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EBA36" w14:textId="77777777" w:rsidR="006946F4" w:rsidRPr="0093087C" w:rsidRDefault="008809D1" w:rsidP="008809D1">
      <w:pPr>
        <w:tabs>
          <w:tab w:val="left" w:pos="0"/>
          <w:tab w:val="center" w:pos="4419"/>
          <w:tab w:val="right" w:pos="8838"/>
        </w:tabs>
        <w:spacing w:after="0" w:line="360" w:lineRule="auto"/>
        <w:rPr>
          <w:rFonts w:ascii="Palatino Linotype" w:eastAsia="MS Mincho" w:hAnsi="Palatino Linotype" w:cs="Times New Roman"/>
          <w:b/>
          <w:sz w:val="24"/>
          <w:szCs w:val="24"/>
          <w:lang w:val="es-ES_tradnl" w:eastAsia="es-ES"/>
        </w:rPr>
      </w:pPr>
      <w:r w:rsidRPr="0093087C">
        <w:rPr>
          <w:rFonts w:ascii="Palatino Linotype" w:eastAsia="MS Mincho" w:hAnsi="Palatino Linotype" w:cs="Times New Roman"/>
          <w:b/>
          <w:sz w:val="24"/>
          <w:szCs w:val="24"/>
          <w:lang w:val="es-ES_tradnl" w:eastAsia="es-ES"/>
        </w:rPr>
        <w:tab/>
      </w:r>
    </w:p>
    <w:p w14:paraId="25DA8089" w14:textId="77777777" w:rsidR="006946F4" w:rsidRPr="00022E68" w:rsidRDefault="0084203D" w:rsidP="0084203D">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022E68">
        <w:rPr>
          <w:rFonts w:ascii="Palatino Linotype" w:eastAsia="MS Mincho" w:hAnsi="Palatino Linotype" w:cs="Times New Roman"/>
          <w:b/>
          <w:sz w:val="24"/>
          <w:szCs w:val="24"/>
          <w:lang w:val="es-ES_tradnl" w:eastAsia="es-ES"/>
        </w:rPr>
        <w:t>RESUMEN</w:t>
      </w:r>
    </w:p>
    <w:p w14:paraId="4A81D638" w14:textId="77777777" w:rsidR="0061442B" w:rsidRPr="00022E68" w:rsidRDefault="0061442B" w:rsidP="0084203D">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p>
    <w:p w14:paraId="72040300" w14:textId="77777777" w:rsidR="00AE5D8E" w:rsidRPr="00022E68" w:rsidRDefault="00AE5D8E" w:rsidP="00AE5D8E">
      <w:pPr>
        <w:tabs>
          <w:tab w:val="left" w:pos="0"/>
          <w:tab w:val="center" w:pos="4419"/>
          <w:tab w:val="right" w:pos="8838"/>
        </w:tabs>
        <w:spacing w:after="0" w:line="360" w:lineRule="auto"/>
        <w:jc w:val="both"/>
        <w:rPr>
          <w:rFonts w:ascii="Palatino Linotype" w:eastAsia="MS Mincho" w:hAnsi="Palatino Linotype" w:cs="Times New Roman"/>
          <w:b/>
          <w:sz w:val="24"/>
          <w:szCs w:val="24"/>
          <w:lang w:val="es-ES_tradnl" w:eastAsia="es-ES"/>
        </w:rPr>
      </w:pPr>
      <w:r w:rsidRPr="00022E68">
        <w:rPr>
          <w:rFonts w:ascii="Palatino Linotype" w:eastAsia="MS Mincho" w:hAnsi="Palatino Linotype" w:cs="Times New Roman"/>
          <w:b/>
          <w:sz w:val="24"/>
          <w:szCs w:val="24"/>
          <w:lang w:val="es-ES_tradnl" w:eastAsia="es-ES"/>
        </w:rPr>
        <w:t xml:space="preserve">Tema: </w:t>
      </w:r>
      <w:r w:rsidRPr="00022E68">
        <w:rPr>
          <w:rFonts w:ascii="Palatino Linotype" w:eastAsia="MS Mincho" w:hAnsi="Palatino Linotype" w:cs="Times New Roman"/>
          <w:sz w:val="24"/>
          <w:szCs w:val="24"/>
          <w:lang w:val="es-ES_tradnl" w:eastAsia="es-ES"/>
        </w:rPr>
        <w:t>Afectación al Derecho de Acceso a la Información Pública como resultado de la inobservancia del artículo 12 de la de la Ley de Transparencia y Acceso a la Información  Pública del Estado de México y Municipios.</w:t>
      </w:r>
    </w:p>
    <w:p w14:paraId="1EF3FCFB" w14:textId="77777777" w:rsidR="00AE5D8E" w:rsidRPr="00022E68" w:rsidRDefault="00AE5D8E" w:rsidP="00AE5D8E">
      <w:pPr>
        <w:tabs>
          <w:tab w:val="left" w:pos="0"/>
          <w:tab w:val="center" w:pos="4419"/>
          <w:tab w:val="right" w:pos="8838"/>
        </w:tabs>
        <w:spacing w:after="0" w:line="360" w:lineRule="auto"/>
        <w:jc w:val="both"/>
        <w:rPr>
          <w:rFonts w:ascii="Palatino Linotype" w:eastAsia="MS Mincho" w:hAnsi="Palatino Linotype" w:cs="Times New Roman"/>
          <w:b/>
          <w:sz w:val="24"/>
          <w:szCs w:val="24"/>
          <w:lang w:val="es-ES_tradnl" w:eastAsia="es-ES"/>
        </w:rPr>
      </w:pPr>
    </w:p>
    <w:p w14:paraId="113CE4E8" w14:textId="77777777" w:rsidR="00AE5D8E" w:rsidRPr="00022E68" w:rsidRDefault="00AE5D8E" w:rsidP="00AE5D8E">
      <w:pPr>
        <w:tabs>
          <w:tab w:val="left" w:pos="0"/>
          <w:tab w:val="center" w:pos="4419"/>
          <w:tab w:val="right" w:pos="8838"/>
        </w:tabs>
        <w:spacing w:after="0" w:line="360" w:lineRule="auto"/>
        <w:jc w:val="both"/>
        <w:rPr>
          <w:rFonts w:ascii="Palatino Linotype" w:eastAsia="MS Mincho" w:hAnsi="Palatino Linotype" w:cs="Times New Roman"/>
          <w:b/>
          <w:sz w:val="24"/>
          <w:szCs w:val="24"/>
          <w:lang w:val="es-ES_tradnl" w:eastAsia="es-ES"/>
        </w:rPr>
      </w:pPr>
      <w:r w:rsidRPr="00022E68">
        <w:rPr>
          <w:rFonts w:ascii="Palatino Linotype" w:eastAsia="MS Mincho" w:hAnsi="Palatino Linotype" w:cs="Times New Roman"/>
          <w:b/>
          <w:sz w:val="24"/>
          <w:szCs w:val="24"/>
          <w:lang w:val="es-ES_tradnl" w:eastAsia="es-ES"/>
        </w:rPr>
        <w:t xml:space="preserve">El caso: </w:t>
      </w:r>
      <w:r w:rsidRPr="00022E68">
        <w:rPr>
          <w:rFonts w:ascii="Palatino Linotype" w:eastAsia="MS Mincho" w:hAnsi="Palatino Linotype" w:cs="Times New Roman"/>
          <w:sz w:val="24"/>
          <w:szCs w:val="24"/>
          <w:lang w:val="es-ES_tradnl" w:eastAsia="es-ES"/>
        </w:rPr>
        <w:t>Solicitud de acceso a información relacionada con</w:t>
      </w:r>
      <w:r w:rsidR="006F0892" w:rsidRPr="00022E68">
        <w:rPr>
          <w:rFonts w:ascii="Palatino Linotype" w:eastAsia="MS Mincho" w:hAnsi="Palatino Linotype" w:cs="Times New Roman"/>
          <w:sz w:val="24"/>
          <w:szCs w:val="24"/>
          <w:lang w:val="es-ES_tradnl" w:eastAsia="es-ES"/>
        </w:rPr>
        <w:t xml:space="preserve"> el nombre de las empresas de marketing político contratadas y el gasto erogado por concepto de publicidad</w:t>
      </w:r>
      <w:r w:rsidRPr="00022E68">
        <w:rPr>
          <w:rFonts w:ascii="Palatino Linotype" w:eastAsia="MS Mincho" w:hAnsi="Palatino Linotype" w:cs="Times New Roman"/>
          <w:sz w:val="24"/>
          <w:szCs w:val="24"/>
          <w:lang w:val="es-ES_tradnl" w:eastAsia="es-ES"/>
        </w:rPr>
        <w:t xml:space="preserve">.   </w:t>
      </w:r>
    </w:p>
    <w:p w14:paraId="682642D7" w14:textId="77777777" w:rsidR="00AE5D8E" w:rsidRPr="00022E68" w:rsidRDefault="00AE5D8E" w:rsidP="00AE5D8E">
      <w:pPr>
        <w:tabs>
          <w:tab w:val="left" w:pos="0"/>
          <w:tab w:val="center" w:pos="4419"/>
          <w:tab w:val="right" w:pos="8838"/>
        </w:tabs>
        <w:spacing w:after="0" w:line="360" w:lineRule="auto"/>
        <w:jc w:val="both"/>
        <w:rPr>
          <w:rFonts w:ascii="Palatino Linotype" w:eastAsia="MS Mincho" w:hAnsi="Palatino Linotype" w:cs="Times New Roman"/>
          <w:b/>
          <w:sz w:val="24"/>
          <w:szCs w:val="24"/>
          <w:lang w:val="es-ES_tradnl" w:eastAsia="es-ES"/>
        </w:rPr>
      </w:pPr>
    </w:p>
    <w:p w14:paraId="1EDF128A" w14:textId="77777777" w:rsidR="00AE5D8E" w:rsidRPr="00022E68" w:rsidRDefault="00AE5D8E" w:rsidP="00AE5D8E">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022E68">
        <w:rPr>
          <w:rFonts w:ascii="Palatino Linotype" w:eastAsia="MS Mincho" w:hAnsi="Palatino Linotype" w:cs="Times New Roman"/>
          <w:sz w:val="24"/>
          <w:szCs w:val="24"/>
          <w:lang w:val="es-ES_tradnl" w:eastAsia="es-ES"/>
        </w:rPr>
        <w:t>El Sujeto Obligado refirió que no</w:t>
      </w:r>
      <w:r w:rsidR="006F0892" w:rsidRPr="00022E68">
        <w:rPr>
          <w:rFonts w:ascii="Palatino Linotype" w:eastAsia="MS Mincho" w:hAnsi="Palatino Linotype" w:cs="Times New Roman"/>
          <w:sz w:val="24"/>
          <w:szCs w:val="24"/>
          <w:lang w:val="es-ES_tradnl" w:eastAsia="es-ES"/>
        </w:rPr>
        <w:t xml:space="preserve"> se había realizado la contratación de alguna empresa y que únicamente se realizaban gastos por concepto de redes sociales. </w:t>
      </w:r>
    </w:p>
    <w:p w14:paraId="6ED70934" w14:textId="77777777" w:rsidR="006F0892" w:rsidRPr="00022E68" w:rsidRDefault="006F0892" w:rsidP="00AE5D8E">
      <w:pPr>
        <w:tabs>
          <w:tab w:val="left" w:pos="0"/>
          <w:tab w:val="center" w:pos="4419"/>
          <w:tab w:val="right" w:pos="8838"/>
        </w:tabs>
        <w:spacing w:after="0" w:line="360" w:lineRule="auto"/>
        <w:jc w:val="both"/>
        <w:rPr>
          <w:rFonts w:ascii="Palatino Linotype" w:eastAsia="MS Mincho" w:hAnsi="Palatino Linotype" w:cs="Times New Roman"/>
          <w:b/>
          <w:sz w:val="24"/>
          <w:szCs w:val="24"/>
          <w:lang w:val="es-ES_tradnl" w:eastAsia="es-ES"/>
        </w:rPr>
      </w:pPr>
    </w:p>
    <w:p w14:paraId="4A88FE42" w14:textId="77777777" w:rsidR="00AE5D8E" w:rsidRPr="00022E68" w:rsidRDefault="00AE5D8E" w:rsidP="00AE5D8E">
      <w:pPr>
        <w:tabs>
          <w:tab w:val="left" w:pos="0"/>
          <w:tab w:val="center" w:pos="4419"/>
          <w:tab w:val="right" w:pos="8838"/>
        </w:tabs>
        <w:spacing w:after="0" w:line="360" w:lineRule="auto"/>
        <w:jc w:val="both"/>
        <w:rPr>
          <w:rFonts w:ascii="Palatino Linotype" w:eastAsia="MS Mincho" w:hAnsi="Palatino Linotype" w:cs="Times New Roman"/>
          <w:sz w:val="24"/>
          <w:szCs w:val="24"/>
          <w:lang w:val="es-ES_tradnl" w:eastAsia="es-ES"/>
        </w:rPr>
      </w:pPr>
      <w:r w:rsidRPr="00022E68">
        <w:rPr>
          <w:rFonts w:ascii="Palatino Linotype" w:eastAsia="MS Mincho" w:hAnsi="Palatino Linotype" w:cs="Times New Roman"/>
          <w:b/>
          <w:sz w:val="24"/>
          <w:szCs w:val="24"/>
          <w:lang w:val="es-ES_tradnl" w:eastAsia="es-ES"/>
        </w:rPr>
        <w:t xml:space="preserve">Propuesta: </w:t>
      </w:r>
      <w:r w:rsidRPr="00022E68">
        <w:rPr>
          <w:rFonts w:ascii="Palatino Linotype" w:eastAsia="MS Mincho" w:hAnsi="Palatino Linotype" w:cs="Times New Roman"/>
          <w:sz w:val="24"/>
          <w:szCs w:val="24"/>
          <w:lang w:val="es-ES_tradnl" w:eastAsia="es-ES"/>
        </w:rPr>
        <w:t>Señalar que</w:t>
      </w:r>
      <w:r w:rsidR="006F0892" w:rsidRPr="00022E68">
        <w:rPr>
          <w:rFonts w:ascii="Palatino Linotype" w:eastAsia="MS Mincho" w:hAnsi="Palatino Linotype" w:cs="Times New Roman"/>
          <w:sz w:val="24"/>
          <w:szCs w:val="24"/>
          <w:lang w:val="es-ES_tradnl" w:eastAsia="es-ES"/>
        </w:rPr>
        <w:t xml:space="preserve"> de conformidad con el ya referido artículo 12 de la Ley de Transparencia, los Sujetos Obligados  deben de poner a disposición la información solicitada en el estado en que se encuentre. </w:t>
      </w:r>
      <w:r w:rsidRPr="00022E68">
        <w:rPr>
          <w:rFonts w:ascii="Palatino Linotype" w:eastAsia="MS Mincho" w:hAnsi="Palatino Linotype" w:cs="Times New Roman"/>
          <w:sz w:val="24"/>
          <w:szCs w:val="24"/>
          <w:lang w:val="es-ES_tradnl" w:eastAsia="es-ES"/>
        </w:rPr>
        <w:t xml:space="preserve"> .  En ese sentido, es</w:t>
      </w:r>
      <w:r w:rsidR="006F0892" w:rsidRPr="00022E68">
        <w:rPr>
          <w:rFonts w:ascii="Palatino Linotype" w:eastAsia="MS Mincho" w:hAnsi="Palatino Linotype" w:cs="Times New Roman"/>
          <w:sz w:val="24"/>
          <w:szCs w:val="24"/>
          <w:lang w:val="es-ES_tradnl" w:eastAsia="es-ES"/>
        </w:rPr>
        <w:t>te Instituto observa que realizar manifestaciones a efecto de atender lo solicitado, cuando la información puede obrar en documentos no atiende lo solicitado por el particular,  por lo que se modificó</w:t>
      </w:r>
      <w:r w:rsidRPr="00022E68">
        <w:rPr>
          <w:rFonts w:ascii="Palatino Linotype" w:eastAsia="MS Mincho" w:hAnsi="Palatino Linotype" w:cs="Times New Roman"/>
          <w:sz w:val="24"/>
          <w:szCs w:val="24"/>
          <w:lang w:val="es-ES_tradnl" w:eastAsia="es-ES"/>
        </w:rPr>
        <w:t xml:space="preserve"> la respuesta otorgada.  </w:t>
      </w:r>
    </w:p>
    <w:p w14:paraId="048F1940" w14:textId="77777777" w:rsidR="00AE5D8E" w:rsidRPr="00022E68" w:rsidRDefault="00AE5D8E" w:rsidP="00AE5D8E">
      <w:pPr>
        <w:tabs>
          <w:tab w:val="left" w:pos="0"/>
          <w:tab w:val="center" w:pos="4419"/>
          <w:tab w:val="right" w:pos="8838"/>
        </w:tabs>
        <w:spacing w:after="0" w:line="360" w:lineRule="auto"/>
        <w:jc w:val="both"/>
        <w:rPr>
          <w:rFonts w:ascii="Palatino Linotype" w:hAnsi="Palatino Linotype"/>
          <w:sz w:val="24"/>
          <w:szCs w:val="24"/>
        </w:rPr>
      </w:pPr>
    </w:p>
    <w:p w14:paraId="00C8559D" w14:textId="77777777" w:rsidR="00E42A8E" w:rsidRPr="00022E68" w:rsidRDefault="003E243D" w:rsidP="00E42A8E">
      <w:pPr>
        <w:tabs>
          <w:tab w:val="left" w:pos="0"/>
          <w:tab w:val="center" w:pos="4419"/>
          <w:tab w:val="right" w:pos="8838"/>
        </w:tabs>
        <w:spacing w:after="0" w:line="360" w:lineRule="auto"/>
        <w:jc w:val="both"/>
        <w:rPr>
          <w:rFonts w:ascii="Palatino Linotype" w:hAnsi="Palatino Linotype"/>
          <w:b/>
          <w:szCs w:val="24"/>
        </w:rPr>
      </w:pPr>
      <w:r w:rsidRPr="00022E68">
        <w:rPr>
          <w:rFonts w:ascii="Palatino Linotype" w:hAnsi="Palatino Linotype"/>
          <w:b/>
          <w:szCs w:val="24"/>
        </w:rPr>
        <w:t xml:space="preserve">Puntos resolutivos: </w:t>
      </w:r>
    </w:p>
    <w:p w14:paraId="208925B4" w14:textId="77777777" w:rsidR="00E42A8E" w:rsidRPr="00022E68" w:rsidRDefault="00E42A8E" w:rsidP="00D746D9">
      <w:pPr>
        <w:spacing w:before="240" w:after="240" w:line="360" w:lineRule="auto"/>
        <w:ind w:right="1183"/>
        <w:contextualSpacing/>
        <w:jc w:val="both"/>
        <w:rPr>
          <w:rFonts w:ascii="Palatino Linotype" w:hAnsi="Palatino Linotype"/>
          <w:sz w:val="24"/>
          <w:szCs w:val="24"/>
          <w:lang w:val="es-ES_tradnl" w:eastAsia="es-ES"/>
        </w:rPr>
      </w:pPr>
    </w:p>
    <w:p w14:paraId="487830AD" w14:textId="77777777" w:rsidR="006F0892" w:rsidRPr="00022E68" w:rsidRDefault="00D746D9" w:rsidP="006F0892">
      <w:pPr>
        <w:spacing w:before="240" w:after="240" w:line="360" w:lineRule="auto"/>
        <w:ind w:left="1134" w:right="1183"/>
        <w:contextualSpacing/>
        <w:jc w:val="both"/>
        <w:rPr>
          <w:rFonts w:ascii="Palatino Linotype" w:hAnsi="Palatino Linotype"/>
          <w:i/>
          <w:sz w:val="24"/>
          <w:szCs w:val="24"/>
          <w:lang w:val="es-ES" w:eastAsia="es-ES"/>
        </w:rPr>
      </w:pPr>
      <w:r w:rsidRPr="00022E68">
        <w:rPr>
          <w:rFonts w:ascii="Palatino Linotype" w:hAnsi="Palatino Linotype"/>
          <w:i/>
          <w:sz w:val="24"/>
          <w:szCs w:val="24"/>
          <w:lang w:val="es-ES_tradnl" w:eastAsia="es-ES"/>
        </w:rPr>
        <w:lastRenderedPageBreak/>
        <w:t>“</w:t>
      </w:r>
      <w:r w:rsidR="006F0892" w:rsidRPr="00022E68">
        <w:rPr>
          <w:rFonts w:ascii="Palatino Linotype" w:hAnsi="Palatino Linotype"/>
          <w:b/>
          <w:i/>
          <w:sz w:val="24"/>
          <w:szCs w:val="24"/>
          <w:lang w:eastAsia="es-ES"/>
        </w:rPr>
        <w:t xml:space="preserve">PRIMERO. </w:t>
      </w:r>
      <w:r w:rsidR="006F0892" w:rsidRPr="00022E68">
        <w:rPr>
          <w:rFonts w:ascii="Palatino Linotype" w:hAnsi="Palatino Linotype"/>
          <w:i/>
          <w:sz w:val="24"/>
          <w:szCs w:val="24"/>
          <w:lang w:val="es-ES_tradnl" w:eastAsia="es-ES"/>
        </w:rPr>
        <w:t>Resultan parcialmente fundadas las</w:t>
      </w:r>
      <w:r w:rsidR="006F0892" w:rsidRPr="00022E68">
        <w:rPr>
          <w:rFonts w:ascii="Palatino Linotype" w:hAnsi="Palatino Linotype"/>
          <w:b/>
          <w:i/>
          <w:sz w:val="24"/>
          <w:szCs w:val="24"/>
          <w:lang w:val="es-ES_tradnl" w:eastAsia="es-ES"/>
        </w:rPr>
        <w:t xml:space="preserve"> </w:t>
      </w:r>
      <w:r w:rsidR="006F0892" w:rsidRPr="00022E68">
        <w:rPr>
          <w:rFonts w:ascii="Palatino Linotype" w:hAnsi="Palatino Linotype"/>
          <w:i/>
          <w:sz w:val="24"/>
          <w:szCs w:val="24"/>
          <w:lang w:val="es-ES" w:eastAsia="es-ES"/>
        </w:rPr>
        <w:t>razones o motivos de inconformidad hechos valer en el recurso de revisión</w:t>
      </w:r>
      <w:r w:rsidR="006F0892" w:rsidRPr="00022E68">
        <w:rPr>
          <w:rFonts w:ascii="Palatino Linotype" w:hAnsi="Palatino Linotype"/>
          <w:i/>
          <w:sz w:val="24"/>
          <w:szCs w:val="24"/>
          <w:lang w:eastAsia="es-ES"/>
        </w:rPr>
        <w:t xml:space="preserve"> </w:t>
      </w:r>
      <w:r w:rsidR="00DF3CA0" w:rsidRPr="00022E68">
        <w:rPr>
          <w:rFonts w:ascii="Palatino Linotype" w:hAnsi="Palatino Linotype"/>
          <w:b/>
          <w:i/>
          <w:sz w:val="24"/>
          <w:szCs w:val="24"/>
          <w:lang w:val="es-ES" w:eastAsia="es-ES"/>
        </w:rPr>
        <w:t>01453</w:t>
      </w:r>
      <w:r w:rsidR="006F0892" w:rsidRPr="00022E68">
        <w:rPr>
          <w:rFonts w:ascii="Palatino Linotype" w:hAnsi="Palatino Linotype"/>
          <w:b/>
          <w:i/>
          <w:sz w:val="24"/>
          <w:szCs w:val="24"/>
          <w:lang w:val="es-ES" w:eastAsia="es-ES"/>
        </w:rPr>
        <w:t>/INFOEM/IP/RR/2021</w:t>
      </w:r>
      <w:r w:rsidR="006F0892" w:rsidRPr="00022E68">
        <w:rPr>
          <w:rFonts w:ascii="Palatino Linotype" w:hAnsi="Palatino Linotype"/>
          <w:b/>
          <w:bCs/>
          <w:i/>
          <w:sz w:val="24"/>
          <w:szCs w:val="24"/>
          <w:lang w:val="es-ES_tradnl" w:eastAsia="es-ES"/>
        </w:rPr>
        <w:t xml:space="preserve">, </w:t>
      </w:r>
      <w:r w:rsidR="006F0892" w:rsidRPr="00022E68">
        <w:rPr>
          <w:rFonts w:ascii="Palatino Linotype" w:hAnsi="Palatino Linotype"/>
          <w:bCs/>
          <w:i/>
          <w:sz w:val="24"/>
          <w:szCs w:val="24"/>
          <w:lang w:val="es-ES_tradnl" w:eastAsia="es-ES"/>
        </w:rPr>
        <w:t xml:space="preserve">en términos del </w:t>
      </w:r>
      <w:r w:rsidR="006F0892" w:rsidRPr="00022E68">
        <w:rPr>
          <w:rFonts w:ascii="Palatino Linotype" w:hAnsi="Palatino Linotype"/>
          <w:b/>
          <w:bCs/>
          <w:i/>
          <w:sz w:val="24"/>
          <w:szCs w:val="24"/>
          <w:lang w:val="es-ES_tradnl" w:eastAsia="es-ES"/>
        </w:rPr>
        <w:t xml:space="preserve">Considerando QUINTO y SEXTO </w:t>
      </w:r>
      <w:r w:rsidR="006F0892" w:rsidRPr="00022E68">
        <w:rPr>
          <w:rFonts w:ascii="Palatino Linotype" w:hAnsi="Palatino Linotype"/>
          <w:bCs/>
          <w:i/>
          <w:sz w:val="24"/>
          <w:szCs w:val="24"/>
          <w:lang w:val="es-ES_tradnl" w:eastAsia="es-ES"/>
        </w:rPr>
        <w:t>de la presente resolución.</w:t>
      </w:r>
    </w:p>
    <w:p w14:paraId="45F02A5C" w14:textId="77777777" w:rsidR="006F0892" w:rsidRPr="00022E68" w:rsidRDefault="006F0892" w:rsidP="006F0892">
      <w:pPr>
        <w:spacing w:before="240" w:after="240" w:line="360" w:lineRule="auto"/>
        <w:ind w:left="1134" w:right="1183"/>
        <w:contextualSpacing/>
        <w:jc w:val="both"/>
        <w:rPr>
          <w:rFonts w:ascii="Palatino Linotype" w:hAnsi="Palatino Linotype"/>
          <w:i/>
          <w:sz w:val="24"/>
          <w:szCs w:val="24"/>
          <w:lang w:val="es-ES_tradnl" w:eastAsia="es-ES"/>
        </w:rPr>
      </w:pPr>
      <w:r w:rsidRPr="00022E68">
        <w:rPr>
          <w:rFonts w:ascii="Palatino Linotype" w:hAnsi="Palatino Linotype"/>
          <w:i/>
          <w:sz w:val="24"/>
          <w:szCs w:val="24"/>
          <w:lang w:val="es-ES_tradnl" w:eastAsia="es-ES"/>
        </w:rPr>
        <w:tab/>
      </w:r>
    </w:p>
    <w:p w14:paraId="2995F4EC" w14:textId="77777777" w:rsidR="006F0892" w:rsidRPr="00022E68" w:rsidRDefault="006F0892" w:rsidP="006F0892">
      <w:pPr>
        <w:spacing w:before="240" w:after="240" w:line="360" w:lineRule="auto"/>
        <w:ind w:left="1134" w:right="1183"/>
        <w:contextualSpacing/>
        <w:jc w:val="both"/>
        <w:rPr>
          <w:rFonts w:ascii="Palatino Linotype" w:hAnsi="Palatino Linotype"/>
          <w:i/>
          <w:sz w:val="24"/>
          <w:szCs w:val="24"/>
          <w:lang w:val="es-ES" w:eastAsia="es-ES"/>
        </w:rPr>
      </w:pPr>
      <w:r w:rsidRPr="00022E68">
        <w:rPr>
          <w:rFonts w:ascii="Palatino Linotype" w:hAnsi="Palatino Linotype"/>
          <w:b/>
          <w:i/>
          <w:sz w:val="24"/>
          <w:szCs w:val="24"/>
          <w:lang w:val="es-ES_tradnl" w:eastAsia="es-ES"/>
        </w:rPr>
        <w:t>SEGUNDO.</w:t>
      </w:r>
      <w:r w:rsidRPr="00022E68">
        <w:rPr>
          <w:rFonts w:ascii="Palatino Linotype" w:hAnsi="Palatino Linotype"/>
          <w:b/>
          <w:i/>
          <w:sz w:val="24"/>
          <w:szCs w:val="24"/>
          <w:lang w:eastAsia="es-ES"/>
        </w:rPr>
        <w:t xml:space="preserve"> </w:t>
      </w:r>
      <w:r w:rsidRPr="00022E68">
        <w:rPr>
          <w:rFonts w:ascii="Palatino Linotype" w:hAnsi="Palatino Linotype"/>
          <w:i/>
          <w:sz w:val="24"/>
          <w:szCs w:val="24"/>
          <w:lang w:eastAsia="es-ES"/>
        </w:rPr>
        <w:t>Se</w:t>
      </w:r>
      <w:r w:rsidRPr="00022E68">
        <w:rPr>
          <w:rFonts w:ascii="Palatino Linotype" w:hAnsi="Palatino Linotype"/>
          <w:b/>
          <w:i/>
          <w:sz w:val="24"/>
          <w:szCs w:val="24"/>
          <w:lang w:eastAsia="es-ES"/>
        </w:rPr>
        <w:t xml:space="preserve"> MODIFICA  </w:t>
      </w:r>
      <w:r w:rsidRPr="00022E68">
        <w:rPr>
          <w:rFonts w:ascii="Palatino Linotype" w:hAnsi="Palatino Linotype"/>
          <w:i/>
          <w:sz w:val="24"/>
          <w:szCs w:val="24"/>
          <w:lang w:eastAsia="es-ES"/>
        </w:rPr>
        <w:t>la respuesta emitida</w:t>
      </w:r>
      <w:r w:rsidRPr="00022E68">
        <w:rPr>
          <w:rFonts w:ascii="Palatino Linotype" w:hAnsi="Palatino Linotype"/>
          <w:i/>
          <w:sz w:val="24"/>
          <w:szCs w:val="24"/>
          <w:lang w:val="es-ES" w:eastAsia="es-ES"/>
        </w:rPr>
        <w:t xml:space="preserve"> por el </w:t>
      </w:r>
      <w:r w:rsidRPr="00022E68">
        <w:rPr>
          <w:rFonts w:ascii="Palatino Linotype" w:hAnsi="Palatino Linotype"/>
          <w:b/>
          <w:i/>
          <w:sz w:val="24"/>
          <w:szCs w:val="24"/>
          <w:lang w:val="es-ES" w:eastAsia="es-ES"/>
        </w:rPr>
        <w:t xml:space="preserve">Partido de la Revolución Democrática </w:t>
      </w:r>
      <w:r w:rsidRPr="00022E68">
        <w:rPr>
          <w:rFonts w:ascii="Palatino Linotype" w:hAnsi="Palatino Linotype"/>
          <w:i/>
          <w:sz w:val="24"/>
          <w:szCs w:val="24"/>
          <w:lang w:val="es-ES_tradnl" w:eastAsia="es-ES"/>
        </w:rPr>
        <w:t xml:space="preserve">y se </w:t>
      </w:r>
      <w:r w:rsidRPr="00022E68">
        <w:rPr>
          <w:rFonts w:ascii="Palatino Linotype" w:hAnsi="Palatino Linotype"/>
          <w:b/>
          <w:i/>
          <w:sz w:val="24"/>
          <w:szCs w:val="24"/>
          <w:lang w:val="es-ES_tradnl" w:eastAsia="es-ES"/>
        </w:rPr>
        <w:t>ORDENA</w:t>
      </w:r>
      <w:r w:rsidRPr="00022E68">
        <w:rPr>
          <w:rFonts w:ascii="Palatino Linotype" w:hAnsi="Palatino Linotype"/>
          <w:i/>
          <w:sz w:val="24"/>
          <w:szCs w:val="24"/>
          <w:lang w:val="es-ES_tradnl" w:eastAsia="es-ES"/>
        </w:rPr>
        <w:t xml:space="preserve"> entregar </w:t>
      </w:r>
      <w:r w:rsidRPr="00022E68">
        <w:rPr>
          <w:rFonts w:ascii="Palatino Linotype" w:hAnsi="Palatino Linotype"/>
          <w:i/>
          <w:sz w:val="24"/>
          <w:szCs w:val="24"/>
          <w:lang w:val="es-ES" w:eastAsia="es-ES"/>
        </w:rPr>
        <w:t xml:space="preserve">vía Sistema de Acceso a la Información Mexiquense </w:t>
      </w:r>
      <w:r w:rsidRPr="00022E68">
        <w:rPr>
          <w:rFonts w:ascii="Palatino Linotype" w:hAnsi="Palatino Linotype"/>
          <w:b/>
          <w:i/>
          <w:sz w:val="24"/>
          <w:szCs w:val="24"/>
          <w:lang w:val="es-ES" w:eastAsia="es-ES"/>
        </w:rPr>
        <w:t>(SAIMEX)</w:t>
      </w:r>
      <w:r w:rsidRPr="00022E68">
        <w:rPr>
          <w:rFonts w:ascii="Palatino Linotype" w:hAnsi="Palatino Linotype"/>
          <w:i/>
          <w:sz w:val="24"/>
          <w:szCs w:val="24"/>
          <w:lang w:val="es-ES" w:eastAsia="es-ES"/>
        </w:rPr>
        <w:t xml:space="preserve">, de ser procedente en versión pública, los documentos donde conste la siguiente información:  </w:t>
      </w:r>
    </w:p>
    <w:p w14:paraId="78E1D1FB" w14:textId="77777777" w:rsidR="006F0892" w:rsidRPr="00022E68" w:rsidRDefault="006F0892" w:rsidP="006F0892">
      <w:pPr>
        <w:spacing w:before="240" w:after="240" w:line="360" w:lineRule="auto"/>
        <w:ind w:left="1134" w:right="1183"/>
        <w:contextualSpacing/>
        <w:jc w:val="both"/>
        <w:rPr>
          <w:rFonts w:ascii="Palatino Linotype" w:hAnsi="Palatino Linotype"/>
          <w:b/>
          <w:i/>
          <w:sz w:val="24"/>
          <w:szCs w:val="24"/>
          <w:lang w:eastAsia="es-ES"/>
        </w:rPr>
      </w:pPr>
    </w:p>
    <w:p w14:paraId="0A4178A2" w14:textId="77777777" w:rsidR="006F0892" w:rsidRPr="00022E68" w:rsidRDefault="006F0892" w:rsidP="006F0892">
      <w:pPr>
        <w:numPr>
          <w:ilvl w:val="0"/>
          <w:numId w:val="19"/>
        </w:numPr>
        <w:spacing w:before="240" w:after="240" w:line="360" w:lineRule="auto"/>
        <w:ind w:right="1183"/>
        <w:contextualSpacing/>
        <w:jc w:val="both"/>
        <w:rPr>
          <w:rFonts w:ascii="Palatino Linotype" w:hAnsi="Palatino Linotype"/>
          <w:b/>
          <w:i/>
          <w:sz w:val="24"/>
          <w:szCs w:val="24"/>
          <w:lang w:eastAsia="es-ES"/>
        </w:rPr>
      </w:pPr>
      <w:r w:rsidRPr="00022E68">
        <w:rPr>
          <w:rFonts w:ascii="Palatino Linotype" w:hAnsi="Palatino Linotype"/>
          <w:b/>
          <w:i/>
          <w:sz w:val="24"/>
          <w:szCs w:val="24"/>
          <w:lang w:eastAsia="es-ES"/>
        </w:rPr>
        <w:t xml:space="preserve">Nombre de las empresas de marketing político contratadas del uno (01) de siembre de dos mil veinte al veinticinco (25) de febrero de dos mil veintiuno. </w:t>
      </w:r>
    </w:p>
    <w:p w14:paraId="0CBD8871" w14:textId="77777777" w:rsidR="006F0892" w:rsidRPr="00022E68" w:rsidRDefault="006F0892" w:rsidP="006F0892">
      <w:pPr>
        <w:spacing w:before="240" w:after="240" w:line="360" w:lineRule="auto"/>
        <w:ind w:left="1134" w:right="1183"/>
        <w:contextualSpacing/>
        <w:jc w:val="both"/>
        <w:rPr>
          <w:rFonts w:ascii="Palatino Linotype" w:hAnsi="Palatino Linotype"/>
          <w:b/>
          <w:i/>
          <w:sz w:val="24"/>
          <w:szCs w:val="24"/>
          <w:lang w:eastAsia="es-ES"/>
        </w:rPr>
      </w:pPr>
    </w:p>
    <w:p w14:paraId="5E280342" w14:textId="77777777" w:rsidR="001B1985" w:rsidRPr="00022E68" w:rsidRDefault="006F0892" w:rsidP="006F0892">
      <w:pPr>
        <w:numPr>
          <w:ilvl w:val="0"/>
          <w:numId w:val="19"/>
        </w:numPr>
        <w:spacing w:before="240" w:after="240" w:line="360" w:lineRule="auto"/>
        <w:ind w:right="1183"/>
        <w:contextualSpacing/>
        <w:jc w:val="both"/>
        <w:rPr>
          <w:rFonts w:ascii="Palatino Linotype" w:hAnsi="Palatino Linotype"/>
          <w:b/>
          <w:i/>
          <w:sz w:val="24"/>
          <w:szCs w:val="24"/>
          <w:lang w:eastAsia="es-ES"/>
        </w:rPr>
      </w:pPr>
      <w:r w:rsidRPr="00022E68">
        <w:rPr>
          <w:rFonts w:ascii="Palatino Linotype" w:hAnsi="Palatino Linotype"/>
          <w:b/>
          <w:i/>
          <w:sz w:val="24"/>
          <w:szCs w:val="24"/>
          <w:lang w:eastAsia="es-ES"/>
        </w:rPr>
        <w:t xml:space="preserve">Monto erogado por concepto de publicidad del partido </w:t>
      </w:r>
      <w:r w:rsidR="001E6070" w:rsidRPr="00022E68">
        <w:rPr>
          <w:rFonts w:ascii="Palatino Linotype" w:hAnsi="Palatino Linotype"/>
          <w:b/>
          <w:i/>
          <w:sz w:val="24"/>
          <w:szCs w:val="24"/>
          <w:lang w:eastAsia="es-ES"/>
        </w:rPr>
        <w:t xml:space="preserve">del uno (01) de siembre de dos mil veinte al veinticinco (25) de febrero de dos mil </w:t>
      </w:r>
      <w:proofErr w:type="gramStart"/>
      <w:r w:rsidRPr="00022E68">
        <w:rPr>
          <w:rFonts w:ascii="Palatino Linotype" w:hAnsi="Palatino Linotype"/>
          <w:b/>
          <w:i/>
          <w:sz w:val="24"/>
          <w:szCs w:val="24"/>
          <w:lang w:eastAsia="es-ES"/>
        </w:rPr>
        <w:t>veintiuno</w:t>
      </w:r>
      <w:r w:rsidR="001E6070" w:rsidRPr="00022E68">
        <w:rPr>
          <w:rFonts w:ascii="Palatino Linotype" w:hAnsi="Palatino Linotype"/>
          <w:b/>
          <w:i/>
          <w:sz w:val="24"/>
          <w:szCs w:val="24"/>
          <w:lang w:eastAsia="es-ES"/>
        </w:rPr>
        <w:t>.</w:t>
      </w:r>
      <w:r w:rsidR="001B1985" w:rsidRPr="00022E68">
        <w:rPr>
          <w:rFonts w:ascii="Palatino Linotype" w:hAnsi="Palatino Linotype"/>
          <w:b/>
          <w:i/>
          <w:sz w:val="24"/>
          <w:szCs w:val="24"/>
          <w:lang w:eastAsia="es-ES"/>
        </w:rPr>
        <w:t>.</w:t>
      </w:r>
      <w:proofErr w:type="gramEnd"/>
      <w:r w:rsidR="001B1985" w:rsidRPr="00022E68">
        <w:rPr>
          <w:rFonts w:ascii="Palatino Linotype" w:hAnsi="Palatino Linotype"/>
          <w:b/>
          <w:i/>
          <w:sz w:val="24"/>
          <w:szCs w:val="24"/>
          <w:lang w:eastAsia="es-ES"/>
        </w:rPr>
        <w:t xml:space="preserve"> “</w:t>
      </w:r>
    </w:p>
    <w:p w14:paraId="4011DB42" w14:textId="77777777" w:rsidR="001B1985" w:rsidRPr="00022E68" w:rsidRDefault="001B1985" w:rsidP="001B1985">
      <w:pPr>
        <w:spacing w:before="240" w:after="240" w:line="360" w:lineRule="auto"/>
        <w:ind w:left="1134" w:right="1183"/>
        <w:contextualSpacing/>
        <w:jc w:val="both"/>
        <w:rPr>
          <w:rFonts w:ascii="Palatino Linotype" w:hAnsi="Palatino Linotype"/>
          <w:b/>
          <w:i/>
          <w:sz w:val="24"/>
          <w:szCs w:val="24"/>
          <w:lang w:eastAsia="es-ES"/>
        </w:rPr>
      </w:pPr>
    </w:p>
    <w:p w14:paraId="08155C7B" w14:textId="77777777" w:rsidR="0061442B" w:rsidRPr="00022E68" w:rsidRDefault="006F4C75" w:rsidP="00E42A8E">
      <w:pPr>
        <w:spacing w:before="240" w:after="240" w:line="360" w:lineRule="auto"/>
        <w:ind w:left="1134" w:right="1183"/>
        <w:contextualSpacing/>
        <w:jc w:val="both"/>
        <w:rPr>
          <w:rFonts w:ascii="Palatino Linotype" w:hAnsi="Palatino Linotype"/>
          <w:sz w:val="24"/>
          <w:szCs w:val="24"/>
          <w:lang w:val="es-ES_tradnl" w:eastAsia="es-ES"/>
        </w:rPr>
      </w:pPr>
      <w:r w:rsidRPr="00022E68">
        <w:rPr>
          <w:rFonts w:ascii="Palatino Linotype" w:hAnsi="Palatino Linotype"/>
          <w:b/>
          <w:i/>
          <w:noProof/>
          <w:sz w:val="24"/>
          <w:szCs w:val="24"/>
          <w:lang w:eastAsia="es-MX"/>
        </w:rPr>
        <mc:AlternateContent>
          <mc:Choice Requires="wps">
            <w:drawing>
              <wp:anchor distT="0" distB="0" distL="114300" distR="114300" simplePos="0" relativeHeight="251659264" behindDoc="0" locked="0" layoutInCell="1" allowOverlap="1" wp14:anchorId="2F5A8841" wp14:editId="3F29FC9B">
                <wp:simplePos x="0" y="0"/>
                <wp:positionH relativeFrom="margin">
                  <wp:align>right</wp:align>
                </wp:positionH>
                <wp:positionV relativeFrom="paragraph">
                  <wp:posOffset>34924</wp:posOffset>
                </wp:positionV>
                <wp:extent cx="5600700" cy="161925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600700" cy="1619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78BEF0" id="Conector recto 4"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8pt,2.75pt" to="830.8pt,1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OuQEAALkDAAAOAAAAZHJzL2Uyb0RvYy54bWysU8tu2zAQvBfIPxC815KMxG0Fyzk4aC9F&#10;avTxAQy1tIjyhSVryX+fJW0rQVsURZALqSVndneGq/XtZA07AEbtXcebRc0ZOOl77fYd//H949v3&#10;nMUkXC+Md9DxI0R+u7l6sx5DC0s/eNMDMkriYjuGjg8phbaqohzAirjwARxdKo9WJApxX/UoRspu&#10;TbWs61U1euwDegkx0und6ZJvSn6lQKYvSkVIzHScektlxbI+5LXarEW7RxEGLc9tiBd0YYV2VHRO&#10;dSeSYL9Q/5HKaok+epUW0tvKK6UlFA2kpql/U/NtEAGKFjInhtmm+Hpp5f1hh0z3Hb/mzAlLT7Sl&#10;h5LJI8O8sevs0RhiS9Ct2+E5imGHWfCk0OadpLCp+HqcfYUpMUmHN6u6fleT/ZLumlXzYXlTnK+e&#10;6AFj+gTesvzRcaNdFi5acfgcE5Uk6AVCQW7n1ED5SkcDGWzcV1Akhko2hV3GCLYG2UHQAPQ/myyG&#10;chVkpihtzEyq/006YzMNymj9L3FGl4repZlotfP4t6ppurSqTviL6pPWLPvB98fyHMUOmo+i7DzL&#10;eQCfx4X+9MdtHgEAAP//AwBQSwMEFAAGAAgAAAAhACUF+J3bAAAABgEAAA8AAABkcnMvZG93bnJl&#10;di54bWxMj09LxDAUxO+C3yE8wZubWmgpta/LsiDiRdzues82b9Nq/pQk7dZvbzzpcZhh5jfNdjWa&#10;LeTD6CzC4yYDRrZ3crQK4XR8fqiAhSisFNpZQvimANv29qYRtXRXe6Cli4qlEhtqgTDEONWch34g&#10;I8LGTWSTd3HeiJikV1x6cU3lRvM8y0puxGjTwiAm2g/Uf3WzQdCvfvlQe7UL88uh7D7fL/nbcUG8&#10;v1t3T8AirfEvDL/4CR3axHR2s5WBaYR0JCIUBbBkVlWe9BkhL7MCeNvw//jtDwAAAP//AwBQSwEC&#10;LQAUAAYACAAAACEAtoM4kv4AAADhAQAAEwAAAAAAAAAAAAAAAAAAAAAAW0NvbnRlbnRfVHlwZXNd&#10;LnhtbFBLAQItABQABgAIAAAAIQA4/SH/1gAAAJQBAAALAAAAAAAAAAAAAAAAAC8BAABfcmVscy8u&#10;cmVsc1BLAQItABQABgAIAAAAIQAk+jEOuQEAALkDAAAOAAAAAAAAAAAAAAAAAC4CAABkcnMvZTJv&#10;RG9jLnhtbFBLAQItABQABgAIAAAAIQAlBfid2wAAAAYBAAAPAAAAAAAAAAAAAAAAABMEAABkcnMv&#10;ZG93bnJldi54bWxQSwUGAAAAAAQABADzAAAAGwUAAAAA&#10;" strokecolor="black [3200]" strokeweight=".5pt">
                <v:stroke joinstyle="miter"/>
                <w10:wrap anchorx="margin"/>
              </v:line>
            </w:pict>
          </mc:Fallback>
        </mc:AlternateContent>
      </w:r>
    </w:p>
    <w:p w14:paraId="36898492" w14:textId="77777777" w:rsidR="0061442B" w:rsidRPr="00022E68" w:rsidRDefault="0061442B" w:rsidP="00E42A8E">
      <w:pPr>
        <w:spacing w:before="240" w:after="240" w:line="360" w:lineRule="auto"/>
        <w:ind w:left="1134" w:right="1183"/>
        <w:contextualSpacing/>
        <w:jc w:val="both"/>
        <w:rPr>
          <w:rFonts w:ascii="Palatino Linotype" w:hAnsi="Palatino Linotype"/>
          <w:sz w:val="24"/>
          <w:szCs w:val="24"/>
          <w:lang w:val="es-ES_tradnl" w:eastAsia="es-ES"/>
        </w:rPr>
      </w:pPr>
    </w:p>
    <w:p w14:paraId="54AF9D1F" w14:textId="77777777" w:rsidR="006F0892" w:rsidRPr="00022E68" w:rsidRDefault="006F0892" w:rsidP="006F4C75">
      <w:pPr>
        <w:spacing w:before="240" w:after="240" w:line="360" w:lineRule="auto"/>
        <w:ind w:right="1183"/>
        <w:contextualSpacing/>
        <w:jc w:val="both"/>
        <w:rPr>
          <w:rFonts w:ascii="Palatino Linotype" w:hAnsi="Palatino Linotype"/>
          <w:sz w:val="24"/>
          <w:szCs w:val="24"/>
          <w:lang w:val="es-ES_tradnl" w:eastAsia="es-ES"/>
        </w:rPr>
      </w:pPr>
    </w:p>
    <w:p w14:paraId="702B7E0F" w14:textId="77777777" w:rsidR="006F0892" w:rsidRPr="00022E68" w:rsidRDefault="006F0892" w:rsidP="00E42A8E">
      <w:pPr>
        <w:spacing w:before="240" w:after="240" w:line="360" w:lineRule="auto"/>
        <w:ind w:left="1134" w:right="1183"/>
        <w:contextualSpacing/>
        <w:jc w:val="both"/>
        <w:rPr>
          <w:rFonts w:ascii="Palatino Linotype" w:hAnsi="Palatino Linotype"/>
          <w:sz w:val="24"/>
          <w:szCs w:val="24"/>
          <w:lang w:val="es-ES_tradnl" w:eastAsia="es-ES"/>
        </w:rPr>
      </w:pPr>
    </w:p>
    <w:p w14:paraId="4F8FF072" w14:textId="77777777" w:rsidR="00AD495E" w:rsidRPr="00022E68" w:rsidRDefault="00792776" w:rsidP="006946F4">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022E68">
        <w:rPr>
          <w:rFonts w:ascii="Palatino Linotype" w:eastAsia="MS Mincho" w:hAnsi="Palatino Linotype" w:cs="Times New Roman"/>
          <w:b/>
          <w:sz w:val="24"/>
          <w:szCs w:val="24"/>
          <w:lang w:val="es-ES_tradnl" w:eastAsia="es-ES"/>
        </w:rPr>
        <w:t>LÍNEAS ARGUMENTATIVAS.</w:t>
      </w:r>
    </w:p>
    <w:p w14:paraId="60082DF0" w14:textId="77777777" w:rsidR="00127CC8" w:rsidRPr="00022E68" w:rsidRDefault="00127CC8" w:rsidP="00DF32AA">
      <w:pPr>
        <w:tabs>
          <w:tab w:val="left" w:pos="0"/>
        </w:tabs>
        <w:spacing w:after="0" w:line="360" w:lineRule="auto"/>
        <w:jc w:val="both"/>
        <w:rPr>
          <w:rFonts w:ascii="Palatino Linotype" w:eastAsia="Arial Unicode MS" w:hAnsi="Palatino Linotype" w:cs="Arial"/>
          <w:sz w:val="24"/>
          <w:szCs w:val="24"/>
          <w:lang w:val="es-ES_tradnl" w:eastAsia="es-ES"/>
        </w:rPr>
      </w:pPr>
    </w:p>
    <w:p w14:paraId="34D738F0" w14:textId="77777777" w:rsidR="00127CC8" w:rsidRPr="00022E68" w:rsidRDefault="00127CC8" w:rsidP="00127CC8">
      <w:pPr>
        <w:tabs>
          <w:tab w:val="left" w:pos="0"/>
        </w:tabs>
        <w:spacing w:after="0" w:line="360" w:lineRule="auto"/>
        <w:jc w:val="both"/>
        <w:rPr>
          <w:rFonts w:ascii="Palatino Linotype" w:eastAsia="Arial Unicode MS" w:hAnsi="Palatino Linotype" w:cs="Arial"/>
          <w:sz w:val="24"/>
          <w:szCs w:val="24"/>
          <w:lang w:val="es-ES_tradnl" w:eastAsia="es-ES"/>
        </w:rPr>
      </w:pPr>
      <w:r w:rsidRPr="00022E68">
        <w:rPr>
          <w:rFonts w:ascii="Palatino Linotype" w:eastAsia="Arial Unicode MS" w:hAnsi="Palatino Linotype" w:cs="Arial"/>
          <w:b/>
          <w:sz w:val="24"/>
          <w:szCs w:val="24"/>
          <w:lang w:val="es-ES_tradnl" w:eastAsia="es-ES"/>
        </w:rPr>
        <w:t xml:space="preserve">DERECHO DE ACCESO A LA INFORMACIÓN PÚBLICA. </w:t>
      </w:r>
      <w:r w:rsidRPr="00022E68">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14:paraId="3FB0267B" w14:textId="77777777" w:rsidR="00E62DAF" w:rsidRPr="00022E68" w:rsidRDefault="00E62DAF" w:rsidP="00DF32AA">
      <w:pPr>
        <w:tabs>
          <w:tab w:val="left" w:pos="0"/>
        </w:tabs>
        <w:spacing w:after="0" w:line="360" w:lineRule="auto"/>
        <w:jc w:val="both"/>
        <w:rPr>
          <w:rFonts w:ascii="Palatino Linotype" w:eastAsia="Arial Unicode MS" w:hAnsi="Palatino Linotype" w:cs="Arial"/>
          <w:sz w:val="24"/>
          <w:szCs w:val="24"/>
          <w:lang w:val="es-ES_tradnl" w:eastAsia="es-ES"/>
        </w:rPr>
      </w:pPr>
    </w:p>
    <w:p w14:paraId="63C1079C" w14:textId="77777777" w:rsidR="00127CC8" w:rsidRPr="00022E68"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022E68">
        <w:rPr>
          <w:rFonts w:ascii="Palatino Linotype" w:eastAsia="MS Mincho" w:hAnsi="Palatino Linotype" w:cs="Times New Roman"/>
          <w:b/>
          <w:sz w:val="24"/>
          <w:szCs w:val="24"/>
          <w:lang w:val="es-ES_tradnl" w:eastAsia="es-MX"/>
        </w:rPr>
        <w:t>RESPUESTAS IMPRECISAS O INCOMPLETAS, DEBER DE REPARACIÓN.</w:t>
      </w:r>
      <w:r w:rsidRPr="00022E68">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7F4DDE15" w14:textId="77777777" w:rsidR="00127CC8" w:rsidRPr="00022E68"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14:paraId="694DD9D7" w14:textId="77777777" w:rsidR="000219D0" w:rsidRPr="00022E68" w:rsidRDefault="000219D0" w:rsidP="000219D0">
      <w:pPr>
        <w:tabs>
          <w:tab w:val="left" w:pos="567"/>
        </w:tabs>
        <w:spacing w:after="0" w:line="360" w:lineRule="auto"/>
        <w:jc w:val="both"/>
        <w:rPr>
          <w:rFonts w:ascii="Palatino Linotype" w:eastAsia="MS Mincho" w:hAnsi="Palatino Linotype" w:cs="Times New Roman"/>
          <w:sz w:val="24"/>
          <w:szCs w:val="24"/>
          <w:lang w:eastAsia="es-MX"/>
        </w:rPr>
      </w:pPr>
      <w:r w:rsidRPr="00022E68">
        <w:rPr>
          <w:rFonts w:ascii="Palatino Linotype" w:eastAsia="MS Mincho" w:hAnsi="Palatino Linotype" w:cs="Times New Roman"/>
          <w:b/>
          <w:sz w:val="24"/>
          <w:szCs w:val="24"/>
          <w:lang w:eastAsia="es-MX"/>
        </w:rPr>
        <w:t>DOCUMENTOS GENERADOS POR LOS SUJETOS OBLIGADOS EN EJERCICIO DE</w:t>
      </w:r>
      <w:r w:rsidR="00022E68">
        <w:rPr>
          <w:rFonts w:ascii="Palatino Linotype" w:eastAsia="MS Mincho" w:hAnsi="Palatino Linotype" w:cs="Times New Roman"/>
          <w:b/>
          <w:sz w:val="24"/>
          <w:szCs w:val="24"/>
          <w:lang w:eastAsia="es-MX"/>
        </w:rPr>
        <w:t xml:space="preserve"> </w:t>
      </w:r>
      <w:r w:rsidRPr="00022E68">
        <w:rPr>
          <w:rFonts w:ascii="Palatino Linotype" w:eastAsia="MS Mincho" w:hAnsi="Palatino Linotype" w:cs="Times New Roman"/>
          <w:b/>
          <w:sz w:val="24"/>
          <w:szCs w:val="24"/>
          <w:lang w:eastAsia="es-MX"/>
        </w:rPr>
        <w:t>SUS ATRIBUCIONES, LA INFORMACIÓN PÚBLICA SE ENCUENTRA CONTENIDA EN</w:t>
      </w:r>
      <w:r w:rsidR="00022E68">
        <w:rPr>
          <w:rFonts w:ascii="Palatino Linotype" w:eastAsia="MS Mincho" w:hAnsi="Palatino Linotype" w:cs="Times New Roman"/>
          <w:b/>
          <w:sz w:val="24"/>
          <w:szCs w:val="24"/>
          <w:lang w:eastAsia="es-MX"/>
        </w:rPr>
        <w:t xml:space="preserve"> </w:t>
      </w:r>
      <w:r w:rsidRPr="00022E68">
        <w:rPr>
          <w:rFonts w:ascii="Palatino Linotype" w:eastAsia="MS Mincho" w:hAnsi="Palatino Linotype" w:cs="Times New Roman"/>
          <w:b/>
          <w:sz w:val="24"/>
          <w:szCs w:val="24"/>
          <w:lang w:eastAsia="es-MX"/>
        </w:rPr>
        <w:t>LOS.</w:t>
      </w:r>
      <w:r w:rsidRPr="00022E68">
        <w:rPr>
          <w:rFonts w:ascii="Palatino Linotype" w:eastAsia="MS Mincho" w:hAnsi="Palatino Linotype" w:cs="Times New Roman"/>
          <w:sz w:val="24"/>
          <w:szCs w:val="24"/>
          <w:lang w:eastAsia="es-MX"/>
        </w:rPr>
        <w:t xml:space="preserv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w:t>
      </w:r>
      <w:r w:rsidRPr="00022E68">
        <w:rPr>
          <w:rFonts w:ascii="Palatino Linotype" w:eastAsia="MS Mincho" w:hAnsi="Palatino Linotype" w:cs="Times New Roman"/>
          <w:sz w:val="24"/>
          <w:szCs w:val="24"/>
          <w:lang w:eastAsia="es-MX"/>
        </w:rPr>
        <w:lastRenderedPageBreak/>
        <w:t>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6AAB0404" w14:textId="77777777" w:rsidR="0000021F" w:rsidRPr="00022E68" w:rsidRDefault="0000021F" w:rsidP="0000021F">
      <w:pPr>
        <w:tabs>
          <w:tab w:val="left" w:pos="567"/>
        </w:tabs>
        <w:spacing w:after="0" w:line="360" w:lineRule="auto"/>
        <w:jc w:val="both"/>
        <w:rPr>
          <w:rFonts w:ascii="Palatino Linotype" w:eastAsia="MS Mincho" w:hAnsi="Palatino Linotype" w:cs="Times New Roman"/>
          <w:sz w:val="24"/>
          <w:szCs w:val="24"/>
          <w:lang w:val="es-ES_tradnl" w:eastAsia="es-MX"/>
        </w:rPr>
      </w:pPr>
    </w:p>
    <w:p w14:paraId="3DC5F168" w14:textId="77777777" w:rsidR="0000021F" w:rsidRPr="00022E68" w:rsidRDefault="0000021F" w:rsidP="0000021F">
      <w:pPr>
        <w:tabs>
          <w:tab w:val="left" w:pos="567"/>
        </w:tabs>
        <w:spacing w:after="0" w:line="360" w:lineRule="auto"/>
        <w:jc w:val="both"/>
        <w:rPr>
          <w:rFonts w:ascii="Palatino Linotype" w:eastAsia="MS Mincho" w:hAnsi="Palatino Linotype" w:cs="Times New Roman"/>
          <w:sz w:val="24"/>
          <w:szCs w:val="24"/>
          <w:lang w:eastAsia="es-MX"/>
        </w:rPr>
      </w:pPr>
      <w:r w:rsidRPr="00022E68">
        <w:rPr>
          <w:rFonts w:ascii="Palatino Linotype" w:eastAsia="MS Mincho" w:hAnsi="Palatino Linotype" w:cs="Times New Roman"/>
          <w:b/>
          <w:sz w:val="24"/>
          <w:szCs w:val="24"/>
          <w:lang w:eastAsia="es-MX"/>
        </w:rPr>
        <w:t>VERSIONES PÚBLICAS, DE LA ELABORACIÓN DE LAS</w:t>
      </w:r>
      <w:r w:rsidRPr="00022E68">
        <w:rPr>
          <w:rFonts w:ascii="Palatino Linotype" w:eastAsia="MS Mincho" w:hAnsi="Palatino Linotype" w:cs="Times New Roman"/>
          <w:sz w:val="24"/>
          <w:szCs w:val="24"/>
          <w:lang w:eastAsia="es-MX"/>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6DCB0875" w14:textId="77777777" w:rsidR="00006D7A" w:rsidRPr="00022E68" w:rsidRDefault="001B1985" w:rsidP="009F4EB1">
      <w:pPr>
        <w:spacing w:line="360" w:lineRule="auto"/>
        <w:contextualSpacing/>
        <w:jc w:val="both"/>
        <w:rPr>
          <w:rFonts w:ascii="Palatino Linotype" w:hAnsi="Palatino Linotype" w:cs="Arial"/>
          <w:sz w:val="24"/>
          <w:szCs w:val="24"/>
        </w:rPr>
      </w:pPr>
      <w:r w:rsidRPr="00022E68">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48CC9BBA" wp14:editId="6C7F0B1B">
                <wp:simplePos x="0" y="0"/>
                <wp:positionH relativeFrom="column">
                  <wp:posOffset>-99060</wp:posOffset>
                </wp:positionH>
                <wp:positionV relativeFrom="paragraph">
                  <wp:posOffset>29210</wp:posOffset>
                </wp:positionV>
                <wp:extent cx="5591175" cy="1857375"/>
                <wp:effectExtent l="0" t="0" r="28575" b="28575"/>
                <wp:wrapNone/>
                <wp:docPr id="7" name="Conector recto 7"/>
                <wp:cNvGraphicFramePr/>
                <a:graphic xmlns:a="http://schemas.openxmlformats.org/drawingml/2006/main">
                  <a:graphicData uri="http://schemas.microsoft.com/office/word/2010/wordprocessingShape">
                    <wps:wsp>
                      <wps:cNvCnPr/>
                      <wps:spPr>
                        <a:xfrm>
                          <a:off x="0" y="0"/>
                          <a:ext cx="5591175" cy="1857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C28765" id="Conector recto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2.3pt" to="432.45pt,1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jc8twEAALkDAAAOAAAAZHJzL2Uyb0RvYy54bWysU9uO0zAQfUfiHyy/0ySLSpeo6T50BS8I&#10;Ki4f4HXGjYVvGpsm/XvGTptFgBBa7Yudsc85M2c82d5N1rATYNTedbxZ1ZyBk77X7tjxb1/fvbrl&#10;LCbhemG8g46fIfK73csX2zG0cOMHb3pARiIutmPo+JBSaKsqygGsiCsfwNGl8mhFohCPVY9iJHVr&#10;qpu6flONHvuAXkKMdHo/X/Jd0VcKZPqkVITETMeptlRWLOtDXqvdVrRHFGHQ8lKGeEIVVmhHSRep&#10;e5EE+4H6DymrJfroVVpJbyuvlJZQPJCbpv7NzZdBBCheqDkxLG2KzycrP54OyHTf8Q1nTlh6oj09&#10;lEweGeaNbXKPxhBbgu7dAS9RDAfMhieFNu9khU2lr+elrzAlJulwvX7bNJs1Z5Lumtv15jUFpFM9&#10;0gPG9B68Zfmj40a7bFy04vQhphl6hRAvlzMXUL7S2UAGG/cZFJmhlE1hlzGCvUF2EjQA/ffmkrYg&#10;M0VpYxZS/W/SBZtpUEbrf4kLumT0Li1Eq53Hv2VN07VUNeOvrmev2faD78/lOUo7aD5KQy+znAfw&#10;17jQH/+43U8AAAD//wMAUEsDBBQABgAIAAAAIQAMjW5l4AAAAAkBAAAPAAAAZHJzL2Rvd25yZXYu&#10;eG1sTI/BTsMwEETvSPyDtUjcWidRCW3IpqoqIcQF0RTubuw6gXgd2U4a/h5zoqfRakYzb8vtbHo2&#10;Kec7SwjpMgGmqLGyI43wcXxerIH5IEiK3pJC+FEettXtTSkKaS90UFMdNIsl5AuB0IYwFJz7plVG&#10;+KUdFEXvbJ0RIZ5Oc+nEJZabnmdJknMjOooLrRjUvlXNdz0ahP7VTZ96r3d+fDnk9df7OXs7Toj3&#10;d/PuCVhQc/gPwx9+RIcqMp3sSNKzHmGRPuQxirCKEv11vtoAOyFkm8cUeFXy6w+qXwAAAP//AwBQ&#10;SwECLQAUAAYACAAAACEAtoM4kv4AAADhAQAAEwAAAAAAAAAAAAAAAAAAAAAAW0NvbnRlbnRfVHlw&#10;ZXNdLnhtbFBLAQItABQABgAIAAAAIQA4/SH/1gAAAJQBAAALAAAAAAAAAAAAAAAAAC8BAABfcmVs&#10;cy8ucmVsc1BLAQItABQABgAIAAAAIQAerjc8twEAALkDAAAOAAAAAAAAAAAAAAAAAC4CAABkcnMv&#10;ZTJvRG9jLnhtbFBLAQItABQABgAIAAAAIQAMjW5l4AAAAAkBAAAPAAAAAAAAAAAAAAAAABEEAABk&#10;cnMvZG93bnJldi54bWxQSwUGAAAAAAQABADzAAAAHgUAAAAA&#10;" strokecolor="black [3200]" strokeweight=".5pt">
                <v:stroke joinstyle="miter"/>
              </v:line>
            </w:pict>
          </mc:Fallback>
        </mc:AlternateContent>
      </w:r>
    </w:p>
    <w:p w14:paraId="21105D01" w14:textId="77777777" w:rsidR="00117F3A" w:rsidRPr="00022E68" w:rsidRDefault="00117F3A" w:rsidP="009F4EB1">
      <w:pPr>
        <w:spacing w:line="360" w:lineRule="auto"/>
        <w:contextualSpacing/>
        <w:jc w:val="both"/>
        <w:rPr>
          <w:rFonts w:ascii="Palatino Linotype" w:hAnsi="Palatino Linotype" w:cs="Arial"/>
          <w:sz w:val="24"/>
          <w:szCs w:val="24"/>
        </w:rPr>
      </w:pPr>
    </w:p>
    <w:p w14:paraId="0BCCA371" w14:textId="77777777" w:rsidR="005D2BD2" w:rsidRPr="00022E68" w:rsidRDefault="005D2BD2" w:rsidP="009F4EB1">
      <w:pPr>
        <w:spacing w:line="360" w:lineRule="auto"/>
        <w:contextualSpacing/>
        <w:jc w:val="both"/>
        <w:rPr>
          <w:rFonts w:ascii="Palatino Linotype" w:hAnsi="Palatino Linotype" w:cs="Arial"/>
          <w:sz w:val="24"/>
          <w:szCs w:val="24"/>
        </w:rPr>
      </w:pPr>
    </w:p>
    <w:p w14:paraId="44A6E2BE" w14:textId="77777777" w:rsidR="005D2BD2" w:rsidRPr="00022E68" w:rsidRDefault="005D2BD2" w:rsidP="009F4EB1">
      <w:pPr>
        <w:spacing w:line="360" w:lineRule="auto"/>
        <w:contextualSpacing/>
        <w:jc w:val="both"/>
        <w:rPr>
          <w:rFonts w:ascii="Palatino Linotype" w:hAnsi="Palatino Linotype" w:cs="Arial"/>
          <w:sz w:val="24"/>
          <w:szCs w:val="24"/>
        </w:rPr>
      </w:pPr>
    </w:p>
    <w:p w14:paraId="515571CF" w14:textId="77777777" w:rsidR="00303D6F" w:rsidRPr="00022E68" w:rsidRDefault="00303D6F" w:rsidP="00550B9A">
      <w:pPr>
        <w:tabs>
          <w:tab w:val="left" w:pos="0"/>
          <w:tab w:val="left" w:pos="3720"/>
          <w:tab w:val="center" w:pos="4419"/>
        </w:tabs>
        <w:spacing w:after="0" w:line="360" w:lineRule="auto"/>
        <w:rPr>
          <w:rFonts w:ascii="Palatino Linotype" w:hAnsi="Palatino Linotype" w:cs="Arial"/>
          <w:sz w:val="24"/>
          <w:szCs w:val="24"/>
        </w:rPr>
      </w:pPr>
    </w:p>
    <w:p w14:paraId="55FBE36C" w14:textId="77777777" w:rsidR="00792776" w:rsidRPr="00022E68" w:rsidRDefault="00550B9A" w:rsidP="00550B9A">
      <w:pPr>
        <w:tabs>
          <w:tab w:val="left" w:pos="0"/>
          <w:tab w:val="left" w:pos="3720"/>
          <w:tab w:val="center" w:pos="4419"/>
        </w:tabs>
        <w:spacing w:after="0" w:line="360" w:lineRule="auto"/>
        <w:rPr>
          <w:rFonts w:ascii="Palatino Linotype" w:eastAsia="MS Mincho" w:hAnsi="Palatino Linotype" w:cs="Times New Roman"/>
          <w:sz w:val="24"/>
          <w:szCs w:val="24"/>
          <w:lang w:val="es-ES_tradnl" w:eastAsia="es-ES"/>
        </w:rPr>
      </w:pPr>
      <w:r w:rsidRPr="00022E68">
        <w:rPr>
          <w:rFonts w:ascii="Palatino Linotype" w:eastAsia="MS Mincho" w:hAnsi="Palatino Linotype" w:cs="Times New Roman"/>
          <w:b/>
          <w:sz w:val="24"/>
          <w:szCs w:val="24"/>
          <w:lang w:val="es-ES_tradnl" w:eastAsia="es-ES"/>
        </w:rPr>
        <w:tab/>
      </w:r>
      <w:r w:rsidR="00144D2C" w:rsidRPr="00022E68">
        <w:rPr>
          <w:rFonts w:ascii="Palatino Linotype" w:eastAsia="MS Mincho" w:hAnsi="Palatino Linotype" w:cs="Times New Roman"/>
          <w:b/>
          <w:sz w:val="24"/>
          <w:szCs w:val="24"/>
          <w:lang w:val="es-ES_tradnl" w:eastAsia="es-ES"/>
        </w:rPr>
        <w:t>ÍNDICE</w:t>
      </w:r>
      <w:r w:rsidR="00144D2C" w:rsidRPr="00022E68">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14:paraId="3B507C2E" w14:textId="77777777" w:rsidR="00792776" w:rsidRPr="00022E68" w:rsidRDefault="00792776" w:rsidP="008B13FD">
          <w:pPr>
            <w:keepNext/>
            <w:keepLines/>
            <w:tabs>
              <w:tab w:val="left" w:pos="0"/>
            </w:tabs>
            <w:spacing w:after="0" w:line="276" w:lineRule="auto"/>
            <w:rPr>
              <w:rFonts w:ascii="Palatino Linotype" w:eastAsiaTheme="majorEastAsia" w:hAnsi="Palatino Linotype" w:cstheme="majorBidi"/>
              <w:b/>
              <w:sz w:val="24"/>
              <w:szCs w:val="24"/>
              <w:lang w:eastAsia="es-MX"/>
            </w:rPr>
          </w:pPr>
        </w:p>
        <w:p w14:paraId="19B8B14D" w14:textId="77777777" w:rsidR="00DF3CA0" w:rsidRPr="00022E68" w:rsidRDefault="00792776" w:rsidP="00DF3CA0">
          <w:pPr>
            <w:pStyle w:val="TDC1"/>
            <w:spacing w:line="276" w:lineRule="auto"/>
            <w:rPr>
              <w:rFonts w:ascii="Palatino Linotype" w:eastAsiaTheme="minorEastAsia" w:hAnsi="Palatino Linotype"/>
              <w:b/>
              <w:noProof/>
              <w:lang w:eastAsia="es-MX"/>
            </w:rPr>
          </w:pPr>
          <w:r w:rsidRPr="00022E68">
            <w:rPr>
              <w:rFonts w:ascii="Palatino Linotype" w:hAnsi="Palatino Linotype"/>
              <w:sz w:val="24"/>
              <w:szCs w:val="24"/>
            </w:rPr>
            <w:fldChar w:fldCharType="begin"/>
          </w:r>
          <w:r w:rsidRPr="00022E68">
            <w:rPr>
              <w:rFonts w:ascii="Palatino Linotype" w:hAnsi="Palatino Linotype"/>
              <w:sz w:val="24"/>
              <w:szCs w:val="24"/>
            </w:rPr>
            <w:instrText xml:space="preserve"> TOC \o "1-3" \h \z \u </w:instrText>
          </w:r>
          <w:r w:rsidRPr="00022E68">
            <w:rPr>
              <w:rFonts w:ascii="Palatino Linotype" w:hAnsi="Palatino Linotype"/>
              <w:sz w:val="24"/>
              <w:szCs w:val="24"/>
            </w:rPr>
            <w:fldChar w:fldCharType="separate"/>
          </w:r>
          <w:hyperlink w:anchor="_Toc73102055" w:history="1">
            <w:r w:rsidR="00DF3CA0" w:rsidRPr="00022E68">
              <w:rPr>
                <w:rStyle w:val="Hipervnculo"/>
                <w:rFonts w:ascii="Palatino Linotype" w:eastAsia="MS Gothic" w:hAnsi="Palatino Linotype" w:cs="Times New Roman"/>
                <w:b/>
                <w:noProof/>
              </w:rPr>
              <w:t>A N T E C E D E N T E S</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_Toc73102055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6</w:t>
            </w:r>
            <w:r w:rsidR="00DF3CA0" w:rsidRPr="00022E68">
              <w:rPr>
                <w:rFonts w:ascii="Palatino Linotype" w:hAnsi="Palatino Linotype"/>
                <w:b/>
                <w:noProof/>
                <w:webHidden/>
              </w:rPr>
              <w:fldChar w:fldCharType="end"/>
            </w:r>
          </w:hyperlink>
        </w:p>
        <w:p w14:paraId="5D76A07A" w14:textId="77777777" w:rsidR="00DF3CA0" w:rsidRPr="00022E68" w:rsidRDefault="00845B3E" w:rsidP="00DF3CA0">
          <w:pPr>
            <w:pStyle w:val="TDC1"/>
            <w:spacing w:line="276" w:lineRule="auto"/>
            <w:rPr>
              <w:rFonts w:ascii="Palatino Linotype" w:eastAsiaTheme="minorEastAsia" w:hAnsi="Palatino Linotype"/>
              <w:b/>
              <w:noProof/>
              <w:lang w:eastAsia="es-MX"/>
            </w:rPr>
          </w:pPr>
          <w:hyperlink w:anchor="_Toc73102056" w:history="1">
            <w:r w:rsidR="00DF3CA0" w:rsidRPr="00022E68">
              <w:rPr>
                <w:rStyle w:val="Hipervnculo"/>
                <w:rFonts w:ascii="Palatino Linotype" w:eastAsia="MS Gothic" w:hAnsi="Palatino Linotype" w:cs="Times New Roman"/>
                <w:b/>
                <w:noProof/>
              </w:rPr>
              <w:t>CONSIDERANDO</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_Toc73102056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14</w:t>
            </w:r>
            <w:r w:rsidR="00DF3CA0" w:rsidRPr="00022E68">
              <w:rPr>
                <w:rFonts w:ascii="Palatino Linotype" w:hAnsi="Palatino Linotype"/>
                <w:b/>
                <w:noProof/>
                <w:webHidden/>
              </w:rPr>
              <w:fldChar w:fldCharType="end"/>
            </w:r>
          </w:hyperlink>
        </w:p>
        <w:p w14:paraId="2AF7496E" w14:textId="77777777" w:rsidR="00DF3CA0" w:rsidRPr="00022E68" w:rsidRDefault="00845B3E" w:rsidP="00DF3CA0">
          <w:pPr>
            <w:pStyle w:val="TDC1"/>
            <w:spacing w:line="276" w:lineRule="auto"/>
            <w:rPr>
              <w:rFonts w:ascii="Palatino Linotype" w:eastAsiaTheme="minorEastAsia" w:hAnsi="Palatino Linotype"/>
              <w:b/>
              <w:noProof/>
              <w:lang w:eastAsia="es-MX"/>
            </w:rPr>
          </w:pPr>
          <w:hyperlink w:anchor="_Toc73102057" w:history="1">
            <w:r w:rsidR="00DF3CA0" w:rsidRPr="00022E68">
              <w:rPr>
                <w:rStyle w:val="Hipervnculo"/>
                <w:rFonts w:ascii="Palatino Linotype" w:eastAsia="MS Mincho" w:hAnsi="Palatino Linotype" w:cstheme="majorBidi"/>
                <w:b/>
                <w:noProof/>
                <w:lang w:val="es-ES_tradnl" w:eastAsia="es-ES"/>
              </w:rPr>
              <w:t>PRIMERO</w:t>
            </w:r>
            <w:r w:rsidR="00DF3CA0" w:rsidRPr="00022E68">
              <w:rPr>
                <w:rStyle w:val="Hipervnculo"/>
                <w:rFonts w:ascii="Palatino Linotype" w:eastAsia="MS Gothic" w:hAnsi="Palatino Linotype" w:cs="Times New Roman"/>
                <w:b/>
                <w:noProof/>
              </w:rPr>
              <w:t>. De la competencia.</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_Toc73102057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14</w:t>
            </w:r>
            <w:r w:rsidR="00DF3CA0" w:rsidRPr="00022E68">
              <w:rPr>
                <w:rFonts w:ascii="Palatino Linotype" w:hAnsi="Palatino Linotype"/>
                <w:b/>
                <w:noProof/>
                <w:webHidden/>
              </w:rPr>
              <w:fldChar w:fldCharType="end"/>
            </w:r>
          </w:hyperlink>
        </w:p>
        <w:p w14:paraId="6BC8C405" w14:textId="77777777" w:rsidR="00DF3CA0" w:rsidRPr="00022E68" w:rsidRDefault="00845B3E" w:rsidP="00DF3CA0">
          <w:pPr>
            <w:pStyle w:val="TDC1"/>
            <w:spacing w:line="276" w:lineRule="auto"/>
            <w:rPr>
              <w:rFonts w:ascii="Palatino Linotype" w:eastAsiaTheme="minorEastAsia" w:hAnsi="Palatino Linotype"/>
              <w:b/>
              <w:noProof/>
              <w:lang w:eastAsia="es-MX"/>
            </w:rPr>
          </w:pPr>
          <w:hyperlink w:anchor="_Toc73102058" w:history="1">
            <w:r w:rsidR="00DF3CA0" w:rsidRPr="00022E68">
              <w:rPr>
                <w:rStyle w:val="Hipervnculo"/>
                <w:rFonts w:ascii="Palatino Linotype" w:eastAsia="MS Mincho" w:hAnsi="Palatino Linotype" w:cstheme="majorBidi"/>
                <w:b/>
                <w:noProof/>
                <w:lang w:val="es-ES_tradnl" w:eastAsia="es-ES"/>
              </w:rPr>
              <w:t>SEGUNDO</w:t>
            </w:r>
            <w:r w:rsidR="00DF3CA0" w:rsidRPr="00022E68">
              <w:rPr>
                <w:rStyle w:val="Hipervnculo"/>
                <w:rFonts w:ascii="Palatino Linotype" w:eastAsia="MS Gothic" w:hAnsi="Palatino Linotype" w:cs="Times New Roman"/>
                <w:b/>
                <w:noProof/>
              </w:rPr>
              <w:t>. De la oportunidad y procedibilidad del recurso de revisión.</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_Toc73102058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14</w:t>
            </w:r>
            <w:r w:rsidR="00DF3CA0" w:rsidRPr="00022E68">
              <w:rPr>
                <w:rFonts w:ascii="Palatino Linotype" w:hAnsi="Palatino Linotype"/>
                <w:b/>
                <w:noProof/>
                <w:webHidden/>
              </w:rPr>
              <w:fldChar w:fldCharType="end"/>
            </w:r>
          </w:hyperlink>
        </w:p>
        <w:p w14:paraId="1014E376" w14:textId="77777777" w:rsidR="00DF3CA0" w:rsidRPr="00022E68" w:rsidRDefault="00845B3E" w:rsidP="00DF3CA0">
          <w:pPr>
            <w:pStyle w:val="TDC1"/>
            <w:spacing w:line="276" w:lineRule="auto"/>
            <w:rPr>
              <w:rFonts w:ascii="Palatino Linotype" w:eastAsiaTheme="minorEastAsia" w:hAnsi="Palatino Linotype"/>
              <w:b/>
              <w:noProof/>
              <w:lang w:eastAsia="es-MX"/>
            </w:rPr>
          </w:pPr>
          <w:hyperlink w:anchor="_Toc73102059" w:history="1">
            <w:r w:rsidR="00DF3CA0" w:rsidRPr="00022E68">
              <w:rPr>
                <w:rStyle w:val="Hipervnculo"/>
                <w:rFonts w:ascii="Palatino Linotype" w:eastAsia="Times New Roman" w:hAnsi="Palatino Linotype"/>
                <w:b/>
                <w:noProof/>
                <w:lang w:eastAsia="es-ES"/>
              </w:rPr>
              <w:t>I. De la interposición del recurso.</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_Toc73102059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14</w:t>
            </w:r>
            <w:r w:rsidR="00DF3CA0" w:rsidRPr="00022E68">
              <w:rPr>
                <w:rFonts w:ascii="Palatino Linotype" w:hAnsi="Palatino Linotype"/>
                <w:b/>
                <w:noProof/>
                <w:webHidden/>
              </w:rPr>
              <w:fldChar w:fldCharType="end"/>
            </w:r>
          </w:hyperlink>
        </w:p>
        <w:p w14:paraId="0C66F239" w14:textId="77777777" w:rsidR="00DF3CA0" w:rsidRPr="00022E68" w:rsidRDefault="00845B3E" w:rsidP="00DF3CA0">
          <w:pPr>
            <w:pStyle w:val="TDC1"/>
            <w:spacing w:line="276" w:lineRule="auto"/>
            <w:rPr>
              <w:rFonts w:ascii="Palatino Linotype" w:eastAsiaTheme="minorEastAsia" w:hAnsi="Palatino Linotype"/>
              <w:b/>
              <w:noProof/>
              <w:lang w:eastAsia="es-MX"/>
            </w:rPr>
          </w:pPr>
          <w:hyperlink w:anchor="_Toc73102060" w:history="1">
            <w:r w:rsidR="00DF3CA0" w:rsidRPr="00022E68">
              <w:rPr>
                <w:rStyle w:val="Hipervnculo"/>
                <w:rFonts w:ascii="Palatino Linotype" w:hAnsi="Palatino Linotype"/>
                <w:b/>
                <w:noProof/>
              </w:rPr>
              <w:t>II. Del nombre como requisito innecesario para la tramitación del recurso.</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_Toc73102060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15</w:t>
            </w:r>
            <w:r w:rsidR="00DF3CA0" w:rsidRPr="00022E68">
              <w:rPr>
                <w:rFonts w:ascii="Palatino Linotype" w:hAnsi="Palatino Linotype"/>
                <w:b/>
                <w:noProof/>
                <w:webHidden/>
              </w:rPr>
              <w:fldChar w:fldCharType="end"/>
            </w:r>
          </w:hyperlink>
        </w:p>
        <w:p w14:paraId="64672BB4" w14:textId="77777777" w:rsidR="00DF3CA0" w:rsidRPr="00022E68" w:rsidRDefault="00845B3E" w:rsidP="00DF3CA0">
          <w:pPr>
            <w:pStyle w:val="TDC1"/>
            <w:spacing w:line="276" w:lineRule="auto"/>
            <w:rPr>
              <w:rFonts w:ascii="Palatino Linotype" w:eastAsiaTheme="minorEastAsia" w:hAnsi="Palatino Linotype"/>
              <w:b/>
              <w:noProof/>
              <w:lang w:eastAsia="es-MX"/>
            </w:rPr>
          </w:pPr>
          <w:hyperlink w:anchor="_Toc73102061" w:history="1">
            <w:r w:rsidR="00DF3CA0" w:rsidRPr="00022E68">
              <w:rPr>
                <w:rStyle w:val="Hipervnculo"/>
                <w:rFonts w:ascii="Palatino Linotype" w:eastAsia="Times New Roman" w:hAnsi="Palatino Linotype"/>
                <w:b/>
                <w:noProof/>
                <w:lang w:eastAsia="es-ES"/>
              </w:rPr>
              <w:t xml:space="preserve">III. </w:t>
            </w:r>
            <w:r w:rsidR="00DF3CA0" w:rsidRPr="00022E68">
              <w:rPr>
                <w:rStyle w:val="Hipervnculo"/>
                <w:rFonts w:ascii="Palatino Linotype" w:eastAsia="Times New Roman" w:hAnsi="Palatino Linotype"/>
                <w:b/>
                <w:noProof/>
                <w:lang w:val="es-ES" w:eastAsia="es-ES"/>
              </w:rPr>
              <w:t xml:space="preserve"> </w:t>
            </w:r>
            <w:r w:rsidR="00DF3CA0" w:rsidRPr="00022E68">
              <w:rPr>
                <w:rStyle w:val="Hipervnculo"/>
                <w:rFonts w:ascii="Palatino Linotype" w:hAnsi="Palatino Linotype"/>
                <w:b/>
                <w:noProof/>
              </w:rPr>
              <w:t>De la determinación sobre la procedibilidad del recurso.</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_Toc73102061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17</w:t>
            </w:r>
            <w:r w:rsidR="00DF3CA0" w:rsidRPr="00022E68">
              <w:rPr>
                <w:rFonts w:ascii="Palatino Linotype" w:hAnsi="Palatino Linotype"/>
                <w:b/>
                <w:noProof/>
                <w:webHidden/>
              </w:rPr>
              <w:fldChar w:fldCharType="end"/>
            </w:r>
          </w:hyperlink>
        </w:p>
        <w:p w14:paraId="65047EAA" w14:textId="77777777" w:rsidR="00DF3CA0" w:rsidRPr="00022E68" w:rsidRDefault="00845B3E" w:rsidP="00DF3CA0">
          <w:pPr>
            <w:pStyle w:val="TDC1"/>
            <w:spacing w:line="276" w:lineRule="auto"/>
            <w:rPr>
              <w:rFonts w:ascii="Palatino Linotype" w:eastAsiaTheme="minorEastAsia" w:hAnsi="Palatino Linotype"/>
              <w:b/>
              <w:noProof/>
              <w:lang w:eastAsia="es-MX"/>
            </w:rPr>
          </w:pPr>
          <w:hyperlink w:anchor="_Toc73102062" w:history="1">
            <w:r w:rsidR="00DF3CA0" w:rsidRPr="00022E68">
              <w:rPr>
                <w:rStyle w:val="Hipervnculo"/>
                <w:rFonts w:ascii="Palatino Linotype" w:eastAsia="MS Mincho" w:hAnsi="Palatino Linotype"/>
                <w:b/>
                <w:noProof/>
                <w:lang w:val="es-ES_tradnl" w:eastAsia="es-ES"/>
              </w:rPr>
              <w:t>TERCERO</w:t>
            </w:r>
            <w:r w:rsidR="00DF3CA0" w:rsidRPr="00022E68">
              <w:rPr>
                <w:rStyle w:val="Hipervnculo"/>
                <w:rFonts w:ascii="Palatino Linotype" w:eastAsia="MS Gothic" w:hAnsi="Palatino Linotype" w:cs="Times New Roman"/>
                <w:b/>
                <w:noProof/>
              </w:rPr>
              <w:t xml:space="preserve">. </w:t>
            </w:r>
            <w:r w:rsidR="00DF3CA0" w:rsidRPr="00022E68">
              <w:rPr>
                <w:rStyle w:val="Hipervnculo"/>
                <w:rFonts w:ascii="Palatino Linotype" w:eastAsia="MS Gothic" w:hAnsi="Palatino Linotype" w:cstheme="majorBidi"/>
                <w:b/>
                <w:noProof/>
                <w:lang w:val="es-ES_tradnl" w:eastAsia="es-ES"/>
              </w:rPr>
              <w:t>De previo y especial pronunciamiento.</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_Toc73102062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17</w:t>
            </w:r>
            <w:r w:rsidR="00DF3CA0" w:rsidRPr="00022E68">
              <w:rPr>
                <w:rFonts w:ascii="Palatino Linotype" w:hAnsi="Palatino Linotype"/>
                <w:b/>
                <w:noProof/>
                <w:webHidden/>
              </w:rPr>
              <w:fldChar w:fldCharType="end"/>
            </w:r>
          </w:hyperlink>
        </w:p>
        <w:p w14:paraId="787C3DA2" w14:textId="77777777" w:rsidR="00DF3CA0" w:rsidRPr="00022E68" w:rsidRDefault="00845B3E" w:rsidP="00DF3CA0">
          <w:pPr>
            <w:pStyle w:val="TDC1"/>
            <w:spacing w:line="276" w:lineRule="auto"/>
            <w:rPr>
              <w:rFonts w:ascii="Palatino Linotype" w:eastAsiaTheme="minorEastAsia" w:hAnsi="Palatino Linotype"/>
              <w:b/>
              <w:noProof/>
              <w:lang w:eastAsia="es-MX"/>
            </w:rPr>
          </w:pPr>
          <w:hyperlink w:anchor="_Toc73102063" w:history="1">
            <w:r w:rsidR="00DF3CA0" w:rsidRPr="00022E68">
              <w:rPr>
                <w:rStyle w:val="Hipervnculo"/>
                <w:rFonts w:ascii="Palatino Linotype" w:eastAsia="MS Gothic" w:hAnsi="Palatino Linotype" w:cstheme="majorBidi"/>
                <w:b/>
                <w:noProof/>
                <w:lang w:val="es-ES_tradnl" w:eastAsia="es-ES"/>
              </w:rPr>
              <w:t>I. De la contingencia sanitaria.</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_Toc73102063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17</w:t>
            </w:r>
            <w:r w:rsidR="00DF3CA0" w:rsidRPr="00022E68">
              <w:rPr>
                <w:rFonts w:ascii="Palatino Linotype" w:hAnsi="Palatino Linotype"/>
                <w:b/>
                <w:noProof/>
                <w:webHidden/>
              </w:rPr>
              <w:fldChar w:fldCharType="end"/>
            </w:r>
          </w:hyperlink>
        </w:p>
        <w:p w14:paraId="5155760C" w14:textId="77777777" w:rsidR="00DF3CA0" w:rsidRPr="00022E68" w:rsidRDefault="00845B3E" w:rsidP="00DF3CA0">
          <w:pPr>
            <w:pStyle w:val="TDC1"/>
            <w:spacing w:line="276" w:lineRule="auto"/>
            <w:rPr>
              <w:rFonts w:ascii="Palatino Linotype" w:eastAsiaTheme="minorEastAsia" w:hAnsi="Palatino Linotype"/>
              <w:b/>
              <w:noProof/>
              <w:lang w:eastAsia="es-MX"/>
            </w:rPr>
          </w:pPr>
          <w:hyperlink w:anchor="_Toc73102064" w:history="1">
            <w:r w:rsidR="00DF3CA0" w:rsidRPr="00022E68">
              <w:rPr>
                <w:rStyle w:val="Hipervnculo"/>
                <w:rFonts w:ascii="Palatino Linotype" w:eastAsia="MS Mincho" w:hAnsi="Palatino Linotype"/>
                <w:b/>
                <w:noProof/>
                <w:lang w:val="es-ES_tradnl" w:eastAsia="es-ES"/>
              </w:rPr>
              <w:t>CUARTO</w:t>
            </w:r>
            <w:r w:rsidR="00DF3CA0" w:rsidRPr="00022E68">
              <w:rPr>
                <w:rStyle w:val="Hipervnculo"/>
                <w:rFonts w:ascii="Palatino Linotype" w:eastAsia="MS Gothic" w:hAnsi="Palatino Linotype" w:cs="Times New Roman"/>
                <w:b/>
                <w:noProof/>
              </w:rPr>
              <w:t xml:space="preserve">. Del planteamiento de la </w:t>
            </w:r>
            <w:r w:rsidR="00DF3CA0" w:rsidRPr="00022E68">
              <w:rPr>
                <w:rStyle w:val="Hipervnculo"/>
                <w:rFonts w:ascii="Palatino Linotype" w:eastAsia="MS Gothic" w:hAnsi="Palatino Linotype" w:cs="Times New Roman"/>
                <w:b/>
                <w:i/>
                <w:noProof/>
              </w:rPr>
              <w:t>Litis.</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_Toc73102064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23</w:t>
            </w:r>
            <w:r w:rsidR="00DF3CA0" w:rsidRPr="00022E68">
              <w:rPr>
                <w:rFonts w:ascii="Palatino Linotype" w:hAnsi="Palatino Linotype"/>
                <w:b/>
                <w:noProof/>
                <w:webHidden/>
              </w:rPr>
              <w:fldChar w:fldCharType="end"/>
            </w:r>
          </w:hyperlink>
        </w:p>
        <w:p w14:paraId="569E907C" w14:textId="77777777" w:rsidR="00DF3CA0" w:rsidRPr="00022E68" w:rsidRDefault="00845B3E" w:rsidP="00DF3CA0">
          <w:pPr>
            <w:pStyle w:val="TDC1"/>
            <w:spacing w:line="276" w:lineRule="auto"/>
            <w:rPr>
              <w:rFonts w:ascii="Palatino Linotype" w:eastAsiaTheme="minorEastAsia" w:hAnsi="Palatino Linotype"/>
              <w:b/>
              <w:noProof/>
              <w:lang w:eastAsia="es-MX"/>
            </w:rPr>
          </w:pPr>
          <w:hyperlink w:anchor="_Toc73102065" w:history="1">
            <w:r w:rsidR="00DF3CA0" w:rsidRPr="00022E68">
              <w:rPr>
                <w:rStyle w:val="Hipervnculo"/>
                <w:rFonts w:ascii="Palatino Linotype" w:eastAsia="MS Gothic" w:hAnsi="Palatino Linotype" w:cstheme="majorBidi"/>
                <w:b/>
                <w:noProof/>
                <w:lang w:val="es-ES_tradnl" w:eastAsia="es-ES"/>
              </w:rPr>
              <w:t>QUINTO. Del estudio y resolución del asunto.</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_Toc73102065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24</w:t>
            </w:r>
            <w:r w:rsidR="00DF3CA0" w:rsidRPr="00022E68">
              <w:rPr>
                <w:rFonts w:ascii="Palatino Linotype" w:hAnsi="Palatino Linotype"/>
                <w:b/>
                <w:noProof/>
                <w:webHidden/>
              </w:rPr>
              <w:fldChar w:fldCharType="end"/>
            </w:r>
          </w:hyperlink>
        </w:p>
        <w:p w14:paraId="1C19D4FE" w14:textId="77777777" w:rsidR="00DF3CA0" w:rsidRPr="00022E68" w:rsidRDefault="00845B3E" w:rsidP="00DF3CA0">
          <w:pPr>
            <w:pStyle w:val="TDC1"/>
            <w:spacing w:line="276" w:lineRule="auto"/>
            <w:rPr>
              <w:rFonts w:ascii="Palatino Linotype" w:eastAsiaTheme="minorEastAsia" w:hAnsi="Palatino Linotype"/>
              <w:b/>
              <w:noProof/>
              <w:lang w:eastAsia="es-MX"/>
            </w:rPr>
          </w:pPr>
          <w:hyperlink w:anchor="_Toc73102066" w:history="1">
            <w:r w:rsidR="00DF3CA0" w:rsidRPr="00022E68">
              <w:rPr>
                <w:rStyle w:val="Hipervnculo"/>
                <w:rFonts w:ascii="Palatino Linotype" w:eastAsia="MS Gothic" w:hAnsi="Palatino Linotype"/>
                <w:b/>
                <w:noProof/>
                <w:lang w:val="es-ES_tradnl" w:eastAsia="es-ES"/>
              </w:rPr>
              <w:t>I.</w:t>
            </w:r>
            <w:r w:rsidR="00DF3CA0" w:rsidRPr="00022E68">
              <w:rPr>
                <w:rFonts w:ascii="Palatino Linotype" w:eastAsiaTheme="minorEastAsia" w:hAnsi="Palatino Linotype"/>
                <w:b/>
                <w:noProof/>
                <w:lang w:eastAsia="es-MX"/>
              </w:rPr>
              <w:tab/>
            </w:r>
            <w:r w:rsidR="00DF3CA0" w:rsidRPr="00022E68">
              <w:rPr>
                <w:rStyle w:val="Hipervnculo"/>
                <w:rFonts w:ascii="Palatino Linotype" w:eastAsia="MS Gothic" w:hAnsi="Palatino Linotype"/>
                <w:b/>
                <w:noProof/>
                <w:lang w:val="es-ES_tradnl" w:eastAsia="es-ES"/>
              </w:rPr>
              <w:t>De la información solicitada.</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_Toc73102066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24</w:t>
            </w:r>
            <w:r w:rsidR="00DF3CA0" w:rsidRPr="00022E68">
              <w:rPr>
                <w:rFonts w:ascii="Palatino Linotype" w:hAnsi="Palatino Linotype"/>
                <w:b/>
                <w:noProof/>
                <w:webHidden/>
              </w:rPr>
              <w:fldChar w:fldCharType="end"/>
            </w:r>
          </w:hyperlink>
        </w:p>
        <w:p w14:paraId="260CD5FD" w14:textId="77777777" w:rsidR="00DF3CA0" w:rsidRPr="00022E68" w:rsidRDefault="00845B3E" w:rsidP="00DF3CA0">
          <w:pPr>
            <w:pStyle w:val="TDC1"/>
            <w:spacing w:line="276" w:lineRule="auto"/>
            <w:rPr>
              <w:rFonts w:ascii="Palatino Linotype" w:eastAsiaTheme="minorEastAsia" w:hAnsi="Palatino Linotype"/>
              <w:b/>
              <w:noProof/>
              <w:lang w:eastAsia="es-MX"/>
            </w:rPr>
          </w:pPr>
          <w:hyperlink w:anchor="_Toc73102067" w:history="1">
            <w:r w:rsidR="00DF3CA0" w:rsidRPr="00022E68">
              <w:rPr>
                <w:rStyle w:val="Hipervnculo"/>
                <w:rFonts w:ascii="Palatino Linotype" w:eastAsiaTheme="majorEastAsia" w:hAnsi="Palatino Linotype" w:cstheme="majorBidi"/>
                <w:b/>
                <w:noProof/>
              </w:rPr>
              <w:t>II.</w:t>
            </w:r>
            <w:r w:rsidR="00DF3CA0" w:rsidRPr="00022E68">
              <w:rPr>
                <w:rFonts w:ascii="Palatino Linotype" w:eastAsiaTheme="minorEastAsia" w:hAnsi="Palatino Linotype"/>
                <w:b/>
                <w:noProof/>
                <w:lang w:eastAsia="es-MX"/>
              </w:rPr>
              <w:tab/>
            </w:r>
            <w:r w:rsidR="00DF3CA0" w:rsidRPr="00022E68">
              <w:rPr>
                <w:rStyle w:val="Hipervnculo"/>
                <w:rFonts w:ascii="Palatino Linotype" w:eastAsiaTheme="majorEastAsia" w:hAnsi="Palatino Linotype" w:cstheme="majorBidi"/>
                <w:b/>
                <w:noProof/>
              </w:rPr>
              <w:t>De la naturaleza de la información solicitada.</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_Toc73102067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28</w:t>
            </w:r>
            <w:r w:rsidR="00DF3CA0" w:rsidRPr="00022E68">
              <w:rPr>
                <w:rFonts w:ascii="Palatino Linotype" w:hAnsi="Palatino Linotype"/>
                <w:b/>
                <w:noProof/>
                <w:webHidden/>
              </w:rPr>
              <w:fldChar w:fldCharType="end"/>
            </w:r>
          </w:hyperlink>
        </w:p>
        <w:p w14:paraId="557A09D9" w14:textId="77777777" w:rsidR="00DF3CA0" w:rsidRPr="00022E68" w:rsidRDefault="00845B3E" w:rsidP="00DF3CA0">
          <w:pPr>
            <w:pStyle w:val="TDC1"/>
            <w:spacing w:line="276" w:lineRule="auto"/>
            <w:rPr>
              <w:rFonts w:ascii="Palatino Linotype" w:eastAsiaTheme="minorEastAsia" w:hAnsi="Palatino Linotype"/>
              <w:b/>
              <w:noProof/>
              <w:lang w:eastAsia="es-MX"/>
            </w:rPr>
          </w:pPr>
          <w:hyperlink w:anchor="_Toc73102068" w:history="1">
            <w:r w:rsidR="00DF3CA0" w:rsidRPr="00022E68">
              <w:rPr>
                <w:rStyle w:val="Hipervnculo"/>
                <w:rFonts w:ascii="Palatino Linotype" w:eastAsia="MS Gothic" w:hAnsi="Palatino Linotype" w:cstheme="majorBidi"/>
                <w:b/>
                <w:noProof/>
                <w:lang w:val="es-ES_tradnl" w:eastAsia="es-ES_tradnl"/>
              </w:rPr>
              <w:t xml:space="preserve">SEXTO. </w:t>
            </w:r>
            <w:r w:rsidR="00DF3CA0" w:rsidRPr="00022E68">
              <w:rPr>
                <w:rStyle w:val="Hipervnculo"/>
                <w:rFonts w:ascii="Palatino Linotype" w:eastAsia="MS Mincho" w:hAnsi="Palatino Linotype" w:cstheme="majorBidi"/>
                <w:b/>
                <w:noProof/>
                <w:lang w:val="es-ES_tradnl" w:eastAsia="es-ES"/>
              </w:rPr>
              <w:t>De la elaboración de la versión pública y el acuerdo de clasificación como información confidencial.</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_Toc73102068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38</w:t>
            </w:r>
            <w:r w:rsidR="00DF3CA0" w:rsidRPr="00022E68">
              <w:rPr>
                <w:rFonts w:ascii="Palatino Linotype" w:hAnsi="Palatino Linotype"/>
                <w:b/>
                <w:noProof/>
                <w:webHidden/>
              </w:rPr>
              <w:fldChar w:fldCharType="end"/>
            </w:r>
          </w:hyperlink>
        </w:p>
        <w:p w14:paraId="45D8B9DA" w14:textId="77777777" w:rsidR="00DF3CA0" w:rsidRPr="00022E68" w:rsidRDefault="00845B3E" w:rsidP="00DF3CA0">
          <w:pPr>
            <w:pStyle w:val="TDC1"/>
            <w:spacing w:line="276" w:lineRule="auto"/>
            <w:rPr>
              <w:rFonts w:ascii="Palatino Linotype" w:eastAsiaTheme="minorEastAsia" w:hAnsi="Palatino Linotype"/>
              <w:b/>
              <w:noProof/>
              <w:lang w:eastAsia="es-MX"/>
            </w:rPr>
          </w:pPr>
          <w:hyperlink w:anchor="_Toc73102069" w:history="1">
            <w:r w:rsidR="00DF3CA0" w:rsidRPr="00022E68">
              <w:rPr>
                <w:rStyle w:val="Hipervnculo"/>
                <w:rFonts w:ascii="Palatino Linotype" w:eastAsiaTheme="majorEastAsia" w:hAnsi="Palatino Linotype" w:cstheme="majorBidi"/>
                <w:b/>
                <w:noProof/>
              </w:rPr>
              <w:t>I. Requisitos previos.</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_Toc73102069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40</w:t>
            </w:r>
            <w:r w:rsidR="00DF3CA0" w:rsidRPr="00022E68">
              <w:rPr>
                <w:rFonts w:ascii="Palatino Linotype" w:hAnsi="Palatino Linotype"/>
                <w:b/>
                <w:noProof/>
                <w:webHidden/>
              </w:rPr>
              <w:fldChar w:fldCharType="end"/>
            </w:r>
          </w:hyperlink>
        </w:p>
        <w:p w14:paraId="265EA8E1" w14:textId="77777777" w:rsidR="00DF3CA0" w:rsidRPr="00022E68" w:rsidRDefault="00845B3E" w:rsidP="00DF3CA0">
          <w:pPr>
            <w:pStyle w:val="TDC1"/>
            <w:spacing w:line="276" w:lineRule="auto"/>
            <w:rPr>
              <w:rFonts w:ascii="Palatino Linotype" w:eastAsiaTheme="minorEastAsia" w:hAnsi="Palatino Linotype"/>
              <w:b/>
              <w:noProof/>
              <w:lang w:eastAsia="es-MX"/>
            </w:rPr>
          </w:pPr>
          <w:hyperlink w:anchor="_Toc73102070" w:history="1">
            <w:r w:rsidR="00DF3CA0" w:rsidRPr="00022E68">
              <w:rPr>
                <w:rStyle w:val="Hipervnculo"/>
                <w:rFonts w:ascii="Palatino Linotype" w:eastAsiaTheme="majorEastAsia" w:hAnsi="Palatino Linotype" w:cstheme="majorBidi"/>
                <w:b/>
                <w:noProof/>
              </w:rPr>
              <w:t>II. Supuestos de clasificación.</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_Toc73102070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42</w:t>
            </w:r>
            <w:r w:rsidR="00DF3CA0" w:rsidRPr="00022E68">
              <w:rPr>
                <w:rFonts w:ascii="Palatino Linotype" w:hAnsi="Palatino Linotype"/>
                <w:b/>
                <w:noProof/>
                <w:webHidden/>
              </w:rPr>
              <w:fldChar w:fldCharType="end"/>
            </w:r>
          </w:hyperlink>
        </w:p>
        <w:p w14:paraId="18817A8F" w14:textId="77777777" w:rsidR="00DF3CA0" w:rsidRPr="00022E68" w:rsidRDefault="00845B3E" w:rsidP="00DF3CA0">
          <w:pPr>
            <w:pStyle w:val="TDC1"/>
            <w:spacing w:line="276" w:lineRule="auto"/>
            <w:rPr>
              <w:rFonts w:ascii="Palatino Linotype" w:eastAsiaTheme="minorEastAsia" w:hAnsi="Palatino Linotype"/>
              <w:b/>
              <w:noProof/>
              <w:lang w:eastAsia="es-MX"/>
            </w:rPr>
          </w:pPr>
          <w:hyperlink w:anchor="_Toc73102071" w:history="1">
            <w:r w:rsidR="00DF3CA0" w:rsidRPr="00022E68">
              <w:rPr>
                <w:rStyle w:val="Hipervnculo"/>
                <w:rFonts w:ascii="Palatino Linotype" w:eastAsiaTheme="majorEastAsia" w:hAnsi="Palatino Linotype" w:cstheme="majorBidi"/>
                <w:b/>
                <w:noProof/>
              </w:rPr>
              <w:t>III. La intervención del Comité de Transparencia.</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_Toc73102071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44</w:t>
            </w:r>
            <w:r w:rsidR="00DF3CA0" w:rsidRPr="00022E68">
              <w:rPr>
                <w:rFonts w:ascii="Palatino Linotype" w:hAnsi="Palatino Linotype"/>
                <w:b/>
                <w:noProof/>
                <w:webHidden/>
              </w:rPr>
              <w:fldChar w:fldCharType="end"/>
            </w:r>
          </w:hyperlink>
        </w:p>
        <w:p w14:paraId="3A4789FB" w14:textId="77777777" w:rsidR="00DF3CA0" w:rsidRPr="00022E68" w:rsidRDefault="00845B3E" w:rsidP="00DF3CA0">
          <w:pPr>
            <w:pStyle w:val="TDC1"/>
            <w:spacing w:line="276" w:lineRule="auto"/>
            <w:rPr>
              <w:rFonts w:ascii="Palatino Linotype" w:eastAsiaTheme="minorEastAsia" w:hAnsi="Palatino Linotype"/>
              <w:b/>
              <w:noProof/>
              <w:lang w:eastAsia="es-MX"/>
            </w:rPr>
          </w:pPr>
          <w:hyperlink w:anchor="_Toc73102072" w:history="1">
            <w:r w:rsidR="00DF3CA0" w:rsidRPr="00022E68">
              <w:rPr>
                <w:rStyle w:val="Hipervnculo"/>
                <w:rFonts w:ascii="Palatino Linotype" w:eastAsiaTheme="majorEastAsia" w:hAnsi="Palatino Linotype" w:cstheme="majorBidi"/>
                <w:b/>
                <w:noProof/>
              </w:rPr>
              <w:t>a)</w:t>
            </w:r>
            <w:r w:rsidR="00DF3CA0" w:rsidRPr="00022E68">
              <w:rPr>
                <w:rFonts w:ascii="Palatino Linotype" w:eastAsiaTheme="minorEastAsia" w:hAnsi="Palatino Linotype"/>
                <w:b/>
                <w:noProof/>
                <w:lang w:eastAsia="es-MX"/>
              </w:rPr>
              <w:tab/>
            </w:r>
            <w:r w:rsidR="00DF3CA0" w:rsidRPr="00022E68">
              <w:rPr>
                <w:rStyle w:val="Hipervnculo"/>
                <w:rFonts w:ascii="Palatino Linotype" w:eastAsiaTheme="majorEastAsia" w:hAnsi="Palatino Linotype" w:cstheme="majorBidi"/>
                <w:b/>
                <w:noProof/>
              </w:rPr>
              <w:t>Formalidades para emitir el acuerdo de clasificación.</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_Toc73102072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44</w:t>
            </w:r>
            <w:r w:rsidR="00DF3CA0" w:rsidRPr="00022E68">
              <w:rPr>
                <w:rFonts w:ascii="Palatino Linotype" w:hAnsi="Palatino Linotype"/>
                <w:b/>
                <w:noProof/>
                <w:webHidden/>
              </w:rPr>
              <w:fldChar w:fldCharType="end"/>
            </w:r>
          </w:hyperlink>
        </w:p>
        <w:p w14:paraId="65852757" w14:textId="77777777" w:rsidR="00DF3CA0" w:rsidRPr="00022E68" w:rsidRDefault="00845B3E" w:rsidP="00DF3CA0">
          <w:pPr>
            <w:pStyle w:val="TDC1"/>
            <w:spacing w:line="276" w:lineRule="auto"/>
            <w:rPr>
              <w:rFonts w:ascii="Palatino Linotype" w:eastAsiaTheme="minorEastAsia" w:hAnsi="Palatino Linotype"/>
              <w:b/>
              <w:noProof/>
              <w:lang w:eastAsia="es-MX"/>
            </w:rPr>
          </w:pPr>
          <w:hyperlink w:anchor="_Toc73102073" w:history="1">
            <w:r w:rsidR="00DF3CA0" w:rsidRPr="00022E68">
              <w:rPr>
                <w:rStyle w:val="Hipervnculo"/>
                <w:rFonts w:ascii="Palatino Linotype" w:eastAsiaTheme="majorEastAsia" w:hAnsi="Palatino Linotype" w:cstheme="majorBidi"/>
                <w:b/>
                <w:noProof/>
              </w:rPr>
              <w:t>b) Requisitos de fondo del acuerdo de clasificación.</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_Toc73102073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46</w:t>
            </w:r>
            <w:r w:rsidR="00DF3CA0" w:rsidRPr="00022E68">
              <w:rPr>
                <w:rFonts w:ascii="Palatino Linotype" w:hAnsi="Palatino Linotype"/>
                <w:b/>
                <w:noProof/>
                <w:webHidden/>
              </w:rPr>
              <w:fldChar w:fldCharType="end"/>
            </w:r>
          </w:hyperlink>
        </w:p>
        <w:p w14:paraId="4043278C" w14:textId="77777777" w:rsidR="00DF3CA0" w:rsidRPr="00022E68" w:rsidRDefault="00845B3E" w:rsidP="00DF3CA0">
          <w:pPr>
            <w:pStyle w:val="TDC1"/>
            <w:spacing w:line="276" w:lineRule="auto"/>
            <w:rPr>
              <w:rFonts w:ascii="Palatino Linotype" w:eastAsiaTheme="minorEastAsia" w:hAnsi="Palatino Linotype"/>
              <w:b/>
              <w:noProof/>
              <w:lang w:eastAsia="es-MX"/>
            </w:rPr>
          </w:pPr>
          <w:hyperlink w:anchor="_Toc73102074" w:history="1">
            <w:r w:rsidR="00DF3CA0" w:rsidRPr="00022E68">
              <w:rPr>
                <w:rStyle w:val="Hipervnculo"/>
                <w:rFonts w:ascii="Palatino Linotype" w:eastAsiaTheme="majorEastAsia" w:hAnsi="Palatino Linotype" w:cstheme="majorBidi"/>
                <w:b/>
                <w:noProof/>
              </w:rPr>
              <w:t>IV. Condiciones especiales de la clasificación de la información como confidencial.</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_Toc73102074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50</w:t>
            </w:r>
            <w:r w:rsidR="00DF3CA0" w:rsidRPr="00022E68">
              <w:rPr>
                <w:rFonts w:ascii="Palatino Linotype" w:hAnsi="Palatino Linotype"/>
                <w:b/>
                <w:noProof/>
                <w:webHidden/>
              </w:rPr>
              <w:fldChar w:fldCharType="end"/>
            </w:r>
          </w:hyperlink>
        </w:p>
        <w:p w14:paraId="6B50F1C2" w14:textId="77777777" w:rsidR="00DF3CA0" w:rsidRPr="00022E68" w:rsidRDefault="00845B3E" w:rsidP="00DF3CA0">
          <w:pPr>
            <w:pStyle w:val="TDC1"/>
            <w:spacing w:line="276" w:lineRule="auto"/>
            <w:rPr>
              <w:rFonts w:ascii="Palatino Linotype" w:eastAsiaTheme="minorEastAsia" w:hAnsi="Palatino Linotype"/>
              <w:b/>
              <w:noProof/>
              <w:lang w:eastAsia="es-MX"/>
            </w:rPr>
          </w:pPr>
          <w:hyperlink w:anchor="_Toc73102075" w:history="1">
            <w:r w:rsidR="00DF3CA0" w:rsidRPr="00022E68">
              <w:rPr>
                <w:rStyle w:val="Hipervnculo"/>
                <w:rFonts w:ascii="Palatino Linotype" w:eastAsia="MS Gothic" w:hAnsi="Palatino Linotype" w:cstheme="majorBidi"/>
                <w:b/>
                <w:noProof/>
              </w:rPr>
              <w:t>a)</w:t>
            </w:r>
            <w:r w:rsidR="00DF3CA0" w:rsidRPr="00022E68">
              <w:rPr>
                <w:rFonts w:ascii="Palatino Linotype" w:eastAsiaTheme="minorEastAsia" w:hAnsi="Palatino Linotype"/>
                <w:b/>
                <w:noProof/>
                <w:lang w:eastAsia="es-MX"/>
              </w:rPr>
              <w:tab/>
            </w:r>
            <w:r w:rsidR="00DF3CA0" w:rsidRPr="00022E68">
              <w:rPr>
                <w:rStyle w:val="Hipervnculo"/>
                <w:rFonts w:ascii="Palatino Linotype" w:eastAsia="MS Gothic" w:hAnsi="Palatino Linotype" w:cstheme="majorBidi"/>
                <w:b/>
                <w:noProof/>
              </w:rPr>
              <w:t>Del consentimiento.</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_Toc73102075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50</w:t>
            </w:r>
            <w:r w:rsidR="00DF3CA0" w:rsidRPr="00022E68">
              <w:rPr>
                <w:rFonts w:ascii="Palatino Linotype" w:hAnsi="Palatino Linotype"/>
                <w:b/>
                <w:noProof/>
                <w:webHidden/>
              </w:rPr>
              <w:fldChar w:fldCharType="end"/>
            </w:r>
          </w:hyperlink>
        </w:p>
        <w:p w14:paraId="1B579FC2" w14:textId="77777777" w:rsidR="00DF3CA0" w:rsidRPr="00022E68" w:rsidRDefault="00845B3E" w:rsidP="00DF3CA0">
          <w:pPr>
            <w:pStyle w:val="TDC1"/>
            <w:spacing w:line="276" w:lineRule="auto"/>
            <w:rPr>
              <w:rFonts w:ascii="Palatino Linotype" w:eastAsiaTheme="minorEastAsia" w:hAnsi="Palatino Linotype"/>
              <w:b/>
              <w:noProof/>
              <w:lang w:eastAsia="es-MX"/>
            </w:rPr>
          </w:pPr>
          <w:hyperlink w:anchor="_Toc73102076" w:history="1">
            <w:r w:rsidR="00DF3CA0" w:rsidRPr="00022E68">
              <w:rPr>
                <w:rStyle w:val="Hipervnculo"/>
                <w:rFonts w:ascii="Palatino Linotype" w:eastAsia="Times New Roman" w:hAnsi="Palatino Linotype" w:cs="Times New Roman"/>
                <w:b/>
                <w:noProof/>
                <w:lang w:val="es-ES_tradnl" w:eastAsia="es-ES"/>
              </w:rPr>
              <w:t>b)</w:t>
            </w:r>
            <w:r w:rsidR="00DF3CA0" w:rsidRPr="00022E68">
              <w:rPr>
                <w:rFonts w:ascii="Palatino Linotype" w:eastAsiaTheme="minorEastAsia" w:hAnsi="Palatino Linotype"/>
                <w:b/>
                <w:noProof/>
                <w:lang w:eastAsia="es-MX"/>
              </w:rPr>
              <w:tab/>
            </w:r>
            <w:r w:rsidR="00DF3CA0" w:rsidRPr="00022E68">
              <w:rPr>
                <w:rStyle w:val="Hipervnculo"/>
                <w:rFonts w:ascii="Palatino Linotype" w:eastAsiaTheme="majorEastAsia" w:hAnsi="Palatino Linotype" w:cstheme="majorBidi"/>
                <w:b/>
                <w:noProof/>
              </w:rPr>
              <w:t>De la firma de los servidores públicos.</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_Toc73102076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51</w:t>
            </w:r>
            <w:r w:rsidR="00DF3CA0" w:rsidRPr="00022E68">
              <w:rPr>
                <w:rFonts w:ascii="Palatino Linotype" w:hAnsi="Palatino Linotype"/>
                <w:b/>
                <w:noProof/>
                <w:webHidden/>
              </w:rPr>
              <w:fldChar w:fldCharType="end"/>
            </w:r>
          </w:hyperlink>
        </w:p>
        <w:p w14:paraId="0B9887C2" w14:textId="77777777" w:rsidR="00DF3CA0" w:rsidRPr="00022E68" w:rsidRDefault="00845B3E" w:rsidP="00DF3CA0">
          <w:pPr>
            <w:pStyle w:val="TDC1"/>
            <w:spacing w:line="276" w:lineRule="auto"/>
            <w:rPr>
              <w:rFonts w:ascii="Palatino Linotype" w:eastAsiaTheme="minorEastAsia" w:hAnsi="Palatino Linotype"/>
              <w:b/>
              <w:noProof/>
              <w:lang w:eastAsia="es-MX"/>
            </w:rPr>
          </w:pPr>
          <w:hyperlink w:anchor="_Toc73102077" w:history="1">
            <w:r w:rsidR="00DF3CA0" w:rsidRPr="00022E68">
              <w:rPr>
                <w:rStyle w:val="Hipervnculo"/>
                <w:rFonts w:ascii="Palatino Linotype" w:eastAsia="MS Mincho" w:hAnsi="Palatino Linotype" w:cs="Times New Roman"/>
                <w:b/>
                <w:noProof/>
                <w:lang w:val="es-ES_tradnl" w:eastAsia="es-ES"/>
              </w:rPr>
              <w:t>SÉPTIMO</w:t>
            </w:r>
            <w:r w:rsidR="00DF3CA0" w:rsidRPr="00022E68">
              <w:rPr>
                <w:rStyle w:val="Hipervnculo"/>
                <w:rFonts w:ascii="Palatino Linotype" w:eastAsia="MS Gothic" w:hAnsi="Palatino Linotype" w:cs="Times New Roman"/>
                <w:b/>
                <w:noProof/>
              </w:rPr>
              <w:t>. Vista a la dirección general jurídica y de verificación.</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_Toc73102077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53</w:t>
            </w:r>
            <w:r w:rsidR="00DF3CA0" w:rsidRPr="00022E68">
              <w:rPr>
                <w:rFonts w:ascii="Palatino Linotype" w:hAnsi="Palatino Linotype"/>
                <w:b/>
                <w:noProof/>
                <w:webHidden/>
              </w:rPr>
              <w:fldChar w:fldCharType="end"/>
            </w:r>
          </w:hyperlink>
        </w:p>
        <w:p w14:paraId="759CCC61" w14:textId="77777777" w:rsidR="00DF3CA0" w:rsidRPr="00022E68" w:rsidRDefault="00845B3E" w:rsidP="00DF3CA0">
          <w:pPr>
            <w:pStyle w:val="TDC2"/>
            <w:spacing w:line="276" w:lineRule="auto"/>
            <w:rPr>
              <w:rFonts w:ascii="Palatino Linotype" w:eastAsiaTheme="minorEastAsia" w:hAnsi="Palatino Linotype"/>
              <w:b/>
              <w:noProof/>
              <w:lang w:eastAsia="es-MX"/>
            </w:rPr>
          </w:pPr>
          <w:hyperlink w:anchor="_Toc73102078" w:history="1">
            <w:r w:rsidR="00DF3CA0" w:rsidRPr="00022E68">
              <w:rPr>
                <w:rStyle w:val="Hipervnculo"/>
                <w:rFonts w:ascii="Palatino Linotype" w:eastAsia="MS Mincho" w:hAnsi="Palatino Linotype" w:cs="Times New Roman"/>
                <w:b/>
                <w:noProof/>
                <w:lang w:val="es-ES_tradnl" w:eastAsia="es-ES"/>
              </w:rPr>
              <w:t>OCTAVO. De la decisión.</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_Toc73102078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56</w:t>
            </w:r>
            <w:r w:rsidR="00DF3CA0" w:rsidRPr="00022E68">
              <w:rPr>
                <w:rFonts w:ascii="Palatino Linotype" w:hAnsi="Palatino Linotype"/>
                <w:b/>
                <w:noProof/>
                <w:webHidden/>
              </w:rPr>
              <w:fldChar w:fldCharType="end"/>
            </w:r>
          </w:hyperlink>
        </w:p>
        <w:p w14:paraId="1B599A34" w14:textId="77777777" w:rsidR="00DF3CA0" w:rsidRPr="00022E68" w:rsidRDefault="00845B3E" w:rsidP="00DF3CA0">
          <w:pPr>
            <w:pStyle w:val="TDC1"/>
            <w:spacing w:line="276" w:lineRule="auto"/>
            <w:rPr>
              <w:rFonts w:ascii="Palatino Linotype" w:eastAsiaTheme="minorEastAsia" w:hAnsi="Palatino Linotype"/>
              <w:b/>
              <w:noProof/>
              <w:lang w:eastAsia="es-MX"/>
            </w:rPr>
          </w:pPr>
          <w:hyperlink w:anchor="_Toc73102079" w:history="1">
            <w:r w:rsidR="00DF3CA0" w:rsidRPr="00022E68">
              <w:rPr>
                <w:rStyle w:val="Hipervnculo"/>
                <w:rFonts w:ascii="Palatino Linotype" w:eastAsia="Times New Roman" w:hAnsi="Palatino Linotype" w:cstheme="majorBidi"/>
                <w:b/>
                <w:noProof/>
                <w:lang w:val="es-ES_tradnl" w:eastAsia="es-ES"/>
              </w:rPr>
              <w:t>R E S O L U T I V O S</w:t>
            </w:r>
            <w:r w:rsidR="00DF3CA0" w:rsidRPr="00022E68">
              <w:rPr>
                <w:rFonts w:ascii="Palatino Linotype" w:hAnsi="Palatino Linotype"/>
                <w:b/>
                <w:noProof/>
                <w:webHidden/>
              </w:rPr>
              <w:tab/>
            </w:r>
            <w:r w:rsidR="00DF3CA0" w:rsidRPr="00022E68">
              <w:rPr>
                <w:rFonts w:ascii="Palatino Linotype" w:hAnsi="Palatino Linotype"/>
                <w:b/>
                <w:noProof/>
                <w:webHidden/>
              </w:rPr>
              <w:fldChar w:fldCharType="begin"/>
            </w:r>
            <w:r w:rsidR="00DF3CA0" w:rsidRPr="00022E68">
              <w:rPr>
                <w:rFonts w:ascii="Palatino Linotype" w:hAnsi="Palatino Linotype"/>
                <w:b/>
                <w:noProof/>
                <w:webHidden/>
              </w:rPr>
              <w:instrText xml:space="preserve"> PAGEREF _Toc73102079 \h </w:instrText>
            </w:r>
            <w:r w:rsidR="00DF3CA0" w:rsidRPr="00022E68">
              <w:rPr>
                <w:rFonts w:ascii="Palatino Linotype" w:hAnsi="Palatino Linotype"/>
                <w:b/>
                <w:noProof/>
                <w:webHidden/>
              </w:rPr>
            </w:r>
            <w:r w:rsidR="00DF3CA0" w:rsidRPr="00022E68">
              <w:rPr>
                <w:rFonts w:ascii="Palatino Linotype" w:hAnsi="Palatino Linotype"/>
                <w:b/>
                <w:noProof/>
                <w:webHidden/>
              </w:rPr>
              <w:fldChar w:fldCharType="separate"/>
            </w:r>
            <w:r w:rsidR="00DF3CA0" w:rsidRPr="00022E68">
              <w:rPr>
                <w:rFonts w:ascii="Palatino Linotype" w:hAnsi="Palatino Linotype"/>
                <w:b/>
                <w:noProof/>
                <w:webHidden/>
              </w:rPr>
              <w:t>56</w:t>
            </w:r>
            <w:r w:rsidR="00DF3CA0" w:rsidRPr="00022E68">
              <w:rPr>
                <w:rFonts w:ascii="Palatino Linotype" w:hAnsi="Palatino Linotype"/>
                <w:b/>
                <w:noProof/>
                <w:webHidden/>
              </w:rPr>
              <w:fldChar w:fldCharType="end"/>
            </w:r>
          </w:hyperlink>
        </w:p>
        <w:p w14:paraId="577D8532" w14:textId="77777777" w:rsidR="00E62DAF" w:rsidRPr="00022E68" w:rsidRDefault="00792776" w:rsidP="008B13FD">
          <w:pPr>
            <w:tabs>
              <w:tab w:val="left" w:pos="0"/>
            </w:tabs>
            <w:spacing w:after="0" w:line="276" w:lineRule="auto"/>
            <w:rPr>
              <w:rFonts w:ascii="Palatino Linotype" w:hAnsi="Palatino Linotype"/>
              <w:b/>
              <w:bCs/>
              <w:sz w:val="24"/>
              <w:szCs w:val="24"/>
              <w:lang w:val="es-ES"/>
            </w:rPr>
          </w:pPr>
          <w:r w:rsidRPr="00022E68">
            <w:rPr>
              <w:rFonts w:ascii="Palatino Linotype" w:hAnsi="Palatino Linotype"/>
              <w:b/>
              <w:bCs/>
              <w:sz w:val="24"/>
              <w:szCs w:val="24"/>
              <w:lang w:val="es-ES"/>
            </w:rPr>
            <w:fldChar w:fldCharType="end"/>
          </w:r>
        </w:p>
      </w:sdtContent>
    </w:sdt>
    <w:p w14:paraId="056BB3DF" w14:textId="77777777" w:rsidR="00635A9D" w:rsidRPr="00022E68" w:rsidRDefault="00635A9D" w:rsidP="009140C1">
      <w:pPr>
        <w:tabs>
          <w:tab w:val="left" w:pos="0"/>
        </w:tabs>
        <w:spacing w:after="0" w:line="360" w:lineRule="auto"/>
        <w:jc w:val="both"/>
        <w:rPr>
          <w:rFonts w:ascii="Palatino Linotype" w:eastAsia="MS Mincho" w:hAnsi="Palatino Linotype" w:cs="Times New Roman"/>
          <w:sz w:val="24"/>
          <w:szCs w:val="24"/>
          <w:lang w:val="es-ES_tradnl" w:eastAsia="es-ES"/>
        </w:rPr>
      </w:pPr>
    </w:p>
    <w:p w14:paraId="0FE02A49" w14:textId="77777777" w:rsidR="003F15B4" w:rsidRPr="00022E68" w:rsidRDefault="00BB4D25" w:rsidP="009140C1">
      <w:pPr>
        <w:tabs>
          <w:tab w:val="left" w:pos="0"/>
        </w:tabs>
        <w:spacing w:after="0" w:line="360" w:lineRule="auto"/>
        <w:jc w:val="both"/>
        <w:rPr>
          <w:rFonts w:ascii="Palatino Linotype" w:eastAsia="MS Mincho" w:hAnsi="Palatino Linotype" w:cs="Times New Roman"/>
          <w:sz w:val="24"/>
          <w:szCs w:val="24"/>
          <w:lang w:val="es-ES_tradnl" w:eastAsia="es-ES"/>
        </w:rPr>
      </w:pPr>
      <w:r w:rsidRPr="00022E68">
        <w:rPr>
          <w:rFonts w:ascii="Palatino Linotype" w:eastAsia="MS Mincho" w:hAnsi="Palatino Linotype" w:cs="Times New Roman"/>
          <w:sz w:val="24"/>
          <w:szCs w:val="24"/>
          <w:lang w:val="es-ES_tradnl" w:eastAsia="es-ES"/>
        </w:rPr>
        <w:t>Resolución del Pleno del Institu</w:t>
      </w:r>
      <w:r w:rsidR="00792776" w:rsidRPr="00022E68">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8809D1" w:rsidRPr="00022E68">
        <w:rPr>
          <w:rFonts w:ascii="Palatino Linotype" w:eastAsia="MS Mincho" w:hAnsi="Palatino Linotype" w:cs="Times New Roman"/>
          <w:sz w:val="24"/>
          <w:szCs w:val="24"/>
          <w:lang w:val="es-ES_tradnl" w:eastAsia="es-ES"/>
        </w:rPr>
        <w:t xml:space="preserve"> fecha</w:t>
      </w:r>
      <w:r w:rsidR="00635A9D" w:rsidRPr="00022E68">
        <w:rPr>
          <w:rFonts w:ascii="Palatino Linotype" w:eastAsia="MS Mincho" w:hAnsi="Palatino Linotype" w:cs="Times New Roman"/>
          <w:sz w:val="24"/>
          <w:szCs w:val="24"/>
          <w:lang w:val="es-ES_tradnl" w:eastAsia="es-ES"/>
        </w:rPr>
        <w:t xml:space="preserve"> dos (02</w:t>
      </w:r>
      <w:r w:rsidR="00746B47" w:rsidRPr="00022E68">
        <w:rPr>
          <w:rFonts w:ascii="Palatino Linotype" w:eastAsia="MS Mincho" w:hAnsi="Palatino Linotype" w:cs="Times New Roman"/>
          <w:sz w:val="24"/>
          <w:szCs w:val="24"/>
          <w:lang w:val="es-ES_tradnl" w:eastAsia="es-ES"/>
        </w:rPr>
        <w:t>) de</w:t>
      </w:r>
      <w:r w:rsidR="00635A9D" w:rsidRPr="00022E68">
        <w:rPr>
          <w:rFonts w:ascii="Palatino Linotype" w:eastAsia="MS Mincho" w:hAnsi="Palatino Linotype" w:cs="Times New Roman"/>
          <w:sz w:val="24"/>
          <w:szCs w:val="24"/>
          <w:lang w:val="es-ES_tradnl" w:eastAsia="es-ES"/>
        </w:rPr>
        <w:t xml:space="preserve"> junio </w:t>
      </w:r>
      <w:r w:rsidR="009140C1" w:rsidRPr="00022E68">
        <w:rPr>
          <w:rFonts w:ascii="Palatino Linotype" w:eastAsia="MS Mincho" w:hAnsi="Palatino Linotype" w:cs="Times New Roman"/>
          <w:sz w:val="24"/>
          <w:szCs w:val="24"/>
          <w:lang w:val="es-ES_tradnl" w:eastAsia="es-ES"/>
        </w:rPr>
        <w:t xml:space="preserve">de </w:t>
      </w:r>
      <w:r w:rsidR="00022E68">
        <w:rPr>
          <w:rFonts w:ascii="Palatino Linotype" w:eastAsia="MS Mincho" w:hAnsi="Palatino Linotype" w:cs="Times New Roman"/>
          <w:sz w:val="24"/>
          <w:szCs w:val="24"/>
          <w:lang w:val="es-ES_tradnl" w:eastAsia="es-ES"/>
        </w:rPr>
        <w:t>dos mil veintiuno</w:t>
      </w:r>
      <w:r w:rsidR="009140C1" w:rsidRPr="00022E68">
        <w:rPr>
          <w:rFonts w:ascii="Palatino Linotype" w:eastAsia="MS Mincho" w:hAnsi="Palatino Linotype" w:cs="Times New Roman"/>
          <w:sz w:val="24"/>
          <w:szCs w:val="24"/>
          <w:lang w:val="es-ES_tradnl" w:eastAsia="es-ES"/>
        </w:rPr>
        <w:t>.</w:t>
      </w:r>
    </w:p>
    <w:p w14:paraId="25C2F5CF" w14:textId="77777777" w:rsidR="002331DE" w:rsidRPr="00022E68" w:rsidRDefault="002331DE" w:rsidP="009140C1">
      <w:pPr>
        <w:tabs>
          <w:tab w:val="left" w:pos="0"/>
        </w:tabs>
        <w:spacing w:after="0" w:line="360" w:lineRule="auto"/>
        <w:jc w:val="both"/>
        <w:rPr>
          <w:rFonts w:ascii="Palatino Linotype" w:eastAsia="MS Mincho" w:hAnsi="Palatino Linotype" w:cs="Times New Roman"/>
          <w:sz w:val="24"/>
          <w:szCs w:val="24"/>
          <w:lang w:val="es-ES_tradnl" w:eastAsia="es-ES"/>
        </w:rPr>
      </w:pPr>
    </w:p>
    <w:p w14:paraId="435CBE05" w14:textId="54C9683B" w:rsidR="002331DE" w:rsidRPr="00022E68" w:rsidRDefault="002331DE" w:rsidP="002331DE">
      <w:pPr>
        <w:tabs>
          <w:tab w:val="left" w:pos="0"/>
        </w:tabs>
        <w:spacing w:after="0" w:line="360" w:lineRule="auto"/>
        <w:jc w:val="both"/>
        <w:rPr>
          <w:rFonts w:ascii="Palatino Linotype" w:eastAsia="MS Mincho" w:hAnsi="Palatino Linotype" w:cs="Times New Roman"/>
          <w:sz w:val="24"/>
          <w:szCs w:val="24"/>
          <w:lang w:val="es-ES_tradnl" w:eastAsia="es-ES"/>
        </w:rPr>
      </w:pPr>
      <w:r w:rsidRPr="00022E68">
        <w:rPr>
          <w:rFonts w:ascii="Palatino Linotype" w:eastAsia="MS Mincho" w:hAnsi="Palatino Linotype" w:cs="Times New Roman"/>
          <w:b/>
          <w:sz w:val="24"/>
          <w:szCs w:val="24"/>
          <w:lang w:val="es-ES_tradnl" w:eastAsia="es-ES"/>
        </w:rPr>
        <w:t>VISTO</w:t>
      </w:r>
      <w:r w:rsidRPr="00022E68">
        <w:rPr>
          <w:rFonts w:ascii="Palatino Linotype" w:eastAsia="MS Mincho" w:hAnsi="Palatino Linotype" w:cs="Times New Roman"/>
          <w:sz w:val="24"/>
          <w:szCs w:val="24"/>
          <w:lang w:val="es-ES_tradnl" w:eastAsia="es-ES"/>
        </w:rPr>
        <w:t xml:space="preserve"> el expediente electrónico formado con motivo del recurso de revisión</w:t>
      </w:r>
      <w:r w:rsidRPr="00022E68">
        <w:rPr>
          <w:rFonts w:ascii="Palatino Linotype" w:eastAsia="MS Mincho" w:hAnsi="Palatino Linotype" w:cs="Times New Roman"/>
          <w:b/>
          <w:bCs/>
          <w:sz w:val="24"/>
          <w:szCs w:val="24"/>
          <w:lang w:val="es-ES_tradnl" w:eastAsia="es-ES"/>
        </w:rPr>
        <w:t xml:space="preserve">   </w:t>
      </w:r>
      <w:r w:rsidRPr="00022E68">
        <w:rPr>
          <w:rFonts w:ascii="Palatino Linotype" w:eastAsia="MS Mincho" w:hAnsi="Palatino Linotype" w:cs="Times New Roman"/>
          <w:b/>
          <w:bCs/>
          <w:sz w:val="24"/>
          <w:szCs w:val="24"/>
          <w:lang w:eastAsia="es-ES"/>
        </w:rPr>
        <w:t>01453/INFOEM/IP/RR/2021</w:t>
      </w:r>
      <w:r w:rsidRPr="00022E68">
        <w:rPr>
          <w:rFonts w:ascii="Palatino Linotype" w:eastAsia="MS Mincho" w:hAnsi="Palatino Linotype" w:cs="Times New Roman"/>
          <w:b/>
          <w:bCs/>
          <w:sz w:val="24"/>
          <w:szCs w:val="24"/>
          <w:lang w:val="es-ES_tradnl" w:eastAsia="es-ES"/>
        </w:rPr>
        <w:t xml:space="preserve">, </w:t>
      </w:r>
      <w:r w:rsidRPr="00022E68">
        <w:rPr>
          <w:rFonts w:ascii="Palatino Linotype" w:eastAsia="MS Mincho" w:hAnsi="Palatino Linotype" w:cs="Times New Roman"/>
          <w:sz w:val="24"/>
          <w:szCs w:val="24"/>
          <w:lang w:val="es-ES_tradnl" w:eastAsia="es-ES"/>
        </w:rPr>
        <w:t>promovido por</w:t>
      </w:r>
      <w:r w:rsidR="00734950" w:rsidRPr="00022E68">
        <w:rPr>
          <w:rFonts w:ascii="Palatino Linotype" w:eastAsia="MS Mincho" w:hAnsi="Palatino Linotype" w:cs="Times New Roman"/>
          <w:sz w:val="24"/>
          <w:szCs w:val="24"/>
          <w:lang w:val="es-ES_tradnl" w:eastAsia="es-ES"/>
        </w:rPr>
        <w:t xml:space="preserve"> </w:t>
      </w:r>
      <w:proofErr w:type="gramStart"/>
      <w:r w:rsidR="008836C4" w:rsidRPr="008836C4">
        <w:rPr>
          <w:rFonts w:ascii="Palatino Linotype" w:eastAsia="MS Mincho" w:hAnsi="Palatino Linotype" w:cs="Times New Roman"/>
          <w:b/>
          <w:sz w:val="24"/>
          <w:szCs w:val="24"/>
          <w:highlight w:val="black"/>
          <w:lang w:val="es-ES_tradnl" w:eastAsia="es-ES"/>
        </w:rPr>
        <w:t>-------</w:t>
      </w:r>
      <w:r w:rsidR="00734950" w:rsidRPr="00022E68">
        <w:rPr>
          <w:rFonts w:ascii="Palatino Linotype" w:eastAsia="MS Mincho" w:hAnsi="Palatino Linotype" w:cs="Times New Roman"/>
          <w:b/>
          <w:sz w:val="24"/>
          <w:szCs w:val="24"/>
          <w:lang w:val="es-ES_tradnl" w:eastAsia="es-ES"/>
        </w:rPr>
        <w:t xml:space="preserve"> </w:t>
      </w:r>
      <w:r w:rsidRPr="00022E68">
        <w:rPr>
          <w:rFonts w:ascii="Palatino Linotype" w:eastAsia="MS Mincho" w:hAnsi="Palatino Linotype" w:cs="Times New Roman"/>
          <w:sz w:val="24"/>
          <w:szCs w:val="24"/>
          <w:lang w:val="es-ES_tradnl" w:eastAsia="es-ES"/>
        </w:rPr>
        <w:t xml:space="preserve"> en</w:t>
      </w:r>
      <w:proofErr w:type="gramEnd"/>
      <w:r w:rsidRPr="00022E68">
        <w:rPr>
          <w:rFonts w:ascii="Palatino Linotype" w:eastAsia="MS Mincho" w:hAnsi="Palatino Linotype" w:cs="Times New Roman"/>
          <w:sz w:val="24"/>
          <w:szCs w:val="24"/>
          <w:lang w:val="es-ES_tradnl" w:eastAsia="es-ES"/>
        </w:rPr>
        <w:t xml:space="preserve"> calidad de </w:t>
      </w:r>
      <w:r w:rsidRPr="00022E68">
        <w:rPr>
          <w:rFonts w:ascii="Palatino Linotype" w:eastAsia="MS Mincho" w:hAnsi="Palatino Linotype" w:cs="Times New Roman"/>
          <w:b/>
          <w:sz w:val="24"/>
          <w:szCs w:val="24"/>
          <w:lang w:val="es-ES_tradnl" w:eastAsia="es-ES"/>
        </w:rPr>
        <w:t>RECURRENTE</w:t>
      </w:r>
      <w:r w:rsidRPr="00022E68">
        <w:rPr>
          <w:rFonts w:ascii="Palatino Linotype" w:eastAsia="MS Mincho" w:hAnsi="Palatino Linotype" w:cs="Times New Roman"/>
          <w:sz w:val="24"/>
          <w:szCs w:val="24"/>
          <w:lang w:val="es-ES_tradnl" w:eastAsia="es-ES"/>
        </w:rPr>
        <w:t xml:space="preserve">, en contra de la respuesta del </w:t>
      </w:r>
      <w:r w:rsidRPr="00022E68">
        <w:rPr>
          <w:rFonts w:ascii="Palatino Linotype" w:eastAsia="MS Mincho" w:hAnsi="Palatino Linotype" w:cs="Times New Roman"/>
          <w:b/>
          <w:sz w:val="24"/>
          <w:szCs w:val="24"/>
          <w:lang w:val="es-ES_tradnl" w:eastAsia="es-ES"/>
        </w:rPr>
        <w:t xml:space="preserve">Partido de la Revolución Democrática </w:t>
      </w:r>
      <w:r w:rsidRPr="00022E68">
        <w:rPr>
          <w:rFonts w:ascii="Palatino Linotype" w:eastAsia="MS Mincho" w:hAnsi="Palatino Linotype" w:cs="Times New Roman"/>
          <w:sz w:val="24"/>
          <w:szCs w:val="24"/>
          <w:lang w:val="es-ES_tradnl" w:eastAsia="es-ES"/>
        </w:rPr>
        <w:t>en lo sucesivo el</w:t>
      </w:r>
      <w:r w:rsidRPr="00022E68">
        <w:rPr>
          <w:rFonts w:ascii="Palatino Linotype" w:eastAsia="MS Mincho" w:hAnsi="Palatino Linotype" w:cs="Times New Roman"/>
          <w:b/>
          <w:sz w:val="24"/>
          <w:szCs w:val="24"/>
          <w:lang w:val="es-ES_tradnl" w:eastAsia="es-ES"/>
        </w:rPr>
        <w:t xml:space="preserve"> SUJETO OBLIGADO, </w:t>
      </w:r>
      <w:r w:rsidRPr="00022E68">
        <w:rPr>
          <w:rFonts w:ascii="Palatino Linotype" w:eastAsia="MS Mincho" w:hAnsi="Palatino Linotype" w:cs="Times New Roman"/>
          <w:sz w:val="24"/>
          <w:szCs w:val="24"/>
          <w:lang w:val="es-ES_tradnl" w:eastAsia="es-ES"/>
        </w:rPr>
        <w:t xml:space="preserve">se procede a dictar la presente resolución, con base en los siguientes: </w:t>
      </w:r>
    </w:p>
    <w:p w14:paraId="57F2AC04" w14:textId="77777777" w:rsidR="009140C1" w:rsidRPr="00022E68" w:rsidRDefault="009140C1" w:rsidP="009140C1">
      <w:pPr>
        <w:tabs>
          <w:tab w:val="left" w:pos="0"/>
        </w:tabs>
        <w:spacing w:after="0" w:line="360" w:lineRule="auto"/>
        <w:jc w:val="both"/>
        <w:rPr>
          <w:rFonts w:ascii="Palatino Linotype" w:eastAsia="MS Mincho" w:hAnsi="Palatino Linotype" w:cs="Times New Roman"/>
          <w:sz w:val="24"/>
          <w:szCs w:val="24"/>
          <w:lang w:val="es-ES_tradnl" w:eastAsia="es-ES"/>
        </w:rPr>
      </w:pPr>
    </w:p>
    <w:p w14:paraId="13BE0C5E" w14:textId="77777777" w:rsidR="003F15B4" w:rsidRPr="00022E68" w:rsidRDefault="003F15B4" w:rsidP="00DF32AA">
      <w:pPr>
        <w:keepNext/>
        <w:keepLines/>
        <w:tabs>
          <w:tab w:val="left" w:pos="0"/>
        </w:tabs>
        <w:spacing w:after="0" w:line="360" w:lineRule="auto"/>
        <w:jc w:val="center"/>
        <w:outlineLvl w:val="0"/>
        <w:rPr>
          <w:rFonts w:ascii="Palatino Linotype" w:eastAsia="Times New Roman" w:hAnsi="Palatino Linotype" w:cs="Times New Roman"/>
          <w:b/>
          <w:sz w:val="24"/>
          <w:szCs w:val="24"/>
          <w:lang w:val="es-ES_tradnl" w:eastAsia="es-ES"/>
        </w:rPr>
      </w:pPr>
    </w:p>
    <w:p w14:paraId="7CED2FBC" w14:textId="77777777" w:rsidR="00792776" w:rsidRPr="00022E68"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73102055"/>
      <w:r w:rsidRPr="00022E68">
        <w:rPr>
          <w:rFonts w:ascii="Palatino Linotype" w:eastAsia="MS Gothic" w:hAnsi="Palatino Linotype" w:cs="Times New Roman"/>
          <w:b/>
          <w:sz w:val="24"/>
          <w:szCs w:val="24"/>
        </w:rPr>
        <w:t>A N T E C E D E N T E S</w:t>
      </w:r>
      <w:bookmarkEnd w:id="0"/>
    </w:p>
    <w:p w14:paraId="324D4B57" w14:textId="77777777" w:rsidR="00792776" w:rsidRPr="00022E68" w:rsidRDefault="00792776" w:rsidP="00DF32AA">
      <w:pPr>
        <w:tabs>
          <w:tab w:val="left" w:pos="0"/>
        </w:tabs>
        <w:spacing w:after="0" w:line="360" w:lineRule="auto"/>
        <w:rPr>
          <w:rFonts w:ascii="Palatino Linotype" w:hAnsi="Palatino Linotype"/>
          <w:sz w:val="24"/>
          <w:szCs w:val="24"/>
        </w:rPr>
      </w:pPr>
    </w:p>
    <w:p w14:paraId="5A500ED0" w14:textId="77777777" w:rsidR="00792776" w:rsidRPr="00022E68" w:rsidRDefault="00792776" w:rsidP="00837C63">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022E68">
        <w:rPr>
          <w:rFonts w:ascii="Palatino Linotype" w:eastAsia="Calibri" w:hAnsi="Palatino Linotype" w:cs="Arial"/>
          <w:sz w:val="24"/>
          <w:szCs w:val="24"/>
          <w:lang w:val="es-ES" w:eastAsia="es-ES"/>
        </w:rPr>
        <w:t>El día</w:t>
      </w:r>
      <w:r w:rsidR="002331DE" w:rsidRPr="00022E68">
        <w:rPr>
          <w:rFonts w:ascii="Palatino Linotype" w:eastAsia="Calibri" w:hAnsi="Palatino Linotype" w:cs="Arial"/>
          <w:sz w:val="24"/>
          <w:szCs w:val="24"/>
          <w:lang w:val="es-ES" w:eastAsia="es-ES"/>
        </w:rPr>
        <w:t xml:space="preserve"> veintiséis (26</w:t>
      </w:r>
      <w:r w:rsidR="00273A03" w:rsidRPr="00022E68">
        <w:rPr>
          <w:rFonts w:ascii="Palatino Linotype" w:eastAsia="Times New Roman" w:hAnsi="Palatino Linotype" w:cs="Arial"/>
          <w:sz w:val="24"/>
          <w:szCs w:val="24"/>
          <w:lang w:val="es-ES" w:eastAsia="es-ES"/>
        </w:rPr>
        <w:t>) de</w:t>
      </w:r>
      <w:r w:rsidR="00076DE5" w:rsidRPr="00022E68">
        <w:rPr>
          <w:rFonts w:ascii="Palatino Linotype" w:eastAsia="Times New Roman" w:hAnsi="Palatino Linotype" w:cs="Arial"/>
          <w:sz w:val="24"/>
          <w:szCs w:val="24"/>
          <w:lang w:val="es-ES" w:eastAsia="es-ES"/>
        </w:rPr>
        <w:t xml:space="preserve"> febrero </w:t>
      </w:r>
      <w:r w:rsidR="00F14552" w:rsidRPr="00022E68">
        <w:rPr>
          <w:rFonts w:ascii="Palatino Linotype" w:eastAsia="Times New Roman" w:hAnsi="Palatino Linotype" w:cs="Arial"/>
          <w:sz w:val="24"/>
          <w:szCs w:val="24"/>
          <w:lang w:val="es-ES" w:eastAsia="es-ES"/>
        </w:rPr>
        <w:t>de dos mil</w:t>
      </w:r>
      <w:r w:rsidR="00076DE5" w:rsidRPr="00022E68">
        <w:rPr>
          <w:rFonts w:ascii="Palatino Linotype" w:eastAsia="Times New Roman" w:hAnsi="Palatino Linotype" w:cs="Arial"/>
          <w:sz w:val="24"/>
          <w:szCs w:val="24"/>
          <w:lang w:val="es-ES" w:eastAsia="es-ES"/>
        </w:rPr>
        <w:t xml:space="preserve"> veintiuno</w:t>
      </w:r>
      <w:r w:rsidRPr="00022E68">
        <w:rPr>
          <w:rFonts w:ascii="Palatino Linotype" w:eastAsia="Calibri" w:hAnsi="Palatino Linotype" w:cs="Arial"/>
          <w:sz w:val="24"/>
          <w:szCs w:val="24"/>
          <w:lang w:val="es-ES" w:eastAsia="es-ES"/>
        </w:rPr>
        <w:t>,</w:t>
      </w:r>
      <w:r w:rsidRPr="00022E68">
        <w:rPr>
          <w:rFonts w:ascii="Palatino Linotype" w:eastAsia="Calibri" w:hAnsi="Palatino Linotype" w:cs="Times New Roman"/>
          <w:sz w:val="24"/>
          <w:szCs w:val="24"/>
          <w:lang w:val="es-ES" w:eastAsia="es-ES"/>
        </w:rPr>
        <w:t xml:space="preserve"> se presentó </w:t>
      </w:r>
      <w:r w:rsidRPr="00022E68">
        <w:rPr>
          <w:rFonts w:ascii="Palatino Linotype" w:eastAsia="Calibri" w:hAnsi="Palatino Linotype" w:cs="Arial"/>
          <w:sz w:val="24"/>
          <w:szCs w:val="24"/>
          <w:lang w:val="es-ES" w:eastAsia="es-ES"/>
        </w:rPr>
        <w:t>ante el</w:t>
      </w:r>
      <w:r w:rsidR="00510293" w:rsidRPr="00022E68">
        <w:rPr>
          <w:rFonts w:ascii="Palatino Linotype" w:eastAsia="Calibri" w:hAnsi="Palatino Linotype" w:cs="Arial"/>
          <w:sz w:val="24"/>
          <w:szCs w:val="24"/>
          <w:lang w:val="es-ES" w:eastAsia="es-ES"/>
        </w:rPr>
        <w:t xml:space="preserve"> </w:t>
      </w:r>
      <w:r w:rsidR="00510293" w:rsidRPr="00022E68">
        <w:rPr>
          <w:rFonts w:ascii="Palatino Linotype" w:eastAsia="Calibri" w:hAnsi="Palatino Linotype" w:cs="Arial"/>
          <w:b/>
          <w:sz w:val="24"/>
          <w:szCs w:val="24"/>
          <w:lang w:val="es-ES" w:eastAsia="es-ES"/>
        </w:rPr>
        <w:t>SUJETO OBLIGADO</w:t>
      </w:r>
      <w:r w:rsidR="005A608C" w:rsidRPr="00022E68">
        <w:rPr>
          <w:rFonts w:ascii="Palatino Linotype" w:eastAsia="Calibri" w:hAnsi="Palatino Linotype" w:cs="Arial"/>
          <w:sz w:val="24"/>
          <w:szCs w:val="24"/>
          <w:lang w:val="es-ES_tradnl" w:eastAsia="es-ES"/>
        </w:rPr>
        <w:t xml:space="preserve"> </w:t>
      </w:r>
      <w:r w:rsidRPr="00022E68">
        <w:rPr>
          <w:rFonts w:ascii="Palatino Linotype" w:eastAsia="Calibri" w:hAnsi="Palatino Linotype" w:cs="Arial"/>
          <w:sz w:val="24"/>
          <w:szCs w:val="24"/>
          <w:lang w:val="es-ES_tradnl" w:eastAsia="es-ES"/>
        </w:rPr>
        <w:t xml:space="preserve">vía </w:t>
      </w:r>
      <w:r w:rsidRPr="00022E68">
        <w:rPr>
          <w:rFonts w:ascii="Palatino Linotype" w:eastAsia="Calibri" w:hAnsi="Palatino Linotype" w:cs="Arial"/>
          <w:sz w:val="24"/>
          <w:szCs w:val="24"/>
          <w:lang w:val="es-ES" w:eastAsia="es-ES"/>
        </w:rPr>
        <w:t xml:space="preserve">Sistema de Acceso a la Información Mexiquense </w:t>
      </w:r>
      <w:r w:rsidRPr="00022E68">
        <w:rPr>
          <w:rFonts w:ascii="Palatino Linotype" w:eastAsia="Calibri" w:hAnsi="Palatino Linotype" w:cs="Arial"/>
          <w:b/>
          <w:sz w:val="24"/>
          <w:szCs w:val="24"/>
          <w:lang w:val="es-ES" w:eastAsia="es-ES"/>
        </w:rPr>
        <w:t>SAIMEX</w:t>
      </w:r>
      <w:r w:rsidRPr="00022E68">
        <w:rPr>
          <w:rFonts w:ascii="Palatino Linotype" w:eastAsia="Calibri" w:hAnsi="Palatino Linotype" w:cs="Arial"/>
          <w:sz w:val="24"/>
          <w:szCs w:val="24"/>
          <w:lang w:val="es-ES" w:eastAsia="es-ES"/>
        </w:rPr>
        <w:t xml:space="preserve">, la solicitud de información pública registrada con </w:t>
      </w:r>
      <w:r w:rsidR="00D91B82" w:rsidRPr="00022E68">
        <w:rPr>
          <w:rFonts w:ascii="Palatino Linotype" w:eastAsia="Calibri" w:hAnsi="Palatino Linotype" w:cs="Arial"/>
          <w:sz w:val="24"/>
          <w:szCs w:val="24"/>
          <w:lang w:val="es-ES" w:eastAsia="es-ES"/>
        </w:rPr>
        <w:t>el</w:t>
      </w:r>
      <w:r w:rsidRPr="00022E68">
        <w:rPr>
          <w:rFonts w:ascii="Palatino Linotype" w:eastAsia="Calibri" w:hAnsi="Palatino Linotype" w:cs="Arial"/>
          <w:sz w:val="24"/>
          <w:szCs w:val="24"/>
          <w:lang w:val="es-ES" w:eastAsia="es-ES"/>
        </w:rPr>
        <w:t xml:space="preserve"> número</w:t>
      </w:r>
      <w:r w:rsidR="002331DE" w:rsidRPr="00022E68">
        <w:rPr>
          <w:rFonts w:ascii="Verdana" w:hAnsi="Verdana"/>
          <w:b/>
          <w:bCs/>
          <w:color w:val="FF0000"/>
        </w:rPr>
        <w:t xml:space="preserve"> </w:t>
      </w:r>
      <w:r w:rsidR="002331DE" w:rsidRPr="00022E68">
        <w:rPr>
          <w:rFonts w:ascii="Palatino Linotype" w:eastAsia="Calibri" w:hAnsi="Palatino Linotype" w:cs="Arial"/>
          <w:b/>
          <w:bCs/>
          <w:sz w:val="24"/>
          <w:szCs w:val="24"/>
          <w:lang w:eastAsia="es-ES"/>
        </w:rPr>
        <w:t>00017/PRD/IP/2021</w:t>
      </w:r>
      <w:r w:rsidR="00EE377F" w:rsidRPr="00022E68">
        <w:rPr>
          <w:rFonts w:ascii="Palatino Linotype" w:hAnsi="Palatino Linotype"/>
          <w:b/>
          <w:bCs/>
          <w:color w:val="FF0000"/>
          <w:sz w:val="24"/>
          <w:szCs w:val="24"/>
        </w:rPr>
        <w:t xml:space="preserve"> </w:t>
      </w:r>
      <w:r w:rsidRPr="00022E68">
        <w:rPr>
          <w:rFonts w:ascii="Palatino Linotype" w:eastAsia="Calibri" w:hAnsi="Palatino Linotype" w:cs="Arial"/>
          <w:sz w:val="24"/>
          <w:szCs w:val="24"/>
          <w:lang w:val="es-ES" w:eastAsia="es-ES"/>
        </w:rPr>
        <w:t>mediante la cual se solicitó:</w:t>
      </w:r>
    </w:p>
    <w:p w14:paraId="4C5522F8" w14:textId="77777777" w:rsidR="00273A03" w:rsidRPr="00022E68" w:rsidRDefault="00273A03" w:rsidP="00D91B82">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14:paraId="792B6306" w14:textId="77777777" w:rsidR="00264A3C" w:rsidRPr="00022E68" w:rsidRDefault="00D91B82" w:rsidP="00D91B82">
      <w:pPr>
        <w:tabs>
          <w:tab w:val="left" w:pos="142"/>
        </w:tabs>
        <w:spacing w:after="0" w:line="360" w:lineRule="auto"/>
        <w:ind w:left="567" w:right="616"/>
        <w:contextualSpacing/>
        <w:jc w:val="both"/>
        <w:rPr>
          <w:rFonts w:ascii="Palatino Linotype" w:hAnsi="Palatino Linotype"/>
          <w:i/>
          <w:color w:val="000000"/>
          <w:sz w:val="24"/>
          <w:szCs w:val="24"/>
        </w:rPr>
      </w:pPr>
      <w:r w:rsidRPr="00022E68">
        <w:rPr>
          <w:rFonts w:ascii="Palatino Linotype" w:eastAsia="Calibri" w:hAnsi="Palatino Linotype" w:cs="Arial"/>
          <w:i/>
          <w:sz w:val="24"/>
          <w:szCs w:val="24"/>
          <w:lang w:val="es-ES" w:eastAsia="es-ES"/>
        </w:rPr>
        <w:t>“</w:t>
      </w:r>
      <w:r w:rsidR="002331DE" w:rsidRPr="00022E68">
        <w:rPr>
          <w:rFonts w:ascii="Palatino Linotype" w:eastAsia="Calibri" w:hAnsi="Palatino Linotype" w:cs="Arial"/>
          <w:i/>
          <w:sz w:val="24"/>
          <w:szCs w:val="24"/>
          <w:lang w:val="es-ES" w:eastAsia="es-ES"/>
        </w:rPr>
        <w:t xml:space="preserve">SOLICITO QUE EL PRD ESTADO DE MÉXICO ME INFORME LO SIGUIENTE: 1.- NOMBRE DE LAS EMPREAS DE MARKETING POLÌTICO O DE CUALQUIER TIPO A LA QUE SE LE HAYA PAGADO </w:t>
      </w:r>
      <w:r w:rsidR="002331DE" w:rsidRPr="00022E68">
        <w:rPr>
          <w:rFonts w:ascii="Palatino Linotype" w:eastAsia="Calibri" w:hAnsi="Palatino Linotype" w:cs="Arial"/>
          <w:i/>
          <w:sz w:val="24"/>
          <w:szCs w:val="24"/>
          <w:lang w:val="es-ES" w:eastAsia="es-ES"/>
        </w:rPr>
        <w:lastRenderedPageBreak/>
        <w:t>PROMOCION DEL PRD EDOMEX O DE SUS INTEGRANTES EN LAS REDES SOCIALES DE TWITTER Y FACEBOOK EN EL PERIODO QUE VA DE DICIEMBRE DE 2020 AL 25 DE FEBRERO DE 2021. 2.-EN CASO DE QUE EL PRD EDOMEX NIEGUE QUE HAYA REALIZADO ALGÙN PAGO, ENTONCES ALGUNO DE SUS INTEGRANTES DE LA DIRECCIÒN EJECUTIVA ESTATAL YA LO REALIZÒ DURANTE EL PERIODO DE CAMPAÑAS INTERNAS, PUES SE PUDO DOCUMENTAR QUE EN EL CASO DE LA SECRETARIA ---DE AGENDAS---, PAGÒ INSERCIONES EN EL DIARIO HOY ESTADO. SE LE REQUIERE INFORMACIÒN DEL MONTO PAGADO.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r w:rsidR="00EE377F" w:rsidRPr="00022E68">
        <w:rPr>
          <w:rFonts w:ascii="Palatino Linotype" w:eastAsia="Calibri" w:hAnsi="Palatino Linotype" w:cs="Arial"/>
          <w:i/>
          <w:sz w:val="24"/>
          <w:szCs w:val="24"/>
          <w:lang w:val="es-ES" w:eastAsia="es-ES"/>
        </w:rPr>
        <w:t>.</w:t>
      </w:r>
      <w:r w:rsidRPr="00022E68">
        <w:rPr>
          <w:rFonts w:ascii="Palatino Linotype" w:hAnsi="Palatino Linotype"/>
          <w:i/>
          <w:color w:val="000000"/>
          <w:sz w:val="24"/>
          <w:szCs w:val="24"/>
        </w:rPr>
        <w:t xml:space="preserve">” (Sic) </w:t>
      </w:r>
    </w:p>
    <w:p w14:paraId="1082E2B5" w14:textId="77777777" w:rsidR="00264A3C" w:rsidRPr="00022E68" w:rsidRDefault="00264A3C" w:rsidP="000705FD">
      <w:pPr>
        <w:tabs>
          <w:tab w:val="left" w:pos="0"/>
        </w:tabs>
        <w:spacing w:after="0" w:line="360" w:lineRule="auto"/>
        <w:ind w:left="567" w:right="567"/>
        <w:contextualSpacing/>
        <w:jc w:val="both"/>
        <w:rPr>
          <w:rFonts w:ascii="Palatino Linotype" w:hAnsi="Palatino Linotype"/>
          <w:i/>
          <w:color w:val="000000"/>
          <w:sz w:val="24"/>
          <w:szCs w:val="24"/>
        </w:rPr>
      </w:pPr>
    </w:p>
    <w:p w14:paraId="083FE13F" w14:textId="77777777" w:rsidR="00EA0847" w:rsidRPr="00022E68" w:rsidRDefault="00273A03" w:rsidP="00EA0847">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022E68">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022E68">
        <w:rPr>
          <w:rFonts w:ascii="Palatino Linotype" w:eastAsiaTheme="minorEastAsia" w:hAnsi="Palatino Linotype" w:cs="Arial"/>
          <w:b/>
          <w:sz w:val="24"/>
          <w:szCs w:val="24"/>
          <w:lang w:val="es-ES_tradnl" w:eastAsia="es-ES"/>
        </w:rPr>
        <w:t xml:space="preserve">(SAIMEX). </w:t>
      </w:r>
    </w:p>
    <w:p w14:paraId="15B0D6CD" w14:textId="77777777" w:rsidR="00EA0847" w:rsidRPr="00022E68" w:rsidRDefault="00EA0847" w:rsidP="00EA0847">
      <w:pPr>
        <w:spacing w:before="240" w:after="240" w:line="360" w:lineRule="auto"/>
        <w:contextualSpacing/>
        <w:jc w:val="both"/>
        <w:rPr>
          <w:rFonts w:ascii="Palatino Linotype" w:eastAsiaTheme="minorEastAsia" w:hAnsi="Palatino Linotype" w:cs="Arial"/>
          <w:i/>
          <w:sz w:val="24"/>
          <w:szCs w:val="24"/>
          <w:lang w:val="es-ES_tradnl" w:eastAsia="es-ES"/>
        </w:rPr>
      </w:pPr>
    </w:p>
    <w:p w14:paraId="3C2D30B1" w14:textId="77777777" w:rsidR="003234F4" w:rsidRPr="00022E68" w:rsidRDefault="00EE377F" w:rsidP="00BB6579">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 w:eastAsia="es-ES"/>
        </w:rPr>
      </w:pPr>
      <w:r w:rsidRPr="00022E68">
        <w:rPr>
          <w:rFonts w:ascii="Palatino Linotype" w:eastAsia="Calibri" w:hAnsi="Palatino Linotype" w:cs="Arial"/>
          <w:sz w:val="24"/>
          <w:szCs w:val="24"/>
          <w:lang w:val="es-AR" w:eastAsia="es-ES"/>
        </w:rPr>
        <w:lastRenderedPageBreak/>
        <w:t>El</w:t>
      </w:r>
      <w:r w:rsidR="00CE0076" w:rsidRPr="00022E68">
        <w:rPr>
          <w:rFonts w:ascii="Palatino Linotype" w:eastAsia="Times New Roman" w:hAnsi="Palatino Linotype" w:cs="Arial"/>
          <w:sz w:val="24"/>
          <w:szCs w:val="24"/>
          <w:lang w:val="es-ES" w:eastAsia="es-ES"/>
        </w:rPr>
        <w:t xml:space="preserve"> veinte (20</w:t>
      </w:r>
      <w:r w:rsidR="00837C63" w:rsidRPr="00022E68">
        <w:rPr>
          <w:rFonts w:ascii="Palatino Linotype" w:eastAsia="Times New Roman" w:hAnsi="Palatino Linotype" w:cs="Arial"/>
          <w:sz w:val="24"/>
          <w:szCs w:val="24"/>
          <w:lang w:val="es-ES" w:eastAsia="es-ES"/>
        </w:rPr>
        <w:t xml:space="preserve">) de </w:t>
      </w:r>
      <w:r w:rsidR="00BB6579" w:rsidRPr="00022E68">
        <w:rPr>
          <w:rFonts w:ascii="Palatino Linotype" w:eastAsia="Times New Roman" w:hAnsi="Palatino Linotype" w:cs="Arial"/>
          <w:sz w:val="24"/>
          <w:szCs w:val="24"/>
          <w:lang w:val="es-ES" w:eastAsia="es-ES"/>
        </w:rPr>
        <w:t xml:space="preserve">marzo </w:t>
      </w:r>
      <w:r w:rsidR="00EA0847" w:rsidRPr="00022E68">
        <w:rPr>
          <w:rFonts w:ascii="Palatino Linotype" w:eastAsia="Times New Roman" w:hAnsi="Palatino Linotype" w:cs="Arial"/>
          <w:sz w:val="24"/>
          <w:szCs w:val="24"/>
          <w:lang w:val="es-ES" w:eastAsia="es-ES"/>
        </w:rPr>
        <w:t>de dos mil veintiuno</w:t>
      </w:r>
      <w:r w:rsidR="00BB6579" w:rsidRPr="00022E68">
        <w:rPr>
          <w:rFonts w:ascii="Palatino Linotype" w:eastAsia="Times New Roman" w:hAnsi="Palatino Linotype" w:cs="Arial"/>
          <w:sz w:val="24"/>
          <w:szCs w:val="24"/>
          <w:lang w:val="es-ES" w:eastAsia="es-ES"/>
        </w:rPr>
        <w:t xml:space="preserve"> </w:t>
      </w:r>
      <w:r w:rsidR="003234F4" w:rsidRPr="00022E68">
        <w:rPr>
          <w:rFonts w:ascii="Palatino Linotype" w:eastAsia="Times New Roman" w:hAnsi="Palatino Linotype" w:cs="Arial"/>
          <w:sz w:val="24"/>
          <w:szCs w:val="24"/>
          <w:lang w:val="es-ES" w:eastAsia="es-ES"/>
        </w:rPr>
        <w:t xml:space="preserve">el </w:t>
      </w:r>
      <w:r w:rsidR="003234F4" w:rsidRPr="00022E68">
        <w:rPr>
          <w:rFonts w:ascii="Palatino Linotype" w:eastAsia="Times New Roman" w:hAnsi="Palatino Linotype" w:cs="Arial"/>
          <w:b/>
          <w:sz w:val="24"/>
          <w:szCs w:val="24"/>
          <w:lang w:val="es-ES" w:eastAsia="es-ES"/>
        </w:rPr>
        <w:t xml:space="preserve">SUJETO OBLIGADO </w:t>
      </w:r>
      <w:r w:rsidR="003234F4" w:rsidRPr="00022E68">
        <w:rPr>
          <w:rFonts w:ascii="Palatino Linotype" w:eastAsia="Times New Roman" w:hAnsi="Palatino Linotype" w:cs="Arial"/>
          <w:sz w:val="24"/>
          <w:szCs w:val="24"/>
          <w:lang w:val="es-ES" w:eastAsia="es-ES"/>
        </w:rPr>
        <w:t>realizó entrega de la información en los siguientes términos:</w:t>
      </w:r>
    </w:p>
    <w:p w14:paraId="2CB1D550" w14:textId="77777777" w:rsidR="003234F4" w:rsidRPr="00022E68" w:rsidRDefault="003234F4" w:rsidP="003234F4">
      <w:pPr>
        <w:tabs>
          <w:tab w:val="left" w:pos="0"/>
        </w:tabs>
        <w:spacing w:after="0" w:line="360" w:lineRule="auto"/>
        <w:contextualSpacing/>
        <w:jc w:val="both"/>
        <w:rPr>
          <w:rFonts w:ascii="Palatino Linotype" w:eastAsia="MS Mincho" w:hAnsi="Palatino Linotype" w:cs="Arial"/>
          <w:i/>
          <w:sz w:val="24"/>
          <w:szCs w:val="24"/>
          <w:lang w:val="es-ES_tradnl" w:eastAsia="es-ES"/>
        </w:rPr>
      </w:pPr>
    </w:p>
    <w:p w14:paraId="3D511DD4" w14:textId="77777777" w:rsidR="00CE0076" w:rsidRPr="00022E68" w:rsidRDefault="003234F4" w:rsidP="00CE0076">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r w:rsidRPr="00022E68">
        <w:rPr>
          <w:rFonts w:ascii="Palatino Linotype" w:eastAsia="MS Mincho" w:hAnsi="Palatino Linotype" w:cs="Arial"/>
          <w:i/>
          <w:sz w:val="24"/>
          <w:szCs w:val="24"/>
          <w:lang w:val="es-ES_tradnl" w:eastAsia="es-ES"/>
        </w:rPr>
        <w:t>“</w:t>
      </w:r>
    </w:p>
    <w:p w14:paraId="6BF21798" w14:textId="77777777" w:rsidR="00CE0076" w:rsidRPr="00022E68" w:rsidRDefault="00CE0076" w:rsidP="00CE0076">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r w:rsidRPr="00022E68">
        <w:rPr>
          <w:rFonts w:ascii="Palatino Linotype" w:eastAsia="MS Mincho" w:hAnsi="Palatino Linotype" w:cs="Arial"/>
          <w:i/>
          <w:sz w:val="24"/>
          <w:szCs w:val="24"/>
          <w:lang w:val="es-ES_tradnl" w:eastAsia="es-ES"/>
        </w:rPr>
        <w:t>Metepec, México a 20 de Marzo de 2021</w:t>
      </w:r>
    </w:p>
    <w:p w14:paraId="41800A4B" w14:textId="7C61DC70" w:rsidR="00CE0076" w:rsidRPr="00022E68" w:rsidRDefault="00CE0076" w:rsidP="00CE0076">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r w:rsidRPr="00022E68">
        <w:rPr>
          <w:rFonts w:ascii="Palatino Linotype" w:eastAsia="MS Mincho" w:hAnsi="Palatino Linotype" w:cs="Arial"/>
          <w:i/>
          <w:sz w:val="24"/>
          <w:szCs w:val="24"/>
          <w:lang w:val="es-ES_tradnl" w:eastAsia="es-ES"/>
        </w:rPr>
        <w:t xml:space="preserve">Nombre del solicitante: </w:t>
      </w:r>
      <w:r w:rsidR="008836C4" w:rsidRPr="00BB610F">
        <w:rPr>
          <w:rFonts w:ascii="Palatino Linotype" w:eastAsia="MS Mincho" w:hAnsi="Palatino Linotype" w:cs="Arial"/>
          <w:i/>
          <w:sz w:val="24"/>
          <w:szCs w:val="24"/>
          <w:highlight w:val="black"/>
          <w:shd w:val="clear" w:color="auto" w:fill="000000" w:themeFill="text1"/>
          <w:lang w:val="es-ES_tradnl" w:eastAsia="es-ES"/>
        </w:rPr>
        <w:t>-------</w:t>
      </w:r>
      <w:r w:rsidR="008836C4" w:rsidRPr="008836C4">
        <w:rPr>
          <w:rFonts w:ascii="Palatino Linotype" w:eastAsia="MS Mincho" w:hAnsi="Palatino Linotype" w:cs="Arial"/>
          <w:i/>
          <w:sz w:val="24"/>
          <w:szCs w:val="24"/>
          <w:shd w:val="clear" w:color="auto" w:fill="000000" w:themeFill="text1"/>
          <w:lang w:val="es-ES_tradnl" w:eastAsia="es-ES"/>
        </w:rPr>
        <w:t>-</w:t>
      </w:r>
    </w:p>
    <w:p w14:paraId="6817C49F" w14:textId="77777777" w:rsidR="00CE0076" w:rsidRPr="00022E68" w:rsidRDefault="00CE0076" w:rsidP="00CE0076">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r w:rsidRPr="00022E68">
        <w:rPr>
          <w:rFonts w:ascii="Palatino Linotype" w:eastAsia="MS Mincho" w:hAnsi="Palatino Linotype" w:cs="Arial"/>
          <w:i/>
          <w:sz w:val="24"/>
          <w:szCs w:val="24"/>
          <w:lang w:val="es-ES_tradnl" w:eastAsia="es-ES"/>
        </w:rPr>
        <w:t>Folio de la solicitud: 00017/PRD/IP/2021</w:t>
      </w:r>
    </w:p>
    <w:p w14:paraId="72DEFEBF" w14:textId="77777777" w:rsidR="00CE0076" w:rsidRPr="00022E68" w:rsidRDefault="00CE0076" w:rsidP="00CE0076">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p>
    <w:p w14:paraId="6FDFD04F" w14:textId="77777777" w:rsidR="00CE0076" w:rsidRPr="00022E68" w:rsidRDefault="00CE0076" w:rsidP="00CE0076">
      <w:pPr>
        <w:tabs>
          <w:tab w:val="left" w:pos="567"/>
        </w:tabs>
        <w:spacing w:after="0" w:line="360" w:lineRule="auto"/>
        <w:ind w:left="567" w:right="474"/>
        <w:contextualSpacing/>
        <w:jc w:val="both"/>
        <w:rPr>
          <w:rFonts w:ascii="Palatino Linotype" w:eastAsia="MS Mincho" w:hAnsi="Palatino Linotype" w:cs="Arial"/>
          <w:i/>
          <w:sz w:val="24"/>
          <w:szCs w:val="24"/>
          <w:lang w:val="es-ES_tradnl" w:eastAsia="es-ES"/>
        </w:rPr>
      </w:pPr>
      <w:r w:rsidRPr="00022E68">
        <w:rPr>
          <w:rFonts w:ascii="Palatino Linotype" w:eastAsia="MS Mincho" w:hAnsi="Palatino Linotype" w:cs="Arial"/>
          <w:i/>
          <w:sz w:val="24"/>
          <w:szCs w:val="24"/>
          <w:lang w:val="es-ES_tradnl" w:eastAsia="es-ES"/>
        </w:rPr>
        <w:t xml:space="preserve">Toluca, Méx.; a 20 de marzo de 2021. REF: PRD/UTE-DEE/144/2021. ASUNTO: Contestación a la solicitud SAIMEX con número de folio 0017/PRD/IP/2021. C. </w:t>
      </w:r>
      <w:r w:rsidRPr="00BB610F">
        <w:rPr>
          <w:rFonts w:ascii="Palatino Linotype" w:eastAsia="MS Mincho" w:hAnsi="Palatino Linotype" w:cs="Arial"/>
          <w:i/>
          <w:sz w:val="24"/>
          <w:szCs w:val="24"/>
          <w:shd w:val="clear" w:color="auto" w:fill="000000" w:themeFill="text1"/>
          <w:lang w:val="es-ES_tradnl" w:eastAsia="es-ES"/>
        </w:rPr>
        <w:t>------------</w:t>
      </w:r>
      <w:r w:rsidRPr="00022E68">
        <w:rPr>
          <w:rFonts w:ascii="Palatino Linotype" w:eastAsia="MS Mincho" w:hAnsi="Palatino Linotype" w:cs="Arial"/>
          <w:i/>
          <w:sz w:val="24"/>
          <w:szCs w:val="24"/>
          <w:lang w:val="es-ES_tradnl" w:eastAsia="es-ES"/>
        </w:rPr>
        <w:t xml:space="preserve"> P R E S E N T E En respuesta a la solicitud con folio citado al rubro, hago de su conocimiento que con fundamento en lo dispuesto por el artículo 53 fracciones II, V y VI de la Ley de Transparencia y Acceso a la Información Pública del Estado de México y Municipios; remito a Usted lo siguiente: 1. Oficio con número de referencia PRD/DEE-CP/060/2021, signado por la DRA. NORMA LUZ LOJERO VALENCIA, Titular de la Coordinación de Patrimonio y Recursos Financieros del PRD en el Estado de México; 2. Oficio número SA/TUL/2021/030302, signado por la C. VIRIDIANA FUENTES CRUZ, Secretaria de las Agendas de Igualdad de Género, Diversidad Sexual, Derechos Humanos, de las Juventudes, Educación, Ciencia y Tecnología del PRD en el Estado de México; y 3. Oficio sin </w:t>
      </w:r>
      <w:proofErr w:type="spellStart"/>
      <w:r w:rsidRPr="00022E68">
        <w:rPr>
          <w:rFonts w:ascii="Palatino Linotype" w:eastAsia="MS Mincho" w:hAnsi="Palatino Linotype" w:cs="Arial"/>
          <w:i/>
          <w:sz w:val="24"/>
          <w:szCs w:val="24"/>
          <w:lang w:val="es-ES_tradnl" w:eastAsia="es-ES"/>
        </w:rPr>
        <w:t>numero</w:t>
      </w:r>
      <w:proofErr w:type="spellEnd"/>
      <w:r w:rsidRPr="00022E68">
        <w:rPr>
          <w:rFonts w:ascii="Palatino Linotype" w:eastAsia="MS Mincho" w:hAnsi="Palatino Linotype" w:cs="Arial"/>
          <w:i/>
          <w:sz w:val="24"/>
          <w:szCs w:val="24"/>
          <w:lang w:val="es-ES_tradnl" w:eastAsia="es-ES"/>
        </w:rPr>
        <w:t xml:space="preserve"> de referencia, de fecha 19 de marzo de 2021, rubricado por el C. ALAN JACOBO GONZALEZ PEREZ, </w:t>
      </w:r>
      <w:r w:rsidRPr="00022E68">
        <w:rPr>
          <w:rFonts w:ascii="Palatino Linotype" w:eastAsia="MS Mincho" w:hAnsi="Palatino Linotype" w:cs="Arial"/>
          <w:i/>
          <w:sz w:val="24"/>
          <w:szCs w:val="24"/>
          <w:lang w:val="es-ES_tradnl" w:eastAsia="es-ES"/>
        </w:rPr>
        <w:lastRenderedPageBreak/>
        <w:t xml:space="preserve">Coordinador de Comunicación Social del PRD Estado de México. Sujetos habilitados del Partido de la Revolución Democrática para dar contestación a su requerimiento. En este sentido, se da respuesta con la información con la que se cuenta bajo el principio de máxima publicidad y con el fin de garantizar el derecho humano al acceso a la información. A T E N T A M E N T E ¡DEMOCRACIA YA, PATRIA PARA TODOS! (Rúbrica) LIC. CLAUDIA L. BAUTISTA VILLAVICENCIO TITULAR DE LA UNIDAD DE TRANSPARENCIA </w:t>
      </w:r>
      <w:proofErr w:type="spellStart"/>
      <w:r w:rsidRPr="00022E68">
        <w:rPr>
          <w:rFonts w:ascii="Palatino Linotype" w:eastAsia="MS Mincho" w:hAnsi="Palatino Linotype" w:cs="Arial"/>
          <w:i/>
          <w:sz w:val="24"/>
          <w:szCs w:val="24"/>
          <w:lang w:val="es-ES_tradnl" w:eastAsia="es-ES"/>
        </w:rPr>
        <w:t>C.c.p</w:t>
      </w:r>
      <w:proofErr w:type="spellEnd"/>
      <w:r w:rsidRPr="00022E68">
        <w:rPr>
          <w:rFonts w:ascii="Palatino Linotype" w:eastAsia="MS Mincho" w:hAnsi="Palatino Linotype" w:cs="Arial"/>
          <w:i/>
          <w:sz w:val="24"/>
          <w:szCs w:val="24"/>
          <w:lang w:val="es-ES_tradnl" w:eastAsia="es-ES"/>
        </w:rPr>
        <w:t>. ARCHIVO</w:t>
      </w:r>
    </w:p>
    <w:p w14:paraId="78474854" w14:textId="77777777" w:rsidR="00CE0076" w:rsidRPr="00022E68" w:rsidRDefault="00CE0076" w:rsidP="00CE0076">
      <w:pPr>
        <w:tabs>
          <w:tab w:val="left" w:pos="567"/>
        </w:tabs>
        <w:spacing w:after="0" w:line="360" w:lineRule="auto"/>
        <w:ind w:left="567" w:right="474"/>
        <w:contextualSpacing/>
        <w:jc w:val="right"/>
        <w:rPr>
          <w:rFonts w:ascii="Palatino Linotype" w:eastAsia="MS Mincho" w:hAnsi="Palatino Linotype" w:cs="Arial"/>
          <w:i/>
          <w:sz w:val="24"/>
          <w:szCs w:val="24"/>
          <w:lang w:val="es-ES_tradnl" w:eastAsia="es-ES"/>
        </w:rPr>
      </w:pPr>
    </w:p>
    <w:p w14:paraId="61AEB26E" w14:textId="77777777" w:rsidR="00CE0076" w:rsidRPr="00022E68" w:rsidRDefault="00CE0076" w:rsidP="00CE0076">
      <w:pPr>
        <w:tabs>
          <w:tab w:val="left" w:pos="567"/>
        </w:tabs>
        <w:spacing w:after="0" w:line="360" w:lineRule="auto"/>
        <w:ind w:left="567" w:right="474"/>
        <w:contextualSpacing/>
        <w:rPr>
          <w:rFonts w:ascii="Palatino Linotype" w:eastAsia="MS Mincho" w:hAnsi="Palatino Linotype" w:cs="Arial"/>
          <w:i/>
          <w:sz w:val="24"/>
          <w:szCs w:val="24"/>
          <w:lang w:val="es-ES_tradnl" w:eastAsia="es-ES"/>
        </w:rPr>
      </w:pPr>
      <w:r w:rsidRPr="00022E68">
        <w:rPr>
          <w:rFonts w:ascii="Palatino Linotype" w:eastAsia="MS Mincho" w:hAnsi="Palatino Linotype" w:cs="Arial"/>
          <w:i/>
          <w:sz w:val="24"/>
          <w:szCs w:val="24"/>
          <w:lang w:val="es-ES_tradnl" w:eastAsia="es-ES"/>
        </w:rPr>
        <w:t>ATENTAMENTE</w:t>
      </w:r>
    </w:p>
    <w:p w14:paraId="05FFFFCE" w14:textId="77777777" w:rsidR="003234F4" w:rsidRPr="00022E68" w:rsidRDefault="00CE0076" w:rsidP="00CE0076">
      <w:pPr>
        <w:tabs>
          <w:tab w:val="left" w:pos="567"/>
        </w:tabs>
        <w:spacing w:after="0" w:line="360" w:lineRule="auto"/>
        <w:ind w:left="567" w:right="474"/>
        <w:contextualSpacing/>
        <w:rPr>
          <w:rFonts w:ascii="Palatino Linotype" w:eastAsia="MS Mincho" w:hAnsi="Palatino Linotype" w:cs="Arial"/>
          <w:i/>
          <w:sz w:val="24"/>
          <w:szCs w:val="24"/>
          <w:lang w:val="es-ES_tradnl" w:eastAsia="es-ES"/>
        </w:rPr>
      </w:pPr>
      <w:r w:rsidRPr="00022E68">
        <w:rPr>
          <w:rFonts w:ascii="Palatino Linotype" w:eastAsia="MS Mincho" w:hAnsi="Palatino Linotype" w:cs="Arial"/>
          <w:i/>
          <w:sz w:val="24"/>
          <w:szCs w:val="24"/>
          <w:lang w:val="es-ES_tradnl" w:eastAsia="es-ES"/>
        </w:rPr>
        <w:t>LIC. EN DERECHO CLAUDIA LETICIA BAUTISTA VILLAVICENCIO</w:t>
      </w:r>
      <w:r w:rsidR="003234F4" w:rsidRPr="00022E68">
        <w:rPr>
          <w:rFonts w:ascii="Palatino Linotype" w:eastAsia="MS Mincho" w:hAnsi="Palatino Linotype" w:cs="Arial"/>
          <w:i/>
          <w:sz w:val="24"/>
          <w:szCs w:val="24"/>
          <w:lang w:val="es-ES_tradnl" w:eastAsia="es-ES"/>
        </w:rPr>
        <w:t>”</w:t>
      </w:r>
      <w:r w:rsidR="007823AB" w:rsidRPr="00022E68">
        <w:rPr>
          <w:rFonts w:ascii="Palatino Linotype" w:eastAsia="MS Mincho" w:hAnsi="Palatino Linotype" w:cs="Arial"/>
          <w:i/>
          <w:sz w:val="24"/>
          <w:szCs w:val="24"/>
          <w:lang w:val="es-ES_tradnl" w:eastAsia="es-ES"/>
        </w:rPr>
        <w:t xml:space="preserve"> (Sic)</w:t>
      </w:r>
    </w:p>
    <w:p w14:paraId="49052D25" w14:textId="77777777" w:rsidR="00BB6579" w:rsidRPr="00022E68" w:rsidRDefault="00BB6579" w:rsidP="00BB6579">
      <w:pPr>
        <w:tabs>
          <w:tab w:val="left" w:pos="567"/>
        </w:tabs>
        <w:spacing w:after="0" w:line="360" w:lineRule="auto"/>
        <w:ind w:left="567" w:right="474"/>
        <w:contextualSpacing/>
        <w:rPr>
          <w:rFonts w:ascii="Palatino Linotype" w:eastAsia="MS Mincho" w:hAnsi="Palatino Linotype" w:cs="Arial"/>
          <w:i/>
          <w:sz w:val="24"/>
          <w:szCs w:val="24"/>
          <w:lang w:val="es-ES_tradnl" w:eastAsia="es-ES"/>
        </w:rPr>
      </w:pPr>
    </w:p>
    <w:p w14:paraId="66A1BDD4" w14:textId="77777777" w:rsidR="00BB6579" w:rsidRPr="00022E68" w:rsidRDefault="00BB6579" w:rsidP="003A4DE4">
      <w:pPr>
        <w:pStyle w:val="Prrafodelista"/>
        <w:numPr>
          <w:ilvl w:val="0"/>
          <w:numId w:val="4"/>
        </w:numPr>
        <w:tabs>
          <w:tab w:val="left" w:pos="567"/>
        </w:tabs>
        <w:spacing w:after="0" w:line="360" w:lineRule="auto"/>
        <w:ind w:left="567" w:right="474" w:firstLine="0"/>
        <w:rPr>
          <w:rFonts w:ascii="Palatino Linotype" w:eastAsia="MS Mincho" w:hAnsi="Palatino Linotype" w:cs="Arial"/>
          <w:i/>
          <w:sz w:val="24"/>
          <w:szCs w:val="24"/>
          <w:lang w:val="es-ES_tradnl" w:eastAsia="es-ES"/>
        </w:rPr>
      </w:pPr>
      <w:r w:rsidRPr="00022E68">
        <w:rPr>
          <w:rFonts w:ascii="Palatino Linotype" w:eastAsia="MS Mincho" w:hAnsi="Palatino Linotype" w:cs="Arial"/>
          <w:i/>
          <w:sz w:val="24"/>
          <w:szCs w:val="24"/>
          <w:lang w:val="es-ES_tradnl" w:eastAsia="es-ES"/>
        </w:rPr>
        <w:t xml:space="preserve"> </w:t>
      </w:r>
      <w:r w:rsidR="0098795D" w:rsidRPr="00022E68">
        <w:rPr>
          <w:rFonts w:ascii="Palatino Linotype" w:eastAsia="MS Mincho" w:hAnsi="Palatino Linotype" w:cs="Arial"/>
          <w:sz w:val="24"/>
          <w:szCs w:val="24"/>
          <w:lang w:val="es-ES_tradnl" w:eastAsia="es-ES"/>
        </w:rPr>
        <w:t xml:space="preserve">A dicha respuesta se anexaron los siguientes documentos: </w:t>
      </w:r>
    </w:p>
    <w:p w14:paraId="65FC629A" w14:textId="77777777" w:rsidR="006B5530" w:rsidRPr="00022E68" w:rsidRDefault="006B5530" w:rsidP="006B5530">
      <w:pPr>
        <w:pStyle w:val="Prrafodelista"/>
        <w:tabs>
          <w:tab w:val="left" w:pos="567"/>
        </w:tabs>
        <w:spacing w:after="0" w:line="360" w:lineRule="auto"/>
        <w:ind w:left="567" w:right="474"/>
        <w:rPr>
          <w:rFonts w:ascii="Palatino Linotype" w:eastAsia="MS Mincho" w:hAnsi="Palatino Linotype" w:cs="Arial"/>
          <w:i/>
          <w:sz w:val="24"/>
          <w:szCs w:val="24"/>
          <w:lang w:val="es-ES_tradnl" w:eastAsia="es-ES"/>
        </w:rPr>
      </w:pPr>
    </w:p>
    <w:p w14:paraId="1E5FA010" w14:textId="77777777" w:rsidR="0074692A" w:rsidRPr="00022E68" w:rsidRDefault="0098795D" w:rsidP="0074692A">
      <w:pPr>
        <w:pStyle w:val="Prrafodelista"/>
        <w:tabs>
          <w:tab w:val="left" w:pos="567"/>
        </w:tabs>
        <w:spacing w:after="0" w:line="360" w:lineRule="auto"/>
        <w:ind w:left="567" w:right="474"/>
        <w:jc w:val="both"/>
        <w:rPr>
          <w:rFonts w:ascii="Palatino Linotype" w:eastAsia="MS Mincho" w:hAnsi="Palatino Linotype" w:cs="Arial"/>
          <w:color w:val="000000" w:themeColor="text1"/>
          <w:sz w:val="24"/>
          <w:szCs w:val="24"/>
          <w:lang w:val="es-ES_tradnl" w:eastAsia="es-ES"/>
        </w:rPr>
      </w:pPr>
      <w:r w:rsidRPr="00022E68">
        <w:rPr>
          <w:rFonts w:ascii="Palatino Linotype" w:eastAsia="MS Mincho" w:hAnsi="Palatino Linotype" w:cs="Arial"/>
          <w:sz w:val="24"/>
          <w:szCs w:val="24"/>
          <w:lang w:val="es-ES_tradnl" w:eastAsia="es-ES"/>
        </w:rPr>
        <w:t>-</w:t>
      </w:r>
      <w:r w:rsidR="00CE0076" w:rsidRPr="00022E68">
        <w:t xml:space="preserve"> </w:t>
      </w:r>
      <w:r w:rsidR="00CE0076" w:rsidRPr="00022E68">
        <w:rPr>
          <w:rFonts w:ascii="Palatino Linotype" w:eastAsia="MS Mincho" w:hAnsi="Palatino Linotype" w:cs="Arial"/>
          <w:b/>
          <w:sz w:val="24"/>
          <w:szCs w:val="24"/>
          <w:lang w:val="es-ES_tradnl" w:eastAsia="es-ES"/>
        </w:rPr>
        <w:t>SA-TUL-2021-030302 SAIMEX 17-2021.pdf</w:t>
      </w:r>
      <w:r w:rsidRPr="00022E68">
        <w:rPr>
          <w:rFonts w:ascii="Palatino Linotype" w:eastAsia="MS Mincho" w:hAnsi="Palatino Linotype" w:cs="Arial"/>
          <w:b/>
          <w:color w:val="000000" w:themeColor="text1"/>
          <w:sz w:val="24"/>
          <w:szCs w:val="24"/>
          <w:lang w:val="es-ES_tradnl" w:eastAsia="es-ES"/>
        </w:rPr>
        <w:t xml:space="preserve">: </w:t>
      </w:r>
      <w:r w:rsidRPr="00022E68">
        <w:rPr>
          <w:rFonts w:ascii="Palatino Linotype" w:eastAsia="MS Mincho" w:hAnsi="Palatino Linotype" w:cs="Arial"/>
          <w:color w:val="000000" w:themeColor="text1"/>
          <w:sz w:val="24"/>
          <w:szCs w:val="24"/>
          <w:lang w:val="es-ES_tradnl" w:eastAsia="es-ES"/>
        </w:rPr>
        <w:t>Documento electrónico que en</w:t>
      </w:r>
      <w:r w:rsidR="0074692A" w:rsidRPr="00022E68">
        <w:rPr>
          <w:rFonts w:ascii="Palatino Linotype" w:eastAsia="MS Mincho" w:hAnsi="Palatino Linotype" w:cs="Arial"/>
          <w:color w:val="000000" w:themeColor="text1"/>
          <w:sz w:val="24"/>
          <w:szCs w:val="24"/>
          <w:lang w:val="es-ES_tradnl" w:eastAsia="es-ES"/>
        </w:rPr>
        <w:t xml:space="preserve"> una hoja contiene el oficio </w:t>
      </w:r>
      <w:r w:rsidR="0074692A" w:rsidRPr="00022E68">
        <w:rPr>
          <w:rFonts w:ascii="Palatino Linotype" w:eastAsia="MS Mincho" w:hAnsi="Palatino Linotype" w:cs="Arial"/>
          <w:b/>
          <w:color w:val="000000" w:themeColor="text1"/>
          <w:sz w:val="24"/>
          <w:szCs w:val="24"/>
          <w:lang w:val="es-ES_tradnl" w:eastAsia="es-ES"/>
        </w:rPr>
        <w:t>SA/TUL/2021/030302</w:t>
      </w:r>
      <w:r w:rsidR="0074692A" w:rsidRPr="00022E68">
        <w:rPr>
          <w:rFonts w:ascii="Palatino Linotype" w:eastAsia="MS Mincho" w:hAnsi="Palatino Linotype" w:cs="Arial"/>
          <w:color w:val="000000" w:themeColor="text1"/>
          <w:sz w:val="24"/>
          <w:szCs w:val="24"/>
          <w:lang w:val="es-ES_tradnl" w:eastAsia="es-ES"/>
        </w:rPr>
        <w:t xml:space="preserve"> </w:t>
      </w:r>
      <w:r w:rsidRPr="00022E68">
        <w:rPr>
          <w:rFonts w:ascii="Palatino Linotype" w:eastAsia="MS Mincho" w:hAnsi="Palatino Linotype" w:cs="Arial"/>
          <w:color w:val="000000" w:themeColor="text1"/>
          <w:sz w:val="24"/>
          <w:szCs w:val="24"/>
          <w:lang w:val="es-ES_tradnl" w:eastAsia="es-ES"/>
        </w:rPr>
        <w:t>dirigido al</w:t>
      </w:r>
      <w:r w:rsidR="0074692A" w:rsidRPr="00022E68">
        <w:rPr>
          <w:rFonts w:ascii="Palatino Linotype" w:eastAsia="MS Mincho" w:hAnsi="Palatino Linotype" w:cs="Arial"/>
          <w:color w:val="000000" w:themeColor="text1"/>
          <w:sz w:val="24"/>
          <w:szCs w:val="24"/>
          <w:lang w:val="es-ES_tradnl" w:eastAsia="es-ES"/>
        </w:rPr>
        <w:t xml:space="preserve"> Titular de la Unidad de Transparencia y suscrito por la Secretaría de las Agendas de Igualdad de Género, Diversidad Sexual, Derechos Humanos de las Juventudes, Educación, ciencia y Tecnología del PRD Estado de México, mediante el cual se refiere que  </w:t>
      </w:r>
      <w:r w:rsidR="00127B50" w:rsidRPr="00022E68">
        <w:rPr>
          <w:rFonts w:ascii="Palatino Linotype" w:eastAsia="MS Mincho" w:hAnsi="Palatino Linotype" w:cs="Arial"/>
          <w:color w:val="000000" w:themeColor="text1"/>
          <w:sz w:val="24"/>
          <w:szCs w:val="24"/>
          <w:lang w:val="es-ES_tradnl" w:eastAsia="es-ES"/>
        </w:rPr>
        <w:t>Despacho de</w:t>
      </w:r>
      <w:r w:rsidR="003F04D6" w:rsidRPr="00022E68">
        <w:rPr>
          <w:rFonts w:ascii="Palatino Linotype" w:eastAsia="MS Mincho" w:hAnsi="Palatino Linotype" w:cs="Arial"/>
          <w:color w:val="000000" w:themeColor="text1"/>
          <w:sz w:val="24"/>
          <w:szCs w:val="24"/>
          <w:lang w:val="es-ES_tradnl" w:eastAsia="es-ES"/>
        </w:rPr>
        <w:t xml:space="preserve"> la Unidad de Transparencia </w:t>
      </w:r>
      <w:r w:rsidRPr="00022E68">
        <w:rPr>
          <w:rFonts w:ascii="Palatino Linotype" w:eastAsia="MS Mincho" w:hAnsi="Palatino Linotype" w:cs="Arial"/>
          <w:color w:val="000000" w:themeColor="text1"/>
          <w:sz w:val="24"/>
          <w:szCs w:val="24"/>
          <w:lang w:val="es-ES_tradnl" w:eastAsia="es-ES"/>
        </w:rPr>
        <w:t xml:space="preserve">mediante el cual se refiere que: </w:t>
      </w:r>
      <w:r w:rsidR="0074692A" w:rsidRPr="00022E68">
        <w:rPr>
          <w:rFonts w:ascii="Palatino Linotype" w:eastAsia="MS Mincho" w:hAnsi="Palatino Linotype" w:cs="Arial"/>
          <w:color w:val="000000" w:themeColor="text1"/>
          <w:sz w:val="24"/>
          <w:szCs w:val="24"/>
          <w:lang w:val="es-ES_tradnl" w:eastAsia="es-ES"/>
        </w:rPr>
        <w:t>“</w:t>
      </w:r>
      <w:r w:rsidR="0074692A" w:rsidRPr="00022E68">
        <w:rPr>
          <w:rFonts w:ascii="Palatino Linotype" w:eastAsia="MS Mincho" w:hAnsi="Palatino Linotype" w:cs="Arial"/>
          <w:i/>
          <w:color w:val="000000" w:themeColor="text1"/>
          <w:sz w:val="24"/>
          <w:szCs w:val="24"/>
          <w:lang w:val="es-ES_tradnl" w:eastAsia="es-ES"/>
        </w:rPr>
        <w:t xml:space="preserve">se hace de conocimiento que la entrevista </w:t>
      </w:r>
      <w:r w:rsidR="0074692A" w:rsidRPr="00022E68">
        <w:rPr>
          <w:rFonts w:ascii="Palatino Linotype" w:eastAsia="MS Mincho" w:hAnsi="Palatino Linotype" w:cs="Arial"/>
          <w:i/>
          <w:color w:val="000000" w:themeColor="text1"/>
          <w:sz w:val="24"/>
          <w:szCs w:val="24"/>
          <w:lang w:val="es-ES_tradnl" w:eastAsia="es-ES"/>
        </w:rPr>
        <w:lastRenderedPageBreak/>
        <w:t>otorgada al medio Hoy Estado de México, por parte de la Secretaría de Agendas del PRD Estado de México, fue porque dicho medio solicitó saber nuestra postura, a título personal, con respecto a los hechos o acontecimientos políticos que se suscitan en el momento dentro del municipio de Tultepec; por lo que en ningún momento se pactó o convino pago alguno</w:t>
      </w:r>
      <w:r w:rsidR="0074692A" w:rsidRPr="00022E68">
        <w:rPr>
          <w:rFonts w:ascii="Palatino Linotype" w:eastAsia="MS Mincho" w:hAnsi="Palatino Linotype" w:cs="Arial"/>
          <w:color w:val="000000" w:themeColor="text1"/>
          <w:sz w:val="24"/>
          <w:szCs w:val="24"/>
          <w:lang w:val="es-ES_tradnl" w:eastAsia="es-ES"/>
        </w:rPr>
        <w:t>”</w:t>
      </w:r>
    </w:p>
    <w:p w14:paraId="558C51CA" w14:textId="77777777" w:rsidR="00923657" w:rsidRPr="00022E68" w:rsidRDefault="00923657" w:rsidP="00CA3815">
      <w:pPr>
        <w:pStyle w:val="Prrafodelista"/>
        <w:tabs>
          <w:tab w:val="left" w:pos="567"/>
        </w:tabs>
        <w:spacing w:after="0" w:line="360" w:lineRule="auto"/>
        <w:ind w:left="567" w:right="474"/>
        <w:jc w:val="both"/>
        <w:rPr>
          <w:rFonts w:ascii="Palatino Linotype" w:eastAsia="MS Mincho" w:hAnsi="Palatino Linotype" w:cs="Arial"/>
          <w:i/>
          <w:color w:val="000000" w:themeColor="text1"/>
          <w:sz w:val="24"/>
          <w:szCs w:val="24"/>
          <w:lang w:val="es-ES_tradnl" w:eastAsia="es-ES"/>
        </w:rPr>
      </w:pPr>
    </w:p>
    <w:p w14:paraId="032A9345" w14:textId="77777777" w:rsidR="00B62B13" w:rsidRPr="00022E68" w:rsidRDefault="0074692A" w:rsidP="0074692A">
      <w:pPr>
        <w:pStyle w:val="Prrafodelista"/>
        <w:tabs>
          <w:tab w:val="left" w:pos="567"/>
        </w:tabs>
        <w:spacing w:after="0" w:line="360" w:lineRule="auto"/>
        <w:ind w:left="567" w:right="474"/>
        <w:jc w:val="both"/>
        <w:rPr>
          <w:rFonts w:ascii="Palatino Linotype" w:eastAsia="MS Mincho" w:hAnsi="Palatino Linotype" w:cs="Arial"/>
          <w:i/>
          <w:color w:val="000000" w:themeColor="text1"/>
          <w:sz w:val="24"/>
          <w:szCs w:val="24"/>
          <w:lang w:val="es-ES_tradnl" w:eastAsia="es-ES"/>
        </w:rPr>
      </w:pPr>
      <w:r w:rsidRPr="00022E68">
        <w:rPr>
          <w:rFonts w:ascii="Palatino Linotype" w:eastAsia="MS Mincho" w:hAnsi="Palatino Linotype" w:cs="Arial"/>
          <w:sz w:val="24"/>
          <w:szCs w:val="24"/>
          <w:lang w:val="es-ES_tradnl" w:eastAsia="es-ES"/>
        </w:rPr>
        <w:t>-</w:t>
      </w:r>
      <w:hyperlink r:id="rId8" w:tgtFrame="_blank" w:history="1">
        <w:r w:rsidRPr="00022E68">
          <w:rPr>
            <w:rStyle w:val="Hipervnculo"/>
            <w:rFonts w:ascii="Palatino Linotype" w:eastAsia="MS Mincho" w:hAnsi="Palatino Linotype" w:cs="Arial"/>
            <w:b/>
            <w:bCs/>
            <w:color w:val="000000" w:themeColor="text1"/>
            <w:sz w:val="24"/>
            <w:szCs w:val="24"/>
            <w:u w:val="none"/>
            <w:lang w:eastAsia="es-ES"/>
          </w:rPr>
          <w:t>OFICIO 060 RESPUESTA SAIMEX 017-2021 (1).pdf</w:t>
        </w:r>
      </w:hyperlink>
      <w:r w:rsidRPr="00022E68">
        <w:rPr>
          <w:rFonts w:ascii="Palatino Linotype" w:eastAsia="MS Mincho" w:hAnsi="Palatino Linotype" w:cs="Arial"/>
          <w:b/>
          <w:color w:val="000000" w:themeColor="text1"/>
          <w:sz w:val="24"/>
          <w:szCs w:val="24"/>
          <w:lang w:val="es-ES_tradnl" w:eastAsia="es-ES"/>
        </w:rPr>
        <w:t xml:space="preserve">: </w:t>
      </w:r>
      <w:r w:rsidRPr="00022E68">
        <w:rPr>
          <w:rFonts w:ascii="Palatino Linotype" w:eastAsia="MS Mincho" w:hAnsi="Palatino Linotype" w:cs="Arial"/>
          <w:color w:val="000000" w:themeColor="text1"/>
          <w:sz w:val="24"/>
          <w:szCs w:val="24"/>
          <w:lang w:val="es-ES_tradnl" w:eastAsia="es-ES"/>
        </w:rPr>
        <w:t>Documento electrónico que en</w:t>
      </w:r>
      <w:r w:rsidR="00B62B13" w:rsidRPr="00022E68">
        <w:rPr>
          <w:rFonts w:ascii="Palatino Linotype" w:eastAsia="MS Mincho" w:hAnsi="Palatino Linotype" w:cs="Arial"/>
          <w:color w:val="000000" w:themeColor="text1"/>
          <w:sz w:val="24"/>
          <w:szCs w:val="24"/>
          <w:lang w:val="es-ES_tradnl" w:eastAsia="es-ES"/>
        </w:rPr>
        <w:t xml:space="preserve"> dos</w:t>
      </w:r>
      <w:r w:rsidRPr="00022E68">
        <w:rPr>
          <w:rFonts w:ascii="Palatino Linotype" w:eastAsia="MS Mincho" w:hAnsi="Palatino Linotype" w:cs="Arial"/>
          <w:color w:val="000000" w:themeColor="text1"/>
          <w:sz w:val="24"/>
          <w:szCs w:val="24"/>
          <w:lang w:val="es-ES_tradnl" w:eastAsia="es-ES"/>
        </w:rPr>
        <w:t xml:space="preserve"> hoja</w:t>
      </w:r>
      <w:r w:rsidR="00B62B13" w:rsidRPr="00022E68">
        <w:rPr>
          <w:rFonts w:ascii="Palatino Linotype" w:eastAsia="MS Mincho" w:hAnsi="Palatino Linotype" w:cs="Arial"/>
          <w:color w:val="000000" w:themeColor="text1"/>
          <w:sz w:val="24"/>
          <w:szCs w:val="24"/>
          <w:lang w:val="es-ES_tradnl" w:eastAsia="es-ES"/>
        </w:rPr>
        <w:t>s</w:t>
      </w:r>
      <w:r w:rsidRPr="00022E68">
        <w:rPr>
          <w:rFonts w:ascii="Palatino Linotype" w:eastAsia="MS Mincho" w:hAnsi="Palatino Linotype" w:cs="Arial"/>
          <w:color w:val="000000" w:themeColor="text1"/>
          <w:sz w:val="24"/>
          <w:szCs w:val="24"/>
          <w:lang w:val="es-ES_tradnl" w:eastAsia="es-ES"/>
        </w:rPr>
        <w:t xml:space="preserve"> contiene el oficio</w:t>
      </w:r>
      <w:r w:rsidR="00B62B13" w:rsidRPr="00022E68">
        <w:rPr>
          <w:rFonts w:ascii="Palatino Linotype" w:eastAsia="MS Mincho" w:hAnsi="Palatino Linotype" w:cs="Arial"/>
          <w:color w:val="000000" w:themeColor="text1"/>
          <w:sz w:val="24"/>
          <w:szCs w:val="24"/>
          <w:lang w:val="es-ES_tradnl" w:eastAsia="es-ES"/>
        </w:rPr>
        <w:t xml:space="preserve"> </w:t>
      </w:r>
      <w:r w:rsidR="00B62B13" w:rsidRPr="00022E68">
        <w:rPr>
          <w:rFonts w:ascii="Palatino Linotype" w:eastAsia="MS Mincho" w:hAnsi="Palatino Linotype" w:cs="Arial"/>
          <w:b/>
          <w:color w:val="000000" w:themeColor="text1"/>
          <w:sz w:val="24"/>
          <w:szCs w:val="24"/>
          <w:lang w:val="es-ES_tradnl" w:eastAsia="es-ES"/>
        </w:rPr>
        <w:t xml:space="preserve">PRD/UTE-DEE/060/2021 </w:t>
      </w:r>
      <w:r w:rsidRPr="00022E68">
        <w:rPr>
          <w:rFonts w:ascii="Palatino Linotype" w:eastAsia="MS Mincho" w:hAnsi="Palatino Linotype" w:cs="Arial"/>
          <w:b/>
          <w:color w:val="000000" w:themeColor="text1"/>
          <w:sz w:val="24"/>
          <w:szCs w:val="24"/>
          <w:lang w:val="es-ES_tradnl" w:eastAsia="es-ES"/>
        </w:rPr>
        <w:t xml:space="preserve"> </w:t>
      </w:r>
      <w:r w:rsidRPr="00022E68">
        <w:rPr>
          <w:rFonts w:ascii="Palatino Linotype" w:eastAsia="MS Mincho" w:hAnsi="Palatino Linotype" w:cs="Arial"/>
          <w:color w:val="000000" w:themeColor="text1"/>
          <w:sz w:val="24"/>
          <w:szCs w:val="24"/>
          <w:lang w:val="es-ES_tradnl" w:eastAsia="es-ES"/>
        </w:rPr>
        <w:t xml:space="preserve">dirigido al Titular de la Unidad de Transparencia y suscrito por la </w:t>
      </w:r>
      <w:r w:rsidR="00B62B13" w:rsidRPr="00022E68">
        <w:rPr>
          <w:rFonts w:ascii="Palatino Linotype" w:eastAsia="MS Mincho" w:hAnsi="Palatino Linotype" w:cs="Arial"/>
          <w:color w:val="000000" w:themeColor="text1"/>
          <w:sz w:val="24"/>
          <w:szCs w:val="24"/>
          <w:lang w:val="es-ES_tradnl" w:eastAsia="es-ES"/>
        </w:rPr>
        <w:t>Coordinadora de Patrimonio y Recursos Financieros dela Dirección Estatal Ejecutiva del PRD Estado de México</w:t>
      </w:r>
      <w:r w:rsidRPr="00022E68">
        <w:rPr>
          <w:rFonts w:ascii="Palatino Linotype" w:eastAsia="MS Mincho" w:hAnsi="Palatino Linotype" w:cs="Arial"/>
          <w:color w:val="000000" w:themeColor="text1"/>
          <w:sz w:val="24"/>
          <w:szCs w:val="24"/>
          <w:lang w:val="es-ES_tradnl" w:eastAsia="es-ES"/>
        </w:rPr>
        <w:t xml:space="preserve">, mediante el cual se refiere que: </w:t>
      </w:r>
      <w:r w:rsidRPr="00022E68">
        <w:rPr>
          <w:rFonts w:ascii="Palatino Linotype" w:eastAsia="MS Mincho" w:hAnsi="Palatino Linotype" w:cs="Arial"/>
          <w:i/>
          <w:color w:val="000000" w:themeColor="text1"/>
          <w:sz w:val="24"/>
          <w:szCs w:val="24"/>
          <w:lang w:val="es-ES_tradnl" w:eastAsia="es-ES"/>
        </w:rPr>
        <w:t>“</w:t>
      </w:r>
      <w:r w:rsidR="00B62B13" w:rsidRPr="00022E68">
        <w:rPr>
          <w:rFonts w:ascii="Palatino Linotype" w:eastAsia="MS Mincho" w:hAnsi="Palatino Linotype" w:cs="Arial"/>
          <w:i/>
          <w:color w:val="000000" w:themeColor="text1"/>
          <w:sz w:val="24"/>
          <w:szCs w:val="24"/>
          <w:lang w:val="es-ES_tradnl" w:eastAsia="es-ES"/>
        </w:rPr>
        <w:t>El partido de la Revolución Democrática, desde el año 2016 cuenta con una cabina de radio y redes sociales completa, por lo tanto no se requiere propaganda, en esta cabina se realiza todo tipo de propaganda para el partido y de los diferentes comités del Estado de México, ahora bien el encargado de esta área es el Licenciado Alan Jacob González Pérez, quien se encarga de producción y ejecución de lo que se envía a las redes sociales y a Facebook del partido de la Revolución Democrática y lo único que se llega a pagar es una tarjeta de redes la cual se anexa”</w:t>
      </w:r>
    </w:p>
    <w:p w14:paraId="13606C3A" w14:textId="77777777" w:rsidR="0074692A" w:rsidRPr="00022E68" w:rsidRDefault="0074692A" w:rsidP="0074692A">
      <w:pPr>
        <w:pStyle w:val="Prrafodelista"/>
        <w:tabs>
          <w:tab w:val="left" w:pos="567"/>
        </w:tabs>
        <w:spacing w:after="0" w:line="360" w:lineRule="auto"/>
        <w:ind w:left="567" w:right="474"/>
        <w:jc w:val="both"/>
        <w:rPr>
          <w:rFonts w:ascii="Palatino Linotype" w:eastAsia="MS Mincho" w:hAnsi="Palatino Linotype" w:cs="Arial"/>
          <w:i/>
          <w:color w:val="000000" w:themeColor="text1"/>
          <w:sz w:val="24"/>
          <w:szCs w:val="24"/>
          <w:lang w:val="es-ES_tradnl" w:eastAsia="es-ES"/>
        </w:rPr>
      </w:pPr>
    </w:p>
    <w:p w14:paraId="75249C59" w14:textId="77777777" w:rsidR="0074692A" w:rsidRPr="00022E68" w:rsidRDefault="0074692A" w:rsidP="00CA3815">
      <w:pPr>
        <w:pStyle w:val="Prrafodelista"/>
        <w:tabs>
          <w:tab w:val="left" w:pos="567"/>
        </w:tabs>
        <w:spacing w:after="0" w:line="360" w:lineRule="auto"/>
        <w:ind w:left="567" w:right="474"/>
        <w:jc w:val="both"/>
        <w:rPr>
          <w:rFonts w:ascii="Palatino Linotype" w:eastAsia="MS Mincho" w:hAnsi="Palatino Linotype" w:cs="Arial"/>
          <w:i/>
          <w:color w:val="000000" w:themeColor="text1"/>
          <w:sz w:val="24"/>
          <w:szCs w:val="24"/>
          <w:lang w:val="es-ES_tradnl" w:eastAsia="es-ES"/>
        </w:rPr>
      </w:pPr>
    </w:p>
    <w:p w14:paraId="188F0AC7" w14:textId="77777777" w:rsidR="00B62B13" w:rsidRPr="00022E68" w:rsidRDefault="00B62B13" w:rsidP="00B62B13">
      <w:pPr>
        <w:pStyle w:val="Prrafodelista"/>
        <w:tabs>
          <w:tab w:val="left" w:pos="567"/>
        </w:tabs>
        <w:spacing w:after="0" w:line="360" w:lineRule="auto"/>
        <w:ind w:left="567" w:right="474"/>
        <w:jc w:val="both"/>
        <w:rPr>
          <w:rFonts w:ascii="Palatino Linotype" w:eastAsia="MS Mincho" w:hAnsi="Palatino Linotype" w:cs="Arial"/>
          <w:i/>
          <w:color w:val="000000" w:themeColor="text1"/>
          <w:sz w:val="24"/>
          <w:szCs w:val="24"/>
          <w:lang w:val="es-ES_tradnl" w:eastAsia="es-ES"/>
        </w:rPr>
      </w:pPr>
      <w:r w:rsidRPr="00022E68">
        <w:rPr>
          <w:rFonts w:ascii="Palatino Linotype" w:eastAsia="MS Mincho" w:hAnsi="Palatino Linotype" w:cs="Arial"/>
          <w:sz w:val="24"/>
          <w:szCs w:val="24"/>
          <w:lang w:val="es-ES_tradnl" w:eastAsia="es-ES"/>
        </w:rPr>
        <w:t>-</w:t>
      </w:r>
      <w:r w:rsidR="00E10E4F" w:rsidRPr="00022E68">
        <w:rPr>
          <w:rFonts w:ascii="Palatino Linotype" w:eastAsia="MS Mincho" w:hAnsi="Palatino Linotype" w:cs="Arial"/>
          <w:b/>
          <w:sz w:val="24"/>
          <w:szCs w:val="24"/>
          <w:lang w:val="es-ES_tradnl" w:eastAsia="es-ES"/>
        </w:rPr>
        <w:t>OFICIO COMUNICACION SOCIAL.pdf</w:t>
      </w:r>
      <w:hyperlink r:id="rId9" w:tgtFrame="_blank" w:history="1"/>
      <w:r w:rsidRPr="00022E68">
        <w:rPr>
          <w:rFonts w:ascii="Palatino Linotype" w:eastAsia="MS Mincho" w:hAnsi="Palatino Linotype" w:cs="Arial"/>
          <w:b/>
          <w:color w:val="000000" w:themeColor="text1"/>
          <w:sz w:val="24"/>
          <w:szCs w:val="24"/>
          <w:lang w:val="es-ES_tradnl" w:eastAsia="es-ES"/>
        </w:rPr>
        <w:t xml:space="preserve">: </w:t>
      </w:r>
      <w:r w:rsidRPr="00022E68">
        <w:rPr>
          <w:rFonts w:ascii="Palatino Linotype" w:eastAsia="MS Mincho" w:hAnsi="Palatino Linotype" w:cs="Arial"/>
          <w:color w:val="000000" w:themeColor="text1"/>
          <w:sz w:val="24"/>
          <w:szCs w:val="24"/>
          <w:lang w:val="es-ES_tradnl" w:eastAsia="es-ES"/>
        </w:rPr>
        <w:t xml:space="preserve">Documento electrónico que en </w:t>
      </w:r>
      <w:r w:rsidR="00E10E4F" w:rsidRPr="00022E68">
        <w:rPr>
          <w:rFonts w:ascii="Palatino Linotype" w:eastAsia="MS Mincho" w:hAnsi="Palatino Linotype" w:cs="Arial"/>
          <w:color w:val="000000" w:themeColor="text1"/>
          <w:sz w:val="24"/>
          <w:szCs w:val="24"/>
          <w:lang w:val="es-ES_tradnl" w:eastAsia="es-ES"/>
        </w:rPr>
        <w:t xml:space="preserve">una hoja contiene el oficio de fecha diecinueve (19) de marzo  de dos </w:t>
      </w:r>
      <w:r w:rsidR="00E10E4F" w:rsidRPr="00022E68">
        <w:rPr>
          <w:rFonts w:ascii="Palatino Linotype" w:eastAsia="MS Mincho" w:hAnsi="Palatino Linotype" w:cs="Arial"/>
          <w:color w:val="000000" w:themeColor="text1"/>
          <w:sz w:val="24"/>
          <w:szCs w:val="24"/>
          <w:lang w:val="es-ES_tradnl" w:eastAsia="es-ES"/>
        </w:rPr>
        <w:lastRenderedPageBreak/>
        <w:t xml:space="preserve">mil veintiuno </w:t>
      </w:r>
      <w:r w:rsidRPr="00022E68">
        <w:rPr>
          <w:rFonts w:ascii="Palatino Linotype" w:eastAsia="MS Mincho" w:hAnsi="Palatino Linotype" w:cs="Arial"/>
          <w:color w:val="000000" w:themeColor="text1"/>
          <w:sz w:val="24"/>
          <w:szCs w:val="24"/>
          <w:lang w:val="es-ES_tradnl" w:eastAsia="es-ES"/>
        </w:rPr>
        <w:t xml:space="preserve">dirigido al Titular de la Unidad de Transparencia y suscrito por </w:t>
      </w:r>
      <w:r w:rsidR="00E10E4F" w:rsidRPr="00022E68">
        <w:rPr>
          <w:rFonts w:ascii="Palatino Linotype" w:eastAsia="MS Mincho" w:hAnsi="Palatino Linotype" w:cs="Arial"/>
          <w:color w:val="000000" w:themeColor="text1"/>
          <w:sz w:val="24"/>
          <w:szCs w:val="24"/>
          <w:lang w:val="es-ES_tradnl" w:eastAsia="es-ES"/>
        </w:rPr>
        <w:t>el Coordinador de Comunicación</w:t>
      </w:r>
      <w:r w:rsidRPr="00022E68">
        <w:rPr>
          <w:rFonts w:ascii="Palatino Linotype" w:eastAsia="MS Mincho" w:hAnsi="Palatino Linotype" w:cs="Arial"/>
          <w:color w:val="000000" w:themeColor="text1"/>
          <w:sz w:val="24"/>
          <w:szCs w:val="24"/>
          <w:lang w:val="es-ES_tradnl" w:eastAsia="es-ES"/>
        </w:rPr>
        <w:t xml:space="preserve">, mediante el cual se refiere que: </w:t>
      </w:r>
      <w:r w:rsidRPr="00022E68">
        <w:rPr>
          <w:rFonts w:ascii="Palatino Linotype" w:eastAsia="MS Mincho" w:hAnsi="Palatino Linotype" w:cs="Arial"/>
          <w:i/>
          <w:color w:val="000000" w:themeColor="text1"/>
          <w:sz w:val="24"/>
          <w:szCs w:val="24"/>
          <w:lang w:val="es-ES_tradnl" w:eastAsia="es-ES"/>
        </w:rPr>
        <w:t>“</w:t>
      </w:r>
      <w:r w:rsidR="00E10E4F" w:rsidRPr="00022E68">
        <w:rPr>
          <w:rFonts w:ascii="Palatino Linotype" w:eastAsia="MS Mincho" w:hAnsi="Palatino Linotype" w:cs="Arial"/>
          <w:i/>
          <w:color w:val="000000" w:themeColor="text1"/>
          <w:sz w:val="24"/>
          <w:szCs w:val="24"/>
          <w:lang w:val="es-ES_tradnl" w:eastAsia="es-ES"/>
        </w:rPr>
        <w:t xml:space="preserve">esta Coordinación de Comunicación Social NO ha realizado contrato alguno con empresa de Marketing político o de cualquier tipo, con motivo de promoción del PRD Estado de México, así como tampoco de Redes Sociales de </w:t>
      </w:r>
      <w:proofErr w:type="spellStart"/>
      <w:r w:rsidR="00E10E4F" w:rsidRPr="00022E68">
        <w:rPr>
          <w:rFonts w:ascii="Palatino Linotype" w:eastAsia="MS Mincho" w:hAnsi="Palatino Linotype" w:cs="Arial"/>
          <w:i/>
          <w:color w:val="000000" w:themeColor="text1"/>
          <w:sz w:val="24"/>
          <w:szCs w:val="24"/>
          <w:lang w:val="es-ES_tradnl" w:eastAsia="es-ES"/>
        </w:rPr>
        <w:t>twitter</w:t>
      </w:r>
      <w:proofErr w:type="spellEnd"/>
      <w:r w:rsidR="00E10E4F" w:rsidRPr="00022E68">
        <w:rPr>
          <w:rFonts w:ascii="Palatino Linotype" w:eastAsia="MS Mincho" w:hAnsi="Palatino Linotype" w:cs="Arial"/>
          <w:i/>
          <w:color w:val="000000" w:themeColor="text1"/>
          <w:sz w:val="24"/>
          <w:szCs w:val="24"/>
          <w:lang w:val="es-ES_tradnl" w:eastAsia="es-ES"/>
        </w:rPr>
        <w:t xml:space="preserve"> y </w:t>
      </w:r>
      <w:proofErr w:type="spellStart"/>
      <w:r w:rsidR="00E10E4F" w:rsidRPr="00022E68">
        <w:rPr>
          <w:rFonts w:ascii="Palatino Linotype" w:eastAsia="MS Mincho" w:hAnsi="Palatino Linotype" w:cs="Arial"/>
          <w:i/>
          <w:color w:val="000000" w:themeColor="text1"/>
          <w:sz w:val="24"/>
          <w:szCs w:val="24"/>
          <w:lang w:val="es-ES_tradnl" w:eastAsia="es-ES"/>
        </w:rPr>
        <w:t>facebook</w:t>
      </w:r>
      <w:proofErr w:type="spellEnd"/>
      <w:r w:rsidR="00E10E4F" w:rsidRPr="00022E68">
        <w:rPr>
          <w:rFonts w:ascii="Palatino Linotype" w:eastAsia="MS Mincho" w:hAnsi="Palatino Linotype" w:cs="Arial"/>
          <w:i/>
          <w:color w:val="000000" w:themeColor="text1"/>
          <w:sz w:val="24"/>
          <w:szCs w:val="24"/>
          <w:lang w:val="es-ES_tradnl" w:eastAsia="es-ES"/>
        </w:rPr>
        <w:t xml:space="preserve"> con fines publicitarios. “ </w:t>
      </w:r>
    </w:p>
    <w:p w14:paraId="429D454A" w14:textId="77777777" w:rsidR="00E95081" w:rsidRPr="00022E68" w:rsidRDefault="00E95081" w:rsidP="00E95081">
      <w:pPr>
        <w:pStyle w:val="Prrafodelista"/>
        <w:tabs>
          <w:tab w:val="left" w:pos="567"/>
        </w:tabs>
        <w:spacing w:after="0" w:line="360" w:lineRule="auto"/>
        <w:ind w:left="567" w:right="474"/>
        <w:jc w:val="both"/>
        <w:rPr>
          <w:rFonts w:ascii="Palatino Linotype" w:eastAsia="MS Mincho" w:hAnsi="Palatino Linotype" w:cs="Arial"/>
          <w:color w:val="000000" w:themeColor="text1"/>
          <w:sz w:val="24"/>
          <w:szCs w:val="24"/>
          <w:lang w:val="es-ES_tradnl" w:eastAsia="es-ES"/>
        </w:rPr>
      </w:pPr>
    </w:p>
    <w:p w14:paraId="26780F49" w14:textId="77777777" w:rsidR="00E10E4F" w:rsidRPr="00022E68" w:rsidRDefault="00E10E4F" w:rsidP="00E10E4F">
      <w:pPr>
        <w:pStyle w:val="Prrafodelista"/>
        <w:tabs>
          <w:tab w:val="left" w:pos="567"/>
        </w:tabs>
        <w:spacing w:after="0" w:line="360" w:lineRule="auto"/>
        <w:ind w:left="567" w:right="474"/>
        <w:jc w:val="both"/>
        <w:rPr>
          <w:rFonts w:ascii="Palatino Linotype" w:eastAsia="MS Mincho" w:hAnsi="Palatino Linotype" w:cs="Arial"/>
          <w:i/>
          <w:color w:val="000000" w:themeColor="text1"/>
          <w:sz w:val="24"/>
          <w:szCs w:val="24"/>
          <w:lang w:val="es-ES_tradnl" w:eastAsia="es-ES"/>
        </w:rPr>
      </w:pPr>
      <w:r w:rsidRPr="00022E68">
        <w:rPr>
          <w:rFonts w:ascii="Palatino Linotype" w:eastAsia="MS Mincho" w:hAnsi="Palatino Linotype" w:cs="Arial"/>
          <w:color w:val="000000" w:themeColor="text1"/>
          <w:sz w:val="24"/>
          <w:szCs w:val="24"/>
          <w:lang w:eastAsia="es-ES"/>
        </w:rPr>
        <w:t>-</w:t>
      </w:r>
      <w:r w:rsidRPr="00022E68">
        <w:rPr>
          <w:rFonts w:ascii="Palatino Linotype" w:eastAsia="MS Mincho" w:hAnsi="Palatino Linotype" w:cs="Arial"/>
          <w:b/>
          <w:color w:val="000000" w:themeColor="text1"/>
          <w:sz w:val="24"/>
          <w:szCs w:val="24"/>
          <w:lang w:eastAsia="es-ES"/>
        </w:rPr>
        <w:t>PRD-UTE-DEE-144-2021.pdf</w:t>
      </w:r>
      <w:hyperlink r:id="rId10" w:tgtFrame="_blank" w:history="1"/>
      <w:r w:rsidRPr="00022E68">
        <w:rPr>
          <w:rFonts w:ascii="Palatino Linotype" w:eastAsia="MS Mincho" w:hAnsi="Palatino Linotype" w:cs="Arial"/>
          <w:b/>
          <w:color w:val="000000" w:themeColor="text1"/>
          <w:sz w:val="24"/>
          <w:szCs w:val="24"/>
          <w:lang w:val="es-ES_tradnl" w:eastAsia="es-ES"/>
        </w:rPr>
        <w:t xml:space="preserve">: </w:t>
      </w:r>
      <w:r w:rsidRPr="00022E68">
        <w:rPr>
          <w:rFonts w:ascii="Palatino Linotype" w:eastAsia="MS Mincho" w:hAnsi="Palatino Linotype" w:cs="Arial"/>
          <w:color w:val="000000" w:themeColor="text1"/>
          <w:sz w:val="24"/>
          <w:szCs w:val="24"/>
          <w:lang w:val="es-ES_tradnl" w:eastAsia="es-ES"/>
        </w:rPr>
        <w:t xml:space="preserve">Documento electrónico que en una hoja contiene el oficio </w:t>
      </w:r>
      <w:r w:rsidRPr="00022E68">
        <w:rPr>
          <w:rFonts w:ascii="Palatino Linotype" w:eastAsia="MS Mincho" w:hAnsi="Palatino Linotype" w:cs="Arial"/>
          <w:b/>
          <w:color w:val="000000" w:themeColor="text1"/>
          <w:sz w:val="24"/>
          <w:szCs w:val="24"/>
          <w:lang w:val="es-ES_tradnl" w:eastAsia="es-ES"/>
        </w:rPr>
        <w:t>PRD/UTE-DEE/144/2021</w:t>
      </w:r>
      <w:r w:rsidRPr="00022E68">
        <w:rPr>
          <w:rFonts w:ascii="Palatino Linotype" w:eastAsia="MS Mincho" w:hAnsi="Palatino Linotype" w:cs="Arial"/>
          <w:color w:val="000000" w:themeColor="text1"/>
          <w:sz w:val="24"/>
          <w:szCs w:val="24"/>
          <w:lang w:val="es-ES_tradnl" w:eastAsia="es-ES"/>
        </w:rPr>
        <w:t xml:space="preserve"> dirigido al Solicitante y suscrito por el Titular de la Unidad de Transparencia, mediante el cual pone a disposición la información emitida por los servidores públicos habilitados. </w:t>
      </w:r>
    </w:p>
    <w:p w14:paraId="66EF3078" w14:textId="77777777" w:rsidR="00E10E4F" w:rsidRPr="00022E68" w:rsidRDefault="00E10E4F" w:rsidP="00E95081">
      <w:pPr>
        <w:pStyle w:val="Prrafodelista"/>
        <w:tabs>
          <w:tab w:val="left" w:pos="567"/>
        </w:tabs>
        <w:spacing w:after="0" w:line="360" w:lineRule="auto"/>
        <w:ind w:left="567" w:right="474"/>
        <w:jc w:val="both"/>
        <w:rPr>
          <w:rFonts w:ascii="Palatino Linotype" w:eastAsia="MS Mincho" w:hAnsi="Palatino Linotype" w:cs="Arial"/>
          <w:color w:val="000000" w:themeColor="text1"/>
          <w:sz w:val="24"/>
          <w:szCs w:val="24"/>
          <w:lang w:val="es-ES_tradnl" w:eastAsia="es-ES"/>
        </w:rPr>
      </w:pPr>
    </w:p>
    <w:p w14:paraId="01235A58" w14:textId="77777777" w:rsidR="00075791" w:rsidRPr="00022E68" w:rsidRDefault="003234F4" w:rsidP="003234F4">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022E68">
        <w:rPr>
          <w:rFonts w:ascii="Palatino Linotype" w:eastAsia="Times New Roman" w:hAnsi="Palatino Linotype" w:cs="Arial"/>
          <w:sz w:val="24"/>
          <w:szCs w:val="24"/>
          <w:lang w:val="es-ES" w:eastAsia="es-ES"/>
        </w:rPr>
        <w:t xml:space="preserve">Así las cosas, el </w:t>
      </w:r>
      <w:r w:rsidR="00E10E4F" w:rsidRPr="00022E68">
        <w:rPr>
          <w:rFonts w:ascii="Palatino Linotype" w:eastAsia="Times New Roman" w:hAnsi="Palatino Linotype" w:cs="Arial"/>
          <w:sz w:val="24"/>
          <w:szCs w:val="24"/>
          <w:lang w:val="es-ES" w:eastAsia="es-ES"/>
        </w:rPr>
        <w:t>veinticinco</w:t>
      </w:r>
      <w:r w:rsidR="0076682A" w:rsidRPr="00022E68">
        <w:rPr>
          <w:rFonts w:ascii="Palatino Linotype" w:eastAsia="Times New Roman" w:hAnsi="Palatino Linotype" w:cs="Arial"/>
          <w:sz w:val="24"/>
          <w:szCs w:val="24"/>
          <w:lang w:val="es-ES" w:eastAsia="es-ES"/>
        </w:rPr>
        <w:t xml:space="preserve"> </w:t>
      </w:r>
      <w:r w:rsidR="00166E0D" w:rsidRPr="00022E68">
        <w:rPr>
          <w:rFonts w:ascii="Palatino Linotype" w:eastAsia="Times New Roman" w:hAnsi="Palatino Linotype" w:cs="Arial"/>
          <w:sz w:val="24"/>
          <w:szCs w:val="24"/>
          <w:lang w:val="es-ES" w:eastAsia="es-ES"/>
        </w:rPr>
        <w:t>(</w:t>
      </w:r>
      <w:r w:rsidR="00E10E4F" w:rsidRPr="00022E68">
        <w:rPr>
          <w:rFonts w:ascii="Palatino Linotype" w:eastAsia="Times New Roman" w:hAnsi="Palatino Linotype" w:cs="Arial"/>
          <w:sz w:val="24"/>
          <w:szCs w:val="24"/>
          <w:lang w:val="es-ES" w:eastAsia="es-ES"/>
        </w:rPr>
        <w:t>25</w:t>
      </w:r>
      <w:r w:rsidR="00960D99" w:rsidRPr="00022E68">
        <w:rPr>
          <w:rFonts w:ascii="Palatino Linotype" w:eastAsia="Times New Roman" w:hAnsi="Palatino Linotype" w:cs="Arial"/>
          <w:sz w:val="24"/>
          <w:szCs w:val="24"/>
          <w:lang w:val="es-ES" w:eastAsia="es-ES"/>
        </w:rPr>
        <w:t>) de</w:t>
      </w:r>
      <w:r w:rsidR="00CA20C8" w:rsidRPr="00022E68">
        <w:rPr>
          <w:rFonts w:ascii="Palatino Linotype" w:eastAsia="Times New Roman" w:hAnsi="Palatino Linotype" w:cs="Arial"/>
          <w:sz w:val="24"/>
          <w:szCs w:val="24"/>
          <w:lang w:val="es-ES" w:eastAsia="es-ES"/>
        </w:rPr>
        <w:t xml:space="preserve"> marzo </w:t>
      </w:r>
      <w:r w:rsidR="00F14552" w:rsidRPr="00022E68">
        <w:rPr>
          <w:rFonts w:ascii="Palatino Linotype" w:eastAsia="Times New Roman" w:hAnsi="Palatino Linotype" w:cs="Arial"/>
          <w:sz w:val="24"/>
          <w:szCs w:val="24"/>
          <w:lang w:val="es-ES" w:eastAsia="es-ES"/>
        </w:rPr>
        <w:t>de dos mil</w:t>
      </w:r>
      <w:r w:rsidR="00EA0847" w:rsidRPr="00022E68">
        <w:rPr>
          <w:rFonts w:ascii="Palatino Linotype" w:eastAsia="Times New Roman" w:hAnsi="Palatino Linotype" w:cs="Arial"/>
          <w:sz w:val="24"/>
          <w:szCs w:val="24"/>
          <w:lang w:val="es-ES" w:eastAsia="es-ES"/>
        </w:rPr>
        <w:t xml:space="preserve"> veintiuno</w:t>
      </w:r>
      <w:r w:rsidR="00792776" w:rsidRPr="00022E68">
        <w:rPr>
          <w:rFonts w:ascii="Palatino Linotype" w:eastAsia="Times New Roman" w:hAnsi="Palatino Linotype" w:cs="Arial"/>
          <w:sz w:val="24"/>
          <w:szCs w:val="24"/>
          <w:lang w:val="es-ES" w:eastAsia="es-ES"/>
        </w:rPr>
        <w:t xml:space="preserve">, </w:t>
      </w:r>
      <w:r w:rsidR="005D422A" w:rsidRPr="00022E68">
        <w:rPr>
          <w:rFonts w:ascii="Palatino Linotype" w:eastAsia="Times New Roman" w:hAnsi="Palatino Linotype" w:cs="Arial"/>
          <w:sz w:val="24"/>
          <w:szCs w:val="24"/>
          <w:lang w:val="es-ES" w:eastAsia="es-ES"/>
        </w:rPr>
        <w:t>el particular</w:t>
      </w:r>
      <w:r w:rsidR="00792776" w:rsidRPr="00022E68">
        <w:rPr>
          <w:rFonts w:ascii="Palatino Linotype" w:eastAsia="Times New Roman" w:hAnsi="Palatino Linotype" w:cs="Arial"/>
          <w:sz w:val="24"/>
          <w:szCs w:val="24"/>
          <w:lang w:val="es-ES" w:eastAsia="es-ES"/>
        </w:rPr>
        <w:t xml:space="preserve"> interpus</w:t>
      </w:r>
      <w:r w:rsidR="00D91B82" w:rsidRPr="00022E68">
        <w:rPr>
          <w:rFonts w:ascii="Palatino Linotype" w:eastAsia="Times New Roman" w:hAnsi="Palatino Linotype" w:cs="Arial"/>
          <w:sz w:val="24"/>
          <w:szCs w:val="24"/>
          <w:lang w:val="es-ES" w:eastAsia="es-ES"/>
        </w:rPr>
        <w:t>o</w:t>
      </w:r>
      <w:r w:rsidR="00792776" w:rsidRPr="00022E68">
        <w:rPr>
          <w:rFonts w:ascii="Palatino Linotype" w:eastAsia="Times New Roman" w:hAnsi="Palatino Linotype" w:cs="Arial"/>
          <w:sz w:val="24"/>
          <w:szCs w:val="24"/>
          <w:lang w:val="es-ES" w:eastAsia="es-ES"/>
        </w:rPr>
        <w:t xml:space="preserve"> </w:t>
      </w:r>
      <w:r w:rsidR="00D91B82" w:rsidRPr="00022E68">
        <w:rPr>
          <w:rFonts w:ascii="Palatino Linotype" w:eastAsia="Times New Roman" w:hAnsi="Palatino Linotype" w:cs="Arial"/>
          <w:sz w:val="24"/>
          <w:szCs w:val="24"/>
          <w:lang w:val="es-ES" w:eastAsia="es-ES"/>
        </w:rPr>
        <w:t>el</w:t>
      </w:r>
      <w:r w:rsidR="00792776" w:rsidRPr="00022E68">
        <w:rPr>
          <w:rFonts w:ascii="Palatino Linotype" w:eastAsia="Times New Roman" w:hAnsi="Palatino Linotype" w:cs="Arial"/>
          <w:sz w:val="24"/>
          <w:szCs w:val="24"/>
          <w:lang w:val="es-ES" w:eastAsia="es-ES"/>
        </w:rPr>
        <w:t xml:space="preserve"> rec</w:t>
      </w:r>
      <w:r w:rsidR="009777F9" w:rsidRPr="00022E68">
        <w:rPr>
          <w:rFonts w:ascii="Palatino Linotype" w:eastAsia="Times New Roman" w:hAnsi="Palatino Linotype" w:cs="Arial"/>
          <w:sz w:val="24"/>
          <w:szCs w:val="24"/>
          <w:lang w:val="es-ES" w:eastAsia="es-ES"/>
        </w:rPr>
        <w:t>urso de revisión</w:t>
      </w:r>
      <w:r w:rsidR="00792776" w:rsidRPr="00022E68">
        <w:rPr>
          <w:rFonts w:ascii="Palatino Linotype" w:eastAsia="Times New Roman" w:hAnsi="Palatino Linotype" w:cs="Arial"/>
          <w:sz w:val="24"/>
          <w:szCs w:val="24"/>
          <w:lang w:val="es-ES" w:eastAsia="es-ES"/>
        </w:rPr>
        <w:t>, en contra de</w:t>
      </w:r>
      <w:r w:rsidR="005D422A" w:rsidRPr="00022E68">
        <w:rPr>
          <w:rFonts w:ascii="Palatino Linotype" w:eastAsia="Times New Roman" w:hAnsi="Palatino Linotype" w:cs="Arial"/>
          <w:sz w:val="24"/>
          <w:szCs w:val="24"/>
          <w:lang w:val="es-ES" w:eastAsia="es-ES"/>
        </w:rPr>
        <w:t xml:space="preserve"> la</w:t>
      </w:r>
      <w:r w:rsidR="00792776" w:rsidRPr="00022E68">
        <w:rPr>
          <w:rFonts w:ascii="Palatino Linotype" w:eastAsia="Times New Roman" w:hAnsi="Palatino Linotype" w:cs="Arial"/>
          <w:sz w:val="24"/>
          <w:szCs w:val="24"/>
          <w:lang w:val="es-ES" w:eastAsia="es-ES"/>
        </w:rPr>
        <w:t xml:space="preserve"> respuesta</w:t>
      </w:r>
      <w:r w:rsidR="005D422A" w:rsidRPr="00022E68">
        <w:rPr>
          <w:rFonts w:ascii="Palatino Linotype" w:eastAsia="Times New Roman" w:hAnsi="Palatino Linotype" w:cs="Arial"/>
          <w:sz w:val="24"/>
          <w:szCs w:val="24"/>
          <w:lang w:val="es-ES" w:eastAsia="es-ES"/>
        </w:rPr>
        <w:t xml:space="preserve"> del </w:t>
      </w:r>
      <w:r w:rsidR="00005F4A" w:rsidRPr="00022E68">
        <w:rPr>
          <w:rFonts w:ascii="Palatino Linotype" w:eastAsia="Times New Roman" w:hAnsi="Palatino Linotype" w:cs="Arial"/>
          <w:b/>
          <w:bCs/>
          <w:sz w:val="24"/>
          <w:szCs w:val="24"/>
          <w:lang w:val="es-ES" w:eastAsia="es-ES"/>
        </w:rPr>
        <w:t>SUJETO OBLIGADO</w:t>
      </w:r>
      <w:r w:rsidR="00792776" w:rsidRPr="00022E68">
        <w:rPr>
          <w:rFonts w:ascii="Palatino Linotype" w:eastAsia="Times New Roman" w:hAnsi="Palatino Linotype" w:cs="Arial"/>
          <w:sz w:val="24"/>
          <w:szCs w:val="24"/>
          <w:lang w:val="es-ES" w:eastAsia="es-ES"/>
        </w:rPr>
        <w:t xml:space="preserve">, </w:t>
      </w:r>
      <w:r w:rsidR="009A4582" w:rsidRPr="00022E68">
        <w:rPr>
          <w:rFonts w:ascii="Palatino Linotype" w:eastAsia="Times New Roman" w:hAnsi="Palatino Linotype" w:cs="Arial"/>
          <w:sz w:val="24"/>
          <w:szCs w:val="24"/>
          <w:lang w:val="es-ES" w:eastAsia="es-ES"/>
        </w:rPr>
        <w:t>señalándose</w:t>
      </w:r>
      <w:r w:rsidR="00792776" w:rsidRPr="00022E68">
        <w:rPr>
          <w:rFonts w:ascii="Palatino Linotype" w:eastAsia="Times New Roman" w:hAnsi="Palatino Linotype" w:cs="Arial"/>
          <w:sz w:val="24"/>
          <w:szCs w:val="24"/>
          <w:lang w:val="es-ES" w:eastAsia="es-ES"/>
        </w:rPr>
        <w:t xml:space="preserve"> lo siguiente:</w:t>
      </w:r>
    </w:p>
    <w:p w14:paraId="444D80EA" w14:textId="77777777" w:rsidR="00D91B82" w:rsidRPr="00022E68" w:rsidRDefault="00D91B82" w:rsidP="005D422A">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14:paraId="6C576B85" w14:textId="77777777" w:rsidR="00792776" w:rsidRPr="00022E68" w:rsidRDefault="00792776" w:rsidP="007243F5">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022E68">
        <w:rPr>
          <w:rFonts w:ascii="Palatino Linotype" w:eastAsia="MS Gothic" w:hAnsi="Palatino Linotype" w:cs="Times New Roman"/>
          <w:b/>
          <w:sz w:val="24"/>
          <w:szCs w:val="24"/>
          <w:lang w:val="es-ES"/>
        </w:rPr>
        <w:t>Acto impugnado</w:t>
      </w:r>
      <w:r w:rsidR="000A7870" w:rsidRPr="00022E68">
        <w:rPr>
          <w:rFonts w:ascii="Palatino Linotype" w:eastAsia="MS Mincho" w:hAnsi="Palatino Linotype" w:cs="Times New Roman"/>
          <w:sz w:val="24"/>
          <w:szCs w:val="24"/>
          <w:lang w:val="es-ES_tradnl" w:eastAsia="es-ES"/>
        </w:rPr>
        <w:t xml:space="preserve">: </w:t>
      </w:r>
      <w:r w:rsidRPr="00022E68">
        <w:rPr>
          <w:rFonts w:ascii="Palatino Linotype" w:eastAsia="MS Mincho" w:hAnsi="Palatino Linotype" w:cs="Times New Roman"/>
          <w:i/>
          <w:sz w:val="24"/>
          <w:szCs w:val="24"/>
          <w:lang w:val="es-ES_tradnl" w:eastAsia="es-ES"/>
        </w:rPr>
        <w:t>“</w:t>
      </w:r>
      <w:r w:rsidR="007243F5" w:rsidRPr="00022E68">
        <w:rPr>
          <w:rFonts w:ascii="Palatino Linotype" w:eastAsia="MS Mincho" w:hAnsi="Palatino Linotype" w:cs="Times New Roman"/>
          <w:i/>
          <w:sz w:val="24"/>
          <w:szCs w:val="24"/>
          <w:lang w:val="es-ES_tradnl" w:eastAsia="es-ES"/>
        </w:rPr>
        <w:t>No obtuve respuesta a mi solicitud. Se ha terminado el plazo para que me respondan. Por lo que hay omisión en la entrega de la información o una negativa a dar satisfacción a mi derecho a la información. En concordancia con lo establecido en el artículo 179 de la Ley de Transparencia es que presento este Recurso de Revisión e inconformidad</w:t>
      </w:r>
      <w:r w:rsidR="00BA3C08" w:rsidRPr="00022E68">
        <w:rPr>
          <w:rFonts w:ascii="Palatino Linotype" w:eastAsia="MS Mincho" w:hAnsi="Palatino Linotype" w:cs="Times New Roman"/>
          <w:i/>
          <w:sz w:val="24"/>
          <w:szCs w:val="24"/>
          <w:lang w:val="es-ES_tradnl" w:eastAsia="es-ES"/>
        </w:rPr>
        <w:t>.</w:t>
      </w:r>
      <w:r w:rsidRPr="00022E68">
        <w:rPr>
          <w:rFonts w:ascii="Palatino Linotype" w:eastAsia="MS Mincho" w:hAnsi="Palatino Linotype" w:cs="Times New Roman"/>
          <w:i/>
          <w:sz w:val="24"/>
          <w:szCs w:val="24"/>
          <w:lang w:val="es-ES_tradnl" w:eastAsia="es-ES"/>
        </w:rPr>
        <w:t>”</w:t>
      </w:r>
      <w:r w:rsidR="007E6E9D" w:rsidRPr="00022E68">
        <w:rPr>
          <w:rFonts w:ascii="Palatino Linotype" w:eastAsia="MS Mincho" w:hAnsi="Palatino Linotype" w:cs="Times New Roman"/>
          <w:i/>
          <w:sz w:val="24"/>
          <w:szCs w:val="24"/>
          <w:lang w:val="es-ES_tradnl" w:eastAsia="es-ES"/>
        </w:rPr>
        <w:t xml:space="preserve"> </w:t>
      </w:r>
      <w:r w:rsidRPr="00022E68">
        <w:rPr>
          <w:rFonts w:ascii="Palatino Linotype" w:eastAsia="MS Mincho" w:hAnsi="Palatino Linotype" w:cs="Times New Roman"/>
          <w:i/>
          <w:sz w:val="24"/>
          <w:szCs w:val="24"/>
          <w:lang w:val="es-ES_tradnl" w:eastAsia="es-ES"/>
        </w:rPr>
        <w:t>(Sic)</w:t>
      </w:r>
      <w:r w:rsidR="008F40BF" w:rsidRPr="00022E68">
        <w:rPr>
          <w:rFonts w:ascii="Palatino Linotype" w:eastAsia="MS Mincho" w:hAnsi="Palatino Linotype" w:cs="Times New Roman"/>
          <w:i/>
          <w:sz w:val="24"/>
          <w:szCs w:val="24"/>
          <w:lang w:val="es-ES_tradnl" w:eastAsia="es-ES"/>
        </w:rPr>
        <w:t xml:space="preserve">; y </w:t>
      </w:r>
    </w:p>
    <w:p w14:paraId="70C4C2CD" w14:textId="77777777" w:rsidR="00A612C0" w:rsidRPr="00022E68" w:rsidRDefault="00A612C0" w:rsidP="00360728">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14:paraId="47722B7B" w14:textId="77777777" w:rsidR="00075791" w:rsidRPr="00022E68" w:rsidRDefault="00792776" w:rsidP="007243F5">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022E68">
        <w:rPr>
          <w:rFonts w:ascii="Palatino Linotype" w:eastAsia="MS Gothic" w:hAnsi="Palatino Linotype" w:cs="Times New Roman"/>
          <w:b/>
          <w:sz w:val="24"/>
          <w:szCs w:val="24"/>
          <w:lang w:val="es-ES"/>
        </w:rPr>
        <w:t>Razones o Motivos de inconformidad</w:t>
      </w:r>
      <w:r w:rsidRPr="00022E68">
        <w:rPr>
          <w:rFonts w:ascii="Palatino Linotype" w:eastAsia="MS Mincho" w:hAnsi="Palatino Linotype" w:cs="Times New Roman"/>
          <w:sz w:val="24"/>
          <w:szCs w:val="24"/>
          <w:lang w:val="es-ES_tradnl" w:eastAsia="es-ES"/>
        </w:rPr>
        <w:t xml:space="preserve">: </w:t>
      </w:r>
      <w:r w:rsidRPr="00022E68">
        <w:rPr>
          <w:rFonts w:ascii="Palatino Linotype" w:eastAsia="MS Mincho" w:hAnsi="Palatino Linotype" w:cs="Times New Roman"/>
          <w:i/>
          <w:sz w:val="24"/>
          <w:szCs w:val="24"/>
          <w:lang w:val="es-ES_tradnl" w:eastAsia="es-ES"/>
        </w:rPr>
        <w:t>“</w:t>
      </w:r>
      <w:r w:rsidR="007243F5" w:rsidRPr="00022E68">
        <w:rPr>
          <w:rFonts w:ascii="Palatino Linotype" w:eastAsia="MS Mincho" w:hAnsi="Palatino Linotype" w:cs="Times New Roman"/>
          <w:i/>
          <w:sz w:val="24"/>
          <w:szCs w:val="24"/>
          <w:lang w:val="es-ES_tradnl" w:eastAsia="es-ES"/>
        </w:rPr>
        <w:t>Una vez que se agotaron los plazos legales para que la información me fuera entregada hago valer este derecho a través o fundamentado en los artículos 163, 178, 179 y 176 de la Ley en la materia vigente en el Estado de México</w:t>
      </w:r>
      <w:r w:rsidR="0076682A" w:rsidRPr="00022E68">
        <w:rPr>
          <w:rFonts w:ascii="Palatino Linotype" w:eastAsia="MS Mincho" w:hAnsi="Palatino Linotype" w:cs="Times New Roman"/>
          <w:i/>
          <w:sz w:val="24"/>
          <w:szCs w:val="24"/>
          <w:lang w:val="es-ES_tradnl" w:eastAsia="es-ES"/>
        </w:rPr>
        <w:t>.</w:t>
      </w:r>
      <w:r w:rsidR="00CA20C8" w:rsidRPr="00022E68">
        <w:rPr>
          <w:rFonts w:ascii="Palatino Linotype" w:eastAsia="MS Mincho" w:hAnsi="Palatino Linotype" w:cs="Times New Roman"/>
          <w:i/>
          <w:sz w:val="24"/>
          <w:szCs w:val="24"/>
          <w:lang w:val="es-ES_tradnl" w:eastAsia="es-ES"/>
        </w:rPr>
        <w:t xml:space="preserve">” </w:t>
      </w:r>
      <w:r w:rsidRPr="00022E68">
        <w:rPr>
          <w:rFonts w:ascii="Palatino Linotype" w:eastAsia="MS Mincho" w:hAnsi="Palatino Linotype" w:cs="Times New Roman"/>
          <w:i/>
          <w:sz w:val="24"/>
          <w:szCs w:val="24"/>
          <w:lang w:val="es-ES_tradnl" w:eastAsia="es-ES"/>
        </w:rPr>
        <w:t>(Sic)</w:t>
      </w:r>
      <w:r w:rsidR="009C789B" w:rsidRPr="00022E68">
        <w:rPr>
          <w:rFonts w:ascii="Palatino Linotype" w:eastAsia="MS Mincho" w:hAnsi="Palatino Linotype" w:cs="Times New Roman"/>
          <w:i/>
          <w:sz w:val="24"/>
          <w:szCs w:val="24"/>
          <w:lang w:val="es-ES_tradnl" w:eastAsia="es-ES"/>
        </w:rPr>
        <w:t xml:space="preserve"> </w:t>
      </w:r>
    </w:p>
    <w:p w14:paraId="01FAF504" w14:textId="77777777" w:rsidR="00382E9E" w:rsidRPr="00022E68" w:rsidRDefault="00382E9E" w:rsidP="00382E9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13963A13" w14:textId="77777777" w:rsidR="00792776" w:rsidRPr="00022E68" w:rsidRDefault="00792776" w:rsidP="00F75C19">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022E68">
        <w:rPr>
          <w:rFonts w:ascii="Palatino Linotype" w:eastAsia="Times New Roman" w:hAnsi="Palatino Linotype" w:cs="Arial"/>
          <w:sz w:val="24"/>
          <w:szCs w:val="24"/>
          <w:lang w:val="es-ES" w:eastAsia="es-ES"/>
        </w:rPr>
        <w:t>Se registr</w:t>
      </w:r>
      <w:r w:rsidR="007C28F5" w:rsidRPr="00022E68">
        <w:rPr>
          <w:rFonts w:ascii="Palatino Linotype" w:eastAsia="Times New Roman" w:hAnsi="Palatino Linotype" w:cs="Arial"/>
          <w:sz w:val="24"/>
          <w:szCs w:val="24"/>
          <w:lang w:val="es-ES" w:eastAsia="es-ES"/>
        </w:rPr>
        <w:t>ó</w:t>
      </w:r>
      <w:r w:rsidRPr="00022E68">
        <w:rPr>
          <w:rFonts w:ascii="Palatino Linotype" w:eastAsia="Times New Roman" w:hAnsi="Palatino Linotype" w:cs="Arial"/>
          <w:sz w:val="24"/>
          <w:szCs w:val="24"/>
          <w:lang w:val="es-ES" w:eastAsia="es-ES"/>
        </w:rPr>
        <w:t xml:space="preserve"> </w:t>
      </w:r>
      <w:r w:rsidR="007C28F5" w:rsidRPr="00022E68">
        <w:rPr>
          <w:rFonts w:ascii="Palatino Linotype" w:eastAsia="Times New Roman" w:hAnsi="Palatino Linotype" w:cs="Arial"/>
          <w:sz w:val="24"/>
          <w:szCs w:val="24"/>
          <w:lang w:val="es-ES" w:eastAsia="es-ES"/>
        </w:rPr>
        <w:t>el</w:t>
      </w:r>
      <w:r w:rsidRPr="00022E68">
        <w:rPr>
          <w:rFonts w:ascii="Palatino Linotype" w:eastAsia="Times New Roman" w:hAnsi="Palatino Linotype" w:cs="Arial"/>
          <w:sz w:val="24"/>
          <w:szCs w:val="24"/>
          <w:lang w:val="es-ES" w:eastAsia="es-ES"/>
        </w:rPr>
        <w:t xml:space="preserve"> recurso de revisión bajo </w:t>
      </w:r>
      <w:r w:rsidR="007C28F5" w:rsidRPr="00022E68">
        <w:rPr>
          <w:rFonts w:ascii="Palatino Linotype" w:eastAsia="Times New Roman" w:hAnsi="Palatino Linotype" w:cs="Arial"/>
          <w:sz w:val="24"/>
          <w:szCs w:val="24"/>
          <w:lang w:val="es-ES" w:eastAsia="es-ES"/>
        </w:rPr>
        <w:t>el</w:t>
      </w:r>
      <w:r w:rsidRPr="00022E68">
        <w:rPr>
          <w:rFonts w:ascii="Palatino Linotype" w:eastAsia="Times New Roman" w:hAnsi="Palatino Linotype" w:cs="Arial"/>
          <w:sz w:val="24"/>
          <w:szCs w:val="24"/>
          <w:lang w:val="es-ES" w:eastAsia="es-ES"/>
        </w:rPr>
        <w:t xml:space="preserve"> númer</w:t>
      </w:r>
      <w:r w:rsidR="007C28F5" w:rsidRPr="00022E68">
        <w:rPr>
          <w:rFonts w:ascii="Palatino Linotype" w:eastAsia="Times New Roman" w:hAnsi="Palatino Linotype" w:cs="Arial"/>
          <w:sz w:val="24"/>
          <w:szCs w:val="24"/>
          <w:lang w:val="es-ES" w:eastAsia="es-ES"/>
        </w:rPr>
        <w:t>o</w:t>
      </w:r>
      <w:r w:rsidRPr="00022E68">
        <w:rPr>
          <w:rFonts w:ascii="Palatino Linotype" w:eastAsia="Times New Roman" w:hAnsi="Palatino Linotype" w:cs="Arial"/>
          <w:sz w:val="24"/>
          <w:szCs w:val="24"/>
          <w:lang w:val="es-ES" w:eastAsia="es-ES"/>
        </w:rPr>
        <w:t xml:space="preserve"> de expediente al rubro indicado, </w:t>
      </w:r>
      <w:r w:rsidRPr="00022E68">
        <w:rPr>
          <w:rFonts w:ascii="Palatino Linotype" w:eastAsia="MS Mincho" w:hAnsi="Palatino Linotype" w:cs="Arial"/>
          <w:bCs/>
          <w:sz w:val="24"/>
          <w:szCs w:val="24"/>
          <w:lang w:val="es-ES_tradnl" w:eastAsia="es-ES"/>
        </w:rPr>
        <w:t xml:space="preserve">con fundamento en lo dispuesto por el </w:t>
      </w:r>
      <w:r w:rsidRPr="00022E68">
        <w:rPr>
          <w:rFonts w:ascii="Palatino Linotype" w:eastAsia="Calibri" w:hAnsi="Palatino Linotype" w:cs="Arial"/>
          <w:sz w:val="24"/>
          <w:szCs w:val="24"/>
          <w:lang w:val="es-ES" w:eastAsia="es-ES"/>
        </w:rPr>
        <w:t xml:space="preserve">artículo 185 fracción I de la </w:t>
      </w:r>
      <w:r w:rsidRPr="00022E68">
        <w:rPr>
          <w:rFonts w:ascii="Palatino Linotype" w:eastAsia="Calibri" w:hAnsi="Palatino Linotype" w:cs="Arial"/>
          <w:b/>
          <w:sz w:val="24"/>
          <w:szCs w:val="24"/>
          <w:lang w:val="es-ES" w:eastAsia="es-ES"/>
        </w:rPr>
        <w:t xml:space="preserve">Ley de Transparencia y Acceso a la Información Pública del Estado de México y Municipios </w:t>
      </w:r>
      <w:r w:rsidRPr="00022E68">
        <w:rPr>
          <w:rFonts w:ascii="Palatino Linotype" w:eastAsia="Times New Roman" w:hAnsi="Palatino Linotype" w:cs="Arial"/>
          <w:sz w:val="24"/>
          <w:szCs w:val="24"/>
          <w:lang w:val="es-ES" w:eastAsia="es-ES"/>
        </w:rPr>
        <w:t xml:space="preserve">se turnó al </w:t>
      </w:r>
      <w:r w:rsidRPr="00022E68">
        <w:rPr>
          <w:rFonts w:ascii="Palatino Linotype" w:eastAsia="Times New Roman" w:hAnsi="Palatino Linotype" w:cs="Arial"/>
          <w:b/>
          <w:sz w:val="24"/>
          <w:szCs w:val="24"/>
          <w:lang w:val="es-ES" w:eastAsia="es-ES"/>
        </w:rPr>
        <w:t xml:space="preserve">Comisionado José Guadalupe Luna Hernández, </w:t>
      </w:r>
      <w:r w:rsidRPr="00022E68">
        <w:rPr>
          <w:rFonts w:ascii="Palatino Linotype" w:eastAsia="Times New Roman" w:hAnsi="Palatino Linotype" w:cs="Arial"/>
          <w:sz w:val="24"/>
          <w:szCs w:val="24"/>
          <w:lang w:val="es-ES" w:eastAsia="es-ES"/>
        </w:rPr>
        <w:t xml:space="preserve">con el objeto de </w:t>
      </w:r>
      <w:r w:rsidRPr="00022E68">
        <w:rPr>
          <w:rFonts w:ascii="Palatino Linotype" w:eastAsia="Times New Roman" w:hAnsi="Palatino Linotype" w:cs="Arial"/>
          <w:sz w:val="24"/>
          <w:szCs w:val="24"/>
          <w:lang w:eastAsia="es-ES"/>
        </w:rPr>
        <w:t>su análisis</w:t>
      </w:r>
      <w:r w:rsidRPr="00022E68">
        <w:rPr>
          <w:rFonts w:ascii="Palatino Linotype" w:eastAsia="Times New Roman" w:hAnsi="Palatino Linotype" w:cs="Arial"/>
          <w:sz w:val="24"/>
          <w:szCs w:val="24"/>
        </w:rPr>
        <w:t xml:space="preserve">. </w:t>
      </w:r>
    </w:p>
    <w:p w14:paraId="053EB769" w14:textId="77777777" w:rsidR="007C28F5" w:rsidRPr="00022E68" w:rsidRDefault="007C28F5" w:rsidP="007C28F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520EECB8" w14:textId="77777777" w:rsidR="00430E13" w:rsidRPr="00022E68" w:rsidRDefault="00792776" w:rsidP="00430E13">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022E68">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022E68">
        <w:rPr>
          <w:rFonts w:ascii="Palatino Linotype" w:eastAsia="Calibri" w:hAnsi="Palatino Linotype" w:cs="Arial"/>
          <w:sz w:val="24"/>
          <w:szCs w:val="24"/>
          <w:lang w:val="es-ES" w:eastAsia="es-ES"/>
        </w:rPr>
        <w:t xml:space="preserve">l </w:t>
      </w:r>
      <w:r w:rsidR="00800695" w:rsidRPr="00022E68">
        <w:rPr>
          <w:rFonts w:ascii="Palatino Linotype" w:eastAsia="Calibri" w:hAnsi="Palatino Linotype" w:cs="Arial"/>
          <w:sz w:val="24"/>
          <w:szCs w:val="24"/>
          <w:lang w:val="es-ES" w:eastAsia="es-ES"/>
        </w:rPr>
        <w:t>acuerd</w:t>
      </w:r>
      <w:r w:rsidR="0073791E" w:rsidRPr="00022E68">
        <w:rPr>
          <w:rFonts w:ascii="Palatino Linotype" w:eastAsia="Calibri" w:hAnsi="Palatino Linotype" w:cs="Arial"/>
          <w:sz w:val="24"/>
          <w:szCs w:val="24"/>
          <w:lang w:val="es-ES" w:eastAsia="es-ES"/>
        </w:rPr>
        <w:t>o</w:t>
      </w:r>
      <w:r w:rsidR="00DE1458" w:rsidRPr="00022E68">
        <w:rPr>
          <w:rFonts w:ascii="Palatino Linotype" w:eastAsia="Calibri" w:hAnsi="Palatino Linotype" w:cs="Arial"/>
          <w:sz w:val="24"/>
          <w:szCs w:val="24"/>
          <w:lang w:val="es-ES" w:eastAsia="es-ES"/>
        </w:rPr>
        <w:t xml:space="preserve"> de ad</w:t>
      </w:r>
      <w:r w:rsidR="002D7959" w:rsidRPr="00022E68">
        <w:rPr>
          <w:rFonts w:ascii="Palatino Linotype" w:eastAsia="Calibri" w:hAnsi="Palatino Linotype" w:cs="Arial"/>
          <w:sz w:val="24"/>
          <w:szCs w:val="24"/>
          <w:lang w:val="es-ES" w:eastAsia="es-ES"/>
        </w:rPr>
        <w:t>misión de fecha cinco (05</w:t>
      </w:r>
      <w:r w:rsidR="00382E9E" w:rsidRPr="00022E68">
        <w:rPr>
          <w:rFonts w:ascii="Palatino Linotype" w:eastAsia="Calibri" w:hAnsi="Palatino Linotype" w:cs="Arial"/>
          <w:sz w:val="24"/>
          <w:szCs w:val="24"/>
          <w:lang w:val="es-ES" w:eastAsia="es-ES"/>
        </w:rPr>
        <w:t>)</w:t>
      </w:r>
      <w:r w:rsidR="003E0C4D" w:rsidRPr="00022E68">
        <w:rPr>
          <w:rFonts w:ascii="Palatino Linotype" w:eastAsia="Calibri" w:hAnsi="Palatino Linotype" w:cs="Arial"/>
          <w:sz w:val="24"/>
          <w:szCs w:val="24"/>
          <w:lang w:val="es-ES" w:eastAsia="es-ES"/>
        </w:rPr>
        <w:t xml:space="preserve"> de</w:t>
      </w:r>
      <w:r w:rsidR="002D7959" w:rsidRPr="00022E68">
        <w:rPr>
          <w:rFonts w:ascii="Palatino Linotype" w:eastAsia="Calibri" w:hAnsi="Palatino Linotype" w:cs="Arial"/>
          <w:sz w:val="24"/>
          <w:szCs w:val="24"/>
          <w:lang w:val="es-ES" w:eastAsia="es-ES"/>
        </w:rPr>
        <w:t xml:space="preserve"> abril</w:t>
      </w:r>
      <w:r w:rsidR="00B87E17" w:rsidRPr="00022E68">
        <w:rPr>
          <w:rFonts w:ascii="Palatino Linotype" w:eastAsia="Calibri" w:hAnsi="Palatino Linotype" w:cs="Arial"/>
          <w:sz w:val="24"/>
          <w:szCs w:val="24"/>
          <w:lang w:val="es-ES" w:eastAsia="es-ES"/>
        </w:rPr>
        <w:t xml:space="preserve"> </w:t>
      </w:r>
      <w:r w:rsidR="00EA0847" w:rsidRPr="00022E68">
        <w:rPr>
          <w:rFonts w:ascii="Palatino Linotype" w:eastAsia="Calibri" w:hAnsi="Palatino Linotype" w:cs="Arial"/>
          <w:sz w:val="24"/>
          <w:szCs w:val="24"/>
          <w:lang w:val="es-ES" w:eastAsia="es-ES"/>
        </w:rPr>
        <w:t>de dos mil veintiuno</w:t>
      </w:r>
      <w:r w:rsidR="00A93DF7" w:rsidRPr="00022E68">
        <w:rPr>
          <w:rFonts w:ascii="Palatino Linotype" w:eastAsia="Calibri" w:hAnsi="Palatino Linotype" w:cs="Arial"/>
          <w:sz w:val="24"/>
          <w:szCs w:val="24"/>
          <w:lang w:val="es-ES" w:eastAsia="es-ES"/>
        </w:rPr>
        <w:t>,</w:t>
      </w:r>
      <w:r w:rsidRPr="00022E68">
        <w:rPr>
          <w:rFonts w:ascii="Palatino Linotype" w:eastAsia="Calibri" w:hAnsi="Palatino Linotype" w:cs="Arial"/>
          <w:sz w:val="24"/>
          <w:szCs w:val="24"/>
          <w:lang w:val="es-ES" w:eastAsia="es-ES"/>
        </w:rPr>
        <w:t xml:space="preserve"> puso a disposición de las partes </w:t>
      </w:r>
      <w:r w:rsidR="007C28F5" w:rsidRPr="00022E68">
        <w:rPr>
          <w:rFonts w:ascii="Palatino Linotype" w:eastAsia="Calibri" w:hAnsi="Palatino Linotype" w:cs="Arial"/>
          <w:sz w:val="24"/>
          <w:szCs w:val="24"/>
          <w:lang w:val="es-ES" w:eastAsia="es-ES"/>
        </w:rPr>
        <w:t>el</w:t>
      </w:r>
      <w:r w:rsidRPr="00022E68">
        <w:rPr>
          <w:rFonts w:ascii="Palatino Linotype" w:eastAsia="Calibri" w:hAnsi="Palatino Linotype" w:cs="Arial"/>
          <w:sz w:val="24"/>
          <w:szCs w:val="24"/>
          <w:lang w:val="es-ES" w:eastAsia="es-ES"/>
        </w:rPr>
        <w:t xml:space="preserve"> expediente electrónico </w:t>
      </w:r>
      <w:r w:rsidRPr="00022E68">
        <w:rPr>
          <w:rFonts w:ascii="Palatino Linotype" w:eastAsia="Calibri" w:hAnsi="Palatino Linotype" w:cs="Arial"/>
          <w:sz w:val="24"/>
          <w:szCs w:val="24"/>
          <w:lang w:val="es-ES_tradnl" w:eastAsia="es-ES"/>
        </w:rPr>
        <w:t xml:space="preserve">vía </w:t>
      </w:r>
      <w:r w:rsidRPr="00022E68">
        <w:rPr>
          <w:rFonts w:ascii="Palatino Linotype" w:eastAsia="Calibri" w:hAnsi="Palatino Linotype" w:cs="Arial"/>
          <w:sz w:val="24"/>
          <w:szCs w:val="24"/>
          <w:lang w:val="es-ES" w:eastAsia="es-ES"/>
        </w:rPr>
        <w:t>Sistema de Acceso a la Información Mexiquense (</w:t>
      </w:r>
      <w:r w:rsidRPr="00022E68">
        <w:rPr>
          <w:rFonts w:ascii="Palatino Linotype" w:eastAsia="Calibri" w:hAnsi="Palatino Linotype" w:cs="Arial"/>
          <w:b/>
          <w:sz w:val="24"/>
          <w:szCs w:val="24"/>
          <w:lang w:val="es-ES" w:eastAsia="es-ES"/>
        </w:rPr>
        <w:t xml:space="preserve">SAIMEX) </w:t>
      </w:r>
      <w:r w:rsidRPr="00022E68">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022E68">
        <w:rPr>
          <w:rFonts w:ascii="Palatino Linotype" w:eastAsia="Calibri" w:hAnsi="Palatino Linotype" w:cs="Arial"/>
          <w:sz w:val="24"/>
          <w:szCs w:val="24"/>
          <w:lang w:val="es-ES" w:eastAsia="es-ES"/>
        </w:rPr>
        <w:t xml:space="preserve">, de esta forma para que el </w:t>
      </w:r>
      <w:r w:rsidR="00D84EEB" w:rsidRPr="00022E68">
        <w:rPr>
          <w:rFonts w:ascii="Palatino Linotype" w:eastAsia="Calibri" w:hAnsi="Palatino Linotype" w:cs="Arial"/>
          <w:b/>
          <w:sz w:val="24"/>
          <w:szCs w:val="24"/>
          <w:lang w:val="es-ES" w:eastAsia="es-ES"/>
        </w:rPr>
        <w:t>SUJETO OBLIGADO</w:t>
      </w:r>
      <w:r w:rsidR="00A93DF7" w:rsidRPr="00022E68">
        <w:rPr>
          <w:rFonts w:ascii="Palatino Linotype" w:eastAsia="Calibri" w:hAnsi="Palatino Linotype" w:cs="Arial"/>
          <w:sz w:val="24"/>
          <w:szCs w:val="24"/>
          <w:lang w:val="es-ES" w:eastAsia="es-ES"/>
        </w:rPr>
        <w:t xml:space="preserve"> </w:t>
      </w:r>
      <w:r w:rsidR="009C789B" w:rsidRPr="00022E68">
        <w:rPr>
          <w:rFonts w:ascii="Palatino Linotype" w:eastAsia="Calibri" w:hAnsi="Palatino Linotype" w:cs="Arial"/>
          <w:sz w:val="24"/>
          <w:szCs w:val="24"/>
          <w:lang w:val="es-ES" w:eastAsia="es-ES"/>
        </w:rPr>
        <w:t>presentara</w:t>
      </w:r>
      <w:r w:rsidR="00A56228" w:rsidRPr="00022E68">
        <w:rPr>
          <w:rFonts w:ascii="Palatino Linotype" w:eastAsia="Calibri" w:hAnsi="Palatino Linotype" w:cs="Arial"/>
          <w:sz w:val="24"/>
          <w:szCs w:val="24"/>
          <w:lang w:val="es-ES" w:eastAsia="es-ES"/>
        </w:rPr>
        <w:t xml:space="preserve"> el </w:t>
      </w:r>
      <w:r w:rsidR="003234F4" w:rsidRPr="00022E68">
        <w:rPr>
          <w:rFonts w:ascii="Palatino Linotype" w:eastAsia="Calibri" w:hAnsi="Palatino Linotype" w:cs="Arial"/>
          <w:sz w:val="24"/>
          <w:szCs w:val="24"/>
          <w:lang w:val="es-ES" w:eastAsia="es-ES"/>
        </w:rPr>
        <w:t>Informe Justificado procedente:</w:t>
      </w:r>
    </w:p>
    <w:p w14:paraId="219C23D1" w14:textId="77777777" w:rsidR="00430E13" w:rsidRPr="00022E68" w:rsidRDefault="00430E13" w:rsidP="00430E13">
      <w:pPr>
        <w:pStyle w:val="Prrafodelista"/>
        <w:rPr>
          <w:rFonts w:ascii="Palatino Linotype" w:hAnsi="Palatino Linotype"/>
          <w:sz w:val="24"/>
          <w:szCs w:val="24"/>
        </w:rPr>
      </w:pPr>
    </w:p>
    <w:p w14:paraId="7E16BBA6" w14:textId="77777777" w:rsidR="0058299E" w:rsidRPr="00022E68" w:rsidRDefault="002D7959" w:rsidP="0058299E">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022E68">
        <w:rPr>
          <w:rFonts w:ascii="Palatino Linotype" w:hAnsi="Palatino Linotype"/>
          <w:sz w:val="24"/>
          <w:szCs w:val="24"/>
        </w:rPr>
        <w:t>El catorce (14</w:t>
      </w:r>
      <w:r w:rsidR="00430E13" w:rsidRPr="00022E68">
        <w:rPr>
          <w:rFonts w:ascii="Palatino Linotype" w:hAnsi="Palatino Linotype"/>
          <w:sz w:val="24"/>
          <w:szCs w:val="24"/>
        </w:rPr>
        <w:t>)</w:t>
      </w:r>
      <w:r w:rsidR="0058299E" w:rsidRPr="00022E68">
        <w:rPr>
          <w:rFonts w:ascii="Palatino Linotype" w:eastAsia="Calibri" w:hAnsi="Palatino Linotype" w:cs="Arial"/>
          <w:color w:val="000000" w:themeColor="text1"/>
          <w:sz w:val="24"/>
          <w:szCs w:val="24"/>
          <w:lang w:val="es-ES"/>
        </w:rPr>
        <w:t xml:space="preserve"> de</w:t>
      </w:r>
      <w:r w:rsidRPr="00022E68">
        <w:rPr>
          <w:rFonts w:ascii="Palatino Linotype" w:eastAsia="Calibri" w:hAnsi="Palatino Linotype" w:cs="Arial"/>
          <w:color w:val="000000" w:themeColor="text1"/>
          <w:sz w:val="24"/>
          <w:szCs w:val="24"/>
          <w:lang w:val="es-ES"/>
        </w:rPr>
        <w:t xml:space="preserve"> abril </w:t>
      </w:r>
      <w:r w:rsidR="0058299E" w:rsidRPr="00022E68">
        <w:rPr>
          <w:rFonts w:ascii="Palatino Linotype" w:eastAsia="Calibri" w:hAnsi="Palatino Linotype" w:cs="Arial"/>
          <w:color w:val="000000" w:themeColor="text1"/>
          <w:sz w:val="24"/>
          <w:szCs w:val="24"/>
          <w:lang w:val="es-ES"/>
        </w:rPr>
        <w:t xml:space="preserve"> de dos mil veintiuno, el </w:t>
      </w:r>
      <w:r w:rsidR="0058299E" w:rsidRPr="00022E68">
        <w:rPr>
          <w:rFonts w:ascii="Palatino Linotype" w:eastAsia="Calibri" w:hAnsi="Palatino Linotype" w:cs="Arial"/>
          <w:b/>
          <w:color w:val="000000" w:themeColor="text1"/>
          <w:sz w:val="24"/>
          <w:szCs w:val="24"/>
          <w:lang w:val="es-ES"/>
        </w:rPr>
        <w:t>SUJETO OBLIGADO</w:t>
      </w:r>
      <w:r w:rsidR="0058299E" w:rsidRPr="00022E68">
        <w:rPr>
          <w:rFonts w:ascii="Palatino Linotype" w:eastAsia="Calibri" w:hAnsi="Palatino Linotype" w:cs="Arial"/>
          <w:color w:val="000000" w:themeColor="text1"/>
          <w:sz w:val="24"/>
          <w:szCs w:val="24"/>
          <w:lang w:val="es-ES"/>
        </w:rPr>
        <w:t xml:space="preserve"> rindió el informe justificado respectivo,</w:t>
      </w:r>
      <w:r w:rsidR="004603EB" w:rsidRPr="00022E68">
        <w:rPr>
          <w:rFonts w:ascii="Palatino Linotype" w:eastAsia="Calibri" w:hAnsi="Palatino Linotype" w:cs="Arial"/>
          <w:color w:val="000000" w:themeColor="text1"/>
          <w:sz w:val="24"/>
          <w:szCs w:val="24"/>
          <w:lang w:val="es-ES"/>
        </w:rPr>
        <w:t xml:space="preserve"> </w:t>
      </w:r>
      <w:r w:rsidR="0058299E" w:rsidRPr="00022E68">
        <w:rPr>
          <w:rFonts w:ascii="Palatino Linotype" w:eastAsia="Calibri" w:hAnsi="Palatino Linotype" w:cs="Arial"/>
          <w:color w:val="000000" w:themeColor="text1"/>
          <w:sz w:val="24"/>
          <w:szCs w:val="24"/>
          <w:lang w:val="es-ES"/>
        </w:rPr>
        <w:t xml:space="preserve">no obstante, no fue puesto a disposición del </w:t>
      </w:r>
      <w:r w:rsidR="0058299E" w:rsidRPr="00022E68">
        <w:rPr>
          <w:rFonts w:ascii="Palatino Linotype" w:eastAsia="Calibri" w:hAnsi="Palatino Linotype" w:cs="Arial"/>
          <w:b/>
          <w:color w:val="000000" w:themeColor="text1"/>
          <w:sz w:val="24"/>
          <w:szCs w:val="24"/>
          <w:lang w:val="es-ES"/>
        </w:rPr>
        <w:lastRenderedPageBreak/>
        <w:t>RECURRENTE</w:t>
      </w:r>
      <w:r w:rsidR="0058299E" w:rsidRPr="00022E68">
        <w:rPr>
          <w:rFonts w:ascii="Palatino Linotype" w:eastAsia="Calibri" w:hAnsi="Palatino Linotype" w:cs="Arial"/>
          <w:color w:val="000000" w:themeColor="text1"/>
          <w:sz w:val="24"/>
          <w:szCs w:val="24"/>
          <w:lang w:val="es-ES"/>
        </w:rPr>
        <w:t xml:space="preserve"> ya que se confirma la respuesta  inicialmente otorgada.  Sin embargo, con la finalidad de que no exista opacidad, se hará del conocimiento del particular al momento de la notificación de la presente resolución. Por su parte el recurrente fue omiso en realizar manifestaciones que a su derecho convinieran y asistieran</w:t>
      </w:r>
    </w:p>
    <w:p w14:paraId="4929CE62" w14:textId="77777777" w:rsidR="003D1371" w:rsidRPr="00022E68" w:rsidRDefault="003D1371" w:rsidP="0058299E">
      <w:pPr>
        <w:tabs>
          <w:tab w:val="left" w:pos="0"/>
        </w:tabs>
        <w:spacing w:after="0" w:line="360" w:lineRule="auto"/>
        <w:contextualSpacing/>
        <w:jc w:val="both"/>
        <w:rPr>
          <w:rFonts w:ascii="Palatino Linotype" w:eastAsia="Calibri" w:hAnsi="Palatino Linotype" w:cs="Arial"/>
          <w:b/>
          <w:sz w:val="24"/>
          <w:szCs w:val="24"/>
          <w:lang w:val="es-ES" w:eastAsia="es-ES"/>
        </w:rPr>
      </w:pPr>
    </w:p>
    <w:p w14:paraId="63DF61D6" w14:textId="77777777" w:rsidR="00324358" w:rsidRPr="00022E68" w:rsidRDefault="00EA0847" w:rsidP="00324358">
      <w:pPr>
        <w:pStyle w:val="Prrafodelista"/>
        <w:numPr>
          <w:ilvl w:val="0"/>
          <w:numId w:val="1"/>
        </w:numPr>
        <w:spacing w:after="0" w:line="360" w:lineRule="auto"/>
        <w:ind w:left="0" w:firstLine="0"/>
        <w:jc w:val="both"/>
        <w:rPr>
          <w:rFonts w:ascii="Palatino Linotype" w:eastAsia="MS Mincho" w:hAnsi="Palatino Linotype" w:cs="Times New Roman"/>
          <w:b/>
          <w:sz w:val="24"/>
          <w:szCs w:val="24"/>
          <w:lang w:val="es-ES_tradnl" w:eastAsia="es-ES"/>
        </w:rPr>
      </w:pPr>
      <w:r w:rsidRPr="00022E68">
        <w:rPr>
          <w:rFonts w:ascii="Palatino Linotype" w:eastAsia="MS Mincho" w:hAnsi="Palatino Linotype" w:cs="Times New Roman"/>
          <w:sz w:val="24"/>
          <w:szCs w:val="24"/>
          <w:lang w:val="es-ES_tradnl" w:eastAsia="es-ES"/>
        </w:rPr>
        <w:t>Así las cosas e</w:t>
      </w:r>
      <w:r w:rsidR="00BA736A" w:rsidRPr="00022E68">
        <w:rPr>
          <w:rFonts w:ascii="Palatino Linotype" w:eastAsia="MS Mincho" w:hAnsi="Palatino Linotype" w:cs="Times New Roman"/>
          <w:sz w:val="24"/>
          <w:szCs w:val="24"/>
          <w:lang w:val="es-ES_tradnl" w:eastAsia="es-ES"/>
        </w:rPr>
        <w:t>l Comisionado Ponente decretó el cierre de instrucción</w:t>
      </w:r>
      <w:r w:rsidR="00BA736A" w:rsidRPr="00022E68">
        <w:rPr>
          <w:rFonts w:ascii="Palatino Linotype" w:eastAsia="MS Mincho" w:hAnsi="Palatino Linotype" w:cs="Arial"/>
          <w:sz w:val="24"/>
          <w:szCs w:val="24"/>
          <w:lang w:val="es-ES_tradnl" w:eastAsia="es-ES"/>
        </w:rPr>
        <w:t xml:space="preserve"> </w:t>
      </w:r>
      <w:r w:rsidR="00BA736A" w:rsidRPr="00022E68">
        <w:rPr>
          <w:rFonts w:ascii="Palatino Linotype" w:eastAsia="MS Mincho" w:hAnsi="Palatino Linotype" w:cs="Times New Roman"/>
          <w:sz w:val="24"/>
          <w:szCs w:val="24"/>
          <w:lang w:val="es-ES_tradnl" w:eastAsia="es-ES"/>
        </w:rPr>
        <w:t>med</w:t>
      </w:r>
      <w:r w:rsidR="006057F3" w:rsidRPr="00022E68">
        <w:rPr>
          <w:rFonts w:ascii="Palatino Linotype" w:eastAsia="MS Mincho" w:hAnsi="Palatino Linotype" w:cs="Times New Roman"/>
          <w:sz w:val="24"/>
          <w:szCs w:val="24"/>
          <w:lang w:val="es-ES_tradnl" w:eastAsia="es-ES"/>
        </w:rPr>
        <w:t>iante a</w:t>
      </w:r>
      <w:r w:rsidR="004D71E6" w:rsidRPr="00022E68">
        <w:rPr>
          <w:rFonts w:ascii="Palatino Linotype" w:eastAsia="MS Mincho" w:hAnsi="Palatino Linotype" w:cs="Times New Roman"/>
          <w:sz w:val="24"/>
          <w:szCs w:val="24"/>
          <w:lang w:val="es-ES_tradnl" w:eastAsia="es-ES"/>
        </w:rPr>
        <w:t>cu</w:t>
      </w:r>
      <w:r w:rsidR="008F023E" w:rsidRPr="00022E68">
        <w:rPr>
          <w:rFonts w:ascii="Palatino Linotype" w:eastAsia="MS Mincho" w:hAnsi="Palatino Linotype" w:cs="Times New Roman"/>
          <w:sz w:val="24"/>
          <w:szCs w:val="24"/>
          <w:lang w:val="es-ES_tradnl" w:eastAsia="es-ES"/>
        </w:rPr>
        <w:t>erdo de fecha veinte (20</w:t>
      </w:r>
      <w:r w:rsidR="00BA736A" w:rsidRPr="00022E68">
        <w:rPr>
          <w:rFonts w:ascii="Palatino Linotype" w:eastAsia="MS Mincho" w:hAnsi="Palatino Linotype" w:cs="Times New Roman"/>
          <w:sz w:val="24"/>
          <w:szCs w:val="24"/>
          <w:lang w:val="es-ES_tradnl" w:eastAsia="es-ES"/>
        </w:rPr>
        <w:t>) de</w:t>
      </w:r>
      <w:r w:rsidR="004603EB" w:rsidRPr="00022E68">
        <w:rPr>
          <w:rFonts w:ascii="Palatino Linotype" w:eastAsia="MS Mincho" w:hAnsi="Palatino Linotype" w:cs="Times New Roman"/>
          <w:sz w:val="24"/>
          <w:szCs w:val="24"/>
          <w:lang w:val="es-ES_tradnl" w:eastAsia="es-ES"/>
        </w:rPr>
        <w:t xml:space="preserve"> abril</w:t>
      </w:r>
      <w:r w:rsidR="004D1626" w:rsidRPr="00022E68">
        <w:rPr>
          <w:rFonts w:ascii="Palatino Linotype" w:eastAsia="MS Mincho" w:hAnsi="Palatino Linotype" w:cs="Times New Roman"/>
          <w:sz w:val="24"/>
          <w:szCs w:val="24"/>
          <w:lang w:val="es-ES_tradnl" w:eastAsia="es-ES"/>
        </w:rPr>
        <w:t xml:space="preserve"> de</w:t>
      </w:r>
      <w:r w:rsidR="00430E13" w:rsidRPr="00022E68">
        <w:rPr>
          <w:rFonts w:ascii="Palatino Linotype" w:eastAsia="MS Mincho" w:hAnsi="Palatino Linotype" w:cs="Times New Roman"/>
          <w:sz w:val="24"/>
          <w:szCs w:val="24"/>
          <w:lang w:val="es-ES_tradnl" w:eastAsia="es-ES"/>
        </w:rPr>
        <w:t xml:space="preserve"> dos mil veintiuno</w:t>
      </w:r>
      <w:r w:rsidR="00BA736A" w:rsidRPr="00022E68">
        <w:rPr>
          <w:rFonts w:ascii="Palatino Linotype" w:eastAsia="MS Mincho" w:hAnsi="Palatino Linotype" w:cs="Times New Roman"/>
          <w:sz w:val="24"/>
          <w:szCs w:val="24"/>
          <w:lang w:val="es-ES_tradnl" w:eastAsia="es-ES"/>
        </w:rPr>
        <w:t xml:space="preserve">, </w:t>
      </w:r>
      <w:r w:rsidR="00094408" w:rsidRPr="00022E68">
        <w:rPr>
          <w:rFonts w:ascii="Palatino Linotype" w:eastAsia="MS Mincho" w:hAnsi="Palatino Linotype" w:cs="Arial"/>
          <w:sz w:val="24"/>
          <w:szCs w:val="24"/>
          <w:lang w:val="es-ES_tradnl" w:eastAsia="es-ES"/>
        </w:rPr>
        <w:t xml:space="preserve">por lo que </w:t>
      </w:r>
      <w:r w:rsidR="00BA736A" w:rsidRPr="00022E68">
        <w:rPr>
          <w:rFonts w:ascii="Palatino Linotype" w:eastAsia="MS Mincho" w:hAnsi="Palatino Linotype" w:cs="Arial"/>
          <w:sz w:val="24"/>
          <w:szCs w:val="24"/>
          <w:lang w:val="es-ES_tradnl" w:eastAsia="es-ES"/>
        </w:rPr>
        <w:t xml:space="preserve">ordenó turnar el expediente a resolución, misma que a continuación se pronuncia. </w:t>
      </w:r>
    </w:p>
    <w:p w14:paraId="0BB93F96" w14:textId="77777777" w:rsidR="00324358" w:rsidRPr="00022E68" w:rsidRDefault="00324358" w:rsidP="00324358">
      <w:pPr>
        <w:pStyle w:val="Prrafodelista"/>
        <w:spacing w:after="0" w:line="360" w:lineRule="auto"/>
        <w:ind w:left="0"/>
        <w:jc w:val="both"/>
        <w:rPr>
          <w:rFonts w:ascii="Palatino Linotype" w:eastAsia="MS Mincho" w:hAnsi="Palatino Linotype" w:cs="Times New Roman"/>
          <w:b/>
          <w:sz w:val="24"/>
          <w:szCs w:val="24"/>
          <w:lang w:val="es-ES_tradnl" w:eastAsia="es-ES"/>
        </w:rPr>
      </w:pPr>
    </w:p>
    <w:p w14:paraId="5CC92619" w14:textId="77777777" w:rsidR="00430E13" w:rsidRPr="00022E68" w:rsidRDefault="00A4564A" w:rsidP="00430E13">
      <w:pPr>
        <w:pStyle w:val="Prrafodelista"/>
        <w:numPr>
          <w:ilvl w:val="0"/>
          <w:numId w:val="1"/>
        </w:numPr>
        <w:spacing w:after="0" w:line="360" w:lineRule="auto"/>
        <w:ind w:left="0" w:firstLine="0"/>
        <w:jc w:val="both"/>
        <w:rPr>
          <w:rFonts w:ascii="Palatino Linotype" w:eastAsia="MS Mincho" w:hAnsi="Palatino Linotype" w:cs="Times New Roman"/>
          <w:b/>
          <w:sz w:val="24"/>
          <w:szCs w:val="24"/>
          <w:lang w:val="es-ES_tradnl" w:eastAsia="es-ES"/>
        </w:rPr>
      </w:pPr>
      <w:r w:rsidRPr="00022E68">
        <w:rPr>
          <w:rFonts w:ascii="Palatino Linotype" w:eastAsia="Calibri" w:hAnsi="Palatino Linotype" w:cs="Arial"/>
          <w:sz w:val="24"/>
          <w:szCs w:val="24"/>
          <w:lang w:eastAsia="es-ES"/>
        </w:rPr>
        <w:t>El veintiocho (28</w:t>
      </w:r>
      <w:r w:rsidR="00324358" w:rsidRPr="00022E68">
        <w:rPr>
          <w:rFonts w:ascii="Palatino Linotype" w:eastAsia="Calibri" w:hAnsi="Palatino Linotype" w:cs="Arial"/>
          <w:sz w:val="24"/>
          <w:szCs w:val="24"/>
          <w:lang w:eastAsia="es-ES"/>
        </w:rPr>
        <w:t>) de mayo de dos mil veintiuno,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por lo que no habiendo más que hacer constar, y:</w:t>
      </w:r>
    </w:p>
    <w:p w14:paraId="2BC7674C" w14:textId="77777777" w:rsidR="00324358" w:rsidRPr="00022E68" w:rsidRDefault="00324358" w:rsidP="00324358">
      <w:pPr>
        <w:pStyle w:val="Prrafodelista"/>
        <w:spacing w:after="0" w:line="360" w:lineRule="auto"/>
        <w:ind w:left="0"/>
        <w:jc w:val="both"/>
        <w:rPr>
          <w:rFonts w:ascii="Palatino Linotype" w:eastAsia="MS Mincho" w:hAnsi="Palatino Linotype" w:cs="Times New Roman"/>
          <w:b/>
          <w:sz w:val="24"/>
          <w:szCs w:val="24"/>
          <w:lang w:val="es-ES_tradnl" w:eastAsia="es-ES"/>
        </w:rPr>
      </w:pPr>
    </w:p>
    <w:p w14:paraId="1BD29CC3" w14:textId="77777777" w:rsidR="00792776" w:rsidRPr="00022E68"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73102056"/>
      <w:r w:rsidRPr="00022E68">
        <w:rPr>
          <w:rFonts w:ascii="Palatino Linotype" w:eastAsia="MS Gothic" w:hAnsi="Palatino Linotype" w:cs="Times New Roman"/>
          <w:b/>
          <w:sz w:val="24"/>
          <w:szCs w:val="24"/>
        </w:rPr>
        <w:t>CONSIDERANDO</w:t>
      </w:r>
      <w:bookmarkEnd w:id="1"/>
    </w:p>
    <w:p w14:paraId="79D4A99F" w14:textId="77777777" w:rsidR="00C07697" w:rsidRPr="00022E68" w:rsidRDefault="00C07697"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14:paraId="6E7C2F39" w14:textId="77777777" w:rsidR="00792776" w:rsidRPr="00022E68"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73102057"/>
      <w:r w:rsidRPr="00022E68">
        <w:rPr>
          <w:rFonts w:ascii="Palatino Linotype" w:eastAsia="MS Mincho" w:hAnsi="Palatino Linotype" w:cstheme="majorBidi"/>
          <w:b/>
          <w:sz w:val="24"/>
          <w:szCs w:val="24"/>
          <w:lang w:val="es-ES_tradnl" w:eastAsia="es-ES"/>
        </w:rPr>
        <w:t>PRIMERO</w:t>
      </w:r>
      <w:r w:rsidR="00EA0847" w:rsidRPr="00022E68">
        <w:rPr>
          <w:rFonts w:ascii="Palatino Linotype" w:eastAsia="MS Gothic" w:hAnsi="Palatino Linotype" w:cs="Times New Roman"/>
          <w:b/>
          <w:sz w:val="24"/>
          <w:szCs w:val="24"/>
        </w:rPr>
        <w:t xml:space="preserve">. De la </w:t>
      </w:r>
      <w:r w:rsidR="00971E90" w:rsidRPr="00022E68">
        <w:rPr>
          <w:rFonts w:ascii="Palatino Linotype" w:eastAsia="MS Gothic" w:hAnsi="Palatino Linotype" w:cs="Times New Roman"/>
          <w:b/>
          <w:sz w:val="24"/>
          <w:szCs w:val="24"/>
        </w:rPr>
        <w:t>c</w:t>
      </w:r>
      <w:r w:rsidRPr="00022E68">
        <w:rPr>
          <w:rFonts w:ascii="Palatino Linotype" w:eastAsia="MS Gothic" w:hAnsi="Palatino Linotype" w:cs="Times New Roman"/>
          <w:b/>
          <w:sz w:val="24"/>
          <w:szCs w:val="24"/>
        </w:rPr>
        <w:t>ompetencia.</w:t>
      </w:r>
      <w:bookmarkEnd w:id="2"/>
    </w:p>
    <w:p w14:paraId="2D2C7E4B" w14:textId="77777777" w:rsidR="00792776" w:rsidRPr="00022E68" w:rsidRDefault="00792776" w:rsidP="00DF32AA">
      <w:pPr>
        <w:tabs>
          <w:tab w:val="left" w:pos="0"/>
        </w:tabs>
        <w:spacing w:after="0" w:line="360" w:lineRule="auto"/>
        <w:rPr>
          <w:rFonts w:ascii="Palatino Linotype" w:hAnsi="Palatino Linotype"/>
          <w:sz w:val="24"/>
          <w:szCs w:val="24"/>
        </w:rPr>
      </w:pPr>
    </w:p>
    <w:p w14:paraId="1EF5BBF8" w14:textId="77777777" w:rsidR="00792776" w:rsidRPr="00022E68" w:rsidRDefault="00792776" w:rsidP="00430E13">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22E6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022E68">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022E68">
        <w:rPr>
          <w:rFonts w:ascii="Palatino Linotype" w:eastAsia="Calibri" w:hAnsi="Palatino Linotype" w:cs="Times New Roman"/>
          <w:b/>
          <w:sz w:val="24"/>
          <w:szCs w:val="24"/>
          <w:lang w:val="es-ES" w:eastAsia="es-ES"/>
        </w:rPr>
        <w:t>Constitución Política de los Estados Unidos Mexicanos</w:t>
      </w:r>
      <w:r w:rsidRPr="00022E68">
        <w:rPr>
          <w:rFonts w:ascii="Palatino Linotype" w:eastAsia="Calibri" w:hAnsi="Palatino Linotype" w:cs="Times New Roman"/>
          <w:sz w:val="24"/>
          <w:szCs w:val="24"/>
          <w:lang w:val="es-ES" w:eastAsia="es-ES"/>
        </w:rPr>
        <w:t xml:space="preserve">; </w:t>
      </w:r>
      <w:r w:rsidRPr="00022E68">
        <w:rPr>
          <w:rFonts w:ascii="Palatino Linotype" w:hAnsi="Palatino Linotype" w:cs="Arial"/>
          <w:bCs/>
          <w:color w:val="222222"/>
          <w:sz w:val="24"/>
          <w:szCs w:val="24"/>
          <w:shd w:val="clear" w:color="auto" w:fill="FFFFFF"/>
          <w:lang w:val="es-ES"/>
        </w:rPr>
        <w:t>5, párrafos </w:t>
      </w:r>
      <w:r w:rsidRPr="00022E68">
        <w:rPr>
          <w:rFonts w:ascii="Palatino Linotype" w:hAnsi="Palatino Linotype" w:cs="Arial"/>
          <w:bCs/>
          <w:color w:val="222222"/>
          <w:sz w:val="24"/>
          <w:szCs w:val="24"/>
          <w:lang w:val="es-ES"/>
        </w:rPr>
        <w:t>vigésimo</w:t>
      </w:r>
      <w:r w:rsidR="009618A3" w:rsidRPr="00022E68">
        <w:rPr>
          <w:rFonts w:ascii="Palatino Linotype" w:hAnsi="Palatino Linotype" w:cs="Arial"/>
          <w:bCs/>
          <w:color w:val="222222"/>
          <w:sz w:val="24"/>
          <w:szCs w:val="24"/>
          <w:lang w:val="es-ES"/>
        </w:rPr>
        <w:t xml:space="preserve"> noveno</w:t>
      </w:r>
      <w:r w:rsidRPr="00022E68">
        <w:rPr>
          <w:rFonts w:ascii="Palatino Linotype" w:hAnsi="Palatino Linotype" w:cs="Arial"/>
          <w:bCs/>
          <w:color w:val="222222"/>
          <w:sz w:val="24"/>
          <w:szCs w:val="24"/>
          <w:lang w:val="es-ES"/>
        </w:rPr>
        <w:t>,</w:t>
      </w:r>
      <w:r w:rsidR="009618A3" w:rsidRPr="00022E68">
        <w:rPr>
          <w:rFonts w:ascii="Palatino Linotype" w:hAnsi="Palatino Linotype" w:cs="Arial"/>
          <w:bCs/>
          <w:color w:val="222222"/>
          <w:sz w:val="24"/>
          <w:szCs w:val="24"/>
          <w:lang w:val="es-ES"/>
        </w:rPr>
        <w:t xml:space="preserve"> trigésimo y trigésimo primero</w:t>
      </w:r>
      <w:r w:rsidRPr="00022E68">
        <w:rPr>
          <w:rFonts w:ascii="Palatino Linotype" w:hAnsi="Palatino Linotype" w:cs="Arial"/>
          <w:bCs/>
          <w:color w:val="222222"/>
          <w:sz w:val="24"/>
          <w:szCs w:val="24"/>
          <w:shd w:val="clear" w:color="auto" w:fill="FFFFFF"/>
          <w:lang w:val="es-ES"/>
        </w:rPr>
        <w:t> fracciones IV y V </w:t>
      </w:r>
      <w:r w:rsidRPr="00022E68">
        <w:rPr>
          <w:rFonts w:ascii="Palatino Linotype" w:eastAsia="Calibri" w:hAnsi="Palatino Linotype" w:cs="Times New Roman"/>
          <w:sz w:val="24"/>
          <w:szCs w:val="24"/>
          <w:lang w:val="es-ES" w:eastAsia="es-ES"/>
        </w:rPr>
        <w:t xml:space="preserve">de la </w:t>
      </w:r>
      <w:r w:rsidRPr="00022E68">
        <w:rPr>
          <w:rFonts w:ascii="Palatino Linotype" w:eastAsia="Calibri" w:hAnsi="Palatino Linotype" w:cs="Times New Roman"/>
          <w:b/>
          <w:sz w:val="24"/>
          <w:szCs w:val="24"/>
          <w:lang w:val="es-ES" w:eastAsia="es-ES"/>
        </w:rPr>
        <w:t>Constitución Política del Estado Libre y Soberano de México</w:t>
      </w:r>
      <w:r w:rsidRPr="00022E6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22E68">
        <w:rPr>
          <w:rFonts w:ascii="Palatino Linotype" w:eastAsia="Calibri" w:hAnsi="Palatino Linotype" w:cs="Arial"/>
          <w:sz w:val="24"/>
          <w:szCs w:val="24"/>
          <w:lang w:val="es-ES" w:eastAsia="es-ES"/>
        </w:rPr>
        <w:t xml:space="preserve">de la </w:t>
      </w:r>
      <w:r w:rsidRPr="00022E68">
        <w:rPr>
          <w:rFonts w:ascii="Palatino Linotype" w:eastAsia="Calibri" w:hAnsi="Palatino Linotype" w:cs="Arial"/>
          <w:b/>
          <w:sz w:val="24"/>
          <w:szCs w:val="24"/>
          <w:lang w:val="es-ES" w:eastAsia="es-ES"/>
        </w:rPr>
        <w:t>Ley de Transparencia y Acceso a la Información Pública del Estado de México y Municipios</w:t>
      </w:r>
      <w:r w:rsidRPr="00022E68">
        <w:rPr>
          <w:rFonts w:ascii="Palatino Linotype" w:eastAsia="Calibri" w:hAnsi="Palatino Linotype" w:cs="Arial"/>
          <w:sz w:val="24"/>
          <w:szCs w:val="24"/>
          <w:lang w:val="es-ES" w:eastAsia="es-ES"/>
        </w:rPr>
        <w:t xml:space="preserve">; </w:t>
      </w:r>
      <w:r w:rsidRPr="00022E68">
        <w:rPr>
          <w:rFonts w:ascii="Palatino Linotype" w:eastAsia="Calibri" w:hAnsi="Palatino Linotype" w:cs="Arial"/>
          <w:b/>
          <w:sz w:val="24"/>
          <w:szCs w:val="24"/>
          <w:lang w:val="es-ES" w:eastAsia="es-ES"/>
        </w:rPr>
        <w:t>7, 9 fracciones I y XXIV, y 11</w:t>
      </w:r>
      <w:r w:rsidRPr="00022E68">
        <w:rPr>
          <w:rFonts w:ascii="Palatino Linotype" w:eastAsia="Calibri" w:hAnsi="Palatino Linotype" w:cs="Arial"/>
          <w:sz w:val="24"/>
          <w:szCs w:val="24"/>
          <w:lang w:val="es-ES" w:eastAsia="es-ES"/>
        </w:rPr>
        <w:t xml:space="preserve"> del </w:t>
      </w:r>
      <w:r w:rsidRPr="00022E6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22E68">
        <w:rPr>
          <w:rFonts w:ascii="Palatino Linotype" w:eastAsia="MS Mincho" w:hAnsi="Palatino Linotype" w:cs="Times New Roman"/>
          <w:sz w:val="24"/>
          <w:szCs w:val="24"/>
          <w:lang w:val="es-ES_tradnl" w:eastAsia="es-ES"/>
        </w:rPr>
        <w:t>.</w:t>
      </w:r>
    </w:p>
    <w:p w14:paraId="5438DFD3" w14:textId="77777777" w:rsidR="00324358" w:rsidRPr="00022E68" w:rsidRDefault="00324358" w:rsidP="00324358">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24EF8D7A" w14:textId="77777777" w:rsidR="009618A3" w:rsidRPr="00022E68" w:rsidRDefault="00792776" w:rsidP="00E32350">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73102058"/>
      <w:r w:rsidRPr="00022E68">
        <w:rPr>
          <w:rFonts w:ascii="Palatino Linotype" w:eastAsia="MS Mincho" w:hAnsi="Palatino Linotype" w:cstheme="majorBidi"/>
          <w:b/>
          <w:sz w:val="24"/>
          <w:szCs w:val="24"/>
          <w:lang w:val="es-ES_tradnl" w:eastAsia="es-ES"/>
        </w:rPr>
        <w:t>SEGUNDO</w:t>
      </w:r>
      <w:r w:rsidRPr="00022E68">
        <w:rPr>
          <w:rFonts w:ascii="Palatino Linotype" w:eastAsia="MS Gothic" w:hAnsi="Palatino Linotype" w:cs="Times New Roman"/>
          <w:b/>
          <w:sz w:val="24"/>
          <w:szCs w:val="24"/>
        </w:rPr>
        <w:t>.</w:t>
      </w:r>
      <w:r w:rsidR="0004167E" w:rsidRPr="00022E68">
        <w:rPr>
          <w:rFonts w:ascii="Palatino Linotype" w:eastAsia="MS Gothic" w:hAnsi="Palatino Linotype" w:cs="Times New Roman"/>
          <w:b/>
          <w:sz w:val="24"/>
          <w:szCs w:val="24"/>
        </w:rPr>
        <w:t xml:space="preserve"> De la oportunidad y procedibilidad del recurso de revisión</w:t>
      </w:r>
      <w:r w:rsidRPr="00022E68">
        <w:rPr>
          <w:rFonts w:ascii="Palatino Linotype" w:eastAsia="MS Gothic" w:hAnsi="Palatino Linotype" w:cs="Times New Roman"/>
          <w:b/>
          <w:sz w:val="24"/>
          <w:szCs w:val="24"/>
        </w:rPr>
        <w:t>.</w:t>
      </w:r>
      <w:bookmarkEnd w:id="3"/>
    </w:p>
    <w:p w14:paraId="15134369" w14:textId="77777777" w:rsidR="00D52952" w:rsidRPr="00022E68" w:rsidRDefault="00D52952" w:rsidP="00D52952">
      <w:pPr>
        <w:spacing w:after="0" w:line="360" w:lineRule="auto"/>
        <w:ind w:right="49"/>
        <w:jc w:val="both"/>
        <w:rPr>
          <w:rFonts w:ascii="Palatino Linotype" w:eastAsia="Times New Roman" w:hAnsi="Palatino Linotype" w:cs="Times New Roman"/>
          <w:b/>
          <w:sz w:val="24"/>
          <w:szCs w:val="24"/>
          <w:lang w:eastAsia="es-ES"/>
        </w:rPr>
      </w:pPr>
    </w:p>
    <w:p w14:paraId="1F0DCE91" w14:textId="77777777" w:rsidR="00D52952" w:rsidRPr="00022E68" w:rsidRDefault="00D52952" w:rsidP="003758BB">
      <w:pPr>
        <w:pStyle w:val="Ttulo1"/>
        <w:rPr>
          <w:rFonts w:eastAsia="Times New Roman"/>
          <w:b/>
          <w:lang w:eastAsia="es-ES"/>
        </w:rPr>
      </w:pPr>
      <w:bookmarkStart w:id="4" w:name="_Toc67598500"/>
      <w:bookmarkStart w:id="5" w:name="_Toc73102059"/>
      <w:r w:rsidRPr="00022E68">
        <w:rPr>
          <w:rFonts w:eastAsia="Times New Roman"/>
          <w:b/>
          <w:lang w:eastAsia="es-ES"/>
        </w:rPr>
        <w:t>I. De la interposición del recurso.</w:t>
      </w:r>
      <w:bookmarkEnd w:id="4"/>
      <w:bookmarkEnd w:id="5"/>
      <w:r w:rsidRPr="00022E68">
        <w:rPr>
          <w:rFonts w:eastAsia="Times New Roman"/>
          <w:b/>
          <w:lang w:eastAsia="es-ES"/>
        </w:rPr>
        <w:t xml:space="preserve"> </w:t>
      </w:r>
    </w:p>
    <w:p w14:paraId="6FBA45B9" w14:textId="77777777" w:rsidR="00AA5DB5" w:rsidRPr="00022E68" w:rsidRDefault="00AA5DB5" w:rsidP="00D52952">
      <w:pPr>
        <w:spacing w:after="0" w:line="360" w:lineRule="auto"/>
        <w:ind w:right="49"/>
        <w:jc w:val="both"/>
        <w:rPr>
          <w:rFonts w:ascii="Palatino Linotype" w:eastAsia="Times New Roman" w:hAnsi="Palatino Linotype" w:cs="Times New Roman"/>
          <w:b/>
          <w:sz w:val="24"/>
          <w:szCs w:val="24"/>
          <w:lang w:eastAsia="es-ES"/>
        </w:rPr>
      </w:pPr>
    </w:p>
    <w:p w14:paraId="5811BB1F" w14:textId="77777777" w:rsidR="00D52952" w:rsidRPr="00022E68" w:rsidRDefault="00D52952" w:rsidP="003758BB">
      <w:pPr>
        <w:numPr>
          <w:ilvl w:val="0"/>
          <w:numId w:val="1"/>
        </w:numPr>
        <w:spacing w:after="0" w:line="360" w:lineRule="auto"/>
        <w:ind w:left="0" w:right="49" w:firstLine="0"/>
        <w:jc w:val="both"/>
        <w:rPr>
          <w:rFonts w:ascii="Palatino Linotype" w:eastAsia="Times New Roman" w:hAnsi="Palatino Linotype" w:cs="Times New Roman"/>
          <w:sz w:val="24"/>
          <w:szCs w:val="24"/>
          <w:lang w:val="es-ES_tradnl" w:eastAsia="es-ES"/>
        </w:rPr>
      </w:pPr>
      <w:r w:rsidRPr="00022E68">
        <w:rPr>
          <w:rFonts w:ascii="Palatino Linotype" w:eastAsia="Times New Roman" w:hAnsi="Palatino Linotype" w:cs="Times New Roman"/>
          <w:sz w:val="24"/>
          <w:szCs w:val="24"/>
          <w:lang w:val="es-ES_tradnl" w:eastAsia="es-ES"/>
        </w:rPr>
        <w:t xml:space="preserve">El medio de impugnación fue presentado a través del </w:t>
      </w:r>
      <w:r w:rsidRPr="00022E68">
        <w:rPr>
          <w:rFonts w:ascii="Palatino Linotype" w:eastAsia="Times New Roman" w:hAnsi="Palatino Linotype" w:cs="Times New Roman"/>
          <w:b/>
          <w:sz w:val="24"/>
          <w:szCs w:val="24"/>
          <w:lang w:val="es-ES_tradnl" w:eastAsia="es-ES"/>
        </w:rPr>
        <w:t>SAIMEX,</w:t>
      </w:r>
      <w:r w:rsidRPr="00022E68">
        <w:rPr>
          <w:rFonts w:ascii="Palatino Linotype" w:eastAsia="Times New Roman" w:hAnsi="Palatino Linotype" w:cs="Times New Roman"/>
          <w:sz w:val="24"/>
          <w:szCs w:val="24"/>
          <w:lang w:val="es-ES_tradnl" w:eastAsia="es-ES"/>
        </w:rPr>
        <w:t xml:space="preserve"> en el formato previamente aprobado para tal efecto y dentro del plazo legal de quince días hábiles otorgados; para el caso en particular es de señalar que el </w:t>
      </w:r>
      <w:r w:rsidRPr="00022E68">
        <w:rPr>
          <w:rFonts w:ascii="Palatino Linotype" w:eastAsia="Times New Roman" w:hAnsi="Palatino Linotype" w:cs="Times New Roman"/>
          <w:b/>
          <w:sz w:val="24"/>
          <w:szCs w:val="24"/>
          <w:lang w:val="es-ES_tradnl" w:eastAsia="es-ES"/>
        </w:rPr>
        <w:t>SUJETO OBLIGADO</w:t>
      </w:r>
      <w:r w:rsidRPr="00022E68">
        <w:rPr>
          <w:rFonts w:ascii="Palatino Linotype" w:eastAsia="Times New Roman" w:hAnsi="Palatino Linotype" w:cs="Times New Roman"/>
          <w:sz w:val="24"/>
          <w:szCs w:val="24"/>
          <w:lang w:val="es-ES_tradnl" w:eastAsia="es-ES"/>
        </w:rPr>
        <w:t xml:space="preserve"> entr</w:t>
      </w:r>
      <w:r w:rsidR="00BC7548" w:rsidRPr="00022E68">
        <w:rPr>
          <w:rFonts w:ascii="Palatino Linotype" w:eastAsia="Times New Roman" w:hAnsi="Palatino Linotype" w:cs="Times New Roman"/>
          <w:sz w:val="24"/>
          <w:szCs w:val="24"/>
          <w:lang w:val="es-ES_tradnl" w:eastAsia="es-ES"/>
        </w:rPr>
        <w:t>egó r</w:t>
      </w:r>
      <w:r w:rsidR="008C3F59" w:rsidRPr="00022E68">
        <w:rPr>
          <w:rFonts w:ascii="Palatino Linotype" w:eastAsia="Times New Roman" w:hAnsi="Palatino Linotype" w:cs="Times New Roman"/>
          <w:sz w:val="24"/>
          <w:szCs w:val="24"/>
          <w:lang w:val="es-ES_tradnl" w:eastAsia="es-ES"/>
        </w:rPr>
        <w:t>espuesta el día veinte (20</w:t>
      </w:r>
      <w:r w:rsidRPr="00022E68">
        <w:rPr>
          <w:rFonts w:ascii="Palatino Linotype" w:eastAsia="Times New Roman" w:hAnsi="Palatino Linotype" w:cs="Times New Roman"/>
          <w:sz w:val="24"/>
          <w:szCs w:val="24"/>
          <w:lang w:val="es-ES_tradnl" w:eastAsia="es-ES"/>
        </w:rPr>
        <w:t>) de marzo de dos mil veintiuno</w:t>
      </w:r>
      <w:r w:rsidRPr="00022E68">
        <w:rPr>
          <w:rFonts w:ascii="Palatino Linotype" w:eastAsia="Times New Roman" w:hAnsi="Palatino Linotype" w:cs="Times New Roman"/>
          <w:sz w:val="24"/>
          <w:szCs w:val="24"/>
          <w:lang w:eastAsia="es-ES"/>
        </w:rPr>
        <w:t>, el plazo para interponer el recurso de re</w:t>
      </w:r>
      <w:r w:rsidR="008C3F59" w:rsidRPr="00022E68">
        <w:rPr>
          <w:rFonts w:ascii="Palatino Linotype" w:eastAsia="Times New Roman" w:hAnsi="Palatino Linotype" w:cs="Times New Roman"/>
          <w:sz w:val="24"/>
          <w:szCs w:val="24"/>
          <w:lang w:eastAsia="es-ES"/>
        </w:rPr>
        <w:t>visión trascurrió del veintidós (22</w:t>
      </w:r>
      <w:r w:rsidRPr="00022E68">
        <w:rPr>
          <w:rFonts w:ascii="Palatino Linotype" w:eastAsia="Times New Roman" w:hAnsi="Palatino Linotype" w:cs="Times New Roman"/>
          <w:sz w:val="24"/>
          <w:szCs w:val="24"/>
          <w:lang w:eastAsia="es-ES"/>
        </w:rPr>
        <w:t>) de marzo al</w:t>
      </w:r>
      <w:r w:rsidR="008C3F59" w:rsidRPr="00022E68">
        <w:rPr>
          <w:rFonts w:ascii="Palatino Linotype" w:eastAsia="Times New Roman" w:hAnsi="Palatino Linotype" w:cs="Times New Roman"/>
          <w:sz w:val="24"/>
          <w:szCs w:val="24"/>
          <w:lang w:eastAsia="es-ES"/>
        </w:rPr>
        <w:t xml:space="preserve"> dieciséis (16</w:t>
      </w:r>
      <w:r w:rsidRPr="00022E68">
        <w:rPr>
          <w:rFonts w:ascii="Palatino Linotype" w:eastAsia="Times New Roman" w:hAnsi="Palatino Linotype" w:cs="Times New Roman"/>
          <w:sz w:val="24"/>
          <w:szCs w:val="24"/>
          <w:lang w:eastAsia="es-ES"/>
        </w:rPr>
        <w:t>) de abril de dos mil veintiuno por lo que si el particular i</w:t>
      </w:r>
      <w:r w:rsidR="00BC7548" w:rsidRPr="00022E68">
        <w:rPr>
          <w:rFonts w:ascii="Palatino Linotype" w:eastAsia="Times New Roman" w:hAnsi="Palatino Linotype" w:cs="Times New Roman"/>
          <w:sz w:val="24"/>
          <w:szCs w:val="24"/>
          <w:lang w:eastAsia="es-ES"/>
        </w:rPr>
        <w:t>nterpuso recurso de revisión</w:t>
      </w:r>
      <w:r w:rsidR="008C3F59" w:rsidRPr="00022E68">
        <w:rPr>
          <w:rFonts w:ascii="Palatino Linotype" w:eastAsia="Times New Roman" w:hAnsi="Palatino Linotype" w:cs="Times New Roman"/>
          <w:sz w:val="24"/>
          <w:szCs w:val="24"/>
          <w:lang w:eastAsia="es-ES"/>
        </w:rPr>
        <w:t xml:space="preserve"> el veinticinco (25</w:t>
      </w:r>
      <w:r w:rsidRPr="00022E68">
        <w:rPr>
          <w:rFonts w:ascii="Palatino Linotype" w:eastAsia="Times New Roman" w:hAnsi="Palatino Linotype" w:cs="Times New Roman"/>
          <w:sz w:val="24"/>
          <w:szCs w:val="24"/>
          <w:lang w:eastAsia="es-ES"/>
        </w:rPr>
        <w:t xml:space="preserve">) de marzo de dos mil veintiuno </w:t>
      </w:r>
      <w:r w:rsidRPr="00022E68">
        <w:rPr>
          <w:rFonts w:ascii="Palatino Linotype" w:eastAsia="Times New Roman" w:hAnsi="Palatino Linotype" w:cs="Times New Roman"/>
          <w:sz w:val="24"/>
          <w:szCs w:val="24"/>
          <w:lang w:val="es-ES_tradnl" w:eastAsia="es-ES"/>
        </w:rPr>
        <w:t xml:space="preserve">se encuentra dentro del periodo establecido por la Ley. </w:t>
      </w:r>
    </w:p>
    <w:p w14:paraId="3B448A46" w14:textId="77777777" w:rsidR="002331DE" w:rsidRPr="00022E68" w:rsidRDefault="002331DE" w:rsidP="002331DE">
      <w:pPr>
        <w:pStyle w:val="Ttulo1"/>
        <w:rPr>
          <w:b/>
          <w:szCs w:val="24"/>
        </w:rPr>
      </w:pPr>
      <w:bookmarkStart w:id="6" w:name="_Toc73102060"/>
      <w:r w:rsidRPr="00022E68">
        <w:rPr>
          <w:b/>
          <w:szCs w:val="24"/>
        </w:rPr>
        <w:lastRenderedPageBreak/>
        <w:t>II. Del nombre como requisito innecesario para la tramitación del recurso.</w:t>
      </w:r>
      <w:bookmarkEnd w:id="6"/>
      <w:r w:rsidRPr="00022E68">
        <w:rPr>
          <w:b/>
          <w:szCs w:val="24"/>
        </w:rPr>
        <w:t xml:space="preserve"> </w:t>
      </w:r>
    </w:p>
    <w:p w14:paraId="4F797C7D" w14:textId="77777777" w:rsidR="002331DE" w:rsidRPr="00022E68" w:rsidRDefault="002331DE" w:rsidP="002331DE">
      <w:pPr>
        <w:rPr>
          <w:rFonts w:ascii="Palatino Linotype" w:hAnsi="Palatino Linotype"/>
          <w:sz w:val="24"/>
          <w:szCs w:val="24"/>
        </w:rPr>
      </w:pPr>
    </w:p>
    <w:p w14:paraId="02A9B82E" w14:textId="77777777" w:rsidR="002331DE" w:rsidRPr="00022E68" w:rsidRDefault="002331DE" w:rsidP="002331DE">
      <w:pPr>
        <w:pStyle w:val="Prrafodelista"/>
        <w:numPr>
          <w:ilvl w:val="0"/>
          <w:numId w:val="1"/>
        </w:numPr>
        <w:spacing w:after="0" w:line="360" w:lineRule="auto"/>
        <w:ind w:left="0" w:right="49" w:firstLine="0"/>
        <w:jc w:val="both"/>
        <w:rPr>
          <w:rFonts w:ascii="Palatino Linotype" w:eastAsia="Calibri" w:hAnsi="Palatino Linotype" w:cs="Arial"/>
          <w:b/>
          <w:sz w:val="24"/>
          <w:szCs w:val="24"/>
        </w:rPr>
      </w:pPr>
      <w:r w:rsidRPr="00022E68">
        <w:rPr>
          <w:rFonts w:ascii="Palatino Linotype" w:eastAsia="Calibri" w:hAnsi="Palatino Linotype" w:cs="Times New Roman"/>
          <w:sz w:val="24"/>
          <w:szCs w:val="24"/>
          <w:lang w:val="es-ES"/>
        </w:rPr>
        <w:t xml:space="preserve">Por otro lado, de la revisión al expediente electrónico contenido en el sistema </w:t>
      </w:r>
      <w:r w:rsidRPr="00022E68">
        <w:rPr>
          <w:rFonts w:ascii="Palatino Linotype" w:eastAsia="Calibri" w:hAnsi="Palatino Linotype" w:cs="Times New Roman"/>
          <w:b/>
          <w:sz w:val="24"/>
          <w:szCs w:val="24"/>
          <w:lang w:val="es-ES"/>
        </w:rPr>
        <w:t>SAIMEX</w:t>
      </w:r>
      <w:r w:rsidRPr="00022E68">
        <w:rPr>
          <w:rFonts w:ascii="Palatino Linotype" w:eastAsia="Calibri" w:hAnsi="Palatino Linotype" w:cs="Times New Roman"/>
          <w:sz w:val="24"/>
          <w:szCs w:val="24"/>
          <w:lang w:val="es-ES"/>
        </w:rPr>
        <w:t xml:space="preserve"> se desprende que la parte solicitante en ejercicio de su derecho de acceso a la información pública en el expediente que se revisa, tanto en la solicitud de información como en el recurso de revisión la parte </w:t>
      </w:r>
      <w:r w:rsidRPr="00022E68">
        <w:rPr>
          <w:rFonts w:ascii="Palatino Linotype" w:eastAsia="Calibri" w:hAnsi="Palatino Linotype" w:cs="Times New Roman"/>
          <w:b/>
          <w:sz w:val="24"/>
          <w:szCs w:val="24"/>
          <w:lang w:val="es-ES"/>
        </w:rPr>
        <w:t>RECURRENTE</w:t>
      </w:r>
      <w:r w:rsidRPr="00022E68">
        <w:rPr>
          <w:rFonts w:ascii="Palatino Linotype" w:eastAsia="Calibri" w:hAnsi="Palatino Linotype" w:cs="Times New Roman"/>
          <w:sz w:val="24"/>
          <w:szCs w:val="24"/>
          <w:lang w:val="es-ES"/>
        </w:rPr>
        <w:t xml:space="preserve"> </w:t>
      </w:r>
      <w:r w:rsidRPr="00022E68">
        <w:rPr>
          <w:rFonts w:ascii="Palatino Linotype" w:eastAsia="Calibri" w:hAnsi="Palatino Linotype" w:cs="Times New Roman"/>
          <w:b/>
          <w:sz w:val="24"/>
          <w:szCs w:val="24"/>
          <w:lang w:val="es-ES"/>
        </w:rPr>
        <w:t>no  proporciona nombre para que sea identificada,</w:t>
      </w:r>
      <w:r w:rsidRPr="00022E68">
        <w:rPr>
          <w:rFonts w:ascii="Palatino Linotype" w:eastAsia="Calibri" w:hAnsi="Palatino Linotype" w:cs="Times New Roman"/>
          <w:sz w:val="24"/>
          <w:szCs w:val="24"/>
          <w:lang w:val="es-ES"/>
        </w:rPr>
        <w:t xml:space="preserve"> por lo que no se tiene la certeza sobre su identidad, sin embargo, es importante señalar también que </w:t>
      </w:r>
      <w:r w:rsidRPr="00022E68">
        <w:rPr>
          <w:rFonts w:ascii="Palatino Linotype" w:eastAsia="Cambria" w:hAnsi="Palatino Linotype" w:cs="Arial"/>
          <w:sz w:val="24"/>
          <w:szCs w:val="24"/>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40B7E59" w14:textId="77777777" w:rsidR="002331DE" w:rsidRPr="00022E68" w:rsidRDefault="002331DE" w:rsidP="002331DE">
      <w:pPr>
        <w:contextualSpacing/>
        <w:rPr>
          <w:rFonts w:ascii="Palatino Linotype" w:eastAsia="Calibri" w:hAnsi="Palatino Linotype" w:cs="Times New Roman"/>
          <w:sz w:val="24"/>
          <w:szCs w:val="24"/>
          <w:lang w:val="es-ES"/>
        </w:rPr>
      </w:pPr>
    </w:p>
    <w:p w14:paraId="07FAFAAC" w14:textId="77777777" w:rsidR="002331DE" w:rsidRPr="00022E68" w:rsidRDefault="002331DE" w:rsidP="002331DE">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022E68">
        <w:rPr>
          <w:rFonts w:ascii="Palatino Linotype" w:eastAsia="Calibri" w:hAnsi="Palatino Linotype" w:cs="Times New Roman"/>
          <w:sz w:val="24"/>
          <w:szCs w:val="24"/>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26F56E6" w14:textId="77777777" w:rsidR="002331DE" w:rsidRPr="00022E68" w:rsidRDefault="002331DE" w:rsidP="002331DE">
      <w:pPr>
        <w:contextualSpacing/>
        <w:rPr>
          <w:rFonts w:ascii="Palatino Linotype" w:eastAsia="Calibri" w:hAnsi="Palatino Linotype" w:cs="Times New Roman"/>
          <w:sz w:val="24"/>
          <w:szCs w:val="24"/>
          <w:lang w:val="es-ES"/>
        </w:rPr>
      </w:pPr>
    </w:p>
    <w:p w14:paraId="44659B28" w14:textId="77777777" w:rsidR="002331DE" w:rsidRPr="00022E68" w:rsidRDefault="002331DE" w:rsidP="002331DE">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022E68">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8FE3310" w14:textId="77777777" w:rsidR="002331DE" w:rsidRPr="00022E68" w:rsidRDefault="002331DE" w:rsidP="002331DE">
      <w:pPr>
        <w:contextualSpacing/>
        <w:rPr>
          <w:rFonts w:ascii="Palatino Linotype" w:eastAsia="Calibri" w:hAnsi="Palatino Linotype" w:cs="Times New Roman"/>
          <w:sz w:val="24"/>
          <w:szCs w:val="24"/>
          <w:lang w:val="es-ES"/>
        </w:rPr>
      </w:pPr>
    </w:p>
    <w:p w14:paraId="1AF9A503" w14:textId="77777777" w:rsidR="002331DE" w:rsidRPr="00022E68" w:rsidRDefault="002331DE" w:rsidP="002331DE">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022E68">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63C2067" w14:textId="77777777" w:rsidR="002331DE" w:rsidRPr="00022E68" w:rsidRDefault="002331DE" w:rsidP="002331DE">
      <w:pPr>
        <w:contextualSpacing/>
        <w:rPr>
          <w:rFonts w:ascii="Palatino Linotype" w:eastAsia="Times New Roman" w:hAnsi="Palatino Linotype" w:cs="Arial"/>
          <w:sz w:val="24"/>
          <w:szCs w:val="24"/>
          <w:lang w:val="es-ES"/>
        </w:rPr>
      </w:pPr>
    </w:p>
    <w:p w14:paraId="7BB41815" w14:textId="77777777" w:rsidR="002331DE" w:rsidRPr="00022E68" w:rsidRDefault="002331DE" w:rsidP="002331DE">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022E68">
        <w:rPr>
          <w:rFonts w:ascii="Palatino Linotype" w:eastAsia="Times New Roman" w:hAnsi="Palatino Linotype" w:cs="Arial"/>
          <w:sz w:val="24"/>
          <w:szCs w:val="24"/>
          <w:lang w:val="es-ES"/>
        </w:rPr>
        <w:t>Por lo que el nombre del solicitante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470CE9D2" w14:textId="77777777" w:rsidR="002331DE" w:rsidRPr="00022E68" w:rsidRDefault="002331DE" w:rsidP="002331DE">
      <w:pPr>
        <w:pStyle w:val="Prrafodelista"/>
        <w:spacing w:after="0" w:line="360" w:lineRule="auto"/>
        <w:ind w:left="0" w:right="49"/>
        <w:jc w:val="both"/>
        <w:rPr>
          <w:rFonts w:ascii="Palatino Linotype" w:eastAsia="Times New Roman" w:hAnsi="Palatino Linotype" w:cs="Times New Roman"/>
          <w:sz w:val="24"/>
          <w:szCs w:val="24"/>
          <w:lang w:val="es-ES_tradnl" w:eastAsia="es-ES"/>
        </w:rPr>
      </w:pPr>
    </w:p>
    <w:p w14:paraId="5572F16F" w14:textId="77777777" w:rsidR="002331DE" w:rsidRPr="00022E68" w:rsidRDefault="002331DE" w:rsidP="002331DE">
      <w:pPr>
        <w:spacing w:after="0" w:line="360" w:lineRule="auto"/>
        <w:ind w:right="49"/>
        <w:jc w:val="both"/>
        <w:rPr>
          <w:rFonts w:ascii="Palatino Linotype" w:eastAsia="Times New Roman" w:hAnsi="Palatino Linotype" w:cs="Times New Roman"/>
          <w:sz w:val="24"/>
          <w:szCs w:val="24"/>
          <w:lang w:val="es-ES_tradnl" w:eastAsia="es-ES"/>
        </w:rPr>
      </w:pPr>
    </w:p>
    <w:p w14:paraId="35A5087D" w14:textId="77777777" w:rsidR="00D52952" w:rsidRPr="00022E68" w:rsidRDefault="00BA3A36" w:rsidP="008C3F59">
      <w:pPr>
        <w:pStyle w:val="Ttulo1"/>
        <w:spacing w:line="360" w:lineRule="auto"/>
        <w:jc w:val="both"/>
        <w:rPr>
          <w:b/>
        </w:rPr>
      </w:pPr>
      <w:bookmarkStart w:id="7" w:name="_Toc73102061"/>
      <w:r w:rsidRPr="00022E68">
        <w:rPr>
          <w:rFonts w:eastAsia="Times New Roman"/>
          <w:b/>
          <w:lang w:eastAsia="es-ES"/>
        </w:rPr>
        <w:lastRenderedPageBreak/>
        <w:t>II</w:t>
      </w:r>
      <w:r w:rsidR="008C3F59" w:rsidRPr="00022E68">
        <w:rPr>
          <w:rFonts w:eastAsia="Times New Roman"/>
          <w:b/>
          <w:lang w:eastAsia="es-ES"/>
        </w:rPr>
        <w:t>I</w:t>
      </w:r>
      <w:r w:rsidRPr="00022E68">
        <w:rPr>
          <w:rFonts w:eastAsia="Times New Roman"/>
          <w:b/>
          <w:lang w:eastAsia="es-ES"/>
        </w:rPr>
        <w:t xml:space="preserve">. </w:t>
      </w:r>
      <w:r w:rsidR="00122C76" w:rsidRPr="00022E68">
        <w:rPr>
          <w:rFonts w:eastAsia="Times New Roman"/>
          <w:b/>
          <w:lang w:val="es-ES" w:eastAsia="es-ES"/>
        </w:rPr>
        <w:t xml:space="preserve"> </w:t>
      </w:r>
      <w:bookmarkStart w:id="8" w:name="_Toc67598502"/>
      <w:r w:rsidR="00D52952" w:rsidRPr="00022E68">
        <w:rPr>
          <w:b/>
        </w:rPr>
        <w:t>De la determinación sobre la procedibilidad del recurso.</w:t>
      </w:r>
      <w:bookmarkEnd w:id="7"/>
      <w:bookmarkEnd w:id="8"/>
      <w:r w:rsidR="00D52952" w:rsidRPr="00022E68">
        <w:rPr>
          <w:b/>
        </w:rPr>
        <w:t xml:space="preserve"> </w:t>
      </w:r>
    </w:p>
    <w:p w14:paraId="17438319" w14:textId="77777777" w:rsidR="00D52952" w:rsidRPr="00022E68" w:rsidRDefault="00D52952" w:rsidP="00D52952">
      <w:pPr>
        <w:spacing w:after="0" w:line="360" w:lineRule="auto"/>
        <w:ind w:right="49"/>
        <w:jc w:val="both"/>
        <w:rPr>
          <w:rFonts w:ascii="Palatino Linotype" w:eastAsia="Times New Roman" w:hAnsi="Palatino Linotype" w:cs="Times New Roman"/>
          <w:sz w:val="24"/>
          <w:szCs w:val="24"/>
          <w:lang w:val="es-ES_tradnl" w:eastAsia="es-ES"/>
        </w:rPr>
      </w:pPr>
    </w:p>
    <w:p w14:paraId="140907D6" w14:textId="77777777" w:rsidR="009618A3" w:rsidRPr="00022E68" w:rsidRDefault="00D52952" w:rsidP="00D52952">
      <w:pPr>
        <w:numPr>
          <w:ilvl w:val="0"/>
          <w:numId w:val="1"/>
        </w:numPr>
        <w:spacing w:after="0" w:line="360" w:lineRule="auto"/>
        <w:ind w:left="0" w:right="49" w:firstLine="0"/>
        <w:jc w:val="both"/>
        <w:rPr>
          <w:rFonts w:ascii="Palatino Linotype" w:eastAsia="Times New Roman" w:hAnsi="Palatino Linotype" w:cs="Times New Roman"/>
          <w:sz w:val="24"/>
          <w:szCs w:val="24"/>
          <w:lang w:val="es-ES_tradnl" w:eastAsia="es-ES"/>
        </w:rPr>
      </w:pPr>
      <w:r w:rsidRPr="00022E68">
        <w:rPr>
          <w:rFonts w:ascii="Palatino Linotype" w:eastAsia="Times New Roman" w:hAnsi="Palatino Linotype" w:cs="Times New Roman"/>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97E6799" w14:textId="77777777" w:rsidR="0071085B" w:rsidRPr="00022E68" w:rsidRDefault="00B54F03" w:rsidP="0071085B">
      <w:pPr>
        <w:keepNext/>
        <w:keepLines/>
        <w:spacing w:before="240" w:line="360" w:lineRule="auto"/>
        <w:outlineLvl w:val="0"/>
        <w:rPr>
          <w:rFonts w:ascii="Palatino Linotype" w:eastAsia="MS Gothic" w:hAnsi="Palatino Linotype" w:cstheme="majorBidi"/>
          <w:b/>
          <w:sz w:val="24"/>
          <w:szCs w:val="24"/>
          <w:lang w:val="es-ES_tradnl" w:eastAsia="es-ES"/>
        </w:rPr>
      </w:pPr>
      <w:bookmarkStart w:id="9" w:name="_Toc73102062"/>
      <w:bookmarkStart w:id="10" w:name="_Toc455991148"/>
      <w:bookmarkStart w:id="11" w:name="_Toc450120669"/>
      <w:bookmarkStart w:id="12" w:name="_Toc461555896"/>
      <w:bookmarkStart w:id="13" w:name="_Toc462154385"/>
      <w:bookmarkStart w:id="14" w:name="_Toc462660376"/>
      <w:bookmarkStart w:id="15" w:name="_Toc462660687"/>
      <w:bookmarkStart w:id="16" w:name="_Toc462660766"/>
      <w:bookmarkStart w:id="17" w:name="_Toc465264624"/>
      <w:bookmarkStart w:id="18" w:name="_Toc465264870"/>
      <w:bookmarkStart w:id="19" w:name="_Toc465266520"/>
      <w:bookmarkStart w:id="20" w:name="_Toc466302258"/>
      <w:bookmarkStart w:id="21" w:name="_Toc466371866"/>
      <w:bookmarkStart w:id="22" w:name="_Toc466371925"/>
      <w:bookmarkStart w:id="23" w:name="_Toc466377654"/>
      <w:bookmarkStart w:id="24" w:name="_Toc478549736"/>
      <w:bookmarkStart w:id="25" w:name="_Toc478572850"/>
      <w:bookmarkStart w:id="26" w:name="_Toc479238537"/>
      <w:bookmarkStart w:id="27" w:name="_Toc461555893"/>
      <w:bookmarkStart w:id="28" w:name="_Toc458016386"/>
      <w:bookmarkStart w:id="29" w:name="_Toc455743517"/>
      <w:bookmarkStart w:id="30" w:name="_Toc454968928"/>
      <w:r w:rsidRPr="00022E68">
        <w:rPr>
          <w:rFonts w:ascii="Palatino Linotype" w:eastAsia="MS Mincho" w:hAnsi="Palatino Linotype"/>
          <w:b/>
          <w:sz w:val="24"/>
          <w:szCs w:val="24"/>
          <w:lang w:val="es-ES_tradnl" w:eastAsia="es-ES"/>
        </w:rPr>
        <w:t>TERCERO</w:t>
      </w:r>
      <w:r w:rsidRPr="00022E68">
        <w:rPr>
          <w:rFonts w:ascii="Palatino Linotype" w:eastAsia="MS Gothic" w:hAnsi="Palatino Linotype" w:cs="Times New Roman"/>
          <w:b/>
          <w:sz w:val="24"/>
          <w:szCs w:val="24"/>
        </w:rPr>
        <w:t xml:space="preserve">. </w:t>
      </w:r>
      <w:r w:rsidR="0071085B" w:rsidRPr="00022E68">
        <w:rPr>
          <w:rFonts w:ascii="Palatino Linotype" w:eastAsia="MS Gothic" w:hAnsi="Palatino Linotype" w:cstheme="majorBidi"/>
          <w:b/>
          <w:sz w:val="24"/>
          <w:szCs w:val="24"/>
          <w:lang w:val="es-ES_tradnl" w:eastAsia="es-ES"/>
        </w:rPr>
        <w:t>De previo y especial pronunciamiento.</w:t>
      </w:r>
      <w:bookmarkEnd w:id="9"/>
      <w:r w:rsidR="0071085B" w:rsidRPr="00022E68">
        <w:rPr>
          <w:rFonts w:ascii="Palatino Linotype" w:eastAsia="MS Gothic" w:hAnsi="Palatino Linotype" w:cstheme="majorBidi"/>
          <w:b/>
          <w:sz w:val="24"/>
          <w:szCs w:val="24"/>
          <w:lang w:val="es-ES_tradnl" w:eastAsia="es-ES"/>
        </w:rPr>
        <w:t xml:space="preserve"> </w:t>
      </w:r>
    </w:p>
    <w:p w14:paraId="41591DAB" w14:textId="77777777" w:rsidR="0071085B" w:rsidRPr="00022E68" w:rsidRDefault="0071085B" w:rsidP="0071085B">
      <w:pPr>
        <w:keepNext/>
        <w:keepLines/>
        <w:spacing w:before="240" w:after="0"/>
        <w:outlineLvl w:val="0"/>
        <w:rPr>
          <w:rFonts w:ascii="Palatino Linotype" w:eastAsia="MS Gothic" w:hAnsi="Palatino Linotype" w:cstheme="majorBidi"/>
          <w:b/>
          <w:sz w:val="24"/>
          <w:szCs w:val="24"/>
          <w:lang w:val="es-ES_tradnl" w:eastAsia="es-ES"/>
        </w:rPr>
      </w:pPr>
      <w:bookmarkStart w:id="31" w:name="_Toc71901889"/>
      <w:bookmarkStart w:id="32" w:name="_Toc73102063"/>
      <w:r w:rsidRPr="00022E68">
        <w:rPr>
          <w:rFonts w:ascii="Palatino Linotype" w:eastAsia="MS Gothic" w:hAnsi="Palatino Linotype" w:cstheme="majorBidi"/>
          <w:b/>
          <w:sz w:val="24"/>
          <w:szCs w:val="24"/>
          <w:lang w:val="es-ES_tradnl" w:eastAsia="es-ES"/>
        </w:rPr>
        <w:t>I. De la contingencia sanitaria.</w:t>
      </w:r>
      <w:bookmarkEnd w:id="31"/>
      <w:bookmarkEnd w:id="32"/>
      <w:r w:rsidRPr="00022E68">
        <w:rPr>
          <w:rFonts w:ascii="Palatino Linotype" w:eastAsia="MS Gothic" w:hAnsi="Palatino Linotype" w:cstheme="majorBidi"/>
          <w:b/>
          <w:sz w:val="24"/>
          <w:szCs w:val="24"/>
          <w:lang w:val="es-ES_tradnl" w:eastAsia="es-ES"/>
        </w:rPr>
        <w:t xml:space="preserve">  </w:t>
      </w:r>
    </w:p>
    <w:p w14:paraId="12D3EEBC" w14:textId="77777777" w:rsidR="0071085B" w:rsidRPr="00022E68" w:rsidRDefault="0071085B" w:rsidP="0071085B">
      <w:pPr>
        <w:spacing w:after="0" w:line="240" w:lineRule="auto"/>
        <w:rPr>
          <w:rFonts w:ascii="Palatino Linotype" w:eastAsia="Times New Roman" w:hAnsi="Palatino Linotype" w:cs="Times New Roman"/>
          <w:sz w:val="24"/>
          <w:szCs w:val="24"/>
          <w:lang w:val="es-ES_tradnl" w:eastAsia="es-ES"/>
        </w:rPr>
      </w:pPr>
    </w:p>
    <w:p w14:paraId="677A4BF4" w14:textId="77777777" w:rsidR="0071085B" w:rsidRPr="00022E68"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022E68">
        <w:rPr>
          <w:rFonts w:ascii="Palatino Linotype" w:eastAsia="Times New Roman" w:hAnsi="Palatino Linotype" w:cs="Times New Roman"/>
          <w:sz w:val="24"/>
          <w:szCs w:val="24"/>
          <w:lang w:val="es-ES" w:eastAsia="es-ES_tradnl"/>
        </w:rPr>
        <w:t xml:space="preserve">Previo al estudio del presente asunto, es necesario señalar que desde que inició, a finales de 2019, la crisis generada por el virus </w:t>
      </w:r>
      <w:r w:rsidRPr="00022E68">
        <w:rPr>
          <w:rFonts w:ascii="Palatino Linotype" w:eastAsia="Times New Roman" w:hAnsi="Palatino Linotype" w:cs="Times New Roman"/>
          <w:b/>
          <w:sz w:val="24"/>
          <w:szCs w:val="24"/>
          <w:lang w:val="es-ES" w:eastAsia="es-ES_tradnl"/>
        </w:rPr>
        <w:t>SARS-Cov-2 -  COVID-19</w:t>
      </w:r>
      <w:r w:rsidRPr="00022E68">
        <w:rPr>
          <w:rFonts w:ascii="Palatino Linotype" w:eastAsia="Times New Roman" w:hAnsi="Palatino Linotype" w:cs="Times New Roman"/>
          <w:sz w:val="24"/>
          <w:szCs w:val="24"/>
          <w:lang w:val="es-ES" w:eastAsia="es-ES_tradnl"/>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9C0CF8B" w14:textId="77777777" w:rsidR="0071085B" w:rsidRPr="00022E68" w:rsidRDefault="0071085B" w:rsidP="0071085B">
      <w:pPr>
        <w:spacing w:after="0" w:line="360" w:lineRule="auto"/>
        <w:contextualSpacing/>
        <w:jc w:val="both"/>
        <w:rPr>
          <w:rFonts w:ascii="Palatino Linotype" w:eastAsia="Times New Roman" w:hAnsi="Palatino Linotype" w:cs="Times New Roman"/>
          <w:sz w:val="24"/>
          <w:szCs w:val="24"/>
          <w:lang w:val="es-ES" w:eastAsia="es-ES_tradnl"/>
        </w:rPr>
      </w:pPr>
    </w:p>
    <w:p w14:paraId="54E6E3A8" w14:textId="77777777" w:rsidR="0071085B" w:rsidRPr="00022E68"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022E68">
        <w:rPr>
          <w:rFonts w:ascii="Palatino Linotype" w:eastAsia="Times New Roman" w:hAnsi="Palatino Linotype" w:cs="Times New Roman"/>
          <w:sz w:val="24"/>
          <w:szCs w:val="24"/>
          <w:lang w:val="es-ES" w:eastAsia="es-ES_tradnl"/>
        </w:rPr>
        <w:t xml:space="preserve">Las acciones adoptadas al año pasado, y de mayor impacto, llegaron incluso a la suspensión de las actividades no prioritarias como una medida indispensable para disminuir la concurrencia de personas y, con ello, tratar de disminuir los </w:t>
      </w:r>
      <w:r w:rsidRPr="00022E68">
        <w:rPr>
          <w:rFonts w:ascii="Palatino Linotype" w:eastAsia="Times New Roman" w:hAnsi="Palatino Linotype" w:cs="Times New Roman"/>
          <w:sz w:val="24"/>
          <w:szCs w:val="24"/>
          <w:lang w:val="es-ES" w:eastAsia="es-ES_tradnl"/>
        </w:rPr>
        <w:lastRenderedPageBreak/>
        <w:t>contagios y sus efectos en la salud y en la vida, especialmente, de los grupos más vulnerables.</w:t>
      </w:r>
    </w:p>
    <w:p w14:paraId="38B88DE8" w14:textId="77777777" w:rsidR="0071085B" w:rsidRPr="00022E68"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1B28CA03" w14:textId="77777777" w:rsidR="0071085B" w:rsidRPr="00022E68"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022E68">
        <w:rPr>
          <w:rFonts w:ascii="Palatino Linotype" w:eastAsia="Times New Roman" w:hAnsi="Palatino Linotype" w:cs="Times New Roman"/>
          <w:sz w:val="24"/>
          <w:szCs w:val="24"/>
          <w:lang w:val="es-ES" w:eastAsia="es-ES_tradnl"/>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6DA8892" w14:textId="77777777" w:rsidR="0071085B" w:rsidRPr="00022E68"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08B5F45A" w14:textId="77777777" w:rsidR="0071085B" w:rsidRPr="00022E68"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022E68">
        <w:rPr>
          <w:rFonts w:ascii="Palatino Linotype" w:eastAsia="Times New Roman" w:hAnsi="Palatino Linotype" w:cs="Times New Roman"/>
          <w:sz w:val="24"/>
          <w:szCs w:val="24"/>
          <w:lang w:val="es-ES" w:eastAsia="es-ES_tradnl"/>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476BD3B9" w14:textId="77777777" w:rsidR="0071085B" w:rsidRPr="00022E68"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0EA62E6F" w14:textId="77777777" w:rsidR="0071085B" w:rsidRPr="00022E68"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022E68">
        <w:rPr>
          <w:rFonts w:ascii="Palatino Linotype" w:eastAsia="Times New Roman" w:hAnsi="Palatino Linotype" w:cs="Times New Roman"/>
          <w:sz w:val="24"/>
          <w:szCs w:val="24"/>
          <w:lang w:val="es-ES" w:eastAsia="es-ES_tradnl"/>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18502414" w14:textId="77777777" w:rsidR="0071085B" w:rsidRPr="00022E68" w:rsidRDefault="0071085B" w:rsidP="0071085B">
      <w:pPr>
        <w:spacing w:after="0" w:line="360" w:lineRule="auto"/>
        <w:contextualSpacing/>
        <w:jc w:val="both"/>
        <w:rPr>
          <w:rFonts w:ascii="Palatino Linotype" w:eastAsia="Times New Roman" w:hAnsi="Palatino Linotype" w:cs="Times New Roman"/>
          <w:sz w:val="24"/>
          <w:szCs w:val="24"/>
          <w:lang w:val="es-ES" w:eastAsia="es-ES_tradnl"/>
        </w:rPr>
      </w:pPr>
    </w:p>
    <w:p w14:paraId="5584DF3E" w14:textId="77777777" w:rsidR="0071085B" w:rsidRPr="00022E68"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022E68">
        <w:rPr>
          <w:rFonts w:ascii="Palatino Linotype" w:eastAsia="Times New Roman" w:hAnsi="Palatino Linotype" w:cs="Times New Roman"/>
          <w:sz w:val="24"/>
          <w:szCs w:val="24"/>
          <w:lang w:val="es-ES" w:eastAsia="es-ES_tradnl"/>
        </w:rPr>
        <w:t xml:space="preserve">El </w:t>
      </w:r>
      <w:proofErr w:type="spellStart"/>
      <w:r w:rsidRPr="00022E68">
        <w:rPr>
          <w:rFonts w:ascii="Palatino Linotype" w:eastAsia="Times New Roman" w:hAnsi="Palatino Linotype" w:cs="Times New Roman"/>
          <w:sz w:val="24"/>
          <w:szCs w:val="24"/>
          <w:lang w:val="es-ES" w:eastAsia="es-ES_tradnl"/>
        </w:rPr>
        <w:t>Infoem</w:t>
      </w:r>
      <w:proofErr w:type="spellEnd"/>
      <w:r w:rsidRPr="00022E68">
        <w:rPr>
          <w:rFonts w:ascii="Palatino Linotype" w:eastAsia="Times New Roman" w:hAnsi="Palatino Linotype" w:cs="Times New Roman"/>
          <w:sz w:val="24"/>
          <w:szCs w:val="24"/>
          <w:lang w:val="es-ES" w:eastAsia="es-ES_tradnl"/>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w:t>
      </w:r>
      <w:r w:rsidRPr="00022E68">
        <w:rPr>
          <w:rFonts w:ascii="Palatino Linotype" w:eastAsia="Times New Roman" w:hAnsi="Palatino Linotype" w:cs="Times New Roman"/>
          <w:sz w:val="24"/>
          <w:szCs w:val="24"/>
          <w:lang w:val="es-ES" w:eastAsia="es-ES_tradnl"/>
        </w:rPr>
        <w:lastRenderedPageBreak/>
        <w:t xml:space="preserve">para evitar que los servidores públicos acudan a sus centros de trabajo para desempeñar sus funciones. </w:t>
      </w:r>
    </w:p>
    <w:p w14:paraId="65752E67" w14:textId="77777777" w:rsidR="0071085B" w:rsidRPr="00022E68"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5B82204D" w14:textId="77777777" w:rsidR="0071085B" w:rsidRPr="00022E68"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022E68">
        <w:rPr>
          <w:rFonts w:ascii="Palatino Linotype" w:eastAsia="Times New Roman" w:hAnsi="Palatino Linotype" w:cs="Times New Roman"/>
          <w:sz w:val="24"/>
          <w:szCs w:val="24"/>
          <w:lang w:val="es-ES" w:eastAsia="es-ES_tradnl"/>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2A1DFF9E" w14:textId="77777777" w:rsidR="0071085B" w:rsidRPr="00022E68" w:rsidRDefault="0071085B" w:rsidP="0071085B">
      <w:pPr>
        <w:spacing w:after="0" w:line="360" w:lineRule="auto"/>
        <w:jc w:val="both"/>
        <w:rPr>
          <w:rFonts w:ascii="Palatino Linotype" w:eastAsia="Times New Roman" w:hAnsi="Palatino Linotype" w:cs="Times New Roman"/>
          <w:sz w:val="24"/>
          <w:szCs w:val="24"/>
          <w:lang w:val="es-ES" w:eastAsia="es-ES_tradnl"/>
        </w:rPr>
      </w:pPr>
    </w:p>
    <w:p w14:paraId="5BE41B7A" w14:textId="77777777" w:rsidR="0071085B" w:rsidRPr="00022E68"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022E68">
        <w:rPr>
          <w:rFonts w:ascii="Palatino Linotype" w:eastAsia="Times New Roman" w:hAnsi="Palatino Linotype" w:cs="Times New Roman"/>
          <w:sz w:val="24"/>
          <w:szCs w:val="24"/>
          <w:lang w:val="es-ES" w:eastAsia="es-ES_tradnl"/>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w:t>
      </w:r>
      <w:r w:rsidRPr="00022E68">
        <w:rPr>
          <w:rFonts w:ascii="Palatino Linotype" w:eastAsia="Times New Roman" w:hAnsi="Palatino Linotype" w:cs="Times New Roman"/>
          <w:sz w:val="24"/>
          <w:szCs w:val="24"/>
          <w:lang w:val="es-ES" w:eastAsia="es-ES_tradnl"/>
        </w:rPr>
        <w:lastRenderedPageBreak/>
        <w:t>continuaron ejerciéndose, generando información que se administra tecnológicamente a través de la modalidad del trabajo a distancia o mediante el desempeño de equipos reducidos o guardias en las instalaciones públicas.</w:t>
      </w:r>
    </w:p>
    <w:p w14:paraId="58FEF14F" w14:textId="77777777" w:rsidR="0071085B" w:rsidRPr="00022E68" w:rsidRDefault="0071085B" w:rsidP="0071085B">
      <w:pPr>
        <w:spacing w:after="0" w:line="360" w:lineRule="auto"/>
        <w:contextualSpacing/>
        <w:jc w:val="both"/>
        <w:rPr>
          <w:rFonts w:ascii="Palatino Linotype" w:eastAsia="Times New Roman" w:hAnsi="Palatino Linotype" w:cs="Times New Roman"/>
          <w:sz w:val="24"/>
          <w:szCs w:val="24"/>
          <w:lang w:val="es-ES" w:eastAsia="es-ES_tradnl"/>
        </w:rPr>
      </w:pPr>
    </w:p>
    <w:p w14:paraId="477C434F" w14:textId="77777777" w:rsidR="0071085B" w:rsidRPr="00022E68"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022E68">
        <w:rPr>
          <w:rFonts w:ascii="Palatino Linotype" w:eastAsia="Times New Roman" w:hAnsi="Palatino Linotype" w:cs="Times New Roman"/>
          <w:sz w:val="24"/>
          <w:szCs w:val="24"/>
          <w:lang w:val="es-ES" w:eastAsia="es-ES_tradnl"/>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052EFEDA" w14:textId="77777777" w:rsidR="0071085B" w:rsidRPr="00022E68" w:rsidRDefault="0071085B" w:rsidP="0071085B">
      <w:pPr>
        <w:spacing w:after="0" w:line="360" w:lineRule="auto"/>
        <w:ind w:left="720"/>
        <w:contextualSpacing/>
        <w:rPr>
          <w:rFonts w:ascii="Palatino Linotype" w:eastAsia="Times New Roman" w:hAnsi="Palatino Linotype" w:cs="Times New Roman"/>
          <w:sz w:val="24"/>
          <w:szCs w:val="24"/>
          <w:lang w:val="es-ES" w:eastAsia="es-ES_tradnl"/>
        </w:rPr>
      </w:pPr>
    </w:p>
    <w:p w14:paraId="76F399CE" w14:textId="77777777" w:rsidR="0071085B" w:rsidRPr="00022E68" w:rsidRDefault="0071085B" w:rsidP="0071085B">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022E68">
        <w:rPr>
          <w:rFonts w:ascii="Palatino Linotype" w:eastAsia="Times New Roman" w:hAnsi="Palatino Linotype" w:cs="Times New Roman"/>
          <w:sz w:val="24"/>
          <w:szCs w:val="24"/>
          <w:lang w:val="es-ES" w:eastAsia="es-ES_tradnl"/>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w:t>
      </w:r>
      <w:r w:rsidRPr="00022E68">
        <w:rPr>
          <w:rFonts w:ascii="Palatino Linotype" w:eastAsia="Times New Roman" w:hAnsi="Palatino Linotype" w:cs="Times New Roman"/>
          <w:sz w:val="24"/>
          <w:szCs w:val="24"/>
          <w:lang w:val="es-ES" w:eastAsia="es-ES_tradnl"/>
        </w:rPr>
        <w:lastRenderedPageBreak/>
        <w:t xml:space="preserve">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7A605EE8" w14:textId="77777777" w:rsidR="0071085B" w:rsidRPr="00022E68" w:rsidRDefault="0071085B" w:rsidP="0071085B">
      <w:pPr>
        <w:spacing w:after="0" w:line="360" w:lineRule="auto"/>
        <w:ind w:left="720"/>
        <w:contextualSpacing/>
        <w:rPr>
          <w:rFonts w:ascii="Palatino Linotype" w:eastAsia="Times New Roman" w:hAnsi="Palatino Linotype" w:cs="Times New Roman"/>
          <w:sz w:val="24"/>
          <w:szCs w:val="24"/>
          <w:lang w:val="es-ES" w:eastAsia="es-ES_tradnl"/>
        </w:rPr>
      </w:pPr>
    </w:p>
    <w:p w14:paraId="5E25D9D9" w14:textId="77777777" w:rsidR="0071085B" w:rsidRPr="00022E68" w:rsidRDefault="0071085B" w:rsidP="00EC4510">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 w:eastAsia="es-ES_tradnl"/>
        </w:rPr>
      </w:pPr>
      <w:r w:rsidRPr="00022E68">
        <w:rPr>
          <w:rFonts w:ascii="Palatino Linotype" w:eastAsia="Times New Roman" w:hAnsi="Palatino Linotype" w:cs="Times New Roman"/>
          <w:sz w:val="24"/>
          <w:szCs w:val="24"/>
          <w:lang w:val="es-ES" w:eastAsia="es-ES_tradnl"/>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6D234580" w14:textId="77777777" w:rsidR="0071085B" w:rsidRPr="00022E68" w:rsidRDefault="0071085B" w:rsidP="00EC4510">
      <w:pPr>
        <w:pStyle w:val="Ttulo1"/>
        <w:spacing w:line="360" w:lineRule="auto"/>
        <w:rPr>
          <w:rFonts w:eastAsia="MS Gothic" w:cs="Times New Roman"/>
          <w:b/>
          <w:i/>
          <w:color w:val="000000"/>
          <w:szCs w:val="24"/>
        </w:rPr>
      </w:pPr>
      <w:bookmarkStart w:id="33" w:name="_Toc71901890"/>
      <w:bookmarkStart w:id="34" w:name="_Toc73102064"/>
      <w:r w:rsidRPr="00022E68">
        <w:rPr>
          <w:rFonts w:eastAsia="MS Mincho"/>
          <w:b/>
          <w:szCs w:val="24"/>
          <w:lang w:val="es-ES_tradnl" w:eastAsia="es-ES"/>
        </w:rPr>
        <w:lastRenderedPageBreak/>
        <w:t>CUARTO</w:t>
      </w:r>
      <w:r w:rsidRPr="00022E68">
        <w:rPr>
          <w:rFonts w:eastAsia="MS Gothic" w:cs="Times New Roman"/>
          <w:b/>
          <w:szCs w:val="24"/>
        </w:rPr>
        <w:t xml:space="preserve">. </w:t>
      </w:r>
      <w:r w:rsidRPr="00022E68">
        <w:rPr>
          <w:rFonts w:eastAsia="MS Gothic" w:cs="Times New Roman"/>
          <w:b/>
          <w:color w:val="000000"/>
          <w:szCs w:val="24"/>
        </w:rPr>
        <w:t xml:space="preserve">Del planteamiento de la </w:t>
      </w:r>
      <w:r w:rsidRPr="00022E68">
        <w:rPr>
          <w:rFonts w:eastAsia="MS Gothic" w:cs="Times New Roman"/>
          <w:b/>
          <w:i/>
          <w:color w:val="000000"/>
          <w:szCs w:val="24"/>
        </w:rPr>
        <w:t>Litis.</w:t>
      </w:r>
      <w:bookmarkEnd w:id="33"/>
      <w:bookmarkEnd w:id="34"/>
    </w:p>
    <w:p w14:paraId="7D2E4060" w14:textId="77777777" w:rsidR="0071085B" w:rsidRPr="00022E68" w:rsidRDefault="0071085B" w:rsidP="0071085B">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022E68">
        <w:rPr>
          <w:rFonts w:ascii="Palatino Linotype" w:eastAsia="Times New Roman"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022E68">
        <w:rPr>
          <w:rFonts w:ascii="Palatino Linotype" w:eastAsia="Calibri" w:hAnsi="Palatino Linotype" w:cs="Arial"/>
          <w:b/>
          <w:sz w:val="24"/>
          <w:szCs w:val="24"/>
          <w:lang w:val="es-ES" w:eastAsia="es-ES"/>
        </w:rPr>
        <w:t>Ley de Transparencia y Acceso a la Información Pública del Estado de México y Municipios</w:t>
      </w:r>
      <w:r w:rsidRPr="00022E68">
        <w:rPr>
          <w:rFonts w:ascii="Palatino Linotype" w:eastAsia="Times New Roman" w:hAnsi="Palatino Linotype" w:cs="Arial"/>
          <w:sz w:val="24"/>
          <w:szCs w:val="24"/>
          <w:lang w:val="es-ES_tradnl" w:eastAsia="es-ES"/>
        </w:rPr>
        <w:t xml:space="preserve"> y determinar confirmar</w:t>
      </w:r>
      <w:r w:rsidRPr="00022E68">
        <w:rPr>
          <w:rFonts w:ascii="Palatino Linotype" w:eastAsia="Times New Roman" w:hAnsi="Palatino Linotype" w:cs="Arial"/>
          <w:strike/>
          <w:sz w:val="24"/>
          <w:szCs w:val="24"/>
          <w:lang w:val="es-ES_tradnl" w:eastAsia="es-ES"/>
        </w:rPr>
        <w:t>;</w:t>
      </w:r>
      <w:r w:rsidRPr="00022E68">
        <w:rPr>
          <w:rFonts w:ascii="Palatino Linotype" w:eastAsia="Times New Roman" w:hAnsi="Palatino Linotype" w:cs="Arial"/>
          <w:sz w:val="24"/>
          <w:szCs w:val="24"/>
          <w:lang w:val="es-ES_tradnl" w:eastAsia="es-ES"/>
        </w:rPr>
        <w:t xml:space="preserve"> revocar o modificar la respuesta entregada por el Sujeto Obligado; o, en su caso, desechar o sobreseer el recurso de revisión; y, de ser procedente, </w:t>
      </w:r>
      <w:r w:rsidRPr="00022E68">
        <w:rPr>
          <w:rFonts w:ascii="Palatino Linotype" w:eastAsia="Times New Roman" w:hAnsi="Palatino Linotype" w:cs="Arial"/>
          <w:b/>
          <w:sz w:val="24"/>
          <w:szCs w:val="24"/>
          <w:lang w:val="es-ES_tradnl" w:eastAsia="es-ES"/>
        </w:rPr>
        <w:t>ordenar la entrega de la información</w:t>
      </w:r>
      <w:r w:rsidRPr="00022E68">
        <w:rPr>
          <w:rFonts w:ascii="Palatino Linotype" w:eastAsia="Times New Roman" w:hAnsi="Palatino Linotype" w:cs="Arial"/>
          <w:b/>
          <w:strike/>
          <w:sz w:val="24"/>
          <w:szCs w:val="24"/>
          <w:lang w:val="es-ES_tradnl" w:eastAsia="es-ES"/>
        </w:rPr>
        <w:t>.</w:t>
      </w:r>
      <w:r w:rsidRPr="00022E68">
        <w:rPr>
          <w:rFonts w:ascii="Palatino Linotype" w:eastAsia="Times New Roman" w:hAnsi="Palatino Linotype" w:cs="Arial"/>
          <w:sz w:val="24"/>
          <w:szCs w:val="24"/>
          <w:lang w:val="es-ES_tradnl" w:eastAsia="es-ES"/>
        </w:rPr>
        <w:t xml:space="preserve"> </w:t>
      </w:r>
    </w:p>
    <w:p w14:paraId="72688CE5" w14:textId="77777777" w:rsidR="0071085B" w:rsidRPr="00022E68" w:rsidRDefault="0071085B" w:rsidP="0071085B">
      <w:pPr>
        <w:spacing w:before="240" w:after="240" w:line="360" w:lineRule="auto"/>
        <w:contextualSpacing/>
        <w:jc w:val="both"/>
        <w:rPr>
          <w:rFonts w:ascii="Palatino Linotype" w:eastAsia="Times New Roman" w:hAnsi="Palatino Linotype" w:cs="Times New Roman"/>
          <w:i/>
          <w:sz w:val="24"/>
          <w:szCs w:val="24"/>
          <w:lang w:val="es-ES_tradnl" w:eastAsia="es-ES"/>
        </w:rPr>
      </w:pPr>
    </w:p>
    <w:p w14:paraId="2FF22E4B" w14:textId="77777777" w:rsidR="0071085B" w:rsidRPr="00022E68" w:rsidRDefault="0071085B" w:rsidP="005D2EE1">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022E68">
        <w:rPr>
          <w:rFonts w:ascii="Palatino Linotype" w:eastAsia="MS Mincho" w:hAnsi="Palatino Linotype" w:cs="Times New Roman"/>
          <w:sz w:val="24"/>
          <w:szCs w:val="24"/>
          <w:lang w:val="es-ES_tradnl" w:eastAsia="es-ES"/>
        </w:rPr>
        <w:t xml:space="preserve">Ya que el particular se inconformó e interpuso el presente recurso de revisión, argumentado como razones o motivos de inconformidad </w:t>
      </w:r>
      <w:r w:rsidR="005D2EE1" w:rsidRPr="00022E68">
        <w:rPr>
          <w:rFonts w:ascii="Palatino Linotype" w:eastAsia="Times New Roman" w:hAnsi="Palatino Linotype" w:cs="Times New Roman"/>
          <w:sz w:val="24"/>
          <w:szCs w:val="24"/>
          <w:lang w:val="es-ES_tradnl" w:eastAsia="es-ES"/>
        </w:rPr>
        <w:t>la</w:t>
      </w:r>
      <w:r w:rsidR="00A64766" w:rsidRPr="00022E68">
        <w:rPr>
          <w:rFonts w:ascii="Palatino Linotype" w:eastAsia="Times New Roman" w:hAnsi="Palatino Linotype" w:cs="Times New Roman"/>
          <w:sz w:val="24"/>
          <w:szCs w:val="24"/>
          <w:lang w:val="es-ES_tradnl" w:eastAsia="es-ES"/>
        </w:rPr>
        <w:t xml:space="preserve"> </w:t>
      </w:r>
      <w:r w:rsidR="00193EA8" w:rsidRPr="00022E68">
        <w:rPr>
          <w:rFonts w:ascii="Palatino Linotype" w:eastAsia="Times New Roman" w:hAnsi="Palatino Linotype" w:cs="Times New Roman"/>
          <w:sz w:val="24"/>
          <w:szCs w:val="24"/>
          <w:lang w:val="es-ES_tradnl" w:eastAsia="es-ES"/>
        </w:rPr>
        <w:t>negativa a la solicitud de información así</w:t>
      </w:r>
      <w:r w:rsidRPr="00022E68">
        <w:rPr>
          <w:rFonts w:ascii="Palatino Linotype" w:eastAsia="MS Mincho" w:hAnsi="Palatino Linotype" w:cs="Times New Roman"/>
          <w:sz w:val="24"/>
          <w:szCs w:val="24"/>
          <w:lang w:val="es-ES_tradnl" w:eastAsia="es-ES"/>
        </w:rPr>
        <w:t xml:space="preserve">, el agravio del recurrente consiste en que la respuesta proporcionada por el </w:t>
      </w:r>
      <w:r w:rsidRPr="00022E68">
        <w:rPr>
          <w:rFonts w:ascii="Palatino Linotype" w:eastAsia="MS Mincho" w:hAnsi="Palatino Linotype" w:cs="Times New Roman"/>
          <w:b/>
          <w:sz w:val="24"/>
          <w:szCs w:val="24"/>
          <w:lang w:val="es-ES_tradnl" w:eastAsia="es-ES"/>
        </w:rPr>
        <w:t>SUJETO OBLIGADO</w:t>
      </w:r>
      <w:r w:rsidRPr="00022E68">
        <w:rPr>
          <w:rFonts w:ascii="Palatino Linotype" w:eastAsia="MS Mincho" w:hAnsi="Palatino Linotype" w:cs="Times New Roman"/>
          <w:sz w:val="24"/>
          <w:szCs w:val="24"/>
          <w:lang w:val="es-ES_tradnl" w:eastAsia="es-ES"/>
        </w:rPr>
        <w:t xml:space="preserve"> no observó el principio contenido en el artículo 11 de la Ley de Transparencia y Acceso a la Información Pública del Estado de México y Municipios, el cual señala que en la generación, publicación y entrega de información se deberá garantizar que sea </w:t>
      </w:r>
      <w:r w:rsidR="00193EA8" w:rsidRPr="00022E68">
        <w:rPr>
          <w:rFonts w:ascii="Palatino Linotype" w:eastAsia="MS Mincho" w:hAnsi="Palatino Linotype" w:cs="Times New Roman"/>
          <w:sz w:val="24"/>
          <w:szCs w:val="24"/>
          <w:lang w:val="es-ES_tradnl" w:eastAsia="es-ES"/>
        </w:rPr>
        <w:t xml:space="preserve">accesible. </w:t>
      </w:r>
    </w:p>
    <w:p w14:paraId="78E6CBE2" w14:textId="77777777" w:rsidR="0071085B" w:rsidRPr="00022E68" w:rsidRDefault="0071085B" w:rsidP="0071085B">
      <w:pPr>
        <w:spacing w:line="360" w:lineRule="auto"/>
        <w:ind w:left="720"/>
        <w:contextualSpacing/>
        <w:rPr>
          <w:rFonts w:ascii="Palatino Linotype" w:eastAsia="MS Mincho" w:hAnsi="Palatino Linotype" w:cs="Times New Roman"/>
          <w:sz w:val="24"/>
          <w:szCs w:val="24"/>
          <w:lang w:val="es-ES_tradnl" w:eastAsia="es-ES"/>
        </w:rPr>
      </w:pPr>
    </w:p>
    <w:p w14:paraId="492898BC" w14:textId="77777777" w:rsidR="00A650AF" w:rsidRPr="00022E68" w:rsidRDefault="0071085B" w:rsidP="00A650AF">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022E68">
        <w:rPr>
          <w:rFonts w:ascii="Palatino Linotype" w:eastAsia="MS Mincho" w:hAnsi="Palatino Linotype" w:cs="Times New Roman"/>
          <w:sz w:val="24"/>
          <w:szCs w:val="24"/>
          <w:lang w:val="es-ES_tradnl" w:eastAsia="es-ES"/>
        </w:rPr>
        <w:t xml:space="preserve">Por lo que, de este modo, el presente recurso de revisión se circunscribe a determinar si el </w:t>
      </w:r>
      <w:r w:rsidRPr="00022E68">
        <w:rPr>
          <w:rFonts w:ascii="Palatino Linotype" w:eastAsia="MS Mincho" w:hAnsi="Palatino Linotype" w:cs="Times New Roman"/>
          <w:b/>
          <w:sz w:val="24"/>
          <w:szCs w:val="24"/>
          <w:lang w:val="es-ES_tradnl" w:eastAsia="es-ES"/>
        </w:rPr>
        <w:t>SUJETO OBLIGADO</w:t>
      </w:r>
      <w:r w:rsidRPr="00022E68">
        <w:rPr>
          <w:rFonts w:ascii="Palatino Linotype" w:eastAsia="MS Mincho" w:hAnsi="Palatino Linotype" w:cs="Times New Roman"/>
          <w:sz w:val="24"/>
          <w:szCs w:val="24"/>
          <w:lang w:val="es-ES_tradnl" w:eastAsia="es-ES"/>
        </w:rPr>
        <w:t xml:space="preserve"> al referir </w:t>
      </w:r>
      <w:r w:rsidR="00A650AF" w:rsidRPr="00022E68">
        <w:rPr>
          <w:rFonts w:ascii="Palatino Linotype" w:eastAsia="MS Mincho" w:hAnsi="Palatino Linotype" w:cs="Times New Roman"/>
          <w:sz w:val="24"/>
          <w:szCs w:val="24"/>
          <w:lang w:val="es-ES_tradnl" w:eastAsia="es-ES"/>
        </w:rPr>
        <w:t xml:space="preserve">direcciones electrónicas, garantizó el derecho de acceso a la información accionado por el particular, por lo que se actualizan las causales de procedencia previstas en el artículo 179 fracción  </w:t>
      </w:r>
      <w:r w:rsidR="00193EA8" w:rsidRPr="00022E68">
        <w:rPr>
          <w:rFonts w:ascii="Palatino Linotype" w:eastAsia="MS Mincho" w:hAnsi="Palatino Linotype" w:cs="Times New Roman"/>
          <w:sz w:val="24"/>
          <w:szCs w:val="24"/>
          <w:lang w:val="es-ES_tradnl" w:eastAsia="es-ES"/>
        </w:rPr>
        <w:t xml:space="preserve">I y </w:t>
      </w:r>
      <w:r w:rsidR="00A650AF" w:rsidRPr="00022E68">
        <w:rPr>
          <w:rFonts w:ascii="Palatino Linotype" w:eastAsia="MS Mincho" w:hAnsi="Palatino Linotype" w:cs="Times New Roman"/>
          <w:sz w:val="24"/>
          <w:szCs w:val="24"/>
          <w:lang w:val="es-ES_tradnl" w:eastAsia="es-ES"/>
        </w:rPr>
        <w:t>VI</w:t>
      </w:r>
      <w:r w:rsidR="00193EA8" w:rsidRPr="00022E68">
        <w:rPr>
          <w:rFonts w:ascii="Palatino Linotype" w:eastAsia="MS Mincho" w:hAnsi="Palatino Linotype" w:cs="Times New Roman"/>
          <w:sz w:val="24"/>
          <w:szCs w:val="24"/>
          <w:lang w:val="es-ES_tradnl" w:eastAsia="es-ES"/>
        </w:rPr>
        <w:t>I</w:t>
      </w:r>
      <w:r w:rsidR="00A650AF" w:rsidRPr="00022E68">
        <w:rPr>
          <w:rFonts w:ascii="Palatino Linotype" w:eastAsia="MS Mincho" w:hAnsi="Palatino Linotype" w:cs="Times New Roman"/>
          <w:sz w:val="24"/>
          <w:szCs w:val="24"/>
          <w:lang w:val="es-ES_tradnl" w:eastAsia="es-ES"/>
        </w:rPr>
        <w:t xml:space="preserve"> de </w:t>
      </w:r>
      <w:r w:rsidR="00A650AF" w:rsidRPr="00022E68">
        <w:rPr>
          <w:rFonts w:ascii="Palatino Linotype" w:eastAsia="MS Mincho" w:hAnsi="Palatino Linotype" w:cs="Times New Roman"/>
          <w:sz w:val="24"/>
          <w:szCs w:val="24"/>
          <w:lang w:val="es-ES_tradnl" w:eastAsia="es-ES"/>
        </w:rPr>
        <w:lastRenderedPageBreak/>
        <w:t>la Ley de Transparencia y Acceso a la Información del Estado de México y Municipios.</w:t>
      </w:r>
    </w:p>
    <w:p w14:paraId="3578330C" w14:textId="77777777" w:rsidR="00193EA8" w:rsidRPr="00022E68" w:rsidRDefault="00193EA8" w:rsidP="00193EA8">
      <w:pPr>
        <w:spacing w:before="240" w:after="240" w:line="360" w:lineRule="auto"/>
        <w:contextualSpacing/>
        <w:jc w:val="both"/>
        <w:rPr>
          <w:rFonts w:ascii="Palatino Linotype" w:eastAsia="Times New Roman" w:hAnsi="Palatino Linotype" w:cs="Times New Roman"/>
          <w:i/>
          <w:sz w:val="24"/>
          <w:szCs w:val="24"/>
          <w:lang w:val="es-ES_tradnl" w:eastAsia="es-ES"/>
        </w:rPr>
      </w:pPr>
    </w:p>
    <w:p w14:paraId="5F4B2986" w14:textId="77777777" w:rsidR="00670D02" w:rsidRPr="00022E68" w:rsidRDefault="00DE44CE" w:rsidP="005E419C">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35" w:name="_Toc73102065"/>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022E68">
        <w:rPr>
          <w:rFonts w:ascii="Palatino Linotype" w:eastAsia="MS Gothic" w:hAnsi="Palatino Linotype" w:cstheme="majorBidi"/>
          <w:b/>
          <w:sz w:val="24"/>
          <w:szCs w:val="24"/>
          <w:lang w:val="es-ES_tradnl" w:eastAsia="es-ES"/>
        </w:rPr>
        <w:t>QUINTO</w:t>
      </w:r>
      <w:r w:rsidR="00792776" w:rsidRPr="00022E68">
        <w:rPr>
          <w:rFonts w:ascii="Palatino Linotype" w:eastAsia="MS Gothic" w:hAnsi="Palatino Linotype" w:cstheme="majorBidi"/>
          <w:b/>
          <w:sz w:val="24"/>
          <w:szCs w:val="24"/>
          <w:lang w:val="es-ES_tradnl" w:eastAsia="es-ES"/>
        </w:rPr>
        <w:t xml:space="preserve">. </w:t>
      </w:r>
      <w:r w:rsidR="005E419C" w:rsidRPr="00022E68">
        <w:rPr>
          <w:rFonts w:ascii="Palatino Linotype" w:eastAsia="MS Gothic" w:hAnsi="Palatino Linotype" w:cstheme="majorBidi"/>
          <w:b/>
          <w:sz w:val="24"/>
          <w:szCs w:val="24"/>
          <w:lang w:val="es-ES_tradnl" w:eastAsia="es-ES"/>
        </w:rPr>
        <w:t>De</w:t>
      </w:r>
      <w:r w:rsidR="008B13FD" w:rsidRPr="00022E68">
        <w:rPr>
          <w:rFonts w:ascii="Palatino Linotype" w:eastAsia="MS Gothic" w:hAnsi="Palatino Linotype" w:cstheme="majorBidi"/>
          <w:b/>
          <w:sz w:val="24"/>
          <w:szCs w:val="24"/>
          <w:lang w:val="es-ES_tradnl" w:eastAsia="es-ES"/>
        </w:rPr>
        <w:t>l estudio y resolución del a</w:t>
      </w:r>
      <w:r w:rsidR="003E52DA" w:rsidRPr="00022E68">
        <w:rPr>
          <w:rFonts w:ascii="Palatino Linotype" w:eastAsia="MS Gothic" w:hAnsi="Palatino Linotype" w:cstheme="majorBidi"/>
          <w:b/>
          <w:sz w:val="24"/>
          <w:szCs w:val="24"/>
          <w:lang w:val="es-ES_tradnl" w:eastAsia="es-ES"/>
        </w:rPr>
        <w:t>sunto.</w:t>
      </w:r>
      <w:bookmarkEnd w:id="35"/>
      <w:r w:rsidR="003E52DA" w:rsidRPr="00022E68">
        <w:rPr>
          <w:rFonts w:ascii="Palatino Linotype" w:eastAsia="MS Gothic" w:hAnsi="Palatino Linotype" w:cstheme="majorBidi"/>
          <w:b/>
          <w:sz w:val="24"/>
          <w:szCs w:val="24"/>
          <w:lang w:val="es-ES_tradnl" w:eastAsia="es-ES"/>
        </w:rPr>
        <w:t xml:space="preserve"> </w:t>
      </w:r>
      <w:bookmarkEnd w:id="27"/>
      <w:bookmarkEnd w:id="28"/>
      <w:bookmarkEnd w:id="29"/>
      <w:bookmarkEnd w:id="30"/>
    </w:p>
    <w:p w14:paraId="6184F589" w14:textId="77777777" w:rsidR="00E67643" w:rsidRPr="00022E68" w:rsidRDefault="008B13FD" w:rsidP="003A4DE4">
      <w:pPr>
        <w:pStyle w:val="Ttulo1"/>
        <w:numPr>
          <w:ilvl w:val="0"/>
          <w:numId w:val="3"/>
        </w:numPr>
        <w:ind w:left="0" w:firstLine="0"/>
        <w:rPr>
          <w:rFonts w:eastAsia="MS Gothic"/>
          <w:b/>
          <w:szCs w:val="24"/>
          <w:lang w:val="es-ES_tradnl" w:eastAsia="es-ES"/>
        </w:rPr>
      </w:pPr>
      <w:bookmarkStart w:id="36" w:name="_Toc73102066"/>
      <w:r w:rsidRPr="00022E68">
        <w:rPr>
          <w:rFonts w:eastAsia="MS Gothic"/>
          <w:b/>
          <w:szCs w:val="24"/>
          <w:lang w:val="es-ES_tradnl" w:eastAsia="es-ES"/>
        </w:rPr>
        <w:t>De la i</w:t>
      </w:r>
      <w:r w:rsidR="00E67643" w:rsidRPr="00022E68">
        <w:rPr>
          <w:rFonts w:eastAsia="MS Gothic"/>
          <w:b/>
          <w:szCs w:val="24"/>
          <w:lang w:val="es-ES_tradnl" w:eastAsia="es-ES"/>
        </w:rPr>
        <w:t>nformación solicitada.</w:t>
      </w:r>
      <w:bookmarkEnd w:id="36"/>
      <w:r w:rsidR="00E67643" w:rsidRPr="00022E68">
        <w:rPr>
          <w:rFonts w:eastAsia="MS Gothic"/>
          <w:b/>
          <w:szCs w:val="24"/>
          <w:lang w:val="es-ES_tradnl" w:eastAsia="es-ES"/>
        </w:rPr>
        <w:t xml:space="preserve"> </w:t>
      </w:r>
    </w:p>
    <w:p w14:paraId="44CC6C46" w14:textId="77777777" w:rsidR="00170993" w:rsidRPr="00022E68" w:rsidRDefault="00670D02" w:rsidP="00170993">
      <w:pPr>
        <w:pStyle w:val="Prrafodelista"/>
        <w:numPr>
          <w:ilvl w:val="0"/>
          <w:numId w:val="1"/>
        </w:numPr>
        <w:spacing w:before="240" w:after="360" w:line="360" w:lineRule="auto"/>
        <w:ind w:left="0" w:firstLine="0"/>
        <w:jc w:val="both"/>
        <w:rPr>
          <w:rFonts w:ascii="Palatino Linotype" w:eastAsia="MS Mincho" w:hAnsi="Palatino Linotype" w:cs="Arial"/>
          <w:i/>
          <w:sz w:val="24"/>
          <w:szCs w:val="24"/>
          <w:lang w:eastAsia="es-ES"/>
        </w:rPr>
      </w:pPr>
      <w:r w:rsidRPr="00022E68">
        <w:rPr>
          <w:rFonts w:ascii="Palatino Linotype" w:eastAsia="Cambria" w:hAnsi="Palatino Linotype" w:cs="Arial"/>
          <w:sz w:val="24"/>
          <w:szCs w:val="24"/>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022E68">
        <w:rPr>
          <w:rFonts w:ascii="Palatino Linotype" w:eastAsia="Calibri" w:hAnsi="Palatino Linotype" w:cs="Arial"/>
          <w:b/>
          <w:sz w:val="24"/>
          <w:szCs w:val="24"/>
          <w:lang w:val="es-ES"/>
        </w:rPr>
        <w:t>Ley de Transparencia y Acceso a la Información Pública del Estado de México y Municipios</w:t>
      </w:r>
      <w:r w:rsidRPr="00022E68">
        <w:rPr>
          <w:rFonts w:ascii="Palatino Linotype" w:eastAsia="Times New Roman" w:hAnsi="Palatino Linotype" w:cs="Arial"/>
          <w:sz w:val="24"/>
          <w:szCs w:val="24"/>
          <w:lang w:val="es-ES" w:eastAsia="es-MX"/>
        </w:rPr>
        <w:t>.</w:t>
      </w:r>
    </w:p>
    <w:p w14:paraId="71629BA8" w14:textId="77777777" w:rsidR="00170993" w:rsidRPr="00022E68" w:rsidRDefault="00170993" w:rsidP="00170993">
      <w:pPr>
        <w:pStyle w:val="Prrafodelista"/>
        <w:spacing w:before="240" w:after="360" w:line="360" w:lineRule="auto"/>
        <w:ind w:left="0"/>
        <w:jc w:val="both"/>
        <w:rPr>
          <w:rFonts w:ascii="Palatino Linotype" w:eastAsia="MS Mincho" w:hAnsi="Palatino Linotype" w:cs="Arial"/>
          <w:i/>
          <w:sz w:val="24"/>
          <w:szCs w:val="24"/>
          <w:lang w:eastAsia="es-ES"/>
        </w:rPr>
      </w:pPr>
    </w:p>
    <w:p w14:paraId="6EFA8140" w14:textId="77777777" w:rsidR="0062163E" w:rsidRPr="00022E68" w:rsidRDefault="00170993" w:rsidP="00170993">
      <w:pPr>
        <w:pStyle w:val="Prrafodelista"/>
        <w:numPr>
          <w:ilvl w:val="0"/>
          <w:numId w:val="1"/>
        </w:numPr>
        <w:spacing w:before="240" w:after="360" w:line="360" w:lineRule="auto"/>
        <w:ind w:left="0" w:firstLine="0"/>
        <w:jc w:val="both"/>
        <w:rPr>
          <w:rFonts w:ascii="Palatino Linotype" w:eastAsia="MS Mincho" w:hAnsi="Palatino Linotype" w:cs="Arial"/>
          <w:i/>
          <w:sz w:val="24"/>
          <w:szCs w:val="24"/>
          <w:lang w:eastAsia="es-ES"/>
        </w:rPr>
      </w:pPr>
      <w:r w:rsidRPr="00022E68">
        <w:rPr>
          <w:rFonts w:ascii="Palatino Linotype" w:eastAsia="Calibri" w:hAnsi="Palatino Linotype"/>
          <w:sz w:val="24"/>
          <w:szCs w:val="24"/>
          <w:lang w:val="es-ES_tradnl" w:eastAsia="es-ES"/>
        </w:rPr>
        <w:t xml:space="preserve">Así las cosas, </w:t>
      </w:r>
      <w:r w:rsidRPr="00022E68">
        <w:rPr>
          <w:rFonts w:ascii="Palatino Linotype" w:eastAsia="Calibri" w:hAnsi="Palatino Linotype"/>
          <w:sz w:val="24"/>
          <w:szCs w:val="24"/>
          <w:lang w:val="es-ES"/>
        </w:rPr>
        <w:t xml:space="preserve">este Pleno considera necesario </w:t>
      </w:r>
      <w:r w:rsidRPr="00022E68">
        <w:rPr>
          <w:rFonts w:ascii="Palatino Linotype" w:eastAsia="Calibri" w:hAnsi="Palatino Linotype" w:cs="Arial"/>
          <w:sz w:val="24"/>
          <w:szCs w:val="24"/>
          <w:lang w:val="es-ES"/>
        </w:rPr>
        <w:t xml:space="preserve">mencionar que, por cuestiones de claridad y transparencia en la decisión, </w:t>
      </w:r>
      <w:r w:rsidRPr="00022E68">
        <w:rPr>
          <w:rFonts w:ascii="Palatino Linotype" w:eastAsia="Calibri" w:hAnsi="Palatino Linotype"/>
          <w:color w:val="000000"/>
          <w:sz w:val="24"/>
          <w:szCs w:val="24"/>
          <w:lang w:val="es-ES"/>
        </w:rPr>
        <w:t>se estima pertinente elaborar un cuadro de análisis, mismo que se inserta a continuación:</w:t>
      </w:r>
    </w:p>
    <w:tbl>
      <w:tblPr>
        <w:tblStyle w:val="Tablaconcuadrcula211"/>
        <w:tblW w:w="9356" w:type="dxa"/>
        <w:tblInd w:w="-266" w:type="dxa"/>
        <w:tblLayout w:type="fixed"/>
        <w:tblLook w:val="04A0" w:firstRow="1" w:lastRow="0" w:firstColumn="1" w:lastColumn="0" w:noHBand="0" w:noVBand="1"/>
      </w:tblPr>
      <w:tblGrid>
        <w:gridCol w:w="709"/>
        <w:gridCol w:w="1843"/>
        <w:gridCol w:w="2552"/>
        <w:gridCol w:w="2693"/>
        <w:gridCol w:w="1559"/>
      </w:tblGrid>
      <w:tr w:rsidR="00670D02" w:rsidRPr="00022E68" w14:paraId="211D3A03" w14:textId="77777777" w:rsidTr="00636266">
        <w:trPr>
          <w:trHeight w:val="581"/>
        </w:trPr>
        <w:tc>
          <w:tcPr>
            <w:tcW w:w="9356" w:type="dxa"/>
            <w:gridSpan w:val="5"/>
          </w:tcPr>
          <w:p w14:paraId="1B3D72F5" w14:textId="77777777" w:rsidR="00670D02" w:rsidRPr="00022E68" w:rsidRDefault="00670D02" w:rsidP="00A92DE6">
            <w:pPr>
              <w:jc w:val="center"/>
              <w:rPr>
                <w:rFonts w:ascii="Palatino Linotype" w:hAnsi="Palatino Linotype" w:cs="Times New Roman"/>
                <w:b/>
                <w:bCs/>
                <w:sz w:val="24"/>
                <w:szCs w:val="24"/>
                <w:lang w:val="es-ES_tradnl"/>
              </w:rPr>
            </w:pPr>
          </w:p>
          <w:p w14:paraId="1F6FDA7A" w14:textId="77777777" w:rsidR="00670D02" w:rsidRPr="00022E68" w:rsidRDefault="00670D02" w:rsidP="009C5D38">
            <w:pPr>
              <w:jc w:val="center"/>
              <w:rPr>
                <w:rFonts w:ascii="Palatino Linotype" w:hAnsi="Palatino Linotype" w:cs="Times New Roman"/>
                <w:sz w:val="24"/>
                <w:szCs w:val="24"/>
              </w:rPr>
            </w:pPr>
            <w:r w:rsidRPr="00022E68">
              <w:rPr>
                <w:rFonts w:ascii="Palatino Linotype" w:hAnsi="Palatino Linotype" w:cs="Times New Roman"/>
                <w:b/>
                <w:bCs/>
                <w:sz w:val="24"/>
                <w:szCs w:val="24"/>
                <w:lang w:val="es-ES_tradnl"/>
              </w:rPr>
              <w:t>Solicitud</w:t>
            </w:r>
            <w:r w:rsidR="009C5D38" w:rsidRPr="00022E68">
              <w:rPr>
                <w:rFonts w:ascii="Palatino Linotype" w:hAnsi="Palatino Linotype" w:cs="Times New Roman"/>
                <w:b/>
                <w:bCs/>
                <w:sz w:val="24"/>
                <w:szCs w:val="24"/>
                <w:lang w:val="es-ES_tradnl"/>
              </w:rPr>
              <w:t xml:space="preserve"> </w:t>
            </w:r>
            <w:r w:rsidR="009C5D38" w:rsidRPr="00022E68">
              <w:rPr>
                <w:rFonts w:ascii="Palatino Linotype" w:hAnsi="Palatino Linotype" w:cs="Times New Roman"/>
                <w:b/>
                <w:bCs/>
                <w:sz w:val="24"/>
                <w:szCs w:val="24"/>
              </w:rPr>
              <w:t xml:space="preserve">00017/PRD/IP/2021 </w:t>
            </w:r>
            <w:r w:rsidRPr="00022E68">
              <w:rPr>
                <w:rFonts w:ascii="Palatino Linotype" w:hAnsi="Palatino Linotype" w:cs="Times New Roman"/>
                <w:b/>
                <w:bCs/>
                <w:sz w:val="24"/>
                <w:szCs w:val="24"/>
                <w:lang w:val="es-ES_tradnl"/>
              </w:rPr>
              <w:t>:</w:t>
            </w:r>
          </w:p>
        </w:tc>
      </w:tr>
      <w:tr w:rsidR="00670D02" w:rsidRPr="00022E68" w14:paraId="3DB44756" w14:textId="77777777" w:rsidTr="00636266">
        <w:trPr>
          <w:trHeight w:val="582"/>
        </w:trPr>
        <w:tc>
          <w:tcPr>
            <w:tcW w:w="709" w:type="dxa"/>
            <w:shd w:val="clear" w:color="auto" w:fill="DBDBDB"/>
          </w:tcPr>
          <w:p w14:paraId="794747B3" w14:textId="77777777" w:rsidR="00670D02" w:rsidRPr="00022E68" w:rsidRDefault="00670D02" w:rsidP="00A92DE6">
            <w:pPr>
              <w:rPr>
                <w:rFonts w:ascii="Palatino Linotype" w:hAnsi="Palatino Linotype" w:cs="Times New Roman"/>
                <w:sz w:val="24"/>
                <w:szCs w:val="24"/>
              </w:rPr>
            </w:pPr>
          </w:p>
          <w:p w14:paraId="3E968A39" w14:textId="77777777" w:rsidR="00670D02" w:rsidRPr="00022E68" w:rsidRDefault="00670D02" w:rsidP="00A92DE6">
            <w:pPr>
              <w:jc w:val="center"/>
              <w:rPr>
                <w:rFonts w:ascii="Palatino Linotype" w:hAnsi="Palatino Linotype" w:cs="Times New Roman"/>
                <w:sz w:val="24"/>
                <w:szCs w:val="24"/>
              </w:rPr>
            </w:pPr>
            <w:r w:rsidRPr="00022E68">
              <w:rPr>
                <w:rFonts w:ascii="Palatino Linotype" w:hAnsi="Palatino Linotype" w:cs="Times New Roman"/>
                <w:sz w:val="24"/>
                <w:szCs w:val="24"/>
              </w:rPr>
              <w:t>No.</w:t>
            </w:r>
          </w:p>
        </w:tc>
        <w:tc>
          <w:tcPr>
            <w:tcW w:w="1843" w:type="dxa"/>
            <w:shd w:val="clear" w:color="auto" w:fill="DBDBDB"/>
          </w:tcPr>
          <w:p w14:paraId="304191A3" w14:textId="77777777" w:rsidR="00670D02" w:rsidRPr="00022E68" w:rsidRDefault="00670D02" w:rsidP="00A92DE6">
            <w:pPr>
              <w:jc w:val="center"/>
              <w:rPr>
                <w:rFonts w:ascii="Palatino Linotype" w:hAnsi="Palatino Linotype" w:cs="Times New Roman"/>
                <w:sz w:val="24"/>
                <w:szCs w:val="24"/>
              </w:rPr>
            </w:pPr>
          </w:p>
          <w:p w14:paraId="5E7CE764" w14:textId="77777777" w:rsidR="00670D02" w:rsidRPr="00022E68" w:rsidRDefault="00670D02" w:rsidP="00A92DE6">
            <w:pPr>
              <w:jc w:val="center"/>
              <w:rPr>
                <w:rFonts w:ascii="Palatino Linotype" w:hAnsi="Palatino Linotype" w:cs="Times New Roman"/>
                <w:sz w:val="24"/>
                <w:szCs w:val="24"/>
              </w:rPr>
            </w:pPr>
            <w:r w:rsidRPr="00022E68">
              <w:rPr>
                <w:rFonts w:ascii="Palatino Linotype" w:hAnsi="Palatino Linotype" w:cs="Times New Roman"/>
                <w:sz w:val="24"/>
                <w:szCs w:val="24"/>
              </w:rPr>
              <w:t>Información Requerida:</w:t>
            </w:r>
          </w:p>
        </w:tc>
        <w:tc>
          <w:tcPr>
            <w:tcW w:w="2552" w:type="dxa"/>
            <w:shd w:val="clear" w:color="auto" w:fill="DBDBDB"/>
          </w:tcPr>
          <w:p w14:paraId="78C5C49C" w14:textId="77777777" w:rsidR="00670D02" w:rsidRPr="00022E68" w:rsidRDefault="00670D02" w:rsidP="00A92DE6">
            <w:pPr>
              <w:jc w:val="center"/>
              <w:rPr>
                <w:rFonts w:ascii="Palatino Linotype" w:hAnsi="Palatino Linotype" w:cs="Times New Roman"/>
                <w:sz w:val="24"/>
                <w:szCs w:val="24"/>
              </w:rPr>
            </w:pPr>
          </w:p>
          <w:p w14:paraId="56149A58" w14:textId="77777777" w:rsidR="00670D02" w:rsidRPr="00022E68" w:rsidRDefault="00670D02" w:rsidP="00A92DE6">
            <w:pPr>
              <w:jc w:val="center"/>
              <w:rPr>
                <w:rFonts w:ascii="Palatino Linotype" w:hAnsi="Palatino Linotype" w:cs="Times New Roman"/>
                <w:sz w:val="24"/>
                <w:szCs w:val="24"/>
              </w:rPr>
            </w:pPr>
            <w:r w:rsidRPr="00022E68">
              <w:rPr>
                <w:rFonts w:ascii="Palatino Linotype" w:hAnsi="Palatino Linotype" w:cs="Times New Roman"/>
                <w:sz w:val="24"/>
                <w:szCs w:val="24"/>
              </w:rPr>
              <w:t>Información entregada en respuesta:</w:t>
            </w:r>
          </w:p>
        </w:tc>
        <w:tc>
          <w:tcPr>
            <w:tcW w:w="2693" w:type="dxa"/>
            <w:shd w:val="clear" w:color="auto" w:fill="DBDBDB"/>
          </w:tcPr>
          <w:p w14:paraId="6F71FD9A" w14:textId="77777777" w:rsidR="00670D02" w:rsidRPr="00022E68" w:rsidRDefault="00670D02" w:rsidP="00A92DE6">
            <w:pPr>
              <w:jc w:val="center"/>
              <w:rPr>
                <w:rFonts w:ascii="Palatino Linotype" w:hAnsi="Palatino Linotype" w:cs="Times New Roman"/>
                <w:sz w:val="24"/>
                <w:szCs w:val="24"/>
              </w:rPr>
            </w:pPr>
          </w:p>
          <w:p w14:paraId="031B02C5" w14:textId="77777777" w:rsidR="00670D02" w:rsidRPr="00022E68" w:rsidRDefault="00670D02" w:rsidP="00A92DE6">
            <w:pPr>
              <w:jc w:val="center"/>
              <w:rPr>
                <w:rFonts w:ascii="Palatino Linotype" w:hAnsi="Palatino Linotype" w:cs="Times New Roman"/>
                <w:sz w:val="24"/>
                <w:szCs w:val="24"/>
              </w:rPr>
            </w:pPr>
            <w:r w:rsidRPr="00022E68">
              <w:rPr>
                <w:rFonts w:ascii="Palatino Linotype" w:hAnsi="Palatino Linotype" w:cs="Times New Roman"/>
                <w:sz w:val="24"/>
                <w:szCs w:val="24"/>
              </w:rPr>
              <w:t xml:space="preserve">Información entregada en Informe Justificado: </w:t>
            </w:r>
          </w:p>
        </w:tc>
        <w:tc>
          <w:tcPr>
            <w:tcW w:w="1559" w:type="dxa"/>
            <w:shd w:val="clear" w:color="auto" w:fill="DBDBDB"/>
          </w:tcPr>
          <w:p w14:paraId="3E4602ED" w14:textId="77777777" w:rsidR="00670D02" w:rsidRPr="00022E68" w:rsidRDefault="00670D02" w:rsidP="00A92DE6">
            <w:pPr>
              <w:jc w:val="center"/>
              <w:rPr>
                <w:rFonts w:ascii="Palatino Linotype" w:hAnsi="Palatino Linotype" w:cs="Times New Roman"/>
                <w:sz w:val="24"/>
                <w:szCs w:val="24"/>
              </w:rPr>
            </w:pPr>
          </w:p>
          <w:p w14:paraId="1EEB2341" w14:textId="77777777" w:rsidR="00670D02" w:rsidRPr="00022E68" w:rsidRDefault="00670D02" w:rsidP="00A92DE6">
            <w:pPr>
              <w:jc w:val="center"/>
              <w:rPr>
                <w:rFonts w:ascii="Palatino Linotype" w:hAnsi="Palatino Linotype" w:cs="Times New Roman"/>
                <w:sz w:val="24"/>
                <w:szCs w:val="24"/>
              </w:rPr>
            </w:pPr>
            <w:r w:rsidRPr="00022E68">
              <w:rPr>
                <w:rFonts w:ascii="Palatino Linotype" w:hAnsi="Palatino Linotype" w:cs="Times New Roman"/>
                <w:sz w:val="24"/>
                <w:szCs w:val="24"/>
              </w:rPr>
              <w:t>¿Satisface la solicitud?</w:t>
            </w:r>
          </w:p>
        </w:tc>
      </w:tr>
      <w:tr w:rsidR="004A34B9" w:rsidRPr="00022E68" w14:paraId="695DBB2B" w14:textId="77777777" w:rsidTr="00170993">
        <w:trPr>
          <w:trHeight w:val="582"/>
        </w:trPr>
        <w:tc>
          <w:tcPr>
            <w:tcW w:w="709" w:type="dxa"/>
            <w:shd w:val="clear" w:color="auto" w:fill="FFFFFF" w:themeFill="background1"/>
          </w:tcPr>
          <w:p w14:paraId="48217619" w14:textId="77777777" w:rsidR="004A34B9" w:rsidRPr="00022E68" w:rsidRDefault="004A34B9" w:rsidP="00A92DE6">
            <w:pPr>
              <w:rPr>
                <w:rFonts w:ascii="Palatino Linotype" w:hAnsi="Palatino Linotype" w:cs="Times New Roman"/>
                <w:sz w:val="24"/>
                <w:szCs w:val="24"/>
              </w:rPr>
            </w:pPr>
            <w:r w:rsidRPr="00022E68">
              <w:rPr>
                <w:rFonts w:ascii="Palatino Linotype" w:hAnsi="Palatino Linotype" w:cs="Times New Roman"/>
                <w:sz w:val="24"/>
                <w:szCs w:val="24"/>
              </w:rPr>
              <w:lastRenderedPageBreak/>
              <w:t>1</w:t>
            </w:r>
          </w:p>
        </w:tc>
        <w:tc>
          <w:tcPr>
            <w:tcW w:w="1843" w:type="dxa"/>
            <w:shd w:val="clear" w:color="auto" w:fill="FFFFFF" w:themeFill="background1"/>
          </w:tcPr>
          <w:p w14:paraId="46BC7E57" w14:textId="77777777" w:rsidR="004A34B9" w:rsidRPr="00022E68" w:rsidRDefault="004A34B9" w:rsidP="009C5D38">
            <w:pPr>
              <w:jc w:val="both"/>
              <w:rPr>
                <w:rFonts w:ascii="Palatino Linotype" w:hAnsi="Palatino Linotype" w:cstheme="majorHAnsi"/>
                <w:i/>
                <w:sz w:val="24"/>
                <w:szCs w:val="24"/>
              </w:rPr>
            </w:pPr>
            <w:r w:rsidRPr="00022E68">
              <w:rPr>
                <w:rFonts w:ascii="Palatino Linotype" w:hAnsi="Palatino Linotype" w:cstheme="majorHAnsi"/>
                <w:i/>
                <w:color w:val="000000"/>
                <w:sz w:val="24"/>
                <w:szCs w:val="24"/>
              </w:rPr>
              <w:t>“</w:t>
            </w:r>
            <w:r w:rsidR="009C5D38" w:rsidRPr="00022E68">
              <w:rPr>
                <w:rFonts w:ascii="Palatino Linotype" w:hAnsi="Palatino Linotype" w:cstheme="majorHAnsi"/>
                <w:i/>
                <w:color w:val="000000"/>
                <w:sz w:val="24"/>
                <w:szCs w:val="24"/>
              </w:rPr>
              <w:t>NOMBRE DE LAS EMPREAS DE MARKETING POLÌTICO O DE CUALQUIER TIPO A LA QUE SE LE HAYA PAGADO PROMOCION DEL PRD EDOMEX O DE SUS INTEGRANTES EN LAS REDES SOCIALES DE TWITTER Y FACEBOOK EN EL PERIODO QUE VA DE DICIEMBRE DE 2020 AL 25 DE FEBRERO DE 2021</w:t>
            </w:r>
            <w:r w:rsidRPr="00022E68">
              <w:rPr>
                <w:rFonts w:ascii="Palatino Linotype" w:hAnsi="Palatino Linotype" w:cstheme="majorHAnsi"/>
                <w:i/>
                <w:color w:val="000000"/>
                <w:sz w:val="24"/>
                <w:szCs w:val="24"/>
              </w:rPr>
              <w:t>.” (Sic)</w:t>
            </w:r>
          </w:p>
        </w:tc>
        <w:tc>
          <w:tcPr>
            <w:tcW w:w="2552" w:type="dxa"/>
            <w:shd w:val="clear" w:color="auto" w:fill="FFFFFF" w:themeFill="background1"/>
          </w:tcPr>
          <w:p w14:paraId="4847A09A" w14:textId="77777777" w:rsidR="004A34B9" w:rsidRPr="00022E68" w:rsidRDefault="004A34B9" w:rsidP="001B60E8">
            <w:pPr>
              <w:jc w:val="both"/>
              <w:rPr>
                <w:rFonts w:ascii="Palatino Linotype" w:eastAsia="MS Mincho" w:hAnsi="Palatino Linotype" w:cs="Arial"/>
                <w:i/>
                <w:color w:val="000000" w:themeColor="text1"/>
                <w:sz w:val="24"/>
                <w:szCs w:val="24"/>
                <w:lang w:eastAsia="es-ES"/>
              </w:rPr>
            </w:pPr>
            <w:r w:rsidRPr="00022E68">
              <w:rPr>
                <w:rFonts w:ascii="Palatino Linotype" w:eastAsia="MS Mincho" w:hAnsi="Palatino Linotype" w:cs="Arial"/>
                <w:i/>
                <w:color w:val="000000" w:themeColor="text1"/>
                <w:sz w:val="24"/>
                <w:szCs w:val="24"/>
                <w:lang w:val="es-ES_tradnl" w:eastAsia="es-ES"/>
              </w:rPr>
              <w:t>-</w:t>
            </w:r>
            <w:r w:rsidRPr="00022E68">
              <w:rPr>
                <w:rFonts w:ascii="Palatino Linotype" w:eastAsia="MS Mincho" w:hAnsi="Palatino Linotype" w:cs="Arial"/>
                <w:i/>
                <w:color w:val="000000" w:themeColor="text1"/>
                <w:sz w:val="24"/>
                <w:szCs w:val="24"/>
                <w:lang w:eastAsia="es-ES"/>
              </w:rPr>
              <w:t xml:space="preserve"> “Con fundamento el artículo 161 de la Ley de Transparencia local, le informo a Usted que, la información solicitada ya se encuentra disponible en internet, en la página oficial del Ayuntamiento de Tianguistenco y, la fuente, el lugar y la forma en que puede consultar reproducir o adquirir la información de “…“¿Cuánto fue el monto ejercido y pagado por capítulo de gasto y por partida de gasto en los ejercicios 2019 y 2020? …”, es en el siguiente link de página web:  </w:t>
            </w:r>
            <w:hyperlink r:id="rId11" w:history="1">
              <w:r w:rsidRPr="00022E68">
                <w:rPr>
                  <w:rStyle w:val="Hipervnculo"/>
                  <w:rFonts w:ascii="Palatino Linotype" w:eastAsia="MS Mincho" w:hAnsi="Palatino Linotype" w:cs="Arial"/>
                  <w:i/>
                  <w:sz w:val="24"/>
                  <w:szCs w:val="24"/>
                  <w:lang w:eastAsia="es-ES"/>
                </w:rPr>
                <w:t>http://www.tianguistenco.gob.mx/</w:t>
              </w:r>
            </w:hyperlink>
            <w:r w:rsidRPr="00022E68">
              <w:rPr>
                <w:rFonts w:ascii="Palatino Linotype" w:eastAsia="MS Mincho" w:hAnsi="Palatino Linotype" w:cs="Arial"/>
                <w:i/>
                <w:color w:val="000000" w:themeColor="text1"/>
                <w:sz w:val="24"/>
                <w:szCs w:val="24"/>
                <w:lang w:eastAsia="es-ES"/>
              </w:rPr>
              <w:t xml:space="preserve"> “ (Sic)</w:t>
            </w:r>
          </w:p>
          <w:p w14:paraId="7EE91B58" w14:textId="77777777" w:rsidR="004A34B9" w:rsidRPr="00022E68" w:rsidRDefault="004A34B9" w:rsidP="001B60E8">
            <w:pPr>
              <w:jc w:val="both"/>
              <w:rPr>
                <w:rFonts w:ascii="Palatino Linotype" w:eastAsia="MS Mincho" w:hAnsi="Palatino Linotype" w:cs="Arial"/>
                <w:i/>
                <w:color w:val="000000" w:themeColor="text1"/>
                <w:sz w:val="24"/>
                <w:szCs w:val="24"/>
                <w:lang w:eastAsia="es-ES"/>
              </w:rPr>
            </w:pPr>
          </w:p>
          <w:p w14:paraId="4FCAF248" w14:textId="77777777" w:rsidR="004A34B9" w:rsidRPr="00022E68" w:rsidRDefault="004A34B9" w:rsidP="00187E60">
            <w:pPr>
              <w:jc w:val="both"/>
              <w:rPr>
                <w:rFonts w:ascii="Palatino Linotype" w:eastAsia="MS Mincho" w:hAnsi="Palatino Linotype" w:cs="Arial"/>
                <w:i/>
                <w:color w:val="000000" w:themeColor="text1"/>
                <w:sz w:val="24"/>
                <w:szCs w:val="24"/>
                <w:lang w:eastAsia="es-ES"/>
              </w:rPr>
            </w:pPr>
            <w:r w:rsidRPr="00022E68">
              <w:rPr>
                <w:rFonts w:ascii="Palatino Linotype" w:eastAsia="MS Mincho" w:hAnsi="Palatino Linotype" w:cs="Arial"/>
                <w:i/>
                <w:color w:val="000000" w:themeColor="text1"/>
                <w:sz w:val="24"/>
                <w:szCs w:val="24"/>
                <w:lang w:val="es-ES_tradnl" w:eastAsia="es-ES"/>
              </w:rPr>
              <w:t xml:space="preserve">- Al respecto; le informo que la documentación que solicita, respecto a los montos de los gastos de los ejercicios 2019 y 2020; así como, lo referente a las remuneraciones </w:t>
            </w:r>
            <w:r w:rsidRPr="00022E68">
              <w:rPr>
                <w:rFonts w:ascii="Palatino Linotype" w:eastAsia="MS Mincho" w:hAnsi="Palatino Linotype" w:cs="Arial"/>
                <w:i/>
                <w:color w:val="000000" w:themeColor="text1"/>
                <w:sz w:val="24"/>
                <w:szCs w:val="24"/>
                <w:lang w:val="es-ES_tradnl" w:eastAsia="es-ES"/>
              </w:rPr>
              <w:lastRenderedPageBreak/>
              <w:t xml:space="preserve">correspondientes al año 2019 y 2020; pueden ser consultado en la página oficial del Ayuntamiento, para lo cual se proporciona la liga digital </w:t>
            </w:r>
            <w:hyperlink r:id="rId12" w:history="1">
              <w:r w:rsidRPr="00022E68">
                <w:rPr>
                  <w:rStyle w:val="Hipervnculo"/>
                  <w:rFonts w:ascii="Palatino Linotype" w:eastAsia="MS Mincho" w:hAnsi="Palatino Linotype" w:cs="Arial"/>
                  <w:i/>
                  <w:sz w:val="24"/>
                  <w:szCs w:val="24"/>
                  <w:lang w:val="es-ES_tradnl" w:eastAsia="es-ES"/>
                </w:rPr>
                <w:t>https://tianguistenco.gob.mx/</w:t>
              </w:r>
            </w:hyperlink>
            <w:r w:rsidRPr="00022E68">
              <w:rPr>
                <w:rFonts w:ascii="Palatino Linotype" w:eastAsia="MS Mincho" w:hAnsi="Palatino Linotype" w:cs="Arial"/>
                <w:i/>
                <w:color w:val="000000" w:themeColor="text1"/>
                <w:sz w:val="24"/>
                <w:szCs w:val="24"/>
                <w:lang w:val="es-ES_tradnl" w:eastAsia="es-ES"/>
              </w:rPr>
              <w:t xml:space="preserve"> .”</w:t>
            </w:r>
          </w:p>
          <w:p w14:paraId="37BDA2FA" w14:textId="77777777" w:rsidR="004A34B9" w:rsidRPr="00022E68" w:rsidRDefault="004A34B9" w:rsidP="001B60E8">
            <w:pPr>
              <w:jc w:val="both"/>
              <w:rPr>
                <w:rFonts w:ascii="Palatino Linotype" w:eastAsia="MS Mincho" w:hAnsi="Palatino Linotype" w:cs="Arial"/>
                <w:i/>
                <w:color w:val="000000" w:themeColor="text1"/>
                <w:sz w:val="24"/>
                <w:szCs w:val="24"/>
                <w:lang w:val="es-ES_tradnl" w:eastAsia="es-ES"/>
              </w:rPr>
            </w:pPr>
          </w:p>
          <w:p w14:paraId="01221D1A" w14:textId="77777777" w:rsidR="004A34B9" w:rsidRPr="00022E68" w:rsidRDefault="004A34B9" w:rsidP="001B60E8">
            <w:pPr>
              <w:jc w:val="both"/>
              <w:rPr>
                <w:rFonts w:ascii="Palatino Linotype" w:hAnsi="Palatino Linotype" w:cs="Times New Roman"/>
                <w:sz w:val="24"/>
                <w:szCs w:val="24"/>
              </w:rPr>
            </w:pPr>
          </w:p>
        </w:tc>
        <w:tc>
          <w:tcPr>
            <w:tcW w:w="2693" w:type="dxa"/>
            <w:shd w:val="clear" w:color="auto" w:fill="FFFFFF" w:themeFill="background1"/>
          </w:tcPr>
          <w:p w14:paraId="14C31E7A" w14:textId="77777777" w:rsidR="004A34B9" w:rsidRPr="00022E68" w:rsidRDefault="004A34B9" w:rsidP="003A6340">
            <w:pPr>
              <w:jc w:val="center"/>
              <w:rPr>
                <w:rFonts w:ascii="Palatino Linotype" w:hAnsi="Palatino Linotype" w:cs="Times New Roman"/>
                <w:sz w:val="24"/>
                <w:szCs w:val="24"/>
              </w:rPr>
            </w:pPr>
          </w:p>
          <w:p w14:paraId="1C74F25C" w14:textId="77777777" w:rsidR="004A34B9" w:rsidRPr="00022E68" w:rsidRDefault="004A34B9" w:rsidP="00187E60">
            <w:pPr>
              <w:jc w:val="center"/>
              <w:rPr>
                <w:rFonts w:ascii="Palatino Linotype" w:hAnsi="Palatino Linotype" w:cs="Times New Roman"/>
                <w:sz w:val="24"/>
                <w:szCs w:val="24"/>
              </w:rPr>
            </w:pPr>
            <w:r w:rsidRPr="00022E68">
              <w:rPr>
                <w:rFonts w:ascii="Palatino Linotype" w:hAnsi="Palatino Linotype" w:cs="Times New Roman"/>
                <w:sz w:val="24"/>
                <w:szCs w:val="24"/>
              </w:rPr>
              <w:t>Se confirma la respuesta.</w:t>
            </w:r>
          </w:p>
          <w:p w14:paraId="4D826FB4" w14:textId="77777777" w:rsidR="004A34B9" w:rsidRPr="00022E68" w:rsidRDefault="004A34B9" w:rsidP="00A92DE6">
            <w:pPr>
              <w:jc w:val="center"/>
              <w:rPr>
                <w:rFonts w:ascii="Palatino Linotype" w:hAnsi="Palatino Linotype" w:cs="Times New Roman"/>
                <w:sz w:val="24"/>
                <w:szCs w:val="24"/>
              </w:rPr>
            </w:pPr>
          </w:p>
        </w:tc>
        <w:tc>
          <w:tcPr>
            <w:tcW w:w="1559" w:type="dxa"/>
            <w:shd w:val="clear" w:color="auto" w:fill="FFFFFF" w:themeFill="background1"/>
          </w:tcPr>
          <w:p w14:paraId="20041808" w14:textId="77777777" w:rsidR="004A34B9" w:rsidRPr="00022E68" w:rsidRDefault="004A34B9" w:rsidP="00A92DE6">
            <w:pPr>
              <w:jc w:val="center"/>
              <w:rPr>
                <w:rFonts w:ascii="Palatino Linotype" w:hAnsi="Palatino Linotype" w:cs="Times New Roman"/>
                <w:sz w:val="24"/>
                <w:szCs w:val="24"/>
              </w:rPr>
            </w:pPr>
          </w:p>
          <w:p w14:paraId="581ABF93" w14:textId="77777777" w:rsidR="004A34B9" w:rsidRPr="00022E68" w:rsidRDefault="004A34B9" w:rsidP="00A92DE6">
            <w:pPr>
              <w:jc w:val="center"/>
              <w:rPr>
                <w:rFonts w:ascii="Palatino Linotype" w:hAnsi="Palatino Linotype" w:cs="Times New Roman"/>
                <w:szCs w:val="24"/>
              </w:rPr>
            </w:pPr>
            <w:r w:rsidRPr="00022E68">
              <w:rPr>
                <w:rFonts w:ascii="Palatino Linotype" w:hAnsi="Palatino Linotype" w:cs="Times New Roman"/>
                <w:szCs w:val="24"/>
              </w:rPr>
              <w:t>Parcialmente</w:t>
            </w:r>
          </w:p>
          <w:p w14:paraId="15344DFC" w14:textId="77777777" w:rsidR="004A34B9" w:rsidRPr="00022E68" w:rsidRDefault="004A34B9" w:rsidP="00A92DE6">
            <w:pPr>
              <w:jc w:val="center"/>
              <w:rPr>
                <w:rFonts w:ascii="Palatino Linotype" w:hAnsi="Palatino Linotype" w:cs="Times New Roman"/>
                <w:szCs w:val="24"/>
              </w:rPr>
            </w:pPr>
          </w:p>
          <w:p w14:paraId="12A07F63" w14:textId="77777777" w:rsidR="004A34B9" w:rsidRPr="00022E68" w:rsidRDefault="004A34B9" w:rsidP="000559BA">
            <w:pPr>
              <w:jc w:val="center"/>
              <w:rPr>
                <w:rFonts w:ascii="Palatino Linotype" w:hAnsi="Palatino Linotype" w:cs="Times New Roman"/>
              </w:rPr>
            </w:pPr>
          </w:p>
          <w:p w14:paraId="3243AD57" w14:textId="77777777" w:rsidR="004A34B9" w:rsidRPr="00022E68" w:rsidRDefault="004A34B9" w:rsidP="0044410D">
            <w:pPr>
              <w:jc w:val="both"/>
              <w:rPr>
                <w:rFonts w:ascii="Palatino Linotype" w:hAnsi="Palatino Linotype" w:cs="Times New Roman"/>
                <w:sz w:val="24"/>
                <w:szCs w:val="24"/>
              </w:rPr>
            </w:pPr>
            <w:r w:rsidRPr="00022E68">
              <w:rPr>
                <w:rFonts w:ascii="Palatino Linotype" w:hAnsi="Palatino Linotype" w:cs="Times New Roman"/>
                <w:szCs w:val="24"/>
              </w:rPr>
              <w:t>Se considera que la respuesta otorgada</w:t>
            </w:r>
            <w:r w:rsidR="0044410D" w:rsidRPr="00022E68">
              <w:rPr>
                <w:rFonts w:ascii="Palatino Linotype" w:hAnsi="Palatino Linotype" w:cs="Times New Roman"/>
                <w:szCs w:val="24"/>
              </w:rPr>
              <w:t xml:space="preserve"> se sustentó en documentos </w:t>
            </w:r>
            <w:r w:rsidRPr="00022E68">
              <w:rPr>
                <w:rFonts w:ascii="Palatino Linotype" w:hAnsi="Palatino Linotype" w:cs="Times New Roman"/>
                <w:szCs w:val="24"/>
              </w:rPr>
              <w:t xml:space="preserve"> </w:t>
            </w:r>
            <w:r w:rsidR="0044410D" w:rsidRPr="00022E68">
              <w:rPr>
                <w:rFonts w:ascii="Palatino Linotype" w:hAnsi="Palatino Linotype" w:cs="Times New Roman"/>
                <w:szCs w:val="24"/>
              </w:rPr>
              <w:t>AD-HO</w:t>
            </w:r>
            <w:r w:rsidRPr="00022E68">
              <w:rPr>
                <w:rFonts w:ascii="Palatino Linotype" w:hAnsi="Palatino Linotype" w:cs="Times New Roman"/>
                <w:szCs w:val="24"/>
              </w:rPr>
              <w:t>,</w:t>
            </w:r>
            <w:r w:rsidR="0044410D" w:rsidRPr="00022E68">
              <w:rPr>
                <w:rFonts w:ascii="Palatino Linotype" w:hAnsi="Palatino Linotype" w:cs="Times New Roman"/>
                <w:szCs w:val="24"/>
              </w:rPr>
              <w:t xml:space="preserve"> en ese sentido, se debió realizar entrega de las documentales donde obre la información solicitada. </w:t>
            </w:r>
          </w:p>
        </w:tc>
      </w:tr>
      <w:tr w:rsidR="0044410D" w:rsidRPr="00022E68" w14:paraId="553CE290" w14:textId="77777777" w:rsidTr="00170993">
        <w:trPr>
          <w:trHeight w:val="582"/>
        </w:trPr>
        <w:tc>
          <w:tcPr>
            <w:tcW w:w="709" w:type="dxa"/>
            <w:shd w:val="clear" w:color="auto" w:fill="FFFFFF" w:themeFill="background1"/>
          </w:tcPr>
          <w:p w14:paraId="4BE25549" w14:textId="77777777" w:rsidR="0044410D" w:rsidRPr="00022E68" w:rsidRDefault="0044410D" w:rsidP="00A92DE6">
            <w:pPr>
              <w:rPr>
                <w:rFonts w:ascii="Palatino Linotype" w:hAnsi="Palatino Linotype" w:cs="Times New Roman"/>
                <w:sz w:val="24"/>
                <w:szCs w:val="24"/>
              </w:rPr>
            </w:pPr>
            <w:r w:rsidRPr="00022E68">
              <w:rPr>
                <w:rFonts w:ascii="Palatino Linotype" w:hAnsi="Palatino Linotype" w:cs="Times New Roman"/>
                <w:sz w:val="24"/>
                <w:szCs w:val="24"/>
              </w:rPr>
              <w:t>2</w:t>
            </w:r>
          </w:p>
        </w:tc>
        <w:tc>
          <w:tcPr>
            <w:tcW w:w="1843" w:type="dxa"/>
            <w:shd w:val="clear" w:color="auto" w:fill="FFFFFF" w:themeFill="background1"/>
          </w:tcPr>
          <w:p w14:paraId="44EEA43E" w14:textId="77777777" w:rsidR="0044410D" w:rsidRPr="00022E68" w:rsidRDefault="0044410D" w:rsidP="009C5D38">
            <w:pPr>
              <w:jc w:val="both"/>
              <w:rPr>
                <w:rFonts w:ascii="Palatino Linotype" w:hAnsi="Palatino Linotype" w:cstheme="majorHAnsi"/>
                <w:i/>
                <w:color w:val="000000"/>
                <w:sz w:val="24"/>
                <w:szCs w:val="24"/>
              </w:rPr>
            </w:pPr>
            <w:r w:rsidRPr="00022E68">
              <w:rPr>
                <w:rFonts w:ascii="Palatino Linotype" w:hAnsi="Palatino Linotype" w:cstheme="majorHAnsi"/>
                <w:i/>
                <w:color w:val="000000"/>
                <w:sz w:val="24"/>
                <w:szCs w:val="24"/>
              </w:rPr>
              <w:t xml:space="preserve">“EN CASO DE QUE EL PRD EDOMEX NIEGUE QUE HAYA REALIZADO ALGÙN PAGO, ENTONCES ALGUNO DE SUS INTEGRANTES DE LA DIRECCIÒN EJECUTIVA ESTATAL YA LO REALIZÒ DURANTE EL PERIODO DE CAMPAÑAS INTERNAS, PUES SE </w:t>
            </w:r>
            <w:r w:rsidRPr="00022E68">
              <w:rPr>
                <w:rFonts w:ascii="Palatino Linotype" w:hAnsi="Palatino Linotype" w:cstheme="majorHAnsi"/>
                <w:i/>
                <w:color w:val="000000"/>
                <w:sz w:val="24"/>
                <w:szCs w:val="24"/>
              </w:rPr>
              <w:lastRenderedPageBreak/>
              <w:t>PUDO DOCUMENTAR QUE EN EL CASO DE LA SECRETARIA ---DE AGENDAS---, PAGÒ INSERCIONES EN EL DIARIO HOY ESTADO. SE LE REQUIERE INFORMACIÒN DEL MONTO PAGADO.” (Sic)</w:t>
            </w:r>
          </w:p>
        </w:tc>
        <w:tc>
          <w:tcPr>
            <w:tcW w:w="2552" w:type="dxa"/>
            <w:shd w:val="clear" w:color="auto" w:fill="FFFFFF" w:themeFill="background1"/>
          </w:tcPr>
          <w:p w14:paraId="121FA662" w14:textId="77777777" w:rsidR="0044410D" w:rsidRPr="00022E68" w:rsidRDefault="0044410D" w:rsidP="0044410D">
            <w:pPr>
              <w:jc w:val="both"/>
              <w:rPr>
                <w:rFonts w:ascii="Palatino Linotype" w:eastAsia="MS Mincho" w:hAnsi="Palatino Linotype" w:cs="Arial"/>
                <w:i/>
                <w:color w:val="000000" w:themeColor="text1"/>
                <w:sz w:val="24"/>
                <w:szCs w:val="24"/>
                <w:lang w:val="es-ES_tradnl" w:eastAsia="es-ES"/>
              </w:rPr>
            </w:pPr>
            <w:r w:rsidRPr="00022E68">
              <w:rPr>
                <w:rFonts w:ascii="Palatino Linotype" w:eastAsia="MS Mincho" w:hAnsi="Palatino Linotype" w:cs="Arial"/>
                <w:b/>
                <w:i/>
                <w:color w:val="000000" w:themeColor="text1"/>
                <w:sz w:val="24"/>
                <w:szCs w:val="24"/>
                <w:lang w:val="es-ES_tradnl" w:eastAsia="es-ES"/>
              </w:rPr>
              <w:lastRenderedPageBreak/>
              <w:t xml:space="preserve">SA-TUL-2021-030302 SAIMEX 17-2021.pdf: </w:t>
            </w:r>
            <w:r w:rsidRPr="00022E68">
              <w:rPr>
                <w:rFonts w:ascii="Palatino Linotype" w:eastAsia="MS Mincho" w:hAnsi="Palatino Linotype" w:cs="Arial"/>
                <w:i/>
                <w:color w:val="000000" w:themeColor="text1"/>
                <w:sz w:val="24"/>
                <w:szCs w:val="24"/>
                <w:lang w:val="es-ES_tradnl" w:eastAsia="es-ES"/>
              </w:rPr>
              <w:t>“se hace de conocimiento que la entrevista otorgada al medio Hoy Estado de México, por parte de la Secretaría de Agendas del PRD Estado de México, fue porque dicho medio solicitó saber nuestra postura, a título personal, con respecto a los hechos o acontecimientos políticos que se suscitan en el momento dentro del municipio de Tultepec; por lo que en ningún momento se pactó o convino pago alguno”</w:t>
            </w:r>
          </w:p>
          <w:p w14:paraId="633EB87E" w14:textId="77777777" w:rsidR="0044410D" w:rsidRPr="00022E68" w:rsidRDefault="0044410D" w:rsidP="001B60E8">
            <w:pPr>
              <w:jc w:val="both"/>
              <w:rPr>
                <w:rFonts w:ascii="Palatino Linotype" w:eastAsia="MS Mincho" w:hAnsi="Palatino Linotype" w:cs="Arial"/>
                <w:i/>
                <w:color w:val="000000" w:themeColor="text1"/>
                <w:sz w:val="24"/>
                <w:szCs w:val="24"/>
                <w:lang w:val="es-ES_tradnl" w:eastAsia="es-ES"/>
              </w:rPr>
            </w:pPr>
          </w:p>
        </w:tc>
        <w:tc>
          <w:tcPr>
            <w:tcW w:w="2693" w:type="dxa"/>
            <w:shd w:val="clear" w:color="auto" w:fill="FFFFFF" w:themeFill="background1"/>
          </w:tcPr>
          <w:p w14:paraId="7838B122" w14:textId="77777777" w:rsidR="0044410D" w:rsidRPr="00022E68" w:rsidRDefault="0044410D" w:rsidP="0044410D">
            <w:pPr>
              <w:jc w:val="center"/>
              <w:rPr>
                <w:rFonts w:ascii="Palatino Linotype" w:hAnsi="Palatino Linotype" w:cs="Times New Roman"/>
                <w:sz w:val="24"/>
                <w:szCs w:val="24"/>
              </w:rPr>
            </w:pPr>
          </w:p>
          <w:p w14:paraId="31F04CC1" w14:textId="77777777" w:rsidR="0044410D" w:rsidRPr="00022E68" w:rsidRDefault="0044410D" w:rsidP="0044410D">
            <w:pPr>
              <w:jc w:val="center"/>
              <w:rPr>
                <w:rFonts w:ascii="Palatino Linotype" w:hAnsi="Palatino Linotype" w:cs="Times New Roman"/>
                <w:sz w:val="24"/>
                <w:szCs w:val="24"/>
              </w:rPr>
            </w:pPr>
            <w:r w:rsidRPr="00022E68">
              <w:rPr>
                <w:rFonts w:ascii="Palatino Linotype" w:hAnsi="Palatino Linotype" w:cs="Times New Roman"/>
                <w:sz w:val="24"/>
                <w:szCs w:val="24"/>
              </w:rPr>
              <w:t>Se confirma la respuesta.</w:t>
            </w:r>
          </w:p>
          <w:p w14:paraId="6ABD5510" w14:textId="77777777" w:rsidR="0044410D" w:rsidRPr="00022E68" w:rsidRDefault="0044410D" w:rsidP="003A6340">
            <w:pPr>
              <w:jc w:val="center"/>
              <w:rPr>
                <w:rFonts w:ascii="Palatino Linotype" w:hAnsi="Palatino Linotype" w:cs="Times New Roman"/>
                <w:sz w:val="24"/>
                <w:szCs w:val="24"/>
              </w:rPr>
            </w:pPr>
          </w:p>
        </w:tc>
        <w:tc>
          <w:tcPr>
            <w:tcW w:w="1559" w:type="dxa"/>
            <w:shd w:val="clear" w:color="auto" w:fill="FFFFFF" w:themeFill="background1"/>
          </w:tcPr>
          <w:p w14:paraId="7C75358E" w14:textId="77777777" w:rsidR="009C5E80" w:rsidRPr="00022E68" w:rsidRDefault="009C5E80" w:rsidP="009C5E80">
            <w:pPr>
              <w:jc w:val="center"/>
              <w:rPr>
                <w:rFonts w:ascii="Palatino Linotype" w:hAnsi="Palatino Linotype" w:cs="Times New Roman"/>
                <w:szCs w:val="24"/>
              </w:rPr>
            </w:pPr>
          </w:p>
          <w:p w14:paraId="37947442" w14:textId="77777777" w:rsidR="0044410D" w:rsidRPr="00022E68" w:rsidRDefault="009C5E80" w:rsidP="009C5E80">
            <w:pPr>
              <w:jc w:val="center"/>
              <w:rPr>
                <w:rFonts w:ascii="Palatino Linotype" w:hAnsi="Palatino Linotype" w:cs="Times New Roman"/>
                <w:sz w:val="24"/>
                <w:szCs w:val="24"/>
              </w:rPr>
            </w:pPr>
            <w:r w:rsidRPr="00022E68">
              <w:rPr>
                <w:rFonts w:ascii="Palatino Linotype" w:hAnsi="Palatino Linotype" w:cs="Times New Roman"/>
                <w:szCs w:val="24"/>
              </w:rPr>
              <w:t>SI</w:t>
            </w:r>
          </w:p>
        </w:tc>
      </w:tr>
    </w:tbl>
    <w:p w14:paraId="1BCC9F4F" w14:textId="77777777" w:rsidR="00A26C04" w:rsidRPr="00022E68" w:rsidRDefault="00A26C04" w:rsidP="003A4DE4">
      <w:pPr>
        <w:keepNext/>
        <w:keepLines/>
        <w:numPr>
          <w:ilvl w:val="0"/>
          <w:numId w:val="3"/>
        </w:numPr>
        <w:spacing w:before="240" w:after="0" w:line="360" w:lineRule="auto"/>
        <w:ind w:left="0" w:firstLine="0"/>
        <w:outlineLvl w:val="0"/>
        <w:rPr>
          <w:rFonts w:ascii="Palatino Linotype" w:eastAsiaTheme="majorEastAsia" w:hAnsi="Palatino Linotype" w:cstheme="majorBidi"/>
          <w:b/>
          <w:sz w:val="24"/>
          <w:szCs w:val="24"/>
        </w:rPr>
      </w:pPr>
      <w:bookmarkStart w:id="37" w:name="_Toc70072771"/>
      <w:bookmarkStart w:id="38" w:name="_Toc73102067"/>
      <w:r w:rsidRPr="00022E68">
        <w:rPr>
          <w:rFonts w:ascii="Palatino Linotype" w:eastAsiaTheme="majorEastAsia" w:hAnsi="Palatino Linotype" w:cstheme="majorBidi"/>
          <w:b/>
          <w:sz w:val="24"/>
          <w:szCs w:val="24"/>
        </w:rPr>
        <w:t>De la naturaleza de la información solicitada</w:t>
      </w:r>
      <w:bookmarkEnd w:id="37"/>
      <w:r w:rsidR="00F528D1" w:rsidRPr="00022E68">
        <w:rPr>
          <w:rFonts w:ascii="Palatino Linotype" w:eastAsiaTheme="majorEastAsia" w:hAnsi="Palatino Linotype" w:cstheme="majorBidi"/>
          <w:b/>
          <w:sz w:val="24"/>
          <w:szCs w:val="24"/>
        </w:rPr>
        <w:t>.</w:t>
      </w:r>
      <w:bookmarkEnd w:id="38"/>
    </w:p>
    <w:p w14:paraId="140849E2" w14:textId="77777777" w:rsidR="00A26C04" w:rsidRPr="00022E68" w:rsidRDefault="00A26C04" w:rsidP="00A26C04">
      <w:pPr>
        <w:spacing w:line="360" w:lineRule="auto"/>
      </w:pPr>
    </w:p>
    <w:p w14:paraId="1D070EB6" w14:textId="77777777" w:rsidR="00A26C04" w:rsidRPr="00022E68" w:rsidRDefault="00A26C04" w:rsidP="00A26C04">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022E68">
        <w:rPr>
          <w:rFonts w:ascii="Palatino Linotype" w:eastAsia="MS Mincho" w:hAnsi="Palatino Linotype" w:cs="Times New Roman"/>
          <w:sz w:val="24"/>
          <w:szCs w:val="24"/>
        </w:rPr>
        <w:t xml:space="preserve">Establecido lo anterior, es necesario señalar que </w:t>
      </w:r>
      <w:r w:rsidRPr="00022E68">
        <w:rPr>
          <w:rFonts w:ascii="Palatino Linotype" w:hAnsi="Palatino Linotype" w:cs="Palatino Linotype"/>
          <w:sz w:val="24"/>
          <w:szCs w:val="24"/>
        </w:rPr>
        <w:t>el estudio de la naturaleza jurídica de la información pública solicitada, tiene por objeto determinar si el Sujeto Obligado la genera, posee o administra, así</w:t>
      </w:r>
      <w:r w:rsidRPr="00022E68">
        <w:rPr>
          <w:rFonts w:ascii="Palatino Linotype" w:eastAsia="Times New Roman" w:hAnsi="Palatino Linotype" w:cs="Arial"/>
          <w:sz w:val="24"/>
          <w:szCs w:val="24"/>
          <w:lang w:val="es-ES"/>
        </w:rPr>
        <w:t>, resulta imprescindible observar lo señalado por el</w:t>
      </w:r>
      <w:r w:rsidRPr="00022E68">
        <w:rPr>
          <w:rFonts w:ascii="Palatino Linotype" w:eastAsia="MS Mincho" w:hAnsi="Palatino Linotype" w:cs="Times New Roman"/>
          <w:sz w:val="24"/>
          <w:szCs w:val="24"/>
        </w:rPr>
        <w:t xml:space="preserve">, </w:t>
      </w:r>
      <w:r w:rsidRPr="00022E68">
        <w:rPr>
          <w:rFonts w:ascii="Palatino Linotype" w:hAnsi="Palatino Linotype" w:cs="Arial"/>
          <w:color w:val="000000" w:themeColor="text1"/>
          <w:sz w:val="24"/>
          <w:szCs w:val="24"/>
        </w:rPr>
        <w:t xml:space="preserve">el artículo 18 de Ley de Transparencia y Acceso a la Información Pública del Estado de México y Municipios establece que los Sujetos Obligados tienen el ineludible compromiso de documentar todos los actos que deriven de sus </w:t>
      </w:r>
      <w:r w:rsidRPr="00022E68">
        <w:rPr>
          <w:rFonts w:ascii="Palatino Linotype" w:hAnsi="Palatino Linotype" w:cs="Arial"/>
          <w:color w:val="000000" w:themeColor="text1"/>
          <w:sz w:val="24"/>
          <w:szCs w:val="24"/>
        </w:rPr>
        <w:lastRenderedPageBreak/>
        <w:t>atribuciones, funciones y competencias considerando desde su origen la eventual publicidad de la información como a continuación se observa:</w:t>
      </w:r>
    </w:p>
    <w:p w14:paraId="32CC2B05" w14:textId="77777777" w:rsidR="00A26C04" w:rsidRPr="00022E68" w:rsidRDefault="00A26C04" w:rsidP="00A26C04">
      <w:pPr>
        <w:widowControl w:val="0"/>
        <w:autoSpaceDE w:val="0"/>
        <w:autoSpaceDN w:val="0"/>
        <w:adjustRightInd w:val="0"/>
        <w:spacing w:before="240" w:after="240" w:line="360" w:lineRule="auto"/>
        <w:contextualSpacing/>
        <w:jc w:val="both"/>
        <w:rPr>
          <w:rFonts w:ascii="Palatino Linotype" w:hAnsi="Palatino Linotype" w:cs="Times New Roman"/>
          <w:sz w:val="24"/>
          <w:szCs w:val="24"/>
          <w:lang w:eastAsia="es-ES_tradnl"/>
        </w:rPr>
      </w:pPr>
    </w:p>
    <w:p w14:paraId="5D9B1C8E" w14:textId="77777777" w:rsidR="00A26C04" w:rsidRPr="00022E68" w:rsidRDefault="00A26C04" w:rsidP="00A26C04">
      <w:pPr>
        <w:widowControl w:val="0"/>
        <w:autoSpaceDE w:val="0"/>
        <w:autoSpaceDN w:val="0"/>
        <w:adjustRightInd w:val="0"/>
        <w:spacing w:before="240" w:after="240" w:line="360" w:lineRule="auto"/>
        <w:ind w:left="567" w:right="567"/>
        <w:jc w:val="both"/>
        <w:rPr>
          <w:rFonts w:ascii="Palatino Linotype" w:hAnsi="Palatino Linotype" w:cs="Times New Roman"/>
          <w:i/>
          <w:sz w:val="24"/>
          <w:szCs w:val="24"/>
          <w:lang w:eastAsia="es-ES_tradnl"/>
        </w:rPr>
      </w:pPr>
      <w:r w:rsidRPr="00022E68">
        <w:rPr>
          <w:rFonts w:ascii="Palatino Linotype" w:hAnsi="Palatino Linotype" w:cs="Times New Roman"/>
          <w:b/>
          <w:i/>
          <w:sz w:val="24"/>
          <w:szCs w:val="24"/>
          <w:lang w:eastAsia="es-ES_tradnl"/>
        </w:rPr>
        <w:t>Artículo 18.</w:t>
      </w:r>
      <w:r w:rsidRPr="00022E68">
        <w:rPr>
          <w:rFonts w:ascii="Palatino Linotype" w:hAnsi="Palatino Linotype" w:cs="Times New Roman"/>
          <w:i/>
          <w:sz w:val="24"/>
          <w:szCs w:val="24"/>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22A36734" w14:textId="77777777" w:rsidR="00A26C04" w:rsidRPr="00022E68" w:rsidRDefault="00A26C04" w:rsidP="00A26C04">
      <w:pPr>
        <w:numPr>
          <w:ilvl w:val="0"/>
          <w:numId w:val="1"/>
        </w:numPr>
        <w:spacing w:before="240" w:after="240" w:line="360" w:lineRule="auto"/>
        <w:ind w:left="0" w:right="49" w:firstLine="0"/>
        <w:contextualSpacing/>
        <w:jc w:val="both"/>
        <w:rPr>
          <w:rFonts w:ascii="Palatino Linotype" w:hAnsi="Palatino Linotype" w:cs="Arial"/>
          <w:sz w:val="24"/>
          <w:szCs w:val="24"/>
        </w:rPr>
      </w:pPr>
      <w:r w:rsidRPr="00022E68">
        <w:rPr>
          <w:rFonts w:ascii="Palatino Linotype" w:hAnsi="Palatino Linotype" w:cs="Arial"/>
          <w:sz w:val="24"/>
          <w:szCs w:val="24"/>
        </w:rPr>
        <w:t xml:space="preserve">Por otro lado, </w:t>
      </w:r>
      <w:r w:rsidRPr="00022E68">
        <w:rPr>
          <w:rFonts w:ascii="Palatino Linotype" w:eastAsia="Times New Roman" w:hAnsi="Palatino Linotype" w:cs="Times New Roman"/>
          <w:sz w:val="24"/>
          <w:szCs w:val="24"/>
          <w:lang w:eastAsia="es-MX"/>
        </w:rPr>
        <w:t xml:space="preserve">de acuerdo con la multicitada Ley de Transparencia vigente en la entidad, se entiende que la información pública es toda aquella que sea generada, obtenida, adquirida, transformada, administrada o en posesión de los </w:t>
      </w:r>
      <w:r w:rsidRPr="00022E68">
        <w:rPr>
          <w:rFonts w:ascii="Palatino Linotype" w:eastAsia="Times New Roman" w:hAnsi="Palatino Linotype" w:cs="Times New Roman"/>
          <w:b/>
          <w:sz w:val="24"/>
          <w:szCs w:val="24"/>
          <w:lang w:eastAsia="es-MX"/>
        </w:rPr>
        <w:t>SUJETOS OBLIGADOS</w:t>
      </w:r>
      <w:r w:rsidRPr="00022E68">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14:paraId="71BAF3C7" w14:textId="77777777" w:rsidR="00A26C04" w:rsidRPr="00022E68" w:rsidRDefault="00A26C04" w:rsidP="00A26C04">
      <w:pPr>
        <w:spacing w:before="240" w:after="240" w:line="360" w:lineRule="auto"/>
        <w:ind w:right="49"/>
        <w:contextualSpacing/>
        <w:jc w:val="both"/>
        <w:rPr>
          <w:rFonts w:ascii="Palatino Linotype" w:hAnsi="Palatino Linotype" w:cs="Arial"/>
          <w:sz w:val="24"/>
          <w:szCs w:val="24"/>
        </w:rPr>
      </w:pPr>
    </w:p>
    <w:p w14:paraId="2C271AD8" w14:textId="77777777" w:rsidR="00A26C04" w:rsidRPr="00022E68"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022E68">
        <w:rPr>
          <w:rFonts w:ascii="Palatino Linotype" w:eastAsia="Times New Roman" w:hAnsi="Palatino Linotype" w:cs="Times New Roman"/>
          <w:i/>
          <w:sz w:val="24"/>
          <w:szCs w:val="24"/>
          <w:lang w:val="es-ES"/>
        </w:rPr>
        <w:t>“</w:t>
      </w:r>
      <w:r w:rsidRPr="00022E68">
        <w:rPr>
          <w:rFonts w:ascii="Palatino Linotype" w:eastAsia="Times New Roman" w:hAnsi="Palatino Linotype" w:cs="Times New Roman"/>
          <w:b/>
          <w:i/>
          <w:sz w:val="24"/>
          <w:szCs w:val="24"/>
          <w:lang w:val="es-ES"/>
        </w:rPr>
        <w:t>Artículo 4.</w:t>
      </w:r>
      <w:r w:rsidRPr="00022E68">
        <w:rPr>
          <w:rFonts w:ascii="Palatino Linotype" w:eastAsia="Times New Roman" w:hAnsi="Palatino Linotype" w:cs="Times New Roman"/>
          <w:i/>
          <w:sz w:val="24"/>
          <w:szCs w:val="24"/>
          <w:lang w:val="es-ES"/>
        </w:rPr>
        <w:t xml:space="preserve"> </w:t>
      </w:r>
    </w:p>
    <w:p w14:paraId="733DAC8E" w14:textId="77777777" w:rsidR="00A26C04" w:rsidRPr="00022E68"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022E68">
        <w:rPr>
          <w:rFonts w:ascii="Palatino Linotype" w:eastAsia="Times New Roman" w:hAnsi="Palatino Linotype" w:cs="Times New Roman"/>
          <w:i/>
          <w:sz w:val="24"/>
          <w:szCs w:val="24"/>
          <w:lang w:val="es-ES"/>
        </w:rPr>
        <w:t>(…)</w:t>
      </w:r>
    </w:p>
    <w:p w14:paraId="2011A67E" w14:textId="77777777" w:rsidR="00A26C04" w:rsidRPr="00022E68"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022E68">
        <w:rPr>
          <w:rFonts w:ascii="Palatino Linotype" w:eastAsia="Times New Roman" w:hAnsi="Palatino Linotype" w:cs="Times New Roman"/>
          <w:b/>
          <w:i/>
          <w:sz w:val="24"/>
          <w:szCs w:val="24"/>
          <w:lang w:val="es-ES"/>
        </w:rPr>
        <w:t>Toda la información generada, obtenida, adquirida, transformada, administrada o en posesión de los sujetos obligados es pública y accesible de manera permanente a cualquier persona,</w:t>
      </w:r>
      <w:r w:rsidRPr="00022E68">
        <w:rPr>
          <w:rFonts w:ascii="Palatino Linotype" w:eastAsia="Times New Roman" w:hAnsi="Palatino Linotype" w:cs="Times New Roman"/>
          <w:i/>
          <w:sz w:val="24"/>
          <w:szCs w:val="24"/>
          <w:lang w:val="es-ES"/>
        </w:rPr>
        <w:t xml:space="preserve"> en los términos y condiciones que se establezcan en los tratados internacionales de los que el Estado mexicano sea parte, en la Ley General, la presente Ley y demás disposiciones de la materia, privilegiando el </w:t>
      </w:r>
      <w:r w:rsidRPr="00022E68">
        <w:rPr>
          <w:rFonts w:ascii="Palatino Linotype" w:eastAsia="Times New Roman" w:hAnsi="Palatino Linotype" w:cs="Times New Roman"/>
          <w:b/>
          <w:i/>
          <w:sz w:val="24"/>
          <w:szCs w:val="24"/>
          <w:lang w:val="es-ES"/>
        </w:rPr>
        <w:t>principio de máxima publicidad</w:t>
      </w:r>
      <w:r w:rsidRPr="00022E68">
        <w:rPr>
          <w:rFonts w:ascii="Palatino Linotype" w:eastAsia="Times New Roman" w:hAnsi="Palatino Linotype" w:cs="Times New Roman"/>
          <w:i/>
          <w:sz w:val="24"/>
          <w:szCs w:val="24"/>
          <w:lang w:val="es-ES"/>
        </w:rPr>
        <w:t xml:space="preserve"> de la información. </w:t>
      </w:r>
      <w:r w:rsidRPr="00022E68">
        <w:rPr>
          <w:rFonts w:ascii="Palatino Linotype" w:eastAsia="Times New Roman" w:hAnsi="Palatino Linotype" w:cs="Times New Roman"/>
          <w:i/>
          <w:sz w:val="24"/>
          <w:szCs w:val="24"/>
          <w:lang w:val="es-ES"/>
        </w:rPr>
        <w:lastRenderedPageBreak/>
        <w:t>Solo podrá ser clasificada excepcionalmente como reservada temporalmente por razones de interés público, en los términos de las causas legítimas y estrictamente necesarias previstas por esta Ley.”</w:t>
      </w:r>
    </w:p>
    <w:p w14:paraId="602D009F" w14:textId="77777777" w:rsidR="00A26C04" w:rsidRPr="00022E68"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022E68">
        <w:rPr>
          <w:rFonts w:ascii="Palatino Linotype" w:eastAsia="Times New Roman" w:hAnsi="Palatino Linotype" w:cs="Times New Roman"/>
          <w:i/>
          <w:sz w:val="24"/>
          <w:szCs w:val="24"/>
          <w:lang w:val="es-ES"/>
        </w:rPr>
        <w:t>(…)</w:t>
      </w:r>
    </w:p>
    <w:p w14:paraId="397DAD3A" w14:textId="77777777" w:rsidR="00A26C04" w:rsidRPr="00022E68" w:rsidRDefault="00A26C04" w:rsidP="00A26C04">
      <w:pPr>
        <w:spacing w:line="360" w:lineRule="auto"/>
        <w:ind w:right="567"/>
        <w:jc w:val="both"/>
        <w:rPr>
          <w:rFonts w:ascii="Palatino Linotype" w:eastAsia="Times New Roman" w:hAnsi="Palatino Linotype" w:cs="Times New Roman"/>
          <w:sz w:val="24"/>
          <w:szCs w:val="24"/>
          <w:lang w:val="es-ES"/>
        </w:rPr>
      </w:pPr>
    </w:p>
    <w:p w14:paraId="256B5F44" w14:textId="77777777" w:rsidR="00A26C04" w:rsidRPr="00022E68" w:rsidRDefault="00A26C04" w:rsidP="00A26C04">
      <w:pPr>
        <w:spacing w:line="360" w:lineRule="auto"/>
        <w:ind w:left="567" w:right="567"/>
        <w:jc w:val="both"/>
        <w:rPr>
          <w:rFonts w:ascii="Palatino Linotype" w:eastAsia="Times New Roman" w:hAnsi="Palatino Linotype" w:cs="Times New Roman"/>
          <w:i/>
          <w:sz w:val="24"/>
          <w:szCs w:val="24"/>
          <w:lang w:val="es-ES"/>
        </w:rPr>
      </w:pPr>
      <w:r w:rsidRPr="00022E68">
        <w:rPr>
          <w:rFonts w:ascii="Palatino Linotype" w:eastAsia="Times New Roman" w:hAnsi="Palatino Linotype" w:cs="Times New Roman"/>
          <w:i/>
          <w:sz w:val="24"/>
          <w:szCs w:val="24"/>
          <w:lang w:val="es-ES"/>
        </w:rPr>
        <w:t>(Énfasis añadido)</w:t>
      </w:r>
    </w:p>
    <w:p w14:paraId="23327B56" w14:textId="77777777" w:rsidR="00A26C04" w:rsidRPr="00022E68" w:rsidRDefault="00A26C04" w:rsidP="00A26C04">
      <w:pPr>
        <w:spacing w:line="360" w:lineRule="auto"/>
        <w:ind w:right="567"/>
        <w:jc w:val="both"/>
        <w:rPr>
          <w:rFonts w:ascii="Palatino Linotype" w:eastAsia="Times New Roman" w:hAnsi="Palatino Linotype" w:cs="Times New Roman"/>
          <w:i/>
          <w:sz w:val="24"/>
          <w:szCs w:val="24"/>
          <w:lang w:val="es-ES"/>
        </w:rPr>
      </w:pPr>
    </w:p>
    <w:p w14:paraId="62B25E98" w14:textId="77777777" w:rsidR="00A26C04" w:rsidRPr="00022E68" w:rsidRDefault="00A26C04" w:rsidP="00A26C04">
      <w:pPr>
        <w:numPr>
          <w:ilvl w:val="0"/>
          <w:numId w:val="1"/>
        </w:numPr>
        <w:spacing w:before="240" w:after="240" w:line="360" w:lineRule="auto"/>
        <w:ind w:left="0" w:right="49" w:firstLine="0"/>
        <w:contextualSpacing/>
        <w:jc w:val="both"/>
        <w:rPr>
          <w:rFonts w:ascii="Palatino Linotype" w:hAnsi="Palatino Linotype" w:cs="Arial"/>
          <w:sz w:val="24"/>
          <w:szCs w:val="24"/>
        </w:rPr>
      </w:pPr>
      <w:r w:rsidRPr="00022E68">
        <w:rPr>
          <w:rFonts w:ascii="Palatino Linotype" w:hAnsi="Palatino Linotype" w:cs="Arial"/>
          <w:sz w:val="24"/>
          <w:szCs w:val="24"/>
        </w:rPr>
        <w:t xml:space="preserve">En ese sentido, no debe de pasar de vista para el </w:t>
      </w:r>
      <w:r w:rsidRPr="00022E68">
        <w:rPr>
          <w:rFonts w:ascii="Palatino Linotype" w:hAnsi="Palatino Linotype" w:cs="Arial"/>
          <w:b/>
          <w:sz w:val="24"/>
          <w:szCs w:val="24"/>
        </w:rPr>
        <w:t>SUJETO OBLIGADO</w:t>
      </w:r>
      <w:r w:rsidRPr="00022E68">
        <w:rPr>
          <w:rFonts w:ascii="Palatino Linotype" w:hAnsi="Palatino Linotype" w:cs="Arial"/>
          <w:sz w:val="24"/>
          <w:szCs w:val="24"/>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6FE3CA94" w14:textId="77777777" w:rsidR="00A26C04" w:rsidRPr="00022E68" w:rsidRDefault="00A26C04" w:rsidP="00A26C04">
      <w:pPr>
        <w:spacing w:before="240" w:after="240" w:line="360" w:lineRule="auto"/>
        <w:ind w:left="426" w:right="49"/>
        <w:contextualSpacing/>
        <w:jc w:val="both"/>
        <w:rPr>
          <w:rFonts w:ascii="Palatino Linotype" w:hAnsi="Palatino Linotype" w:cs="Arial"/>
          <w:sz w:val="24"/>
          <w:szCs w:val="24"/>
        </w:rPr>
      </w:pPr>
    </w:p>
    <w:p w14:paraId="10DF760C" w14:textId="77777777" w:rsidR="00A26C04" w:rsidRPr="00022E68" w:rsidRDefault="00A26C04" w:rsidP="00A26C04">
      <w:pPr>
        <w:spacing w:line="360" w:lineRule="auto"/>
        <w:ind w:left="567" w:right="567"/>
        <w:jc w:val="both"/>
        <w:rPr>
          <w:rFonts w:ascii="Palatino Linotype" w:hAnsi="Palatino Linotype"/>
          <w:i/>
          <w:sz w:val="24"/>
          <w:szCs w:val="24"/>
        </w:rPr>
      </w:pPr>
      <w:r w:rsidRPr="00022E68">
        <w:rPr>
          <w:rFonts w:ascii="Palatino Linotype" w:hAnsi="Palatino Linotype"/>
          <w:i/>
          <w:sz w:val="24"/>
          <w:szCs w:val="24"/>
        </w:rPr>
        <w:t>“</w:t>
      </w:r>
      <w:r w:rsidRPr="00022E68">
        <w:rPr>
          <w:rFonts w:ascii="Palatino Linotype" w:hAnsi="Palatino Linotype"/>
          <w:b/>
          <w:i/>
          <w:sz w:val="24"/>
          <w:szCs w:val="24"/>
        </w:rPr>
        <w:t>Artículo 8.</w:t>
      </w:r>
      <w:r w:rsidRPr="00022E68">
        <w:rPr>
          <w:rFonts w:ascii="Palatino Linotype" w:hAnsi="Palatino Linotype"/>
          <w:i/>
          <w:sz w:val="24"/>
          <w:szCs w:val="24"/>
        </w:rPr>
        <w:t xml:space="preserve"> El derecho de acceso a la información o la clasificación de la información se interpretarán conforme a los principios establecidos en la </w:t>
      </w:r>
      <w:r w:rsidRPr="00022E68">
        <w:rPr>
          <w:rFonts w:ascii="Palatino Linotype" w:hAnsi="Palatino Linotype"/>
          <w:i/>
          <w:sz w:val="24"/>
          <w:szCs w:val="24"/>
        </w:rPr>
        <w:lastRenderedPageBreak/>
        <w:t>Constitución Federal, los tratados internacionales de los que el Estado mexicano sea parte, la Ley General, la Constitución Local y la presente Ley.</w:t>
      </w:r>
    </w:p>
    <w:p w14:paraId="67C05B96" w14:textId="77777777" w:rsidR="00A26C04" w:rsidRPr="00022E68" w:rsidRDefault="00A26C04" w:rsidP="00A26C04">
      <w:pPr>
        <w:spacing w:line="360" w:lineRule="auto"/>
        <w:ind w:left="567" w:right="567"/>
        <w:jc w:val="both"/>
        <w:rPr>
          <w:rFonts w:ascii="Palatino Linotype" w:hAnsi="Palatino Linotype"/>
          <w:i/>
          <w:sz w:val="24"/>
          <w:szCs w:val="24"/>
        </w:rPr>
      </w:pPr>
    </w:p>
    <w:p w14:paraId="5986704B" w14:textId="77777777" w:rsidR="00A26C04" w:rsidRPr="00022E68" w:rsidRDefault="00A26C04" w:rsidP="00A26C04">
      <w:pPr>
        <w:spacing w:line="360" w:lineRule="auto"/>
        <w:ind w:left="567" w:right="567"/>
        <w:jc w:val="both"/>
        <w:rPr>
          <w:rFonts w:ascii="Palatino Linotype" w:hAnsi="Palatino Linotype"/>
          <w:i/>
          <w:sz w:val="24"/>
          <w:szCs w:val="24"/>
        </w:rPr>
      </w:pPr>
      <w:r w:rsidRPr="00022E68">
        <w:rPr>
          <w:rFonts w:ascii="Palatino Linotype" w:hAnsi="Palatino Linotype"/>
          <w:b/>
          <w:i/>
          <w:sz w:val="24"/>
          <w:szCs w:val="24"/>
        </w:rPr>
        <w:t>En la aplicación e interpretación de la presente Ley deberá prevalecer el principio de máxima publicidad,</w:t>
      </w:r>
      <w:r w:rsidRPr="00022E68">
        <w:rPr>
          <w:rFonts w:ascii="Palatino Linotype" w:hAnsi="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158ECF2E" w14:textId="77777777" w:rsidR="00A26C04" w:rsidRPr="00022E68" w:rsidRDefault="00A26C04" w:rsidP="00A26C04">
      <w:pPr>
        <w:spacing w:line="360" w:lineRule="auto"/>
        <w:ind w:left="567" w:right="567"/>
        <w:jc w:val="both"/>
        <w:rPr>
          <w:rFonts w:ascii="Palatino Linotype" w:hAnsi="Palatino Linotype"/>
          <w:i/>
          <w:sz w:val="24"/>
          <w:szCs w:val="24"/>
        </w:rPr>
      </w:pPr>
    </w:p>
    <w:p w14:paraId="22AEDAB3" w14:textId="77777777" w:rsidR="00A26C04" w:rsidRPr="00022E68" w:rsidRDefault="00A26C04" w:rsidP="00A26C04">
      <w:pPr>
        <w:spacing w:line="360" w:lineRule="auto"/>
        <w:ind w:left="567" w:right="567"/>
        <w:jc w:val="both"/>
        <w:rPr>
          <w:rFonts w:ascii="Palatino Linotype" w:hAnsi="Palatino Linotype"/>
          <w:i/>
          <w:sz w:val="24"/>
          <w:szCs w:val="24"/>
        </w:rPr>
      </w:pPr>
      <w:r w:rsidRPr="00022E68">
        <w:rPr>
          <w:rFonts w:ascii="Palatino Linotype" w:hAnsi="Palatino Linotype"/>
          <w:i/>
          <w:sz w:val="24"/>
          <w:szCs w:val="24"/>
        </w:rPr>
        <w:t>Para el caso de la interpretación se podrá tomar en cuenta los criterios, determinaciones y opiniones de los organismos nacionales e internacionales, en materia de transparencia y el derecho de acceso a la información.</w:t>
      </w:r>
    </w:p>
    <w:p w14:paraId="2908C757" w14:textId="77777777" w:rsidR="00A26C04" w:rsidRPr="00022E68" w:rsidRDefault="00A26C04" w:rsidP="00A26C04">
      <w:pPr>
        <w:spacing w:line="360" w:lineRule="auto"/>
        <w:ind w:left="567" w:right="567"/>
        <w:jc w:val="both"/>
        <w:rPr>
          <w:rFonts w:ascii="Palatino Linotype" w:hAnsi="Palatino Linotype"/>
          <w:i/>
          <w:sz w:val="24"/>
          <w:szCs w:val="24"/>
        </w:rPr>
      </w:pPr>
      <w:r w:rsidRPr="00022E68">
        <w:rPr>
          <w:rFonts w:ascii="Palatino Linotype" w:hAnsi="Palatino Linotype"/>
          <w:i/>
          <w:sz w:val="24"/>
          <w:szCs w:val="24"/>
        </w:rPr>
        <w:t>(Énfasis añadido)</w:t>
      </w:r>
    </w:p>
    <w:p w14:paraId="50D424EE" w14:textId="77777777" w:rsidR="00A26C04" w:rsidRPr="00022E68" w:rsidRDefault="00A26C04" w:rsidP="00A26C04">
      <w:pPr>
        <w:spacing w:line="360" w:lineRule="auto"/>
        <w:ind w:right="567"/>
        <w:jc w:val="both"/>
        <w:rPr>
          <w:rFonts w:ascii="Palatino Linotype" w:hAnsi="Palatino Linotype"/>
          <w:i/>
          <w:sz w:val="24"/>
          <w:szCs w:val="24"/>
        </w:rPr>
      </w:pPr>
    </w:p>
    <w:p w14:paraId="75998D82" w14:textId="77777777" w:rsidR="00A26C04" w:rsidRPr="00022E68" w:rsidRDefault="00A26C04" w:rsidP="00A26C04">
      <w:pPr>
        <w:numPr>
          <w:ilvl w:val="0"/>
          <w:numId w:val="1"/>
        </w:numPr>
        <w:spacing w:before="240" w:after="240" w:line="360" w:lineRule="auto"/>
        <w:ind w:left="0" w:right="49" w:firstLine="0"/>
        <w:contextualSpacing/>
        <w:jc w:val="both"/>
        <w:rPr>
          <w:rFonts w:ascii="Palatino Linotype" w:eastAsia="MS Mincho" w:hAnsi="Palatino Linotype" w:cs="Arial"/>
          <w:sz w:val="24"/>
          <w:szCs w:val="24"/>
        </w:rPr>
      </w:pPr>
      <w:r w:rsidRPr="00022E68">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14:paraId="1ED6A645" w14:textId="77777777" w:rsidR="00A26C04" w:rsidRPr="00022E68" w:rsidRDefault="00A26C04" w:rsidP="00A26C04">
      <w:pPr>
        <w:spacing w:before="240" w:after="240" w:line="360" w:lineRule="auto"/>
        <w:ind w:right="49"/>
        <w:contextualSpacing/>
        <w:jc w:val="both"/>
        <w:rPr>
          <w:rFonts w:ascii="Palatino Linotype" w:eastAsia="MS Mincho" w:hAnsi="Palatino Linotype" w:cs="Arial"/>
          <w:sz w:val="24"/>
          <w:szCs w:val="24"/>
        </w:rPr>
      </w:pPr>
    </w:p>
    <w:p w14:paraId="2BB56A3A" w14:textId="77777777" w:rsidR="00A26C04" w:rsidRPr="00022E68" w:rsidRDefault="00A26C04" w:rsidP="00A26C04">
      <w:pPr>
        <w:spacing w:before="240" w:after="240" w:line="360" w:lineRule="auto"/>
        <w:ind w:left="567" w:right="616"/>
        <w:contextualSpacing/>
        <w:jc w:val="both"/>
        <w:rPr>
          <w:rFonts w:ascii="Palatino Linotype" w:hAnsi="Palatino Linotype"/>
          <w:i/>
          <w:sz w:val="24"/>
          <w:szCs w:val="24"/>
        </w:rPr>
      </w:pPr>
      <w:r w:rsidRPr="00022E68">
        <w:rPr>
          <w:rFonts w:ascii="Palatino Linotype" w:hAnsi="Palatino Linotype"/>
          <w:i/>
          <w:sz w:val="24"/>
          <w:szCs w:val="24"/>
        </w:rPr>
        <w:t>“</w:t>
      </w:r>
      <w:r w:rsidRPr="00022E68">
        <w:rPr>
          <w:rFonts w:ascii="Palatino Linotype" w:hAnsi="Palatino Linotype"/>
          <w:b/>
          <w:i/>
          <w:sz w:val="24"/>
          <w:szCs w:val="24"/>
        </w:rPr>
        <w:t>Artículo 12.</w:t>
      </w:r>
      <w:r w:rsidRPr="00022E68">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69B8FFA5" w14:textId="77777777" w:rsidR="00A26C04" w:rsidRPr="00022E68" w:rsidRDefault="00A26C04" w:rsidP="00A26C04">
      <w:pPr>
        <w:spacing w:before="240" w:after="240" w:line="360" w:lineRule="auto"/>
        <w:ind w:left="567" w:right="616"/>
        <w:contextualSpacing/>
        <w:jc w:val="both"/>
        <w:rPr>
          <w:rFonts w:ascii="Palatino Linotype" w:hAnsi="Palatino Linotype"/>
          <w:i/>
          <w:sz w:val="24"/>
          <w:szCs w:val="24"/>
        </w:rPr>
      </w:pPr>
    </w:p>
    <w:p w14:paraId="79344F34" w14:textId="77777777" w:rsidR="00A26C04" w:rsidRPr="00022E68" w:rsidRDefault="00A26C04" w:rsidP="00A26C04">
      <w:pPr>
        <w:spacing w:before="240" w:after="240" w:line="360" w:lineRule="auto"/>
        <w:ind w:left="567" w:right="616"/>
        <w:contextualSpacing/>
        <w:jc w:val="both"/>
        <w:rPr>
          <w:rFonts w:ascii="Palatino Linotype" w:eastAsia="Times New Roman" w:hAnsi="Palatino Linotype" w:cs="Arial"/>
          <w:i/>
          <w:sz w:val="24"/>
          <w:szCs w:val="24"/>
          <w:lang w:eastAsia="es-MX"/>
        </w:rPr>
      </w:pPr>
      <w:r w:rsidRPr="00022E68">
        <w:rPr>
          <w:rFonts w:ascii="Palatino Linotype" w:hAnsi="Palatino Linotype"/>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6CF7E2A" w14:textId="77777777" w:rsidR="00A26C04" w:rsidRPr="00022E68" w:rsidRDefault="00A26C04" w:rsidP="00A26C04">
      <w:pPr>
        <w:spacing w:line="360" w:lineRule="auto"/>
        <w:ind w:left="851" w:right="616"/>
        <w:contextualSpacing/>
        <w:jc w:val="both"/>
        <w:rPr>
          <w:rFonts w:ascii="Palatino Linotype" w:eastAsia="Times New Roman" w:hAnsi="Palatino Linotype" w:cs="Arial"/>
          <w:i/>
          <w:sz w:val="24"/>
          <w:szCs w:val="24"/>
          <w:lang w:eastAsia="gl-ES"/>
        </w:rPr>
      </w:pPr>
    </w:p>
    <w:p w14:paraId="41281043" w14:textId="77777777" w:rsidR="00A26C04" w:rsidRPr="00022E68" w:rsidRDefault="00A26C04" w:rsidP="00A26C04">
      <w:pPr>
        <w:numPr>
          <w:ilvl w:val="0"/>
          <w:numId w:val="1"/>
        </w:numPr>
        <w:spacing w:line="360" w:lineRule="auto"/>
        <w:ind w:left="0" w:firstLine="0"/>
        <w:contextualSpacing/>
        <w:jc w:val="both"/>
        <w:rPr>
          <w:rFonts w:ascii="Palatino Linotype" w:eastAsia="MS Mincho" w:hAnsi="Palatino Linotype" w:cs="Times New Roman"/>
          <w:sz w:val="24"/>
          <w:szCs w:val="24"/>
        </w:rPr>
      </w:pPr>
      <w:r w:rsidRPr="00022E68">
        <w:rPr>
          <w:rFonts w:ascii="Palatino Linotype" w:eastAsia="Calibri" w:hAnsi="Palatino Linotype" w:cs="Arial"/>
          <w:bCs/>
          <w:sz w:val="24"/>
          <w:szCs w:val="24"/>
        </w:rPr>
        <w:t xml:space="preserve">Además, </w:t>
      </w:r>
      <w:r w:rsidRPr="00022E68">
        <w:rPr>
          <w:rFonts w:ascii="Palatino Linotype" w:eastAsia="Times New Roman" w:hAnsi="Palatino Linotype" w:cs="Arial"/>
          <w:sz w:val="24"/>
          <w:szCs w:val="24"/>
        </w:rPr>
        <w:t xml:space="preserve">a Ley de Transparencia y Acceso a la Información Pública del Estado de México y Municipios, prevé en su artículo 23 </w:t>
      </w:r>
      <w:r w:rsidR="009C5E80" w:rsidRPr="00022E68">
        <w:rPr>
          <w:rFonts w:ascii="Palatino Linotype" w:eastAsia="Times New Roman" w:hAnsi="Palatino Linotype" w:cs="Arial"/>
          <w:sz w:val="24"/>
          <w:szCs w:val="24"/>
        </w:rPr>
        <w:t xml:space="preserve">fracción </w:t>
      </w:r>
      <w:r w:rsidR="00954DB7" w:rsidRPr="00022E68">
        <w:rPr>
          <w:rFonts w:ascii="Palatino Linotype" w:eastAsia="Times New Roman" w:hAnsi="Palatino Linotype" w:cs="Arial"/>
          <w:sz w:val="24"/>
          <w:szCs w:val="24"/>
        </w:rPr>
        <w:t>V</w:t>
      </w:r>
      <w:r w:rsidR="009C5E80" w:rsidRPr="00022E68">
        <w:rPr>
          <w:rFonts w:ascii="Palatino Linotype" w:eastAsia="Times New Roman" w:hAnsi="Palatino Linotype" w:cs="Arial"/>
          <w:sz w:val="24"/>
          <w:szCs w:val="24"/>
        </w:rPr>
        <w:t>II</w:t>
      </w:r>
      <w:r w:rsidRPr="00022E68">
        <w:rPr>
          <w:rFonts w:ascii="Palatino Linotype" w:eastAsia="Times New Roman" w:hAnsi="Palatino Linotype" w:cs="Arial"/>
          <w:sz w:val="24"/>
          <w:szCs w:val="24"/>
        </w:rPr>
        <w:t xml:space="preserve"> que son Sujetos Obligados a Transparentar y permitir el acceso a su información y proteger los datos que obren en su poder:</w:t>
      </w:r>
    </w:p>
    <w:p w14:paraId="3904AF9C" w14:textId="77777777" w:rsidR="00A26C04" w:rsidRPr="00022E68" w:rsidRDefault="00A26C04" w:rsidP="00A26C04">
      <w:pPr>
        <w:spacing w:before="240" w:after="240" w:line="360" w:lineRule="auto"/>
        <w:ind w:left="567" w:right="616"/>
        <w:contextualSpacing/>
        <w:jc w:val="both"/>
        <w:rPr>
          <w:rFonts w:ascii="Palatino Linotype" w:eastAsia="MS Mincho" w:hAnsi="Palatino Linotype" w:cs="Arial"/>
          <w:b/>
          <w:sz w:val="24"/>
          <w:szCs w:val="24"/>
          <w:lang w:eastAsia="es-ES"/>
        </w:rPr>
      </w:pPr>
    </w:p>
    <w:p w14:paraId="03D1C247" w14:textId="77777777" w:rsidR="00A26C04" w:rsidRPr="00022E68" w:rsidRDefault="00954DB7" w:rsidP="009C5E80">
      <w:pPr>
        <w:spacing w:before="240" w:after="240" w:line="360" w:lineRule="auto"/>
        <w:ind w:left="567" w:right="616"/>
        <w:contextualSpacing/>
        <w:jc w:val="both"/>
        <w:rPr>
          <w:rFonts w:ascii="Palatino Linotype" w:eastAsia="MS Mincho" w:hAnsi="Palatino Linotype" w:cs="Arial"/>
          <w:b/>
          <w:i/>
          <w:sz w:val="24"/>
          <w:szCs w:val="24"/>
          <w:lang w:eastAsia="es-ES"/>
        </w:rPr>
      </w:pPr>
      <w:r w:rsidRPr="00022E68">
        <w:rPr>
          <w:rFonts w:ascii="Palatino Linotype" w:eastAsia="MS Mincho" w:hAnsi="Palatino Linotype" w:cs="Arial"/>
          <w:b/>
          <w:i/>
          <w:sz w:val="24"/>
          <w:szCs w:val="24"/>
          <w:lang w:eastAsia="es-ES"/>
        </w:rPr>
        <w:t>“</w:t>
      </w:r>
      <w:r w:rsidR="009C5E80" w:rsidRPr="00022E68">
        <w:rPr>
          <w:rFonts w:ascii="Palatino Linotype" w:eastAsia="MS Mincho" w:hAnsi="Palatino Linotype" w:cs="Arial"/>
          <w:b/>
          <w:i/>
          <w:sz w:val="24"/>
          <w:szCs w:val="24"/>
          <w:lang w:eastAsia="es-ES"/>
        </w:rPr>
        <w:t>VII. Los partidos políticos y agrupaciones políticas, en los términos de las disposiciones aplicables;</w:t>
      </w:r>
      <w:r w:rsidRPr="00022E68">
        <w:rPr>
          <w:rFonts w:ascii="Palatino Linotype" w:eastAsia="MS Mincho" w:hAnsi="Palatino Linotype" w:cs="Arial"/>
          <w:b/>
          <w:i/>
          <w:sz w:val="24"/>
          <w:szCs w:val="24"/>
          <w:lang w:eastAsia="es-ES"/>
        </w:rPr>
        <w:t>"</w:t>
      </w:r>
    </w:p>
    <w:p w14:paraId="2116BFAA" w14:textId="77777777" w:rsidR="00A26C04" w:rsidRPr="00022E68" w:rsidRDefault="00A26C04" w:rsidP="00A26C04">
      <w:pPr>
        <w:tabs>
          <w:tab w:val="left" w:pos="851"/>
        </w:tabs>
        <w:spacing w:after="0" w:line="360" w:lineRule="auto"/>
        <w:ind w:right="49"/>
        <w:contextualSpacing/>
        <w:jc w:val="both"/>
        <w:rPr>
          <w:rFonts w:ascii="Palatino Linotype" w:eastAsia="Times New Roman" w:hAnsi="Palatino Linotype" w:cs="Arial"/>
          <w:i/>
          <w:sz w:val="24"/>
          <w:szCs w:val="24"/>
        </w:rPr>
      </w:pPr>
    </w:p>
    <w:p w14:paraId="00C39422" w14:textId="77777777" w:rsidR="00954DB7" w:rsidRPr="00022E68" w:rsidRDefault="00A26C04" w:rsidP="00A26C04">
      <w:pPr>
        <w:numPr>
          <w:ilvl w:val="0"/>
          <w:numId w:val="1"/>
        </w:numPr>
        <w:tabs>
          <w:tab w:val="left" w:pos="851"/>
        </w:tabs>
        <w:spacing w:after="0" w:line="360" w:lineRule="auto"/>
        <w:ind w:left="0" w:right="49" w:firstLine="0"/>
        <w:contextualSpacing/>
        <w:jc w:val="both"/>
        <w:rPr>
          <w:rFonts w:ascii="Palatino Linotype" w:eastAsia="Times New Roman" w:hAnsi="Palatino Linotype" w:cs="Arial"/>
          <w:i/>
          <w:sz w:val="24"/>
          <w:szCs w:val="24"/>
        </w:rPr>
      </w:pPr>
      <w:r w:rsidRPr="00022E68">
        <w:rPr>
          <w:rFonts w:ascii="Palatino Linotype" w:eastAsia="MS Mincho" w:hAnsi="Palatino Linotype" w:cs="Times New Roman"/>
          <w:sz w:val="24"/>
          <w:szCs w:val="24"/>
        </w:rPr>
        <w:t xml:space="preserve">Ahora bien, </w:t>
      </w:r>
      <w:r w:rsidR="00F07AEE" w:rsidRPr="00022E68">
        <w:rPr>
          <w:rFonts w:ascii="Palatino Linotype" w:eastAsia="MS Mincho" w:hAnsi="Palatino Linotype" w:cs="Times New Roman"/>
          <w:sz w:val="24"/>
          <w:szCs w:val="24"/>
        </w:rPr>
        <w:t xml:space="preserve"> es necesario precisar que </w:t>
      </w:r>
      <w:r w:rsidR="00835DC0" w:rsidRPr="00022E68">
        <w:rPr>
          <w:rFonts w:ascii="Palatino Linotype" w:eastAsia="MS Mincho" w:hAnsi="Palatino Linotype" w:cs="Times New Roman"/>
          <w:sz w:val="24"/>
          <w:szCs w:val="24"/>
        </w:rPr>
        <w:t>la Ley de</w:t>
      </w:r>
      <w:r w:rsidR="00954DB7" w:rsidRPr="00022E68">
        <w:rPr>
          <w:rFonts w:ascii="Palatino Linotype" w:eastAsia="MS Mincho" w:hAnsi="Palatino Linotype" w:cs="Times New Roman"/>
          <w:sz w:val="24"/>
          <w:szCs w:val="24"/>
        </w:rPr>
        <w:t xml:space="preserve"> Transpar</w:t>
      </w:r>
      <w:r w:rsidR="009C5E80" w:rsidRPr="00022E68">
        <w:rPr>
          <w:rFonts w:ascii="Palatino Linotype" w:eastAsia="MS Mincho" w:hAnsi="Palatino Linotype" w:cs="Times New Roman"/>
          <w:sz w:val="24"/>
          <w:szCs w:val="24"/>
        </w:rPr>
        <w:t xml:space="preserve">encia Estatal  en su artículo 100 </w:t>
      </w:r>
      <w:r w:rsidR="00954DB7" w:rsidRPr="00022E68">
        <w:rPr>
          <w:rFonts w:ascii="Palatino Linotype" w:eastAsia="MS Mincho" w:hAnsi="Palatino Linotype" w:cs="Times New Roman"/>
          <w:sz w:val="24"/>
          <w:szCs w:val="24"/>
        </w:rPr>
        <w:t xml:space="preserve"> impone a los </w:t>
      </w:r>
      <w:r w:rsidR="009C5E80" w:rsidRPr="00022E68">
        <w:rPr>
          <w:rFonts w:ascii="Palatino Linotype" w:eastAsia="MS Mincho" w:hAnsi="Palatino Linotype" w:cs="Times New Roman"/>
          <w:sz w:val="24"/>
          <w:szCs w:val="24"/>
        </w:rPr>
        <w:t xml:space="preserve">partidos políticos </w:t>
      </w:r>
      <w:r w:rsidR="00954DB7" w:rsidRPr="00022E68">
        <w:rPr>
          <w:rFonts w:ascii="Palatino Linotype" w:eastAsia="MS Mincho" w:hAnsi="Palatino Linotype" w:cs="Times New Roman"/>
          <w:sz w:val="24"/>
          <w:szCs w:val="24"/>
        </w:rPr>
        <w:t xml:space="preserve">la necesidad de poner a disposición </w:t>
      </w:r>
      <w:r w:rsidR="00954DB7" w:rsidRPr="00022E68">
        <w:rPr>
          <w:rFonts w:ascii="Palatino Linotype" w:eastAsia="MS Mincho" w:hAnsi="Palatino Linotype" w:cs="Times New Roman"/>
          <w:sz w:val="24"/>
          <w:szCs w:val="24"/>
        </w:rPr>
        <w:lastRenderedPageBreak/>
        <w:t xml:space="preserve">del público la información relacionada con </w:t>
      </w:r>
      <w:r w:rsidR="009C5E80" w:rsidRPr="00022E68">
        <w:rPr>
          <w:rFonts w:ascii="Palatino Linotype" w:eastAsia="MS Mincho" w:hAnsi="Palatino Linotype" w:cs="Times New Roman"/>
          <w:sz w:val="24"/>
          <w:szCs w:val="24"/>
        </w:rPr>
        <w:t>el estado de situación financiera</w:t>
      </w:r>
      <w:r w:rsidR="00954DB7" w:rsidRPr="00022E68">
        <w:rPr>
          <w:rFonts w:ascii="Palatino Linotype" w:eastAsia="MS Mincho" w:hAnsi="Palatino Linotype" w:cs="Times New Roman"/>
          <w:sz w:val="24"/>
          <w:szCs w:val="24"/>
        </w:rPr>
        <w:t xml:space="preserve">, como a continuación se observa: </w:t>
      </w:r>
    </w:p>
    <w:p w14:paraId="6A1698BE" w14:textId="77777777" w:rsidR="00954DB7" w:rsidRPr="00022E68" w:rsidRDefault="00954DB7" w:rsidP="00954DB7">
      <w:pPr>
        <w:tabs>
          <w:tab w:val="left" w:pos="851"/>
        </w:tabs>
        <w:spacing w:after="0" w:line="360" w:lineRule="auto"/>
        <w:ind w:right="49"/>
        <w:contextualSpacing/>
        <w:jc w:val="both"/>
        <w:rPr>
          <w:rFonts w:ascii="Palatino Linotype" w:eastAsia="Times New Roman" w:hAnsi="Palatino Linotype" w:cs="Arial"/>
          <w:i/>
          <w:sz w:val="24"/>
          <w:szCs w:val="24"/>
        </w:rPr>
      </w:pPr>
    </w:p>
    <w:p w14:paraId="7FEE9A4C" w14:textId="77777777" w:rsidR="00F865DB" w:rsidRPr="00022E68" w:rsidRDefault="00F865DB" w:rsidP="00F865DB">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022E68">
        <w:rPr>
          <w:rFonts w:ascii="Palatino Linotype" w:eastAsia="Times New Roman" w:hAnsi="Palatino Linotype" w:cs="Arial"/>
          <w:b/>
          <w:i/>
          <w:sz w:val="24"/>
          <w:szCs w:val="24"/>
        </w:rPr>
        <w:t>“</w:t>
      </w:r>
      <w:r w:rsidR="009C5E80" w:rsidRPr="00022E68">
        <w:rPr>
          <w:rFonts w:ascii="Palatino Linotype" w:eastAsia="Times New Roman" w:hAnsi="Palatino Linotype" w:cs="Arial"/>
          <w:b/>
          <w:i/>
          <w:sz w:val="24"/>
          <w:szCs w:val="24"/>
        </w:rPr>
        <w:t>Artículo 100.</w:t>
      </w:r>
      <w:r w:rsidR="009C5E80" w:rsidRPr="00022E68">
        <w:rPr>
          <w:rFonts w:ascii="Palatino Linotype" w:eastAsia="Times New Roman" w:hAnsi="Palatino Linotype" w:cs="Arial"/>
          <w:i/>
          <w:sz w:val="24"/>
          <w:szCs w:val="24"/>
        </w:rPr>
        <w:t xml:space="preserve"> 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14:paraId="7FA242C7" w14:textId="77777777" w:rsidR="00F865DB" w:rsidRPr="00022E68" w:rsidRDefault="00F865DB" w:rsidP="00F865DB">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022E68">
        <w:rPr>
          <w:rFonts w:ascii="Palatino Linotype" w:eastAsia="Times New Roman" w:hAnsi="Palatino Linotype" w:cs="Arial"/>
          <w:i/>
          <w:sz w:val="24"/>
          <w:szCs w:val="24"/>
        </w:rPr>
        <w:t>(…)</w:t>
      </w:r>
    </w:p>
    <w:p w14:paraId="0EE8BF29" w14:textId="77777777" w:rsidR="00E84DA0" w:rsidRPr="00022E68" w:rsidRDefault="00E84DA0" w:rsidP="00E84DA0">
      <w:pPr>
        <w:tabs>
          <w:tab w:val="left" w:pos="851"/>
        </w:tabs>
        <w:spacing w:after="0" w:line="360" w:lineRule="auto"/>
        <w:ind w:left="567" w:right="616"/>
        <w:contextualSpacing/>
        <w:jc w:val="both"/>
        <w:rPr>
          <w:rFonts w:ascii="Palatino Linotype" w:eastAsia="Times New Roman" w:hAnsi="Palatino Linotype" w:cs="Arial"/>
          <w:b/>
          <w:i/>
          <w:sz w:val="24"/>
          <w:szCs w:val="24"/>
        </w:rPr>
      </w:pPr>
      <w:r w:rsidRPr="00022E68">
        <w:rPr>
          <w:rFonts w:ascii="Palatino Linotype" w:eastAsia="Times New Roman" w:hAnsi="Palatino Linotype" w:cs="Arial"/>
          <w:b/>
          <w:i/>
          <w:sz w:val="24"/>
          <w:szCs w:val="24"/>
        </w:rPr>
        <w:t>IV. Contratos y convenios para la adquisición o arrendamiento de bienes y servicios;</w:t>
      </w:r>
    </w:p>
    <w:p w14:paraId="11FA4CE8" w14:textId="77777777" w:rsidR="00E84DA0" w:rsidRPr="00022E68" w:rsidRDefault="00E84DA0" w:rsidP="00F865DB">
      <w:pPr>
        <w:tabs>
          <w:tab w:val="left" w:pos="851"/>
        </w:tabs>
        <w:spacing w:after="0" w:line="360" w:lineRule="auto"/>
        <w:ind w:left="567" w:right="616"/>
        <w:contextualSpacing/>
        <w:jc w:val="both"/>
        <w:rPr>
          <w:rFonts w:ascii="Palatino Linotype" w:eastAsia="Times New Roman" w:hAnsi="Palatino Linotype" w:cs="Arial"/>
          <w:b/>
          <w:i/>
          <w:sz w:val="24"/>
          <w:szCs w:val="24"/>
        </w:rPr>
      </w:pPr>
      <w:r w:rsidRPr="00022E68">
        <w:rPr>
          <w:rFonts w:ascii="Palatino Linotype" w:eastAsia="Times New Roman" w:hAnsi="Palatino Linotype" w:cs="Arial"/>
          <w:b/>
          <w:i/>
          <w:sz w:val="24"/>
          <w:szCs w:val="24"/>
        </w:rPr>
        <w:t>(…)</w:t>
      </w:r>
    </w:p>
    <w:p w14:paraId="4A651EEC" w14:textId="77777777" w:rsidR="00AE2E50" w:rsidRPr="00022E68" w:rsidRDefault="006128C6" w:rsidP="00E84DA0">
      <w:pPr>
        <w:tabs>
          <w:tab w:val="left" w:pos="851"/>
        </w:tabs>
        <w:spacing w:after="0" w:line="360" w:lineRule="auto"/>
        <w:ind w:left="567" w:right="616"/>
        <w:contextualSpacing/>
        <w:jc w:val="both"/>
        <w:rPr>
          <w:rFonts w:ascii="Palatino Linotype" w:eastAsia="Times New Roman" w:hAnsi="Palatino Linotype" w:cs="Arial"/>
          <w:b/>
          <w:i/>
          <w:sz w:val="24"/>
          <w:szCs w:val="24"/>
        </w:rPr>
      </w:pPr>
      <w:r w:rsidRPr="00022E68">
        <w:rPr>
          <w:rFonts w:ascii="Palatino Linotype" w:eastAsia="Times New Roman" w:hAnsi="Palatino Linotype" w:cs="Arial"/>
          <w:b/>
          <w:i/>
          <w:sz w:val="24"/>
          <w:szCs w:val="24"/>
        </w:rPr>
        <w:t xml:space="preserve"> XXV. El estado de situación financiera y patrimonial; el inventario de los bienes inmuebles de los que sean propietarios, así como los anexos que formen parte integrante de los documentos anteriores; </w:t>
      </w:r>
    </w:p>
    <w:p w14:paraId="246017E1" w14:textId="77777777" w:rsidR="00814C38" w:rsidRPr="00022E68" w:rsidRDefault="006128C6" w:rsidP="00AE2E50">
      <w:pPr>
        <w:tabs>
          <w:tab w:val="left" w:pos="851"/>
        </w:tabs>
        <w:spacing w:after="0" w:line="360" w:lineRule="auto"/>
        <w:ind w:left="567" w:right="616"/>
        <w:contextualSpacing/>
        <w:jc w:val="both"/>
        <w:rPr>
          <w:rFonts w:ascii="Palatino Linotype" w:eastAsia="Times New Roman" w:hAnsi="Palatino Linotype" w:cs="Arial"/>
          <w:i/>
          <w:sz w:val="24"/>
          <w:szCs w:val="24"/>
        </w:rPr>
      </w:pPr>
      <w:r w:rsidRPr="00022E68">
        <w:rPr>
          <w:rFonts w:ascii="Palatino Linotype" w:eastAsia="Times New Roman" w:hAnsi="Palatino Linotype" w:cs="Arial"/>
          <w:i/>
          <w:sz w:val="24"/>
          <w:szCs w:val="24"/>
        </w:rPr>
        <w:t xml:space="preserve"> </w:t>
      </w:r>
      <w:r w:rsidR="00F865DB" w:rsidRPr="00022E68">
        <w:rPr>
          <w:rFonts w:ascii="Palatino Linotype" w:eastAsia="Times New Roman" w:hAnsi="Palatino Linotype" w:cs="Arial"/>
          <w:i/>
          <w:sz w:val="24"/>
          <w:szCs w:val="24"/>
        </w:rPr>
        <w:t>(…)”</w:t>
      </w:r>
    </w:p>
    <w:p w14:paraId="1580EBE8" w14:textId="77777777" w:rsidR="00AE2E50" w:rsidRPr="00022E68" w:rsidRDefault="00AE2E50" w:rsidP="00E84DA0">
      <w:pPr>
        <w:rPr>
          <w:rFonts w:ascii="Palatino Linotype" w:eastAsia="Times New Roman" w:hAnsi="Palatino Linotype" w:cs="Arial"/>
          <w:sz w:val="24"/>
          <w:szCs w:val="24"/>
        </w:rPr>
      </w:pPr>
    </w:p>
    <w:p w14:paraId="0DE6DC9B" w14:textId="77777777" w:rsidR="00AE2E50" w:rsidRPr="00022E68" w:rsidRDefault="00AE2E50" w:rsidP="00AE2E50">
      <w:pPr>
        <w:pStyle w:val="Prrafodelista"/>
        <w:numPr>
          <w:ilvl w:val="0"/>
          <w:numId w:val="1"/>
        </w:numPr>
        <w:tabs>
          <w:tab w:val="left" w:pos="426"/>
        </w:tabs>
        <w:spacing w:after="0" w:line="360" w:lineRule="auto"/>
        <w:ind w:left="0" w:firstLine="0"/>
        <w:jc w:val="both"/>
        <w:rPr>
          <w:rFonts w:ascii="Palatino Linotype" w:eastAsia="Times New Roman" w:hAnsi="Palatino Linotype" w:cs="Arial"/>
          <w:b/>
          <w:sz w:val="24"/>
          <w:szCs w:val="24"/>
        </w:rPr>
      </w:pPr>
      <w:r w:rsidRPr="00022E68">
        <w:rPr>
          <w:rFonts w:ascii="Palatino Linotype" w:eastAsia="Times New Roman" w:hAnsi="Palatino Linotype" w:cs="Arial"/>
          <w:sz w:val="24"/>
          <w:szCs w:val="24"/>
        </w:rPr>
        <w:t xml:space="preserve">Por otro lado, el Estatuto del Partido de la Revolución Democrática establece que se deberán presentar informes de ingresos y egresos de forma trimestral y anual, como a continuación se observa: </w:t>
      </w:r>
    </w:p>
    <w:p w14:paraId="6CA9D80F" w14:textId="77777777" w:rsidR="00AE2E50" w:rsidRPr="00022E68" w:rsidRDefault="00AE2E50" w:rsidP="00AE2E50">
      <w:pPr>
        <w:tabs>
          <w:tab w:val="left" w:pos="426"/>
        </w:tabs>
        <w:spacing w:after="0" w:line="360" w:lineRule="auto"/>
        <w:jc w:val="both"/>
        <w:rPr>
          <w:rFonts w:ascii="Palatino Linotype" w:eastAsia="Times New Roman" w:hAnsi="Palatino Linotype" w:cs="Arial"/>
          <w:sz w:val="24"/>
          <w:szCs w:val="24"/>
        </w:rPr>
      </w:pPr>
    </w:p>
    <w:p w14:paraId="4AD2A8AA" w14:textId="77777777" w:rsidR="00AE2E50" w:rsidRPr="00022E68" w:rsidRDefault="00AE2E50" w:rsidP="00AE2E50">
      <w:pPr>
        <w:tabs>
          <w:tab w:val="left" w:pos="426"/>
        </w:tabs>
        <w:spacing w:after="0" w:line="360" w:lineRule="auto"/>
        <w:ind w:left="567" w:right="616"/>
        <w:jc w:val="both"/>
        <w:rPr>
          <w:rFonts w:ascii="Palatino Linotype" w:eastAsia="Times New Roman" w:hAnsi="Palatino Linotype" w:cs="Arial"/>
          <w:i/>
          <w:sz w:val="24"/>
          <w:szCs w:val="24"/>
        </w:rPr>
      </w:pPr>
      <w:r w:rsidRPr="00022E68">
        <w:rPr>
          <w:rFonts w:ascii="Palatino Linotype" w:eastAsia="Times New Roman" w:hAnsi="Palatino Linotype" w:cs="Arial"/>
          <w:sz w:val="24"/>
          <w:szCs w:val="24"/>
        </w:rPr>
        <w:lastRenderedPageBreak/>
        <w:t xml:space="preserve"> </w:t>
      </w:r>
      <w:r w:rsidRPr="00022E68">
        <w:rPr>
          <w:rFonts w:ascii="Palatino Linotype" w:eastAsia="Times New Roman" w:hAnsi="Palatino Linotype" w:cs="Arial"/>
          <w:b/>
          <w:sz w:val="24"/>
          <w:szCs w:val="24"/>
        </w:rPr>
        <w:t>“</w:t>
      </w:r>
      <w:r w:rsidRPr="00022E68">
        <w:rPr>
          <w:rFonts w:ascii="Palatino Linotype" w:eastAsia="Times New Roman" w:hAnsi="Palatino Linotype" w:cs="Arial"/>
          <w:b/>
          <w:i/>
          <w:sz w:val="24"/>
          <w:szCs w:val="24"/>
        </w:rPr>
        <w:t>Artículo 115.</w:t>
      </w:r>
      <w:r w:rsidRPr="00022E68">
        <w:rPr>
          <w:rFonts w:ascii="Palatino Linotype" w:eastAsia="Times New Roman" w:hAnsi="Palatino Linotype" w:cs="Arial"/>
          <w:i/>
          <w:sz w:val="24"/>
          <w:szCs w:val="24"/>
        </w:rPr>
        <w:t xml:space="preserve"> Las Coordinaciones del Patrimonio y Recursos Financieros son las responsables de la administración, patrimonio y recursos financieros del Partido en conjunto con la Dirección Nacional y en su caso la Estatal, </w:t>
      </w:r>
      <w:r w:rsidRPr="00022E68">
        <w:rPr>
          <w:rFonts w:ascii="Palatino Linotype" w:eastAsia="Times New Roman" w:hAnsi="Palatino Linotype" w:cs="Arial"/>
          <w:b/>
          <w:i/>
          <w:sz w:val="24"/>
          <w:szCs w:val="24"/>
        </w:rPr>
        <w:t>de la presentación de los informes de ingresos y egresos trimestrales y anuales,</w:t>
      </w:r>
      <w:r w:rsidRPr="00022E68">
        <w:rPr>
          <w:rFonts w:ascii="Palatino Linotype" w:eastAsia="Times New Roman" w:hAnsi="Palatino Linotype" w:cs="Arial"/>
          <w:i/>
          <w:sz w:val="24"/>
          <w:szCs w:val="24"/>
        </w:rPr>
        <w:t xml:space="preserve"> de precampaña y campaña. En el ejercicio de sus funciones deberá ajustarse siempre a lo dispuesto por las leyes en la materia, el presente ordenamiento y los reglamentos que de este emanen. </w:t>
      </w:r>
    </w:p>
    <w:p w14:paraId="0E9D6D49" w14:textId="77777777" w:rsidR="00AE2E50" w:rsidRPr="00022E68" w:rsidRDefault="00AE2E50" w:rsidP="00AE2E50">
      <w:pPr>
        <w:tabs>
          <w:tab w:val="left" w:pos="426"/>
        </w:tabs>
        <w:spacing w:after="0" w:line="360" w:lineRule="auto"/>
        <w:ind w:left="567" w:right="616"/>
        <w:jc w:val="both"/>
        <w:rPr>
          <w:rFonts w:ascii="Palatino Linotype" w:eastAsia="Times New Roman" w:hAnsi="Palatino Linotype" w:cs="Arial"/>
          <w:i/>
          <w:sz w:val="24"/>
          <w:szCs w:val="24"/>
        </w:rPr>
      </w:pPr>
    </w:p>
    <w:p w14:paraId="48762FBC" w14:textId="77777777" w:rsidR="00AE2E50" w:rsidRPr="00022E68" w:rsidRDefault="00AE2E50" w:rsidP="00AE2E50">
      <w:pPr>
        <w:tabs>
          <w:tab w:val="left" w:pos="426"/>
        </w:tabs>
        <w:spacing w:after="0" w:line="360" w:lineRule="auto"/>
        <w:ind w:left="567" w:right="616"/>
        <w:jc w:val="both"/>
        <w:rPr>
          <w:rFonts w:ascii="Palatino Linotype" w:eastAsia="Times New Roman" w:hAnsi="Palatino Linotype" w:cs="Arial"/>
          <w:i/>
          <w:sz w:val="24"/>
          <w:szCs w:val="24"/>
        </w:rPr>
      </w:pPr>
      <w:r w:rsidRPr="00022E68">
        <w:rPr>
          <w:rFonts w:ascii="Palatino Linotype" w:eastAsia="Times New Roman" w:hAnsi="Palatino Linotype" w:cs="Arial"/>
          <w:i/>
          <w:sz w:val="24"/>
          <w:szCs w:val="24"/>
        </w:rPr>
        <w:t>La Coordinación del Patrimonio y Recursos Financieros Estatal, nombrada por las Direcciones Estatales, está obligada a sujetarse a los lineamientos aprobados por la Dirección Nacional, así como a las disposiciones en la materia aplicables. “</w:t>
      </w:r>
    </w:p>
    <w:p w14:paraId="79120B32" w14:textId="77777777" w:rsidR="00AE2E50" w:rsidRPr="00022E68" w:rsidRDefault="00AE2E50" w:rsidP="00AE2E50">
      <w:pPr>
        <w:pStyle w:val="Prrafodelista"/>
        <w:numPr>
          <w:ilvl w:val="0"/>
          <w:numId w:val="1"/>
        </w:numPr>
        <w:spacing w:before="240" w:after="360" w:line="360" w:lineRule="auto"/>
        <w:ind w:left="0" w:firstLine="0"/>
        <w:jc w:val="both"/>
        <w:rPr>
          <w:rFonts w:ascii="Palatino Linotype" w:eastAsia="Times New Roman" w:hAnsi="Palatino Linotype" w:cs="Times New Roman"/>
          <w:sz w:val="24"/>
          <w:szCs w:val="24"/>
          <w:lang w:eastAsia="es-MX"/>
        </w:rPr>
      </w:pPr>
      <w:r w:rsidRPr="00022E68">
        <w:rPr>
          <w:rFonts w:ascii="Palatino Linotype" w:eastAsia="MS Mincho" w:hAnsi="Palatino Linotype" w:cs="Arial"/>
          <w:sz w:val="24"/>
          <w:szCs w:val="24"/>
          <w:lang w:val="es-ES_tradnl" w:eastAsia="es-ES"/>
        </w:rPr>
        <w:t xml:space="preserve">Precisado lo anterior,  y toda vez que el Sujeto Obligado se pronunció a través de diversos oficios, es necesario señalar que el artículo 12 de la </w:t>
      </w:r>
      <w:r w:rsidRPr="00022E68">
        <w:rPr>
          <w:rFonts w:ascii="Palatino Linotype" w:eastAsia="MS Mincho" w:hAnsi="Palatino Linotype" w:cs="Arial"/>
          <w:b/>
          <w:sz w:val="24"/>
          <w:szCs w:val="24"/>
          <w:lang w:val="es-ES_tradnl" w:eastAsia="es-ES"/>
        </w:rPr>
        <w:t>Ley de Transparencia y Acceso a la Información Pública del Estado de México y Municipios</w:t>
      </w:r>
      <w:r w:rsidRPr="00022E68">
        <w:rPr>
          <w:rFonts w:ascii="Palatino Linotype" w:eastAsia="MS Mincho" w:hAnsi="Palatino Linotype" w:cs="Arial"/>
          <w:sz w:val="24"/>
          <w:szCs w:val="24"/>
          <w:lang w:val="es-ES_tradnl" w:eastAsia="es-ES"/>
        </w:rPr>
        <w:t xml:space="preserve"> exime a los Sujetos Obligados del deber de procesar, generar, resumir, efectuar cálculos o practicar investigaciones para presentar la información conforme al interés del solicitante. </w:t>
      </w:r>
      <w:r w:rsidR="002025AC" w:rsidRPr="00022E68">
        <w:rPr>
          <w:rFonts w:ascii="Palatino Linotype" w:eastAsia="MS Mincho" w:hAnsi="Palatino Linotype" w:cs="Arial"/>
          <w:sz w:val="24"/>
          <w:szCs w:val="24"/>
          <w:lang w:val="es-ES_tradnl" w:eastAsia="es-ES"/>
        </w:rPr>
        <w:t>En ese sentido,</w:t>
      </w:r>
      <w:r w:rsidRPr="00022E68">
        <w:rPr>
          <w:rFonts w:ascii="Palatino Linotype" w:eastAsia="MS Mincho" w:hAnsi="Palatino Linotype" w:cs="Arial"/>
          <w:sz w:val="24"/>
          <w:szCs w:val="24"/>
          <w:lang w:val="es-ES_tradnl" w:eastAsia="es-ES"/>
        </w:rPr>
        <w:t xml:space="preserve"> responder a formularios o cuestionarios requeridos por las personas, a través de un documento ad hoc, es precisamente a lo que la ley no obliga a las autoridades, ya que ello implica una tarea adicional de la autoridad que se vería en la necesidad de generar un documento inexistente, hasta antes de la </w:t>
      </w:r>
      <w:r w:rsidRPr="00022E68">
        <w:rPr>
          <w:rFonts w:ascii="Palatino Linotype" w:eastAsia="MS Mincho" w:hAnsi="Palatino Linotype" w:cs="Arial"/>
          <w:sz w:val="24"/>
          <w:szCs w:val="24"/>
          <w:lang w:val="es-ES_tradnl" w:eastAsia="es-ES"/>
        </w:rPr>
        <w:lastRenderedPageBreak/>
        <w:t>solicitud, que sería producto de un procesamiento de información, consecuencia de resumir diversos documentos para simplificar su contenido, efectuar cálculos o realizar una investigación para generar un nuevo documento</w:t>
      </w:r>
      <w:r w:rsidRPr="00022E68">
        <w:rPr>
          <w:vertAlign w:val="superscript"/>
          <w:lang w:val="es-ES_tradnl" w:eastAsia="es-ES"/>
        </w:rPr>
        <w:footnoteReference w:id="1"/>
      </w:r>
      <w:r w:rsidRPr="00022E68">
        <w:rPr>
          <w:rFonts w:ascii="Palatino Linotype" w:eastAsia="MS Mincho" w:hAnsi="Palatino Linotype" w:cs="Arial"/>
          <w:sz w:val="24"/>
          <w:szCs w:val="24"/>
          <w:lang w:val="es-ES_tradnl" w:eastAsia="es-ES"/>
        </w:rPr>
        <w:t>.</w:t>
      </w:r>
    </w:p>
    <w:p w14:paraId="44447D71" w14:textId="77777777" w:rsidR="00AE2E50" w:rsidRPr="00022E68" w:rsidRDefault="00AE2E50" w:rsidP="00AE2E50">
      <w:pPr>
        <w:spacing w:before="240" w:after="360" w:line="360" w:lineRule="auto"/>
        <w:contextualSpacing/>
        <w:jc w:val="both"/>
        <w:rPr>
          <w:rFonts w:ascii="Palatino Linotype" w:eastAsia="Times New Roman" w:hAnsi="Palatino Linotype" w:cs="Times New Roman"/>
          <w:sz w:val="24"/>
          <w:szCs w:val="24"/>
          <w:lang w:eastAsia="es-MX"/>
        </w:rPr>
      </w:pPr>
    </w:p>
    <w:p w14:paraId="128D30B2" w14:textId="77777777" w:rsidR="00AE2E50" w:rsidRPr="00022E68" w:rsidRDefault="00AE2E50" w:rsidP="00AE2E50">
      <w:pPr>
        <w:numPr>
          <w:ilvl w:val="0"/>
          <w:numId w:val="1"/>
        </w:numPr>
        <w:spacing w:before="240" w:after="360" w:line="360" w:lineRule="auto"/>
        <w:ind w:left="0" w:firstLine="0"/>
        <w:contextualSpacing/>
        <w:jc w:val="both"/>
        <w:rPr>
          <w:rFonts w:ascii="Palatino Linotype" w:eastAsia="Times New Roman" w:hAnsi="Palatino Linotype" w:cs="Times New Roman"/>
          <w:sz w:val="24"/>
          <w:szCs w:val="24"/>
          <w:lang w:eastAsia="es-MX"/>
        </w:rPr>
      </w:pPr>
      <w:r w:rsidRPr="00022E68">
        <w:rPr>
          <w:rFonts w:ascii="Palatino Linotype" w:eastAsia="MS Mincho" w:hAnsi="Palatino Linotype" w:cs="Arial"/>
          <w:sz w:val="24"/>
          <w:szCs w:val="24"/>
          <w:lang w:val="es-ES_tradnl" w:eastAsia="es-ES"/>
        </w:rPr>
        <w:t xml:space="preserve">Así mismo, el artículo 24 de la </w:t>
      </w:r>
      <w:r w:rsidRPr="00022E68">
        <w:rPr>
          <w:rFonts w:ascii="Palatino Linotype" w:eastAsia="MS Mincho" w:hAnsi="Palatino Linotype" w:cs="Arial"/>
          <w:b/>
          <w:sz w:val="24"/>
          <w:szCs w:val="24"/>
          <w:lang w:val="es-ES_tradnl" w:eastAsia="es-ES"/>
        </w:rPr>
        <w:t>Ley de Transparencia y Acceso a la Información Pública del Estado de México y Municipios</w:t>
      </w:r>
      <w:r w:rsidRPr="00022E68">
        <w:rPr>
          <w:rFonts w:ascii="Palatino Linotype" w:eastAsia="MS Mincho" w:hAnsi="Palatino Linotype" w:cs="Arial"/>
          <w:sz w:val="24"/>
          <w:szCs w:val="24"/>
          <w:lang w:val="es-ES_tradnl" w:eastAsia="es-ES"/>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D91CB92" w14:textId="77777777" w:rsidR="00AE2E50" w:rsidRPr="00022E68" w:rsidRDefault="00AE2E50" w:rsidP="00AE2E50">
      <w:pPr>
        <w:spacing w:before="240" w:after="360" w:line="360" w:lineRule="auto"/>
        <w:contextualSpacing/>
        <w:jc w:val="both"/>
        <w:rPr>
          <w:rFonts w:ascii="Palatino Linotype" w:eastAsia="Times New Roman" w:hAnsi="Palatino Linotype" w:cs="Times New Roman"/>
          <w:sz w:val="24"/>
          <w:szCs w:val="24"/>
          <w:lang w:eastAsia="es-MX"/>
        </w:rPr>
      </w:pPr>
    </w:p>
    <w:p w14:paraId="6D3B6EA3" w14:textId="77777777" w:rsidR="00AE2E50" w:rsidRPr="00022E68" w:rsidRDefault="00AE2E50" w:rsidP="00AE2E50">
      <w:pPr>
        <w:numPr>
          <w:ilvl w:val="0"/>
          <w:numId w:val="1"/>
        </w:numPr>
        <w:spacing w:before="240" w:after="360" w:line="360" w:lineRule="auto"/>
        <w:ind w:left="0" w:firstLine="0"/>
        <w:contextualSpacing/>
        <w:jc w:val="both"/>
        <w:rPr>
          <w:rFonts w:ascii="Palatino Linotype" w:eastAsia="Times New Roman" w:hAnsi="Palatino Linotype" w:cs="Times New Roman"/>
          <w:sz w:val="24"/>
          <w:szCs w:val="24"/>
          <w:lang w:eastAsia="es-MX"/>
        </w:rPr>
      </w:pPr>
      <w:r w:rsidRPr="00022E68">
        <w:rPr>
          <w:rFonts w:ascii="Palatino Linotype" w:eastAsia="MS Mincho" w:hAnsi="Palatino Linotype" w:cs="Arial"/>
          <w:sz w:val="24"/>
          <w:szCs w:val="24"/>
          <w:lang w:val="es-ES_tradnl" w:eastAsia="es-ES"/>
        </w:rPr>
        <w:t xml:space="preserve">En síntesis, el derecho de acceso a la información pública se satisface en aquellos casos en que </w:t>
      </w:r>
      <w:r w:rsidRPr="00022E68">
        <w:rPr>
          <w:rFonts w:ascii="Palatino Linotype" w:eastAsia="MS Mincho" w:hAnsi="Palatino Linotype" w:cs="Arial"/>
          <w:b/>
          <w:sz w:val="24"/>
          <w:szCs w:val="24"/>
          <w:u w:val="single"/>
          <w:lang w:val="es-ES_tradnl" w:eastAsia="es-ES"/>
        </w:rPr>
        <w:t>se entregue el soporte documental</w:t>
      </w:r>
      <w:r w:rsidRPr="00022E68">
        <w:rPr>
          <w:rFonts w:ascii="Palatino Linotype" w:eastAsia="MS Mincho" w:hAnsi="Palatino Linotype" w:cs="Arial"/>
          <w:sz w:val="24"/>
          <w:szCs w:val="24"/>
          <w:lang w:val="es-ES_tradnl" w:eastAsia="es-ES"/>
        </w:rPr>
        <w:t xml:space="preserve"> en que conste la información pública, toda vez que, los Sujetos Obligados</w:t>
      </w:r>
      <w:r w:rsidRPr="00022E68">
        <w:rPr>
          <w:rFonts w:ascii="Palatino Linotype" w:eastAsia="MS Mincho" w:hAnsi="Palatino Linotype" w:cs="Arial"/>
          <w:b/>
          <w:sz w:val="24"/>
          <w:szCs w:val="24"/>
          <w:lang w:val="es-ES_tradnl" w:eastAsia="es-ES"/>
        </w:rPr>
        <w:t xml:space="preserve"> </w:t>
      </w:r>
      <w:r w:rsidRPr="00022E68">
        <w:rPr>
          <w:rFonts w:ascii="Palatino Linotype" w:eastAsia="MS Mincho" w:hAnsi="Palatino Linotype" w:cs="Arial"/>
          <w:sz w:val="24"/>
          <w:szCs w:val="24"/>
          <w:lang w:val="es-ES_tradnl" w:eastAsia="es-ES"/>
        </w:rPr>
        <w:t xml:space="preserve">no tienen el deber de generar, poseer o administrar la información pública con el grado de detalle solicitado; esto es, que no tienen el deber de generar un documento </w:t>
      </w:r>
      <w:r w:rsidRPr="00022E68">
        <w:rPr>
          <w:rFonts w:ascii="Palatino Linotype" w:eastAsia="MS Mincho" w:hAnsi="Palatino Linotype" w:cs="Arial"/>
          <w:i/>
          <w:sz w:val="24"/>
          <w:szCs w:val="24"/>
          <w:lang w:val="es-ES_tradnl" w:eastAsia="es-ES"/>
        </w:rPr>
        <w:t>ad hoc</w:t>
      </w:r>
      <w:r w:rsidRPr="00022E68">
        <w:rPr>
          <w:rFonts w:ascii="Palatino Linotype" w:eastAsia="MS Mincho" w:hAnsi="Palatino Linotype" w:cs="Arial"/>
          <w:sz w:val="24"/>
          <w:szCs w:val="24"/>
          <w:lang w:val="es-ES_tradnl" w:eastAsia="es-ES"/>
        </w:rPr>
        <w:t>, para satisfacer el derecho de acceso a la información pública.</w:t>
      </w:r>
    </w:p>
    <w:p w14:paraId="1C1051D0" w14:textId="77777777" w:rsidR="00AE2E50" w:rsidRPr="00022E68" w:rsidRDefault="00AE2E50" w:rsidP="00AE2E50">
      <w:pPr>
        <w:spacing w:before="240" w:after="360" w:line="360" w:lineRule="auto"/>
        <w:contextualSpacing/>
        <w:jc w:val="both"/>
        <w:rPr>
          <w:rFonts w:ascii="Palatino Linotype" w:eastAsia="Times New Roman" w:hAnsi="Palatino Linotype" w:cs="Times New Roman"/>
          <w:sz w:val="24"/>
          <w:szCs w:val="24"/>
          <w:lang w:eastAsia="es-MX"/>
        </w:rPr>
      </w:pPr>
    </w:p>
    <w:p w14:paraId="391F4FEF" w14:textId="77777777" w:rsidR="00AE2E50" w:rsidRPr="00022E68" w:rsidRDefault="00AE2E50" w:rsidP="00AE2E50">
      <w:pPr>
        <w:numPr>
          <w:ilvl w:val="0"/>
          <w:numId w:val="1"/>
        </w:numPr>
        <w:spacing w:before="240" w:after="360" w:line="360" w:lineRule="auto"/>
        <w:ind w:left="0" w:firstLine="0"/>
        <w:contextualSpacing/>
        <w:jc w:val="both"/>
        <w:rPr>
          <w:rFonts w:ascii="Palatino Linotype" w:eastAsia="Times New Roman" w:hAnsi="Palatino Linotype" w:cs="Times New Roman"/>
          <w:sz w:val="24"/>
          <w:szCs w:val="24"/>
          <w:lang w:eastAsia="es-MX"/>
        </w:rPr>
      </w:pPr>
      <w:r w:rsidRPr="00022E68">
        <w:rPr>
          <w:rFonts w:ascii="Palatino Linotype" w:eastAsia="MS Mincho" w:hAnsi="Palatino Linotype" w:cs="Arial"/>
          <w:sz w:val="24"/>
          <w:szCs w:val="24"/>
          <w:lang w:val="es-ES_tradnl" w:eastAsia="es-ES"/>
        </w:rPr>
        <w:t xml:space="preserve">Como apoyo a lo anterior, es aplicable el Criterio 03-17, emitido por </w:t>
      </w:r>
      <w:r w:rsidRPr="00022E68">
        <w:rPr>
          <w:rFonts w:ascii="Palatino Linotype" w:eastAsia="Arial Unicode MS" w:hAnsi="Palatino Linotype" w:cs="Arial"/>
          <w:sz w:val="24"/>
          <w:szCs w:val="24"/>
          <w:lang w:val="es-ES_tradnl" w:eastAsia="es-ES"/>
        </w:rPr>
        <w:t>el Instituto Nacional de Transparencia, Acceso a la Información y Protección de Datos Personales,</w:t>
      </w:r>
      <w:r w:rsidRPr="00022E68">
        <w:rPr>
          <w:rFonts w:ascii="Palatino Linotype" w:eastAsia="MS Mincho" w:hAnsi="Palatino Linotype" w:cs="Times New Roman"/>
          <w:bCs/>
          <w:sz w:val="24"/>
          <w:szCs w:val="24"/>
          <w:lang w:val="es-ES_tradnl" w:eastAsia="es-ES"/>
        </w:rPr>
        <w:t xml:space="preserve"> que dice:</w:t>
      </w:r>
      <w:r w:rsidRPr="00022E68">
        <w:rPr>
          <w:rFonts w:ascii="Palatino Linotype" w:eastAsia="MS Mincho" w:hAnsi="Palatino Linotype" w:cs="Times New Roman"/>
          <w:b/>
          <w:bCs/>
          <w:sz w:val="24"/>
          <w:szCs w:val="24"/>
          <w:lang w:val="es-ES_tradnl" w:eastAsia="es-ES"/>
        </w:rPr>
        <w:t xml:space="preserve"> </w:t>
      </w:r>
    </w:p>
    <w:p w14:paraId="014A6695" w14:textId="77777777" w:rsidR="00AF3C91" w:rsidRPr="00022E68" w:rsidRDefault="00AF3C91" w:rsidP="00AF3C91">
      <w:pPr>
        <w:pStyle w:val="Prrafodelista"/>
        <w:rPr>
          <w:rFonts w:ascii="Palatino Linotype" w:eastAsia="Times New Roman" w:hAnsi="Palatino Linotype" w:cs="Times New Roman"/>
          <w:sz w:val="24"/>
          <w:szCs w:val="24"/>
          <w:lang w:eastAsia="es-MX"/>
        </w:rPr>
      </w:pPr>
    </w:p>
    <w:p w14:paraId="1E4E250B" w14:textId="77777777" w:rsidR="00AF3C91" w:rsidRPr="00022E68" w:rsidRDefault="00AF3C91" w:rsidP="00AF3C91">
      <w:pPr>
        <w:spacing w:before="240" w:after="360" w:line="360" w:lineRule="auto"/>
        <w:contextualSpacing/>
        <w:jc w:val="both"/>
        <w:rPr>
          <w:rFonts w:ascii="Palatino Linotype" w:eastAsia="Times New Roman" w:hAnsi="Palatino Linotype" w:cs="Times New Roman"/>
          <w:sz w:val="24"/>
          <w:szCs w:val="24"/>
          <w:lang w:eastAsia="es-MX"/>
        </w:rPr>
      </w:pPr>
    </w:p>
    <w:p w14:paraId="36EFD257" w14:textId="77777777" w:rsidR="00AE2E50" w:rsidRPr="00022E68" w:rsidRDefault="00AE2E50" w:rsidP="00AE2E50">
      <w:pPr>
        <w:spacing w:after="0" w:line="360" w:lineRule="auto"/>
        <w:ind w:left="567" w:right="565"/>
        <w:jc w:val="both"/>
        <w:rPr>
          <w:rFonts w:ascii="Palatino Linotype" w:eastAsia="MS Mincho" w:hAnsi="Palatino Linotype" w:cs="Arial"/>
          <w:i/>
          <w:lang w:val="es-ES_tradnl" w:eastAsia="es-ES"/>
        </w:rPr>
      </w:pPr>
      <w:r w:rsidRPr="00022E68">
        <w:rPr>
          <w:rFonts w:ascii="Palatino Linotype" w:eastAsia="MS Mincho" w:hAnsi="Palatino Linotype" w:cs="Arial"/>
          <w:i/>
          <w:lang w:val="es-ES_tradnl" w:eastAsia="es-ES"/>
        </w:rPr>
        <w:t>“</w:t>
      </w:r>
      <w:r w:rsidRPr="00022E68">
        <w:rPr>
          <w:rFonts w:ascii="Palatino Linotype" w:eastAsia="MS Mincho" w:hAnsi="Palatino Linotype" w:cs="Arial"/>
          <w:b/>
          <w:i/>
          <w:lang w:val="es-ES_tradnl" w:eastAsia="es-ES"/>
        </w:rPr>
        <w:t>No existe obligación de elaborar documentos ad hoc para atender las solicitudes de acceso a la información.</w:t>
      </w:r>
      <w:r w:rsidRPr="00022E68">
        <w:rPr>
          <w:rFonts w:ascii="Palatino Linotype" w:eastAsia="MS Mincho" w:hAnsi="Palatino Linotype" w:cs="Arial"/>
          <w:i/>
          <w:lang w:val="es-ES_tradnl" w:eastAsia="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965338E" w14:textId="77777777" w:rsidR="00AE2E50" w:rsidRPr="00022E68" w:rsidRDefault="00AE2E50" w:rsidP="00AE2E50">
      <w:pPr>
        <w:spacing w:after="0" w:line="360" w:lineRule="auto"/>
        <w:ind w:left="567" w:right="565"/>
        <w:jc w:val="both"/>
        <w:rPr>
          <w:rFonts w:ascii="Palatino Linotype" w:eastAsia="MS Mincho" w:hAnsi="Palatino Linotype" w:cs="Arial"/>
          <w:i/>
          <w:lang w:val="es-ES_tradnl" w:eastAsia="es-ES"/>
        </w:rPr>
      </w:pPr>
      <w:r w:rsidRPr="00022E68">
        <w:rPr>
          <w:rFonts w:ascii="Palatino Linotype" w:eastAsia="MS Mincho" w:hAnsi="Palatino Linotype" w:cs="Arial"/>
          <w:i/>
          <w:lang w:val="es-ES_tradnl" w:eastAsia="es-ES"/>
        </w:rPr>
        <w:t xml:space="preserve">Resoluciones: </w:t>
      </w:r>
    </w:p>
    <w:p w14:paraId="2A778596" w14:textId="77777777" w:rsidR="00AE2E50" w:rsidRPr="00022E68" w:rsidRDefault="00AE2E50" w:rsidP="00AE2E50">
      <w:pPr>
        <w:spacing w:after="0" w:line="360" w:lineRule="auto"/>
        <w:ind w:left="567" w:right="565"/>
        <w:jc w:val="both"/>
        <w:rPr>
          <w:rFonts w:ascii="Palatino Linotype" w:eastAsia="MS Mincho" w:hAnsi="Palatino Linotype" w:cs="Arial"/>
          <w:sz w:val="24"/>
          <w:szCs w:val="24"/>
          <w:lang w:val="es-ES_tradnl" w:eastAsia="es-ES"/>
        </w:rPr>
      </w:pPr>
      <w:r w:rsidRPr="00022E68">
        <w:rPr>
          <w:rFonts w:ascii="Palatino Linotype" w:eastAsia="MS Mincho" w:hAnsi="Palatino Linotype" w:cs="Arial"/>
          <w:i/>
          <w:lang w:val="es-ES_tradnl" w:eastAsia="es-ES"/>
        </w:rPr>
        <w:t>RRA 0050/16. Instituto Nacional para la Evaluación de la Educación. 13 julio de 2016. Por unanimidad. Comisionado Ponente: Francisco Javier Acuña Llamas.</w:t>
      </w:r>
      <w:r w:rsidRPr="00022E68">
        <w:rPr>
          <w:rFonts w:ascii="Palatino Linotype" w:eastAsia="MS Mincho" w:hAnsi="Palatino Linotype" w:cs="Times New Roman"/>
          <w:sz w:val="24"/>
          <w:szCs w:val="24"/>
          <w:lang w:val="es-ES_tradnl" w:eastAsia="es-ES"/>
        </w:rPr>
        <w:sym w:font="Symbol" w:char="F0B7"/>
      </w:r>
      <w:r w:rsidRPr="00022E68">
        <w:rPr>
          <w:rFonts w:ascii="Palatino Linotype" w:eastAsia="MS Mincho" w:hAnsi="Palatino Linotype" w:cs="Arial"/>
          <w:i/>
          <w:lang w:val="es-ES_tradnl" w:eastAsia="es-ES"/>
        </w:rPr>
        <w:t xml:space="preserve"> RRA 0310/16. Instituto Nacional de Transparencia, Acceso a la Información y Protección de </w:t>
      </w:r>
      <w:r w:rsidRPr="00022E68">
        <w:rPr>
          <w:rFonts w:ascii="Palatino Linotype" w:eastAsia="MS Mincho" w:hAnsi="Palatino Linotype" w:cs="Arial"/>
          <w:i/>
          <w:lang w:val="es-ES_tradnl" w:eastAsia="es-ES"/>
        </w:rPr>
        <w:lastRenderedPageBreak/>
        <w:t xml:space="preserve">Datos Personales. 10 de agosto de 2016. Por unanimidad. Comisionada Ponente. Areli Cano Guadiana. </w:t>
      </w:r>
    </w:p>
    <w:p w14:paraId="464C8B68" w14:textId="77777777" w:rsidR="00AE2E50" w:rsidRPr="00022E68" w:rsidRDefault="00AE2E50" w:rsidP="00AE2E50">
      <w:pPr>
        <w:spacing w:after="0" w:line="360" w:lineRule="auto"/>
        <w:ind w:left="567" w:right="565"/>
        <w:jc w:val="both"/>
        <w:rPr>
          <w:rFonts w:ascii="Palatino Linotype" w:eastAsia="MS Mincho" w:hAnsi="Palatino Linotype" w:cs="Arial"/>
          <w:i/>
          <w:lang w:val="es-ES_tradnl" w:eastAsia="es-ES"/>
        </w:rPr>
      </w:pPr>
      <w:r w:rsidRPr="00022E68">
        <w:rPr>
          <w:rFonts w:ascii="Palatino Linotype" w:eastAsia="MS Mincho" w:hAnsi="Palatino Linotype" w:cs="Arial"/>
          <w:i/>
          <w:lang w:val="es-ES_tradnl" w:eastAsia="es-ES"/>
        </w:rPr>
        <w:t>RRA 1889/16. Secretaría de Hacienda y Crédito Público. 05 de octubre de 2016. Por unanimidad. Comisionada Ponente. Ximena Puente de la Mora.”</w:t>
      </w:r>
    </w:p>
    <w:p w14:paraId="018CEC4D" w14:textId="77777777" w:rsidR="00AF3C91" w:rsidRPr="00022E68" w:rsidRDefault="00AF3C91" w:rsidP="00AE2E50">
      <w:pPr>
        <w:spacing w:after="0" w:line="360" w:lineRule="auto"/>
        <w:ind w:left="567" w:right="565"/>
        <w:jc w:val="both"/>
        <w:rPr>
          <w:rFonts w:ascii="Palatino Linotype" w:eastAsia="MS Mincho" w:hAnsi="Palatino Linotype" w:cs="Arial"/>
          <w:sz w:val="24"/>
          <w:szCs w:val="24"/>
          <w:lang w:val="es-ES_tradnl" w:eastAsia="es-ES"/>
        </w:rPr>
      </w:pPr>
    </w:p>
    <w:p w14:paraId="1651FF72" w14:textId="77777777" w:rsidR="00AE2E50" w:rsidRPr="00022E68" w:rsidRDefault="00AE2E50" w:rsidP="00AE2E50">
      <w:pPr>
        <w:numPr>
          <w:ilvl w:val="0"/>
          <w:numId w:val="1"/>
        </w:numPr>
        <w:spacing w:before="240" w:after="360" w:line="360" w:lineRule="auto"/>
        <w:ind w:left="0" w:firstLine="0"/>
        <w:contextualSpacing/>
        <w:jc w:val="both"/>
        <w:rPr>
          <w:rFonts w:ascii="Palatino Linotype" w:eastAsia="Times New Roman" w:hAnsi="Palatino Linotype" w:cs="Times New Roman"/>
          <w:sz w:val="24"/>
          <w:szCs w:val="24"/>
          <w:lang w:eastAsia="es-MX"/>
        </w:rPr>
      </w:pPr>
      <w:r w:rsidRPr="00022E68">
        <w:rPr>
          <w:rFonts w:ascii="Palatino Linotype" w:eastAsia="MS Mincho" w:hAnsi="Palatino Linotype" w:cs="Arial"/>
          <w:sz w:val="24"/>
          <w:szCs w:val="24"/>
          <w:lang w:val="es-ES_tradnl" w:eastAsia="es-ES"/>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2C1781A" w14:textId="77777777" w:rsidR="00AF3C91" w:rsidRPr="00022E68" w:rsidRDefault="00AF3C91" w:rsidP="00AF3C91">
      <w:pPr>
        <w:spacing w:before="240" w:after="360" w:line="360" w:lineRule="auto"/>
        <w:contextualSpacing/>
        <w:jc w:val="both"/>
        <w:rPr>
          <w:rFonts w:ascii="Palatino Linotype" w:eastAsia="Times New Roman" w:hAnsi="Palatino Linotype" w:cs="Times New Roman"/>
          <w:sz w:val="24"/>
          <w:szCs w:val="24"/>
          <w:lang w:eastAsia="es-MX"/>
        </w:rPr>
      </w:pPr>
    </w:p>
    <w:p w14:paraId="332971EC" w14:textId="77777777" w:rsidR="00AE2E50" w:rsidRPr="00022E68" w:rsidRDefault="00AE2E50" w:rsidP="00AE2E50">
      <w:pPr>
        <w:spacing w:after="0" w:line="360" w:lineRule="auto"/>
        <w:ind w:left="567" w:right="565"/>
        <w:jc w:val="both"/>
        <w:rPr>
          <w:rFonts w:ascii="Palatino Linotype" w:eastAsia="MS Mincho" w:hAnsi="Palatino Linotype" w:cs="Arial"/>
          <w:i/>
          <w:lang w:val="es-ES_tradnl" w:eastAsia="es-ES"/>
        </w:rPr>
      </w:pPr>
      <w:r w:rsidRPr="00022E68">
        <w:rPr>
          <w:rFonts w:ascii="Palatino Linotype" w:eastAsia="MS Mincho" w:hAnsi="Palatino Linotype" w:cs="Arial"/>
          <w:i/>
          <w:lang w:val="es-ES_tradnl" w:eastAsia="es-ES"/>
        </w:rPr>
        <w:t>“</w:t>
      </w:r>
      <w:r w:rsidRPr="00022E68">
        <w:rPr>
          <w:rFonts w:ascii="Palatino Linotype" w:eastAsia="MS Mincho" w:hAnsi="Palatino Linotype" w:cs="Arial"/>
          <w:b/>
          <w:i/>
          <w:lang w:val="es-ES_tradnl" w:eastAsia="es-ES"/>
        </w:rPr>
        <w:t xml:space="preserve">Artículo 3. </w:t>
      </w:r>
      <w:r w:rsidRPr="00022E68">
        <w:rPr>
          <w:rFonts w:ascii="Palatino Linotype" w:eastAsia="MS Mincho" w:hAnsi="Palatino Linotype" w:cs="Arial"/>
          <w:i/>
          <w:lang w:val="es-ES_tradnl" w:eastAsia="es-ES"/>
        </w:rPr>
        <w:t>Para los efectos de la presente Ley se entenderá por:</w:t>
      </w:r>
    </w:p>
    <w:p w14:paraId="58043F41" w14:textId="77777777" w:rsidR="00AE2E50" w:rsidRPr="00022E68" w:rsidRDefault="00AE2E50" w:rsidP="00AE2E50">
      <w:pPr>
        <w:spacing w:after="0" w:line="360" w:lineRule="auto"/>
        <w:ind w:left="567" w:right="565"/>
        <w:jc w:val="both"/>
        <w:rPr>
          <w:rFonts w:ascii="Palatino Linotype" w:eastAsia="MS Mincho" w:hAnsi="Palatino Linotype" w:cs="Arial"/>
          <w:i/>
          <w:lang w:val="es-ES_tradnl" w:eastAsia="es-ES"/>
        </w:rPr>
      </w:pPr>
      <w:r w:rsidRPr="00022E68">
        <w:rPr>
          <w:rFonts w:ascii="Palatino Linotype" w:eastAsia="MS Mincho" w:hAnsi="Palatino Linotype" w:cs="Arial"/>
          <w:i/>
          <w:lang w:val="es-ES_tradnl" w:eastAsia="es-ES"/>
        </w:rPr>
        <w:t>…</w:t>
      </w:r>
    </w:p>
    <w:p w14:paraId="35FB7642" w14:textId="77777777" w:rsidR="00AE2E50" w:rsidRPr="00022E68" w:rsidRDefault="00AE2E50" w:rsidP="00AE2E50">
      <w:pPr>
        <w:spacing w:after="0" w:line="360" w:lineRule="auto"/>
        <w:ind w:left="567" w:right="565"/>
        <w:jc w:val="both"/>
        <w:rPr>
          <w:rFonts w:ascii="Palatino Linotype" w:eastAsia="MS Mincho" w:hAnsi="Palatino Linotype" w:cs="Arial"/>
          <w:i/>
          <w:lang w:val="es-ES_tradnl" w:eastAsia="es-ES"/>
        </w:rPr>
      </w:pPr>
      <w:r w:rsidRPr="00022E68">
        <w:rPr>
          <w:rFonts w:ascii="Palatino Linotype" w:eastAsia="MS Mincho" w:hAnsi="Palatino Linotype" w:cs="Arial"/>
          <w:b/>
          <w:i/>
          <w:lang w:val="es-ES_tradnl" w:eastAsia="es-ES"/>
        </w:rPr>
        <w:t>XI. Documento:</w:t>
      </w:r>
      <w:r w:rsidRPr="00022E68">
        <w:rPr>
          <w:rFonts w:ascii="Palatino Linotype" w:eastAsia="MS Mincho" w:hAnsi="Palatino Linotype" w:cs="Arial"/>
          <w:i/>
          <w:lang w:val="es-ES_tradnl" w:eastAsia="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022E68">
        <w:rPr>
          <w:rFonts w:ascii="Palatino Linotype" w:eastAsia="MS Mincho" w:hAnsi="Palatino Linotype" w:cs="Arial"/>
          <w:i/>
          <w:lang w:val="es-ES_tradnl" w:eastAsia="es-ES"/>
        </w:rPr>
        <w:lastRenderedPageBreak/>
        <w:t>elaboración. Los documentos podrán estar en cualquier medio, sea escrito, impreso, sonoro, visual, electrónico, informático u holográfico;</w:t>
      </w:r>
    </w:p>
    <w:p w14:paraId="0AF48D0F" w14:textId="77777777" w:rsidR="00AF3C91" w:rsidRPr="00022E68" w:rsidRDefault="00AF3C91" w:rsidP="00AE2E50">
      <w:pPr>
        <w:spacing w:after="0" w:line="360" w:lineRule="auto"/>
        <w:ind w:left="567" w:right="565"/>
        <w:jc w:val="both"/>
        <w:rPr>
          <w:rFonts w:ascii="Palatino Linotype" w:eastAsia="MS Mincho" w:hAnsi="Palatino Linotype" w:cs="Arial"/>
          <w:i/>
          <w:lang w:val="es-ES_tradnl" w:eastAsia="es-ES"/>
        </w:rPr>
      </w:pPr>
    </w:p>
    <w:p w14:paraId="62D42C13" w14:textId="77777777" w:rsidR="00AE2E50" w:rsidRPr="00022E68" w:rsidRDefault="00AE2E50" w:rsidP="00AE2E50">
      <w:pPr>
        <w:numPr>
          <w:ilvl w:val="0"/>
          <w:numId w:val="1"/>
        </w:numPr>
        <w:spacing w:before="240" w:after="360" w:line="360" w:lineRule="auto"/>
        <w:ind w:left="0" w:firstLine="0"/>
        <w:contextualSpacing/>
        <w:jc w:val="both"/>
        <w:rPr>
          <w:rFonts w:ascii="Palatino Linotype" w:eastAsia="Times New Roman" w:hAnsi="Palatino Linotype" w:cs="Times New Roman"/>
          <w:sz w:val="24"/>
          <w:szCs w:val="24"/>
          <w:lang w:eastAsia="es-MX"/>
        </w:rPr>
      </w:pPr>
      <w:r w:rsidRPr="00022E68">
        <w:rPr>
          <w:rFonts w:ascii="Palatino Linotype" w:eastAsia="Times New Roman" w:hAnsi="Palatino Linotype" w:cs="Times New Roman"/>
          <w:sz w:val="24"/>
          <w:szCs w:val="24"/>
          <w:lang w:eastAsia="es-MX"/>
        </w:rPr>
        <w:t xml:space="preserve">Atendiendo a ello </w:t>
      </w:r>
      <w:r w:rsidRPr="00022E68">
        <w:rPr>
          <w:rFonts w:ascii="Palatino Linotype" w:eastAsia="MS Mincho" w:hAnsi="Palatino Linotype" w:cs="Arial"/>
          <w:sz w:val="24"/>
          <w:szCs w:val="24"/>
          <w:lang w:val="es-ES_tradnl" w:eastAsia="es-ES"/>
        </w:rPr>
        <w:t>sistemáticamente hemos señalado, y así lo entienden tanto otros Órganos Garantes</w:t>
      </w:r>
      <w:r w:rsidRPr="00022E68">
        <w:rPr>
          <w:rFonts w:ascii="Palatino Linotype" w:eastAsia="MS Mincho" w:hAnsi="Palatino Linotype" w:cs="Arial"/>
          <w:sz w:val="24"/>
          <w:szCs w:val="24"/>
          <w:vertAlign w:val="superscript"/>
          <w:lang w:val="es-ES_tradnl" w:eastAsia="es-ES"/>
        </w:rPr>
        <w:footnoteReference w:id="2"/>
      </w:r>
      <w:r w:rsidRPr="00022E68">
        <w:rPr>
          <w:rFonts w:ascii="Palatino Linotype" w:eastAsia="MS Mincho" w:hAnsi="Palatino Linotype" w:cs="Arial"/>
          <w:sz w:val="24"/>
          <w:szCs w:val="24"/>
          <w:lang w:val="es-ES_tradnl" w:eastAsia="es-ES"/>
        </w:rPr>
        <w:t>Como Órganos Internacionales Especializados,</w:t>
      </w:r>
      <w:r w:rsidRPr="00022E68">
        <w:rPr>
          <w:rFonts w:ascii="Palatino Linotype" w:eastAsia="MS Mincho" w:hAnsi="Palatino Linotype" w:cs="Arial"/>
          <w:sz w:val="24"/>
          <w:szCs w:val="24"/>
          <w:vertAlign w:val="superscript"/>
          <w:lang w:val="es-ES_tradnl" w:eastAsia="es-ES"/>
        </w:rPr>
        <w:footnoteReference w:id="3"/>
      </w:r>
      <w:r w:rsidRPr="00022E68">
        <w:rPr>
          <w:rFonts w:ascii="Palatino Linotype" w:eastAsia="MS Mincho" w:hAnsi="Palatino Linotype" w:cs="Arial"/>
          <w:sz w:val="24"/>
          <w:szCs w:val="24"/>
          <w:lang w:val="es-ES_tradnl" w:eastAsia="es-ES"/>
        </w:rPr>
        <w:t xml:space="preserve"> que el derecho de acceso a la información pública consiste en el </w:t>
      </w:r>
      <w:r w:rsidRPr="00022E68">
        <w:rPr>
          <w:rFonts w:ascii="Palatino Linotype" w:eastAsia="MS Mincho" w:hAnsi="Palatino Linotype" w:cs="Arial"/>
          <w:b/>
          <w:sz w:val="24"/>
          <w:szCs w:val="24"/>
          <w:u w:val="single"/>
          <w:lang w:val="es-ES_tradnl" w:eastAsia="es-ES"/>
        </w:rPr>
        <w:t>acceso a documentos</w:t>
      </w:r>
      <w:r w:rsidRPr="00022E68">
        <w:rPr>
          <w:rFonts w:ascii="Palatino Linotype" w:eastAsia="MS Mincho" w:hAnsi="Palatino Linotype" w:cs="Arial"/>
          <w:sz w:val="24"/>
          <w:szCs w:val="24"/>
          <w:lang w:val="es-ES_tradnl" w:eastAsia="es-ES"/>
        </w:rPr>
        <w:t xml:space="preserve"> generados, poseídos o administrados por la autoridad con antelación a que fuera presentada la solicitud de acceso a la información pública.</w:t>
      </w:r>
    </w:p>
    <w:p w14:paraId="00ABB484" w14:textId="77777777" w:rsidR="00AE2E50" w:rsidRPr="00022E68" w:rsidRDefault="00AE2E50" w:rsidP="00AE2E50">
      <w:pPr>
        <w:spacing w:before="240" w:after="360" w:line="360" w:lineRule="auto"/>
        <w:contextualSpacing/>
        <w:jc w:val="both"/>
        <w:rPr>
          <w:rFonts w:ascii="Palatino Linotype" w:eastAsia="Times New Roman" w:hAnsi="Palatino Linotype" w:cs="Times New Roman"/>
          <w:sz w:val="24"/>
          <w:szCs w:val="24"/>
          <w:lang w:eastAsia="es-MX"/>
        </w:rPr>
      </w:pPr>
    </w:p>
    <w:p w14:paraId="5638D6BC" w14:textId="77777777" w:rsidR="006842A1" w:rsidRPr="00022E68" w:rsidRDefault="00AE2E50" w:rsidP="001E6070">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022E68">
        <w:rPr>
          <w:rFonts w:ascii="Palatino Linotype" w:eastAsia="Times New Roman" w:hAnsi="Palatino Linotype" w:cs="Times New Roman"/>
          <w:sz w:val="24"/>
          <w:szCs w:val="24"/>
          <w:lang w:eastAsia="es-MX"/>
        </w:rPr>
        <w:t xml:space="preserve">En ese sentido para satisfacer en su totalidad la solicitud de acceso a la información pública presentada el </w:t>
      </w:r>
      <w:r w:rsidRPr="00022E68">
        <w:rPr>
          <w:rFonts w:ascii="Palatino Linotype" w:eastAsia="Times New Roman" w:hAnsi="Palatino Linotype" w:cs="Times New Roman"/>
          <w:b/>
          <w:sz w:val="24"/>
          <w:szCs w:val="24"/>
          <w:lang w:eastAsia="es-MX"/>
        </w:rPr>
        <w:t>SUJETO OBLIGADO</w:t>
      </w:r>
      <w:r w:rsidRPr="00022E68">
        <w:rPr>
          <w:rFonts w:ascii="Palatino Linotype" w:eastAsia="Times New Roman" w:hAnsi="Palatino Linotype" w:cs="Times New Roman"/>
          <w:sz w:val="24"/>
          <w:szCs w:val="24"/>
          <w:lang w:eastAsia="es-MX"/>
        </w:rPr>
        <w:t xml:space="preserve"> debió entregar </w:t>
      </w:r>
      <w:r w:rsidR="00AF3C91" w:rsidRPr="00022E68">
        <w:rPr>
          <w:rFonts w:ascii="Palatino Linotype" w:eastAsia="Times New Roman" w:hAnsi="Palatino Linotype" w:cs="Times New Roman"/>
          <w:sz w:val="24"/>
          <w:szCs w:val="24"/>
          <w:lang w:eastAsia="es-MX"/>
        </w:rPr>
        <w:t>el documento donde conste o se aprecie</w:t>
      </w:r>
      <w:r w:rsidR="00E84DA0" w:rsidRPr="00022E68">
        <w:rPr>
          <w:rFonts w:ascii="Palatino Linotype" w:eastAsia="Times New Roman" w:hAnsi="Palatino Linotype" w:cs="Times New Roman"/>
          <w:sz w:val="24"/>
          <w:szCs w:val="24"/>
          <w:lang w:eastAsia="es-MX"/>
        </w:rPr>
        <w:t xml:space="preserve"> la contratación de alguna empresa o el </w:t>
      </w:r>
      <w:r w:rsidR="00AF3C91" w:rsidRPr="00022E68">
        <w:rPr>
          <w:rFonts w:ascii="Palatino Linotype" w:eastAsia="Times New Roman" w:hAnsi="Palatino Linotype" w:cs="Times New Roman"/>
          <w:sz w:val="24"/>
          <w:szCs w:val="24"/>
          <w:lang w:eastAsia="es-MX"/>
        </w:rPr>
        <w:t xml:space="preserve"> monto </w:t>
      </w:r>
      <w:r w:rsidR="00AF3C91" w:rsidRPr="00022E68">
        <w:rPr>
          <w:rFonts w:ascii="Palatino Linotype" w:eastAsia="Times New Roman" w:hAnsi="Palatino Linotype" w:cs="Times New Roman"/>
          <w:sz w:val="24"/>
          <w:szCs w:val="24"/>
          <w:lang w:eastAsia="es-MX"/>
        </w:rPr>
        <w:lastRenderedPageBreak/>
        <w:t xml:space="preserve">gastado por concepto </w:t>
      </w:r>
      <w:r w:rsidR="00E84DA0" w:rsidRPr="00022E68">
        <w:rPr>
          <w:rFonts w:ascii="Palatino Linotype" w:eastAsia="Times New Roman" w:hAnsi="Palatino Linotype" w:cs="Times New Roman"/>
          <w:sz w:val="24"/>
          <w:szCs w:val="24"/>
          <w:lang w:eastAsia="es-MX"/>
        </w:rPr>
        <w:t>publicidad, por lo que de manera enunciativa más no limitativa se puede realizar entrega de contratos o el informe de egresos trimestrales y anuales.</w:t>
      </w:r>
      <w:r w:rsidR="00E84DA0" w:rsidRPr="00022E68">
        <w:rPr>
          <w:rFonts w:ascii="Palatino Linotype" w:eastAsia="Times New Roman" w:hAnsi="Palatino Linotype" w:cs="Times New Roman"/>
          <w:b/>
          <w:i/>
          <w:sz w:val="24"/>
          <w:szCs w:val="24"/>
          <w:lang w:eastAsia="es-MX"/>
        </w:rPr>
        <w:t xml:space="preserve"> </w:t>
      </w:r>
    </w:p>
    <w:p w14:paraId="5D92DFA2" w14:textId="77777777" w:rsidR="001E6070" w:rsidRPr="00022E68" w:rsidRDefault="001E6070" w:rsidP="001E6070">
      <w:pPr>
        <w:spacing w:before="240" w:after="240" w:line="360" w:lineRule="auto"/>
        <w:ind w:right="49"/>
        <w:contextualSpacing/>
        <w:jc w:val="both"/>
        <w:rPr>
          <w:rFonts w:ascii="Palatino Linotype" w:eastAsia="MS Mincho" w:hAnsi="Palatino Linotype" w:cs="Arial"/>
          <w:sz w:val="24"/>
          <w:szCs w:val="24"/>
          <w:lang w:val="es-ES_tradnl" w:eastAsia="es-ES"/>
        </w:rPr>
      </w:pPr>
    </w:p>
    <w:p w14:paraId="669A4063" w14:textId="77777777" w:rsidR="006842A1" w:rsidRPr="00022E68" w:rsidRDefault="006842A1" w:rsidP="006842A1">
      <w:pPr>
        <w:keepNext/>
        <w:keepLines/>
        <w:spacing w:before="240" w:after="0"/>
        <w:outlineLvl w:val="0"/>
        <w:rPr>
          <w:rFonts w:ascii="Palatino Linotype" w:eastAsia="MS Mincho" w:hAnsi="Palatino Linotype" w:cstheme="majorBidi"/>
          <w:b/>
          <w:sz w:val="24"/>
          <w:szCs w:val="32"/>
          <w:lang w:val="es-ES_tradnl" w:eastAsia="es-ES"/>
        </w:rPr>
      </w:pPr>
      <w:bookmarkStart w:id="39" w:name="_Toc34310247"/>
      <w:bookmarkStart w:id="40" w:name="_Toc34849558"/>
      <w:bookmarkStart w:id="41" w:name="_Toc53659481"/>
      <w:bookmarkStart w:id="42" w:name="_Toc67598514"/>
      <w:bookmarkStart w:id="43" w:name="_Toc69999203"/>
      <w:bookmarkStart w:id="44" w:name="_Toc73102068"/>
      <w:r w:rsidRPr="00022E68">
        <w:rPr>
          <w:rFonts w:ascii="Palatino Linotype" w:eastAsia="MS Gothic" w:hAnsi="Palatino Linotype" w:cstheme="majorBidi"/>
          <w:b/>
          <w:sz w:val="24"/>
          <w:szCs w:val="32"/>
          <w:lang w:val="es-ES_tradnl" w:eastAsia="es-ES_tradnl"/>
        </w:rPr>
        <w:t xml:space="preserve">SEXTO. </w:t>
      </w:r>
      <w:r w:rsidRPr="00022E68">
        <w:rPr>
          <w:rFonts w:ascii="Palatino Linotype" w:eastAsia="MS Mincho" w:hAnsi="Palatino Linotype" w:cstheme="majorBidi"/>
          <w:b/>
          <w:sz w:val="24"/>
          <w:szCs w:val="32"/>
          <w:lang w:val="es-ES_tradnl" w:eastAsia="es-ES"/>
        </w:rPr>
        <w:t>De la elaboración de la versión pública y el acuerdo de clasificación como información confidencial.</w:t>
      </w:r>
      <w:bookmarkEnd w:id="39"/>
      <w:bookmarkEnd w:id="40"/>
      <w:bookmarkEnd w:id="41"/>
      <w:bookmarkEnd w:id="42"/>
      <w:bookmarkEnd w:id="43"/>
      <w:bookmarkEnd w:id="44"/>
    </w:p>
    <w:p w14:paraId="46A4FD71" w14:textId="77777777" w:rsidR="006842A1" w:rsidRPr="00022E68" w:rsidRDefault="006842A1" w:rsidP="006842A1">
      <w:pPr>
        <w:spacing w:after="0" w:line="360" w:lineRule="auto"/>
        <w:rPr>
          <w:rFonts w:ascii="Palatino Linotype" w:eastAsia="MS Mincho" w:hAnsi="Palatino Linotype" w:cs="Times New Roman"/>
          <w:sz w:val="24"/>
          <w:szCs w:val="24"/>
          <w:lang w:val="es-ES_tradnl" w:eastAsia="es-ES"/>
        </w:rPr>
      </w:pPr>
    </w:p>
    <w:p w14:paraId="429BABF8" w14:textId="77777777" w:rsidR="006842A1" w:rsidRPr="00022E68" w:rsidRDefault="006842A1" w:rsidP="006842A1">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 w:eastAsia="es-ES"/>
        </w:rPr>
      </w:pPr>
      <w:r w:rsidRPr="00022E68">
        <w:rPr>
          <w:rFonts w:ascii="Palatino Linotype" w:eastAsiaTheme="minorEastAsia" w:hAnsi="Palatino Linotype" w:cs="Arial"/>
          <w:color w:val="000000" w:themeColor="text1"/>
          <w:sz w:val="24"/>
          <w:szCs w:val="24"/>
          <w:lang w:val="es-ES_tradnl" w:eastAsia="es-ES"/>
        </w:rPr>
        <w:t xml:space="preserve">Así mismo debe destacarse que debido a la naturaleza de </w:t>
      </w:r>
      <w:r w:rsidRPr="00022E68">
        <w:rPr>
          <w:rFonts w:ascii="Palatino Linotype" w:eastAsiaTheme="minorEastAsia" w:hAnsi="Palatino Linotype"/>
          <w:color w:val="000000" w:themeColor="text1"/>
          <w:sz w:val="24"/>
          <w:szCs w:val="24"/>
          <w:lang w:val="es-ES_tradnl" w:eastAsia="es-ES"/>
        </w:rPr>
        <w:t xml:space="preserve">la información solicitada, en la misma pudieran obrar datos personales susceptibles de protegerse, </w:t>
      </w:r>
      <w:r w:rsidRPr="00022E68">
        <w:rPr>
          <w:rFonts w:ascii="Palatino Linotype" w:eastAsiaTheme="minorEastAsia" w:hAnsi="Palatino Linotype" w:cs="Arial"/>
          <w:color w:val="000000" w:themeColor="text1"/>
          <w:sz w:val="24"/>
          <w:szCs w:val="24"/>
          <w:lang w:val="es-ES_tradnl" w:eastAsia="es-ES"/>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692133B7" w14:textId="77777777" w:rsidR="006842A1" w:rsidRPr="00022E68" w:rsidRDefault="006842A1" w:rsidP="006842A1">
      <w:pPr>
        <w:shd w:val="clear" w:color="auto" w:fill="FFFFFF"/>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9C9DF87" w14:textId="77777777" w:rsidR="006842A1" w:rsidRPr="00022E68" w:rsidRDefault="006842A1" w:rsidP="006842A1">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022E68">
        <w:rPr>
          <w:rFonts w:ascii="Palatino Linotype" w:eastAsiaTheme="minorEastAsia" w:hAnsi="Palatino Linotype" w:cs="Arial"/>
          <w:color w:val="000000" w:themeColor="text1"/>
          <w:sz w:val="24"/>
          <w:szCs w:val="24"/>
          <w:lang w:val="es-ES_tradnl" w:eastAsia="es-ES"/>
        </w:rPr>
        <w:t>L</w:t>
      </w:r>
      <w:r w:rsidRPr="00022E68">
        <w:rPr>
          <w:rFonts w:ascii="Palatino Linotype" w:eastAsiaTheme="minorEastAsia" w:hAnsi="Palatino Linotype"/>
          <w:color w:val="000000" w:themeColor="text1"/>
          <w:sz w:val="24"/>
          <w:szCs w:val="24"/>
          <w:lang w:val="es-ES_tradnl" w:eastAsia="es-ES"/>
        </w:rPr>
        <w:t>a</w:t>
      </w:r>
      <w:r w:rsidRPr="00022E68">
        <w:rPr>
          <w:rFonts w:ascii="Palatino Linotype" w:eastAsiaTheme="minorEastAsia" w:hAnsi="Palatino Linotype"/>
          <w:sz w:val="24"/>
          <w:szCs w:val="24"/>
          <w:lang w:val="es-ES_tradnl" w:eastAsia="es-ES"/>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22E68">
        <w:rPr>
          <w:rFonts w:ascii="Palatino Linotype" w:eastAsiaTheme="minorEastAsia" w:hAnsi="Palatino Linotype"/>
          <w:sz w:val="24"/>
          <w:szCs w:val="24"/>
          <w:vertAlign w:val="superscript"/>
          <w:lang w:val="es-ES_tradnl" w:eastAsia="es-ES"/>
        </w:rPr>
        <w:footnoteReference w:id="4"/>
      </w:r>
      <w:r w:rsidRPr="00022E68">
        <w:rPr>
          <w:rFonts w:ascii="Palatino Linotype" w:eastAsiaTheme="minorEastAsia" w:hAnsi="Palatino Linotype"/>
          <w:sz w:val="24"/>
          <w:szCs w:val="24"/>
          <w:lang w:val="es-ES_tradnl" w:eastAsia="es-ES"/>
        </w:rPr>
        <w:t xml:space="preserve"> aunque cualquier límite o restricción, </w:t>
      </w:r>
      <w:r w:rsidRPr="00022E68">
        <w:rPr>
          <w:rFonts w:ascii="Palatino Linotype" w:eastAsiaTheme="minorEastAsia" w:hAnsi="Palatino Linotype"/>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022E68">
        <w:rPr>
          <w:rFonts w:ascii="Palatino Linotype" w:eastAsiaTheme="minorEastAsia" w:hAnsi="Palatino Linotype"/>
          <w:sz w:val="24"/>
          <w:szCs w:val="24"/>
          <w:vertAlign w:val="superscript"/>
          <w:lang w:val="es-ES_tradnl" w:eastAsia="es-ES"/>
        </w:rPr>
        <w:footnoteReference w:id="5"/>
      </w:r>
      <w:r w:rsidRPr="00022E68">
        <w:rPr>
          <w:rFonts w:ascii="Palatino Linotype" w:eastAsiaTheme="minorEastAsia" w:hAnsi="Palatino Linotype"/>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022E68">
        <w:rPr>
          <w:rFonts w:ascii="Palatino Linotype" w:eastAsiaTheme="minorEastAsia" w:hAnsi="Palatino Linotype"/>
          <w:sz w:val="24"/>
          <w:szCs w:val="24"/>
          <w:lang w:val="es-ES_tradnl" w:eastAsia="es-ES"/>
        </w:rPr>
        <w:lastRenderedPageBreak/>
        <w:t>establecen, y agotar el procedimiento legalmente establecido, es precisamente lo que permite acreditar el cumplimiento de los otros dos requisitos.</w:t>
      </w:r>
    </w:p>
    <w:p w14:paraId="1091150A" w14:textId="77777777" w:rsidR="006842A1" w:rsidRPr="00022E68" w:rsidRDefault="006842A1" w:rsidP="006842A1">
      <w:pPr>
        <w:spacing w:before="240" w:after="240" w:line="360" w:lineRule="auto"/>
        <w:contextualSpacing/>
        <w:jc w:val="both"/>
        <w:rPr>
          <w:rFonts w:ascii="Palatino Linotype" w:eastAsiaTheme="minorEastAsia" w:hAnsi="Palatino Linotype"/>
          <w:sz w:val="24"/>
          <w:szCs w:val="24"/>
          <w:lang w:val="es-ES_tradnl" w:eastAsia="es-ES"/>
        </w:rPr>
      </w:pPr>
    </w:p>
    <w:p w14:paraId="28E0CFB1" w14:textId="77777777" w:rsidR="006842A1" w:rsidRPr="00022E68"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022E68">
        <w:rPr>
          <w:rFonts w:ascii="Palatino Linotype" w:eastAsiaTheme="minorEastAsia" w:hAnsi="Palatino Linotype"/>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38C6F79" w14:textId="77777777" w:rsidR="006842A1" w:rsidRPr="00022E68" w:rsidRDefault="006842A1" w:rsidP="006842A1">
      <w:pPr>
        <w:spacing w:after="0" w:line="360" w:lineRule="auto"/>
        <w:contextualSpacing/>
        <w:rPr>
          <w:rFonts w:ascii="Palatino Linotype" w:eastAsiaTheme="minorEastAsia" w:hAnsi="Palatino Linotype"/>
          <w:sz w:val="24"/>
          <w:szCs w:val="24"/>
          <w:lang w:val="es-ES_tradnl" w:eastAsia="es-ES"/>
        </w:rPr>
      </w:pPr>
    </w:p>
    <w:p w14:paraId="4D9D5B4F" w14:textId="77777777" w:rsidR="006842A1" w:rsidRPr="00022E68" w:rsidRDefault="006842A1" w:rsidP="006842A1">
      <w:pPr>
        <w:keepNext/>
        <w:keepLines/>
        <w:spacing w:before="240" w:after="0" w:line="360" w:lineRule="auto"/>
        <w:outlineLvl w:val="0"/>
        <w:rPr>
          <w:rFonts w:ascii="Palatino Linotype" w:eastAsiaTheme="majorEastAsia" w:hAnsi="Palatino Linotype" w:cstheme="majorBidi"/>
          <w:b/>
          <w:sz w:val="24"/>
          <w:szCs w:val="24"/>
        </w:rPr>
      </w:pPr>
      <w:bookmarkStart w:id="45" w:name="_Toc5890461"/>
      <w:bookmarkStart w:id="46" w:name="_Toc50062187"/>
      <w:bookmarkStart w:id="47" w:name="_Toc63348478"/>
      <w:bookmarkStart w:id="48" w:name="_Toc67598515"/>
      <w:bookmarkStart w:id="49" w:name="_Toc69999204"/>
      <w:bookmarkStart w:id="50" w:name="_Toc73102069"/>
      <w:r w:rsidRPr="00022E68">
        <w:rPr>
          <w:rFonts w:ascii="Palatino Linotype" w:eastAsiaTheme="majorEastAsia" w:hAnsi="Palatino Linotype" w:cstheme="majorBidi"/>
          <w:b/>
          <w:sz w:val="24"/>
          <w:szCs w:val="24"/>
        </w:rPr>
        <w:t>I. Requisitos previos.</w:t>
      </w:r>
      <w:bookmarkEnd w:id="45"/>
      <w:bookmarkEnd w:id="46"/>
      <w:bookmarkEnd w:id="47"/>
      <w:bookmarkEnd w:id="48"/>
      <w:bookmarkEnd w:id="49"/>
      <w:bookmarkEnd w:id="50"/>
    </w:p>
    <w:p w14:paraId="28C4C42F" w14:textId="77777777" w:rsidR="00A86E95" w:rsidRPr="00022E68" w:rsidRDefault="00A86E95" w:rsidP="006842A1">
      <w:pPr>
        <w:keepNext/>
        <w:keepLines/>
        <w:spacing w:before="240" w:after="0" w:line="360" w:lineRule="auto"/>
        <w:outlineLvl w:val="0"/>
        <w:rPr>
          <w:rFonts w:ascii="Palatino Linotype" w:eastAsiaTheme="majorEastAsia" w:hAnsi="Palatino Linotype" w:cstheme="majorBidi"/>
          <w:b/>
          <w:sz w:val="24"/>
          <w:szCs w:val="24"/>
        </w:rPr>
      </w:pPr>
    </w:p>
    <w:p w14:paraId="1FA71ACA" w14:textId="77777777" w:rsidR="006842A1" w:rsidRPr="00022E68"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022E68">
        <w:rPr>
          <w:rFonts w:ascii="Palatino Linotype" w:eastAsiaTheme="minorEastAsia" w:hAnsi="Palatino Linotype"/>
          <w:sz w:val="24"/>
          <w:szCs w:val="24"/>
          <w:lang w:val="es-ES_tradnl" w:eastAsia="es-ES"/>
        </w:rPr>
        <w:t>Los</w:t>
      </w:r>
      <w:r w:rsidRPr="00022E68">
        <w:rPr>
          <w:rFonts w:ascii="Palatino Linotype" w:eastAsiaTheme="minorEastAsia" w:hAnsi="Palatino Linotype" w:cs="Arial"/>
          <w:color w:val="000000" w:themeColor="text1"/>
          <w:sz w:val="24"/>
          <w:szCs w:val="24"/>
          <w:lang w:val="es-ES_tradnl" w:eastAsia="es-ES"/>
        </w:rPr>
        <w:t xml:space="preserve"> </w:t>
      </w:r>
      <w:r w:rsidRPr="00022E68">
        <w:rPr>
          <w:rFonts w:ascii="Palatino Linotype" w:eastAsiaTheme="minorEastAsia" w:hAnsi="Palatino Linotype"/>
          <w:sz w:val="24"/>
          <w:szCs w:val="24"/>
          <w:lang w:val="es-ES_tradnl" w:eastAsia="es-ES"/>
        </w:rPr>
        <w:t>artículos</w:t>
      </w:r>
      <w:r w:rsidRPr="00022E68">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8BB7772" w14:textId="77777777" w:rsidR="006842A1" w:rsidRPr="00022E68" w:rsidRDefault="006842A1" w:rsidP="006842A1">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7AE235DD" w14:textId="77777777" w:rsidR="006842A1" w:rsidRPr="00022E68"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022E68">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3395D3D" w14:textId="77777777" w:rsidR="006842A1" w:rsidRPr="00022E68" w:rsidRDefault="006842A1" w:rsidP="006842A1">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5ABAD409" w14:textId="77777777" w:rsidR="006842A1" w:rsidRPr="00022E68"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022E68">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022E68">
        <w:rPr>
          <w:rFonts w:ascii="Palatino Linotype" w:eastAsiaTheme="minorEastAsia" w:hAnsi="Palatino Linotype" w:cs="Arial"/>
          <w:b/>
          <w:color w:val="000000" w:themeColor="text1"/>
          <w:sz w:val="24"/>
          <w:szCs w:val="24"/>
          <w:lang w:val="es-ES_tradnl" w:eastAsia="es-ES"/>
        </w:rPr>
        <w:t xml:space="preserve">no se puede hacer un acuerdo para clasificar de manera general todos los documentos de un expediente o área,  </w:t>
      </w:r>
      <w:r w:rsidRPr="00022E68">
        <w:rPr>
          <w:rFonts w:ascii="Palatino Linotype" w:eastAsiaTheme="minorEastAsia" w:hAnsi="Palatino Linotype" w:cs="Arial"/>
          <w:color w:val="000000" w:themeColor="text1"/>
          <w:sz w:val="24"/>
          <w:szCs w:val="24"/>
          <w:lang w:val="es-ES_tradnl" w:eastAsia="es-ES"/>
        </w:rPr>
        <w:t>sin individualizar su análisis y tampoco se puede hacer un acuerdo por cada dato que se vaya a clasificar dentro de un documento con diez datos, por ejemplo, susceptibles de ser clasificados.</w:t>
      </w:r>
    </w:p>
    <w:p w14:paraId="4C65462B" w14:textId="77777777" w:rsidR="006842A1" w:rsidRPr="00022E68" w:rsidRDefault="006842A1" w:rsidP="006842A1">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6441C4D9" w14:textId="77777777" w:rsidR="006842A1" w:rsidRPr="00022E68" w:rsidRDefault="006842A1" w:rsidP="006842A1">
      <w:pPr>
        <w:keepNext/>
        <w:keepLines/>
        <w:spacing w:before="240" w:after="0" w:line="360" w:lineRule="auto"/>
        <w:outlineLvl w:val="0"/>
        <w:rPr>
          <w:rFonts w:ascii="Palatino Linotype" w:eastAsiaTheme="majorEastAsia" w:hAnsi="Palatino Linotype" w:cstheme="majorBidi"/>
          <w:b/>
          <w:sz w:val="24"/>
          <w:szCs w:val="24"/>
        </w:rPr>
      </w:pPr>
      <w:bookmarkStart w:id="51" w:name="_Toc5890462"/>
      <w:bookmarkStart w:id="52" w:name="_Toc50062188"/>
      <w:bookmarkStart w:id="53" w:name="_Toc63348479"/>
      <w:bookmarkStart w:id="54" w:name="_Toc67598516"/>
      <w:bookmarkStart w:id="55" w:name="_Toc69999205"/>
      <w:bookmarkStart w:id="56" w:name="_Toc73102070"/>
      <w:r w:rsidRPr="00022E68">
        <w:rPr>
          <w:rFonts w:ascii="Palatino Linotype" w:eastAsiaTheme="majorEastAsia" w:hAnsi="Palatino Linotype" w:cstheme="majorBidi"/>
          <w:b/>
          <w:sz w:val="24"/>
          <w:szCs w:val="24"/>
        </w:rPr>
        <w:t>II. Supuestos de clasificación</w:t>
      </w:r>
      <w:bookmarkEnd w:id="51"/>
      <w:bookmarkEnd w:id="52"/>
      <w:r w:rsidRPr="00022E68">
        <w:rPr>
          <w:rFonts w:ascii="Palatino Linotype" w:eastAsiaTheme="majorEastAsia" w:hAnsi="Palatino Linotype" w:cstheme="majorBidi"/>
          <w:b/>
          <w:sz w:val="24"/>
          <w:szCs w:val="24"/>
        </w:rPr>
        <w:t>.</w:t>
      </w:r>
      <w:bookmarkEnd w:id="53"/>
      <w:bookmarkEnd w:id="54"/>
      <w:bookmarkEnd w:id="55"/>
      <w:bookmarkEnd w:id="56"/>
    </w:p>
    <w:p w14:paraId="4A29A1E2" w14:textId="77777777" w:rsidR="006842A1" w:rsidRPr="00022E68" w:rsidRDefault="006842A1" w:rsidP="006842A1">
      <w:pPr>
        <w:keepNext/>
        <w:keepLines/>
        <w:spacing w:before="240" w:after="0" w:line="360" w:lineRule="auto"/>
        <w:outlineLvl w:val="0"/>
        <w:rPr>
          <w:rFonts w:ascii="Palatino Linotype" w:eastAsiaTheme="majorEastAsia" w:hAnsi="Palatino Linotype" w:cstheme="majorBidi"/>
          <w:b/>
          <w:sz w:val="24"/>
          <w:szCs w:val="24"/>
        </w:rPr>
      </w:pPr>
    </w:p>
    <w:p w14:paraId="3A3427E7" w14:textId="77777777" w:rsidR="006842A1" w:rsidRPr="00022E68"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022E68">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7DEBA9B9" w14:textId="77777777" w:rsidR="006842A1" w:rsidRPr="00022E68" w:rsidRDefault="006842A1" w:rsidP="006842A1">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54DB121F" w14:textId="77777777" w:rsidR="006842A1" w:rsidRPr="00022E68"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022E68">
        <w:rPr>
          <w:rFonts w:ascii="Palatino Linotype" w:eastAsiaTheme="minorEastAsia" w:hAnsi="Palatino Linotype" w:cs="Arial"/>
          <w:color w:val="000000" w:themeColor="text1"/>
          <w:sz w:val="24"/>
          <w:szCs w:val="24"/>
          <w:lang w:val="es-ES_tradnl" w:eastAsia="es-ES"/>
        </w:rPr>
        <w:lastRenderedPageBreak/>
        <w:t>Los artículos 143 y 116 de la Ley Estatal y de la Ley General, respectivamente, señalan los supuestos para que la información pueda ser clasificada como confidencial:</w:t>
      </w:r>
    </w:p>
    <w:p w14:paraId="73530919" w14:textId="77777777" w:rsidR="006842A1" w:rsidRPr="00022E68" w:rsidRDefault="006842A1" w:rsidP="006842A1">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5390FC1E" w14:textId="77777777" w:rsidR="006842A1" w:rsidRPr="00022E68" w:rsidRDefault="006842A1" w:rsidP="006842A1">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022E68">
        <w:rPr>
          <w:rFonts w:ascii="Palatino Linotype" w:eastAsiaTheme="minorEastAsia" w:hAnsi="Palatino Linotype" w:cs="Bookman Old Style"/>
          <w:bCs/>
          <w:i/>
          <w:color w:val="000000"/>
          <w:sz w:val="24"/>
          <w:szCs w:val="24"/>
          <w:lang w:val="es-ES_tradnl" w:eastAsia="es-ES"/>
        </w:rPr>
        <w:t xml:space="preserve">I. </w:t>
      </w:r>
      <w:r w:rsidRPr="00022E68">
        <w:rPr>
          <w:rFonts w:ascii="Palatino Linotype" w:eastAsiaTheme="minorEastAsia" w:hAnsi="Palatino Linotype" w:cs="Bookman Old Style"/>
          <w:i/>
          <w:color w:val="000000"/>
          <w:sz w:val="24"/>
          <w:szCs w:val="24"/>
          <w:lang w:val="es-ES_tradnl" w:eastAsia="es-ES"/>
        </w:rPr>
        <w:t xml:space="preserve">Se refiera a la información privada y los datos personales concernientes a una persona física o jurídico colectiva identificada o identificable; </w:t>
      </w:r>
    </w:p>
    <w:p w14:paraId="7C24E46F" w14:textId="77777777" w:rsidR="006842A1" w:rsidRPr="00022E68" w:rsidRDefault="006842A1" w:rsidP="006842A1">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022E68">
        <w:rPr>
          <w:rFonts w:ascii="Palatino Linotype" w:eastAsiaTheme="minorEastAsia" w:hAnsi="Palatino Linotype" w:cs="Bookman Old Style"/>
          <w:bCs/>
          <w:i/>
          <w:color w:val="000000"/>
          <w:sz w:val="24"/>
          <w:szCs w:val="24"/>
          <w:lang w:val="es-ES_tradnl" w:eastAsia="es-ES"/>
        </w:rPr>
        <w:t xml:space="preserve">II. </w:t>
      </w:r>
      <w:r w:rsidRPr="00022E68">
        <w:rPr>
          <w:rFonts w:ascii="Palatino Linotype" w:eastAsiaTheme="minorEastAsia" w:hAnsi="Palatino Linotype" w:cs="Bookman Old Style"/>
          <w:i/>
          <w:color w:val="000000"/>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E5C78DA" w14:textId="77777777" w:rsidR="006842A1" w:rsidRPr="00022E68" w:rsidRDefault="006842A1" w:rsidP="006842A1">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022E68">
        <w:rPr>
          <w:rFonts w:ascii="Palatino Linotype" w:eastAsiaTheme="minorEastAsia" w:hAnsi="Palatino Linotype" w:cs="Bookman Old Style"/>
          <w:bCs/>
          <w:i/>
          <w:color w:val="000000"/>
          <w:sz w:val="24"/>
          <w:szCs w:val="24"/>
          <w:lang w:val="es-ES_tradnl" w:eastAsia="es-ES"/>
        </w:rPr>
        <w:t xml:space="preserve">III. </w:t>
      </w:r>
      <w:r w:rsidRPr="00022E68">
        <w:rPr>
          <w:rFonts w:ascii="Palatino Linotype" w:eastAsiaTheme="minorEastAsia" w:hAnsi="Palatino Linotype" w:cs="Bookman Old Style"/>
          <w:i/>
          <w:color w:val="000000"/>
          <w:sz w:val="24"/>
          <w:szCs w:val="24"/>
          <w:lang w:val="es-ES_tradnl" w:eastAsia="es-ES"/>
        </w:rPr>
        <w:t xml:space="preserve">La que presenten los particulares a los sujetos obligados, de conformidad con lo dispuesto por las leyes o los tratados internacionales. </w:t>
      </w:r>
    </w:p>
    <w:p w14:paraId="2C9506DB" w14:textId="77777777" w:rsidR="006842A1" w:rsidRPr="00022E68" w:rsidRDefault="006842A1" w:rsidP="006842A1">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022E68">
        <w:rPr>
          <w:rFonts w:ascii="Palatino Linotype" w:eastAsiaTheme="minorEastAsia" w:hAnsi="Palatino Linotype" w:cs="Bookman Old Style"/>
          <w:i/>
          <w:color w:val="000000"/>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6C34DA38" w14:textId="77777777" w:rsidR="006842A1" w:rsidRPr="00022E68" w:rsidRDefault="006842A1" w:rsidP="006842A1">
      <w:pPr>
        <w:widowControl w:val="0"/>
        <w:autoSpaceDE w:val="0"/>
        <w:autoSpaceDN w:val="0"/>
        <w:adjustRightInd w:val="0"/>
        <w:spacing w:after="240" w:line="360" w:lineRule="auto"/>
        <w:ind w:left="567" w:right="616"/>
        <w:jc w:val="both"/>
        <w:rPr>
          <w:rFonts w:ascii="Palatino Linotype" w:eastAsiaTheme="minorEastAsia" w:hAnsi="Palatino Linotype" w:cs="Bookman Old Style"/>
          <w:i/>
          <w:color w:val="000000"/>
          <w:sz w:val="24"/>
          <w:szCs w:val="24"/>
          <w:lang w:val="es-ES_tradnl" w:eastAsia="es-ES"/>
        </w:rPr>
      </w:pPr>
      <w:r w:rsidRPr="00022E68">
        <w:rPr>
          <w:rFonts w:ascii="Palatino Linotype" w:eastAsiaTheme="minorEastAsia" w:hAnsi="Palatino Linotype" w:cs="Bookman Old Style"/>
          <w:i/>
          <w:color w:val="000000"/>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42A48E4E" w14:textId="77777777" w:rsidR="006842A1" w:rsidRPr="00022E68"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022E68">
        <w:rPr>
          <w:rFonts w:ascii="Palatino Linotype" w:eastAsiaTheme="minorEastAsia" w:hAnsi="Palatino Linotype" w:cs="Arial"/>
          <w:color w:val="000000" w:themeColor="text1"/>
          <w:sz w:val="24"/>
          <w:szCs w:val="24"/>
          <w:lang w:val="es-ES_tradnl" w:eastAsia="es-ES"/>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DF418D5" w14:textId="77777777" w:rsidR="006842A1" w:rsidRPr="00022E68" w:rsidRDefault="006842A1" w:rsidP="006842A1">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58697CB1" w14:textId="77777777" w:rsidR="006842A1" w:rsidRPr="00022E68"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022E68">
        <w:rPr>
          <w:rFonts w:ascii="Palatino Linotype" w:eastAsiaTheme="minorEastAsia" w:hAnsi="Palatino Linotype" w:cs="Arial"/>
          <w:color w:val="000000" w:themeColor="text1"/>
          <w:sz w:val="24"/>
          <w:szCs w:val="24"/>
          <w:lang w:val="es-ES_tradnl" w:eastAsia="es-ES"/>
        </w:rPr>
        <w:t xml:space="preserve">Como consecuencia de lo anterior, el </w:t>
      </w:r>
      <w:r w:rsidRPr="00022E68">
        <w:rPr>
          <w:rFonts w:ascii="Palatino Linotype" w:eastAsiaTheme="minorEastAsia" w:hAnsi="Palatino Linotype" w:cs="Arial"/>
          <w:b/>
          <w:color w:val="000000" w:themeColor="text1"/>
          <w:sz w:val="24"/>
          <w:szCs w:val="24"/>
          <w:lang w:val="es-ES_tradnl" w:eastAsia="es-ES"/>
        </w:rPr>
        <w:t>SUJETO OBLIGADO</w:t>
      </w:r>
      <w:r w:rsidRPr="00022E68">
        <w:rPr>
          <w:rFonts w:ascii="Palatino Linotype" w:eastAsiaTheme="minorEastAsia" w:hAnsi="Palatino Linotype" w:cs="Arial"/>
          <w:color w:val="000000" w:themeColor="text1"/>
          <w:sz w:val="24"/>
          <w:szCs w:val="24"/>
          <w:lang w:val="es-ES_tradnl" w:eastAsia="es-ES"/>
        </w:rPr>
        <w:t xml:space="preserve"> debe identificar claramente el tipo de información y hacer un juicio de subsunción o encaje</w:t>
      </w:r>
      <w:r w:rsidRPr="00022E68">
        <w:rPr>
          <w:rFonts w:ascii="Palatino Linotype" w:eastAsiaTheme="minorEastAsia" w:hAnsi="Palatino Linotype"/>
          <w:sz w:val="24"/>
          <w:szCs w:val="24"/>
          <w:vertAlign w:val="superscript"/>
          <w:lang w:val="es-ES_tradnl" w:eastAsia="es-ES"/>
        </w:rPr>
        <w:footnoteReference w:id="6"/>
      </w:r>
      <w:r w:rsidRPr="00022E68">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61E17FEB" w14:textId="77777777" w:rsidR="006842A1" w:rsidRPr="00022E68" w:rsidRDefault="006842A1" w:rsidP="006842A1">
      <w:pPr>
        <w:spacing w:after="0" w:line="360" w:lineRule="auto"/>
        <w:contextualSpacing/>
        <w:rPr>
          <w:rFonts w:ascii="Palatino Linotype" w:eastAsiaTheme="minorEastAsia" w:hAnsi="Palatino Linotype" w:cs="Arial"/>
          <w:color w:val="000000" w:themeColor="text1"/>
          <w:sz w:val="24"/>
          <w:szCs w:val="24"/>
          <w:lang w:val="es-ES_tradnl" w:eastAsia="es-ES"/>
        </w:rPr>
      </w:pPr>
    </w:p>
    <w:p w14:paraId="22F5509C" w14:textId="77777777" w:rsidR="006842A1" w:rsidRPr="00022E68"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022E68">
        <w:rPr>
          <w:rFonts w:ascii="Palatino Linotype" w:eastAsiaTheme="minorEastAsia" w:hAnsi="Palatino Linotype" w:cs="Arial"/>
          <w:color w:val="000000" w:themeColor="text1"/>
          <w:sz w:val="24"/>
          <w:szCs w:val="24"/>
          <w:lang w:val="es-ES_tradnl" w:eastAsia="es-ES"/>
        </w:rPr>
        <w:lastRenderedPageBreak/>
        <w:t>Una vez hecho lo anterior, se remite la información al Titular de la Unidad de Transparencia, con el acuerdo de clasificación correspondiente, para que sea sometido al conocimiento del Comité de Transparencia.</w:t>
      </w:r>
    </w:p>
    <w:p w14:paraId="38223C46" w14:textId="77777777" w:rsidR="006842A1" w:rsidRPr="00022E68" w:rsidRDefault="006842A1" w:rsidP="006842A1">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146F2DD6" w14:textId="77777777" w:rsidR="006842A1" w:rsidRPr="00022E68" w:rsidRDefault="006842A1" w:rsidP="006842A1">
      <w:pPr>
        <w:keepNext/>
        <w:keepLines/>
        <w:spacing w:before="240" w:after="0" w:line="360" w:lineRule="auto"/>
        <w:outlineLvl w:val="0"/>
        <w:rPr>
          <w:rFonts w:ascii="Palatino Linotype" w:eastAsiaTheme="majorEastAsia" w:hAnsi="Palatino Linotype" w:cstheme="majorBidi"/>
          <w:b/>
          <w:sz w:val="24"/>
          <w:szCs w:val="24"/>
        </w:rPr>
      </w:pPr>
      <w:bookmarkStart w:id="57" w:name="_Toc5890463"/>
      <w:bookmarkStart w:id="58" w:name="_Toc50062189"/>
      <w:bookmarkStart w:id="59" w:name="_Toc63348480"/>
      <w:bookmarkStart w:id="60" w:name="_Toc67598517"/>
      <w:bookmarkStart w:id="61" w:name="_Toc69999206"/>
      <w:bookmarkStart w:id="62" w:name="_Toc73102071"/>
      <w:r w:rsidRPr="00022E68">
        <w:rPr>
          <w:rFonts w:ascii="Palatino Linotype" w:eastAsiaTheme="majorEastAsia" w:hAnsi="Palatino Linotype" w:cstheme="majorBidi"/>
          <w:b/>
          <w:sz w:val="24"/>
          <w:szCs w:val="24"/>
        </w:rPr>
        <w:t>III. La intervención del Comité de Transparencia.</w:t>
      </w:r>
      <w:bookmarkEnd w:id="57"/>
      <w:bookmarkEnd w:id="58"/>
      <w:bookmarkEnd w:id="59"/>
      <w:bookmarkEnd w:id="60"/>
      <w:bookmarkEnd w:id="61"/>
      <w:bookmarkEnd w:id="62"/>
    </w:p>
    <w:p w14:paraId="083E2D82" w14:textId="77777777" w:rsidR="006842A1" w:rsidRPr="00022E68" w:rsidRDefault="006842A1" w:rsidP="006842A1">
      <w:pPr>
        <w:keepNext/>
        <w:keepLines/>
        <w:numPr>
          <w:ilvl w:val="0"/>
          <w:numId w:val="16"/>
        </w:numPr>
        <w:spacing w:before="240" w:after="0" w:line="360" w:lineRule="auto"/>
        <w:ind w:left="0" w:firstLine="0"/>
        <w:outlineLvl w:val="0"/>
        <w:rPr>
          <w:rFonts w:ascii="Palatino Linotype" w:eastAsiaTheme="majorEastAsia" w:hAnsi="Palatino Linotype" w:cstheme="majorBidi"/>
          <w:b/>
          <w:sz w:val="24"/>
          <w:szCs w:val="24"/>
        </w:rPr>
      </w:pPr>
      <w:bookmarkStart w:id="63" w:name="_Toc5890464"/>
      <w:bookmarkStart w:id="64" w:name="_Toc50062190"/>
      <w:bookmarkStart w:id="65" w:name="_Toc63348481"/>
      <w:bookmarkStart w:id="66" w:name="_Toc67598518"/>
      <w:bookmarkStart w:id="67" w:name="_Toc69999207"/>
      <w:bookmarkStart w:id="68" w:name="_Toc73102072"/>
      <w:r w:rsidRPr="00022E68">
        <w:rPr>
          <w:rFonts w:ascii="Palatino Linotype" w:eastAsiaTheme="majorEastAsia" w:hAnsi="Palatino Linotype" w:cstheme="majorBidi"/>
          <w:b/>
          <w:sz w:val="24"/>
          <w:szCs w:val="24"/>
        </w:rPr>
        <w:t>Formalidades para emitir el acuerdo de clasificación.</w:t>
      </w:r>
      <w:bookmarkEnd w:id="63"/>
      <w:bookmarkEnd w:id="64"/>
      <w:bookmarkEnd w:id="65"/>
      <w:bookmarkEnd w:id="66"/>
      <w:bookmarkEnd w:id="67"/>
      <w:bookmarkEnd w:id="68"/>
    </w:p>
    <w:p w14:paraId="546481A2" w14:textId="77777777" w:rsidR="006842A1" w:rsidRPr="00022E68" w:rsidRDefault="006842A1" w:rsidP="006842A1">
      <w:pPr>
        <w:keepNext/>
        <w:keepLines/>
        <w:spacing w:before="240" w:after="0" w:line="360" w:lineRule="auto"/>
        <w:ind w:left="720"/>
        <w:outlineLvl w:val="0"/>
        <w:rPr>
          <w:rFonts w:ascii="Palatino Linotype" w:eastAsiaTheme="majorEastAsia" w:hAnsi="Palatino Linotype" w:cstheme="majorBidi"/>
          <w:b/>
          <w:sz w:val="24"/>
          <w:szCs w:val="24"/>
        </w:rPr>
      </w:pPr>
    </w:p>
    <w:p w14:paraId="2ECE008A" w14:textId="77777777" w:rsidR="006842A1" w:rsidRPr="00022E68" w:rsidRDefault="006842A1" w:rsidP="006842A1">
      <w:pPr>
        <w:numPr>
          <w:ilvl w:val="0"/>
          <w:numId w:val="1"/>
        </w:numPr>
        <w:spacing w:before="240" w:after="240" w:line="360" w:lineRule="auto"/>
        <w:ind w:left="0" w:firstLine="0"/>
        <w:contextualSpacing/>
        <w:jc w:val="both"/>
        <w:rPr>
          <w:rFonts w:ascii="Palatino Linotype" w:eastAsia="Times New Roman" w:hAnsi="Palatino Linotype" w:cs="Times New Roman"/>
          <w:sz w:val="24"/>
          <w:szCs w:val="24"/>
          <w:lang w:val="es-ES_tradnl" w:eastAsia="es-ES_tradnl"/>
        </w:rPr>
      </w:pPr>
      <w:r w:rsidRPr="00022E68">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022E68">
        <w:rPr>
          <w:rFonts w:ascii="Palatino Linotype" w:eastAsiaTheme="minorEastAsia" w:hAnsi="Palatino Linotype"/>
          <w:sz w:val="24"/>
          <w:szCs w:val="24"/>
          <w:lang w:val="es-ES_tradnl" w:eastAsia="es-ES"/>
        </w:rPr>
        <w:t xml:space="preserve">la fracción III del numeral Segundo de los </w:t>
      </w:r>
      <w:r w:rsidRPr="00022E68">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022E68">
        <w:rPr>
          <w:rFonts w:ascii="Palatino Linotype" w:eastAsiaTheme="minorEastAsia" w:hAnsi="Palatino Linotype"/>
          <w:sz w:val="24"/>
          <w:szCs w:val="24"/>
          <w:lang w:val="es-ES_tradnl" w:eastAsia="es-ES"/>
        </w:rPr>
        <w:t xml:space="preserve"> </w:t>
      </w:r>
      <w:r w:rsidRPr="00022E68">
        <w:rPr>
          <w:rFonts w:ascii="Palatino Linotype" w:eastAsiaTheme="minorEastAsia" w:hAnsi="Palatino Linotype" w:cs="Arial"/>
          <w:color w:val="000000" w:themeColor="text1"/>
          <w:sz w:val="24"/>
          <w:szCs w:val="24"/>
          <w:lang w:val="es-ES_tradnl" w:eastAsia="es-ES"/>
        </w:rPr>
        <w:t xml:space="preserve">cuenta con las facultades para </w:t>
      </w:r>
      <w:r w:rsidRPr="00022E68">
        <w:rPr>
          <w:rFonts w:ascii="Palatino Linotype" w:eastAsiaTheme="minorEastAsia" w:hAnsi="Palatino Linotype" w:cs="Arial"/>
          <w:b/>
          <w:color w:val="000000" w:themeColor="text1"/>
          <w:sz w:val="24"/>
          <w:szCs w:val="24"/>
          <w:lang w:val="es-ES_tradnl" w:eastAsia="es-ES"/>
        </w:rPr>
        <w:t>confirmar, modificar o revocar</w:t>
      </w:r>
      <w:r w:rsidRPr="00022E68">
        <w:rPr>
          <w:rFonts w:ascii="Palatino Linotype" w:eastAsiaTheme="minorEastAsia" w:hAnsi="Palatino Linotype" w:cs="Arial"/>
          <w:color w:val="000000" w:themeColor="text1"/>
          <w:sz w:val="24"/>
          <w:szCs w:val="24"/>
          <w:lang w:val="es-ES_tradnl" w:eastAsia="es-ES"/>
        </w:rPr>
        <w:t xml:space="preserve"> la clasificación de la información que ha hecho el titular del área que administra la información. Por lo tanto, el Comité </w:t>
      </w:r>
      <w:r w:rsidRPr="00022E68">
        <w:rPr>
          <w:rFonts w:ascii="Palatino Linotype" w:eastAsiaTheme="minorEastAsia" w:hAnsi="Palatino Linotype" w:cs="Arial"/>
          <w:b/>
          <w:color w:val="000000" w:themeColor="text1"/>
          <w:sz w:val="24"/>
          <w:szCs w:val="24"/>
          <w:lang w:val="es-ES_tradnl" w:eastAsia="es-ES"/>
        </w:rPr>
        <w:t>no aprueba</w:t>
      </w:r>
      <w:r w:rsidRPr="00022E68">
        <w:rPr>
          <w:rFonts w:ascii="Palatino Linotype" w:eastAsiaTheme="minorEastAsia" w:hAnsi="Palatino Linotype" w:cs="Arial"/>
          <w:color w:val="000000" w:themeColor="text1"/>
          <w:sz w:val="24"/>
          <w:szCs w:val="24"/>
          <w:lang w:val="es-ES_tradnl" w:eastAsia="es-ES"/>
        </w:rPr>
        <w:t xml:space="preserve"> la clasificación, sino que revisa lo que ha hecho el titular del área y confirma, modifica o revoca la decisión a través de un acuerdo.</w:t>
      </w:r>
    </w:p>
    <w:p w14:paraId="2FF77C0F" w14:textId="77777777" w:rsidR="006842A1" w:rsidRPr="00022E68" w:rsidRDefault="006842A1" w:rsidP="006842A1">
      <w:pPr>
        <w:spacing w:before="240" w:after="240" w:line="360" w:lineRule="auto"/>
        <w:contextualSpacing/>
        <w:jc w:val="both"/>
        <w:rPr>
          <w:rFonts w:ascii="Palatino Linotype" w:eastAsia="Times New Roman" w:hAnsi="Palatino Linotype" w:cs="Times New Roman"/>
          <w:sz w:val="24"/>
          <w:szCs w:val="24"/>
          <w:lang w:val="es-ES_tradnl" w:eastAsia="es-ES_tradnl"/>
        </w:rPr>
      </w:pPr>
    </w:p>
    <w:p w14:paraId="445F21B1" w14:textId="77777777" w:rsidR="006842A1" w:rsidRPr="00022E68"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022E68">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w:t>
      </w:r>
      <w:r w:rsidRPr="00022E68">
        <w:rPr>
          <w:rFonts w:ascii="Palatino Linotype" w:eastAsiaTheme="minorEastAsia" w:hAnsi="Palatino Linotype" w:cs="Arial"/>
          <w:b/>
          <w:color w:val="000000" w:themeColor="text1"/>
          <w:sz w:val="24"/>
          <w:szCs w:val="24"/>
          <w:lang w:val="es-ES_tradnl" w:eastAsia="es-ES"/>
        </w:rPr>
        <w:t>el acto reúna con los requisitos elementales</w:t>
      </w:r>
      <w:r w:rsidRPr="00022E68">
        <w:rPr>
          <w:rFonts w:ascii="Palatino Linotype" w:eastAsiaTheme="minorEastAsia" w:hAnsi="Palatino Linotype" w:cs="Arial"/>
          <w:color w:val="000000" w:themeColor="text1"/>
          <w:sz w:val="24"/>
          <w:szCs w:val="24"/>
          <w:lang w:val="es-ES_tradnl" w:eastAsia="es-ES"/>
        </w:rPr>
        <w:t xml:space="preserve">, entre ellos, que la autoridad que va a emitir el acto de autoridad sea la legalmente facultada para ello, es decir, que </w:t>
      </w:r>
      <w:r w:rsidRPr="00022E68">
        <w:rPr>
          <w:rFonts w:ascii="Palatino Linotype" w:eastAsiaTheme="minorEastAsia" w:hAnsi="Palatino Linotype" w:cs="Arial"/>
          <w:color w:val="000000" w:themeColor="text1"/>
          <w:sz w:val="24"/>
          <w:szCs w:val="24"/>
          <w:lang w:val="es-ES_tradnl" w:eastAsia="es-ES"/>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09C5FC4" w14:textId="77777777" w:rsidR="006842A1" w:rsidRPr="00022E68" w:rsidRDefault="006842A1" w:rsidP="006842A1">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5A129B39" w14:textId="77777777" w:rsidR="006842A1" w:rsidRPr="00022E68"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022E68">
        <w:rPr>
          <w:rFonts w:ascii="Palatino Linotype" w:eastAsiaTheme="minorEastAsia" w:hAnsi="Palatino Linotype"/>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6D9BC51" w14:textId="77777777" w:rsidR="006842A1" w:rsidRPr="00022E68" w:rsidRDefault="006842A1" w:rsidP="006842A1">
      <w:pPr>
        <w:spacing w:before="240" w:after="240" w:line="360" w:lineRule="auto"/>
        <w:contextualSpacing/>
        <w:jc w:val="both"/>
        <w:rPr>
          <w:rFonts w:ascii="Palatino Linotype" w:eastAsiaTheme="minorEastAsia" w:hAnsi="Palatino Linotype"/>
          <w:sz w:val="24"/>
          <w:szCs w:val="24"/>
          <w:lang w:val="es-ES_tradnl" w:eastAsia="es-ES"/>
        </w:rPr>
      </w:pPr>
    </w:p>
    <w:p w14:paraId="3A1A2467" w14:textId="77777777" w:rsidR="006842A1" w:rsidRPr="00022E68" w:rsidRDefault="006842A1" w:rsidP="006842A1">
      <w:pPr>
        <w:keepNext/>
        <w:keepLines/>
        <w:spacing w:before="240" w:after="0" w:line="360" w:lineRule="auto"/>
        <w:outlineLvl w:val="0"/>
        <w:rPr>
          <w:rFonts w:ascii="Palatino Linotype" w:eastAsiaTheme="majorEastAsia" w:hAnsi="Palatino Linotype" w:cstheme="majorBidi"/>
          <w:b/>
          <w:sz w:val="24"/>
          <w:szCs w:val="24"/>
        </w:rPr>
      </w:pPr>
      <w:bookmarkStart w:id="69" w:name="_Toc63348482"/>
      <w:bookmarkStart w:id="70" w:name="_Toc67598519"/>
      <w:bookmarkStart w:id="71" w:name="_Toc69999208"/>
      <w:bookmarkStart w:id="72" w:name="_Toc73102073"/>
      <w:r w:rsidRPr="00022E68">
        <w:rPr>
          <w:rFonts w:ascii="Palatino Linotype" w:eastAsiaTheme="majorEastAsia" w:hAnsi="Palatino Linotype" w:cstheme="majorBidi"/>
          <w:b/>
          <w:sz w:val="24"/>
          <w:szCs w:val="24"/>
        </w:rPr>
        <w:t xml:space="preserve">b) </w:t>
      </w:r>
      <w:bookmarkStart w:id="73" w:name="_Toc5890465"/>
      <w:bookmarkStart w:id="74" w:name="_Toc50062191"/>
      <w:r w:rsidRPr="00022E68">
        <w:rPr>
          <w:rFonts w:ascii="Palatino Linotype" w:eastAsiaTheme="majorEastAsia" w:hAnsi="Palatino Linotype" w:cstheme="majorBidi"/>
          <w:b/>
          <w:sz w:val="24"/>
          <w:szCs w:val="24"/>
        </w:rPr>
        <w:t>Requisitos de fondo del acuerdo de clasificación.</w:t>
      </w:r>
      <w:bookmarkEnd w:id="69"/>
      <w:bookmarkEnd w:id="70"/>
      <w:bookmarkEnd w:id="71"/>
      <w:bookmarkEnd w:id="72"/>
      <w:bookmarkEnd w:id="73"/>
      <w:bookmarkEnd w:id="74"/>
    </w:p>
    <w:p w14:paraId="17F34702" w14:textId="77777777" w:rsidR="006842A1" w:rsidRPr="00022E68" w:rsidRDefault="006842A1" w:rsidP="006842A1">
      <w:pPr>
        <w:keepNext/>
        <w:keepLines/>
        <w:spacing w:before="240" w:after="0" w:line="360" w:lineRule="auto"/>
        <w:outlineLvl w:val="0"/>
        <w:rPr>
          <w:rFonts w:ascii="Palatino Linotype" w:eastAsiaTheme="majorEastAsia" w:hAnsi="Palatino Linotype" w:cstheme="majorBidi"/>
          <w:b/>
          <w:sz w:val="24"/>
          <w:szCs w:val="24"/>
        </w:rPr>
      </w:pPr>
    </w:p>
    <w:p w14:paraId="6AF7C50E" w14:textId="77777777" w:rsidR="006842A1" w:rsidRPr="00022E68"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022E68">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w:t>
      </w:r>
      <w:r w:rsidRPr="00022E68">
        <w:rPr>
          <w:rFonts w:ascii="Palatino Linotype" w:eastAsiaTheme="minorEastAsia" w:hAnsi="Palatino Linotype" w:cs="Arial"/>
          <w:color w:val="000000" w:themeColor="text1"/>
          <w:sz w:val="24"/>
          <w:szCs w:val="24"/>
          <w:lang w:val="es-ES_tradnl" w:eastAsia="es-ES"/>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E4FA62B" w14:textId="77777777" w:rsidR="006842A1" w:rsidRPr="00022E68" w:rsidRDefault="006842A1" w:rsidP="006842A1">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10A691AC" w14:textId="77777777" w:rsidR="006842A1" w:rsidRPr="00022E68" w:rsidRDefault="006842A1" w:rsidP="006842A1">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022E68">
        <w:rPr>
          <w:rFonts w:ascii="Palatino Linotype" w:eastAsiaTheme="minorEastAsia" w:hAnsi="Palatino Linotype"/>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12F22FD" w14:textId="77777777" w:rsidR="006842A1" w:rsidRPr="00022E68" w:rsidRDefault="006842A1" w:rsidP="006842A1">
      <w:pPr>
        <w:spacing w:before="240" w:after="240" w:line="360" w:lineRule="auto"/>
        <w:contextualSpacing/>
        <w:jc w:val="both"/>
        <w:rPr>
          <w:rFonts w:ascii="Palatino Linotype" w:eastAsiaTheme="minorEastAsia" w:hAnsi="Palatino Linotype"/>
          <w:sz w:val="24"/>
          <w:szCs w:val="24"/>
          <w:lang w:val="es-ES_tradnl" w:eastAsia="es-ES"/>
        </w:rPr>
      </w:pPr>
    </w:p>
    <w:p w14:paraId="685E23E4" w14:textId="77777777" w:rsidR="006842A1" w:rsidRPr="00022E68" w:rsidRDefault="006842A1" w:rsidP="006842A1">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022E68">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022E68">
        <w:rPr>
          <w:rFonts w:ascii="Palatino Linotype" w:eastAsia="Times New Roman" w:hAnsi="Palatino Linotype" w:cs="Arial"/>
          <w:color w:val="222222"/>
          <w:sz w:val="24"/>
          <w:szCs w:val="24"/>
          <w:lang w:val="es-ES_tradnl" w:eastAsia="es-MX"/>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22E68">
        <w:rPr>
          <w:rFonts w:ascii="Palatino Linotype" w:eastAsia="Times New Roman" w:hAnsi="Palatino Linotype"/>
          <w:sz w:val="24"/>
          <w:szCs w:val="24"/>
          <w:vertAlign w:val="superscript"/>
          <w:lang w:val="es-ES_tradnl" w:eastAsia="es-ES"/>
        </w:rPr>
        <w:footnoteReference w:id="7"/>
      </w:r>
    </w:p>
    <w:p w14:paraId="7E93D5D0" w14:textId="77777777" w:rsidR="006842A1" w:rsidRPr="00022E68" w:rsidRDefault="006842A1" w:rsidP="006842A1">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087E93A9" w14:textId="77777777" w:rsidR="006842A1" w:rsidRPr="00022E68" w:rsidRDefault="006842A1" w:rsidP="006842A1">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022E68">
        <w:rPr>
          <w:rFonts w:ascii="Palatino Linotype" w:eastAsia="Times New Roman" w:hAnsi="Palatino Linotype" w:cs="Arial"/>
          <w:color w:val="222222"/>
          <w:sz w:val="24"/>
          <w:szCs w:val="24"/>
          <w:lang w:val="es-ES_tradnl" w:eastAsia="es-MX"/>
        </w:rPr>
        <w:t>Por su parte, el intérprete judicial del país ha establecido una jurisprudencia respecto a qué debe entenderse por fundamentación y motivación, en los siguientes términos:</w:t>
      </w:r>
    </w:p>
    <w:p w14:paraId="7AF3810C" w14:textId="77777777" w:rsidR="006842A1" w:rsidRPr="00022E68" w:rsidRDefault="006842A1" w:rsidP="006842A1">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AAAB493" w14:textId="77777777" w:rsidR="006842A1" w:rsidRPr="00022E68" w:rsidRDefault="006842A1" w:rsidP="006842A1">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022E68">
        <w:rPr>
          <w:rFonts w:ascii="Palatino Linotype" w:eastAsiaTheme="minorEastAsia" w:hAnsi="Palatino Linotype" w:cs="Arial"/>
          <w:b/>
          <w:i/>
          <w:color w:val="000000"/>
          <w:sz w:val="24"/>
          <w:szCs w:val="24"/>
          <w:lang w:val="es-ES_tradnl" w:eastAsia="es-ES"/>
        </w:rPr>
        <w:t>FUNDAMENTACIÓN Y MOTIVACIÓN.</w:t>
      </w:r>
      <w:r w:rsidRPr="00022E68">
        <w:rPr>
          <w:rFonts w:ascii="Palatino Linotype" w:eastAsiaTheme="minorEastAsia" w:hAnsi="Palatino Linotype" w:cs="Arial"/>
          <w:i/>
          <w:color w:val="000000"/>
          <w:sz w:val="24"/>
          <w:szCs w:val="24"/>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1DE5820" w14:textId="77777777" w:rsidR="006842A1" w:rsidRPr="00022E68" w:rsidRDefault="006842A1" w:rsidP="006842A1">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022E68">
        <w:rPr>
          <w:rFonts w:ascii="Palatino Linotype" w:eastAsiaTheme="minorEastAsia" w:hAnsi="Palatino Linotype" w:cs="Arial"/>
          <w:i/>
          <w:color w:val="000000"/>
          <w:sz w:val="24"/>
          <w:szCs w:val="24"/>
          <w:lang w:val="es-ES_tradnl" w:eastAsia="es-ES"/>
        </w:rPr>
        <w:t>SEGUNDO TRIBUNAL COLEGIADO DEL SEXTO CIRCUITO.</w:t>
      </w:r>
    </w:p>
    <w:p w14:paraId="39E78C9B" w14:textId="77777777" w:rsidR="006842A1" w:rsidRPr="00022E68" w:rsidRDefault="006842A1" w:rsidP="006842A1">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022E68">
        <w:rPr>
          <w:rFonts w:ascii="Palatino Linotype" w:eastAsiaTheme="minorEastAsia" w:hAnsi="Palatino Linotype" w:cs="Arial"/>
          <w:i/>
          <w:color w:val="000000"/>
          <w:sz w:val="24"/>
          <w:szCs w:val="24"/>
          <w:lang w:val="es-ES_tradnl" w:eastAsia="es-ES"/>
        </w:rPr>
        <w:t>Amparo directo 194/88. Bufete Industrial Construcciones, S.A. de C.V. 28 de junio de 1988. Unanimidad de votos. Ponente: Gustavo Calvillo Rangel. Secretario: Jorge Alberto González Álvarez.</w:t>
      </w:r>
    </w:p>
    <w:p w14:paraId="0309ED01" w14:textId="77777777" w:rsidR="006842A1" w:rsidRPr="00022E68" w:rsidRDefault="006842A1" w:rsidP="006842A1">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022E68">
        <w:rPr>
          <w:rFonts w:ascii="Palatino Linotype" w:eastAsiaTheme="minorEastAsia" w:hAnsi="Palatino Linotype" w:cs="Arial"/>
          <w:i/>
          <w:color w:val="000000"/>
          <w:sz w:val="24"/>
          <w:szCs w:val="24"/>
          <w:lang w:val="es-ES_tradnl" w:eastAsia="es-ES"/>
        </w:rPr>
        <w:lastRenderedPageBreak/>
        <w:t>Revisión fiscal 103/88. Instituto Mexicano del Seguro Social. 18 de octubre de 1988. Unanimidad de votos. Ponente: Arnoldo Nájera Virgen. Secretario: Alejandro Esponda Rincón.</w:t>
      </w:r>
    </w:p>
    <w:p w14:paraId="2ED5F8E9" w14:textId="77777777" w:rsidR="006842A1" w:rsidRPr="00022E68" w:rsidRDefault="006842A1" w:rsidP="006842A1">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022E68">
        <w:rPr>
          <w:rFonts w:ascii="Palatino Linotype" w:eastAsiaTheme="minorEastAsia" w:hAnsi="Palatino Linotype" w:cs="Arial"/>
          <w:i/>
          <w:color w:val="000000"/>
          <w:sz w:val="24"/>
          <w:szCs w:val="24"/>
          <w:lang w:val="es-ES_tradnl" w:eastAsia="es-ES"/>
        </w:rPr>
        <w:t>Amparo en revisión 333/88. Adilia Romero. 26 de octubre de 1988. Unanimidad de votos. Ponente: Arnoldo Nájera Virgen. Secretario: Enrique Crispín Campos Ramírez.</w:t>
      </w:r>
    </w:p>
    <w:p w14:paraId="61BAC94D" w14:textId="77777777" w:rsidR="006842A1" w:rsidRPr="00022E68" w:rsidRDefault="006842A1" w:rsidP="006842A1">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022E68">
        <w:rPr>
          <w:rFonts w:ascii="Palatino Linotype" w:eastAsiaTheme="minorEastAsia" w:hAnsi="Palatino Linotype" w:cs="Arial"/>
          <w:i/>
          <w:color w:val="000000"/>
          <w:sz w:val="24"/>
          <w:szCs w:val="24"/>
          <w:lang w:val="es-ES_tradnl" w:eastAsia="es-ES"/>
        </w:rPr>
        <w:t>Amparo en revisión 597/95. Emilio Maurer Bretón. 15 de noviembre de 1995. Unanimidad de votos. Ponente: Clementina Ramírez Moguel Goyzueta. Secretario: Gonzalo Carrera Molina.</w:t>
      </w:r>
    </w:p>
    <w:p w14:paraId="55C98AD4" w14:textId="77777777" w:rsidR="006842A1" w:rsidRPr="00022E68" w:rsidRDefault="006842A1" w:rsidP="006842A1">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022E68">
        <w:rPr>
          <w:rFonts w:ascii="Palatino Linotype" w:eastAsiaTheme="minorEastAsia" w:hAnsi="Palatino Linotype" w:cs="Arial"/>
          <w:i/>
          <w:color w:val="000000"/>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022E68">
        <w:rPr>
          <w:rFonts w:ascii="Palatino Linotype" w:eastAsiaTheme="minorEastAsia" w:hAnsi="Palatino Linotype" w:cs="Arial"/>
          <w:i/>
          <w:color w:val="000000"/>
          <w:sz w:val="24"/>
          <w:szCs w:val="24"/>
          <w:lang w:val="es-ES_tradnl" w:eastAsia="es-ES"/>
        </w:rPr>
        <w:t>Baigts</w:t>
      </w:r>
      <w:proofErr w:type="spellEnd"/>
      <w:r w:rsidRPr="00022E68">
        <w:rPr>
          <w:rFonts w:ascii="Palatino Linotype" w:eastAsiaTheme="minorEastAsia" w:hAnsi="Palatino Linotype" w:cs="Arial"/>
          <w:i/>
          <w:color w:val="000000"/>
          <w:sz w:val="24"/>
          <w:szCs w:val="24"/>
          <w:lang w:val="es-ES_tradnl" w:eastAsia="es-ES"/>
        </w:rPr>
        <w:t xml:space="preserve"> Muñoz.</w:t>
      </w:r>
    </w:p>
    <w:p w14:paraId="2FDFCA86" w14:textId="77777777" w:rsidR="006842A1" w:rsidRPr="00022E68" w:rsidRDefault="006842A1" w:rsidP="006842A1">
      <w:pPr>
        <w:spacing w:after="0" w:line="360" w:lineRule="auto"/>
        <w:contextualSpacing/>
        <w:jc w:val="both"/>
        <w:rPr>
          <w:rFonts w:ascii="Palatino Linotype" w:eastAsiaTheme="minorEastAsia" w:hAnsi="Palatino Linotype" w:cs="Arial"/>
          <w:i/>
          <w:color w:val="000000"/>
          <w:sz w:val="24"/>
          <w:szCs w:val="24"/>
          <w:lang w:val="es-ES_tradnl" w:eastAsia="es-ES"/>
        </w:rPr>
      </w:pPr>
    </w:p>
    <w:p w14:paraId="3769328C" w14:textId="77777777" w:rsidR="006842A1" w:rsidRPr="00022E68" w:rsidRDefault="006842A1" w:rsidP="006842A1">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022E68">
        <w:rPr>
          <w:rFonts w:ascii="Palatino Linotype" w:eastAsia="Times New Roman" w:hAnsi="Palatino Linotype" w:cs="Arial"/>
          <w:color w:val="222222"/>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9C503B8" w14:textId="77777777" w:rsidR="006842A1" w:rsidRPr="00022E68" w:rsidRDefault="006842A1" w:rsidP="006842A1">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762C8208" w14:textId="77777777" w:rsidR="006842A1" w:rsidRPr="00022E68" w:rsidRDefault="006842A1" w:rsidP="006842A1">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022E68">
        <w:rPr>
          <w:rFonts w:ascii="Palatino Linotype" w:eastAsia="Times New Roman" w:hAnsi="Palatino Linotype" w:cs="Arial"/>
          <w:color w:val="222222"/>
          <w:sz w:val="24"/>
          <w:szCs w:val="24"/>
          <w:lang w:val="es-ES_tradnl"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022E68">
        <w:rPr>
          <w:rFonts w:ascii="Palatino Linotype" w:eastAsia="Times New Roman" w:hAnsi="Palatino Linotype" w:cs="Arial"/>
          <w:color w:val="222222"/>
          <w:sz w:val="24"/>
          <w:szCs w:val="24"/>
          <w:lang w:val="es-ES_tradnl" w:eastAsia="es-MX"/>
        </w:rPr>
        <w:lastRenderedPageBreak/>
        <w:t>modo, la persona que se sienta afectada pueda impugnar la decisión, permitiéndole una real y auténtica defensa.</w:t>
      </w:r>
    </w:p>
    <w:p w14:paraId="24856518" w14:textId="77777777" w:rsidR="006842A1" w:rsidRPr="00022E68" w:rsidRDefault="006842A1" w:rsidP="006842A1">
      <w:pPr>
        <w:spacing w:after="0" w:line="360" w:lineRule="auto"/>
        <w:contextualSpacing/>
        <w:rPr>
          <w:rFonts w:ascii="Palatino Linotype" w:eastAsia="Times New Roman" w:hAnsi="Palatino Linotype" w:cs="Arial"/>
          <w:color w:val="222222"/>
          <w:sz w:val="24"/>
          <w:szCs w:val="24"/>
          <w:lang w:val="es-ES_tradnl" w:eastAsia="es-MX"/>
        </w:rPr>
      </w:pPr>
    </w:p>
    <w:p w14:paraId="2C840AAF" w14:textId="77777777" w:rsidR="006842A1" w:rsidRPr="00022E68" w:rsidRDefault="006842A1" w:rsidP="006842A1">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022E68">
        <w:rPr>
          <w:rFonts w:ascii="Palatino Linotype" w:eastAsia="Times New Roman" w:hAnsi="Palatino Linotype" w:cs="Arial"/>
          <w:color w:val="222222"/>
          <w:sz w:val="24"/>
          <w:szCs w:val="24"/>
          <w:lang w:val="es-ES_tradnl" w:eastAsia="es-MX"/>
        </w:rPr>
        <w:t>En ese mismo sentido, el numeral trigésimo tercero fracción V de los Lineamientos Generales, precisa que para motivar la clasificación se deben acreditar las circunstancias de tiempo, modo y lugar.</w:t>
      </w:r>
    </w:p>
    <w:p w14:paraId="609AA18E" w14:textId="77777777" w:rsidR="006842A1" w:rsidRPr="00022E68" w:rsidRDefault="006842A1" w:rsidP="006842A1">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2734B774" w14:textId="77777777" w:rsidR="006842A1" w:rsidRPr="00022E68" w:rsidRDefault="006842A1" w:rsidP="006842A1">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022E68">
        <w:rPr>
          <w:rFonts w:ascii="Palatino Linotype" w:eastAsia="Times New Roman" w:hAnsi="Palatino Linotype" w:cs="Arial"/>
          <w:color w:val="222222"/>
          <w:sz w:val="24"/>
          <w:szCs w:val="24"/>
          <w:lang w:val="es-ES_tradnl" w:eastAsia="es-MX"/>
        </w:rPr>
        <w:t xml:space="preserve">Ahora bien, </w:t>
      </w:r>
      <w:r w:rsidRPr="00022E68">
        <w:rPr>
          <w:rFonts w:ascii="Palatino Linotype" w:eastAsia="Times New Roman" w:hAnsi="Palatino Linotype" w:cs="Arial"/>
          <w:b/>
          <w:color w:val="222222"/>
          <w:sz w:val="24"/>
          <w:szCs w:val="24"/>
          <w:lang w:val="es-ES_tradnl" w:eastAsia="es-MX"/>
        </w:rPr>
        <w:t>para cada caso además de fundar y motivar</w:t>
      </w:r>
      <w:r w:rsidRPr="00022E68">
        <w:rPr>
          <w:rFonts w:ascii="Palatino Linotype" w:eastAsia="Times New Roman" w:hAnsi="Palatino Linotype" w:cs="Arial"/>
          <w:color w:val="222222"/>
          <w:sz w:val="24"/>
          <w:szCs w:val="24"/>
          <w:lang w:val="es-ES_tradnl" w:eastAsia="es-MX"/>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022E68">
        <w:rPr>
          <w:rFonts w:ascii="Palatino Linotype" w:eastAsia="Calibri" w:hAnsi="Palatino Linotype" w:cs="Arial"/>
          <w:sz w:val="24"/>
          <w:szCs w:val="24"/>
          <w:lang w:val="es-ES" w:eastAsia="es-MX"/>
        </w:rPr>
        <w:t xml:space="preserve">el Registro Federal de Contribuyentes (R.F.C.), y clave de Cadenas Originales del Sellos Digitales y los Códigos Bidimensionales, también denominados Códigos QR, se consideran datos públicos. </w:t>
      </w:r>
    </w:p>
    <w:p w14:paraId="2C6EA214" w14:textId="77777777" w:rsidR="006842A1" w:rsidRPr="00022E68" w:rsidRDefault="006842A1" w:rsidP="006842A1">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2B4C90F0" w14:textId="77777777" w:rsidR="006842A1" w:rsidRPr="00022E68" w:rsidRDefault="006842A1" w:rsidP="006842A1">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MX"/>
        </w:rPr>
      </w:pPr>
      <w:r w:rsidRPr="00022E68">
        <w:rPr>
          <w:rFonts w:ascii="Palatino Linotype" w:eastAsia="Calibri" w:hAnsi="Palatino Linotype" w:cs="Arial"/>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3611F74" w14:textId="77777777" w:rsidR="006842A1" w:rsidRPr="00022E68" w:rsidRDefault="006842A1" w:rsidP="00CD4A5F">
      <w:pPr>
        <w:keepNext/>
        <w:keepLines/>
        <w:spacing w:before="240" w:after="0" w:line="360" w:lineRule="auto"/>
        <w:jc w:val="both"/>
        <w:outlineLvl w:val="0"/>
        <w:rPr>
          <w:rFonts w:ascii="Palatino Linotype" w:eastAsiaTheme="majorEastAsia" w:hAnsi="Palatino Linotype" w:cstheme="majorBidi"/>
          <w:b/>
          <w:sz w:val="24"/>
          <w:szCs w:val="24"/>
        </w:rPr>
      </w:pPr>
      <w:bookmarkStart w:id="75" w:name="_Toc5711929"/>
      <w:bookmarkStart w:id="76" w:name="_Toc5890466"/>
      <w:bookmarkStart w:id="77" w:name="_Toc50062192"/>
      <w:bookmarkStart w:id="78" w:name="_Toc63348483"/>
      <w:bookmarkStart w:id="79" w:name="_Toc67598520"/>
      <w:bookmarkStart w:id="80" w:name="_Toc69999209"/>
      <w:bookmarkStart w:id="81" w:name="_Toc73102074"/>
      <w:r w:rsidRPr="00022E68">
        <w:rPr>
          <w:rFonts w:ascii="Palatino Linotype" w:eastAsiaTheme="majorEastAsia" w:hAnsi="Palatino Linotype" w:cstheme="majorBidi"/>
          <w:b/>
          <w:sz w:val="24"/>
          <w:szCs w:val="24"/>
        </w:rPr>
        <w:lastRenderedPageBreak/>
        <w:t>IV. Condiciones especiales de la clasificación de la información como confidencial.</w:t>
      </w:r>
      <w:bookmarkEnd w:id="75"/>
      <w:bookmarkEnd w:id="76"/>
      <w:bookmarkEnd w:id="77"/>
      <w:bookmarkEnd w:id="78"/>
      <w:bookmarkEnd w:id="79"/>
      <w:bookmarkEnd w:id="80"/>
      <w:bookmarkEnd w:id="81"/>
    </w:p>
    <w:p w14:paraId="30007DEF" w14:textId="77777777" w:rsidR="006842A1" w:rsidRPr="00022E68" w:rsidRDefault="006842A1" w:rsidP="006842A1">
      <w:pPr>
        <w:keepNext/>
        <w:keepLines/>
        <w:numPr>
          <w:ilvl w:val="0"/>
          <w:numId w:val="17"/>
        </w:numPr>
        <w:spacing w:before="240" w:after="0" w:line="360" w:lineRule="auto"/>
        <w:ind w:left="0" w:firstLine="0"/>
        <w:outlineLvl w:val="0"/>
        <w:rPr>
          <w:rFonts w:ascii="Palatino Linotype" w:eastAsia="MS Gothic" w:hAnsi="Palatino Linotype" w:cstheme="majorBidi"/>
          <w:b/>
          <w:sz w:val="24"/>
          <w:szCs w:val="24"/>
        </w:rPr>
      </w:pPr>
      <w:bookmarkStart w:id="82" w:name="_Toc5711930"/>
      <w:bookmarkStart w:id="83" w:name="_Toc5890467"/>
      <w:bookmarkStart w:id="84" w:name="_Toc50062193"/>
      <w:r w:rsidRPr="00022E68">
        <w:rPr>
          <w:rFonts w:ascii="Palatino Linotype" w:eastAsia="MS Gothic" w:hAnsi="Palatino Linotype" w:cstheme="majorBidi"/>
          <w:b/>
          <w:sz w:val="24"/>
          <w:szCs w:val="24"/>
        </w:rPr>
        <w:t xml:space="preserve"> </w:t>
      </w:r>
      <w:bookmarkStart w:id="85" w:name="_Toc63348484"/>
      <w:bookmarkStart w:id="86" w:name="_Toc67598521"/>
      <w:bookmarkStart w:id="87" w:name="_Toc69999210"/>
      <w:bookmarkStart w:id="88" w:name="_Toc73102075"/>
      <w:r w:rsidRPr="00022E68">
        <w:rPr>
          <w:rFonts w:ascii="Palatino Linotype" w:eastAsia="MS Gothic" w:hAnsi="Palatino Linotype" w:cstheme="majorBidi"/>
          <w:b/>
          <w:sz w:val="24"/>
          <w:szCs w:val="24"/>
        </w:rPr>
        <w:t>Del consentimiento.</w:t>
      </w:r>
      <w:bookmarkEnd w:id="82"/>
      <w:bookmarkEnd w:id="83"/>
      <w:bookmarkEnd w:id="84"/>
      <w:bookmarkEnd w:id="85"/>
      <w:bookmarkEnd w:id="86"/>
      <w:bookmarkEnd w:id="87"/>
      <w:bookmarkEnd w:id="88"/>
    </w:p>
    <w:p w14:paraId="1DEBF6AB" w14:textId="77777777" w:rsidR="006842A1" w:rsidRPr="00022E68" w:rsidRDefault="006842A1" w:rsidP="006842A1">
      <w:pPr>
        <w:spacing w:after="0" w:line="360" w:lineRule="auto"/>
        <w:rPr>
          <w:rFonts w:ascii="Palatino Linotype" w:eastAsia="MS Mincho" w:hAnsi="Palatino Linotype" w:cs="Times New Roman"/>
          <w:sz w:val="24"/>
          <w:szCs w:val="24"/>
        </w:rPr>
      </w:pPr>
    </w:p>
    <w:p w14:paraId="0062C47C" w14:textId="77777777" w:rsidR="006842A1" w:rsidRPr="00022E68" w:rsidRDefault="006842A1" w:rsidP="006842A1">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022E68">
        <w:rPr>
          <w:rFonts w:ascii="Palatino Linotype" w:eastAsia="MS Mincho" w:hAnsi="Palatino Linotype" w:cs="Arial"/>
          <w:color w:val="000000"/>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68186BA9" w14:textId="77777777" w:rsidR="006842A1" w:rsidRPr="00022E68" w:rsidRDefault="006842A1" w:rsidP="006842A1">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14:paraId="0BE72F74" w14:textId="77777777" w:rsidR="006842A1" w:rsidRPr="00022E68" w:rsidRDefault="006842A1" w:rsidP="006842A1">
      <w:pPr>
        <w:spacing w:after="120" w:line="360" w:lineRule="auto"/>
        <w:ind w:left="567" w:right="567"/>
        <w:contextualSpacing/>
        <w:jc w:val="both"/>
        <w:rPr>
          <w:rFonts w:ascii="Palatino Linotype" w:eastAsia="MS Mincho" w:hAnsi="Palatino Linotype" w:cs="Arial"/>
          <w:bCs/>
          <w:i/>
          <w:color w:val="000000"/>
          <w:sz w:val="24"/>
          <w:szCs w:val="24"/>
          <w:lang w:eastAsia="es-ES"/>
        </w:rPr>
      </w:pPr>
      <w:r w:rsidRPr="00022E68">
        <w:rPr>
          <w:rFonts w:ascii="Palatino Linotype" w:eastAsia="MS Mincho" w:hAnsi="Palatino Linotype" w:cs="Arial"/>
          <w:bCs/>
          <w:i/>
          <w:color w:val="000000"/>
          <w:sz w:val="24"/>
          <w:szCs w:val="24"/>
          <w:lang w:eastAsia="es-ES"/>
        </w:rPr>
        <w:t>I.</w:t>
      </w:r>
      <w:r w:rsidRPr="00022E68">
        <w:rPr>
          <w:rFonts w:ascii="Palatino Linotype" w:eastAsia="MS Mincho" w:hAnsi="Palatino Linotype" w:cs="Arial"/>
          <w:i/>
          <w:color w:val="000000"/>
          <w:sz w:val="24"/>
          <w:szCs w:val="24"/>
          <w:lang w:eastAsia="es-ES"/>
        </w:rPr>
        <w:t xml:space="preserve"> La información se encuentre en registros públicos o fuentes de acceso público;</w:t>
      </w:r>
    </w:p>
    <w:p w14:paraId="3F143D12" w14:textId="77777777" w:rsidR="006842A1" w:rsidRPr="00022E68" w:rsidRDefault="006842A1" w:rsidP="006842A1">
      <w:pPr>
        <w:spacing w:after="120" w:line="360" w:lineRule="auto"/>
        <w:ind w:left="567" w:right="567"/>
        <w:contextualSpacing/>
        <w:jc w:val="both"/>
        <w:rPr>
          <w:rFonts w:ascii="Palatino Linotype" w:eastAsia="MS Mincho" w:hAnsi="Palatino Linotype" w:cs="Arial"/>
          <w:bCs/>
          <w:i/>
          <w:color w:val="000000"/>
          <w:sz w:val="24"/>
          <w:szCs w:val="24"/>
          <w:lang w:eastAsia="es-ES"/>
        </w:rPr>
      </w:pPr>
      <w:r w:rsidRPr="00022E68">
        <w:rPr>
          <w:rFonts w:ascii="Palatino Linotype" w:eastAsia="MS Mincho" w:hAnsi="Palatino Linotype" w:cs="Arial"/>
          <w:bCs/>
          <w:i/>
          <w:color w:val="000000"/>
          <w:sz w:val="24"/>
          <w:szCs w:val="24"/>
          <w:lang w:eastAsia="es-ES"/>
        </w:rPr>
        <w:t xml:space="preserve">II. </w:t>
      </w:r>
      <w:r w:rsidRPr="00022E68">
        <w:rPr>
          <w:rFonts w:ascii="Palatino Linotype" w:eastAsia="MS Mincho" w:hAnsi="Palatino Linotype" w:cs="Arial"/>
          <w:i/>
          <w:color w:val="000000"/>
          <w:sz w:val="24"/>
          <w:szCs w:val="24"/>
          <w:lang w:eastAsia="es-ES"/>
        </w:rPr>
        <w:t>Por Ley tenga el carácter de pública;</w:t>
      </w:r>
    </w:p>
    <w:p w14:paraId="0677C3C5" w14:textId="77777777" w:rsidR="006842A1" w:rsidRPr="00022E68" w:rsidRDefault="006842A1" w:rsidP="006842A1">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022E68">
        <w:rPr>
          <w:rFonts w:ascii="Palatino Linotype" w:eastAsia="MS Mincho" w:hAnsi="Palatino Linotype" w:cs="Arial"/>
          <w:bCs/>
          <w:i/>
          <w:color w:val="000000"/>
          <w:sz w:val="24"/>
          <w:szCs w:val="24"/>
          <w:lang w:eastAsia="es-ES"/>
        </w:rPr>
        <w:t xml:space="preserve">III. </w:t>
      </w:r>
      <w:r w:rsidRPr="00022E68">
        <w:rPr>
          <w:rFonts w:ascii="Palatino Linotype" w:eastAsia="MS Mincho" w:hAnsi="Palatino Linotype" w:cs="Arial"/>
          <w:i/>
          <w:color w:val="000000"/>
          <w:sz w:val="24"/>
          <w:szCs w:val="24"/>
          <w:lang w:eastAsia="es-ES"/>
        </w:rPr>
        <w:t xml:space="preserve">Exista una orden judicial; </w:t>
      </w:r>
    </w:p>
    <w:p w14:paraId="3B9E0315" w14:textId="77777777" w:rsidR="006842A1" w:rsidRPr="00022E68" w:rsidRDefault="006842A1" w:rsidP="006842A1">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022E68">
        <w:rPr>
          <w:rFonts w:ascii="Palatino Linotype" w:eastAsia="MS Mincho" w:hAnsi="Palatino Linotype" w:cs="Arial"/>
          <w:bCs/>
          <w:i/>
          <w:color w:val="000000"/>
          <w:sz w:val="24"/>
          <w:szCs w:val="24"/>
          <w:lang w:eastAsia="es-ES"/>
        </w:rPr>
        <w:t xml:space="preserve">IV. </w:t>
      </w:r>
      <w:r w:rsidRPr="00022E68">
        <w:rPr>
          <w:rFonts w:ascii="Palatino Linotype" w:eastAsia="MS Mincho" w:hAnsi="Palatino Linotype" w:cs="Arial"/>
          <w:i/>
          <w:color w:val="000000"/>
          <w:sz w:val="24"/>
          <w:szCs w:val="24"/>
          <w:lang w:eastAsia="es-ES"/>
        </w:rPr>
        <w:t xml:space="preserve">Por razones de seguridad pública, o para proteger los derechos de terceros, se requiera su publicación; o </w:t>
      </w:r>
    </w:p>
    <w:p w14:paraId="37E8FE0B" w14:textId="77777777" w:rsidR="006842A1" w:rsidRPr="00022E68" w:rsidRDefault="006842A1" w:rsidP="006842A1">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022E68">
        <w:rPr>
          <w:rFonts w:ascii="Palatino Linotype" w:eastAsia="MS Mincho" w:hAnsi="Palatino Linotype" w:cs="Arial"/>
          <w:bCs/>
          <w:i/>
          <w:color w:val="000000"/>
          <w:sz w:val="24"/>
          <w:szCs w:val="24"/>
          <w:lang w:eastAsia="es-ES"/>
        </w:rPr>
        <w:t xml:space="preserve">V. </w:t>
      </w:r>
      <w:r w:rsidRPr="00022E68">
        <w:rPr>
          <w:rFonts w:ascii="Palatino Linotype" w:eastAsia="MS Mincho" w:hAnsi="Palatino Linotype" w:cs="Arial"/>
          <w:i/>
          <w:color w:val="000000"/>
          <w:sz w:val="24"/>
          <w:szCs w:val="24"/>
          <w:lang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066B56E" w14:textId="77777777" w:rsidR="006842A1" w:rsidRPr="00022E68" w:rsidRDefault="006842A1" w:rsidP="006842A1">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14:paraId="7F4AF0BC" w14:textId="77777777" w:rsidR="006842A1" w:rsidRPr="00022E68" w:rsidRDefault="006842A1" w:rsidP="006842A1">
      <w:pPr>
        <w:numPr>
          <w:ilvl w:val="0"/>
          <w:numId w:val="1"/>
        </w:numPr>
        <w:spacing w:after="120" w:line="360" w:lineRule="auto"/>
        <w:ind w:left="0" w:firstLine="0"/>
        <w:contextualSpacing/>
        <w:jc w:val="both"/>
        <w:rPr>
          <w:rFonts w:ascii="Palatino Linotype" w:eastAsia="MS Mincho" w:hAnsi="Palatino Linotype" w:cs="Arial"/>
          <w:color w:val="000000"/>
          <w:sz w:val="24"/>
          <w:szCs w:val="24"/>
          <w:lang w:val="es-ES_tradnl" w:eastAsia="es-ES"/>
        </w:rPr>
      </w:pPr>
      <w:r w:rsidRPr="00022E68">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w:t>
      </w:r>
      <w:r w:rsidRPr="00022E68">
        <w:rPr>
          <w:rFonts w:ascii="Palatino Linotype" w:eastAsia="MS Mincho" w:hAnsi="Palatino Linotype" w:cs="Arial"/>
          <w:color w:val="000000"/>
          <w:sz w:val="24"/>
          <w:szCs w:val="24"/>
          <w:lang w:val="es-ES_tradnl" w:eastAsia="es-ES"/>
        </w:rPr>
        <w:lastRenderedPageBreak/>
        <w:t xml:space="preserve">discutido la Suprema Corte de Justicia de la Nación, los servidores públicos nos encontramos sujetos a un régimen menor de protección. </w:t>
      </w:r>
    </w:p>
    <w:p w14:paraId="790249D7" w14:textId="77777777" w:rsidR="006842A1" w:rsidRPr="00022E68" w:rsidRDefault="006842A1" w:rsidP="006842A1">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14:paraId="67D7BAC2" w14:textId="77777777" w:rsidR="006842A1" w:rsidRPr="00022E68" w:rsidRDefault="006842A1" w:rsidP="006842A1">
      <w:pPr>
        <w:numPr>
          <w:ilvl w:val="0"/>
          <w:numId w:val="1"/>
        </w:numPr>
        <w:spacing w:after="120" w:line="360" w:lineRule="auto"/>
        <w:ind w:left="0" w:right="49" w:firstLine="0"/>
        <w:jc w:val="both"/>
        <w:rPr>
          <w:rFonts w:ascii="Palatino Linotype" w:eastAsia="MS Mincho" w:hAnsi="Palatino Linotype" w:cs="Times New Roman"/>
          <w:sz w:val="24"/>
          <w:szCs w:val="24"/>
          <w:lang w:val="es-ES_tradnl" w:eastAsia="es-ES"/>
        </w:rPr>
      </w:pPr>
      <w:r w:rsidRPr="00022E68">
        <w:rPr>
          <w:rFonts w:ascii="Palatino Linotype" w:eastAsia="MS Mincho" w:hAnsi="Palatino Linotype" w:cs="Arial"/>
          <w:color w:val="000000"/>
          <w:sz w:val="24"/>
          <w:szCs w:val="24"/>
          <w:lang w:val="es-ES_tradnl" w:eastAsia="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A2495D7" w14:textId="77777777" w:rsidR="006842A1" w:rsidRPr="00022E68" w:rsidRDefault="006842A1" w:rsidP="006842A1">
      <w:pPr>
        <w:keepNext/>
        <w:keepLines/>
        <w:numPr>
          <w:ilvl w:val="0"/>
          <w:numId w:val="16"/>
        </w:numPr>
        <w:spacing w:before="240" w:after="0" w:line="360" w:lineRule="auto"/>
        <w:ind w:left="0" w:firstLine="0"/>
        <w:outlineLvl w:val="0"/>
        <w:rPr>
          <w:rFonts w:ascii="Palatino Linotype" w:eastAsia="Times New Roman" w:hAnsi="Palatino Linotype" w:cs="Times New Roman"/>
          <w:b/>
          <w:color w:val="000000" w:themeColor="text1"/>
          <w:sz w:val="24"/>
          <w:szCs w:val="24"/>
          <w:lang w:val="es-ES_tradnl" w:eastAsia="es-ES"/>
        </w:rPr>
      </w:pPr>
      <w:r w:rsidRPr="00022E68">
        <w:rPr>
          <w:rFonts w:ascii="Palatino Linotype" w:eastAsia="MS Gothic" w:hAnsi="Palatino Linotype" w:cstheme="majorBidi"/>
          <w:b/>
          <w:sz w:val="24"/>
          <w:szCs w:val="24"/>
        </w:rPr>
        <w:t xml:space="preserve"> </w:t>
      </w:r>
      <w:bookmarkStart w:id="89" w:name="_Toc63348485"/>
      <w:bookmarkStart w:id="90" w:name="_Toc67598522"/>
      <w:bookmarkStart w:id="91" w:name="_Toc69999211"/>
      <w:bookmarkStart w:id="92" w:name="_Toc73102076"/>
      <w:r w:rsidRPr="00022E68">
        <w:rPr>
          <w:rFonts w:ascii="Palatino Linotype" w:eastAsiaTheme="majorEastAsia" w:hAnsi="Palatino Linotype" w:cstheme="majorBidi"/>
          <w:b/>
          <w:sz w:val="24"/>
          <w:szCs w:val="24"/>
        </w:rPr>
        <w:t>De la firma de los servidores públicos.</w:t>
      </w:r>
      <w:bookmarkEnd w:id="89"/>
      <w:bookmarkEnd w:id="90"/>
      <w:bookmarkEnd w:id="91"/>
      <w:bookmarkEnd w:id="92"/>
    </w:p>
    <w:p w14:paraId="4895527D" w14:textId="77777777" w:rsidR="006842A1" w:rsidRPr="00022E68" w:rsidRDefault="006842A1" w:rsidP="006842A1">
      <w:pPr>
        <w:keepNext/>
        <w:keepLines/>
        <w:spacing w:after="0" w:line="360" w:lineRule="auto"/>
        <w:outlineLvl w:val="0"/>
        <w:rPr>
          <w:rFonts w:ascii="Palatino Linotype" w:eastAsia="Times New Roman" w:hAnsi="Palatino Linotype" w:cs="Times New Roman"/>
          <w:b/>
          <w:color w:val="000000" w:themeColor="text1"/>
          <w:sz w:val="24"/>
          <w:szCs w:val="24"/>
          <w:lang w:val="es-ES_tradnl" w:eastAsia="es-ES"/>
        </w:rPr>
      </w:pPr>
    </w:p>
    <w:p w14:paraId="238A6924" w14:textId="77777777" w:rsidR="006842A1" w:rsidRPr="00022E68" w:rsidRDefault="006842A1" w:rsidP="006842A1">
      <w:pPr>
        <w:numPr>
          <w:ilvl w:val="0"/>
          <w:numId w:val="1"/>
        </w:numPr>
        <w:tabs>
          <w:tab w:val="left" w:pos="567"/>
        </w:tabs>
        <w:spacing w:after="0" w:line="360" w:lineRule="auto"/>
        <w:ind w:left="0" w:firstLine="0"/>
        <w:contextualSpacing/>
        <w:jc w:val="both"/>
        <w:rPr>
          <w:rFonts w:ascii="Palatino Linotype" w:eastAsia="Times New Roman" w:hAnsi="Palatino Linotype" w:cs="Times New Roman"/>
          <w:b/>
          <w:sz w:val="24"/>
          <w:szCs w:val="24"/>
          <w:lang w:val="es-ES_tradnl" w:eastAsia="es-ES"/>
        </w:rPr>
      </w:pPr>
      <w:r w:rsidRPr="00022E68">
        <w:rPr>
          <w:rFonts w:ascii="Palatino Linotype" w:eastAsia="MS Mincho" w:hAnsi="Palatino Linotype" w:cs="Times New Roman"/>
          <w:sz w:val="24"/>
          <w:szCs w:val="24"/>
          <w:lang w:val="es-ES_tradnl" w:eastAsia="es-ES"/>
        </w:rPr>
        <w:t xml:space="preserve">En lo referente a la firma de los servidores públicos es necesario  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0FF05ADB" w14:textId="77777777" w:rsidR="006842A1" w:rsidRPr="00022E68" w:rsidRDefault="006842A1" w:rsidP="006842A1">
      <w:pPr>
        <w:tabs>
          <w:tab w:val="left" w:pos="567"/>
        </w:tabs>
        <w:spacing w:after="0" w:line="360" w:lineRule="auto"/>
        <w:contextualSpacing/>
        <w:jc w:val="both"/>
        <w:rPr>
          <w:rFonts w:ascii="Palatino Linotype" w:eastAsia="Times New Roman" w:hAnsi="Palatino Linotype" w:cs="Times New Roman"/>
          <w:b/>
          <w:sz w:val="24"/>
          <w:szCs w:val="24"/>
          <w:lang w:val="es-ES_tradnl" w:eastAsia="es-ES"/>
        </w:rPr>
      </w:pPr>
    </w:p>
    <w:p w14:paraId="12DA2FB2" w14:textId="77777777" w:rsidR="006842A1" w:rsidRPr="00022E68" w:rsidRDefault="006842A1" w:rsidP="002436F7">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r w:rsidRPr="00022E68">
        <w:rPr>
          <w:rFonts w:ascii="Palatino Linotype" w:eastAsia="Times New Roman" w:hAnsi="Palatino Linotype" w:cs="Times New Roman"/>
          <w:i/>
          <w:color w:val="000000" w:themeColor="text1"/>
          <w:sz w:val="24"/>
          <w:szCs w:val="24"/>
          <w:lang w:eastAsia="es-ES"/>
        </w:rPr>
        <w:t>“</w:t>
      </w:r>
      <w:r w:rsidRPr="00022E68">
        <w:rPr>
          <w:rFonts w:ascii="Palatino Linotype" w:eastAsia="Times New Roman" w:hAnsi="Palatino Linotype" w:cs="Times New Roman"/>
          <w:b/>
          <w:i/>
          <w:color w:val="000000" w:themeColor="text1"/>
          <w:sz w:val="24"/>
          <w:szCs w:val="24"/>
          <w:lang w:eastAsia="es-ES"/>
        </w:rPr>
        <w:t xml:space="preserve">Firma y rúbrica de servidores públicos. Si bien la firma y la rúbrica son datos personales confidenciales, cuando un servidor público emite un acto como autoridad, en ejercicio de las funciones que tiene conferidas, la firma o rúbrica mediante la cual se valida dicho acto es </w:t>
      </w:r>
      <w:proofErr w:type="gramStart"/>
      <w:r w:rsidRPr="00022E68">
        <w:rPr>
          <w:rFonts w:ascii="Palatino Linotype" w:eastAsia="Times New Roman" w:hAnsi="Palatino Linotype" w:cs="Times New Roman"/>
          <w:b/>
          <w:i/>
          <w:color w:val="000000" w:themeColor="text1"/>
          <w:sz w:val="24"/>
          <w:szCs w:val="24"/>
          <w:lang w:eastAsia="es-ES"/>
        </w:rPr>
        <w:t>pública</w:t>
      </w:r>
      <w:r w:rsidR="002436F7" w:rsidRPr="00022E68">
        <w:rPr>
          <w:rFonts w:ascii="Palatino Linotype" w:eastAsia="Times New Roman" w:hAnsi="Palatino Linotype" w:cs="Times New Roman"/>
          <w:i/>
          <w:color w:val="000000" w:themeColor="text1"/>
          <w:sz w:val="24"/>
          <w:szCs w:val="24"/>
          <w:lang w:eastAsia="es-ES"/>
        </w:rPr>
        <w:t>.</w:t>
      </w:r>
      <w:r w:rsidRPr="00022E68">
        <w:rPr>
          <w:rFonts w:ascii="Palatino Linotype" w:eastAsia="Times New Roman" w:hAnsi="Palatino Linotype" w:cs="Times New Roman"/>
          <w:bCs/>
          <w:i/>
          <w:color w:val="000000" w:themeColor="text1"/>
          <w:sz w:val="24"/>
          <w:szCs w:val="24"/>
          <w:lang w:eastAsia="es-ES"/>
        </w:rPr>
        <w:t>“</w:t>
      </w:r>
      <w:proofErr w:type="gramEnd"/>
    </w:p>
    <w:p w14:paraId="5764729D" w14:textId="77777777" w:rsidR="006842A1" w:rsidRPr="00022E68" w:rsidRDefault="006842A1" w:rsidP="006842A1">
      <w:pPr>
        <w:spacing w:after="0" w:line="360" w:lineRule="auto"/>
        <w:contextualSpacing/>
        <w:jc w:val="both"/>
        <w:rPr>
          <w:rFonts w:ascii="Palatino Linotype" w:eastAsia="MS Mincho" w:hAnsi="Palatino Linotype" w:cs="Times New Roman"/>
          <w:sz w:val="24"/>
          <w:szCs w:val="24"/>
          <w:lang w:val="es-ES_tradnl" w:eastAsia="es-ES"/>
        </w:rPr>
      </w:pPr>
    </w:p>
    <w:p w14:paraId="438DDEA8" w14:textId="77777777" w:rsidR="006842A1" w:rsidRPr="00022E68" w:rsidRDefault="006842A1" w:rsidP="006842A1">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22E68">
        <w:rPr>
          <w:rFonts w:ascii="Palatino Linotype" w:eastAsia="MS Mincho" w:hAnsi="Palatino Linotype" w:cs="Times New Roman"/>
          <w:sz w:val="24"/>
          <w:szCs w:val="24"/>
          <w:lang w:val="es-ES_tradnl" w:eastAsia="es-ES"/>
        </w:rPr>
        <w:lastRenderedPageBreak/>
        <w:t xml:space="preserve">En ese mismo los </w:t>
      </w:r>
      <w:r w:rsidRPr="00022E68">
        <w:rPr>
          <w:rFonts w:ascii="Palatino Linotype" w:eastAsia="Times New Roman" w:hAnsi="Palatino Linotype" w:cs="Arial"/>
          <w:b/>
          <w:sz w:val="24"/>
          <w:szCs w:val="24"/>
          <w:lang w:val="es-ES_tradnl" w:eastAsia="es-ES"/>
        </w:rPr>
        <w:t xml:space="preserve">Lineamientos Generales en Materia de Clasificación y Desclasificación de la Información, así como para la Elaboración de Versiones Públicas </w:t>
      </w:r>
      <w:r w:rsidRPr="00022E68">
        <w:rPr>
          <w:rFonts w:ascii="Palatino Linotype" w:eastAsia="Times New Roman" w:hAnsi="Palatino Linotype" w:cs="Arial"/>
          <w:sz w:val="24"/>
          <w:szCs w:val="24"/>
          <w:lang w:val="es-ES_tradnl" w:eastAsia="es-ES"/>
        </w:rPr>
        <w:t>que señalan lo siguiente:</w:t>
      </w:r>
    </w:p>
    <w:p w14:paraId="34A3A2E8" w14:textId="77777777" w:rsidR="006842A1" w:rsidRPr="00022E68" w:rsidRDefault="006842A1" w:rsidP="006842A1">
      <w:pPr>
        <w:spacing w:after="0" w:line="360" w:lineRule="auto"/>
        <w:contextualSpacing/>
        <w:jc w:val="both"/>
        <w:rPr>
          <w:rFonts w:ascii="Palatino Linotype" w:eastAsia="MS Mincho" w:hAnsi="Palatino Linotype" w:cs="Times New Roman"/>
          <w:sz w:val="24"/>
          <w:szCs w:val="24"/>
          <w:lang w:val="es-ES_tradnl" w:eastAsia="es-ES"/>
        </w:rPr>
      </w:pPr>
    </w:p>
    <w:p w14:paraId="04AD69E3" w14:textId="77777777" w:rsidR="006842A1" w:rsidRPr="00022E68" w:rsidRDefault="006842A1" w:rsidP="006842A1">
      <w:pPr>
        <w:shd w:val="clear" w:color="auto" w:fill="FFFFFF"/>
        <w:spacing w:after="200" w:line="360" w:lineRule="auto"/>
        <w:ind w:left="567" w:right="567"/>
        <w:jc w:val="both"/>
        <w:rPr>
          <w:rFonts w:ascii="Palatino Linotype" w:eastAsia="Times New Roman" w:hAnsi="Palatino Linotype" w:cs="Arial"/>
          <w:i/>
          <w:sz w:val="24"/>
          <w:szCs w:val="24"/>
          <w:lang w:val="es-ES_tradnl" w:eastAsia="es-ES"/>
        </w:rPr>
      </w:pPr>
      <w:r w:rsidRPr="00022E68">
        <w:rPr>
          <w:rFonts w:ascii="Palatino Linotype" w:eastAsia="Times New Roman" w:hAnsi="Palatino Linotype" w:cs="Arial"/>
          <w:b/>
          <w:i/>
          <w:sz w:val="24"/>
          <w:szCs w:val="24"/>
          <w:lang w:val="es-ES_tradnl" w:eastAsia="es-ES"/>
        </w:rPr>
        <w:t>Quincuagésimo séptimo</w:t>
      </w:r>
      <w:r w:rsidRPr="00022E68">
        <w:rPr>
          <w:rFonts w:ascii="Palatino Linotype" w:eastAsia="Times New Roman" w:hAnsi="Palatino Linotype" w:cs="Arial"/>
          <w:i/>
          <w:sz w:val="24"/>
          <w:szCs w:val="24"/>
          <w:lang w:val="es-ES_tradnl" w:eastAsia="es-ES"/>
        </w:rPr>
        <w:t xml:space="preserve">. </w:t>
      </w:r>
      <w:r w:rsidRPr="00022E68">
        <w:rPr>
          <w:rFonts w:ascii="Palatino Linotype" w:eastAsia="Times New Roman" w:hAnsi="Palatino Linotype" w:cs="Arial"/>
          <w:b/>
          <w:i/>
          <w:sz w:val="24"/>
          <w:szCs w:val="24"/>
          <w:lang w:val="es-ES_tradnl" w:eastAsia="es-ES"/>
        </w:rPr>
        <w:t>Se considera, en principio, como información pública</w:t>
      </w:r>
      <w:r w:rsidRPr="00022E68">
        <w:rPr>
          <w:rFonts w:ascii="Palatino Linotype" w:eastAsia="Times New Roman" w:hAnsi="Palatino Linotype" w:cs="Arial"/>
          <w:i/>
          <w:sz w:val="24"/>
          <w:szCs w:val="24"/>
          <w:lang w:val="es-ES_tradnl" w:eastAsia="es-ES"/>
        </w:rPr>
        <w:t xml:space="preserve"> y no podrá omitirse de las versiones públicas la siguiente:</w:t>
      </w:r>
    </w:p>
    <w:p w14:paraId="0BC3E782" w14:textId="77777777" w:rsidR="006842A1" w:rsidRPr="00022E68" w:rsidRDefault="006842A1" w:rsidP="006842A1">
      <w:pPr>
        <w:shd w:val="clear" w:color="auto" w:fill="FFFFFF"/>
        <w:spacing w:after="200" w:line="360" w:lineRule="auto"/>
        <w:ind w:left="567" w:right="567"/>
        <w:jc w:val="both"/>
        <w:rPr>
          <w:rFonts w:ascii="Palatino Linotype" w:eastAsia="Times New Roman" w:hAnsi="Palatino Linotype" w:cs="Arial"/>
          <w:i/>
          <w:sz w:val="24"/>
          <w:szCs w:val="24"/>
          <w:lang w:val="es-ES_tradnl" w:eastAsia="es-ES"/>
        </w:rPr>
      </w:pPr>
      <w:r w:rsidRPr="00022E68">
        <w:rPr>
          <w:rFonts w:ascii="Palatino Linotype" w:eastAsia="Times New Roman" w:hAnsi="Palatino Linotype" w:cs="Arial"/>
          <w:i/>
          <w:sz w:val="24"/>
          <w:szCs w:val="24"/>
          <w:lang w:val="es-ES_tradnl" w:eastAsia="es-ES"/>
        </w:rPr>
        <w:t>La relativa a las Obligaciones de Transparencia que contempla el Título V de la Ley General y las demás disposiciones legales aplicables;</w:t>
      </w:r>
    </w:p>
    <w:p w14:paraId="759528FC" w14:textId="77777777" w:rsidR="006842A1" w:rsidRPr="00022E68" w:rsidRDefault="006842A1" w:rsidP="006842A1">
      <w:pPr>
        <w:shd w:val="clear" w:color="auto" w:fill="FFFFFF"/>
        <w:spacing w:after="200" w:line="360" w:lineRule="auto"/>
        <w:ind w:left="567" w:right="567"/>
        <w:jc w:val="both"/>
        <w:rPr>
          <w:rFonts w:ascii="Palatino Linotype" w:eastAsia="Times New Roman" w:hAnsi="Palatino Linotype" w:cs="Arial"/>
          <w:b/>
          <w:i/>
          <w:sz w:val="24"/>
          <w:szCs w:val="24"/>
          <w:lang w:val="es-ES_tradnl" w:eastAsia="es-ES"/>
        </w:rPr>
      </w:pPr>
      <w:r w:rsidRPr="00022E68">
        <w:rPr>
          <w:rFonts w:ascii="Palatino Linotype" w:eastAsia="Times New Roman" w:hAnsi="Palatino Linotype" w:cs="Arial"/>
          <w:b/>
          <w:i/>
          <w:sz w:val="24"/>
          <w:szCs w:val="24"/>
          <w:lang w:val="es-ES_tradnl" w:eastAsia="es-ES"/>
        </w:rPr>
        <w:t>El nombre de los servidores públicos en los documentos, y sus firmas autógrafas, cuando sean utilizados en el ejercicio de las facultades conferidas para el desempeño del servicio público, y</w:t>
      </w:r>
    </w:p>
    <w:p w14:paraId="765245AD" w14:textId="77777777" w:rsidR="006842A1" w:rsidRPr="00022E68" w:rsidRDefault="006842A1" w:rsidP="006842A1">
      <w:pPr>
        <w:shd w:val="clear" w:color="auto" w:fill="FFFFFF"/>
        <w:spacing w:after="200" w:line="360" w:lineRule="auto"/>
        <w:ind w:left="567" w:right="567"/>
        <w:jc w:val="both"/>
        <w:rPr>
          <w:rFonts w:ascii="Palatino Linotype" w:eastAsia="Times New Roman" w:hAnsi="Palatino Linotype" w:cs="Arial"/>
          <w:b/>
          <w:i/>
          <w:sz w:val="24"/>
          <w:szCs w:val="24"/>
          <w:lang w:val="es-ES_tradnl" w:eastAsia="es-ES"/>
        </w:rPr>
      </w:pPr>
      <w:r w:rsidRPr="00022E68">
        <w:rPr>
          <w:rFonts w:ascii="Palatino Linotype" w:eastAsia="Times New Roman" w:hAnsi="Palatino Linotype" w:cs="Arial"/>
          <w:b/>
          <w:i/>
          <w:sz w:val="24"/>
          <w:szCs w:val="24"/>
          <w:lang w:val="es-ES_tradnl" w:eastAsia="es-ES"/>
        </w:rPr>
        <w:t>La información que documente decisiones y los actos de autoridad concluidos de los sujetos obligados, así como el ejercicio de las facultades o actividades de los servidores públicos, de manera que se pueda valorar el desempeño de los mismos.</w:t>
      </w:r>
    </w:p>
    <w:p w14:paraId="4D48010C" w14:textId="77777777" w:rsidR="006842A1" w:rsidRPr="00022E68" w:rsidRDefault="006842A1" w:rsidP="006842A1">
      <w:pPr>
        <w:shd w:val="clear" w:color="auto" w:fill="FFFFFF"/>
        <w:spacing w:after="200" w:line="360" w:lineRule="auto"/>
        <w:ind w:left="567" w:right="567"/>
        <w:jc w:val="both"/>
        <w:rPr>
          <w:rFonts w:ascii="Palatino Linotype" w:eastAsia="Times New Roman" w:hAnsi="Palatino Linotype" w:cs="Arial"/>
          <w:i/>
          <w:sz w:val="24"/>
          <w:szCs w:val="24"/>
          <w:lang w:val="es-ES_tradnl" w:eastAsia="es-ES"/>
        </w:rPr>
      </w:pPr>
      <w:r w:rsidRPr="00022E68">
        <w:rPr>
          <w:rFonts w:ascii="Palatino Linotype" w:eastAsia="Times New Roman" w:hAnsi="Palatino Linotype" w:cs="Arial"/>
          <w:i/>
          <w:sz w:val="24"/>
          <w:szCs w:val="24"/>
          <w:lang w:val="es-ES_tradnl" w:eastAsia="es-ES"/>
        </w:rPr>
        <w:t>Lo anterior, siempre y cuando no se acredite alguna causal de clasificación, prevista en las leyes o en los tratados internaciones suscritos por el Estado mexicano.</w:t>
      </w:r>
    </w:p>
    <w:p w14:paraId="5E5D054B" w14:textId="77777777" w:rsidR="00CD4A5F" w:rsidRPr="00022E68" w:rsidRDefault="006842A1" w:rsidP="00CD4A5F">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22E68">
        <w:rPr>
          <w:rFonts w:ascii="Palatino Linotype" w:eastAsia="MS Mincho" w:hAnsi="Palatino Linotype" w:cs="Times New Roman"/>
          <w:sz w:val="24"/>
          <w:szCs w:val="24"/>
          <w:lang w:val="es-ES_tradnl" w:eastAsia="es-ES"/>
        </w:rPr>
        <w:t xml:space="preserve">Por lo tanto, si la firma contenida en un documento generado con motivo de las funciones  u obligaciones de los servidores públicos corresponde a información </w:t>
      </w:r>
      <w:r w:rsidRPr="00022E68">
        <w:rPr>
          <w:rFonts w:ascii="Palatino Linotype" w:eastAsia="MS Mincho" w:hAnsi="Palatino Linotype" w:cs="Times New Roman"/>
          <w:sz w:val="24"/>
          <w:szCs w:val="24"/>
          <w:lang w:val="es-ES_tradnl" w:eastAsia="es-ES"/>
        </w:rPr>
        <w:lastRenderedPageBreak/>
        <w:t xml:space="preserve">pública, en ese contexto la entrega de dichos documentos deberá ser en situaciones posteriores en versión pública pero sin testar los nombres y las firmas correspondientes a los servidores públicos que aparezcan en los mismos. </w:t>
      </w:r>
    </w:p>
    <w:p w14:paraId="31A10994" w14:textId="77777777" w:rsidR="003F04D6" w:rsidRPr="00022E68" w:rsidRDefault="003F04D6" w:rsidP="003F04D6">
      <w:pPr>
        <w:keepNext/>
        <w:keepLines/>
        <w:spacing w:before="240" w:after="0"/>
        <w:outlineLvl w:val="0"/>
        <w:rPr>
          <w:rFonts w:ascii="Palatino Linotype" w:eastAsia="MS Gothic" w:hAnsi="Palatino Linotype" w:cs="Times New Roman"/>
          <w:b/>
          <w:sz w:val="24"/>
          <w:szCs w:val="24"/>
        </w:rPr>
      </w:pPr>
      <w:bookmarkStart w:id="93" w:name="_Toc487739452"/>
      <w:bookmarkStart w:id="94" w:name="_Toc524344196"/>
      <w:bookmarkStart w:id="95" w:name="_Toc526271201"/>
      <w:bookmarkStart w:id="96" w:name="_Toc536106975"/>
      <w:bookmarkStart w:id="97" w:name="_Toc33793859"/>
      <w:bookmarkStart w:id="98" w:name="_Toc57902978"/>
      <w:bookmarkStart w:id="99" w:name="_Toc58586563"/>
      <w:bookmarkStart w:id="100" w:name="_Toc61566075"/>
      <w:bookmarkStart w:id="101" w:name="_Toc65761695"/>
      <w:bookmarkStart w:id="102" w:name="_Toc65846246"/>
      <w:bookmarkStart w:id="103" w:name="_Toc67598523"/>
      <w:bookmarkStart w:id="104" w:name="_Toc69999212"/>
      <w:bookmarkStart w:id="105" w:name="_Toc73033022"/>
      <w:bookmarkStart w:id="106" w:name="_Toc73102077"/>
      <w:r w:rsidRPr="00022E68">
        <w:rPr>
          <w:rFonts w:ascii="Palatino Linotype" w:eastAsia="MS Mincho" w:hAnsi="Palatino Linotype" w:cs="Times New Roman"/>
          <w:b/>
          <w:color w:val="000000"/>
          <w:sz w:val="24"/>
          <w:szCs w:val="24"/>
          <w:lang w:val="es-ES_tradnl" w:eastAsia="es-ES"/>
        </w:rPr>
        <w:t>SÉPTIMO</w:t>
      </w:r>
      <w:r w:rsidRPr="00022E68">
        <w:rPr>
          <w:rFonts w:ascii="Palatino Linotype" w:eastAsia="MS Gothic" w:hAnsi="Palatino Linotype" w:cs="Times New Roman"/>
          <w:b/>
          <w:sz w:val="24"/>
          <w:szCs w:val="24"/>
        </w:rPr>
        <w:t>. Vista a l</w:t>
      </w:r>
      <w:bookmarkEnd w:id="93"/>
      <w:r w:rsidR="00CB42F6" w:rsidRPr="00022E68">
        <w:rPr>
          <w:rFonts w:ascii="Palatino Linotype" w:eastAsia="MS Gothic" w:hAnsi="Palatino Linotype" w:cs="Times New Roman"/>
          <w:b/>
          <w:sz w:val="24"/>
          <w:szCs w:val="24"/>
        </w:rPr>
        <w:t>a dirección general jurídica y de v</w:t>
      </w:r>
      <w:r w:rsidRPr="00022E68">
        <w:rPr>
          <w:rFonts w:ascii="Palatino Linotype" w:eastAsia="MS Gothic" w:hAnsi="Palatino Linotype" w:cs="Times New Roman"/>
          <w:b/>
          <w:sz w:val="24"/>
          <w:szCs w:val="24"/>
        </w:rPr>
        <w:t>erificación.</w:t>
      </w:r>
      <w:bookmarkEnd w:id="94"/>
      <w:bookmarkEnd w:id="95"/>
      <w:bookmarkEnd w:id="96"/>
      <w:bookmarkEnd w:id="97"/>
      <w:bookmarkEnd w:id="98"/>
      <w:bookmarkEnd w:id="99"/>
      <w:bookmarkEnd w:id="100"/>
      <w:bookmarkEnd w:id="101"/>
      <w:bookmarkEnd w:id="102"/>
      <w:bookmarkEnd w:id="103"/>
      <w:bookmarkEnd w:id="104"/>
      <w:bookmarkEnd w:id="105"/>
      <w:bookmarkEnd w:id="106"/>
    </w:p>
    <w:p w14:paraId="09F94BDC" w14:textId="77777777" w:rsidR="003F04D6" w:rsidRPr="00022E68" w:rsidRDefault="003F04D6" w:rsidP="003F04D6">
      <w:pPr>
        <w:keepNext/>
        <w:keepLines/>
        <w:spacing w:before="240" w:after="0"/>
        <w:outlineLvl w:val="0"/>
        <w:rPr>
          <w:rFonts w:ascii="Palatino Linotype" w:eastAsia="MS Gothic" w:hAnsi="Palatino Linotype" w:cs="Times New Roman"/>
          <w:b/>
          <w:sz w:val="24"/>
          <w:szCs w:val="24"/>
        </w:rPr>
      </w:pPr>
    </w:p>
    <w:p w14:paraId="3BDFE946" w14:textId="77777777" w:rsidR="003F04D6" w:rsidRPr="00022E68" w:rsidRDefault="003F04D6" w:rsidP="003F04D6">
      <w:pPr>
        <w:pStyle w:val="Prrafodelista"/>
        <w:numPr>
          <w:ilvl w:val="0"/>
          <w:numId w:val="1"/>
        </w:numPr>
        <w:spacing w:after="0" w:line="360" w:lineRule="auto"/>
        <w:ind w:left="0" w:firstLine="0"/>
        <w:jc w:val="both"/>
        <w:rPr>
          <w:rFonts w:ascii="Palatino Linotype" w:eastAsia="Times New Roman" w:hAnsi="Palatino Linotype" w:cs="Times New Roman"/>
          <w:sz w:val="24"/>
          <w:szCs w:val="24"/>
          <w:lang w:val="es-ES_tradnl" w:eastAsia="es-ES"/>
        </w:rPr>
      </w:pPr>
      <w:r w:rsidRPr="00022E68">
        <w:rPr>
          <w:rFonts w:ascii="Palatino Linotype" w:eastAsia="Times New Roman" w:hAnsi="Palatino Linotype" w:cs="Times New Roman"/>
          <w:sz w:val="24"/>
          <w:szCs w:val="24"/>
          <w:lang w:val="es-ES_tradnl" w:eastAsia="es-ES"/>
        </w:rPr>
        <w:t xml:space="preserve">Consecuentemente, es conveniente señalar que derivado de las actuaciones registradas en el expediente electrónico materia de esta resolución, resulta necesario precisar que de conformidad con la Ley de Transparencia y Acceso a la Información Pública del Estado de México y Municipios se ordena la entrega de información pública de oficio, de conformidad con lo que señala el artículo 100 fracción XXV, como a continuación se observa: </w:t>
      </w:r>
    </w:p>
    <w:p w14:paraId="1804FEAB" w14:textId="77777777" w:rsidR="003F04D6" w:rsidRPr="00022E68" w:rsidRDefault="003F04D6" w:rsidP="003F04D6">
      <w:pPr>
        <w:spacing w:after="0" w:line="360" w:lineRule="auto"/>
        <w:contextualSpacing/>
        <w:jc w:val="both"/>
        <w:rPr>
          <w:rFonts w:ascii="Palatino Linotype" w:eastAsia="Times New Roman" w:hAnsi="Palatino Linotype" w:cs="Times New Roman"/>
          <w:sz w:val="24"/>
          <w:szCs w:val="24"/>
          <w:lang w:val="es-ES_tradnl" w:eastAsia="es-ES"/>
        </w:rPr>
      </w:pPr>
    </w:p>
    <w:p w14:paraId="12AAB09A" w14:textId="77777777" w:rsidR="003F04D6" w:rsidRPr="00022E68" w:rsidRDefault="003F04D6" w:rsidP="003F04D6">
      <w:pPr>
        <w:spacing w:after="0" w:line="360" w:lineRule="auto"/>
        <w:ind w:left="567" w:right="616"/>
        <w:contextualSpacing/>
        <w:jc w:val="both"/>
        <w:rPr>
          <w:rFonts w:ascii="Palatino Linotype" w:hAnsi="Palatino Linotype"/>
          <w:sz w:val="24"/>
          <w:szCs w:val="24"/>
        </w:rPr>
      </w:pPr>
      <w:r w:rsidRPr="00022E68">
        <w:rPr>
          <w:rFonts w:ascii="Palatino Linotype" w:hAnsi="Palatino Linotype"/>
          <w:b/>
          <w:i/>
          <w:sz w:val="24"/>
          <w:szCs w:val="24"/>
        </w:rPr>
        <w:t>“</w:t>
      </w:r>
      <w:r w:rsidRPr="00022E68">
        <w:rPr>
          <w:rFonts w:ascii="Palatino Linotype" w:hAnsi="Palatino Linotype"/>
          <w:b/>
          <w:sz w:val="24"/>
          <w:szCs w:val="24"/>
        </w:rPr>
        <w:t>Artículo 100.</w:t>
      </w:r>
      <w:r w:rsidRPr="00022E68">
        <w:rPr>
          <w:rFonts w:ascii="Palatino Linotype" w:hAnsi="Palatino Linotype"/>
          <w:sz w:val="24"/>
          <w:szCs w:val="24"/>
        </w:rPr>
        <w:t xml:space="preserve"> 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14:paraId="3945CC8D" w14:textId="77777777" w:rsidR="003F04D6" w:rsidRPr="00022E68" w:rsidRDefault="003F04D6" w:rsidP="003F04D6">
      <w:pPr>
        <w:spacing w:after="0" w:line="360" w:lineRule="auto"/>
        <w:ind w:left="567" w:right="616"/>
        <w:contextualSpacing/>
        <w:jc w:val="both"/>
        <w:rPr>
          <w:rFonts w:ascii="Palatino Linotype" w:hAnsi="Palatino Linotype"/>
          <w:i/>
          <w:sz w:val="24"/>
          <w:szCs w:val="24"/>
        </w:rPr>
      </w:pPr>
    </w:p>
    <w:p w14:paraId="45C51770" w14:textId="77777777" w:rsidR="003F04D6" w:rsidRPr="00022E68" w:rsidRDefault="003F04D6" w:rsidP="003F04D6">
      <w:pPr>
        <w:spacing w:after="0" w:line="360" w:lineRule="auto"/>
        <w:ind w:left="567" w:right="616"/>
        <w:contextualSpacing/>
        <w:jc w:val="both"/>
        <w:rPr>
          <w:rFonts w:ascii="Palatino Linotype" w:hAnsi="Palatino Linotype"/>
          <w:i/>
          <w:sz w:val="24"/>
          <w:szCs w:val="24"/>
        </w:rPr>
      </w:pPr>
    </w:p>
    <w:p w14:paraId="3520F1D7" w14:textId="77777777" w:rsidR="003F04D6" w:rsidRPr="00022E68" w:rsidRDefault="003F04D6" w:rsidP="003F04D6">
      <w:pPr>
        <w:spacing w:after="0" w:line="360" w:lineRule="auto"/>
        <w:ind w:left="567" w:right="616"/>
        <w:contextualSpacing/>
        <w:jc w:val="both"/>
        <w:rPr>
          <w:rFonts w:ascii="Palatino Linotype" w:hAnsi="Palatino Linotype"/>
          <w:i/>
          <w:sz w:val="24"/>
          <w:szCs w:val="24"/>
        </w:rPr>
      </w:pPr>
    </w:p>
    <w:p w14:paraId="4BEA89E4" w14:textId="77777777" w:rsidR="003F04D6" w:rsidRPr="00022E68" w:rsidRDefault="003F04D6" w:rsidP="003F04D6">
      <w:pPr>
        <w:spacing w:after="0" w:line="360" w:lineRule="auto"/>
        <w:ind w:left="567" w:right="616"/>
        <w:contextualSpacing/>
        <w:jc w:val="both"/>
        <w:rPr>
          <w:rFonts w:ascii="Palatino Linotype" w:hAnsi="Palatino Linotype"/>
          <w:i/>
          <w:sz w:val="24"/>
          <w:szCs w:val="24"/>
        </w:rPr>
      </w:pPr>
      <w:r w:rsidRPr="00022E68">
        <w:rPr>
          <w:rFonts w:ascii="Palatino Linotype" w:hAnsi="Palatino Linotype"/>
          <w:i/>
          <w:sz w:val="24"/>
          <w:szCs w:val="24"/>
        </w:rPr>
        <w:lastRenderedPageBreak/>
        <w:t>(…)</w:t>
      </w:r>
    </w:p>
    <w:p w14:paraId="7FB8BFEC" w14:textId="77777777" w:rsidR="003F04D6" w:rsidRPr="00022E68" w:rsidRDefault="003F04D6" w:rsidP="003F04D6">
      <w:pPr>
        <w:spacing w:after="0" w:line="360" w:lineRule="auto"/>
        <w:ind w:right="616"/>
        <w:contextualSpacing/>
        <w:jc w:val="both"/>
        <w:rPr>
          <w:rFonts w:ascii="Palatino Linotype" w:hAnsi="Palatino Linotype"/>
          <w:i/>
          <w:sz w:val="24"/>
          <w:szCs w:val="24"/>
        </w:rPr>
      </w:pPr>
    </w:p>
    <w:p w14:paraId="6DA7C79A" w14:textId="77777777" w:rsidR="003F04D6" w:rsidRPr="00022E68" w:rsidRDefault="003F04D6" w:rsidP="003F04D6">
      <w:pPr>
        <w:spacing w:after="0" w:line="360" w:lineRule="auto"/>
        <w:ind w:left="567" w:right="616"/>
        <w:contextualSpacing/>
        <w:jc w:val="both"/>
        <w:rPr>
          <w:rFonts w:ascii="Palatino Linotype" w:hAnsi="Palatino Linotype"/>
          <w:b/>
          <w:i/>
          <w:sz w:val="24"/>
          <w:szCs w:val="24"/>
        </w:rPr>
      </w:pPr>
      <w:r w:rsidRPr="00022E68">
        <w:rPr>
          <w:rFonts w:ascii="Palatino Linotype" w:hAnsi="Palatino Linotype"/>
          <w:b/>
          <w:i/>
          <w:sz w:val="24"/>
          <w:szCs w:val="24"/>
        </w:rPr>
        <w:t xml:space="preserve">IV. Contratos y convenios para la adquisición o arrendamiento de bienes y </w:t>
      </w:r>
      <w:proofErr w:type="gramStart"/>
      <w:r w:rsidRPr="00022E68">
        <w:rPr>
          <w:rFonts w:ascii="Palatino Linotype" w:hAnsi="Palatino Linotype"/>
          <w:b/>
          <w:i/>
          <w:sz w:val="24"/>
          <w:szCs w:val="24"/>
        </w:rPr>
        <w:t>servicios;;</w:t>
      </w:r>
      <w:proofErr w:type="gramEnd"/>
    </w:p>
    <w:p w14:paraId="58A15D59" w14:textId="77777777" w:rsidR="003F04D6" w:rsidRPr="00022E68" w:rsidRDefault="003F04D6" w:rsidP="003F04D6">
      <w:pPr>
        <w:spacing w:after="0" w:line="360" w:lineRule="auto"/>
        <w:ind w:left="567" w:right="616"/>
        <w:contextualSpacing/>
        <w:jc w:val="both"/>
        <w:rPr>
          <w:rFonts w:ascii="Palatino Linotype" w:hAnsi="Palatino Linotype"/>
          <w:i/>
          <w:sz w:val="24"/>
          <w:szCs w:val="24"/>
        </w:rPr>
      </w:pPr>
      <w:r w:rsidRPr="00022E68">
        <w:rPr>
          <w:rFonts w:ascii="Palatino Linotype" w:hAnsi="Palatino Linotype"/>
          <w:i/>
          <w:sz w:val="24"/>
          <w:szCs w:val="24"/>
        </w:rPr>
        <w:t>(…)</w:t>
      </w:r>
    </w:p>
    <w:p w14:paraId="418709A8" w14:textId="77777777" w:rsidR="003F04D6" w:rsidRPr="00022E68" w:rsidRDefault="00331F00" w:rsidP="003F04D6">
      <w:pPr>
        <w:spacing w:after="0" w:line="360" w:lineRule="auto"/>
        <w:ind w:left="567" w:right="616"/>
        <w:contextualSpacing/>
        <w:jc w:val="both"/>
        <w:rPr>
          <w:rFonts w:ascii="Palatino Linotype" w:hAnsi="Palatino Linotype"/>
          <w:b/>
          <w:i/>
          <w:sz w:val="24"/>
          <w:szCs w:val="24"/>
        </w:rPr>
      </w:pPr>
      <w:r w:rsidRPr="00022E68">
        <w:rPr>
          <w:rFonts w:ascii="Palatino Linotype" w:hAnsi="Palatino Linotype"/>
          <w:b/>
          <w:i/>
          <w:sz w:val="24"/>
          <w:szCs w:val="24"/>
        </w:rPr>
        <w:t>XXV. El estado de situación financiera y patrimonial; el inventario de los bienes inmuebles de los que sean propietarios, así como los anexos que formen parte integrante de los documentos anteriores</w:t>
      </w:r>
      <w:r w:rsidR="003F04D6" w:rsidRPr="00022E68">
        <w:rPr>
          <w:rFonts w:ascii="Palatino Linotype" w:hAnsi="Palatino Linotype"/>
          <w:b/>
          <w:i/>
          <w:sz w:val="24"/>
          <w:szCs w:val="24"/>
        </w:rPr>
        <w:t>;</w:t>
      </w:r>
    </w:p>
    <w:p w14:paraId="748A4234" w14:textId="77777777" w:rsidR="003F04D6" w:rsidRPr="00022E68" w:rsidRDefault="003F04D6" w:rsidP="003F04D6">
      <w:pPr>
        <w:spacing w:after="0" w:line="360" w:lineRule="auto"/>
        <w:ind w:left="567" w:right="616"/>
        <w:contextualSpacing/>
        <w:jc w:val="both"/>
        <w:rPr>
          <w:rFonts w:ascii="Palatino Linotype" w:eastAsia="Times New Roman" w:hAnsi="Palatino Linotype" w:cs="Times New Roman"/>
          <w:i/>
          <w:sz w:val="24"/>
          <w:szCs w:val="24"/>
          <w:lang w:val="es-ES_tradnl" w:eastAsia="es-ES"/>
        </w:rPr>
      </w:pPr>
      <w:r w:rsidRPr="00022E68">
        <w:rPr>
          <w:rFonts w:ascii="Palatino Linotype" w:eastAsia="Times New Roman" w:hAnsi="Palatino Linotype" w:cs="Times New Roman"/>
          <w:i/>
          <w:sz w:val="24"/>
          <w:szCs w:val="24"/>
          <w:lang w:eastAsia="es-ES"/>
        </w:rPr>
        <w:t>(…)”</w:t>
      </w:r>
    </w:p>
    <w:p w14:paraId="771AAC5D" w14:textId="77777777" w:rsidR="003F04D6" w:rsidRPr="00022E68" w:rsidRDefault="003F04D6" w:rsidP="003F04D6">
      <w:pPr>
        <w:spacing w:after="0" w:line="360" w:lineRule="auto"/>
        <w:contextualSpacing/>
        <w:jc w:val="both"/>
        <w:rPr>
          <w:rFonts w:ascii="Palatino Linotype" w:eastAsia="Times New Roman" w:hAnsi="Palatino Linotype" w:cs="Times New Roman"/>
          <w:sz w:val="24"/>
          <w:szCs w:val="24"/>
          <w:lang w:val="es-ES_tradnl" w:eastAsia="es-ES"/>
        </w:rPr>
      </w:pPr>
    </w:p>
    <w:p w14:paraId="55536624" w14:textId="77777777" w:rsidR="003F04D6" w:rsidRPr="00022E68" w:rsidRDefault="003F04D6" w:rsidP="003F04D6">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022E68">
        <w:rPr>
          <w:rFonts w:ascii="Palatino Linotype" w:eastAsia="Times New Roman" w:hAnsi="Palatino Linotype" w:cs="Times New Roman"/>
          <w:sz w:val="24"/>
          <w:szCs w:val="24"/>
          <w:lang w:val="es-ES_tradnl" w:eastAsia="es-ES"/>
        </w:rPr>
        <w:t>Así y toda vez que, la respuesta del ente recurrido no fue ajustada a derecho, de conformidad con lo establecido por el Reglamento Interior del Instituto de Transparencia, Acceso a la Información Pública y Protección de Datos del Estado de México y sus Municipios, mismo que señala en su artículo 23</w:t>
      </w:r>
      <w:r w:rsidRPr="00022E68">
        <w:rPr>
          <w:rFonts w:ascii="Palatino Linotype" w:eastAsia="Times New Roman" w:hAnsi="Palatino Linotype" w:cs="Times New Roman"/>
          <w:color w:val="000000"/>
          <w:sz w:val="24"/>
          <w:szCs w:val="24"/>
          <w:lang w:val="es-ES" w:eastAsia="es-MX"/>
        </w:rPr>
        <w:t>, fracción XIV</w:t>
      </w:r>
      <w:r w:rsidRPr="00022E68">
        <w:rPr>
          <w:rFonts w:ascii="Palatino Linotype" w:eastAsia="Times New Roman" w:hAnsi="Palatino Linotype" w:cs="Times New Roman"/>
          <w:i/>
          <w:sz w:val="24"/>
          <w:szCs w:val="24"/>
          <w:lang w:val="es-ES_tradnl" w:eastAsia="es-ES"/>
        </w:rPr>
        <w:t xml:space="preserve">, </w:t>
      </w:r>
      <w:r w:rsidRPr="00022E68">
        <w:rPr>
          <w:rFonts w:ascii="Palatino Linotype" w:eastAsia="Times New Roman" w:hAnsi="Palatino Linotype" w:cs="Times New Roman"/>
          <w:sz w:val="24"/>
          <w:szCs w:val="24"/>
          <w:lang w:val="es-ES_tradnl" w:eastAsia="es-ES"/>
        </w:rPr>
        <w:t xml:space="preserve">resulta procedente dar vista </w:t>
      </w:r>
      <w:r w:rsidRPr="00022E68">
        <w:rPr>
          <w:rFonts w:ascii="Palatino Linotype" w:eastAsia="Times New Roman" w:hAnsi="Palatino Linotype" w:cs="Times New Roman"/>
          <w:i/>
          <w:sz w:val="24"/>
          <w:szCs w:val="24"/>
          <w:lang w:val="es-ES_tradnl" w:eastAsia="es-ES"/>
        </w:rPr>
        <w:t xml:space="preserve"> </w:t>
      </w:r>
      <w:r w:rsidRPr="00022E68">
        <w:rPr>
          <w:rFonts w:ascii="Palatino Linotype" w:eastAsia="Times New Roman" w:hAnsi="Palatino Linotype" w:cs="Times New Roman"/>
          <w:sz w:val="24"/>
          <w:szCs w:val="24"/>
          <w:lang w:val="es-ES_tradnl" w:eastAsia="es-ES"/>
        </w:rPr>
        <w:t xml:space="preserve">a la Dirección General Jurídica y de Verificación para que en ejercicio de sus atribuciones  determine lo conducente, como a continuación se observa: </w:t>
      </w:r>
    </w:p>
    <w:p w14:paraId="7B8264BE" w14:textId="77777777" w:rsidR="003F04D6" w:rsidRPr="00022E68" w:rsidRDefault="003F04D6" w:rsidP="003F04D6">
      <w:pPr>
        <w:spacing w:after="0" w:line="360" w:lineRule="auto"/>
        <w:contextualSpacing/>
        <w:jc w:val="both"/>
        <w:rPr>
          <w:rFonts w:ascii="Palatino Linotype" w:eastAsia="Times New Roman" w:hAnsi="Palatino Linotype" w:cs="Times New Roman"/>
          <w:i/>
          <w:sz w:val="24"/>
          <w:szCs w:val="24"/>
          <w:lang w:val="es-ES_tradnl" w:eastAsia="es-ES"/>
        </w:rPr>
      </w:pPr>
    </w:p>
    <w:p w14:paraId="545FBBEB" w14:textId="77777777" w:rsidR="003F04D6" w:rsidRPr="00022E68" w:rsidRDefault="003F04D6" w:rsidP="003F04D6">
      <w:pPr>
        <w:spacing w:after="0" w:line="360" w:lineRule="auto"/>
        <w:ind w:left="851" w:right="567"/>
        <w:contextualSpacing/>
        <w:jc w:val="both"/>
        <w:rPr>
          <w:rFonts w:ascii="Palatino Linotype" w:eastAsia="Times New Roman" w:hAnsi="Palatino Linotype" w:cs="Times New Roman"/>
          <w:i/>
          <w:sz w:val="24"/>
          <w:szCs w:val="24"/>
          <w:lang w:eastAsia="es-ES_tradnl"/>
        </w:rPr>
      </w:pPr>
      <w:r w:rsidRPr="00022E68">
        <w:rPr>
          <w:rFonts w:ascii="Palatino Linotype" w:eastAsia="Times New Roman" w:hAnsi="Palatino Linotype" w:cs="Times New Roman"/>
          <w:b/>
          <w:i/>
          <w:sz w:val="24"/>
          <w:szCs w:val="24"/>
          <w:lang w:eastAsia="es-ES_tradnl"/>
        </w:rPr>
        <w:t>“Artículo 23.</w:t>
      </w:r>
      <w:r w:rsidRPr="00022E68">
        <w:rPr>
          <w:rFonts w:ascii="Palatino Linotype" w:eastAsia="Times New Roman" w:hAnsi="Palatino Linotype" w:cs="Times New Roman"/>
          <w:i/>
          <w:sz w:val="24"/>
          <w:szCs w:val="24"/>
          <w:lang w:eastAsia="es-ES_tradnl"/>
        </w:rPr>
        <w:t xml:space="preserve"> Corresponde a la Dirección General Jurídica y de Verificación ejercer las atribuciones siguientes:</w:t>
      </w:r>
    </w:p>
    <w:p w14:paraId="77B8F99D" w14:textId="77777777" w:rsidR="003F04D6" w:rsidRPr="00022E68" w:rsidRDefault="003F04D6" w:rsidP="003F04D6">
      <w:pPr>
        <w:spacing w:after="0" w:line="360" w:lineRule="auto"/>
        <w:ind w:left="851" w:right="567"/>
        <w:contextualSpacing/>
        <w:jc w:val="both"/>
        <w:rPr>
          <w:rFonts w:ascii="Palatino Linotype" w:eastAsia="Times New Roman" w:hAnsi="Palatino Linotype" w:cs="Times New Roman"/>
          <w:i/>
          <w:sz w:val="24"/>
          <w:szCs w:val="24"/>
          <w:lang w:eastAsia="es-ES_tradnl"/>
        </w:rPr>
      </w:pPr>
    </w:p>
    <w:p w14:paraId="0E4CF4AC" w14:textId="77777777" w:rsidR="003F04D6" w:rsidRPr="00022E68" w:rsidRDefault="003F04D6" w:rsidP="003F04D6">
      <w:pPr>
        <w:spacing w:after="0" w:line="360" w:lineRule="auto"/>
        <w:ind w:left="851" w:right="567"/>
        <w:contextualSpacing/>
        <w:jc w:val="both"/>
        <w:rPr>
          <w:rFonts w:ascii="Palatino Linotype" w:eastAsia="Times New Roman" w:hAnsi="Palatino Linotype" w:cs="Times New Roman"/>
          <w:i/>
          <w:sz w:val="24"/>
          <w:szCs w:val="24"/>
          <w:lang w:eastAsia="es-ES_tradnl"/>
        </w:rPr>
      </w:pPr>
      <w:r w:rsidRPr="00022E68">
        <w:rPr>
          <w:rFonts w:ascii="Palatino Linotype" w:eastAsia="Times New Roman" w:hAnsi="Palatino Linotype" w:cs="Times New Roman"/>
          <w:i/>
          <w:sz w:val="24"/>
          <w:szCs w:val="24"/>
          <w:lang w:eastAsia="es-ES_tradnl"/>
        </w:rPr>
        <w:t xml:space="preserve">(…) </w:t>
      </w:r>
    </w:p>
    <w:p w14:paraId="39532F0B" w14:textId="77777777" w:rsidR="003F04D6" w:rsidRPr="00022E68" w:rsidRDefault="003F04D6" w:rsidP="003F04D6">
      <w:pPr>
        <w:spacing w:after="0" w:line="360" w:lineRule="auto"/>
        <w:ind w:left="851" w:right="567"/>
        <w:contextualSpacing/>
        <w:jc w:val="both"/>
        <w:rPr>
          <w:rFonts w:ascii="Palatino Linotype" w:eastAsia="Times New Roman" w:hAnsi="Palatino Linotype" w:cs="Times New Roman"/>
          <w:i/>
          <w:sz w:val="24"/>
          <w:szCs w:val="24"/>
          <w:lang w:eastAsia="es-ES_tradnl"/>
        </w:rPr>
      </w:pPr>
      <w:r w:rsidRPr="00022E68">
        <w:rPr>
          <w:rFonts w:ascii="Palatino Linotype" w:eastAsia="Times New Roman" w:hAnsi="Palatino Linotype" w:cs="Times New Roman"/>
          <w:i/>
          <w:sz w:val="24"/>
          <w:szCs w:val="24"/>
          <w:lang w:eastAsia="es-ES_tradnl"/>
        </w:rPr>
        <w:lastRenderedPageBreak/>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47409A8D" w14:textId="77777777" w:rsidR="003F04D6" w:rsidRPr="00022E68" w:rsidRDefault="003F04D6" w:rsidP="003F04D6">
      <w:pPr>
        <w:spacing w:after="0" w:line="360" w:lineRule="auto"/>
        <w:ind w:right="567"/>
        <w:contextualSpacing/>
        <w:jc w:val="both"/>
        <w:rPr>
          <w:rFonts w:ascii="Palatino Linotype" w:eastAsia="Times New Roman" w:hAnsi="Palatino Linotype" w:cs="Times New Roman"/>
          <w:i/>
          <w:sz w:val="24"/>
          <w:szCs w:val="24"/>
          <w:lang w:eastAsia="es-ES_tradnl"/>
        </w:rPr>
      </w:pPr>
    </w:p>
    <w:p w14:paraId="14760019" w14:textId="77777777" w:rsidR="003F04D6" w:rsidRPr="00022E68" w:rsidRDefault="003F04D6" w:rsidP="003F04D6">
      <w:pPr>
        <w:spacing w:after="0" w:line="360" w:lineRule="auto"/>
        <w:ind w:left="851" w:right="567"/>
        <w:contextualSpacing/>
        <w:jc w:val="both"/>
        <w:rPr>
          <w:rFonts w:ascii="Palatino Linotype" w:eastAsia="Times New Roman" w:hAnsi="Palatino Linotype" w:cs="Times New Roman"/>
          <w:i/>
          <w:sz w:val="24"/>
          <w:szCs w:val="24"/>
          <w:lang w:eastAsia="es-ES_tradnl"/>
        </w:rPr>
      </w:pPr>
      <w:r w:rsidRPr="00022E68">
        <w:rPr>
          <w:rFonts w:ascii="Palatino Linotype" w:eastAsia="Times New Roman" w:hAnsi="Palatino Linotype" w:cs="Times New Roman"/>
          <w:i/>
          <w:sz w:val="24"/>
          <w:szCs w:val="24"/>
          <w:lang w:eastAsia="es-ES_tradnl"/>
        </w:rPr>
        <w:t>(…)</w:t>
      </w:r>
    </w:p>
    <w:p w14:paraId="0DEE6FA4" w14:textId="77777777" w:rsidR="003F04D6" w:rsidRPr="00022E68" w:rsidRDefault="003F04D6" w:rsidP="003F04D6">
      <w:pPr>
        <w:numPr>
          <w:ilvl w:val="0"/>
          <w:numId w:val="1"/>
        </w:numPr>
        <w:spacing w:after="0" w:line="360" w:lineRule="auto"/>
        <w:ind w:left="0" w:right="49" w:firstLine="0"/>
        <w:contextualSpacing/>
        <w:jc w:val="both"/>
        <w:rPr>
          <w:rFonts w:ascii="Palatino Linotype" w:eastAsia="Times New Roman" w:hAnsi="Palatino Linotype" w:cs="Times New Roman"/>
          <w:i/>
          <w:sz w:val="24"/>
          <w:szCs w:val="24"/>
          <w:lang w:eastAsia="es-ES_tradnl"/>
        </w:rPr>
      </w:pPr>
      <w:r w:rsidRPr="00022E68">
        <w:rPr>
          <w:rFonts w:ascii="Palatino Linotype" w:eastAsia="Times New Roman" w:hAnsi="Palatino Linotype" w:cs="Times New Roman"/>
          <w:sz w:val="24"/>
          <w:szCs w:val="24"/>
          <w:lang w:eastAsia="es-ES_tradnl"/>
        </w:rPr>
        <w:t xml:space="preserve">Es así,  que se determina girar oficio </w:t>
      </w:r>
      <w:r w:rsidRPr="00022E68">
        <w:rPr>
          <w:rFonts w:ascii="Palatino Linotype" w:eastAsia="Times New Roman" w:hAnsi="Palatino Linotype" w:cs="Times New Roman"/>
          <w:color w:val="000000"/>
          <w:sz w:val="24"/>
          <w:szCs w:val="24"/>
          <w:lang w:val="es-ES" w:eastAsia="es-MX"/>
        </w:rPr>
        <w:t>al titular de la Dirección General Jurídica y de Verificación de este Instituto, a fin de que en ejercicio de sus atribuciones, determine lo conducente.</w:t>
      </w:r>
    </w:p>
    <w:p w14:paraId="0F3D8EAB" w14:textId="77777777" w:rsidR="006842A1" w:rsidRPr="00022E68" w:rsidRDefault="006842A1" w:rsidP="006842A1">
      <w:pPr>
        <w:spacing w:after="0" w:line="360" w:lineRule="auto"/>
        <w:ind w:right="567"/>
        <w:contextualSpacing/>
        <w:jc w:val="both"/>
        <w:rPr>
          <w:rFonts w:ascii="Palatino Linotype" w:eastAsia="Times New Roman" w:hAnsi="Palatino Linotype" w:cs="Times New Roman"/>
          <w:i/>
          <w:sz w:val="24"/>
          <w:szCs w:val="24"/>
          <w:lang w:eastAsia="es-ES_tradnl"/>
        </w:rPr>
      </w:pPr>
    </w:p>
    <w:p w14:paraId="4796F06A" w14:textId="77777777" w:rsidR="006842A1" w:rsidRPr="00022E68" w:rsidRDefault="006842A1" w:rsidP="006842A1">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r w:rsidRPr="00022E68">
        <w:rPr>
          <w:rFonts w:ascii="Palatino Linotype" w:eastAsia="MS Mincho" w:hAnsi="Palatino Linotype" w:cs="Times New Roman"/>
          <w:b/>
          <w:color w:val="000000"/>
          <w:sz w:val="24"/>
          <w:szCs w:val="24"/>
          <w:lang w:val="es-ES_tradnl" w:eastAsia="es-ES"/>
        </w:rPr>
        <w:t xml:space="preserve"> </w:t>
      </w:r>
      <w:bookmarkStart w:id="107" w:name="_Toc69999213"/>
      <w:bookmarkStart w:id="108" w:name="_Toc73102078"/>
      <w:r w:rsidR="003F04D6" w:rsidRPr="00022E68">
        <w:rPr>
          <w:rFonts w:ascii="Palatino Linotype" w:eastAsia="MS Mincho" w:hAnsi="Palatino Linotype" w:cs="Times New Roman"/>
          <w:b/>
          <w:color w:val="000000"/>
          <w:sz w:val="24"/>
          <w:szCs w:val="24"/>
          <w:lang w:val="es-ES_tradnl" w:eastAsia="es-ES"/>
        </w:rPr>
        <w:t>OCTAVO</w:t>
      </w:r>
      <w:r w:rsidRPr="00022E68">
        <w:rPr>
          <w:rFonts w:ascii="Palatino Linotype" w:eastAsia="MS Mincho" w:hAnsi="Palatino Linotype" w:cs="Times New Roman"/>
          <w:b/>
          <w:color w:val="000000"/>
          <w:sz w:val="24"/>
          <w:szCs w:val="24"/>
          <w:lang w:val="es-ES_tradnl" w:eastAsia="es-ES"/>
        </w:rPr>
        <w:t>. De la decisión.</w:t>
      </w:r>
      <w:bookmarkEnd w:id="107"/>
      <w:bookmarkEnd w:id="108"/>
      <w:r w:rsidRPr="00022E68">
        <w:rPr>
          <w:rFonts w:ascii="Palatino Linotype" w:eastAsia="MS Mincho" w:hAnsi="Palatino Linotype" w:cs="Times New Roman"/>
          <w:b/>
          <w:color w:val="000000"/>
          <w:sz w:val="24"/>
          <w:szCs w:val="24"/>
          <w:lang w:val="es-ES_tradnl" w:eastAsia="es-ES"/>
        </w:rPr>
        <w:t xml:space="preserve"> </w:t>
      </w:r>
    </w:p>
    <w:p w14:paraId="0491F87D" w14:textId="77777777" w:rsidR="005C37C4" w:rsidRPr="00022E68" w:rsidRDefault="005C37C4" w:rsidP="006842A1">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p>
    <w:p w14:paraId="6EF68F0D" w14:textId="77777777" w:rsidR="006842A1" w:rsidRPr="00022E68" w:rsidRDefault="006842A1" w:rsidP="003F04D6">
      <w:pPr>
        <w:numPr>
          <w:ilvl w:val="0"/>
          <w:numId w:val="1"/>
        </w:numPr>
        <w:spacing w:before="240" w:after="240" w:line="360" w:lineRule="auto"/>
        <w:ind w:left="0" w:right="49" w:firstLine="0"/>
        <w:contextualSpacing/>
        <w:jc w:val="both"/>
        <w:rPr>
          <w:rFonts w:ascii="Palatino Linotype" w:eastAsia="MS Mincho" w:hAnsi="Palatino Linotype" w:cs="Times New Roman"/>
          <w:color w:val="000000"/>
          <w:sz w:val="24"/>
          <w:szCs w:val="24"/>
          <w:lang w:val="es-ES" w:eastAsia="es-ES"/>
        </w:rPr>
      </w:pPr>
      <w:r w:rsidRPr="00022E68">
        <w:rPr>
          <w:rFonts w:ascii="Palatino Linotype" w:eastAsia="Times New Roman" w:hAnsi="Palatino Linotype" w:cs="Tahoma"/>
          <w:sz w:val="24"/>
          <w:szCs w:val="24"/>
          <w:lang w:eastAsia="es-ES"/>
        </w:rPr>
        <w:t>Dado que el ente recurrido no</w:t>
      </w:r>
      <w:r w:rsidR="006F4C75" w:rsidRPr="00022E68">
        <w:rPr>
          <w:rFonts w:ascii="Palatino Linotype" w:eastAsia="Times New Roman" w:hAnsi="Palatino Linotype" w:cs="Tahoma"/>
          <w:sz w:val="24"/>
          <w:szCs w:val="24"/>
          <w:lang w:eastAsia="es-ES"/>
        </w:rPr>
        <w:t xml:space="preserve"> realizó entrega de los documentos donde constara la información solicitada </w:t>
      </w:r>
      <w:r w:rsidRPr="00022E68">
        <w:rPr>
          <w:rFonts w:ascii="Palatino Linotype" w:eastAsia="Times New Roman" w:hAnsi="Palatino Linotype" w:cs="Tahoma"/>
          <w:bCs/>
          <w:sz w:val="24"/>
          <w:szCs w:val="24"/>
          <w:lang w:eastAsia="es-ES"/>
        </w:rPr>
        <w:t>en términos</w:t>
      </w:r>
      <w:r w:rsidR="006F4C75" w:rsidRPr="00022E68">
        <w:rPr>
          <w:rFonts w:ascii="Palatino Linotype" w:eastAsia="Times New Roman" w:hAnsi="Palatino Linotype" w:cs="Tahoma"/>
          <w:bCs/>
          <w:sz w:val="24"/>
          <w:szCs w:val="24"/>
          <w:lang w:eastAsia="es-ES"/>
        </w:rPr>
        <w:t xml:space="preserve"> de lo que señala el artículo 12</w:t>
      </w:r>
      <w:r w:rsidRPr="00022E68">
        <w:rPr>
          <w:rFonts w:ascii="Palatino Linotype" w:eastAsia="Times New Roman" w:hAnsi="Palatino Linotype" w:cs="Tahoma"/>
          <w:bCs/>
          <w:sz w:val="24"/>
          <w:szCs w:val="24"/>
          <w:lang w:eastAsia="es-ES"/>
        </w:rPr>
        <w:t xml:space="preserve"> de la Ley de Transparencia y Acceso a la Información del Estado de México y Municipios. </w:t>
      </w:r>
      <w:r w:rsidRPr="00022E68">
        <w:rPr>
          <w:rFonts w:ascii="Palatino Linotype" w:eastAsia="Times New Roman" w:hAnsi="Palatino Linotype" w:cs="Tahoma"/>
          <w:sz w:val="24"/>
          <w:szCs w:val="24"/>
          <w:lang w:eastAsia="es-ES"/>
        </w:rPr>
        <w:t xml:space="preserve"> Con fundamento en el diverso 186, fracción III, este Instituto considera procedente </w:t>
      </w:r>
      <w:r w:rsidR="00F229A5" w:rsidRPr="00022E68">
        <w:rPr>
          <w:rFonts w:ascii="Palatino Linotype" w:eastAsia="Times New Roman" w:hAnsi="Palatino Linotype" w:cs="Tahoma"/>
          <w:b/>
          <w:sz w:val="24"/>
          <w:szCs w:val="24"/>
          <w:lang w:eastAsia="es-ES"/>
        </w:rPr>
        <w:t>MODIFICAR</w:t>
      </w:r>
      <w:r w:rsidRPr="00022E68">
        <w:rPr>
          <w:rFonts w:ascii="Palatino Linotype" w:eastAsia="Times New Roman" w:hAnsi="Palatino Linotype" w:cs="Tahoma"/>
          <w:b/>
          <w:sz w:val="24"/>
          <w:szCs w:val="24"/>
          <w:lang w:eastAsia="es-ES"/>
        </w:rPr>
        <w:t xml:space="preserve"> </w:t>
      </w:r>
      <w:r w:rsidRPr="00022E68">
        <w:rPr>
          <w:rFonts w:ascii="Palatino Linotype" w:eastAsia="Times New Roman" w:hAnsi="Palatino Linotype" w:cs="Tahoma"/>
          <w:sz w:val="24"/>
          <w:szCs w:val="24"/>
          <w:lang w:eastAsia="es-ES"/>
        </w:rPr>
        <w:t>la respuesta otorgada por el</w:t>
      </w:r>
      <w:r w:rsidR="006F4C75" w:rsidRPr="00022E68">
        <w:rPr>
          <w:rFonts w:ascii="Palatino Linotype" w:eastAsia="Times New Roman" w:hAnsi="Palatino Linotype" w:cs="Tahoma"/>
          <w:b/>
          <w:sz w:val="24"/>
          <w:szCs w:val="24"/>
          <w:lang w:eastAsia="es-ES"/>
        </w:rPr>
        <w:t xml:space="preserve"> Partido de la Revolución </w:t>
      </w:r>
      <w:r w:rsidR="009C7430" w:rsidRPr="00022E68">
        <w:rPr>
          <w:rFonts w:ascii="Palatino Linotype" w:eastAsia="Times New Roman" w:hAnsi="Palatino Linotype" w:cs="Tahoma"/>
          <w:b/>
          <w:sz w:val="24"/>
          <w:szCs w:val="24"/>
          <w:lang w:eastAsia="es-ES"/>
        </w:rPr>
        <w:t>Democrática,</w:t>
      </w:r>
      <w:r w:rsidRPr="00022E68">
        <w:rPr>
          <w:rFonts w:ascii="Palatino Linotype" w:eastAsia="Calibri" w:hAnsi="Palatino Linotype" w:cs="Tahoma"/>
          <w:sz w:val="24"/>
          <w:szCs w:val="24"/>
        </w:rPr>
        <w:t xml:space="preserve"> </w:t>
      </w:r>
      <w:r w:rsidRPr="00022E68">
        <w:rPr>
          <w:rFonts w:ascii="Palatino Linotype" w:eastAsia="Times New Roman" w:hAnsi="Palatino Linotype" w:cs="Tahoma"/>
          <w:sz w:val="24"/>
          <w:szCs w:val="24"/>
          <w:lang w:eastAsia="es-ES"/>
        </w:rPr>
        <w:t xml:space="preserve">y se  </w:t>
      </w:r>
      <w:r w:rsidRPr="00022E68">
        <w:rPr>
          <w:rFonts w:ascii="Palatino Linotype" w:eastAsia="Times New Roman" w:hAnsi="Palatino Linotype" w:cs="Tahoma"/>
          <w:sz w:val="24"/>
          <w:szCs w:val="24"/>
          <w:lang w:val="es-ES" w:eastAsia="es-ES"/>
        </w:rPr>
        <w:t>ponga a disposición de la parte Recurrente, el o los docume</w:t>
      </w:r>
      <w:r w:rsidR="006F4C75" w:rsidRPr="00022E68">
        <w:rPr>
          <w:rFonts w:ascii="Palatino Linotype" w:eastAsia="Times New Roman" w:hAnsi="Palatino Linotype" w:cs="Tahoma"/>
          <w:sz w:val="24"/>
          <w:szCs w:val="24"/>
          <w:lang w:val="es-ES" w:eastAsia="es-ES"/>
        </w:rPr>
        <w:t>ntos donde conste el nombre de las empresas contratadas y el informe de egresos</w:t>
      </w:r>
      <w:r w:rsidR="00F229A5" w:rsidRPr="00022E68">
        <w:rPr>
          <w:rFonts w:ascii="Palatino Linotype" w:hAnsi="Palatino Linotype"/>
          <w:color w:val="000000"/>
          <w:sz w:val="24"/>
          <w:szCs w:val="24"/>
        </w:rPr>
        <w:t xml:space="preserve">. </w:t>
      </w:r>
    </w:p>
    <w:p w14:paraId="03DAD60B" w14:textId="77777777" w:rsidR="006842A1" w:rsidRPr="00022E68" w:rsidRDefault="006842A1" w:rsidP="006842A1">
      <w:pPr>
        <w:rPr>
          <w:rFonts w:ascii="Palatino Linotype" w:eastAsia="MS Mincho" w:hAnsi="Palatino Linotype" w:cs="Times New Roman"/>
          <w:color w:val="000000"/>
          <w:sz w:val="24"/>
          <w:szCs w:val="24"/>
          <w:lang w:val="es-ES" w:eastAsia="es-ES"/>
        </w:rPr>
      </w:pPr>
    </w:p>
    <w:p w14:paraId="7D522242" w14:textId="77777777" w:rsidR="006842A1" w:rsidRPr="00022E68" w:rsidRDefault="006842A1" w:rsidP="003F04D6">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22E68">
        <w:rPr>
          <w:rFonts w:ascii="Palatino Linotype" w:eastAsia="MS Mincho" w:hAnsi="Palatino Linotype" w:cs="Times New Roman"/>
          <w:color w:val="000000"/>
          <w:sz w:val="24"/>
          <w:szCs w:val="24"/>
          <w:lang w:val="es-ES" w:eastAsia="es-ES"/>
        </w:rPr>
        <w:lastRenderedPageBreak/>
        <w:t xml:space="preserve">Por lo anteriormente expuesto y fundado, este </w:t>
      </w:r>
      <w:r w:rsidRPr="00022E68">
        <w:rPr>
          <w:rFonts w:ascii="Palatino Linotype" w:eastAsia="MS Mincho" w:hAnsi="Palatino Linotype" w:cs="Times New Roman"/>
          <w:b/>
          <w:bCs/>
          <w:color w:val="000000"/>
          <w:sz w:val="24"/>
          <w:szCs w:val="24"/>
          <w:lang w:val="es-ES" w:eastAsia="es-ES"/>
        </w:rPr>
        <w:t>ÓRGANO GARANTE</w:t>
      </w:r>
      <w:r w:rsidRPr="00022E68">
        <w:rPr>
          <w:rFonts w:ascii="Palatino Linotype" w:eastAsia="MS Mincho" w:hAnsi="Palatino Linotype" w:cs="Times New Roman"/>
          <w:color w:val="000000"/>
          <w:sz w:val="24"/>
          <w:szCs w:val="24"/>
          <w:lang w:val="es-ES" w:eastAsia="es-ES"/>
        </w:rPr>
        <w:t xml:space="preserve"> emite los siguientes:</w:t>
      </w:r>
    </w:p>
    <w:p w14:paraId="52F93C01" w14:textId="77777777" w:rsidR="006842A1" w:rsidRPr="00022E68" w:rsidRDefault="006842A1" w:rsidP="006842A1">
      <w:pPr>
        <w:keepNext/>
        <w:keepLines/>
        <w:spacing w:before="240" w:after="0"/>
        <w:jc w:val="center"/>
        <w:outlineLvl w:val="0"/>
        <w:rPr>
          <w:rFonts w:ascii="Palatino Linotype" w:eastAsia="Times New Roman" w:hAnsi="Palatino Linotype" w:cstheme="majorBidi"/>
          <w:b/>
          <w:sz w:val="24"/>
          <w:szCs w:val="24"/>
          <w:lang w:val="es-ES_tradnl" w:eastAsia="es-ES"/>
        </w:rPr>
      </w:pPr>
      <w:bookmarkStart w:id="109" w:name="_Toc69999214"/>
      <w:bookmarkStart w:id="110" w:name="_Toc73102079"/>
      <w:r w:rsidRPr="00022E68">
        <w:rPr>
          <w:rFonts w:ascii="Palatino Linotype" w:eastAsia="Times New Roman" w:hAnsi="Palatino Linotype" w:cstheme="majorBidi"/>
          <w:b/>
          <w:sz w:val="24"/>
          <w:szCs w:val="24"/>
          <w:lang w:val="es-ES_tradnl" w:eastAsia="es-ES"/>
        </w:rPr>
        <w:t>R E S O L U T I V O S</w:t>
      </w:r>
      <w:bookmarkEnd w:id="109"/>
      <w:bookmarkEnd w:id="110"/>
    </w:p>
    <w:p w14:paraId="3E7FE049" w14:textId="77777777" w:rsidR="006842A1" w:rsidRPr="00022E68" w:rsidRDefault="006842A1" w:rsidP="006842A1">
      <w:pPr>
        <w:rPr>
          <w:rFonts w:ascii="Palatino Linotype" w:hAnsi="Palatino Linotype"/>
          <w:sz w:val="24"/>
          <w:szCs w:val="24"/>
          <w:lang w:val="es-ES_tradnl" w:eastAsia="es-ES"/>
        </w:rPr>
      </w:pPr>
    </w:p>
    <w:p w14:paraId="4ACC15E7" w14:textId="77777777" w:rsidR="006842A1" w:rsidRPr="00022E68" w:rsidRDefault="006842A1" w:rsidP="006842A1">
      <w:pPr>
        <w:spacing w:after="0" w:line="360" w:lineRule="auto"/>
        <w:jc w:val="both"/>
        <w:rPr>
          <w:rFonts w:ascii="Palatino Linotype" w:eastAsia="MS Mincho" w:hAnsi="Palatino Linotype" w:cs="Times New Roman"/>
          <w:sz w:val="24"/>
          <w:szCs w:val="24"/>
          <w:lang w:val="es-ES" w:eastAsia="es-ES"/>
        </w:rPr>
      </w:pPr>
      <w:bookmarkStart w:id="111" w:name="_Toc477277072"/>
      <w:bookmarkStart w:id="112" w:name="_Toc477279135"/>
      <w:bookmarkStart w:id="113" w:name="_Toc477279489"/>
      <w:bookmarkStart w:id="114" w:name="_Toc477283989"/>
      <w:bookmarkStart w:id="115" w:name="_Toc477284979"/>
      <w:bookmarkStart w:id="116" w:name="_Toc480361572"/>
      <w:bookmarkStart w:id="117" w:name="_Toc480483989"/>
      <w:bookmarkStart w:id="118" w:name="_Toc480484730"/>
      <w:bookmarkStart w:id="119" w:name="_Toc482099763"/>
      <w:bookmarkStart w:id="120" w:name="_Toc482178654"/>
      <w:bookmarkStart w:id="121" w:name="_Toc482178747"/>
      <w:bookmarkStart w:id="122" w:name="_Toc485890649"/>
      <w:r w:rsidRPr="00022E68">
        <w:rPr>
          <w:rFonts w:ascii="Palatino Linotype" w:eastAsia="MS Gothic" w:hAnsi="Palatino Linotype" w:cs="Times New Roman"/>
          <w:b/>
          <w:color w:val="000000"/>
          <w:sz w:val="24"/>
          <w:szCs w:val="24"/>
        </w:rPr>
        <w:t>PRIMERO.</w:t>
      </w:r>
      <w:bookmarkEnd w:id="111"/>
      <w:bookmarkEnd w:id="112"/>
      <w:bookmarkEnd w:id="113"/>
      <w:bookmarkEnd w:id="114"/>
      <w:bookmarkEnd w:id="115"/>
      <w:bookmarkEnd w:id="116"/>
      <w:bookmarkEnd w:id="117"/>
      <w:bookmarkEnd w:id="118"/>
      <w:bookmarkEnd w:id="119"/>
      <w:bookmarkEnd w:id="120"/>
      <w:bookmarkEnd w:id="121"/>
      <w:bookmarkEnd w:id="122"/>
      <w:r w:rsidRPr="00022E68">
        <w:rPr>
          <w:rFonts w:ascii="Palatino Linotype" w:eastAsia="MS Gothic" w:hAnsi="Palatino Linotype" w:cs="Times New Roman"/>
          <w:b/>
          <w:color w:val="000000"/>
          <w:sz w:val="24"/>
          <w:szCs w:val="24"/>
        </w:rPr>
        <w:t xml:space="preserve"> </w:t>
      </w:r>
      <w:r w:rsidRPr="00022E68">
        <w:rPr>
          <w:rFonts w:ascii="Palatino Linotype" w:eastAsia="MS Mincho" w:hAnsi="Palatino Linotype" w:cs="Times New Roman"/>
          <w:sz w:val="24"/>
          <w:szCs w:val="24"/>
          <w:lang w:val="es-ES_tradnl" w:eastAsia="es-ES"/>
        </w:rPr>
        <w:t>Resultan</w:t>
      </w:r>
      <w:r w:rsidR="005D2BD2" w:rsidRPr="00022E68">
        <w:rPr>
          <w:rFonts w:ascii="Palatino Linotype" w:eastAsia="MS Mincho" w:hAnsi="Palatino Linotype" w:cs="Times New Roman"/>
          <w:sz w:val="24"/>
          <w:szCs w:val="24"/>
          <w:lang w:val="es-ES_tradnl" w:eastAsia="es-ES"/>
        </w:rPr>
        <w:t xml:space="preserve"> parcialmente </w:t>
      </w:r>
      <w:r w:rsidRPr="00022E68">
        <w:rPr>
          <w:rFonts w:ascii="Palatino Linotype" w:eastAsia="MS Mincho" w:hAnsi="Palatino Linotype" w:cs="Times New Roman"/>
          <w:sz w:val="24"/>
          <w:szCs w:val="24"/>
          <w:lang w:val="es-ES_tradnl" w:eastAsia="es-ES"/>
        </w:rPr>
        <w:t>fundadas las</w:t>
      </w:r>
      <w:r w:rsidRPr="00022E68">
        <w:rPr>
          <w:rFonts w:ascii="Palatino Linotype" w:eastAsia="MS Mincho" w:hAnsi="Palatino Linotype" w:cs="Times New Roman"/>
          <w:b/>
          <w:sz w:val="24"/>
          <w:szCs w:val="24"/>
          <w:lang w:val="es-ES_tradnl" w:eastAsia="es-ES"/>
        </w:rPr>
        <w:t xml:space="preserve"> </w:t>
      </w:r>
      <w:r w:rsidRPr="00022E68">
        <w:rPr>
          <w:rFonts w:ascii="Palatino Linotype" w:eastAsia="MS Mincho" w:hAnsi="Palatino Linotype" w:cs="Times New Roman"/>
          <w:sz w:val="24"/>
          <w:szCs w:val="24"/>
          <w:lang w:val="es-ES" w:eastAsia="es-ES"/>
        </w:rPr>
        <w:t>razones o motivos de inconformidad hechos valer en el recurso de revisión</w:t>
      </w:r>
      <w:r w:rsidR="009C7430" w:rsidRPr="00022E68">
        <w:rPr>
          <w:rFonts w:ascii="Verdana" w:hAnsi="Verdana"/>
          <w:b/>
          <w:bCs/>
          <w:color w:val="FF0000"/>
        </w:rPr>
        <w:t xml:space="preserve"> </w:t>
      </w:r>
      <w:r w:rsidR="009C7430" w:rsidRPr="00022E68">
        <w:rPr>
          <w:rFonts w:ascii="Palatino Linotype" w:eastAsia="MS Mincho" w:hAnsi="Palatino Linotype" w:cs="Times New Roman"/>
          <w:b/>
          <w:bCs/>
          <w:sz w:val="24"/>
          <w:szCs w:val="24"/>
          <w:lang w:eastAsia="es-ES"/>
        </w:rPr>
        <w:t>01453/INFOEM/IP/RR/2021</w:t>
      </w:r>
      <w:r w:rsidRPr="00022E68">
        <w:rPr>
          <w:rFonts w:ascii="Palatino Linotype" w:eastAsia="MS Mincho" w:hAnsi="Palatino Linotype" w:cs="Times New Roman"/>
          <w:b/>
          <w:bCs/>
          <w:sz w:val="24"/>
          <w:szCs w:val="24"/>
          <w:lang w:val="es-ES_tradnl" w:eastAsia="es-ES"/>
        </w:rPr>
        <w:t xml:space="preserve">, </w:t>
      </w:r>
      <w:r w:rsidRPr="00022E68">
        <w:rPr>
          <w:rFonts w:ascii="Palatino Linotype" w:eastAsia="MS Mincho" w:hAnsi="Palatino Linotype" w:cs="Times New Roman"/>
          <w:bCs/>
          <w:sz w:val="24"/>
          <w:szCs w:val="24"/>
          <w:lang w:val="es-ES_tradnl" w:eastAsia="es-ES"/>
        </w:rPr>
        <w:t xml:space="preserve">en términos del </w:t>
      </w:r>
      <w:r w:rsidRPr="00022E68">
        <w:rPr>
          <w:rFonts w:ascii="Palatino Linotype" w:eastAsia="MS Mincho" w:hAnsi="Palatino Linotype" w:cs="Times New Roman"/>
          <w:b/>
          <w:bCs/>
          <w:sz w:val="24"/>
          <w:szCs w:val="24"/>
          <w:lang w:val="es-ES_tradnl" w:eastAsia="es-ES"/>
        </w:rPr>
        <w:t>Considerando QUINTO</w:t>
      </w:r>
      <w:r w:rsidR="005D2BD2" w:rsidRPr="00022E68">
        <w:rPr>
          <w:rFonts w:ascii="Palatino Linotype" w:eastAsia="MS Mincho" w:hAnsi="Palatino Linotype" w:cs="Times New Roman"/>
          <w:b/>
          <w:bCs/>
          <w:sz w:val="24"/>
          <w:szCs w:val="24"/>
          <w:lang w:val="es-ES_tradnl" w:eastAsia="es-ES"/>
        </w:rPr>
        <w:t xml:space="preserve"> y SEXTO</w:t>
      </w:r>
      <w:r w:rsidRPr="00022E68">
        <w:rPr>
          <w:rFonts w:ascii="Palatino Linotype" w:eastAsia="MS Mincho" w:hAnsi="Palatino Linotype" w:cs="Times New Roman"/>
          <w:b/>
          <w:bCs/>
          <w:sz w:val="24"/>
          <w:szCs w:val="24"/>
          <w:lang w:val="es-ES_tradnl" w:eastAsia="es-ES"/>
        </w:rPr>
        <w:t xml:space="preserve"> </w:t>
      </w:r>
      <w:r w:rsidRPr="00022E68">
        <w:rPr>
          <w:rFonts w:ascii="Palatino Linotype" w:eastAsia="MS Mincho" w:hAnsi="Palatino Linotype" w:cs="Times New Roman"/>
          <w:bCs/>
          <w:sz w:val="24"/>
          <w:szCs w:val="24"/>
          <w:lang w:val="es-ES_tradnl" w:eastAsia="es-ES"/>
        </w:rPr>
        <w:t>de la presente resolución.</w:t>
      </w:r>
    </w:p>
    <w:p w14:paraId="12712067" w14:textId="77777777" w:rsidR="006842A1" w:rsidRPr="00022E68" w:rsidRDefault="006842A1" w:rsidP="006842A1">
      <w:pPr>
        <w:tabs>
          <w:tab w:val="left" w:pos="3330"/>
        </w:tabs>
        <w:spacing w:after="0" w:line="360" w:lineRule="auto"/>
        <w:jc w:val="both"/>
        <w:rPr>
          <w:rFonts w:ascii="Palatino Linotype" w:eastAsia="MS Mincho" w:hAnsi="Palatino Linotype" w:cs="Times New Roman"/>
          <w:sz w:val="24"/>
          <w:szCs w:val="24"/>
          <w:lang w:val="es-ES_tradnl" w:eastAsia="es-ES"/>
        </w:rPr>
      </w:pPr>
      <w:r w:rsidRPr="00022E68">
        <w:rPr>
          <w:rFonts w:ascii="Palatino Linotype" w:eastAsia="MS Mincho" w:hAnsi="Palatino Linotype" w:cs="Times New Roman"/>
          <w:sz w:val="24"/>
          <w:szCs w:val="24"/>
          <w:lang w:val="es-ES_tradnl" w:eastAsia="es-ES"/>
        </w:rPr>
        <w:tab/>
      </w:r>
    </w:p>
    <w:p w14:paraId="18F4CEF6" w14:textId="77777777" w:rsidR="006842A1" w:rsidRPr="00022E68" w:rsidRDefault="006842A1" w:rsidP="006842A1">
      <w:pPr>
        <w:spacing w:after="0" w:line="360" w:lineRule="auto"/>
        <w:contextualSpacing/>
        <w:jc w:val="both"/>
        <w:rPr>
          <w:rFonts w:ascii="Palatino Linotype" w:eastAsia="Times New Roman" w:hAnsi="Palatino Linotype" w:cs="Arial"/>
          <w:color w:val="000000"/>
          <w:sz w:val="24"/>
          <w:szCs w:val="24"/>
          <w:lang w:val="es-ES" w:eastAsia="es-ES"/>
        </w:rPr>
      </w:pPr>
      <w:r w:rsidRPr="00022E68">
        <w:rPr>
          <w:rFonts w:ascii="Palatino Linotype" w:eastAsia="MS Mincho" w:hAnsi="Palatino Linotype" w:cs="Times New Roman"/>
          <w:b/>
          <w:color w:val="000000"/>
          <w:sz w:val="24"/>
          <w:szCs w:val="24"/>
          <w:lang w:val="es-ES_tradnl" w:eastAsia="es-ES"/>
        </w:rPr>
        <w:t>SEGUNDO.</w:t>
      </w:r>
      <w:r w:rsidRPr="00022E68">
        <w:rPr>
          <w:rFonts w:ascii="Palatino Linotype" w:eastAsia="MS Gothic" w:hAnsi="Palatino Linotype" w:cs="Times New Roman"/>
          <w:b/>
          <w:color w:val="000000"/>
          <w:sz w:val="24"/>
          <w:szCs w:val="24"/>
        </w:rPr>
        <w:t xml:space="preserve"> </w:t>
      </w:r>
      <w:r w:rsidRPr="00022E68">
        <w:rPr>
          <w:rFonts w:ascii="Palatino Linotype" w:eastAsia="MS Gothic" w:hAnsi="Palatino Linotype" w:cs="Times New Roman"/>
          <w:color w:val="000000"/>
          <w:sz w:val="24"/>
          <w:szCs w:val="24"/>
        </w:rPr>
        <w:t>Se</w:t>
      </w:r>
      <w:r w:rsidR="005D2BD2" w:rsidRPr="00022E68">
        <w:rPr>
          <w:rFonts w:ascii="Palatino Linotype" w:eastAsia="MS Gothic" w:hAnsi="Palatino Linotype" w:cs="Times New Roman"/>
          <w:b/>
          <w:color w:val="000000"/>
          <w:sz w:val="24"/>
          <w:szCs w:val="24"/>
        </w:rPr>
        <w:t xml:space="preserve"> MODIFICA </w:t>
      </w:r>
      <w:r w:rsidRPr="00022E68">
        <w:rPr>
          <w:rFonts w:ascii="Palatino Linotype" w:eastAsia="MS Gothic" w:hAnsi="Palatino Linotype" w:cs="Times New Roman"/>
          <w:b/>
          <w:color w:val="000000"/>
          <w:sz w:val="24"/>
          <w:szCs w:val="24"/>
        </w:rPr>
        <w:t xml:space="preserve"> </w:t>
      </w:r>
      <w:r w:rsidRPr="00022E68">
        <w:rPr>
          <w:rFonts w:ascii="Palatino Linotype" w:eastAsia="MS Gothic" w:hAnsi="Palatino Linotype" w:cs="Times New Roman"/>
          <w:color w:val="000000"/>
          <w:sz w:val="24"/>
          <w:szCs w:val="24"/>
        </w:rPr>
        <w:t>la respuesta emitida</w:t>
      </w:r>
      <w:r w:rsidRPr="00022E68">
        <w:rPr>
          <w:rFonts w:ascii="Palatino Linotype" w:eastAsia="Times New Roman" w:hAnsi="Palatino Linotype" w:cs="Arial"/>
          <w:color w:val="000000"/>
          <w:sz w:val="24"/>
          <w:szCs w:val="24"/>
          <w:lang w:val="es-ES" w:eastAsia="es-ES"/>
        </w:rPr>
        <w:t xml:space="preserve"> por el </w:t>
      </w:r>
      <w:r w:rsidR="00E84DA0" w:rsidRPr="00022E68">
        <w:rPr>
          <w:rFonts w:ascii="Palatino Linotype" w:eastAsia="Times New Roman" w:hAnsi="Palatino Linotype" w:cs="Arial"/>
          <w:b/>
          <w:color w:val="000000"/>
          <w:sz w:val="24"/>
          <w:szCs w:val="24"/>
          <w:lang w:val="es-ES" w:eastAsia="es-ES"/>
        </w:rPr>
        <w:t xml:space="preserve">Partido de la Revolución Democrática </w:t>
      </w:r>
      <w:r w:rsidRPr="00022E68">
        <w:rPr>
          <w:rFonts w:ascii="Palatino Linotype" w:eastAsia="Times New Roman" w:hAnsi="Palatino Linotype" w:cs="Arial"/>
          <w:color w:val="000000"/>
          <w:sz w:val="24"/>
          <w:szCs w:val="24"/>
          <w:lang w:val="es-ES_tradnl" w:eastAsia="es-ES"/>
        </w:rPr>
        <w:t xml:space="preserve">y se </w:t>
      </w:r>
      <w:r w:rsidRPr="00022E68">
        <w:rPr>
          <w:rFonts w:ascii="Palatino Linotype" w:eastAsia="Times New Roman" w:hAnsi="Palatino Linotype" w:cs="Arial"/>
          <w:b/>
          <w:color w:val="000000"/>
          <w:sz w:val="24"/>
          <w:szCs w:val="24"/>
          <w:lang w:val="es-ES_tradnl" w:eastAsia="es-ES"/>
        </w:rPr>
        <w:t>ORDENA</w:t>
      </w:r>
      <w:r w:rsidRPr="00022E68">
        <w:rPr>
          <w:rFonts w:ascii="Palatino Linotype" w:eastAsia="Times New Roman" w:hAnsi="Palatino Linotype" w:cs="Arial"/>
          <w:color w:val="000000"/>
          <w:sz w:val="24"/>
          <w:szCs w:val="24"/>
          <w:lang w:val="es-ES_tradnl" w:eastAsia="es-ES"/>
        </w:rPr>
        <w:t xml:space="preserve"> entregar </w:t>
      </w:r>
      <w:r w:rsidRPr="00022E68">
        <w:rPr>
          <w:rFonts w:ascii="Palatino Linotype" w:eastAsia="Times New Roman" w:hAnsi="Palatino Linotype" w:cs="Arial"/>
          <w:color w:val="000000"/>
          <w:sz w:val="24"/>
          <w:szCs w:val="24"/>
          <w:lang w:val="es-ES" w:eastAsia="es-ES"/>
        </w:rPr>
        <w:t xml:space="preserve">vía Sistema de Acceso a la Información Mexiquense </w:t>
      </w:r>
      <w:r w:rsidRPr="00022E68">
        <w:rPr>
          <w:rFonts w:ascii="Palatino Linotype" w:eastAsia="Times New Roman" w:hAnsi="Palatino Linotype" w:cs="Arial"/>
          <w:b/>
          <w:color w:val="000000"/>
          <w:sz w:val="24"/>
          <w:szCs w:val="24"/>
          <w:lang w:val="es-ES" w:eastAsia="es-ES"/>
        </w:rPr>
        <w:t>(SAIMEX)</w:t>
      </w:r>
      <w:r w:rsidRPr="00022E68">
        <w:rPr>
          <w:rFonts w:ascii="Palatino Linotype" w:eastAsia="Times New Roman" w:hAnsi="Palatino Linotype" w:cs="Arial"/>
          <w:color w:val="000000"/>
          <w:sz w:val="24"/>
          <w:szCs w:val="24"/>
          <w:lang w:val="es-ES" w:eastAsia="es-ES"/>
        </w:rPr>
        <w:t xml:space="preserve">, de ser procedente en versión pública, los documentos donde conste la siguiente información:  </w:t>
      </w:r>
    </w:p>
    <w:p w14:paraId="02B4680C" w14:textId="77777777" w:rsidR="00467248" w:rsidRPr="00022E68" w:rsidRDefault="001E6070" w:rsidP="00467248">
      <w:pPr>
        <w:pStyle w:val="Prrafodelista"/>
        <w:numPr>
          <w:ilvl w:val="0"/>
          <w:numId w:val="23"/>
        </w:numPr>
        <w:spacing w:before="240" w:after="240" w:line="360" w:lineRule="auto"/>
        <w:ind w:right="616"/>
        <w:jc w:val="both"/>
        <w:rPr>
          <w:rFonts w:ascii="Palatino Linotype" w:hAnsi="Palatino Linotype"/>
          <w:b/>
          <w:color w:val="000000"/>
          <w:sz w:val="24"/>
          <w:szCs w:val="24"/>
        </w:rPr>
      </w:pPr>
      <w:r w:rsidRPr="00022E68">
        <w:rPr>
          <w:rFonts w:ascii="Palatino Linotype" w:hAnsi="Palatino Linotype"/>
          <w:b/>
          <w:color w:val="000000"/>
          <w:sz w:val="24"/>
          <w:szCs w:val="24"/>
        </w:rPr>
        <w:t xml:space="preserve">Nombre de las empresas de marketing político contratadas del uno (01) de siembre de dos mil veinte al veinticinco (25) de febrero de dos mil veintiuno. </w:t>
      </w:r>
    </w:p>
    <w:p w14:paraId="5E083C12" w14:textId="77777777" w:rsidR="001E6070" w:rsidRPr="00022E68" w:rsidRDefault="001E6070" w:rsidP="00467248">
      <w:pPr>
        <w:pStyle w:val="Prrafodelista"/>
        <w:numPr>
          <w:ilvl w:val="0"/>
          <w:numId w:val="23"/>
        </w:numPr>
        <w:spacing w:before="240" w:after="240" w:line="360" w:lineRule="auto"/>
        <w:ind w:right="616"/>
        <w:jc w:val="both"/>
        <w:rPr>
          <w:rFonts w:ascii="Palatino Linotype" w:hAnsi="Palatino Linotype"/>
          <w:b/>
          <w:color w:val="000000"/>
          <w:sz w:val="24"/>
          <w:szCs w:val="24"/>
        </w:rPr>
      </w:pPr>
      <w:r w:rsidRPr="00022E68">
        <w:rPr>
          <w:rFonts w:ascii="Palatino Linotype" w:hAnsi="Palatino Linotype"/>
          <w:b/>
          <w:color w:val="000000"/>
          <w:sz w:val="24"/>
          <w:szCs w:val="24"/>
        </w:rPr>
        <w:t xml:space="preserve">Monto erogado por concepto de publicidad del partido </w:t>
      </w:r>
      <w:r w:rsidR="00A17C46" w:rsidRPr="00022E68">
        <w:rPr>
          <w:rFonts w:ascii="Palatino Linotype" w:hAnsi="Palatino Linotype"/>
          <w:b/>
          <w:color w:val="000000"/>
          <w:sz w:val="24"/>
          <w:szCs w:val="24"/>
        </w:rPr>
        <w:t>del uno (01) de diciembre</w:t>
      </w:r>
      <w:r w:rsidRPr="00022E68">
        <w:rPr>
          <w:rFonts w:ascii="Palatino Linotype" w:hAnsi="Palatino Linotype"/>
          <w:b/>
          <w:color w:val="000000"/>
          <w:sz w:val="24"/>
          <w:szCs w:val="24"/>
        </w:rPr>
        <w:t xml:space="preserve"> de dos mil veinte al veinticinco (25) de febrero de dos mil veintiuno. </w:t>
      </w:r>
    </w:p>
    <w:p w14:paraId="7CF562B8" w14:textId="77777777" w:rsidR="005D2BD2" w:rsidRPr="00022E68" w:rsidRDefault="006842A1" w:rsidP="005D2BD2">
      <w:pPr>
        <w:spacing w:line="360" w:lineRule="auto"/>
        <w:jc w:val="both"/>
        <w:rPr>
          <w:rFonts w:ascii="Palatino Linotype" w:eastAsia="Calibri" w:hAnsi="Palatino Linotype" w:cs="Arial"/>
          <w:b/>
          <w:bCs/>
          <w:sz w:val="24"/>
          <w:szCs w:val="24"/>
        </w:rPr>
      </w:pPr>
      <w:r w:rsidRPr="00022E68">
        <w:rPr>
          <w:rFonts w:ascii="Palatino Linotype" w:eastAsia="Calibri" w:hAnsi="Palatino Linotype" w:cs="Arial"/>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w:t>
      </w:r>
      <w:r w:rsidRPr="00022E68">
        <w:rPr>
          <w:rFonts w:ascii="Palatino Linotype" w:eastAsia="Calibri" w:hAnsi="Palatino Linotype" w:cs="Arial"/>
          <w:sz w:val="24"/>
          <w:szCs w:val="24"/>
        </w:rPr>
        <w:lastRenderedPageBreak/>
        <w:t>en el que funde y motive las razones sobre los datos que se supriman o eliminen dentro del soporte documental respectivo objeto de las versiones públicas que se formulen</w:t>
      </w:r>
      <w:r w:rsidR="005D2BD2" w:rsidRPr="00022E68">
        <w:rPr>
          <w:rFonts w:ascii="Palatino Linotype" w:eastAsia="Calibri" w:hAnsi="Palatino Linotype" w:cs="Arial"/>
          <w:b/>
          <w:bCs/>
          <w:sz w:val="24"/>
          <w:szCs w:val="24"/>
        </w:rPr>
        <w:t xml:space="preserve">. </w:t>
      </w:r>
    </w:p>
    <w:p w14:paraId="6CD91810" w14:textId="77777777" w:rsidR="001E6070" w:rsidRPr="00022E68" w:rsidRDefault="001E6070" w:rsidP="005D2BD2">
      <w:pPr>
        <w:spacing w:line="360" w:lineRule="auto"/>
        <w:jc w:val="both"/>
        <w:rPr>
          <w:rFonts w:ascii="Palatino Linotype" w:eastAsia="Calibri" w:hAnsi="Palatino Linotype" w:cs="Arial"/>
          <w:b/>
          <w:bCs/>
          <w:sz w:val="24"/>
          <w:szCs w:val="24"/>
        </w:rPr>
      </w:pPr>
      <w:r w:rsidRPr="00022E68">
        <w:rPr>
          <w:rFonts w:ascii="Palatino Linotype" w:eastAsia="Calibri" w:hAnsi="Palatino Linotype" w:cs="Arial"/>
          <w:bCs/>
          <w:sz w:val="24"/>
          <w:szCs w:val="24"/>
          <w:lang w:val="es-ES_tradnl"/>
        </w:rPr>
        <w:t>De ser</w:t>
      </w:r>
      <w:r w:rsidRPr="00022E68">
        <w:rPr>
          <w:rFonts w:ascii="Palatino Linotype" w:eastAsia="Calibri" w:hAnsi="Palatino Linotype" w:cs="Arial"/>
          <w:bCs/>
          <w:sz w:val="24"/>
          <w:szCs w:val="24"/>
        </w:rPr>
        <w:t xml:space="preserve"> el caso que la información señalada en el  inciso </w:t>
      </w:r>
      <w:r w:rsidRPr="00022E68">
        <w:rPr>
          <w:rFonts w:ascii="Palatino Linotype" w:eastAsia="Calibri" w:hAnsi="Palatino Linotype" w:cs="Arial"/>
          <w:bCs/>
          <w:i/>
          <w:sz w:val="24"/>
          <w:szCs w:val="24"/>
        </w:rPr>
        <w:t xml:space="preserve">a) y b), </w:t>
      </w:r>
      <w:r w:rsidRPr="00022E68">
        <w:rPr>
          <w:rFonts w:ascii="Palatino Linotype" w:eastAsia="Calibri" w:hAnsi="Palatino Linotype" w:cs="Arial"/>
          <w:bCs/>
          <w:sz w:val="24"/>
          <w:szCs w:val="24"/>
        </w:rPr>
        <w:t xml:space="preserve">no haya sido generada, poseída o administrada, el </w:t>
      </w:r>
      <w:r w:rsidRPr="00022E68">
        <w:rPr>
          <w:rFonts w:ascii="Palatino Linotype" w:eastAsia="Calibri" w:hAnsi="Palatino Linotype" w:cs="Arial"/>
          <w:b/>
          <w:bCs/>
          <w:sz w:val="24"/>
          <w:szCs w:val="24"/>
        </w:rPr>
        <w:t>SUJETO OBLIGADO</w:t>
      </w:r>
      <w:r w:rsidRPr="00022E68">
        <w:rPr>
          <w:rFonts w:ascii="Palatino Linotype" w:eastAsia="Calibri" w:hAnsi="Palatino Linotype" w:cs="Arial"/>
          <w:bCs/>
          <w:sz w:val="24"/>
          <w:szCs w:val="24"/>
        </w:rPr>
        <w:t xml:space="preserve"> deberá explicar las causas por las que no se cuente con la información requerida</w:t>
      </w:r>
      <w:r w:rsidRPr="00022E68">
        <w:rPr>
          <w:rFonts w:ascii="Palatino Linotype" w:eastAsia="Calibri" w:hAnsi="Palatino Linotype" w:cs="Arial"/>
          <w:b/>
          <w:bCs/>
          <w:sz w:val="24"/>
          <w:szCs w:val="24"/>
        </w:rPr>
        <w:t>.</w:t>
      </w:r>
    </w:p>
    <w:p w14:paraId="5F7D1B51" w14:textId="77777777" w:rsidR="006842A1" w:rsidRPr="00022E68" w:rsidRDefault="006842A1" w:rsidP="006842A1">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r w:rsidRPr="00022E68">
        <w:rPr>
          <w:rFonts w:ascii="Palatino Linotype" w:eastAsia="Times New Roman" w:hAnsi="Palatino Linotype" w:cs="Arial"/>
          <w:b/>
          <w:bCs/>
          <w:color w:val="222222"/>
          <w:sz w:val="24"/>
          <w:szCs w:val="24"/>
          <w:lang w:val="es-ES_tradnl" w:eastAsia="es-MX"/>
        </w:rPr>
        <w:t xml:space="preserve">TERCERO. </w:t>
      </w:r>
      <w:r w:rsidRPr="00022E68">
        <w:rPr>
          <w:rFonts w:ascii="Palatino Linotype" w:eastAsia="Times New Roman" w:hAnsi="Palatino Linotype" w:cs="Arial"/>
          <w:color w:val="222222"/>
          <w:sz w:val="24"/>
          <w:szCs w:val="24"/>
          <w:lang w:val="es-ES_tradnl" w:eastAsia="es-MX"/>
        </w:rPr>
        <w:t>Notifíquese</w:t>
      </w:r>
      <w:r w:rsidRPr="00022E68">
        <w:rPr>
          <w:rFonts w:ascii="Palatino Linotype" w:eastAsia="Times New Roman" w:hAnsi="Palatino Linotype" w:cs="Arial"/>
          <w:b/>
          <w:bCs/>
          <w:color w:val="222222"/>
          <w:sz w:val="24"/>
          <w:szCs w:val="24"/>
          <w:lang w:val="es-ES_tradnl" w:eastAsia="es-MX"/>
        </w:rPr>
        <w:t xml:space="preserve"> </w:t>
      </w:r>
      <w:r w:rsidRPr="00022E68">
        <w:rPr>
          <w:rFonts w:ascii="Palatino Linotype" w:eastAsia="Times New Roman" w:hAnsi="Palatino Linotype" w:cs="Arial"/>
          <w:color w:val="222222"/>
          <w:sz w:val="24"/>
          <w:szCs w:val="24"/>
          <w:lang w:val="es-ES_tradnl" w:eastAsia="es-MX"/>
        </w:rPr>
        <w:t xml:space="preserve">al Titular de la Unidad de Transparencia del </w:t>
      </w:r>
      <w:r w:rsidRPr="00022E68">
        <w:rPr>
          <w:rFonts w:ascii="Palatino Linotype" w:eastAsia="Times New Roman" w:hAnsi="Palatino Linotype" w:cs="Arial"/>
          <w:b/>
          <w:bCs/>
          <w:color w:val="222222"/>
          <w:sz w:val="24"/>
          <w:szCs w:val="24"/>
          <w:lang w:val="es-ES_tradnl" w:eastAsia="es-MX"/>
        </w:rPr>
        <w:t>SUJETO OBLIGADO</w:t>
      </w:r>
      <w:r w:rsidRPr="00022E68">
        <w:rPr>
          <w:rFonts w:ascii="Palatino Linotype" w:eastAsia="Times New Roman" w:hAnsi="Palatino Linotype" w:cs="Arial"/>
          <w:color w:val="222222"/>
          <w:sz w:val="24"/>
          <w:szCs w:val="24"/>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w:t>
      </w:r>
      <w:r w:rsidR="005D2BD2" w:rsidRPr="00022E68">
        <w:rPr>
          <w:rFonts w:ascii="Palatino Linotype" w:eastAsia="Times New Roman" w:hAnsi="Palatino Linotype" w:cs="Arial"/>
          <w:color w:val="222222"/>
          <w:sz w:val="24"/>
          <w:szCs w:val="24"/>
          <w:lang w:val="es-ES_tradnl" w:eastAsia="es-MX"/>
        </w:rPr>
        <w:t>s.</w:t>
      </w:r>
    </w:p>
    <w:p w14:paraId="5D8DD5DB" w14:textId="77777777" w:rsidR="005D2BD2" w:rsidRPr="00022E68" w:rsidRDefault="005D2BD2" w:rsidP="006842A1">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p>
    <w:p w14:paraId="25520DD3" w14:textId="77777777" w:rsidR="006842A1" w:rsidRPr="00022E68" w:rsidRDefault="006842A1" w:rsidP="006842A1">
      <w:pPr>
        <w:shd w:val="clear" w:color="auto" w:fill="FFFFFF"/>
        <w:spacing w:after="0" w:line="360" w:lineRule="auto"/>
        <w:jc w:val="both"/>
        <w:rPr>
          <w:rFonts w:ascii="Palatino Linotype" w:eastAsia="MS Mincho" w:hAnsi="Palatino Linotype" w:cs="Times New Roman"/>
          <w:color w:val="000000" w:themeColor="text1"/>
          <w:sz w:val="24"/>
          <w:szCs w:val="24"/>
          <w:shd w:val="clear" w:color="auto" w:fill="FFFFFF"/>
          <w:lang w:val="es-ES_tradnl" w:eastAsia="es-ES"/>
        </w:rPr>
      </w:pPr>
      <w:r w:rsidRPr="00022E68">
        <w:rPr>
          <w:rFonts w:ascii="Palatino Linotype" w:eastAsia="Calibri" w:hAnsi="Palatino Linotype" w:cs="Arial"/>
          <w:b/>
          <w:bCs/>
          <w:color w:val="000000" w:themeColor="text1"/>
          <w:sz w:val="24"/>
          <w:szCs w:val="24"/>
        </w:rPr>
        <w:t>CUARTO.</w:t>
      </w:r>
      <w:r w:rsidRPr="00022E68">
        <w:rPr>
          <w:rFonts w:ascii="Palatino Linotype" w:eastAsia="Calibri" w:hAnsi="Palatino Linotype" w:cs="Arial"/>
          <w:bCs/>
          <w:color w:val="000000" w:themeColor="text1"/>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7E91445" w14:textId="77777777" w:rsidR="006842A1" w:rsidRPr="00022E68" w:rsidRDefault="006842A1" w:rsidP="006842A1">
      <w:pPr>
        <w:spacing w:after="0" w:line="360" w:lineRule="auto"/>
        <w:rPr>
          <w:rFonts w:ascii="Palatino Linotype" w:eastAsia="MS Mincho" w:hAnsi="Palatino Linotype" w:cs="Times New Roman"/>
          <w:sz w:val="24"/>
          <w:szCs w:val="24"/>
          <w:lang w:val="es-ES" w:eastAsia="es-ES"/>
        </w:rPr>
      </w:pPr>
    </w:p>
    <w:p w14:paraId="23BB72E2" w14:textId="77777777" w:rsidR="006842A1" w:rsidRPr="00022E68" w:rsidRDefault="006842A1" w:rsidP="006842A1">
      <w:pPr>
        <w:shd w:val="clear" w:color="auto" w:fill="FFFFFF"/>
        <w:spacing w:after="0" w:line="360" w:lineRule="auto"/>
        <w:jc w:val="both"/>
        <w:rPr>
          <w:rFonts w:ascii="Palatino Linotype" w:eastAsiaTheme="minorEastAsia" w:hAnsi="Palatino Linotype"/>
          <w:sz w:val="24"/>
          <w:szCs w:val="24"/>
          <w:lang w:val="es-ES_tradnl" w:eastAsia="es-ES"/>
        </w:rPr>
      </w:pPr>
      <w:r w:rsidRPr="00022E68">
        <w:rPr>
          <w:rFonts w:ascii="Palatino Linotype" w:eastAsia="Times New Roman" w:hAnsi="Palatino Linotype" w:cs="Arial"/>
          <w:b/>
          <w:sz w:val="24"/>
          <w:szCs w:val="24"/>
          <w:lang w:val="es-ES_tradnl" w:eastAsia="es-ES"/>
        </w:rPr>
        <w:t xml:space="preserve">QUINTO. </w:t>
      </w:r>
      <w:r w:rsidRPr="00022E68">
        <w:rPr>
          <w:rFonts w:ascii="Palatino Linotype" w:eastAsia="Times New Roman" w:hAnsi="Palatino Linotype" w:cs="Times New Roman"/>
          <w:b/>
          <w:bCs/>
          <w:color w:val="222222"/>
          <w:sz w:val="24"/>
          <w:szCs w:val="24"/>
          <w:lang w:val="es-ES" w:eastAsia="es-ES"/>
        </w:rPr>
        <w:t xml:space="preserve">Notifíquese </w:t>
      </w:r>
      <w:r w:rsidRPr="00022E68">
        <w:rPr>
          <w:rFonts w:ascii="Palatino Linotype" w:eastAsia="Times New Roman" w:hAnsi="Palatino Linotype" w:cs="Times New Roman"/>
          <w:bCs/>
          <w:color w:val="222222"/>
          <w:sz w:val="24"/>
          <w:szCs w:val="24"/>
          <w:lang w:val="es-ES" w:eastAsia="es-ES"/>
        </w:rPr>
        <w:t>a</w:t>
      </w:r>
      <w:r w:rsidR="001E6070" w:rsidRPr="00022E68">
        <w:rPr>
          <w:rFonts w:ascii="Palatino Linotype" w:eastAsia="Calibri" w:hAnsi="Palatino Linotype" w:cs="Arial"/>
          <w:sz w:val="24"/>
          <w:szCs w:val="24"/>
          <w:lang w:val="es-ES_tradnl" w:eastAsia="es-ES"/>
        </w:rPr>
        <w:t xml:space="preserve">l </w:t>
      </w:r>
      <w:r w:rsidR="001E6070" w:rsidRPr="00022E68">
        <w:rPr>
          <w:rFonts w:ascii="Palatino Linotype" w:eastAsia="Calibri" w:hAnsi="Palatino Linotype" w:cs="Arial"/>
          <w:b/>
          <w:sz w:val="24"/>
          <w:szCs w:val="24"/>
          <w:lang w:val="es-ES_tradnl" w:eastAsia="es-ES"/>
        </w:rPr>
        <w:t>RECURRENTE</w:t>
      </w:r>
      <w:r w:rsidR="001E6070" w:rsidRPr="00022E68">
        <w:rPr>
          <w:rFonts w:ascii="Palatino Linotype" w:eastAsia="Calibri" w:hAnsi="Palatino Linotype" w:cs="Arial"/>
          <w:sz w:val="24"/>
          <w:szCs w:val="24"/>
          <w:lang w:val="es-ES_tradnl" w:eastAsia="es-ES"/>
        </w:rPr>
        <w:t xml:space="preserve"> </w:t>
      </w:r>
      <w:r w:rsidRPr="00022E68">
        <w:rPr>
          <w:rFonts w:ascii="Palatino Linotype" w:eastAsiaTheme="minorEastAsia" w:hAnsi="Palatino Linotype"/>
          <w:sz w:val="24"/>
          <w:szCs w:val="24"/>
          <w:lang w:val="es-ES_tradnl" w:eastAsia="es-ES"/>
        </w:rPr>
        <w:t xml:space="preserve">la presente resolución y el informe justificado correspondiente.  </w:t>
      </w:r>
    </w:p>
    <w:p w14:paraId="69331D71" w14:textId="77777777" w:rsidR="006842A1" w:rsidRPr="00022E68" w:rsidRDefault="006842A1" w:rsidP="006842A1">
      <w:pPr>
        <w:shd w:val="clear" w:color="auto" w:fill="FFFFFF"/>
        <w:spacing w:after="0" w:line="360" w:lineRule="auto"/>
        <w:jc w:val="both"/>
        <w:rPr>
          <w:rFonts w:ascii="Palatino Linotype" w:eastAsiaTheme="minorEastAsia" w:hAnsi="Palatino Linotype"/>
          <w:sz w:val="24"/>
          <w:szCs w:val="24"/>
          <w:lang w:val="es-ES_tradnl" w:eastAsia="es-ES"/>
        </w:rPr>
      </w:pPr>
    </w:p>
    <w:p w14:paraId="68FD73FB" w14:textId="77777777" w:rsidR="006842A1" w:rsidRPr="00022E68" w:rsidRDefault="006842A1" w:rsidP="006842A1">
      <w:pPr>
        <w:spacing w:after="0" w:line="360" w:lineRule="auto"/>
        <w:jc w:val="both"/>
        <w:rPr>
          <w:rFonts w:ascii="Palatino Linotype" w:eastAsia="MS Mincho" w:hAnsi="Palatino Linotype" w:cs="Times New Roman"/>
          <w:sz w:val="24"/>
          <w:szCs w:val="24"/>
          <w:lang w:val="es-ES" w:eastAsia="es-ES"/>
        </w:rPr>
      </w:pPr>
      <w:r w:rsidRPr="00022E68">
        <w:rPr>
          <w:rFonts w:ascii="Palatino Linotype" w:eastAsia="MS Mincho" w:hAnsi="Palatino Linotype" w:cs="Times New Roman"/>
          <w:b/>
          <w:sz w:val="24"/>
          <w:szCs w:val="24"/>
          <w:lang w:eastAsia="es-ES"/>
        </w:rPr>
        <w:lastRenderedPageBreak/>
        <w:t>SEXTO.</w:t>
      </w:r>
      <w:r w:rsidRPr="00022E68">
        <w:rPr>
          <w:rFonts w:ascii="Palatino Linotype" w:eastAsia="MS Mincho" w:hAnsi="Palatino Linotype" w:cs="Times New Roman"/>
          <w:sz w:val="24"/>
          <w:szCs w:val="24"/>
          <w:lang w:eastAsia="es-ES"/>
        </w:rPr>
        <w:t xml:space="preserve"> </w:t>
      </w:r>
      <w:r w:rsidR="001E6070" w:rsidRPr="00022E68">
        <w:rPr>
          <w:rFonts w:ascii="Palatino Linotype" w:eastAsia="MS Mincho" w:hAnsi="Palatino Linotype" w:cs="Times New Roman"/>
          <w:sz w:val="24"/>
          <w:szCs w:val="24"/>
          <w:lang w:val="es-ES" w:eastAsia="es-ES"/>
        </w:rPr>
        <w:t xml:space="preserve">Se hace del conocimiento del </w:t>
      </w:r>
      <w:r w:rsidR="001E6070" w:rsidRPr="00022E68">
        <w:rPr>
          <w:rFonts w:ascii="Palatino Linotype" w:eastAsia="MS Mincho" w:hAnsi="Palatino Linotype" w:cs="Times New Roman"/>
          <w:b/>
          <w:sz w:val="24"/>
          <w:szCs w:val="24"/>
          <w:lang w:val="es-ES" w:eastAsia="es-ES"/>
        </w:rPr>
        <w:t>RECURRENTE</w:t>
      </w:r>
      <w:r w:rsidR="001E6070" w:rsidRPr="00022E68">
        <w:rPr>
          <w:rFonts w:ascii="Palatino Linotype" w:eastAsia="MS Mincho" w:hAnsi="Palatino Linotype" w:cs="Times New Roman"/>
          <w:sz w:val="24"/>
          <w:szCs w:val="24"/>
          <w:lang w:val="es-ES" w:eastAsia="es-ES"/>
        </w:rPr>
        <w:t xml:space="preserve"> </w:t>
      </w:r>
      <w:r w:rsidRPr="00022E68">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022E68">
        <w:rPr>
          <w:rFonts w:ascii="Palatino Linotype" w:eastAsia="MS Mincho" w:hAnsi="Palatino Linotype" w:cs="Times New Roman"/>
          <w:bCs/>
          <w:sz w:val="24"/>
          <w:szCs w:val="24"/>
          <w:lang w:val="es-ES" w:eastAsia="es-ES"/>
        </w:rPr>
        <w:t>vía juicio de amparo</w:t>
      </w:r>
      <w:r w:rsidRPr="00022E68">
        <w:rPr>
          <w:rFonts w:ascii="Palatino Linotype" w:eastAsia="MS Mincho" w:hAnsi="Palatino Linotype" w:cs="Times New Roman"/>
          <w:sz w:val="24"/>
          <w:szCs w:val="24"/>
          <w:lang w:val="es-ES" w:eastAsia="es-ES"/>
        </w:rPr>
        <w:t> en los términos de las leyes aplicables.</w:t>
      </w:r>
    </w:p>
    <w:p w14:paraId="5E574EA8" w14:textId="77777777" w:rsidR="006842A1" w:rsidRPr="00022E68" w:rsidRDefault="006842A1" w:rsidP="006842A1">
      <w:pPr>
        <w:tabs>
          <w:tab w:val="left" w:pos="1050"/>
        </w:tabs>
        <w:spacing w:after="0" w:line="360" w:lineRule="auto"/>
        <w:jc w:val="both"/>
        <w:rPr>
          <w:rFonts w:ascii="Palatino Linotype" w:eastAsia="MS Mincho" w:hAnsi="Palatino Linotype" w:cs="Times New Roman"/>
          <w:sz w:val="24"/>
          <w:szCs w:val="24"/>
          <w:lang w:val="es-ES" w:eastAsia="es-ES"/>
        </w:rPr>
      </w:pPr>
      <w:r w:rsidRPr="00022E68">
        <w:rPr>
          <w:rFonts w:ascii="Palatino Linotype" w:eastAsia="MS Mincho" w:hAnsi="Palatino Linotype" w:cs="Times New Roman"/>
          <w:sz w:val="24"/>
          <w:szCs w:val="24"/>
          <w:lang w:val="es-ES" w:eastAsia="es-ES"/>
        </w:rPr>
        <w:tab/>
      </w:r>
    </w:p>
    <w:p w14:paraId="56716124" w14:textId="77777777" w:rsidR="003F04D6" w:rsidRPr="00022E68" w:rsidRDefault="006842A1" w:rsidP="006842A1">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r w:rsidRPr="00022E68">
        <w:rPr>
          <w:rFonts w:ascii="Palatino Linotype" w:eastAsia="Calibri" w:hAnsi="Palatino Linotype" w:cs="Times New Roman"/>
          <w:b/>
          <w:sz w:val="24"/>
          <w:szCs w:val="24"/>
        </w:rPr>
        <w:t>SÉPTIMO.</w:t>
      </w:r>
      <w:r w:rsidRPr="00022E68">
        <w:rPr>
          <w:rFonts w:ascii="Palatino Linotype" w:eastAsia="MS Mincho" w:hAnsi="Palatino Linotype" w:cs="Times New Roman"/>
          <w:sz w:val="24"/>
          <w:szCs w:val="24"/>
          <w:lang w:val="es-ES_tradnl" w:eastAsia="es-ES"/>
        </w:rPr>
        <w:t xml:space="preserve"> </w:t>
      </w:r>
      <w:r w:rsidRPr="00022E68">
        <w:rPr>
          <w:rFonts w:ascii="Palatino Linotype" w:eastAsia="MS Mincho" w:hAnsi="Palatino Linotype" w:cs="Times New Roman"/>
          <w:sz w:val="24"/>
          <w:szCs w:val="24"/>
          <w:shd w:val="clear" w:color="auto" w:fill="FFFFFF"/>
          <w:lang w:val="es-ES_tradnl" w:eastAsia="es-ES"/>
        </w:rPr>
        <w:t>Con fundamento en el artículo 198 de la Ley de Transparencia y Acceso a la Información Pública del Estado de México y Municipios, se apercibe al </w:t>
      </w:r>
      <w:r w:rsidRPr="00022E68">
        <w:rPr>
          <w:rFonts w:ascii="Palatino Linotype" w:eastAsia="MS Mincho" w:hAnsi="Palatino Linotype" w:cs="Times New Roman"/>
          <w:b/>
          <w:bCs/>
          <w:sz w:val="24"/>
          <w:szCs w:val="24"/>
          <w:shd w:val="clear" w:color="auto" w:fill="FFFFFF"/>
          <w:lang w:val="es-ES_tradnl" w:eastAsia="es-ES"/>
        </w:rPr>
        <w:t>SUJETO OBLIGADO</w:t>
      </w:r>
      <w:r w:rsidRPr="00022E68">
        <w:rPr>
          <w:rFonts w:ascii="Palatino Linotype" w:eastAsia="MS Mincho" w:hAnsi="Palatino Linotype" w:cs="Times New Roman"/>
          <w:sz w:val="24"/>
          <w:szCs w:val="24"/>
          <w:shd w:val="clear" w:color="auto" w:fill="FFFFFF"/>
          <w:lang w:val="es-ES_tradnl" w:eastAsia="es-ES"/>
        </w:rPr>
        <w:t> de que</w:t>
      </w:r>
      <w:r w:rsidRPr="00022E68">
        <w:rPr>
          <w:rFonts w:ascii="Palatino Linotype" w:eastAsia="MS Mincho" w:hAnsi="Palatino Linotype" w:cs="Times New Roman"/>
          <w:color w:val="000000"/>
          <w:sz w:val="24"/>
          <w:szCs w:val="24"/>
          <w:shd w:val="clear" w:color="auto" w:fill="FFFFFF"/>
          <w:lang w:val="es-ES_tradnl" w:eastAsia="es-ES"/>
        </w:rPr>
        <w:t>, en caso de incumplimiento total o parcial de la presente resolución, se actuará de conformidad con lo dispuesto en los artículos 213, 214, 215</w:t>
      </w:r>
      <w:r w:rsidR="005D2BD2" w:rsidRPr="00022E68">
        <w:rPr>
          <w:rFonts w:ascii="Palatino Linotype" w:eastAsia="MS Mincho" w:hAnsi="Palatino Linotype" w:cs="Times New Roman"/>
          <w:color w:val="000000"/>
          <w:sz w:val="24"/>
          <w:szCs w:val="24"/>
          <w:shd w:val="clear" w:color="auto" w:fill="FFFFFF"/>
          <w:lang w:val="es-ES_tradnl" w:eastAsia="es-ES"/>
        </w:rPr>
        <w:t>, 216 y 217 de la ley en cita.</w:t>
      </w:r>
    </w:p>
    <w:p w14:paraId="56A88150" w14:textId="77777777" w:rsidR="003F04D6" w:rsidRPr="00022E68" w:rsidRDefault="003F04D6" w:rsidP="006842A1">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p>
    <w:p w14:paraId="1975AEBC" w14:textId="77777777" w:rsidR="003F04D6" w:rsidRPr="00022E68" w:rsidRDefault="003F04D6" w:rsidP="006842A1">
      <w:pPr>
        <w:shd w:val="clear" w:color="auto" w:fill="FFFFFF"/>
        <w:spacing w:after="0" w:line="360" w:lineRule="auto"/>
        <w:jc w:val="both"/>
        <w:rPr>
          <w:rFonts w:ascii="Palatino Linotype" w:eastAsia="MS Mincho" w:hAnsi="Palatino Linotype" w:cs="Times New Roman"/>
          <w:b/>
          <w:color w:val="000000"/>
          <w:sz w:val="24"/>
          <w:szCs w:val="24"/>
          <w:shd w:val="clear" w:color="auto" w:fill="FFFFFF"/>
          <w:lang w:val="es-ES" w:eastAsia="es-ES"/>
        </w:rPr>
      </w:pPr>
      <w:r w:rsidRPr="00022E68">
        <w:rPr>
          <w:rFonts w:ascii="Palatino Linotype" w:eastAsia="MS Mincho" w:hAnsi="Palatino Linotype" w:cs="Times New Roman"/>
          <w:b/>
          <w:color w:val="000000"/>
          <w:sz w:val="24"/>
          <w:szCs w:val="24"/>
          <w:shd w:val="clear" w:color="auto" w:fill="FFFFFF"/>
          <w:lang w:val="es-ES_tradnl" w:eastAsia="es-ES"/>
        </w:rPr>
        <w:t>OCTAVO.</w:t>
      </w:r>
      <w:r w:rsidRPr="00022E68">
        <w:rPr>
          <w:rFonts w:ascii="Palatino Linotype" w:eastAsia="MS Mincho" w:hAnsi="Palatino Linotype" w:cs="Times New Roman"/>
          <w:color w:val="000000"/>
          <w:sz w:val="24"/>
          <w:szCs w:val="24"/>
          <w:shd w:val="clear" w:color="auto" w:fill="FFFFFF"/>
          <w:lang w:val="es-ES" w:eastAsia="es-ES"/>
        </w:rPr>
        <w:t xml:space="preserve"> 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Considerando </w:t>
      </w:r>
      <w:r w:rsidRPr="00022E68">
        <w:rPr>
          <w:rFonts w:ascii="Palatino Linotype" w:eastAsia="MS Mincho" w:hAnsi="Palatino Linotype" w:cs="Times New Roman"/>
          <w:b/>
          <w:color w:val="000000"/>
          <w:sz w:val="24"/>
          <w:szCs w:val="24"/>
          <w:shd w:val="clear" w:color="auto" w:fill="FFFFFF"/>
          <w:lang w:val="es-ES" w:eastAsia="es-ES"/>
        </w:rPr>
        <w:t>SÉPTIMO.</w:t>
      </w:r>
    </w:p>
    <w:p w14:paraId="52BD1F83" w14:textId="77777777" w:rsidR="003F04D6" w:rsidRPr="00022E68" w:rsidRDefault="003F04D6" w:rsidP="006842A1">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 w:eastAsia="es-ES"/>
        </w:rPr>
      </w:pPr>
    </w:p>
    <w:p w14:paraId="3C6ECDCA" w14:textId="77777777" w:rsidR="006842A1" w:rsidRDefault="006842A1" w:rsidP="00022E68">
      <w:pPr>
        <w:tabs>
          <w:tab w:val="left" w:pos="0"/>
        </w:tabs>
        <w:spacing w:after="0" w:line="360" w:lineRule="auto"/>
        <w:ind w:firstLine="1"/>
        <w:jc w:val="both"/>
        <w:rPr>
          <w:rFonts w:ascii="Palatino Linotype" w:eastAsia="Calibri" w:hAnsi="Palatino Linotype" w:cs="Times New Roman"/>
          <w:sz w:val="24"/>
          <w:szCs w:val="24"/>
        </w:rPr>
      </w:pPr>
      <w:r w:rsidRPr="00022E68">
        <w:rPr>
          <w:rFonts w:ascii="Palatino Linotype" w:eastAsia="Calibri" w:hAnsi="Palatino Linotype" w:cs="Times New Roman"/>
          <w:sz w:val="24"/>
          <w:szCs w:val="24"/>
        </w:rPr>
        <w:t xml:space="preserve">ASÍ LO RESUELVE, POR UNANIMIDAD DE VOTOS, EL PLENO DEL INSTITUTO DE TRANSPARENCIA, ACCESO A LA INFORMACIÓN PÚBLICA Y PROTECCIÓN DE DATOS PERSONALES DEL ESTADO DE MÉXICO Y </w:t>
      </w:r>
      <w:r w:rsidRPr="00022E68">
        <w:rPr>
          <w:rFonts w:ascii="Palatino Linotype" w:eastAsia="Calibri" w:hAnsi="Palatino Linotype" w:cs="Times New Roman"/>
          <w:sz w:val="24"/>
          <w:szCs w:val="24"/>
        </w:rPr>
        <w:lastRenderedPageBreak/>
        <w:t>MUNICIPIOS, CONFORMADO POR LOS COMISIONADOS ZULEMA MARTÍNEZ SÁNCHEZ, EVA ABAID YAPUR, JOSÉ GUADALUPE LUNA HERNÁNDEZ</w:t>
      </w:r>
      <w:r w:rsidR="00022E68">
        <w:rPr>
          <w:rFonts w:ascii="Palatino Linotype" w:eastAsia="Calibri" w:hAnsi="Palatino Linotype" w:cs="Times New Roman"/>
          <w:sz w:val="24"/>
          <w:szCs w:val="24"/>
        </w:rPr>
        <w:t xml:space="preserve">; </w:t>
      </w:r>
      <w:r w:rsidRPr="00022E68">
        <w:rPr>
          <w:rFonts w:ascii="Palatino Linotype" w:eastAsia="Calibri" w:hAnsi="Palatino Linotype" w:cs="Times New Roman"/>
          <w:sz w:val="24"/>
          <w:szCs w:val="24"/>
        </w:rPr>
        <w:t>JAVIER MARTÍNEZ CRUZ</w:t>
      </w:r>
      <w:r w:rsidR="00022E68">
        <w:rPr>
          <w:rFonts w:ascii="Palatino Linotype" w:eastAsia="Calibri" w:hAnsi="Palatino Linotype" w:cs="Times New Roman"/>
          <w:sz w:val="24"/>
          <w:szCs w:val="24"/>
        </w:rPr>
        <w:t xml:space="preserve"> EMITIENDO VOTO PARTICULAR RECURRENTE</w:t>
      </w:r>
      <w:r w:rsidRPr="00022E68">
        <w:rPr>
          <w:rFonts w:ascii="Palatino Linotype" w:eastAsia="Calibri" w:hAnsi="Palatino Linotype" w:cs="Times New Roman"/>
          <w:sz w:val="24"/>
          <w:szCs w:val="24"/>
        </w:rPr>
        <w:t>,</w:t>
      </w:r>
      <w:r w:rsidR="00022E68">
        <w:rPr>
          <w:rFonts w:ascii="Palatino Linotype" w:eastAsia="Calibri" w:hAnsi="Palatino Linotype" w:cs="Times New Roman"/>
          <w:sz w:val="24"/>
          <w:szCs w:val="24"/>
        </w:rPr>
        <w:t xml:space="preserve"> LUIS GUSTAVO PARRA NORIEGA EMITIENDO VOTO PARTICULAR RECURRENTE </w:t>
      </w:r>
      <w:r w:rsidRPr="00022E68">
        <w:rPr>
          <w:rFonts w:ascii="Palatino Linotype" w:eastAsia="Calibri" w:hAnsi="Palatino Linotype" w:cs="Times New Roman"/>
          <w:sz w:val="24"/>
          <w:szCs w:val="24"/>
        </w:rPr>
        <w:t xml:space="preserve"> EN LA DECIMO </w:t>
      </w:r>
      <w:r w:rsidR="00022E68">
        <w:rPr>
          <w:rFonts w:ascii="Palatino Linotype" w:eastAsia="Calibri" w:hAnsi="Palatino Linotype" w:cs="Times New Roman"/>
          <w:sz w:val="24"/>
          <w:szCs w:val="24"/>
        </w:rPr>
        <w:t>NOVENA</w:t>
      </w:r>
      <w:r w:rsidRPr="00022E68">
        <w:rPr>
          <w:rFonts w:ascii="Palatino Linotype" w:eastAsia="Calibri" w:hAnsi="Palatino Linotype" w:cs="Times New Roman"/>
          <w:sz w:val="24"/>
          <w:szCs w:val="24"/>
        </w:rPr>
        <w:t xml:space="preserve"> SESIÓN ORDINARIA CELEBRADA EL DÍA </w:t>
      </w:r>
      <w:r w:rsidR="00022E68">
        <w:rPr>
          <w:rFonts w:ascii="Palatino Linotype" w:eastAsia="Calibri" w:hAnsi="Palatino Linotype" w:cs="Times New Roman"/>
          <w:sz w:val="24"/>
          <w:szCs w:val="24"/>
        </w:rPr>
        <w:t>DOS</w:t>
      </w:r>
      <w:r w:rsidRPr="00022E68">
        <w:rPr>
          <w:rFonts w:ascii="Palatino Linotype" w:eastAsia="Calibri" w:hAnsi="Palatino Linotype" w:cs="Times New Roman"/>
          <w:sz w:val="24"/>
          <w:szCs w:val="24"/>
        </w:rPr>
        <w:t xml:space="preserve"> DE </w:t>
      </w:r>
      <w:r w:rsidR="00022E68">
        <w:rPr>
          <w:rFonts w:ascii="Palatino Linotype" w:eastAsia="Calibri" w:hAnsi="Palatino Linotype" w:cs="Times New Roman"/>
          <w:sz w:val="24"/>
          <w:szCs w:val="24"/>
        </w:rPr>
        <w:t>JUNIO</w:t>
      </w:r>
      <w:r w:rsidRPr="00022E68">
        <w:rPr>
          <w:rFonts w:ascii="Palatino Linotype" w:eastAsia="Calibri" w:hAnsi="Palatino Linotype" w:cs="Times New Roman"/>
          <w:sz w:val="24"/>
          <w:szCs w:val="24"/>
        </w:rPr>
        <w:t xml:space="preserve"> DE DOS MIL VEINTIUNO, ANTE EL SECRETARIO TÉCNICO </w:t>
      </w:r>
      <w:r w:rsidR="00022E68">
        <w:rPr>
          <w:rFonts w:ascii="Palatino Linotype" w:eastAsia="Calibri" w:hAnsi="Palatino Linotype" w:cs="Times New Roman"/>
          <w:sz w:val="24"/>
          <w:szCs w:val="24"/>
        </w:rPr>
        <w:t xml:space="preserve">DEL PLENO, ALEXIS TAPIA RAMÍREZ. </w:t>
      </w:r>
    </w:p>
    <w:p w14:paraId="01D99920" w14:textId="77777777" w:rsidR="00022E68" w:rsidRDefault="00022E68" w:rsidP="00022E68">
      <w:pPr>
        <w:tabs>
          <w:tab w:val="left" w:pos="0"/>
        </w:tabs>
        <w:spacing w:after="0" w:line="360" w:lineRule="auto"/>
        <w:ind w:firstLine="1"/>
        <w:jc w:val="both"/>
        <w:rPr>
          <w:rFonts w:ascii="Palatino Linotype" w:eastAsia="Calibri" w:hAnsi="Palatino Linotype" w:cs="Times New Roman"/>
          <w:sz w:val="24"/>
          <w:szCs w:val="24"/>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61312" behindDoc="0" locked="0" layoutInCell="1" allowOverlap="1" wp14:anchorId="60D9F129" wp14:editId="24059088">
                <wp:simplePos x="0" y="0"/>
                <wp:positionH relativeFrom="column">
                  <wp:posOffset>14605</wp:posOffset>
                </wp:positionH>
                <wp:positionV relativeFrom="paragraph">
                  <wp:posOffset>12065</wp:posOffset>
                </wp:positionV>
                <wp:extent cx="5514975" cy="50673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514975" cy="5067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D74DD1"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5pt,.95pt" to="435.4pt,3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uwEAAMUDAAAOAAAAZHJzL2Uyb0RvYy54bWysU01v2zAMvRfYfxB0b2y3TbsZcXpIsV2G&#10;Lei2H6DKVCxAX6C02Pn3o5TELbYCw4ZeJFHiI/keqdX9ZA3bA0btXcebRc0ZOOl77XYd//H94+V7&#10;zmISrhfGO+j4ASK/X7+7WI2hhSs/eNMDMgriYjuGjg8phbaqohzAirjwARw9Ko9WJDJxV/UoRopu&#10;TXVV17fV6LEP6CXESLcPx0e+LvGVApm+KhUhMdNxqi2VFcv6lNdqvRLtDkUYtDyVIf6jCiu0o6Rz&#10;qAeRBPuJ+o9QVkv00au0kN5WXiktoXAgNk39G5tvgwhQuJA4McwyxbcLK7/st8h0T73jzAlLLdpQ&#10;o2TyyDBvrMkajSG25LpxWzxZMWwxE54U2rwTFTYVXQ+zrjAlJulyuWxuPtwtOZP0tqxv767ronz1&#10;DA8Y0yfwluVDx412mbhoxf5zTJSSXM8uZORyjgWUUzoYyM7GPYIiMpSyKegyRrAxyPaCBkBICS4V&#10;QhSveGeY0sbMwPrvwJN/hkIZsX8Bz4iS2bs0g612Hl/LnqZzyerof1bgyDtL8OT7Q2lNkYZmpSh2&#10;mus8jC/tAn/+fetfAAAA//8DAFBLAwQUAAYACAAAACEApMgIk98AAAAHAQAADwAAAGRycy9kb3du&#10;cmV2LnhtbEyPQUvDQBCF74L/YRnBm90YwTYxm1IKYi2UYhXqcZsdk2h2Nuxum/TfO57q8c17vPdN&#10;MR9tJ07oQ+tIwf0kAYFUOdNSreDj/fluBiJETUZ3jlDBGQPMy+urQufGDfSGp12sBZdQyLWCJsY+&#10;lzJUDVodJq5HYu/LeasjS19L4/XA5baTaZI8Sqtb4oVG97hssPrZHa2CjV+tlov1+Zu2n3bYp+v9&#10;9nV8Uer2Zlw8gYg4xksY/vAZHUpmOrgjmSA6BekDB/mcgWB3Nk34kYOCaZZlIMtC/ucvfwEAAP//&#10;AwBQSwECLQAUAAYACAAAACEAtoM4kv4AAADhAQAAEwAAAAAAAAAAAAAAAAAAAAAAW0NvbnRlbnRf&#10;VHlwZXNdLnhtbFBLAQItABQABgAIAAAAIQA4/SH/1gAAAJQBAAALAAAAAAAAAAAAAAAAAC8BAABf&#10;cmVscy8ucmVsc1BLAQItABQABgAIAAAAIQCiU/i/uwEAAMUDAAAOAAAAAAAAAAAAAAAAAC4CAABk&#10;cnMvZTJvRG9jLnhtbFBLAQItABQABgAIAAAAIQCkyAiT3wAAAAcBAAAPAAAAAAAAAAAAAAAAABUE&#10;AABkcnMvZG93bnJldi54bWxQSwUGAAAAAAQABADzAAAAIQUAAAAA&#10;" strokecolor="#5b9bd5 [3204]" strokeweight=".5pt">
                <v:stroke joinstyle="miter"/>
              </v:line>
            </w:pict>
          </mc:Fallback>
        </mc:AlternateContent>
      </w:r>
    </w:p>
    <w:p w14:paraId="13D412D4" w14:textId="77777777" w:rsidR="00022E68" w:rsidRDefault="00022E68" w:rsidP="00022E68">
      <w:pPr>
        <w:tabs>
          <w:tab w:val="left" w:pos="0"/>
        </w:tabs>
        <w:spacing w:after="0" w:line="360" w:lineRule="auto"/>
        <w:ind w:firstLine="1"/>
        <w:jc w:val="both"/>
        <w:rPr>
          <w:rFonts w:ascii="Palatino Linotype" w:eastAsia="Calibri" w:hAnsi="Palatino Linotype" w:cs="Times New Roman"/>
          <w:sz w:val="24"/>
          <w:szCs w:val="24"/>
        </w:rPr>
      </w:pPr>
    </w:p>
    <w:p w14:paraId="49E31D51" w14:textId="77777777" w:rsidR="00022E68" w:rsidRDefault="00022E68" w:rsidP="00022E68">
      <w:pPr>
        <w:tabs>
          <w:tab w:val="left" w:pos="0"/>
        </w:tabs>
        <w:spacing w:after="0" w:line="360" w:lineRule="auto"/>
        <w:ind w:firstLine="1"/>
        <w:jc w:val="both"/>
        <w:rPr>
          <w:rFonts w:ascii="Palatino Linotype" w:eastAsia="Calibri" w:hAnsi="Palatino Linotype" w:cs="Times New Roman"/>
          <w:sz w:val="24"/>
          <w:szCs w:val="24"/>
        </w:rPr>
      </w:pPr>
    </w:p>
    <w:p w14:paraId="28E89627" w14:textId="77777777" w:rsidR="00022E68" w:rsidRDefault="00022E68" w:rsidP="00022E68">
      <w:pPr>
        <w:tabs>
          <w:tab w:val="left" w:pos="0"/>
        </w:tabs>
        <w:spacing w:after="0" w:line="360" w:lineRule="auto"/>
        <w:ind w:firstLine="1"/>
        <w:jc w:val="both"/>
        <w:rPr>
          <w:rFonts w:ascii="Palatino Linotype" w:eastAsia="Calibri" w:hAnsi="Palatino Linotype" w:cs="Times New Roman"/>
          <w:sz w:val="24"/>
          <w:szCs w:val="24"/>
        </w:rPr>
      </w:pPr>
    </w:p>
    <w:p w14:paraId="7DD514F4" w14:textId="77777777" w:rsidR="00022E68" w:rsidRDefault="00022E68" w:rsidP="00022E68">
      <w:pPr>
        <w:tabs>
          <w:tab w:val="left" w:pos="0"/>
        </w:tabs>
        <w:spacing w:after="0" w:line="360" w:lineRule="auto"/>
        <w:ind w:firstLine="1"/>
        <w:jc w:val="both"/>
        <w:rPr>
          <w:rFonts w:ascii="Palatino Linotype" w:eastAsia="Calibri" w:hAnsi="Palatino Linotype" w:cs="Times New Roman"/>
          <w:sz w:val="24"/>
          <w:szCs w:val="24"/>
        </w:rPr>
      </w:pPr>
    </w:p>
    <w:p w14:paraId="7291DD15" w14:textId="77777777" w:rsidR="00022E68" w:rsidRDefault="00022E68" w:rsidP="00022E68">
      <w:pPr>
        <w:tabs>
          <w:tab w:val="left" w:pos="0"/>
        </w:tabs>
        <w:spacing w:after="0" w:line="360" w:lineRule="auto"/>
        <w:ind w:firstLine="1"/>
        <w:jc w:val="both"/>
        <w:rPr>
          <w:rFonts w:ascii="Palatino Linotype" w:eastAsia="Calibri" w:hAnsi="Palatino Linotype" w:cs="Times New Roman"/>
          <w:sz w:val="24"/>
          <w:szCs w:val="24"/>
        </w:rPr>
      </w:pPr>
    </w:p>
    <w:p w14:paraId="60DB65FD" w14:textId="77777777" w:rsidR="00022E68" w:rsidRDefault="00022E68" w:rsidP="00022E68">
      <w:pPr>
        <w:tabs>
          <w:tab w:val="left" w:pos="0"/>
        </w:tabs>
        <w:spacing w:after="0" w:line="360" w:lineRule="auto"/>
        <w:ind w:firstLine="1"/>
        <w:jc w:val="both"/>
        <w:rPr>
          <w:rFonts w:ascii="Palatino Linotype" w:eastAsia="Calibri" w:hAnsi="Palatino Linotype" w:cs="Times New Roman"/>
          <w:sz w:val="24"/>
          <w:szCs w:val="24"/>
        </w:rPr>
      </w:pPr>
    </w:p>
    <w:p w14:paraId="5BE48262" w14:textId="77777777" w:rsidR="00022E68" w:rsidRDefault="00022E68" w:rsidP="00022E68">
      <w:pPr>
        <w:tabs>
          <w:tab w:val="left" w:pos="0"/>
        </w:tabs>
        <w:spacing w:after="0" w:line="360" w:lineRule="auto"/>
        <w:ind w:firstLine="1"/>
        <w:jc w:val="both"/>
        <w:rPr>
          <w:rFonts w:ascii="Palatino Linotype" w:eastAsia="Calibri" w:hAnsi="Palatino Linotype" w:cs="Times New Roman"/>
          <w:sz w:val="24"/>
          <w:szCs w:val="24"/>
        </w:rPr>
      </w:pPr>
    </w:p>
    <w:p w14:paraId="686AE3E2" w14:textId="77777777" w:rsidR="00022E68" w:rsidRDefault="00022E68">
      <w:pPr>
        <w:rPr>
          <w:rFonts w:ascii="Palatino Linotype" w:eastAsia="Calibri" w:hAnsi="Palatino Linotype" w:cs="Times New Roman"/>
          <w:sz w:val="24"/>
          <w:szCs w:val="24"/>
        </w:rPr>
      </w:pPr>
      <w:r>
        <w:rPr>
          <w:rFonts w:ascii="Palatino Linotype" w:eastAsia="Calibri" w:hAnsi="Palatino Linotype" w:cs="Times New Roman"/>
          <w:sz w:val="24"/>
          <w:szCs w:val="24"/>
        </w:rPr>
        <w:br w:type="page"/>
      </w:r>
    </w:p>
    <w:p w14:paraId="67B53FB9" w14:textId="77777777" w:rsidR="00022E68" w:rsidRPr="00022E68" w:rsidRDefault="00022E68" w:rsidP="00022E68">
      <w:pPr>
        <w:tabs>
          <w:tab w:val="left" w:pos="0"/>
        </w:tabs>
        <w:spacing w:after="0" w:line="360" w:lineRule="auto"/>
        <w:ind w:firstLine="1"/>
        <w:jc w:val="both"/>
        <w:rPr>
          <w:rFonts w:ascii="Palatino Linotype" w:eastAsia="Calibri" w:hAnsi="Palatino Linotype" w:cs="Times New Roman"/>
          <w:sz w:val="24"/>
          <w:szCs w:val="24"/>
        </w:rPr>
      </w:pPr>
    </w:p>
    <w:sectPr w:rsidR="00022E68" w:rsidRPr="00022E68" w:rsidSect="002A0ECB">
      <w:headerReference w:type="even" r:id="rId13"/>
      <w:headerReference w:type="default" r:id="rId14"/>
      <w:footerReference w:type="default" r:id="rId15"/>
      <w:headerReference w:type="first" r:id="rId16"/>
      <w:footerReference w:type="first" r:id="rId17"/>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51C11" w14:textId="77777777" w:rsidR="00375099" w:rsidRDefault="00375099" w:rsidP="00792776">
      <w:pPr>
        <w:spacing w:after="0" w:line="240" w:lineRule="auto"/>
      </w:pPr>
      <w:r>
        <w:separator/>
      </w:r>
    </w:p>
  </w:endnote>
  <w:endnote w:type="continuationSeparator" w:id="0">
    <w:p w14:paraId="426EE2E8" w14:textId="77777777" w:rsidR="00375099" w:rsidRDefault="00375099"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5555AB74" w14:textId="77777777" w:rsidR="00022E68" w:rsidRPr="00883450" w:rsidRDefault="00022E68"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C4598A">
              <w:rPr>
                <w:rFonts w:ascii="Palatino Linotype" w:hAnsi="Palatino Linotype"/>
                <w:b/>
                <w:bCs/>
                <w:noProof/>
                <w:szCs w:val="20"/>
              </w:rPr>
              <w:t>60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C4598A">
              <w:rPr>
                <w:rFonts w:ascii="Palatino Linotype" w:hAnsi="Palatino Linotype"/>
                <w:b/>
                <w:bCs/>
                <w:noProof/>
                <w:szCs w:val="20"/>
              </w:rPr>
              <w:t>60</w:t>
            </w:r>
            <w:r w:rsidRPr="00883450">
              <w:rPr>
                <w:rFonts w:ascii="Palatino Linotype" w:hAnsi="Palatino Linotype"/>
                <w:b/>
                <w:bCs/>
                <w:szCs w:val="20"/>
              </w:rPr>
              <w:fldChar w:fldCharType="end"/>
            </w:r>
          </w:p>
        </w:sdtContent>
      </w:sdt>
    </w:sdtContent>
  </w:sdt>
  <w:p w14:paraId="529F7641" w14:textId="77777777" w:rsidR="00022E68" w:rsidRDefault="00022E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F2E9" w14:textId="77777777" w:rsidR="00022E68" w:rsidRPr="00883450" w:rsidRDefault="00022E68"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4598A" w:rsidRPr="00C4598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4598A" w:rsidRPr="00C4598A">
      <w:rPr>
        <w:rFonts w:ascii="Palatino Linotype" w:hAnsi="Palatino Linotype"/>
        <w:noProof/>
        <w:lang w:val="es-ES"/>
      </w:rPr>
      <w:t>60</w:t>
    </w:r>
    <w:r w:rsidRPr="00883450">
      <w:rPr>
        <w:rFonts w:ascii="Palatino Linotype" w:hAnsi="Palatino Linotype"/>
      </w:rPr>
      <w:fldChar w:fldCharType="end"/>
    </w:r>
  </w:p>
  <w:p w14:paraId="19DED2AD" w14:textId="77777777" w:rsidR="00022E68" w:rsidRPr="00883450" w:rsidRDefault="00022E68">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674B2" w14:textId="77777777" w:rsidR="00375099" w:rsidRDefault="00375099" w:rsidP="00792776">
      <w:pPr>
        <w:spacing w:after="0" w:line="240" w:lineRule="auto"/>
      </w:pPr>
      <w:r>
        <w:separator/>
      </w:r>
    </w:p>
  </w:footnote>
  <w:footnote w:type="continuationSeparator" w:id="0">
    <w:p w14:paraId="2E7BE340" w14:textId="77777777" w:rsidR="00375099" w:rsidRDefault="00375099" w:rsidP="00792776">
      <w:pPr>
        <w:spacing w:after="0" w:line="240" w:lineRule="auto"/>
      </w:pPr>
      <w:r>
        <w:continuationSeparator/>
      </w:r>
    </w:p>
  </w:footnote>
  <w:footnote w:id="1">
    <w:p w14:paraId="4EE95CF5" w14:textId="77777777" w:rsidR="00022E68" w:rsidRPr="008E7F2E" w:rsidRDefault="00022E68" w:rsidP="00AE2E50">
      <w:pPr>
        <w:pStyle w:val="Textonotapie"/>
        <w:jc w:val="both"/>
      </w:pPr>
      <w:r>
        <w:rPr>
          <w:rStyle w:val="Refdenotaalpie"/>
        </w:rPr>
        <w:footnoteRef/>
      </w:r>
      <w:r>
        <w:t xml:space="preserve"> </w:t>
      </w:r>
      <w:r w:rsidRPr="008E7F2E">
        <w:t xml:space="preserve">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8E7F2E">
        <w:rPr>
          <w:rFonts w:cs="Arial"/>
          <w:bCs/>
          <w:lang w:eastAsia="es-MX"/>
        </w:rPr>
        <w:t>01653/INFOEM/IP/RR/2016 aprobada por Unanimidad de votos en la vigésima quinta sesión ordinaria celebrada el día cuatro (4) de julio de 2016.</w:t>
      </w:r>
    </w:p>
  </w:footnote>
  <w:footnote w:id="2">
    <w:p w14:paraId="69A0036F" w14:textId="77777777" w:rsidR="00022E68" w:rsidRPr="00AE2E50" w:rsidRDefault="00022E68" w:rsidP="00AE2E50">
      <w:pPr>
        <w:jc w:val="both"/>
        <w:rPr>
          <w:rFonts w:ascii="Calibri" w:hAnsi="Calibri"/>
          <w:sz w:val="20"/>
          <w:szCs w:val="20"/>
        </w:rPr>
      </w:pPr>
      <w:r w:rsidRPr="008E7F2E">
        <w:rPr>
          <w:rStyle w:val="Refdenotaalpie"/>
        </w:rPr>
        <w:footnoteRef/>
      </w:r>
      <w:r w:rsidRPr="008E7F2E">
        <w:rPr>
          <w:sz w:val="20"/>
          <w:szCs w:val="20"/>
        </w:rPr>
        <w:t xml:space="preserve"> Las dependencias y entidades no están obligadas</w:t>
      </w:r>
      <w:r w:rsidRPr="00AE2E50">
        <w:rPr>
          <w:rFonts w:ascii="Calibri" w:hAnsi="Calibr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3AB0B0C3" w14:textId="77777777" w:rsidR="00022E68" w:rsidRPr="00AE2E50" w:rsidRDefault="00022E68" w:rsidP="00AE2E50">
      <w:pPr>
        <w:jc w:val="both"/>
        <w:rPr>
          <w:rFonts w:ascii="Calibri" w:hAnsi="Calibri"/>
          <w:i/>
          <w:sz w:val="20"/>
          <w:szCs w:val="20"/>
        </w:rPr>
      </w:pPr>
      <w:r w:rsidRPr="00AE2E50">
        <w:rPr>
          <w:rFonts w:ascii="Calibri" w:hAnsi="Calibri"/>
          <w:i/>
          <w:sz w:val="20"/>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3">
    <w:p w14:paraId="2779F0D9" w14:textId="77777777" w:rsidR="00022E68" w:rsidRPr="00AE2E50" w:rsidRDefault="00022E68" w:rsidP="00AE2E50">
      <w:pPr>
        <w:pStyle w:val="Textonotapie"/>
        <w:jc w:val="both"/>
        <w:rPr>
          <w:rFonts w:ascii="Calibri" w:hAnsi="Calibri"/>
          <w:i/>
        </w:rPr>
      </w:pPr>
      <w:r w:rsidRPr="00AE2E50">
        <w:rPr>
          <w:rStyle w:val="Refdenotaalpie"/>
          <w:rFonts w:ascii="Calibri" w:hAnsi="Calibri"/>
        </w:rPr>
        <w:footnoteRef/>
      </w:r>
      <w:r w:rsidRPr="00AE2E50">
        <w:rPr>
          <w:rFonts w:ascii="Calibri" w:hAnsi="Calibr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AE2E50">
        <w:rPr>
          <w:rFonts w:ascii="Calibri" w:hAnsi="Calibri"/>
          <w:i/>
        </w:rPr>
        <w:t>El derecho de acceso a la información en el marco jurídico interamericano.</w:t>
      </w:r>
      <w:r w:rsidRPr="00AE2E50">
        <w:rPr>
          <w:rFonts w:ascii="Calibri" w:hAnsi="Calibri"/>
        </w:rPr>
        <w:t xml:space="preserve"> 2ª edición, Comisión Interamericana de Derechos Humanos, 2012. Párr. 21.</w:t>
      </w:r>
    </w:p>
  </w:footnote>
  <w:footnote w:id="4">
    <w:p w14:paraId="0C197DAA" w14:textId="77777777" w:rsidR="00022E68" w:rsidRPr="009F19BE" w:rsidRDefault="00022E68" w:rsidP="006842A1">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8F6AB83" w14:textId="77777777" w:rsidR="00022E68" w:rsidRPr="009F19BE" w:rsidRDefault="00022E68" w:rsidP="006842A1">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5">
    <w:p w14:paraId="3A1EA8BE" w14:textId="77777777" w:rsidR="00022E68" w:rsidRPr="009F19BE" w:rsidRDefault="00022E68" w:rsidP="006842A1">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6">
    <w:p w14:paraId="453C46EE" w14:textId="77777777" w:rsidR="00022E68" w:rsidRPr="00034B44" w:rsidRDefault="00022E68" w:rsidP="006842A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47A045C" w14:textId="77777777" w:rsidR="00022E68" w:rsidRPr="00034B44" w:rsidRDefault="00022E68" w:rsidP="006842A1">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806067A" w14:textId="77777777" w:rsidR="00022E68" w:rsidRPr="00034B44" w:rsidRDefault="00022E68" w:rsidP="006842A1">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7">
    <w:p w14:paraId="2A3353FB" w14:textId="77777777" w:rsidR="00022E68" w:rsidRPr="00034B44" w:rsidRDefault="00022E68" w:rsidP="006842A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4DE6" w14:textId="77777777" w:rsidR="00022E68" w:rsidRDefault="00845B3E">
    <w:pPr>
      <w:pStyle w:val="Encabezado"/>
    </w:pPr>
    <w:r>
      <w:rPr>
        <w:noProof/>
        <w:lang w:eastAsia="es-MX"/>
      </w:rPr>
      <w:pict w14:anchorId="2906D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7986813"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8DD5" w14:textId="77777777" w:rsidR="00022E68" w:rsidRDefault="00845B3E">
    <w:pPr>
      <w:pStyle w:val="Encabezado"/>
    </w:pPr>
    <w:r>
      <w:rPr>
        <w:noProof/>
        <w:lang w:eastAsia="es-MX"/>
      </w:rPr>
      <w:pict w14:anchorId="064AF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7986814" o:spid="_x0000_s2051" type="#_x0000_t75" style="position:absolute;margin-left:-83.9pt;margin-top:-126.25pt;width:609.4pt;height:793.75pt;z-index:-251656192;mso-position-horizontal-relative:margin;mso-position-vertical-relative:margin" o:allowincell="f">
          <v:imagedata r:id="rId1" o:title="resolución"/>
          <w10:wrap anchorx="margin" anchory="margin"/>
        </v:shape>
      </w:pict>
    </w:r>
  </w:p>
  <w:p w14:paraId="75D8D3F5" w14:textId="77777777" w:rsidR="00022E68" w:rsidRDefault="00022E68" w:rsidP="009A4582">
    <w:pPr>
      <w:pStyle w:val="Encabezado"/>
      <w:tabs>
        <w:tab w:val="clear" w:pos="4419"/>
        <w:tab w:val="clear" w:pos="8838"/>
        <w:tab w:val="left" w:pos="7283"/>
      </w:tabs>
    </w:pPr>
    <w:r>
      <w:tab/>
    </w:r>
  </w:p>
  <w:tbl>
    <w:tblPr>
      <w:tblStyle w:val="Tablaconcuadrcula"/>
      <w:tblW w:w="7087"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36"/>
    </w:tblGrid>
    <w:tr w:rsidR="00022E68" w:rsidRPr="00EF13C1" w14:paraId="0E130014" w14:textId="77777777" w:rsidTr="00B87E17">
      <w:trPr>
        <w:trHeight w:val="138"/>
      </w:trPr>
      <w:tc>
        <w:tcPr>
          <w:tcW w:w="2551" w:type="dxa"/>
          <w:vAlign w:val="center"/>
        </w:tcPr>
        <w:p w14:paraId="1A4844F5" w14:textId="77777777" w:rsidR="00022E68" w:rsidRPr="00EF13C1" w:rsidRDefault="00022E68" w:rsidP="009A4582">
          <w:pPr>
            <w:rPr>
              <w:rFonts w:ascii="Palatino Linotype" w:hAnsi="Palatino Linotype"/>
              <w:b/>
            </w:rPr>
          </w:pPr>
          <w:r w:rsidRPr="00EF13C1">
            <w:rPr>
              <w:rFonts w:ascii="Palatino Linotype" w:hAnsi="Palatino Linotype"/>
              <w:b/>
            </w:rPr>
            <w:t>Recurso de revisión:</w:t>
          </w:r>
        </w:p>
      </w:tc>
      <w:tc>
        <w:tcPr>
          <w:tcW w:w="4536" w:type="dxa"/>
          <w:vAlign w:val="center"/>
        </w:tcPr>
        <w:p w14:paraId="618A34A8" w14:textId="77777777" w:rsidR="00022E68" w:rsidRPr="00EF13C1" w:rsidRDefault="00022E68" w:rsidP="00D53B25">
          <w:pPr>
            <w:pStyle w:val="Encabezado"/>
            <w:rPr>
              <w:rFonts w:ascii="Palatino Linotype" w:hAnsi="Palatino Linotype"/>
              <w:b/>
            </w:rPr>
          </w:pPr>
          <w:r>
            <w:rPr>
              <w:rFonts w:ascii="Palatino Linotype" w:hAnsi="Palatino Linotype" w:cs="Arial"/>
              <w:b/>
              <w:bCs/>
              <w:lang w:eastAsia="es-MX"/>
            </w:rPr>
            <w:t xml:space="preserve">01453/INFOEM/IP/RR/2021 </w:t>
          </w:r>
        </w:p>
      </w:tc>
    </w:tr>
    <w:tr w:rsidR="00022E68" w:rsidRPr="00EF13C1" w14:paraId="1333B357" w14:textId="77777777" w:rsidTr="00B87E17">
      <w:trPr>
        <w:trHeight w:val="321"/>
      </w:trPr>
      <w:tc>
        <w:tcPr>
          <w:tcW w:w="2551" w:type="dxa"/>
          <w:vAlign w:val="center"/>
        </w:tcPr>
        <w:p w14:paraId="09F6BA17" w14:textId="77777777" w:rsidR="00022E68" w:rsidRPr="00EF13C1" w:rsidRDefault="00022E68" w:rsidP="009A4582">
          <w:pPr>
            <w:rPr>
              <w:rFonts w:ascii="Palatino Linotype" w:hAnsi="Palatino Linotype"/>
              <w:b/>
            </w:rPr>
          </w:pPr>
          <w:r w:rsidRPr="00EF13C1">
            <w:rPr>
              <w:rFonts w:ascii="Palatino Linotype" w:hAnsi="Palatino Linotype"/>
              <w:b/>
            </w:rPr>
            <w:t>Sujeto obligado:</w:t>
          </w:r>
        </w:p>
      </w:tc>
      <w:tc>
        <w:tcPr>
          <w:tcW w:w="4536" w:type="dxa"/>
          <w:vAlign w:val="center"/>
        </w:tcPr>
        <w:p w14:paraId="594DA805" w14:textId="77777777" w:rsidR="00022E68" w:rsidRPr="00EF13C1" w:rsidRDefault="00022E68" w:rsidP="00EE377F">
          <w:pPr>
            <w:pStyle w:val="Encabezado"/>
            <w:rPr>
              <w:rFonts w:ascii="Palatino Linotype" w:hAnsi="Palatino Linotype"/>
              <w:b/>
            </w:rPr>
          </w:pPr>
          <w:r>
            <w:rPr>
              <w:rFonts w:ascii="Palatino Linotype" w:hAnsi="Palatino Linotype"/>
              <w:b/>
            </w:rPr>
            <w:t xml:space="preserve">Partido de la Revolución Democrática </w:t>
          </w:r>
        </w:p>
      </w:tc>
    </w:tr>
    <w:tr w:rsidR="00022E68" w:rsidRPr="00EF13C1" w14:paraId="14F91FFB" w14:textId="77777777" w:rsidTr="00B87E17">
      <w:trPr>
        <w:gridBefore w:val="1"/>
        <w:wBefore w:w="2551" w:type="dxa"/>
        <w:trHeight w:val="321"/>
      </w:trPr>
      <w:tc>
        <w:tcPr>
          <w:tcW w:w="4536" w:type="dxa"/>
          <w:vAlign w:val="center"/>
        </w:tcPr>
        <w:p w14:paraId="4173DD2F" w14:textId="77777777" w:rsidR="00022E68" w:rsidRPr="00EF13C1" w:rsidRDefault="00022E68" w:rsidP="00273A03">
          <w:pPr>
            <w:pStyle w:val="Encabezado"/>
            <w:rPr>
              <w:rFonts w:ascii="Palatino Linotype" w:hAnsi="Palatino Linotype"/>
              <w:b/>
            </w:rPr>
          </w:pPr>
          <w:r w:rsidRPr="00EF13C1">
            <w:rPr>
              <w:rFonts w:ascii="Palatino Linotype" w:hAnsi="Palatino Linotype"/>
              <w:b/>
            </w:rPr>
            <w:t>José Guadalupe Luna Hernández</w:t>
          </w:r>
        </w:p>
      </w:tc>
    </w:tr>
  </w:tbl>
  <w:p w14:paraId="344C93BC" w14:textId="77777777" w:rsidR="00022E68" w:rsidRDefault="00022E68" w:rsidP="009A45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DB26" w14:textId="77777777" w:rsidR="00022E68" w:rsidRDefault="00845B3E" w:rsidP="00B87E17">
    <w:pPr>
      <w:pStyle w:val="Encabezado"/>
      <w:tabs>
        <w:tab w:val="left" w:pos="3103"/>
      </w:tabs>
    </w:pPr>
    <w:r>
      <w:rPr>
        <w:noProof/>
        <w:lang w:eastAsia="es-MX"/>
      </w:rPr>
      <w:pict w14:anchorId="05DEC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7986812"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022E68">
      <w:tab/>
    </w:r>
    <w:r w:rsidR="00022E68">
      <w:tab/>
    </w:r>
  </w:p>
  <w:tbl>
    <w:tblPr>
      <w:tblStyle w:val="Tablaconcuadrcula"/>
      <w:tblW w:w="7338"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8"/>
      <w:gridCol w:w="4460"/>
    </w:tblGrid>
    <w:tr w:rsidR="00022E68" w:rsidRPr="00182113" w14:paraId="64B4A551" w14:textId="77777777" w:rsidTr="00B87E17">
      <w:trPr>
        <w:trHeight w:val="145"/>
      </w:trPr>
      <w:tc>
        <w:tcPr>
          <w:tcW w:w="2878" w:type="dxa"/>
          <w:vAlign w:val="center"/>
        </w:tcPr>
        <w:p w14:paraId="63C1244F" w14:textId="77777777" w:rsidR="00022E68" w:rsidRPr="00166E0D" w:rsidRDefault="00022E68" w:rsidP="00B87E17">
          <w:pPr>
            <w:rPr>
              <w:rFonts w:ascii="Palatino Linotype" w:hAnsi="Palatino Linotype"/>
              <w:b/>
            </w:rPr>
          </w:pPr>
          <w:r w:rsidRPr="00166E0D">
            <w:rPr>
              <w:rFonts w:ascii="Palatino Linotype" w:hAnsi="Palatino Linotype"/>
              <w:b/>
            </w:rPr>
            <w:t>Recurso de revisión:</w:t>
          </w:r>
        </w:p>
      </w:tc>
      <w:tc>
        <w:tcPr>
          <w:tcW w:w="4460" w:type="dxa"/>
          <w:vAlign w:val="center"/>
        </w:tcPr>
        <w:p w14:paraId="039ACCEF" w14:textId="77777777" w:rsidR="00022E68" w:rsidRPr="00A84600" w:rsidRDefault="00022E68" w:rsidP="00B87E17">
          <w:pPr>
            <w:pStyle w:val="Encabezado"/>
            <w:rPr>
              <w:rFonts w:ascii="Palatino Linotype" w:hAnsi="Palatino Linotype" w:cs="Arial"/>
              <w:b/>
              <w:bCs/>
              <w:lang w:eastAsia="es-MX"/>
            </w:rPr>
          </w:pPr>
          <w:r>
            <w:rPr>
              <w:rFonts w:ascii="Palatino Linotype" w:hAnsi="Palatino Linotype" w:cs="Arial"/>
              <w:b/>
              <w:bCs/>
              <w:lang w:eastAsia="es-MX"/>
            </w:rPr>
            <w:t xml:space="preserve">01453/INFOEM/IP/RR/2021 </w:t>
          </w:r>
        </w:p>
      </w:tc>
    </w:tr>
    <w:tr w:rsidR="00022E68" w:rsidRPr="00182113" w14:paraId="036082B2" w14:textId="77777777" w:rsidTr="00B87E17">
      <w:trPr>
        <w:trHeight w:val="239"/>
      </w:trPr>
      <w:tc>
        <w:tcPr>
          <w:tcW w:w="2878" w:type="dxa"/>
          <w:vAlign w:val="center"/>
        </w:tcPr>
        <w:p w14:paraId="013712FC" w14:textId="77777777" w:rsidR="00022E68" w:rsidRPr="00166E0D" w:rsidRDefault="00022E68" w:rsidP="00B87E17">
          <w:pPr>
            <w:rPr>
              <w:rFonts w:ascii="Palatino Linotype" w:hAnsi="Palatino Linotype"/>
              <w:b/>
            </w:rPr>
          </w:pPr>
          <w:r w:rsidRPr="00166E0D">
            <w:rPr>
              <w:rFonts w:ascii="Palatino Linotype" w:hAnsi="Palatino Linotype"/>
              <w:b/>
            </w:rPr>
            <w:t>Recurrente:</w:t>
          </w:r>
        </w:p>
      </w:tc>
      <w:tc>
        <w:tcPr>
          <w:tcW w:w="4460" w:type="dxa"/>
          <w:vAlign w:val="center"/>
        </w:tcPr>
        <w:p w14:paraId="38DFF902" w14:textId="0972B016" w:rsidR="00022E68" w:rsidRPr="00800695" w:rsidRDefault="008836C4" w:rsidP="00B87E17">
          <w:pPr>
            <w:pStyle w:val="Encabezado"/>
            <w:ind w:right="-108"/>
            <w:rPr>
              <w:rFonts w:ascii="Palatino Linotype" w:hAnsi="Palatino Linotype"/>
              <w:b/>
            </w:rPr>
          </w:pPr>
          <w:r w:rsidRPr="008836C4">
            <w:rPr>
              <w:rFonts w:ascii="Palatino Linotype" w:hAnsi="Palatino Linotype"/>
              <w:b/>
              <w:color w:val="000000"/>
              <w:highlight w:val="black"/>
            </w:rPr>
            <w:t>----------</w:t>
          </w:r>
        </w:p>
      </w:tc>
    </w:tr>
    <w:tr w:rsidR="00022E68" w:rsidRPr="00182113" w14:paraId="0639D364" w14:textId="77777777" w:rsidTr="00B87E17">
      <w:trPr>
        <w:trHeight w:val="245"/>
      </w:trPr>
      <w:tc>
        <w:tcPr>
          <w:tcW w:w="2878" w:type="dxa"/>
          <w:vAlign w:val="center"/>
        </w:tcPr>
        <w:p w14:paraId="288291C0" w14:textId="77777777" w:rsidR="00022E68" w:rsidRPr="00166E0D" w:rsidRDefault="00022E68" w:rsidP="00B87E17">
          <w:pPr>
            <w:rPr>
              <w:rFonts w:ascii="Palatino Linotype" w:hAnsi="Palatino Linotype"/>
              <w:b/>
            </w:rPr>
          </w:pPr>
          <w:r w:rsidRPr="00166E0D">
            <w:rPr>
              <w:rFonts w:ascii="Palatino Linotype" w:hAnsi="Palatino Linotype"/>
              <w:b/>
            </w:rPr>
            <w:t>Sujeto obligado:</w:t>
          </w:r>
        </w:p>
      </w:tc>
      <w:tc>
        <w:tcPr>
          <w:tcW w:w="4460" w:type="dxa"/>
          <w:vAlign w:val="center"/>
        </w:tcPr>
        <w:p w14:paraId="341E373C" w14:textId="77777777" w:rsidR="00022E68" w:rsidRPr="00166E0D" w:rsidRDefault="00022E68" w:rsidP="001746DE">
          <w:pPr>
            <w:pStyle w:val="Encabezado"/>
            <w:ind w:right="-109"/>
            <w:rPr>
              <w:rFonts w:ascii="Palatino Linotype" w:hAnsi="Palatino Linotype"/>
              <w:b/>
            </w:rPr>
          </w:pPr>
          <w:r>
            <w:rPr>
              <w:rFonts w:ascii="Palatino Linotype" w:hAnsi="Palatino Linotype"/>
              <w:b/>
            </w:rPr>
            <w:t xml:space="preserve">Partido de la Revolución Democrática   </w:t>
          </w:r>
        </w:p>
      </w:tc>
    </w:tr>
    <w:tr w:rsidR="00022E68" w:rsidRPr="00182113" w14:paraId="0331D2E4" w14:textId="77777777" w:rsidTr="00B87E17">
      <w:trPr>
        <w:trHeight w:val="70"/>
      </w:trPr>
      <w:tc>
        <w:tcPr>
          <w:tcW w:w="2878" w:type="dxa"/>
          <w:vAlign w:val="center"/>
        </w:tcPr>
        <w:p w14:paraId="736F4797" w14:textId="77777777" w:rsidR="00022E68" w:rsidRPr="00166E0D" w:rsidRDefault="00022E68" w:rsidP="00B87E17">
          <w:pPr>
            <w:rPr>
              <w:rFonts w:ascii="Palatino Linotype" w:hAnsi="Palatino Linotype"/>
              <w:b/>
            </w:rPr>
          </w:pPr>
          <w:r>
            <w:rPr>
              <w:rFonts w:ascii="Palatino Linotype" w:hAnsi="Palatino Linotype"/>
              <w:b/>
            </w:rPr>
            <w:t xml:space="preserve">Comisionado </w:t>
          </w:r>
          <w:r w:rsidRPr="00166E0D">
            <w:rPr>
              <w:rFonts w:ascii="Palatino Linotype" w:hAnsi="Palatino Linotype"/>
              <w:b/>
            </w:rPr>
            <w:t>ponente:</w:t>
          </w:r>
        </w:p>
      </w:tc>
      <w:tc>
        <w:tcPr>
          <w:tcW w:w="4460" w:type="dxa"/>
          <w:vAlign w:val="center"/>
        </w:tcPr>
        <w:p w14:paraId="0F1A68C4" w14:textId="77777777" w:rsidR="00022E68" w:rsidRPr="00166E0D" w:rsidRDefault="00022E68" w:rsidP="00B87E17">
          <w:pPr>
            <w:pStyle w:val="Encabezado"/>
            <w:tabs>
              <w:tab w:val="left" w:pos="3010"/>
            </w:tabs>
            <w:ind w:right="-108"/>
            <w:rPr>
              <w:rFonts w:ascii="Palatino Linotype" w:hAnsi="Palatino Linotype"/>
              <w:b/>
            </w:rPr>
          </w:pPr>
          <w:r w:rsidRPr="00166E0D">
            <w:rPr>
              <w:rFonts w:ascii="Palatino Linotype" w:hAnsi="Palatino Linotype"/>
              <w:b/>
            </w:rPr>
            <w:t>José Guadalupe Luna Hernández</w:t>
          </w:r>
        </w:p>
      </w:tc>
    </w:tr>
  </w:tbl>
  <w:p w14:paraId="29742456" w14:textId="77777777" w:rsidR="00022E68" w:rsidRDefault="00022E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0A0"/>
    <w:multiLevelType w:val="hybridMultilevel"/>
    <w:tmpl w:val="F7BED9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6CB49B7"/>
    <w:multiLevelType w:val="hybridMultilevel"/>
    <w:tmpl w:val="CB56529C"/>
    <w:lvl w:ilvl="0" w:tplc="C2D63B10">
      <w:start w:val="1"/>
      <w:numFmt w:val="lowerLetter"/>
      <w:lvlText w:val="%1)"/>
      <w:lvlJc w:val="left"/>
      <w:pPr>
        <w:ind w:left="1440" w:hanging="360"/>
      </w:pPr>
      <w:rPr>
        <w:rFonts w:eastAsiaTheme="minorHAnsi" w:cstheme="minorBidi" w:hint="default"/>
        <w:color w:val="000000" w:themeColor="text1"/>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77C524F"/>
    <w:multiLevelType w:val="hybridMultilevel"/>
    <w:tmpl w:val="E17AA89C"/>
    <w:lvl w:ilvl="0" w:tplc="841EE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706E9A"/>
    <w:multiLevelType w:val="hybridMultilevel"/>
    <w:tmpl w:val="16D8BC00"/>
    <w:lvl w:ilvl="0" w:tplc="D1F8B820">
      <w:start w:val="1"/>
      <w:numFmt w:val="low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4A7297"/>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914C1B"/>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9033CB"/>
    <w:multiLevelType w:val="hybridMultilevel"/>
    <w:tmpl w:val="16D8BC00"/>
    <w:lvl w:ilvl="0" w:tplc="D1F8B820">
      <w:start w:val="1"/>
      <w:numFmt w:val="low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33C2514F"/>
    <w:multiLevelType w:val="hybridMultilevel"/>
    <w:tmpl w:val="21D656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492558"/>
    <w:multiLevelType w:val="hybridMultilevel"/>
    <w:tmpl w:val="DE04BD34"/>
    <w:lvl w:ilvl="0" w:tplc="DF461228">
      <w:start w:val="1"/>
      <w:numFmt w:val="upperRoman"/>
      <w:lvlText w:val="%1."/>
      <w:lvlJc w:val="left"/>
      <w:pPr>
        <w:ind w:left="1146" w:hanging="720"/>
      </w:pPr>
      <w:rPr>
        <w:rFonts w:eastAsiaTheme="minorHAnsi" w:cstheme="minorBidi" w:hint="default"/>
        <w:color w:val="00000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55FA2AA2"/>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AA5478C"/>
    <w:multiLevelType w:val="hybridMultilevel"/>
    <w:tmpl w:val="C72A38E0"/>
    <w:lvl w:ilvl="0" w:tplc="F89AAECE">
      <w:start w:val="2"/>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4"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47A742A"/>
    <w:multiLevelType w:val="hybridMultilevel"/>
    <w:tmpl w:val="2CE014E8"/>
    <w:lvl w:ilvl="0" w:tplc="6B9E0690">
      <w:start w:val="1"/>
      <w:numFmt w:val="lowerLetter"/>
      <w:lvlText w:val="%1)"/>
      <w:lvlJc w:val="left"/>
      <w:pPr>
        <w:ind w:left="1211" w:hanging="360"/>
      </w:pPr>
      <w:rPr>
        <w:rFonts w:eastAsia="MS Mincho" w:cs="Times New Roman" w:hint="default"/>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64E86B9F"/>
    <w:multiLevelType w:val="hybridMultilevel"/>
    <w:tmpl w:val="5CF0B7AA"/>
    <w:lvl w:ilvl="0" w:tplc="EF1CCE5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7C4045D"/>
    <w:multiLevelType w:val="hybridMultilevel"/>
    <w:tmpl w:val="8E4CA192"/>
    <w:lvl w:ilvl="0" w:tplc="CE1CB74C">
      <w:start w:val="1"/>
      <w:numFmt w:val="upperRoman"/>
      <w:lvlText w:val="%1."/>
      <w:lvlJc w:val="left"/>
      <w:pPr>
        <w:ind w:left="1146" w:hanging="720"/>
      </w:pPr>
      <w:rPr>
        <w:rFonts w:eastAsiaTheme="minorHAnsi" w:cstheme="minorBidi" w:hint="default"/>
        <w:color w:val="00000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6B887EDC"/>
    <w:multiLevelType w:val="hybridMultilevel"/>
    <w:tmpl w:val="A216AEEC"/>
    <w:lvl w:ilvl="0" w:tplc="D33E816C">
      <w:start w:val="2"/>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9"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0136A0"/>
    <w:multiLevelType w:val="hybridMultilevel"/>
    <w:tmpl w:val="F62A366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7A26326"/>
    <w:multiLevelType w:val="hybridMultilevel"/>
    <w:tmpl w:val="7BFE4A4A"/>
    <w:lvl w:ilvl="0" w:tplc="94E20920">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2" w15:restartNumberingAfterBreak="0">
    <w:nsid w:val="7A5E4324"/>
    <w:multiLevelType w:val="hybridMultilevel"/>
    <w:tmpl w:val="8CD437F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4"/>
  </w:num>
  <w:num w:numId="3">
    <w:abstractNumId w:val="2"/>
  </w:num>
  <w:num w:numId="4">
    <w:abstractNumId w:val="0"/>
  </w:num>
  <w:num w:numId="5">
    <w:abstractNumId w:val="1"/>
  </w:num>
  <w:num w:numId="6">
    <w:abstractNumId w:val="17"/>
  </w:num>
  <w:num w:numId="7">
    <w:abstractNumId w:val="11"/>
  </w:num>
  <w:num w:numId="8">
    <w:abstractNumId w:val="21"/>
  </w:num>
  <w:num w:numId="9">
    <w:abstractNumId w:val="13"/>
  </w:num>
  <w:num w:numId="10">
    <w:abstractNumId w:val="18"/>
  </w:num>
  <w:num w:numId="11">
    <w:abstractNumId w:val="12"/>
  </w:num>
  <w:num w:numId="12">
    <w:abstractNumId w:val="7"/>
  </w:num>
  <w:num w:numId="13">
    <w:abstractNumId w:val="22"/>
  </w:num>
  <w:num w:numId="14">
    <w:abstractNumId w:val="9"/>
  </w:num>
  <w:num w:numId="15">
    <w:abstractNumId w:val="3"/>
  </w:num>
  <w:num w:numId="16">
    <w:abstractNumId w:val="5"/>
  </w:num>
  <w:num w:numId="17">
    <w:abstractNumId w:val="19"/>
  </w:num>
  <w:num w:numId="18">
    <w:abstractNumId w:val="15"/>
  </w:num>
  <w:num w:numId="19">
    <w:abstractNumId w:val="4"/>
  </w:num>
  <w:num w:numId="20">
    <w:abstractNumId w:val="20"/>
  </w:num>
  <w:num w:numId="21">
    <w:abstractNumId w:val="8"/>
  </w:num>
  <w:num w:numId="22">
    <w:abstractNumId w:val="6"/>
  </w:num>
  <w:num w:numId="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00ED"/>
    <w:rsid w:val="0000021F"/>
    <w:rsid w:val="00002DD4"/>
    <w:rsid w:val="00005F4A"/>
    <w:rsid w:val="0000672C"/>
    <w:rsid w:val="00006D7A"/>
    <w:rsid w:val="00010318"/>
    <w:rsid w:val="00010C82"/>
    <w:rsid w:val="0001306C"/>
    <w:rsid w:val="00017C23"/>
    <w:rsid w:val="000201D1"/>
    <w:rsid w:val="00021677"/>
    <w:rsid w:val="000219D0"/>
    <w:rsid w:val="00022E68"/>
    <w:rsid w:val="00025D76"/>
    <w:rsid w:val="00025D7F"/>
    <w:rsid w:val="00026678"/>
    <w:rsid w:val="000307B3"/>
    <w:rsid w:val="000355CF"/>
    <w:rsid w:val="00037B6F"/>
    <w:rsid w:val="0004167E"/>
    <w:rsid w:val="000416A9"/>
    <w:rsid w:val="00043F36"/>
    <w:rsid w:val="0004441E"/>
    <w:rsid w:val="00053253"/>
    <w:rsid w:val="000559BA"/>
    <w:rsid w:val="00060857"/>
    <w:rsid w:val="000653F9"/>
    <w:rsid w:val="000705FD"/>
    <w:rsid w:val="0007062A"/>
    <w:rsid w:val="00071828"/>
    <w:rsid w:val="00072EFA"/>
    <w:rsid w:val="00075791"/>
    <w:rsid w:val="00076B7A"/>
    <w:rsid w:val="00076DE5"/>
    <w:rsid w:val="00077233"/>
    <w:rsid w:val="00077C61"/>
    <w:rsid w:val="0008028C"/>
    <w:rsid w:val="000870C0"/>
    <w:rsid w:val="00087306"/>
    <w:rsid w:val="00087EF3"/>
    <w:rsid w:val="00090867"/>
    <w:rsid w:val="00091182"/>
    <w:rsid w:val="00093432"/>
    <w:rsid w:val="00094408"/>
    <w:rsid w:val="0009530F"/>
    <w:rsid w:val="000A10C2"/>
    <w:rsid w:val="000A140D"/>
    <w:rsid w:val="000A39E9"/>
    <w:rsid w:val="000A7870"/>
    <w:rsid w:val="000A7D5D"/>
    <w:rsid w:val="000A7D97"/>
    <w:rsid w:val="000B285A"/>
    <w:rsid w:val="000B2D5E"/>
    <w:rsid w:val="000B2EAF"/>
    <w:rsid w:val="000B3805"/>
    <w:rsid w:val="000B52C0"/>
    <w:rsid w:val="000B5A4C"/>
    <w:rsid w:val="000B7AF2"/>
    <w:rsid w:val="000C66EA"/>
    <w:rsid w:val="000C6F83"/>
    <w:rsid w:val="000D0BEF"/>
    <w:rsid w:val="000D19F3"/>
    <w:rsid w:val="000D1D31"/>
    <w:rsid w:val="000D5F1D"/>
    <w:rsid w:val="000D735B"/>
    <w:rsid w:val="000D73B1"/>
    <w:rsid w:val="000E2CF7"/>
    <w:rsid w:val="000E4A12"/>
    <w:rsid w:val="000E71C4"/>
    <w:rsid w:val="000F1CC9"/>
    <w:rsid w:val="000F27F4"/>
    <w:rsid w:val="000F2CCC"/>
    <w:rsid w:val="000F3365"/>
    <w:rsid w:val="000F617C"/>
    <w:rsid w:val="00100DEF"/>
    <w:rsid w:val="00101818"/>
    <w:rsid w:val="00103646"/>
    <w:rsid w:val="0010434F"/>
    <w:rsid w:val="00104BC4"/>
    <w:rsid w:val="0010587A"/>
    <w:rsid w:val="00106806"/>
    <w:rsid w:val="00107221"/>
    <w:rsid w:val="00107A21"/>
    <w:rsid w:val="00110A90"/>
    <w:rsid w:val="001145DA"/>
    <w:rsid w:val="00114D5F"/>
    <w:rsid w:val="0011657A"/>
    <w:rsid w:val="00117F3A"/>
    <w:rsid w:val="00122BE3"/>
    <w:rsid w:val="00122C76"/>
    <w:rsid w:val="00124119"/>
    <w:rsid w:val="00126CF4"/>
    <w:rsid w:val="00127B50"/>
    <w:rsid w:val="00127CC8"/>
    <w:rsid w:val="001364F4"/>
    <w:rsid w:val="00137B03"/>
    <w:rsid w:val="00140674"/>
    <w:rsid w:val="00141004"/>
    <w:rsid w:val="0014195D"/>
    <w:rsid w:val="00141BDA"/>
    <w:rsid w:val="00143E77"/>
    <w:rsid w:val="00144D2C"/>
    <w:rsid w:val="00145485"/>
    <w:rsid w:val="00145E3E"/>
    <w:rsid w:val="00147141"/>
    <w:rsid w:val="00152A54"/>
    <w:rsid w:val="00153924"/>
    <w:rsid w:val="0015495C"/>
    <w:rsid w:val="0015730F"/>
    <w:rsid w:val="001614E3"/>
    <w:rsid w:val="0016207E"/>
    <w:rsid w:val="00164C01"/>
    <w:rsid w:val="0016516C"/>
    <w:rsid w:val="001655F5"/>
    <w:rsid w:val="00165F58"/>
    <w:rsid w:val="00166E0D"/>
    <w:rsid w:val="001677A1"/>
    <w:rsid w:val="00170993"/>
    <w:rsid w:val="0017140F"/>
    <w:rsid w:val="001746DE"/>
    <w:rsid w:val="001773E0"/>
    <w:rsid w:val="00177AE5"/>
    <w:rsid w:val="00181228"/>
    <w:rsid w:val="00181E44"/>
    <w:rsid w:val="001836FE"/>
    <w:rsid w:val="00187E60"/>
    <w:rsid w:val="00190B36"/>
    <w:rsid w:val="0019190F"/>
    <w:rsid w:val="00193E9F"/>
    <w:rsid w:val="00193EA8"/>
    <w:rsid w:val="00195FD9"/>
    <w:rsid w:val="00196B6A"/>
    <w:rsid w:val="0019761F"/>
    <w:rsid w:val="001A0491"/>
    <w:rsid w:val="001A22AB"/>
    <w:rsid w:val="001A637A"/>
    <w:rsid w:val="001B12E8"/>
    <w:rsid w:val="001B18A8"/>
    <w:rsid w:val="001B1985"/>
    <w:rsid w:val="001B1C05"/>
    <w:rsid w:val="001B28F9"/>
    <w:rsid w:val="001B32FE"/>
    <w:rsid w:val="001B45AA"/>
    <w:rsid w:val="001B60E8"/>
    <w:rsid w:val="001B625E"/>
    <w:rsid w:val="001C1815"/>
    <w:rsid w:val="001C1CE7"/>
    <w:rsid w:val="001C263E"/>
    <w:rsid w:val="001C487F"/>
    <w:rsid w:val="001C64C4"/>
    <w:rsid w:val="001D0B5B"/>
    <w:rsid w:val="001D3E51"/>
    <w:rsid w:val="001D4161"/>
    <w:rsid w:val="001D4459"/>
    <w:rsid w:val="001D65D0"/>
    <w:rsid w:val="001E0EA9"/>
    <w:rsid w:val="001E13FE"/>
    <w:rsid w:val="001E2373"/>
    <w:rsid w:val="001E3A16"/>
    <w:rsid w:val="001E6070"/>
    <w:rsid w:val="001F5484"/>
    <w:rsid w:val="001F5DBD"/>
    <w:rsid w:val="001F6670"/>
    <w:rsid w:val="00201BF3"/>
    <w:rsid w:val="00201CDE"/>
    <w:rsid w:val="00201F41"/>
    <w:rsid w:val="002025AC"/>
    <w:rsid w:val="00202E6A"/>
    <w:rsid w:val="002039C2"/>
    <w:rsid w:val="00206C58"/>
    <w:rsid w:val="00207839"/>
    <w:rsid w:val="00210A6F"/>
    <w:rsid w:val="00211B1B"/>
    <w:rsid w:val="00212004"/>
    <w:rsid w:val="00215221"/>
    <w:rsid w:val="00216FB6"/>
    <w:rsid w:val="002205AF"/>
    <w:rsid w:val="00220CA4"/>
    <w:rsid w:val="00223715"/>
    <w:rsid w:val="00223B4D"/>
    <w:rsid w:val="00223E2B"/>
    <w:rsid w:val="00224385"/>
    <w:rsid w:val="00224775"/>
    <w:rsid w:val="00226D58"/>
    <w:rsid w:val="00232FEC"/>
    <w:rsid w:val="002331DE"/>
    <w:rsid w:val="002343BD"/>
    <w:rsid w:val="00234EBF"/>
    <w:rsid w:val="00240774"/>
    <w:rsid w:val="00240C60"/>
    <w:rsid w:val="0024202C"/>
    <w:rsid w:val="002436F7"/>
    <w:rsid w:val="00244765"/>
    <w:rsid w:val="0024719F"/>
    <w:rsid w:val="002545B6"/>
    <w:rsid w:val="002640DE"/>
    <w:rsid w:val="00264412"/>
    <w:rsid w:val="0026441B"/>
    <w:rsid w:val="00264A3C"/>
    <w:rsid w:val="002704F5"/>
    <w:rsid w:val="00270F30"/>
    <w:rsid w:val="00273142"/>
    <w:rsid w:val="00273A03"/>
    <w:rsid w:val="00275FB3"/>
    <w:rsid w:val="002815A9"/>
    <w:rsid w:val="00282FEA"/>
    <w:rsid w:val="002921DD"/>
    <w:rsid w:val="0029477F"/>
    <w:rsid w:val="002A01F9"/>
    <w:rsid w:val="002A0ECB"/>
    <w:rsid w:val="002A16FE"/>
    <w:rsid w:val="002A362C"/>
    <w:rsid w:val="002A38B7"/>
    <w:rsid w:val="002A3918"/>
    <w:rsid w:val="002A3C89"/>
    <w:rsid w:val="002A417F"/>
    <w:rsid w:val="002A5978"/>
    <w:rsid w:val="002A781E"/>
    <w:rsid w:val="002B0577"/>
    <w:rsid w:val="002B19CC"/>
    <w:rsid w:val="002B2FCA"/>
    <w:rsid w:val="002B31D4"/>
    <w:rsid w:val="002B32FC"/>
    <w:rsid w:val="002B5BBE"/>
    <w:rsid w:val="002B64FF"/>
    <w:rsid w:val="002B65BB"/>
    <w:rsid w:val="002B6FAB"/>
    <w:rsid w:val="002B7F54"/>
    <w:rsid w:val="002C6556"/>
    <w:rsid w:val="002C7C92"/>
    <w:rsid w:val="002D16F1"/>
    <w:rsid w:val="002D1886"/>
    <w:rsid w:val="002D3BD2"/>
    <w:rsid w:val="002D7959"/>
    <w:rsid w:val="002E20FF"/>
    <w:rsid w:val="002E2A67"/>
    <w:rsid w:val="002E3F03"/>
    <w:rsid w:val="002E402A"/>
    <w:rsid w:val="002E6977"/>
    <w:rsid w:val="002F1ABB"/>
    <w:rsid w:val="002F3433"/>
    <w:rsid w:val="002F3BFA"/>
    <w:rsid w:val="002F699A"/>
    <w:rsid w:val="003003FF"/>
    <w:rsid w:val="00303A99"/>
    <w:rsid w:val="00303D6F"/>
    <w:rsid w:val="003044DA"/>
    <w:rsid w:val="00307201"/>
    <w:rsid w:val="003122CB"/>
    <w:rsid w:val="00313D1C"/>
    <w:rsid w:val="00314F26"/>
    <w:rsid w:val="003152D6"/>
    <w:rsid w:val="00315470"/>
    <w:rsid w:val="00315476"/>
    <w:rsid w:val="00315BF5"/>
    <w:rsid w:val="00320865"/>
    <w:rsid w:val="00320E23"/>
    <w:rsid w:val="003219F1"/>
    <w:rsid w:val="003234F4"/>
    <w:rsid w:val="0032356A"/>
    <w:rsid w:val="00323F76"/>
    <w:rsid w:val="00324358"/>
    <w:rsid w:val="00324E4C"/>
    <w:rsid w:val="0032530A"/>
    <w:rsid w:val="00327FBB"/>
    <w:rsid w:val="00330FE4"/>
    <w:rsid w:val="00331F00"/>
    <w:rsid w:val="003354C5"/>
    <w:rsid w:val="00336C1B"/>
    <w:rsid w:val="00342430"/>
    <w:rsid w:val="0034611F"/>
    <w:rsid w:val="00354158"/>
    <w:rsid w:val="00354999"/>
    <w:rsid w:val="003563D2"/>
    <w:rsid w:val="00360728"/>
    <w:rsid w:val="0036285E"/>
    <w:rsid w:val="00362EC7"/>
    <w:rsid w:val="0036358C"/>
    <w:rsid w:val="00364985"/>
    <w:rsid w:val="00366B82"/>
    <w:rsid w:val="00367BAD"/>
    <w:rsid w:val="0037277E"/>
    <w:rsid w:val="0037329B"/>
    <w:rsid w:val="00374179"/>
    <w:rsid w:val="00375099"/>
    <w:rsid w:val="003758BB"/>
    <w:rsid w:val="003800D8"/>
    <w:rsid w:val="003825F8"/>
    <w:rsid w:val="00382BC1"/>
    <w:rsid w:val="00382DEE"/>
    <w:rsid w:val="00382E9E"/>
    <w:rsid w:val="003851A9"/>
    <w:rsid w:val="00386DD1"/>
    <w:rsid w:val="00387F22"/>
    <w:rsid w:val="003916A6"/>
    <w:rsid w:val="003A1B9D"/>
    <w:rsid w:val="003A4C5A"/>
    <w:rsid w:val="003A4DE4"/>
    <w:rsid w:val="003A629F"/>
    <w:rsid w:val="003A6340"/>
    <w:rsid w:val="003A6726"/>
    <w:rsid w:val="003A6D6B"/>
    <w:rsid w:val="003B332B"/>
    <w:rsid w:val="003B4437"/>
    <w:rsid w:val="003B5F5E"/>
    <w:rsid w:val="003B66F9"/>
    <w:rsid w:val="003B69DE"/>
    <w:rsid w:val="003C471A"/>
    <w:rsid w:val="003C76C7"/>
    <w:rsid w:val="003C778D"/>
    <w:rsid w:val="003D1371"/>
    <w:rsid w:val="003D1931"/>
    <w:rsid w:val="003D24AA"/>
    <w:rsid w:val="003D29A2"/>
    <w:rsid w:val="003D4338"/>
    <w:rsid w:val="003D63CC"/>
    <w:rsid w:val="003E0C4D"/>
    <w:rsid w:val="003E243D"/>
    <w:rsid w:val="003E34A4"/>
    <w:rsid w:val="003E52DA"/>
    <w:rsid w:val="003E56E9"/>
    <w:rsid w:val="003E585E"/>
    <w:rsid w:val="003E640A"/>
    <w:rsid w:val="003E6B82"/>
    <w:rsid w:val="003F04D6"/>
    <w:rsid w:val="003F15B4"/>
    <w:rsid w:val="003F2187"/>
    <w:rsid w:val="003F4348"/>
    <w:rsid w:val="003F57ED"/>
    <w:rsid w:val="003F6D67"/>
    <w:rsid w:val="004029FB"/>
    <w:rsid w:val="00402F5D"/>
    <w:rsid w:val="004068F4"/>
    <w:rsid w:val="00407F79"/>
    <w:rsid w:val="004132A5"/>
    <w:rsid w:val="0041451D"/>
    <w:rsid w:val="00415E79"/>
    <w:rsid w:val="00416E17"/>
    <w:rsid w:val="004170FF"/>
    <w:rsid w:val="00417F2E"/>
    <w:rsid w:val="0042167E"/>
    <w:rsid w:val="004259B8"/>
    <w:rsid w:val="00425FB7"/>
    <w:rsid w:val="00430E13"/>
    <w:rsid w:val="004330A4"/>
    <w:rsid w:val="00437968"/>
    <w:rsid w:val="0044063A"/>
    <w:rsid w:val="00442579"/>
    <w:rsid w:val="00443399"/>
    <w:rsid w:val="0044410D"/>
    <w:rsid w:val="004447C0"/>
    <w:rsid w:val="00444D23"/>
    <w:rsid w:val="00444F5E"/>
    <w:rsid w:val="00447973"/>
    <w:rsid w:val="00456898"/>
    <w:rsid w:val="004603EB"/>
    <w:rsid w:val="00460C1B"/>
    <w:rsid w:val="004624D1"/>
    <w:rsid w:val="004653A7"/>
    <w:rsid w:val="00467248"/>
    <w:rsid w:val="00474E0F"/>
    <w:rsid w:val="00475273"/>
    <w:rsid w:val="0047541F"/>
    <w:rsid w:val="00477EEB"/>
    <w:rsid w:val="0048094E"/>
    <w:rsid w:val="00481011"/>
    <w:rsid w:val="0048107A"/>
    <w:rsid w:val="00481D88"/>
    <w:rsid w:val="00481F90"/>
    <w:rsid w:val="004835DC"/>
    <w:rsid w:val="00483BC7"/>
    <w:rsid w:val="00485E23"/>
    <w:rsid w:val="004868AD"/>
    <w:rsid w:val="0049372F"/>
    <w:rsid w:val="00493730"/>
    <w:rsid w:val="00494649"/>
    <w:rsid w:val="00495E49"/>
    <w:rsid w:val="004972D7"/>
    <w:rsid w:val="00497695"/>
    <w:rsid w:val="004A04FC"/>
    <w:rsid w:val="004A34B9"/>
    <w:rsid w:val="004A56E3"/>
    <w:rsid w:val="004A70B0"/>
    <w:rsid w:val="004B0B15"/>
    <w:rsid w:val="004B5BFE"/>
    <w:rsid w:val="004B6EB3"/>
    <w:rsid w:val="004B7A07"/>
    <w:rsid w:val="004C0E93"/>
    <w:rsid w:val="004C40B1"/>
    <w:rsid w:val="004C44C3"/>
    <w:rsid w:val="004D1626"/>
    <w:rsid w:val="004D2D58"/>
    <w:rsid w:val="004D3665"/>
    <w:rsid w:val="004D4D48"/>
    <w:rsid w:val="004D71E6"/>
    <w:rsid w:val="004D7328"/>
    <w:rsid w:val="004D755B"/>
    <w:rsid w:val="004D7D6D"/>
    <w:rsid w:val="004E591E"/>
    <w:rsid w:val="004E5C4B"/>
    <w:rsid w:val="004F0F5A"/>
    <w:rsid w:val="004F4C05"/>
    <w:rsid w:val="004F5429"/>
    <w:rsid w:val="004F7CF1"/>
    <w:rsid w:val="0050003F"/>
    <w:rsid w:val="00500259"/>
    <w:rsid w:val="0050327B"/>
    <w:rsid w:val="00504F7D"/>
    <w:rsid w:val="00510198"/>
    <w:rsid w:val="00510293"/>
    <w:rsid w:val="0051337C"/>
    <w:rsid w:val="0051357E"/>
    <w:rsid w:val="00513BD9"/>
    <w:rsid w:val="00517157"/>
    <w:rsid w:val="005209C2"/>
    <w:rsid w:val="00521AE6"/>
    <w:rsid w:val="0052333D"/>
    <w:rsid w:val="00523819"/>
    <w:rsid w:val="00525360"/>
    <w:rsid w:val="005261E4"/>
    <w:rsid w:val="0053032A"/>
    <w:rsid w:val="0053252E"/>
    <w:rsid w:val="00534CBE"/>
    <w:rsid w:val="00544BAE"/>
    <w:rsid w:val="00545862"/>
    <w:rsid w:val="005459F0"/>
    <w:rsid w:val="00546718"/>
    <w:rsid w:val="00550B9A"/>
    <w:rsid w:val="00552D52"/>
    <w:rsid w:val="00554F80"/>
    <w:rsid w:val="00561385"/>
    <w:rsid w:val="00563A66"/>
    <w:rsid w:val="00565A3D"/>
    <w:rsid w:val="005666CD"/>
    <w:rsid w:val="005674FC"/>
    <w:rsid w:val="005702BE"/>
    <w:rsid w:val="005706DC"/>
    <w:rsid w:val="00570A3F"/>
    <w:rsid w:val="00570A61"/>
    <w:rsid w:val="00574552"/>
    <w:rsid w:val="00574CB5"/>
    <w:rsid w:val="00576C44"/>
    <w:rsid w:val="005779EC"/>
    <w:rsid w:val="00581B3D"/>
    <w:rsid w:val="00582905"/>
    <w:rsid w:val="0058299E"/>
    <w:rsid w:val="005830D0"/>
    <w:rsid w:val="00583A1D"/>
    <w:rsid w:val="00584C91"/>
    <w:rsid w:val="00586A12"/>
    <w:rsid w:val="0059199C"/>
    <w:rsid w:val="00592766"/>
    <w:rsid w:val="0059372E"/>
    <w:rsid w:val="00596464"/>
    <w:rsid w:val="005969D9"/>
    <w:rsid w:val="005A2141"/>
    <w:rsid w:val="005A2187"/>
    <w:rsid w:val="005A2B5F"/>
    <w:rsid w:val="005A4C92"/>
    <w:rsid w:val="005A5F02"/>
    <w:rsid w:val="005A608C"/>
    <w:rsid w:val="005A6596"/>
    <w:rsid w:val="005B0F4A"/>
    <w:rsid w:val="005B0F92"/>
    <w:rsid w:val="005B31A8"/>
    <w:rsid w:val="005B3655"/>
    <w:rsid w:val="005B644F"/>
    <w:rsid w:val="005C01C6"/>
    <w:rsid w:val="005C0957"/>
    <w:rsid w:val="005C2D31"/>
    <w:rsid w:val="005C37C4"/>
    <w:rsid w:val="005C3BDC"/>
    <w:rsid w:val="005C4663"/>
    <w:rsid w:val="005C654B"/>
    <w:rsid w:val="005D046D"/>
    <w:rsid w:val="005D2BD2"/>
    <w:rsid w:val="005D2EE1"/>
    <w:rsid w:val="005D3C6B"/>
    <w:rsid w:val="005D422A"/>
    <w:rsid w:val="005E355A"/>
    <w:rsid w:val="005E406F"/>
    <w:rsid w:val="005E419C"/>
    <w:rsid w:val="005E6787"/>
    <w:rsid w:val="005E72BD"/>
    <w:rsid w:val="005F0748"/>
    <w:rsid w:val="005F1B90"/>
    <w:rsid w:val="005F3A27"/>
    <w:rsid w:val="00600629"/>
    <w:rsid w:val="00602E78"/>
    <w:rsid w:val="00605673"/>
    <w:rsid w:val="006057F3"/>
    <w:rsid w:val="00606BC0"/>
    <w:rsid w:val="0061037B"/>
    <w:rsid w:val="00610C72"/>
    <w:rsid w:val="00612344"/>
    <w:rsid w:val="006128C6"/>
    <w:rsid w:val="0061442B"/>
    <w:rsid w:val="00615299"/>
    <w:rsid w:val="006158AA"/>
    <w:rsid w:val="00616052"/>
    <w:rsid w:val="00616304"/>
    <w:rsid w:val="0062163E"/>
    <w:rsid w:val="00622B9F"/>
    <w:rsid w:val="00622F86"/>
    <w:rsid w:val="00625F9F"/>
    <w:rsid w:val="006307B0"/>
    <w:rsid w:val="00630814"/>
    <w:rsid w:val="00632BCB"/>
    <w:rsid w:val="00635A9D"/>
    <w:rsid w:val="00636266"/>
    <w:rsid w:val="006378D4"/>
    <w:rsid w:val="00643C7B"/>
    <w:rsid w:val="006448B0"/>
    <w:rsid w:val="00644938"/>
    <w:rsid w:val="00652368"/>
    <w:rsid w:val="0065393E"/>
    <w:rsid w:val="00654752"/>
    <w:rsid w:val="006578A7"/>
    <w:rsid w:val="006601B3"/>
    <w:rsid w:val="00660330"/>
    <w:rsid w:val="00661A81"/>
    <w:rsid w:val="00663FF0"/>
    <w:rsid w:val="00664B64"/>
    <w:rsid w:val="00667B1E"/>
    <w:rsid w:val="00670550"/>
    <w:rsid w:val="00670D02"/>
    <w:rsid w:val="00672EA1"/>
    <w:rsid w:val="006750F2"/>
    <w:rsid w:val="0068301C"/>
    <w:rsid w:val="006842A1"/>
    <w:rsid w:val="00684450"/>
    <w:rsid w:val="00684C83"/>
    <w:rsid w:val="006946F4"/>
    <w:rsid w:val="00694CC8"/>
    <w:rsid w:val="0069545E"/>
    <w:rsid w:val="00695596"/>
    <w:rsid w:val="0069791D"/>
    <w:rsid w:val="006A1DD3"/>
    <w:rsid w:val="006A2C9B"/>
    <w:rsid w:val="006A3274"/>
    <w:rsid w:val="006A3A8D"/>
    <w:rsid w:val="006A6CEB"/>
    <w:rsid w:val="006B04AA"/>
    <w:rsid w:val="006B2346"/>
    <w:rsid w:val="006B3343"/>
    <w:rsid w:val="006B5530"/>
    <w:rsid w:val="006B56C3"/>
    <w:rsid w:val="006C4663"/>
    <w:rsid w:val="006D3C82"/>
    <w:rsid w:val="006D7F52"/>
    <w:rsid w:val="006E21AE"/>
    <w:rsid w:val="006E66B0"/>
    <w:rsid w:val="006E77A3"/>
    <w:rsid w:val="006F0003"/>
    <w:rsid w:val="006F025F"/>
    <w:rsid w:val="006F0892"/>
    <w:rsid w:val="006F2EC5"/>
    <w:rsid w:val="006F3DC1"/>
    <w:rsid w:val="006F4C0F"/>
    <w:rsid w:val="006F4C75"/>
    <w:rsid w:val="007028A5"/>
    <w:rsid w:val="00704A38"/>
    <w:rsid w:val="00704FC1"/>
    <w:rsid w:val="00705962"/>
    <w:rsid w:val="0070685C"/>
    <w:rsid w:val="0070716A"/>
    <w:rsid w:val="0071085B"/>
    <w:rsid w:val="0071096B"/>
    <w:rsid w:val="00714C71"/>
    <w:rsid w:val="00720B31"/>
    <w:rsid w:val="007230A3"/>
    <w:rsid w:val="00723A8D"/>
    <w:rsid w:val="00723CD2"/>
    <w:rsid w:val="007243F5"/>
    <w:rsid w:val="007324C1"/>
    <w:rsid w:val="00732D0D"/>
    <w:rsid w:val="00733D55"/>
    <w:rsid w:val="00734950"/>
    <w:rsid w:val="00735D06"/>
    <w:rsid w:val="007374BF"/>
    <w:rsid w:val="0073791E"/>
    <w:rsid w:val="00742576"/>
    <w:rsid w:val="00742BE5"/>
    <w:rsid w:val="007466C9"/>
    <w:rsid w:val="0074692A"/>
    <w:rsid w:val="00746B47"/>
    <w:rsid w:val="00752293"/>
    <w:rsid w:val="00752F63"/>
    <w:rsid w:val="00754D45"/>
    <w:rsid w:val="00755A90"/>
    <w:rsid w:val="00756441"/>
    <w:rsid w:val="00757A8E"/>
    <w:rsid w:val="00760726"/>
    <w:rsid w:val="007623BE"/>
    <w:rsid w:val="00763700"/>
    <w:rsid w:val="0076682A"/>
    <w:rsid w:val="00767A0A"/>
    <w:rsid w:val="00770566"/>
    <w:rsid w:val="007727AF"/>
    <w:rsid w:val="007737F5"/>
    <w:rsid w:val="00774451"/>
    <w:rsid w:val="00774798"/>
    <w:rsid w:val="00774876"/>
    <w:rsid w:val="007823AB"/>
    <w:rsid w:val="007823EF"/>
    <w:rsid w:val="0078284B"/>
    <w:rsid w:val="00783D75"/>
    <w:rsid w:val="007841CA"/>
    <w:rsid w:val="007850DA"/>
    <w:rsid w:val="00790188"/>
    <w:rsid w:val="00792776"/>
    <w:rsid w:val="00793656"/>
    <w:rsid w:val="00797AAB"/>
    <w:rsid w:val="007A4D10"/>
    <w:rsid w:val="007A58BA"/>
    <w:rsid w:val="007B222D"/>
    <w:rsid w:val="007B5650"/>
    <w:rsid w:val="007B5FFC"/>
    <w:rsid w:val="007C1BD4"/>
    <w:rsid w:val="007C28F5"/>
    <w:rsid w:val="007C3FFF"/>
    <w:rsid w:val="007C4252"/>
    <w:rsid w:val="007C57AE"/>
    <w:rsid w:val="007C607A"/>
    <w:rsid w:val="007D3AB1"/>
    <w:rsid w:val="007D5D25"/>
    <w:rsid w:val="007D74DC"/>
    <w:rsid w:val="007E0279"/>
    <w:rsid w:val="007E0A04"/>
    <w:rsid w:val="007E28E5"/>
    <w:rsid w:val="007E362F"/>
    <w:rsid w:val="007E4E22"/>
    <w:rsid w:val="007E6E9D"/>
    <w:rsid w:val="007F0AC5"/>
    <w:rsid w:val="007F387A"/>
    <w:rsid w:val="007F4B2A"/>
    <w:rsid w:val="007F70A4"/>
    <w:rsid w:val="0080041A"/>
    <w:rsid w:val="00800695"/>
    <w:rsid w:val="0080664B"/>
    <w:rsid w:val="00807136"/>
    <w:rsid w:val="0081188A"/>
    <w:rsid w:val="008138CE"/>
    <w:rsid w:val="00814C38"/>
    <w:rsid w:val="008153B5"/>
    <w:rsid w:val="008161A8"/>
    <w:rsid w:val="0081700E"/>
    <w:rsid w:val="00820149"/>
    <w:rsid w:val="0082062E"/>
    <w:rsid w:val="0082286C"/>
    <w:rsid w:val="0082320A"/>
    <w:rsid w:val="008238CB"/>
    <w:rsid w:val="00826E86"/>
    <w:rsid w:val="00832D5E"/>
    <w:rsid w:val="00833E7D"/>
    <w:rsid w:val="008346C9"/>
    <w:rsid w:val="00835991"/>
    <w:rsid w:val="00835DC0"/>
    <w:rsid w:val="00837C63"/>
    <w:rsid w:val="0084203D"/>
    <w:rsid w:val="0084407B"/>
    <w:rsid w:val="00844812"/>
    <w:rsid w:val="00845705"/>
    <w:rsid w:val="00845B3E"/>
    <w:rsid w:val="00845D19"/>
    <w:rsid w:val="008477B8"/>
    <w:rsid w:val="00847FFC"/>
    <w:rsid w:val="00852EC1"/>
    <w:rsid w:val="008540B1"/>
    <w:rsid w:val="008573B3"/>
    <w:rsid w:val="00860E79"/>
    <w:rsid w:val="0086565D"/>
    <w:rsid w:val="00870BA2"/>
    <w:rsid w:val="00871E04"/>
    <w:rsid w:val="00873107"/>
    <w:rsid w:val="008731CD"/>
    <w:rsid w:val="00875B03"/>
    <w:rsid w:val="00876388"/>
    <w:rsid w:val="0087682B"/>
    <w:rsid w:val="00877E36"/>
    <w:rsid w:val="008809D1"/>
    <w:rsid w:val="00883657"/>
    <w:rsid w:val="008836C4"/>
    <w:rsid w:val="00883B38"/>
    <w:rsid w:val="00885248"/>
    <w:rsid w:val="008870CA"/>
    <w:rsid w:val="00887109"/>
    <w:rsid w:val="00887614"/>
    <w:rsid w:val="00890F28"/>
    <w:rsid w:val="00892202"/>
    <w:rsid w:val="0089356C"/>
    <w:rsid w:val="00896491"/>
    <w:rsid w:val="008A297F"/>
    <w:rsid w:val="008A4417"/>
    <w:rsid w:val="008B089E"/>
    <w:rsid w:val="008B13FD"/>
    <w:rsid w:val="008B3290"/>
    <w:rsid w:val="008B68D3"/>
    <w:rsid w:val="008B7033"/>
    <w:rsid w:val="008B735E"/>
    <w:rsid w:val="008C02B1"/>
    <w:rsid w:val="008C04F6"/>
    <w:rsid w:val="008C0CD1"/>
    <w:rsid w:val="008C1879"/>
    <w:rsid w:val="008C18E6"/>
    <w:rsid w:val="008C2739"/>
    <w:rsid w:val="008C3F59"/>
    <w:rsid w:val="008D45C3"/>
    <w:rsid w:val="008D5F9F"/>
    <w:rsid w:val="008D6C88"/>
    <w:rsid w:val="008E05D2"/>
    <w:rsid w:val="008E3BAC"/>
    <w:rsid w:val="008E49E0"/>
    <w:rsid w:val="008E5A90"/>
    <w:rsid w:val="008E7F22"/>
    <w:rsid w:val="008F023E"/>
    <w:rsid w:val="008F08E7"/>
    <w:rsid w:val="008F0EEC"/>
    <w:rsid w:val="008F40BF"/>
    <w:rsid w:val="008F520D"/>
    <w:rsid w:val="008F546D"/>
    <w:rsid w:val="008F5D71"/>
    <w:rsid w:val="008F77A5"/>
    <w:rsid w:val="0090534F"/>
    <w:rsid w:val="0090539F"/>
    <w:rsid w:val="00912A19"/>
    <w:rsid w:val="00912F28"/>
    <w:rsid w:val="00913F26"/>
    <w:rsid w:val="009140C1"/>
    <w:rsid w:val="00914EB0"/>
    <w:rsid w:val="00920371"/>
    <w:rsid w:val="00920473"/>
    <w:rsid w:val="00921E87"/>
    <w:rsid w:val="00923657"/>
    <w:rsid w:val="00924969"/>
    <w:rsid w:val="00925065"/>
    <w:rsid w:val="009270CF"/>
    <w:rsid w:val="0093087C"/>
    <w:rsid w:val="00936916"/>
    <w:rsid w:val="0094139E"/>
    <w:rsid w:val="00943493"/>
    <w:rsid w:val="00943A89"/>
    <w:rsid w:val="00943B3E"/>
    <w:rsid w:val="00944EBE"/>
    <w:rsid w:val="009461C5"/>
    <w:rsid w:val="00950227"/>
    <w:rsid w:val="00954538"/>
    <w:rsid w:val="00954DB7"/>
    <w:rsid w:val="00954F89"/>
    <w:rsid w:val="00960D99"/>
    <w:rsid w:val="009618A3"/>
    <w:rsid w:val="00961A85"/>
    <w:rsid w:val="009639D4"/>
    <w:rsid w:val="00966090"/>
    <w:rsid w:val="009664BA"/>
    <w:rsid w:val="00966F60"/>
    <w:rsid w:val="00971AFE"/>
    <w:rsid w:val="00971E90"/>
    <w:rsid w:val="0097341C"/>
    <w:rsid w:val="009777F9"/>
    <w:rsid w:val="0098236D"/>
    <w:rsid w:val="00986AF9"/>
    <w:rsid w:val="00987300"/>
    <w:rsid w:val="0098795D"/>
    <w:rsid w:val="00987E5C"/>
    <w:rsid w:val="0099084C"/>
    <w:rsid w:val="009910A2"/>
    <w:rsid w:val="00991C4B"/>
    <w:rsid w:val="009938D8"/>
    <w:rsid w:val="0099411B"/>
    <w:rsid w:val="0099464D"/>
    <w:rsid w:val="00994BB5"/>
    <w:rsid w:val="00994D80"/>
    <w:rsid w:val="009A4582"/>
    <w:rsid w:val="009A7263"/>
    <w:rsid w:val="009B2956"/>
    <w:rsid w:val="009B7F08"/>
    <w:rsid w:val="009C01C4"/>
    <w:rsid w:val="009C1242"/>
    <w:rsid w:val="009C205E"/>
    <w:rsid w:val="009C20EA"/>
    <w:rsid w:val="009C5079"/>
    <w:rsid w:val="009C5D38"/>
    <w:rsid w:val="009C5E80"/>
    <w:rsid w:val="009C7430"/>
    <w:rsid w:val="009C789B"/>
    <w:rsid w:val="009D1AFF"/>
    <w:rsid w:val="009D20C5"/>
    <w:rsid w:val="009D31A7"/>
    <w:rsid w:val="009D3550"/>
    <w:rsid w:val="009D4641"/>
    <w:rsid w:val="009D69F1"/>
    <w:rsid w:val="009D6E07"/>
    <w:rsid w:val="009E113B"/>
    <w:rsid w:val="009E238B"/>
    <w:rsid w:val="009E689B"/>
    <w:rsid w:val="009E6F3D"/>
    <w:rsid w:val="009F4560"/>
    <w:rsid w:val="009F4662"/>
    <w:rsid w:val="009F4EB1"/>
    <w:rsid w:val="00A05E9D"/>
    <w:rsid w:val="00A06AAF"/>
    <w:rsid w:val="00A073E0"/>
    <w:rsid w:val="00A17C46"/>
    <w:rsid w:val="00A17F94"/>
    <w:rsid w:val="00A22F8C"/>
    <w:rsid w:val="00A268C7"/>
    <w:rsid w:val="00A26C04"/>
    <w:rsid w:val="00A30AA8"/>
    <w:rsid w:val="00A311F0"/>
    <w:rsid w:val="00A4044E"/>
    <w:rsid w:val="00A40AA7"/>
    <w:rsid w:val="00A44943"/>
    <w:rsid w:val="00A4564A"/>
    <w:rsid w:val="00A456C6"/>
    <w:rsid w:val="00A474D9"/>
    <w:rsid w:val="00A47781"/>
    <w:rsid w:val="00A56228"/>
    <w:rsid w:val="00A57711"/>
    <w:rsid w:val="00A612C0"/>
    <w:rsid w:val="00A62DAF"/>
    <w:rsid w:val="00A637DA"/>
    <w:rsid w:val="00A64766"/>
    <w:rsid w:val="00A650AF"/>
    <w:rsid w:val="00A65EE1"/>
    <w:rsid w:val="00A800FB"/>
    <w:rsid w:val="00A81EC8"/>
    <w:rsid w:val="00A82767"/>
    <w:rsid w:val="00A82A7A"/>
    <w:rsid w:val="00A84600"/>
    <w:rsid w:val="00A85AAD"/>
    <w:rsid w:val="00A86E95"/>
    <w:rsid w:val="00A86F8F"/>
    <w:rsid w:val="00A92DE6"/>
    <w:rsid w:val="00A93B4B"/>
    <w:rsid w:val="00A93DF7"/>
    <w:rsid w:val="00A9407F"/>
    <w:rsid w:val="00A95951"/>
    <w:rsid w:val="00A95C22"/>
    <w:rsid w:val="00A964B6"/>
    <w:rsid w:val="00AA0394"/>
    <w:rsid w:val="00AA1FA6"/>
    <w:rsid w:val="00AA5DB5"/>
    <w:rsid w:val="00AB417C"/>
    <w:rsid w:val="00AB4EDD"/>
    <w:rsid w:val="00AB6261"/>
    <w:rsid w:val="00AB720D"/>
    <w:rsid w:val="00AC210B"/>
    <w:rsid w:val="00AC417D"/>
    <w:rsid w:val="00AC48DC"/>
    <w:rsid w:val="00AC5263"/>
    <w:rsid w:val="00AC657F"/>
    <w:rsid w:val="00AC6E32"/>
    <w:rsid w:val="00AD19AF"/>
    <w:rsid w:val="00AD495E"/>
    <w:rsid w:val="00AD6896"/>
    <w:rsid w:val="00AE2D7D"/>
    <w:rsid w:val="00AE2E50"/>
    <w:rsid w:val="00AE3301"/>
    <w:rsid w:val="00AE3AAE"/>
    <w:rsid w:val="00AE5D8E"/>
    <w:rsid w:val="00AE728E"/>
    <w:rsid w:val="00AE7F06"/>
    <w:rsid w:val="00AF0B5C"/>
    <w:rsid w:val="00AF2927"/>
    <w:rsid w:val="00AF2E2E"/>
    <w:rsid w:val="00AF3C91"/>
    <w:rsid w:val="00AF43F2"/>
    <w:rsid w:val="00AF7EC2"/>
    <w:rsid w:val="00B0197A"/>
    <w:rsid w:val="00B05B38"/>
    <w:rsid w:val="00B06C4F"/>
    <w:rsid w:val="00B07266"/>
    <w:rsid w:val="00B07AE6"/>
    <w:rsid w:val="00B11BF8"/>
    <w:rsid w:val="00B128D8"/>
    <w:rsid w:val="00B14E32"/>
    <w:rsid w:val="00B17F1D"/>
    <w:rsid w:val="00B2146F"/>
    <w:rsid w:val="00B232A8"/>
    <w:rsid w:val="00B23BA2"/>
    <w:rsid w:val="00B256FD"/>
    <w:rsid w:val="00B304AE"/>
    <w:rsid w:val="00B3091D"/>
    <w:rsid w:val="00B310C4"/>
    <w:rsid w:val="00B31271"/>
    <w:rsid w:val="00B325F1"/>
    <w:rsid w:val="00B3504F"/>
    <w:rsid w:val="00B4363A"/>
    <w:rsid w:val="00B43D3A"/>
    <w:rsid w:val="00B44F73"/>
    <w:rsid w:val="00B54680"/>
    <w:rsid w:val="00B54F03"/>
    <w:rsid w:val="00B62B13"/>
    <w:rsid w:val="00B75BDC"/>
    <w:rsid w:val="00B76341"/>
    <w:rsid w:val="00B7792E"/>
    <w:rsid w:val="00B83280"/>
    <w:rsid w:val="00B87E17"/>
    <w:rsid w:val="00B927D8"/>
    <w:rsid w:val="00B92D2D"/>
    <w:rsid w:val="00B94A0A"/>
    <w:rsid w:val="00B95257"/>
    <w:rsid w:val="00B97BA2"/>
    <w:rsid w:val="00BA0172"/>
    <w:rsid w:val="00BA3A36"/>
    <w:rsid w:val="00BA3C08"/>
    <w:rsid w:val="00BA3D39"/>
    <w:rsid w:val="00BA3E49"/>
    <w:rsid w:val="00BA56DA"/>
    <w:rsid w:val="00BA736A"/>
    <w:rsid w:val="00BA7A54"/>
    <w:rsid w:val="00BA7DDC"/>
    <w:rsid w:val="00BB0639"/>
    <w:rsid w:val="00BB119E"/>
    <w:rsid w:val="00BB22B8"/>
    <w:rsid w:val="00BB2FB0"/>
    <w:rsid w:val="00BB3FA7"/>
    <w:rsid w:val="00BB40C3"/>
    <w:rsid w:val="00BB45D8"/>
    <w:rsid w:val="00BB485F"/>
    <w:rsid w:val="00BB4D25"/>
    <w:rsid w:val="00BB610F"/>
    <w:rsid w:val="00BB6579"/>
    <w:rsid w:val="00BC0FD9"/>
    <w:rsid w:val="00BC2536"/>
    <w:rsid w:val="00BC629F"/>
    <w:rsid w:val="00BC7548"/>
    <w:rsid w:val="00BC76FD"/>
    <w:rsid w:val="00BD6780"/>
    <w:rsid w:val="00BE1485"/>
    <w:rsid w:val="00BE284B"/>
    <w:rsid w:val="00BE69E6"/>
    <w:rsid w:val="00BE7DAF"/>
    <w:rsid w:val="00BF464D"/>
    <w:rsid w:val="00BF6C4C"/>
    <w:rsid w:val="00C05583"/>
    <w:rsid w:val="00C0713F"/>
    <w:rsid w:val="00C07697"/>
    <w:rsid w:val="00C07DC2"/>
    <w:rsid w:val="00C13B8D"/>
    <w:rsid w:val="00C16223"/>
    <w:rsid w:val="00C1764A"/>
    <w:rsid w:val="00C220FF"/>
    <w:rsid w:val="00C226A0"/>
    <w:rsid w:val="00C26A49"/>
    <w:rsid w:val="00C27DF2"/>
    <w:rsid w:val="00C31D07"/>
    <w:rsid w:val="00C439DE"/>
    <w:rsid w:val="00C45589"/>
    <w:rsid w:val="00C4598A"/>
    <w:rsid w:val="00C50E3B"/>
    <w:rsid w:val="00C51C7C"/>
    <w:rsid w:val="00C51FAC"/>
    <w:rsid w:val="00C52647"/>
    <w:rsid w:val="00C54B3F"/>
    <w:rsid w:val="00C57277"/>
    <w:rsid w:val="00C57AF1"/>
    <w:rsid w:val="00C57E06"/>
    <w:rsid w:val="00C60804"/>
    <w:rsid w:val="00C62521"/>
    <w:rsid w:val="00C64933"/>
    <w:rsid w:val="00C64E0E"/>
    <w:rsid w:val="00C64EC5"/>
    <w:rsid w:val="00C65D84"/>
    <w:rsid w:val="00C7156D"/>
    <w:rsid w:val="00C7171B"/>
    <w:rsid w:val="00C71D8F"/>
    <w:rsid w:val="00C72E01"/>
    <w:rsid w:val="00C762CC"/>
    <w:rsid w:val="00C76B5F"/>
    <w:rsid w:val="00C7709D"/>
    <w:rsid w:val="00C80FAD"/>
    <w:rsid w:val="00C812C9"/>
    <w:rsid w:val="00C81323"/>
    <w:rsid w:val="00C861DA"/>
    <w:rsid w:val="00C874D5"/>
    <w:rsid w:val="00C902EB"/>
    <w:rsid w:val="00C95C97"/>
    <w:rsid w:val="00CA0EE7"/>
    <w:rsid w:val="00CA10C1"/>
    <w:rsid w:val="00CA20C8"/>
    <w:rsid w:val="00CA2D96"/>
    <w:rsid w:val="00CA3815"/>
    <w:rsid w:val="00CA3C25"/>
    <w:rsid w:val="00CA4E53"/>
    <w:rsid w:val="00CA55D0"/>
    <w:rsid w:val="00CA6F98"/>
    <w:rsid w:val="00CB16AF"/>
    <w:rsid w:val="00CB1E70"/>
    <w:rsid w:val="00CB3DC3"/>
    <w:rsid w:val="00CB42F6"/>
    <w:rsid w:val="00CB4C2A"/>
    <w:rsid w:val="00CC0B21"/>
    <w:rsid w:val="00CC3F44"/>
    <w:rsid w:val="00CC404F"/>
    <w:rsid w:val="00CC4A24"/>
    <w:rsid w:val="00CC4D44"/>
    <w:rsid w:val="00CC57BD"/>
    <w:rsid w:val="00CC5C30"/>
    <w:rsid w:val="00CC7463"/>
    <w:rsid w:val="00CC798E"/>
    <w:rsid w:val="00CD4716"/>
    <w:rsid w:val="00CD4A5F"/>
    <w:rsid w:val="00CD522A"/>
    <w:rsid w:val="00CD56A4"/>
    <w:rsid w:val="00CD6711"/>
    <w:rsid w:val="00CE0076"/>
    <w:rsid w:val="00CE22DA"/>
    <w:rsid w:val="00CE4F6D"/>
    <w:rsid w:val="00CE5860"/>
    <w:rsid w:val="00CE6369"/>
    <w:rsid w:val="00D01849"/>
    <w:rsid w:val="00D04EF6"/>
    <w:rsid w:val="00D05EC3"/>
    <w:rsid w:val="00D140CA"/>
    <w:rsid w:val="00D175DF"/>
    <w:rsid w:val="00D21485"/>
    <w:rsid w:val="00D21E92"/>
    <w:rsid w:val="00D317A8"/>
    <w:rsid w:val="00D34FE4"/>
    <w:rsid w:val="00D402B7"/>
    <w:rsid w:val="00D42A15"/>
    <w:rsid w:val="00D4698E"/>
    <w:rsid w:val="00D500EB"/>
    <w:rsid w:val="00D51D9A"/>
    <w:rsid w:val="00D52952"/>
    <w:rsid w:val="00D53B25"/>
    <w:rsid w:val="00D54A5D"/>
    <w:rsid w:val="00D56654"/>
    <w:rsid w:val="00D604A7"/>
    <w:rsid w:val="00D60F78"/>
    <w:rsid w:val="00D62A57"/>
    <w:rsid w:val="00D654B6"/>
    <w:rsid w:val="00D71586"/>
    <w:rsid w:val="00D746D9"/>
    <w:rsid w:val="00D77300"/>
    <w:rsid w:val="00D80A25"/>
    <w:rsid w:val="00D813AF"/>
    <w:rsid w:val="00D84EEB"/>
    <w:rsid w:val="00D90B7D"/>
    <w:rsid w:val="00D91B82"/>
    <w:rsid w:val="00D942F6"/>
    <w:rsid w:val="00D951C5"/>
    <w:rsid w:val="00D96DE0"/>
    <w:rsid w:val="00D976E3"/>
    <w:rsid w:val="00DA4985"/>
    <w:rsid w:val="00DA7079"/>
    <w:rsid w:val="00DA72B4"/>
    <w:rsid w:val="00DB1FF0"/>
    <w:rsid w:val="00DB33FB"/>
    <w:rsid w:val="00DC0CF8"/>
    <w:rsid w:val="00DC5E0D"/>
    <w:rsid w:val="00DD0141"/>
    <w:rsid w:val="00DD03AE"/>
    <w:rsid w:val="00DD0573"/>
    <w:rsid w:val="00DD28B7"/>
    <w:rsid w:val="00DD2E9B"/>
    <w:rsid w:val="00DD4F0B"/>
    <w:rsid w:val="00DD5AEC"/>
    <w:rsid w:val="00DE1458"/>
    <w:rsid w:val="00DE44CE"/>
    <w:rsid w:val="00DE6AF4"/>
    <w:rsid w:val="00DF0B5F"/>
    <w:rsid w:val="00DF2EFB"/>
    <w:rsid w:val="00DF3188"/>
    <w:rsid w:val="00DF32AA"/>
    <w:rsid w:val="00DF3CA0"/>
    <w:rsid w:val="00DF3FBF"/>
    <w:rsid w:val="00DF482F"/>
    <w:rsid w:val="00DF5C80"/>
    <w:rsid w:val="00DF621D"/>
    <w:rsid w:val="00DF768C"/>
    <w:rsid w:val="00E03ED8"/>
    <w:rsid w:val="00E0440E"/>
    <w:rsid w:val="00E05C8A"/>
    <w:rsid w:val="00E06C38"/>
    <w:rsid w:val="00E07ABA"/>
    <w:rsid w:val="00E10778"/>
    <w:rsid w:val="00E10E4F"/>
    <w:rsid w:val="00E11A48"/>
    <w:rsid w:val="00E16128"/>
    <w:rsid w:val="00E204F9"/>
    <w:rsid w:val="00E27873"/>
    <w:rsid w:val="00E300EC"/>
    <w:rsid w:val="00E30C23"/>
    <w:rsid w:val="00E31ACB"/>
    <w:rsid w:val="00E32350"/>
    <w:rsid w:val="00E32413"/>
    <w:rsid w:val="00E32D41"/>
    <w:rsid w:val="00E36A14"/>
    <w:rsid w:val="00E42A8E"/>
    <w:rsid w:val="00E4452E"/>
    <w:rsid w:val="00E4470A"/>
    <w:rsid w:val="00E45FEF"/>
    <w:rsid w:val="00E467B2"/>
    <w:rsid w:val="00E51824"/>
    <w:rsid w:val="00E531F1"/>
    <w:rsid w:val="00E54450"/>
    <w:rsid w:val="00E56826"/>
    <w:rsid w:val="00E62DAF"/>
    <w:rsid w:val="00E66727"/>
    <w:rsid w:val="00E66EC1"/>
    <w:rsid w:val="00E67643"/>
    <w:rsid w:val="00E72304"/>
    <w:rsid w:val="00E7242C"/>
    <w:rsid w:val="00E76AC7"/>
    <w:rsid w:val="00E818A3"/>
    <w:rsid w:val="00E834F6"/>
    <w:rsid w:val="00E83734"/>
    <w:rsid w:val="00E84246"/>
    <w:rsid w:val="00E84DA0"/>
    <w:rsid w:val="00E85384"/>
    <w:rsid w:val="00E87906"/>
    <w:rsid w:val="00E90BE0"/>
    <w:rsid w:val="00E927D6"/>
    <w:rsid w:val="00E928B0"/>
    <w:rsid w:val="00E9306C"/>
    <w:rsid w:val="00E93981"/>
    <w:rsid w:val="00E9475F"/>
    <w:rsid w:val="00E95081"/>
    <w:rsid w:val="00E95A0B"/>
    <w:rsid w:val="00E962A7"/>
    <w:rsid w:val="00EA0847"/>
    <w:rsid w:val="00EA1769"/>
    <w:rsid w:val="00EA20FA"/>
    <w:rsid w:val="00EA28A3"/>
    <w:rsid w:val="00EA33FA"/>
    <w:rsid w:val="00EA49F5"/>
    <w:rsid w:val="00EA721E"/>
    <w:rsid w:val="00EB0758"/>
    <w:rsid w:val="00EB0BEF"/>
    <w:rsid w:val="00EB251D"/>
    <w:rsid w:val="00EB33AA"/>
    <w:rsid w:val="00EB3DB0"/>
    <w:rsid w:val="00EB4B45"/>
    <w:rsid w:val="00EC0ACB"/>
    <w:rsid w:val="00EC2C56"/>
    <w:rsid w:val="00EC4510"/>
    <w:rsid w:val="00ED1828"/>
    <w:rsid w:val="00ED27DF"/>
    <w:rsid w:val="00EE377F"/>
    <w:rsid w:val="00EE643B"/>
    <w:rsid w:val="00EF0355"/>
    <w:rsid w:val="00EF5B5D"/>
    <w:rsid w:val="00F013D8"/>
    <w:rsid w:val="00F02A29"/>
    <w:rsid w:val="00F0526B"/>
    <w:rsid w:val="00F07AEE"/>
    <w:rsid w:val="00F11B2C"/>
    <w:rsid w:val="00F11FAB"/>
    <w:rsid w:val="00F14552"/>
    <w:rsid w:val="00F22809"/>
    <w:rsid w:val="00F229A5"/>
    <w:rsid w:val="00F241BC"/>
    <w:rsid w:val="00F2578B"/>
    <w:rsid w:val="00F264E0"/>
    <w:rsid w:val="00F30EDB"/>
    <w:rsid w:val="00F315AB"/>
    <w:rsid w:val="00F322F0"/>
    <w:rsid w:val="00F32827"/>
    <w:rsid w:val="00F34A67"/>
    <w:rsid w:val="00F350E6"/>
    <w:rsid w:val="00F357DA"/>
    <w:rsid w:val="00F364C5"/>
    <w:rsid w:val="00F43189"/>
    <w:rsid w:val="00F43A00"/>
    <w:rsid w:val="00F44336"/>
    <w:rsid w:val="00F44E7C"/>
    <w:rsid w:val="00F4794D"/>
    <w:rsid w:val="00F47D1E"/>
    <w:rsid w:val="00F47FB4"/>
    <w:rsid w:val="00F528D1"/>
    <w:rsid w:val="00F54537"/>
    <w:rsid w:val="00F560C3"/>
    <w:rsid w:val="00F573BB"/>
    <w:rsid w:val="00F6542B"/>
    <w:rsid w:val="00F65714"/>
    <w:rsid w:val="00F66031"/>
    <w:rsid w:val="00F67150"/>
    <w:rsid w:val="00F73B52"/>
    <w:rsid w:val="00F75C19"/>
    <w:rsid w:val="00F77B5F"/>
    <w:rsid w:val="00F801A8"/>
    <w:rsid w:val="00F81482"/>
    <w:rsid w:val="00F81740"/>
    <w:rsid w:val="00F83DC2"/>
    <w:rsid w:val="00F85A01"/>
    <w:rsid w:val="00F860C4"/>
    <w:rsid w:val="00F865DB"/>
    <w:rsid w:val="00F86624"/>
    <w:rsid w:val="00F9093B"/>
    <w:rsid w:val="00F96260"/>
    <w:rsid w:val="00FB051A"/>
    <w:rsid w:val="00FB31BD"/>
    <w:rsid w:val="00FB3974"/>
    <w:rsid w:val="00FB3DED"/>
    <w:rsid w:val="00FB5BB0"/>
    <w:rsid w:val="00FB716A"/>
    <w:rsid w:val="00FC0A55"/>
    <w:rsid w:val="00FC1621"/>
    <w:rsid w:val="00FC1A91"/>
    <w:rsid w:val="00FC1EAF"/>
    <w:rsid w:val="00FC2E96"/>
    <w:rsid w:val="00FC35CE"/>
    <w:rsid w:val="00FC7594"/>
    <w:rsid w:val="00FD1A4D"/>
    <w:rsid w:val="00FE7731"/>
    <w:rsid w:val="00FF0D37"/>
    <w:rsid w:val="00FF1FAF"/>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CCCEBD"/>
  <w15:chartTrackingRefBased/>
  <w15:docId w15:val="{4BB08498-3FF8-45BB-964A-1066570B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4FC"/>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B13FD"/>
    <w:pPr>
      <w:tabs>
        <w:tab w:val="right" w:leader="dot" w:pos="8828"/>
      </w:tabs>
      <w:spacing w:after="100" w:line="360" w:lineRule="auto"/>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con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A26C04"/>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66935680">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46249107">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433891308">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3035114">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34514395">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91700.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anguistenco.gob.m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anguistenco.gob.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aimex.org.mx/saimex/solicitud/downloadAttach/1091700.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091700.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EC508-7285-43BC-A0A5-E1740560A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60</Pages>
  <Words>11034</Words>
  <Characters>60691</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5</cp:revision>
  <cp:lastPrinted>2020-01-14T20:13:00Z</cp:lastPrinted>
  <dcterms:created xsi:type="dcterms:W3CDTF">2021-05-29T00:53:00Z</dcterms:created>
  <dcterms:modified xsi:type="dcterms:W3CDTF">2021-07-02T03:31:00Z</dcterms:modified>
</cp:coreProperties>
</file>