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37936" w14:textId="6FBEBEFF" w:rsidR="00BC61B2" w:rsidRPr="00A85CB7" w:rsidRDefault="00A20B1F" w:rsidP="001E74A5">
      <w:pPr>
        <w:spacing w:line="360" w:lineRule="auto"/>
        <w:jc w:val="center"/>
        <w:rPr>
          <w:rFonts w:ascii="Palatino Linotype" w:eastAsia="Times New Roman" w:hAnsi="Palatino Linotype" w:cs="Times New Roman"/>
          <w:b/>
          <w:color w:val="000000" w:themeColor="text1"/>
          <w:u w:val="single"/>
        </w:rPr>
      </w:pPr>
      <w:r w:rsidRPr="00A85CB7">
        <w:rPr>
          <w:rFonts w:ascii="Palatino Linotype" w:eastAsia="Times New Roman" w:hAnsi="Palatino Linotype" w:cs="Times New Roman"/>
          <w:b/>
          <w:color w:val="000000" w:themeColor="text1"/>
          <w:u w:val="single"/>
        </w:rPr>
        <w:t>ÍNDICE</w:t>
      </w:r>
    </w:p>
    <w:sdt>
      <w:sdtPr>
        <w:rPr>
          <w:rFonts w:asciiTheme="minorHAnsi" w:eastAsiaTheme="minorEastAsia" w:hAnsiTheme="minorHAnsi" w:cstheme="minorBidi"/>
          <w:b/>
          <w:bCs/>
          <w:color w:val="000000" w:themeColor="text1"/>
          <w:sz w:val="22"/>
          <w:szCs w:val="22"/>
          <w:lang w:val="es-ES" w:eastAsia="es-ES"/>
        </w:rPr>
        <w:id w:val="-1245946457"/>
        <w:docPartObj>
          <w:docPartGallery w:val="Table of Contents"/>
          <w:docPartUnique/>
        </w:docPartObj>
      </w:sdtPr>
      <w:sdtEndPr>
        <w:rPr>
          <w:sz w:val="24"/>
          <w:szCs w:val="24"/>
        </w:rPr>
      </w:sdtEndPr>
      <w:sdtContent>
        <w:p w14:paraId="79CB4F2F" w14:textId="37302309" w:rsidR="00DA7E2F" w:rsidRPr="00C828E8" w:rsidRDefault="00DA7E2F" w:rsidP="00C828E8">
          <w:pPr>
            <w:pStyle w:val="TtulodeTDC"/>
            <w:spacing w:before="0" w:line="276" w:lineRule="auto"/>
            <w:ind w:right="333"/>
            <w:jc w:val="both"/>
            <w:rPr>
              <w:b/>
              <w:bCs/>
              <w:color w:val="000000" w:themeColor="text1"/>
              <w:szCs w:val="24"/>
            </w:rPr>
          </w:pPr>
        </w:p>
        <w:p w14:paraId="06D78C18" w14:textId="3F3E5746" w:rsidR="00C828E8" w:rsidRPr="00C828E8" w:rsidRDefault="00DA7E2F" w:rsidP="00C828E8">
          <w:pPr>
            <w:pStyle w:val="TDC1"/>
            <w:spacing w:line="276" w:lineRule="auto"/>
            <w:rPr>
              <w:rFonts w:ascii="Palatino Linotype" w:hAnsi="Palatino Linotype"/>
              <w:b/>
              <w:bCs/>
              <w:noProof/>
              <w:sz w:val="22"/>
              <w:szCs w:val="22"/>
              <w:lang w:val="es-MX" w:eastAsia="es-MX"/>
            </w:rPr>
          </w:pPr>
          <w:r w:rsidRPr="00C828E8">
            <w:rPr>
              <w:rFonts w:ascii="Palatino Linotype" w:hAnsi="Palatino Linotype"/>
              <w:b/>
              <w:bCs/>
              <w:color w:val="000000" w:themeColor="text1"/>
            </w:rPr>
            <w:fldChar w:fldCharType="begin"/>
          </w:r>
          <w:r w:rsidRPr="00C828E8">
            <w:rPr>
              <w:rFonts w:ascii="Palatino Linotype" w:hAnsi="Palatino Linotype"/>
              <w:b/>
              <w:bCs/>
              <w:color w:val="000000" w:themeColor="text1"/>
            </w:rPr>
            <w:instrText xml:space="preserve"> TOC \o "1-3" \h \z \u </w:instrText>
          </w:r>
          <w:r w:rsidRPr="00C828E8">
            <w:rPr>
              <w:rFonts w:ascii="Palatino Linotype" w:hAnsi="Palatino Linotype"/>
              <w:b/>
              <w:bCs/>
              <w:color w:val="000000" w:themeColor="text1"/>
            </w:rPr>
            <w:fldChar w:fldCharType="separate"/>
          </w:r>
          <w:hyperlink w:anchor="_Toc80965153" w:history="1">
            <w:r w:rsidR="00C828E8" w:rsidRPr="00C828E8">
              <w:rPr>
                <w:rStyle w:val="Hipervnculo"/>
                <w:rFonts w:ascii="Palatino Linotype" w:hAnsi="Palatino Linotype"/>
                <w:b/>
                <w:bCs/>
                <w:noProof/>
              </w:rPr>
              <w:t>ANTECEDENTES</w:t>
            </w:r>
            <w:r w:rsidR="00C828E8" w:rsidRPr="00C828E8">
              <w:rPr>
                <w:rFonts w:ascii="Palatino Linotype" w:hAnsi="Palatino Linotype"/>
                <w:b/>
                <w:bCs/>
                <w:noProof/>
                <w:webHidden/>
              </w:rPr>
              <w:tab/>
            </w:r>
            <w:r w:rsidR="00C828E8" w:rsidRPr="00C828E8">
              <w:rPr>
                <w:rFonts w:ascii="Palatino Linotype" w:hAnsi="Palatino Linotype"/>
                <w:b/>
                <w:bCs/>
                <w:noProof/>
                <w:webHidden/>
              </w:rPr>
              <w:fldChar w:fldCharType="begin"/>
            </w:r>
            <w:r w:rsidR="00C828E8" w:rsidRPr="00C828E8">
              <w:rPr>
                <w:rFonts w:ascii="Palatino Linotype" w:hAnsi="Palatino Linotype"/>
                <w:b/>
                <w:bCs/>
                <w:noProof/>
                <w:webHidden/>
              </w:rPr>
              <w:instrText xml:space="preserve"> PAGEREF _Toc80965153 \h </w:instrText>
            </w:r>
            <w:r w:rsidR="00C828E8" w:rsidRPr="00C828E8">
              <w:rPr>
                <w:rFonts w:ascii="Palatino Linotype" w:hAnsi="Palatino Linotype"/>
                <w:b/>
                <w:bCs/>
                <w:noProof/>
                <w:webHidden/>
              </w:rPr>
            </w:r>
            <w:r w:rsidR="00C828E8" w:rsidRPr="00C828E8">
              <w:rPr>
                <w:rFonts w:ascii="Palatino Linotype" w:hAnsi="Palatino Linotype"/>
                <w:b/>
                <w:bCs/>
                <w:noProof/>
                <w:webHidden/>
              </w:rPr>
              <w:fldChar w:fldCharType="separate"/>
            </w:r>
            <w:r w:rsidR="006313B5">
              <w:rPr>
                <w:rFonts w:ascii="Palatino Linotype" w:hAnsi="Palatino Linotype"/>
                <w:b/>
                <w:bCs/>
                <w:noProof/>
                <w:webHidden/>
              </w:rPr>
              <w:t>2</w:t>
            </w:r>
            <w:r w:rsidR="00C828E8" w:rsidRPr="00C828E8">
              <w:rPr>
                <w:rFonts w:ascii="Palatino Linotype" w:hAnsi="Palatino Linotype"/>
                <w:b/>
                <w:bCs/>
                <w:noProof/>
                <w:webHidden/>
              </w:rPr>
              <w:fldChar w:fldCharType="end"/>
            </w:r>
          </w:hyperlink>
        </w:p>
        <w:p w14:paraId="162632EA" w14:textId="01AEA6F9" w:rsidR="00C828E8" w:rsidRPr="00C828E8" w:rsidRDefault="0092056D" w:rsidP="00C828E8">
          <w:pPr>
            <w:pStyle w:val="TDC1"/>
            <w:spacing w:line="276" w:lineRule="auto"/>
            <w:rPr>
              <w:rFonts w:ascii="Palatino Linotype" w:hAnsi="Palatino Linotype"/>
              <w:b/>
              <w:bCs/>
              <w:noProof/>
              <w:sz w:val="22"/>
              <w:szCs w:val="22"/>
              <w:lang w:val="es-MX" w:eastAsia="es-MX"/>
            </w:rPr>
          </w:pPr>
          <w:hyperlink w:anchor="_Toc80965154" w:history="1">
            <w:r w:rsidR="00C828E8" w:rsidRPr="00C828E8">
              <w:rPr>
                <w:rStyle w:val="Hipervnculo"/>
                <w:rFonts w:ascii="Palatino Linotype" w:hAnsi="Palatino Linotype"/>
                <w:b/>
                <w:bCs/>
                <w:noProof/>
              </w:rPr>
              <w:t>CONSIDERANDO</w:t>
            </w:r>
            <w:r w:rsidR="00C828E8" w:rsidRPr="00C828E8">
              <w:rPr>
                <w:rFonts w:ascii="Palatino Linotype" w:hAnsi="Palatino Linotype"/>
                <w:b/>
                <w:bCs/>
                <w:noProof/>
                <w:webHidden/>
              </w:rPr>
              <w:tab/>
            </w:r>
            <w:r w:rsidR="00C828E8" w:rsidRPr="00C828E8">
              <w:rPr>
                <w:rFonts w:ascii="Palatino Linotype" w:hAnsi="Palatino Linotype"/>
                <w:b/>
                <w:bCs/>
                <w:noProof/>
                <w:webHidden/>
              </w:rPr>
              <w:fldChar w:fldCharType="begin"/>
            </w:r>
            <w:r w:rsidR="00C828E8" w:rsidRPr="00C828E8">
              <w:rPr>
                <w:rFonts w:ascii="Palatino Linotype" w:hAnsi="Palatino Linotype"/>
                <w:b/>
                <w:bCs/>
                <w:noProof/>
                <w:webHidden/>
              </w:rPr>
              <w:instrText xml:space="preserve"> PAGEREF _Toc80965154 \h </w:instrText>
            </w:r>
            <w:r w:rsidR="00C828E8" w:rsidRPr="00C828E8">
              <w:rPr>
                <w:rFonts w:ascii="Palatino Linotype" w:hAnsi="Palatino Linotype"/>
                <w:b/>
                <w:bCs/>
                <w:noProof/>
                <w:webHidden/>
              </w:rPr>
            </w:r>
            <w:r w:rsidR="00C828E8" w:rsidRPr="00C828E8">
              <w:rPr>
                <w:rFonts w:ascii="Palatino Linotype" w:hAnsi="Palatino Linotype"/>
                <w:b/>
                <w:bCs/>
                <w:noProof/>
                <w:webHidden/>
              </w:rPr>
              <w:fldChar w:fldCharType="separate"/>
            </w:r>
            <w:r w:rsidR="006313B5">
              <w:rPr>
                <w:rFonts w:ascii="Palatino Linotype" w:hAnsi="Palatino Linotype"/>
                <w:b/>
                <w:bCs/>
                <w:noProof/>
                <w:webHidden/>
              </w:rPr>
              <w:t>7</w:t>
            </w:r>
            <w:r w:rsidR="00C828E8" w:rsidRPr="00C828E8">
              <w:rPr>
                <w:rFonts w:ascii="Palatino Linotype" w:hAnsi="Palatino Linotype"/>
                <w:b/>
                <w:bCs/>
                <w:noProof/>
                <w:webHidden/>
              </w:rPr>
              <w:fldChar w:fldCharType="end"/>
            </w:r>
          </w:hyperlink>
        </w:p>
        <w:p w14:paraId="527BE557" w14:textId="06B56168" w:rsidR="00C828E8" w:rsidRPr="00C828E8" w:rsidRDefault="0092056D" w:rsidP="00C828E8">
          <w:pPr>
            <w:pStyle w:val="TDC2"/>
            <w:spacing w:line="276" w:lineRule="auto"/>
            <w:rPr>
              <w:rFonts w:ascii="Palatino Linotype" w:hAnsi="Palatino Linotype"/>
              <w:b/>
              <w:bCs/>
              <w:noProof/>
              <w:sz w:val="22"/>
              <w:szCs w:val="22"/>
              <w:lang w:val="es-MX" w:eastAsia="es-MX"/>
            </w:rPr>
          </w:pPr>
          <w:hyperlink w:anchor="_Toc80965155" w:history="1">
            <w:r w:rsidR="00C828E8" w:rsidRPr="00C828E8">
              <w:rPr>
                <w:rStyle w:val="Hipervnculo"/>
                <w:rFonts w:ascii="Palatino Linotype" w:hAnsi="Palatino Linotype"/>
                <w:b/>
                <w:bCs/>
                <w:noProof/>
              </w:rPr>
              <w:t>PRIMERO. De la competencia</w:t>
            </w:r>
            <w:r w:rsidR="00C828E8" w:rsidRPr="00C828E8">
              <w:rPr>
                <w:rFonts w:ascii="Palatino Linotype" w:hAnsi="Palatino Linotype"/>
                <w:b/>
                <w:bCs/>
                <w:noProof/>
                <w:webHidden/>
              </w:rPr>
              <w:tab/>
            </w:r>
            <w:r w:rsidR="00C828E8" w:rsidRPr="00C828E8">
              <w:rPr>
                <w:rFonts w:ascii="Palatino Linotype" w:hAnsi="Palatino Linotype"/>
                <w:b/>
                <w:bCs/>
                <w:noProof/>
                <w:webHidden/>
              </w:rPr>
              <w:fldChar w:fldCharType="begin"/>
            </w:r>
            <w:r w:rsidR="00C828E8" w:rsidRPr="00C828E8">
              <w:rPr>
                <w:rFonts w:ascii="Palatino Linotype" w:hAnsi="Palatino Linotype"/>
                <w:b/>
                <w:bCs/>
                <w:noProof/>
                <w:webHidden/>
              </w:rPr>
              <w:instrText xml:space="preserve"> PAGEREF _Toc80965155 \h </w:instrText>
            </w:r>
            <w:r w:rsidR="00C828E8" w:rsidRPr="00C828E8">
              <w:rPr>
                <w:rFonts w:ascii="Palatino Linotype" w:hAnsi="Palatino Linotype"/>
                <w:b/>
                <w:bCs/>
                <w:noProof/>
                <w:webHidden/>
              </w:rPr>
            </w:r>
            <w:r w:rsidR="00C828E8" w:rsidRPr="00C828E8">
              <w:rPr>
                <w:rFonts w:ascii="Palatino Linotype" w:hAnsi="Palatino Linotype"/>
                <w:b/>
                <w:bCs/>
                <w:noProof/>
                <w:webHidden/>
              </w:rPr>
              <w:fldChar w:fldCharType="separate"/>
            </w:r>
            <w:r w:rsidR="006313B5">
              <w:rPr>
                <w:rFonts w:ascii="Palatino Linotype" w:hAnsi="Palatino Linotype"/>
                <w:b/>
                <w:bCs/>
                <w:noProof/>
                <w:webHidden/>
              </w:rPr>
              <w:t>7</w:t>
            </w:r>
            <w:r w:rsidR="00C828E8" w:rsidRPr="00C828E8">
              <w:rPr>
                <w:rFonts w:ascii="Palatino Linotype" w:hAnsi="Palatino Linotype"/>
                <w:b/>
                <w:bCs/>
                <w:noProof/>
                <w:webHidden/>
              </w:rPr>
              <w:fldChar w:fldCharType="end"/>
            </w:r>
          </w:hyperlink>
        </w:p>
        <w:p w14:paraId="761A2C7E" w14:textId="32872BAB" w:rsidR="00C828E8" w:rsidRPr="00C828E8" w:rsidRDefault="0092056D" w:rsidP="00C828E8">
          <w:pPr>
            <w:pStyle w:val="TDC2"/>
            <w:spacing w:line="276" w:lineRule="auto"/>
            <w:rPr>
              <w:rFonts w:ascii="Palatino Linotype" w:hAnsi="Palatino Linotype"/>
              <w:b/>
              <w:bCs/>
              <w:noProof/>
              <w:sz w:val="22"/>
              <w:szCs w:val="22"/>
              <w:lang w:val="es-MX" w:eastAsia="es-MX"/>
            </w:rPr>
          </w:pPr>
          <w:hyperlink w:anchor="_Toc80965156" w:history="1">
            <w:r w:rsidR="00C828E8" w:rsidRPr="00C828E8">
              <w:rPr>
                <w:rStyle w:val="Hipervnculo"/>
                <w:rFonts w:ascii="Palatino Linotype" w:hAnsi="Palatino Linotype"/>
                <w:b/>
                <w:bCs/>
                <w:noProof/>
              </w:rPr>
              <w:t>SEGUNDO. De la oportunidad y procedencia.</w:t>
            </w:r>
            <w:r w:rsidR="00C828E8" w:rsidRPr="00C828E8">
              <w:rPr>
                <w:rFonts w:ascii="Palatino Linotype" w:hAnsi="Palatino Linotype"/>
                <w:b/>
                <w:bCs/>
                <w:noProof/>
                <w:webHidden/>
              </w:rPr>
              <w:tab/>
            </w:r>
            <w:r w:rsidR="00C828E8" w:rsidRPr="00C828E8">
              <w:rPr>
                <w:rFonts w:ascii="Palatino Linotype" w:hAnsi="Palatino Linotype"/>
                <w:b/>
                <w:bCs/>
                <w:noProof/>
                <w:webHidden/>
              </w:rPr>
              <w:fldChar w:fldCharType="begin"/>
            </w:r>
            <w:r w:rsidR="00C828E8" w:rsidRPr="00C828E8">
              <w:rPr>
                <w:rFonts w:ascii="Palatino Linotype" w:hAnsi="Palatino Linotype"/>
                <w:b/>
                <w:bCs/>
                <w:noProof/>
                <w:webHidden/>
              </w:rPr>
              <w:instrText xml:space="preserve"> PAGEREF _Toc80965156 \h </w:instrText>
            </w:r>
            <w:r w:rsidR="00C828E8" w:rsidRPr="00C828E8">
              <w:rPr>
                <w:rFonts w:ascii="Palatino Linotype" w:hAnsi="Palatino Linotype"/>
                <w:b/>
                <w:bCs/>
                <w:noProof/>
                <w:webHidden/>
              </w:rPr>
            </w:r>
            <w:r w:rsidR="00C828E8" w:rsidRPr="00C828E8">
              <w:rPr>
                <w:rFonts w:ascii="Palatino Linotype" w:hAnsi="Palatino Linotype"/>
                <w:b/>
                <w:bCs/>
                <w:noProof/>
                <w:webHidden/>
              </w:rPr>
              <w:fldChar w:fldCharType="separate"/>
            </w:r>
            <w:r w:rsidR="006313B5">
              <w:rPr>
                <w:rFonts w:ascii="Palatino Linotype" w:hAnsi="Palatino Linotype"/>
                <w:b/>
                <w:bCs/>
                <w:noProof/>
                <w:webHidden/>
              </w:rPr>
              <w:t>8</w:t>
            </w:r>
            <w:r w:rsidR="00C828E8" w:rsidRPr="00C828E8">
              <w:rPr>
                <w:rFonts w:ascii="Palatino Linotype" w:hAnsi="Palatino Linotype"/>
                <w:b/>
                <w:bCs/>
                <w:noProof/>
                <w:webHidden/>
              </w:rPr>
              <w:fldChar w:fldCharType="end"/>
            </w:r>
          </w:hyperlink>
        </w:p>
        <w:p w14:paraId="6529E192" w14:textId="37FBFE52" w:rsidR="00C828E8" w:rsidRPr="00C828E8" w:rsidRDefault="0092056D" w:rsidP="00C828E8">
          <w:pPr>
            <w:pStyle w:val="TDC2"/>
            <w:spacing w:line="276" w:lineRule="auto"/>
            <w:rPr>
              <w:rFonts w:ascii="Palatino Linotype" w:hAnsi="Palatino Linotype"/>
              <w:b/>
              <w:bCs/>
              <w:noProof/>
              <w:sz w:val="22"/>
              <w:szCs w:val="22"/>
              <w:lang w:val="es-MX" w:eastAsia="es-MX"/>
            </w:rPr>
          </w:pPr>
          <w:hyperlink w:anchor="_Toc80965157" w:history="1">
            <w:r w:rsidR="00C828E8" w:rsidRPr="00C828E8">
              <w:rPr>
                <w:rStyle w:val="Hipervnculo"/>
                <w:rFonts w:ascii="Palatino Linotype" w:hAnsi="Palatino Linotype"/>
                <w:b/>
                <w:bCs/>
                <w:noProof/>
              </w:rPr>
              <w:t xml:space="preserve">TERCERO. Del planteamiento de la </w:t>
            </w:r>
            <w:r w:rsidR="00C828E8" w:rsidRPr="00C828E8">
              <w:rPr>
                <w:rStyle w:val="Hipervnculo"/>
                <w:rFonts w:ascii="Palatino Linotype" w:hAnsi="Palatino Linotype"/>
                <w:b/>
                <w:bCs/>
                <w:i/>
                <w:noProof/>
              </w:rPr>
              <w:t>Litis</w:t>
            </w:r>
            <w:r w:rsidR="00C828E8" w:rsidRPr="00C828E8">
              <w:rPr>
                <w:rStyle w:val="Hipervnculo"/>
                <w:rFonts w:ascii="Palatino Linotype" w:hAnsi="Palatino Linotype"/>
                <w:b/>
                <w:bCs/>
                <w:noProof/>
              </w:rPr>
              <w:t>.</w:t>
            </w:r>
            <w:r w:rsidR="00C828E8" w:rsidRPr="00C828E8">
              <w:rPr>
                <w:rFonts w:ascii="Palatino Linotype" w:hAnsi="Palatino Linotype"/>
                <w:b/>
                <w:bCs/>
                <w:noProof/>
                <w:webHidden/>
              </w:rPr>
              <w:tab/>
            </w:r>
            <w:r w:rsidR="00C828E8" w:rsidRPr="00C828E8">
              <w:rPr>
                <w:rFonts w:ascii="Palatino Linotype" w:hAnsi="Palatino Linotype"/>
                <w:b/>
                <w:bCs/>
                <w:noProof/>
                <w:webHidden/>
              </w:rPr>
              <w:fldChar w:fldCharType="begin"/>
            </w:r>
            <w:r w:rsidR="00C828E8" w:rsidRPr="00C828E8">
              <w:rPr>
                <w:rFonts w:ascii="Palatino Linotype" w:hAnsi="Palatino Linotype"/>
                <w:b/>
                <w:bCs/>
                <w:noProof/>
                <w:webHidden/>
              </w:rPr>
              <w:instrText xml:space="preserve"> PAGEREF _Toc80965157 \h </w:instrText>
            </w:r>
            <w:r w:rsidR="00C828E8" w:rsidRPr="00C828E8">
              <w:rPr>
                <w:rFonts w:ascii="Palatino Linotype" w:hAnsi="Palatino Linotype"/>
                <w:b/>
                <w:bCs/>
                <w:noProof/>
                <w:webHidden/>
              </w:rPr>
            </w:r>
            <w:r w:rsidR="00C828E8" w:rsidRPr="00C828E8">
              <w:rPr>
                <w:rFonts w:ascii="Palatino Linotype" w:hAnsi="Palatino Linotype"/>
                <w:b/>
                <w:bCs/>
                <w:noProof/>
                <w:webHidden/>
              </w:rPr>
              <w:fldChar w:fldCharType="separate"/>
            </w:r>
            <w:r w:rsidR="006313B5">
              <w:rPr>
                <w:rFonts w:ascii="Palatino Linotype" w:hAnsi="Palatino Linotype"/>
                <w:b/>
                <w:bCs/>
                <w:noProof/>
                <w:webHidden/>
              </w:rPr>
              <w:t>11</w:t>
            </w:r>
            <w:r w:rsidR="00C828E8" w:rsidRPr="00C828E8">
              <w:rPr>
                <w:rFonts w:ascii="Palatino Linotype" w:hAnsi="Palatino Linotype"/>
                <w:b/>
                <w:bCs/>
                <w:noProof/>
                <w:webHidden/>
              </w:rPr>
              <w:fldChar w:fldCharType="end"/>
            </w:r>
          </w:hyperlink>
        </w:p>
        <w:p w14:paraId="12BF8B5D" w14:textId="2BF683E9" w:rsidR="00C828E8" w:rsidRPr="00C828E8" w:rsidRDefault="0092056D" w:rsidP="00C828E8">
          <w:pPr>
            <w:pStyle w:val="TDC2"/>
            <w:spacing w:line="276" w:lineRule="auto"/>
            <w:rPr>
              <w:rFonts w:ascii="Palatino Linotype" w:hAnsi="Palatino Linotype"/>
              <w:b/>
              <w:bCs/>
              <w:noProof/>
              <w:sz w:val="22"/>
              <w:szCs w:val="22"/>
              <w:lang w:val="es-MX" w:eastAsia="es-MX"/>
            </w:rPr>
          </w:pPr>
          <w:hyperlink w:anchor="_Toc80965158" w:history="1">
            <w:r w:rsidR="00C828E8" w:rsidRPr="00C828E8">
              <w:rPr>
                <w:rStyle w:val="Hipervnculo"/>
                <w:rFonts w:ascii="Palatino Linotype" w:hAnsi="Palatino Linotype" w:cs="Arial"/>
                <w:b/>
                <w:bCs/>
                <w:noProof/>
              </w:rPr>
              <w:t>CUARTO. Estudio y Resolución del asunto.</w:t>
            </w:r>
            <w:r w:rsidR="00C828E8" w:rsidRPr="00C828E8">
              <w:rPr>
                <w:rFonts w:ascii="Palatino Linotype" w:hAnsi="Palatino Linotype"/>
                <w:b/>
                <w:bCs/>
                <w:noProof/>
                <w:webHidden/>
              </w:rPr>
              <w:tab/>
            </w:r>
            <w:r w:rsidR="00C828E8" w:rsidRPr="00C828E8">
              <w:rPr>
                <w:rFonts w:ascii="Palatino Linotype" w:hAnsi="Palatino Linotype"/>
                <w:b/>
                <w:bCs/>
                <w:noProof/>
                <w:webHidden/>
              </w:rPr>
              <w:fldChar w:fldCharType="begin"/>
            </w:r>
            <w:r w:rsidR="00C828E8" w:rsidRPr="00C828E8">
              <w:rPr>
                <w:rFonts w:ascii="Palatino Linotype" w:hAnsi="Palatino Linotype"/>
                <w:b/>
                <w:bCs/>
                <w:noProof/>
                <w:webHidden/>
              </w:rPr>
              <w:instrText xml:space="preserve"> PAGEREF _Toc80965158 \h </w:instrText>
            </w:r>
            <w:r w:rsidR="00C828E8" w:rsidRPr="00C828E8">
              <w:rPr>
                <w:rFonts w:ascii="Palatino Linotype" w:hAnsi="Palatino Linotype"/>
                <w:b/>
                <w:bCs/>
                <w:noProof/>
                <w:webHidden/>
              </w:rPr>
            </w:r>
            <w:r w:rsidR="00C828E8" w:rsidRPr="00C828E8">
              <w:rPr>
                <w:rFonts w:ascii="Palatino Linotype" w:hAnsi="Palatino Linotype"/>
                <w:b/>
                <w:bCs/>
                <w:noProof/>
                <w:webHidden/>
              </w:rPr>
              <w:fldChar w:fldCharType="separate"/>
            </w:r>
            <w:r w:rsidR="006313B5">
              <w:rPr>
                <w:rFonts w:ascii="Palatino Linotype" w:hAnsi="Palatino Linotype"/>
                <w:b/>
                <w:bCs/>
                <w:noProof/>
                <w:webHidden/>
              </w:rPr>
              <w:t>12</w:t>
            </w:r>
            <w:r w:rsidR="00C828E8" w:rsidRPr="00C828E8">
              <w:rPr>
                <w:rFonts w:ascii="Palatino Linotype" w:hAnsi="Palatino Linotype"/>
                <w:b/>
                <w:bCs/>
                <w:noProof/>
                <w:webHidden/>
              </w:rPr>
              <w:fldChar w:fldCharType="end"/>
            </w:r>
          </w:hyperlink>
        </w:p>
        <w:p w14:paraId="595222C9" w14:textId="4DFBAD96" w:rsidR="00C828E8" w:rsidRPr="00C828E8" w:rsidRDefault="0092056D" w:rsidP="00C828E8">
          <w:pPr>
            <w:pStyle w:val="TDC3"/>
            <w:tabs>
              <w:tab w:val="right" w:leader="dot" w:pos="8828"/>
            </w:tabs>
            <w:spacing w:line="276" w:lineRule="auto"/>
            <w:rPr>
              <w:rFonts w:ascii="Palatino Linotype" w:hAnsi="Palatino Linotype"/>
              <w:b/>
              <w:bCs/>
              <w:noProof/>
              <w:sz w:val="22"/>
              <w:szCs w:val="22"/>
              <w:lang w:val="es-MX" w:eastAsia="es-MX"/>
            </w:rPr>
          </w:pPr>
          <w:hyperlink w:anchor="_Toc80965159" w:history="1">
            <w:r w:rsidR="00C828E8" w:rsidRPr="00C828E8">
              <w:rPr>
                <w:rStyle w:val="Hipervnculo"/>
                <w:rFonts w:ascii="Palatino Linotype" w:hAnsi="Palatino Linotype"/>
                <w:b/>
                <w:bCs/>
                <w:noProof/>
              </w:rPr>
              <w:t>I. Del deber de las autoridades de promover, respetar, proteger y garantizar el derecho de acceso a la información pública.</w:t>
            </w:r>
            <w:r w:rsidR="00C828E8" w:rsidRPr="00C828E8">
              <w:rPr>
                <w:rFonts w:ascii="Palatino Linotype" w:hAnsi="Palatino Linotype"/>
                <w:b/>
                <w:bCs/>
                <w:noProof/>
                <w:webHidden/>
              </w:rPr>
              <w:tab/>
            </w:r>
            <w:r w:rsidR="00C828E8" w:rsidRPr="00C828E8">
              <w:rPr>
                <w:rFonts w:ascii="Palatino Linotype" w:hAnsi="Palatino Linotype"/>
                <w:b/>
                <w:bCs/>
                <w:noProof/>
                <w:webHidden/>
              </w:rPr>
              <w:fldChar w:fldCharType="begin"/>
            </w:r>
            <w:r w:rsidR="00C828E8" w:rsidRPr="00C828E8">
              <w:rPr>
                <w:rFonts w:ascii="Palatino Linotype" w:hAnsi="Palatino Linotype"/>
                <w:b/>
                <w:bCs/>
                <w:noProof/>
                <w:webHidden/>
              </w:rPr>
              <w:instrText xml:space="preserve"> PAGEREF _Toc80965159 \h </w:instrText>
            </w:r>
            <w:r w:rsidR="00C828E8" w:rsidRPr="00C828E8">
              <w:rPr>
                <w:rFonts w:ascii="Palatino Linotype" w:hAnsi="Palatino Linotype"/>
                <w:b/>
                <w:bCs/>
                <w:noProof/>
                <w:webHidden/>
              </w:rPr>
            </w:r>
            <w:r w:rsidR="00C828E8" w:rsidRPr="00C828E8">
              <w:rPr>
                <w:rFonts w:ascii="Palatino Linotype" w:hAnsi="Palatino Linotype"/>
                <w:b/>
                <w:bCs/>
                <w:noProof/>
                <w:webHidden/>
              </w:rPr>
              <w:fldChar w:fldCharType="separate"/>
            </w:r>
            <w:r w:rsidR="006313B5">
              <w:rPr>
                <w:rFonts w:ascii="Palatino Linotype" w:hAnsi="Palatino Linotype"/>
                <w:b/>
                <w:bCs/>
                <w:noProof/>
                <w:webHidden/>
              </w:rPr>
              <w:t>12</w:t>
            </w:r>
            <w:r w:rsidR="00C828E8" w:rsidRPr="00C828E8">
              <w:rPr>
                <w:rFonts w:ascii="Palatino Linotype" w:hAnsi="Palatino Linotype"/>
                <w:b/>
                <w:bCs/>
                <w:noProof/>
                <w:webHidden/>
              </w:rPr>
              <w:fldChar w:fldCharType="end"/>
            </w:r>
          </w:hyperlink>
        </w:p>
        <w:p w14:paraId="3F0D551B" w14:textId="53FF8D6D" w:rsidR="00C828E8" w:rsidRPr="00C828E8" w:rsidRDefault="0092056D" w:rsidP="00C828E8">
          <w:pPr>
            <w:pStyle w:val="TDC3"/>
            <w:tabs>
              <w:tab w:val="right" w:leader="dot" w:pos="8828"/>
            </w:tabs>
            <w:spacing w:line="276" w:lineRule="auto"/>
            <w:rPr>
              <w:rFonts w:ascii="Palatino Linotype" w:hAnsi="Palatino Linotype"/>
              <w:b/>
              <w:bCs/>
              <w:noProof/>
              <w:sz w:val="22"/>
              <w:szCs w:val="22"/>
              <w:lang w:val="es-MX" w:eastAsia="es-MX"/>
            </w:rPr>
          </w:pPr>
          <w:hyperlink w:anchor="_Toc80965160" w:history="1">
            <w:r w:rsidR="00C828E8" w:rsidRPr="00C828E8">
              <w:rPr>
                <w:rStyle w:val="Hipervnculo"/>
                <w:rFonts w:ascii="Palatino Linotype" w:hAnsi="Palatino Linotype"/>
                <w:b/>
                <w:bCs/>
                <w:noProof/>
              </w:rPr>
              <w:t>II. De la respuesta a la solicitud de información.</w:t>
            </w:r>
            <w:r w:rsidR="00C828E8" w:rsidRPr="00C828E8">
              <w:rPr>
                <w:rFonts w:ascii="Palatino Linotype" w:hAnsi="Palatino Linotype"/>
                <w:b/>
                <w:bCs/>
                <w:noProof/>
                <w:webHidden/>
              </w:rPr>
              <w:tab/>
            </w:r>
            <w:r w:rsidR="00C828E8" w:rsidRPr="00C828E8">
              <w:rPr>
                <w:rFonts w:ascii="Palatino Linotype" w:hAnsi="Palatino Linotype"/>
                <w:b/>
                <w:bCs/>
                <w:noProof/>
                <w:webHidden/>
              </w:rPr>
              <w:fldChar w:fldCharType="begin"/>
            </w:r>
            <w:r w:rsidR="00C828E8" w:rsidRPr="00C828E8">
              <w:rPr>
                <w:rFonts w:ascii="Palatino Linotype" w:hAnsi="Palatino Linotype"/>
                <w:b/>
                <w:bCs/>
                <w:noProof/>
                <w:webHidden/>
              </w:rPr>
              <w:instrText xml:space="preserve"> PAGEREF _Toc80965160 \h </w:instrText>
            </w:r>
            <w:r w:rsidR="00C828E8" w:rsidRPr="00C828E8">
              <w:rPr>
                <w:rFonts w:ascii="Palatino Linotype" w:hAnsi="Palatino Linotype"/>
                <w:b/>
                <w:bCs/>
                <w:noProof/>
                <w:webHidden/>
              </w:rPr>
            </w:r>
            <w:r w:rsidR="00C828E8" w:rsidRPr="00C828E8">
              <w:rPr>
                <w:rFonts w:ascii="Palatino Linotype" w:hAnsi="Palatino Linotype"/>
                <w:b/>
                <w:bCs/>
                <w:noProof/>
                <w:webHidden/>
              </w:rPr>
              <w:fldChar w:fldCharType="separate"/>
            </w:r>
            <w:r w:rsidR="006313B5">
              <w:rPr>
                <w:rFonts w:ascii="Palatino Linotype" w:hAnsi="Palatino Linotype"/>
                <w:b/>
                <w:bCs/>
                <w:noProof/>
                <w:webHidden/>
              </w:rPr>
              <w:t>14</w:t>
            </w:r>
            <w:r w:rsidR="00C828E8" w:rsidRPr="00C828E8">
              <w:rPr>
                <w:rFonts w:ascii="Palatino Linotype" w:hAnsi="Palatino Linotype"/>
                <w:b/>
                <w:bCs/>
                <w:noProof/>
                <w:webHidden/>
              </w:rPr>
              <w:fldChar w:fldCharType="end"/>
            </w:r>
          </w:hyperlink>
        </w:p>
        <w:p w14:paraId="7D86CFB6" w14:textId="1D19CF39" w:rsidR="00C828E8" w:rsidRPr="00C828E8" w:rsidRDefault="0092056D" w:rsidP="00C828E8">
          <w:pPr>
            <w:pStyle w:val="TDC3"/>
            <w:tabs>
              <w:tab w:val="right" w:leader="dot" w:pos="8828"/>
            </w:tabs>
            <w:spacing w:line="276" w:lineRule="auto"/>
            <w:rPr>
              <w:rFonts w:ascii="Palatino Linotype" w:hAnsi="Palatino Linotype"/>
              <w:b/>
              <w:bCs/>
              <w:noProof/>
              <w:sz w:val="22"/>
              <w:szCs w:val="22"/>
              <w:lang w:val="es-MX" w:eastAsia="es-MX"/>
            </w:rPr>
          </w:pPr>
          <w:hyperlink w:anchor="_Toc80965161" w:history="1">
            <w:r w:rsidR="00C828E8" w:rsidRPr="00C828E8">
              <w:rPr>
                <w:rStyle w:val="Hipervnculo"/>
                <w:rFonts w:ascii="Palatino Linotype" w:hAnsi="Palatino Linotype"/>
                <w:b/>
                <w:bCs/>
                <w:noProof/>
              </w:rPr>
              <w:t>III. De los sueldos y salarios de los servidores públicos.</w:t>
            </w:r>
            <w:r w:rsidR="00C828E8" w:rsidRPr="00C828E8">
              <w:rPr>
                <w:rFonts w:ascii="Palatino Linotype" w:hAnsi="Palatino Linotype"/>
                <w:b/>
                <w:bCs/>
                <w:noProof/>
                <w:webHidden/>
              </w:rPr>
              <w:tab/>
            </w:r>
            <w:r w:rsidR="00C828E8" w:rsidRPr="00C828E8">
              <w:rPr>
                <w:rFonts w:ascii="Palatino Linotype" w:hAnsi="Palatino Linotype"/>
                <w:b/>
                <w:bCs/>
                <w:noProof/>
                <w:webHidden/>
              </w:rPr>
              <w:fldChar w:fldCharType="begin"/>
            </w:r>
            <w:r w:rsidR="00C828E8" w:rsidRPr="00C828E8">
              <w:rPr>
                <w:rFonts w:ascii="Palatino Linotype" w:hAnsi="Palatino Linotype"/>
                <w:b/>
                <w:bCs/>
                <w:noProof/>
                <w:webHidden/>
              </w:rPr>
              <w:instrText xml:space="preserve"> PAGEREF _Toc80965161 \h </w:instrText>
            </w:r>
            <w:r w:rsidR="00C828E8" w:rsidRPr="00C828E8">
              <w:rPr>
                <w:rFonts w:ascii="Palatino Linotype" w:hAnsi="Palatino Linotype"/>
                <w:b/>
                <w:bCs/>
                <w:noProof/>
                <w:webHidden/>
              </w:rPr>
            </w:r>
            <w:r w:rsidR="00C828E8" w:rsidRPr="00C828E8">
              <w:rPr>
                <w:rFonts w:ascii="Palatino Linotype" w:hAnsi="Palatino Linotype"/>
                <w:b/>
                <w:bCs/>
                <w:noProof/>
                <w:webHidden/>
              </w:rPr>
              <w:fldChar w:fldCharType="separate"/>
            </w:r>
            <w:r w:rsidR="006313B5">
              <w:rPr>
                <w:rFonts w:ascii="Palatino Linotype" w:hAnsi="Palatino Linotype"/>
                <w:b/>
                <w:bCs/>
                <w:noProof/>
                <w:webHidden/>
              </w:rPr>
              <w:t>21</w:t>
            </w:r>
            <w:r w:rsidR="00C828E8" w:rsidRPr="00C828E8">
              <w:rPr>
                <w:rFonts w:ascii="Palatino Linotype" w:hAnsi="Palatino Linotype"/>
                <w:b/>
                <w:bCs/>
                <w:noProof/>
                <w:webHidden/>
              </w:rPr>
              <w:fldChar w:fldCharType="end"/>
            </w:r>
          </w:hyperlink>
        </w:p>
        <w:p w14:paraId="37DB7054" w14:textId="719A23CB" w:rsidR="00C828E8" w:rsidRPr="00C828E8" w:rsidRDefault="0092056D" w:rsidP="00C828E8">
          <w:pPr>
            <w:pStyle w:val="TDC3"/>
            <w:tabs>
              <w:tab w:val="right" w:leader="dot" w:pos="8828"/>
            </w:tabs>
            <w:spacing w:line="276" w:lineRule="auto"/>
            <w:rPr>
              <w:rFonts w:ascii="Palatino Linotype" w:hAnsi="Palatino Linotype"/>
              <w:b/>
              <w:bCs/>
              <w:noProof/>
              <w:sz w:val="22"/>
              <w:szCs w:val="22"/>
              <w:lang w:val="es-MX" w:eastAsia="es-MX"/>
            </w:rPr>
          </w:pPr>
          <w:hyperlink w:anchor="_Toc80965162" w:history="1">
            <w:r w:rsidR="00C828E8" w:rsidRPr="00C828E8">
              <w:rPr>
                <w:rStyle w:val="Hipervnculo"/>
                <w:rFonts w:ascii="Palatino Linotype" w:hAnsi="Palatino Linotype"/>
                <w:b/>
                <w:bCs/>
                <w:noProof/>
              </w:rPr>
              <w:t>IV. Del enlace señalado por el SUJETO OBLIGADO para consultar la información.</w:t>
            </w:r>
            <w:r w:rsidR="00C828E8" w:rsidRPr="00C828E8">
              <w:rPr>
                <w:rFonts w:ascii="Palatino Linotype" w:hAnsi="Palatino Linotype"/>
                <w:b/>
                <w:bCs/>
                <w:noProof/>
                <w:webHidden/>
              </w:rPr>
              <w:tab/>
            </w:r>
            <w:r w:rsidR="00C828E8" w:rsidRPr="00C828E8">
              <w:rPr>
                <w:rFonts w:ascii="Palatino Linotype" w:hAnsi="Palatino Linotype"/>
                <w:b/>
                <w:bCs/>
                <w:noProof/>
                <w:webHidden/>
              </w:rPr>
              <w:fldChar w:fldCharType="begin"/>
            </w:r>
            <w:r w:rsidR="00C828E8" w:rsidRPr="00C828E8">
              <w:rPr>
                <w:rFonts w:ascii="Palatino Linotype" w:hAnsi="Palatino Linotype"/>
                <w:b/>
                <w:bCs/>
                <w:noProof/>
                <w:webHidden/>
              </w:rPr>
              <w:instrText xml:space="preserve"> PAGEREF _Toc80965162 \h </w:instrText>
            </w:r>
            <w:r w:rsidR="00C828E8" w:rsidRPr="00C828E8">
              <w:rPr>
                <w:rFonts w:ascii="Palatino Linotype" w:hAnsi="Palatino Linotype"/>
                <w:b/>
                <w:bCs/>
                <w:noProof/>
                <w:webHidden/>
              </w:rPr>
            </w:r>
            <w:r w:rsidR="00C828E8" w:rsidRPr="00C828E8">
              <w:rPr>
                <w:rFonts w:ascii="Palatino Linotype" w:hAnsi="Palatino Linotype"/>
                <w:b/>
                <w:bCs/>
                <w:noProof/>
                <w:webHidden/>
              </w:rPr>
              <w:fldChar w:fldCharType="separate"/>
            </w:r>
            <w:r w:rsidR="006313B5">
              <w:rPr>
                <w:rFonts w:ascii="Palatino Linotype" w:hAnsi="Palatino Linotype"/>
                <w:b/>
                <w:bCs/>
                <w:noProof/>
                <w:webHidden/>
              </w:rPr>
              <w:t>27</w:t>
            </w:r>
            <w:r w:rsidR="00C828E8" w:rsidRPr="00C828E8">
              <w:rPr>
                <w:rFonts w:ascii="Palatino Linotype" w:hAnsi="Palatino Linotype"/>
                <w:b/>
                <w:bCs/>
                <w:noProof/>
                <w:webHidden/>
              </w:rPr>
              <w:fldChar w:fldCharType="end"/>
            </w:r>
          </w:hyperlink>
        </w:p>
        <w:p w14:paraId="7871200D" w14:textId="06FAA9DA" w:rsidR="00C828E8" w:rsidRPr="00C828E8" w:rsidRDefault="0092056D" w:rsidP="00C828E8">
          <w:pPr>
            <w:pStyle w:val="TDC3"/>
            <w:tabs>
              <w:tab w:val="right" w:leader="dot" w:pos="8828"/>
            </w:tabs>
            <w:spacing w:line="276" w:lineRule="auto"/>
            <w:rPr>
              <w:rFonts w:ascii="Palatino Linotype" w:hAnsi="Palatino Linotype"/>
              <w:b/>
              <w:bCs/>
              <w:noProof/>
              <w:sz w:val="22"/>
              <w:szCs w:val="22"/>
              <w:lang w:val="es-MX" w:eastAsia="es-MX"/>
            </w:rPr>
          </w:pPr>
          <w:hyperlink w:anchor="_Toc80965163" w:history="1">
            <w:r w:rsidR="00C828E8" w:rsidRPr="00C828E8">
              <w:rPr>
                <w:rStyle w:val="Hipervnculo"/>
                <w:rFonts w:ascii="Palatino Linotype" w:hAnsi="Palatino Linotype"/>
                <w:b/>
                <w:bCs/>
                <w:noProof/>
              </w:rPr>
              <w:t>V. De la información proporcionada vía Informe Justificado.</w:t>
            </w:r>
            <w:r w:rsidR="00C828E8" w:rsidRPr="00C828E8">
              <w:rPr>
                <w:rFonts w:ascii="Palatino Linotype" w:hAnsi="Palatino Linotype"/>
                <w:b/>
                <w:bCs/>
                <w:noProof/>
                <w:webHidden/>
              </w:rPr>
              <w:tab/>
            </w:r>
            <w:r w:rsidR="00C828E8" w:rsidRPr="00C828E8">
              <w:rPr>
                <w:rFonts w:ascii="Palatino Linotype" w:hAnsi="Palatino Linotype"/>
                <w:b/>
                <w:bCs/>
                <w:noProof/>
                <w:webHidden/>
              </w:rPr>
              <w:fldChar w:fldCharType="begin"/>
            </w:r>
            <w:r w:rsidR="00C828E8" w:rsidRPr="00C828E8">
              <w:rPr>
                <w:rFonts w:ascii="Palatino Linotype" w:hAnsi="Palatino Linotype"/>
                <w:b/>
                <w:bCs/>
                <w:noProof/>
                <w:webHidden/>
              </w:rPr>
              <w:instrText xml:space="preserve"> PAGEREF _Toc80965163 \h </w:instrText>
            </w:r>
            <w:r w:rsidR="00C828E8" w:rsidRPr="00C828E8">
              <w:rPr>
                <w:rFonts w:ascii="Palatino Linotype" w:hAnsi="Palatino Linotype"/>
                <w:b/>
                <w:bCs/>
                <w:noProof/>
                <w:webHidden/>
              </w:rPr>
            </w:r>
            <w:r w:rsidR="00C828E8" w:rsidRPr="00C828E8">
              <w:rPr>
                <w:rFonts w:ascii="Palatino Linotype" w:hAnsi="Palatino Linotype"/>
                <w:b/>
                <w:bCs/>
                <w:noProof/>
                <w:webHidden/>
              </w:rPr>
              <w:fldChar w:fldCharType="separate"/>
            </w:r>
            <w:r w:rsidR="006313B5">
              <w:rPr>
                <w:rFonts w:ascii="Palatino Linotype" w:hAnsi="Palatino Linotype"/>
                <w:b/>
                <w:bCs/>
                <w:noProof/>
                <w:webHidden/>
              </w:rPr>
              <w:t>29</w:t>
            </w:r>
            <w:r w:rsidR="00C828E8" w:rsidRPr="00C828E8">
              <w:rPr>
                <w:rFonts w:ascii="Palatino Linotype" w:hAnsi="Palatino Linotype"/>
                <w:b/>
                <w:bCs/>
                <w:noProof/>
                <w:webHidden/>
              </w:rPr>
              <w:fldChar w:fldCharType="end"/>
            </w:r>
          </w:hyperlink>
        </w:p>
        <w:p w14:paraId="26E79540" w14:textId="582943A5" w:rsidR="00C828E8" w:rsidRPr="00C828E8" w:rsidRDefault="0092056D" w:rsidP="00C828E8">
          <w:pPr>
            <w:pStyle w:val="TDC2"/>
            <w:spacing w:line="276" w:lineRule="auto"/>
            <w:rPr>
              <w:rFonts w:ascii="Palatino Linotype" w:hAnsi="Palatino Linotype"/>
              <w:b/>
              <w:bCs/>
              <w:noProof/>
              <w:sz w:val="22"/>
              <w:szCs w:val="22"/>
              <w:lang w:val="es-MX" w:eastAsia="es-MX"/>
            </w:rPr>
          </w:pPr>
          <w:hyperlink w:anchor="_Toc80965164" w:history="1">
            <w:r w:rsidR="00C828E8" w:rsidRPr="00C828E8">
              <w:rPr>
                <w:rStyle w:val="Hipervnculo"/>
                <w:rFonts w:ascii="Palatino Linotype" w:hAnsi="Palatino Linotype"/>
                <w:b/>
                <w:bCs/>
                <w:noProof/>
              </w:rPr>
              <w:t>QUINTO. De la versión pública.</w:t>
            </w:r>
            <w:r w:rsidR="00C828E8" w:rsidRPr="00C828E8">
              <w:rPr>
                <w:rFonts w:ascii="Palatino Linotype" w:hAnsi="Palatino Linotype"/>
                <w:b/>
                <w:bCs/>
                <w:noProof/>
                <w:webHidden/>
              </w:rPr>
              <w:tab/>
            </w:r>
            <w:r w:rsidR="00C828E8" w:rsidRPr="00C828E8">
              <w:rPr>
                <w:rFonts w:ascii="Palatino Linotype" w:hAnsi="Palatino Linotype"/>
                <w:b/>
                <w:bCs/>
                <w:noProof/>
                <w:webHidden/>
              </w:rPr>
              <w:fldChar w:fldCharType="begin"/>
            </w:r>
            <w:r w:rsidR="00C828E8" w:rsidRPr="00C828E8">
              <w:rPr>
                <w:rFonts w:ascii="Palatino Linotype" w:hAnsi="Palatino Linotype"/>
                <w:b/>
                <w:bCs/>
                <w:noProof/>
                <w:webHidden/>
              </w:rPr>
              <w:instrText xml:space="preserve"> PAGEREF _Toc80965164 \h </w:instrText>
            </w:r>
            <w:r w:rsidR="00C828E8" w:rsidRPr="00C828E8">
              <w:rPr>
                <w:rFonts w:ascii="Palatino Linotype" w:hAnsi="Palatino Linotype"/>
                <w:b/>
                <w:bCs/>
                <w:noProof/>
                <w:webHidden/>
              </w:rPr>
            </w:r>
            <w:r w:rsidR="00C828E8" w:rsidRPr="00C828E8">
              <w:rPr>
                <w:rFonts w:ascii="Palatino Linotype" w:hAnsi="Palatino Linotype"/>
                <w:b/>
                <w:bCs/>
                <w:noProof/>
                <w:webHidden/>
              </w:rPr>
              <w:fldChar w:fldCharType="separate"/>
            </w:r>
            <w:r w:rsidR="006313B5">
              <w:rPr>
                <w:rFonts w:ascii="Palatino Linotype" w:hAnsi="Palatino Linotype"/>
                <w:b/>
                <w:bCs/>
                <w:noProof/>
                <w:webHidden/>
              </w:rPr>
              <w:t>37</w:t>
            </w:r>
            <w:r w:rsidR="00C828E8" w:rsidRPr="00C828E8">
              <w:rPr>
                <w:rFonts w:ascii="Palatino Linotype" w:hAnsi="Palatino Linotype"/>
                <w:b/>
                <w:bCs/>
                <w:noProof/>
                <w:webHidden/>
              </w:rPr>
              <w:fldChar w:fldCharType="end"/>
            </w:r>
          </w:hyperlink>
        </w:p>
        <w:p w14:paraId="1D557BEA" w14:textId="39F55002" w:rsidR="00C828E8" w:rsidRPr="00C828E8" w:rsidRDefault="0092056D" w:rsidP="00C828E8">
          <w:pPr>
            <w:pStyle w:val="TDC3"/>
            <w:tabs>
              <w:tab w:val="right" w:leader="dot" w:pos="8828"/>
            </w:tabs>
            <w:spacing w:line="276" w:lineRule="auto"/>
            <w:rPr>
              <w:rFonts w:ascii="Palatino Linotype" w:hAnsi="Palatino Linotype"/>
              <w:b/>
              <w:bCs/>
              <w:noProof/>
              <w:sz w:val="22"/>
              <w:szCs w:val="22"/>
              <w:lang w:val="es-MX" w:eastAsia="es-MX"/>
            </w:rPr>
          </w:pPr>
          <w:hyperlink w:anchor="_Toc80965165" w:history="1">
            <w:r w:rsidR="00C828E8" w:rsidRPr="00C828E8">
              <w:rPr>
                <w:rStyle w:val="Hipervnculo"/>
                <w:rFonts w:ascii="Palatino Linotype" w:hAnsi="Palatino Linotype"/>
                <w:b/>
                <w:bCs/>
                <w:noProof/>
              </w:rPr>
              <w:t>I. Del análisis de los datos susceptibles de ser protegidos.</w:t>
            </w:r>
            <w:r w:rsidR="00C828E8" w:rsidRPr="00C828E8">
              <w:rPr>
                <w:rFonts w:ascii="Palatino Linotype" w:hAnsi="Palatino Linotype"/>
                <w:b/>
                <w:bCs/>
                <w:noProof/>
                <w:webHidden/>
              </w:rPr>
              <w:tab/>
            </w:r>
            <w:r w:rsidR="00C828E8" w:rsidRPr="00C828E8">
              <w:rPr>
                <w:rFonts w:ascii="Palatino Linotype" w:hAnsi="Palatino Linotype"/>
                <w:b/>
                <w:bCs/>
                <w:noProof/>
                <w:webHidden/>
              </w:rPr>
              <w:fldChar w:fldCharType="begin"/>
            </w:r>
            <w:r w:rsidR="00C828E8" w:rsidRPr="00C828E8">
              <w:rPr>
                <w:rFonts w:ascii="Palatino Linotype" w:hAnsi="Palatino Linotype"/>
                <w:b/>
                <w:bCs/>
                <w:noProof/>
                <w:webHidden/>
              </w:rPr>
              <w:instrText xml:space="preserve"> PAGEREF _Toc80965165 \h </w:instrText>
            </w:r>
            <w:r w:rsidR="00C828E8" w:rsidRPr="00C828E8">
              <w:rPr>
                <w:rFonts w:ascii="Palatino Linotype" w:hAnsi="Palatino Linotype"/>
                <w:b/>
                <w:bCs/>
                <w:noProof/>
                <w:webHidden/>
              </w:rPr>
            </w:r>
            <w:r w:rsidR="00C828E8" w:rsidRPr="00C828E8">
              <w:rPr>
                <w:rFonts w:ascii="Palatino Linotype" w:hAnsi="Palatino Linotype"/>
                <w:b/>
                <w:bCs/>
                <w:noProof/>
                <w:webHidden/>
              </w:rPr>
              <w:fldChar w:fldCharType="separate"/>
            </w:r>
            <w:r w:rsidR="006313B5">
              <w:rPr>
                <w:rFonts w:ascii="Palatino Linotype" w:hAnsi="Palatino Linotype"/>
                <w:b/>
                <w:bCs/>
                <w:noProof/>
                <w:webHidden/>
              </w:rPr>
              <w:t>40</w:t>
            </w:r>
            <w:r w:rsidR="00C828E8" w:rsidRPr="00C828E8">
              <w:rPr>
                <w:rFonts w:ascii="Palatino Linotype" w:hAnsi="Palatino Linotype"/>
                <w:b/>
                <w:bCs/>
                <w:noProof/>
                <w:webHidden/>
              </w:rPr>
              <w:fldChar w:fldCharType="end"/>
            </w:r>
          </w:hyperlink>
        </w:p>
        <w:p w14:paraId="737F744E" w14:textId="2D22ADEA" w:rsidR="00C828E8" w:rsidRPr="00C828E8" w:rsidRDefault="0092056D" w:rsidP="00C828E8">
          <w:pPr>
            <w:pStyle w:val="TDC3"/>
            <w:tabs>
              <w:tab w:val="right" w:leader="dot" w:pos="8828"/>
            </w:tabs>
            <w:spacing w:line="276" w:lineRule="auto"/>
            <w:rPr>
              <w:rFonts w:ascii="Palatino Linotype" w:hAnsi="Palatino Linotype"/>
              <w:b/>
              <w:bCs/>
              <w:noProof/>
              <w:sz w:val="22"/>
              <w:szCs w:val="22"/>
              <w:lang w:val="es-MX" w:eastAsia="es-MX"/>
            </w:rPr>
          </w:pPr>
          <w:hyperlink w:anchor="_Toc80965166" w:history="1">
            <w:r w:rsidR="00C828E8" w:rsidRPr="00C828E8">
              <w:rPr>
                <w:rStyle w:val="Hipervnculo"/>
                <w:rFonts w:ascii="Palatino Linotype" w:hAnsi="Palatino Linotype"/>
                <w:b/>
                <w:bCs/>
                <w:noProof/>
              </w:rPr>
              <w:t>a) Del Registro Federal de Contribuyentes.</w:t>
            </w:r>
            <w:r w:rsidR="00C828E8" w:rsidRPr="00C828E8">
              <w:rPr>
                <w:rFonts w:ascii="Palatino Linotype" w:hAnsi="Palatino Linotype"/>
                <w:b/>
                <w:bCs/>
                <w:noProof/>
                <w:webHidden/>
              </w:rPr>
              <w:tab/>
            </w:r>
            <w:r w:rsidR="00C828E8" w:rsidRPr="00C828E8">
              <w:rPr>
                <w:rFonts w:ascii="Palatino Linotype" w:hAnsi="Palatino Linotype"/>
                <w:b/>
                <w:bCs/>
                <w:noProof/>
                <w:webHidden/>
              </w:rPr>
              <w:fldChar w:fldCharType="begin"/>
            </w:r>
            <w:r w:rsidR="00C828E8" w:rsidRPr="00C828E8">
              <w:rPr>
                <w:rFonts w:ascii="Palatino Linotype" w:hAnsi="Palatino Linotype"/>
                <w:b/>
                <w:bCs/>
                <w:noProof/>
                <w:webHidden/>
              </w:rPr>
              <w:instrText xml:space="preserve"> PAGEREF _Toc80965166 \h </w:instrText>
            </w:r>
            <w:r w:rsidR="00C828E8" w:rsidRPr="00C828E8">
              <w:rPr>
                <w:rFonts w:ascii="Palatino Linotype" w:hAnsi="Palatino Linotype"/>
                <w:b/>
                <w:bCs/>
                <w:noProof/>
                <w:webHidden/>
              </w:rPr>
            </w:r>
            <w:r w:rsidR="00C828E8" w:rsidRPr="00C828E8">
              <w:rPr>
                <w:rFonts w:ascii="Palatino Linotype" w:hAnsi="Palatino Linotype"/>
                <w:b/>
                <w:bCs/>
                <w:noProof/>
                <w:webHidden/>
              </w:rPr>
              <w:fldChar w:fldCharType="separate"/>
            </w:r>
            <w:r w:rsidR="006313B5">
              <w:rPr>
                <w:rFonts w:ascii="Palatino Linotype" w:hAnsi="Palatino Linotype"/>
                <w:b/>
                <w:bCs/>
                <w:noProof/>
                <w:webHidden/>
              </w:rPr>
              <w:t>40</w:t>
            </w:r>
            <w:r w:rsidR="00C828E8" w:rsidRPr="00C828E8">
              <w:rPr>
                <w:rFonts w:ascii="Palatino Linotype" w:hAnsi="Palatino Linotype"/>
                <w:b/>
                <w:bCs/>
                <w:noProof/>
                <w:webHidden/>
              </w:rPr>
              <w:fldChar w:fldCharType="end"/>
            </w:r>
          </w:hyperlink>
        </w:p>
        <w:p w14:paraId="7B9DCC4B" w14:textId="328F6CAC" w:rsidR="00C828E8" w:rsidRPr="00C828E8" w:rsidRDefault="0092056D" w:rsidP="00C828E8">
          <w:pPr>
            <w:pStyle w:val="TDC3"/>
            <w:tabs>
              <w:tab w:val="right" w:leader="dot" w:pos="8828"/>
            </w:tabs>
            <w:spacing w:line="276" w:lineRule="auto"/>
            <w:rPr>
              <w:rFonts w:ascii="Palatino Linotype" w:hAnsi="Palatino Linotype"/>
              <w:b/>
              <w:bCs/>
              <w:noProof/>
              <w:sz w:val="22"/>
              <w:szCs w:val="22"/>
              <w:lang w:val="es-MX" w:eastAsia="es-MX"/>
            </w:rPr>
          </w:pPr>
          <w:hyperlink w:anchor="_Toc80965167" w:history="1">
            <w:r w:rsidR="00C828E8" w:rsidRPr="00C828E8">
              <w:rPr>
                <w:rStyle w:val="Hipervnculo"/>
                <w:rFonts w:ascii="Palatino Linotype" w:hAnsi="Palatino Linotype"/>
                <w:b/>
                <w:bCs/>
                <w:noProof/>
              </w:rPr>
              <w:t>b) De la Clave Única del Registro de Población.</w:t>
            </w:r>
            <w:r w:rsidR="00C828E8" w:rsidRPr="00C828E8">
              <w:rPr>
                <w:rFonts w:ascii="Palatino Linotype" w:hAnsi="Palatino Linotype"/>
                <w:b/>
                <w:bCs/>
                <w:noProof/>
                <w:webHidden/>
              </w:rPr>
              <w:tab/>
            </w:r>
            <w:r w:rsidR="00C828E8" w:rsidRPr="00C828E8">
              <w:rPr>
                <w:rFonts w:ascii="Palatino Linotype" w:hAnsi="Palatino Linotype"/>
                <w:b/>
                <w:bCs/>
                <w:noProof/>
                <w:webHidden/>
              </w:rPr>
              <w:fldChar w:fldCharType="begin"/>
            </w:r>
            <w:r w:rsidR="00C828E8" w:rsidRPr="00C828E8">
              <w:rPr>
                <w:rFonts w:ascii="Palatino Linotype" w:hAnsi="Palatino Linotype"/>
                <w:b/>
                <w:bCs/>
                <w:noProof/>
                <w:webHidden/>
              </w:rPr>
              <w:instrText xml:space="preserve"> PAGEREF _Toc80965167 \h </w:instrText>
            </w:r>
            <w:r w:rsidR="00C828E8" w:rsidRPr="00C828E8">
              <w:rPr>
                <w:rFonts w:ascii="Palatino Linotype" w:hAnsi="Palatino Linotype"/>
                <w:b/>
                <w:bCs/>
                <w:noProof/>
                <w:webHidden/>
              </w:rPr>
            </w:r>
            <w:r w:rsidR="00C828E8" w:rsidRPr="00C828E8">
              <w:rPr>
                <w:rFonts w:ascii="Palatino Linotype" w:hAnsi="Palatino Linotype"/>
                <w:b/>
                <w:bCs/>
                <w:noProof/>
                <w:webHidden/>
              </w:rPr>
              <w:fldChar w:fldCharType="separate"/>
            </w:r>
            <w:r w:rsidR="006313B5">
              <w:rPr>
                <w:rFonts w:ascii="Palatino Linotype" w:hAnsi="Palatino Linotype"/>
                <w:b/>
                <w:bCs/>
                <w:noProof/>
                <w:webHidden/>
              </w:rPr>
              <w:t>42</w:t>
            </w:r>
            <w:r w:rsidR="00C828E8" w:rsidRPr="00C828E8">
              <w:rPr>
                <w:rFonts w:ascii="Palatino Linotype" w:hAnsi="Palatino Linotype"/>
                <w:b/>
                <w:bCs/>
                <w:noProof/>
                <w:webHidden/>
              </w:rPr>
              <w:fldChar w:fldCharType="end"/>
            </w:r>
          </w:hyperlink>
        </w:p>
        <w:p w14:paraId="6FB3521A" w14:textId="5C8415F8" w:rsidR="00C828E8" w:rsidRPr="00C828E8" w:rsidRDefault="0092056D" w:rsidP="00C828E8">
          <w:pPr>
            <w:pStyle w:val="TDC3"/>
            <w:tabs>
              <w:tab w:val="right" w:leader="dot" w:pos="8828"/>
            </w:tabs>
            <w:spacing w:line="276" w:lineRule="auto"/>
            <w:rPr>
              <w:rFonts w:ascii="Palatino Linotype" w:hAnsi="Palatino Linotype"/>
              <w:b/>
              <w:bCs/>
              <w:noProof/>
              <w:sz w:val="22"/>
              <w:szCs w:val="22"/>
              <w:lang w:val="es-MX" w:eastAsia="es-MX"/>
            </w:rPr>
          </w:pPr>
          <w:hyperlink w:anchor="_Toc80965168" w:history="1">
            <w:r w:rsidR="00C828E8" w:rsidRPr="00C828E8">
              <w:rPr>
                <w:rStyle w:val="Hipervnculo"/>
                <w:rFonts w:ascii="Palatino Linotype" w:hAnsi="Palatino Linotype" w:cs="Arial"/>
                <w:b/>
                <w:bCs/>
                <w:noProof/>
              </w:rPr>
              <w:t>c) De la Clave de identificación del Instituto de Seguridad Social del Estado de México y Municipios.</w:t>
            </w:r>
            <w:r w:rsidR="00C828E8" w:rsidRPr="00C828E8">
              <w:rPr>
                <w:rFonts w:ascii="Palatino Linotype" w:hAnsi="Palatino Linotype"/>
                <w:b/>
                <w:bCs/>
                <w:noProof/>
                <w:webHidden/>
              </w:rPr>
              <w:tab/>
            </w:r>
            <w:r w:rsidR="00C828E8" w:rsidRPr="00C828E8">
              <w:rPr>
                <w:rFonts w:ascii="Palatino Linotype" w:hAnsi="Palatino Linotype"/>
                <w:b/>
                <w:bCs/>
                <w:noProof/>
                <w:webHidden/>
              </w:rPr>
              <w:fldChar w:fldCharType="begin"/>
            </w:r>
            <w:r w:rsidR="00C828E8" w:rsidRPr="00C828E8">
              <w:rPr>
                <w:rFonts w:ascii="Palatino Linotype" w:hAnsi="Palatino Linotype"/>
                <w:b/>
                <w:bCs/>
                <w:noProof/>
                <w:webHidden/>
              </w:rPr>
              <w:instrText xml:space="preserve"> PAGEREF _Toc80965168 \h </w:instrText>
            </w:r>
            <w:r w:rsidR="00C828E8" w:rsidRPr="00C828E8">
              <w:rPr>
                <w:rFonts w:ascii="Palatino Linotype" w:hAnsi="Palatino Linotype"/>
                <w:b/>
                <w:bCs/>
                <w:noProof/>
                <w:webHidden/>
              </w:rPr>
            </w:r>
            <w:r w:rsidR="00C828E8" w:rsidRPr="00C828E8">
              <w:rPr>
                <w:rFonts w:ascii="Palatino Linotype" w:hAnsi="Palatino Linotype"/>
                <w:b/>
                <w:bCs/>
                <w:noProof/>
                <w:webHidden/>
              </w:rPr>
              <w:fldChar w:fldCharType="separate"/>
            </w:r>
            <w:r w:rsidR="006313B5">
              <w:rPr>
                <w:rFonts w:ascii="Palatino Linotype" w:hAnsi="Palatino Linotype"/>
                <w:b/>
                <w:bCs/>
                <w:noProof/>
                <w:webHidden/>
              </w:rPr>
              <w:t>45</w:t>
            </w:r>
            <w:r w:rsidR="00C828E8" w:rsidRPr="00C828E8">
              <w:rPr>
                <w:rFonts w:ascii="Palatino Linotype" w:hAnsi="Palatino Linotype"/>
                <w:b/>
                <w:bCs/>
                <w:noProof/>
                <w:webHidden/>
              </w:rPr>
              <w:fldChar w:fldCharType="end"/>
            </w:r>
          </w:hyperlink>
        </w:p>
        <w:p w14:paraId="4D61AF33" w14:textId="3F5BA473" w:rsidR="00C828E8" w:rsidRPr="00C828E8" w:rsidRDefault="0092056D" w:rsidP="00C828E8">
          <w:pPr>
            <w:pStyle w:val="TDC3"/>
            <w:tabs>
              <w:tab w:val="right" w:leader="dot" w:pos="8828"/>
            </w:tabs>
            <w:spacing w:line="276" w:lineRule="auto"/>
            <w:rPr>
              <w:rFonts w:ascii="Palatino Linotype" w:hAnsi="Palatino Linotype"/>
              <w:b/>
              <w:bCs/>
              <w:noProof/>
              <w:sz w:val="22"/>
              <w:szCs w:val="22"/>
              <w:lang w:val="es-MX" w:eastAsia="es-MX"/>
            </w:rPr>
          </w:pPr>
          <w:hyperlink w:anchor="_Toc80965169" w:history="1">
            <w:r w:rsidR="00C828E8" w:rsidRPr="00C828E8">
              <w:rPr>
                <w:rStyle w:val="Hipervnculo"/>
                <w:rFonts w:ascii="Palatino Linotype" w:hAnsi="Palatino Linotype"/>
                <w:b/>
                <w:bCs/>
                <w:noProof/>
              </w:rPr>
              <w:t>d) Préstamos o descuentos de carácter personal.</w:t>
            </w:r>
            <w:r w:rsidR="00C828E8" w:rsidRPr="00C828E8">
              <w:rPr>
                <w:rFonts w:ascii="Palatino Linotype" w:hAnsi="Palatino Linotype"/>
                <w:b/>
                <w:bCs/>
                <w:noProof/>
                <w:webHidden/>
              </w:rPr>
              <w:tab/>
            </w:r>
            <w:r w:rsidR="00C828E8" w:rsidRPr="00C828E8">
              <w:rPr>
                <w:rFonts w:ascii="Palatino Linotype" w:hAnsi="Palatino Linotype"/>
                <w:b/>
                <w:bCs/>
                <w:noProof/>
                <w:webHidden/>
              </w:rPr>
              <w:fldChar w:fldCharType="begin"/>
            </w:r>
            <w:r w:rsidR="00C828E8" w:rsidRPr="00C828E8">
              <w:rPr>
                <w:rFonts w:ascii="Palatino Linotype" w:hAnsi="Palatino Linotype"/>
                <w:b/>
                <w:bCs/>
                <w:noProof/>
                <w:webHidden/>
              </w:rPr>
              <w:instrText xml:space="preserve"> PAGEREF _Toc80965169 \h </w:instrText>
            </w:r>
            <w:r w:rsidR="00C828E8" w:rsidRPr="00C828E8">
              <w:rPr>
                <w:rFonts w:ascii="Palatino Linotype" w:hAnsi="Palatino Linotype"/>
                <w:b/>
                <w:bCs/>
                <w:noProof/>
                <w:webHidden/>
              </w:rPr>
            </w:r>
            <w:r w:rsidR="00C828E8" w:rsidRPr="00C828E8">
              <w:rPr>
                <w:rFonts w:ascii="Palatino Linotype" w:hAnsi="Palatino Linotype"/>
                <w:b/>
                <w:bCs/>
                <w:noProof/>
                <w:webHidden/>
              </w:rPr>
              <w:fldChar w:fldCharType="separate"/>
            </w:r>
            <w:r w:rsidR="006313B5">
              <w:rPr>
                <w:rFonts w:ascii="Palatino Linotype" w:hAnsi="Palatino Linotype"/>
                <w:b/>
                <w:bCs/>
                <w:noProof/>
                <w:webHidden/>
              </w:rPr>
              <w:t>46</w:t>
            </w:r>
            <w:r w:rsidR="00C828E8" w:rsidRPr="00C828E8">
              <w:rPr>
                <w:rFonts w:ascii="Palatino Linotype" w:hAnsi="Palatino Linotype"/>
                <w:b/>
                <w:bCs/>
                <w:noProof/>
                <w:webHidden/>
              </w:rPr>
              <w:fldChar w:fldCharType="end"/>
            </w:r>
          </w:hyperlink>
        </w:p>
        <w:p w14:paraId="378B05D4" w14:textId="2BDC6ABE" w:rsidR="00C828E8" w:rsidRPr="00C828E8" w:rsidRDefault="0092056D" w:rsidP="00C828E8">
          <w:pPr>
            <w:pStyle w:val="TDC2"/>
            <w:spacing w:line="276" w:lineRule="auto"/>
            <w:rPr>
              <w:rFonts w:ascii="Palatino Linotype" w:hAnsi="Palatino Linotype"/>
              <w:b/>
              <w:bCs/>
              <w:noProof/>
              <w:sz w:val="22"/>
              <w:szCs w:val="22"/>
              <w:lang w:val="es-MX" w:eastAsia="es-MX"/>
            </w:rPr>
          </w:pPr>
          <w:hyperlink w:anchor="_Toc80965170" w:history="1">
            <w:r w:rsidR="00C828E8" w:rsidRPr="00C828E8">
              <w:rPr>
                <w:rStyle w:val="Hipervnculo"/>
                <w:rFonts w:ascii="Palatino Linotype" w:hAnsi="Palatino Linotype"/>
                <w:b/>
                <w:bCs/>
                <w:noProof/>
              </w:rPr>
              <w:t>SEXTO. Decisión</w:t>
            </w:r>
            <w:r w:rsidR="00C828E8" w:rsidRPr="00C828E8">
              <w:rPr>
                <w:rFonts w:ascii="Palatino Linotype" w:hAnsi="Palatino Linotype"/>
                <w:b/>
                <w:bCs/>
                <w:noProof/>
                <w:webHidden/>
              </w:rPr>
              <w:tab/>
            </w:r>
            <w:r w:rsidR="00C828E8" w:rsidRPr="00C828E8">
              <w:rPr>
                <w:rFonts w:ascii="Palatino Linotype" w:hAnsi="Palatino Linotype"/>
                <w:b/>
                <w:bCs/>
                <w:noProof/>
                <w:webHidden/>
              </w:rPr>
              <w:fldChar w:fldCharType="begin"/>
            </w:r>
            <w:r w:rsidR="00C828E8" w:rsidRPr="00C828E8">
              <w:rPr>
                <w:rFonts w:ascii="Palatino Linotype" w:hAnsi="Palatino Linotype"/>
                <w:b/>
                <w:bCs/>
                <w:noProof/>
                <w:webHidden/>
              </w:rPr>
              <w:instrText xml:space="preserve"> PAGEREF _Toc80965170 \h </w:instrText>
            </w:r>
            <w:r w:rsidR="00C828E8" w:rsidRPr="00C828E8">
              <w:rPr>
                <w:rFonts w:ascii="Palatino Linotype" w:hAnsi="Palatino Linotype"/>
                <w:b/>
                <w:bCs/>
                <w:noProof/>
                <w:webHidden/>
              </w:rPr>
            </w:r>
            <w:r w:rsidR="00C828E8" w:rsidRPr="00C828E8">
              <w:rPr>
                <w:rFonts w:ascii="Palatino Linotype" w:hAnsi="Palatino Linotype"/>
                <w:b/>
                <w:bCs/>
                <w:noProof/>
                <w:webHidden/>
              </w:rPr>
              <w:fldChar w:fldCharType="separate"/>
            </w:r>
            <w:r w:rsidR="006313B5">
              <w:rPr>
                <w:rFonts w:ascii="Palatino Linotype" w:hAnsi="Palatino Linotype"/>
                <w:b/>
                <w:bCs/>
                <w:noProof/>
                <w:webHidden/>
              </w:rPr>
              <w:t>47</w:t>
            </w:r>
            <w:r w:rsidR="00C828E8" w:rsidRPr="00C828E8">
              <w:rPr>
                <w:rFonts w:ascii="Palatino Linotype" w:hAnsi="Palatino Linotype"/>
                <w:b/>
                <w:bCs/>
                <w:noProof/>
                <w:webHidden/>
              </w:rPr>
              <w:fldChar w:fldCharType="end"/>
            </w:r>
          </w:hyperlink>
        </w:p>
        <w:p w14:paraId="6B6B68BC" w14:textId="568C4F0F" w:rsidR="00C828E8" w:rsidRPr="00C828E8" w:rsidRDefault="0092056D" w:rsidP="00C828E8">
          <w:pPr>
            <w:pStyle w:val="TDC1"/>
            <w:spacing w:line="276" w:lineRule="auto"/>
            <w:rPr>
              <w:rFonts w:ascii="Palatino Linotype" w:hAnsi="Palatino Linotype"/>
              <w:b/>
              <w:bCs/>
              <w:noProof/>
              <w:sz w:val="22"/>
              <w:szCs w:val="22"/>
              <w:lang w:val="es-MX" w:eastAsia="es-MX"/>
            </w:rPr>
          </w:pPr>
          <w:hyperlink w:anchor="_Toc80965171" w:history="1">
            <w:r w:rsidR="00C828E8" w:rsidRPr="00C828E8">
              <w:rPr>
                <w:rStyle w:val="Hipervnculo"/>
                <w:rFonts w:ascii="Palatino Linotype" w:hAnsi="Palatino Linotype"/>
                <w:b/>
                <w:bCs/>
                <w:noProof/>
              </w:rPr>
              <w:t>R E S O L U T I V O S</w:t>
            </w:r>
            <w:r w:rsidR="00C828E8" w:rsidRPr="00C828E8">
              <w:rPr>
                <w:rFonts w:ascii="Palatino Linotype" w:hAnsi="Palatino Linotype"/>
                <w:b/>
                <w:bCs/>
                <w:noProof/>
                <w:webHidden/>
              </w:rPr>
              <w:tab/>
            </w:r>
            <w:r w:rsidR="00C828E8" w:rsidRPr="00C828E8">
              <w:rPr>
                <w:rFonts w:ascii="Palatino Linotype" w:hAnsi="Palatino Linotype"/>
                <w:b/>
                <w:bCs/>
                <w:noProof/>
                <w:webHidden/>
              </w:rPr>
              <w:fldChar w:fldCharType="begin"/>
            </w:r>
            <w:r w:rsidR="00C828E8" w:rsidRPr="00C828E8">
              <w:rPr>
                <w:rFonts w:ascii="Palatino Linotype" w:hAnsi="Palatino Linotype"/>
                <w:b/>
                <w:bCs/>
                <w:noProof/>
                <w:webHidden/>
              </w:rPr>
              <w:instrText xml:space="preserve"> PAGEREF _Toc80965171 \h </w:instrText>
            </w:r>
            <w:r w:rsidR="00C828E8" w:rsidRPr="00C828E8">
              <w:rPr>
                <w:rFonts w:ascii="Palatino Linotype" w:hAnsi="Palatino Linotype"/>
                <w:b/>
                <w:bCs/>
                <w:noProof/>
                <w:webHidden/>
              </w:rPr>
            </w:r>
            <w:r w:rsidR="00C828E8" w:rsidRPr="00C828E8">
              <w:rPr>
                <w:rFonts w:ascii="Palatino Linotype" w:hAnsi="Palatino Linotype"/>
                <w:b/>
                <w:bCs/>
                <w:noProof/>
                <w:webHidden/>
              </w:rPr>
              <w:fldChar w:fldCharType="separate"/>
            </w:r>
            <w:r w:rsidR="006313B5">
              <w:rPr>
                <w:rFonts w:ascii="Palatino Linotype" w:hAnsi="Palatino Linotype"/>
                <w:b/>
                <w:bCs/>
                <w:noProof/>
                <w:webHidden/>
              </w:rPr>
              <w:t>49</w:t>
            </w:r>
            <w:r w:rsidR="00C828E8" w:rsidRPr="00C828E8">
              <w:rPr>
                <w:rFonts w:ascii="Palatino Linotype" w:hAnsi="Palatino Linotype"/>
                <w:b/>
                <w:bCs/>
                <w:noProof/>
                <w:webHidden/>
              </w:rPr>
              <w:fldChar w:fldCharType="end"/>
            </w:r>
          </w:hyperlink>
        </w:p>
        <w:p w14:paraId="07A9A973" w14:textId="129DE285" w:rsidR="00DA7E2F" w:rsidRPr="00C828E8" w:rsidRDefault="00DA7E2F" w:rsidP="00C828E8">
          <w:pPr>
            <w:tabs>
              <w:tab w:val="left" w:pos="2350"/>
            </w:tabs>
            <w:spacing w:line="276" w:lineRule="auto"/>
            <w:ind w:right="333"/>
            <w:jc w:val="both"/>
            <w:rPr>
              <w:rFonts w:ascii="Palatino Linotype" w:hAnsi="Palatino Linotype"/>
              <w:b/>
              <w:bCs/>
              <w:color w:val="000000" w:themeColor="text1"/>
            </w:rPr>
          </w:pPr>
          <w:r w:rsidRPr="00C828E8">
            <w:rPr>
              <w:rFonts w:ascii="Palatino Linotype" w:hAnsi="Palatino Linotype"/>
              <w:b/>
              <w:bCs/>
              <w:color w:val="000000" w:themeColor="text1"/>
              <w:lang w:val="es-ES"/>
            </w:rPr>
            <w:fldChar w:fldCharType="end"/>
          </w:r>
        </w:p>
      </w:sdtContent>
    </w:sdt>
    <w:p w14:paraId="695F3AB2" w14:textId="77777777" w:rsidR="000953E2" w:rsidRDefault="000953E2">
      <w:pPr>
        <w:rPr>
          <w:rFonts w:ascii="Palatino Linotype" w:hAnsi="Palatino Linotype"/>
          <w:color w:val="000000" w:themeColor="text1"/>
        </w:rPr>
      </w:pPr>
      <w:r>
        <w:rPr>
          <w:rFonts w:ascii="Palatino Linotype" w:hAnsi="Palatino Linotype"/>
          <w:color w:val="000000" w:themeColor="text1"/>
        </w:rPr>
        <w:br w:type="page"/>
      </w:r>
    </w:p>
    <w:p w14:paraId="73F7F940" w14:textId="1DC7D573"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lastRenderedPageBreak/>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4B50F8">
        <w:rPr>
          <w:rFonts w:ascii="Palatino Linotype" w:hAnsi="Palatino Linotype"/>
          <w:color w:val="000000" w:themeColor="text1"/>
          <w:lang w:val="es-MX"/>
        </w:rPr>
        <w:t>veintinueve (29</w:t>
      </w:r>
      <w:r w:rsidR="008965EF">
        <w:rPr>
          <w:rFonts w:ascii="Palatino Linotype" w:hAnsi="Palatino Linotype"/>
          <w:color w:val="000000" w:themeColor="text1"/>
          <w:lang w:val="es-MX"/>
        </w:rPr>
        <w:t>) de septiembre</w:t>
      </w:r>
      <w:r w:rsidR="002D1AA7">
        <w:rPr>
          <w:rFonts w:ascii="Palatino Linotype" w:hAnsi="Palatino Linotype"/>
          <w:color w:val="000000" w:themeColor="text1"/>
          <w:lang w:val="es-MX"/>
        </w:rPr>
        <w:t xml:space="preserve"> de dos mil veintiuno</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48186EC5"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563FC3">
        <w:rPr>
          <w:rFonts w:ascii="Palatino Linotype" w:hAnsi="Palatino Linotype"/>
          <w:b/>
          <w:bCs/>
          <w:color w:val="000000" w:themeColor="text1"/>
        </w:rPr>
        <w:t>03503/INFOEM/IP/RR/2021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lang w:val="es-MX"/>
        </w:rPr>
        <w:t>interpuesto por</w:t>
      </w:r>
      <w:r w:rsidR="0078249C">
        <w:rPr>
          <w:rFonts w:ascii="Palatino Linotype" w:eastAsia="Times New Roman" w:hAnsi="Palatino Linotype" w:cs="Times New Roman"/>
          <w:color w:val="000000" w:themeColor="text1"/>
          <w:lang w:val="es-MX"/>
        </w:rPr>
        <w:t xml:space="preserve"> </w:t>
      </w:r>
      <w:r w:rsidR="0092056D">
        <w:rPr>
          <w:rFonts w:ascii="Palatino Linotype" w:eastAsia="Times New Roman" w:hAnsi="Palatino Linotype" w:cs="Times New Roman"/>
          <w:i/>
          <w:iCs/>
          <w:color w:val="000000" w:themeColor="text1"/>
          <w:lang w:val="es-MX"/>
        </w:rPr>
        <w:t>Xxxxx Xxxxxxx</w:t>
      </w:r>
      <w:bookmarkStart w:id="0" w:name="_GoBack"/>
      <w:bookmarkEnd w:id="0"/>
      <w:r w:rsidR="00E647FF">
        <w:rPr>
          <w:rFonts w:ascii="Palatino Linotype" w:eastAsia="Times New Roman" w:hAnsi="Palatino Linotype" w:cs="Times New Roman"/>
          <w:color w:val="000000" w:themeColor="text1"/>
          <w:lang w:val="es-MX"/>
        </w:rPr>
        <w:t>,</w:t>
      </w:r>
      <w:r w:rsidR="0078249C">
        <w:rPr>
          <w:rFonts w:ascii="Palatino Linotype" w:eastAsia="Times New Roman" w:hAnsi="Palatino Linotype" w:cs="Times New Roman"/>
          <w:color w:val="000000" w:themeColor="text1"/>
          <w:lang w:val="es-MX"/>
        </w:rPr>
        <w:t xml:space="preserve"> en </w:t>
      </w:r>
      <w:r w:rsidR="00E647FF">
        <w:rPr>
          <w:rFonts w:ascii="Palatino Linotype" w:eastAsia="Times New Roman" w:hAnsi="Palatino Linotype" w:cs="Times New Roman"/>
          <w:color w:val="000000" w:themeColor="text1"/>
          <w:lang w:val="es-MX"/>
        </w:rPr>
        <w:t>lo</w:t>
      </w:r>
      <w:r w:rsidR="0078249C">
        <w:rPr>
          <w:rFonts w:ascii="Palatino Linotype" w:eastAsia="Times New Roman" w:hAnsi="Palatino Linotype" w:cs="Times New Roman"/>
          <w:color w:val="000000" w:themeColor="text1"/>
          <w:lang w:val="es-MX"/>
        </w:rPr>
        <w:t xml:space="preserve"> </w:t>
      </w:r>
      <w:r w:rsidR="00E647FF">
        <w:rPr>
          <w:rFonts w:ascii="Palatino Linotype" w:eastAsia="Times New Roman" w:hAnsi="Palatino Linotype" w:cs="Times New Roman"/>
          <w:color w:val="000000" w:themeColor="text1"/>
          <w:lang w:val="es-MX"/>
        </w:rPr>
        <w:t>sucesivo, el</w:t>
      </w:r>
      <w:r w:rsidR="006B31E7"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2C1007" w:rsidRPr="00A85CB7">
        <w:rPr>
          <w:rFonts w:ascii="Palatino Linotype" w:eastAsia="Times New Roman" w:hAnsi="Palatino Linotype" w:cs="Arial"/>
          <w:color w:val="000000" w:themeColor="text1"/>
        </w:rPr>
        <w:t xml:space="preserve"> </w:t>
      </w:r>
      <w:r w:rsidR="00563FC3">
        <w:rPr>
          <w:rFonts w:ascii="Palatino Linotype" w:eastAsia="Times New Roman" w:hAnsi="Palatino Linotype" w:cs="Arial"/>
          <w:b/>
          <w:color w:val="000000" w:themeColor="text1"/>
        </w:rPr>
        <w:t>Ayuntamiento de Valle de Bravo</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en lo sucesivo 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1" w:name="_Toc461555884"/>
      <w:bookmarkStart w:id="2" w:name="_Toc466371847"/>
      <w:bookmarkStart w:id="3" w:name="_Toc80965153"/>
      <w:r w:rsidRPr="00A85CB7">
        <w:rPr>
          <w:b/>
          <w:color w:val="000000" w:themeColor="text1"/>
        </w:rPr>
        <w:t>ANTECEDENTES</w:t>
      </w:r>
      <w:bookmarkEnd w:id="1"/>
      <w:bookmarkEnd w:id="2"/>
      <w:bookmarkEnd w:id="3"/>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17767B4A"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563FC3">
        <w:rPr>
          <w:rFonts w:ascii="Palatino Linotype" w:eastAsia="Calibri" w:hAnsi="Palatino Linotype" w:cs="Arial"/>
          <w:color w:val="000000" w:themeColor="text1"/>
          <w:lang w:val="es-ES"/>
        </w:rPr>
        <w:t>uno (01) de junio</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B31E90">
        <w:rPr>
          <w:rFonts w:ascii="Palatino Linotype" w:hAnsi="Palatino Linotype"/>
          <w:color w:val="000000" w:themeColor="text1"/>
        </w:rPr>
        <w:t>el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 xml:space="preserve">del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127E68">
        <w:rPr>
          <w:rFonts w:ascii="Palatino Linotype" w:eastAsia="Calibri" w:hAnsi="Palatino Linotype" w:cs="Arial"/>
          <w:bCs/>
          <w:i/>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563FC3">
        <w:rPr>
          <w:rFonts w:ascii="Palatino Linotype" w:hAnsi="Palatino Linotype"/>
          <w:b/>
          <w:bCs/>
          <w:color w:val="000000" w:themeColor="text1"/>
        </w:rPr>
        <w:t>00138/VABRAVO/IP/2021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FD4E4E3"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563FC3" w:rsidRPr="00563FC3">
        <w:rPr>
          <w:rFonts w:ascii="Palatino Linotype" w:hAnsi="Palatino Linotype"/>
          <w:i/>
          <w:iCs/>
          <w:color w:val="000000" w:themeColor="text1"/>
          <w:sz w:val="22"/>
          <w:szCs w:val="22"/>
        </w:rPr>
        <w:t xml:space="preserve">De manera pacífica y respetuosa, con fundamento en los artículos 8, 6 y 116 fracción VIII de la Constitución Política de los Estados Unidos Mexicanos vigente, La Ley Federal de Transparencia y Acceso a la Información Pública; en los artículos 8, y 92 fracción VIII que habla referente a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me permito solicitar la información pública referente a si en la Administración Municipal de Valle de Bravo laboran o laborarón las siguientes personas de Nombres Zudikey Rodríguez Núñez y </w:t>
      </w:r>
      <w:r w:rsidR="00563FC3" w:rsidRPr="00563FC3">
        <w:rPr>
          <w:rFonts w:ascii="Palatino Linotype" w:hAnsi="Palatino Linotype"/>
          <w:i/>
          <w:iCs/>
          <w:color w:val="000000" w:themeColor="text1"/>
          <w:sz w:val="22"/>
          <w:szCs w:val="22"/>
        </w:rPr>
        <w:lastRenderedPageBreak/>
        <w:t>Gilberto Rodríguez Rojas así como su antigüedad, puesto, sueldo que percibían o que actualmente perciben y su adscripción. Sin otro particular sírvase usted recibir mis mejores consideraciones.</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2BD524B1"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39142B" w:rsidRPr="00A85CB7">
        <w:rPr>
          <w:rFonts w:ascii="Palatino Linotype" w:eastAsia="Calibri" w:hAnsi="Palatino Linotype" w:cs="Arial"/>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71012539" w:rsidR="0022448D" w:rsidRPr="00022D8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t xml:space="preserve">El </w:t>
      </w:r>
      <w:r w:rsidR="00563FC3">
        <w:rPr>
          <w:rFonts w:ascii="Palatino Linotype" w:eastAsia="MS Mincho" w:hAnsi="Palatino Linotype" w:cs="Times New Roman"/>
          <w:color w:val="000000" w:themeColor="text1"/>
        </w:rPr>
        <w:t>veintidós (22)</w:t>
      </w:r>
      <w:r w:rsidR="006B31E7">
        <w:rPr>
          <w:rFonts w:ascii="Palatino Linotype" w:eastAsia="MS Mincho" w:hAnsi="Palatino Linotype" w:cs="Times New Roman"/>
          <w:color w:val="000000" w:themeColor="text1"/>
        </w:rPr>
        <w:t xml:space="preserve"> de junio</w:t>
      </w:r>
      <w:r w:rsidR="00762697" w:rsidRPr="00022D89">
        <w:rPr>
          <w:rFonts w:ascii="Palatino Linotype" w:eastAsia="MS Mincho" w:hAnsi="Palatino Linotype" w:cs="Times New Roman"/>
          <w:color w:val="000000" w:themeColor="text1"/>
        </w:rPr>
        <w:t xml:space="preserve"> de dos mil veintiuno, </w:t>
      </w:r>
      <w:r w:rsidR="005F1362" w:rsidRPr="00022D89">
        <w:rPr>
          <w:rFonts w:ascii="Palatino Linotype" w:hAnsi="Palatino Linotype"/>
          <w:color w:val="000000" w:themeColor="text1"/>
          <w:szCs w:val="14"/>
        </w:rPr>
        <w:t xml:space="preserve">el </w:t>
      </w:r>
      <w:r w:rsidR="005F1362" w:rsidRPr="00022D89">
        <w:rPr>
          <w:rFonts w:ascii="Palatino Linotype" w:hAnsi="Palatino Linotype"/>
          <w:b/>
          <w:color w:val="000000" w:themeColor="text1"/>
          <w:szCs w:val="14"/>
        </w:rPr>
        <w:t>SUJETO OBLIGADO</w:t>
      </w:r>
      <w:r w:rsidR="005F136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139341F4" w14:textId="77777777" w:rsidR="00563FC3" w:rsidRPr="00563FC3" w:rsidRDefault="005F1362" w:rsidP="00563FC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563FC3" w:rsidRPr="00563FC3">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68D646" w14:textId="77777777" w:rsidR="00563FC3" w:rsidRDefault="00563FC3" w:rsidP="00563FC3">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1355DA60" w14:textId="019FE034" w:rsidR="00563FC3" w:rsidRPr="00563FC3" w:rsidRDefault="00563FC3" w:rsidP="00563FC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63FC3">
        <w:rPr>
          <w:rFonts w:ascii="Palatino Linotype" w:hAnsi="Palatino Linotype"/>
          <w:i/>
          <w:noProof/>
          <w:color w:val="000000" w:themeColor="text1"/>
          <w:sz w:val="22"/>
          <w:szCs w:val="22"/>
          <w:lang w:val="es-MX" w:eastAsia="es-MX"/>
        </w:rPr>
        <w:t>Se anexa respuesta a su solicitud</w:t>
      </w:r>
    </w:p>
    <w:p w14:paraId="253872FB" w14:textId="77777777" w:rsidR="00563FC3" w:rsidRDefault="00563FC3" w:rsidP="00563FC3">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5FA75935" w14:textId="199FDEF1" w:rsidR="00563FC3" w:rsidRPr="00563FC3" w:rsidRDefault="00563FC3" w:rsidP="00563FC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63FC3">
        <w:rPr>
          <w:rFonts w:ascii="Palatino Linotype" w:hAnsi="Palatino Linotype"/>
          <w:i/>
          <w:noProof/>
          <w:color w:val="000000" w:themeColor="text1"/>
          <w:sz w:val="22"/>
          <w:szCs w:val="22"/>
          <w:lang w:val="es-MX" w:eastAsia="es-MX"/>
        </w:rPr>
        <w:t>ATENTAMENTE</w:t>
      </w:r>
    </w:p>
    <w:p w14:paraId="35A36DE0" w14:textId="32163945" w:rsidR="0039142B" w:rsidRPr="009A593A" w:rsidRDefault="00563FC3" w:rsidP="00563FC3">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563FC3">
        <w:rPr>
          <w:rFonts w:ascii="Palatino Linotype" w:hAnsi="Palatino Linotype"/>
          <w:i/>
          <w:noProof/>
          <w:color w:val="000000" w:themeColor="text1"/>
          <w:sz w:val="22"/>
          <w:szCs w:val="22"/>
          <w:lang w:val="es-MX" w:eastAsia="es-MX"/>
        </w:rPr>
        <w:t>M.A. CARLOS MARTINEZ AVILA</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170BD45E" w14:textId="06A59234"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al acuse de respuesta,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al particular </w:t>
      </w:r>
      <w:r w:rsidR="001E4152">
        <w:rPr>
          <w:rFonts w:ascii="Palatino Linotype" w:hAnsi="Palatino Linotype"/>
          <w:color w:val="000000" w:themeColor="text1"/>
          <w:szCs w:val="22"/>
        </w:rPr>
        <w:t>los</w:t>
      </w:r>
      <w:r>
        <w:rPr>
          <w:rFonts w:ascii="Palatino Linotype" w:hAnsi="Palatino Linotype"/>
          <w:color w:val="000000" w:themeColor="text1"/>
          <w:szCs w:val="22"/>
        </w:rPr>
        <w:t xml:space="preserve"> documento</w:t>
      </w:r>
      <w:r w:rsidR="001E4152">
        <w:rPr>
          <w:rFonts w:ascii="Palatino Linotype" w:hAnsi="Palatino Linotype"/>
          <w:color w:val="000000" w:themeColor="text1"/>
          <w:szCs w:val="22"/>
        </w:rPr>
        <w:t>s</w:t>
      </w:r>
      <w:r>
        <w:rPr>
          <w:rFonts w:ascii="Palatino Linotype" w:hAnsi="Palatino Linotype"/>
          <w:color w:val="000000" w:themeColor="text1"/>
          <w:szCs w:val="22"/>
        </w:rPr>
        <w:t xml:space="preserve"> que se describe</w:t>
      </w:r>
      <w:r w:rsidR="001E4152">
        <w:rPr>
          <w:rFonts w:ascii="Palatino Linotype" w:hAnsi="Palatino Linotype"/>
          <w:color w:val="000000" w:themeColor="text1"/>
          <w:szCs w:val="22"/>
        </w:rPr>
        <w:t>n</w:t>
      </w:r>
      <w:r>
        <w:rPr>
          <w:rFonts w:ascii="Palatino Linotype" w:hAnsi="Palatino Linotype"/>
          <w:color w:val="000000" w:themeColor="text1"/>
          <w:szCs w:val="22"/>
        </w:rPr>
        <w:t xml:space="preserve"> a continuación:</w:t>
      </w:r>
    </w:p>
    <w:p w14:paraId="003EA919" w14:textId="53913C4F" w:rsidR="00022D89" w:rsidRPr="0096234B" w:rsidRDefault="006B31E7" w:rsidP="0096234B">
      <w:pPr>
        <w:pStyle w:val="Prrafodelista"/>
        <w:numPr>
          <w:ilvl w:val="0"/>
          <w:numId w:val="29"/>
        </w:numPr>
        <w:spacing w:line="360" w:lineRule="auto"/>
        <w:ind w:left="993"/>
        <w:contextualSpacing w:val="0"/>
        <w:jc w:val="both"/>
        <w:rPr>
          <w:rFonts w:ascii="Palatino Linotype" w:hAnsi="Palatino Linotype" w:cs="Arial"/>
        </w:rPr>
      </w:pPr>
      <w:r>
        <w:rPr>
          <w:rFonts w:ascii="Palatino Linotype" w:hAnsi="Palatino Linotype" w:cs="Arial"/>
          <w:b/>
          <w:i/>
        </w:rPr>
        <w:t>“</w:t>
      </w:r>
      <w:r w:rsidR="00563FC3">
        <w:rPr>
          <w:rFonts w:ascii="Palatino Linotype" w:hAnsi="Palatino Linotype" w:cs="Arial"/>
          <w:b/>
          <w:i/>
        </w:rPr>
        <w:t>138 TES. Y ADMON</w:t>
      </w:r>
      <w:r>
        <w:rPr>
          <w:rFonts w:ascii="Palatino Linotype" w:hAnsi="Palatino Linotype" w:cs="Arial"/>
          <w:b/>
          <w:i/>
        </w:rPr>
        <w:t>.pdf”</w:t>
      </w:r>
      <w:r>
        <w:rPr>
          <w:rFonts w:ascii="Palatino Linotype" w:hAnsi="Palatino Linotype" w:cs="Arial"/>
        </w:rPr>
        <w:t xml:space="preserve">: Documento </w:t>
      </w:r>
      <w:r w:rsidR="0096234B" w:rsidRPr="0096234B">
        <w:rPr>
          <w:rFonts w:ascii="Palatino Linotype" w:hAnsi="Palatino Linotype" w:cs="Arial"/>
          <w:lang w:val="es-MX"/>
        </w:rPr>
        <w:t>de dos fojas consistente en los oficios cuyo contenido se describe a continuación:</w:t>
      </w:r>
    </w:p>
    <w:p w14:paraId="39550695" w14:textId="77777777" w:rsidR="0096234B" w:rsidRPr="0096234B" w:rsidRDefault="0096234B" w:rsidP="0096234B">
      <w:pPr>
        <w:pStyle w:val="Prrafodelista"/>
        <w:numPr>
          <w:ilvl w:val="1"/>
          <w:numId w:val="29"/>
        </w:numPr>
        <w:spacing w:line="360" w:lineRule="auto"/>
        <w:ind w:left="1560"/>
        <w:contextualSpacing w:val="0"/>
        <w:jc w:val="both"/>
        <w:rPr>
          <w:rFonts w:ascii="Palatino Linotype" w:hAnsi="Palatino Linotype" w:cs="Arial"/>
          <w:lang w:val="es-ES"/>
        </w:rPr>
      </w:pPr>
      <w:r>
        <w:rPr>
          <w:rFonts w:ascii="Palatino Linotype" w:hAnsi="Palatino Linotype" w:cs="Arial"/>
          <w:lang w:val="es-MX"/>
        </w:rPr>
        <w:t xml:space="preserve">Oficio </w:t>
      </w:r>
      <w:r w:rsidRPr="0096234B">
        <w:rPr>
          <w:rFonts w:ascii="Palatino Linotype" w:hAnsi="Palatino Linotype" w:cs="Arial"/>
          <w:lang w:val="es-ES"/>
        </w:rPr>
        <w:t>número DA/265/2021, de veintiuno de junio de dos mil veintiuno, emitido por el Titular de la Dirección de Administración, por el que informa la fecha de alta de los servidores públicos señalados en la solicitud primigenia, así como el puesto y área de adscripción de cada uno.</w:t>
      </w:r>
    </w:p>
    <w:p w14:paraId="05C373DA" w14:textId="0DEA4E2F" w:rsidR="0096234B" w:rsidRDefault="0096234B" w:rsidP="0096234B">
      <w:pPr>
        <w:pStyle w:val="Prrafodelista"/>
        <w:numPr>
          <w:ilvl w:val="1"/>
          <w:numId w:val="29"/>
        </w:numPr>
        <w:spacing w:line="360" w:lineRule="auto"/>
        <w:ind w:left="1560"/>
        <w:contextualSpacing w:val="0"/>
        <w:jc w:val="both"/>
        <w:rPr>
          <w:rFonts w:ascii="Palatino Linotype" w:hAnsi="Palatino Linotype" w:cs="Arial"/>
        </w:rPr>
      </w:pPr>
      <w:r w:rsidRPr="0096234B">
        <w:rPr>
          <w:rFonts w:ascii="Palatino Linotype" w:hAnsi="Palatino Linotype" w:cs="Arial"/>
          <w:lang w:val="es-MX"/>
        </w:rPr>
        <w:lastRenderedPageBreak/>
        <w:t xml:space="preserve">Oficio número DT/198/2021, de veintiuno de junio de dos mil veintiuno, emitido por el Tesorero Municipal, por el que comparte una dirección </w:t>
      </w:r>
      <w:r w:rsidRPr="0096234B">
        <w:rPr>
          <w:rFonts w:ascii="Palatino Linotype" w:hAnsi="Palatino Linotype" w:cs="Arial"/>
          <w:i/>
          <w:iCs/>
          <w:lang w:val="es-MX"/>
        </w:rPr>
        <w:t>web</w:t>
      </w:r>
      <w:r w:rsidRPr="0096234B">
        <w:rPr>
          <w:rFonts w:ascii="Palatino Linotype" w:hAnsi="Palatino Linotype" w:cs="Arial"/>
          <w:lang w:val="es-MX"/>
        </w:rPr>
        <w:t xml:space="preserve"> donde consultar la información solicitada.</w:t>
      </w:r>
    </w:p>
    <w:p w14:paraId="2C96932A" w14:textId="77777777" w:rsidR="00563FC3" w:rsidRPr="00563FC3" w:rsidRDefault="00563FC3" w:rsidP="00563FC3">
      <w:pPr>
        <w:spacing w:line="360" w:lineRule="auto"/>
        <w:jc w:val="both"/>
        <w:rPr>
          <w:rFonts w:ascii="Palatino Linotype" w:hAnsi="Palatino Linotype" w:cs="Arial"/>
        </w:rPr>
      </w:pPr>
    </w:p>
    <w:p w14:paraId="272B63B3" w14:textId="6CCD32A4"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96234B">
        <w:rPr>
          <w:rFonts w:ascii="Palatino Linotype" w:eastAsia="Times New Roman" w:hAnsi="Palatino Linotype" w:cs="Arial"/>
          <w:color w:val="000000" w:themeColor="text1"/>
          <w:lang w:val="es-ES"/>
        </w:rPr>
        <w:t>veinticuatro (24</w:t>
      </w:r>
      <w:r w:rsidR="003D792A">
        <w:rPr>
          <w:rFonts w:ascii="Palatino Linotype" w:eastAsia="Times New Roman" w:hAnsi="Palatino Linotype" w:cs="Arial"/>
          <w:color w:val="000000" w:themeColor="text1"/>
          <w:lang w:val="es-ES"/>
        </w:rPr>
        <w:t>) de junio</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563FC3">
        <w:rPr>
          <w:rFonts w:ascii="Palatino Linotype" w:eastAsia="Calibri" w:hAnsi="Palatino Linotype" w:cs="Arial"/>
          <w:b/>
          <w:color w:val="000000" w:themeColor="text1"/>
          <w:lang w:val="es-ES"/>
        </w:rPr>
        <w:t>03503/INFOEM/IP/RR/2021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9B991C8" w:rsidR="00E34622" w:rsidRPr="00A85CB7" w:rsidRDefault="00E34622" w:rsidP="00DA22D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96234B" w:rsidRPr="0096234B">
        <w:rPr>
          <w:rFonts w:ascii="Palatino Linotype" w:hAnsi="Palatino Linotype"/>
          <w:i/>
          <w:iCs/>
          <w:color w:val="000000"/>
        </w:rPr>
        <w:t>Ademas de la solicitud información referente así Zudikey Rodríguez Núñez y Gilberto Rodríguez Rojas sobre si laboran en la administración pública de Valle de Bravo, su antigüedad, adscripción y su puesto información que si fue proporcionada, también se solicito que se proporcionara el sueldo que percibían o que actualmente perciben, sin embargo en la liga que proporciono la tesorería municipal para la consulta de esta información, no aparece esta información, únicamente se muestran los puestos de confianza, misma que debería ser pública de acuerdo a la Ley de Transparencia en su Artículo 92 inciso VIII. donde indica que, debe mostrar la remuneración bruta y neta de todos los servidores públicos de base o de confianza.</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0B63C6DC" w:rsidR="00E34622" w:rsidRPr="00A85CB7" w:rsidRDefault="00E34622" w:rsidP="00DA22D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Pr="00A85CB7">
        <w:rPr>
          <w:rFonts w:ascii="Palatino Linotype" w:eastAsia="Times New Roman" w:hAnsi="Palatino Linotype" w:cs="Arial"/>
          <w:color w:val="000000" w:themeColor="text1"/>
          <w:lang w:val="es-ES"/>
        </w:rPr>
        <w:t xml:space="preserve"> “</w:t>
      </w:r>
      <w:r w:rsidR="0096234B" w:rsidRPr="0096234B">
        <w:rPr>
          <w:rFonts w:ascii="Palatino Linotype" w:hAnsi="Palatino Linotype"/>
          <w:i/>
          <w:iCs/>
          <w:color w:val="000000"/>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w:t>
      </w:r>
      <w:r w:rsidR="0096234B" w:rsidRPr="0096234B">
        <w:rPr>
          <w:rFonts w:ascii="Palatino Linotype" w:hAnsi="Palatino Linotype"/>
          <w:i/>
          <w:iCs/>
          <w:color w:val="000000"/>
        </w:rPr>
        <w:lastRenderedPageBreak/>
        <w:t>que a continuación se señalan: 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Por tal motivo solicito sea revisado y atendida la solicitud de información completa a la brevedad posible. Por su atención y apoyo de antemano le agradezco mucho su atención.</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4D16C3B0" w14:textId="77777777" w:rsidR="00E34622" w:rsidRPr="00A85CB7"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16F51F82"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A45FD">
        <w:rPr>
          <w:rFonts w:ascii="Palatino Linotype" w:eastAsia="Times New Roman" w:hAnsi="Palatino Linotype" w:cs="Arial"/>
          <w:bCs/>
          <w:color w:val="000000" w:themeColor="text1"/>
          <w:lang w:val="es-ES"/>
        </w:rPr>
        <w:t xml:space="preserve">se turnó </w:t>
      </w:r>
      <w:r w:rsidR="0096234B">
        <w:rPr>
          <w:rFonts w:ascii="Palatino Linotype" w:eastAsia="Times New Roman" w:hAnsi="Palatino Linotype" w:cs="Arial"/>
          <w:bCs/>
          <w:color w:val="000000" w:themeColor="text1"/>
          <w:lang w:val="es-ES"/>
        </w:rPr>
        <w:t>a la entonces Comisionada Zulema Martínez Sánchez</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lang w:val="es-MX"/>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FDD2348" w:rsidR="007446C2" w:rsidRPr="00A85CB7"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La</w:t>
      </w:r>
      <w:r w:rsidR="00E647FF">
        <w:rPr>
          <w:rFonts w:ascii="Palatino Linotype" w:eastAsia="Times New Roman" w:hAnsi="Palatino Linotype" w:cs="Arial"/>
          <w:color w:val="000000" w:themeColor="text1"/>
          <w:lang w:val="es-ES"/>
        </w:rPr>
        <w:t xml:space="preserve"> entonces</w:t>
      </w:r>
      <w:r w:rsidR="00FE49E3" w:rsidRPr="00A85CB7">
        <w:rPr>
          <w:rFonts w:ascii="Palatino Linotype" w:eastAsia="Calibri" w:hAnsi="Palatino Linotype" w:cs="Arial"/>
          <w:color w:val="000000" w:themeColor="text1"/>
          <w:lang w:val="es-ES"/>
        </w:rPr>
        <w:t xml:space="preserve"> </w:t>
      </w:r>
      <w:r w:rsidR="0004686A" w:rsidRPr="00A85CB7">
        <w:rPr>
          <w:rFonts w:ascii="Palatino Linotype" w:eastAsia="Calibri" w:hAnsi="Palatino Linotype" w:cs="Arial"/>
          <w:color w:val="000000" w:themeColor="text1"/>
          <w:lang w:val="es-ES"/>
        </w:rPr>
        <w:t>Comisionad</w:t>
      </w:r>
      <w:r>
        <w:rPr>
          <w:rFonts w:ascii="Palatino Linotype" w:eastAsia="Calibri" w:hAnsi="Palatino Linotype" w:cs="Arial"/>
          <w:color w:val="000000" w:themeColor="text1"/>
          <w:lang w:val="es-ES"/>
        </w:rPr>
        <w:t>a</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Pr>
          <w:rFonts w:ascii="Palatino Linotype" w:eastAsia="Calibri" w:hAnsi="Palatino Linotype" w:cs="Arial"/>
          <w:color w:val="000000" w:themeColor="text1"/>
          <w:lang w:val="es-ES"/>
        </w:rPr>
        <w:t>siete (07) de julio</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b/>
          <w:i/>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3022AEC6" w14:textId="77777777" w:rsidR="007446C2" w:rsidRPr="00A85CB7" w:rsidRDefault="007446C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270080F" w14:textId="6D8DB4BE" w:rsidR="001E4152" w:rsidRPr="0096234B" w:rsidRDefault="0096234B" w:rsidP="0096234B">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lastRenderedPageBreak/>
        <w:t>El veintiséis (26) de julio</w:t>
      </w:r>
      <w:r w:rsidRPr="0096234B">
        <w:rPr>
          <w:rFonts w:ascii="Palatino Linotype" w:eastAsia="Calibri" w:hAnsi="Palatino Linotype" w:cs="Arial"/>
          <w:color w:val="000000" w:themeColor="text1"/>
          <w:lang w:val="es-ES"/>
        </w:rPr>
        <w:t xml:space="preserve"> de dos mil veintiuno, el </w:t>
      </w:r>
      <w:r w:rsidRPr="0096234B">
        <w:rPr>
          <w:rFonts w:ascii="Palatino Linotype" w:eastAsia="Calibri" w:hAnsi="Palatino Linotype" w:cs="Arial"/>
          <w:b/>
          <w:bCs/>
          <w:color w:val="000000" w:themeColor="text1"/>
          <w:lang w:val="es-ES"/>
        </w:rPr>
        <w:t>SUJETO OBLIGADO</w:t>
      </w:r>
      <w:r w:rsidRPr="0096234B">
        <w:rPr>
          <w:rFonts w:ascii="Palatino Linotype" w:eastAsia="Calibri" w:hAnsi="Palatino Linotype" w:cs="Arial"/>
          <w:color w:val="000000" w:themeColor="text1"/>
          <w:lang w:val="es-ES"/>
        </w:rPr>
        <w:t xml:space="preserve"> presentó su Informe Justificado mediante el archivo electrónico descrito a continuación:</w:t>
      </w:r>
    </w:p>
    <w:p w14:paraId="45B53050" w14:textId="4708D9A8" w:rsidR="0096234B" w:rsidRPr="0096234B" w:rsidRDefault="0096234B" w:rsidP="0096234B">
      <w:pPr>
        <w:pStyle w:val="Prrafodelista"/>
        <w:numPr>
          <w:ilvl w:val="1"/>
          <w:numId w:val="1"/>
        </w:numPr>
        <w:tabs>
          <w:tab w:val="left" w:pos="426"/>
        </w:tabs>
        <w:spacing w:line="360" w:lineRule="auto"/>
        <w:ind w:left="993"/>
        <w:jc w:val="both"/>
        <w:rPr>
          <w:rFonts w:ascii="Palatino Linotype" w:hAnsi="Palatino Linotype"/>
          <w:color w:val="000000" w:themeColor="text1"/>
        </w:rPr>
      </w:pPr>
      <w:r>
        <w:rPr>
          <w:rFonts w:ascii="Palatino Linotype" w:hAnsi="Palatino Linotype"/>
          <w:b/>
          <w:bCs/>
          <w:i/>
          <w:iCs/>
          <w:color w:val="000000" w:themeColor="text1"/>
        </w:rPr>
        <w:t>“RESPUESTA RECURSO DE REVISIÓN TESORERÍA.pdf”</w:t>
      </w:r>
      <w:r>
        <w:rPr>
          <w:rFonts w:ascii="Palatino Linotype" w:hAnsi="Palatino Linotype"/>
          <w:color w:val="000000" w:themeColor="text1"/>
        </w:rPr>
        <w:t xml:space="preserve">: Documento </w:t>
      </w:r>
      <w:r w:rsidRPr="0096234B">
        <w:rPr>
          <w:rFonts w:ascii="Palatino Linotype" w:hAnsi="Palatino Linotype"/>
          <w:color w:val="000000" w:themeColor="text1"/>
          <w:lang w:val="es-MX"/>
        </w:rPr>
        <w:t xml:space="preserve">de una foja consistente en el oficio DT/246/2021, de veintidós de julio de dos mil veintiuno, signado por el Tesorero Municipal, por el que </w:t>
      </w:r>
      <w:r>
        <w:rPr>
          <w:rFonts w:ascii="Palatino Linotype" w:hAnsi="Palatino Linotype"/>
          <w:color w:val="000000" w:themeColor="text1"/>
          <w:lang w:val="es-MX"/>
        </w:rPr>
        <w:t>informa</w:t>
      </w:r>
      <w:r w:rsidRPr="0096234B">
        <w:rPr>
          <w:rFonts w:ascii="Palatino Linotype" w:hAnsi="Palatino Linotype"/>
          <w:color w:val="000000" w:themeColor="text1"/>
          <w:lang w:val="es-MX"/>
        </w:rPr>
        <w:t xml:space="preserve"> el sueldo neto quincenal que perciben los servidores públicos referidos en la solicitud inicial.</w:t>
      </w:r>
    </w:p>
    <w:p w14:paraId="523FC70D" w14:textId="77777777" w:rsidR="001E4152" w:rsidRPr="003D792A" w:rsidRDefault="001E4152" w:rsidP="003D792A">
      <w:pPr>
        <w:pStyle w:val="Prrafodelista"/>
        <w:tabs>
          <w:tab w:val="left" w:pos="426"/>
        </w:tabs>
        <w:spacing w:line="360" w:lineRule="auto"/>
        <w:ind w:left="0"/>
        <w:jc w:val="both"/>
        <w:rPr>
          <w:rFonts w:ascii="Palatino Linotype" w:hAnsi="Palatino Linotype"/>
          <w:color w:val="000000" w:themeColor="text1"/>
        </w:rPr>
      </w:pPr>
    </w:p>
    <w:p w14:paraId="23BE587A" w14:textId="66EFACC4" w:rsidR="0096234B" w:rsidRDefault="0096234B"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Del </w:t>
      </w:r>
      <w:r w:rsidRPr="0096234B">
        <w:rPr>
          <w:rFonts w:ascii="Palatino Linotype" w:hAnsi="Palatino Linotype"/>
          <w:color w:val="000000" w:themeColor="text1"/>
          <w:lang w:val="es-ES"/>
        </w:rPr>
        <w:t xml:space="preserve">análisis </w:t>
      </w:r>
      <w:r w:rsidRPr="0096234B">
        <w:rPr>
          <w:rFonts w:ascii="Palatino Linotype" w:hAnsi="Palatino Linotype"/>
          <w:color w:val="000000" w:themeColor="text1"/>
        </w:rPr>
        <w:t xml:space="preserve">realizado al archivo remitido por el </w:t>
      </w:r>
      <w:r w:rsidRPr="0096234B">
        <w:rPr>
          <w:rFonts w:ascii="Palatino Linotype" w:hAnsi="Palatino Linotype"/>
          <w:b/>
          <w:bCs/>
          <w:color w:val="000000" w:themeColor="text1"/>
        </w:rPr>
        <w:t>SUJETO OBLIGADO</w:t>
      </w:r>
      <w:r w:rsidRPr="0096234B">
        <w:rPr>
          <w:rFonts w:ascii="Palatino Linotype" w:hAnsi="Palatino Linotype"/>
          <w:color w:val="000000" w:themeColor="text1"/>
        </w:rPr>
        <w:t xml:space="preserve"> en el apartado de </w:t>
      </w:r>
      <w:r w:rsidRPr="0096234B">
        <w:rPr>
          <w:rFonts w:ascii="Palatino Linotype" w:hAnsi="Palatino Linotype"/>
          <w:i/>
          <w:iCs/>
          <w:color w:val="000000" w:themeColor="text1"/>
        </w:rPr>
        <w:t>Manifestaciones</w:t>
      </w:r>
      <w:r w:rsidRPr="0096234B">
        <w:rPr>
          <w:rFonts w:ascii="Palatino Linotype" w:hAnsi="Palatino Linotype"/>
          <w:color w:val="000000" w:themeColor="text1"/>
        </w:rPr>
        <w:t xml:space="preserve"> del </w:t>
      </w:r>
      <w:r w:rsidRPr="0096234B">
        <w:rPr>
          <w:rFonts w:ascii="Palatino Linotype" w:hAnsi="Palatino Linotype"/>
          <w:b/>
          <w:bCs/>
          <w:color w:val="000000" w:themeColor="text1"/>
        </w:rPr>
        <w:t>SAIMEX</w:t>
      </w:r>
      <w:r w:rsidRPr="0096234B">
        <w:rPr>
          <w:rFonts w:ascii="Palatino Linotype" w:hAnsi="Palatino Linotype"/>
          <w:color w:val="000000" w:themeColor="text1"/>
        </w:rPr>
        <w:t xml:space="preserve">, la Ponencia Resolutora concluyó que éste contenía información novedosa y de probable interés para el </w:t>
      </w:r>
      <w:r w:rsidRPr="0096234B">
        <w:rPr>
          <w:rFonts w:ascii="Palatino Linotype" w:hAnsi="Palatino Linotype"/>
          <w:b/>
          <w:bCs/>
          <w:color w:val="000000" w:themeColor="text1"/>
        </w:rPr>
        <w:t>RECURRENTE</w:t>
      </w:r>
      <w:r w:rsidRPr="0096234B">
        <w:rPr>
          <w:rFonts w:ascii="Palatino Linotype" w:hAnsi="Palatino Linotype"/>
          <w:color w:val="000000" w:themeColor="text1"/>
        </w:rPr>
        <w:t xml:space="preserve">, por lo que fue puesto a la vista del particular el </w:t>
      </w:r>
      <w:r>
        <w:rPr>
          <w:rFonts w:ascii="Palatino Linotype" w:hAnsi="Palatino Linotype"/>
          <w:color w:val="000000" w:themeColor="text1"/>
        </w:rPr>
        <w:t>dos (02) de agosto</w:t>
      </w:r>
      <w:r w:rsidRPr="0096234B">
        <w:rPr>
          <w:rFonts w:ascii="Palatino Linotype" w:hAnsi="Palatino Linotype"/>
          <w:color w:val="000000" w:themeColor="text1"/>
        </w:rPr>
        <w:t xml:space="preserve"> de dos mil veintiuno, concediéndole un plazo de tres (03) días para que manifestara lo que a su derecho conviniera, de conformidad con el artículo 185, fracción III, de la Ley de Transparencia y Acceso a la Información Pública del Estado de México y Municipios; no obstante, se hace constar que el </w:t>
      </w:r>
      <w:r w:rsidRPr="0096234B">
        <w:rPr>
          <w:rFonts w:ascii="Palatino Linotype" w:hAnsi="Palatino Linotype"/>
          <w:b/>
          <w:bCs/>
          <w:color w:val="000000" w:themeColor="text1"/>
        </w:rPr>
        <w:t>RECURRENTE</w:t>
      </w:r>
      <w:r w:rsidRPr="0096234B">
        <w:rPr>
          <w:rFonts w:ascii="Palatino Linotype" w:hAnsi="Palatino Linotype"/>
          <w:color w:val="000000" w:themeColor="text1"/>
        </w:rPr>
        <w:t xml:space="preserve"> no ejerció su derecho de réplica sobre los nuevos contenidos.</w:t>
      </w:r>
    </w:p>
    <w:p w14:paraId="64764A20" w14:textId="77777777" w:rsidR="0096234B" w:rsidRPr="0096234B" w:rsidRDefault="0096234B" w:rsidP="0096234B">
      <w:pPr>
        <w:pStyle w:val="Prrafodelista"/>
        <w:tabs>
          <w:tab w:val="left" w:pos="426"/>
        </w:tabs>
        <w:spacing w:line="360" w:lineRule="auto"/>
        <w:ind w:left="0"/>
        <w:jc w:val="both"/>
        <w:rPr>
          <w:rFonts w:ascii="Palatino Linotype" w:hAnsi="Palatino Linotype"/>
          <w:color w:val="000000" w:themeColor="text1"/>
        </w:rPr>
      </w:pPr>
    </w:p>
    <w:p w14:paraId="7FB95849" w14:textId="27E52EE7" w:rsidR="00F2567E" w:rsidRPr="008965EF" w:rsidRDefault="00861622"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lang w:val="es-ES"/>
        </w:rPr>
        <w:t>El</w:t>
      </w:r>
      <w:bookmarkStart w:id="4" w:name="_Toc461555889"/>
      <w:bookmarkStart w:id="5" w:name="_Toc466371858"/>
      <w:r w:rsidR="00B855AA">
        <w:rPr>
          <w:rFonts w:ascii="Palatino Linotype" w:eastAsia="Calibri" w:hAnsi="Palatino Linotype" w:cs="Arial"/>
          <w:color w:val="000000" w:themeColor="text1"/>
          <w:lang w:val="es-ES"/>
        </w:rPr>
        <w:t xml:space="preserve"> </w:t>
      </w:r>
      <w:r w:rsidR="0096234B">
        <w:rPr>
          <w:rFonts w:ascii="Palatino Linotype" w:eastAsia="Calibri" w:hAnsi="Palatino Linotype" w:cs="Arial"/>
          <w:color w:val="000000" w:themeColor="text1"/>
          <w:lang w:val="es-ES"/>
        </w:rPr>
        <w:t>nueve (09)</w:t>
      </w:r>
      <w:r w:rsidR="008F7752">
        <w:rPr>
          <w:rFonts w:ascii="Palatino Linotype" w:eastAsia="Calibri" w:hAnsi="Palatino Linotype" w:cs="Arial"/>
          <w:color w:val="000000" w:themeColor="text1"/>
          <w:lang w:val="es-ES"/>
        </w:rPr>
        <w:t xml:space="preserve"> de agosto</w:t>
      </w:r>
      <w:r w:rsidR="009917E9">
        <w:rPr>
          <w:rFonts w:ascii="Palatino Linotype" w:eastAsia="Calibri" w:hAnsi="Palatino Linotype" w:cs="Arial"/>
          <w:color w:val="000000" w:themeColor="text1"/>
          <w:lang w:val="es-ES"/>
        </w:rPr>
        <w:t xml:space="preserve"> de dos mil veintiuno</w:t>
      </w:r>
      <w:r w:rsidR="00AD6AC5" w:rsidRPr="00A85CB7">
        <w:rPr>
          <w:rFonts w:ascii="Palatino Linotype" w:hAnsi="Palatino Linotype" w:cs="Arial"/>
          <w:color w:val="000000" w:themeColor="text1"/>
        </w:rPr>
        <w:t xml:space="preserve">, </w:t>
      </w:r>
      <w:r w:rsidR="0096234B">
        <w:rPr>
          <w:rFonts w:ascii="Palatino Linotype" w:hAnsi="Palatino Linotype" w:cs="Arial"/>
          <w:color w:val="000000" w:themeColor="text1"/>
        </w:rPr>
        <w:t>la entonces</w:t>
      </w:r>
      <w:r w:rsidR="008F7752">
        <w:rPr>
          <w:rFonts w:ascii="Palatino Linotype" w:hAnsi="Palatino Linotype" w:cs="Arial"/>
          <w:color w:val="000000" w:themeColor="text1"/>
        </w:rPr>
        <w:t xml:space="preserve"> </w:t>
      </w:r>
      <w:r w:rsidR="00AD6AC5" w:rsidRPr="00A85CB7">
        <w:rPr>
          <w:rFonts w:ascii="Palatino Linotype" w:hAnsi="Palatino Linotype" w:cs="Arial"/>
          <w:color w:val="000000" w:themeColor="text1"/>
        </w:rPr>
        <w:t>Comisionad</w:t>
      </w:r>
      <w:r w:rsidR="0096234B">
        <w:rPr>
          <w:rFonts w:ascii="Palatino Linotype" w:hAnsi="Palatino Linotype" w:cs="Arial"/>
          <w:color w:val="000000" w:themeColor="text1"/>
        </w:rPr>
        <w:t>a</w:t>
      </w:r>
      <w:r w:rsidR="00AD6AC5" w:rsidRPr="00A85CB7">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F2567E">
        <w:rPr>
          <w:rFonts w:ascii="Palatino Linotype" w:hAnsi="Palatino Linotype" w:cs="Arial"/>
          <w:color w:val="000000" w:themeColor="text1"/>
        </w:rPr>
        <w:t>.</w:t>
      </w:r>
    </w:p>
    <w:p w14:paraId="4AE99BB6" w14:textId="77777777" w:rsidR="008965EF" w:rsidRPr="008965EF" w:rsidRDefault="008965EF" w:rsidP="008965EF">
      <w:pPr>
        <w:pStyle w:val="Prrafodelista"/>
        <w:tabs>
          <w:tab w:val="left" w:pos="426"/>
        </w:tabs>
        <w:spacing w:line="360" w:lineRule="auto"/>
        <w:ind w:left="0"/>
        <w:jc w:val="both"/>
        <w:rPr>
          <w:rFonts w:ascii="Palatino Linotype" w:hAnsi="Palatino Linotype"/>
          <w:color w:val="000000" w:themeColor="text1"/>
        </w:rPr>
      </w:pPr>
    </w:p>
    <w:p w14:paraId="3B126032" w14:textId="2677EA9E" w:rsidR="003522BF" w:rsidRPr="003522BF" w:rsidRDefault="008F7752"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 xml:space="preserve">Luego, </w:t>
      </w:r>
      <w:r w:rsidR="008965EF">
        <w:rPr>
          <w:rFonts w:ascii="Palatino Linotype" w:hAnsi="Palatino Linotype" w:cs="Arial"/>
          <w:color w:val="000000" w:themeColor="text1"/>
        </w:rPr>
        <w:t xml:space="preserve">el veintitrés (23) de agosto de dos mil veintiuno, en la Segunda Sesión Extraordinaria, el Pleno de este Órgano Garante aprobó </w:t>
      </w:r>
      <w:r w:rsidR="005C3B63">
        <w:rPr>
          <w:rFonts w:ascii="Palatino Linotype" w:hAnsi="Palatino Linotype" w:cs="Arial"/>
          <w:color w:val="000000" w:themeColor="text1"/>
        </w:rPr>
        <w:t xml:space="preserve">el returno del recurso </w:t>
      </w:r>
      <w:r w:rsidR="00563FC3">
        <w:rPr>
          <w:rFonts w:ascii="Palatino Linotype" w:hAnsi="Palatino Linotype" w:cs="Arial"/>
          <w:b/>
          <w:bCs/>
          <w:color w:val="000000" w:themeColor="text1"/>
        </w:rPr>
        <w:lastRenderedPageBreak/>
        <w:t>03503/INFOEM/IP/RR/2021</w:t>
      </w:r>
      <w:r w:rsidR="008965EF">
        <w:rPr>
          <w:rFonts w:ascii="Palatino Linotype" w:hAnsi="Palatino Linotype" w:cs="Arial"/>
          <w:color w:val="000000" w:themeColor="text1"/>
        </w:rPr>
        <w:t xml:space="preserve"> </w:t>
      </w:r>
      <w:r w:rsidR="000A45FD">
        <w:rPr>
          <w:rFonts w:ascii="Palatino Linotype" w:hAnsi="Palatino Linotype" w:cs="Arial"/>
          <w:color w:val="000000" w:themeColor="text1"/>
        </w:rPr>
        <w:t>a la Ponencia de la Comisionada María del Rosario Mejía Ayala</w:t>
      </w:r>
      <w:r w:rsidR="003522BF">
        <w:rPr>
          <w:rFonts w:ascii="Palatino Linotype" w:hAnsi="Palatino Linotype" w:cs="Arial"/>
          <w:color w:val="000000" w:themeColor="text1"/>
        </w:rPr>
        <w:t>.</w:t>
      </w:r>
    </w:p>
    <w:p w14:paraId="4115C371" w14:textId="77777777" w:rsidR="003522BF" w:rsidRPr="003522BF" w:rsidRDefault="003522BF" w:rsidP="003522BF">
      <w:pPr>
        <w:pStyle w:val="Prrafodelista"/>
        <w:tabs>
          <w:tab w:val="left" w:pos="426"/>
        </w:tabs>
        <w:spacing w:line="360" w:lineRule="auto"/>
        <w:ind w:left="0"/>
        <w:jc w:val="both"/>
        <w:rPr>
          <w:rFonts w:ascii="Palatino Linotype" w:hAnsi="Palatino Linotype"/>
          <w:color w:val="000000" w:themeColor="text1"/>
        </w:rPr>
      </w:pPr>
    </w:p>
    <w:p w14:paraId="3001AA57" w14:textId="074064EE" w:rsidR="008965EF" w:rsidRPr="005C3B63" w:rsidRDefault="003522BF"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 xml:space="preserve">Finalmente, </w:t>
      </w:r>
      <w:r w:rsidRPr="003522BF">
        <w:rPr>
          <w:rFonts w:ascii="Palatino Linotype" w:hAnsi="Palatino Linotype" w:cs="Arial"/>
          <w:color w:val="000000" w:themeColor="text1"/>
        </w:rPr>
        <w:t xml:space="preserve">el </w:t>
      </w:r>
      <w:r>
        <w:rPr>
          <w:rFonts w:ascii="Palatino Linotype" w:hAnsi="Palatino Linotype" w:cs="Arial"/>
          <w:color w:val="000000" w:themeColor="text1"/>
        </w:rPr>
        <w:t>treinta y uno (31)</w:t>
      </w:r>
      <w:r w:rsidRPr="003522BF">
        <w:rPr>
          <w:rFonts w:ascii="Palatino Linotype" w:hAnsi="Palatino Linotype" w:cs="Arial"/>
          <w:color w:val="000000" w:themeColor="text1"/>
        </w:rPr>
        <w:t xml:space="preserve"> de </w:t>
      </w:r>
      <w:r w:rsidR="00AB7AAA">
        <w:rPr>
          <w:rFonts w:ascii="Palatino Linotype" w:hAnsi="Palatino Linotype" w:cs="Arial"/>
          <w:color w:val="000000" w:themeColor="text1"/>
        </w:rPr>
        <w:t xml:space="preserve">agosto </w:t>
      </w:r>
      <w:r w:rsidRPr="003522BF">
        <w:rPr>
          <w:rFonts w:ascii="Palatino Linotype" w:hAnsi="Palatino Linotype" w:cs="Arial"/>
          <w:color w:val="000000" w:themeColor="text1"/>
        </w:rPr>
        <w:t xml:space="preserve">dos mil veintiuno, </w:t>
      </w:r>
      <w:r w:rsidRPr="003522BF">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3522BF">
        <w:rPr>
          <w:rFonts w:ascii="Palatino Linotype" w:hAnsi="Palatino Linotype" w:cs="Arial"/>
          <w:bCs/>
          <w:color w:val="000000" w:themeColor="text1"/>
          <w:lang w:val="es-ES"/>
        </w:rPr>
        <w:t xml:space="preserve"> </w:t>
      </w:r>
      <w:r w:rsidRPr="003522BF">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Pr>
          <w:rFonts w:ascii="Palatino Linotype" w:hAnsi="Palatino Linotype" w:cs="Arial"/>
          <w:color w:val="000000" w:themeColor="text1"/>
          <w:lang w:val="es-ES"/>
        </w:rPr>
        <w:t>; y ---------------------------------------------------------------------</w:t>
      </w:r>
    </w:p>
    <w:p w14:paraId="76723CF0" w14:textId="1E451BB4" w:rsidR="009917E9"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6" w:name="_Toc80965154"/>
      <w:r w:rsidRPr="00A85CB7">
        <w:rPr>
          <w:b/>
          <w:color w:val="000000" w:themeColor="text1"/>
        </w:rPr>
        <w:t>CONSIDERANDO</w:t>
      </w:r>
      <w:bookmarkEnd w:id="4"/>
      <w:bookmarkEnd w:id="5"/>
      <w:bookmarkEnd w:id="6"/>
    </w:p>
    <w:p w14:paraId="435CF9A4" w14:textId="77777777" w:rsidR="00FC1DA7" w:rsidRPr="00A85CB7" w:rsidRDefault="00FC1DA7" w:rsidP="00B31E90">
      <w:pPr>
        <w:rPr>
          <w:color w:val="000000" w:themeColor="text1"/>
          <w:lang w:val="es-MX"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0965155"/>
      <w:r w:rsidRPr="00A85CB7">
        <w:rPr>
          <w:rFonts w:ascii="Palatino Linotype" w:hAnsi="Palatino Linotype"/>
          <w:b/>
          <w:color w:val="000000" w:themeColor="text1"/>
          <w:sz w:val="24"/>
        </w:rPr>
        <w:t>PRIMERO. De la competencia</w:t>
      </w:r>
      <w:bookmarkEnd w:id="7"/>
      <w:bookmarkEnd w:id="8"/>
      <w:bookmarkEnd w:id="9"/>
    </w:p>
    <w:p w14:paraId="60FBD8C7" w14:textId="77777777" w:rsidR="00FC1DA7" w:rsidRPr="00826F38" w:rsidRDefault="00FC1DA7" w:rsidP="00B31E90">
      <w:pPr>
        <w:rPr>
          <w:rFonts w:ascii="Palatino Linotype" w:hAnsi="Palatino Linotype"/>
          <w:color w:val="000000" w:themeColor="text1"/>
          <w:lang w:val="es-MX"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5A4D34F8" w14:textId="26DFB604" w:rsidR="00751061"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6F56872D" w14:textId="77777777" w:rsidR="00751061" w:rsidRPr="00751061"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280E113E" w14:textId="5992CE54" w:rsidR="00751061" w:rsidRPr="00A85CB7" w:rsidRDefault="00751061"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Pr>
          <w:rFonts w:ascii="Palatino Linotype" w:eastAsia="Calibri" w:hAnsi="Palatino Linotype" w:cs="Arial"/>
          <w:bCs/>
          <w:color w:val="000000" w:themeColor="text1"/>
          <w:lang w:val="es-ES"/>
        </w:rPr>
        <w:t xml:space="preserve">Aunado </w:t>
      </w:r>
      <w:r w:rsidRPr="00751061">
        <w:rPr>
          <w:rFonts w:ascii="Palatino Linotype" w:eastAsia="Calibri" w:hAnsi="Palatino Linotype" w:cs="Arial"/>
          <w:bCs/>
          <w:color w:val="000000" w:themeColor="text1"/>
          <w:lang w:val="es-MX"/>
        </w:rPr>
        <w:t>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84C0B84" w14:textId="77777777" w:rsidR="00EA0CA1" w:rsidRPr="00A85CB7" w:rsidRDefault="00EA0CA1" w:rsidP="00B31E90">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0965156"/>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0"/>
      <w:bookmarkEnd w:id="11"/>
      <w:bookmarkEnd w:id="12"/>
    </w:p>
    <w:p w14:paraId="18E22450" w14:textId="77777777" w:rsidR="00C6440A" w:rsidRPr="00A85CB7" w:rsidRDefault="00C6440A" w:rsidP="00B31E90">
      <w:pPr>
        <w:rPr>
          <w:color w:val="000000" w:themeColor="text1"/>
          <w:lang w:val="es-MX" w:eastAsia="en-US"/>
        </w:rPr>
      </w:pPr>
    </w:p>
    <w:p w14:paraId="63E5A495" w14:textId="3B84E36E" w:rsidR="009E360A" w:rsidRPr="00740BA4"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A85CB7">
        <w:rPr>
          <w:rFonts w:ascii="Palatino Linotype" w:eastAsia="Calibri" w:hAnsi="Palatino Linotype" w:cs="Arial"/>
          <w:color w:val="000000" w:themeColor="text1"/>
        </w:rPr>
        <w:t xml:space="preserve">El </w:t>
      </w:r>
      <w:r w:rsidR="00740BA4" w:rsidRPr="00740BA4">
        <w:rPr>
          <w:rFonts w:ascii="Palatino Linotype" w:eastAsia="Calibri" w:hAnsi="Palatino Linotype" w:cs="Arial"/>
          <w:color w:val="000000" w:themeColor="text1"/>
        </w:rPr>
        <w:t xml:space="preserve">medio de impugnación fue presentado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 el </w:t>
      </w:r>
      <w:r w:rsidR="0096234B">
        <w:rPr>
          <w:rFonts w:ascii="Palatino Linotype" w:eastAsia="Calibri" w:hAnsi="Palatino Linotype" w:cs="Arial"/>
          <w:color w:val="000000" w:themeColor="text1"/>
        </w:rPr>
        <w:t>veintidós (22) de junio</w:t>
      </w:r>
      <w:r w:rsidR="007F372C">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de tal forma que el plazo para interponer el recurso de revisión transcurrió del </w:t>
      </w:r>
      <w:r w:rsidR="0096234B">
        <w:rPr>
          <w:rFonts w:ascii="Palatino Linotype" w:eastAsia="Calibri" w:hAnsi="Palatino Linotype" w:cs="Arial"/>
          <w:color w:val="000000" w:themeColor="text1"/>
        </w:rPr>
        <w:t xml:space="preserve">veintitrés (23) de junio al </w:t>
      </w:r>
      <w:r w:rsidR="00855985">
        <w:rPr>
          <w:rFonts w:ascii="Palatino Linotype" w:eastAsia="Calibri" w:hAnsi="Palatino Linotype" w:cs="Arial"/>
          <w:color w:val="000000" w:themeColor="text1"/>
        </w:rPr>
        <w:t>trece (13) de julio</w:t>
      </w:r>
      <w:r w:rsidR="00740BA4">
        <w:rPr>
          <w:rFonts w:ascii="Palatino Linotype" w:eastAsia="Calibri" w:hAnsi="Palatino Linotype" w:cs="Arial"/>
          <w:color w:val="000000" w:themeColor="text1"/>
        </w:rPr>
        <w:t xml:space="preserve"> de dos mil veintiuno</w:t>
      </w:r>
      <w:r w:rsidR="00740BA4" w:rsidRPr="00740BA4">
        <w:rPr>
          <w:rFonts w:ascii="Palatino Linotype" w:eastAsia="Calibri" w:hAnsi="Palatino Linotype" w:cs="Arial"/>
          <w:color w:val="000000" w:themeColor="text1"/>
        </w:rPr>
        <w:t xml:space="preserve"> de dos mil veinte, sin contemplar en el cómputo los días </w:t>
      </w:r>
      <w:r w:rsidR="00855985">
        <w:rPr>
          <w:rFonts w:ascii="Palatino Linotype" w:eastAsia="Calibri" w:hAnsi="Palatino Linotype" w:cs="Arial"/>
          <w:color w:val="000000" w:themeColor="text1"/>
        </w:rPr>
        <w:t>veintiséis (26) y veintisiete (27) de junio, así como el tres (03), cuatro (04), diez (10) y once (11) de julio</w:t>
      </w:r>
      <w:r w:rsidR="00740BA4" w:rsidRPr="00740BA4">
        <w:rPr>
          <w:rFonts w:ascii="Palatino Linotype" w:eastAsia="Calibri" w:hAnsi="Palatino Linotype" w:cs="Arial"/>
          <w:color w:val="000000" w:themeColor="text1"/>
        </w:rPr>
        <w:t xml:space="preserve"> por corresponder a sábados</w:t>
      </w:r>
      <w:r w:rsidR="0008465D">
        <w:rPr>
          <w:rFonts w:ascii="Palatino Linotype" w:eastAsia="Calibri" w:hAnsi="Palatino Linotype" w:cs="Arial"/>
          <w:color w:val="000000" w:themeColor="text1"/>
        </w:rPr>
        <w:t xml:space="preserve"> y</w:t>
      </w:r>
      <w:r w:rsidR="00740BA4" w:rsidRPr="00740BA4">
        <w:rPr>
          <w:rFonts w:ascii="Palatino Linotype" w:eastAsia="Calibri" w:hAnsi="Palatino Linotype" w:cs="Arial"/>
          <w:color w:val="000000" w:themeColor="text1"/>
        </w:rPr>
        <w:t xml:space="preserve"> domingos en términos del artículo 3 fracción X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2666509F" w14:textId="649DCEC3" w:rsidR="00740BA4" w:rsidRPr="00855985"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Luego </w:t>
      </w:r>
      <w:r w:rsidRPr="00A85CB7">
        <w:rPr>
          <w:rFonts w:ascii="Palatino Linotype" w:hAnsi="Palatino Linotype"/>
          <w:color w:val="000000" w:themeColor="text1"/>
        </w:rPr>
        <w:t xml:space="preserve">entonces, si el presente recurso de revisión fue interpuesto el </w:t>
      </w:r>
      <w:r w:rsidR="00855985">
        <w:rPr>
          <w:rFonts w:ascii="Palatino Linotype" w:hAnsi="Palatino Linotype"/>
          <w:color w:val="000000" w:themeColor="text1"/>
        </w:rPr>
        <w:t>veinticuatro (24</w:t>
      </w:r>
      <w:r w:rsidR="005C3B63">
        <w:rPr>
          <w:rFonts w:ascii="Palatino Linotype" w:hAnsi="Palatino Linotype"/>
          <w:color w:val="000000" w:themeColor="text1"/>
        </w:rPr>
        <w:t>) de junio</w:t>
      </w:r>
      <w:r w:rsidR="006B31E7">
        <w:rPr>
          <w:rFonts w:ascii="Palatino Linotype" w:hAnsi="Palatino Linotype"/>
          <w:color w:val="000000" w:themeColor="text1"/>
        </w:rPr>
        <w:t xml:space="preserve"> </w:t>
      </w:r>
      <w:r w:rsidRPr="00A85CB7">
        <w:rPr>
          <w:rFonts w:ascii="Palatino Linotype" w:hAnsi="Palatino Linotype"/>
          <w:color w:val="000000" w:themeColor="text1"/>
        </w:rPr>
        <w:t xml:space="preserve">de dos mil </w:t>
      </w:r>
      <w:r>
        <w:rPr>
          <w:rFonts w:ascii="Palatino Linotype" w:hAnsi="Palatino Linotype"/>
          <w:color w:val="000000" w:themeColor="text1"/>
        </w:rPr>
        <w:t>veintiuno</w:t>
      </w:r>
      <w:r w:rsidRPr="00A85CB7">
        <w:rPr>
          <w:rFonts w:ascii="Palatino Linotype" w:hAnsi="Palatino Linotype"/>
          <w:color w:val="000000" w:themeColor="text1"/>
        </w:rPr>
        <w:t>, éste</w:t>
      </w:r>
      <w:r w:rsidRPr="00A85CB7">
        <w:rPr>
          <w:rFonts w:ascii="Palatino Linotype" w:hAnsi="Palatino Linotype" w:cs="Arial"/>
          <w:color w:val="000000" w:themeColor="text1"/>
        </w:rPr>
        <w:t xml:space="preserve"> se encuentra dentro de los márgenes </w:t>
      </w:r>
      <w:r w:rsidRPr="00A85CB7">
        <w:rPr>
          <w:rFonts w:ascii="Palatino Linotype" w:hAnsi="Palatino Linotype" w:cs="Arial"/>
          <w:color w:val="000000" w:themeColor="text1"/>
        </w:rPr>
        <w:lastRenderedPageBreak/>
        <w:t>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1511F63E" w14:textId="77777777" w:rsidR="00855985" w:rsidRPr="00855985" w:rsidRDefault="00855985" w:rsidP="00855985">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4A463C31" w14:textId="6C519062" w:rsidR="00855985" w:rsidRPr="00855985" w:rsidRDefault="00855985"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hAnsi="Palatino Linotype" w:cs="Arial"/>
          <w:color w:val="000000" w:themeColor="text1"/>
          <w:lang w:val="es-MX"/>
        </w:rPr>
        <w:t xml:space="preserve">Por </w:t>
      </w:r>
      <w:r w:rsidRPr="00855985">
        <w:rPr>
          <w:rFonts w:ascii="Palatino Linotype" w:hAnsi="Palatino Linotype" w:cs="Arial"/>
          <w:color w:val="000000" w:themeColor="text1"/>
          <w:lang w:val="es-ES"/>
        </w:rPr>
        <w:t xml:space="preserve">otro lado, de la revisión al expediente electrónico contenido en el </w:t>
      </w:r>
      <w:r>
        <w:rPr>
          <w:rFonts w:ascii="Palatino Linotype" w:hAnsi="Palatino Linotype" w:cs="Arial"/>
          <w:color w:val="000000" w:themeColor="text1"/>
          <w:lang w:val="es-ES"/>
        </w:rPr>
        <w:t>SAIMEX,</w:t>
      </w:r>
      <w:r w:rsidRPr="00855985">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855985">
        <w:rPr>
          <w:rFonts w:ascii="Palatino Linotype" w:hAnsi="Palatino Linotype" w:cs="Arial"/>
          <w:b/>
          <w:color w:val="000000" w:themeColor="text1"/>
          <w:lang w:val="es-ES"/>
        </w:rPr>
        <w:t>no señaló su nombre</w:t>
      </w:r>
      <w:r>
        <w:rPr>
          <w:rFonts w:ascii="Palatino Linotype" w:hAnsi="Palatino Linotype" w:cs="Arial"/>
          <w:b/>
          <w:color w:val="000000" w:themeColor="text1"/>
          <w:lang w:val="es-ES"/>
        </w:rPr>
        <w:t xml:space="preserve"> completo</w:t>
      </w:r>
      <w:r w:rsidRPr="00855985">
        <w:rPr>
          <w:rFonts w:ascii="Palatino Linotype" w:hAnsi="Palatino Linotype" w:cs="Arial"/>
          <w:b/>
          <w:color w:val="000000" w:themeColor="text1"/>
          <w:lang w:val="es-ES"/>
        </w:rPr>
        <w:t xml:space="preserve"> para ser identificado</w:t>
      </w:r>
      <w:r w:rsidRPr="00855985">
        <w:rPr>
          <w:rFonts w:ascii="Palatino Linotype" w:hAnsi="Palatino Linotype" w:cs="Arial"/>
          <w:color w:val="000000" w:themeColor="text1"/>
          <w:lang w:val="es-ES"/>
        </w:rPr>
        <w:t xml:space="preserve">; sin embargo, es importante señalar que </w:t>
      </w:r>
      <w:r w:rsidRPr="00855985">
        <w:rPr>
          <w:rFonts w:ascii="Palatino Linotype" w:hAnsi="Palatino Linotype" w:cs="Arial"/>
          <w:color w:val="000000" w:themeColor="text1"/>
          <w:lang w:val="es-MX"/>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2F7DD55" w14:textId="77777777" w:rsidR="00855985" w:rsidRPr="00855985" w:rsidRDefault="00855985" w:rsidP="00855985">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114791B4" w14:textId="212770F1" w:rsidR="00855985" w:rsidRPr="00855985" w:rsidRDefault="00855985"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hAnsi="Palatino Linotype" w:cs="Arial"/>
          <w:color w:val="000000" w:themeColor="text1"/>
          <w:lang w:val="es-MX"/>
        </w:rPr>
        <w:t xml:space="preserve">Esto </w:t>
      </w:r>
      <w:r w:rsidRPr="005F1BAD">
        <w:rPr>
          <w:rFonts w:ascii="Palatino Linotype" w:hAnsi="Palatino Linotype" w:cs="Arial"/>
          <w:color w:val="000000" w:themeColor="text1"/>
          <w:lang w:val="es-ES"/>
        </w:rPr>
        <w:t xml:space="preserve">es así, ya que de conformidad con los artículos 6, apartado A, fracciones III y IV de la </w:t>
      </w:r>
      <w:r w:rsidRPr="005F1BAD">
        <w:rPr>
          <w:rFonts w:ascii="Palatino Linotype" w:hAnsi="Palatino Linotype" w:cs="Arial"/>
          <w:b/>
          <w:color w:val="000000" w:themeColor="text1"/>
          <w:lang w:val="es-ES"/>
        </w:rPr>
        <w:t>Constitución Política de los Estados Unidos Mexicanos</w:t>
      </w:r>
      <w:r w:rsidRPr="005F1BAD">
        <w:rPr>
          <w:rFonts w:ascii="Palatino Linotype" w:hAnsi="Palatino Linotype" w:cs="Arial"/>
          <w:color w:val="000000" w:themeColor="text1"/>
          <w:lang w:val="es-ES"/>
        </w:rPr>
        <w:t xml:space="preserve">; 5, párrafos vigésimo segundo, vigésimo tercero y vigésimo cuarto, fracciones III, IV y V, de la </w:t>
      </w:r>
      <w:r w:rsidRPr="005F1BAD">
        <w:rPr>
          <w:rFonts w:ascii="Palatino Linotype" w:hAnsi="Palatino Linotype" w:cs="Arial"/>
          <w:b/>
          <w:color w:val="000000" w:themeColor="text1"/>
          <w:lang w:val="es-ES"/>
        </w:rPr>
        <w:t>Constitución Política del Estado Libre y Soberano de México</w:t>
      </w:r>
      <w:r w:rsidRPr="005F1BAD">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38EFDC3" w14:textId="77777777" w:rsidR="00855985" w:rsidRPr="00855985" w:rsidRDefault="00855985" w:rsidP="00855985">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66EE47F0" w14:textId="62A077B9" w:rsidR="00855985" w:rsidRPr="00855985" w:rsidRDefault="00855985"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hAnsi="Palatino Linotype" w:cs="Arial"/>
          <w:color w:val="000000" w:themeColor="text1"/>
          <w:lang w:val="es-MX"/>
        </w:rPr>
        <w:lastRenderedPageBreak/>
        <w:t xml:space="preserve">Por </w:t>
      </w:r>
      <w:r w:rsidRPr="00F43C60">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4157751" w14:textId="77777777" w:rsidR="00855985" w:rsidRPr="00855985" w:rsidRDefault="00855985" w:rsidP="00855985">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4A7B5250" w14:textId="014EE472" w:rsidR="00855985" w:rsidRPr="00855985" w:rsidRDefault="00855985"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hAnsi="Palatino Linotype" w:cs="Arial"/>
          <w:color w:val="000000" w:themeColor="text1"/>
          <w:lang w:val="es-MX"/>
        </w:rPr>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61DB3E70" w14:textId="77777777" w:rsidR="00855985" w:rsidRPr="00855985" w:rsidRDefault="00855985" w:rsidP="00855985">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16FD3C1E" w14:textId="659615A0" w:rsidR="00855985" w:rsidRPr="00855985" w:rsidRDefault="00855985"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hAnsi="Palatino Linotype" w:cs="Arial"/>
          <w:color w:val="000000" w:themeColor="text1"/>
          <w:lang w:val="es-MX"/>
        </w:rPr>
        <w:t xml:space="preserve">De </w:t>
      </w:r>
      <w:r w:rsidRPr="00C2505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35E20BA" w14:textId="77777777" w:rsidR="00855985" w:rsidRPr="00855985" w:rsidRDefault="00855985" w:rsidP="00855985">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956E49B" w14:textId="63BC132E" w:rsidR="00855985" w:rsidRPr="00855985" w:rsidRDefault="00855985"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hAnsi="Palatino Linotype" w:cs="Arial"/>
          <w:color w:val="000000" w:themeColor="text1"/>
          <w:lang w:val="es-MX"/>
        </w:rPr>
        <w:t xml:space="preserve">Por </w:t>
      </w:r>
      <w:r>
        <w:rPr>
          <w:rFonts w:ascii="Palatino Linotype" w:eastAsia="Calibri" w:hAnsi="Palatino Linotype" w:cs="Arial"/>
        </w:rPr>
        <w:t xml:space="preserve">lo tanto, </w:t>
      </w:r>
      <w:r w:rsidRPr="00F43C60">
        <w:rPr>
          <w:rFonts w:ascii="Palatino Linotype" w:eastAsia="Times New Roman" w:hAnsi="Palatino Linotype" w:cs="Arial"/>
          <w:color w:val="000000" w:themeColor="text1"/>
          <w:lang w:val="es-ES" w:eastAsia="es-MX"/>
        </w:rPr>
        <w:t xml:space="preserve">el nombre del </w:t>
      </w:r>
      <w:r>
        <w:rPr>
          <w:rFonts w:ascii="Palatino Linotype" w:eastAsia="Times New Roman" w:hAnsi="Palatino Linotype" w:cs="Arial"/>
          <w:b/>
          <w:color w:val="000000" w:themeColor="text1"/>
          <w:lang w:val="es-ES" w:eastAsia="es-MX"/>
        </w:rPr>
        <w:t>SOLICITANTE</w:t>
      </w:r>
      <w:r w:rsidRPr="00F43C60">
        <w:rPr>
          <w:rFonts w:ascii="Palatino Linotype" w:eastAsia="Times New Roman" w:hAnsi="Palatino Linotype" w:cs="Arial"/>
          <w:color w:val="000000" w:themeColor="text1"/>
          <w:lang w:val="es-ES" w:eastAsia="es-MX"/>
        </w:rPr>
        <w:t xml:space="preserve"> y</w:t>
      </w:r>
      <w:r>
        <w:rPr>
          <w:rFonts w:ascii="Palatino Linotype" w:eastAsia="Times New Roman" w:hAnsi="Palatino Linotype" w:cs="Arial"/>
          <w:color w:val="000000" w:themeColor="text1"/>
          <w:lang w:val="es-ES" w:eastAsia="es-MX"/>
        </w:rPr>
        <w:t xml:space="preserve"> subsecuente</w:t>
      </w:r>
      <w:r w:rsidRPr="00F43C60">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b/>
          <w:color w:val="000000" w:themeColor="text1"/>
          <w:lang w:val="es-ES" w:eastAsia="es-MX"/>
        </w:rPr>
        <w:t>RECURRENTE</w:t>
      </w:r>
      <w:r w:rsidRPr="00F43C60">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7C0D10B4" w14:textId="77777777" w:rsidR="006B31E7" w:rsidRPr="006B31E7" w:rsidRDefault="006B31E7" w:rsidP="006B31E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2DD5993" w14:textId="2C36B6F4" w:rsidR="005F1362" w:rsidRPr="00751061"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lastRenderedPageBreak/>
        <w:t xml:space="preserve">Consecuencia de lo anterior, esta Ponencia Resolutora advierte que </w:t>
      </w:r>
      <w:r w:rsidR="00540208" w:rsidRPr="00A85CB7">
        <w:rPr>
          <w:rFonts w:ascii="Palatino Linotype" w:eastAsia="Calibri" w:hAnsi="Palatino Linotype" w:cs="Arial"/>
          <w:color w:val="000000" w:themeColor="text1"/>
        </w:rPr>
        <w:t xml:space="preserve">el escrito contiene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471F3709" w14:textId="77777777" w:rsidR="00103662" w:rsidRPr="00103662"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A85CB7" w:rsidRDefault="00751061"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0965157"/>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Pr>
          <w:rFonts w:ascii="Palatino Linotype" w:hAnsi="Palatino Linotype"/>
          <w:b/>
          <w:color w:val="000000" w:themeColor="text1"/>
          <w:sz w:val="24"/>
          <w:szCs w:val="24"/>
        </w:rPr>
        <w:t>TERCERO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3"/>
      <w:bookmarkEnd w:id="14"/>
      <w:bookmarkEnd w:id="15"/>
    </w:p>
    <w:p w14:paraId="4231B8D5" w14:textId="77777777" w:rsidR="00540208" w:rsidRPr="00A85CB7" w:rsidRDefault="00540208" w:rsidP="00B31E90">
      <w:pPr>
        <w:rPr>
          <w:rFonts w:ascii="Palatino Linotype" w:hAnsi="Palatino Linotype"/>
          <w:color w:val="000000" w:themeColor="text1"/>
          <w:lang w:val="es-MX" w:eastAsia="en-US"/>
        </w:rPr>
      </w:pPr>
    </w:p>
    <w:bookmarkEnd w:id="16"/>
    <w:bookmarkEnd w:id="17"/>
    <w:p w14:paraId="26137E4C" w14:textId="7A7BEF59" w:rsidR="0056788F" w:rsidRPr="00CA0640" w:rsidRDefault="00740BA4"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A0640">
        <w:rPr>
          <w:rFonts w:ascii="Palatino Linotype" w:hAnsi="Palatino Linotype" w:cs="Arial"/>
          <w:color w:val="000000" w:themeColor="text1"/>
        </w:rPr>
        <w:t>Se</w:t>
      </w:r>
      <w:r w:rsidR="0006381D" w:rsidRPr="00CA0640">
        <w:rPr>
          <w:rFonts w:ascii="Palatino Linotype" w:hAnsi="Palatino Linotype" w:cs="Arial"/>
          <w:color w:val="000000" w:themeColor="text1"/>
        </w:rPr>
        <w:t xml:space="preserve"> </w:t>
      </w:r>
      <w:r w:rsidR="008F7752">
        <w:rPr>
          <w:rFonts w:ascii="Palatino Linotype" w:hAnsi="Palatino Linotype" w:cs="Arial"/>
          <w:color w:val="000000" w:themeColor="text1"/>
        </w:rPr>
        <w:t>requirió</w:t>
      </w:r>
      <w:r w:rsidR="00910076">
        <w:rPr>
          <w:rFonts w:ascii="Palatino Linotype" w:hAnsi="Palatino Linotype" w:cs="Arial"/>
          <w:color w:val="000000" w:themeColor="text1"/>
        </w:rPr>
        <w:t xml:space="preserve"> conocer si dos personas especificas laboran, o laboraron, en la administración pública municipal; y, de ser el caso, informar sobre su antigüedad, puesto, sueldo y adscripción. El </w:t>
      </w:r>
      <w:r w:rsidR="00910076">
        <w:rPr>
          <w:rFonts w:ascii="Palatino Linotype" w:hAnsi="Palatino Linotype" w:cs="Arial"/>
          <w:b/>
          <w:bCs/>
          <w:color w:val="000000" w:themeColor="text1"/>
        </w:rPr>
        <w:t>SUJETO OBLIGADO</w:t>
      </w:r>
      <w:r w:rsidR="00910076">
        <w:rPr>
          <w:rFonts w:ascii="Palatino Linotype" w:hAnsi="Palatino Linotype" w:cs="Arial"/>
          <w:color w:val="000000" w:themeColor="text1"/>
        </w:rPr>
        <w:t xml:space="preserve"> informó la fecha en que los servidores públicos fueron dados de alta, así como su categoría y área de adscripción; respecto al sueldo de cada uno, indicó un enlace para consultar la información en su portal de Información Pública de Oficio Mexiquense (IPOMEX).</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4DE94137" w:rsidR="001A032D" w:rsidRPr="0056788F" w:rsidRDefault="00826F38"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El particular impugnó </w:t>
      </w:r>
      <w:r w:rsidR="006A2EFB" w:rsidRPr="0056788F">
        <w:rPr>
          <w:rFonts w:ascii="Palatino Linotype" w:hAnsi="Palatino Linotype" w:cs="Arial"/>
          <w:color w:val="000000" w:themeColor="text1"/>
        </w:rPr>
        <w:t>la respuesta</w:t>
      </w:r>
      <w:r w:rsidRPr="0056788F">
        <w:rPr>
          <w:rFonts w:ascii="Palatino Linotype" w:hAnsi="Palatino Linotype" w:cs="Arial"/>
          <w:color w:val="000000" w:themeColor="text1"/>
        </w:rPr>
        <w:t xml:space="preserve"> mediante recurso de revisión, </w:t>
      </w:r>
      <w:r w:rsidR="006A2EFB" w:rsidRPr="0056788F">
        <w:rPr>
          <w:rFonts w:ascii="Palatino Linotype" w:hAnsi="Palatino Linotype" w:cs="Arial"/>
          <w:color w:val="000000" w:themeColor="text1"/>
        </w:rPr>
        <w:t>en el que señaló</w:t>
      </w:r>
      <w:r w:rsidRPr="0056788F">
        <w:rPr>
          <w:rFonts w:ascii="Palatino Linotype" w:hAnsi="Palatino Linotype" w:cs="Arial"/>
          <w:color w:val="000000" w:themeColor="text1"/>
        </w:rPr>
        <w:t xml:space="preserve"> por agravios</w:t>
      </w:r>
      <w:r w:rsidR="00910076">
        <w:rPr>
          <w:rFonts w:ascii="Palatino Linotype" w:hAnsi="Palatino Linotype" w:cs="Arial"/>
          <w:color w:val="000000" w:themeColor="text1"/>
        </w:rPr>
        <w:t xml:space="preserve"> que</w:t>
      </w:r>
      <w:r w:rsidRPr="0056788F">
        <w:rPr>
          <w:rFonts w:ascii="Palatino Linotype" w:hAnsi="Palatino Linotype" w:cs="Arial"/>
          <w:color w:val="000000" w:themeColor="text1"/>
        </w:rPr>
        <w:t xml:space="preserve"> </w:t>
      </w:r>
      <w:r w:rsidR="00910076">
        <w:rPr>
          <w:rFonts w:ascii="Palatino Linotype" w:hAnsi="Palatino Linotype" w:cs="Arial"/>
          <w:color w:val="000000" w:themeColor="text1"/>
        </w:rPr>
        <w:t xml:space="preserve">el enlace proporcionado por el </w:t>
      </w:r>
      <w:r w:rsidR="00910076">
        <w:rPr>
          <w:rFonts w:ascii="Palatino Linotype" w:hAnsi="Palatino Linotype" w:cs="Arial"/>
          <w:b/>
          <w:bCs/>
          <w:color w:val="000000" w:themeColor="text1"/>
        </w:rPr>
        <w:t>SUJETO OBLIGADO</w:t>
      </w:r>
      <w:r w:rsidR="00910076">
        <w:rPr>
          <w:rFonts w:ascii="Palatino Linotype" w:hAnsi="Palatino Linotype" w:cs="Arial"/>
          <w:color w:val="000000" w:themeColor="text1"/>
        </w:rPr>
        <w:t xml:space="preserve"> no mostraba la información referente a los sueldos de los servidores públicos referidos en su solicitud</w:t>
      </w:r>
      <w:r w:rsidR="00C51671" w:rsidRPr="0056788F">
        <w:rPr>
          <w:rFonts w:ascii="Palatino Linotype" w:hAnsi="Palatino Linotype" w:cs="Arial"/>
          <w:color w:val="000000" w:themeColor="text1"/>
        </w:rPr>
        <w:t>.</w:t>
      </w:r>
      <w:r w:rsidR="0056788F" w:rsidRPr="0056788F">
        <w:rPr>
          <w:rFonts w:ascii="Palatino Linotype" w:hAnsi="Palatino Linotype" w:cs="Arial"/>
          <w:color w:val="000000" w:themeColor="text1"/>
        </w:rPr>
        <w:t xml:space="preserve"> </w:t>
      </w:r>
      <w:r w:rsidR="001A032D" w:rsidRPr="0056788F">
        <w:rPr>
          <w:rFonts w:ascii="Palatino Linotype" w:hAnsi="Palatino Linotype" w:cs="Arial"/>
          <w:color w:val="000000" w:themeColor="text1"/>
        </w:rPr>
        <w:t xml:space="preserve">En ese sentido, </w:t>
      </w:r>
      <w:r w:rsidR="002E160F" w:rsidRPr="0056788F">
        <w:rPr>
          <w:rFonts w:ascii="Palatino Linotype" w:hAnsi="Palatino Linotype" w:cs="Arial"/>
          <w:color w:val="000000" w:themeColor="text1"/>
        </w:rPr>
        <w:t xml:space="preserve">esta Ponencia Resolutora advierte que las razones o motivos de inconformidad manifestados por el </w:t>
      </w:r>
      <w:r w:rsidR="001A032D" w:rsidRPr="0056788F">
        <w:rPr>
          <w:rFonts w:ascii="Palatino Linotype" w:hAnsi="Palatino Linotype" w:cs="Arial"/>
          <w:b/>
          <w:bCs/>
          <w:color w:val="000000" w:themeColor="text1"/>
        </w:rPr>
        <w:t>RECURRENTE</w:t>
      </w:r>
      <w:r w:rsidR="001A032D"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sugieren que la respuesta proporcionada</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B855AA" w:rsidRPr="0056788F">
        <w:rPr>
          <w:rFonts w:ascii="Palatino Linotype" w:hAnsi="Palatino Linotype" w:cs="Arial"/>
          <w:color w:val="000000" w:themeColor="text1"/>
        </w:rPr>
        <w:t xml:space="preserve"> no cumplió con </w:t>
      </w:r>
      <w:r w:rsidR="008F7752">
        <w:rPr>
          <w:rFonts w:ascii="Palatino Linotype" w:hAnsi="Palatino Linotype" w:cs="Arial"/>
          <w:color w:val="000000" w:themeColor="text1"/>
        </w:rPr>
        <w:t>los</w:t>
      </w:r>
      <w:r w:rsidR="00B855AA" w:rsidRPr="0056788F">
        <w:rPr>
          <w:rFonts w:ascii="Palatino Linotype" w:hAnsi="Palatino Linotype" w:cs="Arial"/>
          <w:color w:val="000000" w:themeColor="text1"/>
        </w:rPr>
        <w:t xml:space="preserve"> principio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contendido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en el artículo 11 de la Ley de Transparencia y Acceso a la Información Pública del Estado de México y Municipios, l</w:t>
      </w:r>
      <w:r w:rsidR="008F7752">
        <w:rPr>
          <w:rFonts w:ascii="Palatino Linotype" w:hAnsi="Palatino Linotype" w:cs="Arial"/>
          <w:color w:val="000000" w:themeColor="text1"/>
        </w:rPr>
        <w:t>os</w:t>
      </w:r>
      <w:r w:rsidR="00B855AA" w:rsidRPr="0056788F">
        <w:rPr>
          <w:rFonts w:ascii="Palatino Linotype" w:hAnsi="Palatino Linotype" w:cs="Arial"/>
          <w:color w:val="000000" w:themeColor="text1"/>
        </w:rPr>
        <w:t xml:space="preserve"> cual</w:t>
      </w:r>
      <w:r w:rsidR="008F7752">
        <w:rPr>
          <w:rFonts w:ascii="Palatino Linotype" w:hAnsi="Palatino Linotype" w:cs="Arial"/>
          <w:color w:val="000000" w:themeColor="text1"/>
        </w:rPr>
        <w:t>es</w:t>
      </w:r>
      <w:r w:rsidR="00B855AA" w:rsidRPr="0056788F">
        <w:rPr>
          <w:rFonts w:ascii="Palatino Linotype" w:hAnsi="Palatino Linotype" w:cs="Arial"/>
          <w:color w:val="000000" w:themeColor="text1"/>
        </w:rPr>
        <w:t xml:space="preserve"> señala</w:t>
      </w:r>
      <w:r w:rsidR="008F7752">
        <w:rPr>
          <w:rFonts w:ascii="Palatino Linotype" w:hAnsi="Palatino Linotype" w:cs="Arial"/>
          <w:color w:val="000000" w:themeColor="text1"/>
        </w:rPr>
        <w:t>n</w:t>
      </w:r>
      <w:r w:rsidR="00B855AA" w:rsidRPr="0056788F">
        <w:rPr>
          <w:rFonts w:ascii="Palatino Linotype" w:hAnsi="Palatino Linotype" w:cs="Arial"/>
          <w:color w:val="000000" w:themeColor="text1"/>
        </w:rPr>
        <w:t xml:space="preserve"> que en </w:t>
      </w:r>
      <w:r w:rsidR="00B855AA" w:rsidRPr="0056788F">
        <w:rPr>
          <w:rFonts w:ascii="Palatino Linotype" w:hAnsi="Palatino Linotype" w:cs="Arial"/>
          <w:color w:val="000000" w:themeColor="text1"/>
        </w:rPr>
        <w:lastRenderedPageBreak/>
        <w:t xml:space="preserve">la generación, publicación y entrega de información se deberá garantizar que ésta </w:t>
      </w:r>
      <w:r w:rsidR="00C51671" w:rsidRPr="0056788F">
        <w:rPr>
          <w:rFonts w:ascii="Palatino Linotype" w:hAnsi="Palatino Linotype" w:cs="Arial"/>
          <w:color w:val="000000" w:themeColor="text1"/>
        </w:rPr>
        <w:t>sea</w:t>
      </w:r>
      <w:r w:rsidR="00B855AA" w:rsidRPr="0056788F">
        <w:rPr>
          <w:rFonts w:ascii="Palatino Linotype" w:hAnsi="Palatino Linotype" w:cs="Arial"/>
          <w:color w:val="000000" w:themeColor="text1"/>
        </w:rPr>
        <w:t xml:space="preserve"> </w:t>
      </w:r>
      <w:r w:rsidR="00910076">
        <w:rPr>
          <w:rFonts w:ascii="Palatino Linotype" w:hAnsi="Palatino Linotype" w:cs="Arial"/>
          <w:b/>
          <w:bCs/>
          <w:color w:val="000000" w:themeColor="text1"/>
        </w:rPr>
        <w:t>congruente</w:t>
      </w:r>
      <w:r w:rsidR="00B855AA"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757A35C6"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el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2C6561">
        <w:rPr>
          <w:rFonts w:ascii="Palatino Linotype" w:hAnsi="Palatino Linotype" w:cs="Arial"/>
          <w:color w:val="000000" w:themeColor="text1"/>
          <w:szCs w:val="23"/>
        </w:rPr>
        <w:t>I</w:t>
      </w:r>
      <w:r w:rsidR="00390D23">
        <w:rPr>
          <w:rFonts w:ascii="Palatino Linotype" w:hAnsi="Palatino Linotype" w:cs="Arial"/>
          <w:color w:val="000000" w:themeColor="text1"/>
          <w:szCs w:val="23"/>
        </w:rPr>
        <w:t xml:space="preserve"> </w:t>
      </w:r>
      <w:r w:rsidR="00C51671">
        <w:rPr>
          <w:rFonts w:ascii="Palatino Linotype" w:hAnsi="Palatino Linotype" w:cs="Arial"/>
          <w:color w:val="000000" w:themeColor="text1"/>
          <w:szCs w:val="23"/>
        </w:rPr>
        <w:t xml:space="preserve">y </w:t>
      </w:r>
      <w:r w:rsidR="008F7752">
        <w:rPr>
          <w:rFonts w:ascii="Palatino Linotype" w:hAnsi="Palatino Linotype" w:cs="Arial"/>
          <w:color w:val="000000" w:themeColor="text1"/>
          <w:szCs w:val="23"/>
        </w:rPr>
        <w:t>VI</w:t>
      </w:r>
      <w:r w:rsidR="00C15F97" w:rsidRPr="00A85CB7">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C51671" w:rsidRDefault="00C51671" w:rsidP="00B31E90">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34DC33E5" w14:textId="6743AE97" w:rsidR="008F7752" w:rsidRDefault="00515DEC" w:rsidP="008F7752">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2A8DC18E" w14:textId="69912A76" w:rsidR="008F7752" w:rsidRPr="008F7752" w:rsidRDefault="008F7752" w:rsidP="008F7752">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VI.</w:t>
      </w:r>
      <w:r>
        <w:rPr>
          <w:rFonts w:ascii="Palatino Linotype" w:hAnsi="Palatino Linotype"/>
          <w:i/>
          <w:color w:val="000000" w:themeColor="text1"/>
          <w:sz w:val="22"/>
        </w:rPr>
        <w:t xml:space="preserve"> La </w:t>
      </w:r>
      <w:r w:rsidR="00910076">
        <w:rPr>
          <w:rFonts w:ascii="Palatino Linotype" w:hAnsi="Palatino Linotype"/>
          <w:i/>
          <w:color w:val="000000" w:themeColor="text1"/>
          <w:sz w:val="22"/>
        </w:rPr>
        <w:t>entrega de información que no corresponda con lo solicitado</w:t>
      </w:r>
      <w:r w:rsidRPr="008F7752">
        <w:rPr>
          <w:rFonts w:ascii="Palatino Linotype" w:hAnsi="Palatino Linotype"/>
          <w:i/>
          <w:color w:val="000000" w:themeColor="text1"/>
          <w:sz w:val="22"/>
        </w:rPr>
        <w:t>;</w:t>
      </w:r>
    </w:p>
    <w:p w14:paraId="4FCA9B3F" w14:textId="04527850" w:rsidR="00515DEC" w:rsidRPr="00A85CB7" w:rsidRDefault="008F7752" w:rsidP="00390D23">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r w:rsidR="00A073A0" w:rsidRPr="00A85CB7">
        <w:rPr>
          <w:rFonts w:ascii="Palatino Linotype" w:hAnsi="Palatino Linotype"/>
          <w:i/>
          <w:color w:val="000000" w:themeColor="text1"/>
          <w:sz w:val="22"/>
        </w:rPr>
        <w:t>”</w:t>
      </w:r>
    </w:p>
    <w:p w14:paraId="1C5AB6B5" w14:textId="46B28510" w:rsidR="009F1566" w:rsidRPr="009F1566" w:rsidRDefault="009F1566" w:rsidP="00F96156">
      <w:pPr>
        <w:pStyle w:val="Ttulo2"/>
        <w:tabs>
          <w:tab w:val="left" w:pos="426"/>
        </w:tabs>
        <w:rPr>
          <w:rFonts w:ascii="Palatino Linotype" w:hAnsi="Palatino Linotype" w:cs="Arial"/>
          <w:b/>
          <w:color w:val="FF0000"/>
          <w:sz w:val="24"/>
        </w:rPr>
      </w:pPr>
    </w:p>
    <w:p w14:paraId="5CEC2F48" w14:textId="21F2B653" w:rsidR="00EF014A" w:rsidRPr="00A85CB7" w:rsidRDefault="00751061" w:rsidP="00F96156">
      <w:pPr>
        <w:pStyle w:val="Ttulo2"/>
        <w:tabs>
          <w:tab w:val="left" w:pos="426"/>
        </w:tabs>
        <w:rPr>
          <w:rFonts w:ascii="Palatino Linotype" w:hAnsi="Palatino Linotype" w:cs="Arial"/>
          <w:b/>
          <w:color w:val="000000" w:themeColor="text1"/>
          <w:sz w:val="24"/>
        </w:rPr>
      </w:pPr>
      <w:bookmarkStart w:id="23" w:name="_Toc80965158"/>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3"/>
    </w:p>
    <w:p w14:paraId="6E979250" w14:textId="2A34D6B5"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81D9FB1" w14:textId="6B443AD7" w:rsidR="00A55D2B" w:rsidRPr="00A55D2B" w:rsidRDefault="00A55D2B"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0965159"/>
      <w:r>
        <w:rPr>
          <w:rFonts w:ascii="Palatino Linotype" w:hAnsi="Palatino Linotype"/>
          <w:b/>
          <w:bCs/>
          <w:color w:val="000000" w:themeColor="text1"/>
        </w:rPr>
        <w:t xml:space="preserve">I. Del deber de las autoridades de promover, respetar, proteger y garantizar el derecho de acceso </w:t>
      </w:r>
      <w:r w:rsidR="00DA2D95">
        <w:rPr>
          <w:rFonts w:ascii="Palatino Linotype" w:hAnsi="Palatino Linotype"/>
          <w:b/>
          <w:bCs/>
          <w:color w:val="000000" w:themeColor="text1"/>
        </w:rPr>
        <w:t>a la información pública.</w:t>
      </w:r>
      <w:bookmarkEnd w:id="26"/>
    </w:p>
    <w:p w14:paraId="6E5EF818"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D3EE781" w14:textId="370E0B96" w:rsidR="005937BC" w:rsidRPr="0055159A"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sidR="0055159A">
        <w:rPr>
          <w:rFonts w:ascii="Palatino Linotype" w:hAnsi="Palatino Linotype"/>
          <w:color w:val="000000" w:themeColor="text1"/>
        </w:rPr>
        <w:t>menester precisar</w:t>
      </w:r>
      <w:r w:rsidRPr="00DA2D95">
        <w:rPr>
          <w:rFonts w:ascii="Palatino Linotype" w:hAnsi="Palatino Linotype"/>
          <w:bCs/>
          <w:color w:val="000000" w:themeColor="text1"/>
          <w:lang w:val="es-MX"/>
        </w:rPr>
        <w:t xml:space="preserve"> que </w:t>
      </w:r>
      <w:r w:rsidRPr="00DA2D95">
        <w:rPr>
          <w:rFonts w:ascii="Palatino Linotype" w:hAnsi="Palatino Linotype"/>
          <w:bCs/>
          <w:color w:val="000000" w:themeColor="text1"/>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w:t>
      </w:r>
      <w:r w:rsidRPr="00DA2D95">
        <w:rPr>
          <w:rFonts w:ascii="Palatino Linotype" w:hAnsi="Palatino Linotype"/>
          <w:bCs/>
          <w:color w:val="000000" w:themeColor="text1"/>
        </w:rPr>
        <w:lastRenderedPageBreak/>
        <w:t xml:space="preserve">Estado de México, por lo que al respecto el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A2D95">
        <w:rPr>
          <w:rFonts w:ascii="Palatino Linotype" w:hAnsi="Palatino Linotype"/>
          <w:b/>
          <w:bCs/>
          <w:color w:val="000000" w:themeColor="text1"/>
        </w:rPr>
        <w:t xml:space="preserve">Constitución Política de los Estados Unidos Mexicanos </w:t>
      </w:r>
      <w:r w:rsidRPr="00DA2D95">
        <w:rPr>
          <w:rFonts w:ascii="Palatino Linotype" w:hAnsi="Palatino Linotype"/>
          <w:bCs/>
          <w:color w:val="000000" w:themeColor="text1"/>
        </w:rPr>
        <w:t xml:space="preserve">al señalar la obligación de “promover, </w:t>
      </w:r>
      <w:r w:rsidRPr="00DA2D95">
        <w:rPr>
          <w:rFonts w:ascii="Palatino Linotype" w:hAnsi="Palatino Linotype"/>
          <w:b/>
          <w:bCs/>
          <w:color w:val="000000" w:themeColor="text1"/>
        </w:rPr>
        <w:t>respetar</w:t>
      </w:r>
      <w:r w:rsidRPr="00DA2D95">
        <w:rPr>
          <w:rFonts w:ascii="Palatino Linotype" w:hAnsi="Palatino Linotype"/>
          <w:bCs/>
          <w:color w:val="000000" w:themeColor="text1"/>
        </w:rPr>
        <w:t xml:space="preserve">, proteger y </w:t>
      </w:r>
      <w:r w:rsidRPr="00DA2D95">
        <w:rPr>
          <w:rFonts w:ascii="Palatino Linotype" w:hAnsi="Palatino Linotype"/>
          <w:b/>
          <w:bCs/>
          <w:color w:val="000000" w:themeColor="text1"/>
        </w:rPr>
        <w:t>garantizar</w:t>
      </w:r>
      <w:r w:rsidRPr="00DA2D95">
        <w:rPr>
          <w:rFonts w:ascii="Palatino Linotype" w:hAnsi="Palatino Linotype"/>
          <w:bCs/>
          <w:color w:val="000000" w:themeColor="text1"/>
        </w:rPr>
        <w:t xml:space="preserve"> los derechos humanos”, entre los cuales se encuentra dicho derecho.</w:t>
      </w:r>
    </w:p>
    <w:p w14:paraId="30DF4DA3"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4827C937" w14:textId="30BDB510" w:rsidR="00A55D2B"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DA2D95">
        <w:rPr>
          <w:rFonts w:ascii="Palatino Linotype" w:hAnsi="Palatino Linotype"/>
          <w:color w:val="000000" w:themeColor="text1"/>
          <w:lang w:val="es-MX"/>
        </w:rPr>
        <w:t>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ABCDF96"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A4CB91B" w14:textId="05CBC681"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Así las cosas</w:t>
      </w:r>
      <w:r w:rsidR="00DA2D95">
        <w:rPr>
          <w:rFonts w:ascii="Palatino Linotype" w:hAnsi="Palatino Linotype"/>
          <w:color w:val="000000" w:themeColor="text1"/>
        </w:rPr>
        <w:t xml:space="preserve">, </w:t>
      </w:r>
      <w:r w:rsidR="00DA2D95" w:rsidRPr="00DA2D95">
        <w:rPr>
          <w:rFonts w:ascii="Palatino Linotype" w:hAnsi="Palatino Linotype"/>
          <w:color w:val="000000" w:themeColor="text1"/>
          <w:lang w:val="es-MX"/>
        </w:rPr>
        <w:t xml:space="preserve">podemos definir el Derecho de Acceso a la Información Pública como: </w:t>
      </w:r>
      <w:r w:rsidR="00DA2D95" w:rsidRPr="00DA2D95">
        <w:rPr>
          <w:rFonts w:ascii="Palatino Linotype" w:hAnsi="Palatino Linotype"/>
          <w:i/>
          <w:color w:val="000000" w:themeColor="text1"/>
          <w:lang w:val="es-MX"/>
        </w:rPr>
        <w:t>La igualdad de oportunidades para recibir, buscar e impartir información</w:t>
      </w:r>
      <w:r w:rsidR="00DA2D95" w:rsidRPr="00DA2D95">
        <w:rPr>
          <w:rFonts w:ascii="Palatino Linotype" w:hAnsi="Palatino Linotype"/>
          <w:i/>
          <w:color w:val="000000" w:themeColor="text1"/>
          <w:vertAlign w:val="superscript"/>
          <w:lang w:val="es-MX"/>
        </w:rPr>
        <w:footnoteReference w:id="1"/>
      </w:r>
      <w:r w:rsidR="00DA2D95" w:rsidRPr="00DA2D95">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DA2D95" w:rsidRPr="00DA2D95">
        <w:rPr>
          <w:rFonts w:ascii="Palatino Linotype" w:hAnsi="Palatino Linotype"/>
          <w:i/>
          <w:color w:val="000000" w:themeColor="text1"/>
          <w:vertAlign w:val="superscript"/>
          <w:lang w:val="es-MX"/>
        </w:rPr>
        <w:footnoteReference w:id="2"/>
      </w:r>
      <w:r w:rsidR="00DA2D95" w:rsidRPr="00DA2D95">
        <w:rPr>
          <w:rFonts w:ascii="Palatino Linotype" w:hAnsi="Palatino Linotype"/>
          <w:color w:val="000000" w:themeColor="text1"/>
          <w:lang w:val="es-MX"/>
        </w:rPr>
        <w:t>que se constituye como una herramienta fundamental para ejercer</w:t>
      </w:r>
      <w:r w:rsidR="00DA2D95" w:rsidRPr="00DA2D95">
        <w:rPr>
          <w:rFonts w:ascii="Palatino Linotype" w:hAnsi="Palatino Linotype"/>
          <w:i/>
          <w:color w:val="000000" w:themeColor="text1"/>
          <w:lang w:val="es-MX"/>
        </w:rPr>
        <w:t xml:space="preserve"> el control democrático de las gestiones estatales, de forma tal que puedan cuestionar, indagar y considerar si se está dando un adecuado </w:t>
      </w:r>
      <w:r w:rsidR="00DA2D95" w:rsidRPr="00DA2D95">
        <w:rPr>
          <w:rFonts w:ascii="Palatino Linotype" w:hAnsi="Palatino Linotype"/>
          <w:i/>
          <w:color w:val="000000" w:themeColor="text1"/>
          <w:lang w:val="es-MX"/>
        </w:rPr>
        <w:lastRenderedPageBreak/>
        <w:t>cumplimiento a las funciones públicas,</w:t>
      </w:r>
      <w:r w:rsidR="00DA2D95" w:rsidRPr="00DA2D95">
        <w:rPr>
          <w:rFonts w:ascii="Palatino Linotype" w:hAnsi="Palatino Linotype"/>
          <w:i/>
          <w:color w:val="000000" w:themeColor="text1"/>
          <w:vertAlign w:val="superscript"/>
          <w:lang w:val="es-MX"/>
        </w:rPr>
        <w:footnoteReference w:id="3"/>
      </w:r>
      <w:r w:rsidR="00DA2D95" w:rsidRPr="00DA2D95">
        <w:rPr>
          <w:rFonts w:ascii="Palatino Linotype" w:hAnsi="Palatino Linotype"/>
          <w:i/>
          <w:color w:val="000000" w:themeColor="text1"/>
          <w:lang w:val="es-MX"/>
        </w:rPr>
        <w:t xml:space="preserve"> </w:t>
      </w:r>
      <w:r w:rsidR="00DA2D95" w:rsidRPr="00DA2D95">
        <w:rPr>
          <w:rFonts w:ascii="Palatino Linotype" w:hAnsi="Palatino Linotype"/>
          <w:color w:val="000000" w:themeColor="text1"/>
          <w:lang w:val="es-MX"/>
        </w:rPr>
        <w:t>fomentando</w:t>
      </w:r>
      <w:r w:rsidR="00DA2D95" w:rsidRPr="00DA2D95">
        <w:rPr>
          <w:rFonts w:ascii="Palatino Linotype" w:hAnsi="Palatino Linotype"/>
          <w:i/>
          <w:color w:val="000000" w:themeColor="text1"/>
          <w:lang w:val="es-MX"/>
        </w:rPr>
        <w:t xml:space="preserve"> la transparencia de las actividades estatales y </w:t>
      </w:r>
      <w:r w:rsidR="00DA2D95" w:rsidRPr="00DA2D95">
        <w:rPr>
          <w:rFonts w:ascii="Palatino Linotype" w:hAnsi="Palatino Linotype"/>
          <w:color w:val="000000" w:themeColor="text1"/>
          <w:lang w:val="es-MX"/>
        </w:rPr>
        <w:t>promoviendo</w:t>
      </w:r>
      <w:r w:rsidR="00DA2D95" w:rsidRPr="00DA2D95">
        <w:rPr>
          <w:rFonts w:ascii="Palatino Linotype" w:hAnsi="Palatino Linotype"/>
          <w:i/>
          <w:color w:val="000000" w:themeColor="text1"/>
          <w:lang w:val="es-MX"/>
        </w:rPr>
        <w:t xml:space="preserve"> la responsabilidad de los funcionarios sobre su gestión pública,</w:t>
      </w:r>
      <w:r w:rsidR="00DA2D95" w:rsidRPr="00DA2D95">
        <w:rPr>
          <w:rFonts w:ascii="Palatino Linotype" w:hAnsi="Palatino Linotype"/>
          <w:i/>
          <w:color w:val="000000" w:themeColor="text1"/>
          <w:vertAlign w:val="superscript"/>
          <w:lang w:val="es-MX"/>
        </w:rPr>
        <w:footnoteReference w:id="4"/>
      </w:r>
      <w:r w:rsidR="00DA2D95" w:rsidRPr="00DA2D95">
        <w:rPr>
          <w:rFonts w:ascii="Palatino Linotype" w:hAnsi="Palatino Linotype"/>
          <w:color w:val="000000" w:themeColor="text1"/>
          <w:lang w:val="es-MX"/>
        </w:rPr>
        <w:t>que permite</w:t>
      </w:r>
      <w:r w:rsidR="00DA2D95" w:rsidRPr="00DA2D95">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69547B95"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8471CFD" w14:textId="612A17CB"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otro lado</w:t>
      </w:r>
      <w:r w:rsidR="0055159A">
        <w:rPr>
          <w:rFonts w:ascii="Palatino Linotype" w:hAnsi="Palatino Linotype"/>
          <w:color w:val="000000" w:themeColor="text1"/>
        </w:rPr>
        <w:t xml:space="preserve">, </w:t>
      </w:r>
      <w:r w:rsidR="0055159A" w:rsidRPr="0055159A">
        <w:rPr>
          <w:rFonts w:ascii="Palatino Linotype" w:hAnsi="Palatino Linotype"/>
          <w:color w:val="000000" w:themeColor="text1"/>
          <w:lang w:val="es-MX"/>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0C204A57" w14:textId="2E13BFC4"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6B0833E" w14:textId="36A81584" w:rsidR="00DA2D95" w:rsidRPr="00DA2D95"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7" w:name="_Toc80965160"/>
      <w:r>
        <w:rPr>
          <w:rFonts w:ascii="Palatino Linotype" w:hAnsi="Palatino Linotype"/>
          <w:b/>
          <w:bCs/>
          <w:color w:val="000000" w:themeColor="text1"/>
        </w:rPr>
        <w:t xml:space="preserve">II. De la </w:t>
      </w:r>
      <w:r w:rsidR="00910076">
        <w:rPr>
          <w:rFonts w:ascii="Palatino Linotype" w:hAnsi="Palatino Linotype"/>
          <w:b/>
          <w:bCs/>
          <w:color w:val="000000" w:themeColor="text1"/>
        </w:rPr>
        <w:t>respuesta</w:t>
      </w:r>
      <w:r w:rsidR="00D00269">
        <w:rPr>
          <w:rFonts w:ascii="Palatino Linotype" w:hAnsi="Palatino Linotype"/>
          <w:b/>
          <w:bCs/>
          <w:color w:val="000000" w:themeColor="text1"/>
        </w:rPr>
        <w:t xml:space="preserve"> a la solicitud de información</w:t>
      </w:r>
      <w:r>
        <w:rPr>
          <w:rFonts w:ascii="Palatino Linotype" w:hAnsi="Palatino Linotype"/>
          <w:b/>
          <w:bCs/>
          <w:color w:val="000000" w:themeColor="text1"/>
        </w:rPr>
        <w:t>.</w:t>
      </w:r>
      <w:bookmarkEnd w:id="27"/>
    </w:p>
    <w:p w14:paraId="47DD46B3" w14:textId="77777777" w:rsidR="00DA2D9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0F8F7B4B" w14:textId="3228CA48" w:rsidR="00910076" w:rsidRPr="00910076" w:rsidRDefault="00910076"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w:t>
      </w:r>
      <w:r>
        <w:rPr>
          <w:rFonts w:ascii="Palatino Linotype" w:hAnsi="Palatino Linotype"/>
        </w:rPr>
        <w:t>vez expuesto lo anterior</w:t>
      </w:r>
      <w:r w:rsidRPr="0053687A">
        <w:rPr>
          <w:rFonts w:ascii="Palatino Linotype" w:hAnsi="Palatino Linotype"/>
        </w:rPr>
        <w:t xml:space="preserve">, </w:t>
      </w:r>
      <w:r>
        <w:rPr>
          <w:rFonts w:ascii="Palatino Linotype" w:hAnsi="Palatino Linotype"/>
        </w:rPr>
        <w:t xml:space="preserve">de la lectura a la solicitud de información </w:t>
      </w:r>
      <w:r>
        <w:rPr>
          <w:rFonts w:ascii="Palatino Linotype" w:hAnsi="Palatino Linotype"/>
          <w:b/>
          <w:bCs/>
        </w:rPr>
        <w:t>00138/VABRAVO/IP/2021</w:t>
      </w:r>
      <w:r>
        <w:rPr>
          <w:rFonts w:ascii="Palatino Linotype" w:hAnsi="Palatino Linotype"/>
        </w:rPr>
        <w:t xml:space="preserve">, y como fuera señalado en el </w:t>
      </w:r>
      <w:r>
        <w:rPr>
          <w:rFonts w:ascii="Palatino Linotype" w:hAnsi="Palatino Linotype"/>
          <w:i/>
          <w:iCs/>
        </w:rPr>
        <w:t>Planteamiento de la Litis</w:t>
      </w:r>
      <w:r>
        <w:rPr>
          <w:rFonts w:ascii="Palatino Linotype" w:hAnsi="Palatino Linotype"/>
        </w:rPr>
        <w:t xml:space="preserve"> de esta resolución, se advierte que el particular requirió al Ayuntamiento de Valle de Bravo acceder a la siguiente información</w:t>
      </w:r>
      <w:r w:rsidR="00437909">
        <w:rPr>
          <w:rFonts w:ascii="Palatino Linotype" w:hAnsi="Palatino Linotype"/>
        </w:rPr>
        <w:t>:</w:t>
      </w:r>
    </w:p>
    <w:p w14:paraId="7F34FA8F" w14:textId="02AC2320" w:rsidR="00C24FF3" w:rsidRDefault="00794C2B" w:rsidP="00910076">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s="Arial"/>
          <w:color w:val="000000" w:themeColor="text1"/>
        </w:rPr>
        <w:lastRenderedPageBreak/>
        <w:t xml:space="preserve">Conocer si dos personas </w:t>
      </w:r>
      <w:r w:rsidR="008A7536">
        <w:rPr>
          <w:rFonts w:ascii="Palatino Linotype" w:hAnsi="Palatino Linotype" w:cs="Arial"/>
          <w:color w:val="000000" w:themeColor="text1"/>
        </w:rPr>
        <w:t>específicas</w:t>
      </w:r>
      <w:r>
        <w:rPr>
          <w:rFonts w:ascii="Palatino Linotype" w:hAnsi="Palatino Linotype" w:cs="Arial"/>
          <w:color w:val="000000" w:themeColor="text1"/>
        </w:rPr>
        <w:t xml:space="preserve"> laboran, o laboraron, en la administración pública municipal; y, de ser el caso, informar sobre su antigüedad, puesto, sueldo y área de adscripción.</w:t>
      </w:r>
    </w:p>
    <w:p w14:paraId="7B3B0A18" w14:textId="77777777"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2D403DA4" w14:textId="332DBDA9"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794C2B">
        <w:rPr>
          <w:rFonts w:ascii="Palatino Linotype" w:hAnsi="Palatino Linotype"/>
          <w:color w:val="000000" w:themeColor="text1"/>
          <w:lang w:val="es-MX"/>
        </w:rPr>
        <w:t xml:space="preserve">respuesta a la solicitud de información, el Titular de la Dirección de Administración del </w:t>
      </w:r>
      <w:r w:rsidRPr="00794C2B">
        <w:rPr>
          <w:rFonts w:ascii="Palatino Linotype" w:hAnsi="Palatino Linotype"/>
          <w:b/>
          <w:bCs/>
          <w:color w:val="000000" w:themeColor="text1"/>
          <w:lang w:val="es-MX"/>
        </w:rPr>
        <w:t>SUJETO OBLIGADO</w:t>
      </w:r>
      <w:r w:rsidRPr="00794C2B">
        <w:rPr>
          <w:rFonts w:ascii="Palatino Linotype" w:hAnsi="Palatino Linotype"/>
          <w:color w:val="000000" w:themeColor="text1"/>
          <w:lang w:val="es-MX"/>
        </w:rPr>
        <w:t xml:space="preserve"> informó al entonces </w:t>
      </w:r>
      <w:r w:rsidRPr="00794C2B">
        <w:rPr>
          <w:rFonts w:ascii="Palatino Linotype" w:hAnsi="Palatino Linotype"/>
          <w:b/>
          <w:bCs/>
          <w:color w:val="000000" w:themeColor="text1"/>
          <w:lang w:val="es-MX"/>
        </w:rPr>
        <w:t>SOLICITANTE,</w:t>
      </w:r>
      <w:r w:rsidRPr="00794C2B">
        <w:rPr>
          <w:rFonts w:ascii="Palatino Linotype" w:hAnsi="Palatino Linotype"/>
          <w:color w:val="000000" w:themeColor="text1"/>
          <w:lang w:val="es-MX"/>
        </w:rPr>
        <w:t xml:space="preserve"> a través del oficio de uno </w:t>
      </w:r>
      <w:r>
        <w:rPr>
          <w:rFonts w:ascii="Palatino Linotype" w:hAnsi="Palatino Linotype"/>
          <w:color w:val="000000" w:themeColor="text1"/>
          <w:lang w:val="es-MX"/>
        </w:rPr>
        <w:t xml:space="preserve">(01) </w:t>
      </w:r>
      <w:r w:rsidRPr="00794C2B">
        <w:rPr>
          <w:rFonts w:ascii="Palatino Linotype" w:hAnsi="Palatino Linotype"/>
          <w:color w:val="000000" w:themeColor="text1"/>
          <w:lang w:val="es-MX"/>
        </w:rPr>
        <w:t>de junio de dos mil veintiuno, sin número de folio específico lo siguiente:</w:t>
      </w:r>
    </w:p>
    <w:p w14:paraId="33E348B9" w14:textId="6018A829" w:rsidR="00910076" w:rsidRDefault="00910076" w:rsidP="00794C2B">
      <w:pPr>
        <w:pStyle w:val="Prrafodelista"/>
        <w:tabs>
          <w:tab w:val="left" w:pos="426"/>
        </w:tabs>
        <w:spacing w:before="240" w:line="360" w:lineRule="auto"/>
        <w:ind w:left="0" w:right="51"/>
        <w:jc w:val="both"/>
        <w:rPr>
          <w:rFonts w:ascii="Palatino Linotype" w:hAnsi="Palatino Linotype"/>
          <w:color w:val="000000" w:themeColor="text1"/>
        </w:rPr>
      </w:pPr>
    </w:p>
    <w:p w14:paraId="561F76B1" w14:textId="77777777" w:rsidR="00794C2B" w:rsidRPr="00794C2B" w:rsidRDefault="00794C2B" w:rsidP="00794C2B">
      <w:pPr>
        <w:spacing w:line="276" w:lineRule="auto"/>
        <w:ind w:left="567" w:right="567"/>
        <w:jc w:val="both"/>
        <w:rPr>
          <w:rFonts w:ascii="Palatino Linotype" w:hAnsi="Palatino Linotype" w:cs="Arial"/>
          <w:i/>
          <w:iCs/>
          <w:noProof/>
          <w:sz w:val="22"/>
          <w:szCs w:val="22"/>
        </w:rPr>
      </w:pPr>
      <w:r w:rsidRPr="00794C2B">
        <w:rPr>
          <w:rFonts w:ascii="Palatino Linotype" w:hAnsi="Palatino Linotype" w:cs="Arial"/>
          <w:i/>
          <w:iCs/>
          <w:noProof/>
          <w:sz w:val="22"/>
          <w:szCs w:val="22"/>
        </w:rPr>
        <w:t>“En atención a su oficio número P.M./U.T.A.I.P.M./348/2021, de fecha 14 de junio de Dos mil veintiuno, derivado de la solicitud número 00138/VABRAVO/IP/2021 registrada a través de la plataforma SAIMEX; mediante el cual solicita informe, al respecto le informo lo siguiente:</w:t>
      </w:r>
    </w:p>
    <w:p w14:paraId="10193E25" w14:textId="77777777" w:rsidR="00794C2B" w:rsidRPr="00794C2B" w:rsidRDefault="00794C2B" w:rsidP="00794C2B">
      <w:pPr>
        <w:pStyle w:val="Prrafodelista"/>
        <w:numPr>
          <w:ilvl w:val="0"/>
          <w:numId w:val="3"/>
        </w:numPr>
        <w:spacing w:line="276" w:lineRule="auto"/>
        <w:ind w:left="1276" w:right="567"/>
        <w:contextualSpacing w:val="0"/>
        <w:jc w:val="both"/>
        <w:rPr>
          <w:rFonts w:ascii="Palatino Linotype" w:hAnsi="Palatino Linotype" w:cs="Arial"/>
          <w:i/>
          <w:iCs/>
          <w:noProof/>
          <w:sz w:val="22"/>
          <w:szCs w:val="22"/>
        </w:rPr>
      </w:pPr>
      <w:r w:rsidRPr="00794C2B">
        <w:rPr>
          <w:rFonts w:ascii="Palatino Linotype" w:hAnsi="Palatino Linotype" w:cs="Arial"/>
          <w:i/>
          <w:iCs/>
          <w:noProof/>
          <w:sz w:val="22"/>
          <w:szCs w:val="22"/>
        </w:rPr>
        <w:t>Que derivado de una búsqueda en los archivos del departamento de Recurss Humanos, se encontró que la C. ZUDIKEY RODRÍGUEZ NÚÑEZ, se dio de alta en la base de datos de los servidores públicos de este Ayuntamiento, en fecha 16 de mayo del año Dos mil diecinueve, con categoría de auxiliar, adscrita a la Dirección de Desarrollo Social; misma que causó baja en fecha 15 de enero del año dos mil veinte.</w:t>
      </w:r>
    </w:p>
    <w:p w14:paraId="3371BCC0" w14:textId="77777777" w:rsidR="00794C2B" w:rsidRPr="00794C2B" w:rsidRDefault="00794C2B" w:rsidP="00794C2B">
      <w:pPr>
        <w:pStyle w:val="Prrafodelista"/>
        <w:numPr>
          <w:ilvl w:val="0"/>
          <w:numId w:val="3"/>
        </w:numPr>
        <w:spacing w:line="276" w:lineRule="auto"/>
        <w:ind w:left="1276" w:right="567"/>
        <w:contextualSpacing w:val="0"/>
        <w:jc w:val="both"/>
        <w:rPr>
          <w:rFonts w:ascii="Palatino Linotype" w:hAnsi="Palatino Linotype" w:cs="Arial"/>
          <w:i/>
          <w:iCs/>
          <w:noProof/>
          <w:sz w:val="22"/>
          <w:szCs w:val="22"/>
        </w:rPr>
      </w:pPr>
      <w:r w:rsidRPr="00794C2B">
        <w:rPr>
          <w:rFonts w:ascii="Palatino Linotype" w:hAnsi="Palatino Linotype" w:cs="Arial"/>
          <w:i/>
          <w:iCs/>
          <w:noProof/>
          <w:sz w:val="22"/>
          <w:szCs w:val="22"/>
        </w:rPr>
        <w:t>Por lo que refiere al C. GILBERTO RODRÍGUEZ ROJAS, se encuentra dado de alta en la base de datos del personal del Ayuntamiento, adscrito a la Dirección de Servicios Públicos, con categoría de Auxiliar, desde fecha 01 de marzo del año dos mil dieciocho.</w:t>
      </w:r>
    </w:p>
    <w:p w14:paraId="2D62EB24" w14:textId="6D12F765" w:rsidR="00794C2B" w:rsidRPr="00794C2B" w:rsidRDefault="00794C2B" w:rsidP="00794C2B">
      <w:pPr>
        <w:pStyle w:val="Prrafodelista"/>
        <w:numPr>
          <w:ilvl w:val="0"/>
          <w:numId w:val="3"/>
        </w:numPr>
        <w:spacing w:line="276" w:lineRule="auto"/>
        <w:ind w:left="1276" w:right="567"/>
        <w:contextualSpacing w:val="0"/>
        <w:jc w:val="both"/>
        <w:rPr>
          <w:rFonts w:ascii="Palatino Linotype" w:hAnsi="Palatino Linotype" w:cs="Arial"/>
          <w:i/>
          <w:iCs/>
          <w:noProof/>
          <w:sz w:val="22"/>
          <w:szCs w:val="22"/>
        </w:rPr>
      </w:pPr>
      <w:r w:rsidRPr="00794C2B">
        <w:rPr>
          <w:rFonts w:ascii="Palatino Linotype" w:hAnsi="Palatino Linotype" w:cs="Arial"/>
          <w:i/>
          <w:iCs/>
          <w:noProof/>
          <w:sz w:val="22"/>
          <w:szCs w:val="22"/>
        </w:rPr>
        <w:t>Por cuanto hace al sueldo que percibían y perciben los ciudadanos respectivamente; los mismos deberán solicitarlo a la tesorería municipal, por ser el área encargada de llevar el registro contable.”</w:t>
      </w:r>
      <w:r w:rsidR="00437909">
        <w:rPr>
          <w:rFonts w:ascii="Palatino Linotype" w:hAnsi="Palatino Linotype" w:cs="Arial"/>
          <w:noProof/>
          <w:sz w:val="22"/>
          <w:szCs w:val="22"/>
        </w:rPr>
        <w:t xml:space="preserve"> (Sic)</w:t>
      </w:r>
    </w:p>
    <w:p w14:paraId="78E7BD23" w14:textId="77777777" w:rsidR="00794C2B" w:rsidRDefault="00794C2B"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6091C7B1" w14:textId="237E5A7B"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794C2B">
        <w:rPr>
          <w:rFonts w:ascii="Palatino Linotype" w:hAnsi="Palatino Linotype"/>
          <w:color w:val="000000" w:themeColor="text1"/>
          <w:lang w:val="es-ES"/>
        </w:rPr>
        <w:t xml:space="preserve">su parte, mediante el oficio número DT/198/2021, de veintiuno </w:t>
      </w:r>
      <w:r>
        <w:rPr>
          <w:rFonts w:ascii="Palatino Linotype" w:hAnsi="Palatino Linotype"/>
          <w:color w:val="000000" w:themeColor="text1"/>
          <w:lang w:val="es-ES"/>
        </w:rPr>
        <w:t xml:space="preserve">(21) </w:t>
      </w:r>
      <w:r w:rsidRPr="00794C2B">
        <w:rPr>
          <w:rFonts w:ascii="Palatino Linotype" w:hAnsi="Palatino Linotype"/>
          <w:color w:val="000000" w:themeColor="text1"/>
          <w:lang w:val="es-ES"/>
        </w:rPr>
        <w:t>de junio de dos mil veintiuno, el Tesorero Municipal realizó los siguientes pronunciamientos:</w:t>
      </w:r>
    </w:p>
    <w:p w14:paraId="414AA0BF" w14:textId="03FF3F60" w:rsidR="00910076" w:rsidRDefault="00910076" w:rsidP="00794C2B">
      <w:pPr>
        <w:pStyle w:val="Prrafodelista"/>
        <w:tabs>
          <w:tab w:val="left" w:pos="426"/>
        </w:tabs>
        <w:spacing w:before="240" w:line="360" w:lineRule="auto"/>
        <w:ind w:left="0" w:right="51"/>
        <w:jc w:val="both"/>
        <w:rPr>
          <w:rFonts w:ascii="Palatino Linotype" w:hAnsi="Palatino Linotype"/>
          <w:color w:val="000000" w:themeColor="text1"/>
        </w:rPr>
      </w:pPr>
    </w:p>
    <w:p w14:paraId="6A19D028" w14:textId="77777777" w:rsidR="00794C2B" w:rsidRPr="00794C2B" w:rsidRDefault="00794C2B" w:rsidP="00794C2B">
      <w:pPr>
        <w:autoSpaceDE w:val="0"/>
        <w:autoSpaceDN w:val="0"/>
        <w:adjustRightInd w:val="0"/>
        <w:spacing w:line="276" w:lineRule="auto"/>
        <w:ind w:left="567" w:right="567"/>
        <w:jc w:val="both"/>
        <w:rPr>
          <w:rFonts w:ascii="Palatino Linotype" w:eastAsia="Times New Roman" w:hAnsi="Palatino Linotype" w:cs="Arial"/>
          <w:i/>
          <w:iCs/>
          <w:sz w:val="22"/>
          <w:szCs w:val="22"/>
          <w:lang w:val="es-ES"/>
        </w:rPr>
      </w:pPr>
      <w:r w:rsidRPr="00794C2B">
        <w:rPr>
          <w:rFonts w:ascii="Palatino Linotype" w:eastAsia="Times New Roman" w:hAnsi="Palatino Linotype" w:cs="Arial"/>
          <w:i/>
          <w:iCs/>
          <w:sz w:val="22"/>
          <w:szCs w:val="22"/>
          <w:lang w:val="es-ES"/>
        </w:rPr>
        <w:t>“Con fundamento Artículo 12 de la Ley de Transparencia y Acceso a la Información Pública del Estado de México y Municipios. Sírvase a encontrar el siguiente link con la información solicitada.</w:t>
      </w:r>
    </w:p>
    <w:p w14:paraId="7B537840" w14:textId="77777777" w:rsidR="00794C2B" w:rsidRPr="00794C2B" w:rsidRDefault="00794C2B" w:rsidP="00794C2B">
      <w:pPr>
        <w:autoSpaceDE w:val="0"/>
        <w:autoSpaceDN w:val="0"/>
        <w:adjustRightInd w:val="0"/>
        <w:spacing w:line="276" w:lineRule="auto"/>
        <w:ind w:left="567" w:right="567"/>
        <w:jc w:val="both"/>
        <w:rPr>
          <w:rFonts w:ascii="Palatino Linotype" w:eastAsia="Times New Roman" w:hAnsi="Palatino Linotype" w:cs="Arial"/>
          <w:i/>
          <w:iCs/>
          <w:sz w:val="22"/>
          <w:szCs w:val="22"/>
          <w:lang w:val="es-ES"/>
        </w:rPr>
      </w:pPr>
    </w:p>
    <w:p w14:paraId="722F0389" w14:textId="5B89EB43" w:rsidR="00794C2B" w:rsidRPr="00794C2B" w:rsidRDefault="00794C2B" w:rsidP="00794C2B">
      <w:pPr>
        <w:autoSpaceDE w:val="0"/>
        <w:autoSpaceDN w:val="0"/>
        <w:adjustRightInd w:val="0"/>
        <w:spacing w:line="276" w:lineRule="auto"/>
        <w:ind w:left="567" w:right="567"/>
        <w:jc w:val="both"/>
        <w:rPr>
          <w:rFonts w:ascii="Palatino Linotype" w:eastAsia="Times New Roman" w:hAnsi="Palatino Linotype" w:cs="Arial"/>
          <w:i/>
          <w:iCs/>
          <w:sz w:val="22"/>
          <w:szCs w:val="22"/>
          <w:lang w:val="en-US"/>
        </w:rPr>
      </w:pPr>
      <w:r w:rsidRPr="00794C2B">
        <w:rPr>
          <w:rFonts w:ascii="Palatino Linotype" w:eastAsia="Times New Roman" w:hAnsi="Palatino Linotype" w:cs="Arial"/>
          <w:i/>
          <w:iCs/>
          <w:sz w:val="22"/>
          <w:szCs w:val="22"/>
          <w:u w:val="single"/>
          <w:lang w:val="en-US"/>
        </w:rPr>
        <w:t>https://www.ipomex.org.mx/ipo3/lgt/indice/VALLEDEBRAVO/art_92_viii.web</w:t>
      </w:r>
      <w:r w:rsidRPr="00794C2B">
        <w:rPr>
          <w:rFonts w:ascii="Palatino Linotype" w:eastAsia="Times New Roman" w:hAnsi="Palatino Linotype" w:cs="Arial"/>
          <w:i/>
          <w:iCs/>
          <w:sz w:val="22"/>
          <w:szCs w:val="22"/>
          <w:lang w:val="en-US"/>
        </w:rPr>
        <w:t xml:space="preserve">” </w:t>
      </w:r>
      <w:r w:rsidRPr="00794C2B">
        <w:rPr>
          <w:rFonts w:ascii="Palatino Linotype" w:eastAsia="Times New Roman" w:hAnsi="Palatino Linotype" w:cs="Arial"/>
          <w:sz w:val="22"/>
          <w:szCs w:val="22"/>
          <w:lang w:val="en-US"/>
        </w:rPr>
        <w:t>(Sic)</w:t>
      </w:r>
      <w:r w:rsidRPr="00794C2B">
        <w:rPr>
          <w:rFonts w:ascii="Palatino Linotype" w:eastAsia="Times New Roman" w:hAnsi="Palatino Linotype" w:cs="Arial"/>
          <w:i/>
          <w:iCs/>
          <w:sz w:val="22"/>
          <w:szCs w:val="22"/>
          <w:lang w:val="en-US"/>
        </w:rPr>
        <w:t xml:space="preserve"> </w:t>
      </w:r>
    </w:p>
    <w:p w14:paraId="0577A119" w14:textId="77777777" w:rsidR="00794C2B" w:rsidRPr="00794C2B" w:rsidRDefault="00794C2B" w:rsidP="00910076">
      <w:pPr>
        <w:pStyle w:val="Prrafodelista"/>
        <w:tabs>
          <w:tab w:val="left" w:pos="426"/>
        </w:tabs>
        <w:spacing w:before="240" w:after="240" w:line="360" w:lineRule="auto"/>
        <w:ind w:left="0" w:right="51"/>
        <w:jc w:val="both"/>
        <w:rPr>
          <w:rFonts w:ascii="Palatino Linotype" w:hAnsi="Palatino Linotype"/>
          <w:color w:val="000000" w:themeColor="text1"/>
          <w:lang w:val="en-US"/>
        </w:rPr>
      </w:pPr>
    </w:p>
    <w:p w14:paraId="3F5CE412" w14:textId="2D7EEE4E"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794C2B">
        <w:rPr>
          <w:rFonts w:ascii="Palatino Linotype" w:hAnsi="Palatino Linotype"/>
          <w:color w:val="000000" w:themeColor="text1"/>
          <w:lang w:val="es-MX"/>
        </w:rPr>
        <w:t xml:space="preserve">lo </w:t>
      </w:r>
      <w:r w:rsidRPr="00794C2B">
        <w:rPr>
          <w:rFonts w:ascii="Palatino Linotype" w:hAnsi="Palatino Linotype"/>
          <w:color w:val="000000" w:themeColor="text1"/>
        </w:rPr>
        <w:t xml:space="preserve">anterior expuesto, y para mejor proveer, podemos </w:t>
      </w:r>
      <w:r w:rsidRPr="00794C2B">
        <w:rPr>
          <w:rFonts w:ascii="Palatino Linotype" w:hAnsi="Palatino Linotype"/>
          <w:color w:val="000000" w:themeColor="text1"/>
          <w:lang w:val="es-ES"/>
        </w:rPr>
        <w:t>elaborar un cuadro comparativo que refleje la relación entre los puntos requeridos en la solicitud con la información entregada en la respuesta del Ayuntamiento de Valle de Bravo</w:t>
      </w:r>
      <w:r w:rsidRPr="00794C2B">
        <w:rPr>
          <w:rFonts w:ascii="Palatino Linotype" w:hAnsi="Palatino Linotype"/>
          <w:color w:val="000000" w:themeColor="text1"/>
          <w:vertAlign w:val="superscript"/>
          <w:lang w:val="es-ES"/>
        </w:rPr>
        <w:footnoteReference w:id="5"/>
      </w:r>
      <w:r w:rsidRPr="00794C2B">
        <w:rPr>
          <w:rFonts w:ascii="Palatino Linotype" w:hAnsi="Palatino Linotype"/>
          <w:color w:val="000000" w:themeColor="text1"/>
          <w:lang w:val="es-ES"/>
        </w:rPr>
        <w:t>, mismo que se inserta a continuación:</w:t>
      </w:r>
    </w:p>
    <w:p w14:paraId="5B950619" w14:textId="38C9C0AD" w:rsidR="00910076" w:rsidRDefault="00910076" w:rsidP="00794C2B">
      <w:pPr>
        <w:pStyle w:val="Prrafodelista"/>
        <w:tabs>
          <w:tab w:val="left" w:pos="426"/>
        </w:tabs>
        <w:spacing w:before="240" w:line="360" w:lineRule="auto"/>
        <w:ind w:left="0" w:right="51"/>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1318"/>
        <w:gridCol w:w="1641"/>
        <w:gridCol w:w="5869"/>
      </w:tblGrid>
      <w:tr w:rsidR="00794C2B" w:rsidRPr="00794C2B" w14:paraId="0BE5701E" w14:textId="77777777" w:rsidTr="008A7536">
        <w:tc>
          <w:tcPr>
            <w:tcW w:w="2972" w:type="dxa"/>
            <w:gridSpan w:val="2"/>
            <w:shd w:val="clear" w:color="auto" w:fill="D9D9D9" w:themeFill="background1" w:themeFillShade="D9"/>
          </w:tcPr>
          <w:p w14:paraId="094BD5E0" w14:textId="77777777" w:rsidR="00794C2B" w:rsidRPr="00794C2B" w:rsidRDefault="00794C2B" w:rsidP="008A7536">
            <w:pPr>
              <w:autoSpaceDE w:val="0"/>
              <w:autoSpaceDN w:val="0"/>
              <w:adjustRightInd w:val="0"/>
              <w:jc w:val="center"/>
              <w:rPr>
                <w:rFonts w:ascii="Palatino Linotype" w:eastAsia="Times New Roman" w:hAnsi="Palatino Linotype" w:cs="Arial"/>
                <w:b/>
                <w:bCs/>
                <w:sz w:val="22"/>
                <w:szCs w:val="22"/>
              </w:rPr>
            </w:pPr>
            <w:r w:rsidRPr="00794C2B">
              <w:rPr>
                <w:rFonts w:ascii="Palatino Linotype" w:eastAsia="Times New Roman" w:hAnsi="Palatino Linotype" w:cs="Arial"/>
                <w:b/>
                <w:bCs/>
                <w:sz w:val="22"/>
                <w:szCs w:val="22"/>
              </w:rPr>
              <w:t>SOLICITUD</w:t>
            </w:r>
          </w:p>
        </w:tc>
        <w:tc>
          <w:tcPr>
            <w:tcW w:w="6090" w:type="dxa"/>
            <w:shd w:val="clear" w:color="auto" w:fill="D9D9D9" w:themeFill="background1" w:themeFillShade="D9"/>
          </w:tcPr>
          <w:p w14:paraId="3D589F56" w14:textId="77777777" w:rsidR="00794C2B" w:rsidRPr="00794C2B" w:rsidRDefault="00794C2B" w:rsidP="008A7536">
            <w:pPr>
              <w:autoSpaceDE w:val="0"/>
              <w:autoSpaceDN w:val="0"/>
              <w:adjustRightInd w:val="0"/>
              <w:jc w:val="center"/>
              <w:rPr>
                <w:rFonts w:ascii="Palatino Linotype" w:eastAsia="Times New Roman" w:hAnsi="Palatino Linotype" w:cs="Arial"/>
                <w:b/>
                <w:bCs/>
                <w:sz w:val="22"/>
                <w:szCs w:val="22"/>
              </w:rPr>
            </w:pPr>
            <w:r w:rsidRPr="00794C2B">
              <w:rPr>
                <w:rFonts w:ascii="Palatino Linotype" w:eastAsia="Times New Roman" w:hAnsi="Palatino Linotype" w:cs="Arial"/>
                <w:b/>
                <w:bCs/>
                <w:sz w:val="22"/>
                <w:szCs w:val="22"/>
              </w:rPr>
              <w:t>RESPUESTA</w:t>
            </w:r>
          </w:p>
        </w:tc>
      </w:tr>
      <w:tr w:rsidR="00794C2B" w:rsidRPr="00794C2B" w14:paraId="5C76683F" w14:textId="77777777" w:rsidTr="008A7536">
        <w:tc>
          <w:tcPr>
            <w:tcW w:w="1318" w:type="dxa"/>
            <w:vMerge w:val="restart"/>
          </w:tcPr>
          <w:p w14:paraId="7C0AD6D5" w14:textId="77777777" w:rsidR="00794C2B" w:rsidRPr="00794C2B" w:rsidRDefault="00794C2B" w:rsidP="008A7536">
            <w:pPr>
              <w:autoSpaceDE w:val="0"/>
              <w:autoSpaceDN w:val="0"/>
              <w:adjustRightInd w:val="0"/>
              <w:rPr>
                <w:rFonts w:ascii="Palatino Linotype" w:eastAsia="Times New Roman" w:hAnsi="Palatino Linotype" w:cs="Arial"/>
                <w:sz w:val="22"/>
                <w:szCs w:val="22"/>
              </w:rPr>
            </w:pPr>
            <w:r w:rsidRPr="00794C2B">
              <w:rPr>
                <w:rFonts w:ascii="Palatino Linotype" w:eastAsia="Times New Roman" w:hAnsi="Palatino Linotype" w:cs="Arial"/>
                <w:sz w:val="22"/>
                <w:szCs w:val="22"/>
              </w:rPr>
              <w:t>De dos servidores públicos específicos:</w:t>
            </w:r>
          </w:p>
        </w:tc>
        <w:tc>
          <w:tcPr>
            <w:tcW w:w="1654" w:type="dxa"/>
          </w:tcPr>
          <w:p w14:paraId="46E0A277" w14:textId="77777777" w:rsidR="00794C2B" w:rsidRPr="00794C2B" w:rsidRDefault="00794C2B" w:rsidP="008A7536">
            <w:pPr>
              <w:autoSpaceDE w:val="0"/>
              <w:autoSpaceDN w:val="0"/>
              <w:adjustRightInd w:val="0"/>
              <w:jc w:val="center"/>
              <w:rPr>
                <w:rFonts w:ascii="Palatino Linotype" w:eastAsia="Times New Roman" w:hAnsi="Palatino Linotype" w:cs="Arial"/>
                <w:sz w:val="22"/>
                <w:szCs w:val="22"/>
              </w:rPr>
            </w:pPr>
            <w:r w:rsidRPr="00794C2B">
              <w:rPr>
                <w:rFonts w:ascii="Palatino Linotype" w:eastAsia="Times New Roman" w:hAnsi="Palatino Linotype" w:cs="Arial"/>
                <w:sz w:val="22"/>
                <w:szCs w:val="22"/>
              </w:rPr>
              <w:t>Antigüedad</w:t>
            </w:r>
          </w:p>
        </w:tc>
        <w:tc>
          <w:tcPr>
            <w:tcW w:w="6090" w:type="dxa"/>
          </w:tcPr>
          <w:p w14:paraId="32C57716" w14:textId="77777777" w:rsidR="00794C2B" w:rsidRPr="00794C2B" w:rsidRDefault="00794C2B" w:rsidP="008A7536">
            <w:pPr>
              <w:autoSpaceDE w:val="0"/>
              <w:autoSpaceDN w:val="0"/>
              <w:adjustRightInd w:val="0"/>
              <w:jc w:val="both"/>
              <w:rPr>
                <w:rFonts w:ascii="Palatino Linotype" w:eastAsia="Times New Roman" w:hAnsi="Palatino Linotype" w:cs="Arial"/>
                <w:sz w:val="22"/>
                <w:szCs w:val="22"/>
              </w:rPr>
            </w:pPr>
            <w:r w:rsidRPr="00794C2B">
              <w:rPr>
                <w:rFonts w:ascii="Palatino Linotype" w:eastAsia="Times New Roman" w:hAnsi="Palatino Linotype" w:cs="Arial"/>
                <w:sz w:val="22"/>
                <w:szCs w:val="22"/>
              </w:rPr>
              <w:t>Informó la fecha en que ambos servidores públicos fueron dados de alta en la base de datos del ayuntamiento.</w:t>
            </w:r>
          </w:p>
        </w:tc>
      </w:tr>
      <w:tr w:rsidR="00794C2B" w:rsidRPr="00794C2B" w14:paraId="4B42591F" w14:textId="77777777" w:rsidTr="008A7536">
        <w:tc>
          <w:tcPr>
            <w:tcW w:w="1318" w:type="dxa"/>
            <w:vMerge/>
          </w:tcPr>
          <w:p w14:paraId="458A303F" w14:textId="77777777" w:rsidR="00794C2B" w:rsidRPr="00794C2B" w:rsidRDefault="00794C2B" w:rsidP="008A7536">
            <w:pPr>
              <w:autoSpaceDE w:val="0"/>
              <w:autoSpaceDN w:val="0"/>
              <w:adjustRightInd w:val="0"/>
              <w:jc w:val="center"/>
              <w:rPr>
                <w:rFonts w:ascii="Palatino Linotype" w:eastAsia="Times New Roman" w:hAnsi="Palatino Linotype" w:cs="Arial"/>
                <w:sz w:val="22"/>
                <w:szCs w:val="22"/>
              </w:rPr>
            </w:pPr>
          </w:p>
        </w:tc>
        <w:tc>
          <w:tcPr>
            <w:tcW w:w="1654" w:type="dxa"/>
          </w:tcPr>
          <w:p w14:paraId="6169C849" w14:textId="77777777" w:rsidR="00794C2B" w:rsidRPr="00794C2B" w:rsidRDefault="00794C2B" w:rsidP="008A7536">
            <w:pPr>
              <w:autoSpaceDE w:val="0"/>
              <w:autoSpaceDN w:val="0"/>
              <w:adjustRightInd w:val="0"/>
              <w:jc w:val="center"/>
              <w:rPr>
                <w:rFonts w:ascii="Palatino Linotype" w:eastAsia="Times New Roman" w:hAnsi="Palatino Linotype" w:cs="Arial"/>
                <w:sz w:val="22"/>
                <w:szCs w:val="22"/>
              </w:rPr>
            </w:pPr>
            <w:r w:rsidRPr="00794C2B">
              <w:rPr>
                <w:rFonts w:ascii="Palatino Linotype" w:eastAsia="Times New Roman" w:hAnsi="Palatino Linotype" w:cs="Arial"/>
                <w:sz w:val="22"/>
                <w:szCs w:val="22"/>
              </w:rPr>
              <w:t>Puesto</w:t>
            </w:r>
          </w:p>
        </w:tc>
        <w:tc>
          <w:tcPr>
            <w:tcW w:w="6090" w:type="dxa"/>
          </w:tcPr>
          <w:p w14:paraId="32358BD6" w14:textId="77777777" w:rsidR="00794C2B" w:rsidRPr="00794C2B" w:rsidRDefault="00794C2B" w:rsidP="008A7536">
            <w:pPr>
              <w:autoSpaceDE w:val="0"/>
              <w:autoSpaceDN w:val="0"/>
              <w:adjustRightInd w:val="0"/>
              <w:jc w:val="both"/>
              <w:rPr>
                <w:rFonts w:ascii="Palatino Linotype" w:eastAsia="Times New Roman" w:hAnsi="Palatino Linotype" w:cs="Arial"/>
                <w:sz w:val="22"/>
                <w:szCs w:val="22"/>
              </w:rPr>
            </w:pPr>
            <w:r w:rsidRPr="00794C2B">
              <w:rPr>
                <w:rFonts w:ascii="Palatino Linotype" w:eastAsia="Times New Roman" w:hAnsi="Palatino Linotype" w:cs="Arial"/>
                <w:sz w:val="22"/>
                <w:szCs w:val="22"/>
              </w:rPr>
              <w:t>Informó la categoría de los servidores públicos, ambos auxiliares.</w:t>
            </w:r>
          </w:p>
        </w:tc>
      </w:tr>
      <w:tr w:rsidR="00794C2B" w:rsidRPr="00794C2B" w14:paraId="572B405E" w14:textId="77777777" w:rsidTr="008A7536">
        <w:tc>
          <w:tcPr>
            <w:tcW w:w="1318" w:type="dxa"/>
            <w:vMerge/>
          </w:tcPr>
          <w:p w14:paraId="4B61E5EF" w14:textId="77777777" w:rsidR="00794C2B" w:rsidRPr="00794C2B" w:rsidRDefault="00794C2B" w:rsidP="008A7536">
            <w:pPr>
              <w:autoSpaceDE w:val="0"/>
              <w:autoSpaceDN w:val="0"/>
              <w:adjustRightInd w:val="0"/>
              <w:jc w:val="center"/>
              <w:rPr>
                <w:rFonts w:ascii="Palatino Linotype" w:eastAsia="Times New Roman" w:hAnsi="Palatino Linotype" w:cs="Arial"/>
                <w:sz w:val="22"/>
                <w:szCs w:val="22"/>
              </w:rPr>
            </w:pPr>
          </w:p>
        </w:tc>
        <w:tc>
          <w:tcPr>
            <w:tcW w:w="1654" w:type="dxa"/>
          </w:tcPr>
          <w:p w14:paraId="05BEDC57" w14:textId="77777777" w:rsidR="00794C2B" w:rsidRPr="00794C2B" w:rsidRDefault="00794C2B" w:rsidP="008A7536">
            <w:pPr>
              <w:autoSpaceDE w:val="0"/>
              <w:autoSpaceDN w:val="0"/>
              <w:adjustRightInd w:val="0"/>
              <w:jc w:val="center"/>
              <w:rPr>
                <w:rFonts w:ascii="Palatino Linotype" w:eastAsia="Times New Roman" w:hAnsi="Palatino Linotype" w:cs="Arial"/>
                <w:sz w:val="22"/>
                <w:szCs w:val="22"/>
              </w:rPr>
            </w:pPr>
            <w:r w:rsidRPr="00794C2B">
              <w:rPr>
                <w:rFonts w:ascii="Palatino Linotype" w:eastAsia="Times New Roman" w:hAnsi="Palatino Linotype" w:cs="Arial"/>
                <w:sz w:val="22"/>
                <w:szCs w:val="22"/>
              </w:rPr>
              <w:t>Adscripción</w:t>
            </w:r>
          </w:p>
        </w:tc>
        <w:tc>
          <w:tcPr>
            <w:tcW w:w="6090" w:type="dxa"/>
          </w:tcPr>
          <w:p w14:paraId="0617B945" w14:textId="77777777" w:rsidR="00794C2B" w:rsidRPr="00794C2B" w:rsidRDefault="00794C2B" w:rsidP="008A7536">
            <w:pPr>
              <w:autoSpaceDE w:val="0"/>
              <w:autoSpaceDN w:val="0"/>
              <w:adjustRightInd w:val="0"/>
              <w:jc w:val="both"/>
              <w:rPr>
                <w:rFonts w:ascii="Palatino Linotype" w:eastAsia="Times New Roman" w:hAnsi="Palatino Linotype" w:cs="Arial"/>
                <w:sz w:val="22"/>
                <w:szCs w:val="22"/>
              </w:rPr>
            </w:pPr>
            <w:r w:rsidRPr="00794C2B">
              <w:rPr>
                <w:rFonts w:ascii="Palatino Linotype" w:eastAsia="Times New Roman" w:hAnsi="Palatino Linotype" w:cs="Arial"/>
                <w:sz w:val="22"/>
                <w:szCs w:val="22"/>
              </w:rPr>
              <w:t>Señaló las áreas administrativas donde se encuentran adscritos los servidores públicos.</w:t>
            </w:r>
          </w:p>
        </w:tc>
      </w:tr>
      <w:tr w:rsidR="00794C2B" w:rsidRPr="00794C2B" w14:paraId="38FD5D3D" w14:textId="77777777" w:rsidTr="008A7536">
        <w:tc>
          <w:tcPr>
            <w:tcW w:w="1318" w:type="dxa"/>
            <w:vMerge/>
          </w:tcPr>
          <w:p w14:paraId="315127BF" w14:textId="77777777" w:rsidR="00794C2B" w:rsidRPr="00794C2B" w:rsidRDefault="00794C2B" w:rsidP="008A7536">
            <w:pPr>
              <w:autoSpaceDE w:val="0"/>
              <w:autoSpaceDN w:val="0"/>
              <w:adjustRightInd w:val="0"/>
              <w:jc w:val="center"/>
              <w:rPr>
                <w:rFonts w:ascii="Palatino Linotype" w:eastAsia="Times New Roman" w:hAnsi="Palatino Linotype" w:cs="Arial"/>
                <w:sz w:val="22"/>
                <w:szCs w:val="22"/>
              </w:rPr>
            </w:pPr>
          </w:p>
        </w:tc>
        <w:tc>
          <w:tcPr>
            <w:tcW w:w="1654" w:type="dxa"/>
          </w:tcPr>
          <w:p w14:paraId="116E9CD0" w14:textId="77777777" w:rsidR="00794C2B" w:rsidRPr="00794C2B" w:rsidRDefault="00794C2B" w:rsidP="008A7536">
            <w:pPr>
              <w:autoSpaceDE w:val="0"/>
              <w:autoSpaceDN w:val="0"/>
              <w:adjustRightInd w:val="0"/>
              <w:jc w:val="center"/>
              <w:rPr>
                <w:rFonts w:ascii="Palatino Linotype" w:eastAsia="Times New Roman" w:hAnsi="Palatino Linotype" w:cs="Arial"/>
                <w:sz w:val="22"/>
                <w:szCs w:val="22"/>
              </w:rPr>
            </w:pPr>
            <w:r w:rsidRPr="00794C2B">
              <w:rPr>
                <w:rFonts w:ascii="Palatino Linotype" w:eastAsia="Times New Roman" w:hAnsi="Palatino Linotype" w:cs="Arial"/>
                <w:sz w:val="22"/>
                <w:szCs w:val="22"/>
              </w:rPr>
              <w:t>Sueldo</w:t>
            </w:r>
          </w:p>
        </w:tc>
        <w:tc>
          <w:tcPr>
            <w:tcW w:w="6090" w:type="dxa"/>
          </w:tcPr>
          <w:p w14:paraId="5B82838B" w14:textId="77777777" w:rsidR="00794C2B" w:rsidRPr="00794C2B" w:rsidRDefault="00794C2B" w:rsidP="008A7536">
            <w:pPr>
              <w:autoSpaceDE w:val="0"/>
              <w:autoSpaceDN w:val="0"/>
              <w:adjustRightInd w:val="0"/>
              <w:jc w:val="both"/>
              <w:rPr>
                <w:rFonts w:ascii="Palatino Linotype" w:eastAsia="Times New Roman" w:hAnsi="Palatino Linotype" w:cs="Arial"/>
                <w:sz w:val="22"/>
                <w:szCs w:val="22"/>
              </w:rPr>
            </w:pPr>
            <w:r w:rsidRPr="00794C2B">
              <w:rPr>
                <w:rFonts w:ascii="Palatino Linotype" w:eastAsia="Times New Roman" w:hAnsi="Palatino Linotype" w:cs="Arial"/>
                <w:sz w:val="22"/>
                <w:szCs w:val="22"/>
              </w:rPr>
              <w:t xml:space="preserve">Señaló una dirección </w:t>
            </w:r>
            <w:r w:rsidRPr="00794C2B">
              <w:rPr>
                <w:rFonts w:ascii="Palatino Linotype" w:eastAsia="Times New Roman" w:hAnsi="Palatino Linotype" w:cs="Arial"/>
                <w:i/>
                <w:iCs/>
                <w:sz w:val="22"/>
                <w:szCs w:val="22"/>
              </w:rPr>
              <w:t>web</w:t>
            </w:r>
            <w:r w:rsidRPr="00794C2B">
              <w:rPr>
                <w:rFonts w:ascii="Palatino Linotype" w:eastAsia="Times New Roman" w:hAnsi="Palatino Linotype" w:cs="Arial"/>
                <w:sz w:val="22"/>
                <w:szCs w:val="22"/>
              </w:rPr>
              <w:t xml:space="preserve"> para consultar la información en el portal de Información Pública de Oficio Mexiquense del Ayuntamiento de Valle de Bravo.</w:t>
            </w:r>
          </w:p>
        </w:tc>
      </w:tr>
    </w:tbl>
    <w:p w14:paraId="32CC41CD" w14:textId="77777777" w:rsidR="00794C2B" w:rsidRDefault="00794C2B"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0EC42521" w14:textId="4A054E35"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794C2B">
        <w:rPr>
          <w:rFonts w:ascii="Palatino Linotype" w:hAnsi="Palatino Linotype"/>
          <w:color w:val="000000" w:themeColor="text1"/>
        </w:rPr>
        <w:t xml:space="preserve">consecuencia, toda vez que el </w:t>
      </w:r>
      <w:r w:rsidRPr="00794C2B">
        <w:rPr>
          <w:rFonts w:ascii="Palatino Linotype" w:hAnsi="Palatino Linotype"/>
          <w:b/>
          <w:color w:val="000000" w:themeColor="text1"/>
        </w:rPr>
        <w:t>SUJETO OBLIGADO</w:t>
      </w:r>
      <w:r w:rsidRPr="00794C2B">
        <w:rPr>
          <w:rFonts w:ascii="Palatino Linotype" w:hAnsi="Palatino Linotype"/>
          <w:color w:val="000000" w:themeColor="text1"/>
        </w:rPr>
        <w:t xml:space="preserve"> se pronunció respecto de la información solicitada, resultaría conveniente obviar el análisis de competencia del </w:t>
      </w:r>
      <w:r w:rsidRPr="00794C2B">
        <w:rPr>
          <w:rFonts w:ascii="Palatino Linotype" w:hAnsi="Palatino Linotype"/>
          <w:bCs/>
          <w:color w:val="000000" w:themeColor="text1"/>
        </w:rPr>
        <w:t>Ayuntamiento de Valle de Bravo</w:t>
      </w:r>
      <w:r w:rsidRPr="00794C2B">
        <w:rPr>
          <w:rFonts w:ascii="Palatino Linotype" w:hAnsi="Palatino Linotype"/>
          <w:color w:val="000000" w:themeColor="text1"/>
        </w:rPr>
        <w:t xml:space="preserve"> para generar, administrar o </w:t>
      </w:r>
      <w:r w:rsidRPr="00794C2B">
        <w:rPr>
          <w:rFonts w:ascii="Palatino Linotype" w:hAnsi="Palatino Linotype"/>
          <w:color w:val="000000" w:themeColor="text1"/>
        </w:rPr>
        <w:lastRenderedPageBreak/>
        <w:t>poseer la misma, dado que éste asumió la competencia mediante su respuesta a la solicitud de información.</w:t>
      </w:r>
    </w:p>
    <w:p w14:paraId="4DB5C33A" w14:textId="77777777"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3870F93F" w14:textId="63A9E50C"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 </w:t>
      </w:r>
      <w:r w:rsidRPr="00794C2B">
        <w:rPr>
          <w:rFonts w:ascii="Palatino Linotype" w:hAnsi="Palatino Linotype"/>
          <w:color w:val="000000" w:themeColor="text1"/>
        </w:rPr>
        <w:t xml:space="preserve">anterior encuentra lógica toda vez que el estudio de la naturaleza jurídica de la información pública solicitada tiene por objeto determinar si ésta la genera, posee o administra el </w:t>
      </w:r>
      <w:r w:rsidRPr="00794C2B">
        <w:rPr>
          <w:rFonts w:ascii="Palatino Linotype" w:hAnsi="Palatino Linotype"/>
          <w:b/>
          <w:color w:val="000000" w:themeColor="text1"/>
        </w:rPr>
        <w:t>SUJETO OBLIGADO</w:t>
      </w:r>
      <w:r w:rsidRPr="00794C2B">
        <w:rPr>
          <w:rFonts w:ascii="Palatino Linotype" w:hAnsi="Palatino Linotype"/>
          <w:color w:val="000000" w:themeColor="text1"/>
        </w:rPr>
        <w:t xml:space="preserve">; empero, en aquellos casos en que éste la asume, implica </w:t>
      </w:r>
      <w:r w:rsidRPr="00794C2B">
        <w:rPr>
          <w:rFonts w:ascii="Palatino Linotype" w:hAnsi="Palatino Linotype"/>
          <w:i/>
          <w:color w:val="000000" w:themeColor="text1"/>
        </w:rPr>
        <w:t>de facto</w:t>
      </w:r>
      <w:r w:rsidRPr="00794C2B">
        <w:rPr>
          <w:rFonts w:ascii="Palatino Linotype" w:hAnsi="Palatino Linotype"/>
          <w:color w:val="000000" w:themeColor="text1"/>
        </w:rPr>
        <w:t xml:space="preserve"> que la genera, posee o administra. Por consiguiente, a nada práctico nos conduciría su estudio, ya que, se insiste, la información pública solicitada, consistente en conocer si dos personas laboran, o han laborado, en el ayuntamiento, y de ser el caso, informar su antigüedad, puesto, adscripción y sueldo, ha sido asumida por el </w:t>
      </w:r>
      <w:r w:rsidRPr="00794C2B">
        <w:rPr>
          <w:rFonts w:ascii="Palatino Linotype" w:hAnsi="Palatino Linotype"/>
          <w:b/>
          <w:color w:val="000000" w:themeColor="text1"/>
        </w:rPr>
        <w:t>SUJETO OBLIGADO</w:t>
      </w:r>
      <w:r w:rsidRPr="00794C2B">
        <w:rPr>
          <w:rFonts w:ascii="Palatino Linotype" w:hAnsi="Palatino Linotype"/>
          <w:color w:val="000000" w:themeColor="text1"/>
        </w:rPr>
        <w:t>.</w:t>
      </w:r>
    </w:p>
    <w:p w14:paraId="552944F4" w14:textId="77777777"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5575B50C" w14:textId="53592C52"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51F3B">
        <w:rPr>
          <w:rFonts w:ascii="Palatino Linotype" w:eastAsia="Times New Roman" w:hAnsi="Palatino Linotype" w:cs="Arial"/>
        </w:rPr>
        <w:t xml:space="preserve">ese sentido, al existir un pronunciamiento directo por parte del </w:t>
      </w:r>
      <w:r w:rsidRPr="00051F3B">
        <w:rPr>
          <w:rFonts w:ascii="Palatino Linotype" w:eastAsia="Times New Roman" w:hAnsi="Palatino Linotype" w:cs="Arial"/>
          <w:b/>
        </w:rPr>
        <w:t>SUJETO OBLIGADO</w:t>
      </w:r>
      <w:r w:rsidRPr="00051F3B">
        <w:rPr>
          <w:rFonts w:ascii="Palatino Linotype" w:eastAsia="Times New Roman" w:hAnsi="Palatino Linotype" w:cs="Arial"/>
        </w:rPr>
        <w:t xml:space="preserve">, a fin de atender la solicitud planteada por el hoy </w:t>
      </w:r>
      <w:r w:rsidRPr="00051F3B">
        <w:rPr>
          <w:rFonts w:ascii="Palatino Linotype" w:eastAsia="Times New Roman" w:hAnsi="Palatino Linotype" w:cs="Arial"/>
          <w:b/>
        </w:rPr>
        <w:t>RECURRENTE</w:t>
      </w:r>
      <w:r w:rsidRPr="00051F3B">
        <w:rPr>
          <w:rFonts w:ascii="Palatino Linotype" w:eastAsia="Times New Roman" w:hAnsi="Palatino Linotype" w:cs="Arial"/>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051F3B">
        <w:rPr>
          <w:rFonts w:ascii="Palatino Linotype" w:eastAsia="Times New Roman" w:hAnsi="Palatino Linotype" w:cs="Arial"/>
          <w:bCs/>
          <w:iCs/>
        </w:rPr>
        <w:t>SAIMEX</w:t>
      </w:r>
      <w:r w:rsidRPr="00051F3B">
        <w:rPr>
          <w:rFonts w:ascii="Palatino Linotype" w:eastAsia="Times New Roman" w:hAnsi="Palatino Linotype" w:cs="Arial"/>
        </w:rPr>
        <w:t>.</w:t>
      </w:r>
    </w:p>
    <w:p w14:paraId="662EFAE6" w14:textId="77777777"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5568E1AB" w14:textId="64CCE554"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Sirve </w:t>
      </w:r>
      <w:r w:rsidRPr="00051F3B">
        <w:rPr>
          <w:rFonts w:ascii="Palatino Linotype" w:eastAsia="Times New Roman" w:hAnsi="Palatino Linotype" w:cs="Arial"/>
        </w:rPr>
        <w:t>de apoyo a lo anterior por analogía, el Criterio 31-10 emitido por el ahora Instituto Nacional de Transparencia, Acceso a la Información y Protección de Datos Personales, que a la letra dice:</w:t>
      </w:r>
    </w:p>
    <w:p w14:paraId="75EB3021" w14:textId="4CFEDD21" w:rsidR="00910076" w:rsidRDefault="00910076" w:rsidP="00794C2B">
      <w:pPr>
        <w:pStyle w:val="Prrafodelista"/>
        <w:tabs>
          <w:tab w:val="left" w:pos="426"/>
        </w:tabs>
        <w:spacing w:before="240" w:line="360" w:lineRule="auto"/>
        <w:ind w:left="0" w:right="51"/>
        <w:jc w:val="both"/>
        <w:rPr>
          <w:rFonts w:ascii="Palatino Linotype" w:hAnsi="Palatino Linotype"/>
          <w:color w:val="000000" w:themeColor="text1"/>
        </w:rPr>
      </w:pPr>
    </w:p>
    <w:p w14:paraId="68762084" w14:textId="516181BF" w:rsidR="00794C2B" w:rsidRPr="00794C2B" w:rsidRDefault="00794C2B" w:rsidP="00794C2B">
      <w:pPr>
        <w:pStyle w:val="Default"/>
        <w:spacing w:before="240" w:after="360" w:line="276" w:lineRule="auto"/>
        <w:ind w:left="567" w:right="567"/>
        <w:jc w:val="both"/>
        <w:rPr>
          <w:rFonts w:ascii="Palatino Linotype" w:hAnsi="Palatino Linotype"/>
          <w:sz w:val="22"/>
          <w:szCs w:val="20"/>
        </w:rPr>
      </w:pPr>
      <w:r w:rsidRPr="00BB7E0C">
        <w:rPr>
          <w:rFonts w:ascii="Palatino Linotype" w:hAnsi="Palatino Linotype"/>
          <w:b/>
          <w:i/>
          <w:sz w:val="22"/>
          <w:szCs w:val="20"/>
        </w:rPr>
        <w:lastRenderedPageBreak/>
        <w:t>EL INSTITUTO FEDERAL DE ACCESO A LA INFORMACIÓN Y PROTECCIÓN DE DATOS</w:t>
      </w:r>
      <w:r w:rsidRPr="00031358">
        <w:rPr>
          <w:rFonts w:ascii="Palatino Linotype" w:hAnsi="Palatino Linotype"/>
          <w:i/>
          <w:sz w:val="22"/>
          <w:szCs w:val="20"/>
        </w:rPr>
        <w:t xml:space="preserve"> </w:t>
      </w:r>
      <w:r w:rsidRPr="004B3660">
        <w:rPr>
          <w:rFonts w:ascii="Palatino Linotype" w:hAnsi="Palatino Linotype"/>
          <w:b/>
          <w:i/>
          <w:sz w:val="22"/>
          <w:szCs w:val="20"/>
        </w:rPr>
        <w:t>NO CUENTA CON FACULTADES PARA PRONUNCIARSE RESPECTO DE LA VERACIDAD DE LOS DOCUMENTOS PROPORCIONADOS POR LOS SUJETOS OBLIGADOS.</w:t>
      </w:r>
      <w:r w:rsidRPr="00031358">
        <w:rPr>
          <w:rFonts w:ascii="Palatino Linotype" w:hAnsi="Palatino Linotype"/>
          <w:i/>
          <w:sz w:val="22"/>
          <w:szCs w:val="20"/>
        </w:rPr>
        <w:t xml:space="preserve"> </w:t>
      </w:r>
      <w:r>
        <w:rPr>
          <w:rFonts w:ascii="Palatino Linotype" w:hAnsi="Palatino Linotype"/>
          <w:i/>
          <w:sz w:val="22"/>
          <w:szCs w:val="20"/>
        </w:rPr>
        <w:t>“</w:t>
      </w:r>
      <w:r w:rsidRPr="00031358">
        <w:rPr>
          <w:rFonts w:ascii="Palatino Linotype" w:hAnsi="Palatino Linotype"/>
          <w:i/>
          <w:sz w:val="22"/>
          <w:szCs w:val="20"/>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BB7E0C">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031358">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w:t>
      </w:r>
      <w:r>
        <w:rPr>
          <w:rFonts w:ascii="Palatino Linotype" w:hAnsi="Palatino Linotype"/>
          <w:i/>
          <w:sz w:val="22"/>
          <w:szCs w:val="20"/>
        </w:rPr>
        <w:t xml:space="preserve"> recurso revisión, al respecto.”</w:t>
      </w:r>
      <w:r>
        <w:rPr>
          <w:rFonts w:ascii="Palatino Linotype" w:hAnsi="Palatino Linotype"/>
          <w:i/>
          <w:sz w:val="22"/>
          <w:szCs w:val="20"/>
        </w:rPr>
        <w:br/>
      </w:r>
      <w:r>
        <w:rPr>
          <w:rFonts w:ascii="Palatino Linotype" w:hAnsi="Palatino Linotype"/>
          <w:sz w:val="22"/>
          <w:szCs w:val="20"/>
        </w:rPr>
        <w:t>(Énfasis añadido)</w:t>
      </w:r>
    </w:p>
    <w:p w14:paraId="6C726A91" w14:textId="77777777" w:rsidR="00794C2B" w:rsidRDefault="00794C2B"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1BD567F3" w14:textId="415D84C8"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51F3B">
        <w:rPr>
          <w:rFonts w:ascii="Palatino Linotype" w:eastAsia="Times New Roman" w:hAnsi="Palatino Linotype" w:cs="Arial"/>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21675184" w14:textId="482A16F7" w:rsidR="00910076" w:rsidRDefault="00910076" w:rsidP="00794C2B">
      <w:pPr>
        <w:pStyle w:val="Prrafodelista"/>
        <w:tabs>
          <w:tab w:val="left" w:pos="426"/>
        </w:tabs>
        <w:spacing w:before="240" w:line="360" w:lineRule="auto"/>
        <w:ind w:left="0" w:right="51"/>
        <w:jc w:val="both"/>
        <w:rPr>
          <w:rFonts w:ascii="Palatino Linotype" w:hAnsi="Palatino Linotype"/>
          <w:color w:val="000000" w:themeColor="text1"/>
        </w:rPr>
      </w:pPr>
    </w:p>
    <w:p w14:paraId="646F2C43" w14:textId="77777777" w:rsidR="00794C2B" w:rsidRPr="00640DE6" w:rsidRDefault="00794C2B" w:rsidP="00794C2B">
      <w:pPr>
        <w:pStyle w:val="Prrafodelista"/>
        <w:spacing w:line="276" w:lineRule="auto"/>
        <w:ind w:left="567" w:right="567"/>
        <w:jc w:val="both"/>
        <w:rPr>
          <w:rFonts w:ascii="Palatino Linotype" w:hAnsi="Palatino Linotype" w:cs="Arial"/>
          <w:b/>
          <w:i/>
          <w:sz w:val="22"/>
          <w:szCs w:val="22"/>
        </w:rPr>
      </w:pPr>
      <w:r w:rsidRPr="00640DE6">
        <w:rPr>
          <w:rFonts w:ascii="Palatino Linotype" w:hAnsi="Palatino Linotype" w:cs="Arial"/>
          <w:b/>
          <w:i/>
          <w:sz w:val="22"/>
          <w:szCs w:val="22"/>
        </w:rPr>
        <w:t>Artículo 3.-</w:t>
      </w:r>
      <w:r w:rsidRPr="00640DE6">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640DE6">
        <w:rPr>
          <w:rFonts w:ascii="Palatino Linotype" w:hAnsi="Palatino Linotype" w:cs="Arial"/>
          <w:b/>
          <w:i/>
          <w:sz w:val="22"/>
          <w:szCs w:val="22"/>
        </w:rPr>
        <w:t xml:space="preserve">Los Sujetos Obligados deben poner en práctica, políticas y programas de acceso </w:t>
      </w:r>
      <w:r w:rsidRPr="00640DE6">
        <w:rPr>
          <w:rFonts w:ascii="Palatino Linotype" w:hAnsi="Palatino Linotype" w:cs="Arial"/>
          <w:b/>
          <w:i/>
          <w:sz w:val="22"/>
          <w:szCs w:val="22"/>
        </w:rPr>
        <w:lastRenderedPageBreak/>
        <w:t>a la información que se apeguen a criterios de publicidad, veracidad, oportunidad, precisión y suficiencia en beneficio de los solicitantes.</w:t>
      </w:r>
    </w:p>
    <w:p w14:paraId="11BFD8F3" w14:textId="20C8691B" w:rsidR="00794C2B" w:rsidRPr="00794C2B" w:rsidRDefault="00794C2B" w:rsidP="00794C2B">
      <w:pPr>
        <w:pStyle w:val="Prrafodelista"/>
        <w:spacing w:line="276" w:lineRule="auto"/>
        <w:ind w:left="567" w:right="567"/>
        <w:jc w:val="both"/>
        <w:rPr>
          <w:rFonts w:ascii="Palatino Linotype" w:hAnsi="Palatino Linotype" w:cs="Arial"/>
          <w:iCs/>
          <w:sz w:val="22"/>
          <w:szCs w:val="22"/>
        </w:rPr>
      </w:pPr>
      <w:r w:rsidRPr="00640DE6">
        <w:rPr>
          <w:rFonts w:ascii="Palatino Linotype" w:hAnsi="Palatino Linotype" w:cs="Arial"/>
          <w:iCs/>
          <w:sz w:val="22"/>
          <w:szCs w:val="22"/>
        </w:rPr>
        <w:t>(Énfasis añadido)</w:t>
      </w:r>
    </w:p>
    <w:p w14:paraId="02E04256" w14:textId="77777777" w:rsidR="00794C2B" w:rsidRDefault="00794C2B"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7A18692B" w14:textId="10F6E78A"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Disposiciones </w:t>
      </w:r>
      <w:r w:rsidRPr="00794C2B">
        <w:rPr>
          <w:rFonts w:ascii="Palatino Linotype" w:hAnsi="Palatino Linotype"/>
          <w:color w:val="000000" w:themeColor="text1"/>
        </w:rPr>
        <w:t xml:space="preserve">que compelen al </w:t>
      </w:r>
      <w:r w:rsidRPr="00794C2B">
        <w:rPr>
          <w:rFonts w:ascii="Palatino Linotype" w:hAnsi="Palatino Linotype"/>
          <w:b/>
          <w:color w:val="000000" w:themeColor="text1"/>
        </w:rPr>
        <w:t>SUJETO OBLIGADO</w:t>
      </w:r>
      <w:r w:rsidRPr="00794C2B">
        <w:rPr>
          <w:rFonts w:ascii="Palatino Linotype" w:hAnsi="Palatino Linotype"/>
          <w:color w:val="000000" w:themeColor="text1"/>
        </w:rPr>
        <w:t xml:space="preserve"> a apegarse en todo momento a los criterios ya expuestos, impidiendo a este Órgano Colegiado cuestionar la veracidad de la información.</w:t>
      </w:r>
    </w:p>
    <w:p w14:paraId="3C87028D" w14:textId="77777777"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7A7DE3B7" w14:textId="70FB27BC"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Pr>
          <w:rFonts w:ascii="Palatino Linotype" w:eastAsia="Times New Roman" w:hAnsi="Palatino Linotype" w:cs="Arial"/>
        </w:rPr>
        <w:t xml:space="preserve">su parte, como fuera expuesto en el apartado de </w:t>
      </w:r>
      <w:r>
        <w:rPr>
          <w:rFonts w:ascii="Palatino Linotype" w:eastAsia="Times New Roman" w:hAnsi="Palatino Linotype" w:cs="Arial"/>
          <w:i/>
          <w:iCs/>
        </w:rPr>
        <w:t>Antecedentes</w:t>
      </w:r>
      <w:r>
        <w:rPr>
          <w:rFonts w:ascii="Palatino Linotype" w:eastAsia="Times New Roman" w:hAnsi="Palatino Linotype" w:cs="Arial"/>
        </w:rPr>
        <w:t xml:space="preserve"> del presente escrito, derivado </w:t>
      </w:r>
      <w:r w:rsidRPr="003C2030">
        <w:rPr>
          <w:rFonts w:ascii="Palatino Linotype" w:eastAsia="Times New Roman" w:hAnsi="Palatino Linotype" w:cs="Arial"/>
        </w:rPr>
        <w:t xml:space="preserve">de la respuesta emitida por el </w:t>
      </w:r>
      <w:r w:rsidRPr="003C2030">
        <w:rPr>
          <w:rFonts w:ascii="Palatino Linotype" w:eastAsia="Times New Roman" w:hAnsi="Palatino Linotype" w:cs="Arial"/>
          <w:b/>
          <w:bCs/>
        </w:rPr>
        <w:t>SUJETO OBLIGADO</w:t>
      </w:r>
      <w:r w:rsidRPr="003C2030">
        <w:rPr>
          <w:rFonts w:ascii="Palatino Linotype" w:eastAsia="Times New Roman" w:hAnsi="Palatino Linotype" w:cs="Arial"/>
        </w:rPr>
        <w:t xml:space="preserve">, el </w:t>
      </w:r>
      <w:r>
        <w:rPr>
          <w:rFonts w:ascii="Palatino Linotype" w:eastAsia="Times New Roman" w:hAnsi="Palatino Linotype" w:cs="Arial"/>
        </w:rPr>
        <w:t>veinticuatro (24) de junio</w:t>
      </w:r>
      <w:r w:rsidRPr="003C2030">
        <w:rPr>
          <w:rFonts w:ascii="Palatino Linotype" w:eastAsia="Times New Roman" w:hAnsi="Palatino Linotype" w:cs="Arial"/>
        </w:rPr>
        <w:t xml:space="preserve"> de dos mil veintiuno, el particular presentó </w:t>
      </w:r>
      <w:r>
        <w:rPr>
          <w:rFonts w:ascii="Palatino Linotype" w:eastAsia="Times New Roman" w:hAnsi="Palatino Linotype" w:cs="Arial"/>
        </w:rPr>
        <w:t>el recurso de revisión con número indicado al rubro</w:t>
      </w:r>
      <w:r w:rsidRPr="003C2030">
        <w:rPr>
          <w:rFonts w:ascii="Palatino Linotype" w:eastAsia="Times New Roman" w:hAnsi="Palatino Linotype" w:cs="Arial"/>
        </w:rPr>
        <w:t>, dentro del cual</w:t>
      </w:r>
      <w:r>
        <w:rPr>
          <w:rFonts w:ascii="Palatino Linotype" w:eastAsia="Times New Roman" w:hAnsi="Palatino Linotype" w:cs="Arial"/>
        </w:rPr>
        <w:t xml:space="preserve"> vertió los siguientes pronunciamientos</w:t>
      </w:r>
      <w:r w:rsidRPr="003C2030">
        <w:rPr>
          <w:rFonts w:ascii="Palatino Linotype" w:eastAsia="Times New Roman" w:hAnsi="Palatino Linotype" w:cs="Arial"/>
        </w:rPr>
        <w:t>:</w:t>
      </w:r>
    </w:p>
    <w:p w14:paraId="2F9775D8" w14:textId="6B9FA661" w:rsidR="00910076" w:rsidRDefault="00910076" w:rsidP="00794C2B">
      <w:pPr>
        <w:pStyle w:val="Prrafodelista"/>
        <w:tabs>
          <w:tab w:val="left" w:pos="426"/>
        </w:tabs>
        <w:spacing w:before="240" w:line="360" w:lineRule="auto"/>
        <w:ind w:left="0" w:right="51"/>
        <w:jc w:val="both"/>
        <w:rPr>
          <w:rFonts w:ascii="Palatino Linotype" w:hAnsi="Palatino Linotype"/>
          <w:color w:val="000000" w:themeColor="text1"/>
        </w:rPr>
      </w:pPr>
    </w:p>
    <w:p w14:paraId="5E0D0125" w14:textId="77777777" w:rsidR="00794C2B" w:rsidRPr="00794C2B" w:rsidRDefault="00794C2B" w:rsidP="00794C2B">
      <w:pPr>
        <w:autoSpaceDE w:val="0"/>
        <w:autoSpaceDN w:val="0"/>
        <w:adjustRightInd w:val="0"/>
        <w:spacing w:line="276" w:lineRule="auto"/>
        <w:ind w:left="567" w:right="567"/>
        <w:jc w:val="both"/>
        <w:rPr>
          <w:rFonts w:ascii="Palatino Linotype" w:eastAsia="Times New Roman" w:hAnsi="Palatino Linotype" w:cs="Arial"/>
          <w:sz w:val="22"/>
          <w:szCs w:val="22"/>
        </w:rPr>
      </w:pPr>
      <w:r w:rsidRPr="00794C2B">
        <w:rPr>
          <w:rFonts w:ascii="Palatino Linotype" w:eastAsia="Times New Roman" w:hAnsi="Palatino Linotype" w:cs="Arial"/>
          <w:i/>
          <w:iCs/>
          <w:sz w:val="22"/>
          <w:szCs w:val="22"/>
        </w:rPr>
        <w:t>“</w:t>
      </w:r>
      <w:r w:rsidRPr="00794C2B">
        <w:rPr>
          <w:rFonts w:ascii="Palatino Linotype" w:eastAsia="Times New Roman" w:hAnsi="Palatino Linotype" w:cs="Arial"/>
          <w:b/>
          <w:bCs/>
          <w:i/>
          <w:iCs/>
          <w:sz w:val="22"/>
          <w:szCs w:val="22"/>
        </w:rPr>
        <w:t>Ademas de la solicitud información referente así Zudikey Rodríguez Núñez y Gilberto Rodríguez Rojas sobre si laboran en la administración pública de Valle de Bravo, su antigüedad, adscripción y su puesto información que si fue proporcionada</w:t>
      </w:r>
      <w:r w:rsidRPr="00794C2B">
        <w:rPr>
          <w:rFonts w:ascii="Palatino Linotype" w:eastAsia="Times New Roman" w:hAnsi="Palatino Linotype" w:cs="Arial"/>
          <w:i/>
          <w:iCs/>
          <w:sz w:val="22"/>
          <w:szCs w:val="22"/>
        </w:rPr>
        <w:t xml:space="preserve">, </w:t>
      </w:r>
      <w:r w:rsidRPr="00794C2B">
        <w:rPr>
          <w:rFonts w:ascii="Palatino Linotype" w:eastAsia="Times New Roman" w:hAnsi="Palatino Linotype" w:cs="Arial"/>
          <w:b/>
          <w:bCs/>
          <w:i/>
          <w:iCs/>
          <w:sz w:val="22"/>
          <w:szCs w:val="22"/>
          <w:u w:val="single"/>
        </w:rPr>
        <w:t>también se solicito que se proporcionara el sueldo que percibían o que actualmente perciben, sin embargo en la liga que proporciono la tesorería municipal para la consulta de esta información, no aparece esta información</w:t>
      </w:r>
      <w:r w:rsidRPr="00794C2B">
        <w:rPr>
          <w:rFonts w:ascii="Palatino Linotype" w:eastAsia="Times New Roman" w:hAnsi="Palatino Linotype" w:cs="Arial"/>
          <w:i/>
          <w:iCs/>
          <w:sz w:val="22"/>
          <w:szCs w:val="22"/>
        </w:rPr>
        <w:t>, únicamente se muestran los puestos de confianza, misma que debería ser pública de acuerdo a la Ley de Transparencia en su Artículo 92 inciso VIII. donde indica que, debe mostrar la remuneración bruta y neta de todos los servidores públicos de base o de confianza.”</w:t>
      </w:r>
      <w:r w:rsidRPr="00794C2B">
        <w:rPr>
          <w:rFonts w:ascii="Palatino Linotype" w:eastAsia="Times New Roman" w:hAnsi="Palatino Linotype" w:cs="Arial"/>
          <w:sz w:val="22"/>
          <w:szCs w:val="22"/>
        </w:rPr>
        <w:t xml:space="preserve"> (Sic)</w:t>
      </w:r>
    </w:p>
    <w:p w14:paraId="66BEB592" w14:textId="616628E2" w:rsidR="00794C2B" w:rsidRPr="00794C2B" w:rsidRDefault="00794C2B" w:rsidP="00794C2B">
      <w:pPr>
        <w:autoSpaceDE w:val="0"/>
        <w:autoSpaceDN w:val="0"/>
        <w:adjustRightInd w:val="0"/>
        <w:spacing w:line="276" w:lineRule="auto"/>
        <w:ind w:left="567" w:right="567"/>
        <w:jc w:val="both"/>
        <w:rPr>
          <w:rFonts w:ascii="Palatino Linotype" w:eastAsia="Times New Roman" w:hAnsi="Palatino Linotype" w:cs="Arial"/>
          <w:i/>
          <w:iCs/>
          <w:sz w:val="22"/>
          <w:szCs w:val="22"/>
        </w:rPr>
      </w:pPr>
      <w:r w:rsidRPr="00794C2B">
        <w:rPr>
          <w:rFonts w:ascii="Palatino Linotype" w:eastAsia="Times New Roman" w:hAnsi="Palatino Linotype" w:cs="Arial"/>
          <w:sz w:val="22"/>
          <w:szCs w:val="22"/>
        </w:rPr>
        <w:t>(Énfasis</w:t>
      </w:r>
      <w:r>
        <w:rPr>
          <w:rFonts w:ascii="Palatino Linotype" w:eastAsia="Times New Roman" w:hAnsi="Palatino Linotype" w:cs="Arial"/>
          <w:sz w:val="22"/>
          <w:szCs w:val="22"/>
        </w:rPr>
        <w:t xml:space="preserve"> y subrayado </w:t>
      </w:r>
      <w:r w:rsidRPr="00794C2B">
        <w:rPr>
          <w:rFonts w:ascii="Palatino Linotype" w:eastAsia="Times New Roman" w:hAnsi="Palatino Linotype" w:cs="Arial"/>
          <w:sz w:val="22"/>
          <w:szCs w:val="22"/>
        </w:rPr>
        <w:t>añadido)</w:t>
      </w:r>
    </w:p>
    <w:p w14:paraId="24B90AE4" w14:textId="77777777" w:rsidR="00794C2B" w:rsidRDefault="00794C2B"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59FBB8F4" w14:textId="7317C74A"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eastAsia="Times New Roman" w:hAnsi="Palatino Linotype" w:cs="Arial"/>
        </w:rPr>
        <w:t xml:space="preserve">lo anterior se coligue que el </w:t>
      </w:r>
      <w:r>
        <w:rPr>
          <w:rFonts w:ascii="Palatino Linotype" w:eastAsia="Times New Roman" w:hAnsi="Palatino Linotype" w:cs="Arial"/>
          <w:b/>
          <w:bCs/>
        </w:rPr>
        <w:t>RECURRENTE</w:t>
      </w:r>
      <w:r>
        <w:rPr>
          <w:rFonts w:ascii="Palatino Linotype" w:eastAsia="Times New Roman" w:hAnsi="Palatino Linotype" w:cs="Arial"/>
        </w:rPr>
        <w:t xml:space="preserve"> está parcialmente conforme con la respuesta emitida por el </w:t>
      </w:r>
      <w:r>
        <w:rPr>
          <w:rFonts w:ascii="Palatino Linotype" w:eastAsia="Times New Roman" w:hAnsi="Palatino Linotype" w:cs="Arial"/>
          <w:b/>
          <w:bCs/>
        </w:rPr>
        <w:t>SUJETO OBLIGADO</w:t>
      </w:r>
      <w:r>
        <w:rPr>
          <w:rFonts w:ascii="Palatino Linotype" w:eastAsia="Times New Roman" w:hAnsi="Palatino Linotype" w:cs="Arial"/>
        </w:rPr>
        <w:t xml:space="preserve">, ya que expresamente manifestó </w:t>
      </w:r>
      <w:r>
        <w:rPr>
          <w:rFonts w:ascii="Palatino Linotype" w:eastAsia="Times New Roman" w:hAnsi="Palatino Linotype" w:cs="Arial"/>
        </w:rPr>
        <w:lastRenderedPageBreak/>
        <w:t xml:space="preserve">en su escrito de inconformidad que el Ayuntamiento de Valle de Bravo le entregó la información referente a la antigüedad, adscripción y puesto de los servidores públicos señalados en la solicitud de información </w:t>
      </w:r>
      <w:r>
        <w:rPr>
          <w:rFonts w:ascii="Palatino Linotype" w:eastAsia="Times New Roman" w:hAnsi="Palatino Linotype" w:cs="Arial"/>
          <w:b/>
          <w:bCs/>
        </w:rPr>
        <w:t>00138/VABRAVO/IP/2021</w:t>
      </w:r>
      <w:r>
        <w:rPr>
          <w:rFonts w:ascii="Palatino Linotype" w:eastAsia="Times New Roman" w:hAnsi="Palatino Linotype" w:cs="Arial"/>
        </w:rPr>
        <w:t>; sin embargo, por cuanto al sueldo que perciben, el enlace proporcionado en respuesta no contenía la información.</w:t>
      </w:r>
    </w:p>
    <w:p w14:paraId="278726E3" w14:textId="77777777"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74AF5FBA" w14:textId="29D76506"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Consecuencia </w:t>
      </w:r>
      <w:r>
        <w:rPr>
          <w:rFonts w:ascii="Palatino Linotype" w:eastAsia="Times New Roman" w:hAnsi="Palatino Linotype" w:cs="Arial"/>
        </w:rPr>
        <w:t xml:space="preserve">de lo anterior, la respuesta otorgada por el </w:t>
      </w:r>
      <w:r>
        <w:rPr>
          <w:rFonts w:ascii="Palatino Linotype" w:eastAsia="Times New Roman" w:hAnsi="Palatino Linotype" w:cs="Arial"/>
          <w:b/>
          <w:bCs/>
        </w:rPr>
        <w:t>SUJETO OBLIGADO</w:t>
      </w:r>
      <w:r>
        <w:rPr>
          <w:rFonts w:ascii="Palatino Linotype" w:eastAsia="Times New Roman" w:hAnsi="Palatino Linotype" w:cs="Arial"/>
        </w:rPr>
        <w:t xml:space="preserve"> en relación con la antigüedad, adscripción y puesto de los servidores públicos debe entenderse como consentida por el </w:t>
      </w:r>
      <w:r>
        <w:rPr>
          <w:rFonts w:ascii="Palatino Linotype" w:eastAsia="Times New Roman" w:hAnsi="Palatino Linotype" w:cs="Arial"/>
          <w:b/>
          <w:bCs/>
        </w:rPr>
        <w:t>RECURRENTE</w:t>
      </w:r>
      <w:r>
        <w:rPr>
          <w:rFonts w:ascii="Palatino Linotype" w:eastAsia="Times New Roman" w:hAnsi="Palatino Linotype" w:cs="Arial"/>
        </w:rPr>
        <w:t xml:space="preserve">. Ello es así, </w:t>
      </w:r>
      <w:r w:rsidRPr="00B72019">
        <w:rPr>
          <w:rFonts w:ascii="Palatino Linotype" w:eastAsia="Times New Roman" w:hAnsi="Palatino Linotype" w:cs="Arial"/>
        </w:rPr>
        <w:t>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1733010F" w14:textId="474B54EC" w:rsidR="00910076" w:rsidRDefault="00910076" w:rsidP="00794C2B">
      <w:pPr>
        <w:pStyle w:val="Prrafodelista"/>
        <w:tabs>
          <w:tab w:val="left" w:pos="426"/>
        </w:tabs>
        <w:spacing w:before="240" w:line="360" w:lineRule="auto"/>
        <w:ind w:left="0" w:right="51"/>
        <w:jc w:val="both"/>
        <w:rPr>
          <w:rFonts w:ascii="Palatino Linotype" w:hAnsi="Palatino Linotype"/>
          <w:color w:val="000000" w:themeColor="text1"/>
        </w:rPr>
      </w:pPr>
    </w:p>
    <w:p w14:paraId="3005AEFD" w14:textId="7E0DF5D6" w:rsidR="00794C2B" w:rsidRPr="00794C2B" w:rsidRDefault="00794C2B" w:rsidP="00794C2B">
      <w:pPr>
        <w:spacing w:line="276" w:lineRule="auto"/>
        <w:ind w:left="567" w:right="567"/>
        <w:jc w:val="both"/>
        <w:rPr>
          <w:rFonts w:ascii="Palatino Linotype" w:hAnsi="Palatino Linotype" w:cs="Arial"/>
          <w:i/>
          <w:sz w:val="22"/>
          <w:szCs w:val="22"/>
          <w:lang w:eastAsia="es-MX"/>
        </w:rPr>
      </w:pPr>
      <w:r w:rsidRPr="00794C2B">
        <w:rPr>
          <w:rFonts w:ascii="Palatino Linotype" w:hAnsi="Palatino Linotype" w:cs="Arial"/>
          <w:b/>
          <w:i/>
          <w:sz w:val="22"/>
          <w:szCs w:val="22"/>
          <w:lang w:eastAsia="es-MX"/>
        </w:rPr>
        <w:t>REVISIÓN EN AMPARO. LOS RESOLUTIVOS NO COMBATIDOS DEBEN DECLARARSE FIRMES</w:t>
      </w:r>
      <w:r w:rsidRPr="00794C2B">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947DCA9" w14:textId="77777777" w:rsidR="00794C2B" w:rsidRDefault="00794C2B"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52189F98" w14:textId="3A1C69E7"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Luego entonces, </w:t>
      </w:r>
      <w:r w:rsidRPr="00B72019">
        <w:rPr>
          <w:rFonts w:ascii="Palatino Linotype" w:eastAsia="Times New Roman" w:hAnsi="Palatino Linotype" w:cs="Arial"/>
        </w:rPr>
        <w:t xml:space="preserve">la parte de la solicitud sobre la que no se expresó inconformidad, debe declararse consentida por el hoy </w:t>
      </w:r>
      <w:r w:rsidRPr="00B72019">
        <w:rPr>
          <w:rFonts w:ascii="Palatino Linotype" w:eastAsia="Times New Roman" w:hAnsi="Palatino Linotype" w:cs="Arial"/>
          <w:b/>
        </w:rPr>
        <w:t>RECURRENTE</w:t>
      </w:r>
      <w:r w:rsidRPr="00B72019">
        <w:rPr>
          <w:rFonts w:ascii="Palatino Linotype" w:eastAsia="Times New Roman" w:hAnsi="Palatino Linotype" w:cs="Arial"/>
        </w:rPr>
        <w:t xml:space="preserve">, ya que no pueden producirse efectos jurídicos tendentes a revocar, confirmar o modificar la parte de la respuesta con relación a la parte de la solicitud que no fue motivo de disenso ya que se infiere un consentimiento del </w:t>
      </w:r>
      <w:r>
        <w:rPr>
          <w:rFonts w:ascii="Palatino Linotype" w:eastAsia="Times New Roman" w:hAnsi="Palatino Linotype" w:cs="Arial"/>
        </w:rPr>
        <w:t>particular</w:t>
      </w:r>
      <w:r w:rsidRPr="00B72019">
        <w:rPr>
          <w:rFonts w:ascii="Palatino Linotype" w:eastAsia="Times New Roman" w:hAnsi="Palatino Linotype" w:cs="Arial"/>
        </w:rPr>
        <w:t xml:space="preserve"> ante la falta de impugnación eficaz. Sirve de sustento a lo anterior, por analogía, la tesis jurisprudencial número VI.3o.C. J/60, publicada en el Semanario Judicial de la Federación y su Gaceta bajo el número de registro 176,608 que a la letra dice:</w:t>
      </w:r>
    </w:p>
    <w:p w14:paraId="45E5A22D" w14:textId="351D2DE8" w:rsidR="00910076" w:rsidRDefault="00910076" w:rsidP="00794C2B">
      <w:pPr>
        <w:pStyle w:val="Prrafodelista"/>
        <w:tabs>
          <w:tab w:val="left" w:pos="426"/>
        </w:tabs>
        <w:spacing w:before="240" w:line="360" w:lineRule="auto"/>
        <w:ind w:left="0" w:right="51"/>
        <w:jc w:val="both"/>
        <w:rPr>
          <w:rFonts w:ascii="Palatino Linotype" w:hAnsi="Palatino Linotype"/>
          <w:color w:val="000000" w:themeColor="text1"/>
        </w:rPr>
      </w:pPr>
    </w:p>
    <w:p w14:paraId="3B76FB51" w14:textId="26DF62ED" w:rsidR="00794C2B" w:rsidRPr="00794C2B" w:rsidRDefault="00794C2B" w:rsidP="00794C2B">
      <w:pPr>
        <w:spacing w:line="276" w:lineRule="auto"/>
        <w:ind w:left="567" w:right="567"/>
        <w:jc w:val="both"/>
        <w:rPr>
          <w:rFonts w:ascii="Palatino Linotype" w:hAnsi="Palatino Linotype" w:cs="Arial"/>
          <w:i/>
          <w:sz w:val="22"/>
          <w:szCs w:val="22"/>
          <w:lang w:eastAsia="es-MX"/>
        </w:rPr>
      </w:pPr>
      <w:r w:rsidRPr="00794C2B">
        <w:rPr>
          <w:rFonts w:ascii="Palatino Linotype" w:hAnsi="Palatino Linotype" w:cs="Arial"/>
          <w:b/>
          <w:i/>
          <w:sz w:val="22"/>
          <w:szCs w:val="22"/>
          <w:lang w:eastAsia="es-MX"/>
        </w:rPr>
        <w:t>ACTOS CONSENTIDOS. SON LOS QUE NO SE IMPUGNAN MEDIANTE EL RECURSO IDÓNEO</w:t>
      </w:r>
      <w:r w:rsidRPr="00794C2B">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536A116" w14:textId="77777777" w:rsidR="00794C2B" w:rsidRDefault="00794C2B"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5547931D" w14:textId="53C64D7A"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Con </w:t>
      </w:r>
      <w:r w:rsidRPr="00794C2B">
        <w:rPr>
          <w:rFonts w:ascii="Palatino Linotype" w:hAnsi="Palatino Linotype"/>
          <w:color w:val="000000" w:themeColor="text1"/>
          <w:lang w:val="es-MX"/>
        </w:rPr>
        <w:t xml:space="preserve">base en lo anterior, se procede a analizar la legalidad de la respuesta otorgada por el </w:t>
      </w:r>
      <w:r w:rsidRPr="00794C2B">
        <w:rPr>
          <w:rFonts w:ascii="Palatino Linotype" w:hAnsi="Palatino Linotype"/>
          <w:b/>
          <w:bCs/>
          <w:color w:val="000000" w:themeColor="text1"/>
          <w:lang w:val="es-MX"/>
        </w:rPr>
        <w:t>SUJETO OBLIGADO</w:t>
      </w:r>
      <w:r w:rsidRPr="00794C2B">
        <w:rPr>
          <w:rFonts w:ascii="Palatino Linotype" w:hAnsi="Palatino Linotype"/>
          <w:color w:val="000000" w:themeColor="text1"/>
          <w:lang w:val="es-MX"/>
        </w:rPr>
        <w:t xml:space="preserve"> en relación con el sueldo de los servidores públicos indicados en la solicitud de información </w:t>
      </w:r>
      <w:r w:rsidRPr="00794C2B">
        <w:rPr>
          <w:rFonts w:ascii="Palatino Linotype" w:hAnsi="Palatino Linotype"/>
          <w:b/>
          <w:bCs/>
          <w:color w:val="000000" w:themeColor="text1"/>
          <w:lang w:val="es-MX"/>
        </w:rPr>
        <w:t>00138/VABRAVO/IP/2021</w:t>
      </w:r>
      <w:r w:rsidRPr="00794C2B">
        <w:rPr>
          <w:rFonts w:ascii="Palatino Linotype" w:hAnsi="Palatino Linotype"/>
          <w:color w:val="000000" w:themeColor="text1"/>
          <w:lang w:val="es-MX"/>
        </w:rPr>
        <w:t>.</w:t>
      </w:r>
    </w:p>
    <w:p w14:paraId="1ED6ED93" w14:textId="7997329C"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387D7D17" w14:textId="67F0CD1F" w:rsidR="00794C2B" w:rsidRPr="00794C2B" w:rsidRDefault="00794C2B" w:rsidP="00794C2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8" w:name="_Toc80965161"/>
      <w:r>
        <w:rPr>
          <w:rFonts w:ascii="Palatino Linotype" w:hAnsi="Palatino Linotype"/>
          <w:b/>
          <w:bCs/>
          <w:color w:val="000000" w:themeColor="text1"/>
        </w:rPr>
        <w:t>III. De los sueldos y salarios de los servidores públicos.</w:t>
      </w:r>
      <w:bookmarkEnd w:id="28"/>
    </w:p>
    <w:p w14:paraId="1A74BABD" w14:textId="77777777" w:rsidR="00794C2B" w:rsidRDefault="00794C2B"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6BE37DF0" w14:textId="47EFE8A1"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w:t>
      </w:r>
      <w:r w:rsidRPr="00794C2B">
        <w:rPr>
          <w:rFonts w:ascii="Palatino Linotype" w:hAnsi="Palatino Linotype"/>
          <w:color w:val="000000" w:themeColor="text1"/>
          <w:lang w:val="es-MX"/>
        </w:rPr>
        <w:t>es ocioso señalar que la información solicitada es reconocida por la Ley de Transparencia y Acceso a la Información Pública del Estado de México y Municipios, en su artículo 92, fracción VIII, como una obligación de transparencia de oficio de conformidad con lo siguiente:</w:t>
      </w:r>
    </w:p>
    <w:p w14:paraId="54D953A4" w14:textId="024D434B" w:rsidR="00910076" w:rsidRDefault="00910076" w:rsidP="00794C2B">
      <w:pPr>
        <w:pStyle w:val="Prrafodelista"/>
        <w:tabs>
          <w:tab w:val="left" w:pos="426"/>
        </w:tabs>
        <w:spacing w:before="240" w:line="360" w:lineRule="auto"/>
        <w:ind w:left="0" w:right="51"/>
        <w:jc w:val="both"/>
        <w:rPr>
          <w:rFonts w:ascii="Palatino Linotype" w:hAnsi="Palatino Linotype"/>
          <w:color w:val="000000" w:themeColor="text1"/>
        </w:rPr>
      </w:pPr>
    </w:p>
    <w:p w14:paraId="6732A6E8" w14:textId="77777777" w:rsidR="00794C2B" w:rsidRPr="00794C2B" w:rsidRDefault="00794C2B" w:rsidP="00794C2B">
      <w:pPr>
        <w:pStyle w:val="Prrafodelista"/>
        <w:tabs>
          <w:tab w:val="left" w:pos="142"/>
          <w:tab w:val="left" w:pos="284"/>
        </w:tabs>
        <w:ind w:left="567" w:right="616"/>
        <w:jc w:val="both"/>
        <w:rPr>
          <w:rFonts w:ascii="Palatino Linotype" w:hAnsi="Palatino Linotype"/>
          <w:i/>
          <w:sz w:val="22"/>
          <w:szCs w:val="22"/>
        </w:rPr>
      </w:pPr>
      <w:r w:rsidRPr="00794C2B">
        <w:rPr>
          <w:rFonts w:ascii="Palatino Linotype" w:hAnsi="Palatino Linotype"/>
          <w:i/>
          <w:sz w:val="22"/>
          <w:szCs w:val="22"/>
        </w:rPr>
        <w:t>“</w:t>
      </w:r>
      <w:r w:rsidRPr="00794C2B">
        <w:rPr>
          <w:rFonts w:ascii="Palatino Linotype" w:hAnsi="Palatino Linotype"/>
          <w:b/>
          <w:i/>
          <w:sz w:val="22"/>
          <w:szCs w:val="22"/>
        </w:rPr>
        <w:t>Artículo 92.</w:t>
      </w:r>
      <w:r w:rsidRPr="00794C2B">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D3A0347" w14:textId="77777777" w:rsidR="00794C2B" w:rsidRPr="00794C2B" w:rsidRDefault="00794C2B" w:rsidP="00794C2B">
      <w:pPr>
        <w:tabs>
          <w:tab w:val="left" w:pos="142"/>
          <w:tab w:val="left" w:pos="284"/>
        </w:tabs>
        <w:ind w:left="567" w:right="616"/>
        <w:jc w:val="both"/>
        <w:rPr>
          <w:rFonts w:ascii="Palatino Linotype" w:hAnsi="Palatino Linotype"/>
          <w:i/>
          <w:sz w:val="22"/>
          <w:szCs w:val="22"/>
        </w:rPr>
      </w:pPr>
      <w:r w:rsidRPr="00794C2B">
        <w:rPr>
          <w:rFonts w:ascii="Palatino Linotype" w:hAnsi="Palatino Linotype"/>
          <w:i/>
          <w:sz w:val="22"/>
          <w:szCs w:val="22"/>
        </w:rPr>
        <w:t>(…)</w:t>
      </w:r>
    </w:p>
    <w:p w14:paraId="559C6AF9" w14:textId="77777777" w:rsidR="00794C2B" w:rsidRPr="00794C2B" w:rsidRDefault="00794C2B" w:rsidP="00794C2B">
      <w:pPr>
        <w:tabs>
          <w:tab w:val="left" w:pos="142"/>
          <w:tab w:val="left" w:pos="284"/>
        </w:tabs>
        <w:ind w:left="567" w:right="616"/>
        <w:jc w:val="both"/>
        <w:rPr>
          <w:rFonts w:ascii="Palatino Linotype" w:hAnsi="Palatino Linotype"/>
          <w:i/>
          <w:sz w:val="22"/>
          <w:szCs w:val="22"/>
        </w:rPr>
      </w:pPr>
      <w:r w:rsidRPr="00794C2B">
        <w:rPr>
          <w:rFonts w:ascii="Palatino Linotype" w:hAnsi="Palatino Linotype"/>
          <w:b/>
          <w:i/>
          <w:sz w:val="22"/>
          <w:szCs w:val="22"/>
        </w:rPr>
        <w:t>VIII.</w:t>
      </w:r>
      <w:r w:rsidRPr="00794C2B">
        <w:rPr>
          <w:rFonts w:ascii="Palatino Linotype" w:hAnsi="Palatino Linotype"/>
          <w:i/>
          <w:sz w:val="22"/>
          <w:szCs w:val="22"/>
        </w:rPr>
        <w:t xml:space="preserve"> </w:t>
      </w:r>
      <w:r w:rsidRPr="00794C2B">
        <w:rPr>
          <w:rFonts w:ascii="Palatino Linotype" w:hAnsi="Palatino Linotype"/>
          <w:b/>
          <w:i/>
          <w:sz w:val="22"/>
          <w:szCs w:val="22"/>
        </w:rPr>
        <w:t>La remuneración bruta y neta de todos los servidores públicos</w:t>
      </w:r>
      <w:r w:rsidRPr="00794C2B">
        <w:rPr>
          <w:rFonts w:ascii="Palatino Linotype" w:hAnsi="Palatino Linotype"/>
          <w:i/>
          <w:sz w:val="22"/>
          <w:szCs w:val="22"/>
        </w:rPr>
        <w:t xml:space="preserve"> de base o de confianza, de todas las percepciones, </w:t>
      </w:r>
      <w:r w:rsidRPr="00794C2B">
        <w:rPr>
          <w:rFonts w:ascii="Palatino Linotype" w:hAnsi="Palatino Linotype"/>
          <w:b/>
          <w:bCs/>
          <w:i/>
          <w:sz w:val="22"/>
          <w:szCs w:val="22"/>
        </w:rPr>
        <w:t>incluyendo sueldos, prestaciones, gratificaciones, primas, comisiones, dietas, bonos, estímulos, ingresos y sistemas de compensación</w:t>
      </w:r>
      <w:r w:rsidRPr="00794C2B">
        <w:rPr>
          <w:rFonts w:ascii="Palatino Linotype" w:hAnsi="Palatino Linotype"/>
          <w:i/>
          <w:sz w:val="22"/>
          <w:szCs w:val="22"/>
        </w:rPr>
        <w:t>, señalando la periodicidad de dicha remuneración;</w:t>
      </w:r>
    </w:p>
    <w:p w14:paraId="6CC0A46D" w14:textId="77777777" w:rsidR="00794C2B" w:rsidRPr="00794C2B" w:rsidRDefault="00794C2B" w:rsidP="00794C2B">
      <w:pPr>
        <w:tabs>
          <w:tab w:val="left" w:pos="142"/>
          <w:tab w:val="left" w:pos="284"/>
        </w:tabs>
        <w:ind w:left="567" w:right="616"/>
        <w:jc w:val="both"/>
        <w:rPr>
          <w:rFonts w:ascii="Palatino Linotype" w:hAnsi="Palatino Linotype"/>
          <w:i/>
          <w:sz w:val="22"/>
          <w:szCs w:val="22"/>
        </w:rPr>
      </w:pPr>
      <w:r w:rsidRPr="00794C2B">
        <w:rPr>
          <w:rFonts w:ascii="Palatino Linotype" w:hAnsi="Palatino Linotype"/>
          <w:i/>
          <w:sz w:val="22"/>
          <w:szCs w:val="22"/>
        </w:rPr>
        <w:t>(…)”</w:t>
      </w:r>
    </w:p>
    <w:p w14:paraId="691B36F0" w14:textId="74C1A0E3" w:rsidR="00794C2B" w:rsidRPr="00794C2B" w:rsidRDefault="00794C2B" w:rsidP="00794C2B">
      <w:pPr>
        <w:tabs>
          <w:tab w:val="left" w:pos="142"/>
          <w:tab w:val="left" w:pos="284"/>
        </w:tabs>
        <w:ind w:left="567" w:right="616"/>
        <w:jc w:val="both"/>
        <w:rPr>
          <w:rFonts w:ascii="Palatino Linotype" w:eastAsia="Arial" w:hAnsi="Palatino Linotype" w:cs="Arial"/>
          <w:sz w:val="22"/>
          <w:szCs w:val="22"/>
        </w:rPr>
      </w:pPr>
      <w:r w:rsidRPr="00794C2B">
        <w:rPr>
          <w:rFonts w:ascii="Palatino Linotype" w:hAnsi="Palatino Linotype"/>
          <w:sz w:val="22"/>
          <w:szCs w:val="22"/>
        </w:rPr>
        <w:t>(Énfasis añadido)</w:t>
      </w:r>
    </w:p>
    <w:p w14:paraId="229DE1A0" w14:textId="77777777" w:rsidR="00794C2B" w:rsidRDefault="00794C2B"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65B5A2B1" w14:textId="136FE72E"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D304F6">
        <w:rPr>
          <w:rFonts w:ascii="Palatino Linotype" w:eastAsia="Times New Roman" w:hAnsi="Palatino Linotype" w:cs="Arial"/>
          <w:lang w:val="es-ES"/>
        </w:rPr>
        <w:t xml:space="preserve">ello se tiene que, lo que requirió conocer el particular por medio de su solicitud de información, esto es, </w:t>
      </w:r>
      <w:r>
        <w:rPr>
          <w:rFonts w:ascii="Palatino Linotype" w:eastAsia="Times New Roman" w:hAnsi="Palatino Linotype" w:cs="Arial"/>
          <w:b/>
          <w:lang w:val="es-ES"/>
        </w:rPr>
        <w:t>el sueldo de los servidores públicos del Ayuntamiento de Valle de Bravo</w:t>
      </w:r>
      <w:r w:rsidRPr="00D304F6">
        <w:rPr>
          <w:rFonts w:ascii="Palatino Linotype" w:eastAsia="Times New Roman" w:hAnsi="Palatino Linotype" w:cs="Arial"/>
          <w:lang w:val="es-ES"/>
        </w:rPr>
        <w:t xml:space="preserve"> forma parte de las obligaciones de transparencia que tiene el </w:t>
      </w:r>
      <w:r w:rsidRPr="00D304F6">
        <w:rPr>
          <w:rFonts w:ascii="Palatino Linotype" w:eastAsia="Times New Roman" w:hAnsi="Palatino Linotype" w:cs="Arial"/>
          <w:b/>
          <w:lang w:val="es-ES"/>
        </w:rPr>
        <w:t>SUJETO OBLIGADO</w:t>
      </w:r>
      <w:r w:rsidRPr="00D304F6">
        <w:rPr>
          <w:rFonts w:ascii="Palatino Linotype" w:eastAsia="Times New Roman" w:hAnsi="Palatino Linotype" w:cs="Arial"/>
          <w:lang w:val="es-ES"/>
        </w:rPr>
        <w:t>, las cuales debe poner a disposición de los particulares de manera accesible y permanente.</w:t>
      </w:r>
    </w:p>
    <w:p w14:paraId="07AC51EE" w14:textId="77777777"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324470D5" w14:textId="5E97B0C3" w:rsidR="00910076" w:rsidRDefault="00BD0A1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Ante </w:t>
      </w:r>
      <w:r w:rsidRPr="00BD0A1C">
        <w:rPr>
          <w:rFonts w:ascii="Palatino Linotype" w:hAnsi="Palatino Linotype"/>
          <w:color w:val="000000" w:themeColor="text1"/>
          <w:lang w:val="es-MX"/>
        </w:rPr>
        <w:t xml:space="preserve">esto, es esencial </w:t>
      </w:r>
      <w:r w:rsidRPr="00BD0A1C">
        <w:rPr>
          <w:rFonts w:ascii="Palatino Linotype" w:hAnsi="Palatino Linotype"/>
          <w:color w:val="000000" w:themeColor="text1"/>
          <w:lang w:val="es-ES"/>
        </w:rPr>
        <w:t>partir de lo establecido en el artículo 115 fracción IV de la Constitución Política de los Estados Unidos Mexicanos que a la letra dice:</w:t>
      </w:r>
    </w:p>
    <w:p w14:paraId="563ECFA5" w14:textId="7F91EF14" w:rsidR="00910076" w:rsidRDefault="00910076" w:rsidP="00BD0A1C">
      <w:pPr>
        <w:pStyle w:val="Prrafodelista"/>
        <w:tabs>
          <w:tab w:val="left" w:pos="426"/>
        </w:tabs>
        <w:spacing w:before="240" w:line="360" w:lineRule="auto"/>
        <w:ind w:left="0" w:right="51"/>
        <w:jc w:val="both"/>
        <w:rPr>
          <w:rFonts w:ascii="Palatino Linotype" w:hAnsi="Palatino Linotype"/>
          <w:color w:val="000000" w:themeColor="text1"/>
        </w:rPr>
      </w:pPr>
    </w:p>
    <w:p w14:paraId="6AFAF46C" w14:textId="77777777" w:rsidR="00BD0A1C" w:rsidRPr="00220E7D" w:rsidRDefault="00BD0A1C" w:rsidP="00BD0A1C">
      <w:pPr>
        <w:pStyle w:val="Prrafodelista"/>
        <w:spacing w:line="276" w:lineRule="auto"/>
        <w:ind w:left="567" w:right="616"/>
        <w:jc w:val="both"/>
        <w:rPr>
          <w:rFonts w:ascii="Palatino Linotype" w:hAnsi="Palatino Linotype"/>
          <w:b/>
          <w:i/>
          <w:sz w:val="22"/>
        </w:rPr>
      </w:pPr>
      <w:r w:rsidRPr="00220E7D">
        <w:rPr>
          <w:rFonts w:ascii="Palatino Linotype" w:hAnsi="Palatino Linotype"/>
          <w:b/>
          <w:i/>
          <w:sz w:val="22"/>
        </w:rPr>
        <w:t xml:space="preserve">“Artículo 115. </w:t>
      </w:r>
    </w:p>
    <w:p w14:paraId="387FC32E" w14:textId="77777777" w:rsidR="00BD0A1C" w:rsidRPr="00220E7D" w:rsidRDefault="00BD0A1C" w:rsidP="00BD0A1C">
      <w:pPr>
        <w:pStyle w:val="Prrafodelista"/>
        <w:spacing w:line="276" w:lineRule="auto"/>
        <w:ind w:left="567" w:right="616"/>
        <w:jc w:val="both"/>
        <w:rPr>
          <w:rFonts w:ascii="Palatino Linotype" w:hAnsi="Palatino Linotype"/>
          <w:bCs/>
          <w:i/>
          <w:sz w:val="22"/>
        </w:rPr>
      </w:pPr>
      <w:r w:rsidRPr="00220E7D">
        <w:rPr>
          <w:rFonts w:ascii="Palatino Linotype" w:hAnsi="Palatino Linotype"/>
          <w:bCs/>
          <w:i/>
          <w:sz w:val="22"/>
        </w:rPr>
        <w:t>(…)</w:t>
      </w:r>
    </w:p>
    <w:p w14:paraId="1C8DCB94" w14:textId="6C8C0196" w:rsidR="00BD0A1C" w:rsidRPr="00BD0A1C" w:rsidRDefault="00BD0A1C" w:rsidP="00BD0A1C">
      <w:pPr>
        <w:pStyle w:val="Prrafodelista"/>
        <w:spacing w:line="276" w:lineRule="auto"/>
        <w:ind w:left="567" w:right="616"/>
        <w:jc w:val="both"/>
        <w:rPr>
          <w:rFonts w:ascii="Palatino Linotype" w:eastAsia="Arial" w:hAnsi="Palatino Linotype" w:cs="Arial"/>
          <w:sz w:val="20"/>
          <w:lang w:val="es-MX" w:eastAsia="en-US"/>
        </w:rPr>
      </w:pPr>
      <w:r w:rsidRPr="00220E7D">
        <w:rPr>
          <w:rFonts w:ascii="Palatino Linotype" w:hAnsi="Palatino Linotype"/>
          <w:b/>
          <w:i/>
          <w:sz w:val="22"/>
        </w:rPr>
        <w:t xml:space="preserve">IV. </w:t>
      </w:r>
      <w:r w:rsidRPr="00220E7D">
        <w:rPr>
          <w:rFonts w:ascii="Palatino Linotype" w:hAnsi="Palatino Linotype"/>
          <w:i/>
          <w:sz w:val="22"/>
        </w:rPr>
        <w:t>Los municipios administrarán libremente su hacienda, la cual se formará de los rendimientos de los bienes que les pertenezcan, así como de las contribuciones y otros ingresos que las legislaturas establezcan a su favor (…)”</w:t>
      </w:r>
    </w:p>
    <w:p w14:paraId="33CE3706" w14:textId="77777777" w:rsidR="00BD0A1C" w:rsidRDefault="00BD0A1C"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51C488E4" w14:textId="60515594" w:rsidR="00910076" w:rsidRDefault="00D172B8"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Por su parte, la Constitución Política del Estado Libre y Soberano de México</w:t>
      </w:r>
      <w:r w:rsidR="00BD0A1C" w:rsidRPr="00B72019">
        <w:rPr>
          <w:rFonts w:ascii="Palatino Linotype" w:eastAsia="Times New Roman" w:hAnsi="Palatino Linotype" w:cs="Arial"/>
          <w:lang w:val="es-ES"/>
        </w:rPr>
        <w:t xml:space="preserve"> expone, en relación con el presupuesto y remuneraciones de los servidores públicos estatales y municipales, en los artículos 125 y 147, lo siguiente:</w:t>
      </w:r>
    </w:p>
    <w:p w14:paraId="1292FAA9" w14:textId="58EFE698" w:rsidR="00910076" w:rsidRDefault="00910076" w:rsidP="00BD0A1C">
      <w:pPr>
        <w:pStyle w:val="Prrafodelista"/>
        <w:tabs>
          <w:tab w:val="left" w:pos="426"/>
        </w:tabs>
        <w:spacing w:before="240" w:line="360" w:lineRule="auto"/>
        <w:ind w:left="0" w:right="51"/>
        <w:jc w:val="both"/>
        <w:rPr>
          <w:rFonts w:ascii="Palatino Linotype" w:hAnsi="Palatino Linotype"/>
          <w:color w:val="000000" w:themeColor="text1"/>
        </w:rPr>
      </w:pPr>
    </w:p>
    <w:p w14:paraId="4A628A3D" w14:textId="77777777" w:rsidR="00BD0A1C" w:rsidRPr="00BD0A1C" w:rsidRDefault="00BD0A1C" w:rsidP="00BD0A1C">
      <w:pPr>
        <w:spacing w:line="276" w:lineRule="auto"/>
        <w:ind w:left="567" w:right="616"/>
        <w:jc w:val="both"/>
        <w:rPr>
          <w:rFonts w:ascii="Palatino Linotype" w:hAnsi="Palatino Linotype" w:cs="Arial"/>
          <w:i/>
          <w:sz w:val="22"/>
          <w:szCs w:val="22"/>
        </w:rPr>
      </w:pPr>
      <w:r w:rsidRPr="00BD0A1C">
        <w:rPr>
          <w:rFonts w:ascii="Palatino Linotype" w:hAnsi="Palatino Linotype" w:cs="Arial"/>
          <w:b/>
          <w:bCs/>
          <w:i/>
          <w:sz w:val="22"/>
          <w:szCs w:val="22"/>
        </w:rPr>
        <w:t>“Artículo 125.</w:t>
      </w:r>
      <w:r w:rsidRPr="00BD0A1C">
        <w:rPr>
          <w:rFonts w:ascii="Palatino Linotype" w:hAnsi="Palatino Linotype" w:cs="Arial"/>
          <w:i/>
          <w:sz w:val="22"/>
          <w:szCs w:val="22"/>
        </w:rPr>
        <w:t xml:space="preserve"> </w:t>
      </w:r>
    </w:p>
    <w:p w14:paraId="415E2971" w14:textId="77777777" w:rsidR="00BD0A1C" w:rsidRPr="00BD0A1C" w:rsidRDefault="00BD0A1C" w:rsidP="00BD0A1C">
      <w:pPr>
        <w:spacing w:line="276" w:lineRule="auto"/>
        <w:ind w:left="567" w:right="616"/>
        <w:jc w:val="both"/>
        <w:rPr>
          <w:rFonts w:ascii="Palatino Linotype" w:hAnsi="Palatino Linotype" w:cs="Arial"/>
          <w:b/>
          <w:bCs/>
          <w:i/>
          <w:sz w:val="22"/>
          <w:szCs w:val="22"/>
        </w:rPr>
      </w:pPr>
      <w:r w:rsidRPr="00BD0A1C">
        <w:rPr>
          <w:rFonts w:ascii="Palatino Linotype" w:hAnsi="Palatino Linotype" w:cs="Arial"/>
          <w:i/>
          <w:sz w:val="22"/>
          <w:szCs w:val="22"/>
        </w:rPr>
        <w:t>(…)</w:t>
      </w:r>
    </w:p>
    <w:p w14:paraId="5468A160" w14:textId="77777777" w:rsidR="00BD0A1C" w:rsidRPr="00BD0A1C" w:rsidRDefault="00BD0A1C" w:rsidP="00BD0A1C">
      <w:pPr>
        <w:spacing w:line="276" w:lineRule="auto"/>
        <w:ind w:left="567" w:right="616"/>
        <w:jc w:val="both"/>
        <w:rPr>
          <w:rFonts w:ascii="Palatino Linotype" w:eastAsia="Calibri" w:hAnsi="Palatino Linotype" w:cs="Arial"/>
          <w:i/>
          <w:sz w:val="22"/>
          <w:szCs w:val="22"/>
          <w:lang w:eastAsia="es-MX"/>
        </w:rPr>
      </w:pPr>
      <w:r w:rsidRPr="00BD0A1C">
        <w:rPr>
          <w:rFonts w:ascii="Palatino Linotype" w:eastAsia="Calibri" w:hAnsi="Palatino Linotype" w:cs="Arial"/>
          <w:b/>
          <w:i/>
          <w:sz w:val="22"/>
          <w:szCs w:val="22"/>
          <w:lang w:eastAsia="es-MX"/>
        </w:rPr>
        <w:t>El Presupuesto deberá incluir los tabuladores desglosados de las remuneraciones que perciban los servidores públicos municipales</w:t>
      </w:r>
      <w:r w:rsidRPr="00BD0A1C">
        <w:rPr>
          <w:rFonts w:ascii="Palatino Linotype" w:eastAsia="Calibri" w:hAnsi="Palatino Linotype" w:cs="Arial"/>
          <w:i/>
          <w:sz w:val="22"/>
          <w:szCs w:val="22"/>
          <w:lang w:eastAsia="es-MX"/>
        </w:rPr>
        <w:t>, sujetándose a lo dispuesto en el artículo 147 de esta Constitución.</w:t>
      </w:r>
    </w:p>
    <w:p w14:paraId="4D03CB19" w14:textId="77777777" w:rsidR="00BD0A1C" w:rsidRPr="00BD0A1C" w:rsidRDefault="00BD0A1C" w:rsidP="00BD0A1C">
      <w:pPr>
        <w:spacing w:line="276" w:lineRule="auto"/>
        <w:ind w:left="567" w:right="616"/>
        <w:jc w:val="both"/>
        <w:rPr>
          <w:rFonts w:ascii="Palatino Linotype" w:eastAsia="Calibri" w:hAnsi="Palatino Linotype" w:cs="Arial"/>
          <w:i/>
          <w:sz w:val="22"/>
          <w:szCs w:val="22"/>
          <w:lang w:eastAsia="es-MX"/>
        </w:rPr>
      </w:pPr>
    </w:p>
    <w:p w14:paraId="066E47F0" w14:textId="58A54EBA" w:rsidR="00BD0A1C" w:rsidRDefault="00BD0A1C" w:rsidP="00BD0A1C">
      <w:pPr>
        <w:spacing w:line="276" w:lineRule="auto"/>
        <w:ind w:left="567" w:right="616"/>
        <w:jc w:val="both"/>
        <w:rPr>
          <w:rFonts w:ascii="Palatino Linotype" w:hAnsi="Palatino Linotype" w:cs="Arial"/>
          <w:b/>
          <w:bCs/>
          <w:iCs/>
          <w:sz w:val="22"/>
          <w:szCs w:val="22"/>
        </w:rPr>
      </w:pPr>
      <w:r w:rsidRPr="00BD0A1C">
        <w:rPr>
          <w:rFonts w:ascii="Palatino Linotype" w:hAnsi="Palatino Linotype" w:cs="Arial"/>
          <w:b/>
          <w:bCs/>
          <w:i/>
          <w:sz w:val="22"/>
          <w:szCs w:val="22"/>
        </w:rPr>
        <w:t xml:space="preserve">Artículo 147.- </w:t>
      </w:r>
      <w:r w:rsidRPr="00BD0A1C">
        <w:rPr>
          <w:rFonts w:ascii="Palatino Linotype" w:hAnsi="Palatino Linotype" w:cs="Arial"/>
          <w:bCs/>
          <w:i/>
          <w:sz w:val="22"/>
          <w:szCs w:val="22"/>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BD0A1C">
        <w:rPr>
          <w:rFonts w:ascii="Palatino Linotype" w:hAnsi="Palatino Linotype" w:cs="Arial"/>
          <w:b/>
          <w:bCs/>
          <w:i/>
          <w:sz w:val="22"/>
          <w:szCs w:val="22"/>
        </w:rPr>
        <w:t>y demás servidores públicos municipales recibirán una retribución adecuada e irrenunciable por el desempeño de su empleo, cargo o comisión, que será determinada en el presupuesto de egresos que corresponda.”</w:t>
      </w:r>
    </w:p>
    <w:p w14:paraId="58CA2789" w14:textId="4F3D5BF3" w:rsidR="00BD0A1C" w:rsidRPr="00BD0A1C" w:rsidRDefault="00BD0A1C" w:rsidP="00BD0A1C">
      <w:pPr>
        <w:spacing w:line="276" w:lineRule="auto"/>
        <w:ind w:left="567" w:right="616"/>
        <w:jc w:val="both"/>
        <w:rPr>
          <w:rFonts w:ascii="Palatino Linotype" w:eastAsia="Arial" w:hAnsi="Palatino Linotype" w:cs="Arial"/>
          <w:iCs/>
          <w:sz w:val="18"/>
          <w:szCs w:val="22"/>
        </w:rPr>
      </w:pPr>
      <w:r>
        <w:rPr>
          <w:rFonts w:ascii="Palatino Linotype" w:hAnsi="Palatino Linotype" w:cs="Arial"/>
          <w:iCs/>
          <w:sz w:val="22"/>
          <w:szCs w:val="22"/>
        </w:rPr>
        <w:t>(Énfasis añadido)</w:t>
      </w:r>
    </w:p>
    <w:p w14:paraId="2597E65A" w14:textId="77777777" w:rsidR="00BD0A1C" w:rsidRDefault="00BD0A1C"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4DECFE11" w14:textId="3BF1DFA9" w:rsidR="00910076" w:rsidRDefault="00BD0A1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B72019">
        <w:rPr>
          <w:rFonts w:ascii="Palatino Linotype" w:eastAsia="Times New Roman" w:hAnsi="Palatino Linotype" w:cs="Arial"/>
          <w:lang w:val="es-ES"/>
        </w:rPr>
        <w:t>este orden de ideas el artículo 31 de la Ley Orgánica Municipal del Estado de México y Municipios a la letra señala que:</w:t>
      </w:r>
    </w:p>
    <w:p w14:paraId="3A67B9DB" w14:textId="30E8B7FC" w:rsidR="00910076" w:rsidRDefault="00910076" w:rsidP="00BD0A1C">
      <w:pPr>
        <w:pStyle w:val="Prrafodelista"/>
        <w:tabs>
          <w:tab w:val="left" w:pos="426"/>
        </w:tabs>
        <w:spacing w:before="240" w:line="360" w:lineRule="auto"/>
        <w:ind w:left="0" w:right="51"/>
        <w:jc w:val="both"/>
        <w:rPr>
          <w:rFonts w:ascii="Palatino Linotype" w:hAnsi="Palatino Linotype"/>
          <w:color w:val="000000" w:themeColor="text1"/>
        </w:rPr>
      </w:pPr>
    </w:p>
    <w:p w14:paraId="2E465F55" w14:textId="77777777" w:rsidR="00BD0A1C" w:rsidRPr="00BD0A1C" w:rsidRDefault="00BD0A1C" w:rsidP="00BD0A1C">
      <w:pPr>
        <w:autoSpaceDE w:val="0"/>
        <w:autoSpaceDN w:val="0"/>
        <w:adjustRightInd w:val="0"/>
        <w:spacing w:line="276" w:lineRule="auto"/>
        <w:ind w:left="567" w:right="567"/>
        <w:jc w:val="both"/>
        <w:rPr>
          <w:rFonts w:ascii="Palatino Linotype" w:hAnsi="Palatino Linotype"/>
          <w:i/>
          <w:sz w:val="22"/>
          <w:szCs w:val="22"/>
        </w:rPr>
      </w:pPr>
      <w:r w:rsidRPr="00BD0A1C">
        <w:rPr>
          <w:rFonts w:ascii="Palatino Linotype" w:hAnsi="Palatino Linotype"/>
          <w:b/>
          <w:i/>
          <w:sz w:val="22"/>
          <w:szCs w:val="22"/>
        </w:rPr>
        <w:t>“Artículo 31</w:t>
      </w:r>
      <w:r w:rsidRPr="00BD0A1C">
        <w:rPr>
          <w:rFonts w:ascii="Palatino Linotype" w:hAnsi="Palatino Linotype"/>
          <w:i/>
          <w:sz w:val="22"/>
          <w:szCs w:val="22"/>
        </w:rPr>
        <w:t>.- Son atribuciones de los ayuntamientos:</w:t>
      </w:r>
    </w:p>
    <w:p w14:paraId="5CC3FD3F" w14:textId="77777777" w:rsidR="00BD0A1C" w:rsidRPr="00BD0A1C" w:rsidRDefault="00BD0A1C" w:rsidP="00BD0A1C">
      <w:pPr>
        <w:autoSpaceDE w:val="0"/>
        <w:autoSpaceDN w:val="0"/>
        <w:adjustRightInd w:val="0"/>
        <w:spacing w:line="276" w:lineRule="auto"/>
        <w:ind w:left="567" w:right="567"/>
        <w:jc w:val="both"/>
        <w:rPr>
          <w:rFonts w:ascii="Palatino Linotype" w:hAnsi="Palatino Linotype"/>
          <w:i/>
          <w:sz w:val="22"/>
          <w:szCs w:val="22"/>
        </w:rPr>
      </w:pPr>
      <w:r w:rsidRPr="00BD0A1C">
        <w:rPr>
          <w:rFonts w:ascii="Palatino Linotype" w:hAnsi="Palatino Linotype"/>
          <w:i/>
          <w:sz w:val="22"/>
          <w:szCs w:val="22"/>
        </w:rPr>
        <w:t>(…)</w:t>
      </w:r>
    </w:p>
    <w:p w14:paraId="65D741A9" w14:textId="77777777" w:rsidR="00BD0A1C" w:rsidRPr="00BD0A1C" w:rsidRDefault="00BD0A1C" w:rsidP="00BD0A1C">
      <w:pPr>
        <w:autoSpaceDE w:val="0"/>
        <w:autoSpaceDN w:val="0"/>
        <w:adjustRightInd w:val="0"/>
        <w:spacing w:line="276" w:lineRule="auto"/>
        <w:ind w:left="567" w:right="567"/>
        <w:jc w:val="both"/>
        <w:rPr>
          <w:rFonts w:ascii="Palatino Linotype" w:hAnsi="Palatino Linotype"/>
          <w:i/>
          <w:sz w:val="22"/>
          <w:szCs w:val="22"/>
        </w:rPr>
      </w:pPr>
      <w:r w:rsidRPr="00BD0A1C">
        <w:rPr>
          <w:rFonts w:ascii="Palatino Linotype" w:hAnsi="Palatino Linotype"/>
          <w:b/>
          <w:i/>
          <w:sz w:val="22"/>
          <w:szCs w:val="22"/>
        </w:rPr>
        <w:t>IV.</w:t>
      </w:r>
      <w:r w:rsidRPr="00BD0A1C">
        <w:rPr>
          <w:rFonts w:ascii="Palatino Linotype" w:hAnsi="Palatino Linotype"/>
          <w:i/>
          <w:sz w:val="22"/>
          <w:szCs w:val="22"/>
        </w:rPr>
        <w:t xml:space="preserve"> Proponer, en su caso, a la Legislatura local, por conducto del Ejecutivo, la creación de organismos municipales descentralizados para la prestación y operación, cuando proceda de los servicios públicos;</w:t>
      </w:r>
    </w:p>
    <w:p w14:paraId="0DFEE031" w14:textId="77777777" w:rsidR="00BD0A1C" w:rsidRPr="00BD0A1C" w:rsidRDefault="00BD0A1C" w:rsidP="00BD0A1C">
      <w:pPr>
        <w:autoSpaceDE w:val="0"/>
        <w:autoSpaceDN w:val="0"/>
        <w:adjustRightInd w:val="0"/>
        <w:spacing w:line="276" w:lineRule="auto"/>
        <w:ind w:left="567" w:right="567"/>
        <w:jc w:val="both"/>
        <w:rPr>
          <w:rFonts w:ascii="Palatino Linotype" w:hAnsi="Palatino Linotype"/>
          <w:i/>
          <w:sz w:val="22"/>
          <w:szCs w:val="22"/>
        </w:rPr>
      </w:pPr>
      <w:r w:rsidRPr="00BD0A1C">
        <w:rPr>
          <w:rFonts w:ascii="Palatino Linotype" w:hAnsi="Palatino Linotype"/>
          <w:i/>
          <w:sz w:val="22"/>
          <w:szCs w:val="22"/>
        </w:rPr>
        <w:t>(…)</w:t>
      </w:r>
    </w:p>
    <w:p w14:paraId="05EB6B95" w14:textId="77777777" w:rsidR="00BD0A1C" w:rsidRPr="00BD0A1C" w:rsidRDefault="00BD0A1C" w:rsidP="00BD0A1C">
      <w:pPr>
        <w:autoSpaceDE w:val="0"/>
        <w:autoSpaceDN w:val="0"/>
        <w:adjustRightInd w:val="0"/>
        <w:spacing w:line="276" w:lineRule="auto"/>
        <w:ind w:left="567" w:right="567"/>
        <w:jc w:val="both"/>
        <w:rPr>
          <w:rFonts w:ascii="Palatino Linotype" w:hAnsi="Palatino Linotype"/>
          <w:i/>
          <w:sz w:val="22"/>
          <w:szCs w:val="22"/>
        </w:rPr>
      </w:pPr>
      <w:r w:rsidRPr="00BD0A1C">
        <w:rPr>
          <w:rFonts w:ascii="Palatino Linotype" w:hAnsi="Palatino Linotype"/>
          <w:b/>
          <w:i/>
          <w:sz w:val="22"/>
          <w:szCs w:val="22"/>
        </w:rPr>
        <w:t>XIX.</w:t>
      </w:r>
      <w:r w:rsidRPr="00BD0A1C">
        <w:rPr>
          <w:rFonts w:ascii="Palatino Linotype" w:hAnsi="Palatino Linotype"/>
          <w:i/>
          <w:sz w:val="22"/>
          <w:szCs w:val="22"/>
        </w:rPr>
        <w:t xml:space="preserve"> Aprobar anualmente a más tardar el 20 de diciembre, su Presupuesto de Egresos, en base a los ingresos presupuestados para el ejercicio que corresponda, el cual podrá ser adecuado en función de las implicaciones que deriven de la aprobación de la Ley de </w:t>
      </w:r>
      <w:r w:rsidRPr="00BD0A1C">
        <w:rPr>
          <w:rFonts w:ascii="Palatino Linotype" w:hAnsi="Palatino Linotype"/>
          <w:i/>
          <w:sz w:val="22"/>
          <w:szCs w:val="22"/>
        </w:rPr>
        <w:lastRenderedPageBreak/>
        <w:t xml:space="preserve">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338AD3F3" w14:textId="77777777" w:rsidR="00BD0A1C" w:rsidRPr="00BD0A1C" w:rsidRDefault="00BD0A1C" w:rsidP="00BD0A1C">
      <w:pPr>
        <w:autoSpaceDE w:val="0"/>
        <w:autoSpaceDN w:val="0"/>
        <w:adjustRightInd w:val="0"/>
        <w:spacing w:line="276" w:lineRule="auto"/>
        <w:ind w:left="567" w:right="567"/>
        <w:jc w:val="both"/>
        <w:rPr>
          <w:rFonts w:ascii="Palatino Linotype" w:hAnsi="Palatino Linotype"/>
          <w:i/>
          <w:sz w:val="22"/>
          <w:szCs w:val="22"/>
        </w:rPr>
      </w:pPr>
      <w:r w:rsidRPr="00BD0A1C">
        <w:rPr>
          <w:rFonts w:ascii="Palatino Linotype" w:hAnsi="Palatino Linotype"/>
          <w:b/>
          <w:i/>
          <w:sz w:val="22"/>
          <w:szCs w:val="22"/>
          <w:u w:val="single"/>
        </w:rPr>
        <w:t>Los Ayuntamientos al aprobar su presupuesto de egresos, deberán señalar la remuneración de todo tipo que corresponda a un empleo, cargo o comisión de cualquier naturaleza</w:t>
      </w:r>
      <w:r w:rsidRPr="00BD0A1C">
        <w:rPr>
          <w:rFonts w:ascii="Palatino Linotype" w:hAnsi="Palatino Linotype"/>
          <w:i/>
          <w:sz w:val="22"/>
          <w:szCs w:val="22"/>
        </w:rPr>
        <w:t xml:space="preserve">, determinada conforme a principios de racionalidad, austeridad, disciplina financiera, equidad, legalidad, igualdad y transparencia, sujetándose a lo dispuesto por el Código Financiero y demás disposiciones legales aplicables. </w:t>
      </w:r>
    </w:p>
    <w:p w14:paraId="6FF1DA2E" w14:textId="77777777" w:rsidR="00BD0A1C" w:rsidRPr="00BD0A1C" w:rsidRDefault="00BD0A1C" w:rsidP="00BD0A1C">
      <w:pPr>
        <w:autoSpaceDE w:val="0"/>
        <w:autoSpaceDN w:val="0"/>
        <w:adjustRightInd w:val="0"/>
        <w:spacing w:line="276" w:lineRule="auto"/>
        <w:ind w:left="567" w:right="567"/>
        <w:jc w:val="both"/>
        <w:rPr>
          <w:rFonts w:ascii="Palatino Linotype" w:hAnsi="Palatino Linotype"/>
          <w:i/>
          <w:sz w:val="22"/>
          <w:szCs w:val="22"/>
        </w:rPr>
      </w:pPr>
      <w:r w:rsidRPr="00BD0A1C">
        <w:rPr>
          <w:rFonts w:ascii="Palatino Linotype" w:hAnsi="Palatino Linotype"/>
          <w:i/>
          <w:sz w:val="22"/>
          <w:szCs w:val="22"/>
        </w:rPr>
        <w:t>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w:t>
      </w:r>
    </w:p>
    <w:p w14:paraId="6AE70CC5" w14:textId="433032F2" w:rsidR="00BD0A1C" w:rsidRPr="00BD0A1C" w:rsidRDefault="00BD0A1C" w:rsidP="00BD0A1C">
      <w:pPr>
        <w:autoSpaceDE w:val="0"/>
        <w:autoSpaceDN w:val="0"/>
        <w:adjustRightInd w:val="0"/>
        <w:spacing w:line="276" w:lineRule="auto"/>
        <w:ind w:left="567" w:right="567"/>
        <w:jc w:val="both"/>
        <w:rPr>
          <w:rFonts w:ascii="Palatino Linotype" w:eastAsia="Arial" w:hAnsi="Palatino Linotype" w:cs="Arial"/>
          <w:sz w:val="18"/>
          <w:szCs w:val="22"/>
        </w:rPr>
      </w:pPr>
      <w:r w:rsidRPr="00BD0A1C">
        <w:rPr>
          <w:rFonts w:ascii="Palatino Linotype" w:hAnsi="Palatino Linotype"/>
          <w:sz w:val="22"/>
          <w:szCs w:val="22"/>
        </w:rPr>
        <w:t>(Énfasis añadido)</w:t>
      </w:r>
    </w:p>
    <w:p w14:paraId="3E82ACA0" w14:textId="77777777" w:rsidR="00BD0A1C" w:rsidRDefault="00BD0A1C"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2FC7DB7B" w14:textId="6601CEDA" w:rsidR="00910076" w:rsidRDefault="00BD0A1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Correlativo a lo anterior</w:t>
      </w:r>
      <w:r w:rsidRPr="00B72019">
        <w:rPr>
          <w:rFonts w:ascii="Palatino Linotype" w:eastAsia="Times New Roman" w:hAnsi="Palatino Linotype" w:cs="Arial"/>
          <w:lang w:val="es-ES"/>
        </w:rPr>
        <w:t>, el Código Financiero del Estado de México y Municipios, en su artículo 3, fracción XXXXII, estipula lo siguiente:</w:t>
      </w:r>
    </w:p>
    <w:p w14:paraId="04AE0B33" w14:textId="6E6973AF" w:rsidR="00910076" w:rsidRDefault="00910076" w:rsidP="00BD0A1C">
      <w:pPr>
        <w:pStyle w:val="Prrafodelista"/>
        <w:tabs>
          <w:tab w:val="left" w:pos="426"/>
        </w:tabs>
        <w:spacing w:before="240" w:line="360" w:lineRule="auto"/>
        <w:ind w:left="0" w:right="51"/>
        <w:jc w:val="both"/>
        <w:rPr>
          <w:rFonts w:ascii="Palatino Linotype" w:hAnsi="Palatino Linotype"/>
          <w:color w:val="000000" w:themeColor="text1"/>
        </w:rPr>
      </w:pPr>
    </w:p>
    <w:p w14:paraId="3DEA6CC6" w14:textId="77777777" w:rsidR="00BD0A1C" w:rsidRPr="00EF62DE" w:rsidRDefault="00BD0A1C" w:rsidP="00BD0A1C">
      <w:pPr>
        <w:pStyle w:val="Prrafodelista"/>
        <w:spacing w:line="276" w:lineRule="auto"/>
        <w:ind w:left="567" w:right="567"/>
        <w:jc w:val="both"/>
        <w:rPr>
          <w:rFonts w:ascii="Palatino Linotype" w:eastAsia="MS Mincho" w:hAnsi="Palatino Linotype"/>
          <w:i/>
          <w:sz w:val="22"/>
        </w:rPr>
      </w:pPr>
      <w:r w:rsidRPr="00EF62DE">
        <w:rPr>
          <w:rFonts w:ascii="Palatino Linotype" w:eastAsia="MS Mincho" w:hAnsi="Palatino Linotype"/>
          <w:i/>
          <w:sz w:val="22"/>
        </w:rPr>
        <w:t>“</w:t>
      </w:r>
      <w:r w:rsidRPr="00EF62DE">
        <w:rPr>
          <w:rFonts w:ascii="Palatino Linotype" w:eastAsia="MS Mincho" w:hAnsi="Palatino Linotype"/>
          <w:b/>
          <w:i/>
          <w:sz w:val="22"/>
        </w:rPr>
        <w:t>Artículo 3.</w:t>
      </w:r>
      <w:r w:rsidRPr="00EF62DE">
        <w:rPr>
          <w:rFonts w:ascii="Palatino Linotype" w:eastAsia="MS Mincho" w:hAnsi="Palatino Linotype"/>
          <w:i/>
          <w:sz w:val="22"/>
        </w:rPr>
        <w:t xml:space="preserve"> </w:t>
      </w:r>
    </w:p>
    <w:p w14:paraId="655BB840" w14:textId="77777777" w:rsidR="00BD0A1C" w:rsidRPr="00EF62DE" w:rsidRDefault="00BD0A1C" w:rsidP="00BD0A1C">
      <w:pPr>
        <w:pStyle w:val="Prrafodelista"/>
        <w:spacing w:line="276" w:lineRule="auto"/>
        <w:ind w:left="567" w:right="567"/>
        <w:jc w:val="both"/>
        <w:rPr>
          <w:rFonts w:ascii="Palatino Linotype" w:eastAsia="MS Mincho" w:hAnsi="Palatino Linotype"/>
          <w:i/>
          <w:sz w:val="22"/>
        </w:rPr>
      </w:pPr>
      <w:r w:rsidRPr="00EF62DE">
        <w:rPr>
          <w:rFonts w:ascii="Palatino Linotype" w:eastAsia="MS Mincho" w:hAnsi="Palatino Linotype"/>
          <w:i/>
          <w:sz w:val="22"/>
        </w:rPr>
        <w:t>(…)</w:t>
      </w:r>
    </w:p>
    <w:p w14:paraId="0AB864AB" w14:textId="77777777" w:rsidR="00BD0A1C" w:rsidRPr="00EF62DE" w:rsidRDefault="00BD0A1C" w:rsidP="00BD0A1C">
      <w:pPr>
        <w:pStyle w:val="Prrafodelista"/>
        <w:spacing w:line="276" w:lineRule="auto"/>
        <w:ind w:left="567" w:right="567"/>
        <w:jc w:val="both"/>
        <w:rPr>
          <w:rFonts w:ascii="Palatino Linotype" w:eastAsia="MS Mincho" w:hAnsi="Palatino Linotype"/>
          <w:i/>
          <w:sz w:val="22"/>
        </w:rPr>
      </w:pPr>
      <w:r w:rsidRPr="00EF62DE">
        <w:rPr>
          <w:rFonts w:ascii="Palatino Linotype" w:eastAsia="MS Mincho" w:hAnsi="Palatino Linotype"/>
          <w:b/>
          <w:i/>
          <w:sz w:val="22"/>
        </w:rPr>
        <w:t>XXXII. Remuneración:</w:t>
      </w:r>
      <w:r w:rsidRPr="00EF62DE">
        <w:rPr>
          <w:rFonts w:ascii="Palatino Linotype" w:eastAsia="MS Mincho" w:hAnsi="Palatino Linotype"/>
          <w:i/>
          <w:sz w:val="22"/>
        </w:rPr>
        <w:t xml:space="preserve"> </w:t>
      </w:r>
      <w:r w:rsidRPr="002F6030">
        <w:rPr>
          <w:rFonts w:ascii="Palatino Linotype" w:eastAsia="MS Mincho" w:hAnsi="Palatino Linotype"/>
          <w:b/>
          <w:bCs/>
          <w:i/>
          <w:sz w:val="22"/>
        </w:rPr>
        <w:t>A los pagos hechos por concepto de sueldo, compensaciones, gratificaciones, habitación, primas, comisiones, prestaciones en especie y cualquier otra percepción o prestación que se entregue al servidor público por su trabajo</w:t>
      </w:r>
      <w:r w:rsidRPr="00EF62DE">
        <w:rPr>
          <w:rFonts w:ascii="Palatino Linotype" w:eastAsia="MS Mincho" w:hAnsi="Palatino Linotype"/>
          <w:i/>
          <w:sz w:val="22"/>
        </w:rPr>
        <w:t>. Esta definición no será aplicable para los efectos del Impuesto sobre Erogaciones por Remuneraciones al Trabajo Personal;</w:t>
      </w:r>
    </w:p>
    <w:p w14:paraId="5E87EF64" w14:textId="2DFC1455" w:rsidR="00BD0A1C" w:rsidRPr="00BD0A1C" w:rsidRDefault="00BD0A1C" w:rsidP="00BD0A1C">
      <w:pPr>
        <w:pStyle w:val="Prrafodelista"/>
        <w:spacing w:line="276" w:lineRule="auto"/>
        <w:ind w:left="567" w:right="567"/>
        <w:jc w:val="both"/>
        <w:rPr>
          <w:rFonts w:ascii="Palatino Linotype" w:eastAsia="MS Mincho" w:hAnsi="Palatino Linotype"/>
          <w:i/>
          <w:sz w:val="22"/>
        </w:rPr>
      </w:pPr>
      <w:r w:rsidRPr="00EF62DE">
        <w:rPr>
          <w:rFonts w:ascii="Palatino Linotype" w:eastAsia="MS Mincho" w:hAnsi="Palatino Linotype"/>
          <w:i/>
          <w:sz w:val="22"/>
        </w:rPr>
        <w:t>(…)”</w:t>
      </w:r>
    </w:p>
    <w:p w14:paraId="7EDBFD5A" w14:textId="77777777" w:rsidR="00BD0A1C" w:rsidRDefault="00BD0A1C"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756A969F" w14:textId="4C6162BA" w:rsidR="00910076" w:rsidRDefault="00BD0A1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Tratándose </w:t>
      </w:r>
      <w:r w:rsidRPr="00D304F6">
        <w:rPr>
          <w:rFonts w:ascii="Palatino Linotype" w:eastAsia="Times New Roman" w:hAnsi="Palatino Linotype" w:cs="Arial"/>
          <w:lang w:val="es-ES"/>
        </w:rPr>
        <w:t>de servidores públicos de los Municipios, la Ley del Trabajo de los Servidores Públicos del Estado y Municipios, en sus artículos 71 y 220-K, fracciones II y IV, y su penúltimo párrafo, establecen:</w:t>
      </w:r>
    </w:p>
    <w:p w14:paraId="5799C3C6" w14:textId="11A17DD0" w:rsidR="00910076" w:rsidRDefault="00910076" w:rsidP="00BD0A1C">
      <w:pPr>
        <w:pStyle w:val="Prrafodelista"/>
        <w:tabs>
          <w:tab w:val="left" w:pos="426"/>
        </w:tabs>
        <w:spacing w:before="240" w:line="360" w:lineRule="auto"/>
        <w:ind w:left="0" w:right="51"/>
        <w:jc w:val="both"/>
        <w:rPr>
          <w:rFonts w:ascii="Palatino Linotype" w:hAnsi="Palatino Linotype"/>
          <w:color w:val="000000" w:themeColor="text1"/>
        </w:rPr>
      </w:pPr>
    </w:p>
    <w:p w14:paraId="26E347D3" w14:textId="77777777" w:rsidR="00BD0A1C" w:rsidRPr="00BD0A1C" w:rsidRDefault="00BD0A1C" w:rsidP="00BD0A1C">
      <w:pPr>
        <w:tabs>
          <w:tab w:val="left" w:pos="4962"/>
        </w:tabs>
        <w:spacing w:line="276" w:lineRule="auto"/>
        <w:ind w:left="567" w:right="567"/>
        <w:jc w:val="both"/>
        <w:rPr>
          <w:rFonts w:ascii="Palatino Linotype" w:hAnsi="Palatino Linotype" w:cs="Tahoma"/>
          <w:i/>
          <w:iCs/>
          <w:sz w:val="6"/>
          <w:szCs w:val="8"/>
        </w:rPr>
      </w:pPr>
      <w:r w:rsidRPr="00BD0A1C">
        <w:rPr>
          <w:rFonts w:ascii="Palatino Linotype" w:hAnsi="Palatino Linotype" w:cs="Tahoma"/>
          <w:b/>
          <w:bCs/>
          <w:i/>
          <w:iCs/>
          <w:sz w:val="22"/>
          <w:szCs w:val="22"/>
        </w:rPr>
        <w:t>“ARTÍCULO 71.</w:t>
      </w:r>
      <w:r w:rsidRPr="00BD0A1C">
        <w:rPr>
          <w:rFonts w:ascii="Palatino Linotype" w:hAnsi="Palatino Linotype" w:cs="Tahoma"/>
          <w:i/>
          <w:iCs/>
          <w:sz w:val="22"/>
          <w:szCs w:val="22"/>
        </w:rPr>
        <w:t xml:space="preserve"> El sueldo es la retribución que la institución pública debe pagar al servidor público por los servicios prestados.</w:t>
      </w:r>
      <w:r w:rsidRPr="00BD0A1C">
        <w:rPr>
          <w:rFonts w:ascii="Palatino Linotype" w:hAnsi="Palatino Linotype" w:cs="Tahoma"/>
          <w:i/>
          <w:iCs/>
          <w:sz w:val="22"/>
          <w:szCs w:val="22"/>
        </w:rPr>
        <w:cr/>
      </w:r>
    </w:p>
    <w:p w14:paraId="7847231F" w14:textId="77777777" w:rsidR="00BD0A1C" w:rsidRPr="00BD0A1C" w:rsidRDefault="00BD0A1C" w:rsidP="00BD0A1C">
      <w:pPr>
        <w:tabs>
          <w:tab w:val="left" w:pos="4962"/>
        </w:tabs>
        <w:spacing w:line="276" w:lineRule="auto"/>
        <w:ind w:left="567" w:right="567"/>
        <w:jc w:val="both"/>
        <w:rPr>
          <w:rFonts w:ascii="Palatino Linotype" w:hAnsi="Palatino Linotype" w:cs="Tahoma"/>
          <w:i/>
          <w:iCs/>
          <w:sz w:val="22"/>
          <w:szCs w:val="22"/>
        </w:rPr>
      </w:pPr>
      <w:r w:rsidRPr="00BD0A1C">
        <w:rPr>
          <w:rFonts w:ascii="Palatino Linotype" w:hAnsi="Palatino Linotype" w:cs="Tahoma"/>
          <w:b/>
          <w:bCs/>
          <w:i/>
          <w:iCs/>
          <w:sz w:val="22"/>
          <w:szCs w:val="22"/>
        </w:rPr>
        <w:t>ARTÍCULO 220 K.-</w:t>
      </w:r>
      <w:r w:rsidRPr="00BD0A1C">
        <w:rPr>
          <w:rFonts w:ascii="Palatino Linotype" w:hAnsi="Palatino Linotype" w:cs="Tahoma"/>
          <w:i/>
          <w:iCs/>
          <w:sz w:val="22"/>
          <w:szCs w:val="22"/>
        </w:rPr>
        <w:t xml:space="preserve"> La institución o dependencia pública tiene la obligación de conservar y exhibir en el proceso los documentos que a continuación se precisan:</w:t>
      </w:r>
    </w:p>
    <w:p w14:paraId="5C1B4250" w14:textId="77777777" w:rsidR="00BD0A1C" w:rsidRPr="00BD0A1C" w:rsidRDefault="00BD0A1C" w:rsidP="00BD0A1C">
      <w:pPr>
        <w:tabs>
          <w:tab w:val="left" w:pos="4962"/>
        </w:tabs>
        <w:spacing w:line="276" w:lineRule="auto"/>
        <w:ind w:left="567" w:right="567"/>
        <w:jc w:val="both"/>
        <w:rPr>
          <w:rFonts w:ascii="Palatino Linotype" w:hAnsi="Palatino Linotype" w:cs="Tahoma"/>
          <w:i/>
          <w:iCs/>
          <w:sz w:val="22"/>
          <w:szCs w:val="22"/>
        </w:rPr>
      </w:pPr>
      <w:r w:rsidRPr="00BD0A1C">
        <w:rPr>
          <w:rFonts w:ascii="Palatino Linotype" w:hAnsi="Palatino Linotype" w:cs="Tahoma"/>
          <w:i/>
          <w:iCs/>
          <w:sz w:val="22"/>
          <w:szCs w:val="22"/>
        </w:rPr>
        <w:t>I. Contratos, Nombramientos o Formato Único de Movimientos de Personal, cuando no exista Convenio de condiciones generales de trabajo aplicable;</w:t>
      </w:r>
    </w:p>
    <w:p w14:paraId="1CCBE030" w14:textId="77777777" w:rsidR="00BD0A1C" w:rsidRPr="00BD0A1C" w:rsidRDefault="00BD0A1C" w:rsidP="00BD0A1C">
      <w:pPr>
        <w:tabs>
          <w:tab w:val="left" w:pos="4962"/>
        </w:tabs>
        <w:spacing w:line="276" w:lineRule="auto"/>
        <w:ind w:left="567" w:right="567"/>
        <w:jc w:val="both"/>
        <w:rPr>
          <w:rFonts w:ascii="Palatino Linotype" w:hAnsi="Palatino Linotype" w:cs="Tahoma"/>
          <w:b/>
          <w:i/>
          <w:iCs/>
          <w:sz w:val="22"/>
          <w:szCs w:val="22"/>
          <w:u w:val="single"/>
        </w:rPr>
      </w:pPr>
      <w:r w:rsidRPr="00BD0A1C">
        <w:rPr>
          <w:rFonts w:ascii="Palatino Linotype" w:hAnsi="Palatino Linotype" w:cs="Tahoma"/>
          <w:b/>
          <w:i/>
          <w:iCs/>
          <w:sz w:val="22"/>
          <w:szCs w:val="22"/>
        </w:rPr>
        <w:t>II. Recibos de pagos de salarios</w:t>
      </w:r>
      <w:r w:rsidRPr="00BD0A1C">
        <w:rPr>
          <w:rFonts w:ascii="Palatino Linotype" w:hAnsi="Palatino Linotype" w:cs="Tahoma"/>
          <w:b/>
          <w:i/>
          <w:iCs/>
          <w:sz w:val="22"/>
          <w:szCs w:val="22"/>
          <w:u w:val="single"/>
        </w:rPr>
        <w:t xml:space="preserve"> o las constancias documentales del pago de salario cuando sea por depósito o mediante información electrónica;</w:t>
      </w:r>
    </w:p>
    <w:p w14:paraId="54646535" w14:textId="77777777" w:rsidR="00BD0A1C" w:rsidRPr="00BD0A1C" w:rsidRDefault="00BD0A1C" w:rsidP="00BD0A1C">
      <w:pPr>
        <w:tabs>
          <w:tab w:val="left" w:pos="4962"/>
        </w:tabs>
        <w:spacing w:line="276" w:lineRule="auto"/>
        <w:ind w:left="567" w:right="567"/>
        <w:jc w:val="both"/>
        <w:rPr>
          <w:rFonts w:ascii="Palatino Linotype" w:hAnsi="Palatino Linotype" w:cs="Tahoma"/>
          <w:i/>
          <w:iCs/>
          <w:sz w:val="22"/>
          <w:szCs w:val="22"/>
        </w:rPr>
      </w:pPr>
      <w:r w:rsidRPr="00BD0A1C">
        <w:rPr>
          <w:rFonts w:ascii="Palatino Linotype" w:hAnsi="Palatino Linotype" w:cs="Tahoma"/>
          <w:i/>
          <w:iCs/>
          <w:sz w:val="22"/>
          <w:szCs w:val="22"/>
        </w:rPr>
        <w:t>III. Controles de asistencia o la información magnética o electrónica de asistencia de los servidores públicos;</w:t>
      </w:r>
    </w:p>
    <w:p w14:paraId="2A8B7EF1" w14:textId="77777777" w:rsidR="00BD0A1C" w:rsidRPr="00BD0A1C" w:rsidRDefault="00BD0A1C" w:rsidP="00BD0A1C">
      <w:pPr>
        <w:tabs>
          <w:tab w:val="left" w:pos="4962"/>
        </w:tabs>
        <w:spacing w:line="276" w:lineRule="auto"/>
        <w:ind w:left="567" w:right="567"/>
        <w:jc w:val="both"/>
        <w:rPr>
          <w:rFonts w:ascii="Palatino Linotype" w:hAnsi="Palatino Linotype" w:cs="Tahoma"/>
          <w:i/>
          <w:iCs/>
          <w:sz w:val="22"/>
          <w:szCs w:val="22"/>
        </w:rPr>
      </w:pPr>
      <w:r w:rsidRPr="00BD0A1C">
        <w:rPr>
          <w:rFonts w:ascii="Palatino Linotype" w:hAnsi="Palatino Linotype" w:cs="Tahoma"/>
          <w:b/>
          <w:i/>
          <w:iCs/>
          <w:sz w:val="22"/>
          <w:szCs w:val="22"/>
        </w:rPr>
        <w:t xml:space="preserve">IV. Recibos </w:t>
      </w:r>
      <w:r w:rsidRPr="00BD0A1C">
        <w:rPr>
          <w:rFonts w:ascii="Palatino Linotype" w:hAnsi="Palatino Linotype" w:cs="Tahoma"/>
          <w:b/>
          <w:i/>
          <w:iCs/>
          <w:sz w:val="22"/>
          <w:szCs w:val="22"/>
          <w:u w:val="single"/>
        </w:rPr>
        <w:t>o las constancias de depósito o del medio de información magnética o electrónica que sean utilizadas para el pago de salarios, prima vacacional, aguinaldo y demás prestaciones establecidas en la presente ley;</w:t>
      </w:r>
      <w:r w:rsidRPr="00BD0A1C">
        <w:rPr>
          <w:rFonts w:ascii="Palatino Linotype" w:hAnsi="Palatino Linotype" w:cs="Tahoma"/>
          <w:i/>
          <w:iCs/>
          <w:sz w:val="22"/>
          <w:szCs w:val="22"/>
        </w:rPr>
        <w:t xml:space="preserve"> y</w:t>
      </w:r>
    </w:p>
    <w:p w14:paraId="4491B17A" w14:textId="77777777" w:rsidR="00BD0A1C" w:rsidRPr="00BD0A1C" w:rsidRDefault="00BD0A1C" w:rsidP="00BD0A1C">
      <w:pPr>
        <w:tabs>
          <w:tab w:val="left" w:pos="4962"/>
        </w:tabs>
        <w:spacing w:line="276" w:lineRule="auto"/>
        <w:ind w:left="567" w:right="567"/>
        <w:jc w:val="both"/>
        <w:rPr>
          <w:rFonts w:ascii="Palatino Linotype" w:hAnsi="Palatino Linotype" w:cs="Tahoma"/>
          <w:i/>
          <w:iCs/>
          <w:sz w:val="22"/>
          <w:szCs w:val="22"/>
        </w:rPr>
      </w:pPr>
      <w:r w:rsidRPr="00BD0A1C">
        <w:rPr>
          <w:rFonts w:ascii="Palatino Linotype" w:hAnsi="Palatino Linotype" w:cs="Tahoma"/>
          <w:i/>
          <w:iCs/>
          <w:sz w:val="22"/>
          <w:szCs w:val="22"/>
        </w:rPr>
        <w:t>V. Los demás que señalen las leyes.</w:t>
      </w:r>
    </w:p>
    <w:p w14:paraId="24526B91" w14:textId="77777777" w:rsidR="00BD0A1C" w:rsidRPr="00BD0A1C" w:rsidRDefault="00BD0A1C" w:rsidP="00BD0A1C">
      <w:pPr>
        <w:tabs>
          <w:tab w:val="left" w:pos="8222"/>
          <w:tab w:val="left" w:pos="8789"/>
        </w:tabs>
        <w:spacing w:line="276" w:lineRule="auto"/>
        <w:ind w:left="567" w:right="567"/>
        <w:jc w:val="both"/>
        <w:rPr>
          <w:rFonts w:ascii="Palatino Linotype" w:hAnsi="Palatino Linotype"/>
          <w:bCs/>
          <w:i/>
          <w:iCs/>
          <w:sz w:val="22"/>
          <w:szCs w:val="22"/>
        </w:rPr>
      </w:pPr>
      <w:r w:rsidRPr="00BD0A1C">
        <w:rPr>
          <w:rFonts w:ascii="Palatino Linotype" w:hAnsi="Palatino Linotype"/>
          <w:bCs/>
          <w:i/>
          <w:iCs/>
          <w:sz w:val="22"/>
          <w:szCs w:val="22"/>
        </w:rPr>
        <w:t xml:space="preserve">Los documentos señalados en la fracción I de este artículo, deberán conservarse mientras dure la relación laboral y hasta un año después; los señalados por las fracciones </w:t>
      </w:r>
      <w:r w:rsidRPr="00BD0A1C">
        <w:rPr>
          <w:rFonts w:ascii="Palatino Linotype" w:hAnsi="Palatino Linotype"/>
          <w:b/>
          <w:bCs/>
          <w:i/>
          <w:iCs/>
          <w:sz w:val="22"/>
          <w:szCs w:val="22"/>
        </w:rPr>
        <w:t>II, III, IV durante el último año y un año después de que se extinga la relación laboral,</w:t>
      </w:r>
      <w:r w:rsidRPr="00BD0A1C">
        <w:rPr>
          <w:rFonts w:ascii="Palatino Linotype" w:hAnsi="Palatino Linotype"/>
          <w:bCs/>
          <w:i/>
          <w:iCs/>
          <w:sz w:val="22"/>
          <w:szCs w:val="22"/>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08F54FC7" w14:textId="77777777" w:rsidR="00BD0A1C" w:rsidRPr="00BD0A1C" w:rsidRDefault="00BD0A1C" w:rsidP="00BD0A1C">
      <w:pPr>
        <w:tabs>
          <w:tab w:val="left" w:pos="8222"/>
          <w:tab w:val="left" w:pos="8789"/>
        </w:tabs>
        <w:spacing w:line="276" w:lineRule="auto"/>
        <w:ind w:left="567" w:right="567"/>
        <w:jc w:val="both"/>
        <w:rPr>
          <w:rFonts w:ascii="Palatino Linotype" w:hAnsi="Palatino Linotype"/>
          <w:bCs/>
          <w:i/>
          <w:iCs/>
          <w:sz w:val="22"/>
          <w:szCs w:val="22"/>
        </w:rPr>
      </w:pPr>
      <w:r w:rsidRPr="00BD0A1C">
        <w:rPr>
          <w:rFonts w:ascii="Palatino Linotype" w:hAnsi="Palatino Linotype"/>
          <w:bCs/>
          <w:i/>
          <w:iCs/>
          <w:sz w:val="22"/>
          <w:szCs w:val="22"/>
        </w:rPr>
        <w:t>El incumplimiento por lo dispuesto por este artículo, establecerá la presunción de ser ciertos los hechos que el actor exprese en su demanda, en relación con tales documentos, salvo prueba en contrario.”</w:t>
      </w:r>
    </w:p>
    <w:p w14:paraId="7B64403F" w14:textId="6B006E73" w:rsidR="00BD0A1C" w:rsidRPr="00BD0A1C" w:rsidRDefault="00BD0A1C" w:rsidP="00BD0A1C">
      <w:pPr>
        <w:tabs>
          <w:tab w:val="left" w:pos="8222"/>
          <w:tab w:val="left" w:pos="8789"/>
        </w:tabs>
        <w:spacing w:line="276" w:lineRule="auto"/>
        <w:ind w:left="567" w:right="567"/>
        <w:jc w:val="both"/>
        <w:rPr>
          <w:rFonts w:ascii="Palatino Linotype" w:hAnsi="Palatino Linotype"/>
          <w:bCs/>
          <w:iCs/>
          <w:sz w:val="22"/>
          <w:szCs w:val="22"/>
        </w:rPr>
      </w:pPr>
      <w:r w:rsidRPr="00BD0A1C">
        <w:rPr>
          <w:rFonts w:ascii="Palatino Linotype" w:hAnsi="Palatino Linotype"/>
          <w:bCs/>
          <w:iCs/>
          <w:sz w:val="22"/>
          <w:szCs w:val="22"/>
        </w:rPr>
        <w:t>(Énfasis añadido)</w:t>
      </w:r>
    </w:p>
    <w:p w14:paraId="690DF277" w14:textId="77777777" w:rsidR="00BD0A1C" w:rsidRDefault="00BD0A1C"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74F1FE75" w14:textId="6E94F866" w:rsidR="00910076" w:rsidRDefault="00BD0A1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De </w:t>
      </w:r>
      <w:r w:rsidRPr="00D304F6">
        <w:rPr>
          <w:rFonts w:ascii="Palatino Linotype" w:eastAsia="Times New Roman" w:hAnsi="Palatino Linotype" w:cs="Arial"/>
          <w:lang w:val="es-ES"/>
        </w:rPr>
        <w:t xml:space="preserve">lo anterior, se advierte que </w:t>
      </w:r>
      <w:r w:rsidRPr="00D304F6">
        <w:rPr>
          <w:rFonts w:ascii="Palatino Linotype" w:eastAsia="Times New Roman" w:hAnsi="Palatino Linotype" w:cs="Arial"/>
          <w:b/>
          <w:lang w:val="es-ES"/>
        </w:rPr>
        <w:t>toda institución pública o dependencia del Estado de México</w:t>
      </w:r>
      <w:r w:rsidRPr="00D304F6">
        <w:rPr>
          <w:rFonts w:ascii="Palatino Linotype" w:eastAsia="Times New Roman" w:hAnsi="Palatino Linotype" w:cs="Arial"/>
          <w:lang w:val="es-ES"/>
        </w:rPr>
        <w:t xml:space="preserve"> debe conservar las constancias documentales relacionadas con las remuneraciones de todo el personal que la integran, como lo es el </w:t>
      </w:r>
      <w:r w:rsidRPr="00D304F6">
        <w:rPr>
          <w:rFonts w:ascii="Palatino Linotype" w:eastAsia="Times New Roman" w:hAnsi="Palatino Linotype" w:cs="Arial"/>
          <w:bCs/>
          <w:lang w:val="es-ES"/>
        </w:rPr>
        <w:t>pago de salario</w:t>
      </w:r>
      <w:r w:rsidRPr="00D304F6">
        <w:rPr>
          <w:rFonts w:ascii="Palatino Linotype" w:eastAsia="Times New Roman" w:hAnsi="Palatino Linotype" w:cs="Arial"/>
          <w:lang w:val="es-ES"/>
        </w:rPr>
        <w:t>, prima vacacional, aguinaldo, bonos, compensaciones y demás prestaciones legales de acuerdo con la forma en que se haya realizado, es decir, en efectivo, cheque, depósito, transferencia u otra, durante el último año y un año después de que se extingue la relación laboral a través de los sistemas de digitalización o de información magnética o electrónica.</w:t>
      </w:r>
    </w:p>
    <w:p w14:paraId="14D7AE8D" w14:textId="77777777"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4DDEDFEE" w14:textId="55D9D0D6" w:rsidR="00910076" w:rsidRDefault="00BD0A1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BD0A1C">
        <w:rPr>
          <w:rFonts w:ascii="Palatino Linotype" w:hAnsi="Palatino Linotype"/>
          <w:color w:val="000000" w:themeColor="text1"/>
          <w:lang w:val="es-ES"/>
        </w:rPr>
        <w:t xml:space="preserve">conclusión, todos los servidores públicos tienen el derecho a recibir remuneraciones irrenunciables por el desempeño de un empleo, cargo o comisión, en función de las responsabilidades asumidas; remuneraciones que según el texto constitucional serán </w:t>
      </w:r>
      <w:r w:rsidRPr="00BD0A1C">
        <w:rPr>
          <w:rFonts w:ascii="Palatino Linotype" w:hAnsi="Palatino Linotype"/>
          <w:b/>
          <w:bCs/>
          <w:color w:val="000000" w:themeColor="text1"/>
          <w:lang w:val="es-ES"/>
        </w:rPr>
        <w:t>públicas</w:t>
      </w:r>
      <w:r w:rsidRPr="00BD0A1C">
        <w:rPr>
          <w:rFonts w:ascii="Palatino Linotype" w:hAnsi="Palatino Linotype"/>
          <w:color w:val="000000" w:themeColor="text1"/>
          <w:lang w:val="es-ES"/>
        </w:rPr>
        <w:t>.</w:t>
      </w:r>
    </w:p>
    <w:p w14:paraId="659213E3" w14:textId="77777777"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3F265366" w14:textId="3DA854DA" w:rsidR="00910076" w:rsidRDefault="00BD0A1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Robustecen </w:t>
      </w:r>
      <w:r w:rsidRPr="00D304F6">
        <w:rPr>
          <w:rFonts w:ascii="Palatino Linotype" w:eastAsia="Times New Roman" w:hAnsi="Palatino Linotype" w:cs="Arial"/>
          <w:lang w:val="es-ES"/>
        </w:rPr>
        <w:t>lo anterior los criterios 01/2003 y 02/2003 emitidos por el Comité de Acceso a la Información y Protección de Datos Personales de la Suprema Corte de Justicia de la Nación que a continuación se citan:</w:t>
      </w:r>
    </w:p>
    <w:p w14:paraId="3A3A546A" w14:textId="41DE8D6A" w:rsidR="00910076" w:rsidRDefault="00910076" w:rsidP="00BD0A1C">
      <w:pPr>
        <w:pStyle w:val="Prrafodelista"/>
        <w:tabs>
          <w:tab w:val="left" w:pos="426"/>
        </w:tabs>
        <w:spacing w:before="240" w:line="360" w:lineRule="auto"/>
        <w:ind w:left="0" w:right="51"/>
        <w:jc w:val="both"/>
        <w:rPr>
          <w:rFonts w:ascii="Palatino Linotype" w:hAnsi="Palatino Linotype"/>
          <w:color w:val="000000" w:themeColor="text1"/>
        </w:rPr>
      </w:pPr>
    </w:p>
    <w:p w14:paraId="592509A5" w14:textId="77777777" w:rsidR="00BD0A1C" w:rsidRPr="00BD0A1C" w:rsidRDefault="00BD0A1C" w:rsidP="00BD0A1C">
      <w:pPr>
        <w:tabs>
          <w:tab w:val="left" w:pos="851"/>
        </w:tabs>
        <w:spacing w:line="276" w:lineRule="auto"/>
        <w:ind w:left="567" w:right="567"/>
        <w:contextualSpacing/>
        <w:jc w:val="center"/>
        <w:rPr>
          <w:rFonts w:ascii="Palatino Linotype" w:eastAsia="Calibri" w:hAnsi="Palatino Linotype" w:cs="Arial"/>
          <w:b/>
          <w:i/>
          <w:iCs/>
          <w:color w:val="000000"/>
          <w:sz w:val="22"/>
          <w:szCs w:val="22"/>
          <w:shd w:val="clear" w:color="auto" w:fill="FFFFFF"/>
        </w:rPr>
      </w:pPr>
      <w:r w:rsidRPr="00BD0A1C">
        <w:rPr>
          <w:rFonts w:ascii="Palatino Linotype" w:eastAsia="Calibri" w:hAnsi="Palatino Linotype" w:cs="Arial"/>
          <w:b/>
          <w:i/>
          <w:iCs/>
          <w:color w:val="000000"/>
          <w:sz w:val="22"/>
          <w:szCs w:val="22"/>
          <w:shd w:val="clear" w:color="auto" w:fill="FFFFFF"/>
        </w:rPr>
        <w:t>Criterio 01/2003.</w:t>
      </w:r>
    </w:p>
    <w:p w14:paraId="7CEFF001" w14:textId="77777777" w:rsidR="00BD0A1C" w:rsidRPr="00BD0A1C" w:rsidRDefault="00BD0A1C" w:rsidP="00BD0A1C">
      <w:pPr>
        <w:tabs>
          <w:tab w:val="left" w:pos="851"/>
        </w:tabs>
        <w:spacing w:line="276" w:lineRule="auto"/>
        <w:ind w:left="567" w:right="567"/>
        <w:contextualSpacing/>
        <w:jc w:val="both"/>
        <w:rPr>
          <w:rFonts w:ascii="Palatino Linotype" w:eastAsia="Calibri" w:hAnsi="Palatino Linotype" w:cs="Arial"/>
          <w:i/>
          <w:iCs/>
          <w:color w:val="000000"/>
          <w:sz w:val="22"/>
          <w:szCs w:val="22"/>
          <w:shd w:val="clear" w:color="auto" w:fill="FFFFFF"/>
        </w:rPr>
      </w:pPr>
      <w:r w:rsidRPr="00BD0A1C">
        <w:rPr>
          <w:rFonts w:ascii="Palatino Linotype" w:eastAsia="Calibri" w:hAnsi="Palatino Linotype" w:cs="Arial"/>
          <w:b/>
          <w:i/>
          <w:iCs/>
          <w:color w:val="000000"/>
          <w:sz w:val="22"/>
          <w:szCs w:val="22"/>
          <w:shd w:val="clear" w:color="auto" w:fill="FFFFFF"/>
        </w:rPr>
        <w:t>INGRESOS DE LOS SERVIDORES PÚBLICOS. CONSTITUYEN INFORMACIÓN PÚBLICA AÚN CUANDO SU DIFUSIÓN PUEDE AFECTAR LA VIDA O LA SEGURIDAD DE AQUELLOS</w:t>
      </w:r>
      <w:r w:rsidRPr="00BD0A1C">
        <w:rPr>
          <w:rFonts w:ascii="Palatino Linotype" w:eastAsia="Calibri" w:hAnsi="Palatino Linotype" w:cs="Arial"/>
          <w:i/>
          <w:iCs/>
          <w:color w:val="000000"/>
          <w:sz w:val="22"/>
          <w:szCs w:val="22"/>
          <w:shd w:val="clear" w:color="auto" w:fill="FFFFFF"/>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w:t>
      </w:r>
      <w:r w:rsidRPr="00BD0A1C">
        <w:rPr>
          <w:rFonts w:ascii="Palatino Linotype" w:eastAsia="Calibri" w:hAnsi="Palatino Linotype" w:cs="Arial"/>
          <w:i/>
          <w:iCs/>
          <w:color w:val="000000"/>
          <w:sz w:val="22"/>
          <w:szCs w:val="22"/>
          <w:shd w:val="clear" w:color="auto" w:fill="FFFFFF"/>
        </w:rPr>
        <w:lastRenderedPageBreak/>
        <w:t>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1BD75A3D" w14:textId="77777777" w:rsidR="00BD0A1C" w:rsidRPr="00BD0A1C" w:rsidRDefault="00BD0A1C" w:rsidP="00BD0A1C">
      <w:pPr>
        <w:tabs>
          <w:tab w:val="left" w:pos="851"/>
        </w:tabs>
        <w:spacing w:line="276" w:lineRule="auto"/>
        <w:ind w:left="567" w:right="567"/>
        <w:contextualSpacing/>
        <w:jc w:val="both"/>
        <w:rPr>
          <w:rFonts w:ascii="Palatino Linotype" w:eastAsia="Calibri" w:hAnsi="Palatino Linotype" w:cs="Arial"/>
          <w:i/>
          <w:color w:val="000000"/>
          <w:sz w:val="22"/>
          <w:szCs w:val="22"/>
          <w:shd w:val="clear" w:color="auto" w:fill="FFFFFF"/>
        </w:rPr>
      </w:pPr>
    </w:p>
    <w:p w14:paraId="2FADA403" w14:textId="77777777" w:rsidR="00BD0A1C" w:rsidRPr="00BD0A1C" w:rsidRDefault="00BD0A1C" w:rsidP="00BD0A1C">
      <w:pPr>
        <w:tabs>
          <w:tab w:val="left" w:pos="851"/>
        </w:tabs>
        <w:spacing w:line="276" w:lineRule="auto"/>
        <w:ind w:left="567" w:right="567"/>
        <w:contextualSpacing/>
        <w:jc w:val="center"/>
        <w:rPr>
          <w:rFonts w:ascii="Palatino Linotype" w:eastAsia="Calibri" w:hAnsi="Palatino Linotype" w:cs="Arial"/>
          <w:b/>
          <w:i/>
          <w:iCs/>
          <w:color w:val="000000"/>
          <w:sz w:val="22"/>
          <w:szCs w:val="22"/>
          <w:shd w:val="clear" w:color="auto" w:fill="FFFFFF"/>
        </w:rPr>
      </w:pPr>
      <w:r w:rsidRPr="00BD0A1C">
        <w:rPr>
          <w:rFonts w:ascii="Palatino Linotype" w:eastAsia="Calibri" w:hAnsi="Palatino Linotype" w:cs="Arial"/>
          <w:b/>
          <w:i/>
          <w:iCs/>
          <w:color w:val="000000"/>
          <w:sz w:val="22"/>
          <w:szCs w:val="22"/>
          <w:shd w:val="clear" w:color="auto" w:fill="FFFFFF"/>
        </w:rPr>
        <w:t>Criterio 02/2003.</w:t>
      </w:r>
    </w:p>
    <w:p w14:paraId="11E3E098" w14:textId="4A6A63A9" w:rsidR="00BD0A1C" w:rsidRPr="00BD0A1C" w:rsidRDefault="00BD0A1C" w:rsidP="00BD0A1C">
      <w:pPr>
        <w:tabs>
          <w:tab w:val="left" w:pos="851"/>
        </w:tabs>
        <w:spacing w:line="276" w:lineRule="auto"/>
        <w:ind w:left="567" w:right="567"/>
        <w:contextualSpacing/>
        <w:jc w:val="both"/>
        <w:rPr>
          <w:rFonts w:ascii="Palatino Linotype" w:eastAsia="Calibri" w:hAnsi="Palatino Linotype" w:cs="Arial"/>
          <w:i/>
          <w:iCs/>
          <w:color w:val="000000"/>
          <w:sz w:val="22"/>
          <w:szCs w:val="22"/>
          <w:shd w:val="clear" w:color="auto" w:fill="FFFFFF"/>
        </w:rPr>
      </w:pPr>
      <w:r w:rsidRPr="00BD0A1C">
        <w:rPr>
          <w:rFonts w:ascii="Palatino Linotype" w:eastAsia="Calibri" w:hAnsi="Palatino Linotype" w:cs="Arial"/>
          <w:b/>
          <w:i/>
          <w:iCs/>
          <w:color w:val="000000"/>
          <w:sz w:val="22"/>
          <w:szCs w:val="22"/>
          <w:shd w:val="clear" w:color="auto" w:fill="FFFFFF"/>
        </w:rPr>
        <w:t>INGRESOS DE LOS SERVIDORES PÚBLICOS, SON INFORMACIÓN PÚBLICA AÚN CUANDO CONSTITUYEN DATOS PERSONALES QUE SE REFIEREN AL PATRIMONIO DE AQUÉLLOS.</w:t>
      </w:r>
      <w:r w:rsidRPr="00BD0A1C">
        <w:rPr>
          <w:rFonts w:ascii="Palatino Linotype" w:eastAsia="Calibri" w:hAnsi="Palatino Linotype" w:cs="Arial"/>
          <w:i/>
          <w:iCs/>
          <w:color w:val="000000"/>
          <w:sz w:val="22"/>
          <w:szCs w:val="22"/>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2629510A" w14:textId="5C48F0A1" w:rsidR="00BD0A1C" w:rsidRDefault="00BD0A1C"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75443869" w14:textId="353D43E6" w:rsidR="00BD0A1C" w:rsidRPr="00BD0A1C" w:rsidRDefault="00BD0A1C" w:rsidP="00BD0A1C">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9" w:name="_Toc80965162"/>
      <w:r>
        <w:rPr>
          <w:rFonts w:ascii="Palatino Linotype" w:hAnsi="Palatino Linotype"/>
          <w:b/>
          <w:bCs/>
          <w:color w:val="000000" w:themeColor="text1"/>
        </w:rPr>
        <w:t>IV. Del enlace señalado por el SUJETO OBLIGADO para consultar la información.</w:t>
      </w:r>
      <w:bookmarkEnd w:id="29"/>
    </w:p>
    <w:p w14:paraId="6FFB906B" w14:textId="77777777" w:rsidR="00BD0A1C" w:rsidRDefault="00BD0A1C"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389A382D" w14:textId="0A629FDB" w:rsidR="00910076" w:rsidRDefault="00BD0A1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Ahora </w:t>
      </w:r>
      <w:r>
        <w:rPr>
          <w:rFonts w:ascii="Palatino Linotype" w:eastAsia="Times New Roman" w:hAnsi="Palatino Linotype" w:cs="Arial"/>
        </w:rPr>
        <w:t xml:space="preserve">bien, </w:t>
      </w:r>
      <w:r w:rsidRPr="00620231">
        <w:rPr>
          <w:rFonts w:ascii="Palatino Linotype" w:eastAsia="Times New Roman" w:hAnsi="Palatino Linotype" w:cs="Arial"/>
          <w:bCs/>
          <w:iCs/>
          <w:lang w:val="es-ES"/>
        </w:rPr>
        <w:t xml:space="preserve">la Ley de Transparencia y Acceso a la Información Pública del Estado de México y Municipios, en su artículo 161, establece que </w:t>
      </w:r>
      <w:r w:rsidRPr="00620231">
        <w:rPr>
          <w:rFonts w:ascii="Palatino Linotype" w:eastAsia="Times New Roman" w:hAnsi="Palatino Linotype" w:cs="Arial"/>
          <w:b/>
          <w:bCs/>
          <w:iCs/>
        </w:rPr>
        <w:t>cuando la información</w:t>
      </w:r>
      <w:r w:rsidRPr="00620231">
        <w:rPr>
          <w:rFonts w:ascii="Palatino Linotype" w:eastAsia="Times New Roman" w:hAnsi="Palatino Linotype" w:cs="Arial"/>
          <w:bCs/>
          <w:iCs/>
        </w:rPr>
        <w:t xml:space="preserve"> requerida por el solicitante </w:t>
      </w:r>
      <w:r w:rsidRPr="00620231">
        <w:rPr>
          <w:rFonts w:ascii="Palatino Linotype" w:eastAsia="Times New Roman" w:hAnsi="Palatino Linotype" w:cs="Arial"/>
          <w:b/>
          <w:bCs/>
          <w:iCs/>
        </w:rPr>
        <w:t xml:space="preserve">ya esté disponible al público </w:t>
      </w:r>
      <w:r w:rsidRPr="00620231">
        <w:rPr>
          <w:rFonts w:ascii="Palatino Linotype" w:eastAsia="Times New Roman" w:hAnsi="Palatino Linotype" w:cs="Arial"/>
          <w:bCs/>
          <w:iCs/>
        </w:rPr>
        <w:t xml:space="preserve">en medios impresos, tales como libros, compendios, trípticos, registros públicos, </w:t>
      </w:r>
      <w:r w:rsidRPr="00620231">
        <w:rPr>
          <w:rFonts w:ascii="Palatino Linotype" w:eastAsia="Times New Roman" w:hAnsi="Palatino Linotype" w:cs="Arial"/>
          <w:b/>
          <w:bCs/>
          <w:iCs/>
        </w:rPr>
        <w:t xml:space="preserve">en formatos </w:t>
      </w:r>
      <w:r w:rsidRPr="00620231">
        <w:rPr>
          <w:rFonts w:ascii="Palatino Linotype" w:eastAsia="Times New Roman" w:hAnsi="Palatino Linotype" w:cs="Arial"/>
          <w:b/>
          <w:bCs/>
          <w:iCs/>
        </w:rPr>
        <w:lastRenderedPageBreak/>
        <w:t>electrónicos disponibles en Internet</w:t>
      </w:r>
      <w:r w:rsidRPr="00620231">
        <w:rPr>
          <w:rFonts w:ascii="Palatino Linotype" w:eastAsia="Times New Roman" w:hAnsi="Palatino Linotype" w:cs="Arial"/>
          <w:bCs/>
          <w:iCs/>
        </w:rPr>
        <w:t xml:space="preserve"> o en cualquier otro medio, </w:t>
      </w:r>
      <w:r w:rsidRPr="00620231">
        <w:rPr>
          <w:rFonts w:ascii="Palatino Linotype" w:eastAsia="Times New Roman" w:hAnsi="Palatino Linotype" w:cs="Arial"/>
          <w:b/>
          <w:bCs/>
          <w:iCs/>
        </w:rPr>
        <w:t>se le hará saber</w:t>
      </w:r>
      <w:r w:rsidRPr="00620231">
        <w:rPr>
          <w:rFonts w:ascii="Palatino Linotype" w:eastAsia="Times New Roman" w:hAnsi="Palatino Linotype" w:cs="Arial"/>
          <w:bCs/>
          <w:iCs/>
        </w:rPr>
        <w:t xml:space="preserve"> por el medio requerido por el solicitante la fuente, </w:t>
      </w:r>
      <w:r w:rsidRPr="00620231">
        <w:rPr>
          <w:rFonts w:ascii="Palatino Linotype" w:eastAsia="Times New Roman" w:hAnsi="Palatino Linotype" w:cs="Arial"/>
          <w:b/>
          <w:bCs/>
          <w:iCs/>
        </w:rPr>
        <w:t>el lugar y la forma en que puede consultar, reproducir o adquirir dicha información en un plazo no mayor a cinco días hábiles</w:t>
      </w:r>
      <w:r w:rsidRPr="00620231">
        <w:rPr>
          <w:rFonts w:ascii="Palatino Linotype" w:eastAsia="Times New Roman" w:hAnsi="Palatino Linotype" w:cs="Arial"/>
          <w:bCs/>
          <w:iCs/>
        </w:rPr>
        <w:t>. La fuente deberá ser precisa y concreta y no debe implicar que el solicitante realice una búsqueda en toda la información que se encuentre disponible.</w:t>
      </w:r>
    </w:p>
    <w:p w14:paraId="2C3CA844" w14:textId="77777777"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4EA1DF10" w14:textId="7EF82962" w:rsidR="00910076" w:rsidRDefault="00BD0A1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w:t>
      </w:r>
      <w:r w:rsidRPr="00620231">
        <w:rPr>
          <w:rFonts w:ascii="Palatino Linotype" w:eastAsia="Times New Roman" w:hAnsi="Palatino Linotype" w:cs="Arial"/>
          <w:bCs/>
          <w:iCs/>
        </w:rPr>
        <w:t xml:space="preserve">entonces, el dispositivo legal de mérito establece que, para el caso de que la información que requieran los particulares ya se encuentre disponible en medios electrónicos, el </w:t>
      </w:r>
      <w:r w:rsidRPr="00620231">
        <w:rPr>
          <w:rFonts w:ascii="Palatino Linotype" w:eastAsia="Times New Roman" w:hAnsi="Palatino Linotype" w:cs="Arial"/>
          <w:b/>
          <w:bCs/>
          <w:iCs/>
        </w:rPr>
        <w:t>SUJETO OBLIGADO</w:t>
      </w:r>
      <w:r w:rsidRPr="00620231">
        <w:rPr>
          <w:rFonts w:ascii="Palatino Linotype" w:eastAsia="Times New Roman" w:hAnsi="Palatino Linotype" w:cs="Arial"/>
          <w:bCs/>
          <w:iCs/>
        </w:rPr>
        <w:t xml:space="preserve"> podrá hacerle saber al particular la fuente de consulta atendiendo dos consideraciones: </w:t>
      </w:r>
      <w:r w:rsidRPr="00620231">
        <w:rPr>
          <w:rFonts w:ascii="Palatino Linotype" w:eastAsia="Times New Roman" w:hAnsi="Palatino Linotype" w:cs="Arial"/>
          <w:b/>
          <w:bCs/>
          <w:iCs/>
        </w:rPr>
        <w:t>a)</w:t>
      </w:r>
      <w:r w:rsidRPr="00620231">
        <w:rPr>
          <w:rFonts w:ascii="Palatino Linotype" w:eastAsia="Times New Roman" w:hAnsi="Palatino Linotype" w:cs="Arial"/>
          <w:bCs/>
          <w:iCs/>
        </w:rPr>
        <w:t xml:space="preserve"> la fuente se deberá hacer de su conocimiento dentro de los primeros cinco días hábiles posteriores a la recepción de la solicitud de información; y, </w:t>
      </w:r>
      <w:r w:rsidRPr="00620231">
        <w:rPr>
          <w:rFonts w:ascii="Palatino Linotype" w:eastAsia="Times New Roman" w:hAnsi="Palatino Linotype" w:cs="Arial"/>
          <w:b/>
          <w:bCs/>
          <w:iCs/>
        </w:rPr>
        <w:t>b)</w:t>
      </w:r>
      <w:r w:rsidRPr="00620231">
        <w:rPr>
          <w:rFonts w:ascii="Palatino Linotype" w:eastAsia="Times New Roman" w:hAnsi="Palatino Linotype" w:cs="Arial"/>
          <w:bCs/>
          <w:iCs/>
        </w:rPr>
        <w:t xml:space="preserve"> la fuente deberá ser precisa, esto es, que evite que el particular tenga que realizar una búsqueda en toda la información disponible en el portal que se señale.</w:t>
      </w:r>
    </w:p>
    <w:p w14:paraId="350F64EF" w14:textId="77777777"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12A55CEC" w14:textId="30E53090" w:rsidR="00910076" w:rsidRDefault="00BD0A1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620231">
        <w:rPr>
          <w:rFonts w:ascii="Palatino Linotype" w:eastAsia="Times New Roman" w:hAnsi="Palatino Linotype" w:cs="Arial"/>
          <w:bCs/>
          <w:iCs/>
        </w:rPr>
        <w:t xml:space="preserve">el presente asunto, por cuanto hace al primer elemento para acreditar la entrega de información señalando una fuente de consulta, de las constancias que obran en el expediente electrónico, se tiene que el </w:t>
      </w:r>
      <w:r w:rsidRPr="00620231">
        <w:rPr>
          <w:rFonts w:ascii="Palatino Linotype" w:eastAsia="Times New Roman" w:hAnsi="Palatino Linotype" w:cs="Arial"/>
          <w:b/>
          <w:bCs/>
          <w:iCs/>
        </w:rPr>
        <w:t>SUJETO OBLIGADO</w:t>
      </w:r>
      <w:r w:rsidRPr="00620231">
        <w:rPr>
          <w:rFonts w:ascii="Palatino Linotype" w:eastAsia="Times New Roman" w:hAnsi="Palatino Linotype" w:cs="Arial"/>
          <w:bCs/>
          <w:iCs/>
        </w:rPr>
        <w:t xml:space="preserve"> respondió el </w:t>
      </w:r>
      <w:r>
        <w:rPr>
          <w:rFonts w:ascii="Palatino Linotype" w:eastAsia="Times New Roman" w:hAnsi="Palatino Linotype" w:cs="Arial"/>
          <w:bCs/>
          <w:iCs/>
        </w:rPr>
        <w:t>veintidós de junio</w:t>
      </w:r>
      <w:r w:rsidRPr="00620231">
        <w:rPr>
          <w:rFonts w:ascii="Palatino Linotype" w:eastAsia="Times New Roman" w:hAnsi="Palatino Linotype" w:cs="Arial"/>
          <w:bCs/>
          <w:iCs/>
        </w:rPr>
        <w:t xml:space="preserve"> de dos mil veintiuno; esto es, </w:t>
      </w:r>
      <w:r w:rsidRPr="00620231">
        <w:rPr>
          <w:rFonts w:ascii="Palatino Linotype" w:eastAsia="Times New Roman" w:hAnsi="Palatino Linotype" w:cs="Arial"/>
          <w:b/>
          <w:bCs/>
          <w:iCs/>
        </w:rPr>
        <w:t>al décimo quinto día hábil posterior a la presentación de la solicitud de información</w:t>
      </w:r>
      <w:r w:rsidRPr="00620231">
        <w:rPr>
          <w:rFonts w:ascii="Palatino Linotype" w:eastAsia="Times New Roman" w:hAnsi="Palatino Linotype" w:cs="Arial"/>
          <w:bCs/>
          <w:iCs/>
        </w:rPr>
        <w:t xml:space="preserve"> </w:t>
      </w:r>
      <w:r>
        <w:rPr>
          <w:rFonts w:ascii="Palatino Linotype" w:eastAsia="Times New Roman" w:hAnsi="Palatino Linotype" w:cs="Arial"/>
          <w:b/>
          <w:bCs/>
          <w:iCs/>
        </w:rPr>
        <w:t>00138</w:t>
      </w:r>
      <w:r w:rsidRPr="00620231">
        <w:rPr>
          <w:rFonts w:ascii="Palatino Linotype" w:eastAsia="Times New Roman" w:hAnsi="Palatino Linotype" w:cs="Arial"/>
          <w:b/>
          <w:bCs/>
          <w:iCs/>
        </w:rPr>
        <w:t>/</w:t>
      </w:r>
      <w:r>
        <w:rPr>
          <w:rFonts w:ascii="Palatino Linotype" w:eastAsia="Times New Roman" w:hAnsi="Palatino Linotype" w:cs="Arial"/>
          <w:b/>
          <w:bCs/>
          <w:iCs/>
        </w:rPr>
        <w:t>VABRAVO</w:t>
      </w:r>
      <w:r w:rsidRPr="00620231">
        <w:rPr>
          <w:rFonts w:ascii="Palatino Linotype" w:eastAsia="Times New Roman" w:hAnsi="Palatino Linotype" w:cs="Arial"/>
          <w:b/>
          <w:bCs/>
          <w:iCs/>
        </w:rPr>
        <w:t>/IP/2021</w:t>
      </w:r>
      <w:r w:rsidRPr="00620231">
        <w:rPr>
          <w:rFonts w:ascii="Palatino Linotype" w:eastAsia="Times New Roman" w:hAnsi="Palatino Linotype" w:cs="Arial"/>
          <w:bCs/>
          <w:iCs/>
        </w:rPr>
        <w:t xml:space="preserve">. </w:t>
      </w:r>
      <w:r w:rsidRPr="00620231">
        <w:rPr>
          <w:rFonts w:ascii="Palatino Linotype" w:eastAsia="Times New Roman" w:hAnsi="Palatino Linotype" w:cs="Arial"/>
          <w:b/>
          <w:bCs/>
          <w:iCs/>
        </w:rPr>
        <w:t>Encontrándose superados en demasía los cinco días hábiles que determina la Ley de la materia para indicar la consulta de información en formatos electrónicos disponibles en internet</w:t>
      </w:r>
      <w:r w:rsidRPr="00620231">
        <w:rPr>
          <w:rFonts w:ascii="Palatino Linotype" w:eastAsia="Times New Roman" w:hAnsi="Palatino Linotype" w:cs="Arial"/>
          <w:bCs/>
          <w:iCs/>
        </w:rPr>
        <w:t>.</w:t>
      </w:r>
    </w:p>
    <w:p w14:paraId="55EB5D96" w14:textId="77777777"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5D02C6C0" w14:textId="3FDA1CC6" w:rsidR="00910076" w:rsidRDefault="00BD0A1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Por </w:t>
      </w:r>
      <w:r w:rsidRPr="00620231">
        <w:rPr>
          <w:rFonts w:ascii="Palatino Linotype" w:eastAsia="Times New Roman" w:hAnsi="Palatino Linotype" w:cs="Arial"/>
          <w:bCs/>
          <w:iCs/>
          <w:lang w:val="es-ES"/>
        </w:rPr>
        <w:t xml:space="preserve">otro lado, </w:t>
      </w:r>
      <w:r w:rsidRPr="00620231">
        <w:rPr>
          <w:rFonts w:ascii="Palatino Linotype" w:eastAsia="Times New Roman" w:hAnsi="Palatino Linotype" w:cs="Arial"/>
          <w:bCs/>
          <w:iCs/>
        </w:rPr>
        <w:t xml:space="preserve">por cuanto hace a la fuente de consulta precisa, </w:t>
      </w:r>
      <w:r>
        <w:rPr>
          <w:rFonts w:ascii="Palatino Linotype" w:eastAsia="Times New Roman" w:hAnsi="Palatino Linotype" w:cs="Arial"/>
          <w:bCs/>
          <w:iCs/>
        </w:rPr>
        <w:t xml:space="preserve">al acceder al enlace proporcionado por </w:t>
      </w:r>
      <w:r w:rsidRPr="00620231">
        <w:rPr>
          <w:rFonts w:ascii="Palatino Linotype" w:eastAsia="Times New Roman" w:hAnsi="Palatino Linotype" w:cs="Arial"/>
          <w:bCs/>
          <w:iCs/>
        </w:rPr>
        <w:t xml:space="preserve">el </w:t>
      </w:r>
      <w:r w:rsidRPr="00620231">
        <w:rPr>
          <w:rFonts w:ascii="Palatino Linotype" w:eastAsia="Times New Roman" w:hAnsi="Palatino Linotype" w:cs="Arial"/>
          <w:b/>
          <w:iCs/>
        </w:rPr>
        <w:t>SUJETO OBLIGADO</w:t>
      </w:r>
      <w:r w:rsidRPr="00620231">
        <w:rPr>
          <w:rFonts w:ascii="Palatino Linotype" w:eastAsia="Times New Roman" w:hAnsi="Palatino Linotype" w:cs="Arial"/>
          <w:bCs/>
          <w:iCs/>
        </w:rPr>
        <w:t xml:space="preserve"> </w:t>
      </w:r>
      <w:r>
        <w:rPr>
          <w:rFonts w:ascii="Palatino Linotype" w:eastAsia="Times New Roman" w:hAnsi="Palatino Linotype" w:cs="Arial"/>
          <w:bCs/>
          <w:iCs/>
        </w:rPr>
        <w:t xml:space="preserve">en su respuesta, éste nos dirige al apartado de </w:t>
      </w:r>
      <w:r>
        <w:rPr>
          <w:rFonts w:ascii="Palatino Linotype" w:eastAsia="Times New Roman" w:hAnsi="Palatino Linotype" w:cs="Arial"/>
          <w:bCs/>
          <w:i/>
        </w:rPr>
        <w:t>Remuneraciones</w:t>
      </w:r>
      <w:r>
        <w:rPr>
          <w:rFonts w:ascii="Palatino Linotype" w:eastAsia="Times New Roman" w:hAnsi="Palatino Linotype" w:cs="Arial"/>
          <w:bCs/>
          <w:iCs/>
        </w:rPr>
        <w:t xml:space="preserve"> del portal de Información Pública de Oficio Mexiquense del Ayuntamiento de Valle de Bravo, mismo que requiere que el particular realice una búsqueda manual entre los 83 registros publicados dentro del ejercicio dos mil veintiuno. Se comparte captura de pantalla del sitio como mera referencia:</w:t>
      </w:r>
    </w:p>
    <w:p w14:paraId="525A91DC" w14:textId="4E26DAEE" w:rsidR="00910076" w:rsidRDefault="00910076" w:rsidP="00BD0A1C">
      <w:pPr>
        <w:pStyle w:val="Prrafodelista"/>
        <w:tabs>
          <w:tab w:val="left" w:pos="426"/>
        </w:tabs>
        <w:spacing w:before="240" w:line="360" w:lineRule="auto"/>
        <w:ind w:left="0" w:right="51"/>
        <w:jc w:val="both"/>
        <w:rPr>
          <w:rFonts w:ascii="Palatino Linotype" w:hAnsi="Palatino Linotype"/>
          <w:color w:val="000000" w:themeColor="text1"/>
        </w:rPr>
      </w:pPr>
    </w:p>
    <w:p w14:paraId="43A9B241" w14:textId="317FBE63" w:rsidR="00BD0A1C" w:rsidRDefault="00BD0A1C" w:rsidP="00BD0A1C">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eastAsia="Times New Roman" w:hAnsi="Palatino Linotype" w:cs="Arial"/>
          <w:noProof/>
          <w:lang w:val="es-MX" w:eastAsia="es-MX"/>
        </w:rPr>
        <w:drawing>
          <wp:inline distT="0" distB="0" distL="0" distR="0" wp14:anchorId="0CB79ECE" wp14:editId="7B53F935">
            <wp:extent cx="4981575" cy="2441302"/>
            <wp:effectExtent l="57150" t="57150" r="85725" b="92710"/>
            <wp:docPr id="7" name="Imagen 7"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88449" cy="244467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344323D" w14:textId="77777777" w:rsidR="00BD0A1C" w:rsidRDefault="00BD0A1C"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02EF170D" w14:textId="759685D7" w:rsidR="00910076" w:rsidRDefault="00BD0A1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Pr>
          <w:rFonts w:ascii="Palatino Linotype" w:eastAsia="Times New Roman" w:hAnsi="Palatino Linotype" w:cs="Arial"/>
        </w:rPr>
        <w:t xml:space="preserve">consecuencia, es concluyente que, por cuanto hace al segundo elemento reconocido por el numeral 161 de la Ley de la materia para acreditar la entrega de información señalando una fuente de consulta, el </w:t>
      </w:r>
      <w:r>
        <w:rPr>
          <w:rFonts w:ascii="Palatino Linotype" w:eastAsia="Times New Roman" w:hAnsi="Palatino Linotype" w:cs="Arial"/>
          <w:b/>
          <w:bCs/>
        </w:rPr>
        <w:t>SUJETO OBLIGADO</w:t>
      </w:r>
      <w:r>
        <w:rPr>
          <w:rFonts w:ascii="Palatino Linotype" w:eastAsia="Times New Roman" w:hAnsi="Palatino Linotype" w:cs="Arial"/>
        </w:rPr>
        <w:t xml:space="preserve"> no señaló una fuente precisa, pues obliga al particular a buscar lo solicitado manualmente.</w:t>
      </w:r>
    </w:p>
    <w:p w14:paraId="7E7EFF2E" w14:textId="1C2DE6E2"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27FF3648" w14:textId="1E28F0B6" w:rsidR="00266588" w:rsidRPr="00266588" w:rsidRDefault="00266588" w:rsidP="00266588">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0" w:name="_Toc80965163"/>
      <w:r>
        <w:rPr>
          <w:rFonts w:ascii="Palatino Linotype" w:hAnsi="Palatino Linotype"/>
          <w:b/>
          <w:bCs/>
          <w:color w:val="000000" w:themeColor="text1"/>
        </w:rPr>
        <w:t>V. De la información proporcionada vía Informe Justificado.</w:t>
      </w:r>
      <w:bookmarkEnd w:id="30"/>
    </w:p>
    <w:p w14:paraId="1037F0F3" w14:textId="77777777" w:rsidR="00266588" w:rsidRDefault="00266588"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2B215391" w14:textId="4E8B4229" w:rsidR="00910076" w:rsidRDefault="00BD0A1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Continuando </w:t>
      </w:r>
      <w:r>
        <w:rPr>
          <w:rFonts w:ascii="Palatino Linotype" w:eastAsia="Times New Roman" w:hAnsi="Palatino Linotype" w:cs="Arial"/>
        </w:rPr>
        <w:t xml:space="preserve">con el análisis de las constancias que obran en el expediente formado del recurso de revisión indicado al rubro, se aprecia que el veintiséis de julio de dos mil veintiuno el </w:t>
      </w:r>
      <w:r>
        <w:rPr>
          <w:rFonts w:ascii="Palatino Linotype" w:eastAsia="Times New Roman" w:hAnsi="Palatino Linotype" w:cs="Arial"/>
          <w:b/>
          <w:bCs/>
        </w:rPr>
        <w:t>SUJETO OBLIGADO</w:t>
      </w:r>
      <w:r>
        <w:rPr>
          <w:rFonts w:ascii="Palatino Linotype" w:eastAsia="Times New Roman" w:hAnsi="Palatino Linotype" w:cs="Arial"/>
        </w:rPr>
        <w:t xml:space="preserve"> presentó, en vía de informe justificado, el archivo electrónico denominado </w:t>
      </w:r>
      <w:r>
        <w:rPr>
          <w:rFonts w:ascii="Palatino Linotype" w:eastAsia="Times New Roman" w:hAnsi="Palatino Linotype" w:cs="Arial"/>
          <w:b/>
          <w:bCs/>
          <w:i/>
          <w:iCs/>
        </w:rPr>
        <w:t>“RESPUESTA RECURSO DE REVISIÓN TESORERÍA.pdf”</w:t>
      </w:r>
      <w:r>
        <w:rPr>
          <w:rFonts w:ascii="Palatino Linotype" w:eastAsia="Times New Roman" w:hAnsi="Palatino Linotype" w:cs="Arial"/>
        </w:rPr>
        <w:t>, consistente en el oficio número DT/246/2021, de veintidós de julio de dos mil veintiuno, mediante el cual, el Tesorero Municipal informó lo siguiente:</w:t>
      </w:r>
    </w:p>
    <w:p w14:paraId="37E508A8" w14:textId="4F75FA75" w:rsidR="00910076" w:rsidRDefault="00910076" w:rsidP="00BD0A1C">
      <w:pPr>
        <w:pStyle w:val="Prrafodelista"/>
        <w:tabs>
          <w:tab w:val="left" w:pos="426"/>
        </w:tabs>
        <w:spacing w:before="240" w:line="360" w:lineRule="auto"/>
        <w:ind w:left="0" w:right="51"/>
        <w:jc w:val="both"/>
        <w:rPr>
          <w:rFonts w:ascii="Palatino Linotype" w:hAnsi="Palatino Linotype"/>
          <w:color w:val="000000" w:themeColor="text1"/>
        </w:rPr>
      </w:pPr>
    </w:p>
    <w:p w14:paraId="7C1632FE" w14:textId="22273AA1" w:rsidR="00BD0A1C" w:rsidRPr="00BD0A1C" w:rsidRDefault="00BD0A1C" w:rsidP="00BD0A1C">
      <w:pPr>
        <w:tabs>
          <w:tab w:val="left" w:pos="2355"/>
        </w:tabs>
        <w:autoSpaceDE w:val="0"/>
        <w:autoSpaceDN w:val="0"/>
        <w:adjustRightInd w:val="0"/>
        <w:spacing w:line="276" w:lineRule="auto"/>
        <w:ind w:left="567" w:right="567"/>
        <w:jc w:val="both"/>
        <w:rPr>
          <w:rFonts w:ascii="Palatino Linotype" w:eastAsia="Times New Roman" w:hAnsi="Palatino Linotype" w:cs="Arial"/>
          <w:sz w:val="22"/>
          <w:szCs w:val="22"/>
        </w:rPr>
      </w:pPr>
      <w:r w:rsidRPr="00BD0A1C">
        <w:rPr>
          <w:rFonts w:ascii="Palatino Linotype" w:eastAsia="Times New Roman" w:hAnsi="Palatino Linotype" w:cs="Arial"/>
          <w:i/>
          <w:iCs/>
          <w:sz w:val="22"/>
          <w:szCs w:val="22"/>
        </w:rPr>
        <w:t xml:space="preserve">“Con respecto a lo que mi área compete, le comento que la </w:t>
      </w:r>
      <w:r w:rsidRPr="00BD0A1C">
        <w:rPr>
          <w:rFonts w:ascii="Palatino Linotype" w:eastAsia="Times New Roman" w:hAnsi="Palatino Linotype" w:cs="Arial"/>
          <w:b/>
          <w:bCs/>
          <w:i/>
          <w:iCs/>
          <w:sz w:val="22"/>
          <w:szCs w:val="22"/>
        </w:rPr>
        <w:t>C. Zudikey Rodríguez Núñez</w:t>
      </w:r>
      <w:r w:rsidRPr="00BD0A1C">
        <w:rPr>
          <w:rFonts w:ascii="Palatino Linotype" w:eastAsia="Times New Roman" w:hAnsi="Palatino Linotype" w:cs="Arial"/>
          <w:i/>
          <w:iCs/>
          <w:sz w:val="22"/>
          <w:szCs w:val="22"/>
        </w:rPr>
        <w:t>, percibía $15,000.00 de sueldo</w:t>
      </w:r>
      <w:r w:rsidR="001E3596">
        <w:rPr>
          <w:rFonts w:ascii="Palatino Linotype" w:eastAsia="Times New Roman" w:hAnsi="Palatino Linotype" w:cs="Arial"/>
          <w:i/>
          <w:iCs/>
          <w:sz w:val="22"/>
          <w:szCs w:val="22"/>
        </w:rPr>
        <w:t xml:space="preserve"> neto</w:t>
      </w:r>
      <w:r w:rsidRPr="00BD0A1C">
        <w:rPr>
          <w:rFonts w:ascii="Palatino Linotype" w:eastAsia="Times New Roman" w:hAnsi="Palatino Linotype" w:cs="Arial"/>
          <w:i/>
          <w:iCs/>
          <w:sz w:val="22"/>
          <w:szCs w:val="22"/>
        </w:rPr>
        <w:t xml:space="preserve"> quincenal, y el </w:t>
      </w:r>
      <w:r w:rsidRPr="00BD0A1C">
        <w:rPr>
          <w:rFonts w:ascii="Palatino Linotype" w:eastAsia="Times New Roman" w:hAnsi="Palatino Linotype" w:cs="Arial"/>
          <w:b/>
          <w:bCs/>
          <w:i/>
          <w:iCs/>
          <w:sz w:val="22"/>
          <w:szCs w:val="22"/>
        </w:rPr>
        <w:t>C. Gilberto Rodríguez rojas</w:t>
      </w:r>
      <w:r w:rsidRPr="00BD0A1C">
        <w:rPr>
          <w:rFonts w:ascii="Palatino Linotype" w:eastAsia="Times New Roman" w:hAnsi="Palatino Linotype" w:cs="Arial"/>
          <w:i/>
          <w:iCs/>
          <w:sz w:val="22"/>
          <w:szCs w:val="22"/>
        </w:rPr>
        <w:t>, percibe $15,000.00 de sueldo</w:t>
      </w:r>
      <w:r w:rsidR="001E3596">
        <w:rPr>
          <w:rFonts w:ascii="Palatino Linotype" w:eastAsia="Times New Roman" w:hAnsi="Palatino Linotype" w:cs="Arial"/>
          <w:i/>
          <w:iCs/>
          <w:sz w:val="22"/>
          <w:szCs w:val="22"/>
        </w:rPr>
        <w:t xml:space="preserve"> neto</w:t>
      </w:r>
      <w:r w:rsidRPr="00BD0A1C">
        <w:rPr>
          <w:rFonts w:ascii="Palatino Linotype" w:eastAsia="Times New Roman" w:hAnsi="Palatino Linotype" w:cs="Arial"/>
          <w:i/>
          <w:iCs/>
          <w:sz w:val="22"/>
          <w:szCs w:val="22"/>
        </w:rPr>
        <w:t xml:space="preserve"> quincenal.”</w:t>
      </w:r>
      <w:r w:rsidRPr="00BD0A1C">
        <w:rPr>
          <w:rFonts w:ascii="Palatino Linotype" w:eastAsia="Times New Roman" w:hAnsi="Palatino Linotype" w:cs="Arial"/>
          <w:sz w:val="22"/>
          <w:szCs w:val="22"/>
        </w:rPr>
        <w:t xml:space="preserve"> (Sic)</w:t>
      </w:r>
    </w:p>
    <w:p w14:paraId="2C9D2BF0" w14:textId="77777777" w:rsidR="00BD0A1C" w:rsidRDefault="00BD0A1C"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299AB933" w14:textId="56A74290" w:rsidR="00910076" w:rsidRDefault="00BD0A1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BD0A1C">
        <w:rPr>
          <w:rFonts w:ascii="Palatino Linotype" w:hAnsi="Palatino Linotype"/>
          <w:color w:val="000000" w:themeColor="text1"/>
          <w:lang w:val="es-MX"/>
        </w:rPr>
        <w:t xml:space="preserve">la transcripción indicada </w:t>
      </w:r>
      <w:r w:rsidRPr="00BD0A1C">
        <w:rPr>
          <w:rFonts w:ascii="Palatino Linotype" w:hAnsi="Palatino Linotype"/>
          <w:i/>
          <w:iCs/>
          <w:color w:val="000000" w:themeColor="text1"/>
          <w:lang w:val="es-MX"/>
        </w:rPr>
        <w:t>supra</w:t>
      </w:r>
      <w:r w:rsidRPr="00BD0A1C">
        <w:rPr>
          <w:rFonts w:ascii="Palatino Linotype" w:hAnsi="Palatino Linotype"/>
          <w:color w:val="000000" w:themeColor="text1"/>
          <w:lang w:val="es-MX"/>
        </w:rPr>
        <w:t xml:space="preserve">, se advierte que el </w:t>
      </w:r>
      <w:r w:rsidRPr="00BD0A1C">
        <w:rPr>
          <w:rFonts w:ascii="Palatino Linotype" w:hAnsi="Palatino Linotype"/>
          <w:b/>
          <w:bCs/>
          <w:color w:val="000000" w:themeColor="text1"/>
          <w:lang w:val="es-MX"/>
        </w:rPr>
        <w:t>SUJETO OBLIGADO</w:t>
      </w:r>
      <w:r w:rsidRPr="00BD0A1C">
        <w:rPr>
          <w:rFonts w:ascii="Palatino Linotype" w:hAnsi="Palatino Linotype"/>
          <w:color w:val="000000" w:themeColor="text1"/>
          <w:lang w:val="es-MX"/>
        </w:rPr>
        <w:t xml:space="preserve"> informó sobre el </w:t>
      </w:r>
      <w:r w:rsidRPr="00BD0A1C">
        <w:rPr>
          <w:rFonts w:ascii="Palatino Linotype" w:hAnsi="Palatino Linotype"/>
          <w:i/>
          <w:iCs/>
          <w:color w:val="000000" w:themeColor="text1"/>
          <w:lang w:val="es-MX"/>
        </w:rPr>
        <w:t>sueldo</w:t>
      </w:r>
      <w:r w:rsidR="001E3596">
        <w:rPr>
          <w:rFonts w:ascii="Palatino Linotype" w:hAnsi="Palatino Linotype"/>
          <w:i/>
          <w:iCs/>
          <w:color w:val="000000" w:themeColor="text1"/>
          <w:lang w:val="es-MX"/>
        </w:rPr>
        <w:t xml:space="preserve"> neto</w:t>
      </w:r>
      <w:r w:rsidRPr="00BD0A1C">
        <w:rPr>
          <w:rFonts w:ascii="Palatino Linotype" w:hAnsi="Palatino Linotype"/>
          <w:i/>
          <w:iCs/>
          <w:color w:val="000000" w:themeColor="text1"/>
          <w:lang w:val="es-MX"/>
        </w:rPr>
        <w:t xml:space="preserve"> quincenal</w:t>
      </w:r>
      <w:r w:rsidRPr="00BD0A1C">
        <w:rPr>
          <w:rFonts w:ascii="Palatino Linotype" w:hAnsi="Palatino Linotype"/>
          <w:color w:val="000000" w:themeColor="text1"/>
          <w:lang w:val="es-MX"/>
        </w:rPr>
        <w:t xml:space="preserve"> que ambos servidores públicos perciben derivado del desempeño de su cargo empleo o comisión.</w:t>
      </w:r>
      <w:r w:rsidR="001E3596">
        <w:rPr>
          <w:rFonts w:ascii="Palatino Linotype" w:hAnsi="Palatino Linotype"/>
          <w:color w:val="000000" w:themeColor="text1"/>
          <w:lang w:val="es-MX"/>
        </w:rPr>
        <w:t xml:space="preserve"> Sin embargo, </w:t>
      </w:r>
      <w:r w:rsidR="00D172B8">
        <w:rPr>
          <w:rFonts w:ascii="Palatino Linotype" w:hAnsi="Palatino Linotype"/>
          <w:color w:val="000000" w:themeColor="text1"/>
          <w:lang w:val="es-MX"/>
        </w:rPr>
        <w:t xml:space="preserve">como se ha analizado a lo largo del presente estudio, </w:t>
      </w:r>
      <w:r w:rsidR="00D172B8">
        <w:rPr>
          <w:rFonts w:ascii="Palatino Linotype" w:hAnsi="Palatino Linotype"/>
          <w:b/>
          <w:bCs/>
          <w:color w:val="000000" w:themeColor="text1"/>
          <w:lang w:val="es-MX"/>
        </w:rPr>
        <w:t>las remuneraciones del personal se construyen con base en una serie de percepciones y deducciones las cuales deben reportarse con el mayor grado de desagregación</w:t>
      </w:r>
      <w:r w:rsidR="00D172B8">
        <w:rPr>
          <w:rFonts w:ascii="Palatino Linotype" w:hAnsi="Palatino Linotype"/>
          <w:color w:val="000000" w:themeColor="text1"/>
          <w:lang w:val="es-MX"/>
        </w:rPr>
        <w:t xml:space="preserve"> en pro de mantener el más alto y estricto control contable, administrativo y financiero; lo cual, con su ejercicio, promueve una sana cultura de transparencia y rendición de cuentas públicas.</w:t>
      </w:r>
    </w:p>
    <w:p w14:paraId="0BD1F2E4" w14:textId="77777777"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6C76861D" w14:textId="6952C954" w:rsidR="00910076" w:rsidRDefault="00BD0A1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Dicho </w:t>
      </w:r>
      <w:r>
        <w:rPr>
          <w:rFonts w:ascii="Palatino Linotype" w:eastAsia="Times New Roman" w:hAnsi="Palatino Linotype" w:cs="Arial"/>
        </w:rPr>
        <w:t xml:space="preserve">lo anterior, toda vez </w:t>
      </w:r>
      <w:r w:rsidRPr="00D304F6">
        <w:rPr>
          <w:rFonts w:ascii="Palatino Linotype" w:eastAsia="Times New Roman" w:hAnsi="Palatino Linotype" w:cs="Arial"/>
          <w:lang w:val="es-ES"/>
        </w:rPr>
        <w:t xml:space="preserve">que las remuneraciones señaladas en párrafos anteriores son pagadas mediante la aplicación de fondos públicos, dichas erogaciones son fiscalizadas por la Legislatura a través del Órgano Superior de Fiscalización, para ello, el artículo 61 de la Constitución Política del Estado Libre y </w:t>
      </w:r>
      <w:r w:rsidRPr="00D304F6">
        <w:rPr>
          <w:rFonts w:ascii="Palatino Linotype" w:eastAsia="Times New Roman" w:hAnsi="Palatino Linotype" w:cs="Arial"/>
          <w:lang w:val="es-ES"/>
        </w:rPr>
        <w:lastRenderedPageBreak/>
        <w:t>Soberano de México, establece las facultades y obligaciones de la Legislatura de las cuales podemos resaltar las siguientes:</w:t>
      </w:r>
    </w:p>
    <w:p w14:paraId="44101B78" w14:textId="5415D5C9" w:rsidR="00910076" w:rsidRDefault="00910076" w:rsidP="00BD0A1C">
      <w:pPr>
        <w:pStyle w:val="Prrafodelista"/>
        <w:tabs>
          <w:tab w:val="left" w:pos="426"/>
        </w:tabs>
        <w:spacing w:before="240" w:line="360" w:lineRule="auto"/>
        <w:ind w:left="0" w:right="51"/>
        <w:jc w:val="both"/>
        <w:rPr>
          <w:rFonts w:ascii="Palatino Linotype" w:hAnsi="Palatino Linotype"/>
          <w:color w:val="000000" w:themeColor="text1"/>
        </w:rPr>
      </w:pPr>
    </w:p>
    <w:p w14:paraId="2008C8D9" w14:textId="77777777" w:rsidR="00BD0A1C" w:rsidRPr="00EF62DE" w:rsidRDefault="00BD0A1C" w:rsidP="00BD0A1C">
      <w:pPr>
        <w:pStyle w:val="Prrafodelista"/>
        <w:spacing w:line="276" w:lineRule="auto"/>
        <w:ind w:left="567" w:right="567"/>
        <w:jc w:val="both"/>
        <w:rPr>
          <w:rFonts w:ascii="Palatino Linotype" w:hAnsi="Palatino Linotype" w:cs="Arial"/>
          <w:b/>
          <w:i/>
          <w:iCs/>
          <w:sz w:val="22"/>
        </w:rPr>
      </w:pPr>
      <w:r w:rsidRPr="00EF62DE">
        <w:rPr>
          <w:rFonts w:ascii="Palatino Linotype" w:hAnsi="Palatino Linotype" w:cs="Arial"/>
          <w:b/>
          <w:i/>
          <w:iCs/>
          <w:sz w:val="22"/>
        </w:rPr>
        <w:t>“Artículo 61.</w:t>
      </w:r>
    </w:p>
    <w:p w14:paraId="0C0DEA20" w14:textId="77777777" w:rsidR="00BD0A1C" w:rsidRPr="00EF62DE" w:rsidRDefault="00BD0A1C" w:rsidP="00BD0A1C">
      <w:pPr>
        <w:pStyle w:val="Prrafodelista"/>
        <w:spacing w:line="276" w:lineRule="auto"/>
        <w:ind w:left="567" w:right="567"/>
        <w:jc w:val="both"/>
        <w:rPr>
          <w:rFonts w:ascii="Palatino Linotype" w:hAnsi="Palatino Linotype" w:cs="Arial"/>
          <w:iCs/>
          <w:sz w:val="22"/>
          <w:szCs w:val="10"/>
        </w:rPr>
      </w:pPr>
      <w:r w:rsidRPr="00EF62DE">
        <w:rPr>
          <w:rFonts w:ascii="Palatino Linotype" w:hAnsi="Palatino Linotype" w:cs="Arial"/>
          <w:iCs/>
          <w:sz w:val="22"/>
          <w:szCs w:val="10"/>
        </w:rPr>
        <w:t>(…)</w:t>
      </w:r>
    </w:p>
    <w:p w14:paraId="0CDB976F" w14:textId="77777777" w:rsidR="00BD0A1C" w:rsidRPr="00EF62DE" w:rsidRDefault="00BD0A1C" w:rsidP="00BD0A1C">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EF62DE">
        <w:rPr>
          <w:rFonts w:ascii="Palatino Linotype" w:hAnsi="Palatino Linotype" w:cs="Bookman Old Style"/>
          <w:b/>
          <w:i/>
          <w:iCs/>
          <w:sz w:val="22"/>
        </w:rPr>
        <w:t>XXXIII.</w:t>
      </w:r>
      <w:r w:rsidRPr="00EF62DE">
        <w:rPr>
          <w:rFonts w:ascii="Palatino Linotype" w:hAnsi="Palatino Linotype" w:cs="Bookman Old Style"/>
          <w:i/>
          <w:iCs/>
          <w:sz w:val="22"/>
        </w:rPr>
        <w:t xml:space="preserve"> Revisar, por conducto del </w:t>
      </w:r>
      <w:r w:rsidRPr="00EF62DE">
        <w:rPr>
          <w:rFonts w:ascii="Palatino Linotype" w:hAnsi="Palatino Linotype" w:cs="Bookman Old Style"/>
          <w:b/>
          <w:i/>
          <w:iCs/>
          <w:sz w:val="22"/>
        </w:rPr>
        <w:t>Órgano Superior de Fiscalización del Estado de México</w:t>
      </w:r>
      <w:r w:rsidRPr="00EF62DE">
        <w:rPr>
          <w:rFonts w:ascii="Palatino Linotype" w:hAnsi="Palatino Linotype" w:cs="Bookman Old Style"/>
          <w:i/>
          <w:iCs/>
          <w:sz w:val="22"/>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5F4D2D94" w14:textId="77777777" w:rsidR="00BD0A1C" w:rsidRPr="00EF62DE" w:rsidRDefault="00BD0A1C" w:rsidP="00BD0A1C">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EF62DE">
        <w:rPr>
          <w:rFonts w:ascii="Palatino Linotype" w:hAnsi="Palatino Linotype" w:cs="Bookman Old Style"/>
          <w:i/>
          <w:iCs/>
          <w:sz w:val="22"/>
        </w:rPr>
        <w:t>(…)</w:t>
      </w:r>
    </w:p>
    <w:p w14:paraId="2EDA5FB5" w14:textId="77777777" w:rsidR="00BD0A1C" w:rsidRPr="00EF62DE" w:rsidRDefault="00BD0A1C" w:rsidP="00BD0A1C">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EF62DE">
        <w:rPr>
          <w:rFonts w:ascii="Palatino Linotype" w:hAnsi="Palatino Linotype" w:cs="Bookman Old Style"/>
          <w:b/>
          <w:i/>
          <w:iCs/>
          <w:sz w:val="22"/>
        </w:rPr>
        <w:t>XXXIV.</w:t>
      </w:r>
      <w:r w:rsidRPr="00EF62DE">
        <w:rPr>
          <w:rFonts w:ascii="Palatino Linotype" w:hAnsi="Palatino Linotype" w:cs="Bookman Old Style"/>
          <w:i/>
          <w:iCs/>
          <w:sz w:val="22"/>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EF62DE">
        <w:rPr>
          <w:rFonts w:ascii="Palatino Linotype" w:hAnsi="Palatino Linotype" w:cs="Bookman Old Style"/>
          <w:b/>
          <w:i/>
          <w:iCs/>
          <w:sz w:val="22"/>
        </w:rPr>
        <w:t>Órgano Superior de Fiscalización</w:t>
      </w:r>
      <w:r w:rsidRPr="00EF62DE">
        <w:rPr>
          <w:rFonts w:ascii="Palatino Linotype" w:hAnsi="Palatino Linotype" w:cs="Bookman Old Style"/>
          <w:i/>
          <w:iCs/>
          <w:sz w:val="22"/>
        </w:rPr>
        <w:t>.”</w:t>
      </w:r>
    </w:p>
    <w:p w14:paraId="64B7634C" w14:textId="316DD40B" w:rsidR="00BD0A1C" w:rsidRPr="00BD0A1C" w:rsidRDefault="00BD0A1C" w:rsidP="00BD0A1C">
      <w:pPr>
        <w:pStyle w:val="Prrafodelista"/>
        <w:autoSpaceDE w:val="0"/>
        <w:autoSpaceDN w:val="0"/>
        <w:adjustRightInd w:val="0"/>
        <w:spacing w:line="276" w:lineRule="auto"/>
        <w:ind w:left="567" w:right="567"/>
        <w:jc w:val="both"/>
        <w:rPr>
          <w:rFonts w:ascii="Palatino Linotype" w:hAnsi="Palatino Linotype" w:cs="Bookman Old Style"/>
          <w:iCs/>
          <w:sz w:val="22"/>
        </w:rPr>
      </w:pPr>
      <w:r w:rsidRPr="00EF62DE">
        <w:rPr>
          <w:rFonts w:ascii="Palatino Linotype" w:hAnsi="Palatino Linotype" w:cs="Bookman Old Style"/>
          <w:iCs/>
          <w:sz w:val="22"/>
        </w:rPr>
        <w:t>(Énfasis añadido)</w:t>
      </w:r>
    </w:p>
    <w:p w14:paraId="64EDA4D4" w14:textId="77777777" w:rsidR="00BD0A1C" w:rsidRDefault="00BD0A1C"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1A9CA7A6" w14:textId="2D917A03" w:rsidR="00910076" w:rsidRDefault="00BD0A1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Ahora </w:t>
      </w:r>
      <w:r w:rsidRPr="00BD0A1C">
        <w:rPr>
          <w:rFonts w:ascii="Palatino Linotype" w:hAnsi="Palatino Linotype"/>
          <w:color w:val="000000" w:themeColor="text1"/>
          <w:lang w:val="es-ES"/>
        </w:rPr>
        <w:t xml:space="preserve">bien, la 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Pr="00BD0A1C">
        <w:rPr>
          <w:rFonts w:ascii="Palatino Linotype" w:hAnsi="Palatino Linotype"/>
          <w:b/>
          <w:color w:val="000000" w:themeColor="text1"/>
          <w:lang w:val="es-ES"/>
        </w:rPr>
        <w:t>SUJETO OBLIGADO</w:t>
      </w:r>
      <w:r w:rsidRPr="00BD0A1C">
        <w:rPr>
          <w:rFonts w:ascii="Palatino Linotype" w:hAnsi="Palatino Linotype"/>
          <w:color w:val="000000" w:themeColor="text1"/>
          <w:lang w:val="es-ES"/>
        </w:rPr>
        <w:t xml:space="preserve"> se halla reconocido como un Sujeto de Fiscalización con base en los artículos 2, fracción II, y 4, fracción II:</w:t>
      </w:r>
    </w:p>
    <w:p w14:paraId="7F94C9BF" w14:textId="4B389F48" w:rsidR="00910076" w:rsidRDefault="00910076" w:rsidP="00BD0A1C">
      <w:pPr>
        <w:pStyle w:val="Prrafodelista"/>
        <w:tabs>
          <w:tab w:val="left" w:pos="426"/>
        </w:tabs>
        <w:spacing w:before="240" w:line="360" w:lineRule="auto"/>
        <w:ind w:left="0" w:right="51"/>
        <w:jc w:val="both"/>
        <w:rPr>
          <w:rFonts w:ascii="Palatino Linotype" w:hAnsi="Palatino Linotype"/>
          <w:color w:val="000000" w:themeColor="text1"/>
        </w:rPr>
      </w:pPr>
    </w:p>
    <w:p w14:paraId="182776E0" w14:textId="77777777" w:rsidR="00BD0A1C" w:rsidRPr="00BD0A1C" w:rsidRDefault="00BD0A1C" w:rsidP="00BD0A1C">
      <w:pPr>
        <w:spacing w:line="276" w:lineRule="auto"/>
        <w:ind w:left="567" w:right="567"/>
        <w:contextualSpacing/>
        <w:jc w:val="both"/>
        <w:rPr>
          <w:rFonts w:ascii="Palatino Linotype" w:hAnsi="Palatino Linotype"/>
          <w:i/>
          <w:sz w:val="22"/>
          <w:szCs w:val="22"/>
        </w:rPr>
      </w:pPr>
      <w:r w:rsidRPr="00BD0A1C">
        <w:rPr>
          <w:rFonts w:ascii="Palatino Linotype" w:hAnsi="Palatino Linotype"/>
          <w:i/>
          <w:sz w:val="22"/>
          <w:szCs w:val="22"/>
        </w:rPr>
        <w:t>“</w:t>
      </w:r>
      <w:r w:rsidRPr="00BD0A1C">
        <w:rPr>
          <w:rFonts w:ascii="Palatino Linotype" w:hAnsi="Palatino Linotype"/>
          <w:b/>
          <w:i/>
          <w:sz w:val="22"/>
          <w:szCs w:val="22"/>
        </w:rPr>
        <w:t>Artículo 2.</w:t>
      </w:r>
      <w:r w:rsidRPr="00BD0A1C">
        <w:rPr>
          <w:rFonts w:ascii="Palatino Linotype" w:hAnsi="Palatino Linotype"/>
          <w:i/>
          <w:sz w:val="22"/>
          <w:szCs w:val="22"/>
        </w:rPr>
        <w:t xml:space="preserve"> Para los efectos de la presente Ley, se entenderá por:</w:t>
      </w:r>
    </w:p>
    <w:p w14:paraId="3D083522" w14:textId="77777777" w:rsidR="00BD0A1C" w:rsidRPr="00BD0A1C" w:rsidRDefault="00BD0A1C" w:rsidP="00BD0A1C">
      <w:pPr>
        <w:spacing w:line="276" w:lineRule="auto"/>
        <w:ind w:left="567" w:right="567"/>
        <w:contextualSpacing/>
        <w:jc w:val="both"/>
        <w:rPr>
          <w:rFonts w:ascii="Palatino Linotype" w:hAnsi="Palatino Linotype"/>
          <w:i/>
          <w:sz w:val="22"/>
          <w:szCs w:val="22"/>
        </w:rPr>
      </w:pPr>
      <w:r w:rsidRPr="00BD0A1C">
        <w:rPr>
          <w:rFonts w:ascii="Palatino Linotype" w:hAnsi="Palatino Linotype"/>
          <w:i/>
          <w:sz w:val="22"/>
          <w:szCs w:val="22"/>
        </w:rPr>
        <w:t>(…)</w:t>
      </w:r>
    </w:p>
    <w:p w14:paraId="7EEB374F" w14:textId="77777777" w:rsidR="00BD0A1C" w:rsidRPr="00BD0A1C" w:rsidRDefault="00BD0A1C" w:rsidP="00BD0A1C">
      <w:pPr>
        <w:spacing w:line="276" w:lineRule="auto"/>
        <w:ind w:left="567" w:right="567"/>
        <w:contextualSpacing/>
        <w:jc w:val="both"/>
        <w:rPr>
          <w:rFonts w:ascii="Palatino Linotype" w:hAnsi="Palatino Linotype"/>
          <w:i/>
          <w:sz w:val="22"/>
          <w:szCs w:val="22"/>
        </w:rPr>
      </w:pPr>
      <w:r w:rsidRPr="00BD0A1C">
        <w:rPr>
          <w:rFonts w:ascii="Palatino Linotype" w:hAnsi="Palatino Linotype"/>
          <w:b/>
          <w:i/>
          <w:sz w:val="22"/>
          <w:szCs w:val="22"/>
        </w:rPr>
        <w:t>II.</w:t>
      </w:r>
      <w:r w:rsidRPr="00BD0A1C">
        <w:rPr>
          <w:rFonts w:ascii="Palatino Linotype" w:hAnsi="Palatino Linotype"/>
          <w:i/>
          <w:sz w:val="22"/>
          <w:szCs w:val="22"/>
        </w:rPr>
        <w:t xml:space="preserve"> Municipios: A los Municipios del Estado;</w:t>
      </w:r>
    </w:p>
    <w:p w14:paraId="20B5C95D" w14:textId="77777777" w:rsidR="00BD0A1C" w:rsidRPr="00BD0A1C" w:rsidRDefault="00BD0A1C" w:rsidP="00BD0A1C">
      <w:pPr>
        <w:spacing w:line="276" w:lineRule="auto"/>
        <w:ind w:left="567" w:right="567"/>
        <w:contextualSpacing/>
        <w:jc w:val="both"/>
        <w:rPr>
          <w:rFonts w:ascii="Palatino Linotype" w:hAnsi="Palatino Linotype"/>
          <w:i/>
          <w:sz w:val="22"/>
          <w:szCs w:val="22"/>
        </w:rPr>
      </w:pPr>
      <w:r w:rsidRPr="00BD0A1C">
        <w:rPr>
          <w:rFonts w:ascii="Palatino Linotype" w:hAnsi="Palatino Linotype"/>
          <w:i/>
          <w:sz w:val="22"/>
          <w:szCs w:val="22"/>
        </w:rPr>
        <w:t>(…)</w:t>
      </w:r>
    </w:p>
    <w:p w14:paraId="78FAAB68" w14:textId="77777777" w:rsidR="00BD0A1C" w:rsidRPr="00BD0A1C" w:rsidRDefault="00BD0A1C" w:rsidP="00BD0A1C">
      <w:pPr>
        <w:spacing w:line="276" w:lineRule="auto"/>
        <w:ind w:left="567" w:right="567"/>
        <w:contextualSpacing/>
        <w:jc w:val="both"/>
        <w:rPr>
          <w:rFonts w:ascii="Palatino Linotype" w:hAnsi="Palatino Linotype"/>
          <w:i/>
          <w:sz w:val="22"/>
          <w:szCs w:val="22"/>
        </w:rPr>
      </w:pPr>
    </w:p>
    <w:p w14:paraId="438E9E95" w14:textId="77777777" w:rsidR="00BD0A1C" w:rsidRPr="00BD0A1C" w:rsidRDefault="00BD0A1C" w:rsidP="00BD0A1C">
      <w:pPr>
        <w:spacing w:line="276" w:lineRule="auto"/>
        <w:ind w:left="567" w:right="567"/>
        <w:contextualSpacing/>
        <w:jc w:val="both"/>
        <w:rPr>
          <w:rFonts w:ascii="Palatino Linotype" w:hAnsi="Palatino Linotype"/>
          <w:i/>
          <w:sz w:val="22"/>
          <w:szCs w:val="22"/>
        </w:rPr>
      </w:pPr>
      <w:r w:rsidRPr="00BD0A1C">
        <w:rPr>
          <w:rFonts w:ascii="Palatino Linotype" w:hAnsi="Palatino Linotype"/>
          <w:b/>
          <w:i/>
          <w:sz w:val="22"/>
          <w:szCs w:val="22"/>
        </w:rPr>
        <w:lastRenderedPageBreak/>
        <w:t>Artículo 4.-</w:t>
      </w:r>
      <w:r w:rsidRPr="00BD0A1C">
        <w:rPr>
          <w:rFonts w:ascii="Palatino Linotype" w:hAnsi="Palatino Linotype"/>
          <w:i/>
          <w:sz w:val="22"/>
          <w:szCs w:val="22"/>
        </w:rPr>
        <w:t xml:space="preserve"> Son sujetos de fiscalización:</w:t>
      </w:r>
    </w:p>
    <w:p w14:paraId="51667FE3" w14:textId="77777777" w:rsidR="00BD0A1C" w:rsidRPr="00BD0A1C" w:rsidRDefault="00BD0A1C" w:rsidP="00BD0A1C">
      <w:pPr>
        <w:spacing w:line="276" w:lineRule="auto"/>
        <w:ind w:left="567" w:right="567"/>
        <w:contextualSpacing/>
        <w:jc w:val="both"/>
        <w:rPr>
          <w:rFonts w:ascii="Palatino Linotype" w:hAnsi="Palatino Linotype"/>
          <w:i/>
          <w:sz w:val="22"/>
          <w:szCs w:val="22"/>
        </w:rPr>
      </w:pPr>
      <w:r w:rsidRPr="00BD0A1C">
        <w:rPr>
          <w:rFonts w:ascii="Palatino Linotype" w:hAnsi="Palatino Linotype"/>
          <w:i/>
          <w:sz w:val="22"/>
          <w:szCs w:val="22"/>
        </w:rPr>
        <w:t>(…)</w:t>
      </w:r>
    </w:p>
    <w:p w14:paraId="6445056C" w14:textId="77777777" w:rsidR="00BD0A1C" w:rsidRPr="00BD0A1C" w:rsidRDefault="00BD0A1C" w:rsidP="00BD0A1C">
      <w:pPr>
        <w:spacing w:line="276" w:lineRule="auto"/>
        <w:ind w:left="567" w:right="567"/>
        <w:contextualSpacing/>
        <w:jc w:val="both"/>
        <w:rPr>
          <w:rFonts w:ascii="Palatino Linotype" w:hAnsi="Palatino Linotype"/>
          <w:i/>
          <w:sz w:val="22"/>
          <w:szCs w:val="22"/>
        </w:rPr>
      </w:pPr>
      <w:r w:rsidRPr="00BD0A1C">
        <w:rPr>
          <w:rFonts w:ascii="Palatino Linotype" w:hAnsi="Palatino Linotype"/>
          <w:b/>
          <w:i/>
          <w:sz w:val="22"/>
          <w:szCs w:val="22"/>
        </w:rPr>
        <w:t>II.</w:t>
      </w:r>
      <w:r w:rsidRPr="00BD0A1C">
        <w:rPr>
          <w:rFonts w:ascii="Palatino Linotype" w:hAnsi="Palatino Linotype"/>
          <w:i/>
          <w:sz w:val="22"/>
          <w:szCs w:val="22"/>
        </w:rPr>
        <w:t xml:space="preserve"> Los municipios del Estado de México; </w:t>
      </w:r>
    </w:p>
    <w:p w14:paraId="56435DDA" w14:textId="4D7F06AC" w:rsidR="00BD0A1C" w:rsidRPr="00BD0A1C" w:rsidRDefault="00BD0A1C" w:rsidP="00BD0A1C">
      <w:pPr>
        <w:spacing w:line="276" w:lineRule="auto"/>
        <w:ind w:left="567" w:right="567"/>
        <w:contextualSpacing/>
        <w:jc w:val="both"/>
        <w:rPr>
          <w:rFonts w:ascii="Palatino Linotype" w:hAnsi="Palatino Linotype"/>
          <w:i/>
          <w:sz w:val="22"/>
          <w:szCs w:val="22"/>
        </w:rPr>
      </w:pPr>
      <w:r w:rsidRPr="00BD0A1C">
        <w:rPr>
          <w:rFonts w:ascii="Palatino Linotype" w:hAnsi="Palatino Linotype"/>
          <w:i/>
          <w:sz w:val="22"/>
          <w:szCs w:val="22"/>
        </w:rPr>
        <w:t>(…)”</w:t>
      </w:r>
    </w:p>
    <w:p w14:paraId="197D376E" w14:textId="77777777" w:rsidR="00BD0A1C" w:rsidRDefault="00BD0A1C"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2DC50611" w14:textId="022B953A" w:rsidR="00910076" w:rsidRPr="00266588" w:rsidRDefault="00BD0A1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Establecido </w:t>
      </w:r>
      <w:r w:rsidRPr="00D304F6">
        <w:rPr>
          <w:rFonts w:ascii="Palatino Linotype" w:eastAsia="Times New Roman" w:hAnsi="Palatino Linotype" w:cs="Arial"/>
          <w:lang w:val="es-ES"/>
        </w:rPr>
        <w:t xml:space="preserve">lo anterior, el Órgano Superior de Fiscalización del Estado de México (OSFEM), emite anualmente una herramienta para elaborar y presentar los informes mensuales, denominado </w:t>
      </w:r>
      <w:r w:rsidRPr="00D304F6">
        <w:rPr>
          <w:rFonts w:ascii="Palatino Linotype" w:eastAsia="Times New Roman" w:hAnsi="Palatino Linotype" w:cs="Arial"/>
          <w:b/>
          <w:bCs/>
          <w:lang w:val="es-ES"/>
        </w:rPr>
        <w:t>“Lineamientos para la Entrega del Informe Mensual Municipal”</w:t>
      </w:r>
      <w:r w:rsidRPr="00D304F6">
        <w:rPr>
          <w:rFonts w:ascii="Palatino Linotype" w:eastAsia="Times New Roman" w:hAnsi="Palatino Linotype" w:cs="Arial"/>
          <w:lang w:val="es-ES"/>
        </w:rPr>
        <w:t>, cuyo objetivo es establecer las especificaciones necesarias para que las entidades fiscales elaboren y presentes los referidos informes.</w:t>
      </w:r>
    </w:p>
    <w:p w14:paraId="5D0890C9" w14:textId="77777777" w:rsidR="00266588" w:rsidRPr="00266588" w:rsidRDefault="00266588" w:rsidP="00266588">
      <w:pPr>
        <w:pStyle w:val="Prrafodelista"/>
        <w:tabs>
          <w:tab w:val="left" w:pos="426"/>
        </w:tabs>
        <w:spacing w:before="240" w:after="240" w:line="360" w:lineRule="auto"/>
        <w:ind w:left="0" w:right="51"/>
        <w:jc w:val="both"/>
        <w:rPr>
          <w:rFonts w:ascii="Palatino Linotype" w:hAnsi="Palatino Linotype"/>
          <w:color w:val="000000" w:themeColor="text1"/>
        </w:rPr>
      </w:pPr>
    </w:p>
    <w:p w14:paraId="200DD8D7" w14:textId="2768231E" w:rsidR="00266588" w:rsidRPr="00266588" w:rsidRDefault="00266588"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Los </w:t>
      </w:r>
      <w:r w:rsidRPr="00D304F6">
        <w:rPr>
          <w:rFonts w:ascii="Palatino Linotype" w:eastAsia="Times New Roman" w:hAnsi="Palatino Linotype" w:cs="Arial"/>
          <w:lang w:val="es-ES"/>
        </w:rPr>
        <w:t xml:space="preserve">Lineamientos son de observancia general para todos los servidores públicos de las entidades fiscalizables de la administración pública municipal que desempeñen un empleo, cargo o comisión y que manejen recursos públicos; en atención a ello, el informe mensual deberá ser presentado al </w:t>
      </w:r>
      <w:r w:rsidRPr="00D304F6">
        <w:rPr>
          <w:rFonts w:ascii="Palatino Linotype" w:eastAsia="Times New Roman" w:hAnsi="Palatino Linotype" w:cs="Arial"/>
          <w:b/>
          <w:bCs/>
          <w:lang w:val="es-ES"/>
        </w:rPr>
        <w:t>Órgano Superior de Fiscalización del Estado de México</w:t>
      </w:r>
      <w:r w:rsidRPr="00D304F6">
        <w:rPr>
          <w:rFonts w:ascii="Palatino Linotype" w:eastAsia="Times New Roman" w:hAnsi="Palatino Linotype" w:cs="Arial"/>
          <w:lang w:val="es-ES"/>
        </w:rPr>
        <w:t xml:space="preserve"> dentro de los veinte días hábiles posteriores al mes correspondiente.</w:t>
      </w:r>
    </w:p>
    <w:p w14:paraId="28D3E666" w14:textId="77777777" w:rsidR="00266588" w:rsidRPr="00266588" w:rsidRDefault="00266588" w:rsidP="00266588">
      <w:pPr>
        <w:pStyle w:val="Prrafodelista"/>
        <w:tabs>
          <w:tab w:val="left" w:pos="426"/>
        </w:tabs>
        <w:spacing w:before="240" w:after="240" w:line="360" w:lineRule="auto"/>
        <w:ind w:left="0" w:right="51"/>
        <w:jc w:val="both"/>
        <w:rPr>
          <w:rFonts w:ascii="Palatino Linotype" w:hAnsi="Palatino Linotype"/>
          <w:color w:val="000000" w:themeColor="text1"/>
        </w:rPr>
      </w:pPr>
    </w:p>
    <w:p w14:paraId="4709FB89" w14:textId="1E46527C" w:rsidR="00266588" w:rsidRPr="00266588" w:rsidRDefault="00266588"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La </w:t>
      </w:r>
      <w:r w:rsidRPr="00D304F6">
        <w:rPr>
          <w:rFonts w:ascii="Palatino Linotype" w:eastAsia="Times New Roman" w:hAnsi="Palatino Linotype" w:cs="Arial"/>
          <w:lang w:val="es-ES"/>
        </w:rPr>
        <w:t>integración del Informe Mensual se entregará de manera física al Órgano Superior de Fiscalización del Estado de México, y estará compuesto de la siguiente manera:</w:t>
      </w:r>
    </w:p>
    <w:p w14:paraId="3A33D7C7" w14:textId="660C0F65" w:rsidR="00266588" w:rsidRDefault="00266588" w:rsidP="00266588">
      <w:pPr>
        <w:pStyle w:val="Prrafodelista"/>
        <w:tabs>
          <w:tab w:val="left" w:pos="426"/>
        </w:tabs>
        <w:spacing w:before="240" w:after="240" w:line="360" w:lineRule="auto"/>
        <w:ind w:left="0" w:right="51"/>
        <w:jc w:val="both"/>
        <w:rPr>
          <w:rFonts w:ascii="Palatino Linotype" w:hAnsi="Palatino Linotype"/>
          <w:color w:val="000000" w:themeColor="text1"/>
        </w:rPr>
      </w:pPr>
    </w:p>
    <w:p w14:paraId="5BB7EE56" w14:textId="77777777" w:rsidR="00266588" w:rsidRPr="00EF62DE" w:rsidRDefault="00266588" w:rsidP="00266588">
      <w:pPr>
        <w:pStyle w:val="Prrafodelista"/>
        <w:autoSpaceDE w:val="0"/>
        <w:autoSpaceDN w:val="0"/>
        <w:adjustRightInd w:val="0"/>
        <w:spacing w:line="276" w:lineRule="auto"/>
        <w:ind w:left="567" w:right="616"/>
        <w:jc w:val="both"/>
        <w:rPr>
          <w:rFonts w:ascii="Palatino Linotype" w:hAnsi="Palatino Linotype" w:cs="Arial"/>
          <w:i/>
          <w:iCs/>
          <w:sz w:val="22"/>
        </w:rPr>
      </w:pPr>
      <w:r w:rsidRPr="00642DAB">
        <w:rPr>
          <w:rFonts w:ascii="Palatino Linotype" w:hAnsi="Palatino Linotype" w:cs="Arial"/>
          <w:b/>
          <w:bCs/>
          <w:i/>
          <w:iCs/>
          <w:sz w:val="22"/>
        </w:rPr>
        <w:t>a)</w:t>
      </w:r>
      <w:r>
        <w:rPr>
          <w:rFonts w:ascii="Palatino Linotype" w:hAnsi="Palatino Linotype" w:cs="Arial"/>
          <w:i/>
          <w:iCs/>
          <w:sz w:val="22"/>
        </w:rPr>
        <w:t xml:space="preserve"> </w:t>
      </w:r>
      <w:r w:rsidRPr="00EF62DE">
        <w:rPr>
          <w:rFonts w:ascii="Palatino Linotype" w:hAnsi="Palatino Linotype" w:cs="Arial"/>
          <w:i/>
          <w:iCs/>
          <w:sz w:val="22"/>
        </w:rPr>
        <w:t>Información impresa.</w:t>
      </w:r>
    </w:p>
    <w:p w14:paraId="77B785DB" w14:textId="3DD3857D" w:rsidR="00266588" w:rsidRPr="00266588" w:rsidRDefault="00266588" w:rsidP="00266588">
      <w:pPr>
        <w:pStyle w:val="Prrafodelista"/>
        <w:autoSpaceDE w:val="0"/>
        <w:autoSpaceDN w:val="0"/>
        <w:adjustRightInd w:val="0"/>
        <w:spacing w:line="276" w:lineRule="auto"/>
        <w:ind w:left="567" w:right="616"/>
        <w:jc w:val="both"/>
        <w:rPr>
          <w:rFonts w:ascii="Palatino Linotype" w:eastAsia="Arial" w:hAnsi="Palatino Linotype" w:cs="Arial"/>
          <w:sz w:val="20"/>
          <w:lang w:val="es-MX" w:eastAsia="en-US"/>
        </w:rPr>
      </w:pPr>
      <w:r w:rsidRPr="00642DAB">
        <w:rPr>
          <w:rFonts w:ascii="Palatino Linotype" w:hAnsi="Palatino Linotype" w:cs="Arial"/>
          <w:b/>
          <w:bCs/>
          <w:i/>
          <w:iCs/>
          <w:sz w:val="22"/>
        </w:rPr>
        <w:t>b)</w:t>
      </w:r>
      <w:r>
        <w:rPr>
          <w:rFonts w:ascii="Palatino Linotype" w:hAnsi="Palatino Linotype" w:cs="Arial"/>
          <w:i/>
          <w:iCs/>
          <w:sz w:val="22"/>
        </w:rPr>
        <w:t xml:space="preserve"> </w:t>
      </w:r>
      <w:r w:rsidRPr="00EF62DE">
        <w:rPr>
          <w:rFonts w:ascii="Palatino Linotype" w:hAnsi="Palatino Linotype" w:cs="Arial"/>
          <w:i/>
          <w:iCs/>
          <w:sz w:val="22"/>
        </w:rPr>
        <w:t>Información en medio de almacenamiento electrónico, discos compactos (CD).</w:t>
      </w:r>
    </w:p>
    <w:p w14:paraId="7EA1CA12" w14:textId="77777777" w:rsidR="00266588" w:rsidRPr="00266588" w:rsidRDefault="00266588" w:rsidP="00266588">
      <w:pPr>
        <w:pStyle w:val="Prrafodelista"/>
        <w:tabs>
          <w:tab w:val="left" w:pos="426"/>
        </w:tabs>
        <w:spacing w:before="240" w:after="240" w:line="360" w:lineRule="auto"/>
        <w:ind w:left="0" w:right="51"/>
        <w:jc w:val="both"/>
        <w:rPr>
          <w:rFonts w:ascii="Palatino Linotype" w:hAnsi="Palatino Linotype"/>
          <w:color w:val="000000" w:themeColor="text1"/>
        </w:rPr>
      </w:pPr>
    </w:p>
    <w:p w14:paraId="68F65A65" w14:textId="23F689CC" w:rsidR="00266588" w:rsidRPr="00266588" w:rsidRDefault="00266588"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lastRenderedPageBreak/>
        <w:t xml:space="preserve">Por </w:t>
      </w:r>
      <w:r w:rsidRPr="00D304F6">
        <w:rPr>
          <w:rFonts w:ascii="Palatino Linotype" w:eastAsia="Times New Roman" w:hAnsi="Palatino Linotype" w:cs="Arial"/>
          <w:lang w:val="es-ES"/>
        </w:rPr>
        <w:t xml:space="preserve">cuanto hace a la información en medio de almacenamiento electrónico, los Lineamientos para la Entrega del Informe Mensual Municipal, refieren que comprenderá documentos digitalizados y en formato PDF, XLS, XML, así como TXT, la cual se integrará en seis (06) discos compactos o </w:t>
      </w:r>
      <w:r w:rsidRPr="00D304F6">
        <w:rPr>
          <w:rFonts w:ascii="Palatino Linotype" w:eastAsia="Times New Roman" w:hAnsi="Palatino Linotype" w:cs="Arial"/>
          <w:i/>
          <w:lang w:val="es-ES"/>
        </w:rPr>
        <w:t>CD’s</w:t>
      </w:r>
      <w:r w:rsidRPr="00D304F6">
        <w:rPr>
          <w:rFonts w:ascii="Palatino Linotype" w:eastAsia="Times New Roman" w:hAnsi="Palatino Linotype" w:cs="Arial"/>
          <w:lang w:val="es-ES"/>
        </w:rPr>
        <w:t>, de la siguiente manera:</w:t>
      </w:r>
    </w:p>
    <w:p w14:paraId="30F0B05E" w14:textId="4983FB3A" w:rsidR="00266588" w:rsidRDefault="00266588" w:rsidP="00266588">
      <w:pPr>
        <w:pStyle w:val="Prrafodelista"/>
        <w:tabs>
          <w:tab w:val="left" w:pos="426"/>
        </w:tabs>
        <w:spacing w:before="240" w:line="360" w:lineRule="auto"/>
        <w:ind w:left="0" w:right="51"/>
        <w:jc w:val="both"/>
        <w:rPr>
          <w:rFonts w:ascii="Palatino Linotype" w:hAnsi="Palatino Linotype"/>
          <w:color w:val="000000" w:themeColor="text1"/>
        </w:rPr>
      </w:pPr>
    </w:p>
    <w:p w14:paraId="32C94F8D" w14:textId="77777777" w:rsidR="00266588" w:rsidRPr="00266588" w:rsidRDefault="00266588" w:rsidP="00266588">
      <w:pPr>
        <w:tabs>
          <w:tab w:val="left" w:pos="426"/>
        </w:tabs>
        <w:spacing w:line="276" w:lineRule="auto"/>
        <w:ind w:left="567" w:right="567"/>
        <w:contextualSpacing/>
        <w:jc w:val="center"/>
        <w:rPr>
          <w:rFonts w:ascii="Palatino Linotype" w:eastAsia="MS Mincho" w:hAnsi="Palatino Linotype"/>
          <w:b/>
          <w:i/>
          <w:sz w:val="22"/>
          <w:szCs w:val="22"/>
        </w:rPr>
      </w:pPr>
      <w:r w:rsidRPr="00266588">
        <w:rPr>
          <w:rFonts w:ascii="Palatino Linotype" w:eastAsia="MS Mincho" w:hAnsi="Palatino Linotype"/>
          <w:b/>
          <w:i/>
          <w:sz w:val="22"/>
          <w:szCs w:val="22"/>
        </w:rPr>
        <w:t>Informe Mensual Municipal en CD’s:</w:t>
      </w:r>
    </w:p>
    <w:p w14:paraId="6FFDAC43" w14:textId="77777777" w:rsidR="00266588" w:rsidRPr="00266588" w:rsidRDefault="00266588" w:rsidP="00266588">
      <w:pPr>
        <w:tabs>
          <w:tab w:val="left" w:pos="426"/>
        </w:tabs>
        <w:spacing w:line="276" w:lineRule="auto"/>
        <w:ind w:left="567" w:right="567"/>
        <w:contextualSpacing/>
        <w:jc w:val="center"/>
        <w:rPr>
          <w:rFonts w:ascii="Palatino Linotype" w:eastAsia="MS Mincho" w:hAnsi="Palatino Linotype"/>
          <w:b/>
          <w:i/>
          <w:sz w:val="22"/>
          <w:szCs w:val="22"/>
        </w:rPr>
      </w:pPr>
    </w:p>
    <w:p w14:paraId="71C67096" w14:textId="77777777" w:rsidR="00266588" w:rsidRPr="00266588" w:rsidRDefault="00266588" w:rsidP="00266588">
      <w:pPr>
        <w:tabs>
          <w:tab w:val="left" w:pos="426"/>
        </w:tabs>
        <w:spacing w:line="276" w:lineRule="auto"/>
        <w:ind w:left="567" w:right="567"/>
        <w:contextualSpacing/>
        <w:jc w:val="both"/>
        <w:rPr>
          <w:rFonts w:ascii="Palatino Linotype" w:eastAsia="MS Mincho" w:hAnsi="Palatino Linotype"/>
          <w:i/>
          <w:sz w:val="22"/>
          <w:szCs w:val="22"/>
        </w:rPr>
      </w:pPr>
      <w:r w:rsidRPr="00266588">
        <w:rPr>
          <w:rFonts w:ascii="Palatino Linotype" w:eastAsia="MS Mincho" w:hAnsi="Palatino Linotype"/>
          <w:b/>
          <w:i/>
          <w:sz w:val="22"/>
          <w:szCs w:val="22"/>
        </w:rPr>
        <w:t>Disco 1.-</w:t>
      </w:r>
      <w:r w:rsidRPr="00266588">
        <w:rPr>
          <w:rFonts w:ascii="Palatino Linotype" w:eastAsia="MS Mincho" w:hAnsi="Palatino Linotype"/>
          <w:i/>
          <w:sz w:val="22"/>
          <w:szCs w:val="22"/>
        </w:rPr>
        <w:t xml:space="preserve"> Información Patrimonial (Contable y Administrativa).</w:t>
      </w:r>
    </w:p>
    <w:p w14:paraId="64DA1A35" w14:textId="77777777" w:rsidR="00266588" w:rsidRPr="00266588" w:rsidRDefault="00266588" w:rsidP="00266588">
      <w:pPr>
        <w:tabs>
          <w:tab w:val="left" w:pos="426"/>
        </w:tabs>
        <w:spacing w:line="276" w:lineRule="auto"/>
        <w:ind w:left="567" w:right="567"/>
        <w:contextualSpacing/>
        <w:jc w:val="both"/>
        <w:rPr>
          <w:rFonts w:ascii="Palatino Linotype" w:eastAsia="MS Mincho" w:hAnsi="Palatino Linotype"/>
          <w:i/>
          <w:sz w:val="22"/>
          <w:szCs w:val="22"/>
        </w:rPr>
      </w:pPr>
      <w:r w:rsidRPr="00266588">
        <w:rPr>
          <w:rFonts w:ascii="Palatino Linotype" w:eastAsia="MS Mincho" w:hAnsi="Palatino Linotype"/>
          <w:b/>
          <w:i/>
          <w:sz w:val="22"/>
          <w:szCs w:val="22"/>
        </w:rPr>
        <w:t>Disco 2.-</w:t>
      </w:r>
      <w:r w:rsidRPr="00266588">
        <w:rPr>
          <w:rFonts w:ascii="Palatino Linotype" w:eastAsia="MS Mincho" w:hAnsi="Palatino Linotype"/>
          <w:i/>
          <w:sz w:val="22"/>
          <w:szCs w:val="22"/>
        </w:rPr>
        <w:t xml:space="preserve"> Información Presupuestal, de Bienes Muebles e Inmuebles y de Recaudación del Impuesto Predial y Derechos de Agua.</w:t>
      </w:r>
    </w:p>
    <w:p w14:paraId="1E2C5CDD" w14:textId="77777777" w:rsidR="00266588" w:rsidRPr="00266588" w:rsidRDefault="00266588" w:rsidP="00266588">
      <w:pPr>
        <w:tabs>
          <w:tab w:val="left" w:pos="426"/>
        </w:tabs>
        <w:spacing w:line="276" w:lineRule="auto"/>
        <w:ind w:left="567" w:right="567"/>
        <w:contextualSpacing/>
        <w:jc w:val="both"/>
        <w:rPr>
          <w:rFonts w:ascii="Palatino Linotype" w:eastAsia="MS Mincho" w:hAnsi="Palatino Linotype"/>
          <w:i/>
          <w:sz w:val="22"/>
          <w:szCs w:val="22"/>
        </w:rPr>
      </w:pPr>
      <w:r w:rsidRPr="00266588">
        <w:rPr>
          <w:rFonts w:ascii="Palatino Linotype" w:eastAsia="MS Mincho" w:hAnsi="Palatino Linotype"/>
          <w:b/>
          <w:i/>
          <w:sz w:val="22"/>
          <w:szCs w:val="22"/>
        </w:rPr>
        <w:t>Disco 3.-</w:t>
      </w:r>
      <w:r w:rsidRPr="00266588">
        <w:rPr>
          <w:rFonts w:ascii="Palatino Linotype" w:eastAsia="MS Mincho" w:hAnsi="Palatino Linotype"/>
          <w:i/>
          <w:sz w:val="22"/>
          <w:szCs w:val="22"/>
        </w:rPr>
        <w:t xml:space="preserve"> Información de Obra.</w:t>
      </w:r>
    </w:p>
    <w:p w14:paraId="26F35C8F" w14:textId="77777777" w:rsidR="00266588" w:rsidRPr="00266588" w:rsidRDefault="00266588" w:rsidP="00266588">
      <w:pPr>
        <w:tabs>
          <w:tab w:val="left" w:pos="426"/>
        </w:tabs>
        <w:spacing w:line="276" w:lineRule="auto"/>
        <w:ind w:left="567" w:right="567"/>
        <w:contextualSpacing/>
        <w:jc w:val="both"/>
        <w:rPr>
          <w:rFonts w:ascii="Palatino Linotype" w:eastAsia="MS Mincho" w:hAnsi="Palatino Linotype"/>
          <w:i/>
          <w:sz w:val="22"/>
          <w:szCs w:val="22"/>
        </w:rPr>
      </w:pPr>
      <w:r w:rsidRPr="00266588">
        <w:rPr>
          <w:rFonts w:ascii="Palatino Linotype" w:eastAsia="MS Mincho" w:hAnsi="Palatino Linotype"/>
          <w:b/>
          <w:i/>
          <w:sz w:val="22"/>
          <w:szCs w:val="22"/>
        </w:rPr>
        <w:t>Disco 4.-</w:t>
      </w:r>
      <w:r w:rsidRPr="00266588">
        <w:rPr>
          <w:rFonts w:ascii="Palatino Linotype" w:eastAsia="MS Mincho" w:hAnsi="Palatino Linotype"/>
          <w:i/>
          <w:sz w:val="22"/>
          <w:szCs w:val="22"/>
        </w:rPr>
        <w:t xml:space="preserve"> Información de Nómina.</w:t>
      </w:r>
    </w:p>
    <w:p w14:paraId="61329E5B" w14:textId="77777777" w:rsidR="00266588" w:rsidRPr="00266588" w:rsidRDefault="00266588" w:rsidP="00266588">
      <w:pPr>
        <w:tabs>
          <w:tab w:val="left" w:pos="426"/>
        </w:tabs>
        <w:spacing w:line="276" w:lineRule="auto"/>
        <w:ind w:left="567" w:right="567"/>
        <w:contextualSpacing/>
        <w:jc w:val="both"/>
        <w:rPr>
          <w:rFonts w:ascii="Palatino Linotype" w:eastAsia="MS Mincho" w:hAnsi="Palatino Linotype"/>
          <w:i/>
          <w:sz w:val="22"/>
          <w:szCs w:val="22"/>
        </w:rPr>
      </w:pPr>
      <w:r w:rsidRPr="00266588">
        <w:rPr>
          <w:rFonts w:ascii="Palatino Linotype" w:eastAsia="MS Mincho" w:hAnsi="Palatino Linotype"/>
          <w:b/>
          <w:i/>
          <w:sz w:val="22"/>
          <w:szCs w:val="22"/>
        </w:rPr>
        <w:t>Disco 5.-</w:t>
      </w:r>
      <w:r w:rsidRPr="00266588">
        <w:rPr>
          <w:rFonts w:ascii="Palatino Linotype" w:eastAsia="MS Mincho" w:hAnsi="Palatino Linotype"/>
          <w:i/>
          <w:sz w:val="22"/>
          <w:szCs w:val="22"/>
        </w:rPr>
        <w:t xml:space="preserve"> Imágenes Digitalizadas.</w:t>
      </w:r>
    </w:p>
    <w:p w14:paraId="6DF2030A" w14:textId="77777777" w:rsidR="00266588" w:rsidRPr="00266588" w:rsidRDefault="00266588" w:rsidP="00266588">
      <w:pPr>
        <w:tabs>
          <w:tab w:val="left" w:pos="426"/>
        </w:tabs>
        <w:spacing w:line="276" w:lineRule="auto"/>
        <w:ind w:left="567" w:right="567"/>
        <w:contextualSpacing/>
        <w:jc w:val="both"/>
        <w:rPr>
          <w:rFonts w:ascii="Palatino Linotype" w:eastAsia="MS Mincho" w:hAnsi="Palatino Linotype"/>
          <w:i/>
          <w:sz w:val="22"/>
          <w:szCs w:val="22"/>
        </w:rPr>
      </w:pPr>
      <w:r w:rsidRPr="00266588">
        <w:rPr>
          <w:rFonts w:ascii="Palatino Linotype" w:eastAsia="MS Mincho" w:hAnsi="Palatino Linotype"/>
          <w:b/>
          <w:i/>
          <w:sz w:val="22"/>
          <w:szCs w:val="22"/>
        </w:rPr>
        <w:t>Disco 6.-</w:t>
      </w:r>
      <w:r w:rsidRPr="00266588">
        <w:rPr>
          <w:rFonts w:ascii="Palatino Linotype" w:eastAsia="MS Mincho" w:hAnsi="Palatino Linotype"/>
          <w:i/>
          <w:sz w:val="22"/>
          <w:szCs w:val="22"/>
        </w:rPr>
        <w:t xml:space="preserve"> Información de evaluación Programática (archivo de texto plano  TXT y PDF)*</w:t>
      </w:r>
    </w:p>
    <w:p w14:paraId="786B8BBE" w14:textId="77777777" w:rsidR="00266588" w:rsidRPr="00266588" w:rsidRDefault="00266588" w:rsidP="00266588">
      <w:pPr>
        <w:tabs>
          <w:tab w:val="left" w:pos="426"/>
        </w:tabs>
        <w:spacing w:line="276" w:lineRule="auto"/>
        <w:ind w:left="567" w:right="567"/>
        <w:contextualSpacing/>
        <w:jc w:val="both"/>
        <w:rPr>
          <w:rFonts w:ascii="Palatino Linotype" w:eastAsia="MS Mincho" w:hAnsi="Palatino Linotype"/>
          <w:i/>
          <w:sz w:val="22"/>
          <w:szCs w:val="22"/>
        </w:rPr>
      </w:pPr>
    </w:p>
    <w:p w14:paraId="6749B32A" w14:textId="2C30C4E4" w:rsidR="00266588" w:rsidRPr="00266588" w:rsidRDefault="00266588" w:rsidP="00266588">
      <w:pPr>
        <w:tabs>
          <w:tab w:val="left" w:pos="426"/>
        </w:tabs>
        <w:spacing w:line="276" w:lineRule="auto"/>
        <w:ind w:left="567" w:right="567"/>
        <w:contextualSpacing/>
        <w:jc w:val="both"/>
        <w:rPr>
          <w:rFonts w:ascii="Palatino Linotype" w:eastAsia="MS Mincho" w:hAnsi="Palatino Linotype"/>
          <w:i/>
          <w:sz w:val="22"/>
          <w:szCs w:val="22"/>
        </w:rPr>
      </w:pPr>
      <w:r w:rsidRPr="00266588">
        <w:rPr>
          <w:rFonts w:ascii="Palatino Linotype" w:eastAsia="MS Mincho" w:hAnsi="Palatino Linotype"/>
          <w:b/>
          <w:i/>
          <w:sz w:val="22"/>
          <w:szCs w:val="22"/>
        </w:rPr>
        <w:t>*Nota 1:</w:t>
      </w:r>
      <w:r w:rsidRPr="00266588">
        <w:rPr>
          <w:rFonts w:ascii="Palatino Linotype" w:eastAsia="MS Mincho" w:hAnsi="Palatino Linotype"/>
          <w:i/>
          <w:sz w:val="22"/>
          <w:szCs w:val="22"/>
        </w:rPr>
        <w:t xml:space="preserve"> En la periodicidad que corresponda de acuerdo a los requerimientos establecidos en el apartado del Disco 6.</w:t>
      </w:r>
    </w:p>
    <w:p w14:paraId="5A0E4FA7" w14:textId="77777777" w:rsidR="00266588" w:rsidRPr="00266588" w:rsidRDefault="00266588" w:rsidP="00266588">
      <w:pPr>
        <w:pStyle w:val="Prrafodelista"/>
        <w:tabs>
          <w:tab w:val="left" w:pos="426"/>
        </w:tabs>
        <w:spacing w:before="240" w:after="240" w:line="360" w:lineRule="auto"/>
        <w:ind w:left="0" w:right="51"/>
        <w:jc w:val="both"/>
        <w:rPr>
          <w:rFonts w:ascii="Palatino Linotype" w:hAnsi="Palatino Linotype"/>
          <w:color w:val="000000" w:themeColor="text1"/>
        </w:rPr>
      </w:pPr>
    </w:p>
    <w:p w14:paraId="6A38BE5D" w14:textId="1C95E440" w:rsidR="00266588" w:rsidRPr="00266588" w:rsidRDefault="00266588"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De </w:t>
      </w:r>
      <w:r w:rsidRPr="00D304F6">
        <w:rPr>
          <w:rFonts w:ascii="Palatino Linotype" w:eastAsia="Times New Roman" w:hAnsi="Palatino Linotype" w:cs="Arial"/>
          <w:lang w:val="es-ES"/>
        </w:rPr>
        <w:t xml:space="preserve">lo anterior, se advierte que el análisis que nos ocupa estudiar es específicamente lo relativo al </w:t>
      </w:r>
      <w:r w:rsidRPr="00D304F6">
        <w:rPr>
          <w:rFonts w:ascii="Palatino Linotype" w:eastAsia="Times New Roman" w:hAnsi="Palatino Linotype" w:cs="Arial"/>
          <w:bCs/>
          <w:i/>
          <w:lang w:val="es-ES"/>
        </w:rPr>
        <w:t>Disco 4.- Información de Nómina</w:t>
      </w:r>
      <w:r w:rsidRPr="00D304F6">
        <w:rPr>
          <w:rFonts w:ascii="Palatino Linotype" w:eastAsia="Times New Roman" w:hAnsi="Palatino Linotype" w:cs="Arial"/>
          <w:lang w:val="es-ES"/>
        </w:rPr>
        <w:t>, cuya matriz de clasificación</w:t>
      </w:r>
      <w:r w:rsidRPr="00D304F6">
        <w:rPr>
          <w:rFonts w:ascii="Palatino Linotype" w:eastAsia="Times New Roman" w:hAnsi="Palatino Linotype" w:cs="Arial"/>
          <w:vertAlign w:val="superscript"/>
          <w:lang w:val="es-ES"/>
        </w:rPr>
        <w:footnoteReference w:id="6"/>
      </w:r>
      <w:r w:rsidRPr="00D304F6">
        <w:rPr>
          <w:rFonts w:ascii="Palatino Linotype" w:eastAsia="Times New Roman" w:hAnsi="Palatino Linotype" w:cs="Arial"/>
          <w:lang w:val="es-ES"/>
        </w:rPr>
        <w:t xml:space="preserve"> describe cómo debe llevarse a cabo la integración y presentación de la información de la misma:</w:t>
      </w:r>
    </w:p>
    <w:p w14:paraId="6317B64E" w14:textId="46EA3051" w:rsidR="00266588" w:rsidRDefault="00266588" w:rsidP="00266588">
      <w:pPr>
        <w:pStyle w:val="Prrafodelista"/>
        <w:tabs>
          <w:tab w:val="left" w:pos="426"/>
        </w:tabs>
        <w:spacing w:before="240" w:after="240" w:line="360" w:lineRule="auto"/>
        <w:ind w:left="0" w:right="51"/>
        <w:jc w:val="both"/>
        <w:rPr>
          <w:rFonts w:ascii="Palatino Linotype" w:hAnsi="Palatino Linotype"/>
          <w:color w:val="000000" w:themeColor="text1"/>
        </w:rPr>
      </w:pPr>
    </w:p>
    <w:p w14:paraId="214C7C07" w14:textId="73FD31D5" w:rsidR="00266588" w:rsidRDefault="00266588" w:rsidP="00266588">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eastAsia="Times New Roman" w:hAnsi="Palatino Linotype" w:cs="Arial"/>
          <w:noProof/>
          <w:lang w:val="es-MX" w:eastAsia="es-MX"/>
        </w:rPr>
        <w:lastRenderedPageBreak/>
        <w:drawing>
          <wp:inline distT="0" distB="0" distL="0" distR="0" wp14:anchorId="536DB25C" wp14:editId="32606889">
            <wp:extent cx="4993257" cy="4381500"/>
            <wp:effectExtent l="57150" t="57150" r="93345" b="95250"/>
            <wp:docPr id="4" name="Imagen 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1587" cy="43888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D6D07BA" w14:textId="77777777" w:rsidR="00266588" w:rsidRPr="00266588" w:rsidRDefault="00266588" w:rsidP="00266588">
      <w:pPr>
        <w:pStyle w:val="Prrafodelista"/>
        <w:tabs>
          <w:tab w:val="left" w:pos="426"/>
        </w:tabs>
        <w:spacing w:before="240" w:after="240" w:line="360" w:lineRule="auto"/>
        <w:ind w:left="0" w:right="51"/>
        <w:jc w:val="both"/>
        <w:rPr>
          <w:rFonts w:ascii="Palatino Linotype" w:hAnsi="Palatino Linotype"/>
          <w:color w:val="000000" w:themeColor="text1"/>
        </w:rPr>
      </w:pPr>
    </w:p>
    <w:p w14:paraId="7D0E9EFC" w14:textId="7032131F" w:rsidR="00266588" w:rsidRPr="00266588" w:rsidRDefault="00266588"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C</w:t>
      </w:r>
      <w:r w:rsidRPr="005D6774">
        <w:rPr>
          <w:rFonts w:ascii="Palatino Linotype" w:eastAsia="Times New Roman" w:hAnsi="Palatino Linotype" w:cs="Arial"/>
        </w:rPr>
        <w:t xml:space="preserve">omo </w:t>
      </w:r>
      <w:r>
        <w:rPr>
          <w:rFonts w:ascii="Palatino Linotype" w:eastAsia="Times New Roman" w:hAnsi="Palatino Linotype" w:cs="Arial"/>
        </w:rPr>
        <w:t>puede</w:t>
      </w:r>
      <w:r w:rsidRPr="005D6774">
        <w:rPr>
          <w:rFonts w:ascii="Palatino Linotype" w:eastAsia="Times New Roman" w:hAnsi="Palatino Linotype" w:cs="Arial"/>
        </w:rPr>
        <w:t xml:space="preserve"> observarse, la matriz considera toda la información y documentos relativos a </w:t>
      </w:r>
      <w:r>
        <w:rPr>
          <w:rFonts w:ascii="Palatino Linotype" w:eastAsia="Times New Roman" w:hAnsi="Palatino Linotype" w:cs="Arial"/>
        </w:rPr>
        <w:t>las remuneraciones</w:t>
      </w:r>
      <w:r w:rsidRPr="005D6774">
        <w:rPr>
          <w:rFonts w:ascii="Palatino Linotype" w:eastAsia="Times New Roman" w:hAnsi="Palatino Linotype" w:cs="Arial"/>
        </w:rPr>
        <w:t xml:space="preserve">, mismos que </w:t>
      </w:r>
      <w:r w:rsidRPr="005D6774">
        <w:rPr>
          <w:rFonts w:ascii="Palatino Linotype" w:eastAsia="Times New Roman" w:hAnsi="Palatino Linotype" w:cs="Arial"/>
          <w:i/>
        </w:rPr>
        <w:t>a fortiori</w:t>
      </w:r>
      <w:r w:rsidRPr="005D6774">
        <w:rPr>
          <w:rFonts w:ascii="Palatino Linotype" w:eastAsia="Times New Roman" w:hAnsi="Palatino Linotype" w:cs="Arial"/>
        </w:rPr>
        <w:t xml:space="preserve"> deben obrar en los archivos del </w:t>
      </w:r>
      <w:r w:rsidRPr="005D6774">
        <w:rPr>
          <w:rFonts w:ascii="Palatino Linotype" w:eastAsia="Times New Roman" w:hAnsi="Palatino Linotype" w:cs="Arial"/>
          <w:b/>
          <w:bCs/>
        </w:rPr>
        <w:t>SUJETO OBLIGADO</w:t>
      </w:r>
      <w:r w:rsidRPr="005D6774">
        <w:rPr>
          <w:rFonts w:ascii="Palatino Linotype" w:eastAsia="Times New Roman" w:hAnsi="Palatino Linotype" w:cs="Arial"/>
        </w:rPr>
        <w:t>, pues éstos deben generarse quincenalmente y remitirse mensualmente al Órgano Superior de Fiscalización del Estado de México.</w:t>
      </w:r>
    </w:p>
    <w:p w14:paraId="311C5085" w14:textId="77777777" w:rsidR="00266588" w:rsidRPr="00266588" w:rsidRDefault="00266588" w:rsidP="00266588">
      <w:pPr>
        <w:pStyle w:val="Prrafodelista"/>
        <w:tabs>
          <w:tab w:val="left" w:pos="426"/>
        </w:tabs>
        <w:spacing w:before="240" w:after="240" w:line="360" w:lineRule="auto"/>
        <w:ind w:left="0" w:right="51"/>
        <w:jc w:val="both"/>
        <w:rPr>
          <w:rFonts w:ascii="Palatino Linotype" w:hAnsi="Palatino Linotype"/>
          <w:color w:val="000000" w:themeColor="text1"/>
        </w:rPr>
      </w:pPr>
    </w:p>
    <w:p w14:paraId="1E591D88" w14:textId="0E7E9F55" w:rsidR="00266588" w:rsidRPr="00266588" w:rsidRDefault="00266588"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Debemos </w:t>
      </w:r>
      <w:r>
        <w:rPr>
          <w:rFonts w:ascii="Palatino Linotype" w:eastAsia="Times New Roman" w:hAnsi="Palatino Linotype" w:cs="Arial"/>
        </w:rPr>
        <w:t xml:space="preserve">reiterar que el </w:t>
      </w:r>
      <w:r w:rsidRPr="00B4747E">
        <w:rPr>
          <w:rFonts w:ascii="Palatino Linotype" w:eastAsia="Times New Roman" w:hAnsi="Palatino Linotype" w:cs="Arial"/>
          <w:b/>
          <w:bCs/>
        </w:rPr>
        <w:t>Recurrente solicitó conocer el sueldo de dos servidores públicos, lo cual debe interpretarse en el sentido más amplio en favor del particular</w:t>
      </w:r>
      <w:r>
        <w:rPr>
          <w:rFonts w:ascii="Palatino Linotype" w:eastAsia="Times New Roman" w:hAnsi="Palatino Linotype" w:cs="Arial"/>
        </w:rPr>
        <w:t xml:space="preserve">, lo que significa que la información que deberá entregar el </w:t>
      </w:r>
      <w:r>
        <w:rPr>
          <w:rFonts w:ascii="Palatino Linotype" w:eastAsia="Times New Roman" w:hAnsi="Palatino Linotype" w:cs="Arial"/>
          <w:b/>
          <w:bCs/>
        </w:rPr>
        <w:t xml:space="preserve">Sujeto </w:t>
      </w:r>
      <w:r>
        <w:rPr>
          <w:rFonts w:ascii="Palatino Linotype" w:eastAsia="Times New Roman" w:hAnsi="Palatino Linotype" w:cs="Arial"/>
          <w:b/>
          <w:bCs/>
        </w:rPr>
        <w:lastRenderedPageBreak/>
        <w:t>Obligado</w:t>
      </w:r>
      <w:r>
        <w:rPr>
          <w:rFonts w:ascii="Palatino Linotype" w:eastAsia="Times New Roman" w:hAnsi="Palatino Linotype" w:cs="Arial"/>
        </w:rPr>
        <w:t xml:space="preserve"> tendrá que mostrar todo tipo de compensaciones y deducciones relacionados con las percepciones de éstos.</w:t>
      </w:r>
    </w:p>
    <w:p w14:paraId="7891D83D" w14:textId="77777777" w:rsidR="00266588" w:rsidRPr="00266588" w:rsidRDefault="00266588" w:rsidP="00266588">
      <w:pPr>
        <w:pStyle w:val="Prrafodelista"/>
        <w:tabs>
          <w:tab w:val="left" w:pos="426"/>
        </w:tabs>
        <w:spacing w:before="240" w:after="240" w:line="360" w:lineRule="auto"/>
        <w:ind w:left="0" w:right="51"/>
        <w:jc w:val="both"/>
        <w:rPr>
          <w:rFonts w:ascii="Palatino Linotype" w:hAnsi="Palatino Linotype"/>
          <w:color w:val="000000" w:themeColor="text1"/>
        </w:rPr>
      </w:pPr>
    </w:p>
    <w:p w14:paraId="55F322D9" w14:textId="37140E3F" w:rsidR="00266588" w:rsidRPr="00266588" w:rsidRDefault="00266588"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En </w:t>
      </w:r>
      <w:r>
        <w:rPr>
          <w:rFonts w:ascii="Palatino Linotype" w:eastAsia="Times New Roman" w:hAnsi="Palatino Linotype" w:cs="Arial"/>
        </w:rPr>
        <w:t xml:space="preserve">ese tenor, </w:t>
      </w:r>
      <w:r>
        <w:rPr>
          <w:rFonts w:ascii="Palatino Linotype" w:eastAsia="Times New Roman" w:hAnsi="Palatino Linotype" w:cs="Arial"/>
          <w:b/>
          <w:bCs/>
        </w:rPr>
        <w:t>de manera enunciativa mas no limitativa</w:t>
      </w:r>
      <w:r>
        <w:rPr>
          <w:rFonts w:ascii="Palatino Linotype" w:eastAsia="Times New Roman" w:hAnsi="Palatino Linotype" w:cs="Arial"/>
        </w:rPr>
        <w:t xml:space="preserve">, el documento idóneo que puede satisfacer la pretensión del particular puede ser la </w:t>
      </w:r>
      <w:r>
        <w:rPr>
          <w:rFonts w:ascii="Palatino Linotype" w:eastAsia="Times New Roman" w:hAnsi="Palatino Linotype" w:cs="Arial"/>
          <w:b/>
          <w:bCs/>
        </w:rPr>
        <w:t>Nómina general</w:t>
      </w:r>
      <w:r>
        <w:rPr>
          <w:rFonts w:ascii="Palatino Linotype" w:eastAsia="Times New Roman" w:hAnsi="Palatino Linotype" w:cs="Arial"/>
        </w:rPr>
        <w:t xml:space="preserve"> de los servidores públicos del Ayuntamiento de Valle de Bravo, cuyo objetivo es el presentar la información correspondiente a la nómina general de la entidad fiscalizable</w:t>
      </w:r>
      <w:r>
        <w:rPr>
          <w:rStyle w:val="Refdenotaalpie"/>
          <w:rFonts w:ascii="Palatino Linotype" w:eastAsia="Times New Roman" w:hAnsi="Palatino Linotype" w:cs="Arial"/>
        </w:rPr>
        <w:footnoteReference w:id="7"/>
      </w:r>
      <w:r>
        <w:rPr>
          <w:rFonts w:ascii="Palatino Linotype" w:eastAsia="Times New Roman" w:hAnsi="Palatino Linotype" w:cs="Arial"/>
        </w:rPr>
        <w:t>; el cual, deberá obedecer su llenado al siguiente formato preestablecido:</w:t>
      </w:r>
    </w:p>
    <w:p w14:paraId="367EDB50" w14:textId="416CEDB2" w:rsidR="00266588" w:rsidRDefault="00266588" w:rsidP="00266588">
      <w:pPr>
        <w:pStyle w:val="Prrafodelista"/>
        <w:tabs>
          <w:tab w:val="left" w:pos="426"/>
        </w:tabs>
        <w:spacing w:before="240" w:line="360" w:lineRule="auto"/>
        <w:ind w:left="0" w:right="51"/>
        <w:jc w:val="both"/>
        <w:rPr>
          <w:rFonts w:ascii="Palatino Linotype" w:hAnsi="Palatino Linotype"/>
          <w:color w:val="000000" w:themeColor="text1"/>
        </w:rPr>
      </w:pPr>
    </w:p>
    <w:p w14:paraId="0AE79B3C" w14:textId="6C2B915E" w:rsidR="00266588" w:rsidRDefault="00266588" w:rsidP="00266588">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eastAsia="Times New Roman" w:hAnsi="Palatino Linotype" w:cs="Arial"/>
          <w:noProof/>
          <w:lang w:val="es-MX" w:eastAsia="es-MX"/>
        </w:rPr>
        <w:drawing>
          <wp:inline distT="0" distB="0" distL="0" distR="0" wp14:anchorId="5E74C213" wp14:editId="404647B7">
            <wp:extent cx="4972050" cy="2560112"/>
            <wp:effectExtent l="57150" t="57150" r="95250" b="88265"/>
            <wp:docPr id="6" name="Imagen 6" descr="Interfaz de usuario gráfica, Aplicación, Tabla, Exce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Aplicación, Tabla, Excel&#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2848" cy="256567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F047264" w14:textId="77777777" w:rsidR="00266588" w:rsidRPr="00266588" w:rsidRDefault="00266588" w:rsidP="00266588">
      <w:pPr>
        <w:pStyle w:val="Prrafodelista"/>
        <w:tabs>
          <w:tab w:val="left" w:pos="426"/>
        </w:tabs>
        <w:spacing w:before="240" w:after="240" w:line="360" w:lineRule="auto"/>
        <w:ind w:left="0" w:right="51"/>
        <w:jc w:val="both"/>
        <w:rPr>
          <w:rFonts w:ascii="Palatino Linotype" w:hAnsi="Palatino Linotype"/>
          <w:color w:val="000000" w:themeColor="text1"/>
        </w:rPr>
      </w:pPr>
    </w:p>
    <w:p w14:paraId="59372FA2" w14:textId="41F0FE6A" w:rsidR="00266588" w:rsidRPr="003B2BD5" w:rsidRDefault="00266588" w:rsidP="00910076">
      <w:pPr>
        <w:pStyle w:val="Prrafodelista"/>
        <w:numPr>
          <w:ilvl w:val="0"/>
          <w:numId w:val="1"/>
        </w:numPr>
        <w:tabs>
          <w:tab w:val="left" w:pos="426"/>
        </w:tabs>
        <w:spacing w:before="240" w:after="240" w:line="360" w:lineRule="auto"/>
        <w:ind w:right="51"/>
        <w:jc w:val="both"/>
        <w:rPr>
          <w:rFonts w:ascii="Palatino Linotype" w:eastAsia="Times New Roman" w:hAnsi="Palatino Linotype" w:cs="Arial"/>
        </w:rPr>
      </w:pPr>
      <w:r>
        <w:rPr>
          <w:rFonts w:ascii="Palatino Linotype" w:eastAsia="Times New Roman" w:hAnsi="Palatino Linotype" w:cs="Arial"/>
          <w:lang w:val="es-ES"/>
        </w:rPr>
        <w:t xml:space="preserve">Expuesto lo anterior, no </w:t>
      </w:r>
      <w:r>
        <w:rPr>
          <w:rFonts w:ascii="Palatino Linotype" w:eastAsia="Times New Roman" w:hAnsi="Palatino Linotype" w:cs="Arial"/>
        </w:rPr>
        <w:t xml:space="preserve">debe ignorarse que a partir del dos mil veintiuno, el Órgano Superior de Fiscalización del Estado de México modificó las normas y lineamientos para la entrega de los informes de las entidades fiscalizables, y a partir </w:t>
      </w:r>
      <w:r>
        <w:rPr>
          <w:rFonts w:ascii="Palatino Linotype" w:eastAsia="Times New Roman" w:hAnsi="Palatino Linotype" w:cs="Arial"/>
        </w:rPr>
        <w:lastRenderedPageBreak/>
        <w:t xml:space="preserve">del presente ejercicio fiscal, se creó un nuevo documento denominado </w:t>
      </w:r>
      <w:r>
        <w:rPr>
          <w:rFonts w:ascii="Palatino Linotype" w:eastAsia="Times New Roman" w:hAnsi="Palatino Linotype" w:cs="Arial"/>
          <w:b/>
          <w:bCs/>
        </w:rPr>
        <w:t>Conciliación de Nómina</w:t>
      </w:r>
      <w:r>
        <w:rPr>
          <w:rFonts w:ascii="Palatino Linotype" w:eastAsia="Times New Roman" w:hAnsi="Palatino Linotype" w:cs="Arial"/>
        </w:rPr>
        <w:t xml:space="preserve">, dentro del cual se detalla la </w:t>
      </w:r>
      <w:r w:rsidRPr="00506BC2">
        <w:rPr>
          <w:rFonts w:ascii="Palatino Linotype" w:eastAsia="Times New Roman" w:hAnsi="Palatino Linotype" w:cs="Arial"/>
        </w:rPr>
        <w:t>categoría, todas las percepciones, deducciones que recibe cada servidor público que labora en la entidad</w:t>
      </w:r>
      <w:r>
        <w:rPr>
          <w:rStyle w:val="Refdenotaalpie"/>
          <w:rFonts w:ascii="Palatino Linotype" w:eastAsia="Times New Roman" w:hAnsi="Palatino Linotype" w:cs="Arial"/>
        </w:rPr>
        <w:footnoteReference w:id="8"/>
      </w:r>
      <w:r>
        <w:rPr>
          <w:rFonts w:ascii="Palatino Linotype" w:eastAsia="Times New Roman" w:hAnsi="Palatino Linotype" w:cs="Arial"/>
        </w:rPr>
        <w:t xml:space="preserve">; y sustituye </w:t>
      </w:r>
      <w:r w:rsidRPr="00506BC2">
        <w:rPr>
          <w:rFonts w:ascii="Palatino Linotype" w:eastAsia="Times New Roman" w:hAnsi="Palatino Linotype" w:cs="Arial"/>
        </w:rPr>
        <w:t>a los documentos de Nómina General, Reporte de Remuneraciones de Mandos Medios y Reporte de Altas y Bajas</w:t>
      </w:r>
      <w:r w:rsidRPr="003B2BD5">
        <w:footnoteReference w:id="9"/>
      </w:r>
      <w:r>
        <w:rPr>
          <w:rFonts w:ascii="Palatino Linotype" w:eastAsia="Times New Roman" w:hAnsi="Palatino Linotype" w:cs="Arial"/>
        </w:rPr>
        <w:t>.</w:t>
      </w:r>
    </w:p>
    <w:p w14:paraId="6947C58C" w14:textId="77777777" w:rsidR="000D7394" w:rsidRPr="003B2BD5" w:rsidRDefault="000D7394" w:rsidP="000D7394">
      <w:pPr>
        <w:pStyle w:val="Prrafodelista"/>
        <w:tabs>
          <w:tab w:val="left" w:pos="426"/>
        </w:tabs>
        <w:spacing w:before="240" w:after="240" w:line="360" w:lineRule="auto"/>
        <w:ind w:left="0" w:right="51"/>
        <w:jc w:val="both"/>
        <w:rPr>
          <w:rFonts w:ascii="Palatino Linotype" w:eastAsia="Times New Roman" w:hAnsi="Palatino Linotype" w:cs="Arial"/>
        </w:rPr>
      </w:pPr>
    </w:p>
    <w:p w14:paraId="52F7F5F8" w14:textId="6E628D36" w:rsidR="000D7394" w:rsidRPr="003B2BD5" w:rsidRDefault="000D7394" w:rsidP="00910076">
      <w:pPr>
        <w:pStyle w:val="Prrafodelista"/>
        <w:numPr>
          <w:ilvl w:val="0"/>
          <w:numId w:val="1"/>
        </w:numPr>
        <w:tabs>
          <w:tab w:val="left" w:pos="426"/>
        </w:tabs>
        <w:spacing w:before="240" w:after="240" w:line="360" w:lineRule="auto"/>
        <w:ind w:right="51"/>
        <w:jc w:val="both"/>
        <w:rPr>
          <w:rFonts w:ascii="Palatino Linotype" w:eastAsia="Times New Roman" w:hAnsi="Palatino Linotype" w:cs="Arial"/>
        </w:rPr>
      </w:pPr>
      <w:r w:rsidRPr="003B2BD5">
        <w:rPr>
          <w:rFonts w:ascii="Palatino Linotype" w:eastAsia="Times New Roman" w:hAnsi="Palatino Linotype" w:cs="Arial"/>
        </w:rPr>
        <w:t xml:space="preserve">Luego entonces, el SUJETO OBLIGADO deberá entregar el documento donde conste la última nómina reportada previo a la presentación de la solicitud de información </w:t>
      </w:r>
      <w:r w:rsidR="00810302" w:rsidRPr="003B2BD5">
        <w:rPr>
          <w:rFonts w:ascii="Palatino Linotype" w:eastAsia="Times New Roman" w:hAnsi="Palatino Linotype" w:cs="Arial"/>
        </w:rPr>
        <w:t>00138/VABRAVO/IP/2021, esto es, por la quincena correspondiente del dieciséis (16) al treinta y uno (31) de mayo de dos mil veintiuno.</w:t>
      </w:r>
    </w:p>
    <w:p w14:paraId="555CF5E8" w14:textId="77777777" w:rsidR="004A3C58" w:rsidRPr="004A3C58" w:rsidRDefault="004A3C58" w:rsidP="004A3C58">
      <w:pPr>
        <w:pStyle w:val="Prrafodelista"/>
        <w:tabs>
          <w:tab w:val="left" w:pos="426"/>
        </w:tabs>
        <w:spacing w:before="240" w:after="240" w:line="360" w:lineRule="auto"/>
        <w:ind w:left="0" w:right="51"/>
        <w:jc w:val="both"/>
        <w:rPr>
          <w:rFonts w:ascii="Palatino Linotype" w:hAnsi="Palatino Linotype"/>
          <w:color w:val="000000" w:themeColor="text1"/>
        </w:rPr>
      </w:pPr>
    </w:p>
    <w:p w14:paraId="2B2D1A37" w14:textId="219CA1D4" w:rsidR="004A3C58" w:rsidRPr="008A7536" w:rsidRDefault="004A3C58"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Por otro lado, no debe ignorarse que el </w:t>
      </w:r>
      <w:r>
        <w:rPr>
          <w:rFonts w:ascii="Palatino Linotype" w:eastAsia="Times New Roman" w:hAnsi="Palatino Linotype" w:cs="Arial"/>
          <w:b/>
          <w:bCs/>
        </w:rPr>
        <w:t>SUJETO OBLIGADO</w:t>
      </w:r>
      <w:r>
        <w:rPr>
          <w:rFonts w:ascii="Palatino Linotype" w:eastAsia="Times New Roman" w:hAnsi="Palatino Linotype" w:cs="Arial"/>
        </w:rPr>
        <w:t xml:space="preserve"> informó en su informe justificado que uno de los servidores públicos </w:t>
      </w:r>
      <w:r>
        <w:rPr>
          <w:rFonts w:ascii="Palatino Linotype" w:eastAsia="Times New Roman" w:hAnsi="Palatino Linotype" w:cs="Arial"/>
          <w:i/>
          <w:iCs/>
        </w:rPr>
        <w:t>percibía</w:t>
      </w:r>
      <w:r>
        <w:rPr>
          <w:rFonts w:ascii="Palatino Linotype" w:eastAsia="Times New Roman" w:hAnsi="Palatino Linotype" w:cs="Arial"/>
        </w:rPr>
        <w:t xml:space="preserve"> un sueldo de $15,000.00 (QUINCE MIL PESOS 00/100 M.N.), lo que presupone que la trabajadora en cuestión probablemente ya no preste sus servicios al ayuntamiento</w:t>
      </w:r>
      <w:r w:rsidR="004D36A1">
        <w:rPr>
          <w:rFonts w:ascii="Palatino Linotype" w:eastAsia="Times New Roman" w:hAnsi="Palatino Linotype" w:cs="Arial"/>
        </w:rPr>
        <w:t>; por lo que, de ser el caso, deberá entregar el documento donde conste la última nómina reportada de la servidora pública.</w:t>
      </w:r>
    </w:p>
    <w:p w14:paraId="7A647386" w14:textId="77777777" w:rsidR="00266588" w:rsidRPr="00266588" w:rsidRDefault="00266588" w:rsidP="00266588">
      <w:pPr>
        <w:pStyle w:val="Prrafodelista"/>
        <w:tabs>
          <w:tab w:val="left" w:pos="426"/>
        </w:tabs>
        <w:spacing w:before="240" w:after="240" w:line="360" w:lineRule="auto"/>
        <w:ind w:left="0" w:right="51"/>
        <w:jc w:val="both"/>
        <w:rPr>
          <w:rFonts w:ascii="Palatino Linotype" w:hAnsi="Palatino Linotype"/>
          <w:color w:val="000000" w:themeColor="text1"/>
        </w:rPr>
      </w:pPr>
    </w:p>
    <w:p w14:paraId="2B50B0FA" w14:textId="717D4869" w:rsidR="00266588" w:rsidRPr="00266588" w:rsidRDefault="00266588"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Por </w:t>
      </w:r>
      <w:r>
        <w:rPr>
          <w:rFonts w:ascii="Palatino Linotype" w:eastAsia="Times New Roman" w:hAnsi="Palatino Linotype" w:cs="Arial"/>
        </w:rPr>
        <w:t xml:space="preserve">lo anterior, el </w:t>
      </w:r>
      <w:r>
        <w:rPr>
          <w:rFonts w:ascii="Palatino Linotype" w:eastAsia="Times New Roman" w:hAnsi="Palatino Linotype" w:cs="Arial"/>
          <w:b/>
          <w:bCs/>
        </w:rPr>
        <w:t>SUJETO OBLIGADO</w:t>
      </w:r>
      <w:r>
        <w:rPr>
          <w:rFonts w:ascii="Palatino Linotype" w:eastAsia="Times New Roman" w:hAnsi="Palatino Linotype" w:cs="Arial"/>
        </w:rPr>
        <w:t xml:space="preserve"> deberá entregar al </w:t>
      </w:r>
      <w:r>
        <w:rPr>
          <w:rFonts w:ascii="Palatino Linotype" w:eastAsia="Times New Roman" w:hAnsi="Palatino Linotype" w:cs="Arial"/>
          <w:b/>
          <w:bCs/>
        </w:rPr>
        <w:t>RECURRENTE</w:t>
      </w:r>
      <w:r>
        <w:rPr>
          <w:rFonts w:ascii="Palatino Linotype" w:eastAsia="Times New Roman" w:hAnsi="Palatino Linotype" w:cs="Arial"/>
        </w:rPr>
        <w:t xml:space="preserve"> el o los documentos donde conste la nómina de los servidores públicos, vigente a la presentación de la solicitud de información </w:t>
      </w:r>
      <w:r>
        <w:rPr>
          <w:rFonts w:ascii="Palatino Linotype" w:eastAsia="Times New Roman" w:hAnsi="Palatino Linotype" w:cs="Arial"/>
          <w:b/>
          <w:bCs/>
        </w:rPr>
        <w:t>00138/VABRAVO/IP/2021</w:t>
      </w:r>
      <w:r>
        <w:rPr>
          <w:rFonts w:ascii="Palatino Linotype" w:eastAsia="Times New Roman" w:hAnsi="Palatino Linotype" w:cs="Arial"/>
        </w:rPr>
        <w:t>, esto es al uno de junio de dos mil veintiuno, en versión pública.</w:t>
      </w:r>
    </w:p>
    <w:p w14:paraId="223864D9" w14:textId="77777777" w:rsidR="00910076" w:rsidRPr="005937BC"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168673E3" w14:textId="67008571" w:rsidR="00F01443" w:rsidRPr="00F01443" w:rsidRDefault="00751061" w:rsidP="00F0144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1" w:name="_Toc80965164"/>
      <w:r>
        <w:rPr>
          <w:rFonts w:ascii="Palatino Linotype" w:hAnsi="Palatino Linotype"/>
          <w:b/>
          <w:bCs/>
          <w:color w:val="000000" w:themeColor="text1"/>
        </w:rPr>
        <w:t>QUINTO</w:t>
      </w:r>
      <w:r w:rsidR="00F01443">
        <w:rPr>
          <w:rFonts w:ascii="Palatino Linotype" w:hAnsi="Palatino Linotype"/>
          <w:b/>
          <w:bCs/>
          <w:color w:val="000000" w:themeColor="text1"/>
        </w:rPr>
        <w:t>. De la versión pública.</w:t>
      </w:r>
      <w:bookmarkEnd w:id="31"/>
    </w:p>
    <w:p w14:paraId="294C3AEA" w14:textId="77777777" w:rsidR="00F0144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36527275" w14:textId="65615446"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Debe </w:t>
      </w:r>
      <w:r w:rsidRPr="00F01443">
        <w:rPr>
          <w:rFonts w:ascii="Palatino Linotype" w:hAnsi="Palatino Linotype"/>
          <w:color w:val="000000" w:themeColor="text1"/>
          <w:lang w:val="es-MX"/>
        </w:rPr>
        <w:t>destacarse que, debido a la naturaleza de la información solicitad</w:t>
      </w:r>
      <w:r w:rsidR="009E3D82">
        <w:rPr>
          <w:rFonts w:ascii="Palatino Linotype" w:hAnsi="Palatino Linotype"/>
          <w:color w:val="000000" w:themeColor="text1"/>
          <w:lang w:val="es-MX"/>
        </w:rPr>
        <w:t xml:space="preserve">a, como son los documentos donde conste la nómina de dos servidores públicos específicos, </w:t>
      </w:r>
      <w:r w:rsidRPr="00F01443">
        <w:rPr>
          <w:rFonts w:ascii="Palatino Linotype" w:hAnsi="Palatino Linotype"/>
          <w:color w:val="000000" w:themeColor="text1"/>
          <w:lang w:val="es-MX"/>
        </w:rPr>
        <w:t xml:space="preserve">eventualmente </w:t>
      </w:r>
      <w:r w:rsidRPr="00F01443">
        <w:rPr>
          <w:rFonts w:ascii="Palatino Linotype" w:hAnsi="Palatino Linotype"/>
          <w:color w:val="000000" w:themeColor="text1"/>
        </w:rPr>
        <w:t>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F94869A"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39E79978" w14:textId="39605E45" w:rsidR="00E7218C" w:rsidRDefault="00F01443" w:rsidP="009E3D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009E3D82" w:rsidRPr="00402F5D">
        <w:rPr>
          <w:rFonts w:ascii="Palatino Linotype" w:eastAsia="Times New Roman" w:hAnsi="Palatino Linotype" w:cs="Arial"/>
          <w:color w:val="000000"/>
        </w:rPr>
        <w:t>clasificación total o parcial de la información requerida, mediante solicitud de acceso a la información pública, constituye una restricción al derecho hum</w:t>
      </w:r>
      <w:r w:rsidR="009E3D82">
        <w:rPr>
          <w:rFonts w:ascii="Palatino Linotype" w:eastAsia="Times New Roman" w:hAnsi="Palatino Linotype" w:cs="Arial"/>
          <w:color w:val="000000"/>
        </w:rPr>
        <w:t>ano de acceso a la información. Actualmente, e</w:t>
      </w:r>
      <w:r w:rsidR="009E3D82" w:rsidRPr="0048107A">
        <w:rPr>
          <w:rFonts w:ascii="Palatino Linotype" w:eastAsia="Times New Roman" w:hAnsi="Palatino Linotype" w:cs="Arial"/>
          <w:color w:val="000000"/>
        </w:rPr>
        <w:t>l grave prob</w:t>
      </w:r>
      <w:r w:rsidR="009E3D82">
        <w:rPr>
          <w:rFonts w:ascii="Palatino Linotype" w:eastAsia="Times New Roman" w:hAnsi="Palatino Linotype" w:cs="Arial"/>
          <w:color w:val="000000"/>
        </w:rPr>
        <w:t>lema que enfrentamos son</w:t>
      </w:r>
      <w:r w:rsidR="009E3D82" w:rsidRPr="0048107A">
        <w:rPr>
          <w:rFonts w:ascii="Palatino Linotype" w:eastAsia="Times New Roman" w:hAnsi="Palatino Linotype" w:cs="Arial"/>
          <w:color w:val="000000"/>
        </w:rPr>
        <w:t xml:space="preserve"> los acuerdos de clasificación de la información que emiten los </w:t>
      </w:r>
      <w:r w:rsidR="009E3D82" w:rsidRPr="0048107A">
        <w:rPr>
          <w:rFonts w:ascii="Palatino Linotype" w:eastAsia="Times New Roman" w:hAnsi="Palatino Linotype" w:cs="Arial"/>
          <w:b/>
          <w:color w:val="000000"/>
        </w:rPr>
        <w:t>Sujetos Obligados</w:t>
      </w:r>
      <w:r w:rsidR="009E3D82" w:rsidRPr="0048107A">
        <w:rPr>
          <w:rFonts w:ascii="Palatino Linotype" w:eastAsia="Times New Roman" w:hAnsi="Palatino Linotype" w:cs="Arial"/>
          <w:color w:val="000000"/>
        </w:rPr>
        <w:t xml:space="preserve">, </w:t>
      </w:r>
      <w:r w:rsidR="009E3D82">
        <w:rPr>
          <w:rFonts w:ascii="Palatino Linotype" w:eastAsia="Times New Roman" w:hAnsi="Palatino Linotype" w:cs="Arial"/>
          <w:color w:val="000000"/>
        </w:rPr>
        <w:t xml:space="preserve">ya que no observan </w:t>
      </w:r>
      <w:r w:rsidR="009E3D82" w:rsidRPr="0048107A">
        <w:rPr>
          <w:rFonts w:ascii="Palatino Linotype" w:eastAsia="Times New Roman" w:hAnsi="Palatino Linotype" w:cs="Arial"/>
          <w:color w:val="000000"/>
        </w:rPr>
        <w:t>los requisitos</w:t>
      </w:r>
      <w:r w:rsidR="009E3D82">
        <w:rPr>
          <w:rFonts w:ascii="Palatino Linotype" w:eastAsia="Times New Roman" w:hAnsi="Palatino Linotype" w:cs="Arial"/>
          <w:color w:val="000000"/>
        </w:rPr>
        <w:t xml:space="preserve"> que deben de llevar a cabo para la realización de la clasificación de la información</w:t>
      </w:r>
      <w:r w:rsidR="009E3D82" w:rsidRPr="0048107A">
        <w:rPr>
          <w:rFonts w:ascii="Palatino Linotype" w:eastAsia="Times New Roman" w:hAnsi="Palatino Linotype" w:cs="Arial"/>
          <w:color w:val="000000"/>
        </w:rPr>
        <w:t>, tanto por la complejidad del procedimiento como por la falta de atención de los operadores jurídicos, por lo que es menester reiterar los mismos:</w:t>
      </w:r>
    </w:p>
    <w:p w14:paraId="4E9FFD97" w14:textId="01CA8FD6" w:rsidR="009E3D82" w:rsidRDefault="009E3D82" w:rsidP="009E3D82">
      <w:pPr>
        <w:pStyle w:val="Prrafodelista"/>
        <w:tabs>
          <w:tab w:val="left" w:pos="426"/>
        </w:tabs>
        <w:spacing w:before="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9E3D82" w:rsidRPr="009D3550" w14:paraId="3DA775A2" w14:textId="77777777" w:rsidTr="008A75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1D8B819" w14:textId="77777777" w:rsidR="009E3D82" w:rsidRPr="009D3550" w:rsidRDefault="009E3D82" w:rsidP="008A7536">
            <w:pPr>
              <w:rPr>
                <w:sz w:val="20"/>
                <w:szCs w:val="20"/>
              </w:rPr>
            </w:pPr>
            <w:r w:rsidRPr="009D3550">
              <w:rPr>
                <w:rFonts w:ascii="Palatino Linotype" w:hAnsi="Palatino Linotype" w:cstheme="majorBidi"/>
                <w:b w:val="0"/>
                <w:sz w:val="20"/>
                <w:szCs w:val="20"/>
              </w:rPr>
              <w:t>a) Requisitos previos.</w:t>
            </w:r>
          </w:p>
        </w:tc>
        <w:tc>
          <w:tcPr>
            <w:tcW w:w="6990" w:type="dxa"/>
          </w:tcPr>
          <w:p w14:paraId="121B4E75" w14:textId="77777777" w:rsidR="009E3D82" w:rsidRPr="009D3550" w:rsidRDefault="009E3D82" w:rsidP="008A7536">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Los artículos 100 y 122 de la Ley Estatal y de la Ley General, respectivamente, señalan que si los </w:t>
            </w:r>
            <w:r w:rsidRPr="009D3550">
              <w:rPr>
                <w:rFonts w:ascii="Palatino Linotype" w:eastAsia="Times New Roman" w:hAnsi="Palatino Linotype" w:cs="Arial"/>
                <w:b w:val="0"/>
                <w:color w:val="000000"/>
                <w:sz w:val="20"/>
                <w:szCs w:val="20"/>
              </w:rPr>
              <w:t>Sujetos Obligados</w:t>
            </w:r>
            <w:r w:rsidRPr="009D3550">
              <w:rPr>
                <w:rFonts w:ascii="Palatino Linotype" w:eastAsia="Times New Roman"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3C9D9AE6" w14:textId="77777777" w:rsidR="009E3D82" w:rsidRPr="009D3550" w:rsidRDefault="009E3D82" w:rsidP="008A7536">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lastRenderedPageBreak/>
              <w:t>Al hacerlo tienen que precisar de qué información se trata, señalando el supuesto de clasificación (confidencialidad o reserva).</w:t>
            </w:r>
          </w:p>
          <w:p w14:paraId="054C2C78" w14:textId="77777777" w:rsidR="009E3D82" w:rsidRPr="009D3550" w:rsidRDefault="009E3D82" w:rsidP="008A7536">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Además, se debe señalar el procedimiento, de los tres que establecen los artículos 132 y 106 de la Ley Estatal y General, respectivamente.</w:t>
            </w:r>
          </w:p>
          <w:p w14:paraId="5652B2F0" w14:textId="77777777" w:rsidR="009E3D82" w:rsidRPr="009D3550" w:rsidRDefault="009E3D82" w:rsidP="008A7536">
            <w:pPr>
              <w:spacing w:line="27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9D3550">
              <w:rPr>
                <w:rFonts w:ascii="Palatino Linotype" w:eastAsia="Times New Roman" w:hAnsi="Palatino Linotype" w:cs="Arial"/>
                <w:color w:val="000000"/>
                <w:sz w:val="20"/>
                <w:szCs w:val="20"/>
              </w:rPr>
              <w:t xml:space="preserve">El último de estos requisitos previos consiste en que no se pueden emitir acuerdos de carácter general ni particular, esto es, </w:t>
            </w:r>
            <w:r w:rsidRPr="009D3550">
              <w:rPr>
                <w:rFonts w:ascii="Palatino Linotype" w:eastAsia="Times New Roman" w:hAnsi="Palatino Linotype" w:cs="Arial"/>
                <w:b w:val="0"/>
                <w:color w:val="000000"/>
                <w:sz w:val="20"/>
                <w:szCs w:val="20"/>
                <w:u w:val="single"/>
              </w:rPr>
              <w:t xml:space="preserve">no se puede hacer un acuerdo para clasificar de manera general todos los documentos de un expediente o área,  </w:t>
            </w:r>
            <w:r w:rsidRPr="009D3550">
              <w:rPr>
                <w:rFonts w:ascii="Palatino Linotype" w:eastAsia="Times New Roman"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9E3D82" w:rsidRPr="009D3550" w14:paraId="78C12D38" w14:textId="77777777" w:rsidTr="008A7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C589686" w14:textId="77777777" w:rsidR="009E3D82" w:rsidRPr="009D3550" w:rsidRDefault="009E3D82" w:rsidP="008A7536">
            <w:pPr>
              <w:rPr>
                <w:sz w:val="20"/>
                <w:szCs w:val="20"/>
              </w:rPr>
            </w:pPr>
            <w:r w:rsidRPr="009D3550">
              <w:rPr>
                <w:rFonts w:ascii="Palatino Linotype" w:hAnsi="Palatino Linotype" w:cstheme="majorBidi"/>
                <w:b w:val="0"/>
                <w:sz w:val="20"/>
                <w:szCs w:val="20"/>
              </w:rPr>
              <w:lastRenderedPageBreak/>
              <w:t>b) Supuestos de clasificación.</w:t>
            </w:r>
          </w:p>
        </w:tc>
        <w:tc>
          <w:tcPr>
            <w:tcW w:w="6990" w:type="dxa"/>
          </w:tcPr>
          <w:p w14:paraId="4D93883E" w14:textId="77777777" w:rsidR="009E3D82" w:rsidRPr="009D3550" w:rsidRDefault="009E3D82" w:rsidP="008A753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2FDE8C24" w14:textId="77777777" w:rsidR="009E3D82" w:rsidRPr="009D3550" w:rsidRDefault="009E3D82" w:rsidP="008A753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7B2FDD9" w14:textId="77777777" w:rsidR="009E3D82" w:rsidRPr="009D3550" w:rsidRDefault="009E3D82" w:rsidP="008A7536">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9D3550">
              <w:rPr>
                <w:rFonts w:ascii="Palatino Linotype" w:eastAsia="Times New Roman" w:hAnsi="Palatino Linotype" w:cs="Arial"/>
                <w:color w:val="000000"/>
                <w:sz w:val="20"/>
                <w:szCs w:val="20"/>
              </w:rPr>
              <w:t xml:space="preserve">El </w:t>
            </w:r>
            <w:r w:rsidRPr="005C39F5">
              <w:rPr>
                <w:rFonts w:ascii="Palatino Linotype" w:eastAsia="Times New Roman" w:hAnsi="Palatino Linotype" w:cs="Arial"/>
                <w:b/>
                <w:color w:val="000000"/>
                <w:sz w:val="20"/>
                <w:szCs w:val="20"/>
              </w:rPr>
              <w:t>SUJETO OBLIGADO</w:t>
            </w:r>
            <w:r w:rsidRPr="009D3550">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E3D82" w:rsidRPr="009D3550" w14:paraId="2A1FAD78" w14:textId="77777777" w:rsidTr="008A7536">
        <w:tc>
          <w:tcPr>
            <w:cnfStyle w:val="001000000000" w:firstRow="0" w:lastRow="0" w:firstColumn="1" w:lastColumn="0" w:oddVBand="0" w:evenVBand="0" w:oddHBand="0" w:evenHBand="0" w:firstRowFirstColumn="0" w:firstRowLastColumn="0" w:lastRowFirstColumn="0" w:lastRowLastColumn="0"/>
            <w:tcW w:w="1838" w:type="dxa"/>
          </w:tcPr>
          <w:p w14:paraId="25F0B0CF" w14:textId="77777777" w:rsidR="009E3D82" w:rsidRPr="009D3550" w:rsidRDefault="009E3D82" w:rsidP="008A7536">
            <w:pPr>
              <w:rPr>
                <w:sz w:val="20"/>
                <w:szCs w:val="20"/>
              </w:rPr>
            </w:pPr>
            <w:r w:rsidRPr="009D3550">
              <w:rPr>
                <w:rFonts w:ascii="Palatino Linotype" w:hAnsi="Palatino Linotype" w:cstheme="majorBidi"/>
                <w:b w:val="0"/>
                <w:sz w:val="20"/>
                <w:szCs w:val="20"/>
              </w:rPr>
              <w:t>c) Formalidades para emitir el acuerdo de clasificación.</w:t>
            </w:r>
          </w:p>
        </w:tc>
        <w:tc>
          <w:tcPr>
            <w:tcW w:w="6990" w:type="dxa"/>
          </w:tcPr>
          <w:p w14:paraId="1DBBCB98" w14:textId="77777777" w:rsidR="009E3D82" w:rsidRPr="009D3550" w:rsidRDefault="009E3D82" w:rsidP="008A7536">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487E4A41" w14:textId="77777777" w:rsidR="009E3D82" w:rsidRPr="009D3550" w:rsidRDefault="009E3D82" w:rsidP="008A7536">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Es necesario que </w:t>
            </w:r>
            <w:r w:rsidRPr="009D3550">
              <w:rPr>
                <w:rFonts w:ascii="Palatino Linotype" w:eastAsia="Times New Roman" w:hAnsi="Palatino Linotype" w:cs="Arial"/>
                <w:b/>
                <w:color w:val="000000"/>
                <w:sz w:val="20"/>
                <w:szCs w:val="20"/>
                <w:u w:val="single"/>
              </w:rPr>
              <w:t>el acto reúna con los requisitos elementales</w:t>
            </w:r>
            <w:r w:rsidRPr="009D3550">
              <w:rPr>
                <w:rFonts w:ascii="Palatino Linotype" w:eastAsia="Times New Roman" w:hAnsi="Palatino Linotype" w:cs="Arial"/>
                <w:color w:val="000000"/>
                <w:sz w:val="20"/>
                <w:szCs w:val="20"/>
              </w:rPr>
              <w:t>, entre ellos, que la autoridad que va a emitir el acto de autoridad sea la legalmente facultada para ello.</w:t>
            </w:r>
          </w:p>
          <w:p w14:paraId="2FF376C2" w14:textId="77777777" w:rsidR="009E3D82" w:rsidRPr="009D3550" w:rsidRDefault="009E3D82" w:rsidP="008A7536">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9D3550">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E3D82" w:rsidRPr="009D3550" w14:paraId="4030C134" w14:textId="77777777" w:rsidTr="008A7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C4EA8E4" w14:textId="77777777" w:rsidR="009E3D82" w:rsidRPr="009D3550" w:rsidRDefault="009E3D82" w:rsidP="008A7536">
            <w:pPr>
              <w:rPr>
                <w:b w:val="0"/>
                <w:sz w:val="20"/>
                <w:szCs w:val="20"/>
              </w:rPr>
            </w:pPr>
          </w:p>
          <w:p w14:paraId="10B1F392" w14:textId="77777777" w:rsidR="009E3D82" w:rsidRPr="009D3550" w:rsidRDefault="009E3D82" w:rsidP="008A7536">
            <w:pPr>
              <w:jc w:val="both"/>
              <w:rPr>
                <w:b w:val="0"/>
                <w:sz w:val="20"/>
                <w:szCs w:val="20"/>
              </w:rPr>
            </w:pPr>
            <w:r w:rsidRPr="009D3550">
              <w:rPr>
                <w:rFonts w:ascii="Palatino Linotype" w:eastAsia="Times New Roman" w:hAnsi="Palatino Linotype" w:cs="Arial"/>
                <w:b w:val="0"/>
                <w:color w:val="000000"/>
                <w:sz w:val="20"/>
                <w:szCs w:val="20"/>
              </w:rPr>
              <w:t xml:space="preserve">d) Requisitos de fondo del acuerdo de clasificación. </w:t>
            </w:r>
          </w:p>
        </w:tc>
        <w:tc>
          <w:tcPr>
            <w:tcW w:w="6990" w:type="dxa"/>
          </w:tcPr>
          <w:p w14:paraId="15D9D91F" w14:textId="77777777" w:rsidR="009E3D82" w:rsidRPr="009D3550" w:rsidRDefault="009E3D82" w:rsidP="008A753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D3550">
              <w:rPr>
                <w:rFonts w:ascii="Palatino Linotype" w:eastAsia="Times New Roman" w:hAnsi="Palatino Linotype" w:cs="Arial"/>
                <w:b/>
                <w:color w:val="000000"/>
                <w:sz w:val="20"/>
                <w:szCs w:val="20"/>
              </w:rPr>
              <w:t>Sujetos Obligados</w:t>
            </w:r>
            <w:r w:rsidRPr="009D3550">
              <w:rPr>
                <w:rFonts w:ascii="Palatino Linotype" w:eastAsia="Times New Roman" w:hAnsi="Palatino Linotype" w:cs="Arial"/>
                <w:color w:val="000000"/>
                <w:sz w:val="20"/>
                <w:szCs w:val="20"/>
              </w:rPr>
              <w:t xml:space="preserve">, por lo que deberán fundar y motivar debidamente la clasificación. </w:t>
            </w:r>
          </w:p>
          <w:p w14:paraId="616B2CC3" w14:textId="77777777" w:rsidR="009E3D82" w:rsidRPr="009D3550" w:rsidRDefault="009E3D82" w:rsidP="008A753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De lo anterior, se desprende que para una correcta </w:t>
            </w:r>
            <w:r w:rsidRPr="009D3550">
              <w:rPr>
                <w:rFonts w:ascii="Palatino Linotype" w:eastAsia="Times New Roman" w:hAnsi="Palatino Linotype" w:cs="Arial"/>
                <w:b/>
                <w:color w:val="000000"/>
                <w:sz w:val="20"/>
                <w:szCs w:val="20"/>
              </w:rPr>
              <w:t>clasificación total o parcial</w:t>
            </w:r>
            <w:r w:rsidRPr="009D3550">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7A11F03" w14:textId="77777777" w:rsidR="009E3D82" w:rsidRPr="009D3550" w:rsidRDefault="009E3D82" w:rsidP="008A753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B2F9EB1" w14:textId="77777777" w:rsidR="009E3D82" w:rsidRPr="009D3550" w:rsidRDefault="009E3D82" w:rsidP="008A753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5CE7B5A7" w14:textId="77777777" w:rsidR="009E3D82" w:rsidRPr="009D3550" w:rsidRDefault="009E3D82" w:rsidP="008A753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Ahora bien, </w:t>
            </w:r>
            <w:r w:rsidRPr="009D3550">
              <w:rPr>
                <w:rFonts w:ascii="Palatino Linotype" w:eastAsia="Times New Roman" w:hAnsi="Palatino Linotype" w:cs="Arial"/>
                <w:b/>
                <w:color w:val="000000"/>
                <w:sz w:val="20"/>
                <w:szCs w:val="20"/>
                <w:u w:val="single"/>
              </w:rPr>
              <w:t>para cada caso además de fundar y motivar</w:t>
            </w:r>
            <w:r w:rsidRPr="009D3550">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9D3550">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E3D82" w:rsidRPr="009D3550" w14:paraId="539FEF46" w14:textId="77777777" w:rsidTr="008A7536">
        <w:tc>
          <w:tcPr>
            <w:cnfStyle w:val="001000000000" w:firstRow="0" w:lastRow="0" w:firstColumn="1" w:lastColumn="0" w:oddVBand="0" w:evenVBand="0" w:oddHBand="0" w:evenHBand="0" w:firstRowFirstColumn="0" w:firstRowLastColumn="0" w:lastRowFirstColumn="0" w:lastRowLastColumn="0"/>
            <w:tcW w:w="1838" w:type="dxa"/>
          </w:tcPr>
          <w:p w14:paraId="2970B332" w14:textId="77777777" w:rsidR="009E3D82" w:rsidRPr="009D3550" w:rsidRDefault="009E3D82" w:rsidP="008A7536">
            <w:pPr>
              <w:spacing w:line="360" w:lineRule="auto"/>
              <w:ind w:right="49"/>
              <w:jc w:val="both"/>
              <w:rPr>
                <w:rFonts w:ascii="Palatino Linotype" w:eastAsia="Times New Roman" w:hAnsi="Palatino Linotype" w:cs="Arial"/>
                <w:color w:val="000000"/>
                <w:sz w:val="20"/>
                <w:szCs w:val="20"/>
              </w:rPr>
            </w:pPr>
            <w:r w:rsidRPr="009D3550">
              <w:rPr>
                <w:rFonts w:ascii="Palatino Linotype" w:eastAsia="MS Gothic" w:hAnsi="Palatino Linotype" w:cs="Times New Roman"/>
                <w:b w:val="0"/>
                <w:sz w:val="20"/>
                <w:szCs w:val="20"/>
              </w:rPr>
              <w:t xml:space="preserve">e) Condiciones especiales de la clasificación de la información como confidencial. </w:t>
            </w:r>
          </w:p>
          <w:p w14:paraId="63974DB1" w14:textId="77777777" w:rsidR="009E3D82" w:rsidRPr="009D3550" w:rsidRDefault="009E3D82" w:rsidP="008A7536">
            <w:pPr>
              <w:rPr>
                <w:sz w:val="20"/>
                <w:szCs w:val="20"/>
              </w:rPr>
            </w:pPr>
          </w:p>
        </w:tc>
        <w:tc>
          <w:tcPr>
            <w:tcW w:w="6990" w:type="dxa"/>
          </w:tcPr>
          <w:p w14:paraId="3E8C78E9" w14:textId="77777777" w:rsidR="009E3D82" w:rsidRPr="009D3550" w:rsidRDefault="009E3D82" w:rsidP="008A7536">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2E0754EB" w14:textId="77777777" w:rsidR="009E3D82" w:rsidRPr="009D3550" w:rsidRDefault="009E3D82" w:rsidP="008A7536">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A517FC7" w14:textId="77777777" w:rsidR="009E3D82" w:rsidRPr="009D3550" w:rsidRDefault="009E3D82" w:rsidP="008A753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9D3550">
              <w:rPr>
                <w:rFonts w:ascii="Palatino Linotype" w:eastAsia="Times New Roman" w:hAnsi="Palatino Linotype" w:cs="Arial"/>
                <w:color w:val="000000"/>
                <w:sz w:val="20"/>
                <w:szCs w:val="20"/>
              </w:rPr>
              <w:t xml:space="preserve">Pero si la información que se pretende clasificar como confidencial no se encuentra en los supuestos de los artículos señalados y es posible, se deberá </w:t>
            </w:r>
            <w:r w:rsidRPr="009D3550">
              <w:rPr>
                <w:rFonts w:ascii="Palatino Linotype" w:eastAsia="Times New Roman" w:hAnsi="Palatino Linotype" w:cs="Arial"/>
                <w:color w:val="000000"/>
                <w:sz w:val="20"/>
                <w:szCs w:val="20"/>
              </w:rPr>
              <w:lastRenderedPageBreak/>
              <w:t>consultar al titular de los datos si permite o no el acceso. De no ser posible, la realización de la consulta, procede, fundando y motivando, la clasificación.</w:t>
            </w:r>
          </w:p>
        </w:tc>
      </w:tr>
    </w:tbl>
    <w:p w14:paraId="69CDC72E" w14:textId="29E678C9" w:rsidR="009E3D82" w:rsidRDefault="009E3D82" w:rsidP="009E3D82">
      <w:pPr>
        <w:pStyle w:val="Prrafodelista"/>
        <w:tabs>
          <w:tab w:val="left" w:pos="426"/>
        </w:tabs>
        <w:spacing w:before="240" w:after="240" w:line="360" w:lineRule="auto"/>
        <w:ind w:left="0" w:right="51"/>
        <w:jc w:val="both"/>
        <w:rPr>
          <w:rFonts w:ascii="Palatino Linotype" w:hAnsi="Palatino Linotype"/>
          <w:color w:val="000000" w:themeColor="text1"/>
        </w:rPr>
      </w:pPr>
    </w:p>
    <w:p w14:paraId="09B48AF1" w14:textId="7A91FFD4" w:rsidR="009E3D82" w:rsidRPr="009E3D82" w:rsidRDefault="009E3D82" w:rsidP="009E3D82">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2" w:name="_Toc80965165"/>
      <w:r>
        <w:rPr>
          <w:rFonts w:ascii="Palatino Linotype" w:hAnsi="Palatino Linotype"/>
          <w:b/>
          <w:bCs/>
          <w:color w:val="000000" w:themeColor="text1"/>
        </w:rPr>
        <w:t>I. Del análisis de los datos susceptibles de ser protegidos.</w:t>
      </w:r>
      <w:bookmarkEnd w:id="32"/>
    </w:p>
    <w:p w14:paraId="1BF60840" w14:textId="77777777" w:rsidR="009E3D82" w:rsidRPr="009E3D82" w:rsidRDefault="009E3D82" w:rsidP="009E3D82">
      <w:pPr>
        <w:pStyle w:val="Prrafodelista"/>
        <w:tabs>
          <w:tab w:val="left" w:pos="426"/>
        </w:tabs>
        <w:spacing w:before="240" w:after="240" w:line="360" w:lineRule="auto"/>
        <w:ind w:left="0" w:right="51"/>
        <w:jc w:val="both"/>
        <w:rPr>
          <w:rFonts w:ascii="Palatino Linotype" w:hAnsi="Palatino Linotype"/>
          <w:color w:val="000000" w:themeColor="text1"/>
        </w:rPr>
      </w:pPr>
    </w:p>
    <w:p w14:paraId="50FB89E3" w14:textId="098ECAEF" w:rsidR="009E3D82" w:rsidRPr="009E3D82" w:rsidRDefault="009E3D82" w:rsidP="009E3D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Con base en  </w:t>
      </w:r>
      <w:r>
        <w:rPr>
          <w:rFonts w:ascii="Palatino Linotype" w:eastAsia="Times New Roman" w:hAnsi="Palatino Linotype" w:cs="Arial"/>
          <w:color w:val="000000"/>
        </w:rPr>
        <w:t xml:space="preserve">lo anterior, es importante analizar los datos personales susceptibles de ser protegido, que pudieran estar contenidos en los </w:t>
      </w:r>
      <w:r>
        <w:rPr>
          <w:rFonts w:ascii="Palatino Linotype" w:eastAsia="Times New Roman" w:hAnsi="Palatino Linotype" w:cs="Arial"/>
          <w:b/>
          <w:bCs/>
          <w:color w:val="000000"/>
        </w:rPr>
        <w:t xml:space="preserve">recibos de nómina </w:t>
      </w:r>
      <w:r>
        <w:rPr>
          <w:rFonts w:ascii="Palatino Linotype" w:eastAsia="Times New Roman" w:hAnsi="Palatino Linotype" w:cs="Arial"/>
          <w:color w:val="000000"/>
        </w:rPr>
        <w:t xml:space="preserve">de las personas referidas en la solicitud de información, tales como </w:t>
      </w:r>
      <w:r>
        <w:rPr>
          <w:rFonts w:ascii="Palatino Linotype" w:eastAsia="Times New Roman" w:hAnsi="Palatino Linotype" w:cs="Arial"/>
          <w:b/>
          <w:bCs/>
          <w:color w:val="000000"/>
        </w:rPr>
        <w:t xml:space="preserve">Registro Federal de Contribuyentes (RFC), </w:t>
      </w:r>
      <w:r>
        <w:rPr>
          <w:rFonts w:ascii="Palatino Linotype" w:eastAsia="Times New Roman" w:hAnsi="Palatino Linotype" w:cs="Arial"/>
          <w:color w:val="000000"/>
        </w:rPr>
        <w:t xml:space="preserve">la </w:t>
      </w:r>
      <w:r>
        <w:rPr>
          <w:rFonts w:ascii="Palatino Linotype" w:eastAsia="Times New Roman" w:hAnsi="Palatino Linotype" w:cs="Arial"/>
          <w:b/>
          <w:bCs/>
          <w:color w:val="000000"/>
        </w:rPr>
        <w:t>Clave Única de Registro de Población (CURP)</w:t>
      </w:r>
      <w:r>
        <w:rPr>
          <w:rFonts w:ascii="Palatino Linotype" w:eastAsia="Times New Roman" w:hAnsi="Palatino Linotype" w:cs="Arial"/>
          <w:color w:val="000000"/>
        </w:rPr>
        <w:t xml:space="preserve">, la </w:t>
      </w:r>
      <w:r>
        <w:rPr>
          <w:rFonts w:ascii="Palatino Linotype" w:eastAsia="Times New Roman" w:hAnsi="Palatino Linotype" w:cs="Arial"/>
          <w:b/>
          <w:bCs/>
          <w:color w:val="000000"/>
        </w:rPr>
        <w:t xml:space="preserve">Clave de ISSEMyM </w:t>
      </w:r>
      <w:r>
        <w:rPr>
          <w:rFonts w:ascii="Palatino Linotype" w:eastAsia="Times New Roman" w:hAnsi="Palatino Linotype" w:cs="Arial"/>
          <w:color w:val="000000"/>
        </w:rPr>
        <w:t xml:space="preserve">u análogos, </w:t>
      </w:r>
      <w:r>
        <w:rPr>
          <w:rFonts w:ascii="Palatino Linotype" w:eastAsia="Times New Roman" w:hAnsi="Palatino Linotype" w:cs="Arial"/>
          <w:b/>
          <w:bCs/>
          <w:color w:val="000000"/>
        </w:rPr>
        <w:t xml:space="preserve">préstamos o descuentos </w:t>
      </w:r>
      <w:r>
        <w:rPr>
          <w:rFonts w:ascii="Palatino Linotype" w:eastAsia="Times New Roman" w:hAnsi="Palatino Linotype" w:cs="Arial"/>
          <w:color w:val="000000"/>
        </w:rPr>
        <w:t xml:space="preserve">realizados al servidor público y la </w:t>
      </w:r>
      <w:r>
        <w:rPr>
          <w:rFonts w:ascii="Palatino Linotype" w:eastAsia="Times New Roman" w:hAnsi="Palatino Linotype" w:cs="Arial"/>
          <w:b/>
          <w:bCs/>
          <w:color w:val="000000"/>
        </w:rPr>
        <w:t>clave interbancaria de depósito.</w:t>
      </w:r>
    </w:p>
    <w:p w14:paraId="59F1B9CA" w14:textId="460BF271" w:rsidR="009E3D82" w:rsidRDefault="009E3D82" w:rsidP="009E3D82">
      <w:pPr>
        <w:pStyle w:val="Prrafodelista"/>
        <w:tabs>
          <w:tab w:val="left" w:pos="426"/>
        </w:tabs>
        <w:spacing w:before="240" w:after="240" w:line="360" w:lineRule="auto"/>
        <w:ind w:left="0" w:right="51"/>
        <w:jc w:val="both"/>
        <w:rPr>
          <w:rFonts w:ascii="Palatino Linotype" w:hAnsi="Palatino Linotype"/>
          <w:color w:val="000000" w:themeColor="text1"/>
        </w:rPr>
      </w:pPr>
    </w:p>
    <w:p w14:paraId="5360ABB0" w14:textId="0BBF6F28" w:rsidR="009E3D82" w:rsidRPr="009E3D82" w:rsidRDefault="00EA4CEB" w:rsidP="009E3D82">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3" w:name="_Toc80965166"/>
      <w:r>
        <w:rPr>
          <w:rFonts w:ascii="Palatino Linotype" w:hAnsi="Palatino Linotype"/>
          <w:b/>
          <w:bCs/>
          <w:color w:val="000000" w:themeColor="text1"/>
        </w:rPr>
        <w:t>a)</w:t>
      </w:r>
      <w:r w:rsidR="009E3D82">
        <w:rPr>
          <w:rFonts w:ascii="Palatino Linotype" w:hAnsi="Palatino Linotype"/>
          <w:b/>
          <w:bCs/>
          <w:color w:val="000000" w:themeColor="text1"/>
        </w:rPr>
        <w:t xml:space="preserve"> Del Registro Federal de Contribuyentes.</w:t>
      </w:r>
      <w:bookmarkEnd w:id="33"/>
    </w:p>
    <w:p w14:paraId="34BDBF33" w14:textId="77777777" w:rsidR="009E3D82" w:rsidRPr="009E3D82" w:rsidRDefault="009E3D82" w:rsidP="009E3D82">
      <w:pPr>
        <w:pStyle w:val="Prrafodelista"/>
        <w:tabs>
          <w:tab w:val="left" w:pos="426"/>
        </w:tabs>
        <w:spacing w:before="240" w:after="240" w:line="360" w:lineRule="auto"/>
        <w:ind w:left="0" w:right="51"/>
        <w:jc w:val="both"/>
        <w:rPr>
          <w:rFonts w:ascii="Palatino Linotype" w:hAnsi="Palatino Linotype"/>
          <w:color w:val="000000" w:themeColor="text1"/>
        </w:rPr>
      </w:pPr>
    </w:p>
    <w:p w14:paraId="1BD4D806" w14:textId="769DD4D9" w:rsidR="009E3D82" w:rsidRPr="009E3D82" w:rsidRDefault="009E3D82" w:rsidP="009E3D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El </w:t>
      </w:r>
      <w:r w:rsidRPr="00C80199">
        <w:rPr>
          <w:rFonts w:ascii="Palatino Linotype" w:eastAsia="Times New Roman" w:hAnsi="Palatino Linotype" w:cs="Arial"/>
          <w:color w:val="000000"/>
        </w:rPr>
        <w:t>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homoclave que es asignada por el Servicio de Administración Tributaria (SAT)</w:t>
      </w:r>
      <w:r>
        <w:rPr>
          <w:rFonts w:ascii="Palatino Linotype" w:eastAsia="Times New Roman" w:hAnsi="Palatino Linotype" w:cs="Arial"/>
          <w:color w:val="000000"/>
        </w:rPr>
        <w:t>.</w:t>
      </w:r>
    </w:p>
    <w:p w14:paraId="7C59D922" w14:textId="77777777" w:rsidR="009E3D82" w:rsidRPr="009E3D82" w:rsidRDefault="009E3D82" w:rsidP="009E3D82">
      <w:pPr>
        <w:pStyle w:val="Prrafodelista"/>
        <w:tabs>
          <w:tab w:val="left" w:pos="426"/>
        </w:tabs>
        <w:spacing w:before="240" w:after="240" w:line="360" w:lineRule="auto"/>
        <w:ind w:left="0" w:right="51"/>
        <w:jc w:val="both"/>
        <w:rPr>
          <w:rFonts w:ascii="Palatino Linotype" w:hAnsi="Palatino Linotype"/>
          <w:color w:val="000000" w:themeColor="text1"/>
        </w:rPr>
      </w:pPr>
    </w:p>
    <w:p w14:paraId="2C50F832" w14:textId="7A7200D3" w:rsidR="009E3D82" w:rsidRPr="009E3D82" w:rsidRDefault="009E3D82" w:rsidP="009E3D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Las </w:t>
      </w:r>
      <w:r>
        <w:rPr>
          <w:rFonts w:ascii="Palatino Linotype" w:eastAsia="MS Mincho" w:hAnsi="Palatino Linotype" w:cs="Times New Roman"/>
        </w:rPr>
        <w:t xml:space="preserve">personas físicas obligadas a presentar declaraciones o expedir comprobantes fiscales, deberán solicitar su inscripción en el Registro Federal de </w:t>
      </w:r>
      <w:r>
        <w:rPr>
          <w:rFonts w:ascii="Palatino Linotype" w:eastAsia="MS Mincho" w:hAnsi="Palatino Linotype" w:cs="Times New Roman"/>
        </w:rPr>
        <w:lastRenderedPageBreak/>
        <w:t>Contribuyentes. La clave del RFC es el medio por el cual el Servicio de Administración Tributaria exige y vigila el cumplimiento de las obligaciones fiscales de los contribuyentes, además que identifica como contribuyentes a las personas físicas o morales en nuestro país.</w:t>
      </w:r>
    </w:p>
    <w:p w14:paraId="7EDCF424" w14:textId="77777777" w:rsidR="009E3D82" w:rsidRPr="009E3D82" w:rsidRDefault="009E3D82" w:rsidP="009E3D82">
      <w:pPr>
        <w:pStyle w:val="Prrafodelista"/>
        <w:tabs>
          <w:tab w:val="left" w:pos="426"/>
        </w:tabs>
        <w:spacing w:before="240" w:after="240" w:line="360" w:lineRule="auto"/>
        <w:ind w:left="0" w:right="51"/>
        <w:jc w:val="both"/>
        <w:rPr>
          <w:rFonts w:ascii="Palatino Linotype" w:hAnsi="Palatino Linotype"/>
          <w:color w:val="000000" w:themeColor="text1"/>
        </w:rPr>
      </w:pPr>
    </w:p>
    <w:p w14:paraId="4BAAEA10" w14:textId="5AB02154" w:rsidR="009E3D82" w:rsidRPr="009E3D82" w:rsidRDefault="009E3D82" w:rsidP="009E3D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Del </w:t>
      </w:r>
      <w:r>
        <w:rPr>
          <w:rFonts w:ascii="Palatino Linotype" w:eastAsia="MS Mincho" w:hAnsi="Palatino Linotype" w:cs="Times New Roman"/>
        </w:rPr>
        <w:t>mismo modo, el Registro Federal de Contribuyentes permite tener acceso a programas sociales o becas, obtención de créditos y apoyos, apertura cuentas bancarias, participar en Afores, e incluso es un requisito indispensable para realizar el trámite de ingreso a un empleo.</w:t>
      </w:r>
    </w:p>
    <w:p w14:paraId="7183D66C" w14:textId="77777777" w:rsidR="009E3D82" w:rsidRPr="009E3D82" w:rsidRDefault="009E3D82" w:rsidP="009E3D82">
      <w:pPr>
        <w:pStyle w:val="Prrafodelista"/>
        <w:tabs>
          <w:tab w:val="left" w:pos="426"/>
        </w:tabs>
        <w:spacing w:before="240" w:after="240" w:line="360" w:lineRule="auto"/>
        <w:ind w:left="0" w:right="51"/>
        <w:jc w:val="both"/>
        <w:rPr>
          <w:rFonts w:ascii="Palatino Linotype" w:hAnsi="Palatino Linotype"/>
          <w:color w:val="000000" w:themeColor="text1"/>
        </w:rPr>
      </w:pPr>
    </w:p>
    <w:p w14:paraId="552AA8EE" w14:textId="3B8AE57A" w:rsidR="009E3D82" w:rsidRPr="009E3D82" w:rsidRDefault="009E3D82" w:rsidP="009E3D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Por </w:t>
      </w:r>
      <w:r>
        <w:rPr>
          <w:rFonts w:ascii="Palatino Linotype" w:eastAsia="MS Mincho" w:hAnsi="Palatino Linotype" w:cs="Times New Roman"/>
        </w:rPr>
        <w:t>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14:paraId="68CB3816" w14:textId="77777777" w:rsidR="009E3D82" w:rsidRPr="009E3D82" w:rsidRDefault="009E3D82" w:rsidP="009E3D82">
      <w:pPr>
        <w:pStyle w:val="Prrafodelista"/>
        <w:tabs>
          <w:tab w:val="left" w:pos="426"/>
        </w:tabs>
        <w:spacing w:before="240" w:after="240" w:line="360" w:lineRule="auto"/>
        <w:ind w:left="0" w:right="51"/>
        <w:jc w:val="both"/>
        <w:rPr>
          <w:rFonts w:ascii="Palatino Linotype" w:hAnsi="Palatino Linotype"/>
          <w:color w:val="000000" w:themeColor="text1"/>
        </w:rPr>
      </w:pPr>
    </w:p>
    <w:p w14:paraId="5557C2C5" w14:textId="08AE515B" w:rsidR="009E3D82" w:rsidRPr="009E3D82" w:rsidRDefault="009E3D82" w:rsidP="009E3D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En </w:t>
      </w:r>
      <w:r>
        <w:rPr>
          <w:rFonts w:ascii="Palatino Linotype" w:eastAsia="MS Mincho" w:hAnsi="Palatino Linotype" w:cs="Times New Roman"/>
        </w:rPr>
        <w:t>el mismo sentido, resulta aplicable el Criterio 19/17 emitido por el Instituto Nacional de Transparencia, Acceso a la Información, y Protección de Datos Personales, en el cual se señala lo siguiente:</w:t>
      </w:r>
    </w:p>
    <w:p w14:paraId="73658160" w14:textId="078E440B" w:rsidR="009E3D82" w:rsidRDefault="009E3D82" w:rsidP="009E3D82">
      <w:pPr>
        <w:pStyle w:val="Prrafodelista"/>
        <w:tabs>
          <w:tab w:val="left" w:pos="426"/>
        </w:tabs>
        <w:spacing w:before="240" w:line="360" w:lineRule="auto"/>
        <w:ind w:left="0" w:right="51"/>
        <w:jc w:val="both"/>
        <w:rPr>
          <w:rFonts w:ascii="Palatino Linotype" w:hAnsi="Palatino Linotype"/>
          <w:color w:val="000000" w:themeColor="text1"/>
        </w:rPr>
      </w:pPr>
    </w:p>
    <w:p w14:paraId="77D513B0" w14:textId="48F6E719" w:rsidR="009E3D82" w:rsidRPr="009E3D82" w:rsidRDefault="009E3D82" w:rsidP="009E3D82">
      <w:pPr>
        <w:shd w:val="clear" w:color="auto" w:fill="FFFFFF" w:themeFill="background1"/>
        <w:spacing w:line="276" w:lineRule="auto"/>
        <w:ind w:left="567" w:right="567"/>
        <w:jc w:val="both"/>
        <w:rPr>
          <w:rFonts w:ascii="Palatino Linotype" w:eastAsia="Calibri" w:hAnsi="Palatino Linotype" w:cs="Tahoma"/>
          <w:bCs/>
          <w:i/>
          <w:sz w:val="22"/>
        </w:rPr>
      </w:pPr>
      <w:r w:rsidRPr="005C02B5">
        <w:rPr>
          <w:rFonts w:ascii="Palatino Linotype" w:eastAsia="Calibri" w:hAnsi="Palatino Linotype" w:cs="Tahoma"/>
          <w:b/>
          <w:bCs/>
          <w:i/>
          <w:sz w:val="22"/>
        </w:rPr>
        <w:t>Registro Federal de Contribuyentes (RFC) de personas físicas.</w:t>
      </w:r>
      <w:r w:rsidRPr="005C02B5">
        <w:rPr>
          <w:rFonts w:ascii="Palatino Linotype" w:eastAsia="Calibri" w:hAnsi="Palatino Linotype" w:cs="Tahoma"/>
          <w:bCs/>
          <w:i/>
          <w:sz w:val="22"/>
        </w:rPr>
        <w:t xml:space="preserve"> “El RFC es una clave de carácter fiscal, única e irrepetible, que permite identificar al titular, su edad y fecha de nacimiento, por lo que es un dato personal de carácter confidencial.”</w:t>
      </w:r>
    </w:p>
    <w:p w14:paraId="6229CAE0" w14:textId="77777777" w:rsidR="009E3D82" w:rsidRPr="009E3D82" w:rsidRDefault="009E3D82" w:rsidP="009E3D82">
      <w:pPr>
        <w:pStyle w:val="Prrafodelista"/>
        <w:tabs>
          <w:tab w:val="left" w:pos="426"/>
        </w:tabs>
        <w:spacing w:before="240" w:after="240" w:line="360" w:lineRule="auto"/>
        <w:ind w:left="0" w:right="51"/>
        <w:jc w:val="both"/>
        <w:rPr>
          <w:rFonts w:ascii="Palatino Linotype" w:hAnsi="Palatino Linotype"/>
          <w:color w:val="000000" w:themeColor="text1"/>
        </w:rPr>
      </w:pPr>
    </w:p>
    <w:p w14:paraId="5DF052EF" w14:textId="54DD9880" w:rsidR="009E3D82" w:rsidRPr="009E3D82" w:rsidRDefault="009E3D82" w:rsidP="009E3D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Por </w:t>
      </w:r>
      <w:r>
        <w:rPr>
          <w:rFonts w:ascii="Palatino Linotype" w:eastAsia="MS Mincho" w:hAnsi="Palatino Linotype" w:cs="Arial"/>
          <w:iCs/>
        </w:rPr>
        <w:t xml:space="preserve">lo anterior, la exposición del Registro Federal de Contribuyentes de los servidores públicos no abona a la transparencia en cuanto a la transparencia y </w:t>
      </w:r>
      <w:r>
        <w:rPr>
          <w:rFonts w:ascii="Palatino Linotype" w:eastAsia="MS Mincho" w:hAnsi="Palatino Linotype" w:cs="Arial"/>
          <w:iCs/>
        </w:rPr>
        <w:lastRenderedPageBreak/>
        <w:t>ejercicio de recursos públicos, ni tampoco guarda relación con el desempeño laboral de los mismos, de tal forma que es susceptible de ser clasificado bajo la modalidad de confidencial.</w:t>
      </w:r>
    </w:p>
    <w:p w14:paraId="4E56746E" w14:textId="55181C81" w:rsidR="009E3D82" w:rsidRDefault="009E3D82" w:rsidP="009E3D82">
      <w:pPr>
        <w:pStyle w:val="Prrafodelista"/>
        <w:tabs>
          <w:tab w:val="left" w:pos="426"/>
        </w:tabs>
        <w:spacing w:before="240" w:after="240" w:line="360" w:lineRule="auto"/>
        <w:ind w:left="0" w:right="51"/>
        <w:jc w:val="both"/>
        <w:rPr>
          <w:rFonts w:ascii="Palatino Linotype" w:hAnsi="Palatino Linotype"/>
          <w:color w:val="000000" w:themeColor="text1"/>
        </w:rPr>
      </w:pPr>
    </w:p>
    <w:p w14:paraId="190A6ABD" w14:textId="1916E1AA" w:rsidR="009E3D82" w:rsidRPr="009E3D82" w:rsidRDefault="00EA4CEB" w:rsidP="009E3D82">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4" w:name="_Toc80965167"/>
      <w:r>
        <w:rPr>
          <w:rFonts w:ascii="Palatino Linotype" w:hAnsi="Palatino Linotype"/>
          <w:b/>
          <w:bCs/>
          <w:color w:val="000000" w:themeColor="text1"/>
        </w:rPr>
        <w:t>b)</w:t>
      </w:r>
      <w:r w:rsidR="009E3D82">
        <w:rPr>
          <w:rFonts w:ascii="Palatino Linotype" w:hAnsi="Palatino Linotype"/>
          <w:b/>
          <w:bCs/>
          <w:color w:val="000000" w:themeColor="text1"/>
        </w:rPr>
        <w:t xml:space="preserve"> De la Clave Única del Registro de Población.</w:t>
      </w:r>
      <w:bookmarkEnd w:id="34"/>
    </w:p>
    <w:p w14:paraId="03152CCF" w14:textId="77777777" w:rsidR="009E3D82" w:rsidRPr="009E3D82" w:rsidRDefault="009E3D82" w:rsidP="009E3D82">
      <w:pPr>
        <w:pStyle w:val="Prrafodelista"/>
        <w:tabs>
          <w:tab w:val="left" w:pos="426"/>
        </w:tabs>
        <w:spacing w:before="240" w:after="240" w:line="360" w:lineRule="auto"/>
        <w:ind w:left="0" w:right="51"/>
        <w:jc w:val="both"/>
        <w:rPr>
          <w:rFonts w:ascii="Palatino Linotype" w:hAnsi="Palatino Linotype"/>
          <w:color w:val="000000" w:themeColor="text1"/>
        </w:rPr>
      </w:pPr>
    </w:p>
    <w:p w14:paraId="77A98ED6" w14:textId="0F8DC038" w:rsidR="009E3D82" w:rsidRPr="009E3D82" w:rsidRDefault="009E3D82" w:rsidP="009E3D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La </w:t>
      </w:r>
      <w:r w:rsidRPr="0040514C">
        <w:rPr>
          <w:rFonts w:ascii="Palatino Linotype" w:eastAsia="MS Mincho" w:hAnsi="Palatino Linotype" w:cs="Arial"/>
          <w:iCs/>
        </w:rPr>
        <w:t xml:space="preserve">Clave Única de Registro de Población (CURP) </w:t>
      </w:r>
      <w:r>
        <w:rPr>
          <w:rFonts w:ascii="Palatino Linotype" w:eastAsia="MS Mincho" w:hAnsi="Palatino Linotype" w:cs="Arial"/>
          <w:iCs/>
        </w:rPr>
        <w:t xml:space="preserve">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w:t>
      </w:r>
      <w:r w:rsidRPr="0040514C">
        <w:rPr>
          <w:rFonts w:ascii="Palatino Linotype" w:eastAsia="MS Mincho" w:hAnsi="Palatino Linotype" w:cs="Arial"/>
          <w:iCs/>
        </w:rPr>
        <w:t>se integra por dieciocho (18) caracteres</w:t>
      </w:r>
      <w:r>
        <w:rPr>
          <w:rFonts w:ascii="Palatino Linotype" w:eastAsia="MS Mincho" w:hAnsi="Palatino Linotype" w:cs="Arial"/>
          <w:iCs/>
        </w:rPr>
        <w:t>, los cuales son:</w:t>
      </w:r>
    </w:p>
    <w:p w14:paraId="3052A684" w14:textId="2A393002" w:rsidR="009E3D82" w:rsidRDefault="009E3D82" w:rsidP="009E3D82">
      <w:pPr>
        <w:pStyle w:val="Prrafodelista"/>
        <w:tabs>
          <w:tab w:val="left" w:pos="426"/>
        </w:tabs>
        <w:spacing w:before="240" w:line="360" w:lineRule="auto"/>
        <w:ind w:left="0" w:right="51"/>
        <w:jc w:val="both"/>
        <w:rPr>
          <w:rFonts w:ascii="Palatino Linotype" w:hAnsi="Palatino Linotype"/>
          <w:color w:val="000000" w:themeColor="text1"/>
        </w:rPr>
      </w:pPr>
    </w:p>
    <w:p w14:paraId="6EF378F7" w14:textId="1818B8A9" w:rsidR="009E3D82" w:rsidRDefault="009E3D82" w:rsidP="009E3D82">
      <w:pPr>
        <w:pStyle w:val="Prrafodelista"/>
        <w:tabs>
          <w:tab w:val="left" w:pos="426"/>
        </w:tabs>
        <w:spacing w:before="240" w:after="240" w:line="360" w:lineRule="auto"/>
        <w:ind w:left="0" w:right="51"/>
        <w:jc w:val="center"/>
        <w:rPr>
          <w:rFonts w:ascii="Palatino Linotype" w:hAnsi="Palatino Linotype"/>
          <w:color w:val="000000" w:themeColor="text1"/>
        </w:rPr>
      </w:pPr>
      <w:r>
        <w:rPr>
          <w:noProof/>
          <w:lang w:val="es-MX" w:eastAsia="es-MX"/>
        </w:rPr>
        <w:lastRenderedPageBreak/>
        <w:drawing>
          <wp:inline distT="0" distB="0" distL="0" distR="0" wp14:anchorId="0770DB81" wp14:editId="0FA18882">
            <wp:extent cx="4799769" cy="3962400"/>
            <wp:effectExtent l="57150" t="57150" r="96520" b="95250"/>
            <wp:docPr id="9" name="Imagen 9"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nterfaz de usuario gráfica, Aplicación&#10;&#10;Descripción generada automáticamente"/>
                    <pic:cNvPicPr/>
                  </pic:nvPicPr>
                  <pic:blipFill rotWithShape="1">
                    <a:blip r:embed="rId11"/>
                    <a:srcRect l="25748" t="8269" r="41254" b="18082"/>
                    <a:stretch/>
                  </pic:blipFill>
                  <pic:spPr bwMode="auto">
                    <a:xfrm>
                      <a:off x="0" y="0"/>
                      <a:ext cx="4810194" cy="397100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DC86EFC" w14:textId="77777777" w:rsidR="009E3D82" w:rsidRPr="009E3D82" w:rsidRDefault="009E3D82" w:rsidP="009E3D82">
      <w:pPr>
        <w:pStyle w:val="Prrafodelista"/>
        <w:tabs>
          <w:tab w:val="left" w:pos="426"/>
        </w:tabs>
        <w:spacing w:before="240" w:after="240" w:line="360" w:lineRule="auto"/>
        <w:ind w:left="0" w:right="51"/>
        <w:jc w:val="both"/>
        <w:rPr>
          <w:rFonts w:ascii="Palatino Linotype" w:hAnsi="Palatino Linotype"/>
          <w:color w:val="000000" w:themeColor="text1"/>
        </w:rPr>
      </w:pPr>
    </w:p>
    <w:p w14:paraId="3C268556" w14:textId="3EE32A6A" w:rsidR="009E3D82" w:rsidRPr="009E3D82" w:rsidRDefault="009E3D82" w:rsidP="009E3D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Es </w:t>
      </w:r>
      <w:r>
        <w:rPr>
          <w:rFonts w:ascii="Palatino Linotype" w:eastAsia="MS Mincho" w:hAnsi="Palatino Linotype" w:cs="Arial"/>
          <w:iCs/>
        </w:rPr>
        <w:t>entonces que a partir de los datos básicos de la persona (nombre, apellido, sexo, fecha y lugar de nacimiento) encontrados en los documentos probatorios de identidad es que se genera la CURP, la cual tiene la particularidad de asegurar una correspondencia entre claves y personas.</w:t>
      </w:r>
    </w:p>
    <w:p w14:paraId="1E01E90C" w14:textId="77777777" w:rsidR="009E3D82" w:rsidRPr="009E3D82" w:rsidRDefault="009E3D82" w:rsidP="009E3D82">
      <w:pPr>
        <w:pStyle w:val="Prrafodelista"/>
        <w:tabs>
          <w:tab w:val="left" w:pos="426"/>
        </w:tabs>
        <w:spacing w:before="240" w:after="240" w:line="360" w:lineRule="auto"/>
        <w:ind w:left="0" w:right="51"/>
        <w:jc w:val="both"/>
        <w:rPr>
          <w:rFonts w:ascii="Palatino Linotype" w:hAnsi="Palatino Linotype"/>
          <w:color w:val="000000" w:themeColor="text1"/>
        </w:rPr>
      </w:pPr>
    </w:p>
    <w:p w14:paraId="409106E5" w14:textId="79977472" w:rsidR="009E3D82" w:rsidRPr="009E3D82" w:rsidRDefault="009E3D82" w:rsidP="009E3D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Entre </w:t>
      </w:r>
      <w:r>
        <w:rPr>
          <w:rFonts w:ascii="Palatino Linotype" w:eastAsia="MS Mincho" w:hAnsi="Palatino Linotype" w:cs="Arial"/>
          <w:iCs/>
        </w:rPr>
        <w:t>las características de la CURP, se encuentran:</w:t>
      </w:r>
    </w:p>
    <w:p w14:paraId="6ACC3DFE" w14:textId="425B2FA7" w:rsidR="009E3D82" w:rsidRDefault="009E3D82" w:rsidP="009E3D82">
      <w:pPr>
        <w:pStyle w:val="Prrafodelista"/>
        <w:tabs>
          <w:tab w:val="left" w:pos="426"/>
        </w:tabs>
        <w:spacing w:before="240" w:line="360" w:lineRule="auto"/>
        <w:ind w:left="0" w:right="51"/>
        <w:jc w:val="both"/>
        <w:rPr>
          <w:rFonts w:ascii="Palatino Linotype" w:hAnsi="Palatino Linotype"/>
          <w:color w:val="000000" w:themeColor="text1"/>
        </w:rPr>
      </w:pPr>
    </w:p>
    <w:p w14:paraId="25AE8B0C" w14:textId="77777777" w:rsidR="009E3D82" w:rsidRPr="005C02B5" w:rsidRDefault="009E3D82" w:rsidP="009E3D82">
      <w:pPr>
        <w:tabs>
          <w:tab w:val="left" w:pos="426"/>
          <w:tab w:val="left" w:pos="567"/>
        </w:tabs>
        <w:spacing w:line="276" w:lineRule="auto"/>
        <w:ind w:left="567" w:right="567"/>
        <w:contextualSpacing/>
        <w:jc w:val="both"/>
        <w:rPr>
          <w:rFonts w:ascii="Palatino Linotype" w:eastAsia="MS Mincho" w:hAnsi="Palatino Linotype" w:cs="Arial"/>
          <w:iCs/>
          <w:sz w:val="22"/>
        </w:rPr>
      </w:pPr>
      <w:r w:rsidRPr="005C02B5">
        <w:rPr>
          <w:rFonts w:ascii="Palatino Linotype" w:eastAsia="MS Mincho" w:hAnsi="Palatino Linotype" w:cs="Arial"/>
          <w:b/>
          <w:bCs/>
          <w:iCs/>
          <w:sz w:val="22"/>
        </w:rPr>
        <w:t xml:space="preserve">Composición. </w:t>
      </w:r>
      <w:r w:rsidRPr="005C02B5">
        <w:rPr>
          <w:rFonts w:ascii="Palatino Linotype" w:eastAsia="MS Mincho" w:hAnsi="Palatino Linotype" w:cs="Arial"/>
          <w:iCs/>
          <w:sz w:val="22"/>
        </w:rPr>
        <w:t>Alfanumérica.</w:t>
      </w:r>
    </w:p>
    <w:p w14:paraId="34192307" w14:textId="77777777" w:rsidR="009E3D82" w:rsidRPr="005C02B5" w:rsidRDefault="009E3D82" w:rsidP="009E3D82">
      <w:pPr>
        <w:tabs>
          <w:tab w:val="left" w:pos="426"/>
          <w:tab w:val="left" w:pos="567"/>
        </w:tabs>
        <w:spacing w:line="276" w:lineRule="auto"/>
        <w:ind w:left="567" w:right="567"/>
        <w:contextualSpacing/>
        <w:jc w:val="both"/>
        <w:rPr>
          <w:rFonts w:ascii="Palatino Linotype" w:eastAsia="MS Mincho" w:hAnsi="Palatino Linotype" w:cs="Arial"/>
          <w:iCs/>
          <w:sz w:val="22"/>
        </w:rPr>
      </w:pPr>
      <w:r w:rsidRPr="005C02B5">
        <w:rPr>
          <w:rFonts w:ascii="Palatino Linotype" w:eastAsia="MS Mincho" w:hAnsi="Palatino Linotype" w:cs="Arial"/>
          <w:b/>
          <w:bCs/>
          <w:iCs/>
          <w:sz w:val="22"/>
        </w:rPr>
        <w:t xml:space="preserve">Longitud. </w:t>
      </w:r>
      <w:r w:rsidRPr="005C02B5">
        <w:rPr>
          <w:rFonts w:ascii="Palatino Linotype" w:eastAsia="MS Mincho" w:hAnsi="Palatino Linotype" w:cs="Arial"/>
          <w:iCs/>
          <w:sz w:val="22"/>
        </w:rPr>
        <w:t xml:space="preserve"> 18 caracteres.</w:t>
      </w:r>
    </w:p>
    <w:p w14:paraId="43618AF3" w14:textId="77777777" w:rsidR="009E3D82" w:rsidRPr="005C02B5" w:rsidRDefault="009E3D82" w:rsidP="009E3D82">
      <w:pPr>
        <w:tabs>
          <w:tab w:val="left" w:pos="426"/>
          <w:tab w:val="left" w:pos="567"/>
        </w:tabs>
        <w:spacing w:line="276" w:lineRule="auto"/>
        <w:ind w:left="567" w:right="567"/>
        <w:contextualSpacing/>
        <w:jc w:val="both"/>
        <w:rPr>
          <w:rFonts w:ascii="Palatino Linotype" w:eastAsia="MS Mincho" w:hAnsi="Palatino Linotype" w:cs="Arial"/>
          <w:iCs/>
          <w:sz w:val="22"/>
        </w:rPr>
      </w:pPr>
      <w:r w:rsidRPr="005C02B5">
        <w:rPr>
          <w:rFonts w:ascii="Palatino Linotype" w:eastAsia="MS Mincho" w:hAnsi="Palatino Linotype" w:cs="Arial"/>
          <w:b/>
          <w:bCs/>
          <w:iCs/>
          <w:sz w:val="22"/>
        </w:rPr>
        <w:t xml:space="preserve">Naturaleza. </w:t>
      </w:r>
      <w:r w:rsidRPr="005C02B5">
        <w:rPr>
          <w:rFonts w:ascii="Palatino Linotype" w:eastAsia="MS Mincho" w:hAnsi="Palatino Linotype" w:cs="Arial"/>
          <w:iCs/>
          <w:sz w:val="22"/>
        </w:rPr>
        <w:t>Biunívoca.</w:t>
      </w:r>
    </w:p>
    <w:p w14:paraId="101C6A17" w14:textId="77777777" w:rsidR="009E3D82" w:rsidRPr="005C02B5" w:rsidRDefault="009E3D82" w:rsidP="009E3D82">
      <w:pPr>
        <w:tabs>
          <w:tab w:val="left" w:pos="426"/>
          <w:tab w:val="left" w:pos="567"/>
        </w:tabs>
        <w:spacing w:line="276" w:lineRule="auto"/>
        <w:ind w:left="567" w:right="567"/>
        <w:contextualSpacing/>
        <w:jc w:val="both"/>
        <w:rPr>
          <w:rFonts w:ascii="Palatino Linotype" w:eastAsia="MS Mincho" w:hAnsi="Palatino Linotype" w:cs="Arial"/>
          <w:iCs/>
          <w:sz w:val="22"/>
        </w:rPr>
      </w:pPr>
      <w:r w:rsidRPr="005C02B5">
        <w:rPr>
          <w:rFonts w:ascii="Palatino Linotype" w:eastAsia="MS Mincho" w:hAnsi="Palatino Linotype" w:cs="Arial"/>
          <w:b/>
          <w:bCs/>
          <w:iCs/>
          <w:sz w:val="22"/>
        </w:rPr>
        <w:t xml:space="preserve">Universalidad. </w:t>
      </w:r>
      <w:r w:rsidRPr="005C02B5">
        <w:rPr>
          <w:rFonts w:ascii="Palatino Linotype" w:eastAsia="MS Mincho" w:hAnsi="Palatino Linotype" w:cs="Arial"/>
          <w:iCs/>
          <w:sz w:val="22"/>
        </w:rPr>
        <w:t>Se asigna a todas las personas que conforman la población.</w:t>
      </w:r>
    </w:p>
    <w:p w14:paraId="3F3FE56C" w14:textId="36A655BF" w:rsidR="009E3D82" w:rsidRPr="009E3D82" w:rsidRDefault="009E3D82" w:rsidP="009E3D82">
      <w:pPr>
        <w:tabs>
          <w:tab w:val="left" w:pos="426"/>
          <w:tab w:val="left" w:pos="567"/>
        </w:tabs>
        <w:spacing w:line="276" w:lineRule="auto"/>
        <w:ind w:left="567" w:right="567"/>
        <w:contextualSpacing/>
        <w:jc w:val="both"/>
        <w:rPr>
          <w:rFonts w:ascii="Palatino Linotype" w:hAnsi="Palatino Linotype"/>
          <w:color w:val="000000" w:themeColor="text1"/>
          <w:sz w:val="22"/>
        </w:rPr>
      </w:pPr>
      <w:r w:rsidRPr="005C02B5">
        <w:rPr>
          <w:rFonts w:ascii="Palatino Linotype" w:eastAsia="MS Mincho" w:hAnsi="Palatino Linotype" w:cs="Arial"/>
          <w:b/>
          <w:bCs/>
          <w:iCs/>
          <w:sz w:val="22"/>
        </w:rPr>
        <w:lastRenderedPageBreak/>
        <w:t xml:space="preserve">Verificabilidad. </w:t>
      </w:r>
      <w:r w:rsidRPr="005C02B5">
        <w:rPr>
          <w:rFonts w:ascii="Palatino Linotype" w:eastAsia="MS Mincho" w:hAnsi="Palatino Linotype" w:cs="Arial"/>
          <w:b/>
          <w:bCs/>
          <w:iCs/>
          <w:sz w:val="22"/>
          <w:u w:val="single"/>
        </w:rPr>
        <w:t>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p>
    <w:p w14:paraId="7219F47F" w14:textId="77777777" w:rsidR="009E3D82" w:rsidRPr="009E3D82" w:rsidRDefault="009E3D82" w:rsidP="009E3D82">
      <w:pPr>
        <w:pStyle w:val="Prrafodelista"/>
        <w:tabs>
          <w:tab w:val="left" w:pos="426"/>
        </w:tabs>
        <w:spacing w:before="240" w:after="240" w:line="360" w:lineRule="auto"/>
        <w:ind w:left="0" w:right="51"/>
        <w:jc w:val="both"/>
        <w:rPr>
          <w:rFonts w:ascii="Palatino Linotype" w:hAnsi="Palatino Linotype"/>
          <w:color w:val="000000" w:themeColor="text1"/>
        </w:rPr>
      </w:pPr>
    </w:p>
    <w:p w14:paraId="0A0216D5" w14:textId="2A1406D6" w:rsidR="009E3D82" w:rsidRPr="009E3D82" w:rsidRDefault="009E3D82" w:rsidP="009E3D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Del </w:t>
      </w:r>
      <w:r w:rsidRPr="00313ECC">
        <w:rPr>
          <w:rFonts w:ascii="Palatino Linotype" w:eastAsia="MS Mincho" w:hAnsi="Palatino Linotype" w:cs="Arial"/>
          <w:iCs/>
        </w:rPr>
        <w:t>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w:t>
      </w:r>
    </w:p>
    <w:p w14:paraId="33603DE2" w14:textId="77777777" w:rsidR="009E3D82" w:rsidRPr="009E3D82" w:rsidRDefault="009E3D82" w:rsidP="009E3D82">
      <w:pPr>
        <w:pStyle w:val="Prrafodelista"/>
        <w:tabs>
          <w:tab w:val="left" w:pos="426"/>
        </w:tabs>
        <w:spacing w:before="240" w:after="240" w:line="360" w:lineRule="auto"/>
        <w:ind w:left="0" w:right="51"/>
        <w:jc w:val="both"/>
        <w:rPr>
          <w:rFonts w:ascii="Palatino Linotype" w:hAnsi="Palatino Linotype"/>
          <w:color w:val="000000" w:themeColor="text1"/>
        </w:rPr>
      </w:pPr>
    </w:p>
    <w:p w14:paraId="37D4FD4C" w14:textId="15641625" w:rsidR="009E3D82" w:rsidRPr="009E3D82" w:rsidRDefault="009E3D82" w:rsidP="009E3D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Es </w:t>
      </w:r>
      <w:r w:rsidRPr="00313ECC">
        <w:rPr>
          <w:rFonts w:ascii="Palatino Linotype" w:eastAsia="MS Mincho" w:hAnsi="Palatino Linotype" w:cs="Arial"/>
          <w:iCs/>
        </w:rPr>
        <w:t>entonces que, de lo anterior, se desprende que la Clave Única de Registro de Población es un dato personal confidencial, ya que por sí releva información personal de su titular, y su exposición únicamente vulneraría la esfera privada de</w:t>
      </w:r>
      <w:r>
        <w:rPr>
          <w:rFonts w:ascii="Palatino Linotype" w:eastAsia="MS Mincho" w:hAnsi="Palatino Linotype" w:cs="Arial"/>
          <w:iCs/>
        </w:rPr>
        <w:t xml:space="preserve">l mismo, </w:t>
      </w:r>
      <w:r w:rsidRPr="00313ECC">
        <w:rPr>
          <w:rFonts w:ascii="Palatino Linotype" w:eastAsia="MS Mincho" w:hAnsi="Palatino Linotype" w:cs="Arial"/>
          <w:iCs/>
        </w:rPr>
        <w:t>aunado a que no guarda relación con el desempeño profesional o laboral de un individuo ni con el ejercicio de recursos públicos.</w:t>
      </w:r>
    </w:p>
    <w:p w14:paraId="513FAB79" w14:textId="77777777" w:rsidR="009E3D82" w:rsidRPr="009E3D82" w:rsidRDefault="009E3D82" w:rsidP="009E3D82">
      <w:pPr>
        <w:pStyle w:val="Prrafodelista"/>
        <w:tabs>
          <w:tab w:val="left" w:pos="426"/>
        </w:tabs>
        <w:spacing w:before="240" w:after="240" w:line="360" w:lineRule="auto"/>
        <w:ind w:left="0" w:right="51"/>
        <w:jc w:val="both"/>
        <w:rPr>
          <w:rFonts w:ascii="Palatino Linotype" w:hAnsi="Palatino Linotype"/>
          <w:color w:val="000000" w:themeColor="text1"/>
        </w:rPr>
      </w:pPr>
    </w:p>
    <w:p w14:paraId="32D268B9" w14:textId="1F9D9377" w:rsidR="009E3D82" w:rsidRPr="009E3D82" w:rsidRDefault="009E3D82" w:rsidP="009E3D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Ante </w:t>
      </w:r>
      <w:r>
        <w:rPr>
          <w:rFonts w:ascii="Palatino Linotype" w:eastAsia="MS Mincho" w:hAnsi="Palatino Linotype" w:cs="Arial"/>
          <w:iCs/>
        </w:rPr>
        <w:t>ello, resulta aplicable el Criterio 18/17 emitido por el Instituto Nacional de Transparencia, Acceso a la Información y Protección de Datos Personales, que a la literalidad señala:</w:t>
      </w:r>
    </w:p>
    <w:p w14:paraId="6F2FFE2F" w14:textId="110ACF30" w:rsidR="009E3D82" w:rsidRDefault="009E3D82" w:rsidP="009E3D82">
      <w:pPr>
        <w:pStyle w:val="Prrafodelista"/>
        <w:tabs>
          <w:tab w:val="left" w:pos="426"/>
        </w:tabs>
        <w:spacing w:before="240" w:line="360" w:lineRule="auto"/>
        <w:ind w:left="0" w:right="51"/>
        <w:jc w:val="both"/>
        <w:rPr>
          <w:rFonts w:ascii="Palatino Linotype" w:hAnsi="Palatino Linotype"/>
          <w:color w:val="000000" w:themeColor="text1"/>
        </w:rPr>
      </w:pPr>
    </w:p>
    <w:p w14:paraId="66BB2FAA" w14:textId="3744CC80" w:rsidR="009E3D82" w:rsidRPr="009E3D82" w:rsidRDefault="009E3D82" w:rsidP="009E3D82">
      <w:pPr>
        <w:shd w:val="clear" w:color="auto" w:fill="FFFFFF" w:themeFill="background1"/>
        <w:spacing w:line="276" w:lineRule="auto"/>
        <w:ind w:left="567" w:right="567"/>
        <w:jc w:val="both"/>
        <w:rPr>
          <w:rFonts w:ascii="Palatino Linotype" w:eastAsia="Calibri" w:hAnsi="Palatino Linotype" w:cs="Tahoma"/>
          <w:bCs/>
          <w:i/>
          <w:sz w:val="22"/>
        </w:rPr>
      </w:pPr>
      <w:r w:rsidRPr="005C02B5">
        <w:rPr>
          <w:rFonts w:ascii="Palatino Linotype" w:eastAsia="Calibri" w:hAnsi="Palatino Linotype" w:cs="Tahoma"/>
          <w:i/>
          <w:sz w:val="22"/>
        </w:rPr>
        <w:t>“</w:t>
      </w:r>
      <w:r w:rsidRPr="005C02B5">
        <w:rPr>
          <w:rFonts w:ascii="Palatino Linotype" w:eastAsia="Calibri" w:hAnsi="Palatino Linotype" w:cs="Tahoma"/>
          <w:b/>
          <w:bCs/>
          <w:i/>
          <w:sz w:val="22"/>
        </w:rPr>
        <w:t xml:space="preserve">Clave Única de Registro de Población (CURP). </w:t>
      </w:r>
      <w:r w:rsidRPr="005C02B5">
        <w:rPr>
          <w:rFonts w:ascii="Palatino Linotype" w:eastAsia="Calibri" w:hAnsi="Palatino Linotype" w:cs="Tahoma"/>
          <w:bCs/>
          <w:i/>
          <w:sz w:val="22"/>
        </w:rPr>
        <w:t xml:space="preserve">La Clave Única de Registro de Población se integra por datos personales que sólo conciernen al particular titular de la misma, como lo son su nombre, apellidos, fecha de nacimiento, lugar de nacimiento y </w:t>
      </w:r>
      <w:r w:rsidRPr="005C02B5">
        <w:rPr>
          <w:rFonts w:ascii="Palatino Linotype" w:eastAsia="Calibri" w:hAnsi="Palatino Linotype" w:cs="Tahoma"/>
          <w:bCs/>
          <w:i/>
          <w:sz w:val="22"/>
        </w:rPr>
        <w:lastRenderedPageBreak/>
        <w:t xml:space="preserve">sexo. Dichos datos, constituyen información que distingue plenamente a una persona física del resto de los habitantes del país, por lo que la CURP está considerada como información confidencial.” […] </w:t>
      </w:r>
    </w:p>
    <w:p w14:paraId="162934F2" w14:textId="77777777" w:rsidR="009E3D82" w:rsidRPr="009E3D82" w:rsidRDefault="009E3D82" w:rsidP="009E3D82">
      <w:pPr>
        <w:pStyle w:val="Prrafodelista"/>
        <w:tabs>
          <w:tab w:val="left" w:pos="426"/>
        </w:tabs>
        <w:spacing w:before="240" w:after="240" w:line="360" w:lineRule="auto"/>
        <w:ind w:left="0" w:right="51"/>
        <w:jc w:val="both"/>
        <w:rPr>
          <w:rFonts w:ascii="Palatino Linotype" w:hAnsi="Palatino Linotype"/>
          <w:color w:val="000000" w:themeColor="text1"/>
        </w:rPr>
      </w:pPr>
    </w:p>
    <w:p w14:paraId="54936962" w14:textId="4FF858ED" w:rsidR="009E3D82" w:rsidRPr="009E3D82" w:rsidRDefault="00EA4CEB" w:rsidP="009D1378">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35" w:name="_Toc80965168"/>
      <w:r>
        <w:rPr>
          <w:rFonts w:ascii="Palatino Linotype" w:hAnsi="Palatino Linotype" w:cs="Arial"/>
          <w:b/>
          <w:bCs/>
          <w:color w:val="000000" w:themeColor="text1"/>
        </w:rPr>
        <w:t>c)</w:t>
      </w:r>
      <w:r w:rsidR="009E3D82">
        <w:rPr>
          <w:rFonts w:ascii="Palatino Linotype" w:hAnsi="Palatino Linotype" w:cs="Arial"/>
          <w:b/>
          <w:bCs/>
          <w:color w:val="000000" w:themeColor="text1"/>
        </w:rPr>
        <w:t xml:space="preserve"> De la Clave de identificación del Instituto de Seguridad Social del Estado de México y Municipios.</w:t>
      </w:r>
      <w:bookmarkEnd w:id="35"/>
    </w:p>
    <w:p w14:paraId="280AC468" w14:textId="77777777" w:rsidR="009E3D82" w:rsidRPr="009E3D82" w:rsidRDefault="009E3D82" w:rsidP="009E3D82">
      <w:pPr>
        <w:pStyle w:val="Prrafodelista"/>
        <w:tabs>
          <w:tab w:val="left" w:pos="426"/>
        </w:tabs>
        <w:spacing w:before="240" w:after="240" w:line="360" w:lineRule="auto"/>
        <w:ind w:left="0" w:right="51"/>
        <w:jc w:val="both"/>
        <w:rPr>
          <w:rFonts w:ascii="Palatino Linotype" w:hAnsi="Palatino Linotype"/>
          <w:color w:val="000000" w:themeColor="text1"/>
        </w:rPr>
      </w:pPr>
    </w:p>
    <w:p w14:paraId="111BB74D" w14:textId="6C78B13A" w:rsidR="009E3D82" w:rsidRPr="009E3D82" w:rsidRDefault="009D1378" w:rsidP="009E3D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El </w:t>
      </w:r>
      <w:r>
        <w:rPr>
          <w:rFonts w:ascii="Palatino Linotype" w:eastAsia="MS Mincho" w:hAnsi="Palatino Linotype" w:cs="Arial"/>
          <w:iCs/>
        </w:rPr>
        <w:t>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w:t>
      </w:r>
    </w:p>
    <w:p w14:paraId="49CD96F2" w14:textId="77777777" w:rsidR="009E3D82" w:rsidRPr="009E3D82" w:rsidRDefault="009E3D82" w:rsidP="009E3D82">
      <w:pPr>
        <w:pStyle w:val="Prrafodelista"/>
        <w:tabs>
          <w:tab w:val="left" w:pos="426"/>
        </w:tabs>
        <w:spacing w:before="240" w:after="240" w:line="360" w:lineRule="auto"/>
        <w:ind w:left="0" w:right="51"/>
        <w:jc w:val="both"/>
        <w:rPr>
          <w:rFonts w:ascii="Palatino Linotype" w:hAnsi="Palatino Linotype"/>
          <w:color w:val="000000" w:themeColor="text1"/>
        </w:rPr>
      </w:pPr>
    </w:p>
    <w:p w14:paraId="560C866A" w14:textId="13637A8A" w:rsidR="009E3D82" w:rsidRPr="009E3D82" w:rsidRDefault="009D1378" w:rsidP="009E3D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El </w:t>
      </w:r>
      <w:r>
        <w:rPr>
          <w:rFonts w:ascii="Palatino Linotype" w:eastAsia="MS Mincho" w:hAnsi="Palatino Linotype" w:cs="Arial"/>
        </w:rPr>
        <w:t>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w:t>
      </w:r>
    </w:p>
    <w:p w14:paraId="6A866C23" w14:textId="77777777" w:rsidR="009E3D82" w:rsidRPr="009E3D82" w:rsidRDefault="009E3D82" w:rsidP="009E3D82">
      <w:pPr>
        <w:pStyle w:val="Prrafodelista"/>
        <w:tabs>
          <w:tab w:val="left" w:pos="426"/>
        </w:tabs>
        <w:spacing w:before="240" w:after="240" w:line="360" w:lineRule="auto"/>
        <w:ind w:left="0" w:right="51"/>
        <w:jc w:val="both"/>
        <w:rPr>
          <w:rFonts w:ascii="Palatino Linotype" w:hAnsi="Palatino Linotype"/>
          <w:color w:val="000000" w:themeColor="text1"/>
        </w:rPr>
      </w:pPr>
    </w:p>
    <w:p w14:paraId="33EDAE07" w14:textId="7E68B5CC" w:rsidR="009E3D82" w:rsidRPr="009D1378" w:rsidRDefault="009D1378" w:rsidP="009E3D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Entre </w:t>
      </w:r>
      <w:r>
        <w:rPr>
          <w:rFonts w:ascii="Palatino Linotype" w:eastAsia="MS Mincho" w:hAnsi="Palatino Linotype" w:cs="Arial"/>
        </w:rPr>
        <w:t>los elementos que integra la credencial expedida se encuentra la Clave ISSEMyM, la cual permite identificar al servidor público que actualmente labora o laboró en alguna institución pública y que tenga vigente su derecho a recibir las prestaciones.</w:t>
      </w:r>
    </w:p>
    <w:p w14:paraId="121356B0" w14:textId="77777777" w:rsidR="009D1378" w:rsidRPr="009D1378" w:rsidRDefault="009D1378" w:rsidP="009D1378">
      <w:pPr>
        <w:pStyle w:val="Prrafodelista"/>
        <w:tabs>
          <w:tab w:val="left" w:pos="426"/>
        </w:tabs>
        <w:spacing w:before="240" w:after="240" w:line="360" w:lineRule="auto"/>
        <w:ind w:left="0" w:right="51"/>
        <w:jc w:val="both"/>
        <w:rPr>
          <w:rFonts w:ascii="Palatino Linotype" w:hAnsi="Palatino Linotype"/>
          <w:color w:val="000000" w:themeColor="text1"/>
        </w:rPr>
      </w:pPr>
    </w:p>
    <w:p w14:paraId="6AA523AF" w14:textId="04652B92" w:rsidR="009D1378" w:rsidRPr="009D1378" w:rsidRDefault="009D1378" w:rsidP="009E3D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Como 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w:t>
      </w:r>
    </w:p>
    <w:p w14:paraId="6693A3C4" w14:textId="1DB3D12E" w:rsidR="009D1378" w:rsidRDefault="009D1378" w:rsidP="009D1378">
      <w:pPr>
        <w:pStyle w:val="Prrafodelista"/>
        <w:tabs>
          <w:tab w:val="left" w:pos="426"/>
        </w:tabs>
        <w:spacing w:before="240" w:after="240" w:line="360" w:lineRule="auto"/>
        <w:ind w:left="0" w:right="51"/>
        <w:jc w:val="both"/>
        <w:rPr>
          <w:rFonts w:ascii="Palatino Linotype" w:hAnsi="Palatino Linotype"/>
          <w:color w:val="000000" w:themeColor="text1"/>
        </w:rPr>
      </w:pPr>
    </w:p>
    <w:p w14:paraId="166C9B38" w14:textId="13A24C78" w:rsidR="00EA4CEB" w:rsidRPr="00EA4CEB" w:rsidRDefault="00EA4CEB" w:rsidP="00EA4CE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6" w:name="_Toc80965169"/>
      <w:r>
        <w:rPr>
          <w:rFonts w:ascii="Palatino Linotype" w:hAnsi="Palatino Linotype"/>
          <w:b/>
          <w:bCs/>
          <w:color w:val="000000" w:themeColor="text1"/>
        </w:rPr>
        <w:t>d) Préstamos o descuentos de carácter personal.</w:t>
      </w:r>
      <w:bookmarkEnd w:id="36"/>
    </w:p>
    <w:p w14:paraId="030B2B6C" w14:textId="77777777" w:rsidR="00EA4CEB" w:rsidRPr="009D1378" w:rsidRDefault="00EA4CEB" w:rsidP="009D1378">
      <w:pPr>
        <w:pStyle w:val="Prrafodelista"/>
        <w:tabs>
          <w:tab w:val="left" w:pos="426"/>
        </w:tabs>
        <w:spacing w:before="240" w:after="240" w:line="360" w:lineRule="auto"/>
        <w:ind w:left="0" w:right="51"/>
        <w:jc w:val="both"/>
        <w:rPr>
          <w:rFonts w:ascii="Palatino Linotype" w:hAnsi="Palatino Linotype"/>
          <w:color w:val="000000" w:themeColor="text1"/>
        </w:rPr>
      </w:pPr>
    </w:p>
    <w:p w14:paraId="03F02CE9" w14:textId="211CC397" w:rsidR="009D1378" w:rsidRPr="009D1378" w:rsidRDefault="00EA4CEB" w:rsidP="009E3D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Para entender los límites y alcances de esta restricción, es oportuno traer a colación lo establecido por el artículo 84 de la Ley del Trabajo de los Servidores Públicos del Estado y Municipios, el cual señala que:</w:t>
      </w:r>
    </w:p>
    <w:p w14:paraId="64E65E9D" w14:textId="61B16BFB" w:rsidR="009D1378" w:rsidRDefault="009D1378" w:rsidP="00EA4CEB">
      <w:pPr>
        <w:pStyle w:val="Prrafodelista"/>
        <w:tabs>
          <w:tab w:val="left" w:pos="426"/>
        </w:tabs>
        <w:spacing w:before="240" w:line="360" w:lineRule="auto"/>
        <w:ind w:left="0" w:right="51"/>
        <w:jc w:val="both"/>
        <w:rPr>
          <w:rFonts w:ascii="Palatino Linotype" w:hAnsi="Palatino Linotype"/>
          <w:color w:val="000000" w:themeColor="text1"/>
        </w:rPr>
      </w:pPr>
    </w:p>
    <w:p w14:paraId="00FBA03B" w14:textId="77777777" w:rsidR="00EA4CEB" w:rsidRPr="002C6198" w:rsidRDefault="00EA4CEB" w:rsidP="00EA4CEB">
      <w:pPr>
        <w:tabs>
          <w:tab w:val="left" w:pos="426"/>
        </w:tabs>
        <w:spacing w:line="276" w:lineRule="auto"/>
        <w:ind w:left="567" w:right="567"/>
        <w:contextualSpacing/>
        <w:jc w:val="both"/>
        <w:rPr>
          <w:rFonts w:ascii="Palatino Linotype" w:hAnsi="Palatino Linotype"/>
          <w:i/>
          <w:sz w:val="22"/>
          <w:szCs w:val="22"/>
        </w:rPr>
      </w:pPr>
      <w:r w:rsidRPr="002C6198">
        <w:rPr>
          <w:rFonts w:ascii="Palatino Linotype" w:hAnsi="Palatino Linotype"/>
          <w:b/>
          <w:bCs/>
          <w:i/>
          <w:sz w:val="22"/>
          <w:szCs w:val="22"/>
        </w:rPr>
        <w:t>“ARTÍCULO 84.</w:t>
      </w:r>
      <w:r w:rsidRPr="002C6198">
        <w:rPr>
          <w:rFonts w:ascii="Palatino Linotype" w:hAnsi="Palatino Linotype"/>
          <w:i/>
          <w:sz w:val="22"/>
          <w:szCs w:val="22"/>
        </w:rPr>
        <w:t xml:space="preserve"> Sólo podrán hacerse retenciones, descuentos o deducciones al sueldo de los servidores públicos por concepto de: </w:t>
      </w:r>
    </w:p>
    <w:p w14:paraId="503EAA16" w14:textId="77777777" w:rsidR="00EA4CEB" w:rsidRPr="002C6198" w:rsidRDefault="00EA4CEB" w:rsidP="00EA4CEB">
      <w:pPr>
        <w:tabs>
          <w:tab w:val="left" w:pos="426"/>
        </w:tabs>
        <w:spacing w:line="276" w:lineRule="auto"/>
        <w:ind w:left="567" w:right="567"/>
        <w:jc w:val="both"/>
        <w:rPr>
          <w:rFonts w:ascii="Palatino Linotype" w:hAnsi="Palatino Linotype"/>
          <w:i/>
          <w:sz w:val="22"/>
          <w:szCs w:val="22"/>
        </w:rPr>
      </w:pPr>
      <w:r w:rsidRPr="002C6198">
        <w:rPr>
          <w:rFonts w:ascii="Palatino Linotype" w:hAnsi="Palatino Linotype"/>
          <w:b/>
          <w:i/>
          <w:sz w:val="22"/>
          <w:szCs w:val="22"/>
        </w:rPr>
        <w:t>I.</w:t>
      </w:r>
      <w:r w:rsidRPr="002C6198">
        <w:rPr>
          <w:rFonts w:ascii="Palatino Linotype" w:hAnsi="Palatino Linotype"/>
          <w:i/>
          <w:sz w:val="22"/>
          <w:szCs w:val="22"/>
        </w:rPr>
        <w:t xml:space="preserve"> Gravámenes fiscales relacionados con el sueldo; </w:t>
      </w:r>
    </w:p>
    <w:p w14:paraId="0F0FDFBE" w14:textId="77777777" w:rsidR="00EA4CEB" w:rsidRPr="002C6198" w:rsidRDefault="00EA4CEB" w:rsidP="00EA4CEB">
      <w:pPr>
        <w:spacing w:line="276" w:lineRule="auto"/>
        <w:ind w:left="567" w:right="567"/>
        <w:jc w:val="both"/>
        <w:rPr>
          <w:rFonts w:ascii="Palatino Linotype" w:hAnsi="Palatino Linotype"/>
          <w:i/>
          <w:sz w:val="22"/>
          <w:szCs w:val="22"/>
        </w:rPr>
      </w:pPr>
      <w:r w:rsidRPr="002C6198">
        <w:rPr>
          <w:rFonts w:ascii="Palatino Linotype" w:hAnsi="Palatino Linotype"/>
          <w:b/>
          <w:i/>
          <w:sz w:val="22"/>
          <w:szCs w:val="22"/>
        </w:rPr>
        <w:t>II.</w:t>
      </w:r>
      <w:r w:rsidRPr="002C6198">
        <w:rPr>
          <w:rFonts w:ascii="Palatino Linotype" w:hAnsi="Palatino Linotype"/>
          <w:i/>
          <w:sz w:val="22"/>
          <w:szCs w:val="22"/>
        </w:rPr>
        <w:t xml:space="preserve"> Deudas contraídas con las instituciones públicas o dependencias por concepto de anticipos de sueldo, pagos hechos con exceso, errores o pérdidas debidamente comprobados; </w:t>
      </w:r>
    </w:p>
    <w:p w14:paraId="6F07417B" w14:textId="77777777" w:rsidR="00EA4CEB" w:rsidRPr="002C6198" w:rsidRDefault="00EA4CEB" w:rsidP="00EA4CEB">
      <w:pPr>
        <w:spacing w:line="276" w:lineRule="auto"/>
        <w:ind w:left="567" w:right="567"/>
        <w:jc w:val="both"/>
        <w:rPr>
          <w:rFonts w:ascii="Palatino Linotype" w:hAnsi="Palatino Linotype"/>
          <w:i/>
          <w:sz w:val="22"/>
          <w:szCs w:val="22"/>
        </w:rPr>
      </w:pPr>
      <w:r w:rsidRPr="002C6198">
        <w:rPr>
          <w:rFonts w:ascii="Palatino Linotype" w:hAnsi="Palatino Linotype"/>
          <w:b/>
          <w:i/>
          <w:sz w:val="22"/>
          <w:szCs w:val="22"/>
        </w:rPr>
        <w:t>III.</w:t>
      </w:r>
      <w:r w:rsidRPr="002C6198">
        <w:rPr>
          <w:rFonts w:ascii="Palatino Linotype" w:hAnsi="Palatino Linotype"/>
          <w:i/>
          <w:sz w:val="22"/>
          <w:szCs w:val="22"/>
        </w:rPr>
        <w:t xml:space="preserve"> Cuotas sindicales; </w:t>
      </w:r>
    </w:p>
    <w:p w14:paraId="0467F423" w14:textId="77777777" w:rsidR="00EA4CEB" w:rsidRPr="002C6198" w:rsidRDefault="00EA4CEB" w:rsidP="00EA4CEB">
      <w:pPr>
        <w:spacing w:line="276" w:lineRule="auto"/>
        <w:ind w:left="567" w:right="567"/>
        <w:jc w:val="both"/>
        <w:rPr>
          <w:rFonts w:ascii="Palatino Linotype" w:hAnsi="Palatino Linotype"/>
          <w:i/>
          <w:sz w:val="22"/>
          <w:szCs w:val="22"/>
        </w:rPr>
      </w:pPr>
      <w:r w:rsidRPr="002C6198">
        <w:rPr>
          <w:rFonts w:ascii="Palatino Linotype" w:hAnsi="Palatino Linotype"/>
          <w:b/>
          <w:i/>
          <w:sz w:val="22"/>
          <w:szCs w:val="22"/>
        </w:rPr>
        <w:lastRenderedPageBreak/>
        <w:t>IV.</w:t>
      </w:r>
      <w:r w:rsidRPr="002C6198">
        <w:rPr>
          <w:rFonts w:ascii="Palatino Linotype" w:hAnsi="Palatino Linotype"/>
          <w:i/>
          <w:sz w:val="22"/>
          <w:szCs w:val="22"/>
        </w:rPr>
        <w:t xml:space="preserve"> Cuotas de aportación a fondos para la constitución de cooperativas y de cajas de ahorro, siempre que el servidor público hubiese manifestado previamente, de manera expresa, su conformidad; </w:t>
      </w:r>
    </w:p>
    <w:p w14:paraId="230D9E49" w14:textId="77777777" w:rsidR="00EA4CEB" w:rsidRPr="002C6198" w:rsidRDefault="00EA4CEB" w:rsidP="00EA4CEB">
      <w:pPr>
        <w:spacing w:line="276" w:lineRule="auto"/>
        <w:ind w:left="567" w:right="567"/>
        <w:jc w:val="both"/>
        <w:rPr>
          <w:rFonts w:ascii="Palatino Linotype" w:hAnsi="Palatino Linotype"/>
          <w:i/>
          <w:sz w:val="22"/>
          <w:szCs w:val="22"/>
        </w:rPr>
      </w:pPr>
      <w:r w:rsidRPr="002C6198">
        <w:rPr>
          <w:rFonts w:ascii="Palatino Linotype" w:hAnsi="Palatino Linotype"/>
          <w:b/>
          <w:i/>
          <w:sz w:val="22"/>
          <w:szCs w:val="22"/>
        </w:rPr>
        <w:t>V.</w:t>
      </w:r>
      <w:r w:rsidRPr="002C6198">
        <w:rPr>
          <w:rFonts w:ascii="Palatino Linotype" w:hAnsi="Palatino Linotype"/>
          <w:i/>
          <w:sz w:val="22"/>
          <w:szCs w:val="22"/>
        </w:rPr>
        <w:t xml:space="preserve"> Descuentos ordenados por el Instituto de Seguridad Social del Estado de México y Municipios, con motivo de cuotas y obligaciones contraídas con éste por los servidores públicos; </w:t>
      </w:r>
    </w:p>
    <w:p w14:paraId="5C7E1981" w14:textId="77777777" w:rsidR="00EA4CEB" w:rsidRPr="002C6198" w:rsidRDefault="00EA4CEB" w:rsidP="00EA4CEB">
      <w:pPr>
        <w:spacing w:line="276" w:lineRule="auto"/>
        <w:ind w:left="567" w:right="567"/>
        <w:jc w:val="both"/>
        <w:rPr>
          <w:rFonts w:ascii="Palatino Linotype" w:hAnsi="Palatino Linotype"/>
          <w:i/>
          <w:sz w:val="22"/>
          <w:szCs w:val="22"/>
        </w:rPr>
      </w:pPr>
      <w:r w:rsidRPr="002C6198">
        <w:rPr>
          <w:rFonts w:ascii="Palatino Linotype" w:hAnsi="Palatino Linotype"/>
          <w:b/>
          <w:i/>
          <w:sz w:val="22"/>
          <w:szCs w:val="22"/>
        </w:rPr>
        <w:t>VI.</w:t>
      </w:r>
      <w:r w:rsidRPr="002C6198">
        <w:rPr>
          <w:rFonts w:ascii="Palatino Linotype" w:hAnsi="Palatino Linotype"/>
          <w:i/>
          <w:sz w:val="22"/>
          <w:szCs w:val="22"/>
        </w:rPr>
        <w:t xml:space="preserve"> Obligaciones a cargo del servidor público con las que haya consentido, derivadas de la adquisición o del uso de habitaciones consideradas como de interés social; </w:t>
      </w:r>
    </w:p>
    <w:p w14:paraId="6CA55289" w14:textId="77777777" w:rsidR="00EA4CEB" w:rsidRPr="002C6198" w:rsidRDefault="00EA4CEB" w:rsidP="00EA4CEB">
      <w:pPr>
        <w:spacing w:line="276" w:lineRule="auto"/>
        <w:ind w:left="567" w:right="567"/>
        <w:jc w:val="both"/>
        <w:rPr>
          <w:rFonts w:ascii="Palatino Linotype" w:hAnsi="Palatino Linotype"/>
          <w:i/>
          <w:sz w:val="22"/>
          <w:szCs w:val="22"/>
        </w:rPr>
      </w:pPr>
      <w:r w:rsidRPr="002C6198">
        <w:rPr>
          <w:rFonts w:ascii="Palatino Linotype" w:hAnsi="Palatino Linotype"/>
          <w:b/>
          <w:i/>
          <w:sz w:val="22"/>
          <w:szCs w:val="22"/>
        </w:rPr>
        <w:t>VII.</w:t>
      </w:r>
      <w:r w:rsidRPr="002C6198">
        <w:rPr>
          <w:rFonts w:ascii="Palatino Linotype" w:hAnsi="Palatino Linotype"/>
          <w:i/>
          <w:sz w:val="22"/>
          <w:szCs w:val="22"/>
        </w:rPr>
        <w:t xml:space="preserve"> Faltas de puntualidad o de asistencia injustificadas; </w:t>
      </w:r>
    </w:p>
    <w:p w14:paraId="1D5C4875" w14:textId="77777777" w:rsidR="00EA4CEB" w:rsidRPr="002C6198" w:rsidRDefault="00EA4CEB" w:rsidP="00EA4CEB">
      <w:pPr>
        <w:spacing w:line="276" w:lineRule="auto"/>
        <w:ind w:left="567" w:right="567"/>
        <w:jc w:val="both"/>
        <w:rPr>
          <w:rFonts w:ascii="Palatino Linotype" w:hAnsi="Palatino Linotype"/>
          <w:i/>
          <w:sz w:val="22"/>
          <w:szCs w:val="22"/>
        </w:rPr>
      </w:pPr>
      <w:r w:rsidRPr="002C6198">
        <w:rPr>
          <w:rFonts w:ascii="Palatino Linotype" w:hAnsi="Palatino Linotype"/>
          <w:b/>
          <w:i/>
          <w:sz w:val="22"/>
          <w:szCs w:val="22"/>
        </w:rPr>
        <w:t>VIII.</w:t>
      </w:r>
      <w:r w:rsidRPr="002C6198">
        <w:rPr>
          <w:rFonts w:ascii="Palatino Linotype" w:hAnsi="Palatino Linotype"/>
          <w:i/>
          <w:sz w:val="22"/>
          <w:szCs w:val="22"/>
        </w:rPr>
        <w:t xml:space="preserve"> Pensiones alimenticias ordenadas por la autoridad judicial; o </w:t>
      </w:r>
    </w:p>
    <w:p w14:paraId="78547F8D" w14:textId="77777777" w:rsidR="00EA4CEB" w:rsidRPr="002C6198" w:rsidRDefault="00EA4CEB" w:rsidP="00EA4CEB">
      <w:pPr>
        <w:spacing w:line="276" w:lineRule="auto"/>
        <w:ind w:left="567" w:right="567"/>
        <w:jc w:val="both"/>
        <w:rPr>
          <w:rFonts w:ascii="Palatino Linotype" w:hAnsi="Palatino Linotype"/>
          <w:i/>
          <w:sz w:val="22"/>
          <w:szCs w:val="22"/>
        </w:rPr>
      </w:pPr>
      <w:r w:rsidRPr="002C6198">
        <w:rPr>
          <w:rFonts w:ascii="Palatino Linotype" w:hAnsi="Palatino Linotype"/>
          <w:b/>
          <w:i/>
          <w:sz w:val="22"/>
          <w:szCs w:val="22"/>
        </w:rPr>
        <w:t>IX.</w:t>
      </w:r>
      <w:r w:rsidRPr="002C6198">
        <w:rPr>
          <w:rFonts w:ascii="Palatino Linotype" w:hAnsi="Palatino Linotype"/>
          <w:i/>
          <w:sz w:val="22"/>
          <w:szCs w:val="22"/>
        </w:rPr>
        <w:t xml:space="preserve"> Cualquier otro convenido con instituciones de servicios y aceptado por el servidor público. </w:t>
      </w:r>
    </w:p>
    <w:p w14:paraId="5CAE3643" w14:textId="77777777" w:rsidR="00EA4CEB" w:rsidRPr="002C6198" w:rsidRDefault="00EA4CEB" w:rsidP="00EA4CEB">
      <w:pPr>
        <w:spacing w:line="276" w:lineRule="auto"/>
        <w:ind w:left="567" w:right="567"/>
        <w:jc w:val="both"/>
        <w:rPr>
          <w:rFonts w:ascii="Palatino Linotype" w:hAnsi="Palatino Linotype"/>
          <w:sz w:val="8"/>
          <w:szCs w:val="8"/>
        </w:rPr>
      </w:pPr>
    </w:p>
    <w:p w14:paraId="6E886335" w14:textId="061BA65B" w:rsidR="00EA4CEB" w:rsidRPr="00EA4CEB" w:rsidRDefault="00EA4CEB" w:rsidP="00EA4CEB">
      <w:pPr>
        <w:spacing w:line="276" w:lineRule="auto"/>
        <w:ind w:left="567" w:right="567"/>
        <w:jc w:val="both"/>
        <w:rPr>
          <w:rFonts w:ascii="Palatino Linotype" w:eastAsia="MS Mincho" w:hAnsi="Palatino Linotype" w:cs="Arial"/>
          <w:i/>
          <w:sz w:val="22"/>
          <w:szCs w:val="22"/>
        </w:rPr>
      </w:pPr>
      <w:r w:rsidRPr="002C6198">
        <w:rPr>
          <w:rFonts w:ascii="Palatino Linotype" w:hAnsi="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6345527D" w14:textId="77777777" w:rsidR="00EA4CEB" w:rsidRPr="009D1378" w:rsidRDefault="00EA4CEB" w:rsidP="009D1378">
      <w:pPr>
        <w:pStyle w:val="Prrafodelista"/>
        <w:tabs>
          <w:tab w:val="left" w:pos="426"/>
        </w:tabs>
        <w:spacing w:before="240" w:after="240" w:line="360" w:lineRule="auto"/>
        <w:ind w:left="0" w:right="51"/>
        <w:jc w:val="both"/>
        <w:rPr>
          <w:rFonts w:ascii="Palatino Linotype" w:hAnsi="Palatino Linotype"/>
          <w:color w:val="000000" w:themeColor="text1"/>
        </w:rPr>
      </w:pPr>
    </w:p>
    <w:p w14:paraId="2DDED892" w14:textId="7FD2C471" w:rsidR="009D1378" w:rsidRPr="009D1378" w:rsidRDefault="00EA4CEB" w:rsidP="009E3D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Como </w:t>
      </w:r>
      <w:r w:rsidRPr="004B2A20">
        <w:rPr>
          <w:rFonts w:ascii="Palatino Linotype" w:eastAsia="MS Mincho" w:hAnsi="Palatino Linotype" w:cs="Arial"/>
        </w:rPr>
        <w:t>se observa</w:t>
      </w:r>
      <w:r>
        <w:rPr>
          <w:rFonts w:ascii="Palatino Linotype" w:eastAsia="MS Mincho" w:hAnsi="Palatino Linotype" w:cs="Arial"/>
        </w:rPr>
        <w:t>,</w:t>
      </w:r>
      <w:r w:rsidRPr="004B2A20">
        <w:rPr>
          <w:rFonts w:ascii="Palatino Linotype" w:eastAsia="MS Mincho" w:hAnsi="Palatino Linotype" w:cs="Arial"/>
        </w:rPr>
        <w:t xml:space="preserve"> la Ley en mérito establece claramente</w:t>
      </w:r>
      <w:r>
        <w:rPr>
          <w:rFonts w:ascii="Palatino Linotype" w:eastAsia="MS Mincho" w:hAnsi="Palatino Linotype" w:cs="Arial"/>
        </w:rPr>
        <w:t xml:space="preserv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w:t>
      </w:r>
    </w:p>
    <w:p w14:paraId="4E9CF202" w14:textId="77777777" w:rsidR="009D1378" w:rsidRPr="009D1378" w:rsidRDefault="009D1378" w:rsidP="009D1378">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0EA71506" w:rsidR="00953B03" w:rsidRPr="00953B03" w:rsidRDefault="00E066DF"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7" w:name="_Toc80965170"/>
      <w:r>
        <w:rPr>
          <w:rFonts w:ascii="Palatino Linotype" w:hAnsi="Palatino Linotype"/>
          <w:b/>
          <w:bCs/>
          <w:color w:val="000000" w:themeColor="text1"/>
        </w:rPr>
        <w:t>SEXTO</w:t>
      </w:r>
      <w:r w:rsidR="00953B03" w:rsidRPr="00953B03">
        <w:rPr>
          <w:rFonts w:ascii="Palatino Linotype" w:hAnsi="Palatino Linotype"/>
          <w:b/>
          <w:bCs/>
          <w:color w:val="000000" w:themeColor="text1"/>
        </w:rPr>
        <w:t>. Decisión</w:t>
      </w:r>
      <w:bookmarkEnd w:id="37"/>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69A91DB7" w:rsidR="00953B03" w:rsidRPr="00EF75DE" w:rsidRDefault="00EA4CEB"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 lo largo del presente estudio</w:t>
      </w:r>
      <w:r w:rsidR="00C828E8">
        <w:rPr>
          <w:rFonts w:ascii="Palatino Linotype" w:hAnsi="Palatino Linotype"/>
          <w:color w:val="000000" w:themeColor="text1"/>
        </w:rPr>
        <w:t xml:space="preserve"> se estableció que la respuesta proporcionada por el </w:t>
      </w:r>
      <w:r w:rsidR="00C828E8">
        <w:rPr>
          <w:rFonts w:ascii="Palatino Linotype" w:hAnsi="Palatino Linotype"/>
          <w:b/>
          <w:bCs/>
          <w:color w:val="000000" w:themeColor="text1"/>
        </w:rPr>
        <w:t>SUJETO OBLIGADO</w:t>
      </w:r>
      <w:r w:rsidR="00F56E0D">
        <w:rPr>
          <w:rFonts w:ascii="Palatino Linotype" w:hAnsi="Palatino Linotype"/>
          <w:b/>
          <w:bCs/>
          <w:color w:val="000000" w:themeColor="text1"/>
        </w:rPr>
        <w:t>,</w:t>
      </w:r>
      <w:r w:rsidR="00C828E8">
        <w:rPr>
          <w:rFonts w:ascii="Palatino Linotype" w:hAnsi="Palatino Linotype"/>
          <w:color w:val="000000" w:themeColor="text1"/>
        </w:rPr>
        <w:t xml:space="preserve"> en lo correspondiente al sueldo de los dos servidores </w:t>
      </w:r>
      <w:r w:rsidR="00C828E8">
        <w:rPr>
          <w:rFonts w:ascii="Palatino Linotype" w:hAnsi="Palatino Linotype"/>
          <w:color w:val="000000" w:themeColor="text1"/>
        </w:rPr>
        <w:lastRenderedPageBreak/>
        <w:t xml:space="preserve">públicos señalados en la solicitud de información primigenia, no lograba colmar el derecho de acceso a la información ejercido por el particular, aún con la nueva información ofrecida en vía de informe justificado; por ello, se concluyó ordenar al Ayuntamiento de Valle de Bravo entregar el o los documentos donde conste la nómina de los servidores públicos vigente a la fecha de la presentación de la solicitud </w:t>
      </w:r>
      <w:r w:rsidR="00C828E8">
        <w:rPr>
          <w:rFonts w:ascii="Palatino Linotype" w:hAnsi="Palatino Linotype"/>
          <w:b/>
          <w:bCs/>
          <w:color w:val="000000" w:themeColor="text1"/>
        </w:rPr>
        <w:t>00138/VABRAVO/IP/2021</w:t>
      </w:r>
      <w:r w:rsidR="00C828E8">
        <w:rPr>
          <w:rFonts w:ascii="Palatino Linotype" w:hAnsi="Palatino Linotype"/>
          <w:color w:val="000000" w:themeColor="text1"/>
        </w:rPr>
        <w:t xml:space="preserve"> en versión pública de ser procedente.</w:t>
      </w:r>
    </w:p>
    <w:p w14:paraId="07E67D9C" w14:textId="306D7B6D" w:rsidR="00F6300E"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590C9A60"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Pr>
          <w:rFonts w:ascii="Palatino Linotype" w:eastAsia="MS Mincho" w:hAnsi="Palatino Linotype" w:cstheme="majorBidi"/>
          <w:lang w:val="es-ES"/>
        </w:rPr>
        <w:t xml:space="preserve"> </w:t>
      </w:r>
      <w:r w:rsidRPr="0028241C">
        <w:rPr>
          <w:rFonts w:ascii="Palatino Linotype" w:eastAsia="MS Mincho" w:hAnsi="Palatino Linotype" w:cstheme="majorBidi"/>
          <w:lang w:val="es-ES"/>
        </w:rPr>
        <w:t xml:space="preserve">fundadas las razones o motivos de inconformidad hechos valer por el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del recurso de revisión </w:t>
      </w:r>
      <w:r w:rsidR="008705E1">
        <w:rPr>
          <w:rFonts w:ascii="Palatino Linotype" w:eastAsia="MS Mincho" w:hAnsi="Palatino Linotype" w:cstheme="majorBidi"/>
          <w:b/>
          <w:bCs/>
          <w:lang w:val="es-ES"/>
        </w:rPr>
        <w:t>0</w:t>
      </w:r>
      <w:r w:rsidR="00563FC3">
        <w:rPr>
          <w:rFonts w:ascii="Palatino Linotype" w:eastAsia="MS Mincho" w:hAnsi="Palatino Linotype" w:cstheme="majorBidi"/>
          <w:b/>
          <w:lang w:val="es-ES"/>
        </w:rPr>
        <w:t>03503/INFOEM/IP/RR/2021</w:t>
      </w:r>
      <w:r w:rsidRPr="0028241C">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266588">
        <w:rPr>
          <w:rFonts w:ascii="Palatino Linotype" w:eastAsia="MS Mincho" w:hAnsi="Palatino Linotype" w:cstheme="majorBidi"/>
          <w:b/>
          <w:lang w:val="es-ES"/>
        </w:rPr>
        <w:t>MODIFICA</w:t>
      </w:r>
      <w:r w:rsidRPr="0028241C">
        <w:rPr>
          <w:rFonts w:ascii="Palatino Linotype" w:eastAsia="MS Mincho" w:hAnsi="Palatino Linotype" w:cstheme="majorBidi"/>
          <w:lang w:val="es-ES"/>
        </w:rPr>
        <w:t xml:space="preserve"> la respuesta a la solicitud de información número </w:t>
      </w:r>
      <w:r w:rsidR="00563FC3">
        <w:rPr>
          <w:rFonts w:ascii="Palatino Linotype" w:eastAsia="MS Mincho" w:hAnsi="Palatino Linotype" w:cstheme="majorBidi"/>
          <w:b/>
          <w:lang w:val="es-ES"/>
        </w:rPr>
        <w:t>00138/VABRAVO/IP/2021</w:t>
      </w:r>
      <w:r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680CDA6A" w:rsidR="00266588"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19A111DC" w14:textId="77777777" w:rsidR="00266588" w:rsidRDefault="00266588">
      <w:pPr>
        <w:rPr>
          <w:rFonts w:ascii="Palatino Linotype" w:hAnsi="Palatino Linotype"/>
          <w:color w:val="000000" w:themeColor="text1"/>
        </w:rPr>
      </w:pPr>
      <w:r>
        <w:rPr>
          <w:rFonts w:ascii="Palatino Linotype" w:hAnsi="Palatino Linotype"/>
          <w:color w:val="000000" w:themeColor="text1"/>
        </w:rPr>
        <w:br w:type="page"/>
      </w:r>
    </w:p>
    <w:p w14:paraId="18C7D92B" w14:textId="77777777" w:rsidR="009959DB" w:rsidRDefault="009959DB" w:rsidP="009959DB">
      <w:pPr>
        <w:pStyle w:val="Ttulo1"/>
        <w:spacing w:line="360" w:lineRule="auto"/>
        <w:jc w:val="center"/>
        <w:rPr>
          <w:b/>
          <w:color w:val="000000" w:themeColor="text1"/>
          <w:szCs w:val="24"/>
        </w:rPr>
      </w:pPr>
      <w:bookmarkStart w:id="38" w:name="_Toc495427547"/>
      <w:bookmarkStart w:id="39" w:name="_Toc497905366"/>
      <w:bookmarkStart w:id="40" w:name="_Toc80965171"/>
      <w:r w:rsidRPr="008C6062">
        <w:rPr>
          <w:b/>
          <w:color w:val="000000" w:themeColor="text1"/>
          <w:szCs w:val="24"/>
        </w:rPr>
        <w:lastRenderedPageBreak/>
        <w:t>R E S O L U T I V O S</w:t>
      </w:r>
      <w:bookmarkEnd w:id="24"/>
      <w:bookmarkEnd w:id="25"/>
      <w:bookmarkEnd w:id="38"/>
      <w:bookmarkEnd w:id="39"/>
      <w:bookmarkEnd w:id="40"/>
    </w:p>
    <w:p w14:paraId="67A78F7D" w14:textId="73E5564D" w:rsidR="00CA0640" w:rsidRPr="00D020D3" w:rsidRDefault="00CA0640" w:rsidP="00CA0640">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Pr>
          <w:rFonts w:ascii="Palatino Linotype" w:eastAsia="Times New Roman" w:hAnsi="Palatino Linotype" w:cs="Arial"/>
        </w:rPr>
        <w:t>Resultan</w:t>
      </w:r>
      <w:r w:rsidRPr="007B222D">
        <w:rPr>
          <w:rFonts w:ascii="Palatino Linotype" w:eastAsia="Times New Roman" w:hAnsi="Palatino Linotype" w:cs="Arial"/>
        </w:rPr>
        <w:t xml:space="preserve"> </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Pr="007B222D">
        <w:rPr>
          <w:rFonts w:ascii="Palatino Linotype" w:eastAsia="Calibri" w:hAnsi="Palatino Linotype" w:cs="Arial"/>
          <w:lang w:val="es-ES"/>
        </w:rPr>
        <w:t xml:space="preserve">el </w:t>
      </w:r>
      <w:r w:rsidRPr="001607E7">
        <w:rPr>
          <w:rFonts w:ascii="Palatino Linotype" w:eastAsia="Calibri" w:hAnsi="Palatino Linotype" w:cs="Arial"/>
          <w:lang w:val="es-ES"/>
        </w:rPr>
        <w:t xml:space="preserve">recurso de revisión </w:t>
      </w:r>
      <w:r w:rsidR="00563FC3">
        <w:rPr>
          <w:rFonts w:ascii="Palatino Linotype" w:eastAsia="Times New Roman" w:hAnsi="Palatino Linotype" w:cs="Times New Roman"/>
          <w:b/>
        </w:rPr>
        <w:t>03503/INFOEM/IP/RR/2021</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en términos de</w:t>
      </w:r>
      <w:r>
        <w:rPr>
          <w:rFonts w:ascii="Palatino Linotype" w:eastAsia="Times New Roman" w:hAnsi="Palatino Linotype" w:cs="Times New Roman"/>
        </w:rPr>
        <w:t xml:space="preserve"> </w:t>
      </w:r>
      <w:r w:rsidRPr="001607E7">
        <w:rPr>
          <w:rFonts w:ascii="Palatino Linotype" w:eastAsia="Times New Roman" w:hAnsi="Palatino Linotype" w:cs="Times New Roman"/>
        </w:rPr>
        <w:t>l</w:t>
      </w:r>
      <w:r>
        <w:rPr>
          <w:rFonts w:ascii="Palatino Linotype" w:eastAsia="Times New Roman" w:hAnsi="Palatino Linotype" w:cs="Times New Roman"/>
        </w:rPr>
        <w:t>os</w:t>
      </w:r>
      <w:r w:rsidRPr="001607E7">
        <w:rPr>
          <w:rFonts w:ascii="Palatino Linotype" w:eastAsia="Times New Roman" w:hAnsi="Palatino Linotype" w:cs="Times New Roman"/>
          <w:b/>
          <w:bCs/>
        </w:rPr>
        <w:t xml:space="preserve"> Considerando</w:t>
      </w:r>
      <w:r>
        <w:rPr>
          <w:rFonts w:ascii="Palatino Linotype" w:eastAsia="Times New Roman" w:hAnsi="Palatino Linotype" w:cs="Times New Roman"/>
          <w:b/>
          <w:bCs/>
        </w:rPr>
        <w:t>s</w:t>
      </w:r>
      <w:r w:rsidRPr="001607E7">
        <w:rPr>
          <w:rFonts w:ascii="Palatino Linotype" w:eastAsia="Times New Roman" w:hAnsi="Palatino Linotype" w:cs="Times New Roman"/>
        </w:rPr>
        <w:t xml:space="preserve"> </w:t>
      </w:r>
      <w:r>
        <w:rPr>
          <w:rFonts w:ascii="Palatino Linotype" w:eastAsia="Times New Roman" w:hAnsi="Palatino Linotype" w:cs="Times New Roman"/>
          <w:b/>
        </w:rPr>
        <w:t xml:space="preserve">CUARTO </w:t>
      </w:r>
      <w:r>
        <w:rPr>
          <w:rFonts w:ascii="Palatino Linotype" w:eastAsia="Times New Roman" w:hAnsi="Palatino Linotype" w:cs="Times New Roman"/>
          <w:bCs/>
        </w:rPr>
        <w:t xml:space="preserve">y </w:t>
      </w:r>
      <w:r>
        <w:rPr>
          <w:rFonts w:ascii="Palatino Linotype" w:eastAsia="Times New Roman" w:hAnsi="Palatino Linotype" w:cs="Times New Roman"/>
          <w:b/>
        </w:rPr>
        <w:t>QUINTO</w:t>
      </w:r>
      <w:r w:rsidRPr="001607E7">
        <w:rPr>
          <w:rFonts w:ascii="Palatino Linotype" w:eastAsia="Times New Roman" w:hAnsi="Palatino Linotype" w:cs="Times New Roman"/>
          <w:b/>
        </w:rPr>
        <w:t xml:space="preserve"> </w:t>
      </w:r>
      <w:r w:rsidRPr="001607E7">
        <w:rPr>
          <w:rFonts w:ascii="Palatino Linotype" w:eastAsia="Times New Roman" w:hAnsi="Palatino Linotype" w:cs="Times New Roman"/>
        </w:rPr>
        <w:t>de la presente resolución.</w:t>
      </w:r>
    </w:p>
    <w:p w14:paraId="223895AA" w14:textId="77777777" w:rsidR="00CA0640" w:rsidRDefault="00CA0640" w:rsidP="00CA0640">
      <w:pPr>
        <w:spacing w:line="360" w:lineRule="auto"/>
        <w:contextualSpacing/>
        <w:jc w:val="both"/>
        <w:rPr>
          <w:rFonts w:ascii="Palatino Linotype" w:eastAsia="Calibri" w:hAnsi="Palatino Linotype" w:cs="Arial"/>
          <w:b/>
          <w:bCs/>
          <w:lang w:val="es-ES"/>
        </w:rPr>
      </w:pPr>
    </w:p>
    <w:p w14:paraId="6FD259C5" w14:textId="07420C6C" w:rsidR="00CA0640" w:rsidRDefault="00CA0640" w:rsidP="00CA0640">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sidR="00266588">
        <w:rPr>
          <w:rFonts w:ascii="Palatino Linotype" w:eastAsia="Calibri" w:hAnsi="Palatino Linotype" w:cs="Arial"/>
          <w:b/>
          <w:lang w:val="es-ES"/>
        </w:rPr>
        <w:t>MODIFICA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emitida por el</w:t>
      </w:r>
      <w:r w:rsidRPr="00D92794">
        <w:rPr>
          <w:rFonts w:ascii="Palatino Linotype" w:eastAsia="Calibri" w:hAnsi="Palatino Linotype" w:cs="Arial"/>
          <w:lang w:val="es-ES"/>
        </w:rPr>
        <w:t xml:space="preserve"> </w:t>
      </w:r>
      <w:r w:rsidR="00563FC3">
        <w:rPr>
          <w:rFonts w:ascii="Palatino Linotype" w:eastAsia="Calibri" w:hAnsi="Palatino Linotype" w:cs="Arial"/>
          <w:b/>
        </w:rPr>
        <w:t>Ayuntamiento de Valle de Bravo</w:t>
      </w:r>
      <w:r>
        <w:rPr>
          <w:rFonts w:ascii="Palatino Linotype" w:eastAsia="Calibri" w:hAnsi="Palatino Linotype" w:cs="Arial"/>
          <w:bCs/>
        </w:rPr>
        <w:t xml:space="preserve"> a la solicitud </w:t>
      </w:r>
      <w:r w:rsidR="00563FC3">
        <w:rPr>
          <w:rFonts w:ascii="Palatino Linotype" w:eastAsia="Calibri" w:hAnsi="Palatino Linotype" w:cs="Arial"/>
          <w:b/>
        </w:rPr>
        <w:t>00138/VABRAVO/IP/2021</w:t>
      </w:r>
      <w:r>
        <w:rPr>
          <w:rFonts w:ascii="Palatino Linotype" w:eastAsia="Calibri" w:hAnsi="Palatino Linotype" w:cs="Arial"/>
          <w:b/>
        </w:rPr>
        <w:t xml:space="preserve"> </w:t>
      </w:r>
      <w:r w:rsidRPr="00D92794">
        <w:rPr>
          <w:rFonts w:ascii="Palatino Linotype" w:eastAsia="Calibri" w:hAnsi="Palatino Linotype" w:cs="Arial"/>
        </w:rPr>
        <w:t xml:space="preserve">y se </w:t>
      </w:r>
      <w:r w:rsidRPr="00D92794">
        <w:rPr>
          <w:rFonts w:ascii="Palatino Linotype" w:eastAsia="Calibri" w:hAnsi="Palatino Linotype" w:cs="Arial"/>
          <w:b/>
        </w:rPr>
        <w:t>ORDENA</w:t>
      </w:r>
      <w:r w:rsidRPr="00D92794">
        <w:rPr>
          <w:rFonts w:ascii="Palatino Linotype" w:eastAsia="Calibri" w:hAnsi="Palatino Linotype" w:cs="Arial"/>
          <w:b/>
          <w:lang w:val="es-ES"/>
        </w:rPr>
        <w:t xml:space="preserve">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41" w:name="_Toc460947013"/>
      <w:r w:rsidR="008705E1">
        <w:rPr>
          <w:rFonts w:ascii="Palatino Linotype" w:eastAsia="Calibri" w:hAnsi="Palatino Linotype" w:cs="Arial"/>
          <w:lang w:val="es-ES"/>
        </w:rPr>
        <w:t>a través del Sistema de Acceso a la Información Pública Mexiquense (SAIMEX)</w:t>
      </w:r>
      <w:r>
        <w:rPr>
          <w:rFonts w:ascii="Palatino Linotype" w:eastAsia="Times New Roman" w:hAnsi="Palatino Linotype" w:cs="Arial"/>
          <w:color w:val="000000"/>
        </w:rPr>
        <w:t xml:space="preserve">, en versión pública, </w:t>
      </w:r>
      <w:r w:rsidR="00266588">
        <w:rPr>
          <w:rFonts w:ascii="Palatino Linotype" w:eastAsia="Times New Roman" w:hAnsi="Palatino Linotype" w:cs="Arial"/>
          <w:color w:val="000000"/>
        </w:rPr>
        <w:t>el o los documentos donde conste la siguiente información</w:t>
      </w:r>
      <w:r>
        <w:rPr>
          <w:rFonts w:ascii="Palatino Linotype" w:eastAsia="Times New Roman" w:hAnsi="Palatino Linotype" w:cs="Arial"/>
          <w:color w:val="000000"/>
        </w:rPr>
        <w:t xml:space="preserve">: </w:t>
      </w:r>
    </w:p>
    <w:p w14:paraId="73CAD18D" w14:textId="77777777" w:rsidR="00CA0640" w:rsidRPr="003B2BD5" w:rsidRDefault="00CA0640" w:rsidP="00CA0640">
      <w:pPr>
        <w:spacing w:line="360" w:lineRule="auto"/>
        <w:ind w:right="616"/>
        <w:jc w:val="both"/>
        <w:rPr>
          <w:rFonts w:ascii="Palatino Linotype" w:eastAsia="Times New Roman" w:hAnsi="Palatino Linotype" w:cs="Arial"/>
          <w:color w:val="000000"/>
        </w:rPr>
      </w:pPr>
      <w:bookmarkStart w:id="42" w:name="_Hlk22229143"/>
    </w:p>
    <w:bookmarkEnd w:id="42"/>
    <w:p w14:paraId="46D5F925" w14:textId="177BC773" w:rsidR="00CA0640" w:rsidRPr="003B2BD5" w:rsidRDefault="00266588" w:rsidP="00CA0640">
      <w:pPr>
        <w:pStyle w:val="Prrafodelista"/>
        <w:numPr>
          <w:ilvl w:val="0"/>
          <w:numId w:val="14"/>
        </w:numPr>
        <w:tabs>
          <w:tab w:val="left" w:pos="993"/>
        </w:tabs>
        <w:spacing w:after="240" w:line="360" w:lineRule="auto"/>
        <w:ind w:left="851" w:right="567" w:hanging="284"/>
        <w:jc w:val="both"/>
        <w:rPr>
          <w:rFonts w:ascii="Palatino Linotype" w:eastAsia="Times New Roman" w:hAnsi="Palatino Linotype" w:cs="Arial"/>
          <w:color w:val="000000"/>
        </w:rPr>
      </w:pPr>
      <w:r w:rsidRPr="003B2BD5">
        <w:rPr>
          <w:rFonts w:ascii="Palatino Linotype" w:eastAsia="Times New Roman" w:hAnsi="Palatino Linotype" w:cs="Arial"/>
          <w:color w:val="000000"/>
        </w:rPr>
        <w:t xml:space="preserve">Nómina de los servidores públicos </w:t>
      </w:r>
      <w:r w:rsidR="009E3D82" w:rsidRPr="003B2BD5">
        <w:rPr>
          <w:rFonts w:ascii="Palatino Linotype" w:eastAsia="Times New Roman" w:hAnsi="Palatino Linotype" w:cs="Arial"/>
          <w:color w:val="000000"/>
        </w:rPr>
        <w:t xml:space="preserve">referidos en la solicitud de información 00138/VABRAVO/IP/2021, </w:t>
      </w:r>
      <w:r w:rsidR="00810302" w:rsidRPr="003B2BD5">
        <w:rPr>
          <w:rFonts w:ascii="Palatino Linotype" w:eastAsia="Times New Roman" w:hAnsi="Palatino Linotype" w:cs="Arial"/>
          <w:color w:val="000000"/>
        </w:rPr>
        <w:t>de la quincena comprendida del dieciséis (16) al treinta y uno (31) de mayo de dos mil veintiuno; o bien, la última generada previo a la baja o renuncia.</w:t>
      </w:r>
    </w:p>
    <w:p w14:paraId="19C3E213" w14:textId="77777777" w:rsidR="00CA0640" w:rsidRDefault="00CA0640" w:rsidP="00CA0640">
      <w:pPr>
        <w:tabs>
          <w:tab w:val="left" w:pos="993"/>
        </w:tabs>
        <w:spacing w:line="360" w:lineRule="auto"/>
        <w:ind w:right="567"/>
        <w:jc w:val="both"/>
        <w:rPr>
          <w:rFonts w:ascii="Palatino Linotype" w:eastAsia="Calibri" w:hAnsi="Palatino Linotype" w:cs="Arial"/>
        </w:rPr>
      </w:pPr>
      <w:r>
        <w:rPr>
          <w:rFonts w:ascii="Palatino Linotype" w:hAnsi="Palatino Linotype"/>
          <w:color w:val="000000"/>
        </w:rPr>
        <w:t xml:space="preserve">Para </w:t>
      </w:r>
      <w:r w:rsidRPr="00EF01CE">
        <w:rPr>
          <w:rFonts w:ascii="Palatino Linotype" w:eastAsia="Calibri" w:hAnsi="Palatino Linotype" w:cs="Arial"/>
        </w:rPr>
        <w:t>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Pr>
          <w:rFonts w:ascii="Palatino Linotype" w:eastAsia="Calibri" w:hAnsi="Palatino Linotype" w:cs="Arial"/>
        </w:rPr>
        <w:t xml:space="preserve"> y se ponga a disposición del </w:t>
      </w:r>
      <w:r>
        <w:rPr>
          <w:rFonts w:ascii="Palatino Linotype" w:eastAsia="Calibri" w:hAnsi="Palatino Linotype" w:cs="Arial"/>
          <w:b/>
        </w:rPr>
        <w:t>RECURRENTE</w:t>
      </w:r>
      <w:r w:rsidRPr="00EF01CE">
        <w:rPr>
          <w:rFonts w:ascii="Palatino Linotype" w:eastAsia="Calibri" w:hAnsi="Palatino Linotype" w:cs="Arial"/>
        </w:rPr>
        <w:t>.</w:t>
      </w:r>
    </w:p>
    <w:p w14:paraId="0AC4C062" w14:textId="77777777" w:rsidR="00CA0640" w:rsidRDefault="00CA0640" w:rsidP="00CA0640">
      <w:pPr>
        <w:tabs>
          <w:tab w:val="left" w:pos="993"/>
        </w:tabs>
        <w:spacing w:line="360" w:lineRule="auto"/>
        <w:ind w:right="567"/>
        <w:jc w:val="both"/>
        <w:rPr>
          <w:rFonts w:ascii="Palatino Linotype" w:eastAsia="Calibri" w:hAnsi="Palatino Linotype" w:cs="Arial"/>
        </w:rPr>
      </w:pPr>
    </w:p>
    <w:p w14:paraId="5463F9DB" w14:textId="77777777"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lastRenderedPageBreak/>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Notifíquese al Titular de la Unidad de Transparencia del</w:t>
      </w:r>
      <w:r w:rsidRPr="007B222D">
        <w:rPr>
          <w:rFonts w:ascii="Palatino Linotype" w:eastAsia="MS Mincho" w:hAnsi="Palatino Linotype" w:cs="Times New Roman"/>
          <w:b/>
          <w:color w:val="000000"/>
        </w:rPr>
        <w:t xml:space="preserve"> </w:t>
      </w:r>
      <w:r w:rsidRPr="0087682B">
        <w:rPr>
          <w:rFonts w:ascii="Palatino Linotype" w:eastAsia="MS Mincho" w:hAnsi="Palatino Linotype" w:cs="Times New Roman"/>
          <w:color w:val="000000"/>
        </w:rPr>
        <w:t>Sujeto Obligado</w:t>
      </w:r>
      <w:r w:rsidRPr="007B222D">
        <w:rPr>
          <w:rFonts w:ascii="Palatino Linotype" w:eastAsia="MS Mincho" w:hAnsi="Palatino Linotype" w:cs="Times New Roman"/>
          <w:color w:val="000000"/>
        </w:rPr>
        <w:t xml:space="preserve">, para que conforme a los artículos 186 último párrafo, 189 párrafo segundo y 199 de la Ley de Transparencia y Acceso a la Información Pública del Estado de México y Municipios, vigente, dé cumplimiento a lo ordenado dentro del plazo de </w:t>
      </w:r>
      <w:r>
        <w:rPr>
          <w:rFonts w:ascii="Palatino Linotype" w:eastAsia="MS Mincho" w:hAnsi="Palatino Linotype" w:cs="Times New Roman"/>
          <w:color w:val="000000"/>
        </w:rPr>
        <w:t>diez</w:t>
      </w:r>
      <w:r w:rsidRPr="007B222D">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1A751802" w14:textId="77777777" w:rsidR="00CA0640" w:rsidRDefault="00CA0640" w:rsidP="00CA0640">
      <w:pPr>
        <w:spacing w:line="360" w:lineRule="auto"/>
        <w:jc w:val="both"/>
        <w:rPr>
          <w:rFonts w:ascii="Palatino Linotype" w:eastAsia="MS Mincho" w:hAnsi="Palatino Linotype" w:cs="Times New Roman"/>
          <w:color w:val="000000"/>
        </w:rPr>
      </w:pPr>
    </w:p>
    <w:p w14:paraId="1926C937" w14:textId="77777777"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bCs/>
          <w:color w:val="000000"/>
          <w:sz w:val="28"/>
          <w:szCs w:val="28"/>
        </w:rPr>
        <w:t>CUARTO</w:t>
      </w:r>
      <w:r w:rsidRPr="005142A8">
        <w:rPr>
          <w:rFonts w:ascii="Palatino Linotype" w:eastAsia="MS Mincho" w:hAnsi="Palatino Linotype" w:cs="Times New Roman"/>
          <w:b/>
          <w:bCs/>
          <w:color w:val="000000"/>
        </w:rPr>
        <w:t>.</w:t>
      </w:r>
      <w:r>
        <w:rPr>
          <w:rFonts w:ascii="Palatino Linotype" w:eastAsia="MS Mincho" w:hAnsi="Palatino Linotype" w:cs="Times New Roman"/>
          <w:color w:val="000000"/>
        </w:rPr>
        <w:t xml:space="preserve"> </w:t>
      </w:r>
      <w:r w:rsidRPr="005142A8">
        <w:rPr>
          <w:rFonts w:ascii="Palatino Linotype" w:eastAsia="MS Mincho" w:hAnsi="Palatino Linotype" w:cs="Times New Roman"/>
          <w:color w:val="000000"/>
        </w:rPr>
        <w:t xml:space="preserve">De </w:t>
      </w:r>
      <w:r w:rsidRPr="005142A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142A8">
        <w:rPr>
          <w:rFonts w:ascii="Palatino Linotype" w:eastAsia="MS Mincho" w:hAnsi="Palatino Linotype" w:cs="Times New Roman"/>
          <w:b/>
          <w:color w:val="000000"/>
        </w:rPr>
        <w:t>SUJETO OBLIGADO,</w:t>
      </w:r>
      <w:r w:rsidRPr="005142A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001F736" w14:textId="77777777" w:rsidR="00CA0640" w:rsidRPr="007B222D" w:rsidRDefault="00CA0640" w:rsidP="00CA0640">
      <w:pPr>
        <w:spacing w:line="360" w:lineRule="auto"/>
        <w:jc w:val="both"/>
        <w:rPr>
          <w:rFonts w:ascii="Palatino Linotype" w:eastAsia="MS Mincho" w:hAnsi="Palatino Linotype" w:cs="Times New Roman"/>
          <w:color w:val="000000"/>
        </w:rPr>
      </w:pPr>
    </w:p>
    <w:p w14:paraId="667576E1" w14:textId="3966D48C"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QUINTO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Notifíquese </w:t>
      </w:r>
      <w:r>
        <w:rPr>
          <w:rFonts w:ascii="Palatino Linotype" w:eastAsia="MS Mincho" w:hAnsi="Palatino Linotype" w:cs="Times New Roman"/>
          <w:color w:val="000000"/>
        </w:rPr>
        <w:t xml:space="preserve">al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xml:space="preserve"> la p</w:t>
      </w:r>
      <w:r w:rsidRPr="007B222D">
        <w:rPr>
          <w:rFonts w:ascii="Palatino Linotype" w:eastAsia="MS Mincho" w:hAnsi="Palatino Linotype" w:cs="Times New Roman"/>
          <w:color w:val="000000"/>
        </w:rPr>
        <w:t>resente resolución</w:t>
      </w:r>
      <w:r>
        <w:rPr>
          <w:rFonts w:ascii="Palatino Linotype" w:eastAsia="MS Mincho" w:hAnsi="Palatino Linotype" w:cs="Times New Roman"/>
          <w:color w:val="000000"/>
        </w:rPr>
        <w:t>.</w:t>
      </w:r>
    </w:p>
    <w:p w14:paraId="435E92A5" w14:textId="77777777" w:rsidR="00CA0640" w:rsidRPr="00970362" w:rsidRDefault="00CA0640" w:rsidP="00CA0640">
      <w:pPr>
        <w:spacing w:line="360" w:lineRule="auto"/>
        <w:jc w:val="both"/>
        <w:rPr>
          <w:rFonts w:ascii="Palatino Linotype" w:hAnsi="Palatino Linotype"/>
          <w:b/>
        </w:rPr>
      </w:pPr>
    </w:p>
    <w:p w14:paraId="1E2CA3C7" w14:textId="77777777" w:rsidR="00CA0640" w:rsidRDefault="00CA0640" w:rsidP="00CA0640">
      <w:pPr>
        <w:spacing w:line="360" w:lineRule="auto"/>
        <w:jc w:val="both"/>
        <w:rPr>
          <w:rFonts w:ascii="Palatino Linotype" w:eastAsia="MS Mincho" w:hAnsi="Palatino Linotype" w:cs="Times New Roman"/>
          <w:color w:val="000000"/>
          <w:lang w:val="es-ES"/>
        </w:rPr>
      </w:pPr>
      <w:r w:rsidRPr="00CA0640">
        <w:rPr>
          <w:rFonts w:ascii="Palatino Linotype" w:eastAsia="MS Mincho" w:hAnsi="Palatino Linotype" w:cs="Times New Roman"/>
          <w:b/>
          <w:sz w:val="28"/>
          <w:szCs w:val="28"/>
        </w:rPr>
        <w:t>SEXTO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Se hace del conocimiento </w:t>
      </w:r>
      <w:r>
        <w:rPr>
          <w:rFonts w:ascii="Palatino Linotype" w:eastAsia="MS Mincho" w:hAnsi="Palatino Linotype" w:cs="Times New Roman"/>
          <w:color w:val="000000"/>
        </w:rPr>
        <w:t xml:space="preserve">del </w:t>
      </w:r>
      <w:r>
        <w:rPr>
          <w:rFonts w:ascii="Palatino Linotype" w:eastAsia="MS Mincho" w:hAnsi="Palatino Linotype" w:cs="Times New Roman"/>
          <w:b/>
          <w:bCs/>
          <w:color w:val="000000"/>
        </w:rPr>
        <w:t>RECURRENTE</w:t>
      </w:r>
      <w:r>
        <w:rPr>
          <w:rFonts w:ascii="Palatino Linotype" w:hAnsi="Palatino Linotype"/>
          <w:b/>
        </w:rPr>
        <w:t xml:space="preserve"> </w:t>
      </w:r>
      <w:r w:rsidRPr="007B222D">
        <w:rPr>
          <w:rFonts w:ascii="Palatino Linotype" w:eastAsia="MS Mincho" w:hAnsi="Palatino Linotype" w:cs="Times New Roman"/>
          <w:color w:val="000000"/>
        </w:rPr>
        <w:t>que</w:t>
      </w:r>
      <w:r>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w:t>
      </w:r>
      <w:bookmarkEnd w:id="41"/>
      <w:r w:rsidRPr="007B222D">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w:t>
      </w:r>
      <w:r w:rsidRPr="009339CF">
        <w:rPr>
          <w:rFonts w:ascii="Palatino Linotype" w:eastAsia="MS Mincho" w:hAnsi="Palatino Linotype" w:cs="Times New Roman"/>
          <w:color w:val="000000"/>
        </w:rPr>
        <w:t xml:space="preserve">en caso de que considere que la resolución le cause algún perjuicio podrá impugnarla vía </w:t>
      </w:r>
      <w:r w:rsidRPr="009339CF">
        <w:rPr>
          <w:rFonts w:ascii="Palatino Linotype" w:eastAsia="MS Mincho" w:hAnsi="Palatino Linotype" w:cs="Times New Roman"/>
          <w:bCs/>
          <w:color w:val="000000"/>
          <w:lang w:val="es-ES"/>
        </w:rPr>
        <w:t>juicio de amparo</w:t>
      </w:r>
      <w:r>
        <w:rPr>
          <w:rFonts w:ascii="Palatino Linotype" w:eastAsia="MS Mincho" w:hAnsi="Palatino Linotype" w:cs="Times New Roman"/>
          <w:bCs/>
          <w:color w:val="000000"/>
          <w:lang w:val="es-ES"/>
        </w:rPr>
        <w:t xml:space="preserve"> </w:t>
      </w:r>
      <w:r w:rsidRPr="009339CF">
        <w:rPr>
          <w:rFonts w:ascii="Palatino Linotype" w:eastAsia="MS Mincho" w:hAnsi="Palatino Linotype" w:cs="Times New Roman"/>
          <w:color w:val="000000"/>
          <w:lang w:val="es-ES"/>
        </w:rPr>
        <w:t>en los términos de las Leyes aplicables.</w:t>
      </w:r>
    </w:p>
    <w:p w14:paraId="3193C8FC" w14:textId="77777777" w:rsidR="00CA0640" w:rsidRPr="003B2BD5" w:rsidRDefault="00CA0640" w:rsidP="00CA0640">
      <w:pPr>
        <w:spacing w:line="360" w:lineRule="auto"/>
        <w:jc w:val="both"/>
        <w:rPr>
          <w:rFonts w:ascii="Palatino Linotype" w:hAnsi="Palatino Linotype"/>
          <w:color w:val="000000" w:themeColor="text1"/>
        </w:rPr>
      </w:pPr>
    </w:p>
    <w:p w14:paraId="326A712A" w14:textId="0B8DEB99" w:rsidR="00895335" w:rsidRPr="003B2BD5" w:rsidRDefault="00025266" w:rsidP="00025266">
      <w:pPr>
        <w:pStyle w:val="Prrafodelista"/>
        <w:spacing w:line="360" w:lineRule="auto"/>
        <w:ind w:left="0"/>
        <w:jc w:val="both"/>
        <w:rPr>
          <w:rFonts w:ascii="Palatino Linotype" w:hAnsi="Palatino Linotype"/>
          <w:color w:val="000000" w:themeColor="text1"/>
        </w:rPr>
      </w:pPr>
      <w:r w:rsidRPr="002D6F4B">
        <w:rPr>
          <w:rFonts w:ascii="Palatino Linotype" w:hAnsi="Palatino Linotype"/>
          <w:color w:val="000000" w:themeColor="text1"/>
        </w:rPr>
        <w:t xml:space="preserve">ASÍ LO RESUELVE, </w:t>
      </w:r>
      <w:r w:rsidRPr="003B2BD5">
        <w:rPr>
          <w:rFonts w:ascii="Palatino Linotype" w:hAnsi="Palatino Linotype"/>
          <w:color w:val="000000" w:themeColor="text1"/>
        </w:rPr>
        <w:t>POR UNANIMIDAD</w:t>
      </w:r>
      <w:r w:rsidRPr="00575D39">
        <w:rPr>
          <w:rFonts w:ascii="Palatino Linotype" w:hAnsi="Palatino Linotype"/>
          <w:color w:val="000000" w:themeColor="text1"/>
        </w:rPr>
        <w:t xml:space="preserve"> DE</w:t>
      </w:r>
      <w:r w:rsidRPr="002D6F4B">
        <w:rPr>
          <w:rFonts w:ascii="Palatino Linotype" w:hAnsi="Palatino Linotype"/>
          <w:color w:val="000000" w:themeColor="text1"/>
        </w:rPr>
        <w:t xml:space="preserve"> VOTOS, EL PLENO DEL INSTITUTO DE TRANSPARENCIA, ACCESO A LA INFORMACIÓN PÚBLICA Y PROTECCIÓN DE DATOS PERSONALES DEL ESTADO DE MÉXICO Y MUNICIPIOS, CONFORMADO POR LOS </w:t>
      </w:r>
      <w:r>
        <w:rPr>
          <w:rFonts w:ascii="Palatino Linotype" w:hAnsi="Palatino Linotype"/>
          <w:color w:val="000000" w:themeColor="text1"/>
        </w:rPr>
        <w:t xml:space="preserve">COMISIONADOS </w:t>
      </w:r>
      <w:r w:rsidR="00A24131">
        <w:rPr>
          <w:rFonts w:ascii="Palatino Linotype" w:hAnsi="Palatino Linotype"/>
          <w:color w:val="000000" w:themeColor="text1"/>
        </w:rPr>
        <w:t xml:space="preserve">JOSÉ MARTÍNEZ </w:t>
      </w:r>
      <w:r w:rsidR="00A24131">
        <w:rPr>
          <w:rFonts w:ascii="Palatino Linotype" w:hAnsi="Palatino Linotype"/>
          <w:color w:val="000000" w:themeColor="text1"/>
        </w:rPr>
        <w:lastRenderedPageBreak/>
        <w:t>VILCHIS, MARÍA DEL ROSARIO MEJÍA AYALA, SHARON</w:t>
      </w:r>
      <w:r w:rsidR="006313B5">
        <w:rPr>
          <w:rFonts w:ascii="Palatino Linotype" w:hAnsi="Palatino Linotype"/>
          <w:color w:val="000000" w:themeColor="text1"/>
        </w:rPr>
        <w:t xml:space="preserve"> CRISTINA</w:t>
      </w:r>
      <w:r w:rsidR="00A24131">
        <w:rPr>
          <w:rFonts w:ascii="Palatino Linotype" w:hAnsi="Palatino Linotype"/>
          <w:color w:val="000000" w:themeColor="text1"/>
        </w:rPr>
        <w:t xml:space="preserve"> MORALES MARTÍNEZ, LUIS GUSTAVO PARRA NORIEGA Y GUADALUPE RAMÍREZ PEÑA</w:t>
      </w:r>
      <w:r w:rsidRPr="002D6F4B">
        <w:rPr>
          <w:rFonts w:ascii="Palatino Linotype" w:hAnsi="Palatino Linotype"/>
          <w:color w:val="000000" w:themeColor="text1"/>
        </w:rPr>
        <w:t xml:space="preserve">; </w:t>
      </w:r>
      <w:r w:rsidRPr="003B2BD5">
        <w:rPr>
          <w:rFonts w:ascii="Palatino Linotype" w:hAnsi="Palatino Linotype"/>
          <w:color w:val="000000" w:themeColor="text1"/>
        </w:rPr>
        <w:t xml:space="preserve">EN LA </w:t>
      </w:r>
      <w:r w:rsidR="006313B5">
        <w:rPr>
          <w:rFonts w:ascii="Palatino Linotype" w:hAnsi="Palatino Linotype"/>
          <w:color w:val="000000" w:themeColor="text1"/>
        </w:rPr>
        <w:t>TRIGÉSIMA</w:t>
      </w:r>
      <w:r w:rsidR="00F56E0D" w:rsidRPr="003B2BD5">
        <w:rPr>
          <w:rFonts w:ascii="Palatino Linotype" w:hAnsi="Palatino Linotype"/>
          <w:color w:val="000000" w:themeColor="text1"/>
        </w:rPr>
        <w:t xml:space="preserve"> </w:t>
      </w:r>
      <w:r w:rsidR="004B50F8" w:rsidRPr="003B2BD5">
        <w:rPr>
          <w:rFonts w:ascii="Palatino Linotype" w:hAnsi="Palatino Linotype"/>
          <w:color w:val="000000" w:themeColor="text1"/>
        </w:rPr>
        <w:t>CUARTA</w:t>
      </w:r>
      <w:r w:rsidRPr="003B2BD5">
        <w:rPr>
          <w:rFonts w:ascii="Palatino Linotype" w:hAnsi="Palatino Linotype"/>
          <w:color w:val="000000" w:themeColor="text1"/>
        </w:rPr>
        <w:t xml:space="preserve"> SESIÓN ORDINARIA CELEBRADA EL </w:t>
      </w:r>
      <w:r w:rsidR="006313B5">
        <w:rPr>
          <w:rFonts w:ascii="Palatino Linotype" w:hAnsi="Palatino Linotype"/>
          <w:color w:val="000000" w:themeColor="text1"/>
        </w:rPr>
        <w:t>VEINTINUEVE (29</w:t>
      </w:r>
      <w:r w:rsidR="00A24131" w:rsidRPr="003B2BD5">
        <w:rPr>
          <w:rFonts w:ascii="Palatino Linotype" w:hAnsi="Palatino Linotype"/>
          <w:color w:val="000000" w:themeColor="text1"/>
        </w:rPr>
        <w:t xml:space="preserve">) DE SEPTIEMBRE </w:t>
      </w:r>
      <w:r w:rsidR="0072445A" w:rsidRPr="003B2BD5">
        <w:rPr>
          <w:rFonts w:ascii="Palatino Linotype" w:hAnsi="Palatino Linotype"/>
          <w:color w:val="000000" w:themeColor="text1"/>
        </w:rPr>
        <w:t>DE DOS MIL VEINTIUNO</w:t>
      </w:r>
      <w:r w:rsidRPr="002D6F4B">
        <w:rPr>
          <w:rFonts w:ascii="Palatino Linotype" w:hAnsi="Palatino Linotype"/>
          <w:color w:val="000000" w:themeColor="text1"/>
        </w:rPr>
        <w:t xml:space="preserve">, ANTE </w:t>
      </w:r>
      <w:r>
        <w:rPr>
          <w:rFonts w:ascii="Palatino Linotype" w:hAnsi="Palatino Linotype"/>
          <w:color w:val="000000" w:themeColor="text1"/>
        </w:rPr>
        <w:t>EL SECRETARIO TÉCNICO</w:t>
      </w:r>
      <w:r w:rsidRPr="002D6F4B">
        <w:rPr>
          <w:rFonts w:ascii="Palatino Linotype" w:hAnsi="Palatino Linotype"/>
          <w:color w:val="000000" w:themeColor="text1"/>
        </w:rPr>
        <w:t xml:space="preserve"> DEL PLENO </w:t>
      </w:r>
      <w:r>
        <w:rPr>
          <w:rFonts w:ascii="Palatino Linotype" w:hAnsi="Palatino Linotype"/>
          <w:color w:val="000000" w:themeColor="text1"/>
        </w:rPr>
        <w:t>ALEXIS TAPIA RAMÍREZ</w:t>
      </w:r>
      <w:r w:rsidRPr="002D6F4B">
        <w:rPr>
          <w:rFonts w:ascii="Palatino Linotype" w:hAnsi="Palatino Linotype"/>
          <w:color w:val="000000" w:themeColor="text1"/>
        </w:rPr>
        <w:t>.</w:t>
      </w:r>
      <w:r w:rsidRPr="003B2BD5">
        <w:rPr>
          <w:rFonts w:ascii="Palatino Linotype" w:hAnsi="Palatino Linotype"/>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EC6A8" w14:textId="77777777" w:rsidR="00D516AF" w:rsidRDefault="00D516AF" w:rsidP="00587366">
      <w:r>
        <w:separator/>
      </w:r>
    </w:p>
  </w:endnote>
  <w:endnote w:type="continuationSeparator" w:id="0">
    <w:p w14:paraId="240C6FB0" w14:textId="77777777" w:rsidR="00D516AF" w:rsidRDefault="00D516A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8A7536" w:rsidRPr="00883450" w:rsidRDefault="008A753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2056D">
              <w:rPr>
                <w:rFonts w:ascii="Palatino Linotype" w:hAnsi="Palatino Linotype"/>
                <w:b/>
                <w:bCs/>
                <w:noProof/>
                <w:sz w:val="22"/>
                <w:szCs w:val="20"/>
              </w:rPr>
              <w:t>44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2056D">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6243EC1B" w14:textId="47B193F0" w:rsidR="008A7536" w:rsidRDefault="008A753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8A7536" w:rsidRPr="00883450" w:rsidRDefault="008A753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2056D" w:rsidRPr="0092056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2056D" w:rsidRPr="0092056D">
      <w:rPr>
        <w:rFonts w:ascii="Palatino Linotype" w:hAnsi="Palatino Linotype"/>
        <w:noProof/>
        <w:sz w:val="22"/>
        <w:szCs w:val="22"/>
        <w:lang w:val="es-ES"/>
      </w:rPr>
      <w:t>52</w:t>
    </w:r>
    <w:r w:rsidRPr="00883450">
      <w:rPr>
        <w:rFonts w:ascii="Palatino Linotype" w:hAnsi="Palatino Linotype"/>
        <w:sz w:val="22"/>
        <w:szCs w:val="22"/>
      </w:rPr>
      <w:fldChar w:fldCharType="end"/>
    </w:r>
  </w:p>
  <w:p w14:paraId="5F5C4865" w14:textId="0A9A2B26" w:rsidR="008A7536" w:rsidRPr="00883450" w:rsidRDefault="008A753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9EEF0" w14:textId="77777777" w:rsidR="00D516AF" w:rsidRDefault="00D516AF" w:rsidP="00587366">
      <w:r>
        <w:separator/>
      </w:r>
    </w:p>
  </w:footnote>
  <w:footnote w:type="continuationSeparator" w:id="0">
    <w:p w14:paraId="3BF43C8B" w14:textId="77777777" w:rsidR="00D516AF" w:rsidRDefault="00D516AF" w:rsidP="00587366">
      <w:r>
        <w:continuationSeparator/>
      </w:r>
    </w:p>
  </w:footnote>
  <w:footnote w:id="1">
    <w:p w14:paraId="31C71B15" w14:textId="77777777" w:rsidR="008A7536" w:rsidRPr="009C43C2" w:rsidRDefault="008A7536"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E66C088" w14:textId="77777777" w:rsidR="008A7536" w:rsidRPr="009C43C2" w:rsidRDefault="008A7536"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06F4FB53" w14:textId="77777777" w:rsidR="008A7536" w:rsidRPr="009C43C2" w:rsidRDefault="008A7536"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F5A516D" w14:textId="77777777" w:rsidR="008A7536" w:rsidRDefault="008A7536" w:rsidP="00DA2D95">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7988F6A8" w14:textId="77777777" w:rsidR="008A7536" w:rsidRDefault="008A7536" w:rsidP="00794C2B">
      <w:pPr>
        <w:pStyle w:val="Textonotapie"/>
        <w:ind w:left="142"/>
        <w:jc w:val="both"/>
      </w:pPr>
      <w:r>
        <w:rPr>
          <w:rStyle w:val="Refdenotaalpie"/>
        </w:rPr>
        <w:footnoteRef/>
      </w:r>
      <w:r>
        <w:t xml:space="preserve"> </w:t>
      </w:r>
      <w:r w:rsidRPr="00B31C99">
        <w:rPr>
          <w:rFonts w:ascii="Palatino Linotype" w:eastAsia="Calibri" w:hAnsi="Palatino Linotype" w:cs="Times New Roman"/>
          <w:i/>
          <w:sz w:val="18"/>
        </w:rPr>
        <w:t xml:space="preserve">Para garantizar el Derecho de Acceso a la Información Pública en recursos de revisión en los que </w:t>
      </w:r>
      <w:r w:rsidRPr="00B31C99">
        <w:rPr>
          <w:rFonts w:ascii="Palatino Linotype" w:eastAsia="Calibri" w:hAnsi="Palatino Linotype" w:cs="Times New Roman"/>
          <w:b/>
          <w:i/>
          <w:sz w:val="18"/>
        </w:rPr>
        <w:t>la solicitud inicial</w:t>
      </w:r>
      <w:r w:rsidRPr="00B31C99">
        <w:rPr>
          <w:rFonts w:ascii="Palatino Linotype" w:eastAsia="Calibri" w:hAnsi="Palatino Linotype" w:cs="Times New Roman"/>
          <w:i/>
          <w:sz w:val="18"/>
        </w:rPr>
        <w:t xml:space="preserve">, el acto impugnado o los motivos de inconformidad </w:t>
      </w:r>
      <w:r>
        <w:rPr>
          <w:rFonts w:ascii="Palatino Linotype" w:eastAsia="Calibri" w:hAnsi="Palatino Linotype" w:cs="Times New Roman"/>
          <w:b/>
          <w:i/>
          <w:sz w:val="18"/>
          <w:u w:val="single"/>
        </w:rPr>
        <w:t>sean</w:t>
      </w:r>
      <w:r w:rsidRPr="00B31C99">
        <w:rPr>
          <w:rFonts w:ascii="Palatino Linotype" w:eastAsia="Calibri" w:hAnsi="Palatino Linotype" w:cs="Times New Roman"/>
          <w:b/>
          <w:i/>
          <w:sz w:val="18"/>
          <w:u w:val="single"/>
        </w:rPr>
        <w:t xml:space="preserve"> abundantes</w:t>
      </w:r>
      <w:r w:rsidRPr="00B31C99">
        <w:rPr>
          <w:rFonts w:ascii="Palatino Linotype" w:eastAsia="Calibri" w:hAnsi="Palatino Linotype" w:cs="Times New Roman"/>
          <w:i/>
          <w:sz w:val="18"/>
        </w:rPr>
        <w:t xml:space="preserve"> o complejos, el órgano garante puede adoptar instrumentos de exposición que sistematicen todos los elementos. Criterio utilizado en las resoluciones 01863/INFOEM/IP/RR/2015, 00048/INFOEM/IP/RR/2016 y acumulados</w:t>
      </w:r>
    </w:p>
  </w:footnote>
  <w:footnote w:id="6">
    <w:p w14:paraId="3D62283E" w14:textId="77777777" w:rsidR="008A7536" w:rsidRPr="004372FF" w:rsidRDefault="008A7536" w:rsidP="00266588">
      <w:pPr>
        <w:pStyle w:val="Textonotapie"/>
        <w:rPr>
          <w:rFonts w:ascii="Palatino Linotype" w:hAnsi="Palatino Linotype"/>
          <w:i/>
          <w:sz w:val="18"/>
        </w:rPr>
      </w:pPr>
      <w:r w:rsidRPr="004372FF">
        <w:rPr>
          <w:rStyle w:val="Refdenotaalpie"/>
          <w:rFonts w:ascii="Palatino Linotype" w:hAnsi="Palatino Linotype"/>
          <w:sz w:val="18"/>
        </w:rPr>
        <w:footnoteRef/>
      </w:r>
      <w:r w:rsidRPr="004372FF">
        <w:rPr>
          <w:rFonts w:ascii="Palatino Linotype" w:hAnsi="Palatino Linotype"/>
          <w:sz w:val="18"/>
        </w:rPr>
        <w:t xml:space="preserve"> Consultable en la foja </w:t>
      </w:r>
      <w:r>
        <w:rPr>
          <w:rFonts w:ascii="Palatino Linotype" w:hAnsi="Palatino Linotype"/>
          <w:sz w:val="18"/>
        </w:rPr>
        <w:t>242</w:t>
      </w:r>
      <w:r w:rsidRPr="004372FF">
        <w:rPr>
          <w:rFonts w:ascii="Palatino Linotype" w:hAnsi="Palatino Linotype"/>
          <w:sz w:val="18"/>
        </w:rPr>
        <w:t xml:space="preserve"> de los </w:t>
      </w:r>
      <w:r w:rsidRPr="004372FF">
        <w:rPr>
          <w:rFonts w:ascii="Palatino Linotype" w:hAnsi="Palatino Linotype"/>
          <w:i/>
          <w:sz w:val="18"/>
        </w:rPr>
        <w:t xml:space="preserve">Lineamientos para la Entrega del Informe Mensual Municipal </w:t>
      </w:r>
      <w:r>
        <w:rPr>
          <w:rFonts w:ascii="Palatino Linotype" w:hAnsi="Palatino Linotype"/>
          <w:i/>
          <w:sz w:val="18"/>
        </w:rPr>
        <w:t>2020</w:t>
      </w:r>
      <w:r w:rsidRPr="004372FF">
        <w:rPr>
          <w:rFonts w:ascii="Palatino Linotype" w:hAnsi="Palatino Linotype"/>
          <w:i/>
          <w:sz w:val="18"/>
        </w:rPr>
        <w:t>.</w:t>
      </w:r>
    </w:p>
  </w:footnote>
  <w:footnote w:id="7">
    <w:p w14:paraId="17736141" w14:textId="77777777" w:rsidR="008A7536" w:rsidRDefault="008A7536" w:rsidP="00266588">
      <w:pPr>
        <w:pStyle w:val="Textonotapie"/>
      </w:pPr>
      <w:r>
        <w:rPr>
          <w:rStyle w:val="Refdenotaalpie"/>
        </w:rPr>
        <w:footnoteRef/>
      </w:r>
      <w:r>
        <w:t xml:space="preserve"> Objetivo de la Nómina General, Lineamientos para la Entrega del Informe Mensual Municipal 2020, página 251.</w:t>
      </w:r>
    </w:p>
  </w:footnote>
  <w:footnote w:id="8">
    <w:p w14:paraId="0D0198F4" w14:textId="77777777" w:rsidR="008A7536" w:rsidRDefault="008A7536" w:rsidP="00266588">
      <w:pPr>
        <w:pStyle w:val="Textonotapie"/>
      </w:pPr>
      <w:r>
        <w:rPr>
          <w:rStyle w:val="Refdenotaalpie"/>
        </w:rPr>
        <w:footnoteRef/>
      </w:r>
      <w:r>
        <w:t xml:space="preserve"> Presentación del curso de capacitación “Políticas para la Integración del Informe Trimestral de los Sujetos de Fiscalización Municipales para el Ejercicio 2021”. Elaborado por el Órgano Superior de Fiscalización del Estado de México.</w:t>
      </w:r>
    </w:p>
  </w:footnote>
  <w:footnote w:id="9">
    <w:p w14:paraId="11557587" w14:textId="77777777" w:rsidR="008A7536" w:rsidRDefault="008A7536" w:rsidP="00266588">
      <w:pPr>
        <w:pStyle w:val="Textonotapie"/>
      </w:pPr>
      <w:r>
        <w:rPr>
          <w:rStyle w:val="Refdenotaalpie"/>
        </w:rPr>
        <w:footnoteRef/>
      </w:r>
      <w:r>
        <w:t xml:space="preserve">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285393B" w:rsidR="008A7536" w:rsidRDefault="008A7536" w:rsidP="001C6012">
    <w:pPr>
      <w:pStyle w:val="Encabezado"/>
      <w:tabs>
        <w:tab w:val="clear" w:pos="4252"/>
        <w:tab w:val="clear" w:pos="8504"/>
        <w:tab w:val="left" w:pos="8460"/>
      </w:tabs>
    </w:pPr>
    <w:r>
      <w:rPr>
        <w:noProof/>
        <w:lang w:val="es-MX" w:eastAsia="es-MX"/>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p w14:paraId="64F5F23E" w14:textId="2158ACFE" w:rsidR="008A7536" w:rsidRDefault="008A7536">
    <w:pPr>
      <w:pStyle w:val="Encabezado"/>
    </w:pP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8A7536" w:rsidRPr="00025127" w14:paraId="07F2896E" w14:textId="77777777" w:rsidTr="00FA0F09">
      <w:trPr>
        <w:trHeight w:val="138"/>
        <w:jc w:val="right"/>
      </w:trPr>
      <w:tc>
        <w:tcPr>
          <w:tcW w:w="3260" w:type="dxa"/>
          <w:vAlign w:val="center"/>
        </w:tcPr>
        <w:p w14:paraId="4A5B1974" w14:textId="3B2AB4E0" w:rsidR="008A7536" w:rsidRPr="00025127" w:rsidRDefault="008A7536"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182A4EC4" w:rsidR="008A7536" w:rsidRPr="00025127" w:rsidRDefault="008A7536" w:rsidP="005F1362">
          <w:pPr>
            <w:pStyle w:val="Encabezado"/>
            <w:jc w:val="both"/>
            <w:rPr>
              <w:rFonts w:ascii="Palatino Linotype" w:hAnsi="Palatino Linotype"/>
              <w:b/>
              <w:sz w:val="22"/>
              <w:szCs w:val="22"/>
            </w:rPr>
          </w:pPr>
          <w:r>
            <w:rPr>
              <w:rFonts w:ascii="Palatino Linotype" w:hAnsi="Palatino Linotype"/>
              <w:b/>
              <w:sz w:val="22"/>
              <w:szCs w:val="22"/>
            </w:rPr>
            <w:t>03503</w:t>
          </w:r>
          <w:r w:rsidRPr="00025127">
            <w:rPr>
              <w:rFonts w:ascii="Palatino Linotype" w:hAnsi="Palatino Linotype"/>
              <w:b/>
              <w:sz w:val="22"/>
              <w:szCs w:val="22"/>
            </w:rPr>
            <w:t>/INFOEM/IP/RR/</w:t>
          </w:r>
          <w:r>
            <w:rPr>
              <w:rFonts w:ascii="Palatino Linotype" w:hAnsi="Palatino Linotype"/>
              <w:b/>
              <w:sz w:val="22"/>
              <w:szCs w:val="22"/>
            </w:rPr>
            <w:t>2021</w:t>
          </w:r>
        </w:p>
      </w:tc>
    </w:tr>
    <w:tr w:rsidR="008A7536" w:rsidRPr="00025127" w14:paraId="1B5D8690" w14:textId="77777777" w:rsidTr="00FA0F09">
      <w:trPr>
        <w:trHeight w:val="233"/>
        <w:jc w:val="right"/>
      </w:trPr>
      <w:tc>
        <w:tcPr>
          <w:tcW w:w="3260" w:type="dxa"/>
          <w:vAlign w:val="center"/>
        </w:tcPr>
        <w:p w14:paraId="3903F2C6" w14:textId="22D569F8" w:rsidR="008A7536" w:rsidRPr="00025127" w:rsidRDefault="008A7536"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2932ADEF" w:rsidR="008A7536" w:rsidRPr="00025127" w:rsidRDefault="008A7536" w:rsidP="00F562A9">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Valle de Bravo</w:t>
          </w:r>
        </w:p>
      </w:tc>
    </w:tr>
    <w:tr w:rsidR="008A7536" w:rsidRPr="00025127" w14:paraId="095EB01B" w14:textId="77777777" w:rsidTr="00FA0F09">
      <w:trPr>
        <w:trHeight w:val="321"/>
        <w:jc w:val="right"/>
      </w:trPr>
      <w:tc>
        <w:tcPr>
          <w:tcW w:w="3260" w:type="dxa"/>
          <w:vAlign w:val="center"/>
        </w:tcPr>
        <w:p w14:paraId="6E000A51" w14:textId="05E1861A" w:rsidR="008A7536" w:rsidRPr="00025127" w:rsidRDefault="008A7536"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8A7536" w:rsidRPr="00025127" w:rsidRDefault="008A753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8A7536" w:rsidRDefault="008A7536"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8A7536" w:rsidRDefault="0092056D"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8A7536">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A7536" w:rsidRPr="00025127" w14:paraId="0A3256F2" w14:textId="77777777" w:rsidTr="006E6B65">
      <w:trPr>
        <w:trHeight w:val="138"/>
        <w:jc w:val="right"/>
      </w:trPr>
      <w:tc>
        <w:tcPr>
          <w:tcW w:w="3261" w:type="dxa"/>
          <w:vAlign w:val="center"/>
        </w:tcPr>
        <w:p w14:paraId="3D80769D" w14:textId="316F11F8" w:rsidR="008A7536" w:rsidRPr="00025127" w:rsidRDefault="008A7536"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39888384" w:rsidR="008A7536" w:rsidRPr="00025127" w:rsidRDefault="008A7536" w:rsidP="005F1362">
          <w:pPr>
            <w:pStyle w:val="Encabezado"/>
            <w:rPr>
              <w:rFonts w:ascii="Palatino Linotype" w:hAnsi="Palatino Linotype"/>
              <w:b/>
              <w:sz w:val="22"/>
              <w:szCs w:val="22"/>
            </w:rPr>
          </w:pPr>
          <w:r>
            <w:rPr>
              <w:rFonts w:ascii="Palatino Linotype" w:hAnsi="Palatino Linotype"/>
              <w:b/>
              <w:sz w:val="22"/>
              <w:szCs w:val="22"/>
            </w:rPr>
            <w:t>03503</w:t>
          </w:r>
          <w:r w:rsidRPr="00025127">
            <w:rPr>
              <w:rFonts w:ascii="Palatino Linotype" w:hAnsi="Palatino Linotype"/>
              <w:b/>
              <w:sz w:val="22"/>
              <w:szCs w:val="22"/>
            </w:rPr>
            <w:t>/INFOEM/IP/RR/</w:t>
          </w:r>
          <w:r>
            <w:rPr>
              <w:rFonts w:ascii="Palatino Linotype" w:hAnsi="Palatino Linotype"/>
              <w:b/>
              <w:sz w:val="22"/>
              <w:szCs w:val="22"/>
            </w:rPr>
            <w:t>2021</w:t>
          </w:r>
        </w:p>
      </w:tc>
    </w:tr>
    <w:tr w:rsidR="008A7536" w:rsidRPr="00025127" w14:paraId="128C8B3C" w14:textId="77777777" w:rsidTr="006E6B65">
      <w:trPr>
        <w:trHeight w:val="233"/>
        <w:jc w:val="right"/>
      </w:trPr>
      <w:tc>
        <w:tcPr>
          <w:tcW w:w="3261" w:type="dxa"/>
          <w:vAlign w:val="center"/>
        </w:tcPr>
        <w:p w14:paraId="483E3371" w14:textId="66B1BC74" w:rsidR="008A7536" w:rsidRPr="00025127" w:rsidRDefault="008A7536"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6CD9AB2C" w:rsidR="008A7536" w:rsidRPr="00025127" w:rsidRDefault="0092056D" w:rsidP="0058757A">
          <w:pPr>
            <w:pStyle w:val="Encabezado"/>
            <w:rPr>
              <w:rFonts w:ascii="Palatino Linotype" w:hAnsi="Palatino Linotype"/>
              <w:b/>
              <w:sz w:val="22"/>
              <w:szCs w:val="22"/>
            </w:rPr>
          </w:pPr>
          <w:r>
            <w:rPr>
              <w:rFonts w:ascii="Palatino Linotype" w:hAnsi="Palatino Linotype"/>
              <w:b/>
              <w:sz w:val="22"/>
              <w:szCs w:val="22"/>
            </w:rPr>
            <w:t>Xxxxx Xxxxxxx</w:t>
          </w:r>
        </w:p>
      </w:tc>
    </w:tr>
    <w:tr w:rsidR="008A7536" w:rsidRPr="00025127" w14:paraId="41BE0704" w14:textId="77777777" w:rsidTr="006E6B65">
      <w:trPr>
        <w:trHeight w:val="321"/>
        <w:jc w:val="right"/>
      </w:trPr>
      <w:tc>
        <w:tcPr>
          <w:tcW w:w="3261" w:type="dxa"/>
          <w:vAlign w:val="center"/>
        </w:tcPr>
        <w:p w14:paraId="34C64148" w14:textId="10C6C8A9" w:rsidR="008A7536" w:rsidRPr="00025127" w:rsidRDefault="008A7536"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0FCBEFFF" w:rsidR="008A7536" w:rsidRPr="00025127" w:rsidRDefault="008A7536" w:rsidP="005F1362">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Valle de Bravo</w:t>
          </w:r>
        </w:p>
      </w:tc>
    </w:tr>
    <w:tr w:rsidR="008A7536" w:rsidRPr="00025127" w14:paraId="0C8B6193" w14:textId="77777777" w:rsidTr="006E6B65">
      <w:trPr>
        <w:trHeight w:val="321"/>
        <w:jc w:val="right"/>
      </w:trPr>
      <w:tc>
        <w:tcPr>
          <w:tcW w:w="3261" w:type="dxa"/>
          <w:vAlign w:val="center"/>
        </w:tcPr>
        <w:p w14:paraId="321FFAFF" w14:textId="0E8C2CE7" w:rsidR="008A7536" w:rsidRPr="00025127" w:rsidRDefault="008A7536"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8A7536" w:rsidRPr="00025127" w:rsidRDefault="008A7536"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8A7536" w:rsidRDefault="008A753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D06002"/>
    <w:multiLevelType w:val="hybridMultilevel"/>
    <w:tmpl w:val="E4B6A8C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ED6365"/>
    <w:multiLevelType w:val="hybridMultilevel"/>
    <w:tmpl w:val="A7F017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6A7AC8"/>
    <w:multiLevelType w:val="hybridMultilevel"/>
    <w:tmpl w:val="6E180100"/>
    <w:lvl w:ilvl="0" w:tplc="D6B6B6E0">
      <w:start w:val="1"/>
      <w:numFmt w:val="upperRoman"/>
      <w:lvlText w:val="%1."/>
      <w:lvlJc w:val="right"/>
      <w:pPr>
        <w:ind w:left="720" w:hanging="360"/>
      </w:pPr>
      <w:rPr>
        <w:b/>
      </w:rPr>
    </w:lvl>
    <w:lvl w:ilvl="1" w:tplc="BC86E1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7F347F"/>
    <w:multiLevelType w:val="hybridMultilevel"/>
    <w:tmpl w:val="51DA7EA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5A2CAB"/>
    <w:multiLevelType w:val="hybridMultilevel"/>
    <w:tmpl w:val="B60C5B4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B27B3A"/>
    <w:multiLevelType w:val="hybridMultilevel"/>
    <w:tmpl w:val="BCE4F1FE"/>
    <w:lvl w:ilvl="0" w:tplc="24D680C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AB3D07"/>
    <w:multiLevelType w:val="hybridMultilevel"/>
    <w:tmpl w:val="F3F6A4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AD5C03"/>
    <w:multiLevelType w:val="hybridMultilevel"/>
    <w:tmpl w:val="5B6007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394646"/>
    <w:multiLevelType w:val="hybridMultilevel"/>
    <w:tmpl w:val="639EFD5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867102F"/>
    <w:multiLevelType w:val="hybridMultilevel"/>
    <w:tmpl w:val="AEE280B2"/>
    <w:lvl w:ilvl="0" w:tplc="937EE478">
      <w:start w:val="1"/>
      <w:numFmt w:val="lowerLetter"/>
      <w:lvlText w:val="%1)"/>
      <w:lvlJc w:val="left"/>
      <w:pPr>
        <w:ind w:left="720" w:hanging="360"/>
      </w:pPr>
      <w:rPr>
        <w:rFonts w:hint="default"/>
        <w:b/>
        <w:bCs/>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BD7076"/>
    <w:multiLevelType w:val="hybridMultilevel"/>
    <w:tmpl w:val="4E7E8F2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9EE6C95"/>
    <w:multiLevelType w:val="hybridMultilevel"/>
    <w:tmpl w:val="AB80EC4E"/>
    <w:lvl w:ilvl="0" w:tplc="F6469C9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ED501DE"/>
    <w:multiLevelType w:val="hybridMultilevel"/>
    <w:tmpl w:val="F9468BFE"/>
    <w:lvl w:ilvl="0" w:tplc="080A000B">
      <w:start w:val="1"/>
      <w:numFmt w:val="bullet"/>
      <w:lvlText w:val=""/>
      <w:lvlJc w:val="left"/>
      <w:pPr>
        <w:ind w:left="720" w:hanging="360"/>
      </w:pPr>
      <w:rPr>
        <w:rFonts w:ascii="Wingdings" w:hAnsi="Wingdings" w:cs="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512C4A98"/>
    <w:multiLevelType w:val="hybridMultilevel"/>
    <w:tmpl w:val="4AF8845C"/>
    <w:lvl w:ilvl="0" w:tplc="3AF07C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513794C"/>
    <w:multiLevelType w:val="hybridMultilevel"/>
    <w:tmpl w:val="77B02D7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D81525"/>
    <w:multiLevelType w:val="hybridMultilevel"/>
    <w:tmpl w:val="9C26DD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9C4BD6"/>
    <w:multiLevelType w:val="hybridMultilevel"/>
    <w:tmpl w:val="542C6D9C"/>
    <w:lvl w:ilvl="0" w:tplc="080A0013">
      <w:start w:val="1"/>
      <w:numFmt w:val="upperRoman"/>
      <w:lvlText w:val="%1."/>
      <w:lvlJc w:val="right"/>
      <w:pPr>
        <w:ind w:left="720" w:hanging="360"/>
      </w:pPr>
    </w:lvl>
    <w:lvl w:ilvl="1" w:tplc="D87471B0">
      <w:start w:val="1"/>
      <w:numFmt w:val="lowerLetter"/>
      <w:lvlText w:val="%2)"/>
      <w:lvlJc w:val="left"/>
      <w:pPr>
        <w:ind w:left="1440" w:hanging="360"/>
      </w:pPr>
      <w:rPr>
        <w:rFonts w:hint="default"/>
        <w:b/>
        <w:bCs/>
      </w:rPr>
    </w:lvl>
    <w:lvl w:ilvl="2" w:tplc="64EADD26">
      <w:start w:val="1"/>
      <w:numFmt w:val="bullet"/>
      <w:lvlText w:val=""/>
      <w:lvlJc w:val="left"/>
      <w:pPr>
        <w:ind w:left="2160" w:hanging="180"/>
      </w:pPr>
      <w:rPr>
        <w:rFonts w:ascii="Wingdings" w:hAnsi="Wingdings" w:cs="Wingding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E536D17"/>
    <w:multiLevelType w:val="hybridMultilevel"/>
    <w:tmpl w:val="4878BBAC"/>
    <w:lvl w:ilvl="0" w:tplc="26C0EC56">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70285B"/>
    <w:multiLevelType w:val="hybridMultilevel"/>
    <w:tmpl w:val="E0FA9A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7271B2C"/>
    <w:multiLevelType w:val="hybridMultilevel"/>
    <w:tmpl w:val="8B58531C"/>
    <w:lvl w:ilvl="0" w:tplc="701C6778">
      <w:start w:val="1"/>
      <w:numFmt w:val="upperRoman"/>
      <w:lvlText w:val="%1."/>
      <w:lvlJc w:val="right"/>
      <w:pPr>
        <w:ind w:left="720" w:hanging="360"/>
      </w:pPr>
      <w:rPr>
        <w:b/>
        <w:bCs/>
      </w:rPr>
    </w:lvl>
    <w:lvl w:ilvl="1" w:tplc="DAC2E5A4">
      <w:start w:val="1"/>
      <w:numFmt w:val="bullet"/>
      <w:lvlText w:val=""/>
      <w:lvlJc w:val="left"/>
      <w:pPr>
        <w:ind w:left="1440" w:hanging="360"/>
      </w:pPr>
      <w:rPr>
        <w:rFonts w:ascii="Wingdings" w:hAnsi="Wingdings" w:cs="Wingding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FD0501F"/>
    <w:multiLevelType w:val="hybridMultilevel"/>
    <w:tmpl w:val="00C4DB3E"/>
    <w:lvl w:ilvl="0" w:tplc="701C6778">
      <w:start w:val="1"/>
      <w:numFmt w:val="upperRoman"/>
      <w:lvlText w:val="%1."/>
      <w:lvlJc w:val="right"/>
      <w:pPr>
        <w:ind w:left="720" w:hanging="360"/>
      </w:pPr>
      <w:rPr>
        <w:b/>
        <w:bCs/>
      </w:rPr>
    </w:lvl>
    <w:lvl w:ilvl="1" w:tplc="080A0017">
      <w:start w:val="1"/>
      <w:numFmt w:val="lowerLetter"/>
      <w:lvlText w:val="%2)"/>
      <w:lvlJc w:val="left"/>
      <w:pPr>
        <w:ind w:left="1440" w:hanging="360"/>
      </w:pPr>
      <w:rPr>
        <w:rFont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2200772"/>
    <w:multiLevelType w:val="hybridMultilevel"/>
    <w:tmpl w:val="AD3436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58B26F1"/>
    <w:multiLevelType w:val="hybridMultilevel"/>
    <w:tmpl w:val="89CC0090"/>
    <w:lvl w:ilvl="0" w:tplc="080A000B">
      <w:start w:val="1"/>
      <w:numFmt w:val="bullet"/>
      <w:lvlText w:val=""/>
      <w:lvlJc w:val="left"/>
      <w:pPr>
        <w:ind w:left="720" w:hanging="360"/>
      </w:pPr>
      <w:rPr>
        <w:rFonts w:ascii="Wingdings" w:hAnsi="Wingdings" w:cs="Wingding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B6355E0"/>
    <w:multiLevelType w:val="hybridMultilevel"/>
    <w:tmpl w:val="619054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7"/>
  </w:num>
  <w:num w:numId="3">
    <w:abstractNumId w:val="27"/>
  </w:num>
  <w:num w:numId="4">
    <w:abstractNumId w:val="14"/>
  </w:num>
  <w:num w:numId="5">
    <w:abstractNumId w:val="24"/>
  </w:num>
  <w:num w:numId="6">
    <w:abstractNumId w:val="21"/>
  </w:num>
  <w:num w:numId="7">
    <w:abstractNumId w:val="25"/>
  </w:num>
  <w:num w:numId="8">
    <w:abstractNumId w:val="3"/>
  </w:num>
  <w:num w:numId="9">
    <w:abstractNumId w:val="5"/>
  </w:num>
  <w:num w:numId="10">
    <w:abstractNumId w:val="8"/>
  </w:num>
  <w:num w:numId="11">
    <w:abstractNumId w:val="26"/>
  </w:num>
  <w:num w:numId="12">
    <w:abstractNumId w:val="23"/>
  </w:num>
  <w:num w:numId="13">
    <w:abstractNumId w:val="20"/>
  </w:num>
  <w:num w:numId="14">
    <w:abstractNumId w:val="11"/>
  </w:num>
  <w:num w:numId="15">
    <w:abstractNumId w:val="12"/>
  </w:num>
  <w:num w:numId="16">
    <w:abstractNumId w:val="0"/>
  </w:num>
  <w:num w:numId="17">
    <w:abstractNumId w:val="15"/>
  </w:num>
  <w:num w:numId="18">
    <w:abstractNumId w:val="1"/>
  </w:num>
  <w:num w:numId="19">
    <w:abstractNumId w:val="18"/>
  </w:num>
  <w:num w:numId="20">
    <w:abstractNumId w:val="28"/>
  </w:num>
  <w:num w:numId="21">
    <w:abstractNumId w:val="22"/>
  </w:num>
  <w:num w:numId="22">
    <w:abstractNumId w:val="9"/>
  </w:num>
  <w:num w:numId="23">
    <w:abstractNumId w:val="6"/>
  </w:num>
  <w:num w:numId="24">
    <w:abstractNumId w:val="2"/>
  </w:num>
  <w:num w:numId="25">
    <w:abstractNumId w:val="13"/>
  </w:num>
  <w:num w:numId="26">
    <w:abstractNumId w:val="19"/>
  </w:num>
  <w:num w:numId="27">
    <w:abstractNumId w:val="4"/>
  </w:num>
  <w:num w:numId="28">
    <w:abstractNumId w:val="10"/>
  </w:num>
  <w:num w:numId="2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230A"/>
    <w:rsid w:val="00082D11"/>
    <w:rsid w:val="00082E28"/>
    <w:rsid w:val="000834FE"/>
    <w:rsid w:val="0008465D"/>
    <w:rsid w:val="00084E31"/>
    <w:rsid w:val="0008542A"/>
    <w:rsid w:val="00090D6F"/>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DDD"/>
    <w:rsid w:val="00102D65"/>
    <w:rsid w:val="00103662"/>
    <w:rsid w:val="00103888"/>
    <w:rsid w:val="00107499"/>
    <w:rsid w:val="00107557"/>
    <w:rsid w:val="0011167C"/>
    <w:rsid w:val="00111F02"/>
    <w:rsid w:val="0011279B"/>
    <w:rsid w:val="00112B02"/>
    <w:rsid w:val="00114A21"/>
    <w:rsid w:val="00117441"/>
    <w:rsid w:val="0012006D"/>
    <w:rsid w:val="00121F4A"/>
    <w:rsid w:val="00122E4B"/>
    <w:rsid w:val="0012380D"/>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D44"/>
    <w:rsid w:val="00142648"/>
    <w:rsid w:val="00143219"/>
    <w:rsid w:val="001436BB"/>
    <w:rsid w:val="001437CC"/>
    <w:rsid w:val="00143BD1"/>
    <w:rsid w:val="001459C8"/>
    <w:rsid w:val="001468E9"/>
    <w:rsid w:val="00147864"/>
    <w:rsid w:val="00151114"/>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32E3"/>
    <w:rsid w:val="00174E02"/>
    <w:rsid w:val="0017653A"/>
    <w:rsid w:val="001775DF"/>
    <w:rsid w:val="00185460"/>
    <w:rsid w:val="001862A3"/>
    <w:rsid w:val="00192E4B"/>
    <w:rsid w:val="00194D62"/>
    <w:rsid w:val="00196407"/>
    <w:rsid w:val="00197091"/>
    <w:rsid w:val="001972CC"/>
    <w:rsid w:val="001A032D"/>
    <w:rsid w:val="001A138D"/>
    <w:rsid w:val="001A2857"/>
    <w:rsid w:val="001A2A89"/>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2C9C"/>
    <w:rsid w:val="00212FCA"/>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F23"/>
    <w:rsid w:val="00264D02"/>
    <w:rsid w:val="0026500D"/>
    <w:rsid w:val="00265CD7"/>
    <w:rsid w:val="00266588"/>
    <w:rsid w:val="002665BD"/>
    <w:rsid w:val="00271B06"/>
    <w:rsid w:val="00272FEC"/>
    <w:rsid w:val="00273013"/>
    <w:rsid w:val="00273C37"/>
    <w:rsid w:val="0027430D"/>
    <w:rsid w:val="002746D9"/>
    <w:rsid w:val="00274ED2"/>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E16"/>
    <w:rsid w:val="002D35AE"/>
    <w:rsid w:val="002D373C"/>
    <w:rsid w:val="002E126F"/>
    <w:rsid w:val="002E160F"/>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E6B"/>
    <w:rsid w:val="003337F3"/>
    <w:rsid w:val="00333BE8"/>
    <w:rsid w:val="003344DB"/>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29EE"/>
    <w:rsid w:val="003643B3"/>
    <w:rsid w:val="003708DD"/>
    <w:rsid w:val="00370B8E"/>
    <w:rsid w:val="00370BB1"/>
    <w:rsid w:val="003721B2"/>
    <w:rsid w:val="00372328"/>
    <w:rsid w:val="00374CE8"/>
    <w:rsid w:val="003762FD"/>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2BD5"/>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701"/>
    <w:rsid w:val="003E6079"/>
    <w:rsid w:val="003E6128"/>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E72"/>
    <w:rsid w:val="00425F0D"/>
    <w:rsid w:val="00426D7C"/>
    <w:rsid w:val="00427621"/>
    <w:rsid w:val="004300ED"/>
    <w:rsid w:val="00431687"/>
    <w:rsid w:val="00432B72"/>
    <w:rsid w:val="00433016"/>
    <w:rsid w:val="004342F1"/>
    <w:rsid w:val="004349C0"/>
    <w:rsid w:val="00437702"/>
    <w:rsid w:val="00437909"/>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57F74"/>
    <w:rsid w:val="004613B1"/>
    <w:rsid w:val="00461F2A"/>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7926"/>
    <w:rsid w:val="004A115C"/>
    <w:rsid w:val="004A14BE"/>
    <w:rsid w:val="004A2BF5"/>
    <w:rsid w:val="004A3085"/>
    <w:rsid w:val="004A3C5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FBD"/>
    <w:rsid w:val="0055159A"/>
    <w:rsid w:val="005516E0"/>
    <w:rsid w:val="00551A9B"/>
    <w:rsid w:val="005520BF"/>
    <w:rsid w:val="00552213"/>
    <w:rsid w:val="0055544F"/>
    <w:rsid w:val="00556B04"/>
    <w:rsid w:val="00556F72"/>
    <w:rsid w:val="00556F82"/>
    <w:rsid w:val="00560C00"/>
    <w:rsid w:val="00561ED1"/>
    <w:rsid w:val="00562B0A"/>
    <w:rsid w:val="00562CCE"/>
    <w:rsid w:val="00563FC3"/>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3B63"/>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11DC1"/>
    <w:rsid w:val="00613655"/>
    <w:rsid w:val="006144EE"/>
    <w:rsid w:val="00617125"/>
    <w:rsid w:val="00617813"/>
    <w:rsid w:val="006206CC"/>
    <w:rsid w:val="00622B06"/>
    <w:rsid w:val="00624425"/>
    <w:rsid w:val="006257C2"/>
    <w:rsid w:val="00627163"/>
    <w:rsid w:val="0063034E"/>
    <w:rsid w:val="006313B5"/>
    <w:rsid w:val="00634476"/>
    <w:rsid w:val="00637475"/>
    <w:rsid w:val="0064393B"/>
    <w:rsid w:val="006439A1"/>
    <w:rsid w:val="00644375"/>
    <w:rsid w:val="00644A5C"/>
    <w:rsid w:val="00646A08"/>
    <w:rsid w:val="00650392"/>
    <w:rsid w:val="0065061D"/>
    <w:rsid w:val="00651701"/>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42C0"/>
    <w:rsid w:val="00685689"/>
    <w:rsid w:val="0068594B"/>
    <w:rsid w:val="00686B04"/>
    <w:rsid w:val="006901FA"/>
    <w:rsid w:val="006904D3"/>
    <w:rsid w:val="00690ED0"/>
    <w:rsid w:val="00692D5E"/>
    <w:rsid w:val="00693427"/>
    <w:rsid w:val="00693FA4"/>
    <w:rsid w:val="00694C00"/>
    <w:rsid w:val="006958A7"/>
    <w:rsid w:val="00695F94"/>
    <w:rsid w:val="006964F5"/>
    <w:rsid w:val="00696EF8"/>
    <w:rsid w:val="00697159"/>
    <w:rsid w:val="00697365"/>
    <w:rsid w:val="006A1047"/>
    <w:rsid w:val="006A11C8"/>
    <w:rsid w:val="006A2CF3"/>
    <w:rsid w:val="006A2D34"/>
    <w:rsid w:val="006A2EDE"/>
    <w:rsid w:val="006A2EFB"/>
    <w:rsid w:val="006A3D7A"/>
    <w:rsid w:val="006A79C3"/>
    <w:rsid w:val="006B004E"/>
    <w:rsid w:val="006B0198"/>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50B1"/>
    <w:rsid w:val="00705527"/>
    <w:rsid w:val="0070709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628D"/>
    <w:rsid w:val="007473D2"/>
    <w:rsid w:val="007479C2"/>
    <w:rsid w:val="00750A80"/>
    <w:rsid w:val="00751061"/>
    <w:rsid w:val="0075151E"/>
    <w:rsid w:val="0075265E"/>
    <w:rsid w:val="0075440D"/>
    <w:rsid w:val="00754EF8"/>
    <w:rsid w:val="00755369"/>
    <w:rsid w:val="0075604A"/>
    <w:rsid w:val="0075650E"/>
    <w:rsid w:val="00757995"/>
    <w:rsid w:val="00762697"/>
    <w:rsid w:val="007644E6"/>
    <w:rsid w:val="007652EA"/>
    <w:rsid w:val="00766CDD"/>
    <w:rsid w:val="007674F3"/>
    <w:rsid w:val="00767CD2"/>
    <w:rsid w:val="00770859"/>
    <w:rsid w:val="00774A5F"/>
    <w:rsid w:val="00774DFD"/>
    <w:rsid w:val="007753FA"/>
    <w:rsid w:val="0077544D"/>
    <w:rsid w:val="00775D67"/>
    <w:rsid w:val="00776C78"/>
    <w:rsid w:val="0078079A"/>
    <w:rsid w:val="0078249C"/>
    <w:rsid w:val="00784AA0"/>
    <w:rsid w:val="00784F3D"/>
    <w:rsid w:val="00785E63"/>
    <w:rsid w:val="007860B9"/>
    <w:rsid w:val="00786DD5"/>
    <w:rsid w:val="00787184"/>
    <w:rsid w:val="007914E4"/>
    <w:rsid w:val="00791E58"/>
    <w:rsid w:val="00794C2B"/>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E0553"/>
    <w:rsid w:val="007E5125"/>
    <w:rsid w:val="007E5DB4"/>
    <w:rsid w:val="007E6334"/>
    <w:rsid w:val="007E72DF"/>
    <w:rsid w:val="007F0617"/>
    <w:rsid w:val="007F313E"/>
    <w:rsid w:val="007F372C"/>
    <w:rsid w:val="007F3993"/>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F94"/>
    <w:rsid w:val="008118AF"/>
    <w:rsid w:val="00814A17"/>
    <w:rsid w:val="008167F5"/>
    <w:rsid w:val="0081794B"/>
    <w:rsid w:val="00817D8E"/>
    <w:rsid w:val="008200A3"/>
    <w:rsid w:val="00820BF2"/>
    <w:rsid w:val="00824C4E"/>
    <w:rsid w:val="00826125"/>
    <w:rsid w:val="00826F38"/>
    <w:rsid w:val="00831969"/>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5985"/>
    <w:rsid w:val="008560F4"/>
    <w:rsid w:val="008568B1"/>
    <w:rsid w:val="00860A1E"/>
    <w:rsid w:val="00861622"/>
    <w:rsid w:val="00863125"/>
    <w:rsid w:val="008662C0"/>
    <w:rsid w:val="008705E1"/>
    <w:rsid w:val="0087153F"/>
    <w:rsid w:val="00873ABF"/>
    <w:rsid w:val="0087459A"/>
    <w:rsid w:val="00875167"/>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3857"/>
    <w:rsid w:val="0089412A"/>
    <w:rsid w:val="00895335"/>
    <w:rsid w:val="00895536"/>
    <w:rsid w:val="008965EF"/>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74A"/>
    <w:rsid w:val="00902E52"/>
    <w:rsid w:val="009036B3"/>
    <w:rsid w:val="0090620F"/>
    <w:rsid w:val="009071FE"/>
    <w:rsid w:val="00907761"/>
    <w:rsid w:val="00907A46"/>
    <w:rsid w:val="00910076"/>
    <w:rsid w:val="0091242A"/>
    <w:rsid w:val="00912E53"/>
    <w:rsid w:val="0091395C"/>
    <w:rsid w:val="00913AA4"/>
    <w:rsid w:val="00915778"/>
    <w:rsid w:val="009164DD"/>
    <w:rsid w:val="0092056D"/>
    <w:rsid w:val="009210C9"/>
    <w:rsid w:val="00925C68"/>
    <w:rsid w:val="009315B0"/>
    <w:rsid w:val="009316E9"/>
    <w:rsid w:val="00931C93"/>
    <w:rsid w:val="00931EE2"/>
    <w:rsid w:val="00931FD8"/>
    <w:rsid w:val="0093282F"/>
    <w:rsid w:val="0093416D"/>
    <w:rsid w:val="00937309"/>
    <w:rsid w:val="00937D66"/>
    <w:rsid w:val="0094065A"/>
    <w:rsid w:val="00940FE2"/>
    <w:rsid w:val="00943E62"/>
    <w:rsid w:val="00945A61"/>
    <w:rsid w:val="00950154"/>
    <w:rsid w:val="00950C6E"/>
    <w:rsid w:val="00951ECA"/>
    <w:rsid w:val="00953054"/>
    <w:rsid w:val="009531D6"/>
    <w:rsid w:val="0095382C"/>
    <w:rsid w:val="00953B03"/>
    <w:rsid w:val="009548C1"/>
    <w:rsid w:val="00956219"/>
    <w:rsid w:val="009563A5"/>
    <w:rsid w:val="00956868"/>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5191"/>
    <w:rsid w:val="009A593A"/>
    <w:rsid w:val="009A5FBB"/>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A6E"/>
    <w:rsid w:val="009D61D9"/>
    <w:rsid w:val="009D624D"/>
    <w:rsid w:val="009E0AB4"/>
    <w:rsid w:val="009E10C7"/>
    <w:rsid w:val="009E360A"/>
    <w:rsid w:val="009E38A4"/>
    <w:rsid w:val="009E3D82"/>
    <w:rsid w:val="009E4942"/>
    <w:rsid w:val="009E6E48"/>
    <w:rsid w:val="009F0B67"/>
    <w:rsid w:val="009F1566"/>
    <w:rsid w:val="009F1E4B"/>
    <w:rsid w:val="009F307E"/>
    <w:rsid w:val="009F50D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276A"/>
    <w:rsid w:val="00A349D2"/>
    <w:rsid w:val="00A34C05"/>
    <w:rsid w:val="00A35492"/>
    <w:rsid w:val="00A4044E"/>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B91"/>
    <w:rsid w:val="00AB2744"/>
    <w:rsid w:val="00AB274F"/>
    <w:rsid w:val="00AB5F30"/>
    <w:rsid w:val="00AB61E4"/>
    <w:rsid w:val="00AB6BE3"/>
    <w:rsid w:val="00AB7AAA"/>
    <w:rsid w:val="00AC2197"/>
    <w:rsid w:val="00AC37C3"/>
    <w:rsid w:val="00AC3E65"/>
    <w:rsid w:val="00AC535B"/>
    <w:rsid w:val="00AC5F6A"/>
    <w:rsid w:val="00AD0B3C"/>
    <w:rsid w:val="00AD0FC3"/>
    <w:rsid w:val="00AD1CC0"/>
    <w:rsid w:val="00AD22B5"/>
    <w:rsid w:val="00AD33D3"/>
    <w:rsid w:val="00AD3DB4"/>
    <w:rsid w:val="00AD5133"/>
    <w:rsid w:val="00AD5712"/>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30E5"/>
    <w:rsid w:val="00B23E88"/>
    <w:rsid w:val="00B267A4"/>
    <w:rsid w:val="00B312C7"/>
    <w:rsid w:val="00B316B9"/>
    <w:rsid w:val="00B31E90"/>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63BE"/>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91060"/>
    <w:rsid w:val="00C95593"/>
    <w:rsid w:val="00CA0640"/>
    <w:rsid w:val="00CA2022"/>
    <w:rsid w:val="00CA4741"/>
    <w:rsid w:val="00CA7F49"/>
    <w:rsid w:val="00CB3C69"/>
    <w:rsid w:val="00CB57BF"/>
    <w:rsid w:val="00CB58C6"/>
    <w:rsid w:val="00CB5AEC"/>
    <w:rsid w:val="00CB7F82"/>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E03CC"/>
    <w:rsid w:val="00CE7E6A"/>
    <w:rsid w:val="00CF030B"/>
    <w:rsid w:val="00CF23A2"/>
    <w:rsid w:val="00CF5D77"/>
    <w:rsid w:val="00CF6EB2"/>
    <w:rsid w:val="00D00269"/>
    <w:rsid w:val="00D02F72"/>
    <w:rsid w:val="00D10AB0"/>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516AF"/>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417A"/>
    <w:rsid w:val="00DD45C1"/>
    <w:rsid w:val="00DD4849"/>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7A5"/>
    <w:rsid w:val="00E528D2"/>
    <w:rsid w:val="00E54E89"/>
    <w:rsid w:val="00E57E0F"/>
    <w:rsid w:val="00E601CE"/>
    <w:rsid w:val="00E602CF"/>
    <w:rsid w:val="00E61EE8"/>
    <w:rsid w:val="00E62061"/>
    <w:rsid w:val="00E62441"/>
    <w:rsid w:val="00E63879"/>
    <w:rsid w:val="00E647FF"/>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6D58"/>
    <w:rsid w:val="00F07353"/>
    <w:rsid w:val="00F104AB"/>
    <w:rsid w:val="00F10D6B"/>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4F38"/>
    <w:rsid w:val="00F452C0"/>
    <w:rsid w:val="00F459E6"/>
    <w:rsid w:val="00F53C70"/>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0F09"/>
    <w:rsid w:val="00FA1786"/>
    <w:rsid w:val="00FA17C2"/>
    <w:rsid w:val="00FA215F"/>
    <w:rsid w:val="00FA3191"/>
    <w:rsid w:val="00FA5AE3"/>
    <w:rsid w:val="00FA73DD"/>
    <w:rsid w:val="00FB13C2"/>
    <w:rsid w:val="00FB27FA"/>
    <w:rsid w:val="00FB35D3"/>
    <w:rsid w:val="00FB380D"/>
    <w:rsid w:val="00FB3FB7"/>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1351"/>
    <w:rsid w:val="00FD4B65"/>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UnresolvedMention">
    <w:name w:val="Unresolved Mention"/>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16"/>
      </w:numPr>
      <w:contextualSpacing/>
    </w:pPr>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B6FBF-5CF5-4B3F-BC33-8C9A0EE45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11627</Words>
  <Characters>63950</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JARB</cp:lastModifiedBy>
  <cp:revision>2</cp:revision>
  <cp:lastPrinted>2021-09-30T15:44:00Z</cp:lastPrinted>
  <dcterms:created xsi:type="dcterms:W3CDTF">2021-10-15T20:48:00Z</dcterms:created>
  <dcterms:modified xsi:type="dcterms:W3CDTF">2021-10-15T20:48:00Z</dcterms:modified>
</cp:coreProperties>
</file>