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2BA832D2"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C12276">
        <w:rPr>
          <w:rFonts w:ascii="Palatino Linotype" w:hAnsi="Palatino Linotype"/>
          <w:sz w:val="24"/>
          <w:szCs w:val="24"/>
          <w:lang w:eastAsia="es-MX"/>
        </w:rPr>
        <w:t>catorce de julio de dos mil veintiuno</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24023C1A"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12276" w:rsidRPr="00C12276">
        <w:rPr>
          <w:rFonts w:ascii="Palatino Linotype" w:hAnsi="Palatino Linotype"/>
          <w:b/>
          <w:bCs/>
          <w:sz w:val="24"/>
          <w:szCs w:val="24"/>
          <w:lang w:eastAsia="es-MX"/>
        </w:rPr>
        <w:t>02735/INFOEM/IP/RR/2021</w:t>
      </w:r>
      <w:r w:rsidR="003C3124">
        <w:rPr>
          <w:rFonts w:ascii="Palatino Linotype" w:hAnsi="Palatino Linotype"/>
          <w:sz w:val="24"/>
          <w:szCs w:val="24"/>
        </w:rPr>
        <w:t>, interpuest</w:t>
      </w:r>
      <w:r w:rsidR="00774DEF">
        <w:rPr>
          <w:rFonts w:ascii="Palatino Linotype" w:hAnsi="Palatino Linotype"/>
          <w:sz w:val="24"/>
          <w:szCs w:val="24"/>
        </w:rPr>
        <w:t>o por</w:t>
      </w:r>
      <w:r w:rsidR="00216B8D">
        <w:rPr>
          <w:rFonts w:ascii="Palatino Linotype" w:hAnsi="Palatino Linotype"/>
          <w:b/>
          <w:sz w:val="24"/>
          <w:szCs w:val="24"/>
        </w:rPr>
        <w:t xml:space="preserve"> </w:t>
      </w:r>
      <w:proofErr w:type="spellStart"/>
      <w:r w:rsidR="00B12D8F">
        <w:rPr>
          <w:rFonts w:ascii="Palatino Linotype" w:hAnsi="Palatino Linotype"/>
          <w:b/>
          <w:sz w:val="24"/>
          <w:szCs w:val="24"/>
        </w:rPr>
        <w:t>xxxxxxxxxxxxxxxxxxxxxxxxxxx</w:t>
      </w:r>
      <w:proofErr w:type="spellEnd"/>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3F76CA">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3F76CA">
        <w:rPr>
          <w:rFonts w:ascii="Palatino Linotype" w:hAnsi="Palatino Linotype"/>
          <w:sz w:val="24"/>
          <w:szCs w:val="24"/>
        </w:rPr>
        <w:t xml:space="preserve"> la</w:t>
      </w:r>
      <w:r w:rsidRPr="00216B8D">
        <w:rPr>
          <w:rFonts w:ascii="Palatino Linotype" w:hAnsi="Palatino Linotype"/>
          <w:sz w:val="24"/>
          <w:szCs w:val="24"/>
        </w:rPr>
        <w:t xml:space="preserve"> </w:t>
      </w:r>
      <w:r w:rsidR="003F76CA" w:rsidRPr="003F76CA">
        <w:rPr>
          <w:rFonts w:ascii="Palatino Linotype" w:hAnsi="Palatino Linotype" w:cs="Arial"/>
          <w:b/>
          <w:sz w:val="24"/>
          <w:szCs w:val="24"/>
        </w:rPr>
        <w:t>Secretaría General de Gobierno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20B7D9B5"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F76CA">
        <w:rPr>
          <w:rFonts w:ascii="Palatino Linotype" w:hAnsi="Palatino Linotype"/>
          <w:sz w:val="24"/>
          <w:szCs w:val="24"/>
        </w:rPr>
        <w:t xml:space="preserve">diecinueve de abril de dos mil </w:t>
      </w:r>
      <w:r w:rsidR="000C0E63">
        <w:rPr>
          <w:rFonts w:ascii="Palatino Linotype" w:hAnsi="Palatino Linotype"/>
          <w:sz w:val="24"/>
          <w:szCs w:val="24"/>
        </w:rPr>
        <w:t>veintiuno</w:t>
      </w:r>
      <w:r w:rsidR="00774DEF">
        <w:rPr>
          <w:rFonts w:ascii="Palatino Linotype" w:hAnsi="Palatino Linotype"/>
          <w:sz w:val="24"/>
          <w:szCs w:val="24"/>
        </w:rPr>
        <w:t xml:space="preserve">, </w:t>
      </w:r>
      <w:r w:rsidR="003F76CA">
        <w:rPr>
          <w:rFonts w:ascii="Palatino Linotype" w:hAnsi="Palatino Linotype"/>
          <w:sz w:val="24"/>
          <w:szCs w:val="24"/>
        </w:rPr>
        <w:t>el</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a través </w:t>
      </w:r>
      <w:proofErr w:type="gramStart"/>
      <w:r w:rsidRPr="00C35F18">
        <w:rPr>
          <w:rFonts w:ascii="Palatino Linotype" w:hAnsi="Palatino Linotype"/>
          <w:sz w:val="24"/>
          <w:szCs w:val="24"/>
        </w:rPr>
        <w:t>del</w:t>
      </w:r>
      <w:proofErr w:type="gramEnd"/>
      <w:r w:rsidRPr="00C35F18">
        <w:rPr>
          <w:rFonts w:ascii="Palatino Linotype" w:hAnsi="Palatino Linotype"/>
          <w:sz w:val="24"/>
          <w:szCs w:val="24"/>
        </w:rPr>
        <w:t xml:space="preserve">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3F76CA" w:rsidRPr="003F76CA">
        <w:rPr>
          <w:rFonts w:ascii="Palatino Linotype" w:hAnsi="Palatino Linotype"/>
          <w:b/>
          <w:sz w:val="24"/>
          <w:szCs w:val="24"/>
        </w:rPr>
        <w:t>00107/SEGEGOB/IP/2021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0023C74B"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3F76CA" w:rsidRPr="003F76CA">
        <w:rPr>
          <w:rFonts w:ascii="Palatino Linotype" w:eastAsia="Times New Roman" w:hAnsi="Palatino Linotype" w:cs="Times New Roman"/>
          <w:i/>
          <w:lang w:eastAsia="es-ES"/>
        </w:rPr>
        <w:t xml:space="preserve">buenas tardes, de acuerdo a la ley de responsabilidades administrativas del estado de </w:t>
      </w:r>
      <w:proofErr w:type="spellStart"/>
      <w:r w:rsidR="003F76CA" w:rsidRPr="003F76CA">
        <w:rPr>
          <w:rFonts w:ascii="Palatino Linotype" w:eastAsia="Times New Roman" w:hAnsi="Palatino Linotype" w:cs="Times New Roman"/>
          <w:i/>
          <w:lang w:eastAsia="es-ES"/>
        </w:rPr>
        <w:t>méxico</w:t>
      </w:r>
      <w:proofErr w:type="spellEnd"/>
      <w:r w:rsidR="003F76CA" w:rsidRPr="003F76CA">
        <w:rPr>
          <w:rFonts w:ascii="Palatino Linotype" w:eastAsia="Times New Roman" w:hAnsi="Palatino Linotype" w:cs="Times New Roman"/>
          <w:i/>
          <w:lang w:eastAsia="es-ES"/>
        </w:rPr>
        <w:t xml:space="preserve"> y municipios quisiera conocer que </w:t>
      </w:r>
      <w:proofErr w:type="spellStart"/>
      <w:r w:rsidR="003F76CA" w:rsidRPr="003F76CA">
        <w:rPr>
          <w:rFonts w:ascii="Palatino Linotype" w:eastAsia="Times New Roman" w:hAnsi="Palatino Linotype" w:cs="Times New Roman"/>
          <w:i/>
          <w:lang w:eastAsia="es-ES"/>
        </w:rPr>
        <w:t>relacion</w:t>
      </w:r>
      <w:proofErr w:type="spellEnd"/>
      <w:r w:rsidR="003F76CA" w:rsidRPr="003F76CA">
        <w:rPr>
          <w:rFonts w:ascii="Palatino Linotype" w:eastAsia="Times New Roman" w:hAnsi="Palatino Linotype" w:cs="Times New Roman"/>
          <w:i/>
          <w:lang w:eastAsia="es-ES"/>
        </w:rPr>
        <w:t xml:space="preserve"> parental existe entre </w:t>
      </w:r>
      <w:proofErr w:type="spellStart"/>
      <w:r w:rsidR="003F76CA" w:rsidRPr="003F76CA">
        <w:rPr>
          <w:rFonts w:ascii="Palatino Linotype" w:eastAsia="Times New Roman" w:hAnsi="Palatino Linotype" w:cs="Times New Roman"/>
          <w:i/>
          <w:lang w:eastAsia="es-ES"/>
        </w:rPr>
        <w:t>jose</w:t>
      </w:r>
      <w:proofErr w:type="spellEnd"/>
      <w:r w:rsidR="003F76CA" w:rsidRPr="003F76CA">
        <w:rPr>
          <w:rFonts w:ascii="Palatino Linotype" w:eastAsia="Times New Roman" w:hAnsi="Palatino Linotype" w:cs="Times New Roman"/>
          <w:i/>
          <w:lang w:eastAsia="es-ES"/>
        </w:rPr>
        <w:t xml:space="preserve"> </w:t>
      </w:r>
      <w:proofErr w:type="spellStart"/>
      <w:r w:rsidR="003F76CA" w:rsidRPr="003F76CA">
        <w:rPr>
          <w:rFonts w:ascii="Palatino Linotype" w:eastAsia="Times New Roman" w:hAnsi="Palatino Linotype" w:cs="Times New Roman"/>
          <w:i/>
          <w:lang w:eastAsia="es-ES"/>
        </w:rPr>
        <w:t>valentin</w:t>
      </w:r>
      <w:proofErr w:type="spellEnd"/>
      <w:r w:rsidR="003F76CA" w:rsidRPr="003F76CA">
        <w:rPr>
          <w:rFonts w:ascii="Palatino Linotype" w:eastAsia="Times New Roman" w:hAnsi="Palatino Linotype" w:cs="Times New Roman"/>
          <w:i/>
          <w:lang w:eastAsia="es-ES"/>
        </w:rPr>
        <w:t xml:space="preserve"> </w:t>
      </w:r>
      <w:proofErr w:type="spellStart"/>
      <w:r w:rsidR="003F76CA" w:rsidRPr="003F76CA">
        <w:rPr>
          <w:rFonts w:ascii="Palatino Linotype" w:eastAsia="Times New Roman" w:hAnsi="Palatino Linotype" w:cs="Times New Roman"/>
          <w:i/>
          <w:lang w:eastAsia="es-ES"/>
        </w:rPr>
        <w:t>aguilar</w:t>
      </w:r>
      <w:proofErr w:type="spellEnd"/>
      <w:r w:rsidR="003F76CA" w:rsidRPr="003F76CA">
        <w:rPr>
          <w:rFonts w:ascii="Palatino Linotype" w:eastAsia="Times New Roman" w:hAnsi="Palatino Linotype" w:cs="Times New Roman"/>
          <w:i/>
          <w:lang w:eastAsia="es-ES"/>
        </w:rPr>
        <w:t xml:space="preserve"> garza y rosario </w:t>
      </w:r>
      <w:proofErr w:type="spellStart"/>
      <w:r w:rsidR="003F76CA" w:rsidRPr="003F76CA">
        <w:rPr>
          <w:rFonts w:ascii="Palatino Linotype" w:eastAsia="Times New Roman" w:hAnsi="Palatino Linotype" w:cs="Times New Roman"/>
          <w:i/>
          <w:lang w:eastAsia="es-ES"/>
        </w:rPr>
        <w:t>arzate</w:t>
      </w:r>
      <w:proofErr w:type="spellEnd"/>
      <w:r w:rsidR="003F76CA" w:rsidRPr="003F76CA">
        <w:rPr>
          <w:rFonts w:ascii="Palatino Linotype" w:eastAsia="Times New Roman" w:hAnsi="Palatino Linotype" w:cs="Times New Roman"/>
          <w:i/>
          <w:lang w:eastAsia="es-ES"/>
        </w:rPr>
        <w:t xml:space="preserve"> </w:t>
      </w:r>
      <w:proofErr w:type="spellStart"/>
      <w:r w:rsidR="003F76CA" w:rsidRPr="003F76CA">
        <w:rPr>
          <w:rFonts w:ascii="Palatino Linotype" w:eastAsia="Times New Roman" w:hAnsi="Palatino Linotype" w:cs="Times New Roman"/>
          <w:i/>
          <w:lang w:eastAsia="es-ES"/>
        </w:rPr>
        <w:t>aguilar</w:t>
      </w:r>
      <w:proofErr w:type="spellEnd"/>
      <w:r w:rsidR="003F76CA" w:rsidRPr="003F76CA">
        <w:rPr>
          <w:rFonts w:ascii="Palatino Linotype" w:eastAsia="Times New Roman" w:hAnsi="Palatino Linotype" w:cs="Times New Roman"/>
          <w:i/>
          <w:lang w:eastAsia="es-ES"/>
        </w:rPr>
        <w:t xml:space="preserve">, </w:t>
      </w:r>
      <w:proofErr w:type="spellStart"/>
      <w:r w:rsidR="003F76CA" w:rsidRPr="003F76CA">
        <w:rPr>
          <w:rFonts w:ascii="Palatino Linotype" w:eastAsia="Times New Roman" w:hAnsi="Palatino Linotype" w:cs="Times New Roman"/>
          <w:i/>
          <w:lang w:eastAsia="es-ES"/>
        </w:rPr>
        <w:t>tambien</w:t>
      </w:r>
      <w:proofErr w:type="spellEnd"/>
      <w:r w:rsidR="003F76CA" w:rsidRPr="003F76CA">
        <w:rPr>
          <w:rFonts w:ascii="Palatino Linotype" w:eastAsia="Times New Roman" w:hAnsi="Palatino Linotype" w:cs="Times New Roman"/>
          <w:i/>
          <w:lang w:eastAsia="es-ES"/>
        </w:rPr>
        <w:t xml:space="preserve"> entre </w:t>
      </w:r>
      <w:proofErr w:type="spellStart"/>
      <w:r w:rsidR="003F76CA" w:rsidRPr="003F76CA">
        <w:rPr>
          <w:rFonts w:ascii="Palatino Linotype" w:eastAsia="Times New Roman" w:hAnsi="Palatino Linotype" w:cs="Times New Roman"/>
          <w:i/>
          <w:lang w:eastAsia="es-ES"/>
        </w:rPr>
        <w:t>fernando</w:t>
      </w:r>
      <w:proofErr w:type="spellEnd"/>
      <w:r w:rsidR="003F76CA" w:rsidRPr="003F76CA">
        <w:rPr>
          <w:rFonts w:ascii="Palatino Linotype" w:eastAsia="Times New Roman" w:hAnsi="Palatino Linotype" w:cs="Times New Roman"/>
          <w:i/>
          <w:lang w:eastAsia="es-ES"/>
        </w:rPr>
        <w:t xml:space="preserve"> morales </w:t>
      </w:r>
      <w:proofErr w:type="spellStart"/>
      <w:r w:rsidR="003F76CA" w:rsidRPr="003F76CA">
        <w:rPr>
          <w:rFonts w:ascii="Palatino Linotype" w:eastAsia="Times New Roman" w:hAnsi="Palatino Linotype" w:cs="Times New Roman"/>
          <w:i/>
          <w:lang w:eastAsia="es-ES"/>
        </w:rPr>
        <w:t>nuñez</w:t>
      </w:r>
      <w:proofErr w:type="spellEnd"/>
      <w:r w:rsidR="003F76CA" w:rsidRPr="003F76CA">
        <w:rPr>
          <w:rFonts w:ascii="Palatino Linotype" w:eastAsia="Times New Roman" w:hAnsi="Palatino Linotype" w:cs="Times New Roman"/>
          <w:i/>
          <w:lang w:eastAsia="es-ES"/>
        </w:rPr>
        <w:t xml:space="preserve"> y </w:t>
      </w:r>
      <w:proofErr w:type="spellStart"/>
      <w:r w:rsidR="003F76CA" w:rsidRPr="003F76CA">
        <w:rPr>
          <w:rFonts w:ascii="Palatino Linotype" w:eastAsia="Times New Roman" w:hAnsi="Palatino Linotype" w:cs="Times New Roman"/>
          <w:i/>
          <w:lang w:eastAsia="es-ES"/>
        </w:rPr>
        <w:t>maria</w:t>
      </w:r>
      <w:proofErr w:type="spellEnd"/>
      <w:r w:rsidR="003F76CA" w:rsidRPr="003F76CA">
        <w:rPr>
          <w:rFonts w:ascii="Palatino Linotype" w:eastAsia="Times New Roman" w:hAnsi="Palatino Linotype" w:cs="Times New Roman"/>
          <w:i/>
          <w:lang w:eastAsia="es-ES"/>
        </w:rPr>
        <w:t xml:space="preserve"> del refugio morales; los 4 son personal de esa secretaría y se sospecha de nepotismo y abuso de funciones.</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0AD42760"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3F76CA">
        <w:rPr>
          <w:rFonts w:ascii="Palatino Linotype" w:hAnsi="Palatino Linotype"/>
          <w:sz w:val="24"/>
        </w:rPr>
        <w:t>veintinueve de abril de dos mil veintiuno</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5F0D6897" w14:textId="77777777" w:rsidR="003F76CA" w:rsidRPr="003F76CA" w:rsidRDefault="008C0E72" w:rsidP="003F76CA">
      <w:pPr>
        <w:pStyle w:val="Sinespaciado"/>
        <w:ind w:left="567" w:right="567"/>
        <w:jc w:val="right"/>
        <w:rPr>
          <w:rFonts w:ascii="Palatino Linotype" w:hAnsi="Palatino Linotype"/>
          <w:i/>
        </w:rPr>
      </w:pPr>
      <w:r>
        <w:rPr>
          <w:rFonts w:ascii="Palatino Linotype" w:hAnsi="Palatino Linotype"/>
          <w:sz w:val="24"/>
        </w:rPr>
        <w:t>“</w:t>
      </w:r>
      <w:r w:rsidR="003F76CA" w:rsidRPr="003F76CA">
        <w:rPr>
          <w:rFonts w:ascii="Palatino Linotype" w:hAnsi="Palatino Linotype"/>
          <w:i/>
        </w:rPr>
        <w:t>Folio de la solicitud: 00107/SEGEGOB/IP/2021</w:t>
      </w:r>
    </w:p>
    <w:p w14:paraId="222876B9" w14:textId="77777777" w:rsidR="003F76CA" w:rsidRDefault="003F76CA" w:rsidP="003F76CA">
      <w:pPr>
        <w:pStyle w:val="Sinespaciado"/>
        <w:ind w:left="567" w:right="567"/>
        <w:jc w:val="both"/>
        <w:rPr>
          <w:rFonts w:ascii="Palatino Linotype" w:hAnsi="Palatino Linotype"/>
          <w:i/>
        </w:rPr>
      </w:pPr>
    </w:p>
    <w:p w14:paraId="207256C7" w14:textId="6613D6E8" w:rsidR="003F76CA" w:rsidRPr="003F76CA" w:rsidRDefault="003F76CA" w:rsidP="003F76CA">
      <w:pPr>
        <w:pStyle w:val="Sinespaciado"/>
        <w:ind w:left="567" w:right="567"/>
        <w:jc w:val="both"/>
        <w:rPr>
          <w:rFonts w:ascii="Palatino Linotype" w:hAnsi="Palatino Linotype"/>
          <w:i/>
        </w:rPr>
      </w:pPr>
      <w:r w:rsidRPr="003F76C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77D5AD" w14:textId="77777777" w:rsidR="003F76CA" w:rsidRPr="003F76CA" w:rsidRDefault="003F76CA" w:rsidP="003F76CA">
      <w:pPr>
        <w:pStyle w:val="Sinespaciado"/>
        <w:ind w:left="567" w:right="567"/>
        <w:jc w:val="both"/>
        <w:rPr>
          <w:rFonts w:ascii="Palatino Linotype" w:hAnsi="Palatino Linotype"/>
          <w:i/>
        </w:rPr>
      </w:pPr>
      <w:r w:rsidRPr="003F76CA">
        <w:rPr>
          <w:rFonts w:ascii="Palatino Linotype" w:hAnsi="Palatino Linotype"/>
          <w:i/>
        </w:rPr>
        <w:t>Se remite respuesta en formato PDF. En caso de existir algún problema con la recepción del archivo, favor de comunicarse al teléfono 722 2138893, extensiones 111, 119 y 132.</w:t>
      </w:r>
    </w:p>
    <w:p w14:paraId="3705679D" w14:textId="77777777" w:rsidR="003F76CA" w:rsidRDefault="003F76CA" w:rsidP="003F76CA">
      <w:pPr>
        <w:pStyle w:val="Sinespaciado"/>
        <w:ind w:left="567" w:right="567"/>
        <w:jc w:val="both"/>
        <w:rPr>
          <w:rFonts w:ascii="Palatino Linotype" w:hAnsi="Palatino Linotype"/>
          <w:i/>
        </w:rPr>
      </w:pPr>
    </w:p>
    <w:p w14:paraId="594D2F54" w14:textId="055F607E" w:rsidR="003F76CA" w:rsidRPr="003F76CA" w:rsidRDefault="003F76CA" w:rsidP="003F76CA">
      <w:pPr>
        <w:pStyle w:val="Sinespaciado"/>
        <w:ind w:left="567" w:right="567"/>
        <w:jc w:val="both"/>
        <w:rPr>
          <w:rFonts w:ascii="Palatino Linotype" w:hAnsi="Palatino Linotype"/>
          <w:i/>
        </w:rPr>
      </w:pPr>
      <w:r w:rsidRPr="003F76CA">
        <w:rPr>
          <w:rFonts w:ascii="Palatino Linotype" w:hAnsi="Palatino Linotype"/>
          <w:i/>
        </w:rPr>
        <w:t>ATENTAMENTE</w:t>
      </w:r>
    </w:p>
    <w:p w14:paraId="7B1A6F45" w14:textId="011D8F6C" w:rsidR="008C0E72" w:rsidRPr="008C0E72" w:rsidRDefault="003F76CA" w:rsidP="003F76CA">
      <w:pPr>
        <w:pStyle w:val="Sinespaciado"/>
        <w:ind w:left="567" w:right="567"/>
        <w:jc w:val="both"/>
        <w:rPr>
          <w:rFonts w:ascii="Palatino Linotype" w:hAnsi="Palatino Linotype"/>
          <w:i/>
        </w:rPr>
      </w:pPr>
      <w:r w:rsidRPr="003F76CA">
        <w:rPr>
          <w:rFonts w:ascii="Palatino Linotype" w:hAnsi="Palatino Linotype"/>
          <w:i/>
        </w:rPr>
        <w:t>M. en D. ROSARIO ARZATE AGUILAR</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6C9A028E"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3F76CA">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proofErr w:type="spellStart"/>
      <w:r w:rsidR="003F76CA" w:rsidRPr="003F76CA">
        <w:rPr>
          <w:rFonts w:ascii="Palatino Linotype" w:hAnsi="Palatino Linotype"/>
          <w:b/>
          <w:sz w:val="24"/>
          <w:szCs w:val="24"/>
        </w:rPr>
        <w:t>Rpta</w:t>
      </w:r>
      <w:proofErr w:type="spellEnd"/>
      <w:r w:rsidR="003F76CA" w:rsidRPr="003F76CA">
        <w:rPr>
          <w:rFonts w:ascii="Palatino Linotype" w:hAnsi="Palatino Linotype"/>
          <w:b/>
          <w:sz w:val="24"/>
          <w:szCs w:val="24"/>
        </w:rPr>
        <w:t>. 00107-2021.pdf</w:t>
      </w:r>
      <w:r w:rsidR="00EA2AAB" w:rsidRPr="00EA2AAB">
        <w:rPr>
          <w:rFonts w:ascii="Palatino Linotype" w:hAnsi="Palatino Linotype"/>
          <w:b/>
          <w:sz w:val="24"/>
          <w:szCs w:val="24"/>
        </w:rPr>
        <w:t>”</w:t>
      </w:r>
      <w:r w:rsidR="00EA2AAB">
        <w:rPr>
          <w:rFonts w:ascii="Palatino Linotype" w:hAnsi="Palatino Linotype"/>
          <w:sz w:val="24"/>
          <w:szCs w:val="24"/>
        </w:rPr>
        <w:t xml:space="preserve">, </w:t>
      </w:r>
      <w:r w:rsidR="003F76CA">
        <w:rPr>
          <w:rFonts w:ascii="Palatino Linotype" w:hAnsi="Palatino Linotype"/>
          <w:sz w:val="24"/>
          <w:szCs w:val="24"/>
        </w:rPr>
        <w:t>el</w:t>
      </w:r>
      <w:r w:rsidRPr="00D04234">
        <w:rPr>
          <w:rFonts w:ascii="Palatino Linotype" w:hAnsi="Palatino Linotype"/>
          <w:sz w:val="24"/>
          <w:szCs w:val="24"/>
        </w:rPr>
        <w:t xml:space="preserve"> cual no se reproduce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5E27827A"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3F76C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3F76CA">
        <w:rPr>
          <w:rFonts w:ascii="Palatino Linotype" w:hAnsi="Palatino Linotype"/>
          <w:sz w:val="24"/>
          <w:szCs w:val="24"/>
        </w:rPr>
        <w:t>siete de mayo de dos mil veintiuno</w:t>
      </w:r>
      <w:r w:rsidRPr="00D04234">
        <w:rPr>
          <w:rFonts w:ascii="Palatino Linotype" w:hAnsi="Palatino Linotype"/>
          <w:sz w:val="24"/>
          <w:szCs w:val="24"/>
        </w:rPr>
        <w:t xml:space="preserve">, en el sistema electrónico con el expediente número </w:t>
      </w:r>
      <w:r w:rsidR="003F76CA" w:rsidRPr="003F76CA">
        <w:rPr>
          <w:rFonts w:ascii="Palatino Linotype" w:hAnsi="Palatino Linotype"/>
          <w:b/>
          <w:bCs/>
          <w:sz w:val="24"/>
          <w:szCs w:val="24"/>
          <w:lang w:eastAsia="es-MX"/>
        </w:rPr>
        <w:t>02735/INFOEM/IP/RR/2021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487C3B81"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lastRenderedPageBreak/>
        <w:t>“</w:t>
      </w:r>
      <w:r w:rsidR="003F76CA" w:rsidRPr="003F76CA">
        <w:rPr>
          <w:rFonts w:ascii="Palatino Linotype" w:hAnsi="Palatino Linotype" w:cs="Arial"/>
          <w:i/>
        </w:rPr>
        <w:t>la respuesta a la solicitud 00107/SEGEGOB/IP/2021</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0E0E5551"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3F76CA" w:rsidRPr="003F76CA">
        <w:rPr>
          <w:rFonts w:ascii="Palatino Linotype" w:hAnsi="Palatino Linotype" w:cs="Arial"/>
          <w:i/>
        </w:rPr>
        <w:t>aducen que no existe documento comprobatorio, cuando en las declaratorias de intereses y patrimoniales se refieren a conocer si tienen familiares en la dependencia, eso es nepotismo, las declaraciones de intereses son públicas</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4DDA035C"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2282B">
        <w:rPr>
          <w:rFonts w:ascii="Palatino Linotype" w:hAnsi="Palatino Linotype"/>
          <w:sz w:val="24"/>
          <w:szCs w:val="24"/>
        </w:rPr>
        <w:t>trece de mayo de dos mil 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475F0A0" w14:textId="77777777" w:rsidR="00BE6D77" w:rsidRPr="004657BE" w:rsidRDefault="00BE6D77"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72AEB2DB" w14:textId="670717D2" w:rsidR="00C2282B" w:rsidRPr="00C2282B" w:rsidRDefault="00C2282B" w:rsidP="00C2282B">
      <w:pPr>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De las constancias que obran en el expediente electrónico del </w:t>
      </w:r>
      <w:r w:rsidRPr="00C2282B">
        <w:rPr>
          <w:rFonts w:ascii="Palatino Linotype" w:eastAsia="Calibri" w:hAnsi="Palatino Linotype" w:cs="Arial"/>
          <w:b/>
          <w:bCs/>
          <w:sz w:val="24"/>
          <w:szCs w:val="24"/>
        </w:rPr>
        <w:t xml:space="preserve">SAIMEX, </w:t>
      </w:r>
      <w:r w:rsidRPr="00C2282B">
        <w:rPr>
          <w:rFonts w:ascii="Palatino Linotype" w:eastAsia="Calibri" w:hAnsi="Palatino Linotype" w:cs="Arial"/>
          <w:sz w:val="24"/>
          <w:szCs w:val="24"/>
        </w:rPr>
        <w:t xml:space="preserve">se advierte que </w:t>
      </w:r>
      <w:r w:rsidRPr="00C2282B">
        <w:rPr>
          <w:rFonts w:ascii="Palatino Linotype" w:eastAsia="Calibri" w:hAnsi="Palatino Linotype" w:cs="Arial"/>
          <w:b/>
          <w:bCs/>
          <w:sz w:val="24"/>
          <w:szCs w:val="24"/>
        </w:rPr>
        <w:t xml:space="preserve">El Sujeto Obligado </w:t>
      </w:r>
      <w:r w:rsidRPr="00C2282B">
        <w:rPr>
          <w:rFonts w:ascii="Palatino Linotype" w:eastAsia="Calibri" w:hAnsi="Palatino Linotype" w:cs="Arial"/>
          <w:sz w:val="24"/>
          <w:szCs w:val="24"/>
        </w:rPr>
        <w:t xml:space="preserve">presentó su respectivo informe justificado, en fecha </w:t>
      </w:r>
      <w:r>
        <w:rPr>
          <w:rFonts w:ascii="Palatino Linotype" w:eastAsia="Calibri" w:hAnsi="Palatino Linotype" w:cs="Arial"/>
          <w:sz w:val="24"/>
          <w:szCs w:val="24"/>
        </w:rPr>
        <w:t>diecisiete de mayo</w:t>
      </w:r>
      <w:r w:rsidRPr="00C2282B">
        <w:rPr>
          <w:rFonts w:ascii="Palatino Linotype" w:eastAsia="Calibri" w:hAnsi="Palatino Linotype" w:cs="Arial"/>
          <w:sz w:val="24"/>
          <w:szCs w:val="24"/>
        </w:rPr>
        <w:t>, mismo que se puso a la vista d</w:t>
      </w:r>
      <w:r>
        <w:rPr>
          <w:rFonts w:ascii="Palatino Linotype" w:eastAsia="Calibri" w:hAnsi="Palatino Linotype" w:cs="Arial"/>
          <w:sz w:val="24"/>
          <w:szCs w:val="24"/>
        </w:rPr>
        <w:t>el</w:t>
      </w:r>
      <w:r w:rsidRPr="00C2282B">
        <w:rPr>
          <w:rFonts w:ascii="Palatino Linotype" w:eastAsia="Calibri" w:hAnsi="Palatino Linotype" w:cs="Arial"/>
          <w:b/>
          <w:sz w:val="24"/>
          <w:szCs w:val="24"/>
        </w:rPr>
        <w:t xml:space="preserve"> Recurrente, </w:t>
      </w:r>
      <w:r w:rsidRPr="00C2282B">
        <w:rPr>
          <w:rFonts w:ascii="Palatino Linotype" w:eastAsia="Calibri" w:hAnsi="Palatino Linotype" w:cs="Arial"/>
          <w:sz w:val="24"/>
          <w:szCs w:val="24"/>
        </w:rPr>
        <w:t xml:space="preserve">el </w:t>
      </w:r>
      <w:r>
        <w:rPr>
          <w:rFonts w:ascii="Palatino Linotype" w:eastAsia="Calibri" w:hAnsi="Palatino Linotype" w:cs="Arial"/>
          <w:sz w:val="24"/>
          <w:szCs w:val="24"/>
        </w:rPr>
        <w:t>diecinueve</w:t>
      </w:r>
      <w:r w:rsidRPr="00C2282B">
        <w:rPr>
          <w:rFonts w:ascii="Palatino Linotype" w:eastAsia="Calibri" w:hAnsi="Palatino Linotype" w:cs="Arial"/>
          <w:sz w:val="24"/>
          <w:szCs w:val="24"/>
        </w:rPr>
        <w:t xml:space="preserve"> de mayo, ambos de dos mil veintiuno. </w:t>
      </w:r>
    </w:p>
    <w:p w14:paraId="331082F5" w14:textId="5DB4C730" w:rsidR="00C2282B" w:rsidRPr="00C2282B" w:rsidRDefault="00C2282B" w:rsidP="00C2282B">
      <w:pPr>
        <w:spacing w:before="24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Por lo que una vez transcurrido el plazo establecido para que las partes manifestaran lo que a su derecho conviniera, en fecha </w:t>
      </w:r>
      <w:r>
        <w:rPr>
          <w:rFonts w:ascii="Palatino Linotype" w:eastAsia="Calibri" w:hAnsi="Palatino Linotype" w:cs="Arial"/>
          <w:sz w:val="24"/>
          <w:szCs w:val="24"/>
        </w:rPr>
        <w:t>veinticinco</w:t>
      </w:r>
      <w:r w:rsidRPr="00C2282B">
        <w:rPr>
          <w:rFonts w:ascii="Palatino Linotype" w:eastAsia="Calibri" w:hAnsi="Palatino Linotype" w:cs="Arial"/>
          <w:sz w:val="24"/>
          <w:szCs w:val="24"/>
        </w:rPr>
        <w:t xml:space="preserve"> de mayo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6018B9EB" w14:textId="77777777" w:rsidR="00A954B5" w:rsidRDefault="00A954B5" w:rsidP="0014447C">
      <w:pPr>
        <w:pStyle w:val="Sinespaciado"/>
        <w:spacing w:line="360" w:lineRule="auto"/>
        <w:jc w:val="both"/>
        <w:rPr>
          <w:rFonts w:ascii="Palatino Linotype" w:hAnsi="Palatino Linotype"/>
          <w:sz w:val="24"/>
          <w:szCs w:val="24"/>
        </w:rPr>
      </w:pPr>
    </w:p>
    <w:p w14:paraId="2FA167C8" w14:textId="77777777" w:rsidR="00A954B5" w:rsidRPr="00ED3EE3" w:rsidRDefault="00A954B5" w:rsidP="00A954B5">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14:paraId="5E171D59" w14:textId="2BFC65E7" w:rsidR="00A954B5" w:rsidRPr="00ED3EE3" w:rsidRDefault="00A954B5" w:rsidP="00A954B5">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C2282B">
        <w:rPr>
          <w:rFonts w:ascii="Palatino Linotype" w:eastAsia="Calibri" w:hAnsi="Palatino Linotype" w:cs="Arial"/>
          <w:sz w:val="24"/>
          <w:szCs w:val="24"/>
        </w:rPr>
        <w:t>veinticinco de junio</w:t>
      </w:r>
      <w:r w:rsidR="007F0BCA">
        <w:rPr>
          <w:rFonts w:ascii="Palatino Linotype" w:eastAsia="Calibri" w:hAnsi="Palatino Linotype" w:cs="Arial"/>
          <w:sz w:val="24"/>
          <w:szCs w:val="24"/>
        </w:rPr>
        <w:t xml:space="preserve"> de dos mil veintiuno</w:t>
      </w:r>
      <w:r w:rsidRPr="00ED3EE3">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4431C57F"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rPr>
      </w:pPr>
      <w:r w:rsidRPr="00C2282B">
        <w:rPr>
          <w:rFonts w:ascii="Palatino Linotype" w:eastAsia="Calibri"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4726650"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rPr>
      </w:pPr>
    </w:p>
    <w:p w14:paraId="73CBE858"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b/>
          <w:sz w:val="24"/>
          <w:szCs w:val="28"/>
        </w:rPr>
      </w:pPr>
      <w:r w:rsidRPr="00C2282B">
        <w:rPr>
          <w:rFonts w:ascii="Palatino Linotype" w:eastAsia="Calibri" w:hAnsi="Palatino Linotype" w:cs="Arial"/>
          <w:sz w:val="24"/>
        </w:rPr>
        <w:t xml:space="preserve">Aunado a lo anterior, este Órgano Garante estima pertinente realizar un pronunciamiento ya que consientes de la situación que se vive en la actualidad a fin </w:t>
      </w:r>
      <w:r w:rsidRPr="00C2282B">
        <w:rPr>
          <w:rFonts w:ascii="Palatino Linotype" w:eastAsia="Calibri" w:hAnsi="Palatino Linotype" w:cs="Arial"/>
          <w:sz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7BF393A9"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A74B61A" w14:textId="77777777" w:rsidR="00705D1C" w:rsidRPr="0014447C" w:rsidRDefault="00705D1C" w:rsidP="00705D1C">
      <w:pPr>
        <w:pStyle w:val="Sinespaciado"/>
        <w:spacing w:line="360" w:lineRule="auto"/>
        <w:jc w:val="both"/>
        <w:rPr>
          <w:rFonts w:ascii="Palatino Linotype" w:hAnsi="Palatino Linotype"/>
          <w:sz w:val="24"/>
          <w:szCs w:val="24"/>
        </w:rPr>
      </w:pPr>
    </w:p>
    <w:p w14:paraId="7A7AD916" w14:textId="7A189583"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1C2CB322" w14:textId="194E2FE2" w:rsidR="00C2282B" w:rsidRDefault="00C2282B" w:rsidP="00705D1C">
      <w:pPr>
        <w:pStyle w:val="Sinespaciado"/>
        <w:spacing w:line="360" w:lineRule="auto"/>
        <w:jc w:val="both"/>
        <w:rPr>
          <w:rFonts w:ascii="Palatino Linotype" w:hAnsi="Palatino Linotype"/>
          <w:sz w:val="24"/>
          <w:szCs w:val="24"/>
        </w:rPr>
      </w:pPr>
    </w:p>
    <w:p w14:paraId="09922DC3"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7F245C4"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346B4553"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r w:rsidRPr="00C2282B">
        <w:rPr>
          <w:rFonts w:ascii="Palatino Linotype" w:eastAsia="Calibri" w:hAnsi="Palatino Linotype" w:cs="Arial"/>
          <w:b/>
          <w:i/>
          <w:szCs w:val="24"/>
        </w:rPr>
        <w:t>Artículo 180</w:t>
      </w:r>
      <w:r w:rsidRPr="00C2282B">
        <w:rPr>
          <w:rFonts w:ascii="Palatino Linotype" w:eastAsia="Calibri" w:hAnsi="Palatino Linotype" w:cs="Arial"/>
          <w:i/>
          <w:szCs w:val="24"/>
        </w:rPr>
        <w:t xml:space="preserve">. El recurso de revisión contendrá: </w:t>
      </w:r>
    </w:p>
    <w:p w14:paraId="124F41D2"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I</w:t>
      </w:r>
      <w:r w:rsidRPr="00C2282B">
        <w:rPr>
          <w:rFonts w:ascii="Palatino Linotype" w:eastAsia="Calibri" w:hAnsi="Palatino Linotype" w:cs="Arial"/>
          <w:i/>
          <w:szCs w:val="24"/>
        </w:rPr>
        <w:t xml:space="preserve">. El sujeto obligado ante la cual se presentó la solicitud; </w:t>
      </w:r>
    </w:p>
    <w:p w14:paraId="059CBF67"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II</w:t>
      </w:r>
      <w:r w:rsidRPr="00C2282B">
        <w:rPr>
          <w:rFonts w:ascii="Palatino Linotype" w:eastAsia="Calibri" w:hAnsi="Palatino Linotype" w:cs="Arial"/>
          <w:i/>
          <w:szCs w:val="24"/>
        </w:rPr>
        <w:t xml:space="preserve">. </w:t>
      </w:r>
      <w:r w:rsidRPr="00C2282B">
        <w:rPr>
          <w:rFonts w:ascii="Palatino Linotype" w:eastAsia="Calibri" w:hAnsi="Palatino Linotype" w:cs="Arial"/>
          <w:i/>
          <w:szCs w:val="24"/>
          <w:u w:val="single"/>
        </w:rPr>
        <w:t>El nombre del solicitante</w:t>
      </w:r>
      <w:r w:rsidRPr="00C2282B">
        <w:rPr>
          <w:rFonts w:ascii="Palatino Linotype" w:eastAsia="Calibri" w:hAnsi="Palatino Linotype" w:cs="Arial"/>
          <w:i/>
          <w:szCs w:val="24"/>
        </w:rPr>
        <w:t xml:space="preserve"> que recurre o de su representante y, en su caso, del tercero interesado, así como la dirección o medio que señale para recibir notificaciones; </w:t>
      </w:r>
    </w:p>
    <w:p w14:paraId="6967890A"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III</w:t>
      </w:r>
      <w:r w:rsidRPr="00C2282B">
        <w:rPr>
          <w:rFonts w:ascii="Palatino Linotype" w:eastAsia="Calibri" w:hAnsi="Palatino Linotype" w:cs="Arial"/>
          <w:i/>
          <w:szCs w:val="24"/>
        </w:rPr>
        <w:t xml:space="preserve">. El número de folio de respuesta de la solicitud de acceso; </w:t>
      </w:r>
    </w:p>
    <w:p w14:paraId="44012E6E"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IV</w:t>
      </w:r>
      <w:r w:rsidRPr="00C2282B">
        <w:rPr>
          <w:rFonts w:ascii="Palatino Linotype" w:eastAsia="Calibri" w:hAnsi="Palatino Linotype" w:cs="Arial"/>
          <w:i/>
          <w:szCs w:val="24"/>
        </w:rPr>
        <w:t xml:space="preserve">. La fecha en que fue notificada la respuesta al solicitante o tuvo conocimiento del acto reclamado, o de presentación de la solicitud, en caso de falta de respuesta; </w:t>
      </w:r>
    </w:p>
    <w:p w14:paraId="7C5F1E14"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V</w:t>
      </w:r>
      <w:r w:rsidRPr="00C2282B">
        <w:rPr>
          <w:rFonts w:ascii="Palatino Linotype" w:eastAsia="Calibri" w:hAnsi="Palatino Linotype" w:cs="Arial"/>
          <w:i/>
          <w:szCs w:val="24"/>
        </w:rPr>
        <w:t xml:space="preserve">. El acto que se recurre; </w:t>
      </w:r>
    </w:p>
    <w:p w14:paraId="6811E996"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VI</w:t>
      </w:r>
      <w:r w:rsidRPr="00C2282B">
        <w:rPr>
          <w:rFonts w:ascii="Palatino Linotype" w:eastAsia="Calibri" w:hAnsi="Palatino Linotype" w:cs="Arial"/>
          <w:i/>
          <w:szCs w:val="24"/>
        </w:rPr>
        <w:t xml:space="preserve">. Las razones o motivos de inconformidad; </w:t>
      </w:r>
    </w:p>
    <w:p w14:paraId="123B174E"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VII</w:t>
      </w:r>
      <w:r w:rsidRPr="00C2282B">
        <w:rPr>
          <w:rFonts w:ascii="Palatino Linotype" w:eastAsia="Calibri" w:hAnsi="Palatino Linotype" w:cs="Arial"/>
          <w:i/>
          <w:szCs w:val="24"/>
        </w:rPr>
        <w:t xml:space="preserve">. La copia de la respuesta que se impugna y, en su caso, de la notificación correspondiente, en el caso de respuesta de la solicitud; y </w:t>
      </w:r>
    </w:p>
    <w:p w14:paraId="7FF9CFD1"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VIII</w:t>
      </w:r>
      <w:r w:rsidRPr="00C2282B">
        <w:rPr>
          <w:rFonts w:ascii="Palatino Linotype" w:eastAsia="Calibri" w:hAnsi="Palatino Linotype" w:cs="Arial"/>
          <w:i/>
          <w:szCs w:val="24"/>
        </w:rPr>
        <w:t xml:space="preserve">. Firma del recurrente, en su caso, cuando se presente por escrito, requisito sin el cual se dará trámite al recurso. </w:t>
      </w:r>
    </w:p>
    <w:p w14:paraId="2DA685E1"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 xml:space="preserve">Adicionalmente, se podrán anexar las pruebas y demás elementos que considere procedentes someter a juicio del Instituto. </w:t>
      </w:r>
    </w:p>
    <w:p w14:paraId="686AD371"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 xml:space="preserve">En ningún caso será necesario que el particular ratifique el recurso de revisión interpuesto. </w:t>
      </w:r>
    </w:p>
    <w:p w14:paraId="653E738F"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u w:val="single"/>
        </w:rPr>
      </w:pPr>
      <w:r w:rsidRPr="00C2282B">
        <w:rPr>
          <w:rFonts w:ascii="Palatino Linotype" w:eastAsia="Calibri" w:hAnsi="Palatino Linotype" w:cs="Arial"/>
          <w:i/>
          <w:szCs w:val="24"/>
          <w:u w:val="single"/>
        </w:rPr>
        <w:t>En caso de que el recurso se interponga de manera electrónica no será indispensable que contengan los requisitos establecidos en las fracciones II, IV, VII y VIII.”</w:t>
      </w:r>
    </w:p>
    <w:p w14:paraId="27E4292A"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p>
    <w:p w14:paraId="770BFF87" w14:textId="77777777" w:rsidR="00C2282B" w:rsidRPr="00C2282B" w:rsidRDefault="00C2282B" w:rsidP="00C2282B">
      <w:pPr>
        <w:autoSpaceDE w:val="0"/>
        <w:autoSpaceDN w:val="0"/>
        <w:adjustRightInd w:val="0"/>
        <w:spacing w:after="0" w:line="240" w:lineRule="auto"/>
        <w:ind w:left="567" w:right="567"/>
        <w:jc w:val="right"/>
        <w:rPr>
          <w:rFonts w:ascii="Palatino Linotype" w:eastAsia="Calibri" w:hAnsi="Palatino Linotype" w:cs="Arial"/>
          <w:szCs w:val="24"/>
        </w:rPr>
      </w:pPr>
      <w:r w:rsidRPr="00C2282B">
        <w:rPr>
          <w:rFonts w:ascii="Palatino Linotype" w:eastAsia="Calibri" w:hAnsi="Palatino Linotype" w:cs="Arial"/>
          <w:szCs w:val="24"/>
        </w:rPr>
        <w:t>(Énfasis añadido)</w:t>
      </w:r>
    </w:p>
    <w:p w14:paraId="2256E4FE"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7A9B9CFE" w14:textId="1A853CFA"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al momento de ingresar la solicitud de información, así como al interponer los recursos de revisión, únicamente señalo como nombre o seudónimo para que sea identificado, el de </w:t>
      </w:r>
      <w:proofErr w:type="spellStart"/>
      <w:r w:rsidR="00B12D8F">
        <w:rPr>
          <w:rFonts w:ascii="Palatino Linotype" w:eastAsia="Calibri" w:hAnsi="Palatino Linotype" w:cs="Arial"/>
          <w:b/>
          <w:sz w:val="24"/>
          <w:szCs w:val="24"/>
        </w:rPr>
        <w:t>xxxxxxxxx</w:t>
      </w:r>
      <w:proofErr w:type="spellEnd"/>
      <w:r w:rsidRPr="00C2282B">
        <w:rPr>
          <w:rFonts w:ascii="Palatino Linotype" w:eastAsia="Calibri" w:hAnsi="Palatino Linotype" w:cs="Arial"/>
          <w:b/>
          <w:sz w:val="24"/>
          <w:szCs w:val="24"/>
        </w:rPr>
        <w:t xml:space="preserve"> </w:t>
      </w:r>
      <w:r w:rsidR="00B12D8F">
        <w:rPr>
          <w:rFonts w:ascii="Palatino Linotype" w:eastAsia="Calibri" w:hAnsi="Palatino Linotype" w:cs="Arial"/>
          <w:b/>
          <w:sz w:val="24"/>
          <w:szCs w:val="24"/>
        </w:rPr>
        <w:lastRenderedPageBreak/>
        <w:t>xxxxxxxxxxxxxxxxxx</w:t>
      </w:r>
      <w:bookmarkStart w:id="0" w:name="_GoBack"/>
      <w:bookmarkEnd w:id="0"/>
      <w:r w:rsidRPr="00C2282B">
        <w:rPr>
          <w:rFonts w:ascii="Palatino Linotype" w:eastAsia="Calibri" w:hAnsi="Palatino Linotype" w:cs="Arial"/>
          <w:b/>
          <w:sz w:val="24"/>
          <w:szCs w:val="24"/>
        </w:rPr>
        <w:t>,</w:t>
      </w:r>
      <w:r w:rsidRPr="00C2282B">
        <w:rPr>
          <w:rFonts w:ascii="Palatino Linotype" w:eastAsia="Calibri" w:hAnsi="Palatino Linotype" w:cs="Arial"/>
          <w:sz w:val="24"/>
          <w:szCs w:val="24"/>
        </w:rPr>
        <w:t xml:space="preserve"> por lo que no tiene certeza sobre su identidad, lo que en estricto sentido, no se colmarían los requisitos establecidos en el citado artículo 180 de la Ley de Transparencia.</w:t>
      </w:r>
    </w:p>
    <w:p w14:paraId="3EE2A95F"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188866F9"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2282B">
        <w:rPr>
          <w:rFonts w:ascii="Palatino Linotype" w:eastAsia="Calibri" w:hAnsi="Palatino Linotype" w:cs="Arial"/>
          <w:i/>
          <w:sz w:val="24"/>
          <w:szCs w:val="24"/>
        </w:rPr>
        <w:t>sine qua non</w:t>
      </w:r>
      <w:r w:rsidRPr="00C2282B">
        <w:rPr>
          <w:rFonts w:ascii="Palatino Linotype" w:eastAsia="Calibri"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3E3208B"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7B645646"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34EBD34"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0EBD64D0" w14:textId="77777777" w:rsidR="00C2282B" w:rsidRPr="00C2282B" w:rsidRDefault="00C2282B" w:rsidP="00C2282B">
      <w:pPr>
        <w:autoSpaceDE w:val="0"/>
        <w:autoSpaceDN w:val="0"/>
        <w:adjustRightInd w:val="0"/>
        <w:spacing w:after="0" w:line="240" w:lineRule="auto"/>
        <w:jc w:val="center"/>
        <w:rPr>
          <w:rFonts w:ascii="Palatino Linotype" w:eastAsia="Calibri" w:hAnsi="Palatino Linotype" w:cs="Arial"/>
          <w:b/>
          <w:i/>
        </w:rPr>
      </w:pPr>
      <w:r w:rsidRPr="00C2282B">
        <w:rPr>
          <w:rFonts w:ascii="Palatino Linotype" w:eastAsia="Calibri" w:hAnsi="Palatino Linotype" w:cs="Arial"/>
          <w:b/>
          <w:i/>
        </w:rPr>
        <w:t>Constitución Política de los Estados Unidos Mexicanos</w:t>
      </w:r>
    </w:p>
    <w:p w14:paraId="12D128C7" w14:textId="77777777" w:rsidR="00C2282B" w:rsidRPr="00C2282B" w:rsidRDefault="00C2282B" w:rsidP="00C2282B">
      <w:pPr>
        <w:autoSpaceDE w:val="0"/>
        <w:autoSpaceDN w:val="0"/>
        <w:adjustRightInd w:val="0"/>
        <w:spacing w:after="0" w:line="240" w:lineRule="auto"/>
        <w:jc w:val="both"/>
        <w:rPr>
          <w:rFonts w:ascii="Palatino Linotype" w:eastAsia="Calibri" w:hAnsi="Palatino Linotype" w:cs="Arial"/>
        </w:rPr>
      </w:pPr>
    </w:p>
    <w:p w14:paraId="7D160A05"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rPr>
      </w:pPr>
      <w:r w:rsidRPr="00C2282B">
        <w:rPr>
          <w:rFonts w:ascii="Palatino Linotype" w:eastAsia="Calibri" w:hAnsi="Palatino Linotype" w:cs="Arial"/>
          <w:i/>
        </w:rPr>
        <w:t>“</w:t>
      </w:r>
      <w:r w:rsidRPr="00C2282B">
        <w:rPr>
          <w:rFonts w:ascii="Palatino Linotype" w:eastAsia="Calibri" w:hAnsi="Palatino Linotype" w:cs="Arial"/>
          <w:b/>
          <w:i/>
        </w:rPr>
        <w:t>Artículo 6o</w:t>
      </w:r>
      <w:r w:rsidRPr="00C2282B">
        <w:rPr>
          <w:rFonts w:ascii="Palatino Linotype" w:eastAsia="Calibri"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C2282B">
        <w:rPr>
          <w:rFonts w:ascii="Palatino Linotype" w:eastAsia="Calibri" w:hAnsi="Palatino Linotype" w:cs="Arial"/>
          <w:i/>
        </w:rPr>
        <w:lastRenderedPageBreak/>
        <w:t xml:space="preserve">ejercido en los términos dispuestos por la ley. El derecho a la información será garantizado por el Estado. </w:t>
      </w:r>
    </w:p>
    <w:p w14:paraId="518B56B4"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Toda persona tiene derecho al libre acceso a información plural y oportuna, así como a buscar, recibir y difundir información e ideas de toda índole por cualquier medio de expresión.</w:t>
      </w:r>
    </w:p>
    <w:p w14:paraId="698A1F04"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Para efectos de lo dispuesto en el presente artículo se observará lo siguiente:</w:t>
      </w:r>
    </w:p>
    <w:p w14:paraId="72D4BE4F"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A</w:t>
      </w:r>
      <w:r w:rsidRPr="00C2282B">
        <w:rPr>
          <w:rFonts w:ascii="Palatino Linotype" w:eastAsia="Calibri"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695BF14"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I</w:t>
      </w:r>
      <w:r w:rsidRPr="00C2282B">
        <w:rPr>
          <w:rFonts w:ascii="Palatino Linotype" w:eastAsia="Calibri"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D04F24"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p>
    <w:p w14:paraId="6778C8A1"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III.</w:t>
      </w:r>
      <w:r w:rsidRPr="00C2282B">
        <w:rPr>
          <w:rFonts w:ascii="Palatino Linotype" w:eastAsia="Calibri"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FB5BD4E"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p>
    <w:p w14:paraId="1A2C13A2"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V</w:t>
      </w:r>
      <w:r w:rsidRPr="00C2282B">
        <w:rPr>
          <w:rFonts w:ascii="Palatino Linotype" w:eastAsia="Calibri"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7F9ED78"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VI.</w:t>
      </w:r>
      <w:r w:rsidRPr="00C2282B">
        <w:rPr>
          <w:rFonts w:ascii="Palatino Linotype" w:eastAsia="Calibri" w:hAnsi="Palatino Linotype" w:cs="Arial"/>
          <w:i/>
          <w:szCs w:val="24"/>
        </w:rPr>
        <w:t xml:space="preserve"> Las leyes determinarán la manera en que los sujetos obligados deberán hacer pública la información relativa a los recursos públicos que entreguen a personas físicas o morales.”</w:t>
      </w:r>
    </w:p>
    <w:p w14:paraId="3A17D03D"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p>
    <w:p w14:paraId="3E9C7E1D"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La ley establecerá aquella información que se considere reservada o confidencial.</w:t>
      </w:r>
    </w:p>
    <w:p w14:paraId="149F0318"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p>
    <w:p w14:paraId="33465A0E" w14:textId="77777777" w:rsidR="00C2282B" w:rsidRPr="00C2282B" w:rsidRDefault="00C2282B" w:rsidP="00C2282B">
      <w:pPr>
        <w:autoSpaceDE w:val="0"/>
        <w:autoSpaceDN w:val="0"/>
        <w:adjustRightInd w:val="0"/>
        <w:spacing w:after="0" w:line="240" w:lineRule="auto"/>
        <w:ind w:left="567" w:right="567"/>
        <w:jc w:val="center"/>
        <w:rPr>
          <w:rFonts w:ascii="Palatino Linotype" w:eastAsia="Calibri" w:hAnsi="Palatino Linotype" w:cs="Arial"/>
          <w:b/>
          <w:i/>
          <w:szCs w:val="24"/>
        </w:rPr>
      </w:pPr>
      <w:r w:rsidRPr="00C2282B">
        <w:rPr>
          <w:rFonts w:ascii="Palatino Linotype" w:eastAsia="Calibri" w:hAnsi="Palatino Linotype" w:cs="Arial"/>
          <w:b/>
          <w:i/>
          <w:szCs w:val="24"/>
        </w:rPr>
        <w:t>Constitución Política del Estado Libre y Soberano de México</w:t>
      </w:r>
    </w:p>
    <w:p w14:paraId="2CF9969D"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p>
    <w:p w14:paraId="7E13E278"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r w:rsidRPr="00C2282B">
        <w:rPr>
          <w:rFonts w:ascii="Palatino Linotype" w:eastAsia="Calibri" w:hAnsi="Palatino Linotype" w:cs="Arial"/>
          <w:b/>
          <w:i/>
          <w:szCs w:val="24"/>
        </w:rPr>
        <w:t>Artículo 5</w:t>
      </w:r>
      <w:r w:rsidRPr="00C2282B">
        <w:rPr>
          <w:rFonts w:ascii="Palatino Linotype" w:eastAsia="Calibri" w:hAnsi="Palatino Linotype" w:cs="Arial"/>
          <w:i/>
          <w:szCs w:val="24"/>
        </w:rPr>
        <w:t xml:space="preserve">. … </w:t>
      </w:r>
    </w:p>
    <w:p w14:paraId="5BE402D6"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p>
    <w:p w14:paraId="554DC5A6"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El derecho a la información será garantizado por el Estado. La ley establecerá las previsiones que permitan asegurar la protección, el respeto y la difusión de este derecho.</w:t>
      </w:r>
    </w:p>
    <w:p w14:paraId="23A45F74"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3EE9910"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Este derecho se regirá por los principios y bases siguientes:</w:t>
      </w:r>
    </w:p>
    <w:p w14:paraId="2372F64C"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I</w:t>
      </w:r>
      <w:r w:rsidRPr="00C2282B">
        <w:rPr>
          <w:rFonts w:ascii="Palatino Linotype" w:eastAsia="Calibri"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5F8247"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p>
    <w:p w14:paraId="471587E7"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b/>
          <w:i/>
          <w:szCs w:val="24"/>
        </w:rPr>
        <w:t>III</w:t>
      </w:r>
      <w:r w:rsidRPr="00C2282B">
        <w:rPr>
          <w:rFonts w:ascii="Palatino Linotype" w:eastAsia="Calibri" w:hAnsi="Palatino Linotype" w:cs="Arial"/>
          <w:i/>
          <w:szCs w:val="24"/>
        </w:rPr>
        <w:t>. Toda persona, sin necesidad de acreditar interés alguno o justificar su utilización, tendrá acceso gratuito a la información pública, a sus datos personales o a la rectificación de éstos.”</w:t>
      </w:r>
    </w:p>
    <w:p w14:paraId="200B85E8" w14:textId="77777777" w:rsidR="00C2282B" w:rsidRPr="00C2282B" w:rsidRDefault="00C2282B" w:rsidP="00C2282B">
      <w:pPr>
        <w:autoSpaceDE w:val="0"/>
        <w:autoSpaceDN w:val="0"/>
        <w:adjustRightInd w:val="0"/>
        <w:spacing w:after="0" w:line="240" w:lineRule="auto"/>
        <w:ind w:left="567" w:right="567"/>
        <w:jc w:val="right"/>
        <w:rPr>
          <w:rFonts w:ascii="Palatino Linotype" w:eastAsia="Calibri" w:hAnsi="Palatino Linotype" w:cs="Arial"/>
          <w:i/>
          <w:szCs w:val="24"/>
        </w:rPr>
      </w:pPr>
      <w:r w:rsidRPr="00C2282B">
        <w:rPr>
          <w:rFonts w:ascii="Palatino Linotype" w:eastAsia="Calibri" w:hAnsi="Palatino Linotype" w:cs="Arial"/>
          <w:i/>
          <w:szCs w:val="24"/>
        </w:rPr>
        <w:t>(Énfasis añadido)</w:t>
      </w:r>
    </w:p>
    <w:p w14:paraId="751CD8B7"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6EB2D099"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Por otra parte, del contenido del artículo 1 de la Constitución Política de los Estados Unidos Mexicanos, se destaca lo siguiente:</w:t>
      </w:r>
    </w:p>
    <w:p w14:paraId="5CF981FB"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6AFC5286"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r w:rsidRPr="00C2282B">
        <w:rPr>
          <w:rFonts w:ascii="Palatino Linotype" w:eastAsia="Calibri" w:hAnsi="Palatino Linotype" w:cs="Arial"/>
          <w:b/>
          <w:i/>
          <w:szCs w:val="24"/>
        </w:rPr>
        <w:t>Artículo 1o.</w:t>
      </w:r>
      <w:r w:rsidRPr="00C2282B">
        <w:rPr>
          <w:rFonts w:ascii="Palatino Linotype" w:eastAsia="Calibri"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CF6BE70"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0F4ADEC"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C2282B">
        <w:rPr>
          <w:rFonts w:ascii="Palatino Linotype" w:eastAsia="Calibri" w:hAnsi="Palatino Linotype" w:cs="Arial"/>
          <w:i/>
          <w:szCs w:val="24"/>
        </w:rPr>
        <w:lastRenderedPageBreak/>
        <w:t>Estado deberá prevenir, investigar, sancionar y reparar las violaciones a los derechos humanos, en los términos que establezca la ley.”</w:t>
      </w:r>
    </w:p>
    <w:p w14:paraId="55C10B7A"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69E231DE" w14:textId="76B7B6E3" w:rsid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0F010C3"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259FF6BB"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4C918B0"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31C4C69E"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r w:rsidRPr="00C2282B">
        <w:rPr>
          <w:rFonts w:ascii="Palatino Linotype" w:eastAsia="Calibri" w:hAnsi="Palatino Linotype" w:cs="Arial"/>
          <w:i/>
          <w:szCs w:val="24"/>
        </w:rPr>
        <w:t>“</w:t>
      </w:r>
      <w:r w:rsidRPr="00C2282B">
        <w:rPr>
          <w:rFonts w:ascii="Palatino Linotype" w:eastAsia="Calibri" w:hAnsi="Palatino Linotype" w:cs="Arial"/>
          <w:b/>
          <w:i/>
          <w:szCs w:val="24"/>
        </w:rPr>
        <w:t>Acceso a información gubernamental. No debe condicionarse a que el solicitante acredite su personalidad, demuestre interés alguno o justifique su utilización.</w:t>
      </w:r>
      <w:r w:rsidRPr="00C2282B">
        <w:rPr>
          <w:rFonts w:ascii="Palatino Linotype" w:eastAsia="Calibri"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5047B74"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Cs w:val="24"/>
        </w:rPr>
      </w:pPr>
    </w:p>
    <w:p w14:paraId="78010C18"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 w:val="20"/>
          <w:szCs w:val="24"/>
        </w:rPr>
      </w:pPr>
      <w:r w:rsidRPr="00C2282B">
        <w:rPr>
          <w:rFonts w:ascii="Palatino Linotype" w:eastAsia="Calibri" w:hAnsi="Palatino Linotype" w:cs="Arial"/>
          <w:i/>
          <w:sz w:val="20"/>
          <w:szCs w:val="24"/>
        </w:rPr>
        <w:t>Resoluciones</w:t>
      </w:r>
    </w:p>
    <w:p w14:paraId="5B39F7B1"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 w:val="20"/>
          <w:szCs w:val="24"/>
        </w:rPr>
      </w:pPr>
      <w:r w:rsidRPr="00C2282B">
        <w:rPr>
          <w:rFonts w:ascii="Palatino Linotype" w:eastAsia="Calibri" w:hAnsi="Palatino Linotype" w:cs="Arial"/>
          <w:i/>
          <w:sz w:val="20"/>
          <w:szCs w:val="24"/>
        </w:rPr>
        <w:lastRenderedPageBreak/>
        <w:t>• RDA 5275/13. Interpuesto en contra de la Secretaría de la Defensa Nacional. Comisionado Ponente Ángel Trinidad Zaldívar.</w:t>
      </w:r>
    </w:p>
    <w:p w14:paraId="59E02E9F"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 w:val="20"/>
          <w:szCs w:val="24"/>
        </w:rPr>
      </w:pPr>
      <w:r w:rsidRPr="00C2282B">
        <w:rPr>
          <w:rFonts w:ascii="Palatino Linotype" w:eastAsia="Calibri" w:hAnsi="Palatino Linotype" w:cs="Arial"/>
          <w:i/>
          <w:sz w:val="20"/>
          <w:szCs w:val="24"/>
        </w:rPr>
        <w:t xml:space="preserve">• RDA 2937/13. Interpuesto en contra de LICONSA, S.A. de C.V. Comisionado. Ponente Gerardo </w:t>
      </w:r>
      <w:proofErr w:type="spellStart"/>
      <w:r w:rsidRPr="00C2282B">
        <w:rPr>
          <w:rFonts w:ascii="Palatino Linotype" w:eastAsia="Calibri" w:hAnsi="Palatino Linotype" w:cs="Arial"/>
          <w:i/>
          <w:sz w:val="20"/>
          <w:szCs w:val="24"/>
        </w:rPr>
        <w:t>Laveaga</w:t>
      </w:r>
      <w:proofErr w:type="spellEnd"/>
      <w:r w:rsidRPr="00C2282B">
        <w:rPr>
          <w:rFonts w:ascii="Palatino Linotype" w:eastAsia="Calibri" w:hAnsi="Palatino Linotype" w:cs="Arial"/>
          <w:i/>
          <w:sz w:val="20"/>
          <w:szCs w:val="24"/>
        </w:rPr>
        <w:t xml:space="preserve"> Rendón.</w:t>
      </w:r>
    </w:p>
    <w:p w14:paraId="08696421"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 w:val="20"/>
          <w:szCs w:val="24"/>
        </w:rPr>
      </w:pPr>
      <w:r w:rsidRPr="00C2282B">
        <w:rPr>
          <w:rFonts w:ascii="Palatino Linotype" w:eastAsia="Calibri" w:hAnsi="Palatino Linotype" w:cs="Arial"/>
          <w:i/>
          <w:sz w:val="20"/>
          <w:szCs w:val="24"/>
        </w:rPr>
        <w:t xml:space="preserve">• RDA 3609/12. Interpuesto en contra de la Secretaría de Educación Pública. Comisionada Ponente Sigrid </w:t>
      </w:r>
      <w:proofErr w:type="spellStart"/>
      <w:r w:rsidRPr="00C2282B">
        <w:rPr>
          <w:rFonts w:ascii="Palatino Linotype" w:eastAsia="Calibri" w:hAnsi="Palatino Linotype" w:cs="Arial"/>
          <w:i/>
          <w:sz w:val="20"/>
          <w:szCs w:val="24"/>
        </w:rPr>
        <w:t>Arzt</w:t>
      </w:r>
      <w:proofErr w:type="spellEnd"/>
      <w:r w:rsidRPr="00C2282B">
        <w:rPr>
          <w:rFonts w:ascii="Palatino Linotype" w:eastAsia="Calibri" w:hAnsi="Palatino Linotype" w:cs="Arial"/>
          <w:i/>
          <w:sz w:val="20"/>
          <w:szCs w:val="24"/>
        </w:rPr>
        <w:t xml:space="preserve"> Colunga.</w:t>
      </w:r>
    </w:p>
    <w:p w14:paraId="4E32FBB6"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 w:val="20"/>
          <w:szCs w:val="24"/>
        </w:rPr>
      </w:pPr>
      <w:r w:rsidRPr="00C2282B">
        <w:rPr>
          <w:rFonts w:ascii="Palatino Linotype" w:eastAsia="Calibri" w:hAnsi="Palatino Linotype" w:cs="Arial"/>
          <w:i/>
          <w:sz w:val="20"/>
          <w:szCs w:val="24"/>
        </w:rPr>
        <w:t>• RDA 3361/12. Interpuesto en contra del Servicio de Administración Tributaria. Comisionada Ponente María Elena Pérez-Jaén Zermeño.</w:t>
      </w:r>
    </w:p>
    <w:p w14:paraId="14EF5807" w14:textId="77777777" w:rsidR="00C2282B" w:rsidRPr="00C2282B" w:rsidRDefault="00C2282B" w:rsidP="00C2282B">
      <w:pPr>
        <w:autoSpaceDE w:val="0"/>
        <w:autoSpaceDN w:val="0"/>
        <w:adjustRightInd w:val="0"/>
        <w:spacing w:after="0" w:line="240" w:lineRule="auto"/>
        <w:ind w:left="567" w:right="567"/>
        <w:jc w:val="both"/>
        <w:rPr>
          <w:rFonts w:ascii="Palatino Linotype" w:eastAsia="Calibri" w:hAnsi="Palatino Linotype" w:cs="Arial"/>
          <w:i/>
          <w:sz w:val="20"/>
          <w:szCs w:val="24"/>
        </w:rPr>
      </w:pPr>
      <w:r w:rsidRPr="00C2282B">
        <w:rPr>
          <w:rFonts w:ascii="Palatino Linotype" w:eastAsia="Calibri" w:hAnsi="Palatino Linotype" w:cs="Arial"/>
          <w:i/>
          <w:sz w:val="20"/>
          <w:szCs w:val="24"/>
        </w:rPr>
        <w:t xml:space="preserve">• RDA 0563/12. Interpuesto en contra de la Secretaría de la Función Pública. Comisionada Ponente Jacqueline </w:t>
      </w:r>
      <w:proofErr w:type="spellStart"/>
      <w:r w:rsidRPr="00C2282B">
        <w:rPr>
          <w:rFonts w:ascii="Palatino Linotype" w:eastAsia="Calibri" w:hAnsi="Palatino Linotype" w:cs="Arial"/>
          <w:i/>
          <w:sz w:val="20"/>
          <w:szCs w:val="24"/>
        </w:rPr>
        <w:t>Peschard</w:t>
      </w:r>
      <w:proofErr w:type="spellEnd"/>
      <w:r w:rsidRPr="00C2282B">
        <w:rPr>
          <w:rFonts w:ascii="Palatino Linotype" w:eastAsia="Calibri" w:hAnsi="Palatino Linotype" w:cs="Arial"/>
          <w:i/>
          <w:sz w:val="20"/>
          <w:szCs w:val="24"/>
        </w:rPr>
        <w:t xml:space="preserve"> Mariscal.”</w:t>
      </w:r>
    </w:p>
    <w:p w14:paraId="3D10AF07"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44177902" w14:textId="14BFCAB4" w:rsid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1CD02845"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538A16EB"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39E235D"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14BF9981"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En consecuencia, dado lo expuesto y fundado con anterioridad, se estima que el requisito relativo al nombre del recurrente no constituye un presupuesto </w:t>
      </w:r>
      <w:r w:rsidRPr="00C2282B">
        <w:rPr>
          <w:rFonts w:ascii="Palatino Linotype" w:eastAsia="Calibri"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570A0F0"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p>
    <w:p w14:paraId="1CDADE12"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5E7126F" w14:textId="77777777" w:rsidR="00705D1C" w:rsidRPr="0014447C" w:rsidRDefault="00705D1C" w:rsidP="00705D1C">
      <w:pPr>
        <w:pStyle w:val="Sinespaciado"/>
        <w:spacing w:line="360" w:lineRule="auto"/>
        <w:jc w:val="both"/>
        <w:rPr>
          <w:rFonts w:ascii="Palatino Linotype" w:hAnsi="Palatino Linotype"/>
          <w:sz w:val="24"/>
          <w:szCs w:val="24"/>
        </w:rPr>
      </w:pPr>
    </w:p>
    <w:p w14:paraId="1CBB0677"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DF3CA69" w14:textId="77777777" w:rsidR="00705D1C" w:rsidRDefault="00705D1C" w:rsidP="0014447C">
      <w:pPr>
        <w:pStyle w:val="Sinespaciado"/>
        <w:spacing w:line="360" w:lineRule="auto"/>
        <w:jc w:val="both"/>
        <w:rPr>
          <w:rFonts w:ascii="Palatino Linotype" w:hAnsi="Palatino Linotype"/>
          <w:sz w:val="26"/>
          <w:szCs w:val="26"/>
        </w:rPr>
      </w:pP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4B2C8D83" w14:textId="0092F817"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r w:rsidR="00B73F3F">
        <w:rPr>
          <w:rFonts w:ascii="Palatino Linotype" w:hAnsi="Palatino Linotype"/>
          <w:sz w:val="24"/>
          <w:szCs w:val="24"/>
        </w:rPr>
        <w:t>el</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B73F3F">
        <w:rPr>
          <w:rFonts w:ascii="Palatino Linotype" w:hAnsi="Palatino Linotype"/>
          <w:sz w:val="24"/>
          <w:szCs w:val="24"/>
        </w:rPr>
        <w:t xml:space="preserve"> los documentos que den cuenta de la </w:t>
      </w:r>
      <w:r w:rsidR="00B73F3F" w:rsidRPr="00B73F3F">
        <w:rPr>
          <w:rFonts w:ascii="Palatino Linotype" w:hAnsi="Palatino Linotype"/>
          <w:sz w:val="24"/>
          <w:szCs w:val="24"/>
        </w:rPr>
        <w:t xml:space="preserve">relación parental existe entre José Valentín Aguilar </w:t>
      </w:r>
      <w:r w:rsidR="00B73F3F">
        <w:rPr>
          <w:rFonts w:ascii="Palatino Linotype" w:hAnsi="Palatino Linotype"/>
          <w:sz w:val="24"/>
          <w:szCs w:val="24"/>
        </w:rPr>
        <w:t>G</w:t>
      </w:r>
      <w:r w:rsidR="00B73F3F" w:rsidRPr="00B73F3F">
        <w:rPr>
          <w:rFonts w:ascii="Palatino Linotype" w:hAnsi="Palatino Linotype"/>
          <w:sz w:val="24"/>
          <w:szCs w:val="24"/>
        </w:rPr>
        <w:t xml:space="preserve">arza y </w:t>
      </w:r>
      <w:r w:rsidR="00B73F3F">
        <w:rPr>
          <w:rFonts w:ascii="Palatino Linotype" w:hAnsi="Palatino Linotype"/>
          <w:sz w:val="24"/>
          <w:szCs w:val="24"/>
        </w:rPr>
        <w:t>R</w:t>
      </w:r>
      <w:r w:rsidR="00B73F3F" w:rsidRPr="00B73F3F">
        <w:rPr>
          <w:rFonts w:ascii="Palatino Linotype" w:hAnsi="Palatino Linotype"/>
          <w:sz w:val="24"/>
          <w:szCs w:val="24"/>
        </w:rPr>
        <w:t xml:space="preserve">osario Arzate Aguilar, también entre Fernando </w:t>
      </w:r>
      <w:r w:rsidR="00B73F3F">
        <w:rPr>
          <w:rFonts w:ascii="Palatino Linotype" w:hAnsi="Palatino Linotype"/>
          <w:sz w:val="24"/>
          <w:szCs w:val="24"/>
        </w:rPr>
        <w:t>M</w:t>
      </w:r>
      <w:r w:rsidR="00B73F3F" w:rsidRPr="00B73F3F">
        <w:rPr>
          <w:rFonts w:ascii="Palatino Linotype" w:hAnsi="Palatino Linotype"/>
          <w:sz w:val="24"/>
          <w:szCs w:val="24"/>
        </w:rPr>
        <w:t xml:space="preserve">orales Núñez y </w:t>
      </w:r>
      <w:r w:rsidR="00B73F3F">
        <w:rPr>
          <w:rFonts w:ascii="Palatino Linotype" w:hAnsi="Palatino Linotype"/>
          <w:sz w:val="24"/>
          <w:szCs w:val="24"/>
        </w:rPr>
        <w:t>M</w:t>
      </w:r>
      <w:r w:rsidR="00B73F3F" w:rsidRPr="00B73F3F">
        <w:rPr>
          <w:rFonts w:ascii="Palatino Linotype" w:hAnsi="Palatino Linotype"/>
          <w:sz w:val="24"/>
          <w:szCs w:val="24"/>
        </w:rPr>
        <w:t xml:space="preserve">aría del </w:t>
      </w:r>
      <w:r w:rsidR="00B73F3F">
        <w:rPr>
          <w:rFonts w:ascii="Palatino Linotype" w:hAnsi="Palatino Linotype"/>
          <w:sz w:val="24"/>
          <w:szCs w:val="24"/>
        </w:rPr>
        <w:t>R</w:t>
      </w:r>
      <w:r w:rsidR="00B73F3F" w:rsidRPr="00B73F3F">
        <w:rPr>
          <w:rFonts w:ascii="Palatino Linotype" w:hAnsi="Palatino Linotype"/>
          <w:sz w:val="24"/>
          <w:szCs w:val="24"/>
        </w:rPr>
        <w:t xml:space="preserve">efugio </w:t>
      </w:r>
      <w:r w:rsidR="00B73F3F">
        <w:rPr>
          <w:rFonts w:ascii="Palatino Linotype" w:hAnsi="Palatino Linotype"/>
          <w:sz w:val="24"/>
          <w:szCs w:val="24"/>
        </w:rPr>
        <w:t>M</w:t>
      </w:r>
      <w:r w:rsidR="00B73F3F" w:rsidRPr="00B73F3F">
        <w:rPr>
          <w:rFonts w:ascii="Palatino Linotype" w:hAnsi="Palatino Linotype"/>
          <w:sz w:val="24"/>
          <w:szCs w:val="24"/>
        </w:rPr>
        <w:t>orales</w:t>
      </w:r>
      <w:r w:rsidR="00B73F3F">
        <w:rPr>
          <w:rFonts w:ascii="Palatino Linotype" w:hAnsi="Palatino Linotype"/>
          <w:sz w:val="24"/>
          <w:szCs w:val="24"/>
        </w:rPr>
        <w:t>.</w:t>
      </w:r>
    </w:p>
    <w:p w14:paraId="073DC2F8" w14:textId="77777777" w:rsidR="00B56587" w:rsidRDefault="00B56587" w:rsidP="0014447C">
      <w:pPr>
        <w:pStyle w:val="Sinespaciado"/>
        <w:spacing w:line="360" w:lineRule="auto"/>
        <w:jc w:val="both"/>
        <w:rPr>
          <w:rFonts w:ascii="Palatino Linotype" w:hAnsi="Palatino Linotype"/>
          <w:sz w:val="24"/>
          <w:szCs w:val="24"/>
        </w:rPr>
      </w:pPr>
    </w:p>
    <w:p w14:paraId="676D588B" w14:textId="2E71BFD3"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F42D68">
        <w:rPr>
          <w:rFonts w:ascii="Palatino Linotype" w:hAnsi="Palatino Linotype"/>
          <w:sz w:val="24"/>
          <w:szCs w:val="24"/>
        </w:rPr>
        <w:t xml:space="preserve">mediante </w:t>
      </w:r>
      <w:r w:rsidR="00B73F3F">
        <w:rPr>
          <w:rFonts w:ascii="Palatino Linotype" w:hAnsi="Palatino Linotype"/>
          <w:sz w:val="24"/>
          <w:szCs w:val="24"/>
        </w:rPr>
        <w:t>un</w:t>
      </w:r>
      <w:r w:rsidR="00F42D68">
        <w:rPr>
          <w:rFonts w:ascii="Palatino Linotype" w:hAnsi="Palatino Linotype"/>
          <w:sz w:val="24"/>
          <w:szCs w:val="24"/>
        </w:rPr>
        <w:t xml:space="preserve"> archivo electrónico de</w:t>
      </w:r>
      <w:r w:rsidR="00B73F3F">
        <w:rPr>
          <w:rFonts w:ascii="Palatino Linotype" w:hAnsi="Palatino Linotype"/>
          <w:sz w:val="24"/>
          <w:szCs w:val="24"/>
        </w:rPr>
        <w:t>l</w:t>
      </w:r>
      <w:r w:rsidR="00F42D68">
        <w:rPr>
          <w:rFonts w:ascii="Palatino Linotype" w:hAnsi="Palatino Linotype"/>
          <w:sz w:val="24"/>
          <w:szCs w:val="24"/>
        </w:rPr>
        <w:t xml:space="preserve"> cual se desprende la información siguiente:</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0DD67917" w14:textId="56C8CD12" w:rsidR="00F42D68" w:rsidRPr="00886866" w:rsidRDefault="00B73F3F" w:rsidP="00B22435">
      <w:pPr>
        <w:pStyle w:val="Sinespaciado"/>
        <w:numPr>
          <w:ilvl w:val="0"/>
          <w:numId w:val="15"/>
        </w:numPr>
        <w:spacing w:after="240" w:line="360" w:lineRule="auto"/>
        <w:ind w:left="714" w:hanging="357"/>
        <w:jc w:val="both"/>
        <w:rPr>
          <w:rFonts w:ascii="Palatino Linotype" w:hAnsi="Palatino Linotype"/>
          <w:b/>
          <w:bCs/>
          <w:sz w:val="24"/>
          <w:szCs w:val="24"/>
        </w:rPr>
      </w:pPr>
      <w:proofErr w:type="spellStart"/>
      <w:r w:rsidRPr="00B73F3F">
        <w:rPr>
          <w:rFonts w:ascii="Palatino Linotype" w:hAnsi="Palatino Linotype"/>
          <w:b/>
          <w:bCs/>
          <w:sz w:val="24"/>
          <w:szCs w:val="24"/>
        </w:rPr>
        <w:t>Rpta</w:t>
      </w:r>
      <w:proofErr w:type="spellEnd"/>
      <w:r w:rsidRPr="00B73F3F">
        <w:rPr>
          <w:rFonts w:ascii="Palatino Linotype" w:hAnsi="Palatino Linotype"/>
          <w:b/>
          <w:bCs/>
          <w:sz w:val="24"/>
          <w:szCs w:val="24"/>
        </w:rPr>
        <w:t>. 00107-2021.pdf</w:t>
      </w:r>
      <w:r w:rsidR="009F63E4">
        <w:rPr>
          <w:rFonts w:ascii="Palatino Linotype" w:hAnsi="Palatino Linotype"/>
          <w:b/>
          <w:bCs/>
          <w:sz w:val="24"/>
          <w:szCs w:val="24"/>
        </w:rPr>
        <w:t xml:space="preserve">: </w:t>
      </w:r>
      <w:r w:rsidR="009F63E4">
        <w:rPr>
          <w:rFonts w:ascii="Palatino Linotype" w:hAnsi="Palatino Linotype"/>
          <w:sz w:val="24"/>
          <w:szCs w:val="24"/>
        </w:rPr>
        <w:t xml:space="preserve">Archivo electrónico que contiene el oficio No. </w:t>
      </w:r>
      <w:r w:rsidR="002D1272">
        <w:rPr>
          <w:rFonts w:ascii="Palatino Linotype" w:hAnsi="Palatino Linotype"/>
          <w:sz w:val="24"/>
          <w:szCs w:val="24"/>
        </w:rPr>
        <w:t>00107/</w:t>
      </w:r>
      <w:r w:rsidR="000F0944">
        <w:rPr>
          <w:rFonts w:ascii="Palatino Linotype" w:hAnsi="Palatino Linotype"/>
          <w:sz w:val="24"/>
          <w:szCs w:val="24"/>
        </w:rPr>
        <w:t>SEGEGOB/IP/2021</w:t>
      </w:r>
      <w:r w:rsidR="002D1272">
        <w:rPr>
          <w:rFonts w:ascii="Palatino Linotype" w:hAnsi="Palatino Linotype"/>
          <w:sz w:val="24"/>
          <w:szCs w:val="24"/>
        </w:rPr>
        <w:t xml:space="preserve"> de fecha veintiocho de abril de dos mil veintiuno</w:t>
      </w:r>
      <w:r w:rsidR="009F63E4">
        <w:rPr>
          <w:rFonts w:ascii="Palatino Linotype" w:hAnsi="Palatino Linotype"/>
          <w:sz w:val="24"/>
          <w:szCs w:val="24"/>
        </w:rPr>
        <w:t xml:space="preserve">, signado por la Titular de la Unidad de la Unidad de Transparencia del Sujeto Obligado, y remitido a la solicitante de información, a </w:t>
      </w:r>
      <w:r w:rsidR="00E54EE3">
        <w:rPr>
          <w:rFonts w:ascii="Palatino Linotype" w:hAnsi="Palatino Linotype"/>
          <w:sz w:val="24"/>
          <w:szCs w:val="24"/>
        </w:rPr>
        <w:t>través del cual informa que en atención a la solicitud de información,</w:t>
      </w:r>
      <w:r w:rsidR="000F0944">
        <w:rPr>
          <w:rFonts w:ascii="Palatino Linotype" w:hAnsi="Palatino Linotype"/>
          <w:sz w:val="24"/>
          <w:szCs w:val="24"/>
        </w:rPr>
        <w:t xml:space="preserve"> hace de su conocimiento que la solicitud fue turnada al Servidor Público Habilitado de la Coordinación </w:t>
      </w:r>
      <w:r w:rsidR="000F0944">
        <w:rPr>
          <w:rFonts w:ascii="Palatino Linotype" w:hAnsi="Palatino Linotype"/>
          <w:sz w:val="24"/>
          <w:szCs w:val="24"/>
        </w:rPr>
        <w:lastRenderedPageBreak/>
        <w:t>A</w:t>
      </w:r>
      <w:r w:rsidR="00BF46B6">
        <w:rPr>
          <w:rFonts w:ascii="Palatino Linotype" w:hAnsi="Palatino Linotype"/>
          <w:sz w:val="24"/>
          <w:szCs w:val="24"/>
        </w:rPr>
        <w:t>dministrativa, quien remitió respuesta correspondiente y se anexa para su conocimiento.</w:t>
      </w:r>
    </w:p>
    <w:p w14:paraId="0EBA3263" w14:textId="50EF9064" w:rsidR="009759F9" w:rsidRPr="00DA4688" w:rsidRDefault="00886866" w:rsidP="00DA4688">
      <w:pPr>
        <w:pStyle w:val="Sinespaciado"/>
        <w:spacing w:after="240" w:line="360" w:lineRule="auto"/>
        <w:ind w:left="714"/>
        <w:jc w:val="both"/>
        <w:rPr>
          <w:rFonts w:ascii="Palatino Linotype" w:hAnsi="Palatino Linotype"/>
          <w:sz w:val="24"/>
          <w:szCs w:val="24"/>
        </w:rPr>
      </w:pPr>
      <w:r w:rsidRPr="00886866">
        <w:rPr>
          <w:rFonts w:ascii="Palatino Linotype" w:hAnsi="Palatino Linotype"/>
          <w:bCs/>
          <w:sz w:val="24"/>
          <w:szCs w:val="24"/>
        </w:rPr>
        <w:t xml:space="preserve">Asimismo remitió el oficio No. </w:t>
      </w:r>
      <w:r w:rsidR="0015107F">
        <w:rPr>
          <w:rFonts w:ascii="Palatino Linotype" w:hAnsi="Palatino Linotype"/>
          <w:bCs/>
          <w:sz w:val="24"/>
          <w:szCs w:val="24"/>
        </w:rPr>
        <w:t>20501000000100S/062/2021</w:t>
      </w:r>
      <w:r w:rsidR="00B22435">
        <w:rPr>
          <w:rFonts w:ascii="Palatino Linotype" w:hAnsi="Palatino Linotype"/>
          <w:sz w:val="24"/>
          <w:szCs w:val="24"/>
        </w:rPr>
        <w:t xml:space="preserve">, signado por la </w:t>
      </w:r>
      <w:r w:rsidR="0015107F">
        <w:rPr>
          <w:rFonts w:ascii="Palatino Linotype" w:hAnsi="Palatino Linotype"/>
          <w:sz w:val="24"/>
          <w:szCs w:val="24"/>
        </w:rPr>
        <w:t xml:space="preserve">Jefa de la Unidad de Seguimiento y Evaluación </w:t>
      </w:r>
      <w:r w:rsidR="00C90094">
        <w:rPr>
          <w:rFonts w:ascii="Palatino Linotype" w:hAnsi="Palatino Linotype"/>
          <w:sz w:val="24"/>
          <w:szCs w:val="24"/>
        </w:rPr>
        <w:t>y Servidora Pública Habilitada Suplente</w:t>
      </w:r>
      <w:r w:rsidR="00B22435">
        <w:rPr>
          <w:rFonts w:ascii="Palatino Linotype" w:hAnsi="Palatino Linotype"/>
          <w:sz w:val="24"/>
          <w:szCs w:val="24"/>
        </w:rPr>
        <w:t xml:space="preserve">, y remitido a la </w:t>
      </w:r>
      <w:r w:rsidR="00B22435" w:rsidRPr="00B22435">
        <w:rPr>
          <w:rFonts w:ascii="Palatino Linotype" w:hAnsi="Palatino Linotype"/>
          <w:sz w:val="24"/>
          <w:szCs w:val="24"/>
        </w:rPr>
        <w:t>Titular de la Unidad de la Unidad de Transparencia</w:t>
      </w:r>
      <w:r w:rsidR="00C90094">
        <w:rPr>
          <w:rFonts w:ascii="Palatino Linotype" w:hAnsi="Palatino Linotype"/>
          <w:sz w:val="24"/>
          <w:szCs w:val="24"/>
        </w:rPr>
        <w:t xml:space="preserve">, ambos del Sujeto </w:t>
      </w:r>
      <w:r w:rsidR="00A97975">
        <w:rPr>
          <w:rFonts w:ascii="Palatino Linotype" w:hAnsi="Palatino Linotype"/>
          <w:sz w:val="24"/>
          <w:szCs w:val="24"/>
        </w:rPr>
        <w:t>Obligado</w:t>
      </w:r>
      <w:r w:rsidR="00B22435">
        <w:rPr>
          <w:rFonts w:ascii="Palatino Linotype" w:hAnsi="Palatino Linotype"/>
          <w:sz w:val="24"/>
          <w:szCs w:val="24"/>
        </w:rPr>
        <w:t>,</w:t>
      </w:r>
      <w:r w:rsidR="00B34C46">
        <w:rPr>
          <w:rFonts w:ascii="Palatino Linotype" w:hAnsi="Palatino Linotype"/>
          <w:sz w:val="24"/>
          <w:szCs w:val="24"/>
        </w:rPr>
        <w:t xml:space="preserve"> mediante el cual, medularmente informa que</w:t>
      </w:r>
      <w:r w:rsidR="00A97975">
        <w:rPr>
          <w:rFonts w:ascii="Palatino Linotype" w:hAnsi="Palatino Linotype"/>
          <w:sz w:val="24"/>
          <w:szCs w:val="24"/>
        </w:rPr>
        <w:t xml:space="preserve"> se realizó una búsqueda exhaustiva y razonable de la información requerida en los archivos de </w:t>
      </w:r>
      <w:r w:rsidR="00086B18">
        <w:rPr>
          <w:rFonts w:ascii="Palatino Linotype" w:hAnsi="Palatino Linotype"/>
          <w:sz w:val="24"/>
          <w:szCs w:val="24"/>
        </w:rPr>
        <w:t>la Subdirección de Administración de Personal y Modernización Administrativa, sin localizar documento alguno en el que se advierta la relación parental entre las y los servidores públicos</w:t>
      </w:r>
      <w:r w:rsidR="00DA4688">
        <w:rPr>
          <w:rFonts w:ascii="Palatino Linotype" w:hAnsi="Palatino Linotype"/>
          <w:sz w:val="24"/>
          <w:szCs w:val="24"/>
        </w:rPr>
        <w:t xml:space="preserve"> referidos en la solicitud de información pública que nos ocupa.</w:t>
      </w:r>
    </w:p>
    <w:p w14:paraId="182BB29E" w14:textId="77777777" w:rsidR="00325850" w:rsidRDefault="00325850" w:rsidP="0014447C">
      <w:pPr>
        <w:pStyle w:val="Sinespaciado"/>
        <w:spacing w:line="360" w:lineRule="auto"/>
        <w:jc w:val="both"/>
        <w:rPr>
          <w:rFonts w:ascii="Palatino Linotype" w:hAnsi="Palatino Linotype"/>
          <w:sz w:val="24"/>
          <w:szCs w:val="24"/>
        </w:rPr>
      </w:pPr>
    </w:p>
    <w:p w14:paraId="5F702925" w14:textId="1123F2B4"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D55805">
        <w:rPr>
          <w:rFonts w:ascii="Palatino Linotype" w:hAnsi="Palatino Linotype"/>
          <w:sz w:val="24"/>
          <w:szCs w:val="24"/>
        </w:rPr>
        <w:t>la</w:t>
      </w:r>
      <w:r>
        <w:rPr>
          <w:rFonts w:ascii="Palatino Linotype" w:hAnsi="Palatino Linotype"/>
          <w:sz w:val="24"/>
          <w:szCs w:val="24"/>
        </w:rPr>
        <w:t xml:space="preserve"> particular interpuso el presente recurso de revisión impugnando </w:t>
      </w:r>
      <w:r w:rsidR="00D4528F">
        <w:rPr>
          <w:rFonts w:ascii="Palatino Linotype" w:hAnsi="Palatino Linotype"/>
          <w:sz w:val="24"/>
          <w:szCs w:val="24"/>
        </w:rPr>
        <w:t>l</w:t>
      </w:r>
      <w:r w:rsidR="00D4528F" w:rsidRPr="00D4528F">
        <w:rPr>
          <w:rFonts w:ascii="Palatino Linotype" w:hAnsi="Palatino Linotype"/>
          <w:sz w:val="24"/>
          <w:szCs w:val="24"/>
        </w:rPr>
        <w:t>a respuesta a la solicitud 00107/SEGEGOB/IP/2021</w:t>
      </w:r>
      <w:r>
        <w:rPr>
          <w:rFonts w:ascii="Palatino Linotype" w:hAnsi="Palatino Linotype"/>
          <w:sz w:val="24"/>
          <w:szCs w:val="24"/>
        </w:rPr>
        <w:t xml:space="preserve"> y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14:paraId="6CE750CC" w14:textId="77777777" w:rsidR="00E140CD" w:rsidRDefault="00E140CD" w:rsidP="00E140CD">
      <w:pPr>
        <w:pStyle w:val="Sinespaciado"/>
        <w:ind w:left="851" w:right="851"/>
        <w:jc w:val="both"/>
        <w:rPr>
          <w:rFonts w:ascii="Palatino Linotype" w:hAnsi="Palatino Linotype"/>
          <w:i/>
          <w:iCs/>
        </w:rPr>
      </w:pPr>
    </w:p>
    <w:p w14:paraId="29465F26" w14:textId="6A840975" w:rsidR="00E140CD" w:rsidRDefault="00E140CD" w:rsidP="00D4528F">
      <w:pPr>
        <w:pStyle w:val="Sinespaciado"/>
        <w:ind w:left="851" w:right="851"/>
        <w:jc w:val="both"/>
        <w:rPr>
          <w:rFonts w:ascii="Palatino Linotype" w:hAnsi="Palatino Linotype"/>
          <w:sz w:val="24"/>
          <w:szCs w:val="24"/>
        </w:rPr>
      </w:pPr>
      <w:r>
        <w:rPr>
          <w:rFonts w:ascii="Palatino Linotype" w:hAnsi="Palatino Linotype"/>
          <w:i/>
          <w:iCs/>
        </w:rPr>
        <w:t>“</w:t>
      </w:r>
      <w:r w:rsidR="00D4528F" w:rsidRPr="00D4528F">
        <w:rPr>
          <w:rFonts w:ascii="Palatino Linotype" w:hAnsi="Palatino Linotype"/>
          <w:i/>
          <w:iCs/>
        </w:rPr>
        <w:t>aducen que no existe documento comprobatorio, cuando en las declaratorias de intereses y patrimoniales se refieren a conocer si tienen familiares en la dependencia, eso es nepotismo, las declaraciones de intereses son públicas</w:t>
      </w:r>
      <w:r>
        <w:rPr>
          <w:rFonts w:ascii="Palatino Linotype" w:hAnsi="Palatino Linotype"/>
          <w:i/>
          <w:iCs/>
        </w:rPr>
        <w:t>”</w:t>
      </w:r>
      <w:r w:rsidRPr="00E140CD">
        <w:rPr>
          <w:rFonts w:ascii="Palatino Linotype" w:hAnsi="Palatino Linotype"/>
          <w:sz w:val="24"/>
          <w:szCs w:val="24"/>
        </w:rPr>
        <w:t xml:space="preserve">  </w:t>
      </w:r>
    </w:p>
    <w:p w14:paraId="0BBCF0AD" w14:textId="77777777" w:rsidR="00D55805" w:rsidRDefault="00D55805" w:rsidP="0014447C">
      <w:pPr>
        <w:pStyle w:val="Sinespaciado"/>
        <w:spacing w:line="360" w:lineRule="auto"/>
        <w:jc w:val="both"/>
        <w:rPr>
          <w:rFonts w:ascii="Palatino Linotype" w:hAnsi="Palatino Linotype"/>
          <w:sz w:val="24"/>
          <w:szCs w:val="24"/>
        </w:rPr>
      </w:pPr>
    </w:p>
    <w:p w14:paraId="6A69D557" w14:textId="77777777" w:rsidR="00D55805" w:rsidRDefault="00D55805" w:rsidP="0014447C">
      <w:pPr>
        <w:pStyle w:val="Sinespaciado"/>
        <w:spacing w:line="360" w:lineRule="auto"/>
        <w:jc w:val="both"/>
        <w:rPr>
          <w:rFonts w:ascii="Palatino Linotype" w:hAnsi="Palatino Linotype"/>
          <w:sz w:val="24"/>
          <w:szCs w:val="24"/>
        </w:rPr>
      </w:pPr>
    </w:p>
    <w:p w14:paraId="6B111BB7" w14:textId="7DD11D03" w:rsidR="006F19CB"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rindió con oportunidad su Informe Justifica</w:t>
      </w:r>
      <w:r w:rsidR="00092BAF">
        <w:rPr>
          <w:rFonts w:ascii="Palatino Linotype" w:hAnsi="Palatino Linotype"/>
          <w:sz w:val="24"/>
          <w:szCs w:val="24"/>
        </w:rPr>
        <w:t>do que fue puesto a la vista de la</w:t>
      </w:r>
      <w:r>
        <w:rPr>
          <w:rFonts w:ascii="Palatino Linotype" w:hAnsi="Palatino Linotype"/>
          <w:sz w:val="24"/>
          <w:szCs w:val="24"/>
        </w:rPr>
        <w:t xml:space="preserve"> Recurrente y mediante el cual reiteró su respuesta original</w:t>
      </w:r>
      <w:r w:rsidR="00CE15C8" w:rsidRPr="00CE15C8">
        <w:rPr>
          <w:rFonts w:ascii="Palatino Linotype" w:hAnsi="Palatino Linotype"/>
          <w:sz w:val="24"/>
          <w:szCs w:val="24"/>
        </w:rPr>
        <w:t xml:space="preserve"> </w:t>
      </w:r>
      <w:r w:rsidR="00CE15C8">
        <w:rPr>
          <w:rFonts w:ascii="Palatino Linotype" w:hAnsi="Palatino Linotype"/>
          <w:sz w:val="24"/>
          <w:szCs w:val="24"/>
        </w:rPr>
        <w:t xml:space="preserve">fundamentalmente, señalando </w:t>
      </w:r>
      <w:r w:rsidR="007C2E91">
        <w:rPr>
          <w:rFonts w:ascii="Palatino Linotype" w:hAnsi="Palatino Linotype"/>
          <w:sz w:val="24"/>
          <w:szCs w:val="24"/>
        </w:rPr>
        <w:t>que</w:t>
      </w:r>
      <w:r w:rsidR="00ED78C0">
        <w:rPr>
          <w:rFonts w:ascii="Palatino Linotype" w:hAnsi="Palatino Linotype"/>
          <w:sz w:val="24"/>
          <w:szCs w:val="24"/>
        </w:rPr>
        <w:t>,</w:t>
      </w:r>
      <w:r w:rsidR="00623AD6">
        <w:rPr>
          <w:rFonts w:ascii="Palatino Linotype" w:hAnsi="Palatino Linotype"/>
          <w:sz w:val="24"/>
          <w:szCs w:val="24"/>
        </w:rPr>
        <w:t xml:space="preserve"> en relación a las razones o motivos de inconformidad planteados por el particular, </w:t>
      </w:r>
      <w:r w:rsidR="00B93F5F">
        <w:rPr>
          <w:rFonts w:ascii="Palatino Linotype" w:hAnsi="Palatino Linotype"/>
          <w:sz w:val="24"/>
          <w:szCs w:val="24"/>
        </w:rPr>
        <w:t xml:space="preserve">se advierten variaciones en las </w:t>
      </w:r>
      <w:r w:rsidR="00B93F5F">
        <w:rPr>
          <w:rFonts w:ascii="Palatino Linotype" w:hAnsi="Palatino Linotype"/>
          <w:sz w:val="24"/>
          <w:szCs w:val="24"/>
        </w:rPr>
        <w:lastRenderedPageBreak/>
        <w:t>pretensiones o requerimientos inicialmente planteados por el recurrente, configurándose de esa form</w:t>
      </w:r>
      <w:r w:rsidR="00AD647C">
        <w:rPr>
          <w:rFonts w:ascii="Palatino Linotype" w:hAnsi="Palatino Linotype"/>
          <w:sz w:val="24"/>
          <w:szCs w:val="24"/>
        </w:rPr>
        <w:t xml:space="preserve">a una </w:t>
      </w:r>
      <w:r w:rsidR="00AD647C" w:rsidRPr="00AD647C">
        <w:rPr>
          <w:rFonts w:ascii="Palatino Linotype" w:hAnsi="Palatino Linotype"/>
          <w:i/>
          <w:sz w:val="24"/>
          <w:szCs w:val="24"/>
        </w:rPr>
        <w:t xml:space="preserve">Plus </w:t>
      </w:r>
      <w:proofErr w:type="spellStart"/>
      <w:r w:rsidR="00AD647C" w:rsidRPr="00AD647C">
        <w:rPr>
          <w:rFonts w:ascii="Palatino Linotype" w:hAnsi="Palatino Linotype"/>
          <w:i/>
          <w:sz w:val="24"/>
          <w:szCs w:val="24"/>
        </w:rPr>
        <w:t>Petitio</w:t>
      </w:r>
      <w:proofErr w:type="spellEnd"/>
      <w:r w:rsidR="00AD647C">
        <w:rPr>
          <w:rFonts w:ascii="Palatino Linotype" w:hAnsi="Palatino Linotype"/>
          <w:sz w:val="24"/>
          <w:szCs w:val="24"/>
        </w:rPr>
        <w:t>.</w:t>
      </w:r>
      <w:r w:rsidR="00B93F5F">
        <w:rPr>
          <w:rFonts w:ascii="Palatino Linotype" w:hAnsi="Palatino Linotype"/>
          <w:sz w:val="24"/>
          <w:szCs w:val="24"/>
        </w:rPr>
        <w:t xml:space="preserve"> </w:t>
      </w:r>
    </w:p>
    <w:p w14:paraId="4B812542" w14:textId="77777777" w:rsidR="009759F9" w:rsidRDefault="009759F9" w:rsidP="0014447C">
      <w:pPr>
        <w:pStyle w:val="Sinespaciado"/>
        <w:spacing w:line="360" w:lineRule="auto"/>
        <w:jc w:val="both"/>
        <w:rPr>
          <w:rFonts w:ascii="Palatino Linotype" w:hAnsi="Palatino Linotype"/>
          <w:sz w:val="24"/>
          <w:szCs w:val="24"/>
        </w:rPr>
      </w:pPr>
    </w:p>
    <w:p w14:paraId="347F2873" w14:textId="777777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 base en lo anterior, este Instituto estima que las razones o motivos de inconformidad planteados por el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4E6B5B">
        <w:rPr>
          <w:rFonts w:ascii="Palatino Linotype" w:hAnsi="Palatino Linotype"/>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1BA39BB8" w14:textId="61C681EE" w:rsidR="00596856" w:rsidRDefault="0059685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94481C">
        <w:rPr>
          <w:rFonts w:ascii="Palatino Linotype" w:hAnsi="Palatino Linotype"/>
          <w:sz w:val="24"/>
          <w:szCs w:val="24"/>
        </w:rPr>
        <w:t>e</w:t>
      </w:r>
      <w:r w:rsidR="004E3A2C">
        <w:rPr>
          <w:rFonts w:ascii="Palatino Linotype" w:hAnsi="Palatino Linotype"/>
          <w:sz w:val="24"/>
          <w:szCs w:val="24"/>
        </w:rPr>
        <w:t>n</w:t>
      </w:r>
      <w:r w:rsidR="0094481C">
        <w:rPr>
          <w:rFonts w:ascii="Palatino Linotype" w:hAnsi="Palatino Linotype"/>
          <w:sz w:val="24"/>
          <w:szCs w:val="24"/>
        </w:rPr>
        <w:t xml:space="preserve"> virtud de que la solicitud del particular consiste en conocer la relación parental que existen entre diversos servidores públicos de acuerdo a lo establecido en la</w:t>
      </w:r>
      <w:r>
        <w:rPr>
          <w:rFonts w:ascii="Palatino Linotype" w:hAnsi="Palatino Linotype"/>
          <w:sz w:val="24"/>
          <w:szCs w:val="24"/>
        </w:rPr>
        <w:t xml:space="preserve"> </w:t>
      </w:r>
      <w:r w:rsidR="0094481C" w:rsidRPr="00093B94">
        <w:rPr>
          <w:rFonts w:ascii="Palatino Linotype" w:hAnsi="Palatino Linotype"/>
          <w:sz w:val="24"/>
          <w:szCs w:val="24"/>
        </w:rPr>
        <w:t xml:space="preserve">Ley </w:t>
      </w:r>
      <w:r w:rsidR="0083017F">
        <w:rPr>
          <w:rFonts w:ascii="Palatino Linotype" w:hAnsi="Palatino Linotype"/>
          <w:sz w:val="24"/>
          <w:szCs w:val="24"/>
        </w:rPr>
        <w:t>d</w:t>
      </w:r>
      <w:r w:rsidR="0094481C" w:rsidRPr="00093B94">
        <w:rPr>
          <w:rFonts w:ascii="Palatino Linotype" w:hAnsi="Palatino Linotype"/>
          <w:sz w:val="24"/>
          <w:szCs w:val="24"/>
        </w:rPr>
        <w:t xml:space="preserve">e Responsabilidades Administrativas </w:t>
      </w:r>
      <w:r w:rsidR="0083017F">
        <w:rPr>
          <w:rFonts w:ascii="Palatino Linotype" w:hAnsi="Palatino Linotype"/>
          <w:sz w:val="24"/>
          <w:szCs w:val="24"/>
        </w:rPr>
        <w:t>d</w:t>
      </w:r>
      <w:r w:rsidR="0094481C" w:rsidRPr="00093B94">
        <w:rPr>
          <w:rFonts w:ascii="Palatino Linotype" w:hAnsi="Palatino Linotype"/>
          <w:sz w:val="24"/>
          <w:szCs w:val="24"/>
        </w:rPr>
        <w:t xml:space="preserve">el Estado </w:t>
      </w:r>
      <w:r w:rsidR="0083017F">
        <w:rPr>
          <w:rFonts w:ascii="Palatino Linotype" w:hAnsi="Palatino Linotype"/>
          <w:sz w:val="24"/>
          <w:szCs w:val="24"/>
        </w:rPr>
        <w:t>d</w:t>
      </w:r>
      <w:r w:rsidR="0094481C" w:rsidRPr="00093B94">
        <w:rPr>
          <w:rFonts w:ascii="Palatino Linotype" w:hAnsi="Palatino Linotype"/>
          <w:sz w:val="24"/>
          <w:szCs w:val="24"/>
        </w:rPr>
        <w:t xml:space="preserve">e México </w:t>
      </w:r>
      <w:r w:rsidR="0083017F">
        <w:rPr>
          <w:rFonts w:ascii="Palatino Linotype" w:hAnsi="Palatino Linotype"/>
          <w:sz w:val="24"/>
          <w:szCs w:val="24"/>
        </w:rPr>
        <w:t>y</w:t>
      </w:r>
      <w:r w:rsidR="0094481C" w:rsidRPr="00093B94">
        <w:rPr>
          <w:rFonts w:ascii="Palatino Linotype" w:hAnsi="Palatino Linotype"/>
          <w:sz w:val="24"/>
          <w:szCs w:val="24"/>
        </w:rPr>
        <w:t xml:space="preserve"> Municipios</w:t>
      </w:r>
      <w:r w:rsidR="007256EA">
        <w:rPr>
          <w:rFonts w:ascii="Palatino Linotype" w:hAnsi="Palatino Linotype"/>
          <w:sz w:val="24"/>
          <w:szCs w:val="24"/>
        </w:rPr>
        <w:t xml:space="preserve">, </w:t>
      </w:r>
      <w:r w:rsidR="0094481C">
        <w:rPr>
          <w:rFonts w:ascii="Palatino Linotype" w:hAnsi="Palatino Linotype"/>
          <w:sz w:val="24"/>
          <w:szCs w:val="24"/>
        </w:rPr>
        <w:t xml:space="preserve">conviene señalar los establecido en los artículos 1, 2 y 44 de dicho ordenamiento, </w:t>
      </w:r>
      <w:r w:rsidR="007256EA">
        <w:rPr>
          <w:rFonts w:ascii="Palatino Linotype" w:hAnsi="Palatino Linotype"/>
          <w:sz w:val="24"/>
          <w:szCs w:val="24"/>
        </w:rPr>
        <w:t>que dispone lo siguiente:</w:t>
      </w:r>
    </w:p>
    <w:p w14:paraId="6E99A9D9" w14:textId="77777777" w:rsidR="007256EA" w:rsidRDefault="007256EA" w:rsidP="0014447C">
      <w:pPr>
        <w:pStyle w:val="Sinespaciado"/>
        <w:spacing w:line="360" w:lineRule="auto"/>
        <w:jc w:val="both"/>
        <w:rPr>
          <w:rFonts w:ascii="Palatino Linotype" w:hAnsi="Palatino Linotype"/>
          <w:sz w:val="24"/>
          <w:szCs w:val="24"/>
        </w:rPr>
      </w:pPr>
    </w:p>
    <w:p w14:paraId="430B729A" w14:textId="77777777" w:rsidR="00093B94" w:rsidRDefault="00093B94" w:rsidP="00B91A10">
      <w:pPr>
        <w:pStyle w:val="Sinespaciado"/>
        <w:spacing w:after="120"/>
        <w:ind w:left="851" w:right="851"/>
        <w:jc w:val="both"/>
        <w:rPr>
          <w:rFonts w:ascii="Palatino Linotype" w:hAnsi="Palatino Linotype"/>
          <w:b/>
          <w:i/>
        </w:rPr>
      </w:pPr>
      <w:r w:rsidRPr="00093B94">
        <w:rPr>
          <w:rFonts w:ascii="Palatino Linotype" w:hAnsi="Palatino Linotype"/>
          <w:b/>
          <w:i/>
        </w:rPr>
        <w:t xml:space="preserve">Artículo 1. </w:t>
      </w:r>
      <w:r w:rsidRPr="00A1760C">
        <w:rPr>
          <w:rFonts w:ascii="Palatino Linotype" w:hAnsi="Palatino Linotype"/>
          <w:i/>
        </w:rPr>
        <w:t>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r w:rsidRPr="00093B94">
        <w:rPr>
          <w:rFonts w:ascii="Palatino Linotype" w:hAnsi="Palatino Linotype"/>
          <w:b/>
          <w:i/>
        </w:rPr>
        <w:t xml:space="preserve"> </w:t>
      </w:r>
    </w:p>
    <w:p w14:paraId="71F1272A" w14:textId="77777777" w:rsidR="00093B94" w:rsidRDefault="00093B94" w:rsidP="00B91A10">
      <w:pPr>
        <w:pStyle w:val="Sinespaciado"/>
        <w:spacing w:after="120"/>
        <w:ind w:left="851" w:right="851"/>
        <w:jc w:val="both"/>
        <w:rPr>
          <w:rFonts w:ascii="Palatino Linotype" w:hAnsi="Palatino Linotype"/>
          <w:b/>
          <w:i/>
        </w:rPr>
      </w:pPr>
    </w:p>
    <w:p w14:paraId="49D75AA2" w14:textId="4B7858DD" w:rsidR="00B91A10" w:rsidRDefault="00093B94" w:rsidP="00B91A10">
      <w:pPr>
        <w:pStyle w:val="Sinespaciado"/>
        <w:spacing w:after="120"/>
        <w:ind w:left="851" w:right="851"/>
        <w:jc w:val="both"/>
        <w:rPr>
          <w:rFonts w:ascii="Palatino Linotype" w:hAnsi="Palatino Linotype"/>
          <w:i/>
          <w:iCs/>
        </w:rPr>
      </w:pPr>
      <w:r w:rsidRPr="00093B94">
        <w:rPr>
          <w:rFonts w:ascii="Palatino Linotype" w:hAnsi="Palatino Linotype"/>
          <w:b/>
          <w:i/>
        </w:rPr>
        <w:lastRenderedPageBreak/>
        <w:t>Artículo 2. Es objeto de la presente Ley:</w:t>
      </w:r>
    </w:p>
    <w:p w14:paraId="65BCC248" w14:textId="77777777" w:rsidR="0003197C" w:rsidRDefault="0003197C" w:rsidP="00B91A10">
      <w:pPr>
        <w:pStyle w:val="Sinespaciado"/>
        <w:spacing w:after="120"/>
        <w:ind w:left="851" w:right="851"/>
        <w:jc w:val="both"/>
        <w:rPr>
          <w:rFonts w:ascii="Palatino Linotype" w:hAnsi="Palatino Linotype"/>
          <w:i/>
          <w:iCs/>
        </w:rPr>
      </w:pPr>
      <w:r>
        <w:rPr>
          <w:rFonts w:ascii="Palatino Linotype" w:hAnsi="Palatino Linotype"/>
          <w:i/>
          <w:iCs/>
        </w:rPr>
        <w:t>(…)</w:t>
      </w:r>
    </w:p>
    <w:p w14:paraId="62F5F19F" w14:textId="47729A78" w:rsidR="00093B94" w:rsidRDefault="00093B94" w:rsidP="00B91A10">
      <w:pPr>
        <w:pStyle w:val="Sinespaciado"/>
        <w:spacing w:after="120"/>
        <w:ind w:left="851" w:right="851"/>
        <w:jc w:val="both"/>
        <w:rPr>
          <w:rFonts w:ascii="Palatino Linotype" w:hAnsi="Palatino Linotype"/>
          <w:i/>
          <w:iCs/>
        </w:rPr>
      </w:pPr>
      <w:r w:rsidRPr="00093B94">
        <w:rPr>
          <w:rFonts w:ascii="Palatino Linotype" w:hAnsi="Palatino Linotype"/>
          <w:i/>
          <w:iCs/>
        </w:rPr>
        <w:t xml:space="preserve">V. </w:t>
      </w:r>
      <w:r w:rsidRPr="0094481C">
        <w:rPr>
          <w:rFonts w:ascii="Palatino Linotype" w:hAnsi="Palatino Linotype"/>
          <w:b/>
          <w:bCs/>
          <w:i/>
          <w:iCs/>
        </w:rPr>
        <w:t>Conflicto de interés</w:t>
      </w:r>
      <w:r w:rsidRPr="00093B94">
        <w:rPr>
          <w:rFonts w:ascii="Palatino Linotype" w:hAnsi="Palatino Linotype"/>
          <w:i/>
          <w:iCs/>
        </w:rPr>
        <w:t xml:space="preserve">: </w:t>
      </w:r>
      <w:bookmarkStart w:id="1" w:name="_Hlk76490766"/>
      <w:r w:rsidRPr="0083017F">
        <w:rPr>
          <w:rFonts w:ascii="Palatino Linotype" w:hAnsi="Palatino Linotype"/>
          <w:i/>
          <w:iCs/>
          <w:u w:val="single"/>
        </w:rPr>
        <w:t>A la posible afectación del desempeño imparcial y objetivo de las funciones de los Servidores Públicos en razón de intereses personales, familiares o de negocios</w:t>
      </w:r>
      <w:bookmarkEnd w:id="1"/>
      <w:r w:rsidRPr="0083017F">
        <w:rPr>
          <w:rFonts w:ascii="Palatino Linotype" w:hAnsi="Palatino Linotype"/>
          <w:i/>
          <w:iCs/>
          <w:u w:val="single"/>
        </w:rPr>
        <w:t>.</w:t>
      </w:r>
    </w:p>
    <w:p w14:paraId="0D069695" w14:textId="50CB895A" w:rsidR="0094481C" w:rsidRPr="0094481C" w:rsidRDefault="009701C6" w:rsidP="0094481C">
      <w:pPr>
        <w:pStyle w:val="Sinespaciado"/>
        <w:spacing w:after="120"/>
        <w:ind w:left="851" w:right="851"/>
        <w:jc w:val="center"/>
        <w:rPr>
          <w:rFonts w:ascii="Palatino Linotype" w:hAnsi="Palatino Linotype"/>
          <w:b/>
          <w:bCs/>
          <w:i/>
          <w:iCs/>
        </w:rPr>
      </w:pPr>
      <w:r w:rsidRPr="0094481C">
        <w:rPr>
          <w:rFonts w:ascii="Palatino Linotype" w:hAnsi="Palatino Linotype"/>
          <w:b/>
          <w:bCs/>
          <w:i/>
          <w:iCs/>
        </w:rPr>
        <w:t>SECCIÓN</w:t>
      </w:r>
    </w:p>
    <w:p w14:paraId="392DC63A" w14:textId="2B611684" w:rsidR="0094481C" w:rsidRPr="0094481C" w:rsidRDefault="009701C6" w:rsidP="0094481C">
      <w:pPr>
        <w:pStyle w:val="Sinespaciado"/>
        <w:spacing w:after="120"/>
        <w:ind w:left="851" w:right="851"/>
        <w:jc w:val="center"/>
        <w:rPr>
          <w:rFonts w:ascii="Palatino Linotype" w:hAnsi="Palatino Linotype"/>
          <w:b/>
          <w:bCs/>
          <w:i/>
          <w:iCs/>
        </w:rPr>
      </w:pPr>
      <w:r w:rsidRPr="0094481C">
        <w:rPr>
          <w:rFonts w:ascii="Palatino Linotype" w:hAnsi="Palatino Linotype"/>
          <w:b/>
          <w:bCs/>
          <w:i/>
          <w:iCs/>
        </w:rPr>
        <w:t>CUARTA DE LA DECLARACIÓN DE INTERESES</w:t>
      </w:r>
    </w:p>
    <w:p w14:paraId="723099C3" w14:textId="77777777" w:rsidR="0094481C" w:rsidRDefault="009701C6" w:rsidP="00B91A10">
      <w:pPr>
        <w:pStyle w:val="Sinespaciado"/>
        <w:spacing w:after="120"/>
        <w:ind w:left="851" w:right="851"/>
        <w:jc w:val="both"/>
        <w:rPr>
          <w:rFonts w:ascii="Palatino Linotype" w:hAnsi="Palatino Linotype"/>
          <w:i/>
          <w:iCs/>
        </w:rPr>
      </w:pPr>
      <w:r w:rsidRPr="0094481C">
        <w:rPr>
          <w:rFonts w:ascii="Palatino Linotype" w:hAnsi="Palatino Linotype"/>
          <w:b/>
          <w:bCs/>
          <w:i/>
          <w:iCs/>
        </w:rPr>
        <w:t>Artículo 44</w:t>
      </w:r>
      <w:r w:rsidRPr="009701C6">
        <w:rPr>
          <w:rFonts w:ascii="Palatino Linotype" w:hAnsi="Palatino Linotype"/>
          <w:i/>
          <w:iCs/>
        </w:rPr>
        <w:t xml:space="preserve">. Se encuentran obligados a presentar declaración de intereses todos los servidores públicos que deban presentar la declaración de situación patrimonial, en términos de la presente Ley. </w:t>
      </w:r>
    </w:p>
    <w:p w14:paraId="6E378AE5" w14:textId="77777777" w:rsidR="0094481C"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Para tal efecto, la Secretaría de la Contraloría y los órganos internos de control se encargarán que las declaraciones sean integradas al sistema de evolución patrimonial, de declaración de intereses y presentación de la constancia de declaración fiscal. </w:t>
      </w:r>
    </w:p>
    <w:p w14:paraId="52E0A414" w14:textId="77777777" w:rsidR="0083017F" w:rsidRDefault="009701C6" w:rsidP="00B91A10">
      <w:pPr>
        <w:pStyle w:val="Sinespaciado"/>
        <w:spacing w:after="120"/>
        <w:ind w:left="851" w:right="851"/>
        <w:jc w:val="both"/>
        <w:rPr>
          <w:rFonts w:ascii="Palatino Linotype" w:hAnsi="Palatino Linotype"/>
          <w:i/>
          <w:iCs/>
        </w:rPr>
      </w:pPr>
      <w:r w:rsidRPr="0094481C">
        <w:rPr>
          <w:rFonts w:ascii="Palatino Linotype" w:hAnsi="Palatino Linotype"/>
          <w:b/>
          <w:bCs/>
          <w:i/>
          <w:iCs/>
        </w:rPr>
        <w:t>Artículo 45</w:t>
      </w:r>
      <w:r w:rsidRPr="009701C6">
        <w:rPr>
          <w:rFonts w:ascii="Palatino Linotype" w:hAnsi="Palatino Linotype"/>
          <w:i/>
          <w:iCs/>
        </w:rPr>
        <w:t xml:space="preserve">. </w:t>
      </w:r>
      <w:r w:rsidRPr="0083017F">
        <w:rPr>
          <w:rFonts w:ascii="Palatino Linotype" w:hAnsi="Palatino Linotype"/>
          <w:b/>
          <w:bCs/>
          <w:i/>
          <w:iCs/>
        </w:rPr>
        <w:t>Para efectos del artículo anterior habrá conflicto de interés en los supuestos establecidos en la fracción V del artículo 3 de la presente Ley</w:t>
      </w:r>
      <w:r w:rsidRPr="009701C6">
        <w:rPr>
          <w:rFonts w:ascii="Palatino Linotype" w:hAnsi="Palatino Linotype"/>
          <w:i/>
          <w:iCs/>
        </w:rPr>
        <w:t xml:space="preserve">. </w:t>
      </w:r>
    </w:p>
    <w:p w14:paraId="11C3E347" w14:textId="77777777" w:rsidR="0083017F" w:rsidRDefault="009701C6" w:rsidP="00B91A10">
      <w:pPr>
        <w:pStyle w:val="Sinespaciado"/>
        <w:spacing w:after="120"/>
        <w:ind w:left="851" w:right="851"/>
        <w:jc w:val="both"/>
        <w:rPr>
          <w:rFonts w:ascii="Palatino Linotype" w:hAnsi="Palatino Linotype"/>
          <w:i/>
          <w:iCs/>
        </w:rPr>
      </w:pPr>
      <w:bookmarkStart w:id="2" w:name="_Hlk76491763"/>
      <w:r w:rsidRPr="009701C6">
        <w:rPr>
          <w:rFonts w:ascii="Palatino Linotype" w:hAnsi="Palatino Linotype"/>
          <w:i/>
          <w:iCs/>
        </w:rPr>
        <w:t>La declaración de intereses tendrá por objeto informar y determinar el conjunto de intereses de un servidor público a fin de delimitar cuando éstos entran en conflicto con su función, la cual deberá contener por lo menos</w:t>
      </w:r>
      <w:bookmarkEnd w:id="2"/>
      <w:r w:rsidRPr="009701C6">
        <w:rPr>
          <w:rFonts w:ascii="Palatino Linotype" w:hAnsi="Palatino Linotype"/>
          <w:i/>
          <w:iCs/>
        </w:rPr>
        <w:t xml:space="preserve">: </w:t>
      </w:r>
    </w:p>
    <w:p w14:paraId="5966ED26"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I. Intereses personales del declarante que pudieran influir en el empleo, cargo o comisión: </w:t>
      </w:r>
    </w:p>
    <w:p w14:paraId="357AC686"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a) Datos del cónyuge, concubina o concubinario y dependientes económicos que laboren en el Gobierno Federal, Estatal o Municipal, o en órganos autónomos. </w:t>
      </w:r>
    </w:p>
    <w:p w14:paraId="35D92229"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b) Familiares consanguíneos hasta el cuarto grado por afinidad o civil, que laboren en el Gobierno Federal, Estatal o Municipal, o en órganos autónomos. </w:t>
      </w:r>
    </w:p>
    <w:p w14:paraId="3556419C" w14:textId="0D536582"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II. Participación económica o financiera del declarante, concubina, concubinario, familiares</w:t>
      </w:r>
      <w:r w:rsidR="0083017F">
        <w:rPr>
          <w:rFonts w:ascii="Palatino Linotype" w:hAnsi="Palatino Linotype"/>
          <w:i/>
          <w:iCs/>
        </w:rPr>
        <w:t xml:space="preserve"> </w:t>
      </w:r>
      <w:r w:rsidRPr="009701C6">
        <w:rPr>
          <w:rFonts w:ascii="Palatino Linotype" w:hAnsi="Palatino Linotype"/>
          <w:i/>
          <w:iCs/>
        </w:rPr>
        <w:t>consanguíneos hasta el cuarto grado por afinidad o civil y/o dependientes económicos a la fecha de conclusión.</w:t>
      </w:r>
    </w:p>
    <w:p w14:paraId="63A1A505"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 a) Tipo de participación o contrato: porcentaje de participación en el capital, partes sociales, servicios profesionales, servicios profesionales o de bienes muebles o inmuebles.</w:t>
      </w:r>
    </w:p>
    <w:p w14:paraId="0E54E4B5"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b) Tipo de sociedad: mercantil, anónima o de responsabilidad </w:t>
      </w:r>
      <w:proofErr w:type="spellStart"/>
      <w:r w:rsidRPr="009701C6">
        <w:rPr>
          <w:rFonts w:ascii="Palatino Linotype" w:hAnsi="Palatino Linotype"/>
          <w:i/>
          <w:iCs/>
        </w:rPr>
        <w:t>límitada</w:t>
      </w:r>
      <w:proofErr w:type="spellEnd"/>
      <w:r w:rsidRPr="009701C6">
        <w:rPr>
          <w:rFonts w:ascii="Palatino Linotype" w:hAnsi="Palatino Linotype"/>
          <w:i/>
          <w:iCs/>
        </w:rPr>
        <w:t xml:space="preserve">, organización civil, asociación civil, en direcciones y consejos de administración; participación accionaria en sociedades; préstamos, créditos y obligaciones financieras. </w:t>
      </w:r>
    </w:p>
    <w:p w14:paraId="6BD468DA"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lastRenderedPageBreak/>
        <w:t xml:space="preserve">III. 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 </w:t>
      </w:r>
    </w:p>
    <w:p w14:paraId="5294D964"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a) Naturaleza del vínculo: socio o colaborador. </w:t>
      </w:r>
    </w:p>
    <w:p w14:paraId="3BBED77D"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b) Frecuencia anual. </w:t>
      </w:r>
    </w:p>
    <w:p w14:paraId="58FADE8E"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c) Tipo de persona jurídica colectiva: instituciones de derecho público, sociedades o asociaciones de derecho privado, fundación, asociación gremial, sindicato o federación de organizaciones de trabajadores, junta de vecinos u otra organización comunitaria, iglesia o entidad religiosa. </w:t>
      </w:r>
    </w:p>
    <w:p w14:paraId="3DB481D8"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d) Tipo de colaboración: cuotas, servicios profesionales, participación voluntaria, participación remunerada. </w:t>
      </w:r>
    </w:p>
    <w:p w14:paraId="27C9127B"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e) La participación presente o pasada del servidor público y del cónyuge, dependientes económicos o familiares hasta en segundo grado, en direcciones y consejos de administración, participación accionaria en sociedades, préstamos, créditos y obligaciones financieras.</w:t>
      </w:r>
    </w:p>
    <w:p w14:paraId="3731D209" w14:textId="77777777" w:rsidR="0083017F"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 xml:space="preserve"> IV. Viajes del declarante, cónyuge, concubina, concubinario, familiares hasta en segundo grado y/o dependientes económicos del cónyuge, dependientes económicos o familiares hasta en segundo grado financiados por terceros, y </w:t>
      </w:r>
    </w:p>
    <w:p w14:paraId="3437EA20" w14:textId="67D6D18C" w:rsidR="009701C6" w:rsidRDefault="009701C6" w:rsidP="00B91A10">
      <w:pPr>
        <w:pStyle w:val="Sinespaciado"/>
        <w:spacing w:after="120"/>
        <w:ind w:left="851" w:right="851"/>
        <w:jc w:val="both"/>
        <w:rPr>
          <w:rFonts w:ascii="Palatino Linotype" w:hAnsi="Palatino Linotype"/>
          <w:i/>
          <w:iCs/>
        </w:rPr>
      </w:pPr>
      <w:r w:rsidRPr="009701C6">
        <w:rPr>
          <w:rFonts w:ascii="Palatino Linotype" w:hAnsi="Palatino Linotype"/>
          <w:i/>
          <w:iCs/>
        </w:rPr>
        <w:t>V. Donativos realizados y/o recibidos por el declarante, cónyuge, concubina, concubinario, familiares hasta en segundo grado y/o dependientes económicos, así como los que hubieran realizado a fundaciones u organizaciones no lucrativas de las que forma parte el declarante.</w:t>
      </w:r>
    </w:p>
    <w:p w14:paraId="601DAC43" w14:textId="77777777" w:rsidR="009701C6" w:rsidRPr="00B91A10" w:rsidRDefault="009701C6" w:rsidP="00B91A10">
      <w:pPr>
        <w:pStyle w:val="Sinespaciado"/>
        <w:spacing w:after="120"/>
        <w:ind w:left="851" w:right="851"/>
        <w:jc w:val="both"/>
        <w:rPr>
          <w:rFonts w:ascii="Palatino Linotype" w:hAnsi="Palatino Linotype"/>
          <w:i/>
          <w:iCs/>
        </w:rPr>
      </w:pPr>
    </w:p>
    <w:p w14:paraId="15762CAF" w14:textId="77777777" w:rsidR="00411B24" w:rsidRDefault="00411B24" w:rsidP="0014447C">
      <w:pPr>
        <w:pStyle w:val="Sinespaciado"/>
        <w:spacing w:line="360" w:lineRule="auto"/>
        <w:jc w:val="both"/>
        <w:rPr>
          <w:rFonts w:ascii="Palatino Linotype" w:hAnsi="Palatino Linotype"/>
          <w:sz w:val="24"/>
          <w:szCs w:val="24"/>
        </w:rPr>
      </w:pPr>
    </w:p>
    <w:p w14:paraId="719CF7F5" w14:textId="5EAF4A3E" w:rsidR="00372845" w:rsidRDefault="008A1C1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w:t>
      </w:r>
      <w:r w:rsidR="0003197C">
        <w:rPr>
          <w:rFonts w:ascii="Palatino Linotype" w:hAnsi="Palatino Linotype"/>
          <w:sz w:val="24"/>
          <w:szCs w:val="24"/>
        </w:rPr>
        <w:t xml:space="preserve"> los</w:t>
      </w:r>
      <w:r w:rsidR="009D398E">
        <w:rPr>
          <w:rFonts w:ascii="Palatino Linotype" w:hAnsi="Palatino Linotype"/>
          <w:sz w:val="24"/>
          <w:szCs w:val="24"/>
        </w:rPr>
        <w:t xml:space="preserve"> precepto</w:t>
      </w:r>
      <w:r w:rsidR="0003197C">
        <w:rPr>
          <w:rFonts w:ascii="Palatino Linotype" w:hAnsi="Palatino Linotype"/>
          <w:sz w:val="24"/>
          <w:szCs w:val="24"/>
        </w:rPr>
        <w:t>s</w:t>
      </w:r>
      <w:r w:rsidR="009D398E">
        <w:rPr>
          <w:rFonts w:ascii="Palatino Linotype" w:hAnsi="Palatino Linotype"/>
          <w:sz w:val="24"/>
          <w:szCs w:val="24"/>
        </w:rPr>
        <w:t xml:space="preserve"> en cita, podemos advertir que</w:t>
      </w:r>
      <w:r w:rsidR="0083017F">
        <w:rPr>
          <w:rFonts w:ascii="Palatino Linotype" w:hAnsi="Palatino Linotype"/>
          <w:sz w:val="24"/>
          <w:szCs w:val="24"/>
        </w:rPr>
        <w:t xml:space="preserve"> la </w:t>
      </w:r>
      <w:r w:rsidR="0083017F" w:rsidRPr="0083017F">
        <w:rPr>
          <w:rFonts w:ascii="Palatino Linotype" w:hAnsi="Palatino Linotype"/>
          <w:sz w:val="24"/>
          <w:szCs w:val="24"/>
        </w:rPr>
        <w:t>Ley de Responsabilidades Administrativas del Estado de México y Municipios</w:t>
      </w:r>
      <w:r w:rsidR="0083017F">
        <w:rPr>
          <w:rFonts w:ascii="Palatino Linotype" w:hAnsi="Palatino Linotype"/>
          <w:sz w:val="24"/>
          <w:szCs w:val="24"/>
        </w:rPr>
        <w:t xml:space="preserve"> es </w:t>
      </w:r>
      <w:r w:rsidR="0083017F" w:rsidRPr="0083017F">
        <w:rPr>
          <w:rFonts w:ascii="Palatino Linotype" w:hAnsi="Palatino Linotype"/>
          <w:sz w:val="24"/>
          <w:szCs w:val="24"/>
        </w:rPr>
        <w:t>de observancia general en el Estado de México y tiene por objeto distribuir y establecer la competencia de las autoridades para determinar las responsabilidades administrativas de los servidores públicos</w:t>
      </w:r>
      <w:r w:rsidR="0083017F">
        <w:rPr>
          <w:rFonts w:ascii="Palatino Linotype" w:hAnsi="Palatino Linotype"/>
          <w:sz w:val="24"/>
          <w:szCs w:val="24"/>
        </w:rPr>
        <w:t>, asimismo, se establece que el conflicto de intereses se define como una</w:t>
      </w:r>
      <w:r w:rsidR="0083017F" w:rsidRPr="0083017F">
        <w:rPr>
          <w:rFonts w:ascii="Palatino Linotype" w:hAnsi="Palatino Linotype"/>
          <w:sz w:val="24"/>
          <w:szCs w:val="24"/>
        </w:rPr>
        <w:t xml:space="preserve"> </w:t>
      </w:r>
      <w:r w:rsidR="0083017F" w:rsidRPr="0083017F">
        <w:rPr>
          <w:rFonts w:ascii="Palatino Linotype" w:hAnsi="Palatino Linotype"/>
          <w:sz w:val="24"/>
          <w:szCs w:val="24"/>
        </w:rPr>
        <w:lastRenderedPageBreak/>
        <w:t>posible afectación del desempeño imparcial y objetivo de las funciones de los Servidores Públicos en razón de intereses personales, familiares o de negocios</w:t>
      </w:r>
      <w:r w:rsidR="0083017F">
        <w:rPr>
          <w:rFonts w:ascii="Palatino Linotype" w:hAnsi="Palatino Linotype"/>
          <w:sz w:val="24"/>
          <w:szCs w:val="24"/>
        </w:rPr>
        <w:t>.</w:t>
      </w:r>
    </w:p>
    <w:p w14:paraId="05C02756" w14:textId="37B1B68E" w:rsidR="00A316AA" w:rsidRDefault="00A316AA" w:rsidP="0014447C">
      <w:pPr>
        <w:pStyle w:val="Sinespaciado"/>
        <w:spacing w:line="360" w:lineRule="auto"/>
        <w:jc w:val="both"/>
        <w:rPr>
          <w:rFonts w:ascii="Palatino Linotype" w:hAnsi="Palatino Linotype"/>
          <w:sz w:val="24"/>
          <w:szCs w:val="24"/>
        </w:rPr>
      </w:pPr>
    </w:p>
    <w:p w14:paraId="257A5808" w14:textId="46AB8547" w:rsidR="002A288E" w:rsidRDefault="00A316A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igual forma se establece que l</w:t>
      </w:r>
      <w:r w:rsidRPr="00A316AA">
        <w:rPr>
          <w:rFonts w:ascii="Palatino Linotype" w:hAnsi="Palatino Linotype"/>
          <w:sz w:val="24"/>
          <w:szCs w:val="24"/>
        </w:rPr>
        <w:t>a declaración de intereses tendrá por objeto informar y determinar el conjunto de intereses de un servidor público a fin de delimitar cuando éstos entran en conflicto con su función, la cual deberá contener</w:t>
      </w:r>
      <w:r w:rsidR="00035872">
        <w:rPr>
          <w:rFonts w:ascii="Palatino Linotype" w:hAnsi="Palatino Linotype"/>
          <w:sz w:val="24"/>
          <w:szCs w:val="24"/>
        </w:rPr>
        <w:t>, entre otros datos, los i</w:t>
      </w:r>
      <w:r w:rsidR="00035872" w:rsidRPr="00035872">
        <w:rPr>
          <w:rFonts w:ascii="Palatino Linotype" w:hAnsi="Palatino Linotype"/>
          <w:sz w:val="24"/>
          <w:szCs w:val="24"/>
        </w:rPr>
        <w:t xml:space="preserve">ntereses personales del declarante que pudieran influir en el empleo, cargo o comisión </w:t>
      </w:r>
      <w:r w:rsidR="00035872">
        <w:rPr>
          <w:rFonts w:ascii="Palatino Linotype" w:hAnsi="Palatino Linotype"/>
          <w:sz w:val="24"/>
          <w:szCs w:val="24"/>
        </w:rPr>
        <w:t>de f</w:t>
      </w:r>
      <w:r w:rsidR="00035872" w:rsidRPr="00035872">
        <w:rPr>
          <w:rFonts w:ascii="Palatino Linotype" w:hAnsi="Palatino Linotype"/>
          <w:sz w:val="24"/>
          <w:szCs w:val="24"/>
        </w:rPr>
        <w:t xml:space="preserve">amiliares consanguíneos hasta el cuarto grado por afinidad o civil, que laboren en el Gobierno Federal, Estatal o Municipal, o en </w:t>
      </w:r>
      <w:r w:rsidR="00035872">
        <w:rPr>
          <w:rFonts w:ascii="Palatino Linotype" w:hAnsi="Palatino Linotype"/>
          <w:sz w:val="24"/>
          <w:szCs w:val="24"/>
        </w:rPr>
        <w:t>Ó</w:t>
      </w:r>
      <w:r w:rsidR="00035872" w:rsidRPr="00035872">
        <w:rPr>
          <w:rFonts w:ascii="Palatino Linotype" w:hAnsi="Palatino Linotype"/>
          <w:sz w:val="24"/>
          <w:szCs w:val="24"/>
        </w:rPr>
        <w:t xml:space="preserve">rganos </w:t>
      </w:r>
      <w:r w:rsidR="00035872">
        <w:rPr>
          <w:rFonts w:ascii="Palatino Linotype" w:hAnsi="Palatino Linotype"/>
          <w:sz w:val="24"/>
          <w:szCs w:val="24"/>
        </w:rPr>
        <w:t>A</w:t>
      </w:r>
      <w:r w:rsidR="00035872" w:rsidRPr="00035872">
        <w:rPr>
          <w:rFonts w:ascii="Palatino Linotype" w:hAnsi="Palatino Linotype"/>
          <w:sz w:val="24"/>
          <w:szCs w:val="24"/>
        </w:rPr>
        <w:t>utónomos</w:t>
      </w:r>
      <w:r w:rsidR="00035872">
        <w:rPr>
          <w:rFonts w:ascii="Palatino Linotype" w:hAnsi="Palatino Linotype"/>
          <w:sz w:val="24"/>
          <w:szCs w:val="24"/>
        </w:rPr>
        <w:t>.</w:t>
      </w:r>
      <w:r w:rsidR="00485996">
        <w:rPr>
          <w:rFonts w:ascii="Palatino Linotype" w:hAnsi="Palatino Linotype"/>
          <w:sz w:val="24"/>
          <w:szCs w:val="24"/>
        </w:rPr>
        <w:t xml:space="preserve"> </w:t>
      </w:r>
    </w:p>
    <w:p w14:paraId="3D24CE7C" w14:textId="48122EC8" w:rsidR="002A288E" w:rsidRDefault="002A288E" w:rsidP="0014447C">
      <w:pPr>
        <w:pStyle w:val="Sinespaciado"/>
        <w:spacing w:line="360" w:lineRule="auto"/>
        <w:jc w:val="both"/>
        <w:rPr>
          <w:rFonts w:ascii="Palatino Linotype" w:hAnsi="Palatino Linotype"/>
          <w:sz w:val="24"/>
          <w:szCs w:val="24"/>
        </w:rPr>
      </w:pPr>
    </w:p>
    <w:p w14:paraId="3C9C50A9" w14:textId="3CEAF582" w:rsidR="002A288E" w:rsidRPr="00827428" w:rsidRDefault="002A288E" w:rsidP="002A288E">
      <w:pPr>
        <w:autoSpaceDE w:val="0"/>
        <w:autoSpaceDN w:val="0"/>
        <w:adjustRightInd w:val="0"/>
        <w:spacing w:after="0" w:line="360" w:lineRule="auto"/>
        <w:jc w:val="both"/>
        <w:rPr>
          <w:rFonts w:ascii="Palatino Linotype" w:eastAsia="Calibri" w:hAnsi="Palatino Linotype" w:cs="Arial"/>
          <w:sz w:val="24"/>
        </w:rPr>
      </w:pPr>
      <w:r>
        <w:rPr>
          <w:rFonts w:ascii="Palatino Linotype" w:hAnsi="Palatino Linotype"/>
          <w:sz w:val="24"/>
          <w:szCs w:val="24"/>
        </w:rPr>
        <w:t>Por lo anteriormente señalado, es que se colige que la finalidad de la declaración de intereses, es advertir la posible afectación al desempeño laboral en que pudiera recaer cualquier servidor público con las funciones que se le encomiendan y sus intereses personales, mas no así delimitar si existen familiares laborando dentro de la misma Institución Pública; aunado a ello</w:t>
      </w:r>
      <w:r w:rsidRPr="00827428">
        <w:rPr>
          <w:rFonts w:ascii="Palatino Linotype" w:eastAsia="Calibri" w:hAnsi="Palatino Linotype" w:cs="Arial"/>
          <w:sz w:val="24"/>
          <w:szCs w:val="24"/>
        </w:rPr>
        <w:t xml:space="preserve">, </w:t>
      </w:r>
      <w:r w:rsidRPr="00827428">
        <w:rPr>
          <w:rFonts w:ascii="Palatino Linotype" w:eastAsia="Calibri" w:hAnsi="Palatino Linotype" w:cs="Times New Roman"/>
          <w:color w:val="000000"/>
          <w:sz w:val="24"/>
          <w:szCs w:val="24"/>
        </w:rPr>
        <w:t xml:space="preserve">es importante señalar que </w:t>
      </w:r>
      <w:r>
        <w:rPr>
          <w:rFonts w:ascii="Palatino Linotype" w:eastAsia="Calibri" w:hAnsi="Palatino Linotype" w:cs="Times New Roman"/>
          <w:color w:val="000000"/>
          <w:sz w:val="24"/>
          <w:szCs w:val="24"/>
        </w:rPr>
        <w:t>mediante</w:t>
      </w:r>
      <w:r w:rsidRPr="00827428">
        <w:rPr>
          <w:rFonts w:ascii="Palatino Linotype" w:eastAsia="Calibri" w:hAnsi="Palatino Linotype" w:cs="Times New Roman"/>
          <w:color w:val="000000"/>
          <w:sz w:val="24"/>
          <w:szCs w:val="24"/>
        </w:rPr>
        <w:t xml:space="preserve"> acto impugnado </w:t>
      </w:r>
      <w:r>
        <w:rPr>
          <w:rFonts w:ascii="Palatino Linotype" w:eastAsia="Calibri" w:hAnsi="Palatino Linotype" w:cs="Times New Roman"/>
          <w:color w:val="000000"/>
          <w:sz w:val="24"/>
          <w:szCs w:val="24"/>
        </w:rPr>
        <w:t>vertido por</w:t>
      </w:r>
      <w:r w:rsidRPr="00827428">
        <w:rPr>
          <w:rFonts w:ascii="Palatino Linotype" w:eastAsia="Calibri" w:hAnsi="Palatino Linotype" w:cs="Times New Roman"/>
          <w:color w:val="000000"/>
          <w:sz w:val="24"/>
          <w:szCs w:val="24"/>
        </w:rPr>
        <w:t xml:space="preserve"> </w:t>
      </w:r>
      <w:r>
        <w:rPr>
          <w:rFonts w:ascii="Palatino Linotype" w:eastAsia="Calibri" w:hAnsi="Palatino Linotype" w:cs="Times New Roman"/>
          <w:color w:val="000000"/>
          <w:sz w:val="24"/>
          <w:szCs w:val="24"/>
        </w:rPr>
        <w:t>el</w:t>
      </w:r>
      <w:r w:rsidRPr="00827428">
        <w:rPr>
          <w:rFonts w:ascii="Palatino Linotype" w:eastAsia="Calibri" w:hAnsi="Palatino Linotype" w:cs="Times New Roman"/>
          <w:color w:val="000000"/>
          <w:sz w:val="24"/>
          <w:szCs w:val="24"/>
        </w:rPr>
        <w:t xml:space="preserve"> </w:t>
      </w:r>
      <w:r w:rsidRPr="00827428">
        <w:rPr>
          <w:rFonts w:ascii="Palatino Linotype" w:eastAsia="Calibri" w:hAnsi="Palatino Linotype" w:cs="Times New Roman"/>
          <w:b/>
          <w:color w:val="000000"/>
          <w:sz w:val="24"/>
          <w:szCs w:val="24"/>
        </w:rPr>
        <w:t>Recurrente</w:t>
      </w:r>
      <w:r w:rsidRPr="00827428">
        <w:rPr>
          <w:rFonts w:ascii="Palatino Linotype" w:eastAsia="Calibri" w:hAnsi="Palatino Linotype" w:cs="Times New Roman"/>
          <w:color w:val="000000"/>
          <w:sz w:val="24"/>
          <w:szCs w:val="24"/>
        </w:rPr>
        <w:t>, menciona: “…</w:t>
      </w:r>
      <w:r w:rsidRPr="002A288E">
        <w:rPr>
          <w:rFonts w:ascii="Palatino Linotype" w:eastAsia="Calibri" w:hAnsi="Palatino Linotype" w:cs="Arial"/>
          <w:i/>
          <w:sz w:val="24"/>
        </w:rPr>
        <w:t>aducen que no existe documento comprobatorio, cuando en las declaratorias de intereses y patrimoniales se refieren a conocer si tienen familiares en la dependencia,</w:t>
      </w:r>
      <w:r w:rsidRPr="00827428">
        <w:rPr>
          <w:rFonts w:ascii="Palatino Linotype" w:eastAsia="Calibri" w:hAnsi="Palatino Linotype" w:cs="Arial"/>
          <w:i/>
          <w:sz w:val="24"/>
        </w:rPr>
        <w:t xml:space="preserve">…”(sic). </w:t>
      </w:r>
      <w:r w:rsidRPr="00827428">
        <w:rPr>
          <w:rFonts w:ascii="Palatino Linotype" w:eastAsia="Calibri" w:hAnsi="Palatino Linotype" w:cs="Arial"/>
          <w:sz w:val="24"/>
        </w:rPr>
        <w:t xml:space="preserve">Al respecto se estima que </w:t>
      </w:r>
      <w:r>
        <w:rPr>
          <w:rFonts w:ascii="Palatino Linotype" w:eastAsia="Calibri" w:hAnsi="Palatino Linotype" w:cs="Arial"/>
          <w:sz w:val="24"/>
        </w:rPr>
        <w:t>el</w:t>
      </w:r>
      <w:r w:rsidRPr="00827428">
        <w:rPr>
          <w:rFonts w:ascii="Palatino Linotype" w:eastAsia="Calibri" w:hAnsi="Palatino Linotype" w:cs="Arial"/>
          <w:sz w:val="24"/>
        </w:rPr>
        <w:t xml:space="preserve"> </w:t>
      </w:r>
      <w:r w:rsidRPr="00827428">
        <w:rPr>
          <w:rFonts w:ascii="Palatino Linotype" w:eastAsia="Calibri" w:hAnsi="Palatino Linotype" w:cs="Arial"/>
          <w:b/>
          <w:sz w:val="24"/>
        </w:rPr>
        <w:t>Recurrente</w:t>
      </w:r>
      <w:r w:rsidRPr="00827428">
        <w:rPr>
          <w:rFonts w:ascii="Palatino Linotype" w:eastAsia="Calibri" w:hAnsi="Palatino Linotype" w:cs="Arial"/>
          <w:sz w:val="24"/>
        </w:rPr>
        <w:t xml:space="preserve"> pretende</w:t>
      </w:r>
      <w:r w:rsidRPr="00827428">
        <w:rPr>
          <w:rFonts w:ascii="Palatino Linotype" w:eastAsia="Calibri" w:hAnsi="Palatino Linotype" w:cs="Arial"/>
          <w:color w:val="000000"/>
          <w:sz w:val="24"/>
          <w:szCs w:val="24"/>
        </w:rPr>
        <w:t xml:space="preserve"> ampliar sus requerimientos mediante recurso de revisión, inconformándose con nuevos requerimientos, respecto a lo requerido originalmente, siendo el caso que pretende ampliar lo solicitado de origen, emanando lo que en la teoría jurídica se le denomina como </w:t>
      </w:r>
      <w:r w:rsidRPr="00827428">
        <w:rPr>
          <w:rFonts w:ascii="Palatino Linotype" w:eastAsia="Calibri" w:hAnsi="Palatino Linotype" w:cs="Arial"/>
          <w:b/>
          <w:i/>
          <w:color w:val="000000"/>
          <w:sz w:val="24"/>
          <w:szCs w:val="24"/>
          <w:u w:val="single"/>
        </w:rPr>
        <w:t xml:space="preserve">plus </w:t>
      </w:r>
      <w:proofErr w:type="spellStart"/>
      <w:r w:rsidRPr="00827428">
        <w:rPr>
          <w:rFonts w:ascii="Palatino Linotype" w:eastAsia="Calibri" w:hAnsi="Palatino Linotype" w:cs="Arial"/>
          <w:b/>
          <w:i/>
          <w:color w:val="000000"/>
          <w:sz w:val="24"/>
          <w:szCs w:val="24"/>
          <w:u w:val="single"/>
        </w:rPr>
        <w:t>petitio</w:t>
      </w:r>
      <w:proofErr w:type="spellEnd"/>
      <w:r w:rsidRPr="00827428">
        <w:rPr>
          <w:rFonts w:ascii="Palatino Linotype" w:eastAsia="Calibri" w:hAnsi="Palatino Linotype" w:cs="Arial"/>
          <w:color w:val="000000"/>
          <w:sz w:val="24"/>
          <w:szCs w:val="24"/>
        </w:rPr>
        <w:t>; por lo que, dichas razones y motivos de inconformidad son inoperantes.</w:t>
      </w:r>
    </w:p>
    <w:p w14:paraId="53CF337E" w14:textId="77777777" w:rsidR="002A288E" w:rsidRPr="00827428" w:rsidRDefault="002A288E" w:rsidP="002A288E">
      <w:pPr>
        <w:spacing w:after="0" w:line="360" w:lineRule="auto"/>
        <w:jc w:val="both"/>
        <w:rPr>
          <w:rFonts w:ascii="Palatino Linotype" w:eastAsia="Calibri" w:hAnsi="Palatino Linotype" w:cs="Arial"/>
          <w:color w:val="000000"/>
          <w:sz w:val="24"/>
          <w:szCs w:val="24"/>
        </w:rPr>
      </w:pPr>
    </w:p>
    <w:p w14:paraId="4EF74948" w14:textId="77777777" w:rsidR="002A288E" w:rsidRPr="00827428" w:rsidRDefault="002A288E" w:rsidP="002A288E">
      <w:pPr>
        <w:spacing w:after="0" w:line="360" w:lineRule="auto"/>
        <w:jc w:val="both"/>
        <w:rPr>
          <w:rFonts w:ascii="Palatino Linotype" w:eastAsia="Calibri" w:hAnsi="Palatino Linotype" w:cs="Arial"/>
          <w:color w:val="000000"/>
          <w:sz w:val="24"/>
          <w:szCs w:val="24"/>
        </w:rPr>
      </w:pPr>
      <w:r w:rsidRPr="00827428">
        <w:rPr>
          <w:rFonts w:ascii="Palatino Linotype" w:eastAsia="Calibri" w:hAnsi="Palatino Linotype" w:cs="Arial"/>
          <w:color w:val="000000"/>
          <w:sz w:val="24"/>
          <w:szCs w:val="24"/>
        </w:rPr>
        <w:lastRenderedPageBreak/>
        <w:t>Sirve de apoyo a lo anterior por analogía, la Jurisprudencia No. 29 visible a foja 19 del Apéndice al Semanario Judicial de la Federación 1917-1995, Torno VI, Materia Común, Primera Parte, Tesis de la Suprema Corte de Justicia, que enseña:</w:t>
      </w:r>
    </w:p>
    <w:p w14:paraId="7FC32732" w14:textId="77777777" w:rsidR="002A288E" w:rsidRPr="00827428" w:rsidRDefault="002A288E" w:rsidP="002A288E">
      <w:pPr>
        <w:spacing w:before="240" w:after="240"/>
        <w:ind w:left="851" w:right="901"/>
        <w:jc w:val="both"/>
        <w:rPr>
          <w:rFonts w:ascii="Palatino Linotype" w:eastAsia="Calibri" w:hAnsi="Palatino Linotype" w:cs="Arial"/>
          <w:color w:val="000000"/>
        </w:rPr>
      </w:pPr>
      <w:r w:rsidRPr="00827428">
        <w:rPr>
          <w:rFonts w:ascii="Palatino Linotype" w:eastAsia="Calibri" w:hAnsi="Palatino Linotype" w:cs="Arial"/>
          <w:b/>
          <w:color w:val="000000"/>
        </w:rPr>
        <w:t>"</w:t>
      </w:r>
      <w:r w:rsidRPr="00827428">
        <w:rPr>
          <w:rFonts w:ascii="Palatino Linotype" w:eastAsia="Calibri" w:hAnsi="Palatino Linotype" w:cs="Arial"/>
          <w:b/>
          <w:i/>
          <w:color w:val="000000"/>
        </w:rPr>
        <w:t>AGRAVIOS EN LA REVISION. DEBEN ESTAR EN RELACION DIRECTA CON LOS FUNDAMENTOS Y CONSIDERACIONES DE LA SENTENCIA</w:t>
      </w:r>
      <w:r w:rsidRPr="00827428">
        <w:rPr>
          <w:rFonts w:ascii="Palatino Linotype" w:eastAsia="Calibri" w:hAnsi="Palatino Linotype" w:cs="Arial"/>
          <w:i/>
          <w:color w:val="000000"/>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827428">
        <w:rPr>
          <w:rFonts w:ascii="Palatino Linotype" w:eastAsia="Calibri" w:hAnsi="Palatino Linotype" w:cs="Arial"/>
          <w:b/>
          <w:color w:val="000000"/>
        </w:rPr>
        <w:t>"</w:t>
      </w:r>
    </w:p>
    <w:p w14:paraId="7CC39369" w14:textId="77777777" w:rsidR="002A288E" w:rsidRPr="00827428" w:rsidRDefault="002A288E" w:rsidP="002A288E">
      <w:pPr>
        <w:spacing w:after="0" w:line="360" w:lineRule="auto"/>
        <w:jc w:val="both"/>
        <w:rPr>
          <w:rFonts w:ascii="Palatino Linotype" w:eastAsia="Times New Roman" w:hAnsi="Palatino Linotype" w:cs="Times New Roman"/>
          <w:sz w:val="24"/>
          <w:szCs w:val="24"/>
          <w:lang w:eastAsia="es-MX"/>
        </w:rPr>
      </w:pPr>
    </w:p>
    <w:p w14:paraId="75FB12DC" w14:textId="1CD94E47" w:rsidR="002A288E" w:rsidRDefault="002A288E" w:rsidP="002A288E">
      <w:pPr>
        <w:spacing w:after="0" w:line="360" w:lineRule="auto"/>
        <w:jc w:val="both"/>
        <w:rPr>
          <w:rFonts w:ascii="Palatino Linotype" w:eastAsia="Times New Roman" w:hAnsi="Palatino Linotype" w:cs="Times New Roman"/>
          <w:sz w:val="24"/>
          <w:szCs w:val="24"/>
          <w:lang w:eastAsia="es-MX"/>
        </w:rPr>
      </w:pPr>
      <w:r w:rsidRPr="00827428">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579CA94C" w14:textId="3017A898" w:rsidR="002A288E" w:rsidRDefault="002A288E" w:rsidP="002A288E">
      <w:pPr>
        <w:spacing w:after="0" w:line="360" w:lineRule="auto"/>
        <w:jc w:val="both"/>
        <w:rPr>
          <w:rFonts w:ascii="Palatino Linotype" w:eastAsia="Times New Roman" w:hAnsi="Palatino Linotype" w:cs="Times New Roman"/>
          <w:sz w:val="24"/>
          <w:szCs w:val="24"/>
          <w:lang w:eastAsia="es-MX"/>
        </w:rPr>
      </w:pPr>
    </w:p>
    <w:p w14:paraId="04D3EAE3" w14:textId="7707C976" w:rsidR="001E7C55" w:rsidRPr="001E7C55" w:rsidRDefault="002A288E" w:rsidP="001E7C5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lang w:eastAsia="es-MX"/>
        </w:rPr>
        <w:t>Aunado a lo anterior</w:t>
      </w:r>
      <w:r w:rsidR="001E7C55" w:rsidRPr="001E7C55">
        <w:rPr>
          <w:rFonts w:ascii="Palatino Linotype" w:hAnsi="Palatino Linotype" w:cs="Arial"/>
        </w:rPr>
        <w:t xml:space="preserve">, debemos destacar el contenido de </w:t>
      </w:r>
      <w:r w:rsidR="001E7C55" w:rsidRPr="001E7C55">
        <w:rPr>
          <w:rFonts w:ascii="Palatino Linotype" w:hAnsi="Palatino Linotype"/>
          <w:noProof/>
          <w:lang w:eastAsia="es-MX"/>
        </w:rPr>
        <w:t>los artículos 32, 33, 34, 35 párrafos primero y segundo, 44 y 46 de la Ley de Responsabilidades Administrativas del Estado de México y Municipios, establecen lo siguiente:</w:t>
      </w:r>
    </w:p>
    <w:p w14:paraId="50E6AD34" w14:textId="77777777" w:rsidR="001E7C55" w:rsidRPr="001E7C55" w:rsidRDefault="001E7C55" w:rsidP="001E7C55">
      <w:pPr>
        <w:spacing w:after="0" w:line="360" w:lineRule="auto"/>
        <w:jc w:val="both"/>
        <w:rPr>
          <w:rFonts w:ascii="Palatino Linotype" w:eastAsia="Times New Roman" w:hAnsi="Palatino Linotype" w:cs="Times New Roman"/>
          <w:noProof/>
          <w:sz w:val="24"/>
          <w:szCs w:val="24"/>
          <w:lang w:val="es-ES" w:eastAsia="es-MX"/>
        </w:rPr>
      </w:pPr>
    </w:p>
    <w:p w14:paraId="3C8F7A35"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b/>
          <w:i/>
          <w:noProof/>
          <w:szCs w:val="24"/>
          <w:lang w:val="es-ES" w:eastAsia="es-MX"/>
        </w:rPr>
        <w:t>“Artículo 32.</w:t>
      </w:r>
      <w:r w:rsidRPr="001E7C55">
        <w:rPr>
          <w:rFonts w:ascii="Palatino Linotype" w:eastAsia="Times New Roman" w:hAnsi="Palatino Linotype" w:cs="Times New Roman"/>
          <w:i/>
          <w:noProof/>
          <w:szCs w:val="24"/>
          <w:lang w:val="es-ES" w:eastAsia="es-MX"/>
        </w:rPr>
        <w:t xml:space="preserve"> </w:t>
      </w:r>
      <w:r w:rsidRPr="001E7C55">
        <w:rPr>
          <w:rFonts w:ascii="Palatino Linotype" w:eastAsia="Times New Roman" w:hAnsi="Palatino Linotype" w:cs="Times New Roman"/>
          <w:b/>
          <w:bCs/>
          <w:i/>
          <w:noProof/>
          <w:szCs w:val="24"/>
          <w:u w:val="single"/>
          <w:lang w:val="es-ES" w:eastAsia="es-MX"/>
        </w:rPr>
        <w:t>La Secretaría de la Contraloría</w:t>
      </w:r>
      <w:r w:rsidRPr="001E7C55">
        <w:rPr>
          <w:rFonts w:ascii="Palatino Linotype" w:eastAsia="Times New Roman" w:hAnsi="Palatino Linotype" w:cs="Times New Roman"/>
          <w:i/>
          <w:noProof/>
          <w:szCs w:val="24"/>
          <w:u w:val="single"/>
          <w:lang w:val="es-ES" w:eastAsia="es-MX"/>
        </w:rPr>
        <w:t xml:space="preserve">, así como los órganos internos de control, según corresponda, </w:t>
      </w:r>
      <w:r w:rsidRPr="001E7C55">
        <w:rPr>
          <w:rFonts w:ascii="Palatino Linotype" w:eastAsia="Times New Roman" w:hAnsi="Palatino Linotype" w:cs="Times New Roman"/>
          <w:b/>
          <w:bCs/>
          <w:i/>
          <w:noProof/>
          <w:szCs w:val="24"/>
          <w:u w:val="single"/>
          <w:lang w:val="es-ES" w:eastAsia="es-MX"/>
        </w:rPr>
        <w:t>serán responsables de inscribir y mantener actualizada en el sistema de evolución patrimonial, de declaración de intereses y de presentación de la constancia de declaración fiscal</w:t>
      </w:r>
      <w:r w:rsidRPr="001E7C55">
        <w:rPr>
          <w:rFonts w:ascii="Palatino Linotype" w:eastAsia="Times New Roman" w:hAnsi="Palatino Linotype" w:cs="Times New Roman"/>
          <w:i/>
          <w:noProof/>
          <w:szCs w:val="24"/>
          <w:u w:val="single"/>
          <w:lang w:val="es-ES" w:eastAsia="es-MX"/>
        </w:rPr>
        <w:t>, la información correspondiente a sus servidores públicos declarantes</w:t>
      </w:r>
      <w:r w:rsidRPr="001E7C55">
        <w:rPr>
          <w:rFonts w:ascii="Palatino Linotype" w:eastAsia="Times New Roman" w:hAnsi="Palatino Linotype" w:cs="Times New Roman"/>
          <w:i/>
          <w:noProof/>
          <w:szCs w:val="24"/>
          <w:lang w:val="es-ES" w:eastAsia="es-MX"/>
        </w:rPr>
        <w:t>.</w:t>
      </w:r>
    </w:p>
    <w:p w14:paraId="675026AF"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p>
    <w:p w14:paraId="08E8E2D7" w14:textId="77777777" w:rsidR="001E7C55" w:rsidRPr="001E7C55" w:rsidRDefault="001E7C55" w:rsidP="001E7C55">
      <w:pPr>
        <w:spacing w:after="0" w:line="240" w:lineRule="auto"/>
        <w:ind w:left="567" w:right="567"/>
        <w:jc w:val="both"/>
        <w:rPr>
          <w:rFonts w:ascii="Palatino Linotype" w:eastAsia="Times New Roman" w:hAnsi="Palatino Linotype" w:cs="Times New Roman"/>
          <w:b/>
          <w:i/>
          <w:noProof/>
          <w:szCs w:val="24"/>
          <w:lang w:val="es-ES" w:eastAsia="es-MX"/>
        </w:rPr>
      </w:pPr>
      <w:r w:rsidRPr="001E7C55">
        <w:rPr>
          <w:rFonts w:ascii="Palatino Linotype" w:eastAsia="Times New Roman" w:hAnsi="Palatino Linotype" w:cs="Times New Roman"/>
          <w:i/>
          <w:noProof/>
          <w:szCs w:val="24"/>
          <w:lang w:val="es-ES" w:eastAsia="es-MX"/>
        </w:rPr>
        <w:lastRenderedPageBreak/>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r w:rsidRPr="001E7C55">
        <w:rPr>
          <w:rFonts w:ascii="Palatino Linotype" w:eastAsia="Times New Roman" w:hAnsi="Palatino Linotype" w:cs="Times New Roman"/>
          <w:i/>
          <w:noProof/>
          <w:szCs w:val="24"/>
          <w:lang w:val="es-ES" w:eastAsia="es-MX"/>
        </w:rPr>
        <w:cr/>
      </w:r>
    </w:p>
    <w:p w14:paraId="69530EB8" w14:textId="77777777" w:rsidR="001E7C55" w:rsidRPr="001E7C55" w:rsidRDefault="001E7C55" w:rsidP="001E7C55">
      <w:pPr>
        <w:spacing w:after="0" w:line="240" w:lineRule="auto"/>
        <w:ind w:left="567" w:right="567"/>
        <w:jc w:val="both"/>
        <w:rPr>
          <w:rFonts w:ascii="Palatino Linotype" w:eastAsia="Times New Roman" w:hAnsi="Palatino Linotype" w:cs="Times New Roman"/>
          <w:b/>
          <w:i/>
          <w:noProof/>
          <w:szCs w:val="24"/>
          <w:u w:val="single"/>
          <w:lang w:val="es-ES" w:eastAsia="es-MX"/>
        </w:rPr>
      </w:pPr>
      <w:r w:rsidRPr="001E7C55">
        <w:rPr>
          <w:rFonts w:ascii="Palatino Linotype" w:eastAsia="Times New Roman" w:hAnsi="Palatino Linotype" w:cs="Times New Roman"/>
          <w:b/>
          <w:i/>
          <w:noProof/>
          <w:szCs w:val="24"/>
          <w:lang w:val="es-ES" w:eastAsia="es-MX"/>
        </w:rPr>
        <w:t>Artículo 33.</w:t>
      </w:r>
      <w:r w:rsidRPr="001E7C55">
        <w:rPr>
          <w:rFonts w:ascii="Palatino Linotype" w:eastAsia="Times New Roman" w:hAnsi="Palatino Linotype" w:cs="Times New Roman"/>
          <w:i/>
          <w:noProof/>
          <w:szCs w:val="24"/>
          <w:lang w:val="es-ES" w:eastAsia="es-MX"/>
        </w:rPr>
        <w:t xml:space="preserve"> </w:t>
      </w:r>
      <w:r w:rsidRPr="001E7C55">
        <w:rPr>
          <w:rFonts w:ascii="Palatino Linotype" w:eastAsia="Times New Roman" w:hAnsi="Palatino Linotype" w:cs="Times New Roman"/>
          <w:b/>
          <w:bCs/>
          <w:i/>
          <w:noProof/>
          <w:szCs w:val="24"/>
          <w:lang w:val="es-ES" w:eastAsia="es-MX"/>
        </w:rPr>
        <w:t>Estarán obligados a presentar las declaraciones de situación patrimonial</w:t>
      </w:r>
      <w:r w:rsidRPr="001E7C55">
        <w:rPr>
          <w:rFonts w:ascii="Palatino Linotype" w:eastAsia="Times New Roman" w:hAnsi="Palatino Linotype" w:cs="Times New Roman"/>
          <w:i/>
          <w:noProof/>
          <w:szCs w:val="24"/>
          <w:lang w:val="es-ES" w:eastAsia="es-MX"/>
        </w:rPr>
        <w:t xml:space="preserve"> y de intereses, bajo protesta de decir verdad ante la</w:t>
      </w:r>
      <w:r w:rsidRPr="001E7C55">
        <w:rPr>
          <w:rFonts w:ascii="Palatino Linotype" w:eastAsia="Times New Roman" w:hAnsi="Palatino Linotype" w:cs="Times New Roman"/>
          <w:i/>
          <w:noProof/>
          <w:szCs w:val="24"/>
          <w:u w:val="single"/>
          <w:lang w:val="es-ES" w:eastAsia="es-MX"/>
        </w:rPr>
        <w:t xml:space="preserve"> Secretaría de la Contraloría o los órganos internos de control,</w:t>
      </w:r>
      <w:r w:rsidRPr="001E7C55">
        <w:rPr>
          <w:rFonts w:ascii="Palatino Linotype" w:eastAsia="Times New Roman" w:hAnsi="Palatino Linotype" w:cs="Times New Roman"/>
          <w:i/>
          <w:noProof/>
          <w:szCs w:val="24"/>
          <w:lang w:val="es-ES" w:eastAsia="es-MX"/>
        </w:rPr>
        <w:t xml:space="preserve"> </w:t>
      </w:r>
      <w:r w:rsidRPr="001E7C55">
        <w:rPr>
          <w:rFonts w:ascii="Palatino Linotype" w:eastAsia="Times New Roman" w:hAnsi="Palatino Linotype" w:cs="Times New Roman"/>
          <w:b/>
          <w:i/>
          <w:noProof/>
          <w:szCs w:val="24"/>
          <w:lang w:val="es-ES" w:eastAsia="es-MX"/>
        </w:rPr>
        <w:t>todos los servidores públicos estatales y municipales, en los términos previstos en la presente Ley.</w:t>
      </w:r>
    </w:p>
    <w:p w14:paraId="3268A706"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p>
    <w:p w14:paraId="73DC6685"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i/>
          <w:noProof/>
          <w:szCs w:val="24"/>
          <w:lang w:val="es-ES" w:eastAsia="es-MX"/>
        </w:rPr>
        <w:t>Asimismo, deberán presentar su declaración fiscal anual, en los términos que disponga la legislación de la materia.</w:t>
      </w:r>
      <w:r w:rsidRPr="001E7C55">
        <w:rPr>
          <w:rFonts w:ascii="Palatino Linotype" w:eastAsia="Times New Roman" w:hAnsi="Palatino Linotype" w:cs="Times New Roman"/>
          <w:i/>
          <w:noProof/>
          <w:szCs w:val="24"/>
          <w:lang w:val="es-ES" w:eastAsia="es-MX"/>
        </w:rPr>
        <w:cr/>
      </w:r>
    </w:p>
    <w:p w14:paraId="6955F83F"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b/>
          <w:i/>
          <w:noProof/>
          <w:szCs w:val="24"/>
          <w:lang w:val="es-ES" w:eastAsia="es-MX"/>
        </w:rPr>
        <w:t>Artículo 34. La declaración de situación patrimonial</w:t>
      </w:r>
      <w:r w:rsidRPr="001E7C55">
        <w:rPr>
          <w:rFonts w:ascii="Palatino Linotype" w:eastAsia="Times New Roman" w:hAnsi="Palatino Linotype" w:cs="Times New Roman"/>
          <w:i/>
          <w:noProof/>
          <w:szCs w:val="24"/>
          <w:lang w:val="es-ES" w:eastAsia="es-MX"/>
        </w:rPr>
        <w:t>, deberá presentarse en los siguientes plazos:</w:t>
      </w:r>
    </w:p>
    <w:p w14:paraId="22217383"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i/>
          <w:noProof/>
          <w:szCs w:val="24"/>
          <w:lang w:val="es-ES" w:eastAsia="es-MX"/>
        </w:rPr>
        <w:t>I. Declaración inicial, dentro de los sesenta días naturales siguientes a la toma de posesión con motivo del:</w:t>
      </w:r>
    </w:p>
    <w:p w14:paraId="78592E45"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i/>
          <w:noProof/>
          <w:szCs w:val="24"/>
          <w:lang w:val="es-ES" w:eastAsia="es-MX"/>
        </w:rPr>
        <w:t>a) Ingreso al servicio público por primera vez.</w:t>
      </w:r>
    </w:p>
    <w:p w14:paraId="10510A6D"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i/>
          <w:noProof/>
          <w:szCs w:val="24"/>
          <w:lang w:val="es-ES" w:eastAsia="es-MX"/>
        </w:rPr>
        <w:t>b) Reingreso al servicio público después de sesenta días naturales de la conclusión de su último encargo.</w:t>
      </w:r>
    </w:p>
    <w:p w14:paraId="1009A6BB"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i/>
          <w:noProof/>
          <w:szCs w:val="24"/>
          <w:lang w:val="es-ES" w:eastAsia="es-MX"/>
        </w:rPr>
        <w:t>…</w:t>
      </w:r>
    </w:p>
    <w:p w14:paraId="5D4E1113"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p>
    <w:p w14:paraId="16F1E823"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b/>
          <w:i/>
          <w:noProof/>
          <w:szCs w:val="24"/>
          <w:lang w:val="es-ES" w:eastAsia="es-MX"/>
        </w:rPr>
        <w:t>Artículo 35.</w:t>
      </w:r>
      <w:r w:rsidRPr="001E7C55">
        <w:rPr>
          <w:rFonts w:ascii="Palatino Linotype" w:eastAsia="Times New Roman" w:hAnsi="Palatino Linotype" w:cs="Times New Roman"/>
          <w:i/>
          <w:noProof/>
          <w:szCs w:val="24"/>
          <w:lang w:val="es-ES" w:eastAsia="es-MX"/>
        </w:rPr>
        <w:t xml:space="preserve"> </w:t>
      </w:r>
      <w:r w:rsidRPr="001E7C55">
        <w:rPr>
          <w:rFonts w:ascii="Palatino Linotype" w:eastAsia="Times New Roman" w:hAnsi="Palatino Linotype" w:cs="Times New Roman"/>
          <w:i/>
          <w:noProof/>
          <w:szCs w:val="24"/>
          <w:u w:val="single"/>
          <w:lang w:val="es-ES" w:eastAsia="es-MX"/>
        </w:rPr>
        <w:t>La declaración de situación patrimonial, deberá ser presentada a través de medios electrónicos, empleándose medios de identificación electrónica</w:t>
      </w:r>
      <w:r w:rsidRPr="001E7C55">
        <w:rPr>
          <w:rFonts w:ascii="Palatino Linotype" w:eastAsia="Times New Roman" w:hAnsi="Palatino Linotype" w:cs="Times New Roman"/>
          <w:i/>
          <w:noProof/>
          <w:szCs w:val="24"/>
          <w:lang w:val="es-ES" w:eastAsia="es-MX"/>
        </w:rPr>
        <w:t>.</w:t>
      </w:r>
    </w:p>
    <w:p w14:paraId="59633F36"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p>
    <w:p w14:paraId="4F7CD2CF" w14:textId="1E1D2CF6"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Pr>
          <w:rFonts w:ascii="Palatino Linotype" w:eastAsia="Times New Roman" w:hAnsi="Palatino Linotype" w:cs="Times New Roman"/>
          <w:b/>
          <w:bCs/>
          <w:i/>
          <w:noProof/>
          <w:szCs w:val="24"/>
          <w:u w:val="single"/>
          <w:lang w:val="es-ES" w:eastAsia="es-MX"/>
        </w:rPr>
        <w:t>…</w:t>
      </w:r>
      <w:r w:rsidRPr="001E7C55">
        <w:rPr>
          <w:rFonts w:ascii="Palatino Linotype" w:eastAsia="Times New Roman" w:hAnsi="Palatino Linotype" w:cs="Times New Roman"/>
          <w:i/>
          <w:noProof/>
          <w:szCs w:val="24"/>
          <w:lang w:val="es-ES" w:eastAsia="es-MX"/>
        </w:rPr>
        <w:t>.</w:t>
      </w:r>
    </w:p>
    <w:p w14:paraId="02B02106"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p>
    <w:p w14:paraId="39EFA425"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u w:val="single"/>
          <w:lang w:val="es-ES" w:eastAsia="es-MX"/>
        </w:rPr>
      </w:pPr>
      <w:r w:rsidRPr="001E7C55">
        <w:rPr>
          <w:rFonts w:ascii="Palatino Linotype" w:eastAsia="Times New Roman" w:hAnsi="Palatino Linotype" w:cs="Times New Roman"/>
          <w:b/>
          <w:i/>
          <w:noProof/>
          <w:szCs w:val="24"/>
          <w:lang w:val="es-ES" w:eastAsia="es-MX"/>
        </w:rPr>
        <w:t>Artículo 44.</w:t>
      </w:r>
      <w:r w:rsidRPr="001E7C55">
        <w:rPr>
          <w:rFonts w:ascii="Palatino Linotype" w:eastAsia="Times New Roman" w:hAnsi="Palatino Linotype" w:cs="Times New Roman"/>
          <w:i/>
          <w:noProof/>
          <w:szCs w:val="24"/>
          <w:lang w:val="es-ES" w:eastAsia="es-MX"/>
        </w:rPr>
        <w:t xml:space="preserve"> Se encuentran obligados a presentar declaración de intereses todos los servidores públicos que deban presentar la declaración de situación patrimonial, en términos de la presente Ley.</w:t>
      </w:r>
    </w:p>
    <w:p w14:paraId="3978E56D"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p>
    <w:p w14:paraId="6E066A1A"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r w:rsidRPr="001E7C55">
        <w:rPr>
          <w:rFonts w:ascii="Palatino Linotype" w:eastAsia="Times New Roman" w:hAnsi="Palatino Linotype" w:cs="Times New Roman"/>
          <w:i/>
          <w:noProof/>
          <w:szCs w:val="24"/>
          <w:lang w:val="es-ES"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14:paraId="072149AE" w14:textId="77777777" w:rsidR="001E7C55" w:rsidRPr="001E7C55" w:rsidRDefault="001E7C55" w:rsidP="001E7C55">
      <w:pPr>
        <w:spacing w:after="0" w:line="240" w:lineRule="auto"/>
        <w:ind w:left="567" w:right="567"/>
        <w:jc w:val="both"/>
        <w:rPr>
          <w:rFonts w:ascii="Palatino Linotype" w:eastAsia="Times New Roman" w:hAnsi="Palatino Linotype" w:cs="Times New Roman"/>
          <w:i/>
          <w:noProof/>
          <w:szCs w:val="24"/>
          <w:lang w:val="es-ES" w:eastAsia="es-MX"/>
        </w:rPr>
      </w:pPr>
    </w:p>
    <w:p w14:paraId="34DC1F7B" w14:textId="6052A99D" w:rsidR="001E7C55" w:rsidRPr="001E7C55" w:rsidRDefault="001E7C55" w:rsidP="001E7C55">
      <w:pPr>
        <w:spacing w:after="0" w:line="240" w:lineRule="auto"/>
        <w:ind w:left="567" w:right="567"/>
        <w:jc w:val="right"/>
        <w:rPr>
          <w:rFonts w:ascii="Palatino Linotype" w:eastAsia="Times New Roman" w:hAnsi="Palatino Linotype" w:cs="Times New Roman"/>
          <w:noProof/>
          <w:szCs w:val="24"/>
          <w:lang w:val="es-ES" w:eastAsia="es-MX"/>
        </w:rPr>
      </w:pPr>
      <w:r w:rsidRPr="001E7C55">
        <w:rPr>
          <w:rFonts w:ascii="Palatino Linotype" w:eastAsia="Times New Roman" w:hAnsi="Palatino Linotype" w:cs="Times New Roman"/>
          <w:noProof/>
          <w:szCs w:val="24"/>
          <w:lang w:val="es-ES" w:eastAsia="es-MX"/>
        </w:rPr>
        <w:t xml:space="preserve"> (Énfasis añadido)</w:t>
      </w:r>
    </w:p>
    <w:p w14:paraId="7BB0926A" w14:textId="77777777" w:rsidR="001E7C55" w:rsidRPr="001E7C55" w:rsidRDefault="001E7C55" w:rsidP="001E7C55">
      <w:pPr>
        <w:spacing w:after="0" w:line="360" w:lineRule="auto"/>
        <w:contextualSpacing/>
        <w:jc w:val="both"/>
        <w:rPr>
          <w:rFonts w:ascii="Palatino Linotype" w:eastAsia="MS Mincho" w:hAnsi="Palatino Linotype" w:cs="Times New Roman"/>
          <w:sz w:val="24"/>
          <w:szCs w:val="24"/>
          <w:lang w:val="es-ES_tradnl" w:eastAsia="es-ES"/>
        </w:rPr>
      </w:pPr>
      <w:r w:rsidRPr="001E7C55">
        <w:rPr>
          <w:rFonts w:ascii="Palatino Linotype" w:eastAsia="MS Mincho" w:hAnsi="Palatino Linotype" w:cs="Times New Roman"/>
          <w:sz w:val="24"/>
          <w:szCs w:val="24"/>
          <w:lang w:val="es-ES_tradnl" w:eastAsia="es-ES"/>
        </w:rPr>
        <w:t>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3FEDD974" w14:textId="77777777" w:rsidR="001E7C55" w:rsidRPr="001E7C55" w:rsidRDefault="001E7C55" w:rsidP="001E7C55">
      <w:pPr>
        <w:spacing w:after="0" w:line="360" w:lineRule="auto"/>
        <w:contextualSpacing/>
        <w:jc w:val="both"/>
        <w:rPr>
          <w:rFonts w:ascii="Palatino Linotype" w:eastAsia="MS Mincho" w:hAnsi="Palatino Linotype" w:cs="Times New Roman"/>
          <w:sz w:val="24"/>
          <w:szCs w:val="24"/>
          <w:lang w:val="es-ES_tradnl" w:eastAsia="es-ES"/>
        </w:rPr>
      </w:pPr>
    </w:p>
    <w:p w14:paraId="22BC152E" w14:textId="77777777" w:rsidR="001E7C55" w:rsidRPr="001E7C55" w:rsidRDefault="001E7C55" w:rsidP="001E7C55">
      <w:pPr>
        <w:spacing w:after="0" w:line="360" w:lineRule="auto"/>
        <w:contextualSpacing/>
        <w:jc w:val="both"/>
        <w:rPr>
          <w:rFonts w:ascii="Palatino Linotype" w:eastAsia="MS Mincho" w:hAnsi="Palatino Linotype" w:cs="Times New Roman"/>
          <w:sz w:val="24"/>
          <w:szCs w:val="24"/>
          <w:lang w:val="es-ES_tradnl" w:eastAsia="es-ES"/>
        </w:rPr>
      </w:pPr>
      <w:r w:rsidRPr="001E7C55">
        <w:rPr>
          <w:rFonts w:ascii="Palatino Linotype" w:eastAsia="MS Mincho" w:hAnsi="Palatino Linotype" w:cs="Times New Roman"/>
          <w:sz w:val="24"/>
          <w:szCs w:val="24"/>
          <w:lang w:val="es-ES_tradnl" w:eastAsia="es-ES"/>
        </w:rPr>
        <w:t xml:space="preserve">Por lo que, </w:t>
      </w:r>
      <w:r w:rsidRPr="001E7C55">
        <w:rPr>
          <w:rFonts w:ascii="Palatino Linotype" w:eastAsia="MS Mincho" w:hAnsi="Palatino Linotype" w:cs="Times New Roman"/>
          <w:b/>
          <w:bCs/>
          <w:sz w:val="24"/>
          <w:szCs w:val="24"/>
          <w:lang w:val="es-ES_tradnl" w:eastAsia="es-ES"/>
        </w:rPr>
        <w:t>la Secretaría de la Contraloría</w:t>
      </w:r>
      <w:r w:rsidRPr="001E7C55">
        <w:rPr>
          <w:rFonts w:ascii="Palatino Linotype" w:eastAsia="MS Mincho" w:hAnsi="Palatino Linotype" w:cs="Times New Roman"/>
          <w:sz w:val="24"/>
          <w:szCs w:val="24"/>
          <w:lang w:val="es-ES_tradnl" w:eastAsia="es-ES"/>
        </w:rPr>
        <w:t>,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2485379D" w14:textId="77777777" w:rsidR="001E7C55" w:rsidRPr="001E7C55" w:rsidRDefault="001E7C55" w:rsidP="001E7C55">
      <w:pPr>
        <w:spacing w:after="0" w:line="360" w:lineRule="auto"/>
        <w:contextualSpacing/>
        <w:jc w:val="both"/>
        <w:rPr>
          <w:rFonts w:ascii="Palatino Linotype" w:eastAsia="MS Mincho" w:hAnsi="Palatino Linotype" w:cs="Times New Roman"/>
          <w:sz w:val="24"/>
          <w:szCs w:val="24"/>
          <w:lang w:val="es-ES_tradnl" w:eastAsia="es-ES"/>
        </w:rPr>
      </w:pPr>
    </w:p>
    <w:p w14:paraId="25B35AD4" w14:textId="77777777" w:rsidR="001E7C55" w:rsidRPr="001E7C55" w:rsidRDefault="001E7C55" w:rsidP="001E7C55">
      <w:pPr>
        <w:spacing w:after="0" w:line="360" w:lineRule="auto"/>
        <w:contextualSpacing/>
        <w:jc w:val="both"/>
        <w:rPr>
          <w:rFonts w:ascii="Palatino Linotype" w:eastAsia="MS Mincho" w:hAnsi="Palatino Linotype" w:cs="Times New Roman"/>
          <w:sz w:val="24"/>
          <w:szCs w:val="24"/>
          <w:lang w:val="es-ES_tradnl" w:eastAsia="es-ES"/>
        </w:rPr>
      </w:pPr>
      <w:r w:rsidRPr="001E7C55">
        <w:rPr>
          <w:rFonts w:ascii="Palatino Linotype" w:eastAsia="MS Mincho" w:hAnsi="Palatino Linotype" w:cs="Times New Roman"/>
          <w:sz w:val="24"/>
          <w:szCs w:val="24"/>
          <w:lang w:val="es-ES_tradnl" w:eastAsia="es-ES"/>
        </w:rPr>
        <w:lastRenderedPageBreak/>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6CB033DB" w14:textId="77777777" w:rsidR="001E7C55" w:rsidRPr="001E7C55"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3EC24548" w14:textId="77777777" w:rsidR="001E7C55" w:rsidRPr="001E7C55" w:rsidRDefault="001E7C55" w:rsidP="001E7C55">
      <w:pPr>
        <w:spacing w:after="0" w:line="240" w:lineRule="auto"/>
        <w:ind w:left="567" w:right="899"/>
        <w:jc w:val="both"/>
        <w:rPr>
          <w:rFonts w:ascii="Palatino Linotype" w:eastAsia="MS Mincho" w:hAnsi="Palatino Linotype" w:cs="Times New Roman"/>
          <w:i/>
          <w:szCs w:val="24"/>
          <w:lang w:val="es-ES_tradnl" w:eastAsia="es-ES"/>
        </w:rPr>
      </w:pPr>
      <w:r w:rsidRPr="001E7C55">
        <w:rPr>
          <w:rFonts w:ascii="Palatino Linotype" w:eastAsia="MS Mincho" w:hAnsi="Palatino Linotype" w:cs="Times New Roman"/>
          <w:b/>
          <w:i/>
          <w:szCs w:val="24"/>
          <w:lang w:val="es-ES_tradnl" w:eastAsia="es-ES"/>
        </w:rPr>
        <w:t>Artículo 24.</w:t>
      </w:r>
      <w:r w:rsidRPr="001E7C55">
        <w:rPr>
          <w:rFonts w:ascii="Palatino Linotype" w:eastAsia="MS Mincho" w:hAnsi="Palatino Linotype" w:cs="Times New Roman"/>
          <w:i/>
          <w:szCs w:val="24"/>
          <w:lang w:val="es-ES_tradnl" w:eastAsia="es-ES"/>
        </w:rPr>
        <w:t xml:space="preserve"> A la Dirección General de Responsabilidades Administrativas, corresponden las atribuciones siguientes:</w:t>
      </w:r>
    </w:p>
    <w:p w14:paraId="3DE8A436" w14:textId="77777777" w:rsidR="001E7C55" w:rsidRPr="001E7C55" w:rsidRDefault="001E7C55" w:rsidP="001E7C55">
      <w:pPr>
        <w:spacing w:after="0" w:line="240" w:lineRule="auto"/>
        <w:ind w:left="567" w:right="899"/>
        <w:jc w:val="both"/>
        <w:rPr>
          <w:rFonts w:ascii="Palatino Linotype" w:eastAsia="MS Mincho" w:hAnsi="Palatino Linotype" w:cs="Times New Roman"/>
          <w:i/>
          <w:szCs w:val="24"/>
          <w:lang w:val="es-ES_tradnl" w:eastAsia="es-ES"/>
        </w:rPr>
      </w:pPr>
      <w:r w:rsidRPr="001E7C55">
        <w:rPr>
          <w:rFonts w:ascii="Palatino Linotype" w:eastAsia="MS Mincho" w:hAnsi="Palatino Linotype" w:cs="Times New Roman"/>
          <w:i/>
          <w:szCs w:val="24"/>
          <w:lang w:val="es-ES_tradnl" w:eastAsia="es-ES"/>
        </w:rPr>
        <w:t>(…)</w:t>
      </w:r>
    </w:p>
    <w:p w14:paraId="20F08948" w14:textId="77777777" w:rsidR="001E7C55" w:rsidRPr="001E7C55" w:rsidRDefault="001E7C55" w:rsidP="001E7C55">
      <w:pPr>
        <w:spacing w:after="0" w:line="240" w:lineRule="auto"/>
        <w:ind w:left="567" w:right="899"/>
        <w:jc w:val="both"/>
        <w:rPr>
          <w:rFonts w:ascii="Palatino Linotype" w:eastAsia="MS Mincho" w:hAnsi="Palatino Linotype" w:cs="Times New Roman"/>
          <w:i/>
          <w:szCs w:val="24"/>
          <w:lang w:val="es-ES_tradnl" w:eastAsia="es-ES"/>
        </w:rPr>
      </w:pPr>
      <w:r w:rsidRPr="001E7C55">
        <w:rPr>
          <w:rFonts w:ascii="Palatino Linotype" w:eastAsia="MS Mincho" w:hAnsi="Palatino Linotype" w:cs="Times New Roman"/>
          <w:i/>
          <w:szCs w:val="24"/>
          <w:lang w:val="es-ES_tradnl" w:eastAsia="es-ES"/>
        </w:rPr>
        <w:t xml:space="preserve">VI. Recibir las declaraciones de situación patrimonial, de intereses y el acuse de la presentación de la declaración fiscal de los servidores públicos de la Administración Pública Estatal y Municipal; </w:t>
      </w:r>
    </w:p>
    <w:p w14:paraId="46CF4494" w14:textId="77777777" w:rsidR="001E7C55" w:rsidRPr="001E7C55" w:rsidRDefault="001E7C55" w:rsidP="001E7C55">
      <w:pPr>
        <w:spacing w:after="0" w:line="240" w:lineRule="auto"/>
        <w:ind w:left="567" w:right="899"/>
        <w:jc w:val="both"/>
        <w:rPr>
          <w:rFonts w:ascii="Palatino Linotype" w:eastAsia="MS Mincho" w:hAnsi="Palatino Linotype" w:cs="Times New Roman"/>
          <w:i/>
          <w:szCs w:val="24"/>
          <w:lang w:val="es-ES_tradnl" w:eastAsia="es-ES"/>
        </w:rPr>
      </w:pPr>
      <w:r w:rsidRPr="001E7C55">
        <w:rPr>
          <w:rFonts w:ascii="Palatino Linotype" w:eastAsia="MS Mincho" w:hAnsi="Palatino Linotype" w:cs="Times New Roman"/>
          <w:i/>
          <w:szCs w:val="24"/>
          <w:lang w:val="es-ES_tradnl" w:eastAsia="es-ES"/>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1886CF2A" w14:textId="77777777" w:rsidR="001E7C55" w:rsidRPr="001E7C55" w:rsidRDefault="001E7C55" w:rsidP="001E7C55">
      <w:pPr>
        <w:spacing w:after="0" w:line="240" w:lineRule="auto"/>
        <w:ind w:left="567" w:right="899"/>
        <w:jc w:val="both"/>
        <w:rPr>
          <w:rFonts w:ascii="Palatino Linotype" w:eastAsia="MS Mincho" w:hAnsi="Palatino Linotype" w:cs="Times New Roman"/>
          <w:i/>
          <w:szCs w:val="24"/>
          <w:lang w:val="es-ES_tradnl" w:eastAsia="es-ES"/>
        </w:rPr>
      </w:pPr>
    </w:p>
    <w:p w14:paraId="2DE16FA9" w14:textId="47D8E508" w:rsidR="00372845" w:rsidRPr="00527B67" w:rsidRDefault="001E7C55" w:rsidP="00527B67">
      <w:pPr>
        <w:spacing w:after="0" w:line="360" w:lineRule="auto"/>
        <w:jc w:val="both"/>
        <w:rPr>
          <w:rFonts w:ascii="Palatino Linotype" w:eastAsia="Calibri" w:hAnsi="Palatino Linotype" w:cs="Arial"/>
          <w:sz w:val="24"/>
          <w:szCs w:val="24"/>
          <w:lang w:eastAsia="es-MX"/>
        </w:rPr>
      </w:pPr>
      <w:r w:rsidRPr="001E7C55">
        <w:rPr>
          <w:rFonts w:ascii="Palatino Linotype" w:eastAsia="MS Mincho" w:hAnsi="Palatino Linotype" w:cs="Times New Roman"/>
          <w:sz w:val="24"/>
          <w:szCs w:val="24"/>
          <w:lang w:val="es-ES_tradnl" w:eastAsia="es-ES"/>
        </w:rPr>
        <w:t xml:space="preserve">Así que, de los preceptos legales referidos, se advierte que a la </w:t>
      </w:r>
      <w:r w:rsidRPr="001E7C55">
        <w:rPr>
          <w:rFonts w:ascii="Palatino Linotype" w:eastAsia="MS Mincho" w:hAnsi="Palatino Linotype" w:cs="Times New Roman"/>
          <w:b/>
          <w:sz w:val="24"/>
          <w:szCs w:val="24"/>
          <w:lang w:val="es-ES_tradnl" w:eastAsia="es-ES"/>
        </w:rPr>
        <w:t xml:space="preserve">Secretaría de la Contraloría </w:t>
      </w:r>
      <w:r w:rsidRPr="001E7C55">
        <w:rPr>
          <w:rFonts w:ascii="Palatino Linotype" w:eastAsia="MS Mincho" w:hAnsi="Palatino Linotype" w:cs="Times New Roman"/>
          <w:sz w:val="24"/>
          <w:szCs w:val="24"/>
          <w:lang w:val="es-ES_tradnl" w:eastAsia="es-ES"/>
        </w:rPr>
        <w:t>le corresponde en a través de la Dirección General de Responsabilidades Administrativas, recibir, registrar y resguardar las declaraciones de situación patrimonial</w:t>
      </w:r>
      <w:r>
        <w:rPr>
          <w:rFonts w:ascii="Palatino Linotype" w:eastAsia="MS Mincho" w:hAnsi="Palatino Linotype" w:cs="Times New Roman"/>
          <w:sz w:val="24"/>
          <w:szCs w:val="24"/>
          <w:lang w:val="es-ES_tradnl" w:eastAsia="es-ES"/>
        </w:rPr>
        <w:t xml:space="preserve"> y</w:t>
      </w:r>
      <w:r w:rsidRPr="001E7C55">
        <w:rPr>
          <w:rFonts w:ascii="Palatino Linotype" w:eastAsia="MS Mincho" w:hAnsi="Palatino Linotype" w:cs="Times New Roman"/>
          <w:sz w:val="24"/>
          <w:szCs w:val="24"/>
          <w:lang w:val="es-ES_tradnl" w:eastAsia="es-ES"/>
        </w:rPr>
        <w:t xml:space="preserve"> de intereses de los servidores públicos de la Administración Pública Estatal y Municipal; atento a ello, </w:t>
      </w:r>
      <w:r w:rsidRPr="001E7C55">
        <w:rPr>
          <w:rFonts w:ascii="Palatino Linotype" w:eastAsia="Calibri" w:hAnsi="Palatino Linotype" w:cs="Arial"/>
          <w:sz w:val="24"/>
          <w:szCs w:val="24"/>
          <w:lang w:eastAsia="es-MX"/>
        </w:rPr>
        <w:t>es necesario manifestar</w:t>
      </w:r>
      <w:r>
        <w:rPr>
          <w:rFonts w:ascii="Palatino Linotype" w:eastAsia="Calibri" w:hAnsi="Palatino Linotype" w:cs="Arial"/>
          <w:sz w:val="24"/>
          <w:szCs w:val="24"/>
          <w:lang w:eastAsia="es-MX"/>
        </w:rPr>
        <w:t>, para el caso de que el particular requiera tener acceso a dichas documentales deberá dirigir su solicitud al Sujeto Obligado competente para ello, siendo este la Secretaria de la Contraloría</w:t>
      </w:r>
      <w:r w:rsidR="00527B67">
        <w:rPr>
          <w:rFonts w:ascii="Palatino Linotype" w:eastAsia="Calibri" w:hAnsi="Palatino Linotype" w:cs="Arial"/>
          <w:sz w:val="24"/>
          <w:szCs w:val="24"/>
          <w:lang w:eastAsia="es-MX"/>
        </w:rPr>
        <w:t xml:space="preserve">, en virtud de ello, </w:t>
      </w:r>
      <w:r w:rsidRPr="001E7C55">
        <w:rPr>
          <w:rFonts w:ascii="Palatino Linotype" w:eastAsia="Calibri" w:hAnsi="Palatino Linotype" w:cs="Times New Roman"/>
          <w:sz w:val="24"/>
          <w:szCs w:val="24"/>
        </w:rPr>
        <w:t>se dejan a salvo los derechos del Recurrente</w:t>
      </w:r>
      <w:r w:rsidRPr="001E7C55">
        <w:rPr>
          <w:rFonts w:ascii="Palatino Linotype" w:eastAsia="Calibri" w:hAnsi="Palatino Linotype" w:cs="Times New Roman"/>
          <w:b/>
          <w:sz w:val="24"/>
          <w:szCs w:val="24"/>
        </w:rPr>
        <w:t xml:space="preserve"> </w:t>
      </w:r>
      <w:r w:rsidRPr="001E7C55">
        <w:rPr>
          <w:rFonts w:ascii="Palatino Linotype" w:eastAsia="Calibri" w:hAnsi="Palatino Linotype" w:cs="Times New Roman"/>
          <w:sz w:val="24"/>
          <w:szCs w:val="24"/>
        </w:rPr>
        <w:t>para que formule una nueva solicitud de información ante el</w:t>
      </w:r>
      <w:r w:rsidRPr="001E7C55">
        <w:rPr>
          <w:rFonts w:ascii="Palatino Linotype" w:eastAsia="Calibri" w:hAnsi="Palatino Linotype" w:cs="Times New Roman"/>
          <w:b/>
          <w:sz w:val="24"/>
          <w:szCs w:val="24"/>
        </w:rPr>
        <w:t xml:space="preserve"> </w:t>
      </w:r>
      <w:r w:rsidRPr="001E7C55">
        <w:rPr>
          <w:rFonts w:ascii="Palatino Linotype" w:eastAsia="Calibri" w:hAnsi="Palatino Linotype" w:cs="Times New Roman"/>
          <w:sz w:val="24"/>
          <w:szCs w:val="24"/>
        </w:rPr>
        <w:t>Sujeto</w:t>
      </w:r>
      <w:r w:rsidRPr="001E7C55">
        <w:rPr>
          <w:rFonts w:ascii="Palatino Linotype" w:eastAsia="Calibri" w:hAnsi="Palatino Linotype" w:cs="Times New Roman"/>
          <w:b/>
          <w:sz w:val="24"/>
          <w:szCs w:val="24"/>
        </w:rPr>
        <w:t xml:space="preserve"> </w:t>
      </w:r>
      <w:r w:rsidRPr="001E7C55">
        <w:rPr>
          <w:rFonts w:ascii="Palatino Linotype" w:eastAsia="Calibri" w:hAnsi="Palatino Linotype" w:cs="Times New Roman"/>
          <w:sz w:val="24"/>
          <w:szCs w:val="24"/>
        </w:rPr>
        <w:t>Obligado</w:t>
      </w:r>
      <w:r w:rsidRPr="001E7C55">
        <w:rPr>
          <w:rFonts w:ascii="Palatino Linotype" w:eastAsia="Calibri" w:hAnsi="Palatino Linotype" w:cs="Times New Roman"/>
          <w:b/>
          <w:sz w:val="24"/>
          <w:szCs w:val="24"/>
        </w:rPr>
        <w:t xml:space="preserve"> </w:t>
      </w:r>
      <w:r w:rsidRPr="001E7C55">
        <w:rPr>
          <w:rFonts w:ascii="Palatino Linotype" w:eastAsia="Calibri" w:hAnsi="Palatino Linotype" w:cs="Times New Roman"/>
          <w:sz w:val="24"/>
          <w:szCs w:val="24"/>
        </w:rPr>
        <w:t>competente.</w:t>
      </w:r>
    </w:p>
    <w:p w14:paraId="3C857166" w14:textId="5A52E5F6" w:rsidR="00100E72" w:rsidRDefault="0003587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ese orden de ideas</w:t>
      </w:r>
      <w:r w:rsidR="00372845">
        <w:rPr>
          <w:rFonts w:ascii="Palatino Linotype" w:hAnsi="Palatino Linotype"/>
          <w:sz w:val="24"/>
          <w:szCs w:val="24"/>
        </w:rPr>
        <w:t>,</w:t>
      </w:r>
      <w:r>
        <w:rPr>
          <w:rFonts w:ascii="Palatino Linotype" w:hAnsi="Palatino Linotype"/>
          <w:sz w:val="24"/>
          <w:szCs w:val="24"/>
        </w:rPr>
        <w:t xml:space="preserve"> se destaca que e</w:t>
      </w:r>
      <w:r w:rsidR="00E826E9">
        <w:rPr>
          <w:rFonts w:ascii="Palatino Linotype" w:hAnsi="Palatino Linotype"/>
          <w:sz w:val="24"/>
          <w:szCs w:val="24"/>
        </w:rPr>
        <w:t xml:space="preserve">l Sujeto Obligado refirió mediante respuesta primigenia </w:t>
      </w:r>
      <w:r w:rsidRPr="00035872">
        <w:rPr>
          <w:rFonts w:ascii="Palatino Linotype" w:hAnsi="Palatino Linotype"/>
          <w:sz w:val="24"/>
          <w:szCs w:val="24"/>
        </w:rPr>
        <w:t>que</w:t>
      </w:r>
      <w:r>
        <w:rPr>
          <w:rFonts w:ascii="Palatino Linotype" w:hAnsi="Palatino Linotype"/>
          <w:sz w:val="24"/>
          <w:szCs w:val="24"/>
        </w:rPr>
        <w:t>,</w:t>
      </w:r>
      <w:r w:rsidRPr="00035872">
        <w:rPr>
          <w:rFonts w:ascii="Palatino Linotype" w:hAnsi="Palatino Linotype"/>
          <w:sz w:val="24"/>
          <w:szCs w:val="24"/>
        </w:rPr>
        <w:t xml:space="preserve"> se realizó una búsqueda exhaustiva y razonable de la información requerida en los archivos de la Subdirección de Administración de Personal y Modernización Administrativa, sin localizar documento alguno en el que se advierta la relación parental entre las y los servidores públicos referidos en la solicitud de información</w:t>
      </w:r>
      <w:r w:rsidR="00F472E0">
        <w:rPr>
          <w:rFonts w:ascii="Palatino Linotype" w:hAnsi="Palatino Linotype"/>
          <w:sz w:val="24"/>
          <w:szCs w:val="24"/>
        </w:rPr>
        <w:t>.</w:t>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78A0A1A1" w14:textId="2A15D27F"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en </w:t>
      </w:r>
      <w:r>
        <w:rPr>
          <w:rFonts w:ascii="Palatino Linotype" w:hAnsi="Palatino Linotype"/>
          <w:sz w:val="24"/>
          <w:szCs w:val="24"/>
        </w:rPr>
        <w:t>donde</w:t>
      </w:r>
      <w:r w:rsidRPr="001C3640">
        <w:rPr>
          <w:rFonts w:ascii="Palatino Linotype" w:hAnsi="Palatino Linotype"/>
          <w:sz w:val="24"/>
          <w:szCs w:val="24"/>
        </w:rPr>
        <w:t xml:space="preserve"> conste</w:t>
      </w:r>
      <w:r w:rsidR="008B38D7">
        <w:rPr>
          <w:rFonts w:ascii="Palatino Linotype" w:hAnsi="Palatino Linotype"/>
          <w:sz w:val="24"/>
          <w:szCs w:val="24"/>
        </w:rPr>
        <w:t>n</w:t>
      </w:r>
      <w:r w:rsidRPr="001C3640">
        <w:rPr>
          <w:rFonts w:ascii="Palatino Linotype" w:hAnsi="Palatino Linotype"/>
          <w:sz w:val="24"/>
          <w:szCs w:val="24"/>
        </w:rPr>
        <w:t xml:space="preserve"> </w:t>
      </w:r>
      <w:r w:rsidR="00035872">
        <w:rPr>
          <w:rFonts w:ascii="Palatino Linotype" w:hAnsi="Palatino Linotype"/>
          <w:sz w:val="24"/>
          <w:szCs w:val="24"/>
        </w:rPr>
        <w:t>la relación parental entre los servidores públicos referidos en la solicitud de información sobre la que versa el presente estudio</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456594A0"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14:paraId="35EF17F6"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3076FCEE"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w:t>
      </w:r>
      <w:r w:rsidRPr="001C3640">
        <w:rPr>
          <w:rFonts w:ascii="Palatino Linotype" w:eastAsia="Calibri" w:hAnsi="Palatino Linotype" w:cs="Arial"/>
          <w:sz w:val="24"/>
          <w:szCs w:val="24"/>
        </w:rPr>
        <w:lastRenderedPageBreak/>
        <w:t>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3C0050D" w14:textId="77777777" w:rsidR="00100E7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22392EAD"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la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502DDC">
        <w:rPr>
          <w:rFonts w:ascii="Palatino Linotype" w:hAnsi="Palatino Linotype"/>
          <w:sz w:val="24"/>
          <w:szCs w:val="24"/>
          <w:u w:val="single"/>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la hoy Recurrente y que su inexistencia constituye hechos negativos, por tanto, dicha información no puede fácticamente obrar 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06C062D7" w14:textId="77777777" w:rsidR="00035872"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17A0ABC"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Default="00100E72" w:rsidP="00100E72">
      <w:pPr>
        <w:pStyle w:val="Sinespaciado"/>
        <w:spacing w:line="360" w:lineRule="auto"/>
        <w:jc w:val="both"/>
        <w:rPr>
          <w:rFonts w:ascii="Palatino Linotype" w:hAnsi="Palatino Linotype"/>
          <w:sz w:val="24"/>
          <w:szCs w:val="24"/>
        </w:rPr>
      </w:pPr>
    </w:p>
    <w:p w14:paraId="6D2A4656" w14:textId="77777777" w:rsidR="00100E72" w:rsidRPr="00E918CF" w:rsidRDefault="00100E72" w:rsidP="00100E7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14:paraId="09D94CCD" w14:textId="77777777" w:rsidR="00100E72" w:rsidRPr="00E918CF" w:rsidRDefault="00100E72" w:rsidP="00100E72">
      <w:pPr>
        <w:spacing w:after="0" w:line="240" w:lineRule="auto"/>
        <w:rPr>
          <w:rFonts w:ascii="Times New Roman" w:eastAsia="Times New Roman" w:hAnsi="Times New Roman" w:cs="Times New Roman"/>
          <w:sz w:val="24"/>
          <w:szCs w:val="24"/>
          <w:lang w:eastAsia="es-ES"/>
        </w:rPr>
      </w:pPr>
    </w:p>
    <w:p w14:paraId="70641C2D" w14:textId="77777777" w:rsidR="00502DDC" w:rsidRPr="007D065D" w:rsidRDefault="00100E72" w:rsidP="007D065D">
      <w:pPr>
        <w:spacing w:line="360" w:lineRule="auto"/>
        <w:jc w:val="both"/>
        <w:rPr>
          <w:rFonts w:ascii="Palatino Linotype" w:eastAsia="Calibri" w:hAnsi="Palatino Linotype" w:cs="Times New Roman"/>
          <w:sz w:val="24"/>
        </w:rPr>
      </w:pPr>
      <w:r w:rsidRPr="00E918CF">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xml:space="preserve">, siendo </w:t>
      </w:r>
      <w:r w:rsidRPr="00E918CF">
        <w:rPr>
          <w:rFonts w:ascii="Palatino Linotype" w:eastAsia="Calibri" w:hAnsi="Palatino Linotype" w:cs="Arial"/>
          <w:sz w:val="24"/>
        </w:rPr>
        <w:lastRenderedPageBreak/>
        <w:t>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4B99E408" w14:textId="77777777" w:rsidR="00502DDC" w:rsidRPr="00502DDC" w:rsidRDefault="00502DDC" w:rsidP="00502DDC">
      <w:pPr>
        <w:spacing w:after="0" w:line="360" w:lineRule="auto"/>
        <w:jc w:val="both"/>
        <w:rPr>
          <w:rFonts w:ascii="Palatino Linotype" w:eastAsia="Calibri" w:hAnsi="Palatino Linotype" w:cs="Arial"/>
          <w:sz w:val="24"/>
        </w:rPr>
      </w:pPr>
    </w:p>
    <w:p w14:paraId="69CDE025" w14:textId="77777777" w:rsidR="00100E72" w:rsidRPr="00E918CF" w:rsidRDefault="00100E72" w:rsidP="00502DDC">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A1CD219"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5EB4B6B6" w14:textId="77777777" w:rsidR="00100E72" w:rsidRPr="00E918CF" w:rsidRDefault="00100E72" w:rsidP="00100E72">
      <w:pPr>
        <w:spacing w:before="240" w:after="24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lastRenderedPageBreak/>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7FA13293"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794F332F"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Default="00035872" w:rsidP="00100E72">
      <w:pPr>
        <w:pStyle w:val="Sinespaciado"/>
        <w:spacing w:line="360" w:lineRule="auto"/>
        <w:jc w:val="both"/>
        <w:rPr>
          <w:rFonts w:ascii="Palatino Linotype" w:hAnsi="Palatino Linotype"/>
          <w:sz w:val="24"/>
          <w:szCs w:val="24"/>
        </w:rPr>
      </w:pPr>
    </w:p>
    <w:p w14:paraId="55EDC295" w14:textId="4C5CFBB0"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Adicionalmente, no se debe perder de vista que el </w:t>
      </w:r>
      <w:r w:rsidRPr="00D777C4">
        <w:rPr>
          <w:rFonts w:ascii="Palatino Linotype" w:hAnsi="Palatino Linotype"/>
          <w:b/>
          <w:sz w:val="24"/>
          <w:szCs w:val="24"/>
        </w:rPr>
        <w:t>Sujeto Obligado</w:t>
      </w:r>
      <w:r>
        <w:rPr>
          <w:rFonts w:ascii="Palatino Linotype" w:hAnsi="Palatino Linotype"/>
          <w:sz w:val="24"/>
          <w:szCs w:val="24"/>
        </w:rPr>
        <w:t>, en su respuesta a la solicitud primigenia, manifestó que</w:t>
      </w:r>
      <w:r w:rsidRPr="00EF1D7F">
        <w:rPr>
          <w:rFonts w:ascii="Palatino Linotype" w:hAnsi="Palatino Linotype"/>
          <w:sz w:val="24"/>
          <w:szCs w:val="24"/>
        </w:rPr>
        <w:t xml:space="preserve"> se realizó un búsque</w:t>
      </w:r>
      <w:r>
        <w:rPr>
          <w:rFonts w:ascii="Palatino Linotype" w:hAnsi="Palatino Linotype"/>
          <w:sz w:val="24"/>
          <w:szCs w:val="24"/>
        </w:rPr>
        <w:t xml:space="preserve">da exhaustiva y razonable en sus archivos, de la cual se desprende que </w:t>
      </w:r>
      <w:r w:rsidR="006341CF">
        <w:rPr>
          <w:rFonts w:ascii="Palatino Linotype" w:hAnsi="Palatino Linotype"/>
          <w:sz w:val="24"/>
          <w:szCs w:val="24"/>
        </w:rPr>
        <w:t>no existe documentación alguna de la cual se advierta relación parental entre los servidores públicos en comento</w:t>
      </w:r>
      <w:r>
        <w:rPr>
          <w:rFonts w:ascii="Palatino Linotype" w:hAnsi="Palatino Linotype" w:cs="Arial"/>
          <w:sz w:val="24"/>
          <w:szCs w:val="24"/>
          <w:lang w:eastAsia="es-MX"/>
        </w:rPr>
        <w:t xml:space="preserve">, </w:t>
      </w:r>
      <w:r w:rsidR="00502DDC">
        <w:rPr>
          <w:rFonts w:ascii="Palatino Linotype" w:hAnsi="Palatino Linotype" w:cs="Arial"/>
          <w:sz w:val="24"/>
          <w:szCs w:val="24"/>
          <w:lang w:eastAsia="es-MX"/>
        </w:rPr>
        <w:t xml:space="preserve">por ello,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este Órgano Garante estima conveniente señalar que no está facultado para manifestarse sobre la </w:t>
      </w:r>
      <w:r>
        <w:rPr>
          <w:rFonts w:ascii="Palatino Linotype" w:hAnsi="Palatino Linotype" w:cs="Arial"/>
          <w:sz w:val="24"/>
          <w:szCs w:val="24"/>
          <w:lang w:eastAsia="es-MX"/>
        </w:rPr>
        <w:lastRenderedPageBreak/>
        <w:t>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Default="00100E72" w:rsidP="00100E72">
      <w:pPr>
        <w:spacing w:line="360" w:lineRule="auto"/>
        <w:jc w:val="both"/>
        <w:rPr>
          <w:rFonts w:ascii="Palatino Linotype" w:hAnsi="Palatino Linotype" w:cs="Arial"/>
          <w:sz w:val="24"/>
          <w:szCs w:val="24"/>
          <w:lang w:eastAsia="es-MX"/>
        </w:rPr>
      </w:pPr>
    </w:p>
    <w:p w14:paraId="2A968ED2" w14:textId="3FA8B913" w:rsidR="002638FF" w:rsidRPr="006341CF" w:rsidRDefault="00100E72" w:rsidP="006341CF">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CF1CAFB" w14:textId="77777777" w:rsidR="00591988" w:rsidRPr="00591988" w:rsidRDefault="00591988" w:rsidP="00591988">
      <w:pPr>
        <w:pStyle w:val="Sinespaciado"/>
        <w:spacing w:line="360" w:lineRule="auto"/>
        <w:jc w:val="both"/>
        <w:rPr>
          <w:rFonts w:ascii="Palatino Linotype" w:hAnsi="Palatino Linotype"/>
          <w:sz w:val="24"/>
          <w:szCs w:val="24"/>
        </w:rPr>
      </w:pPr>
    </w:p>
    <w:p w14:paraId="1304DDF9" w14:textId="08DA7D31"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hAnsi="Palatino Linotype"/>
          <w:sz w:val="24"/>
          <w:szCs w:val="24"/>
        </w:rPr>
        <w:t>Por otra parte, respecto a lo man</w:t>
      </w:r>
      <w:r>
        <w:rPr>
          <w:rFonts w:ascii="Palatino Linotype" w:hAnsi="Palatino Linotype"/>
          <w:sz w:val="24"/>
          <w:szCs w:val="24"/>
        </w:rPr>
        <w:t>ifestado por la Recurrente en su solicitud primigenia</w:t>
      </w:r>
      <w:r w:rsidRPr="002638FF">
        <w:rPr>
          <w:rFonts w:ascii="Palatino Linotype" w:hAnsi="Palatino Linotype"/>
          <w:sz w:val="24"/>
          <w:szCs w:val="24"/>
        </w:rPr>
        <w:t>, al señalar que…</w:t>
      </w:r>
      <w:r w:rsidR="00527CA3" w:rsidRPr="00527CA3">
        <w:rPr>
          <w:rFonts w:ascii="Palatino Linotype" w:hAnsi="Palatino Linotype"/>
          <w:i/>
          <w:sz w:val="24"/>
          <w:szCs w:val="24"/>
        </w:rPr>
        <w:t xml:space="preserve"> </w:t>
      </w:r>
      <w:r w:rsidR="006341CF" w:rsidRPr="006341CF">
        <w:rPr>
          <w:rFonts w:ascii="Palatino Linotype" w:hAnsi="Palatino Linotype"/>
          <w:b/>
          <w:bCs/>
          <w:i/>
          <w:sz w:val="24"/>
          <w:szCs w:val="24"/>
        </w:rPr>
        <w:t>los 4 son personal de esa secretaría y se sospecha de nepotismo y abuso de funciones</w:t>
      </w:r>
      <w:r w:rsidR="006341CF" w:rsidRPr="006341CF">
        <w:rPr>
          <w:rFonts w:ascii="Palatino Linotype" w:hAnsi="Palatino Linotype"/>
          <w:i/>
          <w:sz w:val="24"/>
          <w:szCs w:val="24"/>
        </w:rPr>
        <w:t>.</w:t>
      </w:r>
      <w:r w:rsidR="00D70911">
        <w:rPr>
          <w:rFonts w:ascii="Palatino Linotype" w:hAnsi="Palatino Linotype"/>
          <w:i/>
          <w:sz w:val="24"/>
          <w:szCs w:val="24"/>
        </w:rPr>
        <w:t>…</w:t>
      </w:r>
      <w:r w:rsidRPr="002638FF">
        <w:rPr>
          <w:rFonts w:ascii="Palatino Linotype" w:hAnsi="Palatino Linotype"/>
          <w:i/>
          <w:sz w:val="24"/>
          <w:szCs w:val="24"/>
        </w:rPr>
        <w:t xml:space="preserve"> </w:t>
      </w:r>
      <w:r w:rsidRPr="002638FF">
        <w:rPr>
          <w:rFonts w:ascii="Palatino Linotype" w:hAnsi="Palatino Linotype"/>
          <w:sz w:val="24"/>
          <w:szCs w:val="24"/>
        </w:rPr>
        <w:t>se advierte que dichos señalamientos difícilmente pueden colmarse con documentos previamente generados</w:t>
      </w:r>
      <w:r w:rsidRPr="002638FF">
        <w:rPr>
          <w:rFonts w:ascii="Palatino Linotype" w:hAnsi="Palatino Linotype"/>
          <w:color w:val="000000" w:themeColor="text1"/>
          <w:sz w:val="24"/>
          <w:szCs w:val="24"/>
        </w:rPr>
        <w:t xml:space="preserve">, por lo que </w:t>
      </w:r>
      <w:r w:rsidRPr="002638FF">
        <w:rPr>
          <w:rFonts w:ascii="Palatino Linotype" w:hAnsi="Palatino Linotype" w:cs="Arial"/>
          <w:sz w:val="24"/>
          <w:szCs w:val="24"/>
        </w:rPr>
        <w:t>no al no colmarse con la entrega de documentos, se concluye que no se está en presencia del ejercicio del derecho de acceso a la información</w:t>
      </w:r>
      <w:r w:rsidRPr="002638FF">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la Recurrente, es decir, se trata de interrogantes y declaraciones </w:t>
      </w:r>
      <w:r w:rsidRPr="002638FF">
        <w:rPr>
          <w:rFonts w:ascii="Palatino Linotype" w:eastAsia="MS Mincho" w:hAnsi="Palatino Linotype" w:cs="Arial"/>
          <w:sz w:val="24"/>
          <w:szCs w:val="24"/>
          <w:lang w:val="es-ES_tradnl" w:eastAsia="es-ES"/>
        </w:rPr>
        <w:lastRenderedPageBreak/>
        <w:t>que no se colman con la entrega de documentos, situación que conlleva a afirmar que se está en presencia del ejercicio del derecho de petición.</w:t>
      </w:r>
    </w:p>
    <w:p w14:paraId="3CC44464"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50808D3D"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6EB73FFD"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071EBD28"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14:paraId="414B5EE7"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0384A6AD" w14:textId="77777777" w:rsidR="002638FF" w:rsidRPr="002638FF" w:rsidRDefault="002638FF" w:rsidP="002638FF">
      <w:pPr>
        <w:spacing w:after="0" w:line="360" w:lineRule="auto"/>
        <w:jc w:val="both"/>
        <w:rPr>
          <w:rFonts w:ascii="Palatino Linotype" w:eastAsia="MS Mincho" w:hAnsi="Palatino Linotype" w:cstheme="majorBidi"/>
          <w:i/>
          <w:sz w:val="24"/>
          <w:szCs w:val="24"/>
          <w:lang w:val="es-ES_tradnl" w:eastAsia="es-ES"/>
        </w:rPr>
      </w:pPr>
      <w:r w:rsidRPr="002638FF">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2638FF">
        <w:rPr>
          <w:rFonts w:ascii="Palatino Linotype" w:eastAsia="MS Mincho" w:hAnsi="Palatino Linotype" w:cstheme="majorBidi"/>
          <w:i/>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638FF">
        <w:rPr>
          <w:rFonts w:ascii="Palatino Linotype" w:eastAsia="MS Mincho" w:hAnsi="Palatino Linotype" w:cstheme="majorBidi"/>
          <w:i/>
          <w:sz w:val="24"/>
          <w:szCs w:val="24"/>
          <w:vertAlign w:val="superscript"/>
          <w:lang w:val="es-ES_tradnl" w:eastAsia="es-ES"/>
        </w:rPr>
        <w:footnoteReference w:id="2"/>
      </w:r>
      <w:r w:rsidRPr="002638FF">
        <w:rPr>
          <w:rFonts w:ascii="Palatino Linotype" w:eastAsia="MS Mincho" w:hAnsi="Palatino Linotype" w:cstheme="majorBidi"/>
          <w:i/>
          <w:sz w:val="24"/>
          <w:szCs w:val="24"/>
          <w:lang w:val="es-ES_tradnl" w:eastAsia="es-ES"/>
        </w:rPr>
        <w:t xml:space="preserve">  “(Sic)</w:t>
      </w:r>
    </w:p>
    <w:p w14:paraId="12FAFDC3" w14:textId="77777777" w:rsidR="002638FF" w:rsidRPr="002638FF" w:rsidRDefault="002638FF" w:rsidP="002638FF">
      <w:pPr>
        <w:spacing w:after="0" w:line="360" w:lineRule="auto"/>
        <w:jc w:val="both"/>
        <w:rPr>
          <w:rFonts w:ascii="Palatino Linotype" w:eastAsia="MS Mincho" w:hAnsi="Palatino Linotype" w:cstheme="majorBidi"/>
          <w:i/>
          <w:sz w:val="24"/>
          <w:szCs w:val="24"/>
          <w:lang w:val="es-ES_tradnl" w:eastAsia="es-ES"/>
        </w:rPr>
      </w:pPr>
    </w:p>
    <w:p w14:paraId="41E5DD2F" w14:textId="77777777" w:rsidR="002638FF" w:rsidRPr="002638FF" w:rsidRDefault="002638FF" w:rsidP="002638FF">
      <w:pPr>
        <w:spacing w:after="0" w:line="360" w:lineRule="auto"/>
        <w:jc w:val="both"/>
        <w:rPr>
          <w:rFonts w:ascii="Palatino Linotype" w:hAnsi="Palatino Linotype"/>
          <w:sz w:val="24"/>
          <w:szCs w:val="24"/>
          <w:lang w:val="es-ES_tradnl" w:eastAsia="es-ES"/>
        </w:rPr>
      </w:pPr>
      <w:r w:rsidRPr="002638FF">
        <w:rPr>
          <w:rFonts w:ascii="Palatino Linotype" w:hAnsi="Palatino Linotype"/>
          <w:sz w:val="24"/>
          <w:szCs w:val="24"/>
          <w:lang w:val="es-ES_tradnl" w:eastAsia="es-ES"/>
        </w:rPr>
        <w:t xml:space="preserve">Por su parte, David Cienfuegos Salgado, concibe al derecho de petición como </w:t>
      </w:r>
      <w:r w:rsidRPr="002638FF">
        <w:rPr>
          <w:rFonts w:ascii="Palatino Linotype" w:hAnsi="Palatino Linotype"/>
          <w:i/>
          <w:sz w:val="24"/>
          <w:szCs w:val="24"/>
          <w:lang w:val="es-ES_tradnl" w:eastAsia="es-ES"/>
        </w:rPr>
        <w:t>“el derecho de toda persona a ser escuchado por quienes ejercen el poder público.</w:t>
      </w:r>
      <w:r w:rsidRPr="002638FF">
        <w:rPr>
          <w:rFonts w:ascii="Palatino Linotype" w:hAnsi="Palatino Linotype"/>
          <w:i/>
          <w:sz w:val="24"/>
          <w:szCs w:val="24"/>
          <w:vertAlign w:val="superscript"/>
          <w:lang w:val="es-ES_tradnl" w:eastAsia="es-ES"/>
        </w:rPr>
        <w:footnoteReference w:id="3"/>
      </w:r>
      <w:r w:rsidRPr="002638FF">
        <w:rPr>
          <w:rFonts w:ascii="Palatino Linotype" w:hAnsi="Palatino Linotype"/>
          <w:i/>
          <w:sz w:val="24"/>
          <w:szCs w:val="24"/>
          <w:lang w:val="es-ES_tradnl" w:eastAsia="es-ES"/>
        </w:rPr>
        <w:t>” (Sic)</w:t>
      </w:r>
      <w:r w:rsidRPr="002638FF">
        <w:rPr>
          <w:rFonts w:ascii="Palatino Linotype" w:hAnsi="Palatino Linotype"/>
          <w:sz w:val="24"/>
          <w:szCs w:val="24"/>
          <w:lang w:val="es-ES_tradnl" w:eastAsia="es-ES"/>
        </w:rPr>
        <w:t xml:space="preserve"> </w:t>
      </w:r>
    </w:p>
    <w:p w14:paraId="2A632885" w14:textId="77777777" w:rsidR="002638FF" w:rsidRPr="002638FF" w:rsidRDefault="002638FF" w:rsidP="002638FF">
      <w:pPr>
        <w:spacing w:after="0" w:line="360" w:lineRule="auto"/>
        <w:jc w:val="both"/>
        <w:rPr>
          <w:rFonts w:ascii="Palatino Linotype" w:hAnsi="Palatino Linotype"/>
          <w:sz w:val="24"/>
          <w:szCs w:val="24"/>
          <w:lang w:val="es-ES_tradnl" w:eastAsia="es-ES"/>
        </w:rPr>
      </w:pPr>
    </w:p>
    <w:p w14:paraId="391644FE" w14:textId="77777777" w:rsidR="002638FF" w:rsidRPr="002638FF" w:rsidRDefault="002638FF" w:rsidP="002638FF">
      <w:pPr>
        <w:spacing w:after="0" w:line="360" w:lineRule="auto"/>
        <w:jc w:val="both"/>
        <w:rPr>
          <w:rFonts w:ascii="Palatino Linotype" w:hAnsi="Palatino Linotype"/>
          <w:i/>
          <w:sz w:val="24"/>
          <w:szCs w:val="24"/>
          <w:lang w:val="es-ES_tradnl" w:eastAsia="es-ES"/>
        </w:rPr>
      </w:pPr>
      <w:r w:rsidRPr="002638FF">
        <w:rPr>
          <w:rFonts w:ascii="Palatino Linotype" w:hAnsi="Palatino Linotype"/>
          <w:sz w:val="24"/>
          <w:szCs w:val="24"/>
          <w:lang w:val="es-ES_tradnl" w:eastAsia="es-ES"/>
        </w:rPr>
        <w:lastRenderedPageBreak/>
        <w:t xml:space="preserve">A este respecto, y para diferenciar el derecho de petición al derecho de acceso a la información, resulta conducente señalar que José Guadalupe Robles, conceptualiza el derecho a la información como </w:t>
      </w:r>
      <w:r w:rsidRPr="002638FF">
        <w:rPr>
          <w:rFonts w:ascii="Palatino Linotype" w:hAnsi="Palatino Linotype"/>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2638FF">
        <w:rPr>
          <w:rFonts w:ascii="Palatino Linotype" w:hAnsi="Palatino Linotype"/>
          <w:i/>
          <w:sz w:val="24"/>
          <w:szCs w:val="24"/>
          <w:vertAlign w:val="superscript"/>
          <w:lang w:val="es-ES_tradnl" w:eastAsia="es-ES"/>
        </w:rPr>
        <w:footnoteReference w:id="4"/>
      </w:r>
      <w:r w:rsidRPr="002638FF">
        <w:rPr>
          <w:rFonts w:ascii="Palatino Linotype" w:hAnsi="Palatino Linotype"/>
          <w:i/>
          <w:sz w:val="24"/>
          <w:szCs w:val="24"/>
          <w:lang w:val="es-ES_tradnl" w:eastAsia="es-ES"/>
        </w:rPr>
        <w:t xml:space="preserve">“(Sic) </w:t>
      </w:r>
    </w:p>
    <w:p w14:paraId="26619379" w14:textId="77777777" w:rsidR="002638FF" w:rsidRPr="002638FF" w:rsidRDefault="002638FF" w:rsidP="002638FF">
      <w:pPr>
        <w:spacing w:after="0" w:line="360" w:lineRule="auto"/>
        <w:jc w:val="both"/>
        <w:rPr>
          <w:rFonts w:ascii="Palatino Linotype" w:hAnsi="Palatino Linotype"/>
          <w:i/>
          <w:sz w:val="24"/>
          <w:szCs w:val="24"/>
          <w:lang w:val="es-ES_tradnl" w:eastAsia="es-ES"/>
        </w:rPr>
      </w:pPr>
    </w:p>
    <w:p w14:paraId="08636293" w14:textId="77777777" w:rsidR="002638FF" w:rsidRPr="002638FF" w:rsidRDefault="002638FF" w:rsidP="002638FF">
      <w:pPr>
        <w:spacing w:after="0" w:line="360" w:lineRule="auto"/>
        <w:jc w:val="both"/>
        <w:rPr>
          <w:rFonts w:ascii="Palatino Linotype" w:hAnsi="Palatino Linotype"/>
          <w:i/>
          <w:sz w:val="24"/>
          <w:szCs w:val="24"/>
          <w:lang w:val="es-ES_tradnl"/>
        </w:rPr>
      </w:pPr>
      <w:r w:rsidRPr="002638FF">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2638FF">
        <w:rPr>
          <w:rFonts w:ascii="Palatino Linotype" w:hAnsi="Palatino Linotype"/>
          <w:sz w:val="24"/>
          <w:szCs w:val="24"/>
          <w:lang w:val="es-ES_tradnl"/>
        </w:rPr>
        <w:t>Villanueva</w:t>
      </w:r>
      <w:proofErr w:type="spellEnd"/>
      <w:r w:rsidRPr="002638FF">
        <w:rPr>
          <w:rFonts w:ascii="Palatino Linotype" w:hAnsi="Palatino Linotype"/>
          <w:sz w:val="24"/>
          <w:szCs w:val="24"/>
          <w:lang w:val="es-ES_tradnl"/>
        </w:rPr>
        <w:t xml:space="preserve"> que dice: </w:t>
      </w:r>
      <w:r w:rsidRPr="002638FF">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638FF">
        <w:rPr>
          <w:rFonts w:ascii="Palatino Linotype" w:hAnsi="Palatino Linotype"/>
          <w:i/>
          <w:sz w:val="24"/>
          <w:szCs w:val="24"/>
          <w:vertAlign w:val="superscript"/>
          <w:lang w:val="es-ES_tradnl"/>
        </w:rPr>
        <w:footnoteReference w:id="5"/>
      </w:r>
      <w:r w:rsidRPr="002638FF">
        <w:rPr>
          <w:rFonts w:ascii="Palatino Linotype" w:hAnsi="Palatino Linotype"/>
          <w:i/>
          <w:sz w:val="24"/>
          <w:szCs w:val="24"/>
          <w:lang w:val="es-ES_tradnl"/>
        </w:rPr>
        <w:t>” (Sic)</w:t>
      </w:r>
    </w:p>
    <w:p w14:paraId="67C95E2B" w14:textId="77777777" w:rsidR="002638FF" w:rsidRPr="002638FF" w:rsidRDefault="002638FF" w:rsidP="002638FF">
      <w:pPr>
        <w:spacing w:after="0" w:line="360" w:lineRule="auto"/>
        <w:jc w:val="both"/>
        <w:rPr>
          <w:rFonts w:ascii="Palatino Linotype" w:hAnsi="Palatino Linotype" w:cs="Arial"/>
          <w:i/>
          <w:iCs/>
          <w:color w:val="000000" w:themeColor="text1"/>
          <w:sz w:val="24"/>
          <w:szCs w:val="24"/>
          <w:lang w:val="es-ES_tradnl"/>
        </w:rPr>
      </w:pPr>
    </w:p>
    <w:p w14:paraId="332E7D60" w14:textId="394D0188" w:rsidR="002638FF" w:rsidRPr="002638FF" w:rsidRDefault="002638FF" w:rsidP="002638FF">
      <w:pPr>
        <w:spacing w:after="0" w:line="360" w:lineRule="auto"/>
        <w:jc w:val="both"/>
        <w:rPr>
          <w:rFonts w:ascii="Palatino Linotype" w:hAnsi="Palatino Linotype" w:cs="Arial"/>
          <w:sz w:val="24"/>
          <w:szCs w:val="24"/>
        </w:rPr>
      </w:pPr>
      <w:r w:rsidRPr="002638FF">
        <w:rPr>
          <w:rFonts w:ascii="Palatino Linotype" w:hAnsi="Palatino Linotype" w:cs="Arial"/>
          <w:sz w:val="24"/>
          <w:szCs w:val="24"/>
        </w:rPr>
        <w:t>Ahora bien</w:t>
      </w:r>
      <w:r w:rsidR="00ED78C0">
        <w:rPr>
          <w:rFonts w:ascii="Palatino Linotype" w:hAnsi="Palatino Linotype" w:cs="Arial"/>
          <w:sz w:val="24"/>
          <w:szCs w:val="24"/>
        </w:rPr>
        <w:t>,</w:t>
      </w:r>
      <w:r w:rsidRPr="002638FF">
        <w:rPr>
          <w:rFonts w:ascii="Palatino Linotype" w:hAnsi="Palatino Linotype" w:cs="Arial"/>
          <w:sz w:val="24"/>
          <w:szCs w:val="24"/>
        </w:rPr>
        <w:t xml:space="preserve"> para entender los alcances de la información pública se considera importante citar el criterio </w:t>
      </w:r>
      <w:r w:rsidRPr="002638F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638FF">
        <w:rPr>
          <w:rFonts w:ascii="Palatino Linotype" w:hAnsi="Palatino Linotype" w:cs="Arial"/>
          <w:sz w:val="24"/>
          <w:szCs w:val="24"/>
        </w:rPr>
        <w:t>cuyo rubro y texto dispone:</w:t>
      </w:r>
    </w:p>
    <w:p w14:paraId="198C98FB" w14:textId="77777777" w:rsidR="002638FF" w:rsidRPr="002638FF" w:rsidRDefault="002638FF" w:rsidP="002638FF">
      <w:pPr>
        <w:spacing w:after="0" w:line="360" w:lineRule="auto"/>
        <w:jc w:val="both"/>
        <w:rPr>
          <w:rFonts w:ascii="Palatino Linotype" w:hAnsi="Palatino Linotype" w:cs="Arial"/>
          <w:sz w:val="24"/>
          <w:szCs w:val="24"/>
        </w:rPr>
      </w:pPr>
    </w:p>
    <w:p w14:paraId="41D58523" w14:textId="77777777" w:rsidR="002638FF" w:rsidRPr="002638FF" w:rsidRDefault="002638FF" w:rsidP="006F562A">
      <w:pPr>
        <w:autoSpaceDE w:val="0"/>
        <w:autoSpaceDN w:val="0"/>
        <w:adjustRightInd w:val="0"/>
        <w:spacing w:line="240" w:lineRule="auto"/>
        <w:ind w:left="851" w:right="851"/>
        <w:jc w:val="center"/>
        <w:rPr>
          <w:rFonts w:ascii="Palatino Linotype" w:hAnsi="Palatino Linotype" w:cs="Arial"/>
          <w:b/>
          <w:i/>
          <w:lang w:eastAsia="es-MX"/>
        </w:rPr>
      </w:pPr>
      <w:r w:rsidRPr="002638FF">
        <w:rPr>
          <w:rFonts w:ascii="Palatino Linotype" w:hAnsi="Palatino Linotype" w:cs="Arial"/>
          <w:b/>
          <w:i/>
          <w:sz w:val="20"/>
          <w:szCs w:val="20"/>
          <w:lang w:eastAsia="es-MX"/>
        </w:rPr>
        <w:t>“</w:t>
      </w:r>
      <w:r w:rsidRPr="002638FF">
        <w:rPr>
          <w:rFonts w:ascii="Palatino Linotype" w:hAnsi="Palatino Linotype" w:cs="Arial"/>
          <w:b/>
          <w:i/>
          <w:lang w:eastAsia="es-MX"/>
        </w:rPr>
        <w:t>CRITERIO 0002-11</w:t>
      </w:r>
    </w:p>
    <w:p w14:paraId="37617325"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b/>
          <w:i/>
          <w:lang w:eastAsia="es-MX"/>
        </w:rPr>
        <w:t xml:space="preserve">INFORMACIÓN PÚBLICA, CONCEPTO DE, EN MATERIA DE TRANSPARENCIA. INTERPRETACIÓN TEMÁTICA DE LOS ARTÍCULOS 2, FRACCIÓN </w:t>
      </w:r>
      <w:r w:rsidRPr="002638FF">
        <w:rPr>
          <w:rFonts w:ascii="Palatino Linotype" w:hAnsi="Palatino Linotype" w:cs="Arial"/>
          <w:b/>
          <w:bCs/>
          <w:i/>
          <w:lang w:eastAsia="es-MX"/>
        </w:rPr>
        <w:t xml:space="preserve">V, XV, Y XVI, </w:t>
      </w:r>
      <w:r w:rsidRPr="002638FF">
        <w:rPr>
          <w:rFonts w:ascii="Palatino Linotype" w:hAnsi="Palatino Linotype" w:cs="Arial"/>
          <w:b/>
          <w:i/>
          <w:lang w:eastAsia="es-MX"/>
        </w:rPr>
        <w:t>32, 4,11 Y 41.</w:t>
      </w:r>
      <w:r w:rsidRPr="002638F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8B2DB5"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En consecuencia el acceso a la información se refiere a que se cumplan cualquiera de los siguientes tres supuestos:</w:t>
      </w:r>
    </w:p>
    <w:p w14:paraId="6665355E"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53BD5554"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217F4CDC"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2BB4697E" w14:textId="77777777" w:rsidR="002638FF" w:rsidRPr="002638FF" w:rsidRDefault="002638FF" w:rsidP="002638FF">
      <w:pPr>
        <w:spacing w:after="0" w:line="360" w:lineRule="auto"/>
        <w:jc w:val="both"/>
        <w:rPr>
          <w:rFonts w:ascii="Palatino Linotype" w:hAnsi="Palatino Linotype"/>
          <w:i/>
          <w:sz w:val="24"/>
          <w:szCs w:val="24"/>
        </w:rPr>
      </w:pPr>
    </w:p>
    <w:p w14:paraId="08F8FA2C" w14:textId="0E0D84E6" w:rsidR="0030690A" w:rsidRDefault="002638FF" w:rsidP="0030690A">
      <w:pPr>
        <w:pStyle w:val="Sinespaciado"/>
        <w:spacing w:line="360" w:lineRule="auto"/>
        <w:jc w:val="both"/>
        <w:rPr>
          <w:rFonts w:ascii="Palatino Linotype" w:eastAsia="MS Mincho" w:hAnsi="Palatino Linotype" w:cs="Arial"/>
          <w:sz w:val="24"/>
          <w:szCs w:val="24"/>
          <w:lang w:val="es-ES_tradnl" w:eastAsia="es-ES"/>
        </w:rPr>
      </w:pPr>
      <w:r w:rsidRPr="002638FF">
        <w:rPr>
          <w:rFonts w:ascii="Palatino Linotype" w:hAnsi="Palatino Linotype"/>
          <w:sz w:val="24"/>
          <w:szCs w:val="24"/>
        </w:rPr>
        <w:t>Por lo anterior, al no constituirse dicho cuestionamiento como materia del derecho de acceso a la información, se considera que el Sujeto Obligado no está constreñido a emitir una respuesta al mismo, por lo que se estima infundado el motivo de inconformidad de la Recurrente, en lo que se refiere al cuestionamiento referido</w:t>
      </w:r>
      <w:r w:rsidR="0030690A">
        <w:rPr>
          <w:rFonts w:ascii="Palatino Linotype" w:eastAsia="MS Mincho" w:hAnsi="Palatino Linotype" w:cs="Arial"/>
          <w:sz w:val="24"/>
          <w:szCs w:val="24"/>
          <w:lang w:val="es-ES_tradnl" w:eastAsia="es-ES"/>
        </w:rPr>
        <w:t>.</w:t>
      </w:r>
    </w:p>
    <w:p w14:paraId="30B2C525" w14:textId="77777777" w:rsidR="0030690A" w:rsidRDefault="0030690A" w:rsidP="0030690A">
      <w:pPr>
        <w:pStyle w:val="Sinespaciado"/>
        <w:spacing w:line="360" w:lineRule="auto"/>
        <w:jc w:val="both"/>
        <w:rPr>
          <w:rFonts w:ascii="Palatino Linotype" w:eastAsia="MS Mincho" w:hAnsi="Palatino Linotype" w:cs="Arial"/>
          <w:sz w:val="24"/>
          <w:szCs w:val="24"/>
          <w:lang w:val="es-ES_tradnl" w:eastAsia="es-ES"/>
        </w:rPr>
      </w:pPr>
    </w:p>
    <w:p w14:paraId="7FE749F5" w14:textId="11882AD0" w:rsidR="0030690A" w:rsidRDefault="0030690A" w:rsidP="0030690A">
      <w:pPr>
        <w:pStyle w:val="Sinespaciado"/>
        <w:spacing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Arial"/>
          <w:sz w:val="24"/>
          <w:szCs w:val="24"/>
          <w:lang w:val="es-ES_tradnl" w:eastAsia="es-ES"/>
        </w:rPr>
        <w:t xml:space="preserve">Aunado a todo lo anteriormente señalado, del texto previamente plasmado en las razones o motivos de inconformidad del particular, se considera que este requiere formular una queja o denuncia, para lo cual, deberá ingresar a la página de la </w:t>
      </w:r>
      <w:r>
        <w:rPr>
          <w:rFonts w:ascii="Palatino Linotype" w:eastAsia="MS Mincho" w:hAnsi="Palatino Linotype" w:cs="Arial"/>
          <w:sz w:val="24"/>
          <w:szCs w:val="24"/>
          <w:lang w:val="es-ES_tradnl" w:eastAsia="es-ES"/>
        </w:rPr>
        <w:lastRenderedPageBreak/>
        <w:t xml:space="preserve">Secretaría de la Contraloría en la liga electrónica </w:t>
      </w:r>
      <w:hyperlink r:id="rId8" w:history="1">
        <w:r w:rsidRPr="00CE6652">
          <w:rPr>
            <w:rStyle w:val="Hipervnculo"/>
            <w:rFonts w:ascii="Palatino Linotype" w:eastAsia="MS Mincho" w:hAnsi="Palatino Linotype" w:cs="Arial"/>
            <w:sz w:val="24"/>
            <w:szCs w:val="24"/>
            <w:lang w:val="es-ES_tradnl" w:eastAsia="es-ES"/>
          </w:rPr>
          <w:t>https://portal.secogem.gob.mx/</w:t>
        </w:r>
      </w:hyperlink>
      <w:r>
        <w:rPr>
          <w:rFonts w:ascii="Palatino Linotype" w:eastAsia="MS Mincho" w:hAnsi="Palatino Linotype" w:cs="Arial"/>
          <w:sz w:val="24"/>
          <w:szCs w:val="24"/>
          <w:lang w:val="es-ES_tradnl" w:eastAsia="es-ES"/>
        </w:rPr>
        <w:t xml:space="preserve"> y cumplir con una serie de pasos, como se puede apreciar enseguida: </w:t>
      </w:r>
    </w:p>
    <w:p w14:paraId="2FDF3558" w14:textId="210E4B42" w:rsidR="00F00898" w:rsidRDefault="00F00898" w:rsidP="0030690A">
      <w:pPr>
        <w:pStyle w:val="Sinespaciado"/>
        <w:spacing w:line="360" w:lineRule="auto"/>
        <w:jc w:val="both"/>
        <w:rPr>
          <w:rFonts w:ascii="Palatino Linotype" w:eastAsia="MS Mincho" w:hAnsi="Palatino Linotype" w:cs="Arial"/>
          <w:sz w:val="24"/>
          <w:szCs w:val="24"/>
          <w:lang w:val="es-ES_tradnl" w:eastAsia="es-ES"/>
        </w:rPr>
      </w:pPr>
    </w:p>
    <w:p w14:paraId="3C69F818" w14:textId="77777777" w:rsidR="00F00898" w:rsidRPr="0030690A" w:rsidRDefault="00F00898" w:rsidP="0030690A">
      <w:pPr>
        <w:pStyle w:val="Sinespaciado"/>
        <w:spacing w:line="360" w:lineRule="auto"/>
        <w:jc w:val="both"/>
        <w:rPr>
          <w:rFonts w:ascii="Palatino Linotype" w:hAnsi="Palatino Linotype"/>
          <w:sz w:val="24"/>
          <w:szCs w:val="24"/>
        </w:rPr>
      </w:pPr>
    </w:p>
    <w:p w14:paraId="670D4139" w14:textId="77777777" w:rsidR="0030690A" w:rsidRDefault="0030690A" w:rsidP="0030690A">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0775F220" wp14:editId="52D65EAF">
                <wp:simplePos x="0" y="0"/>
                <wp:positionH relativeFrom="column">
                  <wp:posOffset>132715</wp:posOffset>
                </wp:positionH>
                <wp:positionV relativeFrom="paragraph">
                  <wp:posOffset>2534285</wp:posOffset>
                </wp:positionV>
                <wp:extent cx="1447800" cy="123825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1447800" cy="12382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BE73AC" id="Rectángulo 10" o:spid="_x0000_s1026" style="position:absolute;margin-left:10.45pt;margin-top:199.55pt;width:114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" filled="f" strokecolor="#c00000" strokeweight="2.25pt"/>
            </w:pict>
          </mc:Fallback>
        </mc:AlternateContent>
      </w:r>
      <w:r w:rsidRPr="0021146D">
        <w:rPr>
          <w:rFonts w:ascii="Palatino Linotype" w:eastAsia="MS Mincho" w:hAnsi="Palatino Linotype" w:cs="Arial"/>
          <w:noProof/>
          <w:sz w:val="24"/>
          <w:szCs w:val="24"/>
          <w:lang w:eastAsia="es-MX"/>
        </w:rPr>
        <w:drawing>
          <wp:inline distT="0" distB="0" distL="0" distR="0" wp14:anchorId="04FB4E19" wp14:editId="37EFC57D">
            <wp:extent cx="5334000" cy="395169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9008" cy="3955409"/>
                    </a:xfrm>
                    <a:prstGeom prst="rect">
                      <a:avLst/>
                    </a:prstGeom>
                  </pic:spPr>
                </pic:pic>
              </a:graphicData>
            </a:graphic>
          </wp:inline>
        </w:drawing>
      </w:r>
    </w:p>
    <w:p w14:paraId="028C266A" w14:textId="109ECC15" w:rsidR="0030690A" w:rsidRPr="0021146D" w:rsidRDefault="00F00898" w:rsidP="0030690A">
      <w:pPr>
        <w:autoSpaceDE w:val="0"/>
        <w:autoSpaceDN w:val="0"/>
        <w:adjustRightInd w:val="0"/>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37080763" wp14:editId="4B9E8CC6">
                <wp:simplePos x="0" y="0"/>
                <wp:positionH relativeFrom="column">
                  <wp:posOffset>-1833</wp:posOffset>
                </wp:positionH>
                <wp:positionV relativeFrom="paragraph">
                  <wp:posOffset>170156</wp:posOffset>
                </wp:positionV>
                <wp:extent cx="5495026" cy="2027208"/>
                <wp:effectExtent l="0" t="0" r="67945" b="68580"/>
                <wp:wrapNone/>
                <wp:docPr id="2" name="Conector recto de flecha 2"/>
                <wp:cNvGraphicFramePr/>
                <a:graphic xmlns:a="http://schemas.openxmlformats.org/drawingml/2006/main">
                  <a:graphicData uri="http://schemas.microsoft.com/office/word/2010/wordprocessingShape">
                    <wps:wsp>
                      <wps:cNvCnPr/>
                      <wps:spPr>
                        <a:xfrm>
                          <a:off x="0" y="0"/>
                          <a:ext cx="5495026" cy="20272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33DBE09" id="_x0000_t32" coordsize="21600,21600" o:spt="32" o:oned="t" path="m,l21600,21600e" filled="f">
                <v:path arrowok="t" fillok="f" o:connecttype="none"/>
                <o:lock v:ext="edit" shapetype="t"/>
              </v:shapetype>
              <v:shape id="Conector recto de flecha 2" o:spid="_x0000_s1026" type="#_x0000_t32" style="position:absolute;margin-left:-.15pt;margin-top:13.4pt;width:432.7pt;height:159.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" strokecolor="#5b9bd5 [3204]" strokeweight=".5pt">
                <v:stroke endarrow="block" joinstyle="miter"/>
              </v:shape>
            </w:pict>
          </mc:Fallback>
        </mc:AlternateContent>
      </w:r>
    </w:p>
    <w:p w14:paraId="55AA69E7" w14:textId="77777777" w:rsidR="0030690A" w:rsidRDefault="0030690A" w:rsidP="0030690A">
      <w:pPr>
        <w:spacing w:after="0" w:line="360" w:lineRule="auto"/>
        <w:jc w:val="both"/>
        <w:rPr>
          <w:rFonts w:ascii="Palatino Linotype" w:eastAsia="MS Mincho" w:hAnsi="Palatino Linotype" w:cstheme="majorBidi"/>
          <w:sz w:val="24"/>
          <w:szCs w:val="24"/>
          <w:lang w:val="es-ES_tradnl" w:eastAsia="es-ES"/>
        </w:rPr>
      </w:pPr>
      <w:r>
        <w:rPr>
          <w:rFonts w:ascii="Palatino Linotype" w:eastAsia="MS Mincho" w:hAnsi="Palatino Linotype" w:cs="Arial"/>
          <w:noProof/>
          <w:sz w:val="24"/>
          <w:szCs w:val="24"/>
          <w:lang w:eastAsia="es-MX"/>
        </w:rPr>
        <w:lastRenderedPageBreak/>
        <mc:AlternateContent>
          <mc:Choice Requires="wps">
            <w:drawing>
              <wp:anchor distT="0" distB="0" distL="114300" distR="114300" simplePos="0" relativeHeight="251661312" behindDoc="0" locked="0" layoutInCell="1" allowOverlap="1" wp14:anchorId="04780CED" wp14:editId="0C94A2A3">
                <wp:simplePos x="0" y="0"/>
                <wp:positionH relativeFrom="column">
                  <wp:posOffset>-635</wp:posOffset>
                </wp:positionH>
                <wp:positionV relativeFrom="paragraph">
                  <wp:posOffset>1505585</wp:posOffset>
                </wp:positionV>
                <wp:extent cx="2870200" cy="1377950"/>
                <wp:effectExtent l="19050" t="19050" r="25400" b="12700"/>
                <wp:wrapNone/>
                <wp:docPr id="11" name="Rectángulo 11"/>
                <wp:cNvGraphicFramePr/>
                <a:graphic xmlns:a="http://schemas.openxmlformats.org/drawingml/2006/main">
                  <a:graphicData uri="http://schemas.microsoft.com/office/word/2010/wordprocessingShape">
                    <wps:wsp>
                      <wps:cNvSpPr/>
                      <wps:spPr>
                        <a:xfrm>
                          <a:off x="0" y="0"/>
                          <a:ext cx="2870200" cy="13779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B0FB34" id="Rectángulo 11" o:spid="_x0000_s1026" style="position:absolute;margin-left:-.05pt;margin-top:118.55pt;width:226pt;height:1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" filled="f" strokecolor="#c00000" strokeweight="2.25pt"/>
            </w:pict>
          </mc:Fallback>
        </mc:AlternateContent>
      </w:r>
      <w:r w:rsidRPr="0021146D">
        <w:rPr>
          <w:rFonts w:ascii="Palatino Linotype" w:eastAsia="MS Mincho" w:hAnsi="Palatino Linotype" w:cstheme="majorBidi"/>
          <w:noProof/>
          <w:sz w:val="24"/>
          <w:szCs w:val="24"/>
          <w:lang w:eastAsia="es-MX"/>
        </w:rPr>
        <w:drawing>
          <wp:inline distT="0" distB="0" distL="0" distR="0" wp14:anchorId="3D300615" wp14:editId="76661650">
            <wp:extent cx="5760720" cy="29705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970530"/>
                    </a:xfrm>
                    <a:prstGeom prst="rect">
                      <a:avLst/>
                    </a:prstGeom>
                  </pic:spPr>
                </pic:pic>
              </a:graphicData>
            </a:graphic>
          </wp:inline>
        </w:drawing>
      </w:r>
    </w:p>
    <w:p w14:paraId="712CDE19" w14:textId="4341D394" w:rsidR="0030690A" w:rsidRPr="0030690A" w:rsidRDefault="0030690A" w:rsidP="0030690A">
      <w:pPr>
        <w:spacing w:after="0" w:line="360" w:lineRule="auto"/>
        <w:jc w:val="both"/>
        <w:rPr>
          <w:rFonts w:ascii="Palatino Linotype" w:eastAsia="MS Mincho" w:hAnsi="Palatino Linotype" w:cstheme="majorBidi"/>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4572EE3A" wp14:editId="652A07F3">
                <wp:simplePos x="0" y="0"/>
                <wp:positionH relativeFrom="column">
                  <wp:posOffset>-635</wp:posOffset>
                </wp:positionH>
                <wp:positionV relativeFrom="paragraph">
                  <wp:posOffset>730885</wp:posOffset>
                </wp:positionV>
                <wp:extent cx="1270000" cy="400050"/>
                <wp:effectExtent l="19050" t="19050" r="25400" b="19050"/>
                <wp:wrapNone/>
                <wp:docPr id="12" name="Rectángulo 12"/>
                <wp:cNvGraphicFramePr/>
                <a:graphic xmlns:a="http://schemas.openxmlformats.org/drawingml/2006/main">
                  <a:graphicData uri="http://schemas.microsoft.com/office/word/2010/wordprocessingShape">
                    <wps:wsp>
                      <wps:cNvSpPr/>
                      <wps:spPr>
                        <a:xfrm>
                          <a:off x="0" y="0"/>
                          <a:ext cx="1270000" cy="4000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BC8937" id="Rectángulo 12" o:spid="_x0000_s1026" style="position:absolute;margin-left:-.05pt;margin-top:57.55pt;width:100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" filled="f" strokecolor="#c00000" strokeweight="2.25pt"/>
            </w:pict>
          </mc:Fallback>
        </mc:AlternateContent>
      </w:r>
      <w:r w:rsidRPr="0021146D">
        <w:rPr>
          <w:rFonts w:ascii="Palatino Linotype" w:eastAsia="MS Mincho" w:hAnsi="Palatino Linotype" w:cstheme="majorBidi"/>
          <w:noProof/>
          <w:sz w:val="24"/>
          <w:szCs w:val="24"/>
          <w:lang w:eastAsia="es-MX"/>
        </w:rPr>
        <w:drawing>
          <wp:inline distT="0" distB="0" distL="0" distR="0" wp14:anchorId="187FF02A" wp14:editId="7F2D2A89">
            <wp:extent cx="5514975" cy="419398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7624" cy="4195997"/>
                    </a:xfrm>
                    <a:prstGeom prst="rect">
                      <a:avLst/>
                    </a:prstGeom>
                  </pic:spPr>
                </pic:pic>
              </a:graphicData>
            </a:graphic>
          </wp:inline>
        </w:drawing>
      </w:r>
    </w:p>
    <w:p w14:paraId="5CECB4F7" w14:textId="50865FDA" w:rsidR="0030690A" w:rsidRDefault="0030690A" w:rsidP="0030690A">
      <w:pPr>
        <w:spacing w:after="0" w:line="360" w:lineRule="auto"/>
        <w:jc w:val="both"/>
        <w:rPr>
          <w:rFonts w:ascii="Palatino Linotype" w:hAnsi="Palatino Linotype"/>
          <w:sz w:val="24"/>
          <w:szCs w:val="24"/>
        </w:rPr>
      </w:pPr>
      <w:r w:rsidRPr="00486536">
        <w:rPr>
          <w:rFonts w:ascii="Palatino Linotype" w:hAnsi="Palatino Linotype"/>
          <w:sz w:val="24"/>
          <w:szCs w:val="24"/>
        </w:rPr>
        <w:lastRenderedPageBreak/>
        <w:t>Por lo anterior</w:t>
      </w:r>
      <w:r>
        <w:rPr>
          <w:rFonts w:ascii="Palatino Linotype" w:hAnsi="Palatino Linotype"/>
          <w:sz w:val="24"/>
          <w:szCs w:val="24"/>
        </w:rPr>
        <w:t xml:space="preserve"> se reitera que</w:t>
      </w:r>
      <w:r w:rsidRPr="00486536">
        <w:rPr>
          <w:rFonts w:ascii="Palatino Linotype" w:hAnsi="Palatino Linotype"/>
          <w:sz w:val="24"/>
          <w:szCs w:val="24"/>
        </w:rPr>
        <w:t xml:space="preserve">, al no constituirse dicho cuestionamiento como materia del derecho de acceso a la información, se considera que el Sujeto Obligado no está constreñido a emitir una respuesta al mismo, por lo que se estima infundado el motivo de inconformidad de </w:t>
      </w:r>
      <w:r>
        <w:rPr>
          <w:rFonts w:ascii="Palatino Linotype" w:hAnsi="Palatino Linotype"/>
          <w:sz w:val="24"/>
          <w:szCs w:val="24"/>
        </w:rPr>
        <w:t>la</w:t>
      </w:r>
      <w:r w:rsidRPr="00486536">
        <w:rPr>
          <w:rFonts w:ascii="Palatino Linotype" w:hAnsi="Palatino Linotype"/>
          <w:sz w:val="24"/>
          <w:szCs w:val="24"/>
        </w:rPr>
        <w:t xml:space="preserve"> Recurrente.</w:t>
      </w:r>
    </w:p>
    <w:p w14:paraId="01571E37" w14:textId="77777777" w:rsidR="00D70911" w:rsidRDefault="00D70911" w:rsidP="002638FF">
      <w:pPr>
        <w:pStyle w:val="Sinespaciado"/>
        <w:spacing w:line="360" w:lineRule="auto"/>
        <w:jc w:val="both"/>
        <w:rPr>
          <w:rFonts w:ascii="Palatino Linotype" w:hAnsi="Palatino Linotype"/>
          <w:sz w:val="24"/>
          <w:szCs w:val="24"/>
        </w:rPr>
      </w:pPr>
    </w:p>
    <w:p w14:paraId="062EDCDB" w14:textId="442F17F2"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ormidad que arguye la</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6341CF" w:rsidRPr="006341CF">
        <w:rPr>
          <w:rFonts w:ascii="Palatino Linotype" w:hAnsi="Palatino Linotype"/>
          <w:b/>
          <w:sz w:val="24"/>
          <w:szCs w:val="24"/>
        </w:rPr>
        <w:t>00107/SEGEGOB/IP/2021</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4EDB6BDD" w14:textId="77777777" w:rsidR="00EF4D17" w:rsidRPr="0014447C" w:rsidRDefault="00EF4D17" w:rsidP="0014447C">
      <w:pPr>
        <w:pStyle w:val="Sinespaciado"/>
        <w:spacing w:line="360" w:lineRule="auto"/>
        <w:jc w:val="both"/>
        <w:rPr>
          <w:rFonts w:ascii="Palatino Linotype" w:hAnsi="Palatino Linotype"/>
          <w:sz w:val="24"/>
          <w:szCs w:val="24"/>
        </w:rPr>
      </w:pPr>
    </w:p>
    <w:p w14:paraId="52C5EC5C" w14:textId="77777777"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40B83D15"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6341CF" w:rsidRPr="006341CF">
        <w:rPr>
          <w:rFonts w:ascii="Palatino Linotype" w:hAnsi="Palatino Linotype"/>
          <w:b/>
          <w:sz w:val="24"/>
          <w:szCs w:val="24"/>
        </w:rPr>
        <w:t>00107/SEGEGOB/IP/2021</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77777777"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77777777"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3C51C0">
        <w:rPr>
          <w:rFonts w:ascii="Palatino Linotype" w:hAnsi="Palatino Linotype"/>
          <w:sz w:val="24"/>
          <w:szCs w:val="24"/>
        </w:rPr>
        <w:t xml:space="preserve"> la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de acuerdo a lo </w:t>
      </w:r>
      <w:r w:rsidRPr="0014447C">
        <w:rPr>
          <w:rFonts w:ascii="Palatino Linotype" w:hAnsi="Palatino Linotype"/>
          <w:sz w:val="24"/>
          <w:szCs w:val="24"/>
        </w:rPr>
        <w:lastRenderedPageBreak/>
        <w:t>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6C146069" w:rsidR="00A225A3" w:rsidRDefault="00C31F17" w:rsidP="00D40A03">
      <w:pPr>
        <w:widowControl w:val="0"/>
        <w:spacing w:after="0" w:line="360" w:lineRule="auto"/>
        <w:ind w:left="20"/>
        <w:jc w:val="both"/>
        <w:rPr>
          <w:rFonts w:ascii="Palatino Linotype" w:eastAsia="Times New Roman" w:hAnsi="Palatino Linotype" w:cs="Arial"/>
          <w:sz w:val="24"/>
          <w:szCs w:val="24"/>
        </w:rPr>
      </w:pPr>
      <w:r w:rsidRPr="00C31F17">
        <w:rPr>
          <w:rFonts w:ascii="Palatino Linotype" w:eastAsia="Times New Roman" w:hAnsi="Palatino Linotype" w:cs="Arial"/>
          <w:sz w:val="24"/>
          <w:szCs w:val="24"/>
        </w:rPr>
        <w:t>ASÍ LO RESUELVE, POR UNANIMIDAD DE VOTOS EL PLENO DEL</w:t>
      </w:r>
      <w:r w:rsidRPr="00C31F1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31F17">
        <w:rPr>
          <w:rFonts w:ascii="Palatino Linotype" w:eastAsia="Times New Roman" w:hAnsi="Palatino Linotype" w:cs="Arial"/>
          <w:sz w:val="24"/>
          <w:szCs w:val="24"/>
        </w:rPr>
        <w:t>, CONFORMADO POR LOS COMISIONADOS ZULEMA MARTÍNEZ SÁNCHEZ, EVA ABAID YAPUR, JAVIER MARTÍNEZ CRUZ Y LUIS GUS</w:t>
      </w:r>
      <w:r w:rsidR="006F562A">
        <w:rPr>
          <w:rFonts w:ascii="Palatino Linotype" w:eastAsia="Times New Roman" w:hAnsi="Palatino Linotype" w:cs="Arial"/>
          <w:sz w:val="24"/>
          <w:szCs w:val="24"/>
        </w:rPr>
        <w:t>TAVO PARRA NORIEGA</w:t>
      </w:r>
      <w:r w:rsidR="00A225A3">
        <w:rPr>
          <w:rFonts w:ascii="Palatino Linotype" w:eastAsia="Times New Roman" w:hAnsi="Palatino Linotype" w:cs="Arial"/>
          <w:sz w:val="24"/>
          <w:szCs w:val="24"/>
        </w:rPr>
        <w:t xml:space="preserve"> (VOTO PARTICULAR)</w:t>
      </w:r>
      <w:r w:rsidR="006F562A">
        <w:rPr>
          <w:rFonts w:ascii="Palatino Linotype" w:eastAsia="Times New Roman" w:hAnsi="Palatino Linotype" w:cs="Arial"/>
          <w:sz w:val="24"/>
          <w:szCs w:val="24"/>
        </w:rPr>
        <w:t xml:space="preserve">, EN LA </w:t>
      </w:r>
      <w:r w:rsidR="006341CF">
        <w:rPr>
          <w:rFonts w:ascii="Palatino Linotype" w:eastAsia="Times New Roman" w:hAnsi="Palatino Linotype" w:cs="Arial"/>
          <w:sz w:val="24"/>
          <w:szCs w:val="24"/>
        </w:rPr>
        <w:t>VIGÉSIMA</w:t>
      </w:r>
      <w:r w:rsidR="00344017">
        <w:rPr>
          <w:rFonts w:ascii="Palatino Linotype" w:eastAsia="Times New Roman" w:hAnsi="Palatino Linotype" w:cs="Arial"/>
          <w:sz w:val="24"/>
          <w:szCs w:val="24"/>
        </w:rPr>
        <w:t xml:space="preserve"> </w:t>
      </w:r>
      <w:r w:rsidR="00D40A03">
        <w:rPr>
          <w:rFonts w:ascii="Palatino Linotype" w:eastAsia="Times New Roman" w:hAnsi="Palatino Linotype" w:cs="Arial"/>
          <w:sz w:val="24"/>
          <w:szCs w:val="24"/>
        </w:rPr>
        <w:t>QUINTA</w:t>
      </w:r>
      <w:r w:rsidRPr="00C31F17">
        <w:rPr>
          <w:rFonts w:ascii="Palatino Linotype" w:eastAsia="Times New Roman" w:hAnsi="Palatino Linotype" w:cs="Arial"/>
          <w:sz w:val="24"/>
          <w:szCs w:val="24"/>
        </w:rPr>
        <w:t xml:space="preserve"> SESIÓN ORDINARIA CELEBRADA EL </w:t>
      </w:r>
      <w:r w:rsidR="00D40A03">
        <w:rPr>
          <w:rFonts w:ascii="Palatino Linotype" w:eastAsia="Times New Roman" w:hAnsi="Palatino Linotype" w:cs="Arial"/>
          <w:sz w:val="24"/>
          <w:szCs w:val="24"/>
        </w:rPr>
        <w:t>CATORCE DE JULIO DE DOS MIL VEINTIUNO</w:t>
      </w:r>
      <w:r w:rsidRPr="00C31F17">
        <w:rPr>
          <w:rFonts w:ascii="Palatino Linotype" w:eastAsia="Times New Roman" w:hAnsi="Palatino Linotype" w:cs="Arial"/>
          <w:sz w:val="24"/>
          <w:szCs w:val="24"/>
        </w:rPr>
        <w:t xml:space="preserve">, ANTE EL SECRETARIO TÉCNICO DEL PLENO, ALEXIS TAPIA </w:t>
      </w:r>
      <w:r>
        <w:rPr>
          <w:rFonts w:ascii="Palatino Linotype" w:eastAsia="Times New Roman" w:hAnsi="Palatino Linotype" w:cs="Arial"/>
          <w:sz w:val="24"/>
          <w:szCs w:val="24"/>
        </w:rPr>
        <w:t>RAMÍREZ.------------------------------------------------------------------------------------------------------------------------------------------------------------------------</w:t>
      </w:r>
      <w:r w:rsidR="006F562A">
        <w:rPr>
          <w:rFonts w:ascii="Palatino Linotype" w:eastAsia="Times New Roman" w:hAnsi="Palatino Linotype" w:cs="Arial"/>
          <w:sz w:val="24"/>
          <w:szCs w:val="24"/>
        </w:rPr>
        <w:t>----------------------------------------------------------------------------------------------------------------------------------------------------------------------------------------------------------------------------------------------------------------------------------------------------------------------</w:t>
      </w:r>
      <w:r w:rsidR="0088301B">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p>
    <w:p w14:paraId="6172C98C" w14:textId="02BA0F30" w:rsidR="00C31F17" w:rsidRDefault="00C31F17" w:rsidP="00D40A03">
      <w:pPr>
        <w:widowControl w:val="0"/>
        <w:spacing w:after="0" w:line="360" w:lineRule="auto"/>
        <w:ind w:left="20"/>
        <w:jc w:val="both"/>
        <w:rPr>
          <w:rFonts w:ascii="Palatino Linotype" w:eastAsia="Times New Roman" w:hAnsi="Palatino Linotype" w:cs="Times New Roman"/>
          <w:sz w:val="16"/>
          <w:szCs w:val="18"/>
        </w:rPr>
      </w:pPr>
      <w:r w:rsidRPr="00C31F17">
        <w:rPr>
          <w:rFonts w:ascii="Palatino Linotype" w:eastAsia="Times New Roman" w:hAnsi="Palatino Linotype" w:cs="Times New Roman"/>
          <w:sz w:val="16"/>
          <w:szCs w:val="18"/>
        </w:rPr>
        <w:t>ZMS/OSAM/EJDG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8D542" w14:textId="77777777" w:rsidR="006E24DD" w:rsidRDefault="006E24DD" w:rsidP="007E2E80">
      <w:pPr>
        <w:spacing w:after="0" w:line="240" w:lineRule="auto"/>
      </w:pPr>
      <w:r>
        <w:separator/>
      </w:r>
    </w:p>
  </w:endnote>
  <w:endnote w:type="continuationSeparator" w:id="0">
    <w:p w14:paraId="0758E01B" w14:textId="77777777" w:rsidR="006E24DD" w:rsidRDefault="006E24D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2D8F">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2D8F">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2D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2D8F">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E9A26" w14:textId="77777777" w:rsidR="006E24DD" w:rsidRDefault="006E24DD" w:rsidP="007E2E80">
      <w:pPr>
        <w:spacing w:after="0" w:line="240" w:lineRule="auto"/>
      </w:pPr>
      <w:r>
        <w:separator/>
      </w:r>
    </w:p>
  </w:footnote>
  <w:footnote w:type="continuationSeparator" w:id="0">
    <w:p w14:paraId="2BA10E8C" w14:textId="77777777" w:rsidR="006E24DD" w:rsidRDefault="006E24DD" w:rsidP="007E2E80">
      <w:pPr>
        <w:spacing w:after="0" w:line="240" w:lineRule="auto"/>
      </w:pPr>
      <w:r>
        <w:continuationSeparator/>
      </w:r>
    </w:p>
  </w:footnote>
  <w:footnote w:id="1">
    <w:p w14:paraId="324B5C77" w14:textId="77777777"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026FF33" w14:textId="77777777"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3190352"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14:paraId="31A138AE"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14:paraId="11084787"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14:paraId="05ACB121"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w:t>
      </w:r>
      <w:proofErr w:type="spellStart"/>
      <w:r w:rsidRPr="006848B2">
        <w:rPr>
          <w:rFonts w:ascii="Palatino Linotype" w:eastAsia="MS Mincho" w:hAnsi="Palatino Linotype" w:cs="Arial"/>
          <w:sz w:val="16"/>
          <w:szCs w:val="16"/>
          <w:lang w:eastAsia="es-ES"/>
        </w:rPr>
        <w:t>VILLANUEVA</w:t>
      </w:r>
      <w:proofErr w:type="spellEnd"/>
      <w:r w:rsidRPr="006848B2">
        <w:rPr>
          <w:rFonts w:ascii="Palatino Linotype" w:eastAsia="MS Mincho" w:hAnsi="Palatino Linotype" w:cs="Arial"/>
          <w:sz w:val="16"/>
          <w:szCs w:val="16"/>
          <w:lang w:eastAsia="es-ES"/>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DB0C" w14:textId="7EF7E2A1" w:rsidR="0002462B" w:rsidRDefault="006E24DD">
    <w:pPr>
      <w:pStyle w:val="Encabezado"/>
    </w:pPr>
    <w:r>
      <w:rPr>
        <w:noProof/>
        <w:lang w:val="es-MX" w:eastAsia="es-MX"/>
      </w:rPr>
      <w:pict w14:anchorId="06BE3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52141" o:spid="_x0000_s2053"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4A125328" w:rsidR="00D77F62" w:rsidRDefault="006E24DD">
    <w:pPr>
      <w:pStyle w:val="Encabezado"/>
    </w:pPr>
    <w:r>
      <w:rPr>
        <w:noProof/>
        <w:lang w:val="es-MX" w:eastAsia="es-MX"/>
      </w:rPr>
      <w:pict w14:anchorId="3C0CF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52142" o:spid="_x0000_s2054"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14:paraId="7C8B7AEC" w14:textId="77777777" w:rsidTr="00182616">
      <w:trPr>
        <w:trHeight w:val="227"/>
      </w:trPr>
      <w:tc>
        <w:tcPr>
          <w:tcW w:w="5949"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0567DCBA" w14:textId="7D9C87D6" w:rsidR="00D77F62" w:rsidRDefault="003F76CA" w:rsidP="006446F7">
          <w:pPr>
            <w:spacing w:after="120" w:line="256" w:lineRule="auto"/>
            <w:ind w:left="208" w:right="214"/>
            <w:jc w:val="right"/>
            <w:rPr>
              <w:rFonts w:ascii="Palatino Linotype" w:hAnsi="Palatino Linotype" w:cs="Arial"/>
              <w:szCs w:val="20"/>
            </w:rPr>
          </w:pPr>
          <w:r w:rsidRPr="003F76CA">
            <w:rPr>
              <w:rFonts w:ascii="Palatino Linotype" w:hAnsi="Palatino Linotype" w:cs="Arial"/>
              <w:bCs/>
              <w:sz w:val="24"/>
              <w:lang w:eastAsia="es-MX"/>
            </w:rPr>
            <w:t>02735/INFOEM/IP/RR/2021</w:t>
          </w:r>
        </w:p>
      </w:tc>
    </w:tr>
    <w:tr w:rsidR="00D77F62" w14:paraId="51A9BB8D" w14:textId="77777777" w:rsidTr="00182616">
      <w:trPr>
        <w:trHeight w:val="242"/>
      </w:trPr>
      <w:tc>
        <w:tcPr>
          <w:tcW w:w="5949"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70FA6962" w14:textId="71C4ABBA" w:rsidR="00D77F62" w:rsidRDefault="003F76CA" w:rsidP="00182616">
          <w:pPr>
            <w:spacing w:after="120" w:line="256" w:lineRule="auto"/>
            <w:ind w:left="72" w:right="214"/>
            <w:jc w:val="right"/>
            <w:rPr>
              <w:rFonts w:ascii="Palatino Linotype" w:hAnsi="Palatino Linotype" w:cs="Arial"/>
              <w:szCs w:val="20"/>
            </w:rPr>
          </w:pPr>
          <w:r w:rsidRPr="003F76CA">
            <w:rPr>
              <w:rFonts w:ascii="Palatino Linotype" w:hAnsi="Palatino Linotype" w:cs="Arial"/>
              <w:szCs w:val="20"/>
            </w:rPr>
            <w:t>Secretaría General de Gobierno</w:t>
          </w:r>
        </w:p>
      </w:tc>
    </w:tr>
    <w:tr w:rsidR="00D77F62" w14:paraId="2FA09339" w14:textId="77777777" w:rsidTr="00182616">
      <w:trPr>
        <w:trHeight w:val="342"/>
      </w:trPr>
      <w:tc>
        <w:tcPr>
          <w:tcW w:w="5949" w:type="dxa"/>
          <w:hideMark/>
        </w:tcPr>
        <w:p w14:paraId="778D003D" w14:textId="77777777"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774F1333" w14:textId="77777777"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3E3CC9C0" w14:textId="77777777" w:rsidR="00D77F62" w:rsidRDefault="00D77F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14:paraId="6AEEA535" w14:textId="77777777" w:rsidTr="00182616">
      <w:trPr>
        <w:trHeight w:val="227"/>
      </w:trPr>
      <w:tc>
        <w:tcPr>
          <w:tcW w:w="5103" w:type="dxa"/>
          <w:hideMark/>
        </w:tcPr>
        <w:p w14:paraId="1E479F24"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CB0EFDC" w14:textId="434EBE5D" w:rsidR="00D77F62" w:rsidRPr="00B4142F" w:rsidRDefault="003F76CA" w:rsidP="00212498">
          <w:pPr>
            <w:spacing w:after="120" w:line="256" w:lineRule="auto"/>
            <w:ind w:left="208" w:right="214"/>
            <w:jc w:val="right"/>
            <w:rPr>
              <w:rFonts w:ascii="Palatino Linotype" w:hAnsi="Palatino Linotype" w:cs="Arial"/>
              <w:szCs w:val="20"/>
            </w:rPr>
          </w:pPr>
          <w:r w:rsidRPr="003F76CA">
            <w:rPr>
              <w:rFonts w:ascii="Palatino Linotype" w:hAnsi="Palatino Linotype" w:cs="Arial"/>
              <w:bCs/>
              <w:sz w:val="24"/>
              <w:lang w:eastAsia="es-MX"/>
            </w:rPr>
            <w:t>02735/INFOEM/IP/RR/2021</w:t>
          </w:r>
        </w:p>
      </w:tc>
    </w:tr>
    <w:tr w:rsidR="00D77F62" w14:paraId="6211ACA0" w14:textId="77777777" w:rsidTr="00182616">
      <w:trPr>
        <w:trHeight w:val="196"/>
      </w:trPr>
      <w:tc>
        <w:tcPr>
          <w:tcW w:w="5103"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4CFB5C53" w14:textId="1FF21E5B" w:rsidR="00D77F62" w:rsidRPr="00F06FED" w:rsidRDefault="00B12D8F"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w:t>
          </w:r>
          <w:proofErr w:type="spellEnd"/>
        </w:p>
      </w:tc>
    </w:tr>
    <w:tr w:rsidR="00D77F62" w14:paraId="62CB1037" w14:textId="77777777" w:rsidTr="00182616">
      <w:trPr>
        <w:trHeight w:val="242"/>
      </w:trPr>
      <w:tc>
        <w:tcPr>
          <w:tcW w:w="5103"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F3942F8" w14:textId="5A2BC523" w:rsidR="00D77F62" w:rsidRDefault="00C12276" w:rsidP="00212498">
          <w:pPr>
            <w:spacing w:after="120" w:line="256" w:lineRule="auto"/>
            <w:ind w:left="208" w:right="214"/>
            <w:jc w:val="right"/>
            <w:rPr>
              <w:rFonts w:ascii="Palatino Linotype" w:hAnsi="Palatino Linotype" w:cs="Arial"/>
              <w:szCs w:val="20"/>
            </w:rPr>
          </w:pPr>
          <w:r w:rsidRPr="00C12276">
            <w:rPr>
              <w:rFonts w:ascii="Palatino Linotype" w:hAnsi="Palatino Linotype" w:cs="Arial"/>
              <w:szCs w:val="20"/>
            </w:rPr>
            <w:t>Secretaría General de Gobierno</w:t>
          </w:r>
        </w:p>
      </w:tc>
    </w:tr>
    <w:tr w:rsidR="00D77F62" w14:paraId="7F405ABD" w14:textId="77777777" w:rsidTr="00182616">
      <w:trPr>
        <w:trHeight w:val="342"/>
      </w:trPr>
      <w:tc>
        <w:tcPr>
          <w:tcW w:w="5103" w:type="dxa"/>
          <w:hideMark/>
        </w:tcPr>
        <w:p w14:paraId="2339EBF1" w14:textId="77777777"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001D4DDA" w14:textId="77777777"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62E60DDB" w14:textId="0920CB7F" w:rsidR="00D77F62" w:rsidRDefault="006E24DD">
    <w:pPr>
      <w:pStyle w:val="Encabezado"/>
    </w:pPr>
    <w:r>
      <w:rPr>
        <w:noProof/>
        <w:lang w:val="es-MX" w:eastAsia="es-MX"/>
      </w:rPr>
      <w:pict w14:anchorId="4A2B6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52140" o:spid="_x0000_s2052"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4"/>
  </w:num>
  <w:num w:numId="5">
    <w:abstractNumId w:val="3"/>
  </w:num>
  <w:num w:numId="6">
    <w:abstractNumId w:val="2"/>
  </w:num>
  <w:num w:numId="7">
    <w:abstractNumId w:val="9"/>
  </w:num>
  <w:num w:numId="8">
    <w:abstractNumId w:val="8"/>
  </w:num>
  <w:num w:numId="9">
    <w:abstractNumId w:val="12"/>
  </w:num>
  <w:num w:numId="10">
    <w:abstractNumId w:val="4"/>
  </w:num>
  <w:num w:numId="11">
    <w:abstractNumId w:val="13"/>
  </w:num>
  <w:num w:numId="12">
    <w:abstractNumId w:val="11"/>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462B"/>
    <w:rsid w:val="00026271"/>
    <w:rsid w:val="000276E0"/>
    <w:rsid w:val="0003197C"/>
    <w:rsid w:val="00032DBD"/>
    <w:rsid w:val="00033949"/>
    <w:rsid w:val="00033A37"/>
    <w:rsid w:val="00035872"/>
    <w:rsid w:val="00043018"/>
    <w:rsid w:val="00050A9C"/>
    <w:rsid w:val="00051311"/>
    <w:rsid w:val="00053C9B"/>
    <w:rsid w:val="00055A11"/>
    <w:rsid w:val="00057570"/>
    <w:rsid w:val="00060D32"/>
    <w:rsid w:val="00065D0C"/>
    <w:rsid w:val="0007328F"/>
    <w:rsid w:val="000738E9"/>
    <w:rsid w:val="00086B18"/>
    <w:rsid w:val="0008795C"/>
    <w:rsid w:val="00092BAF"/>
    <w:rsid w:val="00093B94"/>
    <w:rsid w:val="00095218"/>
    <w:rsid w:val="000A27C1"/>
    <w:rsid w:val="000B38B3"/>
    <w:rsid w:val="000C0E63"/>
    <w:rsid w:val="000D47AB"/>
    <w:rsid w:val="000D6982"/>
    <w:rsid w:val="000D756B"/>
    <w:rsid w:val="000E7C0A"/>
    <w:rsid w:val="000F0944"/>
    <w:rsid w:val="000F199E"/>
    <w:rsid w:val="000F2B6C"/>
    <w:rsid w:val="000F3722"/>
    <w:rsid w:val="000F4256"/>
    <w:rsid w:val="00100E72"/>
    <w:rsid w:val="00114C3C"/>
    <w:rsid w:val="0012508A"/>
    <w:rsid w:val="00132E9F"/>
    <w:rsid w:val="00135494"/>
    <w:rsid w:val="00140AE4"/>
    <w:rsid w:val="0014191F"/>
    <w:rsid w:val="00143AC6"/>
    <w:rsid w:val="0014447C"/>
    <w:rsid w:val="0015107F"/>
    <w:rsid w:val="001510E8"/>
    <w:rsid w:val="001552E9"/>
    <w:rsid w:val="00162176"/>
    <w:rsid w:val="00165929"/>
    <w:rsid w:val="00166046"/>
    <w:rsid w:val="00166FB7"/>
    <w:rsid w:val="00180F6B"/>
    <w:rsid w:val="00182616"/>
    <w:rsid w:val="001A1645"/>
    <w:rsid w:val="001A17B9"/>
    <w:rsid w:val="001A4700"/>
    <w:rsid w:val="001A6270"/>
    <w:rsid w:val="001A7B5B"/>
    <w:rsid w:val="001C0CE9"/>
    <w:rsid w:val="001D61D0"/>
    <w:rsid w:val="001E07AC"/>
    <w:rsid w:val="001E60B7"/>
    <w:rsid w:val="001E7C55"/>
    <w:rsid w:val="001F021C"/>
    <w:rsid w:val="00203FA5"/>
    <w:rsid w:val="00207DA3"/>
    <w:rsid w:val="002108D8"/>
    <w:rsid w:val="00211473"/>
    <w:rsid w:val="00212498"/>
    <w:rsid w:val="0021408C"/>
    <w:rsid w:val="00216B8D"/>
    <w:rsid w:val="002252AD"/>
    <w:rsid w:val="00225BF4"/>
    <w:rsid w:val="002450D9"/>
    <w:rsid w:val="00251A63"/>
    <w:rsid w:val="00254523"/>
    <w:rsid w:val="002572CF"/>
    <w:rsid w:val="0026191D"/>
    <w:rsid w:val="002638FF"/>
    <w:rsid w:val="00265114"/>
    <w:rsid w:val="00271762"/>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44A"/>
    <w:rsid w:val="002F160B"/>
    <w:rsid w:val="002F17FB"/>
    <w:rsid w:val="00301A01"/>
    <w:rsid w:val="003021C1"/>
    <w:rsid w:val="00304C91"/>
    <w:rsid w:val="0030690A"/>
    <w:rsid w:val="00307784"/>
    <w:rsid w:val="00310760"/>
    <w:rsid w:val="00311191"/>
    <w:rsid w:val="00312E7E"/>
    <w:rsid w:val="00325850"/>
    <w:rsid w:val="00327932"/>
    <w:rsid w:val="00336EDF"/>
    <w:rsid w:val="00337DD7"/>
    <w:rsid w:val="00341CAA"/>
    <w:rsid w:val="0034401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72BE"/>
    <w:rsid w:val="004617C7"/>
    <w:rsid w:val="004657BE"/>
    <w:rsid w:val="00475674"/>
    <w:rsid w:val="00477872"/>
    <w:rsid w:val="004807F7"/>
    <w:rsid w:val="004830B5"/>
    <w:rsid w:val="00484E47"/>
    <w:rsid w:val="00485996"/>
    <w:rsid w:val="00487B8B"/>
    <w:rsid w:val="00497B93"/>
    <w:rsid w:val="004A51FF"/>
    <w:rsid w:val="004B2C63"/>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B67"/>
    <w:rsid w:val="00527CA3"/>
    <w:rsid w:val="005328FB"/>
    <w:rsid w:val="00537419"/>
    <w:rsid w:val="0054180B"/>
    <w:rsid w:val="005421C7"/>
    <w:rsid w:val="005448FA"/>
    <w:rsid w:val="00562A94"/>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76D5"/>
    <w:rsid w:val="005D02A8"/>
    <w:rsid w:val="005D5EEB"/>
    <w:rsid w:val="005E4421"/>
    <w:rsid w:val="005F4099"/>
    <w:rsid w:val="00600D67"/>
    <w:rsid w:val="00603AB1"/>
    <w:rsid w:val="0060633A"/>
    <w:rsid w:val="006149F1"/>
    <w:rsid w:val="00620FA6"/>
    <w:rsid w:val="00623AD6"/>
    <w:rsid w:val="006246A5"/>
    <w:rsid w:val="00627F9C"/>
    <w:rsid w:val="00630C59"/>
    <w:rsid w:val="00631F1B"/>
    <w:rsid w:val="00633C3F"/>
    <w:rsid w:val="006341CF"/>
    <w:rsid w:val="00640D07"/>
    <w:rsid w:val="00642541"/>
    <w:rsid w:val="00644363"/>
    <w:rsid w:val="006446F7"/>
    <w:rsid w:val="00647B4C"/>
    <w:rsid w:val="00661204"/>
    <w:rsid w:val="0066610F"/>
    <w:rsid w:val="00673D7C"/>
    <w:rsid w:val="006749FD"/>
    <w:rsid w:val="00676C32"/>
    <w:rsid w:val="00686046"/>
    <w:rsid w:val="0069776E"/>
    <w:rsid w:val="00697D3B"/>
    <w:rsid w:val="006A0ADE"/>
    <w:rsid w:val="006A29C5"/>
    <w:rsid w:val="006A3A54"/>
    <w:rsid w:val="006A561E"/>
    <w:rsid w:val="006B5ED2"/>
    <w:rsid w:val="006C6176"/>
    <w:rsid w:val="006D01DC"/>
    <w:rsid w:val="006D1136"/>
    <w:rsid w:val="006D254A"/>
    <w:rsid w:val="006D4AD4"/>
    <w:rsid w:val="006D780C"/>
    <w:rsid w:val="006E0601"/>
    <w:rsid w:val="006E24DD"/>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F0BCA"/>
    <w:rsid w:val="007F282E"/>
    <w:rsid w:val="007F7846"/>
    <w:rsid w:val="008036DD"/>
    <w:rsid w:val="008041A7"/>
    <w:rsid w:val="00821898"/>
    <w:rsid w:val="00823454"/>
    <w:rsid w:val="00824894"/>
    <w:rsid w:val="0083017F"/>
    <w:rsid w:val="008455DC"/>
    <w:rsid w:val="00853CC3"/>
    <w:rsid w:val="00867D56"/>
    <w:rsid w:val="00870064"/>
    <w:rsid w:val="008725EE"/>
    <w:rsid w:val="0088301B"/>
    <w:rsid w:val="00886866"/>
    <w:rsid w:val="00892543"/>
    <w:rsid w:val="008A1C19"/>
    <w:rsid w:val="008B38D7"/>
    <w:rsid w:val="008C0E72"/>
    <w:rsid w:val="008C0F70"/>
    <w:rsid w:val="008C651F"/>
    <w:rsid w:val="008C7CEB"/>
    <w:rsid w:val="008D17A8"/>
    <w:rsid w:val="008E572E"/>
    <w:rsid w:val="008E63C2"/>
    <w:rsid w:val="008F5193"/>
    <w:rsid w:val="00903599"/>
    <w:rsid w:val="00905CE1"/>
    <w:rsid w:val="009151CF"/>
    <w:rsid w:val="00927243"/>
    <w:rsid w:val="009272C6"/>
    <w:rsid w:val="00930F68"/>
    <w:rsid w:val="009339EC"/>
    <w:rsid w:val="0093743A"/>
    <w:rsid w:val="00942349"/>
    <w:rsid w:val="00943B37"/>
    <w:rsid w:val="00944403"/>
    <w:rsid w:val="0094481C"/>
    <w:rsid w:val="009456A5"/>
    <w:rsid w:val="00954DC1"/>
    <w:rsid w:val="00960D8F"/>
    <w:rsid w:val="0096284F"/>
    <w:rsid w:val="0096359D"/>
    <w:rsid w:val="00967270"/>
    <w:rsid w:val="009701C6"/>
    <w:rsid w:val="0097416D"/>
    <w:rsid w:val="009759F9"/>
    <w:rsid w:val="00984CA8"/>
    <w:rsid w:val="009859B8"/>
    <w:rsid w:val="00994FE7"/>
    <w:rsid w:val="009B205B"/>
    <w:rsid w:val="009B3592"/>
    <w:rsid w:val="009B70C3"/>
    <w:rsid w:val="009C1EA2"/>
    <w:rsid w:val="009C3FC7"/>
    <w:rsid w:val="009D398E"/>
    <w:rsid w:val="009D56AA"/>
    <w:rsid w:val="009E0089"/>
    <w:rsid w:val="009E396D"/>
    <w:rsid w:val="009F63E4"/>
    <w:rsid w:val="009F7B22"/>
    <w:rsid w:val="00A030E7"/>
    <w:rsid w:val="00A0535B"/>
    <w:rsid w:val="00A06551"/>
    <w:rsid w:val="00A10000"/>
    <w:rsid w:val="00A10775"/>
    <w:rsid w:val="00A112EB"/>
    <w:rsid w:val="00A1760C"/>
    <w:rsid w:val="00A2199B"/>
    <w:rsid w:val="00A22469"/>
    <w:rsid w:val="00A225A3"/>
    <w:rsid w:val="00A3134D"/>
    <w:rsid w:val="00A31586"/>
    <w:rsid w:val="00A316AA"/>
    <w:rsid w:val="00A33B3A"/>
    <w:rsid w:val="00A35B31"/>
    <w:rsid w:val="00A4214D"/>
    <w:rsid w:val="00A62727"/>
    <w:rsid w:val="00A65C29"/>
    <w:rsid w:val="00A666CE"/>
    <w:rsid w:val="00A871F0"/>
    <w:rsid w:val="00A9172E"/>
    <w:rsid w:val="00A917A5"/>
    <w:rsid w:val="00A94BF6"/>
    <w:rsid w:val="00A954B5"/>
    <w:rsid w:val="00A97975"/>
    <w:rsid w:val="00AA4F9A"/>
    <w:rsid w:val="00AA5A0A"/>
    <w:rsid w:val="00AB16BF"/>
    <w:rsid w:val="00AB1AF3"/>
    <w:rsid w:val="00AD0168"/>
    <w:rsid w:val="00AD3C94"/>
    <w:rsid w:val="00AD647C"/>
    <w:rsid w:val="00AE658B"/>
    <w:rsid w:val="00B04D4C"/>
    <w:rsid w:val="00B070F5"/>
    <w:rsid w:val="00B12CBA"/>
    <w:rsid w:val="00B12D8F"/>
    <w:rsid w:val="00B16CAC"/>
    <w:rsid w:val="00B22435"/>
    <w:rsid w:val="00B31ACE"/>
    <w:rsid w:val="00B34950"/>
    <w:rsid w:val="00B34C46"/>
    <w:rsid w:val="00B501B2"/>
    <w:rsid w:val="00B549E1"/>
    <w:rsid w:val="00B56587"/>
    <w:rsid w:val="00B73F3F"/>
    <w:rsid w:val="00B75842"/>
    <w:rsid w:val="00B91A10"/>
    <w:rsid w:val="00B93C5C"/>
    <w:rsid w:val="00B93F5F"/>
    <w:rsid w:val="00B97CAC"/>
    <w:rsid w:val="00BA69A0"/>
    <w:rsid w:val="00BB2359"/>
    <w:rsid w:val="00BC64D4"/>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6237"/>
    <w:rsid w:val="00C2107B"/>
    <w:rsid w:val="00C2282B"/>
    <w:rsid w:val="00C25822"/>
    <w:rsid w:val="00C25B89"/>
    <w:rsid w:val="00C277F4"/>
    <w:rsid w:val="00C31F17"/>
    <w:rsid w:val="00C34B47"/>
    <w:rsid w:val="00C35F18"/>
    <w:rsid w:val="00C40345"/>
    <w:rsid w:val="00C40F3C"/>
    <w:rsid w:val="00C43477"/>
    <w:rsid w:val="00C54C06"/>
    <w:rsid w:val="00C557FD"/>
    <w:rsid w:val="00C67A59"/>
    <w:rsid w:val="00C8573E"/>
    <w:rsid w:val="00C90094"/>
    <w:rsid w:val="00C90CE9"/>
    <w:rsid w:val="00C921D5"/>
    <w:rsid w:val="00C95F13"/>
    <w:rsid w:val="00CA2ED9"/>
    <w:rsid w:val="00CA3DD3"/>
    <w:rsid w:val="00CA5A2A"/>
    <w:rsid w:val="00CA5EC1"/>
    <w:rsid w:val="00CB587D"/>
    <w:rsid w:val="00CD3371"/>
    <w:rsid w:val="00CD41F7"/>
    <w:rsid w:val="00CD5D9E"/>
    <w:rsid w:val="00CE15C8"/>
    <w:rsid w:val="00CE75B5"/>
    <w:rsid w:val="00CF27C6"/>
    <w:rsid w:val="00CF7E3D"/>
    <w:rsid w:val="00D01B24"/>
    <w:rsid w:val="00D020E2"/>
    <w:rsid w:val="00D04234"/>
    <w:rsid w:val="00D0540D"/>
    <w:rsid w:val="00D13B83"/>
    <w:rsid w:val="00D14D51"/>
    <w:rsid w:val="00D14E3B"/>
    <w:rsid w:val="00D23F11"/>
    <w:rsid w:val="00D32449"/>
    <w:rsid w:val="00D32E6F"/>
    <w:rsid w:val="00D40A03"/>
    <w:rsid w:val="00D43390"/>
    <w:rsid w:val="00D4528F"/>
    <w:rsid w:val="00D5329C"/>
    <w:rsid w:val="00D54889"/>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527"/>
    <w:rsid w:val="00DF2F2C"/>
    <w:rsid w:val="00DF3485"/>
    <w:rsid w:val="00DF51C8"/>
    <w:rsid w:val="00E014FE"/>
    <w:rsid w:val="00E05C80"/>
    <w:rsid w:val="00E140CD"/>
    <w:rsid w:val="00E23E06"/>
    <w:rsid w:val="00E25492"/>
    <w:rsid w:val="00E31685"/>
    <w:rsid w:val="00E37AA1"/>
    <w:rsid w:val="00E426C9"/>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2AAB"/>
    <w:rsid w:val="00EA460E"/>
    <w:rsid w:val="00EB2068"/>
    <w:rsid w:val="00EC1776"/>
    <w:rsid w:val="00EC2BED"/>
    <w:rsid w:val="00EC4B6A"/>
    <w:rsid w:val="00ED4829"/>
    <w:rsid w:val="00ED60C2"/>
    <w:rsid w:val="00ED78C0"/>
    <w:rsid w:val="00ED78F3"/>
    <w:rsid w:val="00EE03F5"/>
    <w:rsid w:val="00EF4D17"/>
    <w:rsid w:val="00EF6B28"/>
    <w:rsid w:val="00F00898"/>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2D09"/>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069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ecogem.gob.m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82D98-57CE-4E21-92F4-2094B95E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39</Pages>
  <Words>9817</Words>
  <Characters>53994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2018-06-26T19:17:00Z</cp:lastPrinted>
  <dcterms:created xsi:type="dcterms:W3CDTF">2021-07-01T03:13:00Z</dcterms:created>
  <dcterms:modified xsi:type="dcterms:W3CDTF">2021-08-05T16:15:00Z</dcterms:modified>
</cp:coreProperties>
</file>