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CC1" w:rsidRDefault="006D6CC1" w:rsidP="003B7751">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p>
    <w:p w:rsidR="006D6CC1" w:rsidRDefault="006D6CC1" w:rsidP="003B7751">
      <w:pPr>
        <w:shd w:val="clear" w:color="auto" w:fill="FFFFFF"/>
        <w:spacing w:after="0" w:line="360" w:lineRule="auto"/>
        <w:jc w:val="both"/>
        <w:rPr>
          <w:rFonts w:ascii="Palatino Linotype" w:eastAsia="Times New Roman" w:hAnsi="Palatino Linotype" w:cs="Arial"/>
          <w:color w:val="000000"/>
          <w:sz w:val="24"/>
          <w:szCs w:val="24"/>
          <w:lang w:eastAsia="es-MX"/>
        </w:rPr>
      </w:pPr>
    </w:p>
    <w:sdt>
      <w:sdtPr>
        <w:rPr>
          <w:rFonts w:asciiTheme="minorHAnsi" w:eastAsiaTheme="minorHAnsi" w:hAnsiTheme="minorHAnsi" w:cstheme="minorBidi"/>
          <w:color w:val="auto"/>
          <w:sz w:val="22"/>
          <w:szCs w:val="22"/>
          <w:lang w:val="es-ES" w:eastAsia="en-US"/>
        </w:rPr>
        <w:id w:val="-417713062"/>
        <w:docPartObj>
          <w:docPartGallery w:val="Table of Contents"/>
          <w:docPartUnique/>
        </w:docPartObj>
      </w:sdtPr>
      <w:sdtEndPr>
        <w:rPr>
          <w:b/>
          <w:bCs/>
        </w:rPr>
      </w:sdtEndPr>
      <w:sdtContent>
        <w:p w:rsidR="006D6CC1" w:rsidRPr="00030FBC" w:rsidRDefault="001A18E7">
          <w:pPr>
            <w:pStyle w:val="TtulodeTDC"/>
            <w:rPr>
              <w:b/>
            </w:rPr>
          </w:pPr>
          <w:r>
            <w:rPr>
              <w:b/>
              <w:lang w:val="es-ES"/>
            </w:rPr>
            <w:t>Índice</w:t>
          </w:r>
        </w:p>
        <w:p w:rsidR="001D23C1" w:rsidRDefault="006D6CC1">
          <w:pPr>
            <w:pStyle w:val="TDC1"/>
            <w:rPr>
              <w:rFonts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81317422" w:history="1">
            <w:r w:rsidR="001D23C1" w:rsidRPr="00087C42">
              <w:rPr>
                <w:rStyle w:val="Hipervnculo"/>
                <w:rFonts w:ascii="Palatino Linotype" w:eastAsia="Times New Roman" w:hAnsi="Palatino Linotype"/>
                <w:b/>
                <w:noProof/>
                <w:lang w:eastAsia="es-ES"/>
              </w:rPr>
              <w:t>A N T E C E D E N T E S</w:t>
            </w:r>
            <w:r w:rsidR="001D23C1">
              <w:rPr>
                <w:noProof/>
                <w:webHidden/>
              </w:rPr>
              <w:tab/>
            </w:r>
            <w:r w:rsidR="001D23C1">
              <w:rPr>
                <w:noProof/>
                <w:webHidden/>
              </w:rPr>
              <w:fldChar w:fldCharType="begin"/>
            </w:r>
            <w:r w:rsidR="001D23C1">
              <w:rPr>
                <w:noProof/>
                <w:webHidden/>
              </w:rPr>
              <w:instrText xml:space="preserve"> PAGEREF _Toc81317422 \h </w:instrText>
            </w:r>
            <w:r w:rsidR="001D23C1">
              <w:rPr>
                <w:noProof/>
                <w:webHidden/>
              </w:rPr>
            </w:r>
            <w:r w:rsidR="001D23C1">
              <w:rPr>
                <w:noProof/>
                <w:webHidden/>
              </w:rPr>
              <w:fldChar w:fldCharType="separate"/>
            </w:r>
            <w:r w:rsidR="001D23C1">
              <w:rPr>
                <w:noProof/>
                <w:webHidden/>
              </w:rPr>
              <w:t>2</w:t>
            </w:r>
            <w:r w:rsidR="001D23C1">
              <w:rPr>
                <w:noProof/>
                <w:webHidden/>
              </w:rPr>
              <w:fldChar w:fldCharType="end"/>
            </w:r>
          </w:hyperlink>
        </w:p>
        <w:p w:rsidR="001D23C1" w:rsidRDefault="00B41796">
          <w:pPr>
            <w:pStyle w:val="TDC1"/>
            <w:rPr>
              <w:rFonts w:cstheme="minorBidi"/>
              <w:noProof/>
            </w:rPr>
          </w:pPr>
          <w:hyperlink w:anchor="_Toc81317423" w:history="1">
            <w:r w:rsidR="001D23C1" w:rsidRPr="00087C42">
              <w:rPr>
                <w:rStyle w:val="Hipervnculo"/>
                <w:rFonts w:ascii="Palatino Linotype" w:eastAsia="Times New Roman" w:hAnsi="Palatino Linotype" w:cs="Arial"/>
                <w:b/>
                <w:noProof/>
                <w:lang w:eastAsia="es-ES"/>
              </w:rPr>
              <w:t>C O N S I D E R A N D O</w:t>
            </w:r>
            <w:r w:rsidR="001D23C1">
              <w:rPr>
                <w:noProof/>
                <w:webHidden/>
              </w:rPr>
              <w:tab/>
            </w:r>
            <w:r w:rsidR="001D23C1">
              <w:rPr>
                <w:noProof/>
                <w:webHidden/>
              </w:rPr>
              <w:fldChar w:fldCharType="begin"/>
            </w:r>
            <w:r w:rsidR="001D23C1">
              <w:rPr>
                <w:noProof/>
                <w:webHidden/>
              </w:rPr>
              <w:instrText xml:space="preserve"> PAGEREF _Toc81317423 \h </w:instrText>
            </w:r>
            <w:r w:rsidR="001D23C1">
              <w:rPr>
                <w:noProof/>
                <w:webHidden/>
              </w:rPr>
            </w:r>
            <w:r w:rsidR="001D23C1">
              <w:rPr>
                <w:noProof/>
                <w:webHidden/>
              </w:rPr>
              <w:fldChar w:fldCharType="separate"/>
            </w:r>
            <w:r w:rsidR="001D23C1">
              <w:rPr>
                <w:noProof/>
                <w:webHidden/>
              </w:rPr>
              <w:t>6</w:t>
            </w:r>
            <w:r w:rsidR="001D23C1">
              <w:rPr>
                <w:noProof/>
                <w:webHidden/>
              </w:rPr>
              <w:fldChar w:fldCharType="end"/>
            </w:r>
          </w:hyperlink>
        </w:p>
        <w:p w:rsidR="001D23C1" w:rsidRDefault="00B41796">
          <w:pPr>
            <w:pStyle w:val="TDC2"/>
            <w:tabs>
              <w:tab w:val="right" w:leader="dot" w:pos="9062"/>
            </w:tabs>
            <w:rPr>
              <w:rFonts w:cstheme="minorBidi"/>
              <w:noProof/>
            </w:rPr>
          </w:pPr>
          <w:hyperlink w:anchor="_Toc81317424" w:history="1">
            <w:r w:rsidR="001D23C1" w:rsidRPr="00087C42">
              <w:rPr>
                <w:rStyle w:val="Hipervnculo"/>
                <w:rFonts w:ascii="Palatino Linotype" w:eastAsia="Times New Roman" w:hAnsi="Palatino Linotype"/>
                <w:b/>
                <w:noProof/>
                <w:lang w:eastAsia="es-ES"/>
              </w:rPr>
              <w:t>PRIMERO. De la competencia.</w:t>
            </w:r>
            <w:r w:rsidR="001D23C1">
              <w:rPr>
                <w:noProof/>
                <w:webHidden/>
              </w:rPr>
              <w:tab/>
            </w:r>
            <w:r w:rsidR="001D23C1">
              <w:rPr>
                <w:noProof/>
                <w:webHidden/>
              </w:rPr>
              <w:fldChar w:fldCharType="begin"/>
            </w:r>
            <w:r w:rsidR="001D23C1">
              <w:rPr>
                <w:noProof/>
                <w:webHidden/>
              </w:rPr>
              <w:instrText xml:space="preserve"> PAGEREF _Toc81317424 \h </w:instrText>
            </w:r>
            <w:r w:rsidR="001D23C1">
              <w:rPr>
                <w:noProof/>
                <w:webHidden/>
              </w:rPr>
            </w:r>
            <w:r w:rsidR="001D23C1">
              <w:rPr>
                <w:noProof/>
                <w:webHidden/>
              </w:rPr>
              <w:fldChar w:fldCharType="separate"/>
            </w:r>
            <w:r w:rsidR="001D23C1">
              <w:rPr>
                <w:noProof/>
                <w:webHidden/>
              </w:rPr>
              <w:t>6</w:t>
            </w:r>
            <w:r w:rsidR="001D23C1">
              <w:rPr>
                <w:noProof/>
                <w:webHidden/>
              </w:rPr>
              <w:fldChar w:fldCharType="end"/>
            </w:r>
          </w:hyperlink>
        </w:p>
        <w:p w:rsidR="001D23C1" w:rsidRDefault="00B41796">
          <w:pPr>
            <w:pStyle w:val="TDC2"/>
            <w:tabs>
              <w:tab w:val="right" w:leader="dot" w:pos="9062"/>
            </w:tabs>
            <w:rPr>
              <w:rFonts w:cstheme="minorBidi"/>
              <w:noProof/>
            </w:rPr>
          </w:pPr>
          <w:hyperlink w:anchor="_Toc81317425" w:history="1">
            <w:r w:rsidR="001D23C1" w:rsidRPr="00087C42">
              <w:rPr>
                <w:rStyle w:val="Hipervnculo"/>
                <w:rFonts w:ascii="Palatino Linotype" w:eastAsia="Times New Roman" w:hAnsi="Palatino Linotype"/>
                <w:b/>
                <w:noProof/>
                <w:lang w:eastAsia="es-ES"/>
              </w:rPr>
              <w:t xml:space="preserve">SEGUNDO. </w:t>
            </w:r>
            <w:r w:rsidR="001D23C1" w:rsidRPr="00087C42">
              <w:rPr>
                <w:rStyle w:val="Hipervnculo"/>
                <w:rFonts w:ascii="Palatino Linotype" w:eastAsia="MS Gothic" w:hAnsi="Palatino Linotype"/>
                <w:b/>
                <w:noProof/>
              </w:rPr>
              <w:t>De la oportunidad y procedencia.</w:t>
            </w:r>
            <w:r w:rsidR="001D23C1">
              <w:rPr>
                <w:noProof/>
                <w:webHidden/>
              </w:rPr>
              <w:tab/>
            </w:r>
            <w:r w:rsidR="001D23C1">
              <w:rPr>
                <w:noProof/>
                <w:webHidden/>
              </w:rPr>
              <w:fldChar w:fldCharType="begin"/>
            </w:r>
            <w:r w:rsidR="001D23C1">
              <w:rPr>
                <w:noProof/>
                <w:webHidden/>
              </w:rPr>
              <w:instrText xml:space="preserve"> PAGEREF _Toc81317425 \h </w:instrText>
            </w:r>
            <w:r w:rsidR="001D23C1">
              <w:rPr>
                <w:noProof/>
                <w:webHidden/>
              </w:rPr>
            </w:r>
            <w:r w:rsidR="001D23C1">
              <w:rPr>
                <w:noProof/>
                <w:webHidden/>
              </w:rPr>
              <w:fldChar w:fldCharType="separate"/>
            </w:r>
            <w:r w:rsidR="001D23C1">
              <w:rPr>
                <w:noProof/>
                <w:webHidden/>
              </w:rPr>
              <w:t>6</w:t>
            </w:r>
            <w:r w:rsidR="001D23C1">
              <w:rPr>
                <w:noProof/>
                <w:webHidden/>
              </w:rPr>
              <w:fldChar w:fldCharType="end"/>
            </w:r>
          </w:hyperlink>
        </w:p>
        <w:p w:rsidR="001D23C1" w:rsidRDefault="00B41796">
          <w:pPr>
            <w:pStyle w:val="TDC1"/>
            <w:tabs>
              <w:tab w:val="left" w:pos="440"/>
            </w:tabs>
            <w:rPr>
              <w:rFonts w:cstheme="minorBidi"/>
              <w:noProof/>
            </w:rPr>
          </w:pPr>
          <w:hyperlink w:anchor="_Toc81317426" w:history="1">
            <w:r w:rsidR="001D23C1" w:rsidRPr="00087C42">
              <w:rPr>
                <w:rStyle w:val="Hipervnculo"/>
                <w:rFonts w:ascii="Palatino Linotype" w:eastAsia="Calibri" w:hAnsi="Palatino Linotype" w:cs="Arial"/>
                <w:b/>
                <w:i/>
                <w:noProof/>
                <w:lang w:val="es-ES" w:eastAsia="es-ES"/>
              </w:rPr>
              <w:t>A.</w:t>
            </w:r>
            <w:r w:rsidR="001D23C1">
              <w:rPr>
                <w:rFonts w:cstheme="minorBidi"/>
                <w:noProof/>
              </w:rPr>
              <w:tab/>
            </w:r>
            <w:r w:rsidR="001D23C1" w:rsidRPr="00087C42">
              <w:rPr>
                <w:rStyle w:val="Hipervnculo"/>
                <w:rFonts w:ascii="Palatino Linotype" w:eastAsia="Calibri" w:hAnsi="Palatino Linotype" w:cs="Arial"/>
                <w:b/>
                <w:i/>
                <w:noProof/>
              </w:rPr>
              <w:t>De la falta del solicitante de proporcionar nombre para ser identificado</w:t>
            </w:r>
            <w:r w:rsidR="001D23C1">
              <w:rPr>
                <w:noProof/>
                <w:webHidden/>
              </w:rPr>
              <w:tab/>
            </w:r>
            <w:r w:rsidR="001D23C1">
              <w:rPr>
                <w:noProof/>
                <w:webHidden/>
              </w:rPr>
              <w:fldChar w:fldCharType="begin"/>
            </w:r>
            <w:r w:rsidR="001D23C1">
              <w:rPr>
                <w:noProof/>
                <w:webHidden/>
              </w:rPr>
              <w:instrText xml:space="preserve"> PAGEREF _Toc81317426 \h </w:instrText>
            </w:r>
            <w:r w:rsidR="001D23C1">
              <w:rPr>
                <w:noProof/>
                <w:webHidden/>
              </w:rPr>
            </w:r>
            <w:r w:rsidR="001D23C1">
              <w:rPr>
                <w:noProof/>
                <w:webHidden/>
              </w:rPr>
              <w:fldChar w:fldCharType="separate"/>
            </w:r>
            <w:r w:rsidR="001D23C1">
              <w:rPr>
                <w:noProof/>
                <w:webHidden/>
              </w:rPr>
              <w:t>7</w:t>
            </w:r>
            <w:r w:rsidR="001D23C1">
              <w:rPr>
                <w:noProof/>
                <w:webHidden/>
              </w:rPr>
              <w:fldChar w:fldCharType="end"/>
            </w:r>
          </w:hyperlink>
        </w:p>
        <w:p w:rsidR="001D23C1" w:rsidRDefault="00B41796">
          <w:pPr>
            <w:pStyle w:val="TDC1"/>
            <w:rPr>
              <w:rFonts w:cstheme="minorBidi"/>
              <w:noProof/>
            </w:rPr>
          </w:pPr>
          <w:hyperlink w:anchor="_Toc81317427" w:history="1">
            <w:r w:rsidR="001D23C1" w:rsidRPr="00087C42">
              <w:rPr>
                <w:rStyle w:val="Hipervnculo"/>
                <w:rFonts w:ascii="Palatino Linotype" w:eastAsia="Times New Roman" w:hAnsi="Palatino Linotype"/>
                <w:b/>
                <w:noProof/>
                <w:lang w:eastAsia="es-ES"/>
              </w:rPr>
              <w:t xml:space="preserve">TERCERO. </w:t>
            </w:r>
            <w:r w:rsidR="001D23C1" w:rsidRPr="00087C42">
              <w:rPr>
                <w:rStyle w:val="Hipervnculo"/>
                <w:rFonts w:ascii="Palatino Linotype" w:eastAsia="MS Mincho" w:hAnsi="Palatino Linotype"/>
                <w:b/>
                <w:noProof/>
                <w:lang w:val="es-ES_tradnl" w:eastAsia="es-ES"/>
              </w:rPr>
              <w:t>Previo y especial pronunciamiento</w:t>
            </w:r>
            <w:r w:rsidR="001D23C1" w:rsidRPr="00087C42">
              <w:rPr>
                <w:rStyle w:val="Hipervnculo"/>
                <w:rFonts w:ascii="Palatino Linotype" w:eastAsia="Times New Roman" w:hAnsi="Palatino Linotype"/>
                <w:b/>
                <w:noProof/>
                <w:lang w:eastAsia="es-ES"/>
              </w:rPr>
              <w:t>.</w:t>
            </w:r>
            <w:r w:rsidR="001D23C1">
              <w:rPr>
                <w:noProof/>
                <w:webHidden/>
              </w:rPr>
              <w:tab/>
            </w:r>
            <w:r w:rsidR="001D23C1">
              <w:rPr>
                <w:noProof/>
                <w:webHidden/>
              </w:rPr>
              <w:fldChar w:fldCharType="begin"/>
            </w:r>
            <w:r w:rsidR="001D23C1">
              <w:rPr>
                <w:noProof/>
                <w:webHidden/>
              </w:rPr>
              <w:instrText xml:space="preserve"> PAGEREF _Toc81317427 \h </w:instrText>
            </w:r>
            <w:r w:rsidR="001D23C1">
              <w:rPr>
                <w:noProof/>
                <w:webHidden/>
              </w:rPr>
            </w:r>
            <w:r w:rsidR="001D23C1">
              <w:rPr>
                <w:noProof/>
                <w:webHidden/>
              </w:rPr>
              <w:fldChar w:fldCharType="separate"/>
            </w:r>
            <w:r w:rsidR="001D23C1">
              <w:rPr>
                <w:noProof/>
                <w:webHidden/>
              </w:rPr>
              <w:t>9</w:t>
            </w:r>
            <w:r w:rsidR="001D23C1">
              <w:rPr>
                <w:noProof/>
                <w:webHidden/>
              </w:rPr>
              <w:fldChar w:fldCharType="end"/>
            </w:r>
          </w:hyperlink>
        </w:p>
        <w:p w:rsidR="001D23C1" w:rsidRDefault="00B41796">
          <w:pPr>
            <w:pStyle w:val="TDC1"/>
            <w:tabs>
              <w:tab w:val="left" w:pos="440"/>
            </w:tabs>
            <w:rPr>
              <w:rFonts w:cstheme="minorBidi"/>
              <w:noProof/>
            </w:rPr>
          </w:pPr>
          <w:hyperlink w:anchor="_Toc81317428" w:history="1">
            <w:r w:rsidR="001D23C1" w:rsidRPr="00087C42">
              <w:rPr>
                <w:rStyle w:val="Hipervnculo"/>
                <w:rFonts w:ascii="Palatino Linotype" w:eastAsia="MS Mincho" w:hAnsi="Palatino Linotype"/>
                <w:b/>
                <w:i/>
                <w:noProof/>
                <w:lang w:eastAsia="es-ES"/>
              </w:rPr>
              <w:t>a.</w:t>
            </w:r>
            <w:r w:rsidR="001D23C1">
              <w:rPr>
                <w:rFonts w:cstheme="minorBidi"/>
                <w:noProof/>
              </w:rPr>
              <w:tab/>
            </w:r>
            <w:r w:rsidR="001D23C1" w:rsidRPr="00087C42">
              <w:rPr>
                <w:rStyle w:val="Hipervnculo"/>
                <w:rFonts w:ascii="Palatino Linotype" w:eastAsia="MS Mincho" w:hAnsi="Palatino Linotype"/>
                <w:b/>
                <w:i/>
                <w:noProof/>
                <w:lang w:val="es-ES" w:eastAsia="es-ES"/>
              </w:rPr>
              <w:t>De la suspensión de plazos derivado del SARS-Cov-2-COVID-19</w:t>
            </w:r>
            <w:r w:rsidR="001D23C1">
              <w:rPr>
                <w:noProof/>
                <w:webHidden/>
              </w:rPr>
              <w:tab/>
            </w:r>
            <w:r w:rsidR="001D23C1">
              <w:rPr>
                <w:noProof/>
                <w:webHidden/>
              </w:rPr>
              <w:fldChar w:fldCharType="begin"/>
            </w:r>
            <w:r w:rsidR="001D23C1">
              <w:rPr>
                <w:noProof/>
                <w:webHidden/>
              </w:rPr>
              <w:instrText xml:space="preserve"> PAGEREF _Toc81317428 \h </w:instrText>
            </w:r>
            <w:r w:rsidR="001D23C1">
              <w:rPr>
                <w:noProof/>
                <w:webHidden/>
              </w:rPr>
            </w:r>
            <w:r w:rsidR="001D23C1">
              <w:rPr>
                <w:noProof/>
                <w:webHidden/>
              </w:rPr>
              <w:fldChar w:fldCharType="separate"/>
            </w:r>
            <w:r w:rsidR="001D23C1">
              <w:rPr>
                <w:noProof/>
                <w:webHidden/>
              </w:rPr>
              <w:t>9</w:t>
            </w:r>
            <w:r w:rsidR="001D23C1">
              <w:rPr>
                <w:noProof/>
                <w:webHidden/>
              </w:rPr>
              <w:fldChar w:fldCharType="end"/>
            </w:r>
          </w:hyperlink>
        </w:p>
        <w:p w:rsidR="001D23C1" w:rsidRDefault="00B41796">
          <w:pPr>
            <w:pStyle w:val="TDC1"/>
            <w:tabs>
              <w:tab w:val="left" w:pos="440"/>
            </w:tabs>
            <w:rPr>
              <w:rFonts w:cstheme="minorBidi"/>
              <w:noProof/>
            </w:rPr>
          </w:pPr>
          <w:hyperlink w:anchor="_Toc81317429" w:history="1">
            <w:r w:rsidR="001D23C1" w:rsidRPr="00087C42">
              <w:rPr>
                <w:rStyle w:val="Hipervnculo"/>
                <w:rFonts w:ascii="Palatino Linotype" w:eastAsia="Calibri" w:hAnsi="Palatino Linotype" w:cs="Arial"/>
                <w:b/>
                <w:i/>
                <w:noProof/>
                <w:lang w:eastAsia="es-ES"/>
              </w:rPr>
              <w:t>b.</w:t>
            </w:r>
            <w:r w:rsidR="001D23C1">
              <w:rPr>
                <w:rFonts w:cstheme="minorBidi"/>
                <w:noProof/>
              </w:rPr>
              <w:tab/>
            </w:r>
            <w:r w:rsidR="001D23C1" w:rsidRPr="00087C42">
              <w:rPr>
                <w:rStyle w:val="Hipervnculo"/>
                <w:rFonts w:ascii="Palatino Linotype" w:eastAsia="Calibri" w:hAnsi="Palatino Linotype" w:cs="Arial"/>
                <w:b/>
                <w:i/>
                <w:noProof/>
                <w:lang w:eastAsia="es-ES"/>
              </w:rPr>
              <w:t>De la falta de presentación del informe justificado.</w:t>
            </w:r>
            <w:r w:rsidR="001D23C1">
              <w:rPr>
                <w:noProof/>
                <w:webHidden/>
              </w:rPr>
              <w:tab/>
            </w:r>
            <w:r w:rsidR="001D23C1">
              <w:rPr>
                <w:noProof/>
                <w:webHidden/>
              </w:rPr>
              <w:fldChar w:fldCharType="begin"/>
            </w:r>
            <w:r w:rsidR="001D23C1">
              <w:rPr>
                <w:noProof/>
                <w:webHidden/>
              </w:rPr>
              <w:instrText xml:space="preserve"> PAGEREF _Toc81317429 \h </w:instrText>
            </w:r>
            <w:r w:rsidR="001D23C1">
              <w:rPr>
                <w:noProof/>
                <w:webHidden/>
              </w:rPr>
            </w:r>
            <w:r w:rsidR="001D23C1">
              <w:rPr>
                <w:noProof/>
                <w:webHidden/>
              </w:rPr>
              <w:fldChar w:fldCharType="separate"/>
            </w:r>
            <w:r w:rsidR="001D23C1">
              <w:rPr>
                <w:noProof/>
                <w:webHidden/>
              </w:rPr>
              <w:t>12</w:t>
            </w:r>
            <w:r w:rsidR="001D23C1">
              <w:rPr>
                <w:noProof/>
                <w:webHidden/>
              </w:rPr>
              <w:fldChar w:fldCharType="end"/>
            </w:r>
          </w:hyperlink>
        </w:p>
        <w:p w:rsidR="001D23C1" w:rsidRDefault="00B41796">
          <w:pPr>
            <w:pStyle w:val="TDC1"/>
            <w:rPr>
              <w:rFonts w:cstheme="minorBidi"/>
              <w:noProof/>
            </w:rPr>
          </w:pPr>
          <w:hyperlink w:anchor="_Toc81317430" w:history="1">
            <w:r w:rsidR="001D23C1" w:rsidRPr="00087C42">
              <w:rPr>
                <w:rStyle w:val="Hipervnculo"/>
                <w:rFonts w:ascii="Palatino Linotype" w:eastAsia="Calibri" w:hAnsi="Palatino Linotype" w:cs="Arial"/>
                <w:b/>
                <w:noProof/>
                <w:lang w:eastAsia="es-ES"/>
              </w:rPr>
              <w:t>CUARTO. Planteamiento de la Litis.</w:t>
            </w:r>
            <w:r w:rsidR="001D23C1">
              <w:rPr>
                <w:noProof/>
                <w:webHidden/>
              </w:rPr>
              <w:tab/>
            </w:r>
            <w:r w:rsidR="001D23C1">
              <w:rPr>
                <w:noProof/>
                <w:webHidden/>
              </w:rPr>
              <w:fldChar w:fldCharType="begin"/>
            </w:r>
            <w:r w:rsidR="001D23C1">
              <w:rPr>
                <w:noProof/>
                <w:webHidden/>
              </w:rPr>
              <w:instrText xml:space="preserve"> PAGEREF _Toc81317430 \h </w:instrText>
            </w:r>
            <w:r w:rsidR="001D23C1">
              <w:rPr>
                <w:noProof/>
                <w:webHidden/>
              </w:rPr>
            </w:r>
            <w:r w:rsidR="001D23C1">
              <w:rPr>
                <w:noProof/>
                <w:webHidden/>
              </w:rPr>
              <w:fldChar w:fldCharType="separate"/>
            </w:r>
            <w:r w:rsidR="001D23C1">
              <w:rPr>
                <w:noProof/>
                <w:webHidden/>
              </w:rPr>
              <w:t>13</w:t>
            </w:r>
            <w:r w:rsidR="001D23C1">
              <w:rPr>
                <w:noProof/>
                <w:webHidden/>
              </w:rPr>
              <w:fldChar w:fldCharType="end"/>
            </w:r>
          </w:hyperlink>
        </w:p>
        <w:p w:rsidR="001D23C1" w:rsidRDefault="00B41796">
          <w:pPr>
            <w:pStyle w:val="TDC2"/>
            <w:tabs>
              <w:tab w:val="right" w:leader="dot" w:pos="9062"/>
            </w:tabs>
            <w:rPr>
              <w:rFonts w:cstheme="minorBidi"/>
              <w:noProof/>
            </w:rPr>
          </w:pPr>
          <w:hyperlink w:anchor="_Toc81317431" w:history="1">
            <w:r w:rsidR="001D23C1" w:rsidRPr="00087C42">
              <w:rPr>
                <w:rStyle w:val="Hipervnculo"/>
                <w:rFonts w:ascii="Palatino Linotype" w:eastAsia="Times New Roman" w:hAnsi="Palatino Linotype"/>
                <w:b/>
                <w:noProof/>
                <w:lang w:eastAsia="es-ES"/>
              </w:rPr>
              <w:t>QUINTO. Estudio y resolución del asunto.</w:t>
            </w:r>
            <w:r w:rsidR="001D23C1">
              <w:rPr>
                <w:noProof/>
                <w:webHidden/>
              </w:rPr>
              <w:tab/>
            </w:r>
            <w:r w:rsidR="001D23C1">
              <w:rPr>
                <w:noProof/>
                <w:webHidden/>
              </w:rPr>
              <w:fldChar w:fldCharType="begin"/>
            </w:r>
            <w:r w:rsidR="001D23C1">
              <w:rPr>
                <w:noProof/>
                <w:webHidden/>
              </w:rPr>
              <w:instrText xml:space="preserve"> PAGEREF _Toc81317431 \h </w:instrText>
            </w:r>
            <w:r w:rsidR="001D23C1">
              <w:rPr>
                <w:noProof/>
                <w:webHidden/>
              </w:rPr>
            </w:r>
            <w:r w:rsidR="001D23C1">
              <w:rPr>
                <w:noProof/>
                <w:webHidden/>
              </w:rPr>
              <w:fldChar w:fldCharType="separate"/>
            </w:r>
            <w:r w:rsidR="001D23C1">
              <w:rPr>
                <w:noProof/>
                <w:webHidden/>
              </w:rPr>
              <w:t>14</w:t>
            </w:r>
            <w:r w:rsidR="001D23C1">
              <w:rPr>
                <w:noProof/>
                <w:webHidden/>
              </w:rPr>
              <w:fldChar w:fldCharType="end"/>
            </w:r>
          </w:hyperlink>
        </w:p>
        <w:p w:rsidR="001D23C1" w:rsidRDefault="00B41796">
          <w:pPr>
            <w:pStyle w:val="TDC1"/>
            <w:tabs>
              <w:tab w:val="left" w:pos="440"/>
            </w:tabs>
            <w:rPr>
              <w:rFonts w:cstheme="minorBidi"/>
              <w:noProof/>
            </w:rPr>
          </w:pPr>
          <w:hyperlink w:anchor="_Toc81317432" w:history="1">
            <w:r w:rsidR="001D23C1" w:rsidRPr="00087C42">
              <w:rPr>
                <w:rStyle w:val="Hipervnculo"/>
                <w:rFonts w:ascii="Palatino Linotype" w:eastAsia="Times New Roman" w:hAnsi="Palatino Linotype"/>
                <w:b/>
                <w:noProof/>
                <w:lang w:eastAsia="es-ES"/>
              </w:rPr>
              <w:t>I.</w:t>
            </w:r>
            <w:r w:rsidR="001D23C1">
              <w:rPr>
                <w:rFonts w:cstheme="minorBidi"/>
                <w:noProof/>
              </w:rPr>
              <w:tab/>
            </w:r>
            <w:r w:rsidR="001D23C1" w:rsidRPr="00087C42">
              <w:rPr>
                <w:rStyle w:val="Hipervnculo"/>
                <w:rFonts w:ascii="Palatino Linotype" w:eastAsia="Times New Roman" w:hAnsi="Palatino Linotype"/>
                <w:b/>
                <w:noProof/>
                <w:lang w:eastAsia="es-ES"/>
              </w:rPr>
              <w:t>De la fuente obligacional del Sujeto Obligado</w:t>
            </w:r>
            <w:r w:rsidR="001D23C1">
              <w:rPr>
                <w:noProof/>
                <w:webHidden/>
              </w:rPr>
              <w:tab/>
            </w:r>
            <w:r w:rsidR="001D23C1">
              <w:rPr>
                <w:noProof/>
                <w:webHidden/>
              </w:rPr>
              <w:fldChar w:fldCharType="begin"/>
            </w:r>
            <w:r w:rsidR="001D23C1">
              <w:rPr>
                <w:noProof/>
                <w:webHidden/>
              </w:rPr>
              <w:instrText xml:space="preserve"> PAGEREF _Toc81317432 \h </w:instrText>
            </w:r>
            <w:r w:rsidR="001D23C1">
              <w:rPr>
                <w:noProof/>
                <w:webHidden/>
              </w:rPr>
            </w:r>
            <w:r w:rsidR="001D23C1">
              <w:rPr>
                <w:noProof/>
                <w:webHidden/>
              </w:rPr>
              <w:fldChar w:fldCharType="separate"/>
            </w:r>
            <w:r w:rsidR="001D23C1">
              <w:rPr>
                <w:noProof/>
                <w:webHidden/>
              </w:rPr>
              <w:t>16</w:t>
            </w:r>
            <w:r w:rsidR="001D23C1">
              <w:rPr>
                <w:noProof/>
                <w:webHidden/>
              </w:rPr>
              <w:fldChar w:fldCharType="end"/>
            </w:r>
          </w:hyperlink>
        </w:p>
        <w:p w:rsidR="001D23C1" w:rsidRDefault="00B41796">
          <w:pPr>
            <w:pStyle w:val="TDC2"/>
            <w:tabs>
              <w:tab w:val="right" w:leader="dot" w:pos="9062"/>
            </w:tabs>
            <w:rPr>
              <w:rFonts w:cstheme="minorBidi"/>
              <w:noProof/>
            </w:rPr>
          </w:pPr>
          <w:hyperlink w:anchor="_Toc81317433" w:history="1">
            <w:r w:rsidR="001D23C1" w:rsidRPr="00087C42">
              <w:rPr>
                <w:rStyle w:val="Hipervnculo"/>
                <w:rFonts w:ascii="Palatino Linotype" w:eastAsia="Times New Roman" w:hAnsi="Palatino Linotype" w:cs="Arial"/>
                <w:b/>
                <w:noProof/>
                <w:lang w:val="es-ES" w:eastAsia="es-ES"/>
              </w:rPr>
              <w:t>SEXTO. De la versión pública</w:t>
            </w:r>
            <w:r w:rsidR="001D23C1">
              <w:rPr>
                <w:noProof/>
                <w:webHidden/>
              </w:rPr>
              <w:tab/>
            </w:r>
            <w:r w:rsidR="001D23C1">
              <w:rPr>
                <w:noProof/>
                <w:webHidden/>
              </w:rPr>
              <w:fldChar w:fldCharType="begin"/>
            </w:r>
            <w:r w:rsidR="001D23C1">
              <w:rPr>
                <w:noProof/>
                <w:webHidden/>
              </w:rPr>
              <w:instrText xml:space="preserve"> PAGEREF _Toc81317433 \h </w:instrText>
            </w:r>
            <w:r w:rsidR="001D23C1">
              <w:rPr>
                <w:noProof/>
                <w:webHidden/>
              </w:rPr>
            </w:r>
            <w:r w:rsidR="001D23C1">
              <w:rPr>
                <w:noProof/>
                <w:webHidden/>
              </w:rPr>
              <w:fldChar w:fldCharType="separate"/>
            </w:r>
            <w:r w:rsidR="001D23C1">
              <w:rPr>
                <w:noProof/>
                <w:webHidden/>
              </w:rPr>
              <w:t>30</w:t>
            </w:r>
            <w:r w:rsidR="001D23C1">
              <w:rPr>
                <w:noProof/>
                <w:webHidden/>
              </w:rPr>
              <w:fldChar w:fldCharType="end"/>
            </w:r>
          </w:hyperlink>
        </w:p>
        <w:p w:rsidR="006D6CC1" w:rsidRDefault="006D6CC1">
          <w:r>
            <w:rPr>
              <w:b/>
              <w:bCs/>
              <w:lang w:val="es-ES"/>
            </w:rPr>
            <w:fldChar w:fldCharType="end"/>
          </w:r>
        </w:p>
      </w:sdtContent>
    </w:sdt>
    <w:p w:rsidR="006D6CC1" w:rsidRDefault="006D6CC1" w:rsidP="003B7751">
      <w:pPr>
        <w:shd w:val="clear" w:color="auto" w:fill="FFFFFF"/>
        <w:spacing w:after="0" w:line="360" w:lineRule="auto"/>
        <w:jc w:val="both"/>
        <w:rPr>
          <w:rFonts w:ascii="Palatino Linotype" w:eastAsia="Times New Roman" w:hAnsi="Palatino Linotype" w:cs="Arial"/>
          <w:color w:val="000000"/>
          <w:sz w:val="24"/>
          <w:szCs w:val="24"/>
          <w:lang w:eastAsia="es-MX"/>
        </w:rPr>
      </w:pPr>
    </w:p>
    <w:p w:rsidR="006D6CC1" w:rsidRDefault="006D6CC1" w:rsidP="003B7751">
      <w:pPr>
        <w:shd w:val="clear" w:color="auto" w:fill="FFFFFF"/>
        <w:spacing w:after="0" w:line="360" w:lineRule="auto"/>
        <w:jc w:val="both"/>
        <w:rPr>
          <w:rFonts w:ascii="Palatino Linotype" w:eastAsia="Times New Roman" w:hAnsi="Palatino Linotype" w:cs="Arial"/>
          <w:color w:val="000000"/>
          <w:sz w:val="24"/>
          <w:szCs w:val="24"/>
          <w:lang w:eastAsia="es-MX"/>
        </w:rPr>
      </w:pPr>
    </w:p>
    <w:p w:rsidR="006D6CC1" w:rsidRDefault="006D6CC1" w:rsidP="003B7751">
      <w:pPr>
        <w:shd w:val="clear" w:color="auto" w:fill="FFFFFF"/>
        <w:spacing w:after="0" w:line="360" w:lineRule="auto"/>
        <w:jc w:val="both"/>
        <w:rPr>
          <w:rFonts w:ascii="Palatino Linotype" w:eastAsia="Times New Roman" w:hAnsi="Palatino Linotype" w:cs="Arial"/>
          <w:color w:val="000000"/>
          <w:sz w:val="24"/>
          <w:szCs w:val="24"/>
          <w:lang w:eastAsia="es-MX"/>
        </w:rPr>
      </w:pPr>
    </w:p>
    <w:p w:rsidR="006D6CC1" w:rsidRDefault="006D6CC1" w:rsidP="003B7751">
      <w:pPr>
        <w:shd w:val="clear" w:color="auto" w:fill="FFFFFF"/>
        <w:spacing w:after="0" w:line="360" w:lineRule="auto"/>
        <w:jc w:val="both"/>
        <w:rPr>
          <w:rFonts w:ascii="Palatino Linotype" w:eastAsia="Times New Roman" w:hAnsi="Palatino Linotype" w:cs="Arial"/>
          <w:color w:val="000000"/>
          <w:sz w:val="24"/>
          <w:szCs w:val="24"/>
          <w:lang w:eastAsia="es-MX"/>
        </w:rPr>
      </w:pPr>
    </w:p>
    <w:p w:rsidR="006D6CC1" w:rsidRDefault="006D6CC1" w:rsidP="003B7751">
      <w:pPr>
        <w:shd w:val="clear" w:color="auto" w:fill="FFFFFF"/>
        <w:spacing w:after="0" w:line="360" w:lineRule="auto"/>
        <w:jc w:val="both"/>
        <w:rPr>
          <w:rFonts w:ascii="Palatino Linotype" w:eastAsia="Times New Roman" w:hAnsi="Palatino Linotype" w:cs="Arial"/>
          <w:color w:val="000000"/>
          <w:sz w:val="24"/>
          <w:szCs w:val="24"/>
          <w:lang w:eastAsia="es-MX"/>
        </w:rPr>
      </w:pPr>
    </w:p>
    <w:p w:rsidR="00030FBC" w:rsidRDefault="00030FBC" w:rsidP="003B7751">
      <w:pPr>
        <w:shd w:val="clear" w:color="auto" w:fill="FFFFFF"/>
        <w:spacing w:after="0" w:line="360" w:lineRule="auto"/>
        <w:jc w:val="both"/>
        <w:rPr>
          <w:rFonts w:ascii="Palatino Linotype" w:eastAsia="Times New Roman" w:hAnsi="Palatino Linotype" w:cs="Arial"/>
          <w:color w:val="000000"/>
          <w:sz w:val="24"/>
          <w:szCs w:val="24"/>
          <w:lang w:eastAsia="es-MX"/>
        </w:rPr>
      </w:pPr>
    </w:p>
    <w:p w:rsidR="006D6CC1" w:rsidRDefault="006D6CC1" w:rsidP="003B7751">
      <w:pPr>
        <w:shd w:val="clear" w:color="auto" w:fill="FFFFFF"/>
        <w:spacing w:after="0" w:line="360" w:lineRule="auto"/>
        <w:jc w:val="both"/>
        <w:rPr>
          <w:rFonts w:ascii="Palatino Linotype" w:eastAsia="Times New Roman" w:hAnsi="Palatino Linotype" w:cs="Arial"/>
          <w:color w:val="000000"/>
          <w:sz w:val="24"/>
          <w:szCs w:val="24"/>
          <w:lang w:eastAsia="es-MX"/>
        </w:rPr>
      </w:pPr>
    </w:p>
    <w:p w:rsidR="003B7751" w:rsidRPr="00F046B1" w:rsidRDefault="003B7751" w:rsidP="003B7751">
      <w:pPr>
        <w:shd w:val="clear" w:color="auto" w:fill="FFFFFF"/>
        <w:spacing w:after="0" w:line="360" w:lineRule="auto"/>
        <w:jc w:val="both"/>
        <w:rPr>
          <w:rFonts w:ascii="Palatino Linotype" w:eastAsia="Times New Roman" w:hAnsi="Palatino Linotype" w:cs="Arial"/>
          <w:color w:val="000000"/>
          <w:sz w:val="24"/>
          <w:szCs w:val="24"/>
          <w:lang w:eastAsia="es-MX"/>
        </w:rPr>
      </w:pPr>
      <w:r w:rsidRPr="00F046B1">
        <w:rPr>
          <w:rFonts w:ascii="Palatino Linotype" w:eastAsia="Times New Roman" w:hAnsi="Palatino Linotype" w:cs="Arial"/>
          <w:color w:val="000000"/>
          <w:sz w:val="24"/>
          <w:szCs w:val="24"/>
          <w:lang w:eastAsia="es-MX"/>
        </w:rPr>
        <w:lastRenderedPageBreak/>
        <w:t>Resolución del Pleno del Instituto de Transparencia, Acceso a la Información Pública y Protección de Datos Personales del Estado de México y Municipios, con domicilio en Metepec, Estado de México, a</w:t>
      </w:r>
      <w:r w:rsidR="00312281">
        <w:rPr>
          <w:rFonts w:ascii="Palatino Linotype" w:eastAsia="Times New Roman" w:hAnsi="Palatino Linotype" w:cs="Arial"/>
          <w:color w:val="000000"/>
          <w:sz w:val="24"/>
          <w:szCs w:val="24"/>
          <w:lang w:eastAsia="es-MX"/>
        </w:rPr>
        <w:t xml:space="preserve"> primero de septiembre</w:t>
      </w:r>
      <w:r w:rsidRPr="00F046B1">
        <w:rPr>
          <w:rFonts w:ascii="Palatino Linotype" w:eastAsia="Times New Roman" w:hAnsi="Palatino Linotype" w:cs="Arial"/>
          <w:color w:val="000000"/>
          <w:sz w:val="24"/>
          <w:szCs w:val="24"/>
          <w:lang w:eastAsia="es-MX"/>
        </w:rPr>
        <w:t xml:space="preserve"> de dos mil veintiuno.</w:t>
      </w:r>
    </w:p>
    <w:p w:rsidR="003B7751" w:rsidRPr="00F046B1" w:rsidRDefault="003B7751" w:rsidP="003B7751">
      <w:pPr>
        <w:shd w:val="clear" w:color="auto" w:fill="FFFFFF"/>
        <w:spacing w:after="0" w:line="360" w:lineRule="auto"/>
        <w:jc w:val="both"/>
        <w:rPr>
          <w:rFonts w:ascii="Palatino Linotype" w:eastAsia="Times New Roman" w:hAnsi="Palatino Linotype" w:cs="Arial"/>
          <w:color w:val="000000"/>
          <w:sz w:val="24"/>
          <w:szCs w:val="24"/>
          <w:lang w:eastAsia="es-MX"/>
        </w:rPr>
      </w:pPr>
    </w:p>
    <w:p w:rsidR="003B7751" w:rsidRPr="00F046B1" w:rsidRDefault="003B7751" w:rsidP="003B7751">
      <w:pPr>
        <w:tabs>
          <w:tab w:val="left" w:pos="1701"/>
        </w:tabs>
        <w:spacing w:after="0" w:line="360" w:lineRule="auto"/>
        <w:jc w:val="both"/>
        <w:rPr>
          <w:rFonts w:ascii="Palatino Linotype" w:hAnsi="Palatino Linotype" w:cs="Arial"/>
          <w:b/>
          <w:sz w:val="24"/>
          <w:szCs w:val="24"/>
        </w:rPr>
      </w:pPr>
      <w:r w:rsidRPr="00F046B1">
        <w:rPr>
          <w:rFonts w:ascii="Palatino Linotype" w:hAnsi="Palatino Linotype" w:cs="Arial"/>
          <w:b/>
          <w:sz w:val="24"/>
          <w:szCs w:val="24"/>
        </w:rPr>
        <w:t>VISTO</w:t>
      </w:r>
      <w:r w:rsidRPr="00F046B1">
        <w:rPr>
          <w:rFonts w:ascii="Palatino Linotype" w:hAnsi="Palatino Linotype" w:cs="Arial"/>
          <w:sz w:val="24"/>
          <w:szCs w:val="24"/>
        </w:rPr>
        <w:t xml:space="preserve"> el expediente electrónico formado con motivo del recurso de revisión número </w:t>
      </w:r>
      <w:r w:rsidRPr="00F046B1">
        <w:rPr>
          <w:rFonts w:ascii="Palatino Linotype" w:hAnsi="Palatino Linotype" w:cs="Arial"/>
          <w:b/>
          <w:bCs/>
          <w:sz w:val="24"/>
          <w:szCs w:val="24"/>
          <w:lang w:eastAsia="es-MX"/>
        </w:rPr>
        <w:t>0</w:t>
      </w:r>
      <w:r w:rsidR="003C13F1">
        <w:rPr>
          <w:rFonts w:ascii="Palatino Linotype" w:hAnsi="Palatino Linotype" w:cs="Arial"/>
          <w:b/>
          <w:bCs/>
          <w:sz w:val="24"/>
          <w:szCs w:val="24"/>
          <w:lang w:eastAsia="es-MX"/>
        </w:rPr>
        <w:t>3683</w:t>
      </w:r>
      <w:r w:rsidRPr="00F046B1">
        <w:rPr>
          <w:rFonts w:ascii="Palatino Linotype" w:hAnsi="Palatino Linotype" w:cs="Arial"/>
          <w:b/>
          <w:bCs/>
          <w:sz w:val="24"/>
          <w:szCs w:val="24"/>
          <w:lang w:eastAsia="es-MX"/>
        </w:rPr>
        <w:t>/INFOEM/IP/RR/2021,</w:t>
      </w:r>
      <w:r w:rsidRPr="00F046B1">
        <w:rPr>
          <w:rFonts w:ascii="Palatino Linotype" w:hAnsi="Palatino Linotype" w:cs="Arial"/>
          <w:sz w:val="24"/>
          <w:szCs w:val="24"/>
        </w:rPr>
        <w:t xml:space="preserve"> interpuesto por</w:t>
      </w:r>
      <w:r w:rsidR="00945135">
        <w:rPr>
          <w:rFonts w:ascii="Palatino Linotype" w:hAnsi="Palatino Linotype" w:cs="Arial"/>
          <w:sz w:val="24"/>
          <w:szCs w:val="24"/>
        </w:rPr>
        <w:t xml:space="preserve"> una </w:t>
      </w:r>
      <w:r w:rsidR="003C13F1">
        <w:rPr>
          <w:rFonts w:ascii="Palatino Linotype" w:hAnsi="Palatino Linotype" w:cs="Arial"/>
          <w:sz w:val="24"/>
          <w:szCs w:val="24"/>
        </w:rPr>
        <w:t>persona usuaria</w:t>
      </w:r>
      <w:r w:rsidR="00945135" w:rsidRPr="00D411B7">
        <w:rPr>
          <w:rFonts w:ascii="Palatino Linotype" w:eastAsia="MS Mincho" w:hAnsi="Palatino Linotype"/>
          <w:bCs/>
          <w:sz w:val="24"/>
          <w:szCs w:val="24"/>
        </w:rPr>
        <w:t xml:space="preserve"> del Sistema de Acceso a la Información Mexiquense</w:t>
      </w:r>
      <w:r w:rsidR="00945135" w:rsidRPr="00D411B7">
        <w:rPr>
          <w:rFonts w:ascii="Palatino Linotype" w:eastAsia="MS Mincho" w:hAnsi="Palatino Linotype"/>
          <w:b/>
          <w:bCs/>
          <w:sz w:val="24"/>
          <w:szCs w:val="24"/>
        </w:rPr>
        <w:t xml:space="preserve"> (SAIMEX), </w:t>
      </w:r>
      <w:r w:rsidR="00945135" w:rsidRPr="00D411B7">
        <w:rPr>
          <w:rFonts w:ascii="Palatino Linotype" w:eastAsia="MS Mincho" w:hAnsi="Palatino Linotype"/>
          <w:bCs/>
          <w:sz w:val="24"/>
          <w:szCs w:val="24"/>
        </w:rPr>
        <w:t>quien no proporcionó ningún nombre, seudónimo o carácter para poder ser identificado</w:t>
      </w:r>
      <w:r w:rsidR="00945135" w:rsidRPr="00D411B7">
        <w:rPr>
          <w:rFonts w:ascii="Palatino Linotype" w:eastAsia="MS Mincho" w:hAnsi="Palatino Linotype" w:cs="Arial"/>
          <w:b/>
          <w:bCs/>
          <w:sz w:val="24"/>
          <w:szCs w:val="24"/>
          <w:lang w:val="es-ES_tradnl" w:eastAsia="es-ES"/>
        </w:rPr>
        <w:t xml:space="preserve">, </w:t>
      </w:r>
      <w:r w:rsidR="00945135" w:rsidRPr="00D411B7">
        <w:rPr>
          <w:rFonts w:ascii="Palatino Linotype" w:eastAsia="MS Mincho" w:hAnsi="Palatino Linotype" w:cs="Arial"/>
          <w:bCs/>
          <w:sz w:val="24"/>
          <w:szCs w:val="24"/>
          <w:lang w:val="es-ES_tradnl" w:eastAsia="es-ES"/>
        </w:rPr>
        <w:t>por</w:t>
      </w:r>
      <w:r w:rsidR="00945135" w:rsidRPr="00D411B7">
        <w:rPr>
          <w:rFonts w:ascii="Palatino Linotype" w:eastAsia="MS Mincho" w:hAnsi="Palatino Linotype"/>
          <w:sz w:val="24"/>
          <w:szCs w:val="24"/>
          <w:lang w:eastAsia="es-ES"/>
        </w:rPr>
        <w:t xml:space="preserve"> lo que en lo sucesivo será</w:t>
      </w:r>
      <w:r w:rsidR="00945135" w:rsidRPr="00D411B7">
        <w:rPr>
          <w:rFonts w:ascii="Palatino Linotype" w:eastAsia="Times New Roman" w:hAnsi="Palatino Linotype" w:cs="Tahoma"/>
          <w:bCs/>
          <w:color w:val="0D0D0D" w:themeColor="text1" w:themeTint="F2"/>
          <w:sz w:val="24"/>
          <w:szCs w:val="24"/>
          <w:lang w:eastAsia="es-ES"/>
        </w:rPr>
        <w:t xml:space="preserve"> </w:t>
      </w:r>
      <w:r w:rsidR="00945135" w:rsidRPr="00D411B7">
        <w:rPr>
          <w:rFonts w:ascii="Palatino Linotype" w:eastAsia="MS Mincho" w:hAnsi="Palatino Linotype"/>
          <w:sz w:val="24"/>
          <w:szCs w:val="24"/>
          <w:lang w:eastAsia="es-ES"/>
        </w:rPr>
        <w:t xml:space="preserve">identificado en su calidad </w:t>
      </w:r>
      <w:r w:rsidR="00945135">
        <w:rPr>
          <w:rFonts w:ascii="Palatino Linotype" w:eastAsia="MS Mincho" w:hAnsi="Palatino Linotype"/>
          <w:sz w:val="24"/>
          <w:szCs w:val="24"/>
          <w:lang w:eastAsia="es-ES"/>
        </w:rPr>
        <w:t xml:space="preserve">de </w:t>
      </w:r>
      <w:r w:rsidRPr="00F046B1">
        <w:rPr>
          <w:rFonts w:ascii="Palatino Linotype" w:hAnsi="Palatino Linotype" w:cs="Arial"/>
          <w:b/>
          <w:sz w:val="24"/>
          <w:szCs w:val="24"/>
        </w:rPr>
        <w:t>Recurrente</w:t>
      </w:r>
      <w:r w:rsidRPr="00F046B1">
        <w:rPr>
          <w:rFonts w:ascii="Palatino Linotype" w:hAnsi="Palatino Linotype" w:cs="Arial"/>
          <w:sz w:val="24"/>
          <w:szCs w:val="24"/>
        </w:rPr>
        <w:t xml:space="preserve">, en contra de la respuesta del </w:t>
      </w:r>
      <w:r w:rsidR="003C13F1">
        <w:rPr>
          <w:rFonts w:ascii="Palatino Linotype" w:hAnsi="Palatino Linotype" w:cs="Arial"/>
          <w:b/>
          <w:sz w:val="24"/>
          <w:szCs w:val="24"/>
        </w:rPr>
        <w:t>Ayuntamiento de Chimalhuacán</w:t>
      </w:r>
      <w:r w:rsidRPr="00F046B1">
        <w:rPr>
          <w:rFonts w:ascii="Palatino Linotype" w:hAnsi="Palatino Linotype" w:cs="Arial"/>
          <w:b/>
          <w:sz w:val="24"/>
          <w:szCs w:val="24"/>
        </w:rPr>
        <w:t xml:space="preserve">, </w:t>
      </w:r>
      <w:r w:rsidRPr="00F046B1">
        <w:rPr>
          <w:rFonts w:ascii="Palatino Linotype" w:hAnsi="Palatino Linotype" w:cs="Arial"/>
          <w:sz w:val="24"/>
          <w:szCs w:val="24"/>
        </w:rPr>
        <w:t>en lo subsecuente</w:t>
      </w:r>
      <w:r w:rsidRPr="00F046B1">
        <w:rPr>
          <w:rFonts w:ascii="Palatino Linotype" w:hAnsi="Palatino Linotype" w:cs="Arial"/>
          <w:b/>
          <w:sz w:val="24"/>
          <w:szCs w:val="24"/>
        </w:rPr>
        <w:t xml:space="preserve"> el Sujeto Obligado, </w:t>
      </w:r>
      <w:r w:rsidRPr="00F046B1">
        <w:rPr>
          <w:rFonts w:ascii="Palatino Linotype" w:hAnsi="Palatino Linotype" w:cs="Arial"/>
          <w:sz w:val="24"/>
          <w:szCs w:val="24"/>
        </w:rPr>
        <w:t>se procede a dictar la presente resolución.</w:t>
      </w:r>
    </w:p>
    <w:p w:rsidR="003B7751" w:rsidRPr="003B7751" w:rsidRDefault="003B7751" w:rsidP="003B7751">
      <w:pPr>
        <w:spacing w:after="0" w:line="360" w:lineRule="auto"/>
        <w:jc w:val="both"/>
        <w:rPr>
          <w:rFonts w:ascii="Palatino Linotype" w:eastAsia="Times New Roman" w:hAnsi="Palatino Linotype" w:cs="Times New Roman"/>
          <w:sz w:val="20"/>
          <w:szCs w:val="24"/>
          <w:lang w:eastAsia="es-ES"/>
        </w:rPr>
      </w:pPr>
    </w:p>
    <w:p w:rsidR="003B7751" w:rsidRDefault="003B7751" w:rsidP="00277FAC">
      <w:pPr>
        <w:pStyle w:val="Ttulo1"/>
        <w:jc w:val="center"/>
        <w:rPr>
          <w:rFonts w:ascii="Palatino Linotype" w:eastAsia="Times New Roman" w:hAnsi="Palatino Linotype" w:cs="Times New Roman"/>
          <w:b/>
          <w:color w:val="auto"/>
          <w:sz w:val="28"/>
          <w:szCs w:val="28"/>
          <w:lang w:eastAsia="es-ES"/>
        </w:rPr>
      </w:pPr>
      <w:bookmarkStart w:id="1" w:name="_Toc81317422"/>
      <w:r w:rsidRPr="006D6CC1">
        <w:rPr>
          <w:rFonts w:ascii="Palatino Linotype" w:eastAsia="Times New Roman" w:hAnsi="Palatino Linotype" w:cs="Times New Roman"/>
          <w:b/>
          <w:color w:val="auto"/>
          <w:sz w:val="28"/>
          <w:szCs w:val="28"/>
          <w:lang w:eastAsia="es-ES"/>
        </w:rPr>
        <w:t>A N T E C E D E N T E S</w:t>
      </w:r>
      <w:bookmarkEnd w:id="1"/>
    </w:p>
    <w:p w:rsidR="00030FBC" w:rsidRPr="00030FBC" w:rsidRDefault="00030FBC" w:rsidP="00030FBC">
      <w:pPr>
        <w:rPr>
          <w:lang w:eastAsia="es-ES"/>
        </w:rPr>
      </w:pPr>
    </w:p>
    <w:p w:rsidR="003B7751" w:rsidRPr="003B7751" w:rsidRDefault="003B7751" w:rsidP="003B7751">
      <w:pPr>
        <w:spacing w:after="0" w:line="360" w:lineRule="auto"/>
        <w:jc w:val="both"/>
        <w:rPr>
          <w:rFonts w:ascii="Palatino Linotype" w:eastAsia="Times New Roman" w:hAnsi="Palatino Linotype" w:cs="Times New Roman"/>
          <w:b/>
          <w:sz w:val="14"/>
          <w:szCs w:val="23"/>
          <w:lang w:eastAsia="es-ES"/>
        </w:rPr>
      </w:pPr>
    </w:p>
    <w:p w:rsidR="003B7751" w:rsidRPr="00546076" w:rsidRDefault="003C13F1" w:rsidP="00546076">
      <w:pPr>
        <w:pStyle w:val="Prrafodelista"/>
        <w:numPr>
          <w:ilvl w:val="0"/>
          <w:numId w:val="12"/>
        </w:numPr>
        <w:spacing w:after="0" w:line="360" w:lineRule="auto"/>
        <w:ind w:left="426"/>
        <w:jc w:val="both"/>
        <w:rPr>
          <w:rFonts w:ascii="Palatino Linotype" w:eastAsia="Times New Roman" w:hAnsi="Palatino Linotype" w:cs="Times New Roman"/>
          <w:b/>
          <w:bCs/>
          <w:color w:val="000000" w:themeColor="text1"/>
          <w:sz w:val="24"/>
          <w:szCs w:val="24"/>
          <w:lang w:eastAsia="es-ES"/>
        </w:rPr>
      </w:pPr>
      <w:r w:rsidRPr="00546076">
        <w:rPr>
          <w:rFonts w:ascii="Palatino Linotype" w:eastAsia="Times New Roman" w:hAnsi="Palatino Linotype" w:cs="Times New Roman"/>
          <w:sz w:val="24"/>
          <w:szCs w:val="24"/>
          <w:lang w:eastAsia="es-ES"/>
        </w:rPr>
        <w:t xml:space="preserve">Con fecha ocho </w:t>
      </w:r>
      <w:r w:rsidR="00277FAC">
        <w:rPr>
          <w:rFonts w:ascii="Palatino Linotype" w:eastAsia="Times New Roman" w:hAnsi="Palatino Linotype" w:cs="Times New Roman"/>
          <w:sz w:val="24"/>
          <w:szCs w:val="24"/>
          <w:lang w:eastAsia="es-ES"/>
        </w:rPr>
        <w:t xml:space="preserve">(08) </w:t>
      </w:r>
      <w:r w:rsidRPr="00546076">
        <w:rPr>
          <w:rFonts w:ascii="Palatino Linotype" w:eastAsia="Times New Roman" w:hAnsi="Palatino Linotype" w:cs="Times New Roman"/>
          <w:sz w:val="24"/>
          <w:szCs w:val="24"/>
          <w:lang w:eastAsia="es-ES"/>
        </w:rPr>
        <w:t>de junio de dos mil veintiuno</w:t>
      </w:r>
      <w:r w:rsidR="003B7751" w:rsidRPr="00546076">
        <w:rPr>
          <w:rFonts w:ascii="Palatino Linotype" w:eastAsia="Times New Roman" w:hAnsi="Palatino Linotype" w:cs="Times New Roman"/>
          <w:sz w:val="24"/>
          <w:szCs w:val="24"/>
          <w:lang w:eastAsia="es-ES"/>
        </w:rPr>
        <w:t xml:space="preserve">, el </w:t>
      </w:r>
      <w:r w:rsidR="003B7751" w:rsidRPr="00546076">
        <w:rPr>
          <w:rFonts w:ascii="Palatino Linotype" w:eastAsia="Times New Roman" w:hAnsi="Palatino Linotype" w:cs="Times New Roman"/>
          <w:b/>
          <w:sz w:val="24"/>
          <w:szCs w:val="24"/>
          <w:lang w:eastAsia="es-ES"/>
        </w:rPr>
        <w:t>Recurrente</w:t>
      </w:r>
      <w:r w:rsidR="003B7751" w:rsidRPr="00546076">
        <w:rPr>
          <w:rFonts w:ascii="Palatino Linotype" w:eastAsia="Times New Roman" w:hAnsi="Palatino Linotype" w:cs="Times New Roman"/>
          <w:sz w:val="24"/>
          <w:szCs w:val="24"/>
          <w:lang w:eastAsia="es-ES"/>
        </w:rPr>
        <w:t xml:space="preserve"> presentó a través del Sistema de Acceso a la Información Mexiquense (</w:t>
      </w:r>
      <w:r w:rsidR="003B7751" w:rsidRPr="00546076">
        <w:rPr>
          <w:rFonts w:ascii="Palatino Linotype" w:eastAsia="Times New Roman" w:hAnsi="Palatino Linotype" w:cs="Times New Roman"/>
          <w:b/>
          <w:sz w:val="24"/>
          <w:szCs w:val="24"/>
          <w:lang w:eastAsia="es-ES"/>
        </w:rPr>
        <w:t>SAIMEX)</w:t>
      </w:r>
      <w:r w:rsidR="003B7751" w:rsidRPr="00546076">
        <w:rPr>
          <w:rFonts w:ascii="Palatino Linotype" w:eastAsia="Times New Roman" w:hAnsi="Palatino Linotype" w:cs="Times New Roman"/>
          <w:sz w:val="24"/>
          <w:szCs w:val="24"/>
          <w:lang w:eastAsia="es-ES"/>
        </w:rPr>
        <w:t xml:space="preserve"> ante el</w:t>
      </w:r>
      <w:r w:rsidR="003B7751" w:rsidRPr="00546076">
        <w:rPr>
          <w:rFonts w:ascii="Palatino Linotype" w:eastAsia="Times New Roman" w:hAnsi="Palatino Linotype" w:cs="Times New Roman"/>
          <w:b/>
          <w:sz w:val="24"/>
          <w:szCs w:val="24"/>
          <w:lang w:eastAsia="es-ES"/>
        </w:rPr>
        <w:t xml:space="preserve"> Sujeto Obligado</w:t>
      </w:r>
      <w:r w:rsidR="003B7751" w:rsidRPr="00546076">
        <w:rPr>
          <w:rFonts w:ascii="Palatino Linotype" w:eastAsia="Times New Roman" w:hAnsi="Palatino Linotype" w:cs="Times New Roman"/>
          <w:sz w:val="24"/>
          <w:szCs w:val="24"/>
          <w:lang w:eastAsia="es-ES"/>
        </w:rPr>
        <w:t>, solicitud de acceso a la información pública registrada bajo el número de expediente</w:t>
      </w:r>
      <w:r w:rsidR="003B7751" w:rsidRPr="00546076">
        <w:rPr>
          <w:rFonts w:ascii="Palatino Linotype" w:eastAsia="Times New Roman" w:hAnsi="Palatino Linotype" w:cs="Times New Roman"/>
          <w:bCs/>
          <w:color w:val="000000" w:themeColor="text1"/>
          <w:sz w:val="24"/>
          <w:szCs w:val="24"/>
          <w:lang w:eastAsia="es-ES"/>
        </w:rPr>
        <w:t>,</w:t>
      </w:r>
      <w:r w:rsidR="003B7751" w:rsidRPr="00546076">
        <w:rPr>
          <w:rFonts w:ascii="Palatino Linotype" w:eastAsia="Times New Roman" w:hAnsi="Palatino Linotype" w:cs="Times New Roman"/>
          <w:b/>
          <w:bCs/>
          <w:color w:val="000000" w:themeColor="text1"/>
          <w:sz w:val="24"/>
          <w:szCs w:val="24"/>
          <w:lang w:eastAsia="es-ES"/>
        </w:rPr>
        <w:t xml:space="preserve"> </w:t>
      </w:r>
      <w:r w:rsidRPr="00546076">
        <w:rPr>
          <w:rFonts w:ascii="Palatino Linotype" w:hAnsi="Palatino Linotype"/>
          <w:b/>
          <w:bCs/>
          <w:sz w:val="24"/>
          <w:szCs w:val="24"/>
        </w:rPr>
        <w:t>00109/CHIMALHU/IP/2021</w:t>
      </w:r>
      <w:r w:rsidR="003B7751" w:rsidRPr="00546076">
        <w:rPr>
          <w:rFonts w:ascii="Palatino Linotype" w:eastAsia="Times New Roman" w:hAnsi="Palatino Linotype" w:cs="Times New Roman"/>
          <w:b/>
          <w:bCs/>
          <w:sz w:val="24"/>
          <w:szCs w:val="24"/>
          <w:lang w:eastAsia="es-ES"/>
        </w:rPr>
        <w:t xml:space="preserve">, </w:t>
      </w:r>
      <w:r w:rsidR="003B7751" w:rsidRPr="00546076">
        <w:rPr>
          <w:rFonts w:ascii="Palatino Linotype" w:eastAsia="Times New Roman" w:hAnsi="Palatino Linotype" w:cs="Times New Roman"/>
          <w:sz w:val="24"/>
          <w:szCs w:val="24"/>
          <w:lang w:eastAsia="es-ES"/>
        </w:rPr>
        <w:t>mediante la cual solicitó información en el tenor siguiente:</w:t>
      </w:r>
    </w:p>
    <w:p w:rsidR="003B7751" w:rsidRPr="003B7751" w:rsidRDefault="003B7751" w:rsidP="003B7751">
      <w:pPr>
        <w:spacing w:after="0" w:line="360" w:lineRule="auto"/>
        <w:jc w:val="both"/>
        <w:rPr>
          <w:rFonts w:ascii="Palatino Linotype" w:eastAsia="Times New Roman" w:hAnsi="Palatino Linotype" w:cs="Times New Roman"/>
          <w:sz w:val="24"/>
          <w:szCs w:val="24"/>
          <w:lang w:eastAsia="es-ES"/>
        </w:rPr>
      </w:pPr>
    </w:p>
    <w:p w:rsidR="003B7751" w:rsidRPr="003B7751" w:rsidRDefault="003B7751" w:rsidP="003B7751">
      <w:pPr>
        <w:spacing w:after="0" w:line="240" w:lineRule="auto"/>
        <w:ind w:left="567" w:right="567"/>
        <w:jc w:val="both"/>
        <w:rPr>
          <w:rFonts w:ascii="Palatino Linotype" w:eastAsia="Times New Roman" w:hAnsi="Palatino Linotype" w:cs="Times New Roman"/>
          <w:i/>
          <w:sz w:val="24"/>
          <w:szCs w:val="24"/>
          <w:lang w:val="es-ES_tradnl" w:eastAsia="es-ES"/>
        </w:rPr>
      </w:pPr>
      <w:r w:rsidRPr="003B7751">
        <w:rPr>
          <w:rFonts w:ascii="Palatino Linotype" w:eastAsia="Times New Roman" w:hAnsi="Palatino Linotype" w:cs="Times New Roman"/>
          <w:i/>
          <w:sz w:val="24"/>
          <w:szCs w:val="24"/>
          <w:lang w:val="es-ES_tradnl" w:eastAsia="es-ES"/>
        </w:rPr>
        <w:t xml:space="preserve"> “</w:t>
      </w:r>
      <w:r w:rsidR="003C13F1" w:rsidRPr="003C13F1">
        <w:rPr>
          <w:rFonts w:ascii="Palatino Linotype" w:eastAsia="Times New Roman" w:hAnsi="Palatino Linotype" w:cs="Times New Roman"/>
          <w:i/>
          <w:sz w:val="24"/>
          <w:szCs w:val="24"/>
          <w:u w:val="single"/>
          <w:lang w:eastAsia="es-ES"/>
        </w:rPr>
        <w:t>actas de cabildo actas del comite de adquisiciones</w:t>
      </w:r>
      <w:r w:rsidR="003C13F1" w:rsidRPr="003C13F1">
        <w:rPr>
          <w:rFonts w:ascii="Palatino Linotype" w:eastAsia="Times New Roman" w:hAnsi="Palatino Linotype" w:cs="Times New Roman"/>
          <w:i/>
          <w:sz w:val="24"/>
          <w:szCs w:val="24"/>
          <w:lang w:eastAsia="es-ES"/>
        </w:rPr>
        <w:t xml:space="preserve"> o similar </w:t>
      </w:r>
      <w:r w:rsidR="003C13F1" w:rsidRPr="003C13F1">
        <w:rPr>
          <w:rFonts w:ascii="Palatino Linotype" w:eastAsia="Times New Roman" w:hAnsi="Palatino Linotype" w:cs="Times New Roman"/>
          <w:i/>
          <w:sz w:val="24"/>
          <w:szCs w:val="24"/>
          <w:u w:val="single"/>
          <w:lang w:eastAsia="es-ES"/>
        </w:rPr>
        <w:t>Actas del comite de transparencia</w:t>
      </w:r>
      <w:r w:rsidR="003C13F1" w:rsidRPr="003C13F1">
        <w:rPr>
          <w:rFonts w:ascii="Palatino Linotype" w:eastAsia="Times New Roman" w:hAnsi="Palatino Linotype" w:cs="Times New Roman"/>
          <w:i/>
          <w:sz w:val="24"/>
          <w:szCs w:val="24"/>
          <w:lang w:eastAsia="es-ES"/>
        </w:rPr>
        <w:t xml:space="preserve"> o similar </w:t>
      </w:r>
      <w:r w:rsidR="003C13F1" w:rsidRPr="003C13F1">
        <w:rPr>
          <w:rFonts w:ascii="Palatino Linotype" w:eastAsia="Times New Roman" w:hAnsi="Palatino Linotype" w:cs="Times New Roman"/>
          <w:i/>
          <w:sz w:val="24"/>
          <w:szCs w:val="24"/>
          <w:u w:val="single"/>
          <w:lang w:eastAsia="es-ES"/>
        </w:rPr>
        <w:t>actas de mejora regulatoria</w:t>
      </w:r>
      <w:r w:rsidR="003C13F1" w:rsidRPr="003C13F1">
        <w:rPr>
          <w:rFonts w:ascii="Palatino Linotype" w:eastAsia="Times New Roman" w:hAnsi="Palatino Linotype" w:cs="Times New Roman"/>
          <w:i/>
          <w:sz w:val="24"/>
          <w:szCs w:val="24"/>
          <w:lang w:eastAsia="es-ES"/>
        </w:rPr>
        <w:t xml:space="preserve"> o similar </w:t>
      </w:r>
      <w:r w:rsidR="003C13F1" w:rsidRPr="003C13F1">
        <w:rPr>
          <w:rFonts w:ascii="Palatino Linotype" w:eastAsia="Times New Roman" w:hAnsi="Palatino Linotype" w:cs="Times New Roman"/>
          <w:i/>
          <w:sz w:val="24"/>
          <w:szCs w:val="24"/>
          <w:u w:val="single"/>
          <w:lang w:eastAsia="es-ES"/>
        </w:rPr>
        <w:t xml:space="preserve">actas del consejo municipal de seguridad </w:t>
      </w:r>
      <w:r w:rsidR="003C13F1" w:rsidRPr="003C13F1">
        <w:rPr>
          <w:rFonts w:ascii="Palatino Linotype" w:eastAsia="Times New Roman" w:hAnsi="Palatino Linotype" w:cs="Times New Roman"/>
          <w:i/>
          <w:sz w:val="24"/>
          <w:szCs w:val="24"/>
          <w:lang w:eastAsia="es-ES"/>
        </w:rPr>
        <w:t xml:space="preserve">o similar todo de los </w:t>
      </w:r>
      <w:r w:rsidR="003C13F1" w:rsidRPr="003C13F1">
        <w:rPr>
          <w:rFonts w:ascii="Palatino Linotype" w:eastAsia="Times New Roman" w:hAnsi="Palatino Linotype" w:cs="Times New Roman"/>
          <w:i/>
          <w:sz w:val="24"/>
          <w:szCs w:val="24"/>
          <w:u w:val="single"/>
          <w:lang w:eastAsia="es-ES"/>
        </w:rPr>
        <w:t>ejercicios fiscales 2018, 2019, 2020 y 2021</w:t>
      </w:r>
      <w:r w:rsidRPr="003B7751">
        <w:rPr>
          <w:rFonts w:ascii="Palatino Linotype" w:eastAsia="Times New Roman" w:hAnsi="Palatino Linotype" w:cs="Times New Roman"/>
          <w:i/>
          <w:sz w:val="24"/>
          <w:szCs w:val="24"/>
          <w:lang w:val="es-ES_tradnl" w:eastAsia="es-ES"/>
        </w:rPr>
        <w:t>” [Sic]</w:t>
      </w:r>
    </w:p>
    <w:p w:rsidR="003B7751" w:rsidRPr="003B7751" w:rsidRDefault="003B7751" w:rsidP="003B7751">
      <w:pPr>
        <w:spacing w:after="0" w:line="360" w:lineRule="auto"/>
        <w:jc w:val="both"/>
        <w:rPr>
          <w:rFonts w:ascii="Palatino Linotype" w:eastAsia="Times New Roman" w:hAnsi="Palatino Linotype" w:cs="Times New Roman"/>
          <w:i/>
          <w:sz w:val="24"/>
          <w:szCs w:val="24"/>
          <w:lang w:val="es-ES_tradnl" w:eastAsia="es-ES"/>
        </w:rPr>
      </w:pPr>
    </w:p>
    <w:p w:rsidR="003B7751" w:rsidRPr="003B7751" w:rsidRDefault="003B7751" w:rsidP="003B7751">
      <w:pPr>
        <w:spacing w:after="0" w:line="360" w:lineRule="auto"/>
        <w:jc w:val="both"/>
        <w:rPr>
          <w:rFonts w:ascii="Palatino Linotype" w:eastAsia="Times New Roman" w:hAnsi="Palatino Linotype" w:cs="Times New Roman"/>
          <w:i/>
          <w:sz w:val="24"/>
          <w:szCs w:val="24"/>
          <w:lang w:val="es-ES_tradnl" w:eastAsia="es-ES"/>
        </w:rPr>
      </w:pPr>
    </w:p>
    <w:p w:rsidR="003B7751" w:rsidRPr="003B7751" w:rsidRDefault="003B7751" w:rsidP="00312281">
      <w:pPr>
        <w:spacing w:after="0" w:line="360" w:lineRule="auto"/>
        <w:ind w:left="567"/>
        <w:jc w:val="both"/>
        <w:rPr>
          <w:rFonts w:ascii="Palatino Linotype" w:eastAsia="Times New Roman" w:hAnsi="Palatino Linotype" w:cs="Times New Roman"/>
          <w:sz w:val="24"/>
          <w:szCs w:val="24"/>
          <w:lang w:val="es-ES_tradnl" w:eastAsia="es-ES"/>
        </w:rPr>
      </w:pPr>
      <w:r w:rsidRPr="003B7751">
        <w:rPr>
          <w:rFonts w:ascii="Palatino Linotype" w:eastAsia="Times New Roman" w:hAnsi="Palatino Linotype" w:cs="Times New Roman"/>
          <w:sz w:val="24"/>
          <w:szCs w:val="24"/>
          <w:lang w:val="es-ES_tradnl" w:eastAsia="es-ES"/>
        </w:rPr>
        <w:lastRenderedPageBreak/>
        <w:t xml:space="preserve">Modalidad de entrega: </w:t>
      </w:r>
      <w:r w:rsidRPr="003B7751">
        <w:rPr>
          <w:rFonts w:ascii="Palatino Linotype" w:eastAsia="Times New Roman" w:hAnsi="Palatino Linotype" w:cs="Times New Roman"/>
          <w:b/>
          <w:sz w:val="24"/>
          <w:szCs w:val="24"/>
          <w:lang w:val="es-ES_tradnl" w:eastAsia="es-ES"/>
        </w:rPr>
        <w:t>a través del</w:t>
      </w:r>
      <w:r w:rsidRPr="003B7751">
        <w:rPr>
          <w:rFonts w:ascii="Palatino Linotype" w:eastAsia="Times New Roman" w:hAnsi="Palatino Linotype" w:cs="Times New Roman"/>
          <w:sz w:val="24"/>
          <w:szCs w:val="24"/>
          <w:lang w:val="es-ES_tradnl" w:eastAsia="es-ES"/>
        </w:rPr>
        <w:t xml:space="preserve"> </w:t>
      </w:r>
      <w:r w:rsidRPr="003B7751">
        <w:rPr>
          <w:rFonts w:ascii="Palatino Linotype" w:eastAsia="Times New Roman" w:hAnsi="Palatino Linotype" w:cs="Times New Roman"/>
          <w:b/>
          <w:sz w:val="24"/>
          <w:szCs w:val="24"/>
          <w:lang w:val="es-ES_tradnl" w:eastAsia="es-ES"/>
        </w:rPr>
        <w:t>SAIMEX</w:t>
      </w:r>
      <w:r w:rsidRPr="003B7751">
        <w:rPr>
          <w:rFonts w:ascii="Palatino Linotype" w:eastAsia="Times New Roman" w:hAnsi="Palatino Linotype" w:cs="Times New Roman"/>
          <w:sz w:val="24"/>
          <w:szCs w:val="24"/>
          <w:lang w:val="es-ES_tradnl" w:eastAsia="es-ES"/>
        </w:rPr>
        <w:t>.</w:t>
      </w:r>
    </w:p>
    <w:p w:rsidR="00546076" w:rsidRDefault="00546076" w:rsidP="003B7751">
      <w:pPr>
        <w:spacing w:after="0" w:line="360" w:lineRule="auto"/>
        <w:jc w:val="both"/>
        <w:rPr>
          <w:rFonts w:ascii="Palatino Linotype" w:eastAsia="Calibri" w:hAnsi="Palatino Linotype" w:cs="Arial"/>
          <w:b/>
          <w:sz w:val="28"/>
        </w:rPr>
      </w:pPr>
    </w:p>
    <w:p w:rsidR="003B7751" w:rsidRPr="00546076" w:rsidRDefault="003B7751" w:rsidP="004E6CE4">
      <w:pPr>
        <w:pStyle w:val="Prrafodelista"/>
        <w:numPr>
          <w:ilvl w:val="0"/>
          <w:numId w:val="12"/>
        </w:numPr>
        <w:spacing w:after="0" w:line="360" w:lineRule="auto"/>
        <w:ind w:left="426"/>
        <w:jc w:val="both"/>
        <w:rPr>
          <w:rFonts w:ascii="Palatino Linotype" w:eastAsia="Times New Roman" w:hAnsi="Palatino Linotype" w:cs="Times New Roman"/>
          <w:sz w:val="24"/>
          <w:szCs w:val="24"/>
          <w:lang w:eastAsia="es-ES"/>
        </w:rPr>
      </w:pPr>
      <w:r w:rsidRPr="00546076">
        <w:rPr>
          <w:rFonts w:ascii="Palatino Linotype" w:eastAsia="Times New Roman" w:hAnsi="Palatino Linotype" w:cs="Times New Roman"/>
          <w:sz w:val="24"/>
          <w:szCs w:val="24"/>
          <w:lang w:eastAsia="es-ES"/>
        </w:rPr>
        <w:t>De las constancias que obran en el expediente electrónico, se observa q</w:t>
      </w:r>
      <w:r w:rsidR="003C13F1" w:rsidRPr="00546076">
        <w:rPr>
          <w:rFonts w:ascii="Palatino Linotype" w:eastAsia="Times New Roman" w:hAnsi="Palatino Linotype" w:cs="Times New Roman"/>
          <w:sz w:val="24"/>
          <w:szCs w:val="24"/>
          <w:lang w:eastAsia="es-ES"/>
        </w:rPr>
        <w:t xml:space="preserve">ue el día veinticinco </w:t>
      </w:r>
      <w:r w:rsidR="00277FAC">
        <w:rPr>
          <w:rFonts w:ascii="Palatino Linotype" w:eastAsia="Times New Roman" w:hAnsi="Palatino Linotype" w:cs="Times New Roman"/>
          <w:sz w:val="24"/>
          <w:szCs w:val="24"/>
          <w:lang w:eastAsia="es-ES"/>
        </w:rPr>
        <w:t xml:space="preserve">(25) </w:t>
      </w:r>
      <w:r w:rsidR="003C13F1" w:rsidRPr="00546076">
        <w:rPr>
          <w:rFonts w:ascii="Palatino Linotype" w:eastAsia="Times New Roman" w:hAnsi="Palatino Linotype" w:cs="Times New Roman"/>
          <w:sz w:val="24"/>
          <w:szCs w:val="24"/>
          <w:lang w:eastAsia="es-ES"/>
        </w:rPr>
        <w:t>de junio de dos mil veintiuno</w:t>
      </w:r>
      <w:r w:rsidRPr="00546076">
        <w:rPr>
          <w:rFonts w:ascii="Palatino Linotype" w:eastAsia="Times New Roman" w:hAnsi="Palatino Linotype" w:cs="Times New Roman"/>
          <w:sz w:val="24"/>
          <w:szCs w:val="24"/>
          <w:lang w:eastAsia="es-ES"/>
        </w:rPr>
        <w:t>, el Sujeto Obligado dio respuesta a la solicitud de información, manifestando lo siguiente:</w:t>
      </w:r>
    </w:p>
    <w:p w:rsidR="003B7751" w:rsidRPr="003B7751" w:rsidRDefault="003B7751" w:rsidP="003B7751">
      <w:pPr>
        <w:spacing w:after="0" w:line="360" w:lineRule="auto"/>
        <w:jc w:val="both"/>
        <w:rPr>
          <w:rFonts w:ascii="Palatino Linotype" w:eastAsia="Times New Roman" w:hAnsi="Palatino Linotype" w:cs="Arial"/>
          <w:sz w:val="24"/>
          <w:szCs w:val="24"/>
          <w:lang w:eastAsia="es-ES"/>
        </w:rPr>
      </w:pPr>
    </w:p>
    <w:p w:rsidR="003B7751" w:rsidRPr="003B7751" w:rsidRDefault="003B7751" w:rsidP="003B7751">
      <w:pPr>
        <w:spacing w:after="0" w:line="240" w:lineRule="auto"/>
        <w:ind w:left="567" w:right="567"/>
        <w:jc w:val="right"/>
        <w:rPr>
          <w:rFonts w:ascii="Palatino Linotype" w:eastAsia="Times New Roman" w:hAnsi="Palatino Linotype" w:cs="Arial"/>
          <w:i/>
          <w:lang w:eastAsia="es-ES"/>
        </w:rPr>
      </w:pPr>
      <w:r w:rsidRPr="003B7751">
        <w:rPr>
          <w:rFonts w:ascii="Palatino Linotype" w:eastAsia="Times New Roman" w:hAnsi="Palatino Linotype" w:cs="Arial"/>
          <w:i/>
          <w:lang w:eastAsia="es-ES"/>
        </w:rPr>
        <w:t>“H</w:t>
      </w:r>
      <w:r w:rsidR="003C13F1">
        <w:rPr>
          <w:rFonts w:ascii="Palatino Linotype" w:eastAsia="Times New Roman" w:hAnsi="Palatino Linotype" w:cs="Arial"/>
          <w:i/>
          <w:lang w:eastAsia="es-ES"/>
        </w:rPr>
        <w:t>uehuetoca, México a 25 de Junio de 2021</w:t>
      </w:r>
    </w:p>
    <w:p w:rsidR="003B7751" w:rsidRPr="003B7751" w:rsidRDefault="003B7751" w:rsidP="003B7751">
      <w:pPr>
        <w:spacing w:after="0" w:line="240" w:lineRule="auto"/>
        <w:ind w:left="567" w:right="567"/>
        <w:jc w:val="right"/>
        <w:rPr>
          <w:rFonts w:ascii="Palatino Linotype" w:eastAsia="Times New Roman" w:hAnsi="Palatino Linotype" w:cs="Arial"/>
          <w:i/>
          <w:lang w:eastAsia="es-ES"/>
        </w:rPr>
      </w:pPr>
      <w:r w:rsidRPr="003B7751">
        <w:rPr>
          <w:rFonts w:ascii="Palatino Linotype" w:eastAsia="Times New Roman" w:hAnsi="Palatino Linotype" w:cs="Arial"/>
          <w:i/>
          <w:lang w:eastAsia="es-ES"/>
        </w:rPr>
        <w:t xml:space="preserve">Nombre del </w:t>
      </w:r>
      <w:r w:rsidR="003C13F1">
        <w:rPr>
          <w:rFonts w:ascii="Palatino Linotype" w:eastAsia="Times New Roman" w:hAnsi="Palatino Linotype" w:cs="Arial"/>
          <w:i/>
          <w:lang w:eastAsia="es-ES"/>
        </w:rPr>
        <w:t>solicitante:</w:t>
      </w:r>
    </w:p>
    <w:p w:rsidR="003B7751" w:rsidRPr="003B7751" w:rsidRDefault="003C13F1" w:rsidP="003B7751">
      <w:pPr>
        <w:spacing w:after="0" w:line="240" w:lineRule="auto"/>
        <w:ind w:left="567" w:right="567"/>
        <w:jc w:val="right"/>
        <w:rPr>
          <w:rFonts w:ascii="Palatino Linotype" w:eastAsia="Times New Roman" w:hAnsi="Palatino Linotype" w:cs="Arial"/>
          <w:i/>
          <w:lang w:eastAsia="es-ES"/>
        </w:rPr>
      </w:pPr>
      <w:r>
        <w:rPr>
          <w:rFonts w:ascii="Palatino Linotype" w:eastAsia="Times New Roman" w:hAnsi="Palatino Linotype" w:cs="Arial"/>
          <w:i/>
          <w:lang w:eastAsia="es-ES"/>
        </w:rPr>
        <w:t>Folio de la solicitud: 00109/CHI</w:t>
      </w:r>
      <w:r w:rsidR="00C91F0F">
        <w:rPr>
          <w:rFonts w:ascii="Palatino Linotype" w:eastAsia="Times New Roman" w:hAnsi="Palatino Linotype" w:cs="Arial"/>
          <w:i/>
          <w:lang w:eastAsia="es-ES"/>
        </w:rPr>
        <w:t>MALHU/IP/2021</w:t>
      </w:r>
    </w:p>
    <w:p w:rsidR="003B7751" w:rsidRPr="003B7751" w:rsidRDefault="003B7751" w:rsidP="003B7751">
      <w:pPr>
        <w:spacing w:after="0" w:line="240" w:lineRule="auto"/>
        <w:ind w:left="567" w:right="567"/>
        <w:jc w:val="right"/>
        <w:rPr>
          <w:rFonts w:ascii="Palatino Linotype" w:eastAsia="Times New Roman" w:hAnsi="Palatino Linotype" w:cs="Arial"/>
          <w:i/>
          <w:lang w:eastAsia="es-ES"/>
        </w:rPr>
      </w:pPr>
    </w:p>
    <w:p w:rsidR="003B7751" w:rsidRDefault="00C91F0F" w:rsidP="003B7751">
      <w:pPr>
        <w:spacing w:after="0" w:line="240" w:lineRule="auto"/>
        <w:ind w:left="567" w:right="567"/>
        <w:jc w:val="both"/>
        <w:rPr>
          <w:rFonts w:ascii="Palatino Linotype" w:eastAsia="Times New Roman" w:hAnsi="Palatino Linotype" w:cs="Arial"/>
          <w:i/>
          <w:lang w:eastAsia="es-ES"/>
        </w:rPr>
      </w:pPr>
      <w:r w:rsidRPr="00C91F0F">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r>
        <w:rPr>
          <w:rFonts w:ascii="Palatino Linotype" w:eastAsia="Times New Roman" w:hAnsi="Palatino Linotype" w:cs="Arial"/>
          <w:i/>
          <w:lang w:eastAsia="es-ES"/>
        </w:rPr>
        <w:t>:</w:t>
      </w:r>
    </w:p>
    <w:p w:rsidR="00C91F0F" w:rsidRDefault="00C91F0F" w:rsidP="003B7751">
      <w:pPr>
        <w:spacing w:after="0" w:line="240" w:lineRule="auto"/>
        <w:ind w:left="567" w:right="567"/>
        <w:jc w:val="both"/>
        <w:rPr>
          <w:rFonts w:ascii="Palatino Linotype" w:eastAsia="Times New Roman" w:hAnsi="Palatino Linotype" w:cs="Arial"/>
          <w:i/>
          <w:lang w:eastAsia="es-ES"/>
        </w:rPr>
      </w:pPr>
      <w:r w:rsidRPr="00C91F0F">
        <w:rPr>
          <w:rFonts w:ascii="Palatino Linotype" w:eastAsia="Times New Roman" w:hAnsi="Palatino Linotype" w:cs="Arial"/>
          <w:i/>
          <w:lang w:eastAsia="es-ES"/>
        </w:rPr>
        <w:t>En atención a lo solicitado, le informo que puede disponer de las Actas de Cabildo en la página del Instituto de Transparencia, Acceso a la Información Pública y Protección de Datos Personales del Estado de México y Municipios (INFOEM); a través de la plataforma de Información Pública de Oficio Mexiquense (IPOMEX). En caso de que las requiera de manera física, deberá realizar el pago correspondiente al total de fojas que contengan las actas que requiera, de conformidad con lo que determinan los artículos 17 y 174 de la ley de transparencia y acceso a la información pública del estado de México y Municipios y como lo establece el artículo 148 fracciones I y V, del código financiero del estado de México. ATENTAMENTE LIC. MIGUEL AGUSTÍN OLIVARES HERNÁNDEZ SECRETARIO DEL H. AYUNTAMIENTO. Buenas tardes, en atención a su solicitud con Folio 0019/CHIMALHU/IP/2021, adjunto al presente acta constitutiva de la Comisión Municipal de Mejora Regulatoria de las administraciones 2016 - 2018 y 2019 - 2021. A QUIEN CORRESPONDA. POR MEDIO DE LA PRESENTE SE DA CONTESTACIÓN A LA SOLICITUD ELECTRÓNICA SAIMEX 00109/CHIMALHU/IP2021. MISMA QUE SE AGREGA EN DOCUMENTO ADJUNTO. SIN OTRO PARTICULAR RECIBA UN CORDIAL SALUDO. CRISTOBAL HERNÁNDEZ SALAS. DIRECTOR GENERAL DE SEGURIDAD CIUDADANA Y TRÁNSITO MUNICIPAL</w:t>
      </w:r>
      <w:r>
        <w:rPr>
          <w:rFonts w:ascii="Palatino Linotype" w:eastAsia="Times New Roman" w:hAnsi="Palatino Linotype" w:cs="Arial"/>
          <w:i/>
          <w:lang w:eastAsia="es-ES"/>
        </w:rPr>
        <w:t>.</w:t>
      </w:r>
    </w:p>
    <w:p w:rsidR="00C91F0F" w:rsidRPr="003B7751" w:rsidRDefault="00C91F0F" w:rsidP="003B7751">
      <w:pPr>
        <w:spacing w:after="0" w:line="240" w:lineRule="auto"/>
        <w:ind w:left="567" w:right="567"/>
        <w:jc w:val="both"/>
        <w:rPr>
          <w:rFonts w:ascii="Palatino Linotype" w:eastAsia="Times New Roman" w:hAnsi="Palatino Linotype" w:cs="Arial"/>
          <w:i/>
          <w:lang w:eastAsia="es-ES"/>
        </w:rPr>
      </w:pPr>
    </w:p>
    <w:p w:rsidR="003B7751" w:rsidRPr="003B7751" w:rsidRDefault="003B7751" w:rsidP="003B7751">
      <w:pPr>
        <w:spacing w:after="0" w:line="240" w:lineRule="auto"/>
        <w:ind w:left="567" w:right="567"/>
        <w:rPr>
          <w:rFonts w:ascii="Palatino Linotype" w:eastAsia="Times New Roman" w:hAnsi="Palatino Linotype" w:cs="Arial"/>
          <w:i/>
          <w:lang w:eastAsia="es-ES"/>
        </w:rPr>
      </w:pPr>
      <w:r w:rsidRPr="003B7751">
        <w:rPr>
          <w:rFonts w:ascii="Palatino Linotype" w:eastAsia="Times New Roman" w:hAnsi="Palatino Linotype" w:cs="Arial"/>
          <w:i/>
          <w:lang w:eastAsia="es-ES"/>
        </w:rPr>
        <w:t>ATENTAMENTE</w:t>
      </w:r>
    </w:p>
    <w:p w:rsidR="003B7751" w:rsidRPr="003B7751" w:rsidRDefault="00C91F0F" w:rsidP="003B7751">
      <w:pPr>
        <w:spacing w:after="0" w:line="240" w:lineRule="auto"/>
        <w:ind w:left="567" w:right="567"/>
        <w:rPr>
          <w:rFonts w:ascii="Palatino Linotype" w:eastAsia="Times New Roman" w:hAnsi="Palatino Linotype" w:cs="Arial"/>
          <w:i/>
          <w:lang w:eastAsia="es-ES"/>
        </w:rPr>
      </w:pPr>
      <w:r w:rsidRPr="00C91F0F">
        <w:rPr>
          <w:rFonts w:ascii="Palatino Linotype" w:eastAsia="Times New Roman" w:hAnsi="Palatino Linotype" w:cs="Arial"/>
          <w:i/>
          <w:lang w:eastAsia="es-ES"/>
        </w:rPr>
        <w:t>LIC. CELSO ORTIZ TORRES</w:t>
      </w:r>
      <w:r w:rsidR="003B7751" w:rsidRPr="003B7751">
        <w:rPr>
          <w:rFonts w:ascii="Palatino Linotype" w:eastAsia="Times New Roman" w:hAnsi="Palatino Linotype" w:cs="Arial"/>
          <w:i/>
          <w:lang w:eastAsia="es-ES"/>
        </w:rPr>
        <w:t>” (Sic)</w:t>
      </w:r>
    </w:p>
    <w:p w:rsidR="003B7751" w:rsidRPr="003B7751" w:rsidRDefault="003B7751" w:rsidP="003B7751">
      <w:pPr>
        <w:spacing w:after="0" w:line="240" w:lineRule="auto"/>
        <w:ind w:right="567"/>
        <w:rPr>
          <w:rFonts w:ascii="Palatino Linotype" w:eastAsia="Times New Roman" w:hAnsi="Palatino Linotype" w:cs="Arial"/>
          <w:i/>
          <w:lang w:eastAsia="es-ES"/>
        </w:rPr>
      </w:pPr>
    </w:p>
    <w:p w:rsidR="003B7751" w:rsidRPr="003B7751" w:rsidRDefault="003B7751" w:rsidP="003B7751">
      <w:pPr>
        <w:spacing w:after="0" w:line="240" w:lineRule="auto"/>
        <w:ind w:right="567"/>
        <w:jc w:val="both"/>
        <w:rPr>
          <w:rFonts w:ascii="Palatino Linotype" w:eastAsia="Times New Roman" w:hAnsi="Palatino Linotype" w:cs="Arial"/>
          <w:i/>
          <w:lang w:eastAsia="es-ES"/>
        </w:rPr>
      </w:pPr>
    </w:p>
    <w:p w:rsidR="003B7751" w:rsidRPr="003B7751" w:rsidRDefault="003B7751" w:rsidP="00546076">
      <w:pPr>
        <w:spacing w:after="0" w:line="360" w:lineRule="auto"/>
        <w:ind w:left="426"/>
        <w:jc w:val="both"/>
        <w:rPr>
          <w:rFonts w:ascii="Palatino Linotype" w:eastAsia="Times New Roman" w:hAnsi="Palatino Linotype" w:cs="Arial"/>
          <w:sz w:val="24"/>
          <w:szCs w:val="24"/>
          <w:lang w:eastAsia="es-ES"/>
        </w:rPr>
      </w:pPr>
      <w:r w:rsidRPr="003B7751">
        <w:rPr>
          <w:rFonts w:ascii="Palatino Linotype" w:eastAsia="Times New Roman" w:hAnsi="Palatino Linotype" w:cs="Arial"/>
          <w:sz w:val="24"/>
          <w:szCs w:val="24"/>
          <w:lang w:eastAsia="es-ES"/>
        </w:rPr>
        <w:lastRenderedPageBreak/>
        <w:t>Adjuntando a su respuesta archivo</w:t>
      </w:r>
      <w:r w:rsidR="00C91F0F">
        <w:rPr>
          <w:rFonts w:ascii="Palatino Linotype" w:eastAsia="Times New Roman" w:hAnsi="Palatino Linotype" w:cs="Arial"/>
          <w:sz w:val="24"/>
          <w:szCs w:val="24"/>
          <w:lang w:eastAsia="es-ES"/>
        </w:rPr>
        <w:t>s</w:t>
      </w:r>
      <w:r w:rsidRPr="003B7751">
        <w:rPr>
          <w:rFonts w:ascii="Palatino Linotype" w:eastAsia="Times New Roman" w:hAnsi="Palatino Linotype" w:cs="Arial"/>
          <w:sz w:val="24"/>
          <w:szCs w:val="24"/>
          <w:lang w:eastAsia="es-ES"/>
        </w:rPr>
        <w:t xml:space="preserve"> electrónico</w:t>
      </w:r>
      <w:r w:rsidR="00C91F0F">
        <w:rPr>
          <w:rFonts w:ascii="Palatino Linotype" w:eastAsia="Times New Roman" w:hAnsi="Palatino Linotype" w:cs="Arial"/>
          <w:sz w:val="24"/>
          <w:szCs w:val="24"/>
          <w:lang w:eastAsia="es-ES"/>
        </w:rPr>
        <w:t>s</w:t>
      </w:r>
      <w:r w:rsidRPr="003B7751">
        <w:rPr>
          <w:rFonts w:ascii="Palatino Linotype" w:eastAsia="Times New Roman" w:hAnsi="Palatino Linotype" w:cs="Arial"/>
          <w:sz w:val="24"/>
          <w:szCs w:val="24"/>
          <w:lang w:eastAsia="es-ES"/>
        </w:rPr>
        <w:t xml:space="preserve"> </w:t>
      </w:r>
      <w:r w:rsidR="00C91F0F">
        <w:rPr>
          <w:rFonts w:ascii="Palatino Linotype" w:eastAsia="Times New Roman" w:hAnsi="Palatino Linotype" w:cs="Arial"/>
          <w:sz w:val="24"/>
          <w:szCs w:val="24"/>
          <w:lang w:eastAsia="es-ES"/>
        </w:rPr>
        <w:t xml:space="preserve">denominado </w:t>
      </w:r>
      <w:r w:rsidRPr="003B7751">
        <w:rPr>
          <w:rFonts w:ascii="Palatino Linotype" w:eastAsia="Times New Roman" w:hAnsi="Palatino Linotype" w:cs="Arial"/>
          <w:sz w:val="24"/>
          <w:szCs w:val="24"/>
          <w:lang w:eastAsia="es-ES"/>
        </w:rPr>
        <w:t>“</w:t>
      </w:r>
      <w:r w:rsidR="00C91F0F" w:rsidRPr="00C91F0F">
        <w:rPr>
          <w:rFonts w:ascii="Palatino Linotype" w:eastAsia="Times New Roman" w:hAnsi="Palatino Linotype" w:cs="Arial"/>
          <w:b/>
          <w:sz w:val="24"/>
          <w:szCs w:val="24"/>
          <w:lang w:eastAsia="es-ES"/>
        </w:rPr>
        <w:t>ACTA DE INSTALACIÓN DE LA COMISION MUNICIPAL DE CHIMALHUACAN 2016</w:t>
      </w:r>
      <w:r w:rsidRPr="00C91F0F">
        <w:rPr>
          <w:rFonts w:ascii="Palatino Linotype" w:eastAsia="Times New Roman" w:hAnsi="Palatino Linotype" w:cs="Arial"/>
          <w:b/>
          <w:sz w:val="24"/>
          <w:szCs w:val="24"/>
          <w:lang w:eastAsia="es-ES"/>
        </w:rPr>
        <w:t>.</w:t>
      </w:r>
      <w:r w:rsidRPr="003B7751">
        <w:rPr>
          <w:rFonts w:ascii="Palatino Linotype" w:eastAsia="Times New Roman" w:hAnsi="Palatino Linotype" w:cs="Arial"/>
          <w:b/>
          <w:sz w:val="24"/>
          <w:szCs w:val="24"/>
          <w:lang w:eastAsia="es-ES"/>
        </w:rPr>
        <w:t>pdf</w:t>
      </w:r>
      <w:r w:rsidR="003437D9">
        <w:rPr>
          <w:rFonts w:ascii="Palatino Linotype" w:eastAsia="Times New Roman" w:hAnsi="Palatino Linotype" w:cs="Arial"/>
          <w:b/>
          <w:sz w:val="24"/>
          <w:szCs w:val="24"/>
          <w:lang w:eastAsia="es-ES"/>
        </w:rPr>
        <w:t>, ACTA CONSTITUTIVA</w:t>
      </w:r>
      <w:r w:rsidR="00C91F0F">
        <w:rPr>
          <w:rFonts w:ascii="Palatino Linotype" w:eastAsia="Times New Roman" w:hAnsi="Palatino Linotype" w:cs="Arial"/>
          <w:b/>
          <w:sz w:val="24"/>
          <w:szCs w:val="24"/>
          <w:lang w:eastAsia="es-ES"/>
        </w:rPr>
        <w:t>2019-2021.pdf, Acta de reserva 2019.pdf, SAIMEX-00109.pdf y Link de consulta.jpg</w:t>
      </w:r>
      <w:r w:rsidRPr="003B7751">
        <w:rPr>
          <w:rFonts w:ascii="Palatino Linotype" w:eastAsia="Times New Roman" w:hAnsi="Palatino Linotype" w:cs="Arial"/>
          <w:sz w:val="24"/>
          <w:szCs w:val="24"/>
          <w:lang w:eastAsia="es-ES"/>
        </w:rPr>
        <w:t>”, del cual se hará mérito de su estudio más adelante.</w:t>
      </w:r>
    </w:p>
    <w:p w:rsidR="00C91F0F" w:rsidRDefault="00C91F0F" w:rsidP="003B7751">
      <w:pPr>
        <w:spacing w:after="0" w:line="360" w:lineRule="auto"/>
        <w:jc w:val="both"/>
        <w:rPr>
          <w:rFonts w:ascii="Palatino Linotype" w:eastAsia="Times New Roman" w:hAnsi="Palatino Linotype" w:cs="Arial"/>
          <w:b/>
          <w:sz w:val="26"/>
          <w:szCs w:val="26"/>
          <w:lang w:eastAsia="es-ES"/>
        </w:rPr>
      </w:pPr>
    </w:p>
    <w:p w:rsidR="003B7751" w:rsidRPr="00546076" w:rsidRDefault="003B7751" w:rsidP="004E6CE4">
      <w:pPr>
        <w:pStyle w:val="Prrafodelista"/>
        <w:numPr>
          <w:ilvl w:val="0"/>
          <w:numId w:val="12"/>
        </w:numPr>
        <w:spacing w:after="0" w:line="360" w:lineRule="auto"/>
        <w:ind w:left="426"/>
        <w:jc w:val="both"/>
        <w:rPr>
          <w:rFonts w:ascii="Palatino Linotype" w:eastAsia="Times New Roman" w:hAnsi="Palatino Linotype" w:cs="Arial"/>
          <w:sz w:val="24"/>
          <w:szCs w:val="24"/>
          <w:lang w:eastAsia="es-ES"/>
        </w:rPr>
      </w:pPr>
      <w:r w:rsidRPr="00546076">
        <w:rPr>
          <w:rFonts w:ascii="Palatino Linotype" w:eastAsia="Times New Roman" w:hAnsi="Palatino Linotype" w:cs="Arial"/>
          <w:sz w:val="24"/>
          <w:szCs w:val="24"/>
          <w:lang w:eastAsia="es-ES"/>
        </w:rPr>
        <w:t xml:space="preserve">Inconforme con la respuesta notificada por </w:t>
      </w:r>
      <w:r w:rsidRPr="00546076">
        <w:rPr>
          <w:rFonts w:ascii="Palatino Linotype" w:eastAsia="Times New Roman" w:hAnsi="Palatino Linotype" w:cs="Arial"/>
          <w:b/>
          <w:sz w:val="24"/>
          <w:szCs w:val="24"/>
          <w:lang w:eastAsia="es-ES"/>
        </w:rPr>
        <w:t>El Sujeto Obligado,</w:t>
      </w:r>
      <w:r w:rsidRPr="00546076">
        <w:rPr>
          <w:rFonts w:ascii="Palatino Linotype" w:eastAsia="Times New Roman" w:hAnsi="Palatino Linotype" w:cs="Arial"/>
          <w:sz w:val="24"/>
          <w:szCs w:val="24"/>
          <w:lang w:eastAsia="es-ES"/>
        </w:rPr>
        <w:t xml:space="preserve"> el </w:t>
      </w:r>
      <w:r w:rsidRPr="00546076">
        <w:rPr>
          <w:rFonts w:ascii="Palatino Linotype" w:eastAsia="Times New Roman" w:hAnsi="Palatino Linotype" w:cs="Arial"/>
          <w:b/>
          <w:sz w:val="24"/>
          <w:szCs w:val="24"/>
          <w:lang w:eastAsia="es-ES"/>
        </w:rPr>
        <w:t>Recurrente</w:t>
      </w:r>
      <w:r w:rsidRPr="00546076">
        <w:rPr>
          <w:rFonts w:ascii="Palatino Linotype" w:eastAsia="Times New Roman" w:hAnsi="Palatino Linotype" w:cs="Arial"/>
          <w:sz w:val="24"/>
          <w:szCs w:val="24"/>
          <w:lang w:eastAsia="es-ES"/>
        </w:rPr>
        <w:t xml:space="preserve"> interpuso el re</w:t>
      </w:r>
      <w:r w:rsidR="00C91F0F" w:rsidRPr="00546076">
        <w:rPr>
          <w:rFonts w:ascii="Palatino Linotype" w:eastAsia="Times New Roman" w:hAnsi="Palatino Linotype" w:cs="Arial"/>
          <w:sz w:val="24"/>
          <w:szCs w:val="24"/>
          <w:lang w:eastAsia="es-ES"/>
        </w:rPr>
        <w:t>curso de revisión, en fecha ocho</w:t>
      </w:r>
      <w:r w:rsidR="00277FAC">
        <w:rPr>
          <w:rFonts w:ascii="Palatino Linotype" w:eastAsia="Times New Roman" w:hAnsi="Palatino Linotype" w:cs="Arial"/>
          <w:sz w:val="24"/>
          <w:szCs w:val="24"/>
          <w:lang w:eastAsia="es-ES"/>
        </w:rPr>
        <w:t xml:space="preserve"> (08)</w:t>
      </w:r>
      <w:r w:rsidR="00C91F0F" w:rsidRPr="00546076">
        <w:rPr>
          <w:rFonts w:ascii="Palatino Linotype" w:eastAsia="Times New Roman" w:hAnsi="Palatino Linotype" w:cs="Arial"/>
          <w:sz w:val="24"/>
          <w:szCs w:val="24"/>
          <w:lang w:eastAsia="es-ES"/>
        </w:rPr>
        <w:t xml:space="preserve"> de</w:t>
      </w:r>
      <w:r w:rsidR="001D5404" w:rsidRPr="00546076">
        <w:rPr>
          <w:rFonts w:ascii="Palatino Linotype" w:eastAsia="Times New Roman" w:hAnsi="Palatino Linotype" w:cs="Arial"/>
          <w:sz w:val="24"/>
          <w:szCs w:val="24"/>
          <w:lang w:eastAsia="es-ES"/>
        </w:rPr>
        <w:t xml:space="preserve"> jul</w:t>
      </w:r>
      <w:r w:rsidR="00C91F0F" w:rsidRPr="00546076">
        <w:rPr>
          <w:rFonts w:ascii="Palatino Linotype" w:eastAsia="Times New Roman" w:hAnsi="Palatino Linotype" w:cs="Arial"/>
          <w:sz w:val="24"/>
          <w:szCs w:val="24"/>
          <w:lang w:eastAsia="es-ES"/>
        </w:rPr>
        <w:t>io</w:t>
      </w:r>
      <w:r w:rsidRPr="00546076">
        <w:rPr>
          <w:rFonts w:ascii="Palatino Linotype" w:eastAsia="Times New Roman" w:hAnsi="Palatino Linotype" w:cs="Arial"/>
          <w:sz w:val="24"/>
          <w:szCs w:val="24"/>
          <w:lang w:eastAsia="es-ES"/>
        </w:rPr>
        <w:t xml:space="preserve"> de dos mi</w:t>
      </w:r>
      <w:r w:rsidR="00C91F0F" w:rsidRPr="00546076">
        <w:rPr>
          <w:rFonts w:ascii="Palatino Linotype" w:eastAsia="Times New Roman" w:hAnsi="Palatino Linotype" w:cs="Arial"/>
          <w:sz w:val="24"/>
          <w:szCs w:val="24"/>
          <w:lang w:eastAsia="es-ES"/>
        </w:rPr>
        <w:t>l veintiuno</w:t>
      </w:r>
      <w:r w:rsidRPr="00546076">
        <w:rPr>
          <w:rFonts w:ascii="Palatino Linotype" w:eastAsia="Times New Roman" w:hAnsi="Palatino Linotype" w:cs="Arial"/>
          <w:sz w:val="24"/>
          <w:szCs w:val="24"/>
          <w:lang w:eastAsia="es-ES"/>
        </w:rPr>
        <w:t>, el cual fue registrado</w:t>
      </w:r>
      <w:r w:rsidRPr="00546076">
        <w:rPr>
          <w:rFonts w:ascii="Palatino Linotype" w:eastAsia="Times New Roman" w:hAnsi="Palatino Linotype" w:cs="Arial"/>
          <w:b/>
          <w:sz w:val="24"/>
          <w:szCs w:val="24"/>
          <w:lang w:eastAsia="es-ES"/>
        </w:rPr>
        <w:t xml:space="preserve"> </w:t>
      </w:r>
      <w:r w:rsidRPr="00546076">
        <w:rPr>
          <w:rFonts w:ascii="Palatino Linotype" w:eastAsia="Times New Roman" w:hAnsi="Palatino Linotype" w:cs="Arial"/>
          <w:sz w:val="24"/>
          <w:szCs w:val="24"/>
          <w:lang w:eastAsia="es-ES"/>
        </w:rPr>
        <w:t xml:space="preserve">en el </w:t>
      </w:r>
      <w:r w:rsidRPr="00546076">
        <w:rPr>
          <w:rFonts w:ascii="Palatino Linotype" w:eastAsia="Times New Roman" w:hAnsi="Palatino Linotype" w:cs="Arial"/>
          <w:b/>
          <w:sz w:val="24"/>
          <w:szCs w:val="24"/>
          <w:lang w:eastAsia="es-ES"/>
        </w:rPr>
        <w:t>SAIMEX</w:t>
      </w:r>
      <w:r w:rsidRPr="00546076">
        <w:rPr>
          <w:rFonts w:ascii="Palatino Linotype" w:eastAsia="Times New Roman" w:hAnsi="Palatino Linotype" w:cs="Arial"/>
          <w:sz w:val="24"/>
          <w:szCs w:val="24"/>
          <w:lang w:eastAsia="es-ES"/>
        </w:rPr>
        <w:t xml:space="preserve"> con el expediente número</w:t>
      </w:r>
      <w:r w:rsidR="00C91F0F" w:rsidRPr="00546076">
        <w:rPr>
          <w:rFonts w:ascii="Palatino Linotype" w:eastAsia="Times New Roman" w:hAnsi="Palatino Linotype" w:cs="Arial"/>
          <w:b/>
          <w:sz w:val="24"/>
          <w:szCs w:val="24"/>
          <w:lang w:eastAsia="es-ES"/>
        </w:rPr>
        <w:t xml:space="preserve"> 03683/INFOEM/IP/RR/2021</w:t>
      </w:r>
      <w:r w:rsidRPr="00546076">
        <w:rPr>
          <w:rFonts w:ascii="Palatino Linotype" w:eastAsia="Times New Roman" w:hAnsi="Palatino Linotype" w:cs="Arial"/>
          <w:b/>
          <w:sz w:val="24"/>
          <w:szCs w:val="24"/>
          <w:lang w:eastAsia="es-ES"/>
        </w:rPr>
        <w:t xml:space="preserve">, </w:t>
      </w:r>
      <w:r w:rsidRPr="00546076">
        <w:rPr>
          <w:rFonts w:ascii="Palatino Linotype" w:eastAsia="Times New Roman" w:hAnsi="Palatino Linotype" w:cs="Arial"/>
          <w:sz w:val="24"/>
          <w:szCs w:val="24"/>
          <w:lang w:eastAsia="es-ES"/>
        </w:rPr>
        <w:t>manifestando lo siguiente:</w:t>
      </w:r>
    </w:p>
    <w:p w:rsidR="003B7751" w:rsidRPr="003B7751" w:rsidRDefault="003B7751" w:rsidP="003B7751">
      <w:pPr>
        <w:spacing w:after="0" w:line="360" w:lineRule="auto"/>
        <w:jc w:val="both"/>
        <w:rPr>
          <w:rFonts w:ascii="Palatino Linotype" w:eastAsia="Times New Roman" w:hAnsi="Palatino Linotype" w:cs="Arial"/>
          <w:sz w:val="24"/>
          <w:szCs w:val="24"/>
          <w:lang w:eastAsia="es-ES"/>
        </w:rPr>
      </w:pPr>
    </w:p>
    <w:p w:rsidR="003B7751" w:rsidRPr="00312281" w:rsidRDefault="003B7751" w:rsidP="003B7751">
      <w:pPr>
        <w:numPr>
          <w:ilvl w:val="0"/>
          <w:numId w:val="1"/>
        </w:numPr>
        <w:spacing w:before="240" w:after="0" w:line="360" w:lineRule="auto"/>
        <w:jc w:val="both"/>
        <w:rPr>
          <w:rFonts w:ascii="Palatino Linotype" w:eastAsia="Times New Roman" w:hAnsi="Palatino Linotype" w:cs="Arial"/>
          <w:b/>
          <w:sz w:val="24"/>
          <w:szCs w:val="24"/>
          <w:u w:val="single"/>
          <w:lang w:val="es-ES" w:eastAsia="es-ES"/>
        </w:rPr>
      </w:pPr>
      <w:r w:rsidRPr="00312281">
        <w:rPr>
          <w:rFonts w:ascii="Palatino Linotype" w:eastAsia="Times New Roman" w:hAnsi="Palatino Linotype" w:cs="Arial"/>
          <w:b/>
          <w:sz w:val="24"/>
          <w:szCs w:val="24"/>
          <w:u w:val="single"/>
          <w:lang w:val="es-ES" w:eastAsia="es-ES"/>
        </w:rPr>
        <w:t>Acto Impugnado:</w:t>
      </w:r>
    </w:p>
    <w:p w:rsidR="003B7751" w:rsidRPr="003B7751" w:rsidRDefault="003B7751" w:rsidP="003B7751">
      <w:pPr>
        <w:spacing w:line="360" w:lineRule="auto"/>
        <w:ind w:left="851" w:right="851"/>
        <w:jc w:val="both"/>
        <w:rPr>
          <w:rFonts w:ascii="Palatino Linotype" w:eastAsia="Calibri" w:hAnsi="Palatino Linotype" w:cs="Arial"/>
          <w:i/>
        </w:rPr>
      </w:pPr>
      <w:r w:rsidRPr="003B7751">
        <w:rPr>
          <w:rFonts w:ascii="Palatino Linotype" w:eastAsia="Calibri" w:hAnsi="Palatino Linotype" w:cs="Arial"/>
          <w:i/>
        </w:rPr>
        <w:t xml:space="preserve"> “</w:t>
      </w:r>
      <w:r w:rsidR="00C91F0F" w:rsidRPr="00C91F0F">
        <w:rPr>
          <w:rFonts w:ascii="Palatino Linotype" w:eastAsia="Calibri" w:hAnsi="Palatino Linotype" w:cs="Arial"/>
          <w:i/>
        </w:rPr>
        <w:t>el Sujeto Obligado no hace entrega de Toda la información que por ley en el ejercicio de sus atribuciones, debía generar, poseer o administrar, asimismo realiza la clasificación de información como reservada sin cumplir con lo establecido en los artículos 140, 141 y 142 de la LEY DE TRANSPARENCIA Y ACCESO A LA INFORMACIÓN PÚBLICA DEL ESTADO DE MÉXICO Y MUNICIPIOS, por lo que solicito se remita la información solicitada</w:t>
      </w:r>
      <w:r w:rsidRPr="003B7751">
        <w:rPr>
          <w:rFonts w:ascii="Palatino Linotype" w:eastAsia="Calibri" w:hAnsi="Palatino Linotype" w:cs="Arial"/>
          <w:i/>
        </w:rPr>
        <w:t>.” [sic]</w:t>
      </w:r>
    </w:p>
    <w:p w:rsidR="003B7751" w:rsidRPr="003B7751" w:rsidRDefault="003B7751" w:rsidP="003B7751">
      <w:pPr>
        <w:spacing w:line="360" w:lineRule="auto"/>
        <w:ind w:left="851" w:right="851"/>
        <w:jc w:val="both"/>
        <w:rPr>
          <w:rFonts w:ascii="Palatino Linotype" w:eastAsia="Calibri" w:hAnsi="Palatino Linotype" w:cs="Arial"/>
          <w:i/>
        </w:rPr>
      </w:pPr>
    </w:p>
    <w:p w:rsidR="003B7751" w:rsidRPr="00312281" w:rsidRDefault="003B7751" w:rsidP="003B7751">
      <w:pPr>
        <w:numPr>
          <w:ilvl w:val="0"/>
          <w:numId w:val="1"/>
        </w:numPr>
        <w:spacing w:before="240" w:after="0" w:line="360" w:lineRule="auto"/>
        <w:jc w:val="both"/>
        <w:rPr>
          <w:rFonts w:ascii="Palatino Linotype" w:eastAsia="Times New Roman" w:hAnsi="Palatino Linotype" w:cs="Arial"/>
          <w:sz w:val="24"/>
          <w:szCs w:val="24"/>
          <w:u w:val="single"/>
          <w:lang w:val="es-ES" w:eastAsia="es-ES"/>
        </w:rPr>
      </w:pPr>
      <w:r w:rsidRPr="00312281">
        <w:rPr>
          <w:rFonts w:ascii="Palatino Linotype" w:eastAsia="Times New Roman" w:hAnsi="Palatino Linotype" w:cs="Arial"/>
          <w:b/>
          <w:sz w:val="24"/>
          <w:szCs w:val="24"/>
          <w:u w:val="single"/>
          <w:lang w:val="es-ES" w:eastAsia="es-ES"/>
        </w:rPr>
        <w:t>Razones o Motivos de Inconformidad</w:t>
      </w:r>
      <w:r w:rsidRPr="00312281">
        <w:rPr>
          <w:rFonts w:ascii="Palatino Linotype" w:eastAsia="Times New Roman" w:hAnsi="Palatino Linotype" w:cs="Arial"/>
          <w:sz w:val="24"/>
          <w:szCs w:val="24"/>
          <w:u w:val="single"/>
          <w:lang w:val="es-ES" w:eastAsia="es-ES"/>
        </w:rPr>
        <w:t xml:space="preserve">: </w:t>
      </w:r>
    </w:p>
    <w:p w:rsidR="003B7751" w:rsidRPr="003B7751" w:rsidRDefault="003B7751" w:rsidP="003B7751">
      <w:pPr>
        <w:spacing w:line="240" w:lineRule="auto"/>
        <w:ind w:left="851" w:right="851"/>
        <w:jc w:val="both"/>
        <w:rPr>
          <w:rFonts w:ascii="Palatino Linotype" w:eastAsia="Calibri" w:hAnsi="Palatino Linotype" w:cs="Arial"/>
          <w:i/>
        </w:rPr>
      </w:pPr>
      <w:r w:rsidRPr="003B7751">
        <w:rPr>
          <w:rFonts w:ascii="Palatino Linotype" w:eastAsia="Calibri" w:hAnsi="Palatino Linotype" w:cs="Arial"/>
          <w:i/>
        </w:rPr>
        <w:t xml:space="preserve"> “</w:t>
      </w:r>
      <w:r w:rsidR="00C91F0F" w:rsidRPr="00C91F0F">
        <w:rPr>
          <w:rFonts w:ascii="Palatino Linotype" w:eastAsia="Calibri" w:hAnsi="Palatino Linotype" w:cs="Arial"/>
          <w:i/>
        </w:rPr>
        <w:t>el Sujeto Obligado no hace entrega de Toda la información que por ley en el ejercicio de sus atribuciones, debía generar, poseer o administrar, asimismo realiza la clasificación de información como reservada sin cumplir con lo establecido en los artículos 140, 141 y 142 de la LEY DE TRANSPARENCIA Y ACCESO A LA INFORMACIÓN PÚBLICA DEL ESTADO DE MÉXICO Y MUNICIPIOS, por lo que solicito se remita la información solicitada</w:t>
      </w:r>
      <w:r w:rsidRPr="003B7751">
        <w:rPr>
          <w:rFonts w:ascii="Palatino Linotype" w:eastAsia="Calibri" w:hAnsi="Palatino Linotype" w:cs="Arial"/>
          <w:i/>
        </w:rPr>
        <w:t>.” [Sic]</w:t>
      </w:r>
    </w:p>
    <w:p w:rsidR="00312281" w:rsidRPr="00312281" w:rsidRDefault="00312281" w:rsidP="00312281">
      <w:pPr>
        <w:pStyle w:val="Prrafodelista"/>
        <w:numPr>
          <w:ilvl w:val="0"/>
          <w:numId w:val="12"/>
        </w:numPr>
        <w:spacing w:before="240" w:after="240" w:line="360" w:lineRule="auto"/>
        <w:ind w:left="426"/>
        <w:jc w:val="both"/>
        <w:rPr>
          <w:rFonts w:ascii="Palatino Linotype" w:eastAsiaTheme="minorEastAsia" w:hAnsi="Palatino Linotype"/>
          <w:i/>
          <w:sz w:val="24"/>
          <w:szCs w:val="24"/>
          <w:lang w:val="es-ES_tradnl" w:eastAsia="es-ES"/>
        </w:rPr>
      </w:pPr>
      <w:r w:rsidRPr="00312281">
        <w:rPr>
          <w:rFonts w:ascii="Palatino Linotype" w:eastAsia="Times New Roman" w:hAnsi="Palatino Linotype" w:cs="Arial"/>
          <w:sz w:val="24"/>
          <w:szCs w:val="24"/>
          <w:lang w:val="es-ES" w:eastAsia="es-ES"/>
        </w:rPr>
        <w:lastRenderedPageBreak/>
        <w:t xml:space="preserve">Se registró el recurso de revisión bajo el número de expediente </w:t>
      </w:r>
      <w:r w:rsidRPr="00312281">
        <w:rPr>
          <w:rFonts w:ascii="Palatino Linotype" w:eastAsiaTheme="minorEastAsia" w:hAnsi="Palatino Linotype" w:cs="Arial"/>
          <w:bCs/>
          <w:sz w:val="24"/>
          <w:szCs w:val="24"/>
          <w:lang w:val="es-ES_tradnl" w:eastAsia="es-ES"/>
        </w:rPr>
        <w:t xml:space="preserve">al rubro indicado, asimismo con fundamento en lo dispuesto por el </w:t>
      </w:r>
      <w:r w:rsidRPr="00312281">
        <w:rPr>
          <w:rFonts w:ascii="Palatino Linotype" w:eastAsia="Calibri" w:hAnsi="Palatino Linotype" w:cs="Arial"/>
          <w:sz w:val="24"/>
          <w:szCs w:val="24"/>
          <w:lang w:val="es-ES" w:eastAsia="es-ES"/>
        </w:rPr>
        <w:t xml:space="preserve">artículo 185 fracción I de la </w:t>
      </w:r>
      <w:r w:rsidRPr="0031228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12281">
        <w:rPr>
          <w:rFonts w:ascii="Palatino Linotype" w:eastAsia="Times New Roman" w:hAnsi="Palatino Linotype" w:cs="Arial"/>
          <w:sz w:val="24"/>
          <w:szCs w:val="24"/>
          <w:lang w:val="es-ES" w:eastAsia="es-ES"/>
        </w:rPr>
        <w:t xml:space="preserve">se turnó a la </w:t>
      </w:r>
      <w:r w:rsidRPr="00312281">
        <w:rPr>
          <w:rFonts w:ascii="Palatino Linotype" w:eastAsia="Times New Roman" w:hAnsi="Palatino Linotype" w:cs="Arial"/>
          <w:b/>
          <w:sz w:val="24"/>
          <w:szCs w:val="24"/>
          <w:lang w:val="es-ES" w:eastAsia="es-ES"/>
        </w:rPr>
        <w:t>Comisionada</w:t>
      </w:r>
      <w:r w:rsidR="005C5021">
        <w:rPr>
          <w:rFonts w:ascii="Palatino Linotype" w:eastAsia="Times New Roman" w:hAnsi="Palatino Linotype" w:cs="Arial"/>
          <w:b/>
          <w:sz w:val="24"/>
          <w:szCs w:val="24"/>
          <w:lang w:val="es-ES" w:eastAsia="es-ES"/>
        </w:rPr>
        <w:t xml:space="preserve"> Zulema Martínez Sánchez</w:t>
      </w:r>
      <w:r w:rsidRPr="00312281">
        <w:rPr>
          <w:rFonts w:ascii="Palatino Linotype" w:eastAsia="Times New Roman" w:hAnsi="Palatino Linotype" w:cs="Arial"/>
          <w:b/>
          <w:sz w:val="24"/>
          <w:szCs w:val="24"/>
          <w:lang w:val="es-ES" w:eastAsia="es-ES"/>
        </w:rPr>
        <w:t xml:space="preserve">, </w:t>
      </w:r>
      <w:r w:rsidRPr="00312281">
        <w:rPr>
          <w:rFonts w:ascii="Palatino Linotype" w:eastAsia="Times New Roman" w:hAnsi="Palatino Linotype" w:cs="Arial"/>
          <w:sz w:val="24"/>
          <w:szCs w:val="24"/>
          <w:lang w:val="es-ES" w:eastAsia="es-ES"/>
        </w:rPr>
        <w:t xml:space="preserve">con el objeto de </w:t>
      </w:r>
      <w:r w:rsidRPr="00312281">
        <w:rPr>
          <w:rFonts w:ascii="Palatino Linotype" w:eastAsia="Times New Roman" w:hAnsi="Palatino Linotype" w:cs="Arial"/>
          <w:sz w:val="24"/>
          <w:szCs w:val="24"/>
          <w:lang w:eastAsia="es-ES"/>
        </w:rPr>
        <w:t>su análisis.</w:t>
      </w:r>
    </w:p>
    <w:p w:rsidR="00312281" w:rsidRPr="00FD02D3" w:rsidRDefault="00312281" w:rsidP="00312281">
      <w:pPr>
        <w:pStyle w:val="Prrafodelista"/>
        <w:spacing w:before="240" w:after="240" w:line="360" w:lineRule="auto"/>
        <w:ind w:left="426"/>
        <w:jc w:val="both"/>
        <w:rPr>
          <w:rFonts w:ascii="Palatino Linotype" w:eastAsiaTheme="minorEastAsia" w:hAnsi="Palatino Linotype"/>
          <w:i/>
          <w:sz w:val="24"/>
          <w:szCs w:val="24"/>
          <w:lang w:val="es-ES_tradnl" w:eastAsia="es-ES"/>
        </w:rPr>
      </w:pPr>
    </w:p>
    <w:p w:rsidR="00312281" w:rsidRPr="00FD02D3" w:rsidRDefault="00312281" w:rsidP="00312281">
      <w:pPr>
        <w:pStyle w:val="Prrafodelista"/>
        <w:numPr>
          <w:ilvl w:val="0"/>
          <w:numId w:val="12"/>
        </w:numPr>
        <w:spacing w:before="240" w:after="240" w:line="360" w:lineRule="auto"/>
        <w:ind w:left="426"/>
        <w:jc w:val="both"/>
        <w:rPr>
          <w:rFonts w:ascii="Palatino Linotype" w:eastAsiaTheme="minorEastAsia" w:hAnsi="Palatino Linotype"/>
          <w:i/>
          <w:sz w:val="24"/>
          <w:szCs w:val="24"/>
          <w:lang w:val="es-ES_tradnl" w:eastAsia="es-ES"/>
        </w:rPr>
      </w:pPr>
      <w:r w:rsidRPr="00FD02D3">
        <w:rPr>
          <w:rFonts w:ascii="Palatino Linotype" w:eastAsia="Calibri" w:hAnsi="Palatino Linotype" w:cs="Arial"/>
          <w:sz w:val="24"/>
          <w:szCs w:val="24"/>
          <w:lang w:val="es-ES" w:eastAsia="es-ES"/>
        </w:rPr>
        <w:t xml:space="preserve">La Comisionada Ponente con fundamento en lo dispuesto por el artículo 185 fracción II de la ley de la materia, a través del acuerdo de admisión de fecha </w:t>
      </w:r>
      <w:r w:rsidR="000373F6">
        <w:rPr>
          <w:rFonts w:ascii="Palatino Linotype" w:eastAsia="Calibri" w:hAnsi="Palatino Linotype" w:cs="Arial"/>
          <w:b/>
          <w:sz w:val="24"/>
          <w:szCs w:val="24"/>
          <w:lang w:val="es-ES" w:eastAsia="es-ES"/>
        </w:rPr>
        <w:t>catorce (14) de julio</w:t>
      </w:r>
      <w:r w:rsidRPr="00FD02D3">
        <w:rPr>
          <w:rFonts w:ascii="Palatino Linotype" w:eastAsia="Calibri" w:hAnsi="Palatino Linotype" w:cs="Arial"/>
          <w:sz w:val="24"/>
          <w:szCs w:val="24"/>
          <w:lang w:val="es-ES" w:eastAsia="es-ES"/>
        </w:rPr>
        <w:t xml:space="preserve"> de dos mil veintiuno, puso a disposición de las partes el expediente electrónico </w:t>
      </w:r>
      <w:r w:rsidRPr="00FD02D3">
        <w:rPr>
          <w:rFonts w:ascii="Palatino Linotype" w:eastAsia="Calibri" w:hAnsi="Palatino Linotype" w:cs="Arial"/>
          <w:sz w:val="24"/>
          <w:szCs w:val="24"/>
          <w:lang w:val="es-ES_tradnl" w:eastAsia="es-ES"/>
        </w:rPr>
        <w:t xml:space="preserve">vía </w:t>
      </w:r>
      <w:r w:rsidRPr="00FD02D3">
        <w:rPr>
          <w:rFonts w:ascii="Palatino Linotype" w:eastAsia="Calibri" w:hAnsi="Palatino Linotype" w:cs="Arial"/>
          <w:sz w:val="24"/>
          <w:szCs w:val="24"/>
          <w:lang w:val="es-ES" w:eastAsia="es-ES"/>
        </w:rPr>
        <w:t xml:space="preserve">Sistema de Acceso a la Información Mexiquense </w:t>
      </w:r>
      <w:r w:rsidRPr="00FD02D3">
        <w:rPr>
          <w:rFonts w:ascii="Palatino Linotype" w:eastAsia="Calibri" w:hAnsi="Palatino Linotype" w:cs="Arial"/>
          <w:b/>
          <w:sz w:val="24"/>
          <w:szCs w:val="24"/>
          <w:lang w:val="es-ES" w:eastAsia="es-ES"/>
        </w:rPr>
        <w:t xml:space="preserve">SAIMEX </w:t>
      </w:r>
      <w:r w:rsidRPr="00FD02D3">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FD02D3">
        <w:rPr>
          <w:rFonts w:ascii="Palatino Linotype" w:eastAsia="Calibri" w:hAnsi="Palatino Linotype" w:cs="Arial"/>
          <w:b/>
          <w:sz w:val="24"/>
          <w:szCs w:val="24"/>
          <w:lang w:val="es-ES" w:eastAsia="es-ES"/>
        </w:rPr>
        <w:t>SUJETO OBLIGADO</w:t>
      </w:r>
      <w:r w:rsidRPr="00FD02D3">
        <w:rPr>
          <w:rFonts w:ascii="Palatino Linotype" w:eastAsia="Calibri" w:hAnsi="Palatino Linotype" w:cs="Arial"/>
          <w:sz w:val="24"/>
          <w:szCs w:val="24"/>
          <w:lang w:val="es-ES" w:eastAsia="es-ES"/>
        </w:rPr>
        <w:t xml:space="preserve"> presentará el Informe Justificado proceden, situación que no ocurrió.</w:t>
      </w:r>
    </w:p>
    <w:p w:rsidR="00312281" w:rsidRPr="00FD02D3" w:rsidRDefault="00312281" w:rsidP="00312281">
      <w:pPr>
        <w:pStyle w:val="Prrafodelista"/>
        <w:rPr>
          <w:rFonts w:ascii="Palatino Linotype" w:eastAsiaTheme="minorEastAsia" w:hAnsi="Palatino Linotype"/>
          <w:i/>
          <w:sz w:val="24"/>
          <w:szCs w:val="24"/>
          <w:lang w:val="es-ES_tradnl" w:eastAsia="es-ES"/>
        </w:rPr>
      </w:pPr>
    </w:p>
    <w:p w:rsidR="00312281" w:rsidRPr="00233E98" w:rsidRDefault="00312281" w:rsidP="00312281">
      <w:pPr>
        <w:pStyle w:val="Prrafodelista"/>
        <w:numPr>
          <w:ilvl w:val="0"/>
          <w:numId w:val="12"/>
        </w:numPr>
        <w:spacing w:before="240" w:after="240" w:line="360" w:lineRule="auto"/>
        <w:ind w:left="426"/>
        <w:jc w:val="both"/>
        <w:rPr>
          <w:rFonts w:ascii="Palatino Linotype" w:hAnsi="Palatino Linotype" w:cs="Arial"/>
          <w:sz w:val="24"/>
          <w:szCs w:val="24"/>
        </w:rPr>
      </w:pPr>
      <w:r w:rsidRPr="00233E98">
        <w:rPr>
          <w:rFonts w:ascii="Palatino Linotype" w:eastAsiaTheme="minorEastAsia" w:hAnsi="Palatino Linotype"/>
          <w:sz w:val="24"/>
          <w:szCs w:val="24"/>
          <w:lang w:val="es-ES_tradnl" w:eastAsia="es-ES"/>
        </w:rPr>
        <w:t>La</w:t>
      </w:r>
      <w:r w:rsidRPr="00233E98">
        <w:rPr>
          <w:rFonts w:ascii="Palatino Linotype" w:eastAsia="Calibri" w:hAnsi="Palatino Linotype" w:cs="Arial"/>
          <w:color w:val="000000" w:themeColor="text1"/>
          <w:sz w:val="24"/>
          <w:szCs w:val="24"/>
          <w:lang w:val="es-ES" w:eastAsia="es-ES"/>
        </w:rPr>
        <w:t xml:space="preserve"> Comisionada Ponente decretó el cierre de instrucción mediante acuerdo de </w:t>
      </w:r>
      <w:r w:rsidRPr="00233E98">
        <w:rPr>
          <w:rFonts w:ascii="Palatino Linotype" w:eastAsia="MS Mincho" w:hAnsi="Palatino Linotype" w:cs="Times New Roman"/>
          <w:sz w:val="24"/>
          <w:szCs w:val="24"/>
          <w:lang w:val="es-ES_tradnl" w:eastAsia="es-ES"/>
        </w:rPr>
        <w:t xml:space="preserve">fecha </w:t>
      </w:r>
      <w:r w:rsidR="000373F6">
        <w:rPr>
          <w:rFonts w:ascii="Palatino Linotype" w:eastAsia="MS Mincho" w:hAnsi="Palatino Linotype" w:cs="Times New Roman"/>
          <w:b/>
          <w:sz w:val="24"/>
          <w:szCs w:val="24"/>
          <w:lang w:val="es-ES_tradnl" w:eastAsia="es-ES"/>
        </w:rPr>
        <w:t>nueve</w:t>
      </w:r>
      <w:r w:rsidRPr="00233E98">
        <w:rPr>
          <w:rFonts w:ascii="Palatino Linotype" w:eastAsia="MS Mincho" w:hAnsi="Palatino Linotype" w:cs="Times New Roman"/>
          <w:b/>
          <w:sz w:val="24"/>
          <w:szCs w:val="24"/>
          <w:lang w:val="es-ES_tradnl" w:eastAsia="es-ES"/>
        </w:rPr>
        <w:t xml:space="preserve"> (0</w:t>
      </w:r>
      <w:r w:rsidR="000373F6">
        <w:rPr>
          <w:rFonts w:ascii="Palatino Linotype" w:eastAsia="MS Mincho" w:hAnsi="Palatino Linotype" w:cs="Times New Roman"/>
          <w:b/>
          <w:sz w:val="24"/>
          <w:szCs w:val="24"/>
          <w:lang w:val="es-ES_tradnl" w:eastAsia="es-ES"/>
        </w:rPr>
        <w:t>9</w:t>
      </w:r>
      <w:r w:rsidRPr="00233E98">
        <w:rPr>
          <w:rFonts w:ascii="Palatino Linotype" w:eastAsia="MS Mincho" w:hAnsi="Palatino Linotype" w:cs="Times New Roman"/>
          <w:b/>
          <w:sz w:val="24"/>
          <w:szCs w:val="24"/>
          <w:lang w:val="es-ES_tradnl" w:eastAsia="es-ES"/>
        </w:rPr>
        <w:t xml:space="preserve">) de agosto </w:t>
      </w:r>
      <w:r w:rsidRPr="00233E98">
        <w:rPr>
          <w:rFonts w:ascii="Palatino Linotype" w:eastAsia="Calibri" w:hAnsi="Palatino Linotype" w:cs="Arial"/>
          <w:color w:val="000000" w:themeColor="text1"/>
          <w:sz w:val="24"/>
          <w:szCs w:val="24"/>
          <w:lang w:val="es-ES" w:eastAsia="es-ES"/>
        </w:rPr>
        <w:t>de dos mil veintiuno, por lo que, ordenó tu</w:t>
      </w:r>
      <w:r>
        <w:rPr>
          <w:rFonts w:ascii="Palatino Linotype" w:eastAsia="Calibri" w:hAnsi="Palatino Linotype" w:cs="Arial"/>
          <w:color w:val="000000" w:themeColor="text1"/>
          <w:sz w:val="24"/>
          <w:szCs w:val="24"/>
          <w:lang w:val="es-ES" w:eastAsia="es-ES"/>
        </w:rPr>
        <w:t xml:space="preserve">rnar el expediente a resolución. - - - - - - - - - - - - - - - - - - - - - - - - - - - - - - - - - - - - - - - - - - </w:t>
      </w:r>
    </w:p>
    <w:p w:rsidR="00312281" w:rsidRPr="00233E98" w:rsidRDefault="00312281" w:rsidP="00312281">
      <w:pPr>
        <w:pStyle w:val="Prrafodelista"/>
        <w:rPr>
          <w:rFonts w:ascii="Palatino Linotype" w:eastAsia="MS Mincho" w:hAnsi="Palatino Linotype" w:cs="Times New Roman"/>
          <w:sz w:val="24"/>
          <w:szCs w:val="24"/>
          <w:lang w:val="es-ES_tradnl" w:eastAsia="es-ES"/>
        </w:rPr>
      </w:pPr>
    </w:p>
    <w:p w:rsidR="00312281" w:rsidRPr="00233E98" w:rsidRDefault="00312281" w:rsidP="00312281">
      <w:pPr>
        <w:pStyle w:val="Prrafodelista"/>
        <w:numPr>
          <w:ilvl w:val="0"/>
          <w:numId w:val="12"/>
        </w:numPr>
        <w:spacing w:before="240" w:after="240" w:line="360" w:lineRule="auto"/>
        <w:ind w:left="426"/>
        <w:jc w:val="both"/>
        <w:rPr>
          <w:rFonts w:ascii="Palatino Linotype" w:hAnsi="Palatino Linotype" w:cs="Arial"/>
          <w:sz w:val="24"/>
          <w:szCs w:val="24"/>
        </w:rPr>
      </w:pPr>
      <w:r w:rsidRPr="00233E98">
        <w:rPr>
          <w:rFonts w:ascii="Palatino Linotype" w:eastAsia="MS Mincho" w:hAnsi="Palatino Linotype" w:cs="Times New Roman"/>
          <w:sz w:val="24"/>
          <w:szCs w:val="24"/>
          <w:lang w:val="es-ES_tradnl" w:eastAsia="es-ES"/>
        </w:rPr>
        <w:t xml:space="preserve">El  </w:t>
      </w:r>
      <w:r w:rsidRPr="000373F6">
        <w:rPr>
          <w:rFonts w:ascii="Palatino Linotype" w:eastAsia="Calibri" w:hAnsi="Palatino Linotype" w:cs="Arial"/>
          <w:b/>
          <w:sz w:val="24"/>
          <w:szCs w:val="24"/>
          <w:highlight w:val="yellow"/>
          <w:lang w:val="es-ES_tradnl" w:eastAsia="es-ES"/>
        </w:rPr>
        <w:t>veintiséis (26)</w:t>
      </w:r>
      <w:r w:rsidRPr="000373F6">
        <w:rPr>
          <w:rFonts w:ascii="Palatino Linotype" w:eastAsia="MS Mincho" w:hAnsi="Palatino Linotype" w:cs="Times New Roman"/>
          <w:b/>
          <w:sz w:val="24"/>
          <w:szCs w:val="24"/>
          <w:highlight w:val="yellow"/>
          <w:lang w:val="es-ES_tradnl" w:eastAsia="es-ES"/>
        </w:rPr>
        <w:t xml:space="preserve"> </w:t>
      </w:r>
      <w:r w:rsidRPr="000373F6">
        <w:rPr>
          <w:rFonts w:ascii="Palatino Linotype" w:eastAsia="MS Mincho" w:hAnsi="Palatino Linotype" w:cs="Times New Roman"/>
          <w:sz w:val="24"/>
          <w:szCs w:val="24"/>
          <w:highlight w:val="yellow"/>
          <w:lang w:val="es-ES_tradnl" w:eastAsia="es-ES"/>
        </w:rPr>
        <w:t>de agosto</w:t>
      </w:r>
      <w:r w:rsidRPr="00233E98">
        <w:rPr>
          <w:rFonts w:ascii="Palatino Linotype" w:eastAsia="MS Mincho" w:hAnsi="Palatino Linotype" w:cs="Times New Roman"/>
          <w:sz w:val="24"/>
          <w:szCs w:val="24"/>
          <w:lang w:val="es-ES_tradnl" w:eastAsia="es-ES"/>
        </w:rPr>
        <w:t xml:space="preserve"> dos mil veintiuno con fundamento en el artículo 181 tercer párrafo de la Ley de Transparencia y Acceso a la</w:t>
      </w:r>
      <w:r w:rsidRPr="00233E98">
        <w:rPr>
          <w:rFonts w:ascii="Palatino Linotype" w:eastAsia="MS Mincho" w:hAnsi="Palatino Linotype" w:cs="Times New Roman"/>
          <w:sz w:val="24"/>
          <w:szCs w:val="24"/>
          <w:lang w:val="es-ES_tradnl" w:eastAsia="es-ES"/>
        </w:rPr>
        <w:br/>
        <w:t>Información Pública del Estado de México y Municipios, se acordó el</w:t>
      </w:r>
      <w:r w:rsidRPr="00233E98">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w:t>
      </w:r>
    </w:p>
    <w:p w:rsidR="00312281" w:rsidRPr="00233E98" w:rsidRDefault="00312281" w:rsidP="00312281">
      <w:pPr>
        <w:pStyle w:val="Prrafodelista"/>
        <w:rPr>
          <w:rFonts w:ascii="Palatino Linotype" w:hAnsi="Palatino Linotype"/>
          <w:sz w:val="24"/>
          <w:szCs w:val="24"/>
          <w:lang w:val="es-ES_tradnl"/>
        </w:rPr>
      </w:pPr>
    </w:p>
    <w:p w:rsidR="00312281" w:rsidRPr="00233E98" w:rsidRDefault="00312281" w:rsidP="00312281">
      <w:pPr>
        <w:pStyle w:val="Prrafodelista"/>
        <w:numPr>
          <w:ilvl w:val="0"/>
          <w:numId w:val="12"/>
        </w:numPr>
        <w:spacing w:before="240" w:after="240" w:line="360" w:lineRule="auto"/>
        <w:ind w:left="426"/>
        <w:jc w:val="both"/>
        <w:rPr>
          <w:rFonts w:ascii="Palatino Linotype" w:hAnsi="Palatino Linotype" w:cs="Arial"/>
          <w:sz w:val="24"/>
          <w:szCs w:val="24"/>
        </w:rPr>
      </w:pPr>
      <w:r w:rsidRPr="00233E98">
        <w:rPr>
          <w:rFonts w:ascii="Palatino Linotype" w:hAnsi="Palatino Linotype"/>
          <w:sz w:val="24"/>
          <w:szCs w:val="24"/>
          <w:lang w:val="es-ES_tradnl"/>
        </w:rPr>
        <w:lastRenderedPageBreak/>
        <w:t xml:space="preserve">El </w:t>
      </w:r>
      <w:r w:rsidRPr="00233E98">
        <w:rPr>
          <w:rFonts w:ascii="Palatino Linotype" w:hAnsi="Palatino Linotype"/>
          <w:b/>
          <w:sz w:val="24"/>
          <w:szCs w:val="24"/>
          <w:lang w:val="es-ES_tradnl"/>
        </w:rPr>
        <w:t>veintitrés (23) de agosto</w:t>
      </w:r>
      <w:r w:rsidRPr="00233E98">
        <w:rPr>
          <w:rFonts w:ascii="Palatino Linotype" w:hAnsi="Palatino Linotype"/>
          <w:sz w:val="24"/>
          <w:szCs w:val="24"/>
          <w:lang w:val="es-ES_tradnl"/>
        </w:rPr>
        <w:t xml:space="preserve"> de dos mil veintiuno, en la </w:t>
      </w:r>
      <w:r>
        <w:rPr>
          <w:rFonts w:ascii="Palatino Linotype" w:hAnsi="Palatino Linotype"/>
          <w:sz w:val="24"/>
          <w:szCs w:val="24"/>
          <w:lang w:val="es-ES_tradnl"/>
        </w:rPr>
        <w:t>Segunda Sesión Extraordinaria</w:t>
      </w:r>
      <w:r w:rsidRPr="00233E98">
        <w:rPr>
          <w:rFonts w:ascii="Palatino Linotype" w:hAnsi="Palatino Linotype"/>
          <w:sz w:val="24"/>
          <w:szCs w:val="24"/>
          <w:lang w:val="es-ES_tradnl"/>
        </w:rPr>
        <w:t xml:space="preserve">, el </w:t>
      </w:r>
      <w:r>
        <w:rPr>
          <w:rFonts w:ascii="Palatino Linotype" w:hAnsi="Palatino Linotype"/>
          <w:sz w:val="24"/>
          <w:szCs w:val="24"/>
          <w:lang w:val="es-ES_tradnl"/>
        </w:rPr>
        <w:t xml:space="preserve">Pleno del Instituto aprobó el </w:t>
      </w:r>
      <w:r w:rsidRPr="00233E98">
        <w:rPr>
          <w:rFonts w:ascii="Palatino Linotype" w:hAnsi="Palatino Linotype"/>
          <w:sz w:val="24"/>
          <w:szCs w:val="24"/>
          <w:lang w:val="es-ES_tradnl"/>
        </w:rPr>
        <w:t>turno del recurso de revisión ind</w:t>
      </w:r>
      <w:r>
        <w:rPr>
          <w:rFonts w:ascii="Palatino Linotype" w:hAnsi="Palatino Linotype"/>
          <w:sz w:val="24"/>
          <w:szCs w:val="24"/>
          <w:lang w:val="es-ES_tradnl"/>
        </w:rPr>
        <w:t>icado al rubro a la Ponencia de la Comisionada</w:t>
      </w:r>
      <w:r w:rsidRPr="00233E98">
        <w:rPr>
          <w:rFonts w:ascii="Palatino Linotype" w:hAnsi="Palatino Linotype"/>
          <w:sz w:val="24"/>
          <w:szCs w:val="24"/>
          <w:lang w:val="es-ES_tradnl"/>
        </w:rPr>
        <w:t xml:space="preserve"> </w:t>
      </w:r>
      <w:r>
        <w:rPr>
          <w:rFonts w:ascii="Palatino Linotype" w:hAnsi="Palatino Linotype"/>
          <w:b/>
          <w:sz w:val="24"/>
          <w:szCs w:val="24"/>
          <w:lang w:val="es-ES_tradnl"/>
        </w:rPr>
        <w:t xml:space="preserve">María del Rosario Mejía Ayala, </w:t>
      </w:r>
      <w:r w:rsidRPr="00233E98">
        <w:rPr>
          <w:rFonts w:ascii="Palatino Linotype" w:hAnsi="Palatino Linotype"/>
          <w:sz w:val="24"/>
          <w:szCs w:val="24"/>
          <w:lang w:val="es-ES_tradnl"/>
        </w:rPr>
        <w:t>para su estudio y resolución</w:t>
      </w:r>
      <w:r w:rsidR="000373F6">
        <w:rPr>
          <w:rFonts w:ascii="Palatino Linotype" w:hAnsi="Palatino Linotype"/>
          <w:sz w:val="24"/>
          <w:szCs w:val="24"/>
          <w:lang w:val="es-ES_tradnl"/>
        </w:rPr>
        <w:t>. - - - - - - - - - - - - - - - - - - - - - - - - - - - - - - - - - - - - - - - -</w:t>
      </w:r>
    </w:p>
    <w:p w:rsidR="00FE3FBE" w:rsidRDefault="00FE3FBE" w:rsidP="00FE3FBE">
      <w:pPr>
        <w:pStyle w:val="Ttulo1"/>
        <w:jc w:val="center"/>
        <w:rPr>
          <w:rFonts w:ascii="Palatino Linotype" w:eastAsia="Times New Roman" w:hAnsi="Palatino Linotype" w:cs="Arial"/>
          <w:b/>
          <w:color w:val="auto"/>
          <w:sz w:val="28"/>
          <w:szCs w:val="28"/>
          <w:lang w:eastAsia="es-ES"/>
        </w:rPr>
      </w:pPr>
    </w:p>
    <w:p w:rsidR="003B7751" w:rsidRPr="006D6CC1" w:rsidRDefault="003B7751" w:rsidP="00FE3FBE">
      <w:pPr>
        <w:pStyle w:val="Ttulo1"/>
        <w:jc w:val="center"/>
        <w:rPr>
          <w:rFonts w:ascii="Palatino Linotype" w:eastAsia="Times New Roman" w:hAnsi="Palatino Linotype" w:cs="Arial"/>
          <w:b/>
          <w:color w:val="auto"/>
          <w:sz w:val="28"/>
          <w:szCs w:val="28"/>
          <w:lang w:eastAsia="es-ES"/>
        </w:rPr>
      </w:pPr>
      <w:bookmarkStart w:id="2" w:name="_Toc81317423"/>
      <w:r w:rsidRPr="006D6CC1">
        <w:rPr>
          <w:rFonts w:ascii="Palatino Linotype" w:eastAsia="Times New Roman" w:hAnsi="Palatino Linotype" w:cs="Arial"/>
          <w:b/>
          <w:color w:val="auto"/>
          <w:sz w:val="28"/>
          <w:szCs w:val="28"/>
          <w:lang w:eastAsia="es-ES"/>
        </w:rPr>
        <w:t>C O N S I D E R A N D O</w:t>
      </w:r>
      <w:bookmarkEnd w:id="2"/>
    </w:p>
    <w:p w:rsidR="003B7751" w:rsidRPr="003B7751" w:rsidRDefault="003B7751" w:rsidP="003B7751">
      <w:pPr>
        <w:spacing w:after="0" w:line="360" w:lineRule="auto"/>
        <w:jc w:val="both"/>
        <w:rPr>
          <w:rFonts w:ascii="Palatino Linotype" w:eastAsia="Times New Roman" w:hAnsi="Palatino Linotype" w:cs="Times New Roman"/>
          <w:szCs w:val="23"/>
          <w:lang w:eastAsia="es-ES"/>
        </w:rPr>
      </w:pPr>
    </w:p>
    <w:p w:rsidR="003B7751" w:rsidRPr="006D6CC1" w:rsidRDefault="003B7751" w:rsidP="006D6CC1">
      <w:pPr>
        <w:pStyle w:val="Ttulo2"/>
        <w:rPr>
          <w:rFonts w:ascii="Palatino Linotype" w:eastAsia="Times New Roman" w:hAnsi="Palatino Linotype" w:cs="Times New Roman"/>
          <w:b/>
          <w:color w:val="auto"/>
          <w:lang w:eastAsia="es-ES"/>
        </w:rPr>
      </w:pPr>
      <w:bookmarkStart w:id="3" w:name="_Toc81317424"/>
      <w:r w:rsidRPr="006D6CC1">
        <w:rPr>
          <w:rFonts w:ascii="Palatino Linotype" w:eastAsia="Times New Roman" w:hAnsi="Palatino Linotype" w:cs="Times New Roman"/>
          <w:b/>
          <w:color w:val="auto"/>
          <w:lang w:eastAsia="es-ES"/>
        </w:rPr>
        <w:t>PRIMERO. De la competencia.</w:t>
      </w:r>
      <w:bookmarkEnd w:id="3"/>
    </w:p>
    <w:p w:rsidR="003B7751" w:rsidRPr="003B7751" w:rsidRDefault="003B7751" w:rsidP="003B7751">
      <w:pPr>
        <w:spacing w:after="0" w:line="360" w:lineRule="auto"/>
        <w:jc w:val="both"/>
        <w:rPr>
          <w:rFonts w:ascii="Palatino Linotype" w:eastAsia="Times New Roman" w:hAnsi="Palatino Linotype" w:cs="Times New Roman"/>
          <w:b/>
          <w:sz w:val="26"/>
          <w:szCs w:val="26"/>
          <w:lang w:eastAsia="es-ES"/>
        </w:rPr>
      </w:pPr>
    </w:p>
    <w:p w:rsidR="009126F1"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eastAsia="es-ES"/>
        </w:rPr>
      </w:pPr>
      <w:r w:rsidRPr="009126F1">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competente para conocer y resolver los presentes recursos de revisión, de conformidad con los artículos: 6, fracción IV de la Constitución Política de los Estados Unidos Mexicanos; 5, párrafos vigésimo</w:t>
      </w:r>
      <w:r w:rsidR="001D5404" w:rsidRPr="009126F1">
        <w:rPr>
          <w:rFonts w:ascii="Palatino Linotype" w:hAnsi="Palatino Linotype" w:cs="Arial"/>
          <w:sz w:val="24"/>
          <w:szCs w:val="24"/>
          <w:lang w:val="es-ES"/>
        </w:rPr>
        <w:t xml:space="preserve"> noveno, trigésimo y trigésimo primero fracciones</w:t>
      </w:r>
      <w:r w:rsidRPr="009126F1">
        <w:rPr>
          <w:rFonts w:ascii="Palatino Linotype" w:eastAsia="Times New Roman" w:hAnsi="Palatino Linotype" w:cs="Times New Roman"/>
          <w:sz w:val="24"/>
          <w:szCs w:val="24"/>
          <w:lang w:eastAsia="es-ES"/>
        </w:rPr>
        <w:t xml:space="preserve"> IV</w:t>
      </w:r>
      <w:r w:rsidR="001D5404" w:rsidRPr="009126F1">
        <w:rPr>
          <w:rFonts w:ascii="Palatino Linotype" w:eastAsia="Times New Roman" w:hAnsi="Palatino Linotype" w:cs="Times New Roman"/>
          <w:sz w:val="24"/>
          <w:szCs w:val="24"/>
          <w:lang w:eastAsia="es-ES"/>
        </w:rPr>
        <w:t xml:space="preserve"> y V</w:t>
      </w:r>
      <w:r w:rsidRPr="009126F1">
        <w:rPr>
          <w:rFonts w:ascii="Palatino Linotype" w:eastAsia="Times New Roman" w:hAnsi="Palatino Linotype" w:cs="Times New Roman"/>
          <w:sz w:val="24"/>
          <w:szCs w:val="24"/>
          <w:lang w:eastAsia="es-ES"/>
        </w:rPr>
        <w:t xml:space="preserve"> de la Constitución Política del Estado Libre y Soberano de México; 1, 2 fracción II, 13, 29, 36 fracciones II y III, 176, 178, 179, 181 párrafo tercero, </w:t>
      </w:r>
      <w:r w:rsidR="001D5404" w:rsidRPr="009126F1">
        <w:rPr>
          <w:rFonts w:ascii="Palatino Linotype" w:eastAsia="Times New Roman" w:hAnsi="Palatino Linotype" w:cs="Times New Roman"/>
          <w:sz w:val="24"/>
          <w:szCs w:val="24"/>
          <w:lang w:eastAsia="es-ES"/>
        </w:rPr>
        <w:t xml:space="preserve">182, </w:t>
      </w:r>
      <w:r w:rsidRPr="009126F1">
        <w:rPr>
          <w:rFonts w:ascii="Palatino Linotype" w:eastAsia="Times New Roman" w:hAnsi="Palatino Linotype" w:cs="Times New Roman"/>
          <w:sz w:val="24"/>
          <w:szCs w:val="24"/>
          <w:lang w:eastAsia="es-ES"/>
        </w:rPr>
        <w:t>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9126F1" w:rsidRDefault="009126F1" w:rsidP="00D81329">
      <w:pPr>
        <w:pStyle w:val="Prrafodelista"/>
        <w:spacing w:after="0" w:line="360" w:lineRule="auto"/>
        <w:ind w:left="426"/>
        <w:jc w:val="both"/>
        <w:rPr>
          <w:rFonts w:ascii="Palatino Linotype" w:eastAsia="Times New Roman" w:hAnsi="Palatino Linotype" w:cs="Times New Roman"/>
          <w:sz w:val="24"/>
          <w:szCs w:val="24"/>
          <w:lang w:eastAsia="es-ES"/>
        </w:rPr>
      </w:pPr>
    </w:p>
    <w:p w:rsidR="00C87396" w:rsidRDefault="003B7751" w:rsidP="00FE3FBE">
      <w:pPr>
        <w:pStyle w:val="Ttulo2"/>
        <w:rPr>
          <w:rFonts w:ascii="Palatino Linotype" w:eastAsia="MS Gothic" w:hAnsi="Palatino Linotype" w:cs="Times New Roman"/>
          <w:b/>
          <w:color w:val="auto"/>
          <w:sz w:val="24"/>
        </w:rPr>
      </w:pPr>
      <w:bookmarkStart w:id="4" w:name="_Toc81317425"/>
      <w:r w:rsidRPr="006D6CC1">
        <w:rPr>
          <w:rFonts w:ascii="Palatino Linotype" w:eastAsia="Times New Roman" w:hAnsi="Palatino Linotype" w:cs="Times New Roman"/>
          <w:b/>
          <w:color w:val="auto"/>
          <w:lang w:eastAsia="es-ES"/>
        </w:rPr>
        <w:t xml:space="preserve">SEGUNDO. </w:t>
      </w:r>
      <w:r w:rsidR="00F24A04" w:rsidRPr="00F24A04">
        <w:rPr>
          <w:rFonts w:ascii="Palatino Linotype" w:eastAsia="MS Gothic" w:hAnsi="Palatino Linotype" w:cs="Times New Roman"/>
          <w:b/>
          <w:color w:val="auto"/>
          <w:sz w:val="24"/>
        </w:rPr>
        <w:t>De la oportunidad y procedencia.</w:t>
      </w:r>
      <w:bookmarkEnd w:id="4"/>
    </w:p>
    <w:p w:rsidR="00FE3FBE" w:rsidRPr="00FE3FBE" w:rsidRDefault="00FE3FBE" w:rsidP="00FE3FBE"/>
    <w:p w:rsidR="00F24A04" w:rsidRPr="00767CE4" w:rsidRDefault="00F24A04" w:rsidP="00F24A04">
      <w:pPr>
        <w:numPr>
          <w:ilvl w:val="0"/>
          <w:numId w:val="12"/>
        </w:numPr>
        <w:spacing w:before="240" w:after="240" w:line="360" w:lineRule="auto"/>
        <w:ind w:left="426"/>
        <w:contextualSpacing/>
        <w:jc w:val="both"/>
        <w:rPr>
          <w:rFonts w:ascii="Palatino Linotype" w:eastAsia="Calibri" w:hAnsi="Palatino Linotype" w:cs="Times New Roman"/>
          <w:sz w:val="24"/>
          <w:szCs w:val="24"/>
          <w:lang w:val="es-ES" w:eastAsia="es-ES"/>
        </w:rPr>
      </w:pPr>
      <w:r w:rsidRPr="00767CE4">
        <w:rPr>
          <w:rFonts w:ascii="Palatino Linotype" w:eastAsia="Calibri" w:hAnsi="Palatino Linotype" w:cs="Arial"/>
          <w:sz w:val="24"/>
          <w:szCs w:val="24"/>
        </w:rPr>
        <w:t xml:space="preserve">El medio de impugnación fue presentado a través del </w:t>
      </w:r>
      <w:r w:rsidRPr="00767CE4">
        <w:rPr>
          <w:rFonts w:ascii="Palatino Linotype" w:eastAsia="Calibri" w:hAnsi="Palatino Linotype" w:cs="Arial"/>
          <w:b/>
          <w:sz w:val="24"/>
          <w:szCs w:val="24"/>
        </w:rPr>
        <w:t>SAIMEX,</w:t>
      </w:r>
      <w:r w:rsidRPr="00767CE4">
        <w:rPr>
          <w:rFonts w:ascii="Palatino Linotype" w:eastAsia="Calibri" w:hAnsi="Palatino Linotype" w:cs="Arial"/>
          <w:sz w:val="24"/>
          <w:szCs w:val="24"/>
        </w:rPr>
        <w:t xml:space="preserve"> en el formato previamente aprobado para tal efecto y dentro del plazo legal de quince días </w:t>
      </w:r>
      <w:r w:rsidRPr="00767CE4">
        <w:rPr>
          <w:rFonts w:ascii="Palatino Linotype" w:eastAsia="Calibri" w:hAnsi="Palatino Linotype" w:cs="Arial"/>
          <w:sz w:val="24"/>
          <w:szCs w:val="24"/>
        </w:rPr>
        <w:lastRenderedPageBreak/>
        <w:t xml:space="preserve">hábiles otorgados; para el caso en particular es de señalar que el </w:t>
      </w:r>
      <w:r w:rsidRPr="00767CE4">
        <w:rPr>
          <w:rFonts w:ascii="Palatino Linotype" w:eastAsia="Calibri" w:hAnsi="Palatino Linotype" w:cs="Arial"/>
          <w:b/>
          <w:sz w:val="24"/>
          <w:szCs w:val="24"/>
        </w:rPr>
        <w:t>SUJETO OBLIGADO</w:t>
      </w:r>
      <w:r w:rsidRPr="00767CE4">
        <w:rPr>
          <w:rFonts w:ascii="Palatino Linotype" w:eastAsia="Calibri" w:hAnsi="Palatino Linotype" w:cs="Arial"/>
          <w:sz w:val="24"/>
          <w:szCs w:val="24"/>
        </w:rPr>
        <w:t xml:space="preserve"> </w:t>
      </w:r>
      <w:r>
        <w:rPr>
          <w:rFonts w:ascii="Palatino Linotype" w:eastAsia="Calibri" w:hAnsi="Palatino Linotype" w:cs="Arial"/>
          <w:sz w:val="24"/>
          <w:szCs w:val="24"/>
        </w:rPr>
        <w:t>entregó las respuesta el veinticinco</w:t>
      </w:r>
      <w:r>
        <w:rPr>
          <w:rFonts w:ascii="Palatino Linotype" w:eastAsia="Calibri" w:hAnsi="Palatino Linotype" w:cs="Arial"/>
          <w:b/>
          <w:sz w:val="24"/>
          <w:szCs w:val="24"/>
        </w:rPr>
        <w:t xml:space="preserve"> (25) de junio</w:t>
      </w:r>
      <w:r w:rsidRPr="00767CE4">
        <w:rPr>
          <w:rFonts w:ascii="Palatino Linotype" w:eastAsia="Calibri" w:hAnsi="Palatino Linotype" w:cs="Arial"/>
          <w:b/>
          <w:sz w:val="24"/>
          <w:szCs w:val="24"/>
        </w:rPr>
        <w:t xml:space="preserve"> </w:t>
      </w:r>
      <w:r w:rsidRPr="00767CE4">
        <w:rPr>
          <w:rFonts w:ascii="Palatino Linotype" w:eastAsia="Calibri" w:hAnsi="Palatino Linotype" w:cs="Arial"/>
          <w:sz w:val="24"/>
          <w:szCs w:val="24"/>
        </w:rPr>
        <w:t xml:space="preserve">de dos mil veintiuno, </w:t>
      </w:r>
      <w:r w:rsidRPr="00767CE4">
        <w:rPr>
          <w:rFonts w:ascii="Palatino Linotype" w:hAnsi="Palatino Linotype" w:cs="Arial"/>
          <w:sz w:val="24"/>
          <w:szCs w:val="24"/>
        </w:rPr>
        <w:t xml:space="preserve">de tal forma que el plazo para interponer el recurso transcurrió del día </w:t>
      </w:r>
      <w:r>
        <w:rPr>
          <w:rFonts w:ascii="Palatino Linotype" w:hAnsi="Palatino Linotype" w:cs="Arial"/>
          <w:b/>
          <w:sz w:val="24"/>
          <w:szCs w:val="24"/>
        </w:rPr>
        <w:t>veintiocho (28) de junio al dieciséis (16) de julio</w:t>
      </w:r>
      <w:r w:rsidRPr="00767CE4">
        <w:rPr>
          <w:rFonts w:ascii="Palatino Linotype" w:hAnsi="Palatino Linotype" w:cs="Arial"/>
          <w:b/>
          <w:sz w:val="24"/>
          <w:szCs w:val="24"/>
        </w:rPr>
        <w:t xml:space="preserve"> </w:t>
      </w:r>
      <w:r w:rsidRPr="00767CE4">
        <w:rPr>
          <w:rFonts w:ascii="Palatino Linotype" w:hAnsi="Palatino Linotype" w:cs="Arial"/>
          <w:sz w:val="24"/>
          <w:szCs w:val="24"/>
        </w:rPr>
        <w:t xml:space="preserve">de dos mil veintiuno; en consecuencia, presentó </w:t>
      </w:r>
      <w:r>
        <w:rPr>
          <w:rFonts w:ascii="Palatino Linotype" w:hAnsi="Palatino Linotype" w:cs="Arial"/>
          <w:sz w:val="24"/>
          <w:szCs w:val="24"/>
        </w:rPr>
        <w:t>su inconformidad el día ocho</w:t>
      </w:r>
      <w:r>
        <w:rPr>
          <w:rFonts w:ascii="Palatino Linotype" w:hAnsi="Palatino Linotype" w:cs="Arial"/>
          <w:b/>
          <w:sz w:val="24"/>
          <w:szCs w:val="24"/>
        </w:rPr>
        <w:t xml:space="preserve"> (08) de julio</w:t>
      </w:r>
      <w:r w:rsidRPr="00767CE4">
        <w:rPr>
          <w:rFonts w:ascii="Palatino Linotype" w:hAnsi="Palatino Linotype" w:cs="Arial"/>
          <w:b/>
          <w:sz w:val="24"/>
          <w:szCs w:val="24"/>
        </w:rPr>
        <w:t xml:space="preserve"> </w:t>
      </w:r>
      <w:r w:rsidRPr="00767CE4">
        <w:rPr>
          <w:rFonts w:ascii="Palatino Linotype" w:hAnsi="Palatino Linotype" w:cs="Arial"/>
          <w:sz w:val="24"/>
          <w:szCs w:val="24"/>
        </w:rPr>
        <w:t xml:space="preserve">de dos mil veintiuno, éste se encuentra dentro de los márgenes temporales previstos en el artículo 178 de la </w:t>
      </w:r>
      <w:r w:rsidRPr="00767CE4">
        <w:rPr>
          <w:rFonts w:ascii="Palatino Linotype" w:hAnsi="Palatino Linotype" w:cs="Arial"/>
          <w:b/>
          <w:sz w:val="24"/>
          <w:szCs w:val="24"/>
        </w:rPr>
        <w:t>Ley de Transparencia y Acceso a la Información Pública del Estado de México y Municipios</w:t>
      </w:r>
      <w:r w:rsidRPr="00767CE4">
        <w:rPr>
          <w:rFonts w:ascii="Palatino Linotype" w:hAnsi="Palatino Linotype" w:cs="Arial"/>
          <w:sz w:val="24"/>
          <w:szCs w:val="24"/>
        </w:rPr>
        <w:t>.</w:t>
      </w:r>
    </w:p>
    <w:p w:rsidR="00F24A04" w:rsidRPr="00767CE4" w:rsidRDefault="00F24A04" w:rsidP="00F24A04">
      <w:pPr>
        <w:contextualSpacing/>
        <w:rPr>
          <w:rFonts w:ascii="Palatino Linotype" w:hAnsi="Palatino Linotype" w:cs="Arial"/>
          <w:sz w:val="24"/>
          <w:szCs w:val="24"/>
        </w:rPr>
      </w:pPr>
    </w:p>
    <w:p w:rsidR="00F24A04" w:rsidRPr="00FE5E0F" w:rsidRDefault="00F24A04" w:rsidP="00FE3FBE">
      <w:pPr>
        <w:pStyle w:val="Ttulo1"/>
        <w:numPr>
          <w:ilvl w:val="0"/>
          <w:numId w:val="22"/>
        </w:numPr>
        <w:rPr>
          <w:rFonts w:ascii="Palatino Linotype" w:eastAsia="Calibri" w:hAnsi="Palatino Linotype" w:cs="Times New Roman"/>
          <w:b/>
          <w:i/>
          <w:sz w:val="24"/>
          <w:szCs w:val="24"/>
          <w:lang w:val="es-ES" w:eastAsia="es-ES"/>
        </w:rPr>
      </w:pPr>
      <w:bookmarkStart w:id="5" w:name="_Toc68634495"/>
      <w:bookmarkStart w:id="6" w:name="_Toc80819663"/>
      <w:bookmarkStart w:id="7" w:name="_Toc81317426"/>
      <w:r w:rsidRPr="009E5ACD">
        <w:rPr>
          <w:rFonts w:ascii="Palatino Linotype" w:eastAsia="Calibri" w:hAnsi="Palatino Linotype" w:cs="Arial"/>
          <w:b/>
          <w:i/>
          <w:color w:val="auto"/>
          <w:sz w:val="24"/>
          <w:szCs w:val="24"/>
        </w:rPr>
        <w:t>De la falta del solicitante de proporcionar nombre para ser identificado</w:t>
      </w:r>
      <w:bookmarkEnd w:id="5"/>
      <w:bookmarkEnd w:id="6"/>
      <w:bookmarkEnd w:id="7"/>
    </w:p>
    <w:p w:rsidR="00F24A04" w:rsidRPr="00FE5E0F" w:rsidRDefault="00F24A04" w:rsidP="00F24A04">
      <w:pPr>
        <w:contextualSpacing/>
        <w:rPr>
          <w:rFonts w:ascii="Palatino Linotype" w:hAnsi="Palatino Linotype" w:cs="Arial"/>
          <w:sz w:val="24"/>
          <w:szCs w:val="24"/>
        </w:rPr>
      </w:pPr>
    </w:p>
    <w:p w:rsidR="00F24A04" w:rsidRPr="00F24A04" w:rsidRDefault="00F24A04" w:rsidP="00F24A04">
      <w:pPr>
        <w:pStyle w:val="Prrafodelista"/>
        <w:numPr>
          <w:ilvl w:val="0"/>
          <w:numId w:val="12"/>
        </w:numPr>
        <w:spacing w:before="240" w:after="240" w:line="360" w:lineRule="auto"/>
        <w:ind w:left="426"/>
        <w:jc w:val="both"/>
        <w:rPr>
          <w:rFonts w:ascii="Palatino Linotype" w:hAnsi="Palatino Linotype"/>
          <w:sz w:val="24"/>
          <w:szCs w:val="24"/>
        </w:rPr>
      </w:pPr>
      <w:r w:rsidRPr="00F24A04">
        <w:rPr>
          <w:rFonts w:ascii="Palatino Linotype" w:hAnsi="Palatino Linotype" w:cs="Arial"/>
          <w:sz w:val="24"/>
          <w:szCs w:val="24"/>
        </w:rPr>
        <w:t xml:space="preserve">Ahora bien, de la </w:t>
      </w:r>
      <w:r w:rsidRPr="00F24A04">
        <w:rPr>
          <w:rFonts w:ascii="Palatino Linotype" w:eastAsia="Calibri" w:hAnsi="Palatino Linotype" w:cs="Times New Roman"/>
          <w:sz w:val="24"/>
          <w:szCs w:val="24"/>
          <w:lang w:val="es-ES"/>
        </w:rPr>
        <w:t xml:space="preserve">revisión al expediente electrónico del </w:t>
      </w:r>
      <w:r w:rsidRPr="00F24A04">
        <w:rPr>
          <w:rFonts w:ascii="Palatino Linotype" w:eastAsia="Calibri" w:hAnsi="Palatino Linotype" w:cs="Times New Roman"/>
          <w:i/>
          <w:sz w:val="24"/>
          <w:szCs w:val="24"/>
          <w:lang w:val="es-ES"/>
        </w:rPr>
        <w:t>SAIMEX,</w:t>
      </w:r>
      <w:r w:rsidRPr="00F24A04">
        <w:rPr>
          <w:rFonts w:ascii="Palatino Linotype" w:eastAsia="Calibri" w:hAnsi="Palatino Linotype" w:cs="Times New Roman"/>
          <w:sz w:val="24"/>
          <w:szCs w:val="24"/>
          <w:lang w:val="es-ES"/>
        </w:rPr>
        <w:t xml:space="preserve"> se desprende que la parte </w:t>
      </w:r>
      <w:r w:rsidRPr="00F24A04">
        <w:rPr>
          <w:rFonts w:ascii="Palatino Linotype" w:eastAsia="Calibri" w:hAnsi="Palatino Linotype" w:cs="Times New Roman"/>
          <w:b/>
          <w:sz w:val="24"/>
          <w:szCs w:val="24"/>
          <w:lang w:val="es-ES"/>
        </w:rPr>
        <w:t>SOLICITANTE</w:t>
      </w:r>
      <w:r w:rsidRPr="00F24A04">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F24A04">
        <w:rPr>
          <w:rFonts w:ascii="Palatino Linotype" w:eastAsia="Calibri" w:hAnsi="Palatino Linotype" w:cs="Times New Roman"/>
          <w:b/>
          <w:sz w:val="24"/>
          <w:szCs w:val="24"/>
          <w:lang w:val="es-ES"/>
        </w:rPr>
        <w:t xml:space="preserve">no proporcionó su nombre para que sea </w:t>
      </w:r>
      <w:r w:rsidRPr="00F24A04">
        <w:rPr>
          <w:rFonts w:ascii="Palatino Linotype" w:eastAsia="Calibri" w:hAnsi="Palatino Linotype" w:cs="Times New Roman"/>
          <w:b/>
          <w:sz w:val="24"/>
          <w:szCs w:val="24"/>
          <w:u w:val="single"/>
          <w:lang w:val="es-ES"/>
        </w:rPr>
        <w:t>identificado</w:t>
      </w:r>
      <w:r w:rsidRPr="00F24A04">
        <w:rPr>
          <w:rFonts w:ascii="Palatino Linotype" w:eastAsia="Calibri" w:hAnsi="Palatino Linotype" w:cs="Times New Roman"/>
          <w:b/>
          <w:sz w:val="24"/>
          <w:szCs w:val="24"/>
          <w:lang w:val="es-ES"/>
        </w:rPr>
        <w:t>,</w:t>
      </w:r>
      <w:r w:rsidRPr="00F24A04">
        <w:rPr>
          <w:rFonts w:ascii="Palatino Linotype" w:eastAsia="Calibri" w:hAnsi="Palatino Linotype" w:cs="Times New Roman"/>
          <w:sz w:val="24"/>
          <w:szCs w:val="24"/>
          <w:lang w:val="es-ES"/>
        </w:rPr>
        <w:t xml:space="preserve"> ni se tiene la certeza sobre su identidad; sin embargo, es importante señalar también que </w:t>
      </w:r>
      <w:r w:rsidRPr="00F24A04">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F24A04" w:rsidRPr="00FE5E0F" w:rsidRDefault="00F24A04" w:rsidP="00F24A04">
      <w:pPr>
        <w:pStyle w:val="Prrafodelista"/>
        <w:spacing w:before="240" w:after="240" w:line="360" w:lineRule="auto"/>
        <w:ind w:left="426"/>
        <w:jc w:val="both"/>
        <w:rPr>
          <w:rFonts w:ascii="Palatino Linotype" w:hAnsi="Palatino Linotype"/>
          <w:sz w:val="24"/>
          <w:szCs w:val="24"/>
        </w:rPr>
      </w:pPr>
    </w:p>
    <w:p w:rsidR="00F24A04" w:rsidRPr="00FE5E0F" w:rsidRDefault="00F24A04" w:rsidP="00F24A04">
      <w:pPr>
        <w:pStyle w:val="Prrafodelista"/>
        <w:numPr>
          <w:ilvl w:val="0"/>
          <w:numId w:val="12"/>
        </w:numPr>
        <w:spacing w:before="240" w:after="240" w:line="360" w:lineRule="auto"/>
        <w:ind w:left="426"/>
        <w:jc w:val="both"/>
        <w:rPr>
          <w:rFonts w:ascii="Palatino Linotype" w:hAnsi="Palatino Linotype"/>
          <w:sz w:val="24"/>
          <w:szCs w:val="24"/>
        </w:rPr>
      </w:pPr>
      <w:r w:rsidRPr="00FE5E0F">
        <w:rPr>
          <w:rFonts w:ascii="Palatino Linotype" w:hAnsi="Palatino Linotype" w:cs="Arial"/>
          <w:sz w:val="24"/>
          <w:szCs w:val="24"/>
        </w:rPr>
        <w:t xml:space="preserve">Esto </w:t>
      </w:r>
      <w:r w:rsidRPr="00FE5E0F">
        <w:rPr>
          <w:rFonts w:ascii="Palatino Linotype" w:eastAsia="Calibri" w:hAnsi="Palatino Linotype" w:cs="Times New Roman"/>
          <w:sz w:val="24"/>
          <w:szCs w:val="24"/>
          <w:lang w:val="es-ES"/>
        </w:rPr>
        <w:t xml:space="preserve">es así, ya que de conformidad con los artículos 6, apartado A, fracciones III y IV de la </w:t>
      </w:r>
      <w:r w:rsidRPr="00FE5E0F">
        <w:rPr>
          <w:rFonts w:ascii="Palatino Linotype" w:eastAsia="Calibri" w:hAnsi="Palatino Linotype" w:cs="Times New Roman"/>
          <w:b/>
          <w:sz w:val="24"/>
          <w:szCs w:val="24"/>
          <w:lang w:val="es-ES"/>
        </w:rPr>
        <w:t>Constitución Política de los Estados Unidos Mexicanos</w:t>
      </w:r>
      <w:r w:rsidRPr="00FE5E0F">
        <w:rPr>
          <w:rFonts w:ascii="Palatino Linotype" w:eastAsia="Calibri" w:hAnsi="Palatino Linotype" w:cs="Times New Roman"/>
          <w:sz w:val="24"/>
          <w:szCs w:val="24"/>
          <w:lang w:val="es-ES"/>
        </w:rPr>
        <w:t xml:space="preserve">; 5, párrafos vigésimo segundo, vigésimo tercero y vigésimo cuarto fracciones III, IV y V de la </w:t>
      </w:r>
      <w:r w:rsidRPr="00FE5E0F">
        <w:rPr>
          <w:rFonts w:ascii="Palatino Linotype" w:eastAsia="Calibri" w:hAnsi="Palatino Linotype" w:cs="Times New Roman"/>
          <w:b/>
          <w:sz w:val="24"/>
          <w:szCs w:val="24"/>
          <w:lang w:val="es-ES"/>
        </w:rPr>
        <w:lastRenderedPageBreak/>
        <w:t>Constitución Política del Estado Libre y Soberano de México</w:t>
      </w:r>
      <w:r w:rsidRPr="00FE5E0F">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F24A04" w:rsidRPr="00FE5E0F" w:rsidRDefault="00F24A04" w:rsidP="00F24A04">
      <w:pPr>
        <w:pStyle w:val="Prrafodelista"/>
        <w:rPr>
          <w:rFonts w:ascii="Palatino Linotype" w:hAnsi="Palatino Linotype" w:cs="Arial"/>
          <w:sz w:val="24"/>
          <w:szCs w:val="24"/>
        </w:rPr>
      </w:pPr>
    </w:p>
    <w:p w:rsidR="00F24A04" w:rsidRPr="00FE5E0F" w:rsidRDefault="00F24A04" w:rsidP="00F24A04">
      <w:pPr>
        <w:pStyle w:val="Prrafodelista"/>
        <w:numPr>
          <w:ilvl w:val="0"/>
          <w:numId w:val="12"/>
        </w:numPr>
        <w:spacing w:before="240" w:after="240" w:line="360" w:lineRule="auto"/>
        <w:ind w:left="426"/>
        <w:jc w:val="both"/>
        <w:rPr>
          <w:rFonts w:ascii="Palatino Linotype" w:hAnsi="Palatino Linotype"/>
          <w:sz w:val="24"/>
          <w:szCs w:val="24"/>
        </w:rPr>
      </w:pPr>
      <w:r w:rsidRPr="00FE5E0F">
        <w:rPr>
          <w:rFonts w:ascii="Palatino Linotype" w:hAnsi="Palatino Linotype" w:cs="Arial"/>
          <w:sz w:val="24"/>
          <w:szCs w:val="24"/>
        </w:rPr>
        <w:t xml:space="preserve">Por </w:t>
      </w:r>
      <w:r w:rsidRPr="00FE5E0F">
        <w:rPr>
          <w:rFonts w:ascii="Palatino Linotype" w:eastAsia="Calibri" w:hAnsi="Palatino Linotype" w:cs="Arial"/>
          <w:sz w:val="24"/>
          <w:szCs w:val="24"/>
        </w:rPr>
        <w:t xml:space="preserve">lo cual, </w:t>
      </w:r>
      <w:r w:rsidRPr="00FE5E0F">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FE5E0F">
        <w:rPr>
          <w:rFonts w:ascii="Palatino Linotype" w:eastAsia="Calibri" w:hAnsi="Palatino Linotype" w:cs="Arial"/>
          <w:sz w:val="24"/>
          <w:szCs w:val="24"/>
        </w:rPr>
        <w:t>.</w:t>
      </w:r>
    </w:p>
    <w:p w:rsidR="00F24A04" w:rsidRPr="00FE5E0F" w:rsidRDefault="00F24A04" w:rsidP="00F24A04">
      <w:pPr>
        <w:pStyle w:val="Prrafodelista"/>
        <w:rPr>
          <w:rFonts w:ascii="Palatino Linotype" w:hAnsi="Palatino Linotype" w:cs="Arial"/>
          <w:sz w:val="24"/>
          <w:szCs w:val="24"/>
        </w:rPr>
      </w:pPr>
    </w:p>
    <w:p w:rsidR="00F24A04" w:rsidRPr="00FE5E0F" w:rsidRDefault="00F24A04" w:rsidP="00F24A04">
      <w:pPr>
        <w:pStyle w:val="Prrafodelista"/>
        <w:numPr>
          <w:ilvl w:val="0"/>
          <w:numId w:val="12"/>
        </w:numPr>
        <w:spacing w:before="240" w:after="240" w:line="360" w:lineRule="auto"/>
        <w:ind w:left="426"/>
        <w:jc w:val="both"/>
        <w:rPr>
          <w:rFonts w:ascii="Palatino Linotype" w:hAnsi="Palatino Linotype"/>
          <w:sz w:val="24"/>
          <w:szCs w:val="24"/>
        </w:rPr>
      </w:pPr>
      <w:r w:rsidRPr="00FE5E0F">
        <w:rPr>
          <w:rFonts w:ascii="Palatino Linotype" w:hAnsi="Palatino Linotype" w:cs="Arial"/>
          <w:sz w:val="24"/>
          <w:szCs w:val="24"/>
        </w:rPr>
        <w:t xml:space="preserve">Asimismo, </w:t>
      </w:r>
      <w:r w:rsidRPr="00FE5E0F">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F24A04" w:rsidRPr="00FE5E0F" w:rsidRDefault="00F24A04" w:rsidP="00F24A04">
      <w:pPr>
        <w:pStyle w:val="Prrafodelista"/>
        <w:rPr>
          <w:rFonts w:ascii="Palatino Linotype" w:hAnsi="Palatino Linotype" w:cs="Arial"/>
          <w:sz w:val="24"/>
          <w:szCs w:val="24"/>
        </w:rPr>
      </w:pPr>
    </w:p>
    <w:p w:rsidR="00F24A04" w:rsidRPr="00FE5E0F" w:rsidRDefault="00F24A04" w:rsidP="00F24A04">
      <w:pPr>
        <w:pStyle w:val="Prrafodelista"/>
        <w:numPr>
          <w:ilvl w:val="0"/>
          <w:numId w:val="12"/>
        </w:numPr>
        <w:spacing w:before="240" w:after="240" w:line="360" w:lineRule="auto"/>
        <w:ind w:left="426"/>
        <w:jc w:val="both"/>
        <w:rPr>
          <w:rFonts w:ascii="Palatino Linotype" w:hAnsi="Palatino Linotype"/>
          <w:sz w:val="24"/>
          <w:szCs w:val="24"/>
        </w:rPr>
      </w:pPr>
      <w:r w:rsidRPr="00FE5E0F">
        <w:rPr>
          <w:rFonts w:ascii="Palatino Linotype" w:hAnsi="Palatino Linotype" w:cs="Arial"/>
          <w:sz w:val="24"/>
          <w:szCs w:val="24"/>
        </w:rPr>
        <w:t xml:space="preserve">De </w:t>
      </w:r>
      <w:r w:rsidRPr="00FE5E0F">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F24A04" w:rsidRPr="00FE5E0F" w:rsidRDefault="00F24A04" w:rsidP="00F24A04">
      <w:pPr>
        <w:pStyle w:val="Prrafodelista"/>
        <w:rPr>
          <w:rFonts w:ascii="Palatino Linotype" w:hAnsi="Palatino Linotype" w:cs="Arial"/>
          <w:sz w:val="24"/>
          <w:szCs w:val="24"/>
        </w:rPr>
      </w:pPr>
    </w:p>
    <w:p w:rsidR="00F24A04" w:rsidRPr="00FE5E0F" w:rsidRDefault="00F24A04" w:rsidP="00F24A04">
      <w:pPr>
        <w:pStyle w:val="Prrafodelista"/>
        <w:numPr>
          <w:ilvl w:val="0"/>
          <w:numId w:val="12"/>
        </w:numPr>
        <w:spacing w:before="240" w:after="240" w:line="360" w:lineRule="auto"/>
        <w:ind w:left="426"/>
        <w:jc w:val="both"/>
        <w:rPr>
          <w:rFonts w:ascii="Palatino Linotype" w:hAnsi="Palatino Linotype"/>
          <w:sz w:val="24"/>
          <w:szCs w:val="24"/>
        </w:rPr>
      </w:pPr>
      <w:r w:rsidRPr="00FE5E0F">
        <w:rPr>
          <w:rFonts w:ascii="Palatino Linotype" w:hAnsi="Palatino Linotype" w:cs="Arial"/>
          <w:sz w:val="24"/>
          <w:szCs w:val="24"/>
        </w:rPr>
        <w:lastRenderedPageBreak/>
        <w:t xml:space="preserve">En ese </w:t>
      </w:r>
      <w:r w:rsidRPr="00FE5E0F">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F24A04" w:rsidRPr="00FE5E0F" w:rsidRDefault="00F24A04" w:rsidP="00F24A04">
      <w:pPr>
        <w:pStyle w:val="Prrafodelista"/>
        <w:rPr>
          <w:rFonts w:ascii="Palatino Linotype" w:hAnsi="Palatino Linotype" w:cs="Arial"/>
          <w:sz w:val="24"/>
          <w:szCs w:val="24"/>
        </w:rPr>
      </w:pPr>
    </w:p>
    <w:p w:rsidR="00F24A04" w:rsidRPr="00FE5E0F" w:rsidRDefault="00F24A04" w:rsidP="00F24A04">
      <w:pPr>
        <w:pStyle w:val="Prrafodelista"/>
        <w:numPr>
          <w:ilvl w:val="0"/>
          <w:numId w:val="12"/>
        </w:numPr>
        <w:spacing w:before="240" w:after="240" w:line="360" w:lineRule="auto"/>
        <w:ind w:left="426"/>
        <w:jc w:val="both"/>
        <w:rPr>
          <w:rFonts w:ascii="Palatino Linotype" w:hAnsi="Palatino Linotype"/>
          <w:sz w:val="24"/>
          <w:szCs w:val="24"/>
        </w:rPr>
      </w:pPr>
      <w:r w:rsidRPr="00FE5E0F">
        <w:rPr>
          <w:rFonts w:ascii="Palatino Linotype" w:hAnsi="Palatino Linotype" w:cs="Arial"/>
          <w:sz w:val="24"/>
          <w:szCs w:val="24"/>
        </w:rPr>
        <w:t xml:space="preserve">Ergo, </w:t>
      </w:r>
      <w:r w:rsidRPr="00FE5E0F">
        <w:rPr>
          <w:rFonts w:ascii="Palatino Linotype" w:eastAsia="Times New Roman" w:hAnsi="Palatino Linotype" w:cs="Arial"/>
          <w:sz w:val="24"/>
          <w:szCs w:val="24"/>
          <w:lang w:val="es-ES"/>
        </w:rPr>
        <w:t xml:space="preserve">el nombre del </w:t>
      </w:r>
      <w:r w:rsidRPr="00FE5E0F">
        <w:rPr>
          <w:rFonts w:ascii="Palatino Linotype" w:eastAsia="Times New Roman" w:hAnsi="Palatino Linotype" w:cs="Arial"/>
          <w:b/>
          <w:sz w:val="24"/>
          <w:szCs w:val="24"/>
          <w:lang w:val="es-ES"/>
        </w:rPr>
        <w:t>SOLICITANTE</w:t>
      </w:r>
      <w:r w:rsidRPr="00FE5E0F">
        <w:rPr>
          <w:rFonts w:ascii="Palatino Linotype" w:eastAsia="Times New Roman" w:hAnsi="Palatino Linotype" w:cs="Arial"/>
          <w:sz w:val="24"/>
          <w:szCs w:val="24"/>
          <w:lang w:val="es-ES"/>
        </w:rPr>
        <w:t xml:space="preserve"> y subsecuente </w:t>
      </w:r>
      <w:r w:rsidRPr="00FE5E0F">
        <w:rPr>
          <w:rFonts w:ascii="Palatino Linotype" w:eastAsia="Times New Roman" w:hAnsi="Palatino Linotype" w:cs="Arial"/>
          <w:b/>
          <w:sz w:val="24"/>
          <w:szCs w:val="24"/>
          <w:lang w:val="es-ES"/>
        </w:rPr>
        <w:t>RECURRENTE</w:t>
      </w:r>
      <w:r w:rsidRPr="00FE5E0F">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rsidR="00F24A04" w:rsidRDefault="00F24A04" w:rsidP="00F24A04">
      <w:pPr>
        <w:pStyle w:val="Prrafodelista"/>
        <w:rPr>
          <w:rFonts w:ascii="Palatino Linotype" w:eastAsia="Calibri" w:hAnsi="Palatino Linotype" w:cs="Arial"/>
          <w:sz w:val="24"/>
          <w:szCs w:val="24"/>
          <w:lang w:val="es-ES_tradnl" w:eastAsia="es-ES"/>
        </w:rPr>
      </w:pPr>
    </w:p>
    <w:p w:rsidR="00F24A04" w:rsidRPr="00F24A04" w:rsidRDefault="00F24A04" w:rsidP="00F24A04">
      <w:pPr>
        <w:numPr>
          <w:ilvl w:val="0"/>
          <w:numId w:val="12"/>
        </w:numPr>
        <w:spacing w:after="0" w:line="360" w:lineRule="auto"/>
        <w:ind w:left="426" w:right="49"/>
        <w:contextualSpacing/>
        <w:jc w:val="both"/>
        <w:rPr>
          <w:rFonts w:ascii="Palatino Linotype" w:eastAsiaTheme="minorEastAsia" w:hAnsi="Palatino Linotype"/>
          <w:sz w:val="24"/>
          <w:szCs w:val="24"/>
          <w:lang w:val="es-ES_tradnl" w:eastAsia="es-ES"/>
        </w:rPr>
      </w:pPr>
      <w:r w:rsidRPr="00767CE4">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24A04" w:rsidRPr="00FE3FBE" w:rsidRDefault="00F24A04" w:rsidP="00F24A04">
      <w:pPr>
        <w:pStyle w:val="Prrafodelista"/>
        <w:rPr>
          <w:rFonts w:ascii="Palatino Linotype" w:eastAsiaTheme="minorEastAsia" w:hAnsi="Palatino Linotype"/>
          <w:sz w:val="24"/>
          <w:szCs w:val="24"/>
          <w:lang w:val="es-ES_tradnl" w:eastAsia="es-ES"/>
        </w:rPr>
      </w:pPr>
    </w:p>
    <w:p w:rsidR="003B7751" w:rsidRPr="00FE3FBE" w:rsidRDefault="003B7751" w:rsidP="00FE3FBE">
      <w:pPr>
        <w:pStyle w:val="Ttulo1"/>
        <w:rPr>
          <w:rFonts w:ascii="Palatino Linotype" w:eastAsia="Times New Roman" w:hAnsi="Palatino Linotype" w:cs="Times New Roman"/>
          <w:b/>
          <w:color w:val="auto"/>
          <w:sz w:val="24"/>
          <w:szCs w:val="24"/>
          <w:lang w:eastAsia="es-ES"/>
        </w:rPr>
      </w:pPr>
      <w:bookmarkStart w:id="8" w:name="_Toc81317427"/>
      <w:r w:rsidRPr="00FE3FBE">
        <w:rPr>
          <w:rFonts w:ascii="Palatino Linotype" w:eastAsia="Times New Roman" w:hAnsi="Palatino Linotype" w:cs="Times New Roman"/>
          <w:b/>
          <w:color w:val="auto"/>
          <w:sz w:val="24"/>
          <w:szCs w:val="24"/>
          <w:lang w:eastAsia="es-ES"/>
        </w:rPr>
        <w:t xml:space="preserve">TERCERO. </w:t>
      </w:r>
      <w:r w:rsidR="00F24A04" w:rsidRPr="00FE3FBE">
        <w:rPr>
          <w:rFonts w:ascii="Palatino Linotype" w:eastAsia="MS Mincho" w:hAnsi="Palatino Linotype"/>
          <w:b/>
          <w:color w:val="auto"/>
          <w:sz w:val="24"/>
          <w:szCs w:val="24"/>
          <w:lang w:val="es-ES_tradnl" w:eastAsia="es-ES"/>
        </w:rPr>
        <w:t xml:space="preserve">Previo </w:t>
      </w:r>
      <w:r w:rsidR="00E92E04" w:rsidRPr="00FE3FBE">
        <w:rPr>
          <w:rFonts w:ascii="Palatino Linotype" w:eastAsia="MS Mincho" w:hAnsi="Palatino Linotype"/>
          <w:b/>
          <w:color w:val="auto"/>
          <w:sz w:val="24"/>
          <w:szCs w:val="24"/>
          <w:lang w:val="es-ES_tradnl" w:eastAsia="es-ES"/>
        </w:rPr>
        <w:t xml:space="preserve">y </w:t>
      </w:r>
      <w:r w:rsidR="00F24A04" w:rsidRPr="00FE3FBE">
        <w:rPr>
          <w:rFonts w:ascii="Palatino Linotype" w:eastAsia="MS Mincho" w:hAnsi="Palatino Linotype"/>
          <w:b/>
          <w:color w:val="auto"/>
          <w:sz w:val="24"/>
          <w:szCs w:val="24"/>
          <w:lang w:val="es-ES_tradnl" w:eastAsia="es-ES"/>
        </w:rPr>
        <w:t>especial pronunciamiento</w:t>
      </w:r>
      <w:r w:rsidRPr="00FE3FBE">
        <w:rPr>
          <w:rFonts w:ascii="Palatino Linotype" w:eastAsia="Times New Roman" w:hAnsi="Palatino Linotype" w:cs="Times New Roman"/>
          <w:b/>
          <w:color w:val="auto"/>
          <w:sz w:val="24"/>
          <w:szCs w:val="24"/>
          <w:lang w:eastAsia="es-ES"/>
        </w:rPr>
        <w:t>.</w:t>
      </w:r>
      <w:bookmarkEnd w:id="8"/>
    </w:p>
    <w:p w:rsidR="00020780" w:rsidRDefault="00020780" w:rsidP="003B7751">
      <w:pPr>
        <w:spacing w:after="0" w:line="360" w:lineRule="auto"/>
        <w:jc w:val="both"/>
        <w:rPr>
          <w:rFonts w:ascii="Palatino Linotype" w:eastAsia="Times New Roman" w:hAnsi="Palatino Linotype" w:cs="Times New Roman"/>
          <w:sz w:val="24"/>
          <w:szCs w:val="24"/>
          <w:lang w:eastAsia="es-ES"/>
        </w:rPr>
      </w:pPr>
    </w:p>
    <w:p w:rsidR="00E92E04" w:rsidRPr="00E92E04" w:rsidRDefault="00E92E04" w:rsidP="00FE3FBE">
      <w:pPr>
        <w:pStyle w:val="Ttulo1"/>
        <w:numPr>
          <w:ilvl w:val="1"/>
          <w:numId w:val="1"/>
        </w:numPr>
        <w:ind w:left="426"/>
        <w:rPr>
          <w:rFonts w:ascii="Palatino Linotype" w:eastAsia="MS Mincho" w:hAnsi="Palatino Linotype" w:cs="Times New Roman"/>
          <w:b/>
          <w:i/>
          <w:sz w:val="24"/>
          <w:szCs w:val="24"/>
          <w:lang w:eastAsia="es-ES"/>
        </w:rPr>
      </w:pPr>
      <w:bookmarkStart w:id="9" w:name="_Toc65743794"/>
      <w:bookmarkStart w:id="10" w:name="_Toc65849900"/>
      <w:bookmarkStart w:id="11" w:name="_Toc66352322"/>
      <w:bookmarkStart w:id="12" w:name="_Toc68794944"/>
      <w:bookmarkStart w:id="13" w:name="_Toc80819666"/>
      <w:bookmarkStart w:id="14" w:name="_Toc81317428"/>
      <w:r w:rsidRPr="00FE3FBE">
        <w:rPr>
          <w:rFonts w:ascii="Palatino Linotype" w:eastAsia="MS Mincho" w:hAnsi="Palatino Linotype" w:cs="Times New Roman"/>
          <w:b/>
          <w:i/>
          <w:color w:val="auto"/>
          <w:sz w:val="24"/>
          <w:szCs w:val="24"/>
          <w:lang w:val="es-ES" w:eastAsia="es-ES"/>
        </w:rPr>
        <w:t>De la suspensión de plazos derivado del SARS-Cov-2-COVID-19</w:t>
      </w:r>
      <w:bookmarkEnd w:id="9"/>
      <w:bookmarkEnd w:id="10"/>
      <w:bookmarkEnd w:id="11"/>
      <w:bookmarkEnd w:id="12"/>
      <w:bookmarkEnd w:id="13"/>
      <w:bookmarkEnd w:id="14"/>
    </w:p>
    <w:p w:rsidR="00E92E04" w:rsidRPr="00E92E04" w:rsidRDefault="00E92E04" w:rsidP="00E92E04">
      <w:pPr>
        <w:autoSpaceDE w:val="0"/>
        <w:autoSpaceDN w:val="0"/>
        <w:adjustRightInd w:val="0"/>
        <w:spacing w:after="0" w:line="360" w:lineRule="auto"/>
        <w:jc w:val="both"/>
        <w:rPr>
          <w:rFonts w:ascii="Palatino Linotype" w:hAnsi="Palatino Linotype" w:cs="Arial"/>
          <w:sz w:val="24"/>
          <w:szCs w:val="24"/>
        </w:rPr>
      </w:pPr>
    </w:p>
    <w:p w:rsidR="00E92E04" w:rsidRPr="00E92E04" w:rsidRDefault="00E92E04" w:rsidP="00E92E04">
      <w:pPr>
        <w:pStyle w:val="Prrafodelista"/>
        <w:numPr>
          <w:ilvl w:val="0"/>
          <w:numId w:val="12"/>
        </w:numPr>
        <w:spacing w:line="360" w:lineRule="auto"/>
        <w:ind w:left="426"/>
        <w:jc w:val="both"/>
        <w:rPr>
          <w:rFonts w:ascii="Palatino Linotype" w:hAnsi="Palatino Linotype"/>
          <w:sz w:val="24"/>
          <w:szCs w:val="24"/>
          <w:lang w:val="es-ES"/>
        </w:rPr>
      </w:pPr>
      <w:r w:rsidRPr="00E92E04">
        <w:rPr>
          <w:rFonts w:ascii="Palatino Linotype" w:hAnsi="Palatino Linotype"/>
          <w:sz w:val="24"/>
          <w:szCs w:val="24"/>
          <w:lang w:val="es-ES"/>
        </w:rPr>
        <w:t xml:space="preserve">Ahora bien, desde que inició, la crisis generada por el virus </w:t>
      </w:r>
      <w:r w:rsidRPr="00E92E04">
        <w:rPr>
          <w:rFonts w:ascii="Palatino Linotype" w:hAnsi="Palatino Linotype"/>
          <w:b/>
          <w:sz w:val="24"/>
          <w:szCs w:val="24"/>
          <w:lang w:val="es-ES"/>
        </w:rPr>
        <w:t>SARS-Cov-2-  COVID-19</w:t>
      </w:r>
      <w:r w:rsidRPr="00E92E04">
        <w:rPr>
          <w:rFonts w:ascii="Palatino Linotype" w:hAnsi="Palatino Linotype"/>
          <w:sz w:val="24"/>
          <w:szCs w:val="24"/>
          <w:lang w:val="es-ES"/>
        </w:rPr>
        <w:t xml:space="preserve">, a finales del año 2019, la sociedad y los Estados, se han visto sometidos a una inusitada presión para tratar de adoptar las decisiones que permitan asegurar las mejores condiciones para la protección de salud y la vida de las personas al mismo </w:t>
      </w:r>
      <w:r w:rsidRPr="00E92E04">
        <w:rPr>
          <w:rFonts w:ascii="Palatino Linotype" w:hAnsi="Palatino Linotype"/>
          <w:sz w:val="24"/>
          <w:szCs w:val="24"/>
          <w:lang w:val="es-ES"/>
        </w:rPr>
        <w:lastRenderedPageBreak/>
        <w:t>tiempo que se hacen los mayores esfuerzos posibles para garantizar el funcionamiento social y gubernamental en un contexto de una nueva realidad o normalidad.</w:t>
      </w:r>
    </w:p>
    <w:p w:rsidR="00E92E04" w:rsidRPr="00E92E04" w:rsidRDefault="00E92E04" w:rsidP="00E92E04">
      <w:pPr>
        <w:ind w:left="360" w:hanging="360"/>
        <w:contextualSpacing/>
        <w:jc w:val="both"/>
        <w:rPr>
          <w:rFonts w:ascii="Palatino Linotype" w:hAnsi="Palatino Linotype"/>
          <w:sz w:val="24"/>
          <w:szCs w:val="24"/>
          <w:lang w:val="es-ES"/>
        </w:rPr>
      </w:pPr>
    </w:p>
    <w:p w:rsidR="00E92E04" w:rsidRPr="00E92E04" w:rsidRDefault="00E92E04" w:rsidP="00E92E04">
      <w:pPr>
        <w:numPr>
          <w:ilvl w:val="0"/>
          <w:numId w:val="12"/>
        </w:numPr>
        <w:spacing w:line="360" w:lineRule="auto"/>
        <w:ind w:left="426"/>
        <w:contextualSpacing/>
        <w:jc w:val="both"/>
        <w:rPr>
          <w:rFonts w:ascii="Palatino Linotype" w:hAnsi="Palatino Linotype"/>
          <w:sz w:val="24"/>
          <w:szCs w:val="24"/>
          <w:lang w:val="es-ES"/>
        </w:rPr>
      </w:pPr>
      <w:r w:rsidRPr="00E92E04">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E92E04" w:rsidRPr="00E92E04" w:rsidRDefault="00E92E04" w:rsidP="00E92E04">
      <w:pPr>
        <w:spacing w:line="360" w:lineRule="auto"/>
        <w:ind w:left="426" w:hanging="360"/>
        <w:contextualSpacing/>
        <w:jc w:val="both"/>
        <w:rPr>
          <w:rFonts w:ascii="Palatino Linotype" w:hAnsi="Palatino Linotype"/>
          <w:sz w:val="24"/>
          <w:szCs w:val="24"/>
          <w:lang w:val="es-ES"/>
        </w:rPr>
      </w:pPr>
    </w:p>
    <w:p w:rsidR="00E92E04" w:rsidRPr="00E92E04" w:rsidRDefault="00E92E04" w:rsidP="00E92E04">
      <w:pPr>
        <w:numPr>
          <w:ilvl w:val="0"/>
          <w:numId w:val="12"/>
        </w:numPr>
        <w:spacing w:line="360" w:lineRule="auto"/>
        <w:ind w:left="426"/>
        <w:contextualSpacing/>
        <w:jc w:val="both"/>
        <w:rPr>
          <w:rFonts w:ascii="Palatino Linotype" w:hAnsi="Palatino Linotype"/>
          <w:sz w:val="24"/>
          <w:szCs w:val="24"/>
          <w:lang w:val="es-ES"/>
        </w:rPr>
      </w:pPr>
      <w:r w:rsidRPr="00E92E04">
        <w:rPr>
          <w:rFonts w:ascii="Palatino Linotype" w:hAnsi="Palatino Linotype"/>
          <w:sz w:val="24"/>
          <w:szCs w:val="24"/>
          <w:lang w:val="es-ES"/>
        </w:rPr>
        <w:t>Por esa razón,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mismos que permitieron evitar la concentración de personal, para atender estos procedimientos, mientras el país y el estado enfrentaban las condiciones de semáforo rojo, amarillo y naranja, sanitario.</w:t>
      </w:r>
    </w:p>
    <w:p w:rsidR="00E92E04" w:rsidRPr="00E92E04" w:rsidRDefault="00E92E04" w:rsidP="00E92E04">
      <w:pPr>
        <w:spacing w:line="360" w:lineRule="auto"/>
        <w:ind w:left="360" w:hanging="360"/>
        <w:contextualSpacing/>
        <w:jc w:val="both"/>
        <w:rPr>
          <w:rFonts w:ascii="Palatino Linotype" w:hAnsi="Palatino Linotype"/>
          <w:sz w:val="24"/>
          <w:szCs w:val="24"/>
          <w:lang w:val="es-ES"/>
        </w:rPr>
      </w:pPr>
    </w:p>
    <w:p w:rsidR="00E92E04" w:rsidRPr="00E92E04" w:rsidRDefault="00E92E04" w:rsidP="00E92E04">
      <w:pPr>
        <w:numPr>
          <w:ilvl w:val="0"/>
          <w:numId w:val="12"/>
        </w:numPr>
        <w:spacing w:line="360" w:lineRule="auto"/>
        <w:ind w:left="426"/>
        <w:contextualSpacing/>
        <w:jc w:val="both"/>
        <w:rPr>
          <w:rFonts w:ascii="Palatino Linotype" w:hAnsi="Palatino Linotype"/>
          <w:sz w:val="24"/>
          <w:szCs w:val="24"/>
          <w:lang w:val="es-ES"/>
        </w:rPr>
      </w:pPr>
      <w:r w:rsidRPr="00E92E04">
        <w:rPr>
          <w:rFonts w:ascii="Palatino Linotype" w:hAnsi="Palatino Linotype"/>
          <w:sz w:val="24"/>
          <w:szCs w:val="24"/>
          <w:lang w:val="es-ES"/>
        </w:rPr>
        <w:t xml:space="preserve">Luego del periodo de agosto a diciembre, en el que las condiciones de riesgo bajaron para situar a algunos estados en semáforo verde,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w:t>
      </w:r>
      <w:r w:rsidRPr="00E92E04">
        <w:rPr>
          <w:rFonts w:ascii="Palatino Linotype" w:hAnsi="Palatino Linotype"/>
          <w:sz w:val="24"/>
          <w:szCs w:val="24"/>
          <w:lang w:val="es-ES"/>
        </w:rPr>
        <w:lastRenderedPageBreak/>
        <w:t>de las instituciones públicas, que incluyen tanto a los sujetos obligados como a este Órgano.</w:t>
      </w:r>
    </w:p>
    <w:p w:rsidR="00E92E04" w:rsidRPr="00E92E04" w:rsidRDefault="00E92E04" w:rsidP="00E92E04">
      <w:pPr>
        <w:spacing w:line="360" w:lineRule="auto"/>
        <w:ind w:left="426" w:hanging="360"/>
        <w:contextualSpacing/>
        <w:jc w:val="both"/>
        <w:rPr>
          <w:rFonts w:ascii="Palatino Linotype" w:hAnsi="Palatino Linotype"/>
          <w:sz w:val="24"/>
          <w:szCs w:val="24"/>
          <w:lang w:val="es-ES"/>
        </w:rPr>
      </w:pPr>
    </w:p>
    <w:p w:rsidR="00E92E04" w:rsidRPr="00E92E04" w:rsidRDefault="00E92E04" w:rsidP="00E92E04">
      <w:pPr>
        <w:numPr>
          <w:ilvl w:val="0"/>
          <w:numId w:val="12"/>
        </w:numPr>
        <w:spacing w:line="360" w:lineRule="auto"/>
        <w:ind w:left="426"/>
        <w:contextualSpacing/>
        <w:jc w:val="both"/>
        <w:rPr>
          <w:rFonts w:ascii="Palatino Linotype" w:hAnsi="Palatino Linotype"/>
          <w:sz w:val="24"/>
          <w:szCs w:val="24"/>
          <w:lang w:val="es-ES"/>
        </w:rPr>
      </w:pPr>
      <w:r w:rsidRPr="00E92E04">
        <w:rPr>
          <w:rFonts w:ascii="Palatino Linotype" w:hAnsi="Palatino Linotype"/>
          <w:sz w:val="24"/>
          <w:szCs w:val="24"/>
          <w:lang w:val="es-ES"/>
        </w:rPr>
        <w:t>Es de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E92E04" w:rsidRPr="00E92E04" w:rsidRDefault="00E92E04" w:rsidP="00E92E04">
      <w:pPr>
        <w:spacing w:line="360" w:lineRule="auto"/>
        <w:ind w:left="360" w:hanging="360"/>
        <w:contextualSpacing/>
        <w:jc w:val="both"/>
        <w:rPr>
          <w:rFonts w:ascii="Palatino Linotype" w:hAnsi="Palatino Linotype"/>
          <w:sz w:val="24"/>
          <w:szCs w:val="24"/>
          <w:lang w:val="es-ES"/>
        </w:rPr>
      </w:pPr>
    </w:p>
    <w:p w:rsidR="00E92E04" w:rsidRPr="00E92E04" w:rsidRDefault="00E92E04" w:rsidP="00E92E04">
      <w:pPr>
        <w:numPr>
          <w:ilvl w:val="0"/>
          <w:numId w:val="12"/>
        </w:numPr>
        <w:spacing w:line="360" w:lineRule="auto"/>
        <w:ind w:left="426"/>
        <w:contextualSpacing/>
        <w:jc w:val="both"/>
        <w:rPr>
          <w:rFonts w:ascii="Palatino Linotype" w:hAnsi="Palatino Linotype"/>
          <w:sz w:val="24"/>
          <w:szCs w:val="24"/>
          <w:lang w:val="es-ES"/>
        </w:rPr>
      </w:pPr>
      <w:r w:rsidRPr="00E92E04">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w:t>
      </w:r>
      <w:r w:rsidRPr="00E92E04">
        <w:rPr>
          <w:rFonts w:ascii="Palatino Linotype" w:hAnsi="Palatino Linotype"/>
          <w:sz w:val="24"/>
          <w:szCs w:val="24"/>
          <w:lang w:val="es-ES"/>
        </w:rPr>
        <w:lastRenderedPageBreak/>
        <w:t xml:space="preserve">conjunto para evitar que los servidores públicos acudan a sus centros de trabajo para desempeñar sus funciones. </w:t>
      </w:r>
    </w:p>
    <w:p w:rsidR="00E92E04" w:rsidRPr="00E92E04" w:rsidRDefault="00E92E04" w:rsidP="00E92E04">
      <w:pPr>
        <w:ind w:left="720"/>
        <w:contextualSpacing/>
        <w:rPr>
          <w:rFonts w:ascii="Palatino Linotype" w:hAnsi="Palatino Linotype"/>
          <w:sz w:val="24"/>
          <w:szCs w:val="24"/>
          <w:lang w:val="es-ES"/>
        </w:rPr>
      </w:pPr>
    </w:p>
    <w:p w:rsidR="00E92E04" w:rsidRPr="00FE3FBE" w:rsidRDefault="00E92E04" w:rsidP="00FE3FBE">
      <w:pPr>
        <w:pStyle w:val="Prrafodelista"/>
        <w:numPr>
          <w:ilvl w:val="1"/>
          <w:numId w:val="1"/>
        </w:numPr>
        <w:spacing w:after="0" w:line="360" w:lineRule="auto"/>
        <w:ind w:left="426"/>
        <w:jc w:val="both"/>
        <w:outlineLvl w:val="0"/>
        <w:rPr>
          <w:rFonts w:ascii="Palatino Linotype" w:eastAsia="Calibri" w:hAnsi="Palatino Linotype" w:cs="Arial"/>
          <w:b/>
          <w:i/>
          <w:sz w:val="24"/>
          <w:szCs w:val="24"/>
          <w:lang w:eastAsia="es-ES"/>
        </w:rPr>
      </w:pPr>
      <w:bookmarkStart w:id="15" w:name="_Toc65743795"/>
      <w:bookmarkStart w:id="16" w:name="_Toc65849901"/>
      <w:bookmarkStart w:id="17" w:name="_Toc67586614"/>
      <w:bookmarkStart w:id="18" w:name="_Toc80819667"/>
      <w:bookmarkStart w:id="19" w:name="_Toc81317429"/>
      <w:r w:rsidRPr="00FE3FBE">
        <w:rPr>
          <w:rFonts w:ascii="Palatino Linotype" w:eastAsia="Calibri" w:hAnsi="Palatino Linotype" w:cs="Arial"/>
          <w:b/>
          <w:i/>
          <w:sz w:val="24"/>
          <w:szCs w:val="24"/>
          <w:lang w:eastAsia="es-ES"/>
        </w:rPr>
        <w:t>De la falta de presentación del informe justificado.</w:t>
      </w:r>
      <w:bookmarkEnd w:id="15"/>
      <w:bookmarkEnd w:id="16"/>
      <w:bookmarkEnd w:id="17"/>
      <w:bookmarkEnd w:id="18"/>
      <w:bookmarkEnd w:id="19"/>
    </w:p>
    <w:p w:rsidR="00E92E04" w:rsidRPr="00E92E04" w:rsidRDefault="00E92E04" w:rsidP="00E92E04">
      <w:pPr>
        <w:spacing w:after="0" w:line="360" w:lineRule="auto"/>
        <w:ind w:left="360"/>
        <w:contextualSpacing/>
        <w:jc w:val="both"/>
        <w:outlineLvl w:val="1"/>
        <w:rPr>
          <w:rFonts w:ascii="Palatino Linotype" w:eastAsia="Calibri" w:hAnsi="Palatino Linotype" w:cs="Arial"/>
          <w:b/>
          <w:i/>
          <w:sz w:val="24"/>
          <w:szCs w:val="24"/>
          <w:lang w:eastAsia="es-ES"/>
        </w:rPr>
      </w:pPr>
    </w:p>
    <w:p w:rsidR="00E92E04" w:rsidRPr="00E92E04" w:rsidRDefault="00E92E04" w:rsidP="00E92E04">
      <w:pPr>
        <w:numPr>
          <w:ilvl w:val="0"/>
          <w:numId w:val="12"/>
        </w:numPr>
        <w:spacing w:after="0" w:line="360" w:lineRule="auto"/>
        <w:ind w:left="426"/>
        <w:contextualSpacing/>
        <w:jc w:val="both"/>
        <w:rPr>
          <w:rFonts w:ascii="Palatino Linotype" w:eastAsiaTheme="minorEastAsia" w:hAnsi="Palatino Linotype" w:cs="Arial"/>
          <w:sz w:val="24"/>
          <w:szCs w:val="24"/>
          <w:lang w:val="es-ES_tradnl" w:eastAsia="es-ES"/>
        </w:rPr>
      </w:pPr>
      <w:r w:rsidRPr="00E92E04">
        <w:rPr>
          <w:rFonts w:ascii="Palatino Linotype" w:eastAsiaTheme="minorEastAsia" w:hAnsi="Palatino Linotype" w:cs="Arial"/>
          <w:color w:val="222222"/>
          <w:sz w:val="24"/>
          <w:szCs w:val="24"/>
          <w:lang w:val="es-ES_tradnl" w:eastAsia="es-ES"/>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E92E04" w:rsidRPr="00E92E04" w:rsidRDefault="00E92E04" w:rsidP="00E92E04">
      <w:pPr>
        <w:spacing w:after="0" w:line="360" w:lineRule="auto"/>
        <w:ind w:left="360" w:firstLine="66"/>
        <w:contextualSpacing/>
        <w:jc w:val="both"/>
        <w:rPr>
          <w:rFonts w:ascii="Palatino Linotype" w:eastAsiaTheme="minorEastAsia" w:hAnsi="Palatino Linotype" w:cs="Arial"/>
          <w:sz w:val="24"/>
          <w:szCs w:val="24"/>
          <w:lang w:val="es-ES_tradnl" w:eastAsia="es-ES"/>
        </w:rPr>
      </w:pPr>
    </w:p>
    <w:p w:rsidR="00E92E04" w:rsidRPr="00E92E04" w:rsidRDefault="00E92E04" w:rsidP="00E92E04">
      <w:pPr>
        <w:shd w:val="clear" w:color="auto" w:fill="FFFFFF"/>
        <w:spacing w:after="0" w:line="360" w:lineRule="auto"/>
        <w:ind w:left="567" w:right="850"/>
        <w:jc w:val="both"/>
        <w:rPr>
          <w:rFonts w:ascii="Palatino Linotype" w:eastAsia="Times New Roman" w:hAnsi="Palatino Linotype" w:cs="Arial"/>
          <w:i/>
          <w:iCs/>
          <w:color w:val="222222"/>
          <w:sz w:val="24"/>
          <w:szCs w:val="24"/>
          <w:lang w:val="es-ES_tradnl" w:eastAsia="es-ES"/>
        </w:rPr>
      </w:pPr>
      <w:r w:rsidRPr="00E92E04">
        <w:rPr>
          <w:rFonts w:ascii="Palatino Linotype" w:eastAsia="Times New Roman" w:hAnsi="Palatino Linotype" w:cs="Arial"/>
          <w:b/>
          <w:bCs/>
          <w:i/>
          <w:iCs/>
          <w:color w:val="222222"/>
          <w:szCs w:val="24"/>
          <w:lang w:val="es-ES_tradnl" w:eastAsia="es-ES"/>
        </w:rPr>
        <w:t>QUEJA, RECURSO DE. LA OMISION DE RENDIR EL INFORME RESPECTIVO NO IMPIDE QUE SE RESUELV</w:t>
      </w:r>
      <w:r w:rsidRPr="00E92E04">
        <w:rPr>
          <w:rFonts w:ascii="Palatino Linotype" w:eastAsia="Times New Roman" w:hAnsi="Palatino Linotype" w:cs="Arial"/>
          <w:i/>
          <w:iCs/>
          <w:color w:val="222222"/>
          <w:szCs w:val="24"/>
          <w:lang w:val="es-ES_tradnl" w:eastAsia="es-ES"/>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w:t>
      </w:r>
      <w:r w:rsidRPr="00E92E04">
        <w:rPr>
          <w:rFonts w:ascii="Palatino Linotype" w:eastAsia="Times New Roman" w:hAnsi="Palatino Linotype" w:cs="Arial"/>
          <w:i/>
          <w:iCs/>
          <w:color w:val="222222"/>
          <w:szCs w:val="24"/>
          <w:lang w:val="es-ES_tradnl" w:eastAsia="es-ES"/>
        </w:rPr>
        <w:lastRenderedPageBreak/>
        <w:t>Sala. Novena Época, Semanario Judicial de la Federación y su Gaceta, Tomo III, Abril de 1996. Página: 207.</w:t>
      </w:r>
      <w:r w:rsidRPr="00E92E04">
        <w:rPr>
          <w:rFonts w:ascii="Palatino Linotype" w:eastAsia="Times New Roman" w:hAnsi="Palatino Linotype" w:cs="Arial"/>
          <w:i/>
          <w:iCs/>
          <w:color w:val="222222"/>
          <w:sz w:val="24"/>
          <w:szCs w:val="24"/>
          <w:lang w:val="es-ES_tradnl" w:eastAsia="es-ES"/>
        </w:rPr>
        <w:t xml:space="preserve">  </w:t>
      </w:r>
    </w:p>
    <w:p w:rsidR="00E92E04" w:rsidRPr="00E92E04" w:rsidRDefault="00E92E04" w:rsidP="00E92E04">
      <w:pPr>
        <w:shd w:val="clear" w:color="auto" w:fill="FFFFFF"/>
        <w:spacing w:after="0" w:line="360" w:lineRule="auto"/>
        <w:ind w:left="360" w:right="567" w:hanging="360"/>
        <w:jc w:val="both"/>
        <w:rPr>
          <w:rFonts w:ascii="Palatino Linotype" w:eastAsia="Times New Roman" w:hAnsi="Palatino Linotype" w:cs="Arial"/>
          <w:color w:val="222222"/>
          <w:sz w:val="19"/>
          <w:szCs w:val="19"/>
          <w:lang w:val="es-ES" w:eastAsia="es-ES"/>
        </w:rPr>
      </w:pPr>
    </w:p>
    <w:p w:rsidR="00E92E04" w:rsidRPr="00E92E04" w:rsidRDefault="00E92E04" w:rsidP="00E92E04">
      <w:pPr>
        <w:numPr>
          <w:ilvl w:val="0"/>
          <w:numId w:val="12"/>
        </w:numPr>
        <w:spacing w:after="0" w:line="360" w:lineRule="auto"/>
        <w:ind w:left="426"/>
        <w:contextualSpacing/>
        <w:jc w:val="both"/>
        <w:rPr>
          <w:rFonts w:ascii="Palatino Linotype" w:eastAsia="Times New Roman" w:hAnsi="Palatino Linotype" w:cs="Arial"/>
          <w:b/>
          <w:sz w:val="24"/>
          <w:szCs w:val="24"/>
          <w:lang w:val="es-ES" w:eastAsia="es-ES"/>
        </w:rPr>
      </w:pPr>
      <w:r w:rsidRPr="00E92E04">
        <w:rPr>
          <w:rFonts w:ascii="Palatino Linotype" w:eastAsiaTheme="minorEastAsia" w:hAnsi="Palatino Linotype" w:cs="Arial"/>
          <w:color w:val="222222"/>
          <w:sz w:val="24"/>
          <w:szCs w:val="24"/>
          <w:lang w:val="es-ES_tradnl" w:eastAsia="es-ES"/>
        </w:rPr>
        <w:t>Por lo cual se reitera, que la falta de informe justificado no impide que este Órgano Garante conozca y resuelva el recurso de revisión, solo propicia que el </w:t>
      </w:r>
      <w:r w:rsidRPr="00E92E04">
        <w:rPr>
          <w:rFonts w:ascii="Palatino Linotype" w:eastAsiaTheme="minorEastAsia" w:hAnsi="Palatino Linotype" w:cs="Arial"/>
          <w:b/>
          <w:bCs/>
          <w:color w:val="222222"/>
          <w:sz w:val="24"/>
          <w:szCs w:val="24"/>
          <w:lang w:val="es-ES_tradnl" w:eastAsia="es-ES"/>
        </w:rPr>
        <w:t>SUJETO OBLIGADO</w:t>
      </w:r>
      <w:r w:rsidRPr="00E92E04">
        <w:rPr>
          <w:rFonts w:ascii="Palatino Linotype" w:eastAsiaTheme="minorEastAsia" w:hAnsi="Palatino Linotype" w:cs="Arial"/>
          <w:color w:val="222222"/>
          <w:sz w:val="24"/>
          <w:szCs w:val="24"/>
          <w:lang w:val="es-ES_tradnl" w:eastAsia="es-ES"/>
        </w:rPr>
        <w:t> pierda la oportunidad de justificar su respuesta y manifestar lo que a su derecho convenga.</w:t>
      </w:r>
    </w:p>
    <w:p w:rsidR="00E92E04" w:rsidRDefault="00E92E04" w:rsidP="00E92E04">
      <w:pPr>
        <w:pStyle w:val="Prrafodelista"/>
        <w:spacing w:after="0" w:line="360" w:lineRule="auto"/>
        <w:ind w:left="426"/>
        <w:jc w:val="both"/>
        <w:rPr>
          <w:rFonts w:ascii="Palatino Linotype" w:eastAsia="Times New Roman" w:hAnsi="Palatino Linotype" w:cs="Times New Roman"/>
          <w:sz w:val="24"/>
          <w:szCs w:val="24"/>
          <w:lang w:eastAsia="es-ES"/>
        </w:rPr>
      </w:pPr>
    </w:p>
    <w:p w:rsidR="00E92E04" w:rsidRDefault="00E92E04" w:rsidP="00FE3FBE">
      <w:pPr>
        <w:pStyle w:val="Prrafodelista"/>
        <w:spacing w:after="0" w:line="360" w:lineRule="auto"/>
        <w:ind w:left="426"/>
        <w:jc w:val="both"/>
        <w:outlineLvl w:val="0"/>
        <w:rPr>
          <w:rFonts w:ascii="Palatino Linotype" w:eastAsia="Times New Roman" w:hAnsi="Palatino Linotype" w:cs="Times New Roman"/>
          <w:sz w:val="24"/>
          <w:szCs w:val="24"/>
          <w:lang w:eastAsia="es-ES"/>
        </w:rPr>
      </w:pPr>
      <w:bookmarkStart w:id="20" w:name="_Toc81317430"/>
      <w:r w:rsidRPr="009E5ACD">
        <w:rPr>
          <w:rFonts w:ascii="Palatino Linotype" w:eastAsia="Calibri" w:hAnsi="Palatino Linotype" w:cs="Arial"/>
          <w:b/>
          <w:sz w:val="24"/>
          <w:szCs w:val="24"/>
          <w:lang w:eastAsia="es-ES"/>
        </w:rPr>
        <w:t>CUARTO</w:t>
      </w:r>
      <w:r>
        <w:rPr>
          <w:rFonts w:ascii="Palatino Linotype" w:eastAsia="Calibri" w:hAnsi="Palatino Linotype" w:cs="Arial"/>
          <w:b/>
          <w:sz w:val="24"/>
          <w:szCs w:val="24"/>
          <w:lang w:eastAsia="es-ES"/>
        </w:rPr>
        <w:t>. Planteamiento de la Litis.</w:t>
      </w:r>
      <w:bookmarkEnd w:id="20"/>
    </w:p>
    <w:p w:rsidR="00E92E04" w:rsidRDefault="00E92E04" w:rsidP="00E92E04">
      <w:pPr>
        <w:pStyle w:val="Prrafodelista"/>
        <w:spacing w:after="0" w:line="360" w:lineRule="auto"/>
        <w:ind w:left="426"/>
        <w:jc w:val="both"/>
        <w:rPr>
          <w:rFonts w:ascii="Palatino Linotype" w:eastAsia="Times New Roman" w:hAnsi="Palatino Linotype" w:cs="Times New Roman"/>
          <w:sz w:val="24"/>
          <w:szCs w:val="24"/>
          <w:lang w:eastAsia="es-ES"/>
        </w:rPr>
      </w:pPr>
    </w:p>
    <w:p w:rsidR="00E92E04" w:rsidRPr="00E92E04" w:rsidRDefault="00E92E04" w:rsidP="00E92E04">
      <w:pPr>
        <w:pStyle w:val="Prrafodelista"/>
        <w:numPr>
          <w:ilvl w:val="0"/>
          <w:numId w:val="12"/>
        </w:numPr>
        <w:spacing w:after="0" w:line="360" w:lineRule="auto"/>
        <w:ind w:left="426"/>
        <w:jc w:val="both"/>
        <w:rPr>
          <w:rFonts w:ascii="Palatino Linotype" w:eastAsia="Calibri" w:hAnsi="Palatino Linotype" w:cs="Arial"/>
          <w:sz w:val="24"/>
          <w:szCs w:val="24"/>
          <w:lang w:eastAsia="es-ES"/>
        </w:rPr>
      </w:pPr>
      <w:r w:rsidRPr="00E92E04">
        <w:rPr>
          <w:rFonts w:ascii="Palatino Linotype" w:eastAsia="Calibri" w:hAnsi="Palatino Linotype" w:cs="Arial"/>
          <w:sz w:val="24"/>
          <w:szCs w:val="24"/>
          <w:lang w:eastAsia="es-ES"/>
        </w:rPr>
        <w:t xml:space="preserve">De lo inicialmente solicitado se puede observar que el </w:t>
      </w:r>
      <w:r w:rsidRPr="00E92E04">
        <w:rPr>
          <w:rFonts w:ascii="Palatino Linotype" w:eastAsia="Calibri" w:hAnsi="Palatino Linotype" w:cs="Arial"/>
          <w:b/>
          <w:sz w:val="24"/>
          <w:szCs w:val="24"/>
          <w:lang w:eastAsia="es-ES"/>
        </w:rPr>
        <w:t>SUJETO OBLIGADO</w:t>
      </w:r>
      <w:r w:rsidRPr="00E92E04">
        <w:rPr>
          <w:rFonts w:ascii="Palatino Linotype" w:eastAsia="Calibri" w:hAnsi="Palatino Linotype" w:cs="Arial"/>
          <w:sz w:val="24"/>
          <w:szCs w:val="24"/>
          <w:lang w:eastAsia="es-ES"/>
        </w:rPr>
        <w:t xml:space="preserve"> a su consideración entregó su respuesta; sin embargo, el solicitante se inconformó argumentado que </w:t>
      </w:r>
      <w:r>
        <w:rPr>
          <w:rFonts w:ascii="Palatino Linotype" w:eastAsia="Calibri" w:hAnsi="Palatino Linotype" w:cs="Arial"/>
          <w:sz w:val="24"/>
          <w:szCs w:val="24"/>
          <w:lang w:eastAsia="es-ES"/>
        </w:rPr>
        <w:t>no</w:t>
      </w:r>
      <w:r w:rsidRPr="00E92E04">
        <w:rPr>
          <w:rFonts w:ascii="Palatino Linotype" w:eastAsia="Calibri" w:hAnsi="Palatino Linotype" w:cs="Arial"/>
          <w:sz w:val="24"/>
          <w:szCs w:val="24"/>
          <w:lang w:eastAsia="es-ES"/>
        </w:rPr>
        <w:t xml:space="preserve"> se le proporcionó la</w:t>
      </w:r>
      <w:r>
        <w:rPr>
          <w:rFonts w:ascii="Palatino Linotype" w:eastAsia="Calibri" w:hAnsi="Palatino Linotype" w:cs="Arial"/>
          <w:sz w:val="24"/>
          <w:szCs w:val="24"/>
          <w:lang w:eastAsia="es-ES"/>
        </w:rPr>
        <w:t xml:space="preserve"> totalidad de la </w:t>
      </w:r>
      <w:r w:rsidRPr="00E92E04">
        <w:rPr>
          <w:rFonts w:ascii="Palatino Linotype" w:eastAsia="Calibri" w:hAnsi="Palatino Linotype" w:cs="Arial"/>
          <w:sz w:val="24"/>
          <w:szCs w:val="24"/>
          <w:lang w:eastAsia="es-ES"/>
        </w:rPr>
        <w:t>información.</w:t>
      </w:r>
    </w:p>
    <w:p w:rsidR="00E92E04" w:rsidRPr="00FE517A" w:rsidRDefault="00E92E04" w:rsidP="00E92E04">
      <w:pPr>
        <w:spacing w:after="0" w:line="360" w:lineRule="auto"/>
        <w:ind w:left="360"/>
        <w:contextualSpacing/>
        <w:jc w:val="both"/>
        <w:rPr>
          <w:rFonts w:ascii="Palatino Linotype" w:eastAsia="MS Mincho" w:hAnsi="Palatino Linotype" w:cs="Times New Roman"/>
          <w:sz w:val="24"/>
          <w:szCs w:val="24"/>
          <w:lang w:val="es-ES_tradnl" w:eastAsia="es-ES"/>
        </w:rPr>
      </w:pPr>
    </w:p>
    <w:p w:rsidR="00E92E04" w:rsidRPr="00767CE4" w:rsidRDefault="00E92E04" w:rsidP="00E92E04">
      <w:pPr>
        <w:numPr>
          <w:ilvl w:val="0"/>
          <w:numId w:val="12"/>
        </w:numPr>
        <w:spacing w:after="0" w:line="360" w:lineRule="auto"/>
        <w:ind w:left="426"/>
        <w:contextualSpacing/>
        <w:jc w:val="both"/>
        <w:rPr>
          <w:rFonts w:ascii="Palatino Linotype" w:eastAsia="MS Mincho" w:hAnsi="Palatino Linotype" w:cs="Times New Roman"/>
          <w:sz w:val="24"/>
          <w:szCs w:val="24"/>
          <w:lang w:val="es-ES_tradnl" w:eastAsia="es-ES"/>
        </w:rPr>
      </w:pPr>
      <w:r w:rsidRPr="00767CE4">
        <w:rPr>
          <w:rFonts w:ascii="Palatino Linotype" w:eastAsia="Calibri" w:hAnsi="Palatino Linotype" w:cs="Arial"/>
          <w:sz w:val="24"/>
          <w:szCs w:val="24"/>
          <w:lang w:eastAsia="es-ES"/>
        </w:rPr>
        <w:t xml:space="preserve">En </w:t>
      </w:r>
      <w:r w:rsidRPr="00767CE4">
        <w:rPr>
          <w:rFonts w:ascii="Palatino Linotype" w:eastAsia="MS Mincho" w:hAnsi="Palatino Linotype" w:cs="Times New Roman"/>
          <w:sz w:val="24"/>
          <w:szCs w:val="24"/>
          <w:lang w:val="es-ES_tradnl" w:eastAsia="es-ES"/>
        </w:rPr>
        <w:t>consecuencia, el estudio de la presente resolución versará respecto al contenido de la respuesta, lo anterior con la finalidad de determinar si efectivamente se da cumplimiento al Derecho de Acceso a la Información Pública del solicitante, tal  como establece la Ley para tal efecto, de no ser el caso, se ordenara la reparación de la afectación en la que se haya incurrido.</w:t>
      </w:r>
    </w:p>
    <w:p w:rsidR="00E92E04" w:rsidRPr="00767CE4" w:rsidRDefault="00E92E04" w:rsidP="00E92E04">
      <w:pPr>
        <w:contextualSpacing/>
        <w:rPr>
          <w:rFonts w:ascii="Palatino Linotype" w:eastAsia="MS Mincho" w:hAnsi="Palatino Linotype" w:cs="Times New Roman"/>
          <w:sz w:val="24"/>
          <w:szCs w:val="24"/>
          <w:lang w:val="es-ES_tradnl" w:eastAsia="es-ES"/>
        </w:rPr>
      </w:pPr>
    </w:p>
    <w:p w:rsidR="00E92E04" w:rsidRPr="00767CE4" w:rsidRDefault="00E92E04" w:rsidP="00E92E04">
      <w:pPr>
        <w:numPr>
          <w:ilvl w:val="0"/>
          <w:numId w:val="12"/>
        </w:numPr>
        <w:spacing w:before="240" w:after="240" w:line="360" w:lineRule="auto"/>
        <w:ind w:left="426"/>
        <w:contextualSpacing/>
        <w:jc w:val="both"/>
        <w:rPr>
          <w:rFonts w:ascii="Palatino Linotype" w:hAnsi="Palatino Linotype"/>
          <w:b/>
          <w:i/>
          <w:sz w:val="24"/>
          <w:szCs w:val="24"/>
        </w:rPr>
      </w:pPr>
      <w:r w:rsidRPr="00767CE4">
        <w:rPr>
          <w:rFonts w:ascii="Palatino Linotype" w:hAnsi="Palatino Linotype" w:cs="Arial"/>
          <w:sz w:val="24"/>
          <w:szCs w:val="24"/>
        </w:rPr>
        <w:t xml:space="preserve">Por lo anterior, el presente recurso de revisión del que se trata se circunscribe en determinar si se </w:t>
      </w:r>
      <w:r w:rsidRPr="00767CE4">
        <w:rPr>
          <w:rFonts w:ascii="Palatino Linotype" w:eastAsia="Times New Roman" w:hAnsi="Palatino Linotype"/>
          <w:sz w:val="24"/>
          <w:szCs w:val="24"/>
        </w:rPr>
        <w:t xml:space="preserve">actualizan las hipótesis </w:t>
      </w:r>
      <w:r w:rsidRPr="00767CE4">
        <w:rPr>
          <w:rFonts w:ascii="Palatino Linotype" w:eastAsia="Times New Roman" w:hAnsi="Palatino Linotype" w:cs="Arial"/>
          <w:sz w:val="24"/>
          <w:szCs w:val="24"/>
          <w:lang w:eastAsia="es-MX"/>
        </w:rPr>
        <w:t xml:space="preserve">contenidas en </w:t>
      </w:r>
      <w:r>
        <w:rPr>
          <w:rFonts w:ascii="Palatino Linotype" w:eastAsia="Times New Roman" w:hAnsi="Palatino Linotype" w:cs="Arial"/>
          <w:sz w:val="24"/>
          <w:szCs w:val="24"/>
          <w:lang w:val="es-ES" w:eastAsia="es-MX"/>
        </w:rPr>
        <w:t>el artículo 179 fracción I y III</w:t>
      </w:r>
      <w:r w:rsidRPr="00767CE4">
        <w:rPr>
          <w:rFonts w:ascii="Palatino Linotype" w:eastAsia="Times New Roman" w:hAnsi="Palatino Linotype" w:cs="Arial"/>
          <w:b/>
          <w:sz w:val="24"/>
          <w:szCs w:val="24"/>
          <w:lang w:val="es-ES" w:eastAsia="es-MX"/>
        </w:rPr>
        <w:t xml:space="preserve"> </w:t>
      </w:r>
      <w:r w:rsidRPr="00767CE4">
        <w:rPr>
          <w:rFonts w:ascii="Palatino Linotype" w:eastAsia="Times New Roman" w:hAnsi="Palatino Linotype" w:cs="Arial"/>
          <w:sz w:val="24"/>
          <w:szCs w:val="24"/>
          <w:lang w:val="es-ES" w:eastAsia="es-MX"/>
        </w:rPr>
        <w:t xml:space="preserve">de la </w:t>
      </w:r>
      <w:r w:rsidRPr="00767CE4">
        <w:rPr>
          <w:rFonts w:ascii="Palatino Linotype" w:eastAsia="Calibri" w:hAnsi="Palatino Linotype" w:cs="Arial"/>
          <w:b/>
          <w:sz w:val="24"/>
          <w:szCs w:val="24"/>
          <w:lang w:val="es-ES"/>
        </w:rPr>
        <w:t>Ley de Transparencia y Acceso a la Información Pública del Estado de México y Municipios</w:t>
      </w:r>
      <w:r w:rsidRPr="00767CE4">
        <w:rPr>
          <w:rFonts w:ascii="Palatino Linotype" w:eastAsia="Times New Roman" w:hAnsi="Palatino Linotype" w:cs="Arial"/>
          <w:sz w:val="24"/>
          <w:szCs w:val="24"/>
          <w:lang w:val="es-ES" w:eastAsia="es-MX"/>
        </w:rPr>
        <w:t xml:space="preserve">. </w:t>
      </w:r>
    </w:p>
    <w:p w:rsidR="00E92E04" w:rsidRPr="00767CE4" w:rsidRDefault="00E92E04" w:rsidP="00E92E04">
      <w:pPr>
        <w:spacing w:after="0" w:line="360" w:lineRule="auto"/>
        <w:ind w:left="360"/>
        <w:contextualSpacing/>
        <w:jc w:val="both"/>
        <w:rPr>
          <w:rFonts w:ascii="Palatino Linotype" w:eastAsia="MS Mincho" w:hAnsi="Palatino Linotype" w:cs="Times New Roman"/>
          <w:sz w:val="24"/>
          <w:szCs w:val="24"/>
          <w:lang w:val="es-ES_tradnl" w:eastAsia="es-ES"/>
        </w:rPr>
      </w:pPr>
    </w:p>
    <w:p w:rsidR="00E92E04" w:rsidRDefault="00E92E04" w:rsidP="00E92E04">
      <w:pPr>
        <w:spacing w:after="0" w:line="240" w:lineRule="auto"/>
        <w:ind w:left="567"/>
        <w:rPr>
          <w:rFonts w:ascii="Palatino Linotype" w:hAnsi="Palatino Linotype"/>
          <w:b/>
          <w:i/>
          <w:sz w:val="24"/>
          <w:szCs w:val="24"/>
        </w:rPr>
      </w:pPr>
      <w:r w:rsidRPr="00767CE4">
        <w:rPr>
          <w:rFonts w:ascii="Palatino Linotype" w:hAnsi="Palatino Linotype"/>
          <w:b/>
          <w:i/>
          <w:sz w:val="24"/>
          <w:szCs w:val="24"/>
        </w:rPr>
        <w:t>Articulo. 179…</w:t>
      </w:r>
    </w:p>
    <w:p w:rsidR="00E92E04" w:rsidRPr="00767CE4" w:rsidRDefault="00E92E04" w:rsidP="00E92E04">
      <w:pPr>
        <w:spacing w:after="0" w:line="240" w:lineRule="auto"/>
        <w:ind w:left="567"/>
        <w:rPr>
          <w:rFonts w:ascii="Palatino Linotype" w:hAnsi="Palatino Linotype"/>
          <w:b/>
          <w:i/>
          <w:sz w:val="24"/>
          <w:szCs w:val="24"/>
        </w:rPr>
      </w:pPr>
    </w:p>
    <w:p w:rsidR="00E92E04" w:rsidRPr="00E92E04" w:rsidRDefault="00E92E04" w:rsidP="00E92E04">
      <w:pPr>
        <w:numPr>
          <w:ilvl w:val="0"/>
          <w:numId w:val="18"/>
        </w:numPr>
        <w:spacing w:before="240" w:after="0" w:line="240" w:lineRule="auto"/>
        <w:ind w:left="567" w:firstLine="0"/>
        <w:contextualSpacing/>
        <w:jc w:val="both"/>
        <w:rPr>
          <w:rFonts w:ascii="Palatino Linotype" w:hAnsi="Palatino Linotype"/>
          <w:b/>
          <w:i/>
          <w:sz w:val="24"/>
          <w:szCs w:val="24"/>
        </w:rPr>
      </w:pPr>
      <w:r w:rsidRPr="00E92E04">
        <w:rPr>
          <w:rFonts w:ascii="Palatino Linotype" w:hAnsi="Palatino Linotype"/>
          <w:b/>
          <w:i/>
          <w:sz w:val="24"/>
          <w:szCs w:val="24"/>
        </w:rPr>
        <w:t xml:space="preserve"> a la IV      </w:t>
      </w:r>
    </w:p>
    <w:p w:rsidR="00E92E04" w:rsidRDefault="00E92E04" w:rsidP="00E92E04">
      <w:pPr>
        <w:spacing w:before="240" w:after="0" w:line="240" w:lineRule="auto"/>
        <w:ind w:left="567"/>
        <w:contextualSpacing/>
        <w:jc w:val="both"/>
        <w:rPr>
          <w:rFonts w:ascii="Palatino Linotype" w:hAnsi="Palatino Linotype"/>
          <w:b/>
          <w:i/>
          <w:sz w:val="24"/>
          <w:szCs w:val="24"/>
        </w:rPr>
      </w:pPr>
      <w:r w:rsidRPr="00E92E04">
        <w:rPr>
          <w:rFonts w:ascii="Palatino Linotype" w:hAnsi="Palatino Linotype"/>
          <w:b/>
          <w:i/>
          <w:sz w:val="24"/>
          <w:szCs w:val="24"/>
        </w:rPr>
        <w:t>V. La entrega de información incompleta</w:t>
      </w:r>
    </w:p>
    <w:p w:rsidR="00E92E04" w:rsidRPr="00E92E04" w:rsidRDefault="00E92E04" w:rsidP="00E92E04">
      <w:pPr>
        <w:spacing w:before="240" w:after="0" w:line="240" w:lineRule="auto"/>
        <w:ind w:left="567"/>
        <w:contextualSpacing/>
        <w:jc w:val="both"/>
        <w:rPr>
          <w:rFonts w:ascii="Palatino Linotype" w:hAnsi="Palatino Linotype"/>
          <w:b/>
          <w:i/>
          <w:sz w:val="24"/>
          <w:szCs w:val="24"/>
        </w:rPr>
      </w:pPr>
      <w:r>
        <w:rPr>
          <w:rFonts w:ascii="Palatino Linotype" w:hAnsi="Palatino Linotype"/>
          <w:b/>
          <w:i/>
          <w:sz w:val="24"/>
          <w:szCs w:val="24"/>
        </w:rPr>
        <w:t>VI. a la XIV</w:t>
      </w:r>
    </w:p>
    <w:p w:rsidR="00E92E04" w:rsidRPr="00E92E04" w:rsidRDefault="00E92E04" w:rsidP="00E92E04">
      <w:pPr>
        <w:spacing w:before="240" w:after="240" w:line="360" w:lineRule="auto"/>
        <w:ind w:left="567"/>
        <w:contextualSpacing/>
        <w:jc w:val="both"/>
        <w:rPr>
          <w:rFonts w:ascii="Palatino Linotype" w:hAnsi="Palatino Linotype"/>
          <w:b/>
          <w:i/>
          <w:sz w:val="24"/>
          <w:szCs w:val="24"/>
        </w:rPr>
      </w:pPr>
    </w:p>
    <w:p w:rsidR="00E92E04" w:rsidRPr="00767CE4" w:rsidRDefault="00E92E04" w:rsidP="00E92E04">
      <w:pPr>
        <w:numPr>
          <w:ilvl w:val="0"/>
          <w:numId w:val="12"/>
        </w:numPr>
        <w:spacing w:after="0" w:line="360" w:lineRule="auto"/>
        <w:ind w:left="426"/>
        <w:contextualSpacing/>
        <w:jc w:val="both"/>
        <w:rPr>
          <w:rFonts w:ascii="Palatino Linotype" w:eastAsia="Calibri" w:hAnsi="Palatino Linotype" w:cs="Times New Roman"/>
          <w:sz w:val="24"/>
          <w:szCs w:val="24"/>
          <w:lang w:val="es-ES" w:eastAsia="es-ES"/>
        </w:rPr>
      </w:pPr>
      <w:r w:rsidRPr="00767CE4">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767CE4">
        <w:rPr>
          <w:rFonts w:ascii="Palatino Linotype" w:hAnsi="Palatino Linotype" w:cs="Arial"/>
          <w:b/>
          <w:sz w:val="24"/>
          <w:szCs w:val="24"/>
        </w:rPr>
        <w:t>Ley de Transparencia y Acceso a la Información Pública del Estado de México y Municipios</w:t>
      </w:r>
      <w:r w:rsidRPr="00767CE4">
        <w:rPr>
          <w:rFonts w:ascii="Palatino Linotype" w:hAnsi="Palatino Linotype" w:cs="Arial"/>
          <w:sz w:val="24"/>
          <w:szCs w:val="24"/>
        </w:rPr>
        <w:t>, y determinar la confirmación; revocación o modificación; desechamiento o sobreseimiento; y en su caso ordenar la entrega de la información.</w:t>
      </w:r>
    </w:p>
    <w:p w:rsidR="00E92E04" w:rsidRDefault="00E92E04" w:rsidP="00E92E04">
      <w:pPr>
        <w:pStyle w:val="Prrafodelista"/>
        <w:spacing w:after="0" w:line="360" w:lineRule="auto"/>
        <w:ind w:left="426"/>
        <w:jc w:val="both"/>
        <w:rPr>
          <w:rFonts w:ascii="Palatino Linotype" w:eastAsia="Times New Roman" w:hAnsi="Palatino Linotype" w:cs="Times New Roman"/>
          <w:sz w:val="24"/>
          <w:szCs w:val="24"/>
          <w:lang w:eastAsia="es-ES"/>
        </w:rPr>
      </w:pPr>
    </w:p>
    <w:p w:rsidR="003B7751" w:rsidRPr="00FE3FBE" w:rsidRDefault="00FE6761" w:rsidP="00030FBC">
      <w:pPr>
        <w:pStyle w:val="Ttulo2"/>
        <w:rPr>
          <w:rFonts w:ascii="Palatino Linotype" w:eastAsia="Times New Roman" w:hAnsi="Palatino Linotype" w:cs="Times New Roman"/>
          <w:b/>
          <w:color w:val="auto"/>
          <w:sz w:val="24"/>
          <w:szCs w:val="24"/>
          <w:lang w:eastAsia="es-ES"/>
        </w:rPr>
      </w:pPr>
      <w:bookmarkStart w:id="21" w:name="_Toc81317431"/>
      <w:r w:rsidRPr="00FE3FBE">
        <w:rPr>
          <w:rFonts w:ascii="Palatino Linotype" w:eastAsia="Times New Roman" w:hAnsi="Palatino Linotype" w:cs="Times New Roman"/>
          <w:b/>
          <w:color w:val="auto"/>
          <w:sz w:val="24"/>
          <w:szCs w:val="24"/>
          <w:lang w:eastAsia="es-ES"/>
        </w:rPr>
        <w:t>QUINTO</w:t>
      </w:r>
      <w:r w:rsidR="003B7751" w:rsidRPr="00FE3FBE">
        <w:rPr>
          <w:rFonts w:ascii="Palatino Linotype" w:eastAsia="Times New Roman" w:hAnsi="Palatino Linotype" w:cs="Times New Roman"/>
          <w:b/>
          <w:color w:val="auto"/>
          <w:sz w:val="24"/>
          <w:szCs w:val="24"/>
          <w:lang w:eastAsia="es-ES"/>
        </w:rPr>
        <w:t>. Estudio y resolución del asunto.</w:t>
      </w:r>
      <w:bookmarkEnd w:id="21"/>
    </w:p>
    <w:p w:rsidR="00114502" w:rsidRPr="003B7751" w:rsidRDefault="00114502" w:rsidP="003B7751">
      <w:pPr>
        <w:spacing w:after="0" w:line="360" w:lineRule="auto"/>
        <w:jc w:val="both"/>
        <w:rPr>
          <w:rFonts w:ascii="Palatino Linotype" w:eastAsia="Times New Roman" w:hAnsi="Palatino Linotype" w:cs="Times New Roman"/>
          <w:b/>
          <w:sz w:val="26"/>
          <w:szCs w:val="26"/>
          <w:lang w:eastAsia="es-ES"/>
        </w:rPr>
      </w:pPr>
    </w:p>
    <w:p w:rsidR="00FE6761" w:rsidRPr="00FE6761" w:rsidRDefault="00FE6761" w:rsidP="00FE6761">
      <w:pPr>
        <w:pStyle w:val="Prrafodelista"/>
        <w:numPr>
          <w:ilvl w:val="0"/>
          <w:numId w:val="12"/>
        </w:numPr>
        <w:spacing w:after="0" w:line="360" w:lineRule="auto"/>
        <w:ind w:left="426"/>
        <w:jc w:val="both"/>
        <w:rPr>
          <w:rFonts w:ascii="Palatino Linotype" w:eastAsia="Times New Roman" w:hAnsi="Palatino Linotype" w:cs="Times New Roman"/>
          <w:sz w:val="24"/>
          <w:szCs w:val="24"/>
          <w:lang w:eastAsia="es-ES"/>
        </w:rPr>
      </w:pPr>
      <w:r w:rsidRPr="00FE6761">
        <w:rPr>
          <w:rFonts w:ascii="Palatino Linotype" w:eastAsia="MS Mincho" w:hAnsi="Palatino Linotype" w:cs="Times New Roman"/>
          <w:sz w:val="24"/>
          <w:szCs w:val="24"/>
          <w:lang w:val="es-ES_tradnl" w:eastAsia="es-ES"/>
        </w:rPr>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rsidR="00FE6761" w:rsidRPr="00767CE4" w:rsidRDefault="00FE6761" w:rsidP="00FE6761">
      <w:pPr>
        <w:spacing w:after="0" w:line="360" w:lineRule="auto"/>
        <w:ind w:right="34"/>
        <w:contextualSpacing/>
        <w:jc w:val="both"/>
        <w:rPr>
          <w:rFonts w:ascii="Palatino Linotype" w:eastAsia="MS Mincho" w:hAnsi="Palatino Linotype" w:cs="Times New Roman"/>
          <w:sz w:val="24"/>
          <w:szCs w:val="24"/>
          <w:lang w:val="es-ES_tradnl" w:eastAsia="es-ES"/>
        </w:rPr>
      </w:pPr>
    </w:p>
    <w:p w:rsidR="00FE6761" w:rsidRPr="00FE6761" w:rsidRDefault="00FE6761" w:rsidP="00FE6761">
      <w:pPr>
        <w:pStyle w:val="Prrafodelista"/>
        <w:numPr>
          <w:ilvl w:val="0"/>
          <w:numId w:val="12"/>
        </w:numPr>
        <w:spacing w:after="0" w:line="360" w:lineRule="auto"/>
        <w:ind w:left="426" w:right="34"/>
        <w:jc w:val="both"/>
        <w:rPr>
          <w:rFonts w:ascii="Palatino Linotype" w:eastAsia="MS Mincho" w:hAnsi="Palatino Linotype" w:cs="Times New Roman"/>
          <w:sz w:val="24"/>
          <w:szCs w:val="24"/>
          <w:lang w:val="es-ES_tradnl" w:eastAsia="es-ES"/>
        </w:rPr>
      </w:pPr>
      <w:r w:rsidRPr="00FE6761">
        <w:rPr>
          <w:rFonts w:ascii="Palatino Linotype" w:eastAsia="MS Mincho" w:hAnsi="Palatino Linotype" w:cs="Times New Roman"/>
          <w:sz w:val="24"/>
          <w:szCs w:val="24"/>
          <w:lang w:val="es-ES_tradnl" w:eastAsia="es-ES"/>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FE6761" w:rsidRPr="00767CE4" w:rsidRDefault="00FE6761" w:rsidP="00FE6761">
      <w:pPr>
        <w:spacing w:after="0" w:line="360" w:lineRule="auto"/>
        <w:ind w:right="49"/>
        <w:contextualSpacing/>
        <w:jc w:val="both"/>
        <w:rPr>
          <w:rFonts w:ascii="Palatino Linotype" w:eastAsia="MS Mincho" w:hAnsi="Palatino Linotype" w:cs="Times New Roman"/>
          <w:sz w:val="16"/>
          <w:szCs w:val="24"/>
          <w:lang w:val="es-ES_tradnl" w:eastAsia="es-ES"/>
        </w:rPr>
      </w:pPr>
    </w:p>
    <w:p w:rsidR="00FE6761" w:rsidRPr="00767CE4" w:rsidRDefault="00FE6761" w:rsidP="00FE6761">
      <w:pPr>
        <w:numPr>
          <w:ilvl w:val="0"/>
          <w:numId w:val="12"/>
        </w:numPr>
        <w:spacing w:after="0" w:line="360" w:lineRule="auto"/>
        <w:ind w:left="426" w:right="34"/>
        <w:contextualSpacing/>
        <w:jc w:val="both"/>
        <w:rPr>
          <w:rFonts w:ascii="Palatino Linotype" w:eastAsia="MS Mincho" w:hAnsi="Palatino Linotype" w:cs="Arial"/>
          <w:sz w:val="24"/>
          <w:szCs w:val="24"/>
          <w:lang w:val="es-ES_tradnl" w:eastAsia="es-ES"/>
        </w:rPr>
      </w:pPr>
      <w:r w:rsidRPr="00767CE4">
        <w:rPr>
          <w:rFonts w:ascii="Palatino Linotype" w:eastAsia="MS Mincho" w:hAnsi="Palatino Linotype" w:cs="Times New Roman"/>
          <w:sz w:val="24"/>
          <w:szCs w:val="24"/>
          <w:lang w:val="es-ES_tradnl" w:eastAsia="es-ES"/>
        </w:rPr>
        <w:t>Derivado</w:t>
      </w:r>
      <w:r w:rsidRPr="00767CE4">
        <w:rPr>
          <w:rFonts w:ascii="Palatino Linotype" w:eastAsia="MS Mincho" w:hAnsi="Palatino Linotype" w:cs="Arial"/>
          <w:sz w:val="24"/>
          <w:szCs w:val="24"/>
          <w:lang w:val="es-ES_tradnl" w:eastAsia="es-ES"/>
        </w:rPr>
        <w:t xml:space="preserve"> de lo anterior, se precisa que toda aquella información que posean los Sujetos Obligados con motivo del ejercicio de sus atribuciones, esta se encuentra sujeta a la consulta de los ciudadanos que la requieran, misma que de igual forma debe estar disponible en los portales electrónicos de cada </w:t>
      </w:r>
      <w:r w:rsidRPr="00767CE4">
        <w:rPr>
          <w:rFonts w:ascii="Palatino Linotype" w:eastAsia="MS Mincho" w:hAnsi="Palatino Linotype" w:cs="Arial"/>
          <w:b/>
          <w:sz w:val="24"/>
          <w:szCs w:val="24"/>
          <w:lang w:val="es-ES_tradnl" w:eastAsia="es-ES"/>
        </w:rPr>
        <w:t xml:space="preserve">SUJETO OBLIGADO </w:t>
      </w:r>
      <w:r w:rsidRPr="00767CE4">
        <w:rPr>
          <w:rFonts w:ascii="Palatino Linotype" w:eastAsia="MS Mincho" w:hAnsi="Palatino Linotype" w:cs="Arial"/>
          <w:sz w:val="24"/>
          <w:szCs w:val="24"/>
          <w:lang w:val="es-ES_tradnl" w:eastAsia="es-ES"/>
        </w:rPr>
        <w:t>en los formato preestablecidos.</w:t>
      </w:r>
    </w:p>
    <w:p w:rsidR="00FE6761" w:rsidRPr="00767CE4" w:rsidRDefault="00FE6761" w:rsidP="00FE6761">
      <w:pPr>
        <w:spacing w:after="0" w:line="360" w:lineRule="auto"/>
        <w:ind w:right="34"/>
        <w:contextualSpacing/>
        <w:jc w:val="both"/>
        <w:rPr>
          <w:rFonts w:ascii="Palatino Linotype" w:eastAsia="MS Mincho" w:hAnsi="Palatino Linotype" w:cs="Arial"/>
          <w:sz w:val="24"/>
          <w:szCs w:val="24"/>
          <w:lang w:val="es-ES_tradnl" w:eastAsia="es-ES"/>
        </w:rPr>
      </w:pPr>
    </w:p>
    <w:p w:rsidR="00FE6761" w:rsidRPr="00767CE4" w:rsidRDefault="00FE6761" w:rsidP="00FE6761">
      <w:pPr>
        <w:numPr>
          <w:ilvl w:val="0"/>
          <w:numId w:val="12"/>
        </w:numPr>
        <w:spacing w:after="0" w:line="360" w:lineRule="auto"/>
        <w:ind w:left="426" w:right="34"/>
        <w:contextualSpacing/>
        <w:jc w:val="both"/>
        <w:rPr>
          <w:rFonts w:ascii="Palatino Linotype" w:eastAsia="MS Mincho" w:hAnsi="Palatino Linotype" w:cs="Arial"/>
          <w:sz w:val="24"/>
          <w:szCs w:val="24"/>
          <w:lang w:val="es-ES_tradnl" w:eastAsia="es-ES"/>
        </w:rPr>
      </w:pPr>
      <w:r w:rsidRPr="00767CE4">
        <w:rPr>
          <w:rFonts w:ascii="Palatino Linotype" w:eastAsia="MS Mincho" w:hAnsi="Palatino Linotype" w:cs="Arial"/>
          <w:sz w:val="24"/>
          <w:szCs w:val="24"/>
          <w:lang w:val="es-ES_tradnl" w:eastAsia="es-ES"/>
        </w:rPr>
        <w:t xml:space="preserve">Luego entonces, </w:t>
      </w:r>
      <w:r w:rsidRPr="00767CE4">
        <w:rPr>
          <w:rFonts w:ascii="Palatino Linotype" w:eastAsia="MS Mincho" w:hAnsi="Palatino Linotype" w:cs="Times New Roman"/>
          <w:sz w:val="24"/>
          <w:szCs w:val="24"/>
          <w:lang w:val="es-ES_tradnl" w:eastAsia="es-ES"/>
        </w:rPr>
        <w:t>se procede al análisis del contenido de</w:t>
      </w:r>
      <w:r>
        <w:rPr>
          <w:rFonts w:ascii="Palatino Linotype" w:eastAsia="MS Mincho" w:hAnsi="Palatino Linotype" w:cs="Times New Roman"/>
          <w:sz w:val="24"/>
          <w:szCs w:val="24"/>
          <w:lang w:val="es-ES_tradnl" w:eastAsia="es-ES"/>
        </w:rPr>
        <w:t xml:space="preserve"> la información remitida en la </w:t>
      </w:r>
      <w:r w:rsidRPr="00767CE4">
        <w:rPr>
          <w:rFonts w:ascii="Palatino Linotype" w:eastAsia="MS Mincho" w:hAnsi="Palatino Linotype" w:cs="Times New Roman"/>
          <w:sz w:val="24"/>
          <w:szCs w:val="24"/>
          <w:lang w:val="es-ES_tradnl" w:eastAsia="es-ES"/>
        </w:rPr>
        <w:t xml:space="preserve">respuesta, </w:t>
      </w:r>
      <w:r w:rsidRPr="00767CE4">
        <w:rPr>
          <w:rFonts w:ascii="Palatino Linotype" w:eastAsia="MS Mincho" w:hAnsi="Palatino Linotype" w:cs="Arial"/>
          <w:sz w:val="24"/>
          <w:szCs w:val="24"/>
          <w:lang w:val="es-ES_tradnl" w:eastAsia="es-ES"/>
        </w:rPr>
        <w:t>pa</w:t>
      </w:r>
      <w:r>
        <w:rPr>
          <w:rFonts w:ascii="Palatino Linotype" w:eastAsia="MS Mincho" w:hAnsi="Palatino Linotype" w:cs="Arial"/>
          <w:sz w:val="24"/>
          <w:szCs w:val="24"/>
          <w:lang w:val="es-ES_tradnl" w:eastAsia="es-ES"/>
        </w:rPr>
        <w:t>ra determinar si es completa, accesible y congruente</w:t>
      </w:r>
      <w:r w:rsidRPr="00767CE4">
        <w:rPr>
          <w:rFonts w:ascii="Palatino Linotype" w:eastAsia="MS Mincho" w:hAnsi="Palatino Linotype" w:cs="Arial"/>
          <w:sz w:val="24"/>
          <w:szCs w:val="24"/>
          <w:lang w:val="es-ES_tradnl" w:eastAsia="es-ES"/>
        </w:rPr>
        <w:t xml:space="preserve"> de no ser el caso se ordenara la entrega de la información en los términos establecido por la Ley a efecto de dar certeza jurídica en cuanto a la información proporcionada en respuesta, como de igual manera verificar si está sujeta a un  régimen limitado de restricciones para su respectiva entrega, de </w:t>
      </w:r>
      <w:r w:rsidRPr="00767CE4">
        <w:rPr>
          <w:rFonts w:ascii="Palatino Linotype" w:eastAsia="MS Mincho" w:hAnsi="Palatino Linotype" w:cs="Times New Roman"/>
          <w:sz w:val="24"/>
          <w:szCs w:val="24"/>
          <w:lang w:val="es-ES_tradnl" w:eastAsia="es-ES"/>
        </w:rPr>
        <w:t>conformidad con lo establecido por  el artículo 11 de la Ley en la materia, que a la letra dice:</w:t>
      </w:r>
    </w:p>
    <w:p w:rsidR="00FE6761" w:rsidRPr="00767CE4" w:rsidRDefault="00FE6761" w:rsidP="00FE6761">
      <w:pPr>
        <w:spacing w:after="0" w:line="360" w:lineRule="auto"/>
        <w:ind w:right="49"/>
        <w:contextualSpacing/>
        <w:jc w:val="both"/>
        <w:rPr>
          <w:rFonts w:ascii="Palatino Linotype" w:eastAsia="MS Mincho" w:hAnsi="Palatino Linotype" w:cs="Arial"/>
          <w:sz w:val="24"/>
          <w:szCs w:val="24"/>
          <w:lang w:val="es-ES_tradnl" w:eastAsia="es-ES"/>
        </w:rPr>
      </w:pPr>
    </w:p>
    <w:p w:rsidR="00FE6761" w:rsidRPr="00767CE4" w:rsidRDefault="00FE6761" w:rsidP="00FE6761">
      <w:pPr>
        <w:spacing w:after="0" w:line="360" w:lineRule="auto"/>
        <w:ind w:left="567" w:right="615"/>
        <w:contextualSpacing/>
        <w:jc w:val="both"/>
        <w:rPr>
          <w:rFonts w:ascii="Palatino Linotype" w:eastAsia="MS Mincho" w:hAnsi="Palatino Linotype" w:cs="Arial"/>
          <w:i/>
          <w:sz w:val="24"/>
          <w:szCs w:val="24"/>
          <w:lang w:eastAsia="es-ES"/>
        </w:rPr>
      </w:pPr>
      <w:r w:rsidRPr="00767CE4">
        <w:rPr>
          <w:rFonts w:ascii="Palatino Linotype" w:eastAsia="MS Mincho" w:hAnsi="Palatino Linotype" w:cs="Arial"/>
          <w:i/>
          <w:sz w:val="24"/>
          <w:szCs w:val="24"/>
          <w:lang w:eastAsia="es-ES"/>
        </w:rPr>
        <w:t xml:space="preserve">“Artículo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w:t>
      </w:r>
      <w:r w:rsidRPr="00767CE4">
        <w:rPr>
          <w:rFonts w:ascii="Palatino Linotype" w:eastAsia="MS Mincho" w:hAnsi="Palatino Linotype" w:cs="Arial"/>
          <w:i/>
          <w:sz w:val="24"/>
          <w:szCs w:val="24"/>
          <w:lang w:eastAsia="es-ES"/>
        </w:rPr>
        <w:lastRenderedPageBreak/>
        <w:t>necesaria en una sociedad democrática, por lo que atenderá las necesidades del derecho de acceso a la información de toda persona.</w:t>
      </w:r>
    </w:p>
    <w:p w:rsidR="00FE6761" w:rsidRPr="00767CE4" w:rsidRDefault="00FE6761" w:rsidP="00FE6761">
      <w:pPr>
        <w:spacing w:after="0" w:line="360" w:lineRule="auto"/>
        <w:ind w:left="567" w:right="49"/>
        <w:contextualSpacing/>
        <w:jc w:val="both"/>
        <w:rPr>
          <w:rFonts w:ascii="Palatino Linotype" w:eastAsia="MS Mincho" w:hAnsi="Palatino Linotype" w:cs="Arial"/>
          <w:i/>
          <w:sz w:val="24"/>
          <w:szCs w:val="24"/>
          <w:lang w:eastAsia="es-ES"/>
        </w:rPr>
      </w:pPr>
      <w:r w:rsidRPr="00767CE4">
        <w:rPr>
          <w:rFonts w:ascii="Palatino Linotype" w:eastAsia="MS Mincho" w:hAnsi="Palatino Linotype" w:cs="Arial"/>
          <w:i/>
          <w:sz w:val="24"/>
          <w:szCs w:val="24"/>
          <w:lang w:eastAsia="es-ES"/>
        </w:rPr>
        <w:t>…”</w:t>
      </w:r>
    </w:p>
    <w:p w:rsidR="00FE6761" w:rsidRPr="00FE6761" w:rsidRDefault="00FE6761" w:rsidP="00FE6761">
      <w:pPr>
        <w:pStyle w:val="Prrafodelista"/>
        <w:numPr>
          <w:ilvl w:val="0"/>
          <w:numId w:val="20"/>
        </w:numPr>
        <w:spacing w:after="0" w:line="360" w:lineRule="auto"/>
        <w:jc w:val="both"/>
        <w:outlineLvl w:val="0"/>
        <w:rPr>
          <w:rFonts w:ascii="Palatino Linotype" w:eastAsia="Times New Roman" w:hAnsi="Palatino Linotype" w:cs="Times New Roman"/>
          <w:b/>
          <w:sz w:val="24"/>
          <w:szCs w:val="24"/>
          <w:lang w:eastAsia="es-ES"/>
        </w:rPr>
      </w:pPr>
      <w:bookmarkStart w:id="22" w:name="_Toc81317432"/>
      <w:r w:rsidRPr="00FE6761">
        <w:rPr>
          <w:rFonts w:ascii="Palatino Linotype" w:eastAsia="Times New Roman" w:hAnsi="Palatino Linotype" w:cs="Times New Roman"/>
          <w:b/>
          <w:sz w:val="24"/>
          <w:szCs w:val="24"/>
          <w:lang w:eastAsia="es-ES"/>
        </w:rPr>
        <w:t>De la fuente obligacional del Sujeto Obligado</w:t>
      </w:r>
      <w:bookmarkEnd w:id="22"/>
    </w:p>
    <w:p w:rsidR="00FE6761" w:rsidRPr="00FE6761" w:rsidRDefault="00FE6761" w:rsidP="00FE6761">
      <w:pPr>
        <w:pStyle w:val="Prrafodelista"/>
        <w:rPr>
          <w:rFonts w:ascii="Palatino Linotype" w:eastAsia="Calibri" w:hAnsi="Palatino Linotype" w:cs="Times New Roman"/>
          <w:sz w:val="24"/>
          <w:szCs w:val="24"/>
        </w:rPr>
      </w:pPr>
    </w:p>
    <w:p w:rsidR="009126F1" w:rsidRPr="00FE6761"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eastAsia="es-ES"/>
        </w:rPr>
      </w:pPr>
      <w:r w:rsidRPr="00FE6761">
        <w:rPr>
          <w:rFonts w:ascii="Palatino Linotype" w:eastAsia="Calibri" w:hAnsi="Palatino Linotype" w:cs="Times New Roman"/>
          <w:sz w:val="24"/>
          <w:szCs w:val="24"/>
        </w:rPr>
        <w:t xml:space="preserve">Por tanto, es conveniente recordar que el hoy Recurrente requirió conocer </w:t>
      </w:r>
      <w:r w:rsidR="00020780" w:rsidRPr="00FE6761">
        <w:rPr>
          <w:rFonts w:ascii="Palatino Linotype" w:eastAsia="Times New Roman" w:hAnsi="Palatino Linotype" w:cs="Times New Roman"/>
          <w:sz w:val="24"/>
          <w:szCs w:val="24"/>
          <w:lang w:eastAsia="es-ES"/>
        </w:rPr>
        <w:t>t</w:t>
      </w:r>
      <w:r w:rsidRPr="00FE6761">
        <w:rPr>
          <w:rFonts w:ascii="Palatino Linotype" w:eastAsia="Times New Roman" w:hAnsi="Palatino Linotype" w:cs="Times New Roman"/>
          <w:sz w:val="24"/>
          <w:szCs w:val="24"/>
          <w:lang w:eastAsia="es-ES"/>
        </w:rPr>
        <w:t>odas</w:t>
      </w:r>
      <w:r w:rsidR="00020780" w:rsidRPr="00FE6761">
        <w:rPr>
          <w:rFonts w:ascii="Palatino Linotype" w:eastAsia="Times New Roman" w:hAnsi="Palatino Linotype" w:cs="Times New Roman"/>
          <w:sz w:val="24"/>
          <w:szCs w:val="24"/>
          <w:lang w:eastAsia="es-ES"/>
        </w:rPr>
        <w:t xml:space="preserve"> las actas de cabildo, del comité de adquisiciones, de transparencia, de mejora regulatoria, del consejo municipal de seguridad o similares, correspondientes a los ejercicios fiscales 2018, 2019, 2020 y 2021.</w:t>
      </w:r>
    </w:p>
    <w:p w:rsidR="009126F1" w:rsidRPr="00FE6761" w:rsidRDefault="009126F1" w:rsidP="00D81329">
      <w:pPr>
        <w:pStyle w:val="Prrafodelista"/>
        <w:ind w:left="426"/>
        <w:rPr>
          <w:rFonts w:ascii="Palatino Linotype" w:eastAsia="Calibri" w:hAnsi="Palatino Linotype" w:cs="Arial"/>
          <w:sz w:val="24"/>
          <w:szCs w:val="24"/>
        </w:rPr>
      </w:pPr>
    </w:p>
    <w:p w:rsidR="003B7751" w:rsidRPr="00FE6761"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eastAsia="es-ES"/>
        </w:rPr>
      </w:pPr>
      <w:r w:rsidRPr="00FE6761">
        <w:rPr>
          <w:rFonts w:ascii="Palatino Linotype" w:eastAsia="Calibri" w:hAnsi="Palatino Linotype" w:cs="Arial"/>
          <w:sz w:val="24"/>
          <w:szCs w:val="24"/>
        </w:rPr>
        <w:t xml:space="preserve"> </w:t>
      </w:r>
      <w:r w:rsidRPr="00FE6761">
        <w:rPr>
          <w:rFonts w:ascii="Palatino Linotype" w:eastAsia="Calibri" w:hAnsi="Palatino Linotype" w:cs="Arial"/>
          <w:b/>
          <w:sz w:val="24"/>
          <w:szCs w:val="24"/>
        </w:rPr>
        <w:t>El Sujeto Obligado</w:t>
      </w:r>
      <w:r w:rsidRPr="00FE6761">
        <w:rPr>
          <w:rFonts w:ascii="Palatino Linotype" w:eastAsia="Calibri" w:hAnsi="Palatino Linotype" w:cs="Arial"/>
          <w:sz w:val="24"/>
          <w:szCs w:val="24"/>
        </w:rPr>
        <w:t xml:space="preserve"> emitió la siguiente respuesta para la solicitud de información:</w:t>
      </w:r>
    </w:p>
    <w:p w:rsidR="003B7751" w:rsidRDefault="003B7751" w:rsidP="009126F1">
      <w:pPr>
        <w:spacing w:after="0" w:line="360" w:lineRule="auto"/>
        <w:ind w:left="567"/>
        <w:jc w:val="both"/>
        <w:rPr>
          <w:rFonts w:ascii="Palatino Linotype" w:eastAsia="Calibri" w:hAnsi="Palatino Linotype" w:cs="Arial"/>
          <w:i/>
          <w:sz w:val="24"/>
          <w:szCs w:val="24"/>
        </w:rPr>
      </w:pPr>
      <w:r w:rsidRPr="003B7751">
        <w:rPr>
          <w:rFonts w:ascii="Palatino Linotype" w:eastAsia="Calibri" w:hAnsi="Palatino Linotype" w:cs="Arial"/>
          <w:i/>
          <w:sz w:val="24"/>
          <w:szCs w:val="24"/>
        </w:rPr>
        <w:t>“…</w:t>
      </w:r>
      <w:r w:rsidR="00020780" w:rsidRPr="00020780">
        <w:rPr>
          <w:rFonts w:ascii="Palatino Linotype" w:eastAsia="Calibri" w:hAnsi="Palatino Linotype" w:cs="Arial"/>
          <w:i/>
          <w:sz w:val="24"/>
          <w:szCs w:val="24"/>
        </w:rPr>
        <w:t xml:space="preserve">En atención a lo solicitado, le informo que </w:t>
      </w:r>
      <w:r w:rsidR="00020780" w:rsidRPr="00716BCA">
        <w:rPr>
          <w:rFonts w:ascii="Palatino Linotype" w:eastAsia="Calibri" w:hAnsi="Palatino Linotype" w:cs="Arial"/>
          <w:i/>
          <w:sz w:val="24"/>
          <w:szCs w:val="24"/>
          <w:u w:val="single"/>
        </w:rPr>
        <w:t xml:space="preserve">puede disponer de las Actas de Cabildo en la página del Instituto </w:t>
      </w:r>
      <w:r w:rsidR="00020780" w:rsidRPr="00020780">
        <w:rPr>
          <w:rFonts w:ascii="Palatino Linotype" w:eastAsia="Calibri" w:hAnsi="Palatino Linotype" w:cs="Arial"/>
          <w:i/>
          <w:sz w:val="24"/>
          <w:szCs w:val="24"/>
        </w:rPr>
        <w:t xml:space="preserve">de Transparencia, Acceso a la Información Pública y Protección de Datos Personales del Estado de México y Municipios (INFOEM); a </w:t>
      </w:r>
      <w:r w:rsidR="00020780" w:rsidRPr="00716BCA">
        <w:rPr>
          <w:rFonts w:ascii="Palatino Linotype" w:eastAsia="Calibri" w:hAnsi="Palatino Linotype" w:cs="Arial"/>
          <w:i/>
          <w:sz w:val="24"/>
          <w:szCs w:val="24"/>
          <w:u w:val="single"/>
        </w:rPr>
        <w:t>través de la plataforma</w:t>
      </w:r>
      <w:r w:rsidR="00020780" w:rsidRPr="00020780">
        <w:rPr>
          <w:rFonts w:ascii="Palatino Linotype" w:eastAsia="Calibri" w:hAnsi="Palatino Linotype" w:cs="Arial"/>
          <w:i/>
          <w:sz w:val="24"/>
          <w:szCs w:val="24"/>
        </w:rPr>
        <w:t xml:space="preserve"> de Información Pública de Oficio Mexiquense (</w:t>
      </w:r>
      <w:r w:rsidR="00020780" w:rsidRPr="00716BCA">
        <w:rPr>
          <w:rFonts w:ascii="Palatino Linotype" w:eastAsia="Calibri" w:hAnsi="Palatino Linotype" w:cs="Arial"/>
          <w:i/>
          <w:sz w:val="24"/>
          <w:szCs w:val="24"/>
          <w:u w:val="single"/>
        </w:rPr>
        <w:t>IPOMEX</w:t>
      </w:r>
      <w:r w:rsidR="00020780" w:rsidRPr="00020780">
        <w:rPr>
          <w:rFonts w:ascii="Palatino Linotype" w:eastAsia="Calibri" w:hAnsi="Palatino Linotype" w:cs="Arial"/>
          <w:i/>
          <w:sz w:val="24"/>
          <w:szCs w:val="24"/>
        </w:rPr>
        <w:t xml:space="preserve">). </w:t>
      </w:r>
      <w:r w:rsidR="00020780" w:rsidRPr="00716BCA">
        <w:rPr>
          <w:rFonts w:ascii="Palatino Linotype" w:eastAsia="Calibri" w:hAnsi="Palatino Linotype" w:cs="Arial"/>
          <w:i/>
          <w:sz w:val="24"/>
          <w:szCs w:val="24"/>
          <w:u w:val="single"/>
        </w:rPr>
        <w:t>En caso de que las requiera de manera física, deberá realizar el pago correspondiente</w:t>
      </w:r>
      <w:r w:rsidR="00020780" w:rsidRPr="00020780">
        <w:rPr>
          <w:rFonts w:ascii="Palatino Linotype" w:eastAsia="Calibri" w:hAnsi="Palatino Linotype" w:cs="Arial"/>
          <w:i/>
          <w:sz w:val="24"/>
          <w:szCs w:val="24"/>
        </w:rPr>
        <w:t xml:space="preserve"> al total de fojas que contengan las actas que requiera, de conformidad con lo que determinan los artículos 17 y 174 de la ley de transparencia y acceso a la información pública del estado de México y Municipios y como lo establece el artículo 148 fracciones I y V, del código financiero del estado de México. ATENTAMENTE LIC. MIGUEL AGUSTÍN OLIVARES HERNÁNDEZ </w:t>
      </w:r>
      <w:r w:rsidR="00020780" w:rsidRPr="00716BCA">
        <w:rPr>
          <w:rFonts w:ascii="Palatino Linotype" w:eastAsia="Calibri" w:hAnsi="Palatino Linotype" w:cs="Arial"/>
          <w:i/>
          <w:sz w:val="24"/>
          <w:szCs w:val="24"/>
          <w:u w:val="single"/>
        </w:rPr>
        <w:t>SECRETARIO DEL H. AYUNTAMIENTO</w:t>
      </w:r>
      <w:r w:rsidR="00020780" w:rsidRPr="00020780">
        <w:rPr>
          <w:rFonts w:ascii="Palatino Linotype" w:eastAsia="Calibri" w:hAnsi="Palatino Linotype" w:cs="Arial"/>
          <w:i/>
          <w:sz w:val="24"/>
          <w:szCs w:val="24"/>
        </w:rPr>
        <w:t xml:space="preserve">. Buenas tardes, en atención a su solicitud con Folio 0019/CHIMALHU/IP/2021, </w:t>
      </w:r>
      <w:r w:rsidR="00020780" w:rsidRPr="00716BCA">
        <w:rPr>
          <w:rFonts w:ascii="Palatino Linotype" w:eastAsia="Calibri" w:hAnsi="Palatino Linotype" w:cs="Arial"/>
          <w:i/>
          <w:sz w:val="24"/>
          <w:szCs w:val="24"/>
          <w:u w:val="single"/>
        </w:rPr>
        <w:t>adjunto al presente acta constitutiva de la Comisión Municipal</w:t>
      </w:r>
      <w:r w:rsidR="00020780" w:rsidRPr="00020780">
        <w:rPr>
          <w:rFonts w:ascii="Palatino Linotype" w:eastAsia="Calibri" w:hAnsi="Palatino Linotype" w:cs="Arial"/>
          <w:i/>
          <w:sz w:val="24"/>
          <w:szCs w:val="24"/>
        </w:rPr>
        <w:t xml:space="preserve"> </w:t>
      </w:r>
      <w:r w:rsidR="00020780" w:rsidRPr="00716BCA">
        <w:rPr>
          <w:rFonts w:ascii="Palatino Linotype" w:eastAsia="Calibri" w:hAnsi="Palatino Linotype" w:cs="Arial"/>
          <w:i/>
          <w:sz w:val="24"/>
          <w:szCs w:val="24"/>
          <w:u w:val="single"/>
        </w:rPr>
        <w:t>de Mejora Regulatoria</w:t>
      </w:r>
      <w:r w:rsidR="00020780" w:rsidRPr="00020780">
        <w:rPr>
          <w:rFonts w:ascii="Palatino Linotype" w:eastAsia="Calibri" w:hAnsi="Palatino Linotype" w:cs="Arial"/>
          <w:i/>
          <w:sz w:val="24"/>
          <w:szCs w:val="24"/>
        </w:rPr>
        <w:t xml:space="preserve"> de las administraciones 2016 - 2018 y 2019 - 2021. A QUIEN CORRESPONDA. POR MEDIO DE LA PRESENTE SE DA CONTESTACIÓN A LA SOLICITUD ELECTRÓNICA SAIMEX 00109/CHIMALHU/IP2021. MISMA QUE SE AGREGA EN DOCUMENTO </w:t>
      </w:r>
      <w:r w:rsidR="00020780" w:rsidRPr="00020780">
        <w:rPr>
          <w:rFonts w:ascii="Palatino Linotype" w:eastAsia="Calibri" w:hAnsi="Palatino Linotype" w:cs="Arial"/>
          <w:i/>
          <w:sz w:val="24"/>
          <w:szCs w:val="24"/>
        </w:rPr>
        <w:lastRenderedPageBreak/>
        <w:t>ADJUNTO. SIN OTRO PARTICULAR RECIBA UN CORDIAL SALUDO. CRISTOBAL HERNÁNDEZ SALAS. DIRECTOR GENERAL DE SEGURIDAD CIUDADANA Y TRÁNSITO MUNICIPAL</w:t>
      </w:r>
      <w:r w:rsidR="00020780">
        <w:rPr>
          <w:rFonts w:ascii="Palatino Linotype" w:eastAsia="Calibri" w:hAnsi="Palatino Linotype" w:cs="Arial"/>
          <w:i/>
          <w:sz w:val="24"/>
          <w:szCs w:val="24"/>
        </w:rPr>
        <w:t>” (Sic)</w:t>
      </w:r>
    </w:p>
    <w:p w:rsidR="003B7751" w:rsidRPr="003B7751" w:rsidRDefault="003B7751" w:rsidP="003B7751">
      <w:pPr>
        <w:spacing w:after="0" w:line="360" w:lineRule="auto"/>
        <w:jc w:val="both"/>
        <w:rPr>
          <w:rFonts w:ascii="Palatino Linotype" w:eastAsia="Calibri" w:hAnsi="Palatino Linotype" w:cs="Arial"/>
          <w:i/>
          <w:sz w:val="24"/>
          <w:szCs w:val="24"/>
        </w:rPr>
      </w:pPr>
    </w:p>
    <w:p w:rsidR="003B7751" w:rsidRPr="003B7751" w:rsidRDefault="00716BCA" w:rsidP="009126F1">
      <w:pPr>
        <w:spacing w:line="360" w:lineRule="auto"/>
        <w:ind w:left="567" w:right="-93"/>
        <w:jc w:val="both"/>
        <w:rPr>
          <w:rFonts w:ascii="Palatino Linotype" w:eastAsia="Calibri" w:hAnsi="Palatino Linotype" w:cs="Times New Roman"/>
          <w:sz w:val="24"/>
        </w:rPr>
      </w:pPr>
      <w:r>
        <w:rPr>
          <w:rFonts w:ascii="Palatino Linotype" w:eastAsia="Calibri" w:hAnsi="Palatino Linotype" w:cs="Times New Roman"/>
          <w:sz w:val="24"/>
        </w:rPr>
        <w:t xml:space="preserve">Adjuntando a su respuesta </w:t>
      </w:r>
      <w:r w:rsidR="003B7751" w:rsidRPr="003B7751">
        <w:rPr>
          <w:rFonts w:ascii="Palatino Linotype" w:eastAsia="Calibri" w:hAnsi="Palatino Linotype" w:cs="Times New Roman"/>
          <w:sz w:val="24"/>
        </w:rPr>
        <w:t>l</w:t>
      </w:r>
      <w:r>
        <w:rPr>
          <w:rFonts w:ascii="Palatino Linotype" w:eastAsia="Calibri" w:hAnsi="Palatino Linotype" w:cs="Times New Roman"/>
          <w:sz w:val="24"/>
        </w:rPr>
        <w:t>os</w:t>
      </w:r>
      <w:r w:rsidR="003B7751" w:rsidRPr="003B7751">
        <w:rPr>
          <w:rFonts w:ascii="Palatino Linotype" w:eastAsia="Calibri" w:hAnsi="Palatino Linotype" w:cs="Times New Roman"/>
          <w:sz w:val="24"/>
        </w:rPr>
        <w:t xml:space="preserve"> siguiente</w:t>
      </w:r>
      <w:r>
        <w:rPr>
          <w:rFonts w:ascii="Palatino Linotype" w:eastAsia="Calibri" w:hAnsi="Palatino Linotype" w:cs="Times New Roman"/>
          <w:sz w:val="24"/>
        </w:rPr>
        <w:t>s</w:t>
      </w:r>
      <w:r w:rsidR="003B7751" w:rsidRPr="003B7751">
        <w:rPr>
          <w:rFonts w:ascii="Palatino Linotype" w:eastAsia="Calibri" w:hAnsi="Palatino Linotype" w:cs="Times New Roman"/>
          <w:sz w:val="24"/>
        </w:rPr>
        <w:t xml:space="preserve"> archivo</w:t>
      </w:r>
      <w:r>
        <w:rPr>
          <w:rFonts w:ascii="Palatino Linotype" w:eastAsia="Calibri" w:hAnsi="Palatino Linotype" w:cs="Times New Roman"/>
          <w:sz w:val="24"/>
        </w:rPr>
        <w:t>s</w:t>
      </w:r>
      <w:r w:rsidR="003B7751" w:rsidRPr="003B7751">
        <w:rPr>
          <w:rFonts w:ascii="Palatino Linotype" w:eastAsia="Calibri" w:hAnsi="Palatino Linotype" w:cs="Times New Roman"/>
          <w:sz w:val="24"/>
        </w:rPr>
        <w:t xml:space="preserve"> electrónico</w:t>
      </w:r>
      <w:r>
        <w:rPr>
          <w:rFonts w:ascii="Palatino Linotype" w:eastAsia="Calibri" w:hAnsi="Palatino Linotype" w:cs="Times New Roman"/>
          <w:sz w:val="24"/>
        </w:rPr>
        <w:t>s</w:t>
      </w:r>
      <w:r w:rsidR="003B7751" w:rsidRPr="003B7751">
        <w:rPr>
          <w:rFonts w:ascii="Palatino Linotype" w:eastAsia="Calibri" w:hAnsi="Palatino Linotype" w:cs="Times New Roman"/>
          <w:sz w:val="24"/>
        </w:rPr>
        <w:t>:</w:t>
      </w:r>
    </w:p>
    <w:p w:rsidR="00716BCA" w:rsidRDefault="00716BCA" w:rsidP="00716BCA">
      <w:pPr>
        <w:numPr>
          <w:ilvl w:val="0"/>
          <w:numId w:val="2"/>
        </w:numPr>
        <w:spacing w:after="0" w:line="360" w:lineRule="auto"/>
        <w:ind w:right="-93"/>
        <w:jc w:val="both"/>
        <w:rPr>
          <w:rFonts w:ascii="Palatino Linotype" w:eastAsia="Times New Roman" w:hAnsi="Palatino Linotype" w:cs="Times New Roman"/>
          <w:sz w:val="24"/>
          <w:szCs w:val="24"/>
          <w:lang w:val="es-ES" w:eastAsia="es-ES"/>
        </w:rPr>
      </w:pPr>
      <w:r w:rsidRPr="00716BCA">
        <w:rPr>
          <w:rFonts w:ascii="Palatino Linotype" w:eastAsia="Times New Roman" w:hAnsi="Palatino Linotype" w:cs="Times New Roman"/>
          <w:b/>
          <w:sz w:val="24"/>
          <w:szCs w:val="24"/>
          <w:lang w:eastAsia="es-ES"/>
        </w:rPr>
        <w:t>ACTA DE INSTALACIÓN DE LA COMISION MUNICIPAL DE CHIMALHUACAN 2016</w:t>
      </w:r>
      <w:r w:rsidR="003B7751" w:rsidRPr="00716BCA">
        <w:rPr>
          <w:rFonts w:ascii="Palatino Linotype" w:eastAsia="Times New Roman" w:hAnsi="Palatino Linotype" w:cs="Times New Roman"/>
          <w:b/>
          <w:sz w:val="24"/>
          <w:szCs w:val="24"/>
          <w:lang w:val="es-ES" w:eastAsia="es-ES"/>
        </w:rPr>
        <w:t xml:space="preserve">.pdf: </w:t>
      </w:r>
      <w:r w:rsidR="003B7751" w:rsidRPr="00716BCA">
        <w:rPr>
          <w:rFonts w:ascii="Palatino Linotype" w:eastAsia="Times New Roman" w:hAnsi="Palatino Linotype" w:cs="Times New Roman"/>
          <w:sz w:val="24"/>
          <w:szCs w:val="24"/>
          <w:lang w:val="es-ES" w:eastAsia="es-ES"/>
        </w:rPr>
        <w:t xml:space="preserve">mismo que contiene </w:t>
      </w:r>
      <w:r>
        <w:rPr>
          <w:rFonts w:ascii="Palatino Linotype" w:eastAsia="Times New Roman" w:hAnsi="Palatino Linotype" w:cs="Times New Roman"/>
          <w:sz w:val="24"/>
          <w:szCs w:val="24"/>
          <w:lang w:val="es-ES" w:eastAsia="es-ES"/>
        </w:rPr>
        <w:t>el Acta</w:t>
      </w:r>
      <w:r w:rsidR="00D021A5">
        <w:rPr>
          <w:rFonts w:ascii="Palatino Linotype" w:eastAsia="Times New Roman" w:hAnsi="Palatino Linotype" w:cs="Times New Roman"/>
          <w:sz w:val="24"/>
          <w:szCs w:val="24"/>
          <w:lang w:val="es-ES" w:eastAsia="es-ES"/>
        </w:rPr>
        <w:t xml:space="preserve"> Constitutiva de la Comisión Muni</w:t>
      </w:r>
      <w:r>
        <w:rPr>
          <w:rFonts w:ascii="Palatino Linotype" w:eastAsia="Times New Roman" w:hAnsi="Palatino Linotype" w:cs="Times New Roman"/>
          <w:sz w:val="24"/>
          <w:szCs w:val="24"/>
          <w:lang w:val="es-ES" w:eastAsia="es-ES"/>
        </w:rPr>
        <w:t>cipal de Mejora Regulatoria del Municipio de Chimalhuacán Estado de México</w:t>
      </w:r>
      <w:r w:rsidR="00D021A5">
        <w:rPr>
          <w:rFonts w:ascii="Palatino Linotype" w:eastAsia="Times New Roman" w:hAnsi="Palatino Linotype" w:cs="Times New Roman"/>
          <w:sz w:val="24"/>
          <w:szCs w:val="24"/>
          <w:lang w:val="es-ES" w:eastAsia="es-ES"/>
        </w:rPr>
        <w:t xml:space="preserve"> de fecha 8 de febrero de 2016.</w:t>
      </w:r>
    </w:p>
    <w:p w:rsidR="00716BCA" w:rsidRPr="00554A21" w:rsidRDefault="00716BCA" w:rsidP="00716BCA">
      <w:pPr>
        <w:numPr>
          <w:ilvl w:val="0"/>
          <w:numId w:val="2"/>
        </w:numPr>
        <w:spacing w:after="0" w:line="360" w:lineRule="auto"/>
        <w:ind w:right="-93"/>
        <w:jc w:val="both"/>
        <w:rPr>
          <w:rFonts w:ascii="Palatino Linotype" w:eastAsia="Times New Roman" w:hAnsi="Palatino Linotype" w:cs="Times New Roman"/>
          <w:sz w:val="24"/>
          <w:szCs w:val="24"/>
          <w:lang w:val="es-ES" w:eastAsia="es-ES"/>
        </w:rPr>
      </w:pPr>
      <w:r>
        <w:rPr>
          <w:rFonts w:ascii="Palatino Linotype" w:eastAsia="Times New Roman" w:hAnsi="Palatino Linotype" w:cs="Arial"/>
          <w:b/>
          <w:sz w:val="24"/>
          <w:szCs w:val="24"/>
          <w:lang w:eastAsia="es-ES"/>
        </w:rPr>
        <w:t>ACTA CONSTITUTIVA2019-2021.pdf:</w:t>
      </w:r>
      <w:r w:rsidR="00D021A5">
        <w:rPr>
          <w:rFonts w:ascii="Palatino Linotype" w:eastAsia="Times New Roman" w:hAnsi="Palatino Linotype" w:cs="Arial"/>
          <w:b/>
          <w:sz w:val="24"/>
          <w:szCs w:val="24"/>
          <w:lang w:eastAsia="es-ES"/>
        </w:rPr>
        <w:t xml:space="preserve"> </w:t>
      </w:r>
      <w:r w:rsidR="00D021A5" w:rsidRPr="00554A21">
        <w:rPr>
          <w:rFonts w:ascii="Palatino Linotype" w:eastAsia="Times New Roman" w:hAnsi="Palatino Linotype" w:cs="Arial"/>
          <w:sz w:val="24"/>
          <w:szCs w:val="24"/>
          <w:lang w:eastAsia="es-ES"/>
        </w:rPr>
        <w:t>Acta Constitutiva de la Comisión Municipal de Mejora Regulatoria del Municipio de Chimalhuacán</w:t>
      </w:r>
      <w:r w:rsidR="00554A21">
        <w:rPr>
          <w:rFonts w:ascii="Palatino Linotype" w:eastAsia="Times New Roman" w:hAnsi="Palatino Linotype" w:cs="Arial"/>
          <w:sz w:val="24"/>
          <w:szCs w:val="24"/>
          <w:lang w:eastAsia="es-ES"/>
        </w:rPr>
        <w:t>, México, de fecha ocho de junio de 2019.</w:t>
      </w:r>
    </w:p>
    <w:p w:rsidR="00716BCA" w:rsidRPr="00716BCA" w:rsidRDefault="00716BCA" w:rsidP="00716BCA">
      <w:pPr>
        <w:numPr>
          <w:ilvl w:val="0"/>
          <w:numId w:val="2"/>
        </w:numPr>
        <w:spacing w:after="0" w:line="360" w:lineRule="auto"/>
        <w:ind w:right="-93"/>
        <w:jc w:val="both"/>
        <w:rPr>
          <w:rFonts w:ascii="Palatino Linotype" w:eastAsia="Times New Roman" w:hAnsi="Palatino Linotype" w:cs="Times New Roman"/>
          <w:sz w:val="24"/>
          <w:szCs w:val="24"/>
          <w:lang w:val="es-ES" w:eastAsia="es-ES"/>
        </w:rPr>
      </w:pPr>
      <w:r>
        <w:rPr>
          <w:rFonts w:ascii="Palatino Linotype" w:eastAsia="Times New Roman" w:hAnsi="Palatino Linotype" w:cs="Arial"/>
          <w:b/>
          <w:sz w:val="24"/>
          <w:szCs w:val="24"/>
          <w:lang w:eastAsia="es-ES"/>
        </w:rPr>
        <w:t>Acta de reserva 2019.pdf:</w:t>
      </w:r>
      <w:r w:rsidR="00554A21">
        <w:rPr>
          <w:rFonts w:ascii="Palatino Linotype" w:eastAsia="Times New Roman" w:hAnsi="Palatino Linotype" w:cs="Arial"/>
          <w:b/>
          <w:sz w:val="24"/>
          <w:szCs w:val="24"/>
          <w:lang w:eastAsia="es-ES"/>
        </w:rPr>
        <w:t xml:space="preserve"> </w:t>
      </w:r>
      <w:r w:rsidR="00554A21" w:rsidRPr="00554A21">
        <w:rPr>
          <w:rFonts w:ascii="Palatino Linotype" w:eastAsia="Times New Roman" w:hAnsi="Palatino Linotype" w:cs="Arial"/>
          <w:sz w:val="24"/>
          <w:szCs w:val="24"/>
          <w:lang w:eastAsia="es-ES"/>
        </w:rPr>
        <w:t xml:space="preserve">Acta de la Cuarta Sesión del Comité de Transparencia del Ayuntamiento de Chimalhuacán de fecha </w:t>
      </w:r>
      <w:r w:rsidR="00554A21">
        <w:rPr>
          <w:rFonts w:ascii="Palatino Linotype" w:eastAsia="Times New Roman" w:hAnsi="Palatino Linotype" w:cs="Arial"/>
          <w:sz w:val="24"/>
          <w:szCs w:val="24"/>
          <w:lang w:eastAsia="es-ES"/>
        </w:rPr>
        <w:t>primero de noviembre de 2019.</w:t>
      </w:r>
    </w:p>
    <w:p w:rsidR="00716BCA" w:rsidRPr="006A6390" w:rsidRDefault="00716BCA" w:rsidP="00716BCA">
      <w:pPr>
        <w:numPr>
          <w:ilvl w:val="0"/>
          <w:numId w:val="2"/>
        </w:numPr>
        <w:spacing w:after="0" w:line="360" w:lineRule="auto"/>
        <w:ind w:right="-93"/>
        <w:jc w:val="both"/>
        <w:rPr>
          <w:rFonts w:ascii="Palatino Linotype" w:eastAsia="Times New Roman" w:hAnsi="Palatino Linotype" w:cs="Times New Roman"/>
          <w:sz w:val="24"/>
          <w:szCs w:val="24"/>
          <w:lang w:val="es-ES" w:eastAsia="es-ES"/>
        </w:rPr>
      </w:pPr>
      <w:r>
        <w:rPr>
          <w:rFonts w:ascii="Palatino Linotype" w:eastAsia="Times New Roman" w:hAnsi="Palatino Linotype" w:cs="Arial"/>
          <w:b/>
          <w:sz w:val="24"/>
          <w:szCs w:val="24"/>
          <w:lang w:eastAsia="es-ES"/>
        </w:rPr>
        <w:t>SAIMEX-00109.pdf:</w:t>
      </w:r>
      <w:r w:rsidR="00554A21">
        <w:rPr>
          <w:rFonts w:ascii="Palatino Linotype" w:eastAsia="Times New Roman" w:hAnsi="Palatino Linotype" w:cs="Arial"/>
          <w:b/>
          <w:sz w:val="24"/>
          <w:szCs w:val="24"/>
          <w:lang w:eastAsia="es-ES"/>
        </w:rPr>
        <w:t xml:space="preserve"> </w:t>
      </w:r>
      <w:r w:rsidR="00554A21" w:rsidRPr="00554A21">
        <w:rPr>
          <w:rFonts w:ascii="Palatino Linotype" w:eastAsia="Times New Roman" w:hAnsi="Palatino Linotype" w:cs="Arial"/>
          <w:sz w:val="24"/>
          <w:szCs w:val="24"/>
          <w:lang w:eastAsia="es-ES"/>
        </w:rPr>
        <w:t>escrito de fecha 25 de junio de 2021, por medio del cual el Director General de Seguridad Ciudadana y Tránsito Municipal de Chimalhuac</w:t>
      </w:r>
      <w:r w:rsidR="00554A21">
        <w:rPr>
          <w:rFonts w:ascii="Palatino Linotype" w:eastAsia="Times New Roman" w:hAnsi="Palatino Linotype" w:cs="Arial"/>
          <w:sz w:val="24"/>
          <w:szCs w:val="24"/>
          <w:lang w:eastAsia="es-ES"/>
        </w:rPr>
        <w:t xml:space="preserve">án, </w:t>
      </w:r>
      <w:r w:rsidR="00C90814">
        <w:rPr>
          <w:rFonts w:ascii="Palatino Linotype" w:eastAsia="Times New Roman" w:hAnsi="Palatino Linotype" w:cs="Arial"/>
          <w:sz w:val="24"/>
          <w:szCs w:val="24"/>
          <w:lang w:eastAsia="es-ES"/>
        </w:rPr>
        <w:t xml:space="preserve">refiere que la información que se solicita tiene el carácter de Confidencial por ser privada y contener datos personales de los cuidados: asimismo se transcribió el contenido de los artículos 77 y 78 de la Ley de Seguridad del Estado de México, los cuales refieren en términos generales que la información para la seguridad </w:t>
      </w:r>
      <w:r w:rsidR="006A6390">
        <w:rPr>
          <w:rFonts w:ascii="Palatino Linotype" w:eastAsia="Times New Roman" w:hAnsi="Palatino Linotype" w:cs="Arial"/>
          <w:sz w:val="24"/>
          <w:szCs w:val="24"/>
          <w:lang w:eastAsia="es-ES"/>
        </w:rPr>
        <w:t xml:space="preserve">pública en poder de Instituciones de Seguridad Pública deberá suministrarse, a cualquiera de las autoridades judiciales o administrativas competentes, en términos de las disposiciones correspondientes. Las dependencias y organismos del Estado y los Municipios deberán proporcionar la información que les sea requerida por  las instancias </w:t>
      </w:r>
      <w:r w:rsidR="006A6390">
        <w:rPr>
          <w:rFonts w:ascii="Palatino Linotype" w:eastAsia="Times New Roman" w:hAnsi="Palatino Linotype" w:cs="Arial"/>
          <w:sz w:val="24"/>
          <w:szCs w:val="24"/>
          <w:lang w:eastAsia="es-ES"/>
        </w:rPr>
        <w:lastRenderedPageBreak/>
        <w:t>competentes del Sistema Estatal;</w:t>
      </w:r>
      <w:r w:rsidR="006A6390">
        <w:rPr>
          <w:rFonts w:ascii="Palatino Linotype" w:eastAsia="Times New Roman" w:hAnsi="Palatino Linotype" w:cs="Times New Roman"/>
          <w:sz w:val="24"/>
          <w:szCs w:val="24"/>
          <w:lang w:val="es-ES" w:eastAsia="es-ES"/>
        </w:rPr>
        <w:t xml:space="preserve"> así como las autoridades competentes para requerir información para seguridad pública; el contenido del artículo 81 de Ley de seguridad</w:t>
      </w:r>
      <w:r w:rsidR="00E17429">
        <w:rPr>
          <w:rFonts w:ascii="Palatino Linotype" w:eastAsia="Times New Roman" w:hAnsi="Palatino Linotype" w:cs="Times New Roman"/>
          <w:sz w:val="24"/>
          <w:szCs w:val="24"/>
          <w:lang w:val="es-ES" w:eastAsia="es-ES"/>
        </w:rPr>
        <w:t xml:space="preserve"> en comento el cual refiere que toda la información para la seguridad pública generada o en poder de instituciones de Seguridad Pública o de cualquier instancia del Sistema Estatal debe registrarse, clasificarse y tratarse de conformidad con la disposiciones aplicables. No obstante lo anterior, esta información se considera reservada… que se adjunta en respuesta el acta CT/SO/04/2021 de fecha primero de noviembre de dos mil diecinueve, que el suscrito se ve impedido de proporcionar la información solicitada</w:t>
      </w:r>
      <w:r w:rsidR="006E7397">
        <w:rPr>
          <w:rFonts w:ascii="Palatino Linotype" w:eastAsia="Times New Roman" w:hAnsi="Palatino Linotype" w:cs="Times New Roman"/>
          <w:sz w:val="24"/>
          <w:szCs w:val="24"/>
          <w:lang w:val="es-ES" w:eastAsia="es-ES"/>
        </w:rPr>
        <w:t xml:space="preserve">, por lo que clasifica la información en reservada y confidencial, y que el presente caso la información solicitada requerida contiene los nombres y domicilios de ciudadanos siendo estos datos privados de los mismos. </w:t>
      </w:r>
    </w:p>
    <w:p w:rsidR="00716BCA" w:rsidRPr="006E7397" w:rsidRDefault="00716BCA" w:rsidP="00716BCA">
      <w:pPr>
        <w:numPr>
          <w:ilvl w:val="0"/>
          <w:numId w:val="2"/>
        </w:numPr>
        <w:spacing w:after="0" w:line="360" w:lineRule="auto"/>
        <w:ind w:right="-93"/>
        <w:jc w:val="both"/>
        <w:rPr>
          <w:rFonts w:ascii="Palatino Linotype" w:eastAsia="Times New Roman" w:hAnsi="Palatino Linotype" w:cs="Times New Roman"/>
          <w:sz w:val="24"/>
          <w:szCs w:val="24"/>
          <w:lang w:val="es-ES" w:eastAsia="es-ES"/>
        </w:rPr>
      </w:pPr>
      <w:r>
        <w:rPr>
          <w:rFonts w:ascii="Palatino Linotype" w:eastAsia="Times New Roman" w:hAnsi="Palatino Linotype" w:cs="Arial"/>
          <w:b/>
          <w:sz w:val="24"/>
          <w:szCs w:val="24"/>
          <w:lang w:eastAsia="es-ES"/>
        </w:rPr>
        <w:t>Link de consulta.jpg:</w:t>
      </w:r>
      <w:r w:rsidR="006E7397">
        <w:rPr>
          <w:rFonts w:ascii="Palatino Linotype" w:eastAsia="Times New Roman" w:hAnsi="Palatino Linotype" w:cs="Arial"/>
          <w:b/>
          <w:sz w:val="24"/>
          <w:szCs w:val="24"/>
          <w:lang w:eastAsia="es-ES"/>
        </w:rPr>
        <w:t xml:space="preserve"> </w:t>
      </w:r>
      <w:r w:rsidR="006E7397" w:rsidRPr="006E7397">
        <w:rPr>
          <w:rFonts w:ascii="Palatino Linotype" w:eastAsia="Times New Roman" w:hAnsi="Palatino Linotype" w:cs="Arial"/>
          <w:sz w:val="24"/>
          <w:szCs w:val="24"/>
          <w:lang w:eastAsia="es-ES"/>
        </w:rPr>
        <w:t>link para consultar la información correspondiente a la sesiones de cabildo</w:t>
      </w:r>
      <w:r w:rsidR="006E7397">
        <w:rPr>
          <w:rFonts w:ascii="Palatino Linotype" w:eastAsia="Times New Roman" w:hAnsi="Palatino Linotype" w:cs="Arial"/>
          <w:sz w:val="24"/>
          <w:szCs w:val="24"/>
          <w:lang w:eastAsia="es-ES"/>
        </w:rPr>
        <w:t xml:space="preserve">, </w:t>
      </w:r>
      <w:hyperlink r:id="rId8" w:history="1">
        <w:r w:rsidR="006E7397" w:rsidRPr="00DD73C7">
          <w:rPr>
            <w:rStyle w:val="Hipervnculo"/>
            <w:rFonts w:ascii="Palatino Linotype" w:eastAsia="Times New Roman" w:hAnsi="Palatino Linotype" w:cs="Arial"/>
            <w:sz w:val="24"/>
            <w:szCs w:val="24"/>
            <w:lang w:eastAsia="es-ES"/>
          </w:rPr>
          <w:t>https://www.ipomex.org.mx/ipo3/lgt/indice/CHIMALHUACAN/art_94_ii_b2.web</w:t>
        </w:r>
      </w:hyperlink>
      <w:r w:rsidR="006E7397">
        <w:rPr>
          <w:rFonts w:ascii="Palatino Linotype" w:eastAsia="Times New Roman" w:hAnsi="Palatino Linotype" w:cs="Arial"/>
          <w:sz w:val="24"/>
          <w:szCs w:val="24"/>
          <w:lang w:eastAsia="es-ES"/>
        </w:rPr>
        <w:t xml:space="preserve"> </w:t>
      </w:r>
    </w:p>
    <w:p w:rsidR="00A23E82" w:rsidRDefault="00A23E82" w:rsidP="00A23E82">
      <w:pPr>
        <w:spacing w:after="0" w:line="360" w:lineRule="auto"/>
        <w:jc w:val="center"/>
        <w:rPr>
          <w:rFonts w:ascii="Palatino Linotype" w:eastAsia="Calibri" w:hAnsi="Palatino Linotype" w:cs="Arial"/>
          <w:i/>
          <w:sz w:val="24"/>
          <w:szCs w:val="24"/>
        </w:rPr>
      </w:pPr>
      <w:r>
        <w:rPr>
          <w:rFonts w:ascii="Palatino Linotype" w:eastAsia="Calibri" w:hAnsi="Palatino Linotype" w:cs="Arial"/>
          <w:i/>
          <w:sz w:val="24"/>
          <w:szCs w:val="24"/>
        </w:rPr>
        <w:t xml:space="preserve"> </w:t>
      </w:r>
    </w:p>
    <w:p w:rsidR="009126F1" w:rsidRDefault="003B7751" w:rsidP="00D81329">
      <w:pPr>
        <w:pStyle w:val="Prrafodelista"/>
        <w:numPr>
          <w:ilvl w:val="0"/>
          <w:numId w:val="12"/>
        </w:numPr>
        <w:spacing w:after="0" w:line="360" w:lineRule="auto"/>
        <w:ind w:left="426"/>
        <w:jc w:val="both"/>
        <w:rPr>
          <w:rFonts w:ascii="Palatino Linotype" w:eastAsia="Calibri" w:hAnsi="Palatino Linotype" w:cs="Times New Roman"/>
          <w:sz w:val="24"/>
          <w:szCs w:val="24"/>
          <w:lang w:eastAsia="es-MX"/>
        </w:rPr>
      </w:pPr>
      <w:r w:rsidRPr="009126F1">
        <w:rPr>
          <w:rFonts w:ascii="Palatino Linotype" w:eastAsia="Calibri" w:hAnsi="Palatino Linotype" w:cs="Times New Roman"/>
          <w:sz w:val="24"/>
          <w:szCs w:val="24"/>
          <w:lang w:eastAsia="es-MX"/>
        </w:rPr>
        <w:t xml:space="preserve">Respecto de sus motivos de inconformidad encontramos que </w:t>
      </w:r>
      <w:r w:rsidR="003A15C8" w:rsidRPr="009126F1">
        <w:rPr>
          <w:rFonts w:ascii="Palatino Linotype" w:eastAsia="Calibri" w:hAnsi="Palatino Linotype" w:cs="Times New Roman"/>
          <w:sz w:val="24"/>
          <w:szCs w:val="24"/>
          <w:lang w:eastAsia="es-MX"/>
        </w:rPr>
        <w:t>el Recurrente se duele porque, el sujeto obligado no hace entrega de toda la información que por ley en el ejercicio de sus atribuciones, debía generar, poseer o administrar y por la clasificación de la información como reservada, por lo que pide se remita la información solicitad</w:t>
      </w:r>
      <w:r w:rsidRPr="009126F1">
        <w:rPr>
          <w:rFonts w:ascii="Palatino Linotype" w:eastAsia="Calibri" w:hAnsi="Palatino Linotype" w:cs="Times New Roman"/>
          <w:sz w:val="24"/>
          <w:szCs w:val="24"/>
          <w:lang w:eastAsia="es-MX"/>
        </w:rPr>
        <w:t xml:space="preserve">. </w:t>
      </w:r>
    </w:p>
    <w:p w:rsidR="009126F1" w:rsidRDefault="009126F1" w:rsidP="00D81329">
      <w:pPr>
        <w:pStyle w:val="Prrafodelista"/>
        <w:spacing w:after="0" w:line="360" w:lineRule="auto"/>
        <w:ind w:left="426"/>
        <w:jc w:val="both"/>
        <w:rPr>
          <w:rFonts w:ascii="Palatino Linotype" w:eastAsia="Calibri" w:hAnsi="Palatino Linotype" w:cs="Times New Roman"/>
          <w:sz w:val="24"/>
          <w:szCs w:val="24"/>
          <w:lang w:eastAsia="es-MX"/>
        </w:rPr>
      </w:pPr>
    </w:p>
    <w:p w:rsidR="003B7751" w:rsidRPr="009126F1" w:rsidRDefault="003B7751" w:rsidP="00D81329">
      <w:pPr>
        <w:pStyle w:val="Prrafodelista"/>
        <w:numPr>
          <w:ilvl w:val="0"/>
          <w:numId w:val="12"/>
        </w:numPr>
        <w:spacing w:after="0" w:line="360" w:lineRule="auto"/>
        <w:ind w:left="426"/>
        <w:jc w:val="both"/>
        <w:rPr>
          <w:rFonts w:ascii="Palatino Linotype" w:eastAsia="Calibri" w:hAnsi="Palatino Linotype" w:cs="Times New Roman"/>
          <w:sz w:val="24"/>
          <w:szCs w:val="24"/>
          <w:lang w:eastAsia="es-MX"/>
        </w:rPr>
      </w:pPr>
      <w:r w:rsidRPr="009126F1">
        <w:rPr>
          <w:rFonts w:ascii="Palatino Linotype" w:eastAsia="Times New Roman" w:hAnsi="Palatino Linotype" w:cs="Arial"/>
          <w:sz w:val="24"/>
          <w:szCs w:val="24"/>
          <w:lang w:eastAsia="es-ES"/>
        </w:rPr>
        <w:t xml:space="preserve">Ahora bien, una vez establecido lo anterior y con el propósito de resolver con apego a la normatividad aplicable el recurso materia de esta resolución, este </w:t>
      </w:r>
      <w:r w:rsidRPr="009126F1">
        <w:rPr>
          <w:rFonts w:ascii="Palatino Linotype" w:eastAsia="Times New Roman" w:hAnsi="Palatino Linotype" w:cs="Arial"/>
          <w:sz w:val="24"/>
          <w:szCs w:val="24"/>
          <w:lang w:eastAsia="es-ES"/>
        </w:rPr>
        <w:lastRenderedPageBreak/>
        <w:t>Instituto considera necesario establecer si la respuesta dada por el Sujeto Obligado colma a plenitud la pretensión del Recurrente, con base a las siguientes consideraciones de hecho y de derecho:</w:t>
      </w:r>
    </w:p>
    <w:p w:rsidR="003B7751" w:rsidRPr="003B7751" w:rsidRDefault="003B7751" w:rsidP="003B7751">
      <w:pPr>
        <w:spacing w:after="0" w:line="360" w:lineRule="auto"/>
        <w:jc w:val="both"/>
        <w:rPr>
          <w:rFonts w:ascii="Palatino Linotype" w:eastAsia="Times New Roman" w:hAnsi="Palatino Linotype" w:cs="Arial"/>
          <w:sz w:val="24"/>
          <w:szCs w:val="24"/>
          <w:lang w:eastAsia="es-ES"/>
        </w:rPr>
      </w:pPr>
    </w:p>
    <w:p w:rsidR="003B7751" w:rsidRP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color w:val="000000"/>
          <w:sz w:val="24"/>
          <w:szCs w:val="24"/>
          <w:lang w:eastAsia="es-ES"/>
        </w:rPr>
      </w:pPr>
      <w:r w:rsidRPr="00D81329">
        <w:rPr>
          <w:rFonts w:ascii="Palatino Linotype" w:eastAsia="Times New Roman" w:hAnsi="Palatino Linotype" w:cs="Times New Roman"/>
          <w:sz w:val="24"/>
          <w:szCs w:val="24"/>
          <w:lang w:eastAsia="es-ES"/>
        </w:rPr>
        <w:t xml:space="preserve">En primer lugar </w:t>
      </w:r>
      <w:r w:rsidRPr="00D81329">
        <w:rPr>
          <w:rFonts w:ascii="Palatino Linotype" w:eastAsia="Times New Roman" w:hAnsi="Palatino Linotype" w:cs="Times New Roman"/>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3B7751" w:rsidRPr="003B7751" w:rsidRDefault="003B7751" w:rsidP="003B7751">
      <w:pPr>
        <w:spacing w:after="0" w:line="360" w:lineRule="auto"/>
        <w:jc w:val="both"/>
        <w:rPr>
          <w:rFonts w:ascii="Palatino Linotype" w:eastAsia="Times New Roman" w:hAnsi="Palatino Linotype" w:cs="Times New Roman"/>
          <w:color w:val="000000"/>
          <w:sz w:val="24"/>
          <w:szCs w:val="24"/>
          <w:lang w:eastAsia="es-ES"/>
        </w:rPr>
      </w:pPr>
    </w:p>
    <w:p w:rsidR="003B7751" w:rsidRPr="003B7751" w:rsidRDefault="003B7751" w:rsidP="003B7751">
      <w:pPr>
        <w:spacing w:after="0" w:line="240" w:lineRule="auto"/>
        <w:ind w:left="567" w:right="567"/>
        <w:jc w:val="both"/>
        <w:rPr>
          <w:rFonts w:ascii="Palatino Linotype" w:eastAsia="Times New Roman" w:hAnsi="Palatino Linotype" w:cs="Times New Roman"/>
          <w:b/>
          <w:i/>
          <w:sz w:val="24"/>
          <w:szCs w:val="24"/>
          <w:lang w:eastAsia="es-ES"/>
        </w:rPr>
      </w:pPr>
      <w:r w:rsidRPr="003B7751">
        <w:rPr>
          <w:rFonts w:ascii="Palatino Linotype" w:eastAsia="Times New Roman" w:hAnsi="Palatino Linotype" w:cs="Times New Roman"/>
          <w:b/>
          <w:i/>
          <w:sz w:val="24"/>
          <w:szCs w:val="24"/>
          <w:lang w:eastAsia="es-ES"/>
        </w:rPr>
        <w:t>Artículo 6</w:t>
      </w:r>
    </w:p>
    <w:p w:rsidR="003B7751" w:rsidRPr="003B7751" w:rsidRDefault="003B7751" w:rsidP="003B7751">
      <w:pPr>
        <w:spacing w:after="0" w:line="240" w:lineRule="auto"/>
        <w:ind w:left="567" w:right="567"/>
        <w:jc w:val="both"/>
        <w:rPr>
          <w:rFonts w:ascii="Palatino Linotype" w:eastAsia="Times New Roman" w:hAnsi="Palatino Linotype" w:cs="Times New Roman"/>
          <w:i/>
          <w:sz w:val="24"/>
          <w:szCs w:val="24"/>
          <w:lang w:eastAsia="es-ES"/>
        </w:rPr>
      </w:pPr>
      <w:r w:rsidRPr="003B7751">
        <w:rPr>
          <w:rFonts w:ascii="Palatino Linotype" w:eastAsia="Times New Roman" w:hAnsi="Palatino Linotype" w:cs="Times New Roman"/>
          <w:i/>
          <w:sz w:val="24"/>
          <w:szCs w:val="24"/>
          <w:lang w:eastAsia="es-ES"/>
        </w:rPr>
        <w:t>…</w:t>
      </w:r>
    </w:p>
    <w:p w:rsidR="003B7751" w:rsidRPr="003B7751" w:rsidRDefault="003B7751" w:rsidP="003B7751">
      <w:pPr>
        <w:spacing w:after="0" w:line="240" w:lineRule="auto"/>
        <w:ind w:left="567" w:right="567"/>
        <w:jc w:val="both"/>
        <w:rPr>
          <w:rFonts w:ascii="Palatino Linotype" w:eastAsia="Times New Roman" w:hAnsi="Palatino Linotype" w:cs="Times New Roman"/>
          <w:i/>
          <w:sz w:val="24"/>
          <w:szCs w:val="24"/>
          <w:lang w:eastAsia="es-ES"/>
        </w:rPr>
      </w:pPr>
      <w:r w:rsidRPr="003B7751">
        <w:rPr>
          <w:rFonts w:ascii="Palatino Linotype" w:eastAsia="Times New Roman" w:hAnsi="Palatino Linotype" w:cs="Times New Roman"/>
          <w:i/>
          <w:sz w:val="24"/>
          <w:szCs w:val="24"/>
          <w:lang w:eastAsia="es-ES"/>
        </w:rPr>
        <w:t>Para el ejercicio del derecho de acceso a la información, la Federación, los Estados y el Distrito Federal, en el ámbito de sus respectivas competencias, se regirán por los siguientes principios y bases:</w:t>
      </w:r>
    </w:p>
    <w:p w:rsidR="003B7751" w:rsidRPr="003B7751" w:rsidRDefault="003B7751" w:rsidP="003B7751">
      <w:pPr>
        <w:spacing w:after="0" w:line="240" w:lineRule="auto"/>
        <w:ind w:left="567" w:right="567"/>
        <w:jc w:val="both"/>
        <w:rPr>
          <w:rFonts w:ascii="Palatino Linotype" w:eastAsia="Times New Roman" w:hAnsi="Palatino Linotype" w:cs="Times New Roman"/>
          <w:i/>
          <w:sz w:val="24"/>
          <w:szCs w:val="24"/>
          <w:lang w:eastAsia="es-ES"/>
        </w:rPr>
      </w:pPr>
    </w:p>
    <w:p w:rsidR="003B7751" w:rsidRPr="003B7751" w:rsidRDefault="003B7751" w:rsidP="003B7751">
      <w:pPr>
        <w:numPr>
          <w:ilvl w:val="0"/>
          <w:numId w:val="3"/>
        </w:numPr>
        <w:spacing w:after="0" w:line="240" w:lineRule="auto"/>
        <w:ind w:left="993" w:right="567"/>
        <w:jc w:val="both"/>
        <w:rPr>
          <w:rFonts w:ascii="Palatino Linotype" w:eastAsia="Times New Roman" w:hAnsi="Palatino Linotype" w:cs="Times New Roman"/>
          <w:i/>
          <w:sz w:val="24"/>
          <w:szCs w:val="24"/>
          <w:lang w:eastAsia="es-ES"/>
        </w:rPr>
      </w:pPr>
      <w:r w:rsidRPr="003B7751">
        <w:rPr>
          <w:rFonts w:ascii="Palatino Linotype" w:eastAsia="Times New Roman" w:hAnsi="Palatino Linotype" w:cs="Times New Roman"/>
          <w:i/>
          <w:sz w:val="24"/>
          <w:szCs w:val="24"/>
          <w:lang w:eastAsia="es-ES"/>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3B7751">
        <w:rPr>
          <w:rFonts w:ascii="Palatino Linotype" w:eastAsia="Times New Roman" w:hAnsi="Palatino Linotype" w:cs="Times New Roman"/>
          <w:i/>
          <w:sz w:val="24"/>
          <w:szCs w:val="24"/>
          <w:lang w:eastAsia="es-ES"/>
        </w:rPr>
        <w:lastRenderedPageBreak/>
        <w:t>funciones, la ley determinará los supuestos específicos bajo los cuales procederá la declaración de inexistencia de la información.</w:t>
      </w:r>
    </w:p>
    <w:p w:rsidR="003B7751" w:rsidRPr="003B7751" w:rsidRDefault="003B7751" w:rsidP="003B7751">
      <w:pPr>
        <w:spacing w:after="0" w:line="360" w:lineRule="auto"/>
        <w:jc w:val="both"/>
        <w:rPr>
          <w:rFonts w:ascii="Palatino Linotype" w:eastAsia="Times New Roman" w:hAnsi="Palatino Linotype" w:cs="Times New Roman"/>
          <w:sz w:val="24"/>
          <w:szCs w:val="24"/>
          <w:lang w:eastAsia="es-ES"/>
        </w:rPr>
      </w:pPr>
    </w:p>
    <w:p w:rsidR="003B7751" w:rsidRPr="00D81329" w:rsidRDefault="003B7751" w:rsidP="00D81329">
      <w:pPr>
        <w:pStyle w:val="Prrafodelista"/>
        <w:numPr>
          <w:ilvl w:val="0"/>
          <w:numId w:val="12"/>
        </w:numPr>
        <w:spacing w:after="0" w:line="360" w:lineRule="auto"/>
        <w:ind w:left="426"/>
        <w:jc w:val="both"/>
        <w:rPr>
          <w:rFonts w:ascii="Palatino Linotype" w:eastAsia="Times New Roman" w:hAnsi="Palatino Linotype" w:cs="Arial"/>
          <w:sz w:val="24"/>
          <w:szCs w:val="24"/>
          <w:lang w:eastAsia="es-ES"/>
        </w:rPr>
      </w:pPr>
      <w:r w:rsidRPr="00D81329">
        <w:rPr>
          <w:rFonts w:ascii="Palatino Linotype" w:eastAsia="Times New Roman" w:hAnsi="Palatino Linotype" w:cs="Arial"/>
          <w:sz w:val="24"/>
          <w:szCs w:val="24"/>
          <w:lang w:eastAsia="es-ES"/>
        </w:rPr>
        <w:t xml:space="preserve">Ahora bien, en atención a lo dispuesto por los artículos 3, fracción XI y 12 </w:t>
      </w:r>
      <w:r w:rsidRPr="00D81329">
        <w:rPr>
          <w:rFonts w:ascii="Palatino Linotype" w:eastAsia="Times New Roman" w:hAnsi="Palatino Linotype" w:cs="Arial"/>
          <w:bCs/>
          <w:sz w:val="24"/>
          <w:szCs w:val="24"/>
          <w:lang w:eastAsia="es-ES"/>
        </w:rPr>
        <w:t>de la Ley de Transparencia y Acceso a la Información Pública del Estado de México y Municipios</w:t>
      </w:r>
      <w:r w:rsidRPr="00D81329">
        <w:rPr>
          <w:rFonts w:ascii="Palatino Linotype" w:eastAsia="Times New Roman" w:hAnsi="Palatino Linotype" w:cs="Arial"/>
          <w:sz w:val="24"/>
          <w:szCs w:val="24"/>
          <w:lang w:eastAsia="es-ES"/>
        </w:rPr>
        <w:t>, los cuales son del tenor literal siguiente:</w:t>
      </w:r>
    </w:p>
    <w:p w:rsidR="003B7751" w:rsidRPr="003B7751" w:rsidRDefault="003B7751" w:rsidP="003B7751">
      <w:pPr>
        <w:spacing w:after="0" w:line="240" w:lineRule="auto"/>
        <w:ind w:left="567" w:right="567"/>
        <w:jc w:val="both"/>
        <w:rPr>
          <w:rFonts w:ascii="Palatino Linotype" w:eastAsia="Times New Roman" w:hAnsi="Palatino Linotype" w:cs="Times New Roman"/>
          <w:sz w:val="24"/>
          <w:szCs w:val="24"/>
          <w:lang w:eastAsia="es-ES"/>
        </w:rPr>
      </w:pPr>
    </w:p>
    <w:p w:rsidR="003B7751" w:rsidRPr="003B7751" w:rsidRDefault="003B7751" w:rsidP="003B7751">
      <w:pPr>
        <w:spacing w:after="0" w:line="240" w:lineRule="auto"/>
        <w:ind w:left="567" w:right="567"/>
        <w:jc w:val="both"/>
        <w:rPr>
          <w:rFonts w:ascii="Palatino Linotype" w:eastAsia="Times New Roman" w:hAnsi="Palatino Linotype" w:cs="Times New Roman"/>
          <w:i/>
          <w:sz w:val="24"/>
          <w:szCs w:val="24"/>
          <w:lang w:eastAsia="es-ES"/>
        </w:rPr>
      </w:pPr>
      <w:r w:rsidRPr="003B7751">
        <w:rPr>
          <w:rFonts w:ascii="Palatino Linotype" w:eastAsia="Times New Roman" w:hAnsi="Palatino Linotype" w:cs="Times New Roman"/>
          <w:b/>
          <w:bCs/>
          <w:i/>
          <w:sz w:val="24"/>
          <w:szCs w:val="24"/>
          <w:lang w:eastAsia="es-ES"/>
        </w:rPr>
        <w:t xml:space="preserve">Artículo 3.- </w:t>
      </w:r>
      <w:r w:rsidRPr="003B7751">
        <w:rPr>
          <w:rFonts w:ascii="Palatino Linotype" w:eastAsia="Times New Roman" w:hAnsi="Palatino Linotype" w:cs="Times New Roman"/>
          <w:i/>
          <w:sz w:val="24"/>
          <w:szCs w:val="24"/>
          <w:lang w:eastAsia="es-ES"/>
        </w:rPr>
        <w:t>Para los efectos de la presente Ley se entenderá por:</w:t>
      </w:r>
    </w:p>
    <w:p w:rsidR="003B7751" w:rsidRPr="003B7751" w:rsidRDefault="003B7751" w:rsidP="003B7751">
      <w:pPr>
        <w:spacing w:after="0" w:line="240" w:lineRule="auto"/>
        <w:ind w:left="567" w:right="567"/>
        <w:jc w:val="both"/>
        <w:rPr>
          <w:rFonts w:ascii="Palatino Linotype" w:eastAsia="Times New Roman" w:hAnsi="Palatino Linotype" w:cs="Times New Roman"/>
          <w:i/>
          <w:sz w:val="24"/>
          <w:szCs w:val="24"/>
          <w:lang w:eastAsia="es-ES"/>
        </w:rPr>
      </w:pPr>
      <w:r w:rsidRPr="003B7751">
        <w:rPr>
          <w:rFonts w:ascii="Palatino Linotype" w:eastAsia="Times New Roman" w:hAnsi="Palatino Linotype" w:cs="Times New Roman"/>
          <w:i/>
          <w:sz w:val="24"/>
          <w:szCs w:val="24"/>
          <w:lang w:eastAsia="es-ES"/>
        </w:rPr>
        <w:t>…</w:t>
      </w:r>
    </w:p>
    <w:p w:rsidR="003B7751" w:rsidRPr="003B7751" w:rsidRDefault="003B7751" w:rsidP="003B7751">
      <w:pPr>
        <w:spacing w:after="0" w:line="240" w:lineRule="auto"/>
        <w:ind w:left="567" w:right="567"/>
        <w:jc w:val="both"/>
        <w:rPr>
          <w:rFonts w:ascii="Palatino Linotype" w:eastAsia="Times New Roman" w:hAnsi="Palatino Linotype" w:cs="Times New Roman"/>
          <w:i/>
          <w:sz w:val="24"/>
          <w:szCs w:val="24"/>
          <w:lang w:eastAsia="es-ES"/>
        </w:rPr>
      </w:pPr>
      <w:r w:rsidRPr="003B7751">
        <w:rPr>
          <w:rFonts w:ascii="Palatino Linotype" w:eastAsia="Times New Roman" w:hAnsi="Palatino Linotype" w:cs="Times New Roman"/>
          <w:b/>
          <w:i/>
          <w:sz w:val="24"/>
          <w:szCs w:val="24"/>
          <w:lang w:eastAsia="es-ES"/>
        </w:rPr>
        <w:t>XI.</w:t>
      </w:r>
      <w:r w:rsidRPr="003B7751">
        <w:rPr>
          <w:rFonts w:ascii="Palatino Linotype" w:eastAsia="Times New Roman" w:hAnsi="Palatino Linotype" w:cs="Times New Roman"/>
          <w:i/>
          <w:sz w:val="24"/>
          <w:szCs w:val="24"/>
          <w:lang w:eastAsia="es-ES"/>
        </w:rPr>
        <w:t xml:space="preserve"> </w:t>
      </w:r>
      <w:r w:rsidRPr="003B7751">
        <w:rPr>
          <w:rFonts w:ascii="Palatino Linotype" w:eastAsia="Times New Roman" w:hAnsi="Palatino Linotype" w:cs="Times New Roman"/>
          <w:b/>
          <w:i/>
          <w:sz w:val="24"/>
          <w:szCs w:val="24"/>
          <w:lang w:eastAsia="es-ES"/>
        </w:rPr>
        <w:t>Documento:</w:t>
      </w:r>
      <w:r w:rsidRPr="003B7751">
        <w:rPr>
          <w:rFonts w:ascii="Palatino Linotype" w:eastAsia="Times New Roman" w:hAnsi="Palatino Linotype" w:cs="Times New Roman"/>
          <w:i/>
          <w:sz w:val="24"/>
          <w:szCs w:val="24"/>
          <w:lang w:eastAsia="es-ES"/>
        </w:rPr>
        <w:t xml:space="preserve"> Los expedientes, reportes, estudios, actas, resoluciones, oficios, correspondencia, acuerdos, directivas, directrices, circulares, contratos, convenios, instructivos, notas, memorandos, estadísticas o bien, </w:t>
      </w:r>
      <w:r w:rsidRPr="003B7751">
        <w:rPr>
          <w:rFonts w:ascii="Palatino Linotype" w:eastAsia="Times New Roman" w:hAnsi="Palatino Linotype" w:cs="Times New Roman"/>
          <w:b/>
          <w:i/>
          <w:sz w:val="24"/>
          <w:szCs w:val="24"/>
          <w:u w:val="single"/>
          <w:lang w:eastAsia="es-ES"/>
        </w:rPr>
        <w:t>cualquier otro registro que documente el ejercicio de las facultades, funciones y competencias de los sujetos obligados, sus servidores públicos e integrantes, sin importar su fuente o fecha de elaboración.</w:t>
      </w:r>
      <w:r w:rsidRPr="003B7751">
        <w:rPr>
          <w:rFonts w:ascii="Palatino Linotype" w:eastAsia="Times New Roman" w:hAnsi="Palatino Linotype" w:cs="Times New Roman"/>
          <w:i/>
          <w:sz w:val="24"/>
          <w:szCs w:val="24"/>
          <w:lang w:eastAsia="es-ES"/>
        </w:rPr>
        <w:t xml:space="preserve"> Los documentos podrán estar en cualquier medio, sea escrito, impreso, sonoro, visual, electrónico, informático u holográfico;</w:t>
      </w:r>
    </w:p>
    <w:p w:rsidR="003B7751" w:rsidRPr="003B7751" w:rsidRDefault="003B7751" w:rsidP="003B7751">
      <w:pPr>
        <w:spacing w:after="0" w:line="240" w:lineRule="auto"/>
        <w:ind w:left="567" w:right="567"/>
        <w:jc w:val="both"/>
        <w:rPr>
          <w:rFonts w:ascii="Palatino Linotype" w:eastAsia="Times New Roman" w:hAnsi="Palatino Linotype" w:cs="Times New Roman"/>
          <w:i/>
          <w:sz w:val="24"/>
          <w:szCs w:val="24"/>
          <w:lang w:eastAsia="es-ES"/>
        </w:rPr>
      </w:pPr>
    </w:p>
    <w:p w:rsidR="003B7751" w:rsidRPr="003B7751" w:rsidRDefault="003B7751" w:rsidP="003B7751">
      <w:pPr>
        <w:spacing w:after="0" w:line="240" w:lineRule="auto"/>
        <w:ind w:left="567" w:right="567"/>
        <w:jc w:val="both"/>
        <w:rPr>
          <w:rFonts w:ascii="Palatino Linotype" w:eastAsia="Times New Roman" w:hAnsi="Palatino Linotype" w:cs="Times New Roman"/>
          <w:bCs/>
          <w:i/>
          <w:sz w:val="24"/>
          <w:szCs w:val="24"/>
          <w:lang w:eastAsia="es-ES"/>
        </w:rPr>
      </w:pPr>
      <w:r w:rsidRPr="003B7751">
        <w:rPr>
          <w:rFonts w:ascii="Palatino Linotype" w:eastAsia="Times New Roman" w:hAnsi="Palatino Linotype" w:cs="Times New Roman"/>
          <w:b/>
          <w:bCs/>
          <w:i/>
          <w:sz w:val="24"/>
          <w:szCs w:val="24"/>
          <w:lang w:eastAsia="es-ES"/>
        </w:rPr>
        <w:t>Artículo 4.</w:t>
      </w:r>
      <w:r w:rsidRPr="003B7751">
        <w:rPr>
          <w:rFonts w:ascii="Palatino Linotype" w:eastAsia="Times New Roman" w:hAnsi="Palatino Linotype" w:cs="Times New Roman"/>
          <w:bCs/>
          <w:i/>
          <w:sz w:val="24"/>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B7751" w:rsidRPr="003B7751" w:rsidRDefault="003B7751" w:rsidP="003B7751">
      <w:pPr>
        <w:spacing w:after="0" w:line="240" w:lineRule="auto"/>
        <w:ind w:left="567" w:right="567"/>
        <w:jc w:val="both"/>
        <w:rPr>
          <w:rFonts w:ascii="Palatino Linotype" w:eastAsia="Times New Roman" w:hAnsi="Palatino Linotype" w:cs="Times New Roman"/>
          <w:bCs/>
          <w:i/>
          <w:sz w:val="24"/>
          <w:szCs w:val="24"/>
          <w:lang w:eastAsia="es-ES"/>
        </w:rPr>
      </w:pPr>
    </w:p>
    <w:p w:rsidR="003B7751" w:rsidRPr="003B7751" w:rsidRDefault="003B7751" w:rsidP="003B7751">
      <w:pPr>
        <w:spacing w:after="0" w:line="240" w:lineRule="auto"/>
        <w:ind w:left="567" w:right="567"/>
        <w:jc w:val="both"/>
        <w:rPr>
          <w:rFonts w:ascii="Palatino Linotype" w:eastAsia="Times New Roman" w:hAnsi="Palatino Linotype" w:cs="Times New Roman"/>
          <w:bCs/>
          <w:i/>
          <w:sz w:val="24"/>
          <w:szCs w:val="24"/>
          <w:lang w:eastAsia="es-ES"/>
        </w:rPr>
      </w:pPr>
      <w:r w:rsidRPr="003B7751">
        <w:rPr>
          <w:rFonts w:ascii="Palatino Linotype" w:eastAsia="Times New Roman" w:hAnsi="Palatino Linotype" w:cs="Times New Roman"/>
          <w:b/>
          <w:bCs/>
          <w:i/>
          <w:sz w:val="24"/>
          <w:szCs w:val="24"/>
          <w:u w:val="single"/>
          <w:lang w:eastAsia="es-ES"/>
        </w:rPr>
        <w:t>Toda la información generada, obtenida, adquirida, transformada, administrada o en posesión de los sujetos obligados es pública y accesible de manera permanente a cualquier persona,</w:t>
      </w:r>
      <w:r w:rsidRPr="003B7751">
        <w:rPr>
          <w:rFonts w:ascii="Palatino Linotype" w:eastAsia="Times New Roman" w:hAnsi="Palatino Linotype" w:cs="Times New Roman"/>
          <w:bCs/>
          <w:i/>
          <w:sz w:val="24"/>
          <w:szCs w:val="24"/>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B7751" w:rsidRPr="003B7751" w:rsidRDefault="003B7751" w:rsidP="003B7751">
      <w:pPr>
        <w:spacing w:after="0" w:line="240" w:lineRule="auto"/>
        <w:ind w:left="567" w:right="567"/>
        <w:jc w:val="both"/>
        <w:rPr>
          <w:rFonts w:ascii="Palatino Linotype" w:eastAsia="Times New Roman" w:hAnsi="Palatino Linotype" w:cs="Times New Roman"/>
          <w:bCs/>
          <w:i/>
          <w:sz w:val="24"/>
          <w:szCs w:val="24"/>
          <w:lang w:eastAsia="es-ES"/>
        </w:rPr>
      </w:pPr>
    </w:p>
    <w:p w:rsidR="003B7751" w:rsidRPr="003B7751" w:rsidRDefault="003B7751" w:rsidP="003B7751">
      <w:pPr>
        <w:spacing w:after="0" w:line="240" w:lineRule="auto"/>
        <w:ind w:left="567" w:right="567"/>
        <w:jc w:val="both"/>
        <w:rPr>
          <w:rFonts w:ascii="Palatino Linotype" w:eastAsia="Times New Roman" w:hAnsi="Palatino Linotype" w:cs="Times New Roman"/>
          <w:bCs/>
          <w:i/>
          <w:sz w:val="24"/>
          <w:szCs w:val="24"/>
          <w:lang w:eastAsia="es-ES"/>
        </w:rPr>
      </w:pPr>
      <w:r w:rsidRPr="003B7751">
        <w:rPr>
          <w:rFonts w:ascii="Palatino Linotype" w:eastAsia="Times New Roman" w:hAnsi="Palatino Linotype" w:cs="Times New Roman"/>
          <w:bCs/>
          <w:i/>
          <w:sz w:val="24"/>
          <w:szCs w:val="24"/>
          <w:lang w:eastAsia="es-ES"/>
        </w:rPr>
        <w:t>Los sujetos obligados deben poner en práctica, políticas y programas de acceso a la información que se apeguen a criterios de publicidad, veracidad, oportunidad, precisión y suficiencia en beneficio de los solicitantes.</w:t>
      </w:r>
    </w:p>
    <w:p w:rsidR="003B7751" w:rsidRPr="003B7751" w:rsidRDefault="003B7751" w:rsidP="003B7751">
      <w:pPr>
        <w:spacing w:after="0" w:line="240" w:lineRule="auto"/>
        <w:ind w:left="567" w:right="567"/>
        <w:jc w:val="both"/>
        <w:rPr>
          <w:rFonts w:ascii="Palatino Linotype" w:eastAsia="Times New Roman" w:hAnsi="Palatino Linotype" w:cs="Times New Roman"/>
          <w:i/>
          <w:sz w:val="24"/>
          <w:szCs w:val="24"/>
          <w:lang w:eastAsia="es-ES"/>
        </w:rPr>
      </w:pPr>
    </w:p>
    <w:p w:rsidR="003B7751" w:rsidRPr="003B7751" w:rsidRDefault="003B7751" w:rsidP="003B7751">
      <w:pPr>
        <w:spacing w:after="0" w:line="240" w:lineRule="auto"/>
        <w:ind w:left="567" w:right="567"/>
        <w:jc w:val="both"/>
        <w:rPr>
          <w:rFonts w:ascii="Palatino Linotype" w:eastAsia="Times New Roman" w:hAnsi="Palatino Linotype" w:cs="Times New Roman"/>
          <w:i/>
          <w:sz w:val="24"/>
          <w:szCs w:val="24"/>
          <w:lang w:eastAsia="es-ES"/>
        </w:rPr>
      </w:pPr>
      <w:r w:rsidRPr="003B7751">
        <w:rPr>
          <w:rFonts w:ascii="Palatino Linotype" w:eastAsia="Times New Roman" w:hAnsi="Palatino Linotype" w:cs="Times New Roman"/>
          <w:b/>
          <w:i/>
          <w:sz w:val="24"/>
          <w:szCs w:val="24"/>
          <w:lang w:eastAsia="es-ES"/>
        </w:rPr>
        <w:lastRenderedPageBreak/>
        <w:t>Artículo 12.</w:t>
      </w:r>
      <w:r w:rsidRPr="003B7751">
        <w:rPr>
          <w:rFonts w:ascii="Palatino Linotype" w:eastAsia="Times New Roman" w:hAnsi="Palatino Linotype" w:cs="Times New Roman"/>
          <w:i/>
          <w:sz w:val="24"/>
          <w:szCs w:val="24"/>
          <w:lang w:eastAsia="es-ES"/>
        </w:rPr>
        <w:t xml:space="preserve"> Quienes generen, recopilen, administren, manejen, procesen, archiven o conserven información pública serán responsables de la misma en los términos de las disposiciones jurídicas aplicables.</w:t>
      </w:r>
    </w:p>
    <w:p w:rsidR="003B7751" w:rsidRPr="003B7751" w:rsidRDefault="003B7751" w:rsidP="003B7751">
      <w:pPr>
        <w:spacing w:after="0" w:line="240" w:lineRule="auto"/>
        <w:ind w:left="567" w:right="567"/>
        <w:jc w:val="both"/>
        <w:rPr>
          <w:rFonts w:ascii="Palatino Linotype" w:eastAsia="Times New Roman" w:hAnsi="Palatino Linotype" w:cs="Times New Roman"/>
          <w:i/>
          <w:sz w:val="24"/>
          <w:szCs w:val="24"/>
          <w:lang w:eastAsia="es-ES"/>
        </w:rPr>
      </w:pPr>
    </w:p>
    <w:p w:rsidR="003B7751" w:rsidRPr="003B7751" w:rsidRDefault="003B7751" w:rsidP="003B7751">
      <w:pPr>
        <w:spacing w:after="0" w:line="240" w:lineRule="auto"/>
        <w:ind w:left="567" w:right="567"/>
        <w:jc w:val="both"/>
        <w:rPr>
          <w:rFonts w:ascii="Palatino Linotype" w:eastAsia="Times New Roman" w:hAnsi="Palatino Linotype" w:cs="Times New Roman"/>
          <w:i/>
          <w:sz w:val="24"/>
          <w:szCs w:val="24"/>
          <w:u w:val="single"/>
          <w:lang w:eastAsia="es-ES"/>
        </w:rPr>
      </w:pPr>
      <w:r w:rsidRPr="003B7751">
        <w:rPr>
          <w:rFonts w:ascii="Palatino Linotype" w:eastAsia="Times New Roman" w:hAnsi="Palatino Linotype" w:cs="Times New Roman"/>
          <w:b/>
          <w:i/>
          <w:sz w:val="24"/>
          <w:szCs w:val="24"/>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B7751">
        <w:rPr>
          <w:rFonts w:ascii="Palatino Linotype" w:eastAsia="Times New Roman" w:hAnsi="Palatino Linotype" w:cs="Times New Roman"/>
          <w:i/>
          <w:sz w:val="24"/>
          <w:szCs w:val="24"/>
          <w:lang w:eastAsia="es-ES"/>
        </w:rPr>
        <w:t>.</w:t>
      </w:r>
    </w:p>
    <w:p w:rsidR="003B7751" w:rsidRPr="003B7751" w:rsidRDefault="003B7751" w:rsidP="003B7751">
      <w:pPr>
        <w:spacing w:after="0" w:line="360" w:lineRule="auto"/>
        <w:jc w:val="both"/>
        <w:rPr>
          <w:rFonts w:ascii="Palatino Linotype" w:eastAsia="Times New Roman" w:hAnsi="Palatino Linotype" w:cs="Times New Roman"/>
          <w:sz w:val="24"/>
          <w:szCs w:val="24"/>
          <w:lang w:eastAsia="es-ES"/>
        </w:rPr>
      </w:pPr>
    </w:p>
    <w:p w:rsidR="003B7751" w:rsidRP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eastAsia="es-ES"/>
        </w:rPr>
      </w:pPr>
      <w:r w:rsidRPr="00D81329">
        <w:rPr>
          <w:rFonts w:ascii="Palatino Linotype" w:eastAsia="Times New Roman" w:hAnsi="Palatino Linotype" w:cs="Times New Roman"/>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3B7751" w:rsidRPr="003B7751" w:rsidRDefault="003B7751" w:rsidP="003B7751">
      <w:pPr>
        <w:spacing w:after="0" w:line="360" w:lineRule="auto"/>
        <w:jc w:val="both"/>
        <w:rPr>
          <w:rFonts w:ascii="Palatino Linotype" w:eastAsia="Times New Roman" w:hAnsi="Palatino Linotype" w:cs="Times New Roman"/>
          <w:sz w:val="24"/>
          <w:szCs w:val="24"/>
          <w:lang w:eastAsia="es-ES"/>
        </w:rPr>
      </w:pPr>
    </w:p>
    <w:p w:rsidR="003B7751" w:rsidRP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eastAsia="es-ES"/>
        </w:rPr>
      </w:pPr>
      <w:r w:rsidRPr="00D81329">
        <w:rPr>
          <w:rFonts w:ascii="Palatino Linotype" w:eastAsia="Times New Roman" w:hAnsi="Palatino Linotype" w:cs="Times New Roman"/>
          <w:sz w:val="24"/>
          <w:szCs w:val="24"/>
          <w:lang w:eastAsia="es-ES"/>
        </w:rPr>
        <w:t xml:space="preserve">En segundo término, es necesario señalar que se omite el estudio de la naturaleza jurídica de la información pública solicitada, toda vez que el Sujeto Obligado puso a disposición del Recurrente la información </w:t>
      </w:r>
      <w:r w:rsidR="007851DB" w:rsidRPr="00D81329">
        <w:rPr>
          <w:rFonts w:ascii="Palatino Linotype" w:eastAsia="Times New Roman" w:hAnsi="Palatino Linotype" w:cs="Times New Roman"/>
          <w:sz w:val="24"/>
          <w:szCs w:val="24"/>
          <w:lang w:eastAsia="es-ES"/>
        </w:rPr>
        <w:t>solicitada en la respuesta a la</w:t>
      </w:r>
      <w:r w:rsidRPr="00D81329">
        <w:rPr>
          <w:rFonts w:ascii="Palatino Linotype" w:eastAsia="Times New Roman" w:hAnsi="Palatino Linotype" w:cs="Times New Roman"/>
          <w:sz w:val="24"/>
          <w:szCs w:val="24"/>
          <w:lang w:eastAsia="es-ES"/>
        </w:rPr>
        <w:t xml:space="preserve"> solicitud de información, de lo que se deduce que existe una aceptación por parte del Sujeto Obligado que genera, administra o posee dicha información, derivada del ejercicio de sus funciones de derecho público.</w:t>
      </w:r>
    </w:p>
    <w:p w:rsidR="003B7751" w:rsidRPr="003B7751" w:rsidRDefault="003B7751" w:rsidP="00D81329">
      <w:pPr>
        <w:spacing w:after="0" w:line="360" w:lineRule="auto"/>
        <w:ind w:left="426"/>
        <w:jc w:val="both"/>
        <w:rPr>
          <w:rFonts w:ascii="Palatino Linotype" w:eastAsia="Times New Roman" w:hAnsi="Palatino Linotype" w:cs="Times New Roman"/>
          <w:sz w:val="24"/>
          <w:szCs w:val="24"/>
          <w:lang w:eastAsia="es-ES"/>
        </w:rPr>
      </w:pPr>
    </w:p>
    <w:p w:rsidR="003B7751" w:rsidRP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eastAsia="es-ES"/>
        </w:rPr>
      </w:pPr>
      <w:r w:rsidRPr="00D81329">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Sujeto Obligado </w:t>
      </w:r>
      <w:r w:rsidRPr="00D81329">
        <w:rPr>
          <w:rFonts w:ascii="Palatino Linotype" w:eastAsia="Times New Roman" w:hAnsi="Palatino Linotype" w:cs="Times New Roman"/>
          <w:sz w:val="24"/>
          <w:szCs w:val="24"/>
          <w:lang w:eastAsia="es-ES"/>
        </w:rPr>
        <w:lastRenderedPageBreak/>
        <w:t>asumió contar con dicha información, resulta innecesario realizar el estudio correspondiente, y a nada práctico conduciría llevar a cabo dicho estudio.</w:t>
      </w:r>
    </w:p>
    <w:p w:rsidR="00456CFF" w:rsidRDefault="00456CFF" w:rsidP="003B7751">
      <w:pPr>
        <w:spacing w:line="360" w:lineRule="auto"/>
        <w:ind w:right="-93"/>
        <w:jc w:val="both"/>
        <w:rPr>
          <w:rFonts w:ascii="Palatino Linotype" w:eastAsia="Calibri" w:hAnsi="Palatino Linotype" w:cs="Times New Roman"/>
          <w:sz w:val="24"/>
          <w:lang w:eastAsia="es-MX"/>
        </w:rPr>
      </w:pPr>
    </w:p>
    <w:p w:rsidR="003B7751" w:rsidRPr="00D81329" w:rsidRDefault="003B7751" w:rsidP="00D81329">
      <w:pPr>
        <w:pStyle w:val="Prrafodelista"/>
        <w:numPr>
          <w:ilvl w:val="0"/>
          <w:numId w:val="12"/>
        </w:numPr>
        <w:spacing w:line="360" w:lineRule="auto"/>
        <w:ind w:left="426" w:right="-93"/>
        <w:jc w:val="both"/>
        <w:rPr>
          <w:rFonts w:ascii="Palatino Linotype" w:eastAsia="Calibri" w:hAnsi="Palatino Linotype" w:cs="Times New Roman"/>
          <w:sz w:val="24"/>
        </w:rPr>
      </w:pPr>
      <w:r w:rsidRPr="00D81329">
        <w:rPr>
          <w:rFonts w:ascii="Palatino Linotype" w:eastAsia="Calibri" w:hAnsi="Palatino Linotype" w:cs="Times New Roman"/>
          <w:sz w:val="24"/>
          <w:lang w:eastAsia="es-MX"/>
        </w:rPr>
        <w:t>En este sentido analizaremos la información que se remitió r</w:t>
      </w:r>
      <w:r w:rsidR="007851DB" w:rsidRPr="00D81329">
        <w:rPr>
          <w:rFonts w:ascii="Palatino Linotype" w:eastAsia="Calibri" w:hAnsi="Palatino Linotype" w:cs="Times New Roman"/>
          <w:sz w:val="24"/>
          <w:lang w:eastAsia="es-MX"/>
        </w:rPr>
        <w:t>especto de la respuesta enviada</w:t>
      </w:r>
      <w:r w:rsidRPr="00D81329">
        <w:rPr>
          <w:rFonts w:ascii="Palatino Linotype" w:eastAsia="Calibri" w:hAnsi="Palatino Linotype" w:cs="Times New Roman"/>
          <w:sz w:val="24"/>
          <w:lang w:eastAsia="es-MX"/>
        </w:rPr>
        <w:t xml:space="preserve"> por el Titular de la Unidad de Tra</w:t>
      </w:r>
      <w:r w:rsidR="00E61DA9" w:rsidRPr="00D81329">
        <w:rPr>
          <w:rFonts w:ascii="Palatino Linotype" w:eastAsia="Calibri" w:hAnsi="Palatino Linotype" w:cs="Times New Roman"/>
          <w:sz w:val="24"/>
          <w:lang w:eastAsia="es-MX"/>
        </w:rPr>
        <w:t>nsparencia, la cual consta de cinco</w:t>
      </w:r>
      <w:r w:rsidRPr="00D81329">
        <w:rPr>
          <w:rFonts w:ascii="Palatino Linotype" w:eastAsia="Calibri" w:hAnsi="Palatino Linotype" w:cs="Times New Roman"/>
          <w:sz w:val="24"/>
          <w:lang w:eastAsia="es-MX"/>
        </w:rPr>
        <w:t xml:space="preserve"> archivo</w:t>
      </w:r>
      <w:r w:rsidR="00E61DA9" w:rsidRPr="00D81329">
        <w:rPr>
          <w:rFonts w:ascii="Palatino Linotype" w:eastAsia="Calibri" w:hAnsi="Palatino Linotype" w:cs="Times New Roman"/>
          <w:sz w:val="24"/>
          <w:lang w:eastAsia="es-MX"/>
        </w:rPr>
        <w:t>s</w:t>
      </w:r>
      <w:r w:rsidRPr="00D81329">
        <w:rPr>
          <w:rFonts w:ascii="Palatino Linotype" w:eastAsia="Calibri" w:hAnsi="Palatino Linotype" w:cs="Times New Roman"/>
          <w:sz w:val="24"/>
          <w:lang w:eastAsia="es-MX"/>
        </w:rPr>
        <w:t>, por medio de</w:t>
      </w:r>
      <w:r w:rsidR="00E61DA9" w:rsidRPr="00D81329">
        <w:rPr>
          <w:rFonts w:ascii="Palatino Linotype" w:eastAsia="Calibri" w:hAnsi="Palatino Linotype" w:cs="Times New Roman"/>
          <w:sz w:val="24"/>
          <w:lang w:eastAsia="es-MX"/>
        </w:rPr>
        <w:t xml:space="preserve"> los</w:t>
      </w:r>
      <w:r w:rsidRPr="00D81329">
        <w:rPr>
          <w:rFonts w:ascii="Palatino Linotype" w:eastAsia="Calibri" w:hAnsi="Palatino Linotype" w:cs="Times New Roman"/>
          <w:sz w:val="24"/>
          <w:lang w:eastAsia="es-MX"/>
        </w:rPr>
        <w:t xml:space="preserve"> cual</w:t>
      </w:r>
      <w:r w:rsidR="00E61DA9" w:rsidRPr="00D81329">
        <w:rPr>
          <w:rFonts w:ascii="Palatino Linotype" w:eastAsia="Calibri" w:hAnsi="Palatino Linotype" w:cs="Times New Roman"/>
          <w:sz w:val="24"/>
          <w:lang w:eastAsia="es-MX"/>
        </w:rPr>
        <w:t xml:space="preserve">es se remitieron dos actas de la Comisión Municipal de Mejora Regulatoria de 2016 y 2019; </w:t>
      </w:r>
      <w:r w:rsidR="00E61DA9" w:rsidRPr="00D81329">
        <w:rPr>
          <w:rFonts w:ascii="Palatino Linotype" w:eastAsia="Times New Roman" w:hAnsi="Palatino Linotype" w:cs="Arial"/>
          <w:sz w:val="24"/>
          <w:szCs w:val="24"/>
          <w:lang w:eastAsia="es-ES"/>
        </w:rPr>
        <w:t>Acta de la Cuarta Sesión del Comité de Transparencia</w:t>
      </w:r>
      <w:r w:rsidR="00E61DA9" w:rsidRPr="00D81329">
        <w:rPr>
          <w:rFonts w:ascii="Palatino Linotype" w:eastAsia="Calibri" w:hAnsi="Palatino Linotype" w:cs="Times New Roman"/>
          <w:sz w:val="24"/>
          <w:lang w:eastAsia="es-MX"/>
        </w:rPr>
        <w:t xml:space="preserve">; </w:t>
      </w:r>
      <w:r w:rsidRPr="00D81329">
        <w:rPr>
          <w:rFonts w:ascii="Palatino Linotype" w:eastAsia="Calibri" w:hAnsi="Palatino Linotype" w:cs="Times New Roman"/>
          <w:sz w:val="24"/>
        </w:rPr>
        <w:t xml:space="preserve"> </w:t>
      </w:r>
      <w:r w:rsidR="00F7371C" w:rsidRPr="00D81329">
        <w:rPr>
          <w:rFonts w:ascii="Palatino Linotype" w:eastAsia="Calibri" w:hAnsi="Palatino Linotype" w:cs="Times New Roman"/>
          <w:sz w:val="24"/>
        </w:rPr>
        <w:t xml:space="preserve">escrito de respuesta en la que informó el Director de Seguridad que no podía entregar la información por estar en los supuestos de reservada y confidencial; el link para consultar el contenido de las acta de sesiones de cabildo </w:t>
      </w:r>
      <w:hyperlink r:id="rId9" w:history="1">
        <w:r w:rsidR="00F7371C" w:rsidRPr="00D81329">
          <w:rPr>
            <w:rStyle w:val="Hipervnculo"/>
            <w:rFonts w:ascii="Palatino Linotype" w:eastAsia="Calibri" w:hAnsi="Palatino Linotype" w:cs="Times New Roman"/>
            <w:sz w:val="24"/>
          </w:rPr>
          <w:t>https://www.ipomex.org.mx/ipo3/lgt/indice/CHIMALHUACAN/art_94_ii_b2.web</w:t>
        </w:r>
      </w:hyperlink>
      <w:r w:rsidR="00F7371C" w:rsidRPr="00D81329">
        <w:rPr>
          <w:rFonts w:ascii="Palatino Linotype" w:eastAsia="Calibri" w:hAnsi="Palatino Linotype" w:cs="Times New Roman"/>
          <w:sz w:val="24"/>
        </w:rPr>
        <w:t>, para lo cual se consultó dicho portal electrónico.</w:t>
      </w:r>
    </w:p>
    <w:p w:rsidR="00030FBC" w:rsidRDefault="00030FBC" w:rsidP="003B7751">
      <w:pPr>
        <w:spacing w:line="360" w:lineRule="auto"/>
        <w:ind w:right="-93"/>
        <w:jc w:val="both"/>
        <w:rPr>
          <w:rFonts w:ascii="Palatino Linotype" w:eastAsia="Calibri" w:hAnsi="Palatino Linotype" w:cs="Times New Roman"/>
          <w:sz w:val="24"/>
        </w:rPr>
      </w:pPr>
    </w:p>
    <w:p w:rsidR="00F7371C" w:rsidRPr="003B7751" w:rsidRDefault="00F7371C" w:rsidP="003B7751">
      <w:pPr>
        <w:spacing w:line="360" w:lineRule="auto"/>
        <w:ind w:right="-93"/>
        <w:jc w:val="both"/>
        <w:rPr>
          <w:rFonts w:ascii="Palatino Linotype" w:eastAsia="Calibri" w:hAnsi="Palatino Linotype" w:cs="Times New Roman"/>
          <w:sz w:val="24"/>
        </w:rPr>
      </w:pPr>
      <w:r>
        <w:rPr>
          <w:noProof/>
          <w:lang w:eastAsia="es-MX"/>
        </w:rPr>
        <w:drawing>
          <wp:inline distT="0" distB="0" distL="0" distR="0" wp14:anchorId="2E7CC71F" wp14:editId="66E94951">
            <wp:extent cx="5619750" cy="280985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534" t="13325" r="14846" b="23878"/>
                    <a:stretch/>
                  </pic:blipFill>
                  <pic:spPr bwMode="auto">
                    <a:xfrm>
                      <a:off x="0" y="0"/>
                      <a:ext cx="5650015" cy="2824991"/>
                    </a:xfrm>
                    <a:prstGeom prst="rect">
                      <a:avLst/>
                    </a:prstGeom>
                    <a:ln>
                      <a:noFill/>
                    </a:ln>
                    <a:extLst>
                      <a:ext uri="{53640926-AAD7-44D8-BBD7-CCE9431645EC}">
                        <a14:shadowObscured xmlns:a14="http://schemas.microsoft.com/office/drawing/2010/main"/>
                      </a:ext>
                    </a:extLst>
                  </pic:spPr>
                </pic:pic>
              </a:graphicData>
            </a:graphic>
          </wp:inline>
        </w:drawing>
      </w:r>
    </w:p>
    <w:p w:rsidR="00114502" w:rsidRDefault="00114502" w:rsidP="003B7751">
      <w:pPr>
        <w:spacing w:line="360" w:lineRule="auto"/>
        <w:jc w:val="both"/>
        <w:rPr>
          <w:rFonts w:ascii="Palatino Linotype" w:eastAsia="Calibri" w:hAnsi="Palatino Linotype" w:cs="Times New Roman"/>
          <w:noProof/>
          <w:sz w:val="24"/>
        </w:rPr>
      </w:pPr>
    </w:p>
    <w:p w:rsidR="00456CFF" w:rsidRPr="00D81329" w:rsidRDefault="00456CFF" w:rsidP="00D81329">
      <w:pPr>
        <w:pStyle w:val="Prrafodelista"/>
        <w:numPr>
          <w:ilvl w:val="0"/>
          <w:numId w:val="12"/>
        </w:numPr>
        <w:spacing w:line="360" w:lineRule="auto"/>
        <w:ind w:left="426"/>
        <w:jc w:val="both"/>
        <w:rPr>
          <w:rFonts w:ascii="Palatino Linotype" w:eastAsia="Calibri" w:hAnsi="Palatino Linotype" w:cs="Times New Roman"/>
          <w:noProof/>
          <w:sz w:val="24"/>
        </w:rPr>
      </w:pPr>
      <w:r w:rsidRPr="00D81329">
        <w:rPr>
          <w:rFonts w:ascii="Palatino Linotype" w:eastAsia="Calibri" w:hAnsi="Palatino Linotype" w:cs="Times New Roman"/>
          <w:noProof/>
          <w:sz w:val="24"/>
        </w:rPr>
        <w:lastRenderedPageBreak/>
        <w:t xml:space="preserve">De lo anterior, se puede apreciar que la información remitida en respuesta por el </w:t>
      </w:r>
      <w:r w:rsidRPr="00D81329">
        <w:rPr>
          <w:rFonts w:ascii="Palatino Linotype" w:eastAsia="Calibri" w:hAnsi="Palatino Linotype" w:cs="Times New Roman"/>
          <w:b/>
          <w:noProof/>
          <w:sz w:val="24"/>
        </w:rPr>
        <w:t>SUJETO OBLIGADO</w:t>
      </w:r>
      <w:r w:rsidRPr="00D81329">
        <w:rPr>
          <w:rFonts w:ascii="Palatino Linotype" w:eastAsia="Calibri" w:hAnsi="Palatino Linotype" w:cs="Times New Roman"/>
          <w:noProof/>
          <w:sz w:val="24"/>
        </w:rPr>
        <w:t xml:space="preserve"> es incompleta, por lo que no se </w:t>
      </w:r>
      <w:r w:rsidR="00ED1D6B" w:rsidRPr="00D81329">
        <w:rPr>
          <w:rFonts w:ascii="Palatino Linotype" w:eastAsia="Calibri" w:hAnsi="Palatino Linotype" w:cs="Times New Roman"/>
          <w:noProof/>
          <w:sz w:val="24"/>
        </w:rPr>
        <w:t xml:space="preserve">colma el derecho del particular, quien solicitó la información correspondiente actas de los ejercicios fiscales </w:t>
      </w:r>
      <w:r w:rsidR="00ED1D6B" w:rsidRPr="00D81329">
        <w:rPr>
          <w:rFonts w:ascii="Palatino Linotype" w:eastAsia="Times New Roman" w:hAnsi="Palatino Linotype" w:cs="Times New Roman"/>
          <w:sz w:val="24"/>
          <w:szCs w:val="24"/>
          <w:u w:val="single"/>
          <w:lang w:eastAsia="es-ES"/>
        </w:rPr>
        <w:t>2018, 2019, 2020 y 2021</w:t>
      </w:r>
      <w:r w:rsidR="00ED1D6B" w:rsidRPr="00D81329">
        <w:rPr>
          <w:rFonts w:ascii="Palatino Linotype" w:eastAsia="Calibri" w:hAnsi="Palatino Linotype" w:cs="Times New Roman"/>
          <w:noProof/>
          <w:sz w:val="24"/>
        </w:rPr>
        <w:t>:</w:t>
      </w:r>
    </w:p>
    <w:p w:rsidR="00ED1D6B" w:rsidRPr="00ED1D6B" w:rsidRDefault="00ED1D6B" w:rsidP="00ED1D6B">
      <w:pPr>
        <w:pStyle w:val="Prrafodelista"/>
        <w:numPr>
          <w:ilvl w:val="0"/>
          <w:numId w:val="6"/>
        </w:numPr>
        <w:spacing w:line="360" w:lineRule="auto"/>
        <w:jc w:val="both"/>
        <w:rPr>
          <w:rFonts w:ascii="Palatino Linotype" w:eastAsia="Times New Roman" w:hAnsi="Palatino Linotype" w:cs="Times New Roman"/>
          <w:b/>
          <w:sz w:val="24"/>
          <w:szCs w:val="24"/>
          <w:lang w:eastAsia="es-ES"/>
        </w:rPr>
      </w:pPr>
      <w:r w:rsidRPr="00ED1D6B">
        <w:rPr>
          <w:rFonts w:ascii="Palatino Linotype" w:eastAsia="Times New Roman" w:hAnsi="Palatino Linotype" w:cs="Times New Roman"/>
          <w:b/>
          <w:sz w:val="24"/>
          <w:szCs w:val="24"/>
          <w:lang w:eastAsia="es-ES"/>
        </w:rPr>
        <w:t xml:space="preserve">Actas de cabildo </w:t>
      </w:r>
    </w:p>
    <w:p w:rsidR="00ED1D6B" w:rsidRPr="00ED1D6B" w:rsidRDefault="00ED1D6B" w:rsidP="00ED1D6B">
      <w:pPr>
        <w:pStyle w:val="Prrafodelista"/>
        <w:numPr>
          <w:ilvl w:val="0"/>
          <w:numId w:val="6"/>
        </w:numPr>
        <w:spacing w:line="360" w:lineRule="auto"/>
        <w:jc w:val="both"/>
        <w:rPr>
          <w:rFonts w:ascii="Palatino Linotype" w:eastAsia="Calibri" w:hAnsi="Palatino Linotype" w:cs="Times New Roman"/>
          <w:b/>
          <w:noProof/>
          <w:sz w:val="24"/>
        </w:rPr>
      </w:pPr>
      <w:r w:rsidRPr="00ED1D6B">
        <w:rPr>
          <w:rFonts w:ascii="Palatino Linotype" w:eastAsia="Times New Roman" w:hAnsi="Palatino Linotype" w:cs="Times New Roman"/>
          <w:b/>
          <w:sz w:val="24"/>
          <w:szCs w:val="24"/>
          <w:lang w:eastAsia="es-ES"/>
        </w:rPr>
        <w:t xml:space="preserve">Actas del comité de adquisiciones </w:t>
      </w:r>
    </w:p>
    <w:p w:rsidR="00ED1D6B" w:rsidRPr="00ED1D6B" w:rsidRDefault="00ED1D6B" w:rsidP="00ED1D6B">
      <w:pPr>
        <w:pStyle w:val="Prrafodelista"/>
        <w:numPr>
          <w:ilvl w:val="0"/>
          <w:numId w:val="6"/>
        </w:numPr>
        <w:spacing w:line="360" w:lineRule="auto"/>
        <w:jc w:val="both"/>
        <w:rPr>
          <w:rFonts w:ascii="Palatino Linotype" w:eastAsia="Calibri" w:hAnsi="Palatino Linotype" w:cs="Times New Roman"/>
          <w:b/>
          <w:noProof/>
          <w:sz w:val="24"/>
        </w:rPr>
      </w:pPr>
      <w:r w:rsidRPr="00ED1D6B">
        <w:rPr>
          <w:rFonts w:ascii="Palatino Linotype" w:eastAsia="Times New Roman" w:hAnsi="Palatino Linotype" w:cs="Times New Roman"/>
          <w:b/>
          <w:sz w:val="24"/>
          <w:szCs w:val="24"/>
          <w:lang w:eastAsia="es-ES"/>
        </w:rPr>
        <w:t xml:space="preserve">Actas del comité de transparencia </w:t>
      </w:r>
    </w:p>
    <w:p w:rsidR="00ED1D6B" w:rsidRPr="00ED1D6B" w:rsidRDefault="00ED1D6B" w:rsidP="00ED1D6B">
      <w:pPr>
        <w:pStyle w:val="Prrafodelista"/>
        <w:numPr>
          <w:ilvl w:val="0"/>
          <w:numId w:val="6"/>
        </w:numPr>
        <w:spacing w:line="360" w:lineRule="auto"/>
        <w:jc w:val="both"/>
        <w:rPr>
          <w:rFonts w:ascii="Palatino Linotype" w:eastAsia="Calibri" w:hAnsi="Palatino Linotype" w:cs="Times New Roman"/>
          <w:b/>
          <w:noProof/>
          <w:sz w:val="24"/>
        </w:rPr>
      </w:pPr>
      <w:r w:rsidRPr="00ED1D6B">
        <w:rPr>
          <w:rFonts w:ascii="Palatino Linotype" w:eastAsia="Times New Roman" w:hAnsi="Palatino Linotype" w:cs="Times New Roman"/>
          <w:b/>
          <w:sz w:val="24"/>
          <w:szCs w:val="24"/>
          <w:lang w:eastAsia="es-ES"/>
        </w:rPr>
        <w:t xml:space="preserve">Actas de mejora regulatoria </w:t>
      </w:r>
    </w:p>
    <w:p w:rsidR="00ED1D6B" w:rsidRPr="00ED1D6B" w:rsidRDefault="00ED1D6B" w:rsidP="00ED1D6B">
      <w:pPr>
        <w:pStyle w:val="Prrafodelista"/>
        <w:numPr>
          <w:ilvl w:val="0"/>
          <w:numId w:val="6"/>
        </w:numPr>
        <w:spacing w:line="360" w:lineRule="auto"/>
        <w:jc w:val="both"/>
        <w:rPr>
          <w:rFonts w:ascii="Palatino Linotype" w:eastAsia="Calibri" w:hAnsi="Palatino Linotype" w:cs="Times New Roman"/>
          <w:b/>
          <w:noProof/>
          <w:sz w:val="24"/>
        </w:rPr>
      </w:pPr>
      <w:r w:rsidRPr="00ED1D6B">
        <w:rPr>
          <w:rFonts w:ascii="Palatino Linotype" w:eastAsia="Times New Roman" w:hAnsi="Palatino Linotype" w:cs="Times New Roman"/>
          <w:b/>
          <w:sz w:val="24"/>
          <w:szCs w:val="24"/>
          <w:lang w:eastAsia="es-ES"/>
        </w:rPr>
        <w:t xml:space="preserve">Actas del consejo municipal de seguridad </w:t>
      </w:r>
    </w:p>
    <w:p w:rsidR="00114502" w:rsidRDefault="00114502" w:rsidP="00114502">
      <w:pPr>
        <w:pStyle w:val="Prrafodelista"/>
        <w:spacing w:line="360" w:lineRule="auto"/>
        <w:jc w:val="both"/>
        <w:rPr>
          <w:rFonts w:ascii="Palatino Linotype" w:eastAsia="Times New Roman" w:hAnsi="Palatino Linotype" w:cs="Times New Roman"/>
          <w:i/>
          <w:sz w:val="24"/>
          <w:szCs w:val="24"/>
          <w:u w:val="single"/>
          <w:lang w:eastAsia="es-ES"/>
        </w:rPr>
      </w:pPr>
    </w:p>
    <w:p w:rsidR="00ED1D6B" w:rsidRDefault="00ED1D6B" w:rsidP="00D81329">
      <w:pPr>
        <w:pStyle w:val="Prrafodelista"/>
        <w:numPr>
          <w:ilvl w:val="0"/>
          <w:numId w:val="12"/>
        </w:numPr>
        <w:spacing w:line="360" w:lineRule="auto"/>
        <w:ind w:left="426"/>
        <w:jc w:val="both"/>
        <w:rPr>
          <w:rFonts w:ascii="Palatino Linotype" w:eastAsia="Calibri" w:hAnsi="Palatino Linotype" w:cs="Times New Roman"/>
          <w:noProof/>
          <w:sz w:val="24"/>
        </w:rPr>
      </w:pPr>
      <w:r>
        <w:rPr>
          <w:rFonts w:ascii="Palatino Linotype" w:eastAsia="Calibri" w:hAnsi="Palatino Linotype" w:cs="Times New Roman"/>
          <w:sz w:val="24"/>
        </w:rPr>
        <w:t xml:space="preserve">Por lo que corresponde a la inciso </w:t>
      </w:r>
      <w:r w:rsidRPr="00ED1D6B">
        <w:rPr>
          <w:rFonts w:ascii="Palatino Linotype" w:eastAsia="Calibri" w:hAnsi="Palatino Linotype" w:cs="Times New Roman"/>
          <w:b/>
          <w:sz w:val="24"/>
        </w:rPr>
        <w:t>a)</w:t>
      </w:r>
      <w:r>
        <w:rPr>
          <w:rFonts w:ascii="Palatino Linotype" w:eastAsia="Calibri" w:hAnsi="Palatino Linotype" w:cs="Times New Roman"/>
          <w:sz w:val="24"/>
        </w:rPr>
        <w:t xml:space="preserve"> de las </w:t>
      </w:r>
      <w:r w:rsidRPr="001C4290">
        <w:rPr>
          <w:rFonts w:ascii="Palatino Linotype" w:eastAsia="Calibri" w:hAnsi="Palatino Linotype" w:cs="Times New Roman"/>
          <w:b/>
          <w:sz w:val="24"/>
        </w:rPr>
        <w:t>Actas de cabildo</w:t>
      </w:r>
      <w:r>
        <w:rPr>
          <w:rFonts w:ascii="Palatino Linotype" w:eastAsia="Calibri" w:hAnsi="Palatino Linotype" w:cs="Times New Roman"/>
          <w:sz w:val="24"/>
        </w:rPr>
        <w:t xml:space="preserve"> el </w:t>
      </w:r>
      <w:r w:rsidRPr="00ED1D6B">
        <w:rPr>
          <w:rFonts w:ascii="Palatino Linotype" w:eastAsia="Calibri" w:hAnsi="Palatino Linotype" w:cs="Times New Roman"/>
          <w:b/>
          <w:sz w:val="24"/>
        </w:rPr>
        <w:t>SUJETO OBLIGADO</w:t>
      </w:r>
      <w:r>
        <w:rPr>
          <w:rFonts w:ascii="Palatino Linotype" w:eastAsia="Calibri" w:hAnsi="Palatino Linotype" w:cs="Times New Roman"/>
          <w:sz w:val="24"/>
        </w:rPr>
        <w:t xml:space="preserve"> entregó link para consultar la página electrónica donde consta la actas de cabildo, y de la imagen antes referida se puede apreciar que el requerimiento ha quedado colmado al entrega la información requerida.</w:t>
      </w:r>
    </w:p>
    <w:p w:rsidR="00D81329" w:rsidRDefault="00D81329" w:rsidP="00D81329">
      <w:pPr>
        <w:pStyle w:val="Prrafodelista"/>
        <w:spacing w:line="360" w:lineRule="auto"/>
        <w:ind w:left="426"/>
        <w:jc w:val="both"/>
        <w:rPr>
          <w:rFonts w:ascii="Palatino Linotype" w:eastAsia="Calibri" w:hAnsi="Palatino Linotype" w:cs="Times New Roman"/>
          <w:noProof/>
          <w:sz w:val="24"/>
        </w:rPr>
      </w:pPr>
    </w:p>
    <w:p w:rsidR="008526F4" w:rsidRPr="00D81329" w:rsidRDefault="008526F4" w:rsidP="00D81329">
      <w:pPr>
        <w:pStyle w:val="Prrafodelista"/>
        <w:numPr>
          <w:ilvl w:val="0"/>
          <w:numId w:val="12"/>
        </w:numPr>
        <w:spacing w:before="240" w:after="240" w:line="360" w:lineRule="auto"/>
        <w:ind w:left="426"/>
        <w:jc w:val="both"/>
        <w:rPr>
          <w:rFonts w:ascii="Palatino Linotype" w:eastAsia="Calibri" w:hAnsi="Palatino Linotype" w:cs="Times New Roman"/>
          <w:sz w:val="24"/>
        </w:rPr>
      </w:pPr>
      <w:r w:rsidRPr="00D81329">
        <w:rPr>
          <w:rFonts w:ascii="Palatino Linotype" w:eastAsia="Calibri" w:hAnsi="Palatino Linotype" w:cs="Times New Roman"/>
          <w:sz w:val="24"/>
        </w:rPr>
        <w:t xml:space="preserve">De la información del inciso </w:t>
      </w:r>
      <w:r w:rsidRPr="00D81329">
        <w:rPr>
          <w:rFonts w:ascii="Palatino Linotype" w:eastAsia="Calibri" w:hAnsi="Palatino Linotype" w:cs="Times New Roman"/>
          <w:b/>
          <w:sz w:val="24"/>
        </w:rPr>
        <w:t>b) Actas del comité de adquisici</w:t>
      </w:r>
      <w:r w:rsidR="001C4290" w:rsidRPr="00D81329">
        <w:rPr>
          <w:rFonts w:ascii="Palatino Linotype" w:eastAsia="Calibri" w:hAnsi="Palatino Linotype" w:cs="Times New Roman"/>
          <w:b/>
          <w:sz w:val="24"/>
        </w:rPr>
        <w:t xml:space="preserve">ones </w:t>
      </w:r>
      <w:r w:rsidR="001C4290" w:rsidRPr="00D81329">
        <w:rPr>
          <w:rFonts w:ascii="Palatino Linotype" w:eastAsia="Calibri" w:hAnsi="Palatino Linotype" w:cs="Times New Roman"/>
          <w:sz w:val="24"/>
        </w:rPr>
        <w:t>de acuerdo con el contenido en el catálogo de obligaciones de trasparecía común establecidas en el artículo 92 fracción L, que a la letra dice:</w:t>
      </w:r>
    </w:p>
    <w:p w:rsidR="001C4290" w:rsidRDefault="001C4290" w:rsidP="001C4290">
      <w:pPr>
        <w:spacing w:before="240" w:after="240" w:line="360" w:lineRule="auto"/>
        <w:ind w:left="567" w:right="850"/>
        <w:jc w:val="both"/>
        <w:rPr>
          <w:rFonts w:ascii="Palatino Linotype" w:eastAsia="Calibri" w:hAnsi="Palatino Linotype" w:cs="Times New Roman"/>
          <w:i/>
          <w:sz w:val="24"/>
        </w:rPr>
      </w:pPr>
      <w:r w:rsidRPr="001C4290">
        <w:rPr>
          <w:rFonts w:ascii="Palatino Linotype" w:eastAsia="Calibri" w:hAnsi="Palatino Linotype" w:cs="Times New Roman"/>
          <w:i/>
          <w:sz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C4290" w:rsidRPr="001C4290" w:rsidRDefault="001C4290" w:rsidP="001C4290">
      <w:pPr>
        <w:spacing w:before="240" w:after="240" w:line="360" w:lineRule="auto"/>
        <w:ind w:left="567" w:right="850"/>
        <w:jc w:val="both"/>
        <w:rPr>
          <w:rFonts w:ascii="Palatino Linotype" w:eastAsia="Calibri" w:hAnsi="Palatino Linotype" w:cs="Times New Roman"/>
          <w:i/>
          <w:sz w:val="24"/>
        </w:rPr>
      </w:pPr>
      <w:r w:rsidRPr="001C4290">
        <w:rPr>
          <w:rFonts w:ascii="Palatino Linotype" w:eastAsia="Calibri" w:hAnsi="Palatino Linotype" w:cs="Times New Roman"/>
          <w:b/>
          <w:i/>
          <w:sz w:val="24"/>
        </w:rPr>
        <w:lastRenderedPageBreak/>
        <w:t>L. Las actas de sesiones ordinarias y extraordinarias</w:t>
      </w:r>
      <w:r>
        <w:rPr>
          <w:rFonts w:ascii="Palatino Linotype" w:eastAsia="Calibri" w:hAnsi="Palatino Linotype" w:cs="Times New Roman"/>
          <w:i/>
          <w:sz w:val="24"/>
        </w:rPr>
        <w:t>, así como las opiniones y recomendaciones de los consejos consultivos</w:t>
      </w:r>
    </w:p>
    <w:p w:rsidR="00711062" w:rsidRPr="00D81329" w:rsidRDefault="00711062" w:rsidP="00D81329">
      <w:pPr>
        <w:pStyle w:val="Prrafodelista"/>
        <w:numPr>
          <w:ilvl w:val="0"/>
          <w:numId w:val="12"/>
        </w:numPr>
        <w:spacing w:before="240" w:after="240" w:line="360" w:lineRule="auto"/>
        <w:ind w:left="426"/>
        <w:jc w:val="both"/>
        <w:rPr>
          <w:rFonts w:ascii="Palatino Linotype" w:eastAsia="Calibri" w:hAnsi="Palatino Linotype" w:cs="Times New Roman"/>
          <w:sz w:val="24"/>
        </w:rPr>
      </w:pPr>
      <w:r w:rsidRPr="00D81329">
        <w:rPr>
          <w:rFonts w:ascii="Palatino Linotype" w:eastAsia="Calibri" w:hAnsi="Palatino Linotype" w:cs="Times New Roman"/>
          <w:sz w:val="24"/>
        </w:rPr>
        <w:t xml:space="preserve">Lo anterior es así que, de acuerdo a lo contenido en la Ley </w:t>
      </w:r>
      <w:r w:rsidRPr="00D81329">
        <w:rPr>
          <w:rFonts w:ascii="Palatino Linotype" w:eastAsia="Times New Roman" w:hAnsi="Palatino Linotype" w:cs="Arial"/>
          <w:sz w:val="24"/>
          <w:szCs w:val="24"/>
          <w:lang w:val="es-ES" w:eastAsia="es-ES"/>
        </w:rPr>
        <w:t>de Contratación Pública del Estado de México y Municipios, refiere lo siguiente en cuanto al Comité de adquisiciones:</w:t>
      </w:r>
    </w:p>
    <w:p w:rsidR="00711062" w:rsidRDefault="00711062" w:rsidP="00711062">
      <w:pPr>
        <w:spacing w:before="240" w:after="240" w:line="360" w:lineRule="auto"/>
        <w:ind w:left="567" w:right="850"/>
        <w:jc w:val="both"/>
        <w:rPr>
          <w:rFonts w:ascii="Palatino Linotype" w:eastAsia="Calibri" w:hAnsi="Palatino Linotype" w:cs="Times New Roman"/>
          <w:i/>
          <w:sz w:val="24"/>
        </w:rPr>
      </w:pPr>
      <w:r w:rsidRPr="00711062">
        <w:rPr>
          <w:rFonts w:ascii="Palatino Linotype" w:eastAsia="Calibri" w:hAnsi="Palatino Linotype" w:cs="Times New Roman"/>
          <w:i/>
          <w:sz w:val="24"/>
        </w:rPr>
        <w:t xml:space="preserve">Artículo 22.- </w:t>
      </w:r>
      <w:r w:rsidRPr="00711062">
        <w:rPr>
          <w:rFonts w:ascii="Palatino Linotype" w:eastAsia="Calibri" w:hAnsi="Palatino Linotype" w:cs="Times New Roman"/>
          <w:b/>
          <w:i/>
          <w:sz w:val="24"/>
        </w:rPr>
        <w:t>Los comités son órganos colegiados con facultades de opinión, que tienen por objeto auxilia</w:t>
      </w:r>
      <w:r w:rsidRPr="00711062">
        <w:rPr>
          <w:rFonts w:ascii="Palatino Linotype" w:eastAsia="Calibri" w:hAnsi="Palatino Linotype" w:cs="Times New Roman"/>
          <w:i/>
          <w:sz w:val="24"/>
        </w:rPr>
        <w:t xml:space="preserve">r a la Secretaría, entidades, tribunales administrativos y </w:t>
      </w:r>
      <w:r w:rsidRPr="00711062">
        <w:rPr>
          <w:rFonts w:ascii="Palatino Linotype" w:eastAsia="Calibri" w:hAnsi="Palatino Linotype" w:cs="Times New Roman"/>
          <w:b/>
          <w:i/>
          <w:sz w:val="24"/>
        </w:rPr>
        <w:t>ayuntamientos, en la substanciación de los procedimientos de adquisiciones y de servicios, de conformidad con el Reglamento y los manuales de operación.</w:t>
      </w:r>
      <w:r w:rsidRPr="00711062">
        <w:rPr>
          <w:rFonts w:ascii="Palatino Linotype" w:eastAsia="Calibri" w:hAnsi="Palatino Linotype" w:cs="Times New Roman"/>
          <w:i/>
          <w:sz w:val="24"/>
        </w:rPr>
        <w:t xml:space="preserve"> </w:t>
      </w:r>
    </w:p>
    <w:p w:rsidR="00711062" w:rsidRDefault="00711062" w:rsidP="00711062">
      <w:pPr>
        <w:spacing w:before="240" w:after="240" w:line="360" w:lineRule="auto"/>
        <w:ind w:left="567" w:right="850"/>
        <w:jc w:val="both"/>
        <w:rPr>
          <w:rFonts w:ascii="Palatino Linotype" w:eastAsia="Calibri" w:hAnsi="Palatino Linotype" w:cs="Times New Roman"/>
          <w:i/>
          <w:sz w:val="24"/>
        </w:rPr>
      </w:pPr>
      <w:r w:rsidRPr="00711062">
        <w:rPr>
          <w:rFonts w:ascii="Palatino Linotype" w:eastAsia="Calibri" w:hAnsi="Palatino Linotype" w:cs="Times New Roman"/>
          <w:i/>
          <w:sz w:val="24"/>
        </w:rPr>
        <w:t xml:space="preserve">En la Secretaría, en cada entidad, tribunal administrativo y </w:t>
      </w:r>
      <w:r w:rsidRPr="00547ACE">
        <w:rPr>
          <w:rFonts w:ascii="Palatino Linotype" w:eastAsia="Calibri" w:hAnsi="Palatino Linotype" w:cs="Times New Roman"/>
          <w:b/>
          <w:i/>
          <w:sz w:val="24"/>
        </w:rPr>
        <w:t>ayuntamiento se constituirá un comité de adquisiciones y servicios</w:t>
      </w:r>
      <w:r w:rsidRPr="00711062">
        <w:rPr>
          <w:rFonts w:ascii="Palatino Linotype" w:eastAsia="Calibri" w:hAnsi="Palatino Linotype" w:cs="Times New Roman"/>
          <w:i/>
          <w:sz w:val="24"/>
        </w:rPr>
        <w:t xml:space="preserve">. </w:t>
      </w:r>
    </w:p>
    <w:p w:rsidR="00711062" w:rsidRDefault="00711062" w:rsidP="00711062">
      <w:pPr>
        <w:spacing w:before="240" w:after="240" w:line="360" w:lineRule="auto"/>
        <w:ind w:left="567" w:right="850"/>
        <w:jc w:val="both"/>
        <w:rPr>
          <w:rFonts w:ascii="Palatino Linotype" w:eastAsia="Calibri" w:hAnsi="Palatino Linotype" w:cs="Times New Roman"/>
          <w:i/>
          <w:sz w:val="24"/>
        </w:rPr>
      </w:pPr>
      <w:r w:rsidRPr="00711062">
        <w:rPr>
          <w:rFonts w:ascii="Palatino Linotype" w:eastAsia="Calibri" w:hAnsi="Palatino Linotype" w:cs="Times New Roman"/>
          <w:i/>
          <w:sz w:val="24"/>
        </w:rPr>
        <w:t xml:space="preserve">La Secretaría, las entidades, los tribunales administrativos y </w:t>
      </w:r>
      <w:r w:rsidRPr="00711062">
        <w:rPr>
          <w:rFonts w:ascii="Palatino Linotype" w:eastAsia="Calibri" w:hAnsi="Palatino Linotype" w:cs="Times New Roman"/>
          <w:b/>
          <w:i/>
          <w:sz w:val="24"/>
        </w:rPr>
        <w:t>los ayuntamientos se auxiliarán de un comité de arrendamientos, adquisiciones de inmuebles y enajenaciones</w:t>
      </w:r>
      <w:r w:rsidRPr="00711062">
        <w:rPr>
          <w:rFonts w:ascii="Palatino Linotype" w:eastAsia="Calibri" w:hAnsi="Palatino Linotype" w:cs="Times New Roman"/>
          <w:i/>
          <w:sz w:val="24"/>
        </w:rPr>
        <w:t xml:space="preserve">. </w:t>
      </w:r>
    </w:p>
    <w:p w:rsidR="00711062" w:rsidRPr="00711062" w:rsidRDefault="00711062" w:rsidP="00711062">
      <w:pPr>
        <w:spacing w:before="240" w:after="240" w:line="360" w:lineRule="auto"/>
        <w:ind w:left="567" w:right="850"/>
        <w:jc w:val="both"/>
        <w:rPr>
          <w:rFonts w:ascii="Palatino Linotype" w:eastAsia="Calibri" w:hAnsi="Palatino Linotype" w:cs="Times New Roman"/>
          <w:b/>
          <w:i/>
          <w:sz w:val="24"/>
        </w:rPr>
      </w:pPr>
      <w:r w:rsidRPr="00711062">
        <w:rPr>
          <w:rFonts w:ascii="Palatino Linotype" w:eastAsia="Calibri" w:hAnsi="Palatino Linotype" w:cs="Times New Roman"/>
          <w:i/>
          <w:sz w:val="24"/>
        </w:rPr>
        <w:t>Artículo 23</w:t>
      </w:r>
      <w:r w:rsidRPr="00711062">
        <w:rPr>
          <w:rFonts w:ascii="Palatino Linotype" w:eastAsia="Calibri" w:hAnsi="Palatino Linotype" w:cs="Times New Roman"/>
          <w:b/>
          <w:i/>
          <w:sz w:val="24"/>
        </w:rPr>
        <w:t xml:space="preserve">.- Los comités de adquisiciones y de servicios tendrán las funciones siguientes: </w:t>
      </w:r>
    </w:p>
    <w:p w:rsidR="00711062" w:rsidRPr="00711062" w:rsidRDefault="00711062" w:rsidP="00711062">
      <w:pPr>
        <w:pStyle w:val="Prrafodelista"/>
        <w:numPr>
          <w:ilvl w:val="0"/>
          <w:numId w:val="7"/>
        </w:numPr>
        <w:spacing w:before="240" w:after="240" w:line="360" w:lineRule="auto"/>
        <w:ind w:right="850"/>
        <w:jc w:val="both"/>
        <w:rPr>
          <w:rFonts w:ascii="Palatino Linotype" w:eastAsia="Calibri" w:hAnsi="Palatino Linotype" w:cs="Times New Roman"/>
          <w:i/>
          <w:sz w:val="24"/>
        </w:rPr>
      </w:pPr>
      <w:r w:rsidRPr="00711062">
        <w:rPr>
          <w:rFonts w:ascii="Palatino Linotype" w:eastAsia="Calibri" w:hAnsi="Palatino Linotype" w:cs="Times New Roman"/>
          <w:i/>
          <w:sz w:val="24"/>
        </w:rPr>
        <w:t xml:space="preserve">Dictaminar sobre la procedencia de los casos de excepción al procedimiento de licitación pública. </w:t>
      </w:r>
    </w:p>
    <w:p w:rsidR="00711062" w:rsidRDefault="00711062" w:rsidP="00711062">
      <w:pPr>
        <w:pStyle w:val="Prrafodelista"/>
        <w:numPr>
          <w:ilvl w:val="0"/>
          <w:numId w:val="7"/>
        </w:numPr>
        <w:spacing w:before="240" w:after="240" w:line="360" w:lineRule="auto"/>
        <w:ind w:right="850"/>
        <w:jc w:val="both"/>
        <w:rPr>
          <w:rFonts w:ascii="Palatino Linotype" w:eastAsia="Calibri" w:hAnsi="Palatino Linotype" w:cs="Times New Roman"/>
          <w:i/>
          <w:sz w:val="24"/>
        </w:rPr>
      </w:pPr>
      <w:r w:rsidRPr="00711062">
        <w:rPr>
          <w:rFonts w:ascii="Palatino Linotype" w:eastAsia="Calibri" w:hAnsi="Palatino Linotype" w:cs="Times New Roman"/>
          <w:i/>
          <w:sz w:val="24"/>
        </w:rPr>
        <w:t xml:space="preserve">Participar en los procedimientos de licitación, invitación restringida y adjudicación directa, hasta dejarlos en estado de dictar el fallo </w:t>
      </w:r>
      <w:r w:rsidRPr="00711062">
        <w:rPr>
          <w:rFonts w:ascii="Palatino Linotype" w:eastAsia="Calibri" w:hAnsi="Palatino Linotype" w:cs="Times New Roman"/>
          <w:i/>
          <w:sz w:val="24"/>
        </w:rPr>
        <w:lastRenderedPageBreak/>
        <w:t xml:space="preserve">correspondiente, incluidos los que tengan que desahogarse bajo la modalidad de subasta inversa. </w:t>
      </w:r>
    </w:p>
    <w:p w:rsidR="00711062" w:rsidRDefault="00711062" w:rsidP="00711062">
      <w:pPr>
        <w:pStyle w:val="Prrafodelista"/>
        <w:numPr>
          <w:ilvl w:val="0"/>
          <w:numId w:val="7"/>
        </w:numPr>
        <w:spacing w:before="240" w:after="240" w:line="360" w:lineRule="auto"/>
        <w:ind w:right="850"/>
        <w:jc w:val="both"/>
        <w:rPr>
          <w:rFonts w:ascii="Palatino Linotype" w:eastAsia="Calibri" w:hAnsi="Palatino Linotype" w:cs="Times New Roman"/>
          <w:i/>
          <w:sz w:val="24"/>
        </w:rPr>
      </w:pPr>
      <w:r w:rsidRPr="00711062">
        <w:rPr>
          <w:rFonts w:ascii="Palatino Linotype" w:eastAsia="Calibri" w:hAnsi="Palatino Linotype" w:cs="Times New Roman"/>
          <w:i/>
          <w:sz w:val="24"/>
        </w:rPr>
        <w:t xml:space="preserve">Emitir los dictámenes de adjudicación. </w:t>
      </w:r>
    </w:p>
    <w:p w:rsidR="00711062" w:rsidRDefault="00711062" w:rsidP="00711062">
      <w:pPr>
        <w:pStyle w:val="Prrafodelista"/>
        <w:numPr>
          <w:ilvl w:val="0"/>
          <w:numId w:val="7"/>
        </w:numPr>
        <w:spacing w:before="240" w:after="240" w:line="360" w:lineRule="auto"/>
        <w:ind w:right="850"/>
        <w:jc w:val="both"/>
        <w:rPr>
          <w:rFonts w:ascii="Palatino Linotype" w:eastAsia="Calibri" w:hAnsi="Palatino Linotype" w:cs="Times New Roman"/>
          <w:i/>
          <w:sz w:val="24"/>
        </w:rPr>
      </w:pPr>
      <w:r w:rsidRPr="00711062">
        <w:rPr>
          <w:rFonts w:ascii="Palatino Linotype" w:eastAsia="Calibri" w:hAnsi="Palatino Linotype" w:cs="Times New Roman"/>
          <w:i/>
          <w:sz w:val="24"/>
        </w:rPr>
        <w:t>Las demás que establezca el reglamento de esta Ley.</w:t>
      </w:r>
    </w:p>
    <w:p w:rsidR="00D81329" w:rsidRPr="00711062" w:rsidRDefault="00D81329" w:rsidP="00D81329">
      <w:pPr>
        <w:pStyle w:val="Prrafodelista"/>
        <w:spacing w:before="240" w:after="240" w:line="360" w:lineRule="auto"/>
        <w:ind w:left="1287" w:right="850"/>
        <w:jc w:val="both"/>
        <w:rPr>
          <w:rFonts w:ascii="Palatino Linotype" w:eastAsia="Calibri" w:hAnsi="Palatino Linotype" w:cs="Times New Roman"/>
          <w:i/>
          <w:sz w:val="24"/>
        </w:rPr>
      </w:pPr>
    </w:p>
    <w:p w:rsidR="00D81329" w:rsidRDefault="00114502" w:rsidP="00D81329">
      <w:pPr>
        <w:pStyle w:val="Prrafodelista"/>
        <w:numPr>
          <w:ilvl w:val="0"/>
          <w:numId w:val="12"/>
        </w:numPr>
        <w:spacing w:before="240" w:after="240" w:line="360" w:lineRule="auto"/>
        <w:ind w:left="426"/>
        <w:jc w:val="both"/>
        <w:rPr>
          <w:rFonts w:ascii="Palatino Linotype" w:eastAsia="Calibri" w:hAnsi="Palatino Linotype" w:cs="Times New Roman"/>
          <w:sz w:val="24"/>
        </w:rPr>
      </w:pPr>
      <w:r w:rsidRPr="00D81329">
        <w:rPr>
          <w:rFonts w:ascii="Palatino Linotype" w:eastAsia="Calibri" w:hAnsi="Palatino Linotype" w:cs="Times New Roman"/>
          <w:sz w:val="24"/>
        </w:rPr>
        <w:t xml:space="preserve">De lo anterior, se puede apreciar que el </w:t>
      </w:r>
      <w:r w:rsidRPr="00D81329">
        <w:rPr>
          <w:rFonts w:ascii="Palatino Linotype" w:eastAsia="Calibri" w:hAnsi="Palatino Linotype" w:cs="Times New Roman"/>
          <w:b/>
          <w:sz w:val="24"/>
        </w:rPr>
        <w:t>SUJETO OBLIGADO</w:t>
      </w:r>
      <w:r w:rsidRPr="00D81329">
        <w:rPr>
          <w:rFonts w:ascii="Palatino Linotype" w:eastAsia="Calibri" w:hAnsi="Palatino Linotype" w:cs="Times New Roman"/>
          <w:sz w:val="24"/>
        </w:rPr>
        <w:t xml:space="preserve"> tiene la fuente obligacional para contar con la información, esto es porque el área responsable debe contar con las actas ordinaria y extraordinaria del comité de </w:t>
      </w:r>
      <w:r w:rsidR="00711062" w:rsidRPr="00D81329">
        <w:rPr>
          <w:rFonts w:ascii="Palatino Linotype" w:eastAsia="Calibri" w:hAnsi="Palatino Linotype" w:cs="Times New Roman"/>
          <w:sz w:val="24"/>
        </w:rPr>
        <w:t xml:space="preserve">adquisiciones, misma que deben ser entregados en versión pública. </w:t>
      </w:r>
    </w:p>
    <w:p w:rsidR="00D81329" w:rsidRDefault="00D81329" w:rsidP="00D81329">
      <w:pPr>
        <w:pStyle w:val="Prrafodelista"/>
        <w:spacing w:before="240" w:after="240" w:line="360" w:lineRule="auto"/>
        <w:ind w:left="426"/>
        <w:jc w:val="both"/>
        <w:rPr>
          <w:rFonts w:ascii="Palatino Linotype" w:eastAsia="Calibri" w:hAnsi="Palatino Linotype" w:cs="Times New Roman"/>
          <w:sz w:val="24"/>
        </w:rPr>
      </w:pPr>
    </w:p>
    <w:p w:rsidR="00D81329" w:rsidRPr="00D81329" w:rsidRDefault="00ED1D6B" w:rsidP="00D81329">
      <w:pPr>
        <w:pStyle w:val="Prrafodelista"/>
        <w:numPr>
          <w:ilvl w:val="0"/>
          <w:numId w:val="12"/>
        </w:numPr>
        <w:spacing w:before="240" w:after="240" w:line="360" w:lineRule="auto"/>
        <w:ind w:left="426"/>
        <w:jc w:val="both"/>
        <w:rPr>
          <w:rFonts w:ascii="Palatino Linotype" w:eastAsia="Calibri" w:hAnsi="Palatino Linotype" w:cs="Times New Roman"/>
          <w:sz w:val="24"/>
        </w:rPr>
      </w:pPr>
      <w:r w:rsidRPr="00D81329">
        <w:rPr>
          <w:rFonts w:ascii="Palatino Linotype" w:eastAsia="Calibri" w:hAnsi="Palatino Linotype" w:cs="Times New Roman"/>
          <w:sz w:val="24"/>
        </w:rPr>
        <w:t xml:space="preserve">Del inciso </w:t>
      </w:r>
      <w:r w:rsidR="008526F4" w:rsidRPr="00D81329">
        <w:rPr>
          <w:rFonts w:ascii="Palatino Linotype" w:eastAsia="Calibri" w:hAnsi="Palatino Linotype" w:cs="Times New Roman"/>
          <w:b/>
          <w:sz w:val="24"/>
        </w:rPr>
        <w:t>c</w:t>
      </w:r>
      <w:r w:rsidRPr="00D81329">
        <w:rPr>
          <w:rFonts w:ascii="Palatino Linotype" w:eastAsia="Calibri" w:hAnsi="Palatino Linotype" w:cs="Times New Roman"/>
          <w:b/>
          <w:sz w:val="24"/>
        </w:rPr>
        <w:t>) de la</w:t>
      </w:r>
      <w:r w:rsidR="00223C06" w:rsidRPr="00D81329">
        <w:rPr>
          <w:rFonts w:ascii="Palatino Linotype" w:eastAsia="Calibri" w:hAnsi="Palatino Linotype" w:cs="Times New Roman"/>
          <w:b/>
          <w:sz w:val="24"/>
        </w:rPr>
        <w:t>s</w:t>
      </w:r>
      <w:r w:rsidRPr="00D81329">
        <w:rPr>
          <w:rFonts w:ascii="Palatino Linotype" w:eastAsia="Calibri" w:hAnsi="Palatino Linotype" w:cs="Times New Roman"/>
          <w:b/>
          <w:sz w:val="24"/>
        </w:rPr>
        <w:t xml:space="preserve"> actas del comité de transparencia </w:t>
      </w:r>
      <w:r w:rsidR="00114502" w:rsidRPr="00D81329">
        <w:rPr>
          <w:rFonts w:ascii="Palatino Linotype" w:eastAsia="Calibri" w:hAnsi="Palatino Linotype" w:cs="Times New Roman"/>
          <w:b/>
          <w:sz w:val="24"/>
        </w:rPr>
        <w:t>el</w:t>
      </w:r>
      <w:r w:rsidRPr="00D81329">
        <w:rPr>
          <w:rFonts w:ascii="Palatino Linotype" w:eastAsia="Calibri" w:hAnsi="Palatino Linotype" w:cs="Times New Roman"/>
          <w:b/>
          <w:sz w:val="24"/>
        </w:rPr>
        <w:t xml:space="preserve"> SUJETO OBLIGADO </w:t>
      </w:r>
      <w:r w:rsidR="00223C06" w:rsidRPr="00D81329">
        <w:rPr>
          <w:rFonts w:ascii="Palatino Linotype" w:eastAsia="Calibri" w:hAnsi="Palatino Linotype" w:cs="Times New Roman"/>
          <w:sz w:val="24"/>
        </w:rPr>
        <w:t>solo entregó un acta que corresponde a</w:t>
      </w:r>
      <w:r w:rsidRPr="00D81329">
        <w:rPr>
          <w:rFonts w:ascii="Palatino Linotype" w:eastAsia="Calibri" w:hAnsi="Palatino Linotype" w:cs="Times New Roman"/>
          <w:b/>
          <w:sz w:val="24"/>
        </w:rPr>
        <w:t xml:space="preserve"> </w:t>
      </w:r>
      <w:r w:rsidR="00223C06" w:rsidRPr="00D81329">
        <w:rPr>
          <w:rFonts w:ascii="Palatino Linotype" w:eastAsia="Times New Roman" w:hAnsi="Palatino Linotype" w:cs="Arial"/>
          <w:sz w:val="24"/>
          <w:szCs w:val="24"/>
          <w:lang w:eastAsia="es-ES"/>
        </w:rPr>
        <w:t>la Cuarta Sesión de fecha primero de noviembre de 2019, haciendo falta la primera, segunda y tercera acta del año 2019, así como los años 2018, 2020 y 2021.</w:t>
      </w:r>
    </w:p>
    <w:p w:rsidR="00D81329" w:rsidRPr="00D81329" w:rsidRDefault="00D81329" w:rsidP="00D81329">
      <w:pPr>
        <w:pStyle w:val="Prrafodelista"/>
        <w:ind w:left="426"/>
        <w:rPr>
          <w:rFonts w:ascii="Palatino Linotype" w:eastAsia="Times New Roman" w:hAnsi="Palatino Linotype" w:cs="Arial"/>
          <w:sz w:val="24"/>
          <w:szCs w:val="24"/>
          <w:lang w:eastAsia="es-ES"/>
        </w:rPr>
      </w:pPr>
    </w:p>
    <w:p w:rsidR="00223C06" w:rsidRPr="00D81329" w:rsidRDefault="00223C06" w:rsidP="00D81329">
      <w:pPr>
        <w:pStyle w:val="Prrafodelista"/>
        <w:numPr>
          <w:ilvl w:val="0"/>
          <w:numId w:val="12"/>
        </w:numPr>
        <w:spacing w:before="240" w:after="240" w:line="360" w:lineRule="auto"/>
        <w:ind w:left="426"/>
        <w:jc w:val="both"/>
        <w:rPr>
          <w:rFonts w:ascii="Palatino Linotype" w:eastAsia="Calibri" w:hAnsi="Palatino Linotype" w:cs="Times New Roman"/>
          <w:sz w:val="24"/>
        </w:rPr>
      </w:pPr>
      <w:r w:rsidRPr="00D81329">
        <w:rPr>
          <w:rFonts w:ascii="Palatino Linotype" w:eastAsia="Times New Roman" w:hAnsi="Palatino Linotype" w:cs="Arial"/>
          <w:sz w:val="24"/>
          <w:szCs w:val="24"/>
          <w:lang w:eastAsia="es-ES"/>
        </w:rPr>
        <w:t>Ahora bien de acuerdo con lo establecido por la Ley de Transparencia y Acceso a la Información Pública del Estado de México y Municipios, en su artículo 92 fracción XLIII, el cual establece lo siguiente:</w:t>
      </w:r>
    </w:p>
    <w:p w:rsidR="001C4290" w:rsidRDefault="001C4290" w:rsidP="001C4290">
      <w:pPr>
        <w:spacing w:before="240" w:after="240" w:line="360" w:lineRule="auto"/>
        <w:ind w:left="567"/>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ab/>
        <w:t>…</w:t>
      </w:r>
    </w:p>
    <w:p w:rsidR="00114502" w:rsidRDefault="00223C06" w:rsidP="00114502">
      <w:pPr>
        <w:tabs>
          <w:tab w:val="left" w:pos="1200"/>
        </w:tabs>
        <w:spacing w:after="0" w:line="240" w:lineRule="auto"/>
        <w:ind w:left="567"/>
        <w:jc w:val="both"/>
        <w:rPr>
          <w:rFonts w:ascii="Palatino Linotype" w:eastAsia="Calibri" w:hAnsi="Palatino Linotype" w:cs="Times New Roman"/>
          <w:b/>
          <w:sz w:val="24"/>
        </w:rPr>
      </w:pPr>
      <w:r w:rsidRPr="00223C06">
        <w:rPr>
          <w:rFonts w:ascii="Palatino Linotype" w:eastAsia="Calibri" w:hAnsi="Palatino Linotype" w:cs="Times New Roman"/>
          <w:i/>
          <w:sz w:val="24"/>
        </w:rPr>
        <w:t xml:space="preserve">XLIII. </w:t>
      </w:r>
      <w:r w:rsidRPr="00873EB6">
        <w:rPr>
          <w:rFonts w:ascii="Palatino Linotype" w:eastAsia="Calibri" w:hAnsi="Palatino Linotype" w:cs="Times New Roman"/>
          <w:b/>
          <w:i/>
          <w:sz w:val="24"/>
        </w:rPr>
        <w:t>Las actas y resoluciones del Comité de Transparencia de los sujetos obligados</w:t>
      </w:r>
      <w:r w:rsidRPr="00873EB6">
        <w:rPr>
          <w:rFonts w:ascii="Palatino Linotype" w:eastAsia="Calibri" w:hAnsi="Palatino Linotype" w:cs="Times New Roman"/>
          <w:b/>
          <w:sz w:val="24"/>
        </w:rPr>
        <w:t>;</w:t>
      </w:r>
    </w:p>
    <w:p w:rsidR="001C4290" w:rsidRPr="001C4290" w:rsidRDefault="001C4290" w:rsidP="00114502">
      <w:pPr>
        <w:tabs>
          <w:tab w:val="left" w:pos="1200"/>
        </w:tabs>
        <w:spacing w:after="0" w:line="240" w:lineRule="auto"/>
        <w:ind w:left="567"/>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w:t>
      </w:r>
    </w:p>
    <w:p w:rsidR="00ED1D6B" w:rsidRDefault="00873EB6" w:rsidP="00D81329">
      <w:pPr>
        <w:pStyle w:val="Prrafodelista"/>
        <w:numPr>
          <w:ilvl w:val="0"/>
          <w:numId w:val="12"/>
        </w:numPr>
        <w:spacing w:before="240" w:after="240" w:line="360" w:lineRule="auto"/>
        <w:ind w:left="426"/>
        <w:jc w:val="both"/>
        <w:rPr>
          <w:rFonts w:ascii="Palatino Linotype" w:eastAsia="Calibri" w:hAnsi="Palatino Linotype" w:cs="Times New Roman"/>
          <w:sz w:val="24"/>
        </w:rPr>
      </w:pPr>
      <w:r w:rsidRPr="00D81329">
        <w:rPr>
          <w:rFonts w:ascii="Palatino Linotype" w:eastAsia="Calibri" w:hAnsi="Palatino Linotype" w:cs="Times New Roman"/>
          <w:sz w:val="24"/>
        </w:rPr>
        <w:t xml:space="preserve">Dicho lo anterior, se acredita que el </w:t>
      </w:r>
      <w:r w:rsidRPr="00D81329">
        <w:rPr>
          <w:rFonts w:ascii="Palatino Linotype" w:eastAsia="Calibri" w:hAnsi="Palatino Linotype" w:cs="Times New Roman"/>
          <w:b/>
          <w:sz w:val="24"/>
        </w:rPr>
        <w:t>SUJETO OBLIGADO</w:t>
      </w:r>
      <w:r w:rsidRPr="00D81329">
        <w:rPr>
          <w:rFonts w:ascii="Palatino Linotype" w:eastAsia="Calibri" w:hAnsi="Palatino Linotype" w:cs="Times New Roman"/>
          <w:sz w:val="24"/>
        </w:rPr>
        <w:t xml:space="preserve"> tiene la obligación de poseer, generar y administrar la información que la fue solicitada, en ese contexto </w:t>
      </w:r>
      <w:r w:rsidRPr="00D81329">
        <w:rPr>
          <w:rFonts w:ascii="Palatino Linotype" w:eastAsia="Calibri" w:hAnsi="Palatino Linotype" w:cs="Times New Roman"/>
          <w:sz w:val="24"/>
        </w:rPr>
        <w:lastRenderedPageBreak/>
        <w:t xml:space="preserve">es que resulta viable ordenar la entrega de la información en versión pública de ser el caso. </w:t>
      </w:r>
    </w:p>
    <w:p w:rsidR="00D81329" w:rsidRPr="00D81329" w:rsidRDefault="00D81329" w:rsidP="00D81329">
      <w:pPr>
        <w:pStyle w:val="Prrafodelista"/>
        <w:spacing w:before="240" w:after="240" w:line="360" w:lineRule="auto"/>
        <w:ind w:left="426"/>
        <w:jc w:val="both"/>
        <w:rPr>
          <w:rFonts w:ascii="Palatino Linotype" w:eastAsia="Calibri" w:hAnsi="Palatino Linotype" w:cs="Times New Roman"/>
          <w:sz w:val="24"/>
        </w:rPr>
      </w:pPr>
    </w:p>
    <w:p w:rsidR="00547ACE" w:rsidRDefault="00547ACE" w:rsidP="00D81329">
      <w:pPr>
        <w:pStyle w:val="Prrafodelista"/>
        <w:numPr>
          <w:ilvl w:val="0"/>
          <w:numId w:val="12"/>
        </w:numPr>
        <w:spacing w:line="360" w:lineRule="auto"/>
        <w:ind w:left="426"/>
        <w:jc w:val="both"/>
        <w:rPr>
          <w:rFonts w:ascii="Palatino Linotype" w:eastAsia="Times New Roman" w:hAnsi="Palatino Linotype" w:cs="Times New Roman"/>
          <w:sz w:val="24"/>
          <w:szCs w:val="24"/>
          <w:lang w:eastAsia="es-ES"/>
        </w:rPr>
      </w:pPr>
      <w:r w:rsidRPr="00D81329">
        <w:rPr>
          <w:rFonts w:ascii="Palatino Linotype" w:eastAsia="Times New Roman" w:hAnsi="Palatino Linotype" w:cs="Times New Roman"/>
          <w:sz w:val="24"/>
          <w:szCs w:val="24"/>
          <w:lang w:eastAsia="es-ES"/>
        </w:rPr>
        <w:t>Del inciso identificado como</w:t>
      </w:r>
      <w:r w:rsidRPr="00D81329">
        <w:rPr>
          <w:rFonts w:ascii="Palatino Linotype" w:eastAsia="Times New Roman" w:hAnsi="Palatino Linotype" w:cs="Times New Roman"/>
          <w:b/>
          <w:sz w:val="24"/>
          <w:szCs w:val="24"/>
          <w:lang w:eastAsia="es-ES"/>
        </w:rPr>
        <w:t xml:space="preserve"> d) Actas de mejora regulatoria,</w:t>
      </w:r>
      <w:r w:rsidRPr="00D81329">
        <w:rPr>
          <w:rFonts w:ascii="Palatino Linotype" w:eastAsia="Times New Roman" w:hAnsi="Palatino Linotype" w:cs="Times New Roman"/>
          <w:sz w:val="24"/>
          <w:szCs w:val="24"/>
          <w:lang w:eastAsia="es-ES"/>
        </w:rPr>
        <w:t xml:space="preserve"> el </w:t>
      </w:r>
      <w:r w:rsidRPr="00D81329">
        <w:rPr>
          <w:rFonts w:ascii="Palatino Linotype" w:eastAsia="Times New Roman" w:hAnsi="Palatino Linotype" w:cs="Times New Roman"/>
          <w:b/>
          <w:sz w:val="24"/>
          <w:szCs w:val="24"/>
          <w:lang w:eastAsia="es-ES"/>
        </w:rPr>
        <w:t xml:space="preserve">SUJETO OBLIGADO </w:t>
      </w:r>
      <w:r w:rsidRPr="00D81329">
        <w:rPr>
          <w:rFonts w:ascii="Palatino Linotype" w:eastAsia="Times New Roman" w:hAnsi="Palatino Linotype" w:cs="Times New Roman"/>
          <w:sz w:val="24"/>
          <w:szCs w:val="24"/>
          <w:lang w:eastAsia="es-ES"/>
        </w:rPr>
        <w:t xml:space="preserve"> en su respuesta refiere que entregó</w:t>
      </w:r>
      <w:r w:rsidR="003833B3" w:rsidRPr="00D81329">
        <w:rPr>
          <w:rFonts w:ascii="Palatino Linotype" w:eastAsia="Times New Roman" w:hAnsi="Palatino Linotype" w:cs="Times New Roman"/>
          <w:sz w:val="24"/>
          <w:szCs w:val="24"/>
          <w:lang w:eastAsia="es-ES"/>
        </w:rPr>
        <w:t xml:space="preserve"> solo una acta que corresponde a la integración del comisión municipal de mejora regulatoria, de fecha ocho de junio de 2019, haciendo falta la información correspondientes a los años 2018, 2020 y 2021.</w:t>
      </w:r>
    </w:p>
    <w:p w:rsidR="00D81329" w:rsidRPr="00D81329" w:rsidRDefault="00D81329" w:rsidP="00D81329">
      <w:pPr>
        <w:pStyle w:val="Prrafodelista"/>
        <w:ind w:left="426"/>
        <w:rPr>
          <w:rFonts w:ascii="Palatino Linotype" w:eastAsia="Times New Roman" w:hAnsi="Palatino Linotype" w:cs="Times New Roman"/>
          <w:sz w:val="24"/>
          <w:szCs w:val="24"/>
          <w:lang w:eastAsia="es-ES"/>
        </w:rPr>
      </w:pPr>
    </w:p>
    <w:p w:rsidR="003833B3" w:rsidRDefault="003833B3" w:rsidP="00D81329">
      <w:pPr>
        <w:pStyle w:val="Prrafodelista"/>
        <w:numPr>
          <w:ilvl w:val="0"/>
          <w:numId w:val="12"/>
        </w:numPr>
        <w:spacing w:line="360" w:lineRule="auto"/>
        <w:ind w:left="426"/>
        <w:jc w:val="both"/>
        <w:rPr>
          <w:rFonts w:ascii="Palatino Linotype" w:eastAsia="Times New Roman" w:hAnsi="Palatino Linotype" w:cs="Times New Roman"/>
          <w:sz w:val="24"/>
          <w:szCs w:val="24"/>
          <w:lang w:eastAsia="es-ES"/>
        </w:rPr>
      </w:pPr>
      <w:r w:rsidRPr="00D81329">
        <w:rPr>
          <w:rFonts w:ascii="Palatino Linotype" w:eastAsia="Times New Roman" w:hAnsi="Palatino Linotype" w:cs="Times New Roman"/>
          <w:sz w:val="24"/>
          <w:szCs w:val="24"/>
          <w:lang w:eastAsia="es-ES"/>
        </w:rPr>
        <w:t xml:space="preserve">De lo manifestado por el </w:t>
      </w:r>
      <w:r w:rsidRPr="00D81329">
        <w:rPr>
          <w:rFonts w:ascii="Palatino Linotype" w:eastAsia="Times New Roman" w:hAnsi="Palatino Linotype" w:cs="Times New Roman"/>
          <w:b/>
          <w:sz w:val="24"/>
          <w:szCs w:val="24"/>
          <w:lang w:eastAsia="es-ES"/>
        </w:rPr>
        <w:t>SUJETO OBLIGADO</w:t>
      </w:r>
      <w:r w:rsidRPr="00D81329">
        <w:rPr>
          <w:rFonts w:ascii="Palatino Linotype" w:eastAsia="Times New Roman" w:hAnsi="Palatino Linotype" w:cs="Times New Roman"/>
          <w:sz w:val="24"/>
          <w:szCs w:val="24"/>
          <w:lang w:eastAsia="es-ES"/>
        </w:rPr>
        <w:t xml:space="preserve"> es de precisar que este asume que cuenta con la comisión municipal de mejora regulatoria, tan es así que entrega el acta de integración, por lo es de comprender que cuenta con la información solicitada</w:t>
      </w:r>
      <w:r w:rsidR="00657639" w:rsidRPr="00D81329">
        <w:rPr>
          <w:rFonts w:ascii="Palatino Linotype" w:eastAsia="Times New Roman" w:hAnsi="Palatino Linotype" w:cs="Times New Roman"/>
          <w:sz w:val="24"/>
          <w:szCs w:val="24"/>
          <w:lang w:eastAsia="es-ES"/>
        </w:rPr>
        <w:t>, por lo tanto resulta viable ordenar su entrega en versión publica de ser el caso.</w:t>
      </w:r>
    </w:p>
    <w:p w:rsidR="00D81329" w:rsidRPr="00D81329" w:rsidRDefault="00D81329" w:rsidP="00D81329">
      <w:pPr>
        <w:pStyle w:val="Prrafodelista"/>
        <w:ind w:left="426"/>
        <w:rPr>
          <w:rFonts w:ascii="Palatino Linotype" w:eastAsia="Times New Roman" w:hAnsi="Palatino Linotype" w:cs="Times New Roman"/>
          <w:sz w:val="24"/>
          <w:szCs w:val="24"/>
          <w:lang w:eastAsia="es-ES"/>
        </w:rPr>
      </w:pPr>
    </w:p>
    <w:p w:rsidR="00547ACE" w:rsidRDefault="00657639" w:rsidP="00D81329">
      <w:pPr>
        <w:pStyle w:val="Prrafodelista"/>
        <w:numPr>
          <w:ilvl w:val="0"/>
          <w:numId w:val="12"/>
        </w:numPr>
        <w:spacing w:line="360" w:lineRule="auto"/>
        <w:ind w:left="426"/>
        <w:jc w:val="both"/>
        <w:rPr>
          <w:rFonts w:ascii="Palatino Linotype" w:eastAsia="Times New Roman" w:hAnsi="Palatino Linotype" w:cs="Times New Roman"/>
          <w:sz w:val="24"/>
          <w:szCs w:val="24"/>
          <w:lang w:eastAsia="es-ES"/>
        </w:rPr>
      </w:pPr>
      <w:r w:rsidRPr="00D81329">
        <w:rPr>
          <w:rFonts w:ascii="Palatino Linotype" w:eastAsia="Times New Roman" w:hAnsi="Palatino Linotype" w:cs="Times New Roman"/>
          <w:sz w:val="24"/>
          <w:szCs w:val="24"/>
          <w:lang w:eastAsia="es-ES"/>
        </w:rPr>
        <w:t xml:space="preserve">Finalmente del inciso </w:t>
      </w:r>
      <w:r w:rsidRPr="00D81329">
        <w:rPr>
          <w:rFonts w:ascii="Palatino Linotype" w:eastAsia="Times New Roman" w:hAnsi="Palatino Linotype" w:cs="Times New Roman"/>
          <w:b/>
          <w:sz w:val="24"/>
          <w:szCs w:val="24"/>
          <w:lang w:eastAsia="es-ES"/>
        </w:rPr>
        <w:t>e)</w:t>
      </w:r>
      <w:r w:rsidRPr="00D81329">
        <w:rPr>
          <w:rFonts w:ascii="Palatino Linotype" w:eastAsia="Times New Roman" w:hAnsi="Palatino Linotype" w:cs="Times New Roman"/>
          <w:sz w:val="24"/>
          <w:szCs w:val="24"/>
          <w:lang w:eastAsia="es-ES"/>
        </w:rPr>
        <w:t xml:space="preserve"> </w:t>
      </w:r>
      <w:r w:rsidR="00547ACE" w:rsidRPr="00D81329">
        <w:rPr>
          <w:rFonts w:ascii="Palatino Linotype" w:eastAsia="Times New Roman" w:hAnsi="Palatino Linotype" w:cs="Times New Roman"/>
          <w:b/>
          <w:sz w:val="24"/>
          <w:szCs w:val="24"/>
          <w:lang w:eastAsia="es-ES"/>
        </w:rPr>
        <w:t xml:space="preserve">Actas del consejo municipal de seguridad </w:t>
      </w:r>
      <w:r w:rsidRPr="00D81329">
        <w:rPr>
          <w:rFonts w:ascii="Palatino Linotype" w:eastAsia="Times New Roman" w:hAnsi="Palatino Linotype" w:cs="Times New Roman"/>
          <w:b/>
          <w:sz w:val="24"/>
          <w:szCs w:val="24"/>
          <w:lang w:eastAsia="es-ES"/>
        </w:rPr>
        <w:t xml:space="preserve">el SUJETO OBLIGADO </w:t>
      </w:r>
      <w:r w:rsidRPr="00D81329">
        <w:rPr>
          <w:rFonts w:ascii="Palatino Linotype" w:eastAsia="Times New Roman" w:hAnsi="Palatino Linotype" w:cs="Times New Roman"/>
          <w:sz w:val="24"/>
          <w:szCs w:val="24"/>
          <w:lang w:eastAsia="es-ES"/>
        </w:rPr>
        <w:t>a través del Director de Seguridad Publica, informó que está imposibilitado para proporcionar la información toda vez la misma está bajo los supuesto de clasificación  como reservada y confidencial.</w:t>
      </w:r>
    </w:p>
    <w:p w:rsidR="00D81329" w:rsidRPr="00D81329" w:rsidRDefault="00D81329" w:rsidP="00D81329">
      <w:pPr>
        <w:pStyle w:val="Prrafodelista"/>
        <w:ind w:left="426"/>
        <w:rPr>
          <w:rFonts w:ascii="Palatino Linotype" w:eastAsia="Times New Roman" w:hAnsi="Palatino Linotype" w:cs="Times New Roman"/>
          <w:sz w:val="24"/>
          <w:szCs w:val="24"/>
          <w:lang w:eastAsia="es-ES"/>
        </w:rPr>
      </w:pPr>
    </w:p>
    <w:p w:rsidR="00D81329" w:rsidRDefault="00DA6D37" w:rsidP="00D81329">
      <w:pPr>
        <w:pStyle w:val="Prrafodelista"/>
        <w:numPr>
          <w:ilvl w:val="0"/>
          <w:numId w:val="12"/>
        </w:numPr>
        <w:spacing w:line="360" w:lineRule="auto"/>
        <w:ind w:left="426"/>
        <w:jc w:val="both"/>
        <w:rPr>
          <w:rFonts w:ascii="Palatino Linotype" w:eastAsia="Times New Roman" w:hAnsi="Palatino Linotype" w:cs="Times New Roman"/>
          <w:sz w:val="24"/>
          <w:szCs w:val="24"/>
          <w:lang w:eastAsia="es-ES"/>
        </w:rPr>
      </w:pPr>
      <w:r w:rsidRPr="00D81329">
        <w:rPr>
          <w:rFonts w:ascii="Palatino Linotype" w:eastAsia="Times New Roman" w:hAnsi="Palatino Linotype" w:cs="Times New Roman"/>
          <w:sz w:val="24"/>
          <w:szCs w:val="24"/>
          <w:lang w:eastAsia="es-ES"/>
        </w:rPr>
        <w:t>En cuanto a la justificación que se dio para negar el acceso a la información, es de referir que no se duda que las acta contenga tanto información reservada como confidencial, pero para dar certeza al particular de dicha restricción el Sujeto Obligado debe justificar dicha mediada de manera fundada y motiva, no simplemente hacer pronunciamientos vanos que carecen de certeza jurídica.</w:t>
      </w:r>
    </w:p>
    <w:p w:rsidR="00D81329" w:rsidRPr="00D81329" w:rsidRDefault="00D81329" w:rsidP="00D81329">
      <w:pPr>
        <w:pStyle w:val="Prrafodelista"/>
        <w:ind w:left="426"/>
        <w:rPr>
          <w:rFonts w:ascii="Palatino Linotype" w:eastAsia="Times New Roman" w:hAnsi="Palatino Linotype" w:cs="Times New Roman"/>
          <w:sz w:val="24"/>
          <w:szCs w:val="24"/>
          <w:lang w:eastAsia="es-ES"/>
        </w:rPr>
      </w:pPr>
    </w:p>
    <w:p w:rsidR="00DA6D37" w:rsidRPr="00D81329" w:rsidRDefault="00DA6D37" w:rsidP="00D81329">
      <w:pPr>
        <w:pStyle w:val="Prrafodelista"/>
        <w:numPr>
          <w:ilvl w:val="0"/>
          <w:numId w:val="12"/>
        </w:numPr>
        <w:spacing w:line="360" w:lineRule="auto"/>
        <w:ind w:left="426"/>
        <w:jc w:val="both"/>
        <w:rPr>
          <w:rFonts w:ascii="Palatino Linotype" w:eastAsia="Times New Roman" w:hAnsi="Palatino Linotype" w:cs="Times New Roman"/>
          <w:sz w:val="24"/>
          <w:szCs w:val="24"/>
          <w:lang w:eastAsia="es-ES"/>
        </w:rPr>
      </w:pPr>
      <w:r w:rsidRPr="00D81329">
        <w:rPr>
          <w:rFonts w:ascii="Palatino Linotype" w:eastAsia="Times New Roman" w:hAnsi="Palatino Linotype" w:cs="Times New Roman"/>
          <w:sz w:val="24"/>
          <w:szCs w:val="24"/>
          <w:lang w:eastAsia="es-ES"/>
        </w:rPr>
        <w:lastRenderedPageBreak/>
        <w:t xml:space="preserve">La Ley de Transparencia define en su artículo 3 fracciones XXI, XXII, XXIII, </w:t>
      </w:r>
      <w:r w:rsidR="00556E0A" w:rsidRPr="00D81329">
        <w:rPr>
          <w:rFonts w:ascii="Palatino Linotype" w:eastAsia="Times New Roman" w:hAnsi="Palatino Linotype" w:cs="Times New Roman"/>
          <w:sz w:val="24"/>
          <w:szCs w:val="24"/>
          <w:lang w:eastAsia="es-ES"/>
        </w:rPr>
        <w:t>XXIV</w:t>
      </w:r>
      <w:r w:rsidRPr="00D81329">
        <w:rPr>
          <w:rFonts w:ascii="Palatino Linotype" w:eastAsia="Times New Roman" w:hAnsi="Palatino Linotype" w:cs="Times New Roman"/>
          <w:sz w:val="24"/>
          <w:szCs w:val="24"/>
          <w:lang w:eastAsia="es-ES"/>
        </w:rPr>
        <w:t>, XXXIII Y XLV, como:</w:t>
      </w:r>
    </w:p>
    <w:p w:rsidR="00DA6D37" w:rsidRDefault="00647F7C" w:rsidP="00556E0A">
      <w:pPr>
        <w:spacing w:line="360" w:lineRule="auto"/>
        <w:ind w:left="567" w:right="850"/>
        <w:jc w:val="both"/>
        <w:rPr>
          <w:rFonts w:ascii="Palatino Linotype" w:eastAsia="Calibri" w:hAnsi="Palatino Linotype" w:cs="Times New Roman"/>
          <w:i/>
          <w:noProof/>
        </w:rPr>
      </w:pPr>
      <w:r w:rsidRPr="00556E0A">
        <w:rPr>
          <w:rFonts w:ascii="Palatino Linotype" w:eastAsia="Calibri" w:hAnsi="Palatino Linotype" w:cs="Times New Roman"/>
          <w:b/>
          <w:i/>
          <w:noProof/>
        </w:rPr>
        <w:t>Artículo 3. Para los efectos de la presente Ley se entenderá por</w:t>
      </w:r>
      <w:r w:rsidRPr="00556E0A">
        <w:rPr>
          <w:rFonts w:ascii="Palatino Linotype" w:eastAsia="Calibri" w:hAnsi="Palatino Linotype" w:cs="Times New Roman"/>
          <w:i/>
          <w:noProof/>
        </w:rPr>
        <w:t>:</w:t>
      </w:r>
    </w:p>
    <w:p w:rsidR="00556E0A" w:rsidRPr="00556E0A" w:rsidRDefault="00556E0A" w:rsidP="00556E0A">
      <w:pPr>
        <w:spacing w:after="0" w:line="360" w:lineRule="auto"/>
        <w:ind w:left="567" w:right="850"/>
        <w:jc w:val="both"/>
        <w:rPr>
          <w:rFonts w:ascii="Palatino Linotype" w:eastAsia="Calibri" w:hAnsi="Palatino Linotype" w:cs="Times New Roman"/>
          <w:i/>
          <w:noProof/>
        </w:rPr>
      </w:pPr>
      <w:r>
        <w:rPr>
          <w:rFonts w:ascii="Palatino Linotype" w:eastAsia="Calibri" w:hAnsi="Palatino Linotype" w:cs="Times New Roman"/>
          <w:i/>
          <w:noProof/>
        </w:rPr>
        <w:t>….</w:t>
      </w:r>
    </w:p>
    <w:p w:rsidR="00556E0A" w:rsidRDefault="00556E0A" w:rsidP="00556E0A">
      <w:pPr>
        <w:spacing w:after="0" w:line="360" w:lineRule="auto"/>
        <w:ind w:left="567" w:right="850"/>
        <w:jc w:val="both"/>
        <w:rPr>
          <w:rFonts w:ascii="Palatino Linotype" w:eastAsia="Calibri" w:hAnsi="Palatino Linotype" w:cs="Times New Roman"/>
          <w:i/>
          <w:noProof/>
        </w:rPr>
      </w:pPr>
      <w:r w:rsidRPr="00556E0A">
        <w:rPr>
          <w:rFonts w:ascii="Palatino Linotype" w:eastAsia="Calibri" w:hAnsi="Palatino Linotype" w:cs="Times New Roman"/>
          <w:b/>
          <w:i/>
          <w:noProof/>
        </w:rPr>
        <w:t>XXI. Información confidencial</w:t>
      </w:r>
      <w:r w:rsidRPr="00556E0A">
        <w:rPr>
          <w:rFonts w:ascii="Palatino Linotype" w:eastAsia="Calibri" w:hAnsi="Palatino Linotype" w:cs="Times New Roman"/>
          <w:i/>
          <w:noProof/>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556E0A" w:rsidRDefault="00556E0A" w:rsidP="00556E0A">
      <w:pPr>
        <w:spacing w:after="0" w:line="360" w:lineRule="auto"/>
        <w:ind w:left="567" w:right="850"/>
        <w:jc w:val="both"/>
        <w:rPr>
          <w:rFonts w:ascii="Palatino Linotype" w:eastAsia="Calibri" w:hAnsi="Palatino Linotype" w:cs="Times New Roman"/>
          <w:i/>
          <w:noProof/>
        </w:rPr>
      </w:pPr>
      <w:r w:rsidRPr="00556E0A">
        <w:rPr>
          <w:rFonts w:ascii="Palatino Linotype" w:eastAsia="Calibri" w:hAnsi="Palatino Linotype" w:cs="Times New Roman"/>
          <w:b/>
          <w:i/>
          <w:noProof/>
        </w:rPr>
        <w:t>XXII. Información de interés público</w:t>
      </w:r>
      <w:r w:rsidRPr="00556E0A">
        <w:rPr>
          <w:rFonts w:ascii="Palatino Linotype" w:eastAsia="Calibri" w:hAnsi="Palatino Linotype" w:cs="Times New Roman"/>
          <w:i/>
          <w:noProof/>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rsidR="00556E0A" w:rsidRDefault="00556E0A" w:rsidP="00556E0A">
      <w:pPr>
        <w:spacing w:after="0" w:line="360" w:lineRule="auto"/>
        <w:ind w:left="567" w:right="850"/>
        <w:jc w:val="both"/>
        <w:rPr>
          <w:rFonts w:ascii="Palatino Linotype" w:eastAsia="Calibri" w:hAnsi="Palatino Linotype" w:cs="Times New Roman"/>
          <w:i/>
          <w:noProof/>
        </w:rPr>
      </w:pPr>
      <w:r w:rsidRPr="00556E0A">
        <w:rPr>
          <w:rFonts w:ascii="Palatino Linotype" w:eastAsia="Calibri" w:hAnsi="Palatino Linotype" w:cs="Times New Roman"/>
          <w:b/>
          <w:i/>
          <w:noProof/>
        </w:rPr>
        <w:t>XXIII. Información privada</w:t>
      </w:r>
      <w:r w:rsidRPr="00556E0A">
        <w:rPr>
          <w:rFonts w:ascii="Palatino Linotype" w:eastAsia="Calibri" w:hAnsi="Palatino Linotype" w:cs="Times New Roman"/>
          <w:i/>
          <w:noProof/>
        </w:rPr>
        <w:t xml:space="preserve">: La contenida en documentos públicos o privados que refiera a la vida privada y/o los datos personales, que no son de acceso público; </w:t>
      </w:r>
    </w:p>
    <w:p w:rsidR="00647F7C" w:rsidRDefault="00556E0A" w:rsidP="00556E0A">
      <w:pPr>
        <w:spacing w:after="0" w:line="360" w:lineRule="auto"/>
        <w:ind w:left="567" w:right="850"/>
        <w:jc w:val="both"/>
        <w:rPr>
          <w:rFonts w:ascii="Palatino Linotype" w:eastAsia="Calibri" w:hAnsi="Palatino Linotype" w:cs="Times New Roman"/>
          <w:i/>
          <w:noProof/>
        </w:rPr>
      </w:pPr>
      <w:r w:rsidRPr="00556E0A">
        <w:rPr>
          <w:rFonts w:ascii="Palatino Linotype" w:eastAsia="Calibri" w:hAnsi="Palatino Linotype" w:cs="Times New Roman"/>
          <w:b/>
          <w:i/>
          <w:noProof/>
        </w:rPr>
        <w:t>XXIV. Información reservada</w:t>
      </w:r>
      <w:r w:rsidRPr="00556E0A">
        <w:rPr>
          <w:rFonts w:ascii="Palatino Linotype" w:eastAsia="Calibri" w:hAnsi="Palatino Linotype" w:cs="Times New Roman"/>
          <w:i/>
          <w:noProof/>
        </w:rPr>
        <w:t>: La clasificada con este carácter de manera temporal por las disposiciones de esta Ley, cuya divulgación puede causar daño en términos de lo establecido por esta Ley;</w:t>
      </w:r>
    </w:p>
    <w:p w:rsidR="00556E0A" w:rsidRPr="00556E0A" w:rsidRDefault="00556E0A" w:rsidP="00556E0A">
      <w:pPr>
        <w:spacing w:after="0" w:line="360" w:lineRule="auto"/>
        <w:ind w:left="567" w:right="850"/>
        <w:jc w:val="both"/>
        <w:rPr>
          <w:rFonts w:ascii="Palatino Linotype" w:eastAsia="Calibri" w:hAnsi="Palatino Linotype" w:cs="Times New Roman"/>
          <w:i/>
          <w:noProof/>
        </w:rPr>
      </w:pPr>
      <w:r>
        <w:rPr>
          <w:rFonts w:ascii="Palatino Linotype" w:eastAsia="Calibri" w:hAnsi="Palatino Linotype" w:cs="Times New Roman"/>
          <w:i/>
          <w:noProof/>
        </w:rPr>
        <w:t>…</w:t>
      </w:r>
    </w:p>
    <w:p w:rsidR="00ED1D6B" w:rsidRDefault="00556E0A" w:rsidP="00556E0A">
      <w:pPr>
        <w:spacing w:after="0" w:line="360" w:lineRule="auto"/>
        <w:ind w:left="567" w:right="850"/>
        <w:jc w:val="both"/>
        <w:rPr>
          <w:rFonts w:ascii="Palatino Linotype" w:eastAsia="Calibri" w:hAnsi="Palatino Linotype" w:cs="Times New Roman"/>
          <w:i/>
        </w:rPr>
      </w:pPr>
      <w:r w:rsidRPr="00556E0A">
        <w:rPr>
          <w:rFonts w:ascii="Palatino Linotype" w:eastAsia="Calibri" w:hAnsi="Palatino Linotype" w:cs="Times New Roman"/>
          <w:b/>
          <w:i/>
        </w:rPr>
        <w:t>XXXIII. Prueba de Daño</w:t>
      </w:r>
      <w:r w:rsidRPr="00556E0A">
        <w:rPr>
          <w:rFonts w:ascii="Palatino Linotype" w:eastAsia="Calibri" w:hAnsi="Palatino Linotype" w:cs="Times New Roman"/>
          <w:i/>
        </w:rPr>
        <w:t>: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rsidR="00556E0A" w:rsidRPr="00556E0A" w:rsidRDefault="00556E0A" w:rsidP="00556E0A">
      <w:pPr>
        <w:spacing w:after="0" w:line="360" w:lineRule="auto"/>
        <w:ind w:left="567" w:right="850"/>
        <w:jc w:val="both"/>
        <w:rPr>
          <w:rFonts w:ascii="Palatino Linotype" w:eastAsia="Calibri" w:hAnsi="Palatino Linotype" w:cs="Times New Roman"/>
          <w:i/>
        </w:rPr>
      </w:pPr>
      <w:r>
        <w:rPr>
          <w:rFonts w:ascii="Palatino Linotype" w:eastAsia="Calibri" w:hAnsi="Palatino Linotype" w:cs="Times New Roman"/>
          <w:i/>
        </w:rPr>
        <w:t>…</w:t>
      </w:r>
    </w:p>
    <w:p w:rsidR="00556E0A" w:rsidRDefault="00556E0A" w:rsidP="00556E0A">
      <w:pPr>
        <w:spacing w:after="0" w:line="276" w:lineRule="auto"/>
        <w:ind w:left="567" w:right="850"/>
        <w:jc w:val="both"/>
        <w:rPr>
          <w:rFonts w:ascii="Palatino Linotype" w:hAnsi="Palatino Linotype"/>
          <w:i/>
        </w:rPr>
      </w:pPr>
      <w:r w:rsidRPr="00556E0A">
        <w:rPr>
          <w:rFonts w:ascii="Palatino Linotype" w:hAnsi="Palatino Linotype"/>
          <w:b/>
          <w:i/>
        </w:rPr>
        <w:t>XLV. Versión pública</w:t>
      </w:r>
      <w:r w:rsidRPr="00556E0A">
        <w:rPr>
          <w:rFonts w:ascii="Palatino Linotype" w:hAnsi="Palatino Linotype"/>
          <w:i/>
        </w:rPr>
        <w:t>: Documento en el que se elimine, suprime o borra la información clasificada como reservada o confidencial para permitir su acceso.</w:t>
      </w:r>
    </w:p>
    <w:p w:rsidR="00556E0A" w:rsidRPr="00556E0A" w:rsidRDefault="00556E0A" w:rsidP="00556E0A">
      <w:pPr>
        <w:spacing w:before="240" w:after="0" w:line="276" w:lineRule="auto"/>
        <w:ind w:left="567" w:right="850"/>
        <w:jc w:val="both"/>
        <w:rPr>
          <w:rFonts w:ascii="Palatino Linotype" w:eastAsia="Calibri" w:hAnsi="Palatino Linotype" w:cs="Times New Roman"/>
          <w:i/>
        </w:rPr>
      </w:pPr>
      <w:r>
        <w:rPr>
          <w:rFonts w:ascii="Palatino Linotype" w:hAnsi="Palatino Linotype"/>
          <w:i/>
        </w:rPr>
        <w:lastRenderedPageBreak/>
        <w:t>…</w:t>
      </w:r>
    </w:p>
    <w:p w:rsidR="00711062" w:rsidRDefault="00556E0A" w:rsidP="00D81329">
      <w:pPr>
        <w:pStyle w:val="Prrafodelista"/>
        <w:numPr>
          <w:ilvl w:val="0"/>
          <w:numId w:val="12"/>
        </w:numPr>
        <w:spacing w:before="240" w:after="240" w:line="360" w:lineRule="auto"/>
        <w:ind w:left="426"/>
        <w:jc w:val="both"/>
        <w:rPr>
          <w:rFonts w:ascii="Palatino Linotype" w:eastAsia="Calibri" w:hAnsi="Palatino Linotype" w:cs="Times New Roman"/>
          <w:sz w:val="24"/>
        </w:rPr>
      </w:pPr>
      <w:r w:rsidRPr="00D81329">
        <w:rPr>
          <w:rFonts w:ascii="Palatino Linotype" w:eastAsia="Calibri" w:hAnsi="Palatino Linotype" w:cs="Times New Roman"/>
          <w:sz w:val="24"/>
        </w:rPr>
        <w:t xml:space="preserve">De la definiciones antes referidas, se puede apreciar que el </w:t>
      </w:r>
      <w:r w:rsidRPr="00D81329">
        <w:rPr>
          <w:rFonts w:ascii="Palatino Linotype" w:eastAsia="Calibri" w:hAnsi="Palatino Linotype" w:cs="Times New Roman"/>
          <w:b/>
          <w:sz w:val="24"/>
        </w:rPr>
        <w:t>SUJETO OBLIGADO</w:t>
      </w:r>
      <w:r w:rsidRPr="00D81329">
        <w:rPr>
          <w:rFonts w:ascii="Palatino Linotype" w:eastAsia="Calibri" w:hAnsi="Palatino Linotype" w:cs="Times New Roman"/>
          <w:sz w:val="24"/>
        </w:rPr>
        <w:t xml:space="preserve"> no acredito cuales es la información confidencial que obra en las actas, ni la información privada, reservada, ni se realizó la prueba de daño, mucho menos se hizo el esfuerzo de entregar una versión pública.</w:t>
      </w:r>
    </w:p>
    <w:p w:rsidR="00D81329" w:rsidRPr="00D81329" w:rsidRDefault="00D81329" w:rsidP="00D81329">
      <w:pPr>
        <w:pStyle w:val="Prrafodelista"/>
        <w:spacing w:before="240" w:after="240" w:line="360" w:lineRule="auto"/>
        <w:ind w:left="644"/>
        <w:jc w:val="both"/>
        <w:rPr>
          <w:rFonts w:ascii="Palatino Linotype" w:eastAsia="Calibri" w:hAnsi="Palatino Linotype" w:cs="Times New Roman"/>
          <w:sz w:val="24"/>
        </w:rPr>
      </w:pPr>
    </w:p>
    <w:p w:rsidR="00556E0A" w:rsidRPr="00D81329" w:rsidRDefault="00556E0A" w:rsidP="00D81329">
      <w:pPr>
        <w:pStyle w:val="Prrafodelista"/>
        <w:numPr>
          <w:ilvl w:val="0"/>
          <w:numId w:val="12"/>
        </w:numPr>
        <w:spacing w:before="240" w:after="240" w:line="360" w:lineRule="auto"/>
        <w:ind w:left="426"/>
        <w:jc w:val="both"/>
        <w:rPr>
          <w:rFonts w:ascii="Palatino Linotype" w:eastAsia="Calibri" w:hAnsi="Palatino Linotype" w:cs="Times New Roman"/>
          <w:sz w:val="24"/>
        </w:rPr>
      </w:pPr>
      <w:r w:rsidRPr="00D81329">
        <w:rPr>
          <w:rFonts w:ascii="Palatino Linotype" w:eastAsia="Calibri" w:hAnsi="Palatino Linotype" w:cs="Times New Roman"/>
          <w:sz w:val="24"/>
        </w:rPr>
        <w:t xml:space="preserve">Ahora bien los artículos  122, 128, </w:t>
      </w:r>
      <w:r w:rsidR="002C0D3C" w:rsidRPr="00D81329">
        <w:rPr>
          <w:rFonts w:ascii="Palatino Linotype" w:eastAsia="Calibri" w:hAnsi="Palatino Linotype" w:cs="Times New Roman"/>
          <w:sz w:val="24"/>
        </w:rPr>
        <w:t xml:space="preserve">129 y 131, </w:t>
      </w:r>
      <w:r w:rsidRPr="00D81329">
        <w:rPr>
          <w:rFonts w:ascii="Palatino Linotype" w:eastAsia="Calibri" w:hAnsi="Palatino Linotype" w:cs="Times New Roman"/>
          <w:sz w:val="24"/>
        </w:rPr>
        <w:t xml:space="preserve">de la Ley en la materia </w:t>
      </w:r>
      <w:r w:rsidR="002C0D3C" w:rsidRPr="00D81329">
        <w:rPr>
          <w:rFonts w:ascii="Palatino Linotype" w:eastAsia="Calibri" w:hAnsi="Palatino Linotype" w:cs="Times New Roman"/>
          <w:sz w:val="24"/>
        </w:rPr>
        <w:t>establecen la como debe justificar la restricción de derecho.</w:t>
      </w:r>
    </w:p>
    <w:p w:rsidR="002C0D3C" w:rsidRDefault="002C0D3C" w:rsidP="002C0D3C">
      <w:pPr>
        <w:spacing w:before="240" w:after="240" w:line="360" w:lineRule="auto"/>
        <w:ind w:left="567" w:right="850"/>
        <w:jc w:val="both"/>
        <w:rPr>
          <w:rFonts w:ascii="Palatino Linotype" w:eastAsia="Calibri" w:hAnsi="Palatino Linotype" w:cs="Times New Roman"/>
          <w:i/>
        </w:rPr>
      </w:pPr>
      <w:r w:rsidRPr="002C0D3C">
        <w:rPr>
          <w:rFonts w:ascii="Palatino Linotype" w:eastAsia="Calibri" w:hAnsi="Palatino Linotype" w:cs="Times New Roman"/>
          <w:i/>
        </w:rPr>
        <w:t xml:space="preserve">Artículo 122. </w:t>
      </w:r>
      <w:r w:rsidRPr="002C0D3C">
        <w:rPr>
          <w:rFonts w:ascii="Palatino Linotype" w:eastAsia="Calibri" w:hAnsi="Palatino Linotype" w:cs="Times New Roman"/>
          <w:b/>
          <w:i/>
        </w:rPr>
        <w:t>La clasificación es el proceso mediante el cual el sujeto obligado determina que la información en su poder actualiza alguno de los supuestos de reserva o confidencialidad</w:t>
      </w:r>
      <w:r w:rsidRPr="002C0D3C">
        <w:rPr>
          <w:rFonts w:ascii="Palatino Linotype" w:eastAsia="Calibri" w:hAnsi="Palatino Linotype" w:cs="Times New Roman"/>
          <w:i/>
        </w:rPr>
        <w:t xml:space="preserve">, de conformidad con lo dispuesto en el presente título. </w:t>
      </w:r>
    </w:p>
    <w:p w:rsidR="002C0D3C" w:rsidRPr="002C0D3C" w:rsidRDefault="002C0D3C" w:rsidP="002C0D3C">
      <w:pPr>
        <w:spacing w:before="240" w:after="240" w:line="360" w:lineRule="auto"/>
        <w:ind w:left="567" w:right="850"/>
        <w:jc w:val="both"/>
        <w:rPr>
          <w:rFonts w:ascii="Palatino Linotype" w:eastAsia="Calibri" w:hAnsi="Palatino Linotype" w:cs="Times New Roman"/>
          <w:b/>
          <w:i/>
        </w:rPr>
      </w:pPr>
      <w:r w:rsidRPr="002C0D3C">
        <w:rPr>
          <w:rFonts w:ascii="Palatino Linotype" w:eastAsia="Calibri" w:hAnsi="Palatino Linotype" w:cs="Times New Roman"/>
          <w:b/>
          <w:i/>
        </w:rPr>
        <w:t xml:space="preserve">Los supuestos de reserva o confidencialidad previstos en las leyes deberán ser acordes con las bases, principios y disposiciones establecidos en la Ley General y, en ningún caso, podrán contravenirla. </w:t>
      </w:r>
    </w:p>
    <w:p w:rsidR="002C0D3C" w:rsidRPr="002C0D3C" w:rsidRDefault="002C0D3C" w:rsidP="002C0D3C">
      <w:pPr>
        <w:spacing w:before="240" w:after="240" w:line="360" w:lineRule="auto"/>
        <w:ind w:left="567" w:right="850"/>
        <w:jc w:val="both"/>
        <w:rPr>
          <w:rFonts w:ascii="Palatino Linotype" w:eastAsia="Calibri" w:hAnsi="Palatino Linotype" w:cs="Times New Roman"/>
          <w:i/>
        </w:rPr>
      </w:pPr>
      <w:r w:rsidRPr="002C0D3C">
        <w:rPr>
          <w:rFonts w:ascii="Palatino Linotype" w:eastAsia="Calibri" w:hAnsi="Palatino Linotype" w:cs="Times New Roman"/>
          <w:b/>
          <w:i/>
        </w:rPr>
        <w:t>Los titulares de las áreas de los sujetos obligados serán los responsables de clasificar la información</w:t>
      </w:r>
      <w:r w:rsidRPr="002C0D3C">
        <w:rPr>
          <w:rFonts w:ascii="Palatino Linotype" w:eastAsia="Calibri" w:hAnsi="Palatino Linotype" w:cs="Times New Roman"/>
          <w:i/>
        </w:rPr>
        <w:t>, de conformidad con lo dispuesto en la presente Ley y demás disposiciones jurídicas aplicables.</w:t>
      </w:r>
    </w:p>
    <w:p w:rsidR="002C0D3C" w:rsidRDefault="002C0D3C" w:rsidP="002C0D3C">
      <w:pPr>
        <w:spacing w:before="240" w:after="240" w:line="360" w:lineRule="auto"/>
        <w:ind w:left="567" w:right="850"/>
        <w:jc w:val="both"/>
        <w:rPr>
          <w:rFonts w:ascii="Palatino Linotype" w:eastAsia="Calibri" w:hAnsi="Palatino Linotype" w:cs="Times New Roman"/>
          <w:i/>
        </w:rPr>
      </w:pPr>
      <w:r w:rsidRPr="002C0D3C">
        <w:rPr>
          <w:rFonts w:ascii="Palatino Linotype" w:eastAsia="Calibri" w:hAnsi="Palatino Linotype" w:cs="Times New Roman"/>
          <w:b/>
          <w:i/>
        </w:rPr>
        <w:t>Artículo 128. En los casos en que se niegue el acceso a la información, por actualizarse alguno de lo</w:t>
      </w:r>
      <w:r>
        <w:rPr>
          <w:rFonts w:ascii="Palatino Linotype" w:eastAsia="Calibri" w:hAnsi="Palatino Linotype" w:cs="Times New Roman"/>
          <w:b/>
          <w:i/>
        </w:rPr>
        <w:t>s</w:t>
      </w:r>
      <w:r w:rsidRPr="002C0D3C">
        <w:rPr>
          <w:rFonts w:ascii="Palatino Linotype" w:eastAsia="Calibri" w:hAnsi="Palatino Linotype" w:cs="Times New Roman"/>
          <w:b/>
          <w:i/>
        </w:rPr>
        <w:t xml:space="preserve"> supuestos de clasificación,</w:t>
      </w:r>
      <w:r w:rsidRPr="002C0D3C">
        <w:rPr>
          <w:rFonts w:ascii="Palatino Linotype" w:eastAsia="Calibri" w:hAnsi="Palatino Linotype" w:cs="Times New Roman"/>
          <w:i/>
        </w:rPr>
        <w:t xml:space="preserve"> el </w:t>
      </w:r>
      <w:r w:rsidRPr="002C0D3C">
        <w:rPr>
          <w:rFonts w:ascii="Palatino Linotype" w:eastAsia="Calibri" w:hAnsi="Palatino Linotype" w:cs="Times New Roman"/>
          <w:b/>
          <w:i/>
        </w:rPr>
        <w:t>Comité de Transparencia deberá confirmar, modificar o revocar la decisión</w:t>
      </w:r>
      <w:r w:rsidRPr="002C0D3C">
        <w:rPr>
          <w:rFonts w:ascii="Palatino Linotype" w:eastAsia="Calibri" w:hAnsi="Palatino Linotype" w:cs="Times New Roman"/>
          <w:i/>
        </w:rPr>
        <w:t xml:space="preserve">. </w:t>
      </w:r>
    </w:p>
    <w:p w:rsidR="002C0D3C" w:rsidRDefault="002C0D3C" w:rsidP="002C0D3C">
      <w:pPr>
        <w:spacing w:before="240" w:after="240" w:line="360" w:lineRule="auto"/>
        <w:ind w:left="567" w:right="850"/>
        <w:jc w:val="both"/>
        <w:rPr>
          <w:rFonts w:ascii="Palatino Linotype" w:eastAsia="Calibri" w:hAnsi="Palatino Linotype" w:cs="Times New Roman"/>
          <w:i/>
        </w:rPr>
      </w:pPr>
      <w:r w:rsidRPr="002C0D3C">
        <w:rPr>
          <w:rFonts w:ascii="Palatino Linotype" w:eastAsia="Calibri" w:hAnsi="Palatino Linotype" w:cs="Times New Roman"/>
          <w:i/>
        </w:rPr>
        <w:t xml:space="preserve">Para motivar la clasificación de la información y la ampliación del plazo de reserva, se deberán </w:t>
      </w:r>
      <w:r w:rsidRPr="002C0D3C">
        <w:rPr>
          <w:rFonts w:ascii="Palatino Linotype" w:eastAsia="Calibri" w:hAnsi="Palatino Linotype" w:cs="Times New Roman"/>
          <w:b/>
          <w:i/>
        </w:rPr>
        <w:t xml:space="preserve">señalar las razones, motivos o circunstancias especiales que llevaron al sujeto obligado a concluir que el caso particular se ajusta al supuesto previsto </w:t>
      </w:r>
      <w:r w:rsidRPr="002C0D3C">
        <w:rPr>
          <w:rFonts w:ascii="Palatino Linotype" w:eastAsia="Calibri" w:hAnsi="Palatino Linotype" w:cs="Times New Roman"/>
          <w:b/>
          <w:i/>
        </w:rPr>
        <w:lastRenderedPageBreak/>
        <w:t>por la norma legal invocada como fundamento</w:t>
      </w:r>
      <w:r w:rsidRPr="002C0D3C">
        <w:rPr>
          <w:rFonts w:ascii="Palatino Linotype" w:eastAsia="Calibri" w:hAnsi="Palatino Linotype" w:cs="Times New Roman"/>
          <w:i/>
        </w:rPr>
        <w:t>. Además, el sujeto obligado deberá, en todo momento</w:t>
      </w:r>
      <w:r w:rsidRPr="002C0D3C">
        <w:rPr>
          <w:rFonts w:ascii="Palatino Linotype" w:eastAsia="Calibri" w:hAnsi="Palatino Linotype" w:cs="Times New Roman"/>
          <w:b/>
          <w:i/>
        </w:rPr>
        <w:t>, aplicar una prueba de daño</w:t>
      </w:r>
      <w:r w:rsidRPr="002C0D3C">
        <w:rPr>
          <w:rFonts w:ascii="Palatino Linotype" w:eastAsia="Calibri" w:hAnsi="Palatino Linotype" w:cs="Times New Roman"/>
          <w:i/>
        </w:rPr>
        <w:t xml:space="preserve">. </w:t>
      </w:r>
    </w:p>
    <w:p w:rsidR="002C0D3C" w:rsidRDefault="002C0D3C" w:rsidP="002C0D3C">
      <w:pPr>
        <w:spacing w:before="240" w:after="240" w:line="360" w:lineRule="auto"/>
        <w:ind w:left="567" w:right="850"/>
        <w:jc w:val="both"/>
        <w:rPr>
          <w:rFonts w:ascii="Palatino Linotype" w:eastAsia="Calibri" w:hAnsi="Palatino Linotype" w:cs="Times New Roman"/>
          <w:i/>
        </w:rPr>
      </w:pPr>
      <w:r w:rsidRPr="002C0D3C">
        <w:rPr>
          <w:rFonts w:ascii="Palatino Linotype" w:eastAsia="Calibri" w:hAnsi="Palatino Linotype" w:cs="Times New Roman"/>
          <w:i/>
        </w:rPr>
        <w:t xml:space="preserve">Tratándose de aquélla información que actualice los supuestos de clasificación, deberá señalarse el plazo al que estará sujeto la reserva. </w:t>
      </w:r>
    </w:p>
    <w:p w:rsidR="002C0D3C" w:rsidRDefault="002C0D3C" w:rsidP="002C0D3C">
      <w:pPr>
        <w:spacing w:before="240" w:after="240" w:line="360" w:lineRule="auto"/>
        <w:ind w:left="567" w:right="850"/>
        <w:jc w:val="both"/>
        <w:rPr>
          <w:rFonts w:ascii="Palatino Linotype" w:eastAsia="Calibri" w:hAnsi="Palatino Linotype" w:cs="Times New Roman"/>
          <w:i/>
        </w:rPr>
      </w:pPr>
      <w:r w:rsidRPr="002C0D3C">
        <w:rPr>
          <w:rFonts w:ascii="Palatino Linotype" w:eastAsia="Calibri" w:hAnsi="Palatino Linotype" w:cs="Times New Roman"/>
          <w:i/>
        </w:rPr>
        <w:t xml:space="preserve">Artículo 129. En la aplicación de la prueba de daño, el sujeto obligado deberá precisar las razones objetivas por las que la apertura de la información generaría una afectación, justificando que: </w:t>
      </w:r>
    </w:p>
    <w:p w:rsidR="002C0D3C" w:rsidRDefault="002C0D3C" w:rsidP="002C0D3C">
      <w:pPr>
        <w:pStyle w:val="Prrafodelista"/>
        <w:numPr>
          <w:ilvl w:val="0"/>
          <w:numId w:val="9"/>
        </w:numPr>
        <w:spacing w:before="240" w:after="240" w:line="360" w:lineRule="auto"/>
        <w:ind w:right="850"/>
        <w:jc w:val="both"/>
        <w:rPr>
          <w:rFonts w:ascii="Palatino Linotype" w:eastAsia="Calibri" w:hAnsi="Palatino Linotype" w:cs="Times New Roman"/>
          <w:i/>
        </w:rPr>
      </w:pPr>
      <w:r w:rsidRPr="002C0D3C">
        <w:rPr>
          <w:rFonts w:ascii="Palatino Linotype" w:eastAsia="Calibri" w:hAnsi="Palatino Linotype" w:cs="Times New Roman"/>
          <w:i/>
        </w:rPr>
        <w:t xml:space="preserve">La divulgación de la información representa un riesgo real, demostrable e identificable del perjuicio significativo al interés público o a la seguridad pública; </w:t>
      </w:r>
    </w:p>
    <w:p w:rsidR="002C0D3C" w:rsidRPr="002C0D3C" w:rsidRDefault="002C0D3C" w:rsidP="002C0D3C">
      <w:pPr>
        <w:pStyle w:val="Prrafodelista"/>
        <w:numPr>
          <w:ilvl w:val="0"/>
          <w:numId w:val="9"/>
        </w:numPr>
        <w:spacing w:before="240" w:after="240" w:line="360" w:lineRule="auto"/>
        <w:ind w:right="850"/>
        <w:jc w:val="both"/>
        <w:rPr>
          <w:rFonts w:ascii="Palatino Linotype" w:eastAsia="Calibri" w:hAnsi="Palatino Linotype" w:cs="Times New Roman"/>
          <w:i/>
        </w:rPr>
      </w:pPr>
      <w:r w:rsidRPr="002C0D3C">
        <w:rPr>
          <w:rFonts w:ascii="Palatino Linotype" w:eastAsia="Calibri" w:hAnsi="Palatino Linotype" w:cs="Times New Roman"/>
          <w:i/>
        </w:rPr>
        <w:t xml:space="preserve"> El riesgo de perjuicio que supondría la divulgación supera el interés público general de que se difunda; y </w:t>
      </w:r>
    </w:p>
    <w:p w:rsidR="002C0D3C" w:rsidRPr="002C0D3C" w:rsidRDefault="002C0D3C" w:rsidP="002C0D3C">
      <w:pPr>
        <w:pStyle w:val="Prrafodelista"/>
        <w:numPr>
          <w:ilvl w:val="0"/>
          <w:numId w:val="9"/>
        </w:numPr>
        <w:spacing w:before="240" w:after="240" w:line="360" w:lineRule="auto"/>
        <w:ind w:right="850"/>
        <w:jc w:val="both"/>
        <w:rPr>
          <w:rFonts w:ascii="Palatino Linotype" w:eastAsia="Calibri" w:hAnsi="Palatino Linotype" w:cs="Times New Roman"/>
          <w:i/>
        </w:rPr>
      </w:pPr>
      <w:r w:rsidRPr="002C0D3C">
        <w:rPr>
          <w:rFonts w:ascii="Palatino Linotype" w:eastAsia="Calibri" w:hAnsi="Palatino Linotype" w:cs="Times New Roman"/>
          <w:i/>
        </w:rPr>
        <w:t>La limitación se adecua al principio de proporcionalidad y representa el medio menos restrictivo disponible representa el medio menos restrictivo disponible para evitar el perjuicio.</w:t>
      </w:r>
    </w:p>
    <w:p w:rsidR="00711062" w:rsidRPr="002C0D3C" w:rsidRDefault="002C0D3C" w:rsidP="002C0D3C">
      <w:pPr>
        <w:spacing w:before="240" w:after="240" w:line="360" w:lineRule="auto"/>
        <w:ind w:left="567" w:right="850"/>
        <w:jc w:val="both"/>
        <w:rPr>
          <w:rFonts w:ascii="Palatino Linotype" w:eastAsia="Calibri" w:hAnsi="Palatino Linotype" w:cs="Times New Roman"/>
          <w:b/>
          <w:i/>
          <w:u w:val="single"/>
        </w:rPr>
      </w:pPr>
      <w:r w:rsidRPr="002C0D3C">
        <w:rPr>
          <w:rFonts w:ascii="Palatino Linotype" w:eastAsia="Calibri" w:hAnsi="Palatino Linotype" w:cs="Times New Roman"/>
          <w:b/>
          <w:i/>
        </w:rPr>
        <w:t xml:space="preserve">Artículo 131. </w:t>
      </w:r>
      <w:r w:rsidRPr="002C0D3C">
        <w:rPr>
          <w:rFonts w:ascii="Palatino Linotype" w:eastAsia="Calibri" w:hAnsi="Palatino Linotype" w:cs="Times New Roman"/>
          <w:b/>
          <w:i/>
          <w:u w:val="single"/>
        </w:rPr>
        <w:t>La carga de la prueba para justificar toda negativa de acceso a la información, por actualizarse cualquiera de los supuestos de clasificación previstos en esta Ley corresponderá a los</w:t>
      </w:r>
      <w:r w:rsidRPr="002C0D3C">
        <w:rPr>
          <w:rFonts w:ascii="Palatino Linotype" w:hAnsi="Palatino Linotype"/>
          <w:b/>
          <w:i/>
          <w:u w:val="single"/>
        </w:rPr>
        <w:t xml:space="preserve"> sujetos obligados</w:t>
      </w:r>
      <w:r w:rsidRPr="002C0D3C">
        <w:rPr>
          <w:rFonts w:ascii="Palatino Linotype" w:hAnsi="Palatino Linotype"/>
          <w:i/>
        </w:rPr>
        <w:t xml:space="preserve">; </w:t>
      </w:r>
      <w:r w:rsidRPr="002C0D3C">
        <w:rPr>
          <w:rFonts w:ascii="Palatino Linotype" w:hAnsi="Palatino Linotype"/>
          <w:b/>
          <w:i/>
          <w:u w:val="single"/>
        </w:rPr>
        <w:t>en tal caso deberá fundar y motivar debidamente la clasificación de la información, de conformidad con lo previsto en la presente Ley.</w:t>
      </w:r>
    </w:p>
    <w:p w:rsidR="00711062" w:rsidRPr="00D81329" w:rsidRDefault="002C0D3C" w:rsidP="00D81329">
      <w:pPr>
        <w:pStyle w:val="Prrafodelista"/>
        <w:numPr>
          <w:ilvl w:val="0"/>
          <w:numId w:val="12"/>
        </w:numPr>
        <w:spacing w:before="240" w:after="240" w:line="360" w:lineRule="auto"/>
        <w:ind w:left="426"/>
        <w:jc w:val="both"/>
        <w:rPr>
          <w:rFonts w:ascii="Palatino Linotype" w:eastAsia="Calibri" w:hAnsi="Palatino Linotype" w:cs="Times New Roman"/>
          <w:sz w:val="24"/>
        </w:rPr>
      </w:pPr>
      <w:r w:rsidRPr="00D81329">
        <w:rPr>
          <w:rFonts w:ascii="Palatino Linotype" w:eastAsia="Calibri" w:hAnsi="Palatino Linotype" w:cs="Times New Roman"/>
          <w:sz w:val="24"/>
        </w:rPr>
        <w:t xml:space="preserve">En ese contexto se tiene que el </w:t>
      </w:r>
      <w:r w:rsidRPr="00D81329">
        <w:rPr>
          <w:rFonts w:ascii="Palatino Linotype" w:eastAsia="Calibri" w:hAnsi="Palatino Linotype" w:cs="Times New Roman"/>
          <w:b/>
          <w:sz w:val="24"/>
        </w:rPr>
        <w:t>SUJETO OBLIGADO</w:t>
      </w:r>
      <w:r w:rsidRPr="00D81329">
        <w:rPr>
          <w:rFonts w:ascii="Palatino Linotype" w:eastAsia="Calibri" w:hAnsi="Palatino Linotype" w:cs="Times New Roman"/>
          <w:sz w:val="24"/>
        </w:rPr>
        <w:t xml:space="preserve"> no niega la existencia de la información, sino por el contrario se limita a clasificarla pero no entrega la versiones públicas y mucho menos acuerdo de comité que la Ley establece, en el que se justifique las restricciones al derecho del particular, por lo que resulta viable </w:t>
      </w:r>
      <w:r w:rsidRPr="00D81329">
        <w:rPr>
          <w:rFonts w:ascii="Palatino Linotype" w:eastAsia="Calibri" w:hAnsi="Palatino Linotype" w:cs="Times New Roman"/>
          <w:sz w:val="24"/>
        </w:rPr>
        <w:lastRenderedPageBreak/>
        <w:t>ordenar la entrega de la información solicitada en versi</w:t>
      </w:r>
      <w:r w:rsidR="00563F2E" w:rsidRPr="00D81329">
        <w:rPr>
          <w:rFonts w:ascii="Palatino Linotype" w:eastAsia="Calibri" w:hAnsi="Palatino Linotype" w:cs="Times New Roman"/>
          <w:sz w:val="24"/>
        </w:rPr>
        <w:t>ón pública y con sus respectivos a</w:t>
      </w:r>
      <w:r w:rsidRPr="00D81329">
        <w:rPr>
          <w:rFonts w:ascii="Palatino Linotype" w:eastAsia="Calibri" w:hAnsi="Palatino Linotype" w:cs="Times New Roman"/>
          <w:sz w:val="24"/>
        </w:rPr>
        <w:t>cuerdo</w:t>
      </w:r>
      <w:r w:rsidR="00563F2E" w:rsidRPr="00D81329">
        <w:rPr>
          <w:rFonts w:ascii="Palatino Linotype" w:eastAsia="Calibri" w:hAnsi="Palatino Linotype" w:cs="Times New Roman"/>
          <w:sz w:val="24"/>
        </w:rPr>
        <w:t>s</w:t>
      </w:r>
      <w:r w:rsidRPr="00D81329">
        <w:rPr>
          <w:rFonts w:ascii="Palatino Linotype" w:eastAsia="Calibri" w:hAnsi="Palatino Linotype" w:cs="Times New Roman"/>
          <w:sz w:val="24"/>
        </w:rPr>
        <w:t>, esto para dar ce</w:t>
      </w:r>
      <w:r w:rsidR="00563F2E" w:rsidRPr="00D81329">
        <w:rPr>
          <w:rFonts w:ascii="Palatino Linotype" w:eastAsia="Calibri" w:hAnsi="Palatino Linotype" w:cs="Times New Roman"/>
          <w:sz w:val="24"/>
        </w:rPr>
        <w:t>rteza jurí</w:t>
      </w:r>
      <w:r w:rsidRPr="00D81329">
        <w:rPr>
          <w:rFonts w:ascii="Palatino Linotype" w:eastAsia="Calibri" w:hAnsi="Palatino Linotype" w:cs="Times New Roman"/>
          <w:sz w:val="24"/>
        </w:rPr>
        <w:t>dica al particular.</w:t>
      </w:r>
    </w:p>
    <w:p w:rsidR="003B7751" w:rsidRPr="00FE6761" w:rsidRDefault="001D23C1" w:rsidP="00D81329">
      <w:pPr>
        <w:pStyle w:val="Ttulo2"/>
        <w:ind w:left="426"/>
        <w:rPr>
          <w:rFonts w:ascii="Palatino Linotype" w:eastAsia="Times New Roman" w:hAnsi="Palatino Linotype" w:cs="Arial"/>
          <w:b/>
          <w:color w:val="auto"/>
          <w:sz w:val="24"/>
          <w:szCs w:val="24"/>
          <w:lang w:val="es-ES" w:eastAsia="es-ES"/>
        </w:rPr>
      </w:pPr>
      <w:bookmarkStart w:id="23" w:name="_Toc81317433"/>
      <w:r>
        <w:rPr>
          <w:rFonts w:ascii="Palatino Linotype" w:eastAsia="Times New Roman" w:hAnsi="Palatino Linotype" w:cs="Arial"/>
          <w:b/>
          <w:color w:val="auto"/>
          <w:sz w:val="24"/>
          <w:szCs w:val="24"/>
          <w:lang w:val="es-ES" w:eastAsia="es-ES"/>
        </w:rPr>
        <w:t>SEX</w:t>
      </w:r>
      <w:r w:rsidR="00030FBC" w:rsidRPr="00FE6761">
        <w:rPr>
          <w:rFonts w:ascii="Palatino Linotype" w:eastAsia="Times New Roman" w:hAnsi="Palatino Linotype" w:cs="Arial"/>
          <w:b/>
          <w:color w:val="auto"/>
          <w:sz w:val="24"/>
          <w:szCs w:val="24"/>
          <w:lang w:val="es-ES" w:eastAsia="es-ES"/>
        </w:rPr>
        <w:t xml:space="preserve">TO. </w:t>
      </w:r>
      <w:r w:rsidR="003B7751" w:rsidRPr="00FE6761">
        <w:rPr>
          <w:rFonts w:ascii="Palatino Linotype" w:eastAsia="Times New Roman" w:hAnsi="Palatino Linotype" w:cs="Arial"/>
          <w:b/>
          <w:color w:val="auto"/>
          <w:sz w:val="24"/>
          <w:szCs w:val="24"/>
          <w:lang w:val="es-ES" w:eastAsia="es-ES"/>
        </w:rPr>
        <w:t xml:space="preserve">De la </w:t>
      </w:r>
      <w:r w:rsidR="00030FBC" w:rsidRPr="00FE6761">
        <w:rPr>
          <w:rFonts w:ascii="Palatino Linotype" w:eastAsia="Times New Roman" w:hAnsi="Palatino Linotype" w:cs="Arial"/>
          <w:b/>
          <w:color w:val="auto"/>
          <w:sz w:val="24"/>
          <w:szCs w:val="24"/>
          <w:lang w:val="es-ES" w:eastAsia="es-ES"/>
        </w:rPr>
        <w:t>v</w:t>
      </w:r>
      <w:r w:rsidR="003B7751" w:rsidRPr="00FE6761">
        <w:rPr>
          <w:rFonts w:ascii="Palatino Linotype" w:eastAsia="Times New Roman" w:hAnsi="Palatino Linotype" w:cs="Arial"/>
          <w:b/>
          <w:color w:val="auto"/>
          <w:sz w:val="24"/>
          <w:szCs w:val="24"/>
          <w:lang w:val="es-ES" w:eastAsia="es-ES"/>
        </w:rPr>
        <w:t>ersión pública</w:t>
      </w:r>
      <w:bookmarkEnd w:id="23"/>
    </w:p>
    <w:p w:rsidR="00030FBC" w:rsidRPr="00030FBC" w:rsidRDefault="00030FBC" w:rsidP="00D81329">
      <w:pPr>
        <w:ind w:left="426"/>
        <w:rPr>
          <w:lang w:val="es-ES" w:eastAsia="es-ES"/>
        </w:rPr>
      </w:pPr>
    </w:p>
    <w:p w:rsidR="003B7751" w:rsidRPr="00D81329" w:rsidRDefault="003B7751" w:rsidP="00D81329">
      <w:pPr>
        <w:pStyle w:val="Prrafodelista"/>
        <w:numPr>
          <w:ilvl w:val="0"/>
          <w:numId w:val="12"/>
        </w:numPr>
        <w:spacing w:after="120" w:line="360" w:lineRule="auto"/>
        <w:ind w:left="426" w:right="49"/>
        <w:jc w:val="both"/>
        <w:rPr>
          <w:rFonts w:ascii="Palatino Linotype" w:eastAsia="MS Mincho" w:hAnsi="Palatino Linotype" w:cs="Arial"/>
          <w:color w:val="000000"/>
          <w:sz w:val="24"/>
        </w:rPr>
      </w:pPr>
      <w:r w:rsidRPr="00D81329">
        <w:rPr>
          <w:rFonts w:ascii="Palatino Linotype" w:eastAsia="MS Mincho" w:hAnsi="Palatino Linotype" w:cs="Arial"/>
          <w:color w:val="000000"/>
          <w:sz w:val="24"/>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81329">
        <w:rPr>
          <w:rFonts w:ascii="Palatino Linotype" w:eastAsia="MS Mincho" w:hAnsi="Palatino Linotype" w:cs="Arial"/>
          <w:b/>
          <w:color w:val="000000"/>
          <w:sz w:val="24"/>
        </w:rPr>
        <w:t>versión pública</w:t>
      </w:r>
      <w:r w:rsidRPr="00D81329">
        <w:rPr>
          <w:rFonts w:ascii="Palatino Linotype" w:eastAsia="MS Mincho" w:hAnsi="Palatino Linotype" w:cs="Arial"/>
          <w:color w:val="000000"/>
          <w:sz w:val="24"/>
        </w:rPr>
        <w:t xml:space="preserve"> del documento por las consideraciones que se estimen pertinentes.</w:t>
      </w:r>
    </w:p>
    <w:p w:rsidR="003B7751" w:rsidRPr="003B7751" w:rsidRDefault="003B7751" w:rsidP="00D81329">
      <w:pPr>
        <w:spacing w:line="256" w:lineRule="auto"/>
        <w:ind w:left="426"/>
        <w:contextualSpacing/>
        <w:rPr>
          <w:rFonts w:ascii="Palatino Linotype" w:eastAsia="MS Mincho" w:hAnsi="Palatino Linotype" w:cs="Times New Roman"/>
          <w:sz w:val="24"/>
        </w:rPr>
      </w:pPr>
    </w:p>
    <w:p w:rsidR="003B7751" w:rsidRPr="00D81329" w:rsidRDefault="003B7751" w:rsidP="00D81329">
      <w:pPr>
        <w:pStyle w:val="Prrafodelista"/>
        <w:numPr>
          <w:ilvl w:val="0"/>
          <w:numId w:val="12"/>
        </w:numPr>
        <w:spacing w:after="120" w:line="360" w:lineRule="auto"/>
        <w:ind w:left="426" w:right="49"/>
        <w:jc w:val="both"/>
        <w:rPr>
          <w:rFonts w:ascii="Palatino Linotype" w:eastAsia="MS Mincho" w:hAnsi="Palatino Linotype" w:cs="Arial"/>
          <w:color w:val="000000"/>
          <w:sz w:val="24"/>
        </w:rPr>
      </w:pPr>
      <w:r w:rsidRPr="00D81329">
        <w:rPr>
          <w:rFonts w:ascii="Palatino Linotype" w:eastAsia="MS Mincho" w:hAnsi="Palatino Linotype" w:cs="Arial"/>
          <w:color w:val="000000"/>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B7751">
        <w:rPr>
          <w:rFonts w:cs="Times New Roman"/>
          <w:vertAlign w:val="superscript"/>
        </w:rPr>
        <w:footnoteReference w:id="1"/>
      </w:r>
      <w:r w:rsidRPr="00D81329">
        <w:rPr>
          <w:rFonts w:ascii="Palatino Linotype" w:eastAsia="MS Mincho" w:hAnsi="Palatino Linotype" w:cs="Arial"/>
          <w:color w:val="000000"/>
          <w:sz w:val="24"/>
        </w:rPr>
        <w:t xml:space="preserve"> aunque cualquier límite o restricción, para ser legítimo, debe reunir con tres requisitos: primero, debe de </w:t>
      </w:r>
      <w:r w:rsidRPr="00D81329">
        <w:rPr>
          <w:rFonts w:ascii="Palatino Linotype" w:eastAsia="MS Mincho" w:hAnsi="Palatino Linotype" w:cs="Arial"/>
          <w:color w:val="000000"/>
          <w:sz w:val="24"/>
        </w:rPr>
        <w:lastRenderedPageBreak/>
        <w:t>estar establecida en un ordenamiento legal, antes de su aplicación; debe de corresponder a un fin legítimo y ser estrictamente proporcional con el principio o valor que se pretende preservar.</w:t>
      </w:r>
      <w:r w:rsidRPr="003B7751">
        <w:rPr>
          <w:rFonts w:cs="Times New Roman"/>
          <w:vertAlign w:val="superscript"/>
        </w:rPr>
        <w:footnoteReference w:id="2"/>
      </w:r>
      <w:r w:rsidRPr="00D81329">
        <w:rPr>
          <w:rFonts w:ascii="Palatino Linotype" w:eastAsia="MS Mincho" w:hAnsi="Palatino Linotype" w:cs="Arial"/>
          <w:color w:val="000000"/>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B7751" w:rsidRPr="003B7751" w:rsidRDefault="003B7751" w:rsidP="00D81329">
      <w:pPr>
        <w:spacing w:after="120" w:line="360" w:lineRule="auto"/>
        <w:ind w:left="426" w:right="49"/>
        <w:contextualSpacing/>
        <w:jc w:val="both"/>
        <w:rPr>
          <w:rFonts w:ascii="Palatino Linotype" w:eastAsia="MS Mincho" w:hAnsi="Palatino Linotype" w:cs="Arial"/>
          <w:color w:val="000000"/>
          <w:sz w:val="24"/>
        </w:rPr>
      </w:pPr>
    </w:p>
    <w:p w:rsidR="003B7751" w:rsidRP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eastAsia="es-ES"/>
        </w:rPr>
      </w:pPr>
      <w:r w:rsidRPr="00D81329">
        <w:rPr>
          <w:rFonts w:ascii="Palatino Linotype" w:eastAsia="Times New Roman" w:hAnsi="Palatino Linotype" w:cs="Times New Roman"/>
          <w:bCs/>
          <w:sz w:val="24"/>
          <w:szCs w:val="24"/>
          <w:lang w:eastAsia="es-ES"/>
        </w:rPr>
        <w:t>A este respecto, los</w:t>
      </w:r>
      <w:r w:rsidRPr="00D81329">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3B7751" w:rsidRPr="003B7751" w:rsidRDefault="003B7751" w:rsidP="003B7751">
      <w:pPr>
        <w:spacing w:after="0" w:line="360" w:lineRule="auto"/>
        <w:jc w:val="both"/>
        <w:rPr>
          <w:rFonts w:ascii="Palatino Linotype" w:eastAsia="Times New Roman" w:hAnsi="Palatino Linotype" w:cs="Times New Roman"/>
          <w:b/>
          <w:bCs/>
          <w:i/>
          <w:noProof/>
          <w:sz w:val="24"/>
          <w:szCs w:val="24"/>
          <w:lang w:eastAsia="es-ES"/>
        </w:rPr>
      </w:pP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ES"/>
        </w:rPr>
      </w:pPr>
      <w:r w:rsidRPr="003B7751">
        <w:rPr>
          <w:rFonts w:ascii="Palatino Linotype" w:eastAsia="Times New Roman" w:hAnsi="Palatino Linotype" w:cs="Arial"/>
          <w:b/>
          <w:bCs/>
          <w:i/>
          <w:noProof/>
          <w:lang w:eastAsia="es-ES"/>
        </w:rPr>
        <w:t>“</w:t>
      </w:r>
      <w:r w:rsidRPr="003B7751">
        <w:rPr>
          <w:rFonts w:ascii="Palatino Linotype" w:eastAsia="Times New Roman" w:hAnsi="Palatino Linotype" w:cs="Arial"/>
          <w:b/>
          <w:bCs/>
          <w:i/>
          <w:lang w:eastAsia="es-MX"/>
        </w:rPr>
        <w:t>Artículo</w:t>
      </w:r>
      <w:r w:rsidRPr="003B7751">
        <w:rPr>
          <w:rFonts w:ascii="Palatino Linotype" w:eastAsia="Times New Roman" w:hAnsi="Palatino Linotype" w:cs="Arial"/>
          <w:b/>
          <w:bCs/>
          <w:i/>
          <w:lang w:eastAsia="es-ES"/>
        </w:rPr>
        <w:t xml:space="preserve"> 3. </w:t>
      </w:r>
      <w:r w:rsidRPr="003B7751">
        <w:rPr>
          <w:rFonts w:ascii="Palatino Linotype" w:eastAsia="Times New Roman" w:hAnsi="Palatino Linotype" w:cs="Times New Roman"/>
          <w:i/>
          <w:lang w:eastAsia="es-ES"/>
        </w:rPr>
        <w:t xml:space="preserve">Para los efectos de la presente Ley se entenderá por: </w:t>
      </w: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ES"/>
        </w:rPr>
      </w:pPr>
    </w:p>
    <w:p w:rsidR="003B7751" w:rsidRPr="003B7751" w:rsidRDefault="003B7751" w:rsidP="003B7751">
      <w:pPr>
        <w:spacing w:after="0" w:line="240" w:lineRule="auto"/>
        <w:ind w:left="567" w:right="567"/>
        <w:jc w:val="both"/>
        <w:rPr>
          <w:rFonts w:ascii="Palatino Linotype" w:eastAsia="Times New Roman" w:hAnsi="Palatino Linotype" w:cs="Arial"/>
          <w:i/>
          <w:lang w:eastAsia="es-ES"/>
        </w:rPr>
      </w:pPr>
      <w:r w:rsidRPr="003B7751">
        <w:rPr>
          <w:rFonts w:ascii="Palatino Linotype" w:eastAsia="Times New Roman" w:hAnsi="Palatino Linotype" w:cs="Arial"/>
          <w:b/>
          <w:i/>
          <w:lang w:eastAsia="es-ES"/>
        </w:rPr>
        <w:t>IX.</w:t>
      </w:r>
      <w:r w:rsidRPr="003B7751">
        <w:rPr>
          <w:rFonts w:ascii="Palatino Linotype" w:eastAsia="Times New Roman" w:hAnsi="Palatino Linotype" w:cs="Arial"/>
          <w:i/>
          <w:lang w:eastAsia="es-ES"/>
        </w:rPr>
        <w:t xml:space="preserve"> </w:t>
      </w:r>
      <w:r w:rsidRPr="003B7751">
        <w:rPr>
          <w:rFonts w:ascii="Palatino Linotype" w:eastAsia="Times New Roman" w:hAnsi="Palatino Linotype" w:cs="Arial"/>
          <w:b/>
          <w:i/>
          <w:lang w:eastAsia="es-ES"/>
        </w:rPr>
        <w:t xml:space="preserve">Datos personales: </w:t>
      </w:r>
      <w:r w:rsidRPr="003B7751">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3B7751" w:rsidRPr="003B7751" w:rsidRDefault="003B7751" w:rsidP="003B7751">
      <w:pPr>
        <w:spacing w:after="0" w:line="240" w:lineRule="auto"/>
        <w:ind w:left="567" w:right="567"/>
        <w:jc w:val="both"/>
        <w:rPr>
          <w:rFonts w:ascii="Palatino Linotype" w:eastAsia="Times New Roman" w:hAnsi="Palatino Linotype" w:cs="Arial"/>
          <w:i/>
          <w:lang w:eastAsia="es-ES"/>
        </w:rPr>
      </w:pPr>
    </w:p>
    <w:p w:rsidR="003B7751" w:rsidRPr="003B7751" w:rsidRDefault="003B7751" w:rsidP="003B7751">
      <w:pPr>
        <w:spacing w:after="0" w:line="240" w:lineRule="auto"/>
        <w:ind w:left="567" w:right="567"/>
        <w:jc w:val="both"/>
        <w:rPr>
          <w:rFonts w:ascii="Palatino Linotype" w:eastAsia="Times New Roman" w:hAnsi="Palatino Linotype" w:cs="Arial"/>
          <w:i/>
          <w:lang w:eastAsia="es-ES"/>
        </w:rPr>
      </w:pPr>
      <w:r w:rsidRPr="003B7751">
        <w:rPr>
          <w:rFonts w:ascii="Palatino Linotype" w:eastAsia="Times New Roman" w:hAnsi="Palatino Linotype" w:cs="Arial"/>
          <w:b/>
          <w:i/>
          <w:lang w:eastAsia="es-ES"/>
        </w:rPr>
        <w:t>XX.</w:t>
      </w:r>
      <w:r w:rsidRPr="003B7751">
        <w:rPr>
          <w:rFonts w:ascii="Palatino Linotype" w:eastAsia="Times New Roman" w:hAnsi="Palatino Linotype" w:cs="Arial"/>
          <w:i/>
          <w:lang w:eastAsia="es-ES"/>
        </w:rPr>
        <w:t xml:space="preserve"> </w:t>
      </w:r>
      <w:r w:rsidRPr="003B7751">
        <w:rPr>
          <w:rFonts w:ascii="Palatino Linotype" w:eastAsia="Times New Roman" w:hAnsi="Palatino Linotype" w:cs="Arial"/>
          <w:b/>
          <w:i/>
          <w:lang w:eastAsia="es-ES"/>
        </w:rPr>
        <w:t>Información clasificada:</w:t>
      </w:r>
      <w:r w:rsidRPr="003B7751">
        <w:rPr>
          <w:rFonts w:ascii="Palatino Linotype" w:eastAsia="Times New Roman" w:hAnsi="Palatino Linotype" w:cs="Arial"/>
          <w:i/>
          <w:lang w:eastAsia="es-ES"/>
        </w:rPr>
        <w:t xml:space="preserve"> Aquella considerada por la presente Ley como reservada o confidencial; </w:t>
      </w:r>
    </w:p>
    <w:p w:rsidR="003B7751" w:rsidRPr="003B7751" w:rsidRDefault="003B7751" w:rsidP="003B7751">
      <w:pPr>
        <w:spacing w:after="0" w:line="240" w:lineRule="auto"/>
        <w:ind w:left="567" w:right="567"/>
        <w:jc w:val="both"/>
        <w:rPr>
          <w:rFonts w:ascii="Palatino Linotype" w:eastAsia="Times New Roman" w:hAnsi="Palatino Linotype" w:cs="Arial"/>
          <w:i/>
          <w:lang w:eastAsia="es-ES"/>
        </w:rPr>
      </w:pPr>
    </w:p>
    <w:p w:rsidR="003B7751" w:rsidRPr="003B7751" w:rsidRDefault="003B7751" w:rsidP="003B7751">
      <w:pPr>
        <w:spacing w:after="0" w:line="240" w:lineRule="auto"/>
        <w:ind w:left="567" w:right="567"/>
        <w:jc w:val="both"/>
        <w:rPr>
          <w:rFonts w:ascii="Palatino Linotype" w:eastAsia="Times New Roman" w:hAnsi="Palatino Linotype" w:cs="Arial"/>
          <w:i/>
          <w:lang w:eastAsia="es-ES"/>
        </w:rPr>
      </w:pPr>
      <w:r w:rsidRPr="003B7751">
        <w:rPr>
          <w:rFonts w:ascii="Palatino Linotype" w:eastAsia="Times New Roman" w:hAnsi="Palatino Linotype" w:cs="Arial"/>
          <w:b/>
          <w:i/>
          <w:lang w:eastAsia="es-ES"/>
        </w:rPr>
        <w:t>XXI.</w:t>
      </w:r>
      <w:r w:rsidRPr="003B7751">
        <w:rPr>
          <w:rFonts w:ascii="Palatino Linotype" w:eastAsia="Times New Roman" w:hAnsi="Palatino Linotype" w:cs="Arial"/>
          <w:i/>
          <w:lang w:eastAsia="es-ES"/>
        </w:rPr>
        <w:t xml:space="preserve"> </w:t>
      </w:r>
      <w:r w:rsidRPr="003B7751">
        <w:rPr>
          <w:rFonts w:ascii="Palatino Linotype" w:eastAsia="Times New Roman" w:hAnsi="Palatino Linotype" w:cs="Arial"/>
          <w:b/>
          <w:i/>
          <w:lang w:eastAsia="es-ES"/>
        </w:rPr>
        <w:t>Información confidencial</w:t>
      </w:r>
      <w:r w:rsidRPr="003B7751">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w:t>
      </w:r>
      <w:r w:rsidRPr="003B7751">
        <w:rPr>
          <w:rFonts w:ascii="Palatino Linotype" w:eastAsia="Times New Roman" w:hAnsi="Palatino Linotype" w:cs="Arial"/>
          <w:i/>
          <w:lang w:eastAsia="es-ES"/>
        </w:rPr>
        <w:lastRenderedPageBreak/>
        <w:t xml:space="preserve">corresponda a particulares, sujetos de derecho internacional o a sujetos obligados cuando no involucren el ejercicio de recursos públicos; </w:t>
      </w:r>
    </w:p>
    <w:p w:rsidR="003B7751" w:rsidRPr="003B7751" w:rsidRDefault="003B7751" w:rsidP="003B7751">
      <w:pPr>
        <w:spacing w:after="0" w:line="240" w:lineRule="auto"/>
        <w:ind w:left="567" w:right="567"/>
        <w:jc w:val="both"/>
        <w:rPr>
          <w:rFonts w:ascii="Palatino Linotype" w:eastAsia="Times New Roman" w:hAnsi="Palatino Linotype" w:cs="Arial"/>
          <w:i/>
          <w:lang w:eastAsia="es-ES"/>
        </w:rPr>
      </w:pPr>
    </w:p>
    <w:p w:rsidR="003B7751" w:rsidRPr="003B7751" w:rsidRDefault="003B7751" w:rsidP="003B7751">
      <w:pPr>
        <w:spacing w:after="0" w:line="240" w:lineRule="auto"/>
        <w:ind w:left="567" w:right="567"/>
        <w:jc w:val="both"/>
        <w:rPr>
          <w:rFonts w:ascii="Palatino Linotype" w:eastAsia="Times New Roman" w:hAnsi="Palatino Linotype" w:cs="Arial"/>
          <w:i/>
          <w:lang w:eastAsia="es-ES"/>
        </w:rPr>
      </w:pPr>
      <w:r w:rsidRPr="003B7751">
        <w:rPr>
          <w:rFonts w:ascii="Palatino Linotype" w:eastAsia="Times New Roman" w:hAnsi="Palatino Linotype" w:cs="Arial"/>
          <w:b/>
          <w:i/>
          <w:lang w:eastAsia="es-ES"/>
        </w:rPr>
        <w:t>XLV. Versión pública:</w:t>
      </w:r>
      <w:r w:rsidRPr="003B7751">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3B7751" w:rsidRPr="003B7751" w:rsidRDefault="003B7751" w:rsidP="003B7751">
      <w:pPr>
        <w:spacing w:after="0" w:line="240" w:lineRule="auto"/>
        <w:ind w:left="567" w:right="567"/>
        <w:jc w:val="both"/>
        <w:rPr>
          <w:rFonts w:ascii="Palatino Linotype" w:eastAsia="Times New Roman" w:hAnsi="Palatino Linotype" w:cs="Arial"/>
          <w:i/>
          <w:lang w:eastAsia="es-ES"/>
        </w:rPr>
      </w:pPr>
    </w:p>
    <w:p w:rsidR="003B7751" w:rsidRPr="003B7751" w:rsidRDefault="003B7751" w:rsidP="003B7751">
      <w:pPr>
        <w:spacing w:after="0" w:line="240" w:lineRule="auto"/>
        <w:ind w:left="567" w:right="567"/>
        <w:jc w:val="both"/>
        <w:rPr>
          <w:rFonts w:ascii="Palatino Linotype" w:eastAsia="Times New Roman" w:hAnsi="Palatino Linotype" w:cs="Arial"/>
          <w:i/>
          <w:lang w:eastAsia="es-ES"/>
        </w:rPr>
      </w:pPr>
      <w:r w:rsidRPr="003B7751">
        <w:rPr>
          <w:rFonts w:ascii="Palatino Linotype" w:eastAsia="Times New Roman" w:hAnsi="Palatino Linotype" w:cs="Arial"/>
          <w:b/>
          <w:i/>
          <w:lang w:eastAsia="es-ES"/>
        </w:rPr>
        <w:t>Artículo 51.</w:t>
      </w:r>
      <w:r w:rsidRPr="003B7751">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B7751">
        <w:rPr>
          <w:rFonts w:ascii="Palatino Linotype" w:eastAsia="Times New Roman" w:hAnsi="Palatino Linotype" w:cs="Arial"/>
          <w:b/>
          <w:i/>
          <w:lang w:eastAsia="es-ES"/>
        </w:rPr>
        <w:t xml:space="preserve">y tendrá la responsabilidad de verificar en cada caso que la misma no sea confidencial o reservada. </w:t>
      </w:r>
      <w:r w:rsidRPr="003B7751">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3B7751" w:rsidRPr="003B7751" w:rsidRDefault="003B7751" w:rsidP="003B7751">
      <w:pPr>
        <w:spacing w:after="0" w:line="240" w:lineRule="auto"/>
        <w:ind w:left="567" w:right="567"/>
        <w:jc w:val="both"/>
        <w:rPr>
          <w:rFonts w:ascii="Palatino Linotype" w:eastAsia="Times New Roman" w:hAnsi="Palatino Linotype" w:cs="Arial"/>
          <w:i/>
          <w:lang w:eastAsia="es-ES"/>
        </w:rPr>
      </w:pPr>
    </w:p>
    <w:p w:rsidR="003B7751" w:rsidRPr="003B7751" w:rsidRDefault="003B7751" w:rsidP="003B7751">
      <w:pPr>
        <w:spacing w:after="0" w:line="240" w:lineRule="auto"/>
        <w:ind w:left="567" w:right="567"/>
        <w:jc w:val="both"/>
        <w:rPr>
          <w:rFonts w:ascii="Times New Roman" w:eastAsia="Times New Roman" w:hAnsi="Times New Roman" w:cs="Arial"/>
          <w:bCs/>
          <w:noProof/>
          <w:sz w:val="24"/>
          <w:szCs w:val="24"/>
          <w:lang w:eastAsia="es-ES"/>
        </w:rPr>
      </w:pPr>
      <w:r w:rsidRPr="003B7751">
        <w:rPr>
          <w:rFonts w:ascii="Palatino Linotype" w:eastAsia="Times New Roman" w:hAnsi="Palatino Linotype" w:cs="Arial"/>
          <w:b/>
          <w:i/>
          <w:lang w:eastAsia="es-ES"/>
        </w:rPr>
        <w:t>Artículo 52.</w:t>
      </w:r>
      <w:r w:rsidRPr="003B7751">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B7751">
        <w:rPr>
          <w:rFonts w:ascii="Palatino Linotype" w:eastAsia="Times New Roman" w:hAnsi="Palatino Linotype" w:cs="Arial"/>
          <w:bCs/>
          <w:i/>
          <w:noProof/>
          <w:lang w:eastAsia="es-ES"/>
        </w:rPr>
        <w:t>”</w:t>
      </w:r>
    </w:p>
    <w:p w:rsidR="003B7751" w:rsidRPr="003B7751" w:rsidRDefault="003B7751" w:rsidP="003B7751">
      <w:pPr>
        <w:spacing w:after="0" w:line="360" w:lineRule="auto"/>
        <w:jc w:val="both"/>
        <w:rPr>
          <w:rFonts w:ascii="Palatino Linotype" w:eastAsia="Times New Roman" w:hAnsi="Palatino Linotype" w:cs="Times New Roman"/>
          <w:sz w:val="24"/>
          <w:szCs w:val="24"/>
          <w:lang w:eastAsia="es-ES"/>
        </w:rPr>
      </w:pPr>
    </w:p>
    <w:p w:rsidR="00D81329" w:rsidRPr="00D81329" w:rsidRDefault="003B7751" w:rsidP="00D81329">
      <w:pPr>
        <w:pStyle w:val="Prrafodelista"/>
        <w:numPr>
          <w:ilvl w:val="0"/>
          <w:numId w:val="12"/>
        </w:numPr>
        <w:spacing w:after="0" w:line="360" w:lineRule="auto"/>
        <w:ind w:left="426"/>
        <w:jc w:val="both"/>
        <w:rPr>
          <w:rFonts w:ascii="Palatino Linotype" w:eastAsia="Arial Unicode MS" w:hAnsi="Palatino Linotype" w:cs="Arial"/>
          <w:i/>
          <w:szCs w:val="24"/>
          <w:lang w:eastAsia="es-ES"/>
        </w:rPr>
      </w:pPr>
      <w:r w:rsidRPr="00D81329">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rsidR="00D81329" w:rsidRPr="00D81329" w:rsidRDefault="00D81329" w:rsidP="00D81329">
      <w:pPr>
        <w:pStyle w:val="Prrafodelista"/>
        <w:spacing w:after="0" w:line="360" w:lineRule="auto"/>
        <w:ind w:left="426"/>
        <w:jc w:val="both"/>
        <w:rPr>
          <w:rFonts w:ascii="Palatino Linotype" w:eastAsia="Arial Unicode MS" w:hAnsi="Palatino Linotype" w:cs="Arial"/>
          <w:i/>
          <w:szCs w:val="24"/>
          <w:lang w:eastAsia="es-ES"/>
        </w:rPr>
      </w:pPr>
    </w:p>
    <w:p w:rsidR="00D81329" w:rsidRPr="00D81329" w:rsidRDefault="003B7751" w:rsidP="00D81329">
      <w:pPr>
        <w:pStyle w:val="Prrafodelista"/>
        <w:numPr>
          <w:ilvl w:val="0"/>
          <w:numId w:val="12"/>
        </w:numPr>
        <w:spacing w:after="0" w:line="360" w:lineRule="auto"/>
        <w:ind w:left="426"/>
        <w:jc w:val="both"/>
        <w:rPr>
          <w:rFonts w:ascii="Palatino Linotype" w:eastAsia="Arial Unicode MS" w:hAnsi="Palatino Linotype" w:cs="Arial"/>
          <w:i/>
          <w:szCs w:val="24"/>
          <w:lang w:eastAsia="es-ES"/>
        </w:rPr>
      </w:pPr>
      <w:r w:rsidRPr="00D81329">
        <w:rPr>
          <w:rFonts w:ascii="Palatino Linotype" w:eastAsia="Calibri" w:hAnsi="Palatino Linotype" w:cs="Times New Roman"/>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w:t>
      </w:r>
      <w:r w:rsidRPr="00D81329">
        <w:rPr>
          <w:rFonts w:ascii="Palatino Linotype" w:eastAsia="Calibri" w:hAnsi="Palatino Linotype" w:cs="Times New Roman"/>
          <w:sz w:val="24"/>
        </w:rPr>
        <w:lastRenderedPageBreak/>
        <w:t xml:space="preserve">por objeto proteger datos personales, entendiéndose por tales, aquéllos que hacen identificable a una persona. </w:t>
      </w:r>
    </w:p>
    <w:p w:rsidR="00D81329" w:rsidRPr="00D81329" w:rsidRDefault="00D81329" w:rsidP="00D81329">
      <w:pPr>
        <w:pStyle w:val="Prrafodelista"/>
        <w:ind w:left="426"/>
        <w:rPr>
          <w:rFonts w:ascii="Palatino Linotype" w:eastAsia="Arial Unicode MS" w:hAnsi="Palatino Linotype" w:cs="Times New Roman"/>
          <w:sz w:val="24"/>
          <w:lang w:val="es-ES"/>
        </w:rPr>
      </w:pPr>
    </w:p>
    <w:p w:rsidR="00D81329" w:rsidRPr="00D81329" w:rsidRDefault="003B7751" w:rsidP="00D81329">
      <w:pPr>
        <w:pStyle w:val="Prrafodelista"/>
        <w:numPr>
          <w:ilvl w:val="0"/>
          <w:numId w:val="12"/>
        </w:numPr>
        <w:spacing w:after="0" w:line="360" w:lineRule="auto"/>
        <w:ind w:left="426"/>
        <w:jc w:val="both"/>
        <w:rPr>
          <w:rFonts w:ascii="Palatino Linotype" w:eastAsia="Arial Unicode MS" w:hAnsi="Palatino Linotype" w:cs="Arial"/>
          <w:i/>
          <w:szCs w:val="24"/>
          <w:lang w:eastAsia="es-ES"/>
        </w:rPr>
      </w:pPr>
      <w:r w:rsidRPr="00D81329">
        <w:rPr>
          <w:rFonts w:ascii="Palatino Linotype" w:eastAsia="Arial Unicode MS" w:hAnsi="Palatino Linotype" w:cs="Times New Roman"/>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81329">
        <w:rPr>
          <w:rFonts w:ascii="Palatino Linotype" w:eastAsia="Arial Unicode MS" w:hAnsi="Palatino Linotype" w:cs="Times New Roman"/>
          <w:color w:val="000000"/>
          <w:sz w:val="24"/>
          <w:lang w:eastAsia="es-MX"/>
        </w:rPr>
        <w:t>el Sujeto Obligado</w:t>
      </w:r>
      <w:r w:rsidRPr="00D81329">
        <w:rPr>
          <w:rFonts w:ascii="Palatino Linotype" w:eastAsia="Arial Unicode MS" w:hAnsi="Palatino Linotype" w:cs="Times New Roman"/>
          <w:sz w:val="24"/>
          <w:lang w:val="es-ES"/>
        </w:rPr>
        <w:t xml:space="preserve">, en ese contexto, todo dato personal susceptible de clasificación debe ser protegido. </w:t>
      </w:r>
    </w:p>
    <w:p w:rsidR="00D81329" w:rsidRPr="00D81329" w:rsidRDefault="00D81329" w:rsidP="00D81329">
      <w:pPr>
        <w:pStyle w:val="Prrafodelista"/>
        <w:ind w:left="426"/>
        <w:rPr>
          <w:rFonts w:ascii="Palatino Linotype" w:eastAsia="Times New Roman" w:hAnsi="Palatino Linotype" w:cs="Times New Roman"/>
          <w:sz w:val="24"/>
          <w:szCs w:val="24"/>
          <w:lang w:val="es-ES_tradnl" w:eastAsia="es-ES"/>
        </w:rPr>
      </w:pPr>
    </w:p>
    <w:p w:rsidR="00D81329" w:rsidRPr="00D81329" w:rsidRDefault="003B7751" w:rsidP="00D81329">
      <w:pPr>
        <w:pStyle w:val="Prrafodelista"/>
        <w:numPr>
          <w:ilvl w:val="0"/>
          <w:numId w:val="12"/>
        </w:numPr>
        <w:spacing w:after="0" w:line="360" w:lineRule="auto"/>
        <w:ind w:left="426"/>
        <w:jc w:val="both"/>
        <w:rPr>
          <w:rFonts w:ascii="Palatino Linotype" w:eastAsia="Arial Unicode MS" w:hAnsi="Palatino Linotype" w:cs="Arial"/>
          <w:i/>
          <w:szCs w:val="24"/>
          <w:lang w:eastAsia="es-ES"/>
        </w:rPr>
      </w:pPr>
      <w:r w:rsidRPr="00D81329">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D81329">
        <w:rPr>
          <w:rFonts w:ascii="Palatino Linotype" w:eastAsia="Times New Roman" w:hAnsi="Palatino Linotype" w:cs="Times New Roman"/>
          <w:sz w:val="24"/>
          <w:szCs w:val="24"/>
          <w:lang w:val="es-ES" w:eastAsia="es-ES"/>
        </w:rPr>
        <w:t>resulta necesario que el Comité de Transparencia d</w:t>
      </w:r>
      <w:r w:rsidRPr="00D81329">
        <w:rPr>
          <w:rFonts w:ascii="Palatino Linotype" w:eastAsia="Times New Roman" w:hAnsi="Palatino Linotype" w:cs="Times New Roman"/>
          <w:sz w:val="24"/>
          <w:szCs w:val="24"/>
          <w:lang w:val="es-ES_tradnl" w:eastAsia="es-ES"/>
        </w:rPr>
        <w:t xml:space="preserve">el </w:t>
      </w:r>
      <w:r w:rsidRPr="00D81329">
        <w:rPr>
          <w:rFonts w:ascii="Palatino Linotype" w:eastAsia="Times New Roman" w:hAnsi="Palatino Linotype" w:cs="Times New Roman"/>
          <w:b/>
          <w:sz w:val="24"/>
          <w:szCs w:val="24"/>
          <w:lang w:val="es-ES_tradnl" w:eastAsia="es-ES"/>
        </w:rPr>
        <w:t>sujeto obligado</w:t>
      </w:r>
      <w:r w:rsidRPr="00D81329">
        <w:rPr>
          <w:rFonts w:ascii="Palatino Linotype" w:eastAsia="Times New Roman" w:hAnsi="Palatino Linotype" w:cs="Times New Roman"/>
          <w:sz w:val="24"/>
          <w:szCs w:val="24"/>
          <w:lang w:val="es-ES_tradnl" w:eastAsia="es-ES"/>
        </w:rPr>
        <w:t xml:space="preserve"> </w:t>
      </w:r>
      <w:r w:rsidRPr="00D81329">
        <w:rPr>
          <w:rFonts w:ascii="Palatino Linotype" w:eastAsia="Times New Roman" w:hAnsi="Palatino Linotype" w:cs="Times New Roman"/>
          <w:sz w:val="24"/>
          <w:szCs w:val="24"/>
          <w:lang w:val="es-ES" w:eastAsia="es-ES"/>
        </w:rPr>
        <w:t>emita el Acuerdo de Clasificación correspondiente</w:t>
      </w:r>
      <w:r w:rsidRPr="00D81329">
        <w:rPr>
          <w:rFonts w:ascii="Palatino Linotype" w:eastAsia="Times New Roman" w:hAnsi="Palatino Linotype" w:cs="Times New Roman"/>
          <w:sz w:val="24"/>
          <w:szCs w:val="24"/>
          <w:lang w:val="es-ES_tradnl" w:eastAsia="es-ES"/>
        </w:rPr>
        <w:t xml:space="preserve"> debidamente fundado y motivado, </w:t>
      </w:r>
      <w:r w:rsidRPr="00D81329">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D81329" w:rsidRPr="00D81329" w:rsidRDefault="00D81329" w:rsidP="00D81329">
      <w:pPr>
        <w:pStyle w:val="Prrafodelista"/>
        <w:ind w:left="426"/>
        <w:rPr>
          <w:rFonts w:ascii="Palatino Linotype" w:eastAsia="Times New Roman" w:hAnsi="Palatino Linotype" w:cs="Times New Roman"/>
          <w:sz w:val="24"/>
          <w:szCs w:val="24"/>
          <w:lang w:val="es-ES" w:eastAsia="es-ES"/>
        </w:rPr>
      </w:pPr>
    </w:p>
    <w:p w:rsidR="00D81329" w:rsidRPr="00D81329" w:rsidRDefault="003B7751" w:rsidP="00D81329">
      <w:pPr>
        <w:pStyle w:val="Prrafodelista"/>
        <w:numPr>
          <w:ilvl w:val="0"/>
          <w:numId w:val="12"/>
        </w:numPr>
        <w:spacing w:after="0" w:line="360" w:lineRule="auto"/>
        <w:ind w:left="426"/>
        <w:jc w:val="both"/>
        <w:rPr>
          <w:rFonts w:ascii="Palatino Linotype" w:eastAsia="Arial Unicode MS" w:hAnsi="Palatino Linotype" w:cs="Arial"/>
          <w:i/>
          <w:szCs w:val="24"/>
          <w:lang w:eastAsia="es-ES"/>
        </w:rPr>
      </w:pPr>
      <w:r w:rsidRPr="00D81329">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D81329">
        <w:rPr>
          <w:rFonts w:ascii="Palatino Linotype" w:eastAsia="Times New Roman" w:hAnsi="Palatino Linotype" w:cs="Times New Roman"/>
          <w:b/>
          <w:sz w:val="24"/>
          <w:szCs w:val="24"/>
          <w:lang w:val="es-ES" w:eastAsia="es-ES"/>
        </w:rPr>
        <w:lastRenderedPageBreak/>
        <w:t>Registro Federal de Contribuyentes</w:t>
      </w:r>
      <w:r w:rsidRPr="00D81329">
        <w:rPr>
          <w:rFonts w:ascii="Palatino Linotype" w:eastAsia="Times New Roman" w:hAnsi="Palatino Linotype" w:cs="Times New Roman"/>
          <w:sz w:val="24"/>
          <w:szCs w:val="24"/>
          <w:lang w:val="es-ES" w:eastAsia="es-ES"/>
        </w:rPr>
        <w:t xml:space="preserve"> (RFC), la </w:t>
      </w:r>
      <w:r w:rsidRPr="00D81329">
        <w:rPr>
          <w:rFonts w:ascii="Palatino Linotype" w:eastAsia="Times New Roman" w:hAnsi="Palatino Linotype" w:cs="Times New Roman"/>
          <w:b/>
          <w:sz w:val="24"/>
          <w:szCs w:val="24"/>
          <w:lang w:val="es-ES" w:eastAsia="es-ES"/>
        </w:rPr>
        <w:t>Clave Única de Registro de Población</w:t>
      </w:r>
      <w:r w:rsidRPr="00D81329">
        <w:rPr>
          <w:rFonts w:ascii="Palatino Linotype" w:eastAsia="Times New Roman" w:hAnsi="Palatino Linotype" w:cs="Times New Roman"/>
          <w:sz w:val="24"/>
          <w:szCs w:val="24"/>
          <w:lang w:val="es-ES" w:eastAsia="es-ES"/>
        </w:rPr>
        <w:t xml:space="preserve"> (CURP), la </w:t>
      </w:r>
      <w:r w:rsidRPr="00D81329">
        <w:rPr>
          <w:rFonts w:ascii="Palatino Linotype" w:eastAsia="Times New Roman" w:hAnsi="Palatino Linotype" w:cs="Times New Roman"/>
          <w:b/>
          <w:sz w:val="24"/>
          <w:szCs w:val="24"/>
          <w:lang w:val="es-ES" w:eastAsia="es-ES"/>
        </w:rPr>
        <w:t>Clave de cualquier tipo de seguridad social</w:t>
      </w:r>
      <w:r w:rsidRPr="00D81329">
        <w:rPr>
          <w:rFonts w:ascii="Palatino Linotype" w:eastAsia="Times New Roman" w:hAnsi="Palatino Linotype" w:cs="Times New Roman"/>
          <w:sz w:val="24"/>
          <w:szCs w:val="24"/>
          <w:lang w:val="es-ES" w:eastAsia="es-ES"/>
        </w:rPr>
        <w:t xml:space="preserve"> (ISSEMYM, u otros), así como, </w:t>
      </w:r>
      <w:r w:rsidRPr="00D81329">
        <w:rPr>
          <w:rFonts w:ascii="Palatino Linotype" w:eastAsia="Times New Roman" w:hAnsi="Palatino Linotype" w:cs="Times New Roman"/>
          <w:b/>
          <w:sz w:val="24"/>
          <w:szCs w:val="24"/>
          <w:lang w:val="es-ES" w:eastAsia="es-ES"/>
        </w:rPr>
        <w:t xml:space="preserve">Cadenas Originales </w:t>
      </w:r>
      <w:r w:rsidRPr="00D81329">
        <w:rPr>
          <w:rFonts w:ascii="Palatino Linotype" w:eastAsia="Times New Roman" w:hAnsi="Palatino Linotype" w:cs="Times New Roman"/>
          <w:sz w:val="24"/>
          <w:szCs w:val="24"/>
          <w:lang w:val="es-ES" w:eastAsia="es-ES"/>
        </w:rPr>
        <w:t>y</w:t>
      </w:r>
      <w:r w:rsidRPr="00D81329">
        <w:rPr>
          <w:rFonts w:ascii="Palatino Linotype" w:eastAsia="Times New Roman" w:hAnsi="Palatino Linotype" w:cs="Times New Roman"/>
          <w:b/>
          <w:sz w:val="24"/>
          <w:szCs w:val="24"/>
          <w:lang w:val="es-ES" w:eastAsia="es-ES"/>
        </w:rPr>
        <w:t xml:space="preserve"> Sellos Digitales Códigos Bidimensionales </w:t>
      </w:r>
      <w:r w:rsidRPr="00D81329">
        <w:rPr>
          <w:rFonts w:ascii="Palatino Linotype" w:eastAsia="Times New Roman" w:hAnsi="Palatino Linotype" w:cs="Times New Roman"/>
          <w:sz w:val="24"/>
          <w:szCs w:val="24"/>
          <w:lang w:val="es-ES" w:eastAsia="es-ES"/>
        </w:rPr>
        <w:t>y los denominados</w:t>
      </w:r>
      <w:r w:rsidRPr="00D81329">
        <w:rPr>
          <w:rFonts w:ascii="Palatino Linotype" w:eastAsia="Times New Roman" w:hAnsi="Palatino Linotype" w:cs="Times New Roman"/>
          <w:b/>
          <w:sz w:val="24"/>
          <w:szCs w:val="24"/>
          <w:lang w:val="es-ES" w:eastAsia="es-ES"/>
        </w:rPr>
        <w:t xml:space="preserve"> Códigos QR.</w:t>
      </w:r>
    </w:p>
    <w:p w:rsidR="00D81329" w:rsidRPr="00D81329" w:rsidRDefault="00D81329" w:rsidP="00D81329">
      <w:pPr>
        <w:pStyle w:val="Prrafodelista"/>
        <w:ind w:left="426"/>
        <w:rPr>
          <w:rFonts w:ascii="Palatino Linotype" w:eastAsia="Times New Roman" w:hAnsi="Palatino Linotype" w:cs="Arial"/>
          <w:sz w:val="24"/>
          <w:szCs w:val="24"/>
          <w:lang w:eastAsia="es-MX"/>
        </w:rPr>
      </w:pPr>
    </w:p>
    <w:p w:rsidR="00D81329" w:rsidRPr="00D81329" w:rsidRDefault="003B7751" w:rsidP="00D81329">
      <w:pPr>
        <w:pStyle w:val="Prrafodelista"/>
        <w:numPr>
          <w:ilvl w:val="0"/>
          <w:numId w:val="12"/>
        </w:numPr>
        <w:spacing w:after="0" w:line="360" w:lineRule="auto"/>
        <w:ind w:left="426"/>
        <w:jc w:val="both"/>
        <w:rPr>
          <w:rFonts w:ascii="Palatino Linotype" w:eastAsia="Arial Unicode MS" w:hAnsi="Palatino Linotype" w:cs="Arial"/>
          <w:i/>
          <w:szCs w:val="24"/>
          <w:lang w:eastAsia="es-ES"/>
        </w:rPr>
      </w:pPr>
      <w:r w:rsidRPr="00D81329">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rsidR="00D81329" w:rsidRPr="00D81329" w:rsidRDefault="00D81329" w:rsidP="00D81329">
      <w:pPr>
        <w:pStyle w:val="Prrafodelista"/>
        <w:ind w:left="426"/>
        <w:rPr>
          <w:rFonts w:ascii="Palatino Linotype" w:eastAsia="Times New Roman" w:hAnsi="Palatino Linotype" w:cs="Arial"/>
          <w:sz w:val="24"/>
          <w:szCs w:val="24"/>
          <w:lang w:eastAsia="es-MX"/>
        </w:rPr>
      </w:pPr>
    </w:p>
    <w:p w:rsidR="003B7751" w:rsidRPr="00D81329" w:rsidRDefault="003B7751" w:rsidP="00D81329">
      <w:pPr>
        <w:pStyle w:val="Prrafodelista"/>
        <w:numPr>
          <w:ilvl w:val="0"/>
          <w:numId w:val="12"/>
        </w:numPr>
        <w:spacing w:after="0" w:line="360" w:lineRule="auto"/>
        <w:ind w:left="426"/>
        <w:jc w:val="both"/>
        <w:rPr>
          <w:rFonts w:ascii="Palatino Linotype" w:eastAsia="Arial Unicode MS" w:hAnsi="Palatino Linotype" w:cs="Arial"/>
          <w:i/>
          <w:szCs w:val="24"/>
          <w:lang w:eastAsia="es-ES"/>
        </w:rPr>
      </w:pPr>
      <w:r w:rsidRPr="00D81329">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3B7751" w:rsidRPr="003B7751" w:rsidRDefault="003B7751" w:rsidP="003B7751">
      <w:pPr>
        <w:spacing w:after="0" w:line="360" w:lineRule="auto"/>
        <w:ind w:right="-91"/>
        <w:jc w:val="both"/>
        <w:rPr>
          <w:rFonts w:ascii="Palatino Linotype" w:eastAsia="Times New Roman" w:hAnsi="Palatino Linotype" w:cs="Arial"/>
          <w:sz w:val="24"/>
          <w:szCs w:val="24"/>
          <w:lang w:eastAsia="es-MX"/>
        </w:rPr>
      </w:pPr>
    </w:p>
    <w:p w:rsidR="003B7751" w:rsidRPr="003B7751" w:rsidRDefault="003B7751" w:rsidP="003B7751">
      <w:pPr>
        <w:spacing w:after="0" w:line="240" w:lineRule="auto"/>
        <w:ind w:left="567" w:right="567"/>
        <w:jc w:val="both"/>
        <w:rPr>
          <w:rFonts w:ascii="Palatino Linotype" w:eastAsia="Times New Roman" w:hAnsi="Palatino Linotype" w:cs="Arial"/>
          <w:b/>
          <w:bCs/>
          <w:i/>
        </w:rPr>
      </w:pPr>
      <w:r w:rsidRPr="003B7751">
        <w:rPr>
          <w:rFonts w:ascii="Palatino Linotype" w:eastAsia="Times New Roman" w:hAnsi="Palatino Linotype" w:cs="Arial"/>
          <w:bCs/>
          <w:i/>
        </w:rPr>
        <w:t>“</w:t>
      </w:r>
      <w:r w:rsidRPr="003B7751">
        <w:rPr>
          <w:rFonts w:ascii="Palatino Linotype" w:eastAsia="Times New Roman" w:hAnsi="Palatino Linotype" w:cs="Arial"/>
          <w:b/>
          <w:bCs/>
          <w:i/>
        </w:rPr>
        <w:t xml:space="preserve">Registro Federal de Contribuyentes (RFC) de personas físicas. </w:t>
      </w:r>
      <w:r w:rsidRPr="003B7751">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3B7751" w:rsidRPr="003B7751" w:rsidRDefault="003B7751" w:rsidP="003B7751">
      <w:pPr>
        <w:spacing w:after="0" w:line="240" w:lineRule="auto"/>
        <w:ind w:left="567" w:right="567"/>
        <w:jc w:val="both"/>
        <w:rPr>
          <w:rFonts w:ascii="Palatino Linotype" w:eastAsia="Times New Roman" w:hAnsi="Palatino Linotype" w:cs="Arial"/>
          <w:b/>
          <w:bCs/>
          <w:i/>
        </w:rPr>
      </w:pPr>
    </w:p>
    <w:p w:rsidR="003B7751" w:rsidRPr="003B7751" w:rsidRDefault="003B7751" w:rsidP="003B7751">
      <w:pPr>
        <w:spacing w:after="0" w:line="240" w:lineRule="auto"/>
        <w:ind w:left="567" w:right="567"/>
        <w:jc w:val="both"/>
        <w:rPr>
          <w:rFonts w:ascii="Palatino Linotype" w:eastAsia="Times New Roman" w:hAnsi="Palatino Linotype" w:cs="Arial"/>
          <w:bCs/>
          <w:i/>
          <w:sz w:val="20"/>
        </w:rPr>
      </w:pPr>
      <w:r w:rsidRPr="003B7751">
        <w:rPr>
          <w:rFonts w:ascii="Palatino Linotype" w:eastAsia="Times New Roman" w:hAnsi="Palatino Linotype" w:cs="Arial"/>
          <w:bCs/>
          <w:i/>
          <w:sz w:val="20"/>
        </w:rPr>
        <w:t>Resoluciones:</w:t>
      </w:r>
    </w:p>
    <w:p w:rsidR="003B7751" w:rsidRPr="003B7751" w:rsidRDefault="003B7751" w:rsidP="003B7751">
      <w:pPr>
        <w:spacing w:after="0" w:line="240" w:lineRule="auto"/>
        <w:ind w:left="567" w:right="567"/>
        <w:jc w:val="both"/>
        <w:rPr>
          <w:rFonts w:ascii="Palatino Linotype" w:eastAsia="Times New Roman" w:hAnsi="Palatino Linotype" w:cs="Arial"/>
          <w:bCs/>
          <w:i/>
          <w:sz w:val="20"/>
        </w:rPr>
      </w:pPr>
      <w:r w:rsidRPr="003B7751">
        <w:rPr>
          <w:rFonts w:ascii="Palatino Linotype" w:eastAsia="Times New Roman" w:hAnsi="Palatino Linotype" w:cs="Arial"/>
          <w:bCs/>
          <w:i/>
          <w:sz w:val="20"/>
        </w:rPr>
        <w:t>•</w:t>
      </w:r>
      <w:r w:rsidRPr="003B7751">
        <w:rPr>
          <w:rFonts w:ascii="Palatino Linotype" w:eastAsia="Times New Roman" w:hAnsi="Palatino Linotype" w:cs="Arial"/>
          <w:bCs/>
          <w:i/>
          <w:sz w:val="20"/>
        </w:rPr>
        <w:tab/>
        <w:t>RRA 0189/17. Morena. 08 de febrero de 2017. Por unanimidad. Comisionado Ponente Joel Salas Suárez.</w:t>
      </w:r>
    </w:p>
    <w:p w:rsidR="003B7751" w:rsidRPr="003B7751" w:rsidRDefault="003B7751" w:rsidP="003B7751">
      <w:pPr>
        <w:spacing w:after="0" w:line="240" w:lineRule="auto"/>
        <w:ind w:left="567" w:right="567"/>
        <w:jc w:val="both"/>
        <w:rPr>
          <w:rFonts w:ascii="Palatino Linotype" w:eastAsia="Times New Roman" w:hAnsi="Palatino Linotype" w:cs="Arial"/>
          <w:bCs/>
          <w:i/>
          <w:sz w:val="20"/>
        </w:rPr>
      </w:pPr>
      <w:r w:rsidRPr="003B7751">
        <w:rPr>
          <w:rFonts w:ascii="Palatino Linotype" w:eastAsia="Times New Roman" w:hAnsi="Palatino Linotype" w:cs="Arial"/>
          <w:bCs/>
          <w:i/>
          <w:sz w:val="20"/>
        </w:rPr>
        <w:t>•</w:t>
      </w:r>
      <w:r w:rsidRPr="003B7751">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3B7751" w:rsidRPr="003B7751" w:rsidRDefault="003B7751" w:rsidP="003B7751">
      <w:pPr>
        <w:spacing w:after="0" w:line="240" w:lineRule="auto"/>
        <w:ind w:left="567" w:right="567"/>
        <w:jc w:val="both"/>
        <w:rPr>
          <w:rFonts w:ascii="Palatino Linotype" w:eastAsia="Times New Roman" w:hAnsi="Palatino Linotype" w:cs="Arial"/>
          <w:i/>
          <w:sz w:val="20"/>
        </w:rPr>
      </w:pPr>
      <w:r w:rsidRPr="003B7751">
        <w:rPr>
          <w:rFonts w:ascii="Palatino Linotype" w:eastAsia="Times New Roman" w:hAnsi="Palatino Linotype" w:cs="Arial"/>
          <w:bCs/>
          <w:i/>
          <w:sz w:val="20"/>
        </w:rPr>
        <w:t>•</w:t>
      </w:r>
      <w:r w:rsidRPr="003B7751">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3B7751">
        <w:rPr>
          <w:rFonts w:ascii="Palatino Linotype" w:eastAsia="Times New Roman" w:hAnsi="Palatino Linotype" w:cs="Arial"/>
          <w:i/>
          <w:sz w:val="20"/>
        </w:rPr>
        <w:t>”</w:t>
      </w:r>
    </w:p>
    <w:p w:rsidR="003B7751" w:rsidRPr="003B7751" w:rsidRDefault="003B7751" w:rsidP="003B7751">
      <w:pPr>
        <w:autoSpaceDE w:val="0"/>
        <w:autoSpaceDN w:val="0"/>
        <w:adjustRightInd w:val="0"/>
        <w:spacing w:after="0" w:line="360" w:lineRule="auto"/>
        <w:ind w:left="567" w:right="850"/>
        <w:jc w:val="both"/>
        <w:rPr>
          <w:rFonts w:ascii="Palatino Linotype" w:eastAsia="Times New Roman" w:hAnsi="Palatino Linotype" w:cs="Arial"/>
          <w:i/>
        </w:rPr>
      </w:pPr>
    </w:p>
    <w:p w:rsidR="00D81329" w:rsidRDefault="003B7751" w:rsidP="00D81329">
      <w:pPr>
        <w:pStyle w:val="Prrafodelista"/>
        <w:numPr>
          <w:ilvl w:val="0"/>
          <w:numId w:val="12"/>
        </w:numPr>
        <w:spacing w:after="0" w:line="360" w:lineRule="auto"/>
        <w:ind w:left="426"/>
        <w:jc w:val="both"/>
        <w:rPr>
          <w:rFonts w:ascii="Palatino Linotype" w:eastAsia="Times New Roman" w:hAnsi="Palatino Linotype" w:cs="Arial"/>
          <w:sz w:val="24"/>
          <w:szCs w:val="24"/>
          <w:lang w:eastAsia="es-MX"/>
        </w:rPr>
      </w:pPr>
      <w:r w:rsidRPr="00D81329">
        <w:rPr>
          <w:rFonts w:ascii="Palatino Linotype" w:eastAsia="Times New Roman" w:hAnsi="Palatino Linotype" w:cs="Arial"/>
          <w:sz w:val="24"/>
          <w:szCs w:val="24"/>
          <w:lang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D81329" w:rsidRDefault="00D81329" w:rsidP="00D81329">
      <w:pPr>
        <w:pStyle w:val="Prrafodelista"/>
        <w:spacing w:after="0" w:line="360" w:lineRule="auto"/>
        <w:ind w:left="426"/>
        <w:jc w:val="both"/>
        <w:rPr>
          <w:rFonts w:ascii="Palatino Linotype" w:eastAsia="Times New Roman" w:hAnsi="Palatino Linotype" w:cs="Arial"/>
          <w:sz w:val="24"/>
          <w:szCs w:val="24"/>
          <w:lang w:eastAsia="es-MX"/>
        </w:rPr>
      </w:pPr>
    </w:p>
    <w:p w:rsidR="00D81329" w:rsidRPr="00D81329" w:rsidRDefault="003B7751" w:rsidP="00D81329">
      <w:pPr>
        <w:pStyle w:val="Prrafodelista"/>
        <w:numPr>
          <w:ilvl w:val="0"/>
          <w:numId w:val="12"/>
        </w:numPr>
        <w:spacing w:after="0" w:line="360" w:lineRule="auto"/>
        <w:ind w:left="426"/>
        <w:jc w:val="both"/>
        <w:rPr>
          <w:rFonts w:ascii="Palatino Linotype" w:eastAsia="Times New Roman" w:hAnsi="Palatino Linotype" w:cs="Arial"/>
          <w:sz w:val="24"/>
          <w:szCs w:val="24"/>
          <w:lang w:eastAsia="es-MX"/>
        </w:rPr>
      </w:pPr>
      <w:r w:rsidRPr="00D81329">
        <w:rPr>
          <w:rFonts w:ascii="Palatino Linotype" w:eastAsia="Times New Roman" w:hAnsi="Palatino Linotype" w:cs="Times New Roman"/>
          <w:sz w:val="24"/>
          <w:szCs w:val="24"/>
          <w:lang w:val="es-ES" w:eastAsia="es-MX"/>
        </w:rPr>
        <w:t xml:space="preserve">Por cuanto hace a la </w:t>
      </w:r>
      <w:r w:rsidRPr="00D81329">
        <w:rPr>
          <w:rFonts w:ascii="Palatino Linotype" w:eastAsia="Times New Roman" w:hAnsi="Palatino Linotype" w:cs="Times New Roman"/>
          <w:b/>
          <w:sz w:val="24"/>
          <w:szCs w:val="24"/>
          <w:lang w:val="es-ES" w:eastAsia="es-ES"/>
        </w:rPr>
        <w:t xml:space="preserve">Clave Única de Registro de Población, </w:t>
      </w:r>
      <w:r w:rsidRPr="00D81329">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D81329" w:rsidRPr="00D81329" w:rsidRDefault="00D81329" w:rsidP="00D81329">
      <w:pPr>
        <w:pStyle w:val="Prrafodelista"/>
        <w:ind w:left="426"/>
        <w:rPr>
          <w:rFonts w:ascii="Palatino Linotype" w:eastAsia="Times New Roman" w:hAnsi="Palatino Linotype" w:cs="Times New Roman"/>
          <w:sz w:val="24"/>
          <w:szCs w:val="24"/>
          <w:lang w:val="es-ES" w:eastAsia="es-MX"/>
        </w:rPr>
      </w:pPr>
    </w:p>
    <w:p w:rsidR="003B7751" w:rsidRPr="00D81329" w:rsidRDefault="003B7751" w:rsidP="00D81329">
      <w:pPr>
        <w:pStyle w:val="Prrafodelista"/>
        <w:numPr>
          <w:ilvl w:val="0"/>
          <w:numId w:val="12"/>
        </w:numPr>
        <w:spacing w:after="0" w:line="360" w:lineRule="auto"/>
        <w:ind w:left="426"/>
        <w:jc w:val="both"/>
        <w:rPr>
          <w:rFonts w:ascii="Palatino Linotype" w:eastAsia="Times New Roman" w:hAnsi="Palatino Linotype" w:cs="Arial"/>
          <w:sz w:val="24"/>
          <w:szCs w:val="24"/>
          <w:lang w:eastAsia="es-MX"/>
        </w:rPr>
      </w:pPr>
      <w:r w:rsidRPr="00D81329">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3B7751" w:rsidRPr="003B7751" w:rsidRDefault="003B7751" w:rsidP="003B7751">
      <w:pPr>
        <w:spacing w:after="0" w:line="360" w:lineRule="auto"/>
        <w:jc w:val="both"/>
        <w:rPr>
          <w:rFonts w:ascii="Palatino Linotype" w:eastAsia="Times New Roman" w:hAnsi="Palatino Linotype" w:cs="Times New Roman"/>
          <w:sz w:val="24"/>
          <w:szCs w:val="24"/>
          <w:lang w:val="es-ES" w:eastAsia="es-MX"/>
        </w:rPr>
      </w:pPr>
    </w:p>
    <w:p w:rsidR="003B7751" w:rsidRPr="003B7751" w:rsidRDefault="003B7751" w:rsidP="003B7751">
      <w:pPr>
        <w:spacing w:after="0" w:line="256" w:lineRule="auto"/>
        <w:ind w:left="709" w:right="757"/>
        <w:jc w:val="both"/>
        <w:rPr>
          <w:rFonts w:ascii="Palatino Linotype" w:eastAsia="Calibri" w:hAnsi="Palatino Linotype" w:cs="Arial"/>
          <w:i/>
          <w:lang w:val="es-ES" w:eastAsia="es-MX"/>
        </w:rPr>
      </w:pPr>
      <w:r w:rsidRPr="003B7751">
        <w:rPr>
          <w:rFonts w:ascii="Palatino Linotype" w:eastAsia="Calibri" w:hAnsi="Palatino Linotype" w:cs="Arial,Bold"/>
          <w:b/>
          <w:bCs/>
          <w:i/>
          <w:lang w:val="es-ES" w:eastAsia="es-MX"/>
        </w:rPr>
        <w:t xml:space="preserve">“Artículo 86. </w:t>
      </w:r>
      <w:r w:rsidRPr="003B7751">
        <w:rPr>
          <w:rFonts w:ascii="Palatino Linotype" w:eastAsia="Calibri"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rsidR="003B7751" w:rsidRPr="003B7751" w:rsidRDefault="003B7751" w:rsidP="003B7751">
      <w:pPr>
        <w:spacing w:after="0" w:line="256" w:lineRule="auto"/>
        <w:ind w:left="709" w:right="757"/>
        <w:jc w:val="both"/>
        <w:rPr>
          <w:rFonts w:ascii="Palatino Linotype" w:eastAsia="Calibri" w:hAnsi="Palatino Linotype" w:cs="Arial"/>
          <w:i/>
          <w:lang w:val="es-ES" w:eastAsia="es-MX"/>
        </w:rPr>
      </w:pPr>
    </w:p>
    <w:p w:rsidR="003B7751" w:rsidRPr="003B7751" w:rsidRDefault="003B7751" w:rsidP="003B7751">
      <w:pPr>
        <w:spacing w:after="0" w:line="256" w:lineRule="auto"/>
        <w:ind w:left="709" w:right="757"/>
        <w:jc w:val="both"/>
        <w:rPr>
          <w:rFonts w:ascii="Palatino Linotype" w:eastAsia="Calibri" w:hAnsi="Palatino Linotype" w:cs="Arial"/>
          <w:i/>
          <w:lang w:val="es-ES" w:eastAsia="es-MX"/>
        </w:rPr>
      </w:pPr>
      <w:r w:rsidRPr="003B7751">
        <w:rPr>
          <w:rFonts w:ascii="Palatino Linotype" w:eastAsia="Calibri" w:hAnsi="Palatino Linotype" w:cs="Arial,Bold"/>
          <w:b/>
          <w:bCs/>
          <w:i/>
          <w:lang w:val="es-ES" w:eastAsia="es-MX"/>
        </w:rPr>
        <w:t xml:space="preserve">Artículo 91. </w:t>
      </w:r>
      <w:r w:rsidRPr="003B7751">
        <w:rPr>
          <w:rFonts w:ascii="Palatino Linotype" w:eastAsia="Calibri"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rsidR="003B7751" w:rsidRPr="003B7751" w:rsidRDefault="003B7751" w:rsidP="003B7751">
      <w:pPr>
        <w:spacing w:after="0" w:line="360" w:lineRule="auto"/>
        <w:jc w:val="both"/>
        <w:rPr>
          <w:rFonts w:ascii="Palatino Linotype" w:eastAsia="Times New Roman" w:hAnsi="Palatino Linotype" w:cs="Times New Roman"/>
          <w:sz w:val="24"/>
          <w:szCs w:val="24"/>
          <w:lang w:val="es-ES" w:eastAsia="es-MX"/>
        </w:rPr>
      </w:pPr>
    </w:p>
    <w:p w:rsid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val="es-ES" w:eastAsia="es-MX"/>
        </w:rPr>
      </w:pPr>
      <w:r w:rsidRPr="00D81329">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w:t>
      </w:r>
      <w:r w:rsidRPr="00D81329">
        <w:rPr>
          <w:rFonts w:ascii="Palatino Linotype" w:eastAsia="Times New Roman" w:hAnsi="Palatino Linotype" w:cs="Times New Roman"/>
          <w:sz w:val="24"/>
          <w:szCs w:val="24"/>
          <w:lang w:val="es-ES" w:eastAsia="es-MX"/>
        </w:rPr>
        <w:lastRenderedPageBreak/>
        <w:t xml:space="preserve">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D81329" w:rsidRDefault="00D81329" w:rsidP="00D81329">
      <w:pPr>
        <w:pStyle w:val="Prrafodelista"/>
        <w:spacing w:after="0" w:line="360" w:lineRule="auto"/>
        <w:ind w:left="426"/>
        <w:jc w:val="both"/>
        <w:rPr>
          <w:rFonts w:ascii="Palatino Linotype" w:eastAsia="Times New Roman" w:hAnsi="Palatino Linotype" w:cs="Times New Roman"/>
          <w:sz w:val="24"/>
          <w:szCs w:val="24"/>
          <w:lang w:val="es-ES" w:eastAsia="es-MX"/>
        </w:rPr>
      </w:pPr>
    </w:p>
    <w:p w:rsidR="003B7751" w:rsidRP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val="es-ES" w:eastAsia="es-MX"/>
        </w:rPr>
      </w:pPr>
      <w:r w:rsidRPr="00D81329">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3B7751" w:rsidRPr="003B7751" w:rsidRDefault="003B7751" w:rsidP="003B7751">
      <w:pPr>
        <w:spacing w:after="0" w:line="360" w:lineRule="auto"/>
        <w:jc w:val="both"/>
        <w:rPr>
          <w:rFonts w:ascii="Palatino Linotype" w:eastAsia="Calibri" w:hAnsi="Palatino Linotype" w:cs="Arial"/>
          <w:lang w:val="es-ES" w:eastAsia="es-MX"/>
        </w:rPr>
      </w:pPr>
    </w:p>
    <w:p w:rsidR="003B7751" w:rsidRPr="003B7751" w:rsidRDefault="003B7751" w:rsidP="003B7751">
      <w:pPr>
        <w:spacing w:after="0" w:line="240" w:lineRule="auto"/>
        <w:ind w:left="567" w:right="616"/>
        <w:jc w:val="both"/>
        <w:rPr>
          <w:rFonts w:ascii="Palatino Linotype" w:eastAsia="Times New Roman" w:hAnsi="Palatino Linotype" w:cs="Times New Roman"/>
          <w:i/>
          <w:lang w:val="es-ES" w:eastAsia="es-MX"/>
        </w:rPr>
      </w:pPr>
      <w:r w:rsidRPr="003B7751">
        <w:rPr>
          <w:rFonts w:ascii="Palatino Linotype" w:eastAsia="Times New Roman" w:hAnsi="Palatino Linotype" w:cs="Times New Roman"/>
          <w:b/>
          <w:i/>
          <w:lang w:val="es-ES" w:eastAsia="es-MX"/>
        </w:rPr>
        <w:t>Clave Única de Registro de Población (CURP)</w:t>
      </w:r>
      <w:r w:rsidRPr="003B7751">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B7751" w:rsidRPr="003B7751" w:rsidRDefault="003B7751" w:rsidP="003B7751">
      <w:pPr>
        <w:spacing w:after="0" w:line="360" w:lineRule="auto"/>
        <w:ind w:right="616"/>
        <w:jc w:val="both"/>
        <w:rPr>
          <w:rFonts w:ascii="Palatino Linotype" w:eastAsia="Calibri" w:hAnsi="Palatino Linotype" w:cs="Arial"/>
          <w:bCs/>
          <w:lang w:val="es-ES" w:eastAsia="es-MX"/>
        </w:rPr>
      </w:pPr>
    </w:p>
    <w:p w:rsid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val="es-ES" w:eastAsia="es-MX"/>
        </w:rPr>
      </w:pPr>
      <w:r w:rsidRPr="00D81329">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D81329" w:rsidRDefault="00D81329" w:rsidP="00D81329">
      <w:pPr>
        <w:pStyle w:val="Prrafodelista"/>
        <w:spacing w:after="0" w:line="360" w:lineRule="auto"/>
        <w:ind w:left="644"/>
        <w:jc w:val="both"/>
        <w:rPr>
          <w:rFonts w:ascii="Palatino Linotype" w:eastAsia="Times New Roman" w:hAnsi="Palatino Linotype" w:cs="Times New Roman"/>
          <w:sz w:val="24"/>
          <w:szCs w:val="24"/>
          <w:lang w:val="es-ES" w:eastAsia="es-MX"/>
        </w:rPr>
      </w:pPr>
    </w:p>
    <w:p w:rsid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val="es-ES" w:eastAsia="es-MX"/>
        </w:rPr>
      </w:pPr>
      <w:r w:rsidRPr="00D81329">
        <w:rPr>
          <w:rFonts w:ascii="Palatino Linotype" w:eastAsia="Times New Roman" w:hAnsi="Palatino Linotype" w:cs="Times New Roman"/>
          <w:sz w:val="24"/>
          <w:szCs w:val="24"/>
          <w:lang w:val="es-ES" w:eastAsia="es-MX"/>
        </w:rPr>
        <w:lastRenderedPageBreak/>
        <w:t xml:space="preserve">Por cuanto hace a la </w:t>
      </w:r>
      <w:r w:rsidRPr="00D81329">
        <w:rPr>
          <w:rFonts w:ascii="Palatino Linotype" w:eastAsia="Times New Roman" w:hAnsi="Palatino Linotype" w:cs="Times New Roman"/>
          <w:b/>
          <w:sz w:val="24"/>
          <w:szCs w:val="24"/>
          <w:lang w:val="es-ES" w:eastAsia="es-ES"/>
        </w:rPr>
        <w:t>Clave de cualquier tipo de seguridad social</w:t>
      </w:r>
      <w:r w:rsidRPr="00D81329">
        <w:rPr>
          <w:rFonts w:ascii="Palatino Linotype" w:eastAsia="Times New Roman" w:hAnsi="Palatino Linotype" w:cs="Times New Roman"/>
          <w:sz w:val="24"/>
          <w:szCs w:val="24"/>
          <w:lang w:val="es-ES" w:eastAsia="es-ES"/>
        </w:rPr>
        <w:t xml:space="preserve"> (ISSEMYM, u otros), está integrado por una </w:t>
      </w:r>
      <w:r w:rsidRPr="00D81329">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D81329">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D81329">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D81329">
        <w:rPr>
          <w:rFonts w:ascii="Palatino Linotype" w:eastAsia="Times New Roman" w:hAnsi="Palatino Linotype" w:cs="Times New Roman"/>
          <w:sz w:val="24"/>
          <w:szCs w:val="24"/>
          <w:lang w:val="es-ES" w:eastAsia="es-MX"/>
        </w:rPr>
        <w:t>.</w:t>
      </w:r>
    </w:p>
    <w:p w:rsidR="00D81329" w:rsidRPr="00D81329" w:rsidRDefault="00D81329" w:rsidP="00D81329">
      <w:pPr>
        <w:pStyle w:val="Prrafodelista"/>
        <w:ind w:left="426"/>
        <w:rPr>
          <w:rFonts w:ascii="Palatino Linotype" w:eastAsia="Arial Unicode MS" w:hAnsi="Palatino Linotype" w:cs="Times New Roman"/>
          <w:sz w:val="24"/>
          <w:szCs w:val="24"/>
          <w:lang w:eastAsia="es-ES"/>
        </w:rPr>
      </w:pPr>
    </w:p>
    <w:p w:rsidR="003B7751" w:rsidRP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val="es-ES" w:eastAsia="es-MX"/>
        </w:rPr>
      </w:pPr>
      <w:r w:rsidRPr="00D81329">
        <w:rPr>
          <w:rFonts w:ascii="Palatino Linotype" w:eastAsia="Arial Unicode MS" w:hAnsi="Palatino Linotype" w:cs="Times New Roman"/>
          <w:sz w:val="24"/>
          <w:szCs w:val="24"/>
          <w:lang w:eastAsia="es-ES"/>
        </w:rPr>
        <w:t xml:space="preserve">En ese sentido, </w:t>
      </w:r>
      <w:r w:rsidRPr="00D81329">
        <w:rPr>
          <w:rFonts w:ascii="Palatino Linotype" w:eastAsia="Times New Roman" w:hAnsi="Palatino Linotype" w:cs="Times New Roman"/>
          <w:sz w:val="24"/>
          <w:szCs w:val="24"/>
          <w:lang w:eastAsia="es-ES"/>
        </w:rPr>
        <w:t xml:space="preserve">las </w:t>
      </w:r>
      <w:r w:rsidRPr="00D81329">
        <w:rPr>
          <w:rFonts w:ascii="Palatino Linotype" w:eastAsia="Times New Roman" w:hAnsi="Palatino Linotype" w:cs="Times New Roman"/>
          <w:b/>
          <w:sz w:val="24"/>
          <w:szCs w:val="24"/>
          <w:lang w:eastAsia="es-ES"/>
        </w:rPr>
        <w:t xml:space="preserve">Cadenas Originales </w:t>
      </w:r>
      <w:r w:rsidRPr="00D81329">
        <w:rPr>
          <w:rFonts w:ascii="Palatino Linotype" w:eastAsia="Times New Roman" w:hAnsi="Palatino Linotype" w:cs="Times New Roman"/>
          <w:sz w:val="24"/>
          <w:szCs w:val="24"/>
          <w:lang w:eastAsia="es-ES"/>
        </w:rPr>
        <w:t xml:space="preserve">y </w:t>
      </w:r>
      <w:r w:rsidRPr="00D81329">
        <w:rPr>
          <w:rFonts w:ascii="Palatino Linotype" w:eastAsia="Times New Roman" w:hAnsi="Palatino Linotype" w:cs="Times New Roman"/>
          <w:b/>
          <w:sz w:val="24"/>
          <w:szCs w:val="24"/>
          <w:lang w:eastAsia="es-ES"/>
        </w:rPr>
        <w:t>Sellos</w:t>
      </w:r>
      <w:r w:rsidRPr="00D81329">
        <w:rPr>
          <w:rFonts w:ascii="Palatino Linotype" w:eastAsia="Times New Roman" w:hAnsi="Palatino Linotype" w:cs="Times New Roman"/>
          <w:sz w:val="24"/>
          <w:szCs w:val="24"/>
          <w:lang w:eastAsia="es-ES"/>
        </w:rPr>
        <w:t xml:space="preserve"> </w:t>
      </w:r>
      <w:r w:rsidRPr="00D81329">
        <w:rPr>
          <w:rFonts w:ascii="Palatino Linotype" w:eastAsia="Times New Roman" w:hAnsi="Palatino Linotype" w:cs="Times New Roman"/>
          <w:b/>
          <w:sz w:val="24"/>
          <w:szCs w:val="24"/>
          <w:lang w:eastAsia="es-ES"/>
        </w:rPr>
        <w:t>Digitales</w:t>
      </w:r>
      <w:r w:rsidRPr="00D81329">
        <w:rPr>
          <w:rFonts w:ascii="Palatino Linotype" w:eastAsia="Times New Roman" w:hAnsi="Palatino Linotype" w:cs="Times New Roman"/>
          <w:sz w:val="24"/>
          <w:szCs w:val="24"/>
          <w:lang w:eastAsia="es-ES"/>
        </w:rPr>
        <w:t xml:space="preserve">, forman parte del </w:t>
      </w:r>
      <w:r w:rsidRPr="00D81329">
        <w:rPr>
          <w:rFonts w:ascii="Palatino Linotype" w:eastAsia="Times New Roman" w:hAnsi="Palatino Linotype" w:cs="Times New Roman"/>
          <w:sz w:val="24"/>
          <w:szCs w:val="24"/>
          <w:lang w:val="es-ES_tradnl" w:eastAsia="es-ES"/>
        </w:rPr>
        <w:t xml:space="preserve">certificado de sello digital, los cuales </w:t>
      </w:r>
      <w:r w:rsidRPr="00D81329">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D81329">
        <w:rPr>
          <w:rFonts w:ascii="Palatino Linotype" w:eastAsia="Times New Roman" w:hAnsi="Palatino Linotype" w:cs="Times New Roman"/>
          <w:b/>
          <w:sz w:val="24"/>
          <w:szCs w:val="24"/>
          <w:lang w:eastAsia="es-ES"/>
        </w:rPr>
        <w:t xml:space="preserve">vinculación </w:t>
      </w:r>
      <w:r w:rsidRPr="00D81329">
        <w:rPr>
          <w:rFonts w:ascii="Palatino Linotype" w:eastAsia="Times New Roman" w:hAnsi="Palatino Linotype" w:cs="Times New Roman"/>
          <w:sz w:val="24"/>
          <w:szCs w:val="24"/>
          <w:lang w:eastAsia="es-ES"/>
        </w:rPr>
        <w:t xml:space="preserve">entre la </w:t>
      </w:r>
      <w:r w:rsidRPr="00D81329">
        <w:rPr>
          <w:rFonts w:ascii="Palatino Linotype" w:eastAsia="Times New Roman" w:hAnsi="Palatino Linotype" w:cs="Times New Roman"/>
          <w:b/>
          <w:sz w:val="24"/>
          <w:szCs w:val="24"/>
          <w:lang w:eastAsia="es-ES"/>
        </w:rPr>
        <w:t>identidad de un sujeto o entidad</w:t>
      </w:r>
      <w:r w:rsidRPr="00D81329">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D81329">
        <w:rPr>
          <w:rFonts w:ascii="Palatino Linotype" w:eastAsia="Times New Roman" w:hAnsi="Palatino Linotype" w:cs="Times New Roman"/>
          <w:b/>
          <w:sz w:val="24"/>
          <w:szCs w:val="24"/>
          <w:lang w:eastAsia="es-ES"/>
        </w:rPr>
        <w:t>para acreditar la autoría de los comprobantes fiscales digitales</w:t>
      </w:r>
      <w:r w:rsidRPr="00D81329">
        <w:rPr>
          <w:rFonts w:ascii="Palatino Linotype" w:eastAsia="Times New Roman" w:hAnsi="Palatino Linotype" w:cs="Times New Roman"/>
          <w:sz w:val="24"/>
          <w:szCs w:val="24"/>
          <w:lang w:eastAsia="es-ES"/>
        </w:rPr>
        <w:t>. En ese tenor se transcriben los artículos señalados con antelación para mejor ilustración:</w:t>
      </w:r>
    </w:p>
    <w:p w:rsidR="00030FBC" w:rsidRPr="003B7751" w:rsidRDefault="00030FBC" w:rsidP="003B7751">
      <w:pPr>
        <w:spacing w:after="0" w:line="360" w:lineRule="auto"/>
        <w:jc w:val="both"/>
        <w:rPr>
          <w:rFonts w:ascii="Palatino Linotype" w:eastAsia="Times New Roman" w:hAnsi="Palatino Linotype" w:cs="Times New Roman"/>
          <w:sz w:val="24"/>
          <w:szCs w:val="24"/>
          <w:lang w:eastAsia="es-ES"/>
        </w:rPr>
      </w:pPr>
    </w:p>
    <w:p w:rsidR="003B7751" w:rsidRPr="003B7751" w:rsidRDefault="003B7751" w:rsidP="003B7751">
      <w:pPr>
        <w:spacing w:after="0" w:line="240" w:lineRule="auto"/>
        <w:ind w:left="567" w:right="616"/>
        <w:jc w:val="both"/>
        <w:rPr>
          <w:rFonts w:ascii="Palatino Linotype" w:eastAsia="Times New Roman" w:hAnsi="Palatino Linotype" w:cs="Times New Roman"/>
          <w:i/>
          <w:noProof/>
          <w:lang w:eastAsia="es-ES"/>
        </w:rPr>
      </w:pPr>
      <w:r w:rsidRPr="003B7751">
        <w:rPr>
          <w:rFonts w:ascii="Palatino Linotype" w:eastAsia="Times New Roman" w:hAnsi="Palatino Linotype" w:cs="Times New Roman"/>
          <w:i/>
          <w:noProof/>
          <w:lang w:eastAsia="es-ES"/>
        </w:rPr>
        <w:t>“</w:t>
      </w:r>
      <w:r w:rsidRPr="003B7751">
        <w:rPr>
          <w:rFonts w:ascii="Palatino Linotype" w:eastAsia="Times New Roman" w:hAnsi="Palatino Linotype" w:cs="Times New Roman"/>
          <w:b/>
          <w:i/>
          <w:noProof/>
          <w:lang w:eastAsia="es-ES"/>
        </w:rPr>
        <w:t>Artículo 17-G.-</w:t>
      </w:r>
      <w:r w:rsidRPr="003B7751">
        <w:rPr>
          <w:rFonts w:ascii="Palatino Linotype" w:eastAsia="Times New Roman" w:hAnsi="Palatino Linotype" w:cs="Times New Roman"/>
          <w:i/>
          <w:noProof/>
          <w:lang w:eastAsia="es-ES"/>
        </w:rPr>
        <w:t xml:space="preserve"> Los certificados que emita el Servicio de Administración Tributaria para ser considerados válidos deberán contener los datos siguientes: </w:t>
      </w:r>
    </w:p>
    <w:p w:rsidR="003B7751" w:rsidRPr="003B7751" w:rsidRDefault="003B7751" w:rsidP="003B7751">
      <w:pPr>
        <w:spacing w:after="0" w:line="240" w:lineRule="auto"/>
        <w:ind w:left="567" w:right="616"/>
        <w:jc w:val="both"/>
        <w:rPr>
          <w:rFonts w:ascii="Palatino Linotype" w:eastAsia="Times New Roman" w:hAnsi="Palatino Linotype" w:cs="Times New Roman"/>
          <w:i/>
          <w:noProof/>
          <w:lang w:eastAsia="es-ES"/>
        </w:rPr>
      </w:pPr>
    </w:p>
    <w:p w:rsidR="003B7751" w:rsidRPr="003B7751" w:rsidRDefault="003B7751" w:rsidP="003B7751">
      <w:pPr>
        <w:numPr>
          <w:ilvl w:val="0"/>
          <w:numId w:val="5"/>
        </w:numPr>
        <w:spacing w:after="0" w:line="240" w:lineRule="auto"/>
        <w:ind w:right="616"/>
        <w:jc w:val="both"/>
        <w:rPr>
          <w:rFonts w:ascii="Palatino Linotype" w:eastAsia="Times New Roman" w:hAnsi="Palatino Linotype" w:cs="Times New Roman"/>
          <w:i/>
          <w:noProof/>
          <w:lang w:eastAsia="es-ES"/>
        </w:rPr>
      </w:pPr>
      <w:r w:rsidRPr="003B7751">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rsidR="003B7751" w:rsidRPr="003B7751" w:rsidRDefault="003B7751" w:rsidP="003B7751">
      <w:pPr>
        <w:spacing w:after="0" w:line="240" w:lineRule="auto"/>
        <w:ind w:left="1422" w:right="616"/>
        <w:jc w:val="both"/>
        <w:rPr>
          <w:rFonts w:ascii="Palatino Linotype" w:eastAsia="Times New Roman" w:hAnsi="Palatino Linotype" w:cs="Times New Roman"/>
          <w:i/>
          <w:noProof/>
          <w:lang w:eastAsia="es-ES"/>
        </w:rPr>
      </w:pPr>
    </w:p>
    <w:p w:rsidR="003B7751" w:rsidRPr="003B7751" w:rsidRDefault="003B7751" w:rsidP="003B7751">
      <w:pPr>
        <w:spacing w:after="0" w:line="240" w:lineRule="auto"/>
        <w:ind w:left="567" w:right="616"/>
        <w:jc w:val="both"/>
        <w:rPr>
          <w:rFonts w:ascii="Palatino Linotype" w:eastAsia="Times New Roman" w:hAnsi="Palatino Linotype" w:cs="Times New Roman"/>
          <w:i/>
          <w:noProof/>
          <w:lang w:eastAsia="es-ES"/>
        </w:rPr>
      </w:pPr>
      <w:r w:rsidRPr="003B7751">
        <w:rPr>
          <w:rFonts w:ascii="Palatino Linotype" w:eastAsia="Times New Roman" w:hAnsi="Palatino Linotype" w:cs="Times New Roman"/>
          <w:b/>
          <w:i/>
          <w:noProof/>
          <w:lang w:eastAsia="es-ES"/>
        </w:rPr>
        <w:lastRenderedPageBreak/>
        <w:t>Artículo 29.</w:t>
      </w:r>
      <w:r w:rsidRPr="003B7751">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3B7751" w:rsidRPr="003B7751" w:rsidRDefault="003B7751" w:rsidP="003B7751">
      <w:pPr>
        <w:spacing w:after="0" w:line="240" w:lineRule="auto"/>
        <w:ind w:left="567" w:right="616"/>
        <w:jc w:val="both"/>
        <w:rPr>
          <w:rFonts w:ascii="Palatino Linotype" w:eastAsia="Times New Roman" w:hAnsi="Palatino Linotype" w:cs="Times New Roman"/>
          <w:i/>
          <w:noProof/>
          <w:lang w:eastAsia="es-ES"/>
        </w:rPr>
      </w:pPr>
    </w:p>
    <w:p w:rsidR="003B7751" w:rsidRPr="003B7751" w:rsidRDefault="003B7751" w:rsidP="003B7751">
      <w:pPr>
        <w:spacing w:after="0" w:line="240" w:lineRule="auto"/>
        <w:ind w:left="567" w:right="616"/>
        <w:jc w:val="both"/>
        <w:rPr>
          <w:rFonts w:ascii="Palatino Linotype" w:eastAsia="Times New Roman" w:hAnsi="Palatino Linotype" w:cs="Times New Roman"/>
          <w:i/>
          <w:noProof/>
          <w:lang w:eastAsia="es-ES"/>
        </w:rPr>
      </w:pPr>
      <w:r w:rsidRPr="003B7751">
        <w:rPr>
          <w:rFonts w:ascii="Palatino Linotype" w:eastAsia="Times New Roman" w:hAnsi="Palatino Linotype" w:cs="Times New Roman"/>
          <w:i/>
          <w:noProof/>
          <w:lang w:eastAsia="es-ES"/>
        </w:rPr>
        <w:t>Los contribuyentes a que se refiere el párrafo anterior deberán cumplir con las obligaciones siguientes:</w:t>
      </w:r>
    </w:p>
    <w:p w:rsidR="003B7751" w:rsidRPr="003B7751" w:rsidRDefault="003B7751" w:rsidP="003B7751">
      <w:pPr>
        <w:spacing w:after="0" w:line="240" w:lineRule="auto"/>
        <w:ind w:left="567" w:right="616"/>
        <w:jc w:val="both"/>
        <w:rPr>
          <w:rFonts w:ascii="Palatino Linotype" w:eastAsia="Times New Roman" w:hAnsi="Palatino Linotype" w:cs="Times New Roman"/>
          <w:i/>
          <w:noProof/>
          <w:lang w:eastAsia="es-ES"/>
        </w:rPr>
      </w:pPr>
    </w:p>
    <w:p w:rsidR="003B7751" w:rsidRPr="003B7751" w:rsidRDefault="003B7751" w:rsidP="003B7751">
      <w:pPr>
        <w:spacing w:after="0" w:line="240" w:lineRule="auto"/>
        <w:ind w:left="567" w:right="616"/>
        <w:jc w:val="both"/>
        <w:rPr>
          <w:rFonts w:ascii="Palatino Linotype" w:eastAsia="Times New Roman" w:hAnsi="Palatino Linotype" w:cs="Times New Roman"/>
          <w:i/>
          <w:noProof/>
          <w:lang w:eastAsia="es-ES"/>
        </w:rPr>
      </w:pPr>
      <w:r w:rsidRPr="003B7751">
        <w:rPr>
          <w:rFonts w:ascii="Palatino Linotype" w:eastAsia="Times New Roman" w:hAnsi="Palatino Linotype" w:cs="Times New Roman"/>
          <w:b/>
          <w:i/>
          <w:noProof/>
          <w:lang w:eastAsia="es-ES"/>
        </w:rPr>
        <w:t>I</w:t>
      </w:r>
      <w:r w:rsidRPr="003B7751">
        <w:rPr>
          <w:rFonts w:ascii="Palatino Linotype" w:eastAsia="Times New Roman" w:hAnsi="Palatino Linotype" w:cs="Times New Roman"/>
          <w:i/>
          <w:noProof/>
          <w:lang w:eastAsia="es-ES"/>
        </w:rPr>
        <w:t xml:space="preserve">. </w:t>
      </w:r>
      <w:r w:rsidRPr="003B7751">
        <w:rPr>
          <w:rFonts w:ascii="Palatino Linotype" w:eastAsia="Times New Roman" w:hAnsi="Palatino Linotype" w:cs="Times New Roman"/>
          <w:i/>
          <w:noProof/>
          <w:lang w:eastAsia="es-ES"/>
        </w:rPr>
        <w:tab/>
        <w:t>…</w:t>
      </w:r>
    </w:p>
    <w:p w:rsidR="003B7751" w:rsidRPr="003B7751" w:rsidRDefault="003B7751" w:rsidP="003B7751">
      <w:pPr>
        <w:spacing w:after="0" w:line="240" w:lineRule="auto"/>
        <w:ind w:left="567" w:right="616"/>
        <w:jc w:val="both"/>
        <w:rPr>
          <w:rFonts w:ascii="Palatino Linotype" w:eastAsia="Times New Roman" w:hAnsi="Palatino Linotype" w:cs="Times New Roman"/>
          <w:i/>
          <w:noProof/>
          <w:lang w:eastAsia="es-ES"/>
        </w:rPr>
      </w:pPr>
      <w:r w:rsidRPr="003B7751">
        <w:rPr>
          <w:rFonts w:ascii="Palatino Linotype" w:eastAsia="Times New Roman" w:hAnsi="Palatino Linotype" w:cs="Times New Roman"/>
          <w:b/>
          <w:i/>
          <w:noProof/>
          <w:lang w:eastAsia="es-ES"/>
        </w:rPr>
        <w:t>II</w:t>
      </w:r>
      <w:r w:rsidRPr="003B7751">
        <w:rPr>
          <w:rFonts w:ascii="Palatino Linotype" w:eastAsia="Times New Roman" w:hAnsi="Palatino Linotype" w:cs="Times New Roman"/>
          <w:i/>
          <w:noProof/>
          <w:lang w:eastAsia="es-ES"/>
        </w:rPr>
        <w:t xml:space="preserve">. </w:t>
      </w:r>
      <w:r w:rsidRPr="003B7751">
        <w:rPr>
          <w:rFonts w:ascii="Palatino Linotype" w:eastAsia="Times New Roman" w:hAnsi="Palatino Linotype" w:cs="Times New Roman"/>
          <w:i/>
          <w:noProof/>
          <w:lang w:eastAsia="es-ES"/>
        </w:rPr>
        <w:tab/>
        <w:t>Tramitar ante el Servicio de Administración Tributaria el certificado para el uso de los sellos digitales.</w:t>
      </w:r>
    </w:p>
    <w:p w:rsidR="003B7751" w:rsidRPr="003B7751" w:rsidRDefault="003B7751" w:rsidP="003B7751">
      <w:pPr>
        <w:spacing w:after="0" w:line="240" w:lineRule="auto"/>
        <w:ind w:left="567" w:right="616"/>
        <w:jc w:val="both"/>
        <w:rPr>
          <w:rFonts w:ascii="Palatino Linotype" w:eastAsia="Times New Roman" w:hAnsi="Palatino Linotype" w:cs="Times New Roman"/>
          <w:i/>
          <w:noProof/>
          <w:lang w:eastAsia="es-ES"/>
        </w:rPr>
      </w:pPr>
    </w:p>
    <w:p w:rsidR="003B7751" w:rsidRPr="003B7751" w:rsidRDefault="003B7751" w:rsidP="003B7751">
      <w:pPr>
        <w:spacing w:after="0" w:line="240" w:lineRule="auto"/>
        <w:ind w:left="567" w:right="616"/>
        <w:jc w:val="both"/>
        <w:rPr>
          <w:rFonts w:ascii="Times New Roman" w:eastAsia="Times New Roman" w:hAnsi="Times New Roman" w:cs="Times New Roman"/>
          <w:noProof/>
          <w:sz w:val="24"/>
          <w:szCs w:val="24"/>
          <w:lang w:eastAsia="es-ES"/>
        </w:rPr>
      </w:pPr>
      <w:r w:rsidRPr="003B7751">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3B7751" w:rsidRPr="003B7751" w:rsidRDefault="003B7751" w:rsidP="003B7751">
      <w:pPr>
        <w:spacing w:after="0" w:line="360" w:lineRule="auto"/>
        <w:jc w:val="both"/>
        <w:rPr>
          <w:rFonts w:ascii="Palatino Linotype" w:eastAsia="Times New Roman" w:hAnsi="Palatino Linotype" w:cs="Times New Roman"/>
          <w:sz w:val="24"/>
          <w:szCs w:val="24"/>
          <w:lang w:eastAsia="es-MX"/>
        </w:rPr>
      </w:pPr>
    </w:p>
    <w:p w:rsid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eastAsia="es-ES"/>
        </w:rPr>
      </w:pPr>
      <w:r w:rsidRPr="00D81329">
        <w:rPr>
          <w:rFonts w:ascii="Palatino Linotype" w:eastAsia="Times New Roman" w:hAnsi="Palatino Linotype" w:cs="Times New Roman"/>
          <w:sz w:val="24"/>
          <w:szCs w:val="24"/>
          <w:lang w:eastAsia="es-ES"/>
        </w:rPr>
        <w:t xml:space="preserve">Por lo que hace a los </w:t>
      </w:r>
      <w:r w:rsidRPr="00D81329">
        <w:rPr>
          <w:rFonts w:ascii="Palatino Linotype" w:eastAsia="Times New Roman" w:hAnsi="Palatino Linotype" w:cs="Times New Roman"/>
          <w:b/>
          <w:sz w:val="24"/>
          <w:szCs w:val="24"/>
          <w:lang w:eastAsia="es-ES"/>
        </w:rPr>
        <w:t>Códigos Bidimensionales</w:t>
      </w:r>
      <w:r w:rsidRPr="00D81329">
        <w:rPr>
          <w:rFonts w:ascii="Palatino Linotype" w:eastAsia="Times New Roman" w:hAnsi="Palatino Linotype" w:cs="Times New Roman"/>
          <w:sz w:val="24"/>
          <w:szCs w:val="24"/>
          <w:lang w:eastAsia="es-ES"/>
        </w:rPr>
        <w:t xml:space="preserve"> y los denominados </w:t>
      </w:r>
      <w:r w:rsidRPr="00D81329">
        <w:rPr>
          <w:rFonts w:ascii="Palatino Linotype" w:eastAsia="Times New Roman" w:hAnsi="Palatino Linotype" w:cs="Times New Roman"/>
          <w:b/>
          <w:sz w:val="24"/>
          <w:szCs w:val="24"/>
          <w:lang w:eastAsia="es-ES"/>
        </w:rPr>
        <w:t>Códigos QR</w:t>
      </w:r>
      <w:r w:rsidRPr="00D81329">
        <w:rPr>
          <w:rFonts w:ascii="Palatino Linotype" w:eastAsia="Times New Roman" w:hAnsi="Palatino Linotype" w:cs="Times New Roman"/>
          <w:sz w:val="24"/>
          <w:szCs w:val="24"/>
          <w:lang w:eastAsia="es-ES"/>
        </w:rPr>
        <w:t xml:space="preserve">, se trata </w:t>
      </w:r>
      <w:r w:rsidRPr="00D81329">
        <w:rPr>
          <w:rFonts w:ascii="Palatino Linotype" w:eastAsia="Times New Roman" w:hAnsi="Palatino Linotype" w:cs="Times New Roman"/>
          <w:sz w:val="24"/>
          <w:szCs w:val="24"/>
          <w:lang w:val="es-ES_tradnl" w:eastAsia="es-ES"/>
        </w:rPr>
        <w:t>de</w:t>
      </w:r>
      <w:r w:rsidRPr="00D81329">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D81329">
        <w:rPr>
          <w:rFonts w:ascii="Palatino Linotype" w:eastAsia="Times New Roman" w:hAnsi="Palatino Linotype" w:cs="Times New Roman"/>
          <w:sz w:val="24"/>
          <w:szCs w:val="24"/>
          <w:lang w:eastAsia="es-MX"/>
        </w:rPr>
        <w:t>datos</w:t>
      </w:r>
      <w:r w:rsidRPr="00D81329">
        <w:rPr>
          <w:rFonts w:ascii="Palatino Linotype" w:eastAsia="Times New Roman" w:hAnsi="Palatino Linotype" w:cs="Times New Roman"/>
          <w:sz w:val="24"/>
          <w:szCs w:val="24"/>
          <w:lang w:eastAsia="es-ES"/>
        </w:rPr>
        <w:t xml:space="preserve"> personales como lo son el </w:t>
      </w:r>
      <w:r w:rsidRPr="00D81329">
        <w:rPr>
          <w:rFonts w:ascii="Palatino Linotype" w:eastAsia="Times New Roman" w:hAnsi="Palatino Linotype" w:cs="Times New Roman"/>
          <w:b/>
          <w:sz w:val="24"/>
          <w:szCs w:val="24"/>
          <w:lang w:eastAsia="es-ES"/>
        </w:rPr>
        <w:t>Registro Federal de Contribuyentes</w:t>
      </w:r>
      <w:r w:rsidRPr="00D81329">
        <w:rPr>
          <w:rFonts w:ascii="Palatino Linotype" w:eastAsia="Times New Roman" w:hAnsi="Palatino Linotype" w:cs="Times New Roman"/>
          <w:sz w:val="24"/>
          <w:szCs w:val="24"/>
          <w:lang w:eastAsia="es-ES"/>
        </w:rPr>
        <w:t xml:space="preserve"> (RFC) y la </w:t>
      </w:r>
      <w:r w:rsidRPr="00D81329">
        <w:rPr>
          <w:rFonts w:ascii="Palatino Linotype" w:eastAsia="Times New Roman" w:hAnsi="Palatino Linotype" w:cs="Times New Roman"/>
          <w:b/>
          <w:sz w:val="24"/>
          <w:szCs w:val="24"/>
          <w:lang w:eastAsia="es-ES"/>
        </w:rPr>
        <w:t>Clave Única de Registro de Población</w:t>
      </w:r>
      <w:r w:rsidRPr="00D81329">
        <w:rPr>
          <w:rFonts w:ascii="Palatino Linotype" w:eastAsia="Times New Roman" w:hAnsi="Palatino Linotype" w:cs="Times New Roman"/>
          <w:sz w:val="24"/>
          <w:szCs w:val="24"/>
          <w:lang w:eastAsia="es-ES"/>
        </w:rPr>
        <w:t xml:space="preserve"> (CURP), por lo cual, deberán ser protegidos.</w:t>
      </w:r>
    </w:p>
    <w:p w:rsidR="00D81329" w:rsidRDefault="00D81329" w:rsidP="00D81329">
      <w:pPr>
        <w:pStyle w:val="Prrafodelista"/>
        <w:spacing w:after="0" w:line="360" w:lineRule="auto"/>
        <w:ind w:left="426"/>
        <w:jc w:val="both"/>
        <w:rPr>
          <w:rFonts w:ascii="Palatino Linotype" w:eastAsia="Times New Roman" w:hAnsi="Palatino Linotype" w:cs="Times New Roman"/>
          <w:sz w:val="24"/>
          <w:szCs w:val="24"/>
          <w:lang w:eastAsia="es-ES"/>
        </w:rPr>
      </w:pPr>
    </w:p>
    <w:p w:rsid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eastAsia="es-ES"/>
        </w:rPr>
      </w:pPr>
      <w:r w:rsidRPr="00D81329">
        <w:rPr>
          <w:rFonts w:ascii="Palatino Linotype" w:eastAsia="Times New Roman" w:hAnsi="Palatino Linotype" w:cs="Times New Roman"/>
          <w:sz w:val="24"/>
          <w:szCs w:val="24"/>
          <w:lang w:val="es-ES_tradnl" w:eastAsia="es-ES"/>
        </w:rPr>
        <w:t xml:space="preserve">Por ende, en el presente caso el Sujeto Obligado debe </w:t>
      </w:r>
      <w:r w:rsidRPr="00D81329">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w:t>
      </w:r>
      <w:r w:rsidRPr="00D81329">
        <w:rPr>
          <w:rFonts w:ascii="Palatino Linotype" w:eastAsia="Times New Roman" w:hAnsi="Palatino Linotype" w:cs="Times New Roman"/>
          <w:sz w:val="24"/>
          <w:szCs w:val="24"/>
          <w:lang w:eastAsia="es-MX"/>
        </w:rPr>
        <w:lastRenderedPageBreak/>
        <w:t xml:space="preserve">genere, ya que la clasificación de la información no se da por el simple mandato de la Ley, sino que es necesario que </w:t>
      </w:r>
      <w:r w:rsidRPr="00D81329">
        <w:rPr>
          <w:rFonts w:ascii="Palatino Linotype" w:eastAsia="Times New Roman" w:hAnsi="Palatino Linotype" w:cs="Times New Roman"/>
          <w:sz w:val="24"/>
          <w:szCs w:val="24"/>
          <w:lang w:val="es-ES_tradnl" w:eastAsia="es-ES"/>
        </w:rPr>
        <w:t xml:space="preserve">el Sujeto Obligado </w:t>
      </w:r>
      <w:r w:rsidRPr="00D81329">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D81329">
        <w:rPr>
          <w:rFonts w:ascii="Palatino Linotype" w:eastAsia="Times New Roman" w:hAnsi="Palatino Linotype" w:cs="Times New Roman"/>
          <w:sz w:val="24"/>
          <w:szCs w:val="24"/>
          <w:lang w:val="es-ES_tradnl" w:eastAsia="es-ES"/>
        </w:rPr>
        <w:t>el Sujeto Obligado</w:t>
      </w:r>
      <w:r w:rsidRPr="00D81329">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D81329" w:rsidRPr="00D81329" w:rsidRDefault="00D81329" w:rsidP="00D81329">
      <w:pPr>
        <w:pStyle w:val="Prrafodelista"/>
        <w:rPr>
          <w:rFonts w:ascii="Palatino Linotype" w:eastAsia="Calibri" w:hAnsi="Palatino Linotype" w:cs="Times New Roman"/>
          <w:sz w:val="24"/>
          <w:szCs w:val="24"/>
          <w:lang w:eastAsia="es-ES"/>
        </w:rPr>
      </w:pPr>
    </w:p>
    <w:p w:rsidR="00D81329" w:rsidRP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eastAsia="es-ES"/>
        </w:rPr>
      </w:pPr>
      <w:r w:rsidRPr="00D81329">
        <w:rPr>
          <w:rFonts w:ascii="Palatino Linotype" w:eastAsia="Calibri" w:hAnsi="Palatino Linotype" w:cs="Times New Roman"/>
          <w:sz w:val="24"/>
          <w:szCs w:val="24"/>
          <w:lang w:eastAsia="es-ES"/>
        </w:rPr>
        <w:t xml:space="preserve">Así, es que </w:t>
      </w:r>
      <w:r w:rsidRPr="00D81329">
        <w:rPr>
          <w:rFonts w:ascii="Palatino Linotype" w:eastAsia="Times New Roman" w:hAnsi="Palatino Linotype" w:cs="Times New Roman"/>
          <w:sz w:val="24"/>
          <w:szCs w:val="24"/>
          <w:lang w:val="es-ES_tradnl" w:eastAsia="es-ES"/>
        </w:rPr>
        <w:t xml:space="preserve">el Sujeto Obligado </w:t>
      </w:r>
      <w:r w:rsidRPr="00D81329">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D81329" w:rsidRPr="00D81329" w:rsidRDefault="00D81329" w:rsidP="00D81329">
      <w:pPr>
        <w:pStyle w:val="Prrafodelista"/>
        <w:ind w:left="426"/>
        <w:rPr>
          <w:rFonts w:ascii="Palatino Linotype" w:eastAsia="Times New Roman" w:hAnsi="Palatino Linotype" w:cs="Times New Roman"/>
          <w:sz w:val="24"/>
          <w:szCs w:val="24"/>
          <w:lang w:eastAsia="es-ES"/>
        </w:rPr>
      </w:pPr>
    </w:p>
    <w:p w:rsidR="003B7751" w:rsidRP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eastAsia="es-ES"/>
        </w:rPr>
      </w:pPr>
      <w:r w:rsidRPr="00D81329">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motivado, en términos de los numerales 49 fracción VIII y 132 </w:t>
      </w:r>
      <w:r w:rsidRPr="00D81329">
        <w:rPr>
          <w:rFonts w:ascii="Palatino Linotype" w:eastAsia="Times New Roman" w:hAnsi="Palatino Linotype" w:cs="Times New Roman"/>
          <w:sz w:val="24"/>
          <w:szCs w:val="24"/>
          <w:lang w:eastAsia="es-ES"/>
        </w:rPr>
        <w:lastRenderedPageBreak/>
        <w:t>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3B7751" w:rsidRPr="003B7751" w:rsidRDefault="003B7751" w:rsidP="003B7751">
      <w:pPr>
        <w:spacing w:after="0" w:line="360" w:lineRule="auto"/>
        <w:jc w:val="both"/>
        <w:rPr>
          <w:rFonts w:ascii="Palatino Linotype" w:eastAsia="Times New Roman" w:hAnsi="Palatino Linotype" w:cs="Times New Roman"/>
          <w:sz w:val="24"/>
          <w:szCs w:val="24"/>
          <w:lang w:eastAsia="es-ES"/>
        </w:rPr>
      </w:pP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b/>
          <w:i/>
          <w:lang w:eastAsia="es-MX"/>
        </w:rPr>
        <w:t xml:space="preserve">“Artículo 49. </w:t>
      </w:r>
      <w:r w:rsidRPr="003B7751">
        <w:rPr>
          <w:rFonts w:ascii="Palatino Linotype" w:eastAsia="Times New Roman" w:hAnsi="Palatino Linotype" w:cs="Times New Roman"/>
          <w:i/>
          <w:lang w:eastAsia="es-MX"/>
        </w:rPr>
        <w:t>Los Comités de Transparencia tendrán las siguientes atribuciones:</w:t>
      </w: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b/>
          <w:i/>
          <w:lang w:eastAsia="es-MX"/>
        </w:rPr>
        <w:t>VIII.</w:t>
      </w:r>
      <w:r w:rsidRPr="003B7751">
        <w:rPr>
          <w:rFonts w:ascii="Palatino Linotype" w:eastAsia="Times New Roman" w:hAnsi="Palatino Linotype" w:cs="Times New Roman"/>
          <w:i/>
          <w:lang w:eastAsia="es-MX"/>
        </w:rPr>
        <w:t xml:space="preserve"> Aprobar, modificar o revocar la clasificación de la información;</w:t>
      </w: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b/>
          <w:i/>
          <w:lang w:eastAsia="es-MX"/>
        </w:rPr>
        <w:t>Artículo 132.</w:t>
      </w:r>
      <w:r w:rsidRPr="003B7751">
        <w:rPr>
          <w:rFonts w:ascii="Palatino Linotype" w:eastAsia="Times New Roman" w:hAnsi="Palatino Linotype" w:cs="Times New Roman"/>
          <w:i/>
          <w:lang w:eastAsia="es-MX"/>
        </w:rPr>
        <w:t xml:space="preserve"> La clasificación de la información se llevará a cabo en el momento en que:</w:t>
      </w:r>
    </w:p>
    <w:p w:rsidR="003B7751" w:rsidRPr="003B7751" w:rsidRDefault="003B7751" w:rsidP="003B7751">
      <w:pPr>
        <w:spacing w:after="0" w:line="240" w:lineRule="auto"/>
        <w:ind w:left="567" w:right="567"/>
        <w:jc w:val="both"/>
        <w:rPr>
          <w:rFonts w:ascii="Palatino Linotype" w:eastAsia="Times New Roman" w:hAnsi="Palatino Linotype" w:cs="Times New Roman"/>
          <w:b/>
          <w:i/>
          <w:lang w:eastAsia="es-MX"/>
        </w:rPr>
      </w:pP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b/>
          <w:i/>
          <w:lang w:eastAsia="es-MX"/>
        </w:rPr>
        <w:t>I.</w:t>
      </w:r>
      <w:r w:rsidRPr="003B7751">
        <w:rPr>
          <w:rFonts w:ascii="Palatino Linotype" w:eastAsia="Times New Roman" w:hAnsi="Palatino Linotype" w:cs="Times New Roman"/>
          <w:i/>
          <w:lang w:eastAsia="es-MX"/>
        </w:rPr>
        <w:t xml:space="preserve"> Se reciba una solicitud de acceso a la información;</w:t>
      </w: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b/>
          <w:i/>
          <w:lang w:eastAsia="es-MX"/>
        </w:rPr>
        <w:t>II.</w:t>
      </w:r>
      <w:r w:rsidRPr="003B7751">
        <w:rPr>
          <w:rFonts w:ascii="Palatino Linotype" w:eastAsia="Times New Roman" w:hAnsi="Palatino Linotype" w:cs="Times New Roman"/>
          <w:i/>
          <w:lang w:eastAsia="es-MX"/>
        </w:rPr>
        <w:t xml:space="preserve"> Se determine mediante resolución de autoridad competente; o</w:t>
      </w:r>
    </w:p>
    <w:p w:rsidR="003B7751" w:rsidRPr="003B7751" w:rsidRDefault="003B7751" w:rsidP="003B7751">
      <w:pPr>
        <w:spacing w:after="0" w:line="240" w:lineRule="auto"/>
        <w:ind w:left="567" w:right="567"/>
        <w:jc w:val="both"/>
        <w:rPr>
          <w:rFonts w:ascii="Palatino Linotype" w:eastAsia="Times New Roman" w:hAnsi="Palatino Linotype" w:cs="Times New Roman"/>
          <w:b/>
          <w:i/>
          <w:lang w:eastAsia="es-MX"/>
        </w:rPr>
      </w:pPr>
      <w:r w:rsidRPr="003B7751">
        <w:rPr>
          <w:rFonts w:ascii="Palatino Linotype" w:eastAsia="Times New Roman" w:hAnsi="Palatino Linotype" w:cs="Times New Roman"/>
          <w:i/>
          <w:lang w:eastAsia="es-MX"/>
        </w:rPr>
        <w:t>III. Se generen versiones públicas para dar cumplimiento a las obligaciones de transparencia previstas en esta Ley.</w:t>
      </w:r>
      <w:r w:rsidRPr="003B7751">
        <w:rPr>
          <w:rFonts w:ascii="Palatino Linotype" w:eastAsia="Times New Roman" w:hAnsi="Palatino Linotype" w:cs="Times New Roman"/>
          <w:b/>
          <w:i/>
          <w:lang w:eastAsia="es-MX"/>
        </w:rPr>
        <w:t>”</w:t>
      </w:r>
    </w:p>
    <w:p w:rsidR="003B7751" w:rsidRPr="003B7751" w:rsidRDefault="003B7751" w:rsidP="003B7751">
      <w:pPr>
        <w:spacing w:after="0" w:line="240" w:lineRule="auto"/>
        <w:ind w:left="567" w:right="567"/>
        <w:jc w:val="both"/>
        <w:rPr>
          <w:rFonts w:ascii="Palatino Linotype" w:eastAsia="Times New Roman" w:hAnsi="Palatino Linotype" w:cs="Times New Roman"/>
          <w:b/>
          <w:i/>
          <w:lang w:eastAsia="es-MX"/>
        </w:rPr>
      </w:pP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b/>
          <w:i/>
          <w:lang w:eastAsia="es-MX"/>
        </w:rPr>
        <w:t>“Segundo.-</w:t>
      </w:r>
      <w:r w:rsidRPr="003B7751">
        <w:rPr>
          <w:rFonts w:ascii="Palatino Linotype" w:eastAsia="Times New Roman" w:hAnsi="Palatino Linotype" w:cs="Times New Roman"/>
          <w:i/>
          <w:lang w:eastAsia="es-MX"/>
        </w:rPr>
        <w:t xml:space="preserve"> Para efectos de los presentes Lineamientos Generales, se entenderá por:</w:t>
      </w:r>
    </w:p>
    <w:p w:rsidR="003B7751" w:rsidRPr="003B7751" w:rsidRDefault="003B7751" w:rsidP="003B7751">
      <w:pPr>
        <w:spacing w:after="0" w:line="240" w:lineRule="auto"/>
        <w:ind w:left="567" w:right="567"/>
        <w:jc w:val="both"/>
        <w:rPr>
          <w:rFonts w:ascii="Palatino Linotype" w:eastAsia="Times New Roman" w:hAnsi="Palatino Linotype" w:cs="Times New Roman"/>
          <w:b/>
          <w:i/>
          <w:lang w:eastAsia="es-MX"/>
        </w:rPr>
      </w:pP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b/>
          <w:i/>
          <w:lang w:eastAsia="es-MX"/>
        </w:rPr>
        <w:t>XVIII.</w:t>
      </w:r>
      <w:r w:rsidRPr="003B7751">
        <w:rPr>
          <w:rFonts w:ascii="Palatino Linotype" w:eastAsia="Times New Roman" w:hAnsi="Palatino Linotype" w:cs="Times New Roman"/>
          <w:i/>
          <w:lang w:eastAsia="es-MX"/>
        </w:rPr>
        <w:t xml:space="preserve"> </w:t>
      </w:r>
      <w:r w:rsidRPr="003B7751">
        <w:rPr>
          <w:rFonts w:ascii="Palatino Linotype" w:eastAsia="Times New Roman" w:hAnsi="Palatino Linotype" w:cs="Times New Roman"/>
          <w:b/>
          <w:i/>
          <w:lang w:eastAsia="es-MX"/>
        </w:rPr>
        <w:t>Versión pública:</w:t>
      </w:r>
      <w:r w:rsidRPr="003B7751">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b/>
          <w:i/>
          <w:lang w:eastAsia="es-MX"/>
        </w:rPr>
        <w:t>Cuarto.</w:t>
      </w:r>
      <w:r w:rsidRPr="003B7751">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rsidR="003B7751" w:rsidRPr="003B7751" w:rsidRDefault="003B7751" w:rsidP="003B7751">
      <w:pPr>
        <w:spacing w:after="0" w:line="240" w:lineRule="auto"/>
        <w:ind w:left="567" w:right="567"/>
        <w:jc w:val="both"/>
        <w:rPr>
          <w:rFonts w:ascii="Palatino Linotype" w:eastAsia="Times New Roman" w:hAnsi="Palatino Linotype" w:cs="Times New Roman"/>
          <w:b/>
          <w:i/>
          <w:lang w:eastAsia="es-MX"/>
        </w:rPr>
      </w:pP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b/>
          <w:i/>
          <w:lang w:eastAsia="es-MX"/>
        </w:rPr>
        <w:t>Quinto.</w:t>
      </w:r>
      <w:r w:rsidRPr="003B7751">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3B7751">
        <w:rPr>
          <w:rFonts w:ascii="Palatino Linotype" w:eastAsia="Times New Roman" w:hAnsi="Palatino Linotype" w:cs="Times New Roman"/>
          <w:i/>
          <w:lang w:eastAsia="es-MX"/>
        </w:rPr>
        <w:lastRenderedPageBreak/>
        <w:t>transparencia, observando lo dispuesto en la Ley General y las demás disposiciones aplicables en la materia.</w:t>
      </w:r>
    </w:p>
    <w:p w:rsidR="003B7751" w:rsidRPr="003B7751" w:rsidRDefault="003B7751" w:rsidP="003B7751">
      <w:pPr>
        <w:spacing w:after="0" w:line="240" w:lineRule="auto"/>
        <w:ind w:left="567" w:right="567"/>
        <w:jc w:val="both"/>
        <w:rPr>
          <w:rFonts w:ascii="Palatino Linotype" w:eastAsia="Times New Roman" w:hAnsi="Palatino Linotype" w:cs="Times New Roman"/>
          <w:b/>
          <w:i/>
          <w:lang w:eastAsia="es-MX"/>
        </w:rPr>
      </w:pP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b/>
          <w:i/>
          <w:lang w:eastAsia="es-MX"/>
        </w:rPr>
        <w:t>Sexto.</w:t>
      </w:r>
      <w:r w:rsidRPr="003B7751">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rsidR="003B7751" w:rsidRPr="003B7751" w:rsidRDefault="003B7751" w:rsidP="003B7751">
      <w:pPr>
        <w:spacing w:after="0" w:line="240" w:lineRule="auto"/>
        <w:ind w:left="567" w:right="567"/>
        <w:jc w:val="both"/>
        <w:rPr>
          <w:rFonts w:ascii="Palatino Linotype" w:eastAsia="Times New Roman" w:hAnsi="Palatino Linotype" w:cs="Times New Roman"/>
          <w:b/>
          <w:i/>
          <w:lang w:eastAsia="es-MX"/>
        </w:rPr>
      </w:pP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b/>
          <w:i/>
          <w:lang w:eastAsia="es-MX"/>
        </w:rPr>
        <w:t>Séptimo.</w:t>
      </w:r>
      <w:r w:rsidRPr="003B7751">
        <w:rPr>
          <w:rFonts w:ascii="Palatino Linotype" w:eastAsia="Times New Roman" w:hAnsi="Palatino Linotype" w:cs="Times New Roman"/>
          <w:i/>
          <w:lang w:eastAsia="es-MX"/>
        </w:rPr>
        <w:t xml:space="preserve"> La clasificación de la información se llevará a cabo en el momento en que:</w:t>
      </w: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b/>
          <w:i/>
          <w:lang w:eastAsia="es-MX"/>
        </w:rPr>
        <w:t>I.</w:t>
      </w:r>
      <w:r w:rsidRPr="003B7751">
        <w:rPr>
          <w:rFonts w:ascii="Palatino Linotype" w:eastAsia="Times New Roman" w:hAnsi="Palatino Linotype" w:cs="Times New Roman"/>
          <w:i/>
          <w:lang w:eastAsia="es-MX"/>
        </w:rPr>
        <w:t xml:space="preserve"> Se reciba una solicitud de acceso a la información;</w:t>
      </w:r>
    </w:p>
    <w:p w:rsidR="003B7751" w:rsidRPr="003B7751" w:rsidRDefault="003B7751" w:rsidP="003B7751">
      <w:pPr>
        <w:spacing w:after="0" w:line="240" w:lineRule="auto"/>
        <w:ind w:left="567" w:right="567"/>
        <w:jc w:val="both"/>
        <w:rPr>
          <w:rFonts w:ascii="Palatino Linotype" w:eastAsia="Times New Roman" w:hAnsi="Palatino Linotype" w:cs="Times New Roman"/>
          <w:b/>
          <w:i/>
          <w:lang w:eastAsia="es-MX"/>
        </w:rPr>
      </w:pP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b/>
          <w:i/>
          <w:lang w:eastAsia="es-MX"/>
        </w:rPr>
        <w:t>II.</w:t>
      </w:r>
      <w:r w:rsidRPr="003B7751">
        <w:rPr>
          <w:rFonts w:ascii="Palatino Linotype" w:eastAsia="Times New Roman" w:hAnsi="Palatino Linotype" w:cs="Times New Roman"/>
          <w:i/>
          <w:lang w:eastAsia="es-MX"/>
        </w:rPr>
        <w:t xml:space="preserve"> Se determine mediante resolución de autoridad competente, o</w:t>
      </w:r>
    </w:p>
    <w:p w:rsidR="003B7751" w:rsidRPr="003B7751" w:rsidRDefault="003B7751" w:rsidP="003B7751">
      <w:pPr>
        <w:spacing w:after="0" w:line="240" w:lineRule="auto"/>
        <w:ind w:left="567" w:right="567"/>
        <w:jc w:val="both"/>
        <w:rPr>
          <w:rFonts w:ascii="Palatino Linotype" w:eastAsia="Times New Roman" w:hAnsi="Palatino Linotype" w:cs="Times New Roman"/>
          <w:b/>
          <w:i/>
          <w:lang w:eastAsia="es-MX"/>
        </w:rPr>
      </w:pP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b/>
          <w:i/>
          <w:lang w:eastAsia="es-MX"/>
        </w:rPr>
        <w:t>III.</w:t>
      </w:r>
      <w:r w:rsidRPr="003B7751">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rsidR="003B7751" w:rsidRPr="003B7751" w:rsidRDefault="003B7751" w:rsidP="003B7751">
      <w:pPr>
        <w:spacing w:after="0" w:line="240" w:lineRule="auto"/>
        <w:ind w:left="567" w:right="567"/>
        <w:jc w:val="both"/>
        <w:rPr>
          <w:rFonts w:ascii="Palatino Linotype" w:eastAsia="Times New Roman" w:hAnsi="Palatino Linotype" w:cs="Times New Roman"/>
          <w:b/>
          <w:i/>
          <w:lang w:eastAsia="es-MX"/>
        </w:rPr>
      </w:pP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b/>
          <w:i/>
          <w:lang w:eastAsia="es-MX"/>
        </w:rPr>
        <w:t>Octavo.</w:t>
      </w:r>
      <w:r w:rsidRPr="003B7751">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rsidR="003B7751" w:rsidRPr="003B7751" w:rsidRDefault="003B7751" w:rsidP="003B7751">
      <w:pPr>
        <w:spacing w:after="0" w:line="240" w:lineRule="auto"/>
        <w:ind w:left="567" w:right="567"/>
        <w:jc w:val="both"/>
        <w:rPr>
          <w:rFonts w:ascii="Palatino Linotype" w:eastAsia="Times New Roman" w:hAnsi="Palatino Linotype" w:cs="Times New Roman"/>
          <w:b/>
          <w:i/>
          <w:lang w:eastAsia="es-MX"/>
        </w:rPr>
      </w:pP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b/>
          <w:i/>
          <w:lang w:eastAsia="es-MX"/>
        </w:rPr>
        <w:t>Noveno.</w:t>
      </w:r>
      <w:r w:rsidRPr="003B7751">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B7751" w:rsidRPr="003B7751" w:rsidRDefault="003B7751" w:rsidP="003B7751">
      <w:pPr>
        <w:spacing w:after="0" w:line="240" w:lineRule="auto"/>
        <w:ind w:left="567" w:right="567"/>
        <w:jc w:val="both"/>
        <w:rPr>
          <w:rFonts w:ascii="Palatino Linotype" w:eastAsia="Times New Roman" w:hAnsi="Palatino Linotype" w:cs="Times New Roman"/>
          <w:b/>
          <w:i/>
          <w:lang w:eastAsia="es-MX"/>
        </w:rPr>
      </w:pP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b/>
          <w:i/>
          <w:lang w:eastAsia="es-MX"/>
        </w:rPr>
        <w:t>Décimo.</w:t>
      </w:r>
      <w:r w:rsidRPr="003B7751">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MX"/>
        </w:rPr>
      </w:pPr>
      <w:r w:rsidRPr="003B7751">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rsidR="003B7751" w:rsidRPr="003B7751" w:rsidRDefault="003B7751" w:rsidP="003B7751">
      <w:pPr>
        <w:spacing w:after="0" w:line="240" w:lineRule="auto"/>
        <w:ind w:left="567" w:right="567"/>
        <w:jc w:val="both"/>
        <w:rPr>
          <w:rFonts w:ascii="Palatino Linotype" w:eastAsia="Times New Roman" w:hAnsi="Palatino Linotype" w:cs="Times New Roman"/>
          <w:b/>
          <w:i/>
          <w:lang w:eastAsia="es-MX"/>
        </w:rPr>
      </w:pPr>
    </w:p>
    <w:p w:rsidR="003B7751" w:rsidRPr="003B7751" w:rsidRDefault="003B7751" w:rsidP="003B7751">
      <w:pPr>
        <w:spacing w:after="0" w:line="240" w:lineRule="auto"/>
        <w:ind w:left="567" w:right="567"/>
        <w:jc w:val="both"/>
        <w:rPr>
          <w:rFonts w:ascii="Palatino Linotype" w:eastAsia="Times New Roman" w:hAnsi="Palatino Linotype" w:cs="Times New Roman"/>
          <w:b/>
          <w:sz w:val="24"/>
          <w:szCs w:val="24"/>
          <w:lang w:eastAsia="es-MX"/>
        </w:rPr>
      </w:pPr>
      <w:r w:rsidRPr="003B7751">
        <w:rPr>
          <w:rFonts w:ascii="Palatino Linotype" w:eastAsia="Times New Roman" w:hAnsi="Palatino Linotype" w:cs="Times New Roman"/>
          <w:b/>
          <w:i/>
          <w:lang w:eastAsia="es-MX"/>
        </w:rPr>
        <w:t>Décimo primero.</w:t>
      </w:r>
      <w:r w:rsidRPr="003B7751">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B7751">
        <w:rPr>
          <w:rFonts w:ascii="Palatino Linotype" w:eastAsia="Times New Roman" w:hAnsi="Palatino Linotype" w:cs="Times New Roman"/>
          <w:b/>
          <w:i/>
          <w:lang w:eastAsia="es-MX"/>
        </w:rPr>
        <w:t>”</w:t>
      </w:r>
    </w:p>
    <w:p w:rsidR="003B7751" w:rsidRPr="003B7751" w:rsidRDefault="003B7751" w:rsidP="003B7751">
      <w:pPr>
        <w:spacing w:after="0" w:line="360" w:lineRule="auto"/>
        <w:jc w:val="both"/>
        <w:rPr>
          <w:rFonts w:ascii="Palatino Linotype" w:eastAsia="Calibri" w:hAnsi="Palatino Linotype" w:cs="Arial"/>
          <w:i/>
          <w:lang w:eastAsia="es-MX"/>
        </w:rPr>
      </w:pPr>
    </w:p>
    <w:p w:rsid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eastAsia="es-ES"/>
        </w:rPr>
      </w:pPr>
      <w:r w:rsidRPr="00D81329">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D81329">
        <w:rPr>
          <w:rFonts w:ascii="Palatino Linotype" w:eastAsia="Times New Roman" w:hAnsi="Palatino Linotype" w:cs="Times New Roman"/>
          <w:sz w:val="24"/>
          <w:szCs w:val="24"/>
          <w:lang w:val="es-ES_tradnl" w:eastAsia="es-ES"/>
        </w:rPr>
        <w:t>el Sujeto Obligado</w:t>
      </w:r>
      <w:r w:rsidRPr="00D81329">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D81329" w:rsidRDefault="00D81329" w:rsidP="00D81329">
      <w:pPr>
        <w:pStyle w:val="Prrafodelista"/>
        <w:spacing w:after="0" w:line="360" w:lineRule="auto"/>
        <w:ind w:left="426"/>
        <w:jc w:val="both"/>
        <w:rPr>
          <w:rFonts w:ascii="Palatino Linotype" w:eastAsia="Times New Roman" w:hAnsi="Palatino Linotype" w:cs="Times New Roman"/>
          <w:sz w:val="24"/>
          <w:szCs w:val="24"/>
          <w:lang w:eastAsia="es-ES"/>
        </w:rPr>
      </w:pPr>
    </w:p>
    <w:p w:rsid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eastAsia="es-ES"/>
        </w:rPr>
      </w:pPr>
      <w:r w:rsidRPr="00D81329">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rsidR="00D81329" w:rsidRPr="00D81329" w:rsidRDefault="00D81329" w:rsidP="00D81329">
      <w:pPr>
        <w:pStyle w:val="Prrafodelista"/>
        <w:ind w:left="426"/>
        <w:rPr>
          <w:rFonts w:ascii="Palatino Linotype" w:eastAsia="Times New Roman" w:hAnsi="Palatino Linotype" w:cs="Times New Roman"/>
          <w:sz w:val="24"/>
          <w:szCs w:val="24"/>
          <w:lang w:eastAsia="es-ES"/>
        </w:rPr>
      </w:pPr>
    </w:p>
    <w:p w:rsidR="003B7751" w:rsidRP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eastAsia="es-ES"/>
        </w:rPr>
      </w:pPr>
      <w:r w:rsidRPr="00D81329">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3B7751" w:rsidRPr="003B7751" w:rsidRDefault="003B7751" w:rsidP="003B7751">
      <w:pPr>
        <w:spacing w:after="0" w:line="360" w:lineRule="auto"/>
        <w:jc w:val="both"/>
        <w:rPr>
          <w:rFonts w:ascii="Palatino Linotype" w:eastAsia="Times New Roman" w:hAnsi="Palatino Linotype" w:cs="Times New Roman"/>
          <w:sz w:val="24"/>
          <w:szCs w:val="24"/>
          <w:lang w:eastAsia="es-ES"/>
        </w:rPr>
      </w:pP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ES"/>
        </w:rPr>
      </w:pPr>
      <w:r w:rsidRPr="003B7751">
        <w:rPr>
          <w:rFonts w:ascii="Palatino Linotype" w:eastAsia="Times New Roman" w:hAnsi="Palatino Linotype" w:cs="Times New Roman"/>
          <w:b/>
          <w:i/>
          <w:lang w:eastAsia="es-ES"/>
        </w:rPr>
        <w:t xml:space="preserve">FUNDAMENTACIÓN Y MOTIVACIÓN. </w:t>
      </w:r>
      <w:r w:rsidRPr="003B7751">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3B7751" w:rsidRPr="003B7751" w:rsidRDefault="003B7751" w:rsidP="003B7751">
      <w:pPr>
        <w:spacing w:after="0" w:line="360" w:lineRule="auto"/>
        <w:jc w:val="both"/>
        <w:rPr>
          <w:rFonts w:ascii="Palatino Linotype" w:eastAsia="Times New Roman" w:hAnsi="Palatino Linotype" w:cs="Times New Roman"/>
          <w:sz w:val="24"/>
          <w:szCs w:val="24"/>
          <w:lang w:eastAsia="es-ES"/>
        </w:rPr>
      </w:pPr>
    </w:p>
    <w:p w:rsid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eastAsia="es-ES"/>
        </w:rPr>
      </w:pPr>
      <w:r w:rsidRPr="00D81329">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D81329" w:rsidRDefault="00D81329" w:rsidP="00D81329">
      <w:pPr>
        <w:pStyle w:val="Prrafodelista"/>
        <w:spacing w:after="0" w:line="360" w:lineRule="auto"/>
        <w:ind w:left="426"/>
        <w:jc w:val="both"/>
        <w:rPr>
          <w:rFonts w:ascii="Palatino Linotype" w:eastAsia="Times New Roman" w:hAnsi="Palatino Linotype" w:cs="Times New Roman"/>
          <w:sz w:val="24"/>
          <w:szCs w:val="24"/>
          <w:lang w:eastAsia="es-ES"/>
        </w:rPr>
      </w:pPr>
    </w:p>
    <w:p w:rsidR="003B7751" w:rsidRP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eastAsia="es-ES"/>
        </w:rPr>
      </w:pPr>
      <w:r w:rsidRPr="00D81329">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030FBC" w:rsidRPr="003B7751" w:rsidRDefault="00030FBC" w:rsidP="003B7751">
      <w:pPr>
        <w:spacing w:after="0" w:line="360" w:lineRule="auto"/>
        <w:jc w:val="both"/>
        <w:rPr>
          <w:rFonts w:ascii="Palatino Linotype" w:eastAsia="Times New Roman" w:hAnsi="Palatino Linotype" w:cs="Times New Roman"/>
          <w:sz w:val="24"/>
          <w:szCs w:val="24"/>
          <w:lang w:eastAsia="es-ES"/>
        </w:rPr>
      </w:pPr>
    </w:p>
    <w:p w:rsidR="003B7751" w:rsidRPr="003B7751" w:rsidRDefault="003B7751" w:rsidP="003B7751">
      <w:pPr>
        <w:spacing w:after="0" w:line="240" w:lineRule="auto"/>
        <w:ind w:left="567" w:right="567"/>
        <w:jc w:val="both"/>
        <w:rPr>
          <w:rFonts w:ascii="Palatino Linotype" w:eastAsia="Times New Roman" w:hAnsi="Palatino Linotype" w:cs="Times New Roman"/>
          <w:i/>
          <w:lang w:eastAsia="es-ES"/>
        </w:rPr>
      </w:pPr>
      <w:r w:rsidRPr="003B7751">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3B7751">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w:t>
      </w:r>
      <w:r w:rsidRPr="003B7751">
        <w:rPr>
          <w:rFonts w:ascii="Palatino Linotype" w:eastAsia="Times New Roman" w:hAnsi="Palatino Linotype" w:cs="Times New Roman"/>
          <w:i/>
          <w:lang w:eastAsia="es-ES"/>
        </w:rPr>
        <w:lastRenderedPageBreak/>
        <w:t>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3B7751" w:rsidRPr="003B7751" w:rsidRDefault="003B7751" w:rsidP="003B7751">
      <w:pPr>
        <w:spacing w:after="0" w:line="360" w:lineRule="auto"/>
        <w:jc w:val="both"/>
        <w:rPr>
          <w:rFonts w:ascii="Palatino Linotype" w:eastAsia="Times New Roman" w:hAnsi="Palatino Linotype" w:cs="Times New Roman"/>
          <w:sz w:val="24"/>
          <w:szCs w:val="24"/>
          <w:lang w:eastAsia="es-ES"/>
        </w:rPr>
      </w:pPr>
    </w:p>
    <w:p w:rsid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eastAsia="es-ES"/>
        </w:rPr>
      </w:pPr>
      <w:r w:rsidRPr="00D81329">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D81329" w:rsidRDefault="00D81329" w:rsidP="00D81329">
      <w:pPr>
        <w:pStyle w:val="Prrafodelista"/>
        <w:spacing w:after="0" w:line="360" w:lineRule="auto"/>
        <w:ind w:left="426"/>
        <w:jc w:val="both"/>
        <w:rPr>
          <w:rFonts w:ascii="Palatino Linotype" w:eastAsia="Times New Roman" w:hAnsi="Palatino Linotype" w:cs="Times New Roman"/>
          <w:sz w:val="24"/>
          <w:szCs w:val="24"/>
          <w:lang w:eastAsia="es-ES"/>
        </w:rPr>
      </w:pPr>
    </w:p>
    <w:p w:rsidR="003B7751" w:rsidRP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eastAsia="es-ES"/>
        </w:rPr>
      </w:pPr>
      <w:r w:rsidRPr="00D81329">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D81329">
        <w:rPr>
          <w:rFonts w:ascii="Palatino Linotype" w:eastAsia="Times New Roman" w:hAnsi="Palatino Linotype" w:cs="Times New Roman"/>
          <w:b/>
          <w:sz w:val="24"/>
          <w:szCs w:val="24"/>
          <w:lang w:val="es-ES" w:eastAsia="es-ES"/>
        </w:rPr>
        <w:t xml:space="preserve"> </w:t>
      </w:r>
      <w:r w:rsidRPr="00D81329">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507B0" w:rsidRDefault="005507B0" w:rsidP="00D81329">
      <w:pPr>
        <w:spacing w:after="0" w:line="360" w:lineRule="auto"/>
        <w:ind w:left="426"/>
        <w:jc w:val="both"/>
        <w:rPr>
          <w:rFonts w:ascii="Palatino Linotype" w:eastAsia="Times New Roman" w:hAnsi="Palatino Linotype" w:cs="Times New Roman"/>
          <w:sz w:val="24"/>
          <w:szCs w:val="24"/>
          <w:lang w:val="es-ES" w:eastAsia="es-ES"/>
        </w:rPr>
      </w:pPr>
    </w:p>
    <w:p w:rsidR="00D81329" w:rsidRPr="00D81329" w:rsidRDefault="00D81329" w:rsidP="00D81329">
      <w:pPr>
        <w:pStyle w:val="Prrafodelista"/>
        <w:ind w:left="426"/>
        <w:rPr>
          <w:rFonts w:ascii="Palatino Linotype" w:eastAsia="Calibri" w:hAnsi="Palatino Linotype" w:cs="Arial"/>
          <w:sz w:val="24"/>
          <w:szCs w:val="24"/>
        </w:rPr>
      </w:pPr>
    </w:p>
    <w:p w:rsidR="00D81329" w:rsidRP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val="es-ES" w:eastAsia="es-ES"/>
        </w:rPr>
      </w:pPr>
      <w:r w:rsidRPr="00D81329">
        <w:rPr>
          <w:rFonts w:ascii="Palatino Linotype" w:eastAsia="Calibri" w:hAnsi="Palatino Linotype" w:cs="Arial"/>
          <w:sz w:val="24"/>
          <w:szCs w:val="24"/>
        </w:rPr>
        <w:t xml:space="preserve">Así, </w:t>
      </w:r>
      <w:r w:rsidRPr="00D81329">
        <w:rPr>
          <w:rFonts w:ascii="Palatino Linotype" w:eastAsia="Calibri" w:hAnsi="Palatino Linotype" w:cs="Arial"/>
          <w:sz w:val="24"/>
        </w:rPr>
        <w:t>en mérito de lo expuesto en líneas anteriores</w:t>
      </w:r>
      <w:r w:rsidRPr="00D81329">
        <w:rPr>
          <w:rFonts w:ascii="Palatino Linotype" w:eastAsia="Calibri" w:hAnsi="Palatino Linotype" w:cs="Arial"/>
          <w:sz w:val="24"/>
          <w:szCs w:val="24"/>
        </w:rPr>
        <w:t xml:space="preserve"> </w:t>
      </w:r>
      <w:r w:rsidRPr="00D81329">
        <w:rPr>
          <w:rFonts w:ascii="Palatino Linotype" w:eastAsia="Calibri" w:hAnsi="Palatino Linotype" w:cs="Times New Roman"/>
          <w:noProof/>
          <w:sz w:val="24"/>
          <w:szCs w:val="24"/>
          <w:lang w:eastAsia="es-MX"/>
        </w:rPr>
        <w:t>resultan fundadas las razones o motivos de inconformidad que arguye El</w:t>
      </w:r>
      <w:r w:rsidRPr="00D81329">
        <w:rPr>
          <w:rFonts w:ascii="Palatino Linotype" w:eastAsia="Calibri" w:hAnsi="Palatino Linotype" w:cs="Times New Roman"/>
          <w:b/>
          <w:noProof/>
          <w:sz w:val="24"/>
          <w:szCs w:val="24"/>
          <w:lang w:eastAsia="es-MX"/>
        </w:rPr>
        <w:t xml:space="preserve"> Recurrente</w:t>
      </w:r>
      <w:r w:rsidRPr="00D81329">
        <w:rPr>
          <w:rFonts w:ascii="Palatino Linotype" w:eastAsia="Calibri" w:hAnsi="Palatino Linotype" w:cs="Times New Roman"/>
          <w:noProof/>
          <w:sz w:val="24"/>
          <w:szCs w:val="24"/>
          <w:lang w:eastAsia="es-MX"/>
        </w:rPr>
        <w:t xml:space="preserve">, </w:t>
      </w:r>
      <w:r w:rsidRPr="00D81329">
        <w:rPr>
          <w:rFonts w:ascii="Palatino Linotype" w:eastAsia="Calibri" w:hAnsi="Palatino Linotype" w:cs="Arial"/>
          <w:sz w:val="24"/>
        </w:rPr>
        <w:t xml:space="preserve">por ello con fundamento en el artículo 186, fracción III, de la Ley de </w:t>
      </w:r>
      <w:r w:rsidRPr="00D81329">
        <w:rPr>
          <w:rFonts w:ascii="Palatino Linotype" w:eastAsia="Calibri" w:hAnsi="Palatino Linotype" w:cs="Arial"/>
          <w:sz w:val="24"/>
          <w:szCs w:val="24"/>
        </w:rPr>
        <w:t xml:space="preserve">Transparencia y Acceso a la Información Pública del Estado de México y Municipios, se </w:t>
      </w:r>
      <w:r w:rsidR="00563F2E" w:rsidRPr="00D81329">
        <w:rPr>
          <w:rFonts w:ascii="Palatino Linotype" w:eastAsia="Calibri" w:hAnsi="Palatino Linotype" w:cs="Arial"/>
          <w:b/>
          <w:sz w:val="24"/>
          <w:szCs w:val="24"/>
        </w:rPr>
        <w:t>MODIFICA</w:t>
      </w:r>
      <w:r w:rsidRPr="00D81329">
        <w:rPr>
          <w:rFonts w:ascii="Palatino Linotype" w:eastAsia="Calibri" w:hAnsi="Palatino Linotype" w:cs="Arial"/>
          <w:sz w:val="24"/>
          <w:szCs w:val="24"/>
        </w:rPr>
        <w:t xml:space="preserve"> la respuesta a la solicitud de información pública </w:t>
      </w:r>
      <w:r w:rsidR="00563F2E" w:rsidRPr="00D81329">
        <w:rPr>
          <w:rFonts w:ascii="Palatino Linotype" w:eastAsia="Calibri" w:hAnsi="Palatino Linotype" w:cs="Arial"/>
          <w:b/>
          <w:bCs/>
          <w:sz w:val="24"/>
          <w:szCs w:val="24"/>
        </w:rPr>
        <w:t>00109/CHIMALHU/IP/2021</w:t>
      </w:r>
      <w:r w:rsidRPr="00D81329">
        <w:rPr>
          <w:rFonts w:ascii="Palatino Linotype" w:eastAsia="Calibri" w:hAnsi="Palatino Linotype" w:cs="Arial"/>
          <w:sz w:val="24"/>
        </w:rPr>
        <w:t>,</w:t>
      </w:r>
      <w:r w:rsidRPr="00D81329">
        <w:rPr>
          <w:rFonts w:ascii="Palatino Linotype" w:eastAsia="Calibri" w:hAnsi="Palatino Linotype" w:cs="Arial"/>
          <w:b/>
          <w:sz w:val="24"/>
          <w:szCs w:val="24"/>
        </w:rPr>
        <w:t xml:space="preserve"> </w:t>
      </w:r>
      <w:r w:rsidRPr="00D81329">
        <w:rPr>
          <w:rFonts w:ascii="Palatino Linotype" w:eastAsia="Calibri" w:hAnsi="Palatino Linotype" w:cs="Arial"/>
          <w:bCs/>
          <w:sz w:val="24"/>
          <w:szCs w:val="24"/>
        </w:rPr>
        <w:t>que ha sido materia del presente fallo</w:t>
      </w:r>
      <w:r w:rsidRPr="00D81329">
        <w:rPr>
          <w:rFonts w:ascii="Palatino Linotype" w:eastAsia="Calibri" w:hAnsi="Palatino Linotype" w:cs="Arial"/>
          <w:sz w:val="24"/>
          <w:szCs w:val="24"/>
        </w:rPr>
        <w:t>.</w:t>
      </w:r>
    </w:p>
    <w:p w:rsidR="00D81329" w:rsidRPr="00D81329" w:rsidRDefault="00D81329" w:rsidP="00D81329">
      <w:pPr>
        <w:pStyle w:val="Prrafodelista"/>
        <w:ind w:left="426"/>
        <w:rPr>
          <w:rFonts w:ascii="Palatino Linotype" w:eastAsia="Times New Roman" w:hAnsi="Palatino Linotype" w:cs="Times New Roman"/>
          <w:sz w:val="24"/>
          <w:szCs w:val="24"/>
          <w:lang w:eastAsia="es-ES"/>
        </w:rPr>
      </w:pPr>
    </w:p>
    <w:p w:rsidR="003B7751" w:rsidRPr="00D81329" w:rsidRDefault="003B7751" w:rsidP="00D81329">
      <w:pPr>
        <w:pStyle w:val="Prrafodelista"/>
        <w:numPr>
          <w:ilvl w:val="0"/>
          <w:numId w:val="12"/>
        </w:numPr>
        <w:spacing w:after="0" w:line="360" w:lineRule="auto"/>
        <w:ind w:left="426"/>
        <w:jc w:val="both"/>
        <w:rPr>
          <w:rFonts w:ascii="Palatino Linotype" w:eastAsia="Times New Roman" w:hAnsi="Palatino Linotype" w:cs="Times New Roman"/>
          <w:sz w:val="24"/>
          <w:szCs w:val="24"/>
          <w:lang w:val="es-ES" w:eastAsia="es-ES"/>
        </w:rPr>
      </w:pPr>
      <w:r w:rsidRPr="00D81329">
        <w:rPr>
          <w:rFonts w:ascii="Palatino Linotype" w:eastAsia="Times New Roman" w:hAnsi="Palatino Linotype" w:cs="Times New Roman"/>
          <w:sz w:val="24"/>
          <w:szCs w:val="24"/>
          <w:lang w:eastAsia="es-ES"/>
        </w:rPr>
        <w:t>Por lo antes expuesto y fundado es de resolverse y,</w:t>
      </w:r>
    </w:p>
    <w:p w:rsidR="008B0637" w:rsidRPr="00F046B1" w:rsidRDefault="008B0637" w:rsidP="003B7751">
      <w:pPr>
        <w:spacing w:after="0" w:line="360" w:lineRule="auto"/>
        <w:jc w:val="both"/>
        <w:rPr>
          <w:rFonts w:ascii="Palatino Linotype" w:eastAsia="Times New Roman" w:hAnsi="Palatino Linotype" w:cs="Times New Roman"/>
          <w:sz w:val="24"/>
          <w:szCs w:val="24"/>
          <w:lang w:eastAsia="es-ES"/>
        </w:rPr>
      </w:pPr>
    </w:p>
    <w:p w:rsidR="003B7751" w:rsidRPr="00F046B1" w:rsidRDefault="00030FBC" w:rsidP="003B7751">
      <w:pPr>
        <w:spacing w:after="0" w:line="360" w:lineRule="auto"/>
        <w:jc w:val="center"/>
        <w:rPr>
          <w:rFonts w:ascii="Palatino Linotype" w:eastAsia="Times New Roman" w:hAnsi="Palatino Linotype" w:cs="Times New Roman"/>
          <w:bCs/>
          <w:spacing w:val="60"/>
          <w:sz w:val="24"/>
          <w:szCs w:val="24"/>
          <w:lang w:val="es-ES_tradnl" w:eastAsia="es-ES"/>
        </w:rPr>
      </w:pPr>
      <w:r>
        <w:rPr>
          <w:rFonts w:ascii="Palatino Linotype" w:eastAsia="Times New Roman" w:hAnsi="Palatino Linotype" w:cs="Times New Roman"/>
          <w:b/>
          <w:bCs/>
          <w:spacing w:val="60"/>
          <w:sz w:val="28"/>
          <w:szCs w:val="24"/>
          <w:lang w:val="es-ES_tradnl" w:eastAsia="es-ES"/>
        </w:rPr>
        <w:t>RESOLUTIVOS</w:t>
      </w:r>
    </w:p>
    <w:p w:rsidR="003B7751" w:rsidRPr="00F046B1" w:rsidRDefault="003B7751" w:rsidP="003B7751">
      <w:pPr>
        <w:spacing w:after="0" w:line="360" w:lineRule="auto"/>
        <w:jc w:val="center"/>
        <w:rPr>
          <w:rFonts w:ascii="Palatino Linotype" w:eastAsia="Times New Roman" w:hAnsi="Palatino Linotype" w:cs="Times New Roman"/>
          <w:bCs/>
          <w:spacing w:val="60"/>
          <w:sz w:val="24"/>
          <w:szCs w:val="24"/>
          <w:lang w:val="es-ES_tradnl" w:eastAsia="es-ES"/>
        </w:rPr>
      </w:pPr>
    </w:p>
    <w:p w:rsidR="001D23C1" w:rsidRPr="00563F2E" w:rsidRDefault="001D23C1" w:rsidP="001D23C1">
      <w:pPr>
        <w:spacing w:after="0" w:line="360" w:lineRule="auto"/>
        <w:jc w:val="both"/>
        <w:rPr>
          <w:rFonts w:ascii="Palatino Linotype" w:hAnsi="Palatino Linotype" w:cs="Arial"/>
          <w:b/>
          <w:bCs/>
          <w:sz w:val="24"/>
          <w:szCs w:val="24"/>
          <w:lang w:val="es-ES_tradnl"/>
        </w:rPr>
      </w:pPr>
      <w:r w:rsidRPr="00563F2E">
        <w:rPr>
          <w:rFonts w:ascii="Palatino Linotype" w:hAnsi="Palatino Linotype" w:cs="Arial"/>
          <w:b/>
          <w:sz w:val="24"/>
          <w:szCs w:val="24"/>
          <w:lang w:val="es-ES_tradnl"/>
        </w:rPr>
        <w:t xml:space="preserve">PRIMERO. </w:t>
      </w:r>
      <w:r w:rsidRPr="00563F2E">
        <w:rPr>
          <w:rFonts w:ascii="Palatino Linotype" w:hAnsi="Palatino Linotype" w:cs="Arial"/>
          <w:sz w:val="24"/>
          <w:szCs w:val="24"/>
          <w:lang w:val="es-ES_tradnl"/>
        </w:rPr>
        <w:t xml:space="preserve">Resultan fundadas las </w:t>
      </w:r>
      <w:r w:rsidRPr="00563F2E">
        <w:rPr>
          <w:rFonts w:ascii="Palatino Linotype" w:hAnsi="Palatino Linotype" w:cs="Arial"/>
          <w:sz w:val="24"/>
          <w:szCs w:val="24"/>
          <w:lang w:val="es-ES"/>
        </w:rPr>
        <w:t>razones y motivos de in</w:t>
      </w:r>
      <w:r>
        <w:rPr>
          <w:rFonts w:ascii="Palatino Linotype" w:hAnsi="Palatino Linotype" w:cs="Arial"/>
          <w:sz w:val="24"/>
          <w:szCs w:val="24"/>
          <w:lang w:val="es-ES"/>
        </w:rPr>
        <w:t>conformidad hechos valer en el recurso</w:t>
      </w:r>
      <w:r w:rsidRPr="00563F2E">
        <w:rPr>
          <w:rFonts w:ascii="Palatino Linotype" w:hAnsi="Palatino Linotype" w:cs="Arial"/>
          <w:sz w:val="24"/>
          <w:szCs w:val="24"/>
          <w:lang w:val="es-ES"/>
        </w:rPr>
        <w:t xml:space="preserve"> de revisión</w:t>
      </w:r>
      <w:r w:rsidRPr="00563F2E">
        <w:rPr>
          <w:rFonts w:ascii="Palatino Linotype" w:hAnsi="Palatino Linotype" w:cs="Arial"/>
          <w:b/>
          <w:sz w:val="24"/>
          <w:szCs w:val="24"/>
          <w:lang w:val="es-ES"/>
        </w:rPr>
        <w:t xml:space="preserve"> </w:t>
      </w:r>
      <w:r>
        <w:rPr>
          <w:rFonts w:ascii="Palatino Linotype" w:hAnsi="Palatino Linotype" w:cs="Arial"/>
          <w:b/>
          <w:bCs/>
          <w:sz w:val="24"/>
          <w:szCs w:val="24"/>
          <w:lang w:val="es-ES_tradnl"/>
        </w:rPr>
        <w:t>03683</w:t>
      </w:r>
      <w:r w:rsidRPr="00563F2E">
        <w:rPr>
          <w:rFonts w:ascii="Palatino Linotype" w:hAnsi="Palatino Linotype" w:cs="Arial"/>
          <w:b/>
          <w:bCs/>
          <w:sz w:val="24"/>
          <w:szCs w:val="24"/>
          <w:lang w:val="es-ES_tradnl"/>
        </w:rPr>
        <w:t xml:space="preserve">/INFOEM/IP/RR/2021 </w:t>
      </w:r>
      <w:r w:rsidRPr="00563F2E">
        <w:rPr>
          <w:rFonts w:ascii="Palatino Linotype" w:hAnsi="Palatino Linotype" w:cs="Arial"/>
          <w:bCs/>
          <w:sz w:val="24"/>
          <w:szCs w:val="24"/>
          <w:lang w:val="es-ES_tradnl"/>
        </w:rPr>
        <w:t>en términos del Considerando</w:t>
      </w:r>
      <w:r w:rsidR="001A18E7">
        <w:rPr>
          <w:rFonts w:ascii="Palatino Linotype" w:hAnsi="Palatino Linotype" w:cs="Arial"/>
          <w:bCs/>
          <w:sz w:val="24"/>
          <w:szCs w:val="24"/>
          <w:lang w:val="es-ES_tradnl"/>
        </w:rPr>
        <w:t>s</w:t>
      </w:r>
      <w:r w:rsidRPr="00563F2E">
        <w:rPr>
          <w:rFonts w:ascii="Palatino Linotype" w:hAnsi="Palatino Linotype" w:cs="Arial"/>
          <w:b/>
          <w:bCs/>
          <w:sz w:val="24"/>
          <w:szCs w:val="24"/>
          <w:lang w:val="es-ES_tradnl"/>
        </w:rPr>
        <w:t xml:space="preserve"> QUINTO</w:t>
      </w:r>
      <w:r w:rsidR="001A18E7">
        <w:rPr>
          <w:rFonts w:ascii="Palatino Linotype" w:hAnsi="Palatino Linotype" w:cs="Arial"/>
          <w:b/>
          <w:bCs/>
          <w:sz w:val="24"/>
          <w:szCs w:val="24"/>
          <w:lang w:val="es-ES_tradnl"/>
        </w:rPr>
        <w:t xml:space="preserve"> y SEXTO</w:t>
      </w:r>
      <w:r w:rsidRPr="00563F2E">
        <w:rPr>
          <w:rFonts w:ascii="Palatino Linotype" w:hAnsi="Palatino Linotype" w:cs="Arial"/>
          <w:b/>
          <w:bCs/>
          <w:sz w:val="24"/>
          <w:szCs w:val="24"/>
          <w:lang w:val="es-ES_tradnl"/>
        </w:rPr>
        <w:t xml:space="preserve"> </w:t>
      </w:r>
      <w:r w:rsidRPr="00563F2E">
        <w:rPr>
          <w:rFonts w:ascii="Palatino Linotype" w:hAnsi="Palatino Linotype" w:cs="Arial"/>
          <w:bCs/>
          <w:sz w:val="24"/>
          <w:szCs w:val="24"/>
          <w:lang w:val="es-ES_tradnl"/>
        </w:rPr>
        <w:t>de la presente resolución.</w:t>
      </w:r>
    </w:p>
    <w:p w:rsidR="001D23C1" w:rsidRPr="00563F2E" w:rsidRDefault="001D23C1" w:rsidP="001D23C1">
      <w:pPr>
        <w:spacing w:after="0" w:line="360" w:lineRule="auto"/>
        <w:jc w:val="both"/>
        <w:rPr>
          <w:rFonts w:ascii="Palatino Linotype" w:hAnsi="Palatino Linotype" w:cs="Arial"/>
          <w:b/>
          <w:bCs/>
          <w:sz w:val="24"/>
          <w:szCs w:val="24"/>
          <w:lang w:val="es-ES_tradnl"/>
        </w:rPr>
      </w:pPr>
    </w:p>
    <w:p w:rsidR="001D23C1" w:rsidRPr="00563F2E" w:rsidRDefault="001D23C1" w:rsidP="001D23C1">
      <w:pPr>
        <w:spacing w:after="0" w:line="360" w:lineRule="auto"/>
        <w:jc w:val="both"/>
        <w:rPr>
          <w:rFonts w:ascii="Palatino Linotype" w:hAnsi="Palatino Linotype" w:cs="Arial"/>
          <w:sz w:val="24"/>
          <w:szCs w:val="24"/>
          <w:lang w:val="es-ES"/>
        </w:rPr>
      </w:pPr>
      <w:r w:rsidRPr="00563F2E">
        <w:rPr>
          <w:rFonts w:ascii="Palatino Linotype" w:hAnsi="Palatino Linotype" w:cs="Arial"/>
          <w:b/>
          <w:bCs/>
          <w:sz w:val="24"/>
          <w:szCs w:val="24"/>
          <w:lang w:val="es-ES"/>
        </w:rPr>
        <w:t xml:space="preserve">SEGUNDO. </w:t>
      </w:r>
      <w:r w:rsidRPr="00563F2E">
        <w:rPr>
          <w:rFonts w:ascii="Palatino Linotype" w:hAnsi="Palatino Linotype" w:cs="Arial"/>
          <w:sz w:val="24"/>
          <w:szCs w:val="24"/>
          <w:lang w:val="es-ES"/>
        </w:rPr>
        <w:t>Se</w:t>
      </w:r>
      <w:r>
        <w:rPr>
          <w:rFonts w:ascii="Palatino Linotype" w:hAnsi="Palatino Linotype" w:cs="Arial"/>
          <w:b/>
          <w:sz w:val="24"/>
          <w:szCs w:val="24"/>
          <w:lang w:val="es-ES"/>
        </w:rPr>
        <w:t xml:space="preserve"> MODIFICA</w:t>
      </w:r>
      <w:r w:rsidRPr="00563F2E">
        <w:rPr>
          <w:rFonts w:ascii="Palatino Linotype" w:hAnsi="Palatino Linotype" w:cs="Arial"/>
          <w:b/>
          <w:sz w:val="24"/>
          <w:szCs w:val="24"/>
          <w:lang w:val="es-ES"/>
        </w:rPr>
        <w:t xml:space="preserve"> </w:t>
      </w:r>
      <w:r w:rsidRPr="004118FA">
        <w:rPr>
          <w:rFonts w:ascii="Palatino Linotype" w:hAnsi="Palatino Linotype" w:cs="Arial"/>
          <w:sz w:val="24"/>
          <w:szCs w:val="24"/>
          <w:lang w:val="es-ES"/>
        </w:rPr>
        <w:t>la respuesta y se ordena al</w:t>
      </w:r>
      <w:r w:rsidRPr="00563F2E">
        <w:rPr>
          <w:rFonts w:ascii="Palatino Linotype" w:hAnsi="Palatino Linotype" w:cs="Arial"/>
          <w:b/>
          <w:sz w:val="24"/>
          <w:szCs w:val="24"/>
          <w:lang w:val="es-ES"/>
        </w:rPr>
        <w:t xml:space="preserve"> </w:t>
      </w:r>
      <w:r w:rsidRPr="00563F2E">
        <w:rPr>
          <w:rFonts w:ascii="Palatino Linotype" w:hAnsi="Palatino Linotype" w:cs="Arial"/>
          <w:b/>
          <w:bCs/>
          <w:sz w:val="24"/>
          <w:szCs w:val="24"/>
          <w:lang w:val="es-ES_tradnl"/>
        </w:rPr>
        <w:t>Ayuntamiento de</w:t>
      </w:r>
      <w:r>
        <w:rPr>
          <w:rFonts w:ascii="Palatino Linotype" w:hAnsi="Palatino Linotype" w:cs="Arial"/>
          <w:b/>
          <w:bCs/>
          <w:sz w:val="24"/>
          <w:szCs w:val="24"/>
          <w:lang w:val="es-ES_tradnl"/>
        </w:rPr>
        <w:t xml:space="preserve"> Chimalhuacán</w:t>
      </w:r>
      <w:r w:rsidRPr="00563F2E">
        <w:rPr>
          <w:rFonts w:ascii="Palatino Linotype" w:hAnsi="Palatino Linotype" w:cs="Arial"/>
          <w:b/>
          <w:sz w:val="24"/>
          <w:szCs w:val="24"/>
          <w:lang w:val="es-ES"/>
        </w:rPr>
        <w:t xml:space="preserve">, </w:t>
      </w:r>
      <w:r w:rsidRPr="00563F2E">
        <w:rPr>
          <w:rFonts w:ascii="Palatino Linotype" w:hAnsi="Palatino Linotype" w:cs="Arial"/>
          <w:sz w:val="24"/>
          <w:szCs w:val="24"/>
          <w:lang w:val="es-ES"/>
        </w:rPr>
        <w:t xml:space="preserve">entregar la información en la modalidad </w:t>
      </w:r>
      <w:r w:rsidRPr="00563F2E">
        <w:rPr>
          <w:rFonts w:ascii="Palatino Linotype" w:hAnsi="Palatino Linotype" w:cs="Arial"/>
          <w:sz w:val="24"/>
          <w:szCs w:val="24"/>
          <w:lang w:val="es-ES_tradnl"/>
        </w:rPr>
        <w:t>Sistema de Acceso a Información Mexiquense (</w:t>
      </w:r>
      <w:r w:rsidRPr="00563F2E">
        <w:rPr>
          <w:rFonts w:ascii="Palatino Linotype" w:hAnsi="Palatino Linotype" w:cs="Arial"/>
          <w:b/>
          <w:sz w:val="24"/>
          <w:szCs w:val="24"/>
          <w:lang w:val="es-ES"/>
        </w:rPr>
        <w:t>SAIMEX),</w:t>
      </w:r>
      <w:r w:rsidRPr="00563F2E">
        <w:rPr>
          <w:rFonts w:ascii="Palatino Linotype" w:hAnsi="Palatino Linotype" w:cs="Arial"/>
          <w:sz w:val="24"/>
          <w:szCs w:val="24"/>
          <w:lang w:val="es-ES"/>
        </w:rPr>
        <w:t xml:space="preserve"> en versión publica, la siguiente información.</w:t>
      </w:r>
    </w:p>
    <w:p w:rsidR="001D23C1" w:rsidRPr="00563F2E" w:rsidRDefault="001D23C1" w:rsidP="001D23C1">
      <w:pPr>
        <w:spacing w:after="0" w:line="360" w:lineRule="auto"/>
        <w:jc w:val="both"/>
        <w:rPr>
          <w:rFonts w:ascii="Palatino Linotype" w:hAnsi="Palatino Linotype" w:cs="Arial"/>
          <w:b/>
          <w:sz w:val="24"/>
          <w:szCs w:val="24"/>
          <w:lang w:val="es-ES"/>
        </w:rPr>
      </w:pPr>
    </w:p>
    <w:p w:rsidR="001D23C1" w:rsidRDefault="001D23C1" w:rsidP="001D23C1">
      <w:pPr>
        <w:numPr>
          <w:ilvl w:val="0"/>
          <w:numId w:val="10"/>
        </w:numPr>
        <w:spacing w:after="0" w:line="360" w:lineRule="auto"/>
        <w:jc w:val="both"/>
        <w:rPr>
          <w:rFonts w:ascii="Palatino Linotype" w:hAnsi="Palatino Linotype" w:cs="Arial"/>
          <w:b/>
          <w:sz w:val="24"/>
          <w:szCs w:val="24"/>
          <w:lang w:val="es-ES_tradnl"/>
        </w:rPr>
      </w:pPr>
      <w:r w:rsidRPr="00ED1D6B">
        <w:rPr>
          <w:rFonts w:ascii="Palatino Linotype" w:eastAsia="Times New Roman" w:hAnsi="Palatino Linotype" w:cs="Times New Roman"/>
          <w:b/>
          <w:sz w:val="24"/>
          <w:szCs w:val="24"/>
          <w:lang w:eastAsia="es-ES"/>
        </w:rPr>
        <w:t xml:space="preserve">Actas </w:t>
      </w:r>
      <w:r>
        <w:rPr>
          <w:rFonts w:ascii="Palatino Linotype" w:eastAsia="Times New Roman" w:hAnsi="Palatino Linotype" w:cs="Times New Roman"/>
          <w:b/>
          <w:sz w:val="24"/>
          <w:szCs w:val="24"/>
          <w:lang w:eastAsia="es-ES"/>
        </w:rPr>
        <w:t>ordinarias y extraordinarias del Comité de A</w:t>
      </w:r>
      <w:r w:rsidRPr="00ED1D6B">
        <w:rPr>
          <w:rFonts w:ascii="Palatino Linotype" w:eastAsia="Times New Roman" w:hAnsi="Palatino Linotype" w:cs="Times New Roman"/>
          <w:b/>
          <w:sz w:val="24"/>
          <w:szCs w:val="24"/>
          <w:lang w:eastAsia="es-ES"/>
        </w:rPr>
        <w:t>dquisicione</w:t>
      </w:r>
      <w:r>
        <w:rPr>
          <w:rFonts w:ascii="Palatino Linotype" w:eastAsia="Times New Roman" w:hAnsi="Palatino Linotype" w:cs="Times New Roman"/>
          <w:b/>
          <w:sz w:val="24"/>
          <w:szCs w:val="24"/>
          <w:lang w:eastAsia="es-ES"/>
        </w:rPr>
        <w:t>s</w:t>
      </w:r>
      <w:r>
        <w:rPr>
          <w:rFonts w:ascii="Palatino Linotype" w:hAnsi="Palatino Linotype" w:cs="Arial"/>
          <w:b/>
          <w:sz w:val="24"/>
          <w:szCs w:val="24"/>
          <w:lang w:val="es-ES_tradnl"/>
        </w:rPr>
        <w:t xml:space="preserve"> de los años 2018 a 2020 y del uno de enero al ocho de junio de 2021.</w:t>
      </w:r>
    </w:p>
    <w:p w:rsidR="001D23C1" w:rsidRDefault="001D23C1" w:rsidP="001D23C1">
      <w:pPr>
        <w:spacing w:after="0" w:line="360" w:lineRule="auto"/>
        <w:ind w:left="1070"/>
        <w:jc w:val="both"/>
        <w:rPr>
          <w:rFonts w:ascii="Palatino Linotype" w:hAnsi="Palatino Linotype" w:cs="Arial"/>
          <w:b/>
          <w:sz w:val="24"/>
          <w:szCs w:val="24"/>
          <w:lang w:val="es-ES_tradnl"/>
        </w:rPr>
      </w:pPr>
    </w:p>
    <w:p w:rsidR="001D23C1" w:rsidRPr="00323FFD" w:rsidRDefault="001D23C1" w:rsidP="001D23C1">
      <w:pPr>
        <w:numPr>
          <w:ilvl w:val="0"/>
          <w:numId w:val="10"/>
        </w:numPr>
        <w:spacing w:after="0" w:line="360" w:lineRule="auto"/>
        <w:jc w:val="both"/>
        <w:rPr>
          <w:rFonts w:ascii="Palatino Linotype" w:hAnsi="Palatino Linotype" w:cs="Arial"/>
          <w:b/>
          <w:sz w:val="24"/>
          <w:szCs w:val="24"/>
          <w:lang w:val="es-ES_tradnl"/>
        </w:rPr>
      </w:pPr>
      <w:r>
        <w:rPr>
          <w:rFonts w:ascii="Palatino Linotype" w:eastAsia="Calibri" w:hAnsi="Palatino Linotype" w:cs="Times New Roman"/>
          <w:b/>
          <w:sz w:val="24"/>
        </w:rPr>
        <w:lastRenderedPageBreak/>
        <w:t xml:space="preserve">Actas del Comité de Transparencia ordinarias y extraordinarias de los años 2018 y 2020, y </w:t>
      </w:r>
      <w:r>
        <w:rPr>
          <w:rFonts w:ascii="Palatino Linotype" w:hAnsi="Palatino Linotype" w:cs="Arial"/>
          <w:b/>
          <w:sz w:val="24"/>
          <w:szCs w:val="24"/>
          <w:lang w:val="es-ES_tradnl"/>
        </w:rPr>
        <w:t xml:space="preserve">del uno de enero al ocho de junio de 2021; así como las actas </w:t>
      </w:r>
      <w:r w:rsidRPr="00323FFD">
        <w:rPr>
          <w:rFonts w:ascii="Palatino Linotype" w:hAnsi="Palatino Linotype" w:cs="Arial"/>
          <w:b/>
          <w:sz w:val="24"/>
          <w:szCs w:val="24"/>
          <w:lang w:val="es-ES_tradnl"/>
        </w:rPr>
        <w:t xml:space="preserve">de </w:t>
      </w:r>
      <w:r>
        <w:rPr>
          <w:rFonts w:ascii="Palatino Linotype" w:hAnsi="Palatino Linotype" w:cs="Arial"/>
          <w:b/>
          <w:sz w:val="24"/>
          <w:szCs w:val="24"/>
          <w:lang w:val="es-ES_tradnl"/>
        </w:rPr>
        <w:t xml:space="preserve">la </w:t>
      </w:r>
      <w:r w:rsidRPr="00323FFD">
        <w:rPr>
          <w:rFonts w:ascii="Palatino Linotype" w:eastAsia="Times New Roman" w:hAnsi="Palatino Linotype" w:cs="Arial"/>
          <w:b/>
          <w:sz w:val="24"/>
          <w:szCs w:val="24"/>
          <w:lang w:eastAsia="es-ES"/>
        </w:rPr>
        <w:t>primera, segunda y tercera sesión del año 2019.</w:t>
      </w:r>
    </w:p>
    <w:p w:rsidR="001D23C1" w:rsidRDefault="001D23C1" w:rsidP="001D23C1">
      <w:pPr>
        <w:pStyle w:val="Prrafodelista"/>
        <w:rPr>
          <w:rFonts w:ascii="Palatino Linotype" w:hAnsi="Palatino Linotype" w:cs="Arial"/>
          <w:b/>
          <w:sz w:val="24"/>
          <w:szCs w:val="24"/>
          <w:lang w:val="es-ES_tradnl"/>
        </w:rPr>
      </w:pPr>
    </w:p>
    <w:p w:rsidR="001D23C1" w:rsidRDefault="001D23C1" w:rsidP="001D23C1">
      <w:pPr>
        <w:numPr>
          <w:ilvl w:val="0"/>
          <w:numId w:val="10"/>
        </w:numPr>
        <w:spacing w:after="0" w:line="360" w:lineRule="auto"/>
        <w:jc w:val="both"/>
        <w:rPr>
          <w:rFonts w:ascii="Palatino Linotype" w:hAnsi="Palatino Linotype" w:cs="Arial"/>
          <w:b/>
          <w:sz w:val="24"/>
          <w:szCs w:val="24"/>
          <w:lang w:val="es-ES_tradnl"/>
        </w:rPr>
      </w:pPr>
      <w:r w:rsidRPr="00547ACE">
        <w:rPr>
          <w:rFonts w:ascii="Palatino Linotype" w:eastAsia="Times New Roman" w:hAnsi="Palatino Linotype" w:cs="Times New Roman"/>
          <w:b/>
          <w:sz w:val="24"/>
          <w:szCs w:val="24"/>
          <w:lang w:eastAsia="es-ES"/>
        </w:rPr>
        <w:t xml:space="preserve">Actas de </w:t>
      </w:r>
      <w:r>
        <w:rPr>
          <w:rFonts w:ascii="Palatino Linotype" w:eastAsia="Times New Roman" w:hAnsi="Palatino Linotype" w:cs="Times New Roman"/>
          <w:b/>
          <w:sz w:val="24"/>
          <w:szCs w:val="24"/>
          <w:lang w:eastAsia="es-ES"/>
        </w:rPr>
        <w:t>la Comisión Municipal de Mejora R</w:t>
      </w:r>
      <w:r w:rsidRPr="00547ACE">
        <w:rPr>
          <w:rFonts w:ascii="Palatino Linotype" w:eastAsia="Times New Roman" w:hAnsi="Palatino Linotype" w:cs="Times New Roman"/>
          <w:b/>
          <w:sz w:val="24"/>
          <w:szCs w:val="24"/>
          <w:lang w:eastAsia="es-ES"/>
        </w:rPr>
        <w:t>egulatoria</w:t>
      </w:r>
      <w:r w:rsidR="001A18E7">
        <w:rPr>
          <w:rFonts w:ascii="Palatino Linotype" w:eastAsia="Times New Roman" w:hAnsi="Palatino Linotype" w:cs="Times New Roman"/>
          <w:b/>
          <w:sz w:val="24"/>
          <w:szCs w:val="24"/>
          <w:lang w:eastAsia="es-ES"/>
        </w:rPr>
        <w:t>,</w:t>
      </w:r>
      <w:r w:rsidRPr="00323FFD">
        <w:rPr>
          <w:rFonts w:ascii="Palatino Linotype" w:eastAsia="Calibri" w:hAnsi="Palatino Linotype" w:cs="Times New Roman"/>
          <w:b/>
          <w:sz w:val="24"/>
        </w:rPr>
        <w:t xml:space="preserve"> </w:t>
      </w:r>
      <w:r>
        <w:rPr>
          <w:rFonts w:ascii="Palatino Linotype" w:eastAsia="Calibri" w:hAnsi="Palatino Linotype" w:cs="Times New Roman"/>
          <w:b/>
          <w:sz w:val="24"/>
        </w:rPr>
        <w:t>ordinarias y extraordinarias,</w:t>
      </w:r>
      <w:r>
        <w:rPr>
          <w:rFonts w:ascii="Palatino Linotype" w:eastAsia="Times New Roman" w:hAnsi="Palatino Linotype" w:cs="Times New Roman"/>
          <w:b/>
          <w:sz w:val="24"/>
          <w:szCs w:val="24"/>
          <w:lang w:eastAsia="es-ES"/>
        </w:rPr>
        <w:t xml:space="preserve"> de los años 2018 a 2020 y </w:t>
      </w:r>
      <w:r>
        <w:rPr>
          <w:rFonts w:ascii="Palatino Linotype" w:hAnsi="Palatino Linotype" w:cs="Arial"/>
          <w:b/>
          <w:sz w:val="24"/>
          <w:szCs w:val="24"/>
          <w:lang w:val="es-ES_tradnl"/>
        </w:rPr>
        <w:t>del uno de enero al ocho de junio de 2021.</w:t>
      </w:r>
    </w:p>
    <w:p w:rsidR="001D23C1" w:rsidRDefault="001D23C1" w:rsidP="001D23C1">
      <w:pPr>
        <w:pStyle w:val="Prrafodelista"/>
        <w:rPr>
          <w:rFonts w:ascii="Palatino Linotype" w:hAnsi="Palatino Linotype" w:cs="Arial"/>
          <w:b/>
          <w:sz w:val="24"/>
          <w:szCs w:val="24"/>
          <w:lang w:val="es-ES_tradnl"/>
        </w:rPr>
      </w:pPr>
    </w:p>
    <w:p w:rsidR="001D23C1" w:rsidRDefault="001D23C1" w:rsidP="001D23C1">
      <w:pPr>
        <w:numPr>
          <w:ilvl w:val="0"/>
          <w:numId w:val="10"/>
        </w:numPr>
        <w:spacing w:after="0" w:line="360" w:lineRule="auto"/>
        <w:jc w:val="both"/>
        <w:rPr>
          <w:rFonts w:ascii="Palatino Linotype" w:hAnsi="Palatino Linotype" w:cs="Arial"/>
          <w:b/>
          <w:sz w:val="24"/>
          <w:szCs w:val="24"/>
          <w:lang w:val="es-ES_tradnl"/>
        </w:rPr>
      </w:pPr>
      <w:r>
        <w:rPr>
          <w:rFonts w:ascii="Palatino Linotype" w:eastAsia="Times New Roman" w:hAnsi="Palatino Linotype" w:cs="Times New Roman"/>
          <w:b/>
          <w:sz w:val="24"/>
          <w:szCs w:val="24"/>
          <w:lang w:eastAsia="es-ES"/>
        </w:rPr>
        <w:t>Actas</w:t>
      </w:r>
      <w:r w:rsidRPr="00323FFD">
        <w:rPr>
          <w:rFonts w:ascii="Palatino Linotype" w:eastAsia="Calibri" w:hAnsi="Palatino Linotype" w:cs="Times New Roman"/>
          <w:b/>
          <w:sz w:val="24"/>
        </w:rPr>
        <w:t xml:space="preserve"> </w:t>
      </w:r>
      <w:r>
        <w:rPr>
          <w:rFonts w:ascii="Palatino Linotype" w:eastAsia="Calibri" w:hAnsi="Palatino Linotype" w:cs="Times New Roman"/>
          <w:b/>
          <w:sz w:val="24"/>
        </w:rPr>
        <w:t>ordinarias y extraordinarias</w:t>
      </w:r>
      <w:r w:rsidRPr="00ED1D6B">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b/>
          <w:sz w:val="24"/>
          <w:szCs w:val="24"/>
          <w:lang w:eastAsia="es-ES"/>
        </w:rPr>
        <w:t>del C</w:t>
      </w:r>
      <w:r w:rsidRPr="00ED1D6B">
        <w:rPr>
          <w:rFonts w:ascii="Palatino Linotype" w:eastAsia="Times New Roman" w:hAnsi="Palatino Linotype" w:cs="Times New Roman"/>
          <w:b/>
          <w:sz w:val="24"/>
          <w:szCs w:val="24"/>
          <w:lang w:eastAsia="es-ES"/>
        </w:rPr>
        <w:t xml:space="preserve">onsejo </w:t>
      </w:r>
      <w:r>
        <w:rPr>
          <w:rFonts w:ascii="Palatino Linotype" w:eastAsia="Times New Roman" w:hAnsi="Palatino Linotype" w:cs="Times New Roman"/>
          <w:b/>
          <w:sz w:val="24"/>
          <w:szCs w:val="24"/>
          <w:lang w:eastAsia="es-ES"/>
        </w:rPr>
        <w:t>M</w:t>
      </w:r>
      <w:r w:rsidRPr="00ED1D6B">
        <w:rPr>
          <w:rFonts w:ascii="Palatino Linotype" w:eastAsia="Times New Roman" w:hAnsi="Palatino Linotype" w:cs="Times New Roman"/>
          <w:b/>
          <w:sz w:val="24"/>
          <w:szCs w:val="24"/>
          <w:lang w:eastAsia="es-ES"/>
        </w:rPr>
        <w:t xml:space="preserve">unicipal de </w:t>
      </w:r>
      <w:r>
        <w:rPr>
          <w:rFonts w:ascii="Palatino Linotype" w:eastAsia="Times New Roman" w:hAnsi="Palatino Linotype" w:cs="Times New Roman"/>
          <w:b/>
          <w:sz w:val="24"/>
          <w:szCs w:val="24"/>
          <w:lang w:eastAsia="es-ES"/>
        </w:rPr>
        <w:t>S</w:t>
      </w:r>
      <w:r w:rsidRPr="00ED1D6B">
        <w:rPr>
          <w:rFonts w:ascii="Palatino Linotype" w:eastAsia="Times New Roman" w:hAnsi="Palatino Linotype" w:cs="Times New Roman"/>
          <w:b/>
          <w:sz w:val="24"/>
          <w:szCs w:val="24"/>
          <w:lang w:eastAsia="es-ES"/>
        </w:rPr>
        <w:t>eguridad</w:t>
      </w:r>
      <w:r>
        <w:rPr>
          <w:rFonts w:ascii="Palatino Linotype" w:eastAsia="Times New Roman" w:hAnsi="Palatino Linotype" w:cs="Times New Roman"/>
          <w:b/>
          <w:sz w:val="24"/>
          <w:szCs w:val="24"/>
          <w:lang w:eastAsia="es-ES"/>
        </w:rPr>
        <w:t xml:space="preserve"> Pública</w:t>
      </w:r>
      <w:r>
        <w:rPr>
          <w:rFonts w:ascii="Palatino Linotype" w:eastAsia="Calibri" w:hAnsi="Palatino Linotype" w:cs="Times New Roman"/>
          <w:b/>
          <w:sz w:val="24"/>
        </w:rPr>
        <w:t>,</w:t>
      </w:r>
      <w:r>
        <w:rPr>
          <w:rFonts w:ascii="Palatino Linotype" w:eastAsia="Times New Roman" w:hAnsi="Palatino Linotype" w:cs="Times New Roman"/>
          <w:b/>
          <w:sz w:val="24"/>
          <w:szCs w:val="24"/>
          <w:lang w:eastAsia="es-ES"/>
        </w:rPr>
        <w:t xml:space="preserve"> de los años 2018 a 2020 y </w:t>
      </w:r>
      <w:r>
        <w:rPr>
          <w:rFonts w:ascii="Palatino Linotype" w:hAnsi="Palatino Linotype" w:cs="Arial"/>
          <w:b/>
          <w:sz w:val="24"/>
          <w:szCs w:val="24"/>
          <w:lang w:val="es-ES_tradnl"/>
        </w:rPr>
        <w:t>del uno de enero al ocho de junio de 2021.</w:t>
      </w:r>
    </w:p>
    <w:p w:rsidR="001D23C1" w:rsidRDefault="001D23C1" w:rsidP="001D23C1">
      <w:pPr>
        <w:spacing w:after="0" w:line="360" w:lineRule="auto"/>
        <w:ind w:left="1070"/>
        <w:jc w:val="both"/>
        <w:rPr>
          <w:rFonts w:ascii="Palatino Linotype" w:hAnsi="Palatino Linotype" w:cs="Arial"/>
          <w:b/>
          <w:sz w:val="24"/>
          <w:szCs w:val="24"/>
          <w:lang w:val="es-ES_tradnl"/>
        </w:rPr>
      </w:pPr>
    </w:p>
    <w:p w:rsidR="001D23C1" w:rsidRPr="008B0637" w:rsidRDefault="001D23C1" w:rsidP="001D23C1">
      <w:pPr>
        <w:spacing w:after="0" w:line="360" w:lineRule="auto"/>
        <w:jc w:val="both"/>
        <w:rPr>
          <w:rFonts w:ascii="Palatino Linotype" w:hAnsi="Palatino Linotype" w:cs="Arial"/>
          <w:sz w:val="24"/>
          <w:szCs w:val="24"/>
        </w:rPr>
      </w:pPr>
      <w:r w:rsidRPr="008B0637">
        <w:rPr>
          <w:rFonts w:ascii="Palatino Linotype" w:hAnsi="Palatino Linotype" w:cs="Arial"/>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1D23C1" w:rsidRPr="00563F2E" w:rsidRDefault="001D23C1" w:rsidP="001D23C1">
      <w:pPr>
        <w:spacing w:after="0" w:line="360" w:lineRule="auto"/>
        <w:ind w:left="1070"/>
        <w:jc w:val="both"/>
        <w:rPr>
          <w:rFonts w:ascii="Palatino Linotype" w:hAnsi="Palatino Linotype" w:cs="Arial"/>
          <w:b/>
          <w:sz w:val="24"/>
          <w:szCs w:val="24"/>
          <w:lang w:val="es-ES_tradnl"/>
        </w:rPr>
      </w:pPr>
    </w:p>
    <w:p w:rsidR="001D23C1" w:rsidRPr="00563F2E" w:rsidRDefault="001D23C1" w:rsidP="001D23C1">
      <w:pPr>
        <w:spacing w:after="0" w:line="360" w:lineRule="auto"/>
        <w:jc w:val="both"/>
        <w:rPr>
          <w:rFonts w:ascii="Palatino Linotype" w:hAnsi="Palatino Linotype" w:cs="Arial"/>
          <w:b/>
          <w:sz w:val="24"/>
          <w:szCs w:val="24"/>
          <w:lang w:val="es-ES_tradnl"/>
        </w:rPr>
      </w:pPr>
      <w:r w:rsidRPr="00563F2E">
        <w:rPr>
          <w:rFonts w:ascii="Palatino Linotype" w:hAnsi="Palatino Linotype" w:cs="Arial"/>
          <w:b/>
          <w:sz w:val="24"/>
          <w:szCs w:val="24"/>
          <w:lang w:val="es-ES_tradnl"/>
        </w:rPr>
        <w:t xml:space="preserve">TERCERO. Notifíquese </w:t>
      </w:r>
      <w:r w:rsidRPr="0030094A">
        <w:rPr>
          <w:rFonts w:ascii="Palatino Linotype" w:hAnsi="Palatino Linotype" w:cs="Arial"/>
          <w:sz w:val="24"/>
          <w:szCs w:val="24"/>
          <w:lang w:val="es-ES_tradnl"/>
        </w:rPr>
        <w:t>al Titular de la Unidad de Transparencia del</w:t>
      </w:r>
      <w:r w:rsidRPr="00563F2E">
        <w:rPr>
          <w:rFonts w:ascii="Palatino Linotype" w:hAnsi="Palatino Linotype" w:cs="Arial"/>
          <w:b/>
          <w:sz w:val="24"/>
          <w:szCs w:val="24"/>
          <w:lang w:val="es-ES_tradnl"/>
        </w:rPr>
        <w:t xml:space="preserve"> SUJETO OBLIGADO, </w:t>
      </w:r>
      <w:r w:rsidRPr="0030094A">
        <w:rPr>
          <w:rFonts w:ascii="Palatino Linotype" w:hAnsi="Palatino Linotype" w:cs="Arial"/>
          <w:sz w:val="24"/>
          <w:szCs w:val="24"/>
          <w:lang w:val="es-ES_tradnl"/>
        </w:rPr>
        <w:t>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1D23C1" w:rsidRDefault="001D23C1" w:rsidP="001D23C1">
      <w:pPr>
        <w:spacing w:after="0" w:line="360" w:lineRule="auto"/>
        <w:jc w:val="both"/>
        <w:rPr>
          <w:rFonts w:ascii="Palatino Linotype" w:eastAsia="Calibri" w:hAnsi="Palatino Linotype" w:cs="Arial"/>
          <w:sz w:val="24"/>
          <w:szCs w:val="24"/>
        </w:rPr>
      </w:pPr>
      <w:r w:rsidRPr="00563F2E">
        <w:rPr>
          <w:rFonts w:ascii="Palatino Linotype" w:hAnsi="Palatino Linotype" w:cs="Arial"/>
          <w:b/>
          <w:sz w:val="24"/>
          <w:szCs w:val="24"/>
          <w:lang w:val="es-ES_tradnl"/>
        </w:rPr>
        <w:lastRenderedPageBreak/>
        <w:t xml:space="preserve">CUARTO. </w:t>
      </w:r>
      <w:r w:rsidRPr="0030094A">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30094A">
        <w:rPr>
          <w:rFonts w:ascii="Palatino Linotype" w:eastAsia="Calibri" w:hAnsi="Palatino Linotype" w:cs="Arial"/>
          <w:b/>
          <w:sz w:val="24"/>
          <w:szCs w:val="24"/>
        </w:rPr>
        <w:t>Sujeto Obligado</w:t>
      </w:r>
      <w:r w:rsidRPr="0030094A">
        <w:rPr>
          <w:rFonts w:ascii="Palatino Linotype" w:eastAsia="Calibri" w:hAnsi="Palatino Linotype" w:cs="Arial"/>
          <w:sz w:val="24"/>
          <w:szCs w:val="24"/>
        </w:rPr>
        <w:t xml:space="preserve"> de manera fundada y motivada, podrá solicitar una ampliación de plazo para el cumplimiento de la presente resolución.</w:t>
      </w:r>
    </w:p>
    <w:p w:rsidR="001D23C1" w:rsidRPr="00563F2E" w:rsidRDefault="001D23C1" w:rsidP="001D23C1">
      <w:pPr>
        <w:spacing w:after="0" w:line="360" w:lineRule="auto"/>
        <w:jc w:val="both"/>
        <w:rPr>
          <w:rFonts w:ascii="Palatino Linotype" w:hAnsi="Palatino Linotype" w:cs="Arial"/>
          <w:b/>
          <w:sz w:val="24"/>
          <w:szCs w:val="24"/>
          <w:lang w:val="es-ES_tradnl"/>
        </w:rPr>
      </w:pPr>
    </w:p>
    <w:p w:rsidR="001D23C1" w:rsidRPr="0030094A" w:rsidRDefault="001D23C1" w:rsidP="001D23C1">
      <w:pPr>
        <w:autoSpaceDE w:val="0"/>
        <w:autoSpaceDN w:val="0"/>
        <w:adjustRightInd w:val="0"/>
        <w:spacing w:after="0" w:line="360" w:lineRule="auto"/>
        <w:jc w:val="both"/>
        <w:rPr>
          <w:rFonts w:ascii="Palatino Linotype" w:eastAsia="Calibri" w:hAnsi="Palatino Linotype" w:cs="Arial"/>
          <w:sz w:val="24"/>
          <w:szCs w:val="24"/>
        </w:rPr>
      </w:pPr>
      <w:r w:rsidRPr="00563F2E">
        <w:rPr>
          <w:rFonts w:ascii="Palatino Linotype" w:hAnsi="Palatino Linotype" w:cs="Arial"/>
          <w:b/>
          <w:sz w:val="24"/>
          <w:szCs w:val="24"/>
        </w:rPr>
        <w:t xml:space="preserve">QUINTO. </w:t>
      </w:r>
      <w:r w:rsidRPr="0030094A">
        <w:rPr>
          <w:rFonts w:ascii="Palatino Linotype" w:eastAsia="Calibri" w:hAnsi="Palatino Linotype" w:cs="Arial"/>
          <w:b/>
          <w:sz w:val="24"/>
          <w:szCs w:val="24"/>
        </w:rPr>
        <w:t xml:space="preserve">Notifíquese </w:t>
      </w:r>
      <w:r w:rsidRPr="0030094A">
        <w:rPr>
          <w:rFonts w:ascii="Palatino Linotype" w:eastAsia="Calibri" w:hAnsi="Palatino Linotype" w:cs="Arial"/>
          <w:sz w:val="24"/>
          <w:szCs w:val="24"/>
        </w:rPr>
        <w:t>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30094A" w:rsidRPr="00563F2E" w:rsidRDefault="0030094A" w:rsidP="00563F2E">
      <w:pPr>
        <w:spacing w:after="0" w:line="360" w:lineRule="auto"/>
        <w:jc w:val="both"/>
        <w:rPr>
          <w:rFonts w:ascii="Palatino Linotype" w:hAnsi="Palatino Linotype" w:cs="Arial"/>
          <w:b/>
          <w:bCs/>
          <w:sz w:val="24"/>
          <w:szCs w:val="24"/>
          <w:lang w:val="es-ES"/>
        </w:rPr>
      </w:pPr>
    </w:p>
    <w:p w:rsidR="00563F2E" w:rsidRPr="00F35B0C" w:rsidRDefault="00563F2E" w:rsidP="00563F2E">
      <w:pPr>
        <w:spacing w:after="0" w:line="360" w:lineRule="auto"/>
        <w:jc w:val="both"/>
        <w:rPr>
          <w:rFonts w:ascii="Palatino Linotype" w:hAnsi="Palatino Linotype" w:cs="Arial"/>
          <w:sz w:val="24"/>
          <w:szCs w:val="24"/>
        </w:rPr>
      </w:pPr>
      <w:r w:rsidRPr="00563F2E">
        <w:rPr>
          <w:rFonts w:ascii="Palatino Linotype" w:hAnsi="Palatino Linotype" w:cs="Arial"/>
          <w:sz w:val="24"/>
          <w:szCs w:val="24"/>
          <w:lang w:val="es-ES_tradnl"/>
        </w:rPr>
        <w:t xml:space="preserve">ASÍ LO RESUELVE, POR </w:t>
      </w:r>
      <w:r w:rsidRPr="00563F2E">
        <w:rPr>
          <w:rFonts w:ascii="Palatino Linotype" w:hAnsi="Palatino Linotype" w:cs="Arial"/>
          <w:sz w:val="24"/>
          <w:szCs w:val="24"/>
          <w:highlight w:val="yellow"/>
          <w:lang w:val="es-ES_tradnl"/>
        </w:rPr>
        <w:t>UNANIMIDAD DE</w:t>
      </w:r>
      <w:r w:rsidRPr="00563F2E">
        <w:rPr>
          <w:rFonts w:ascii="Palatino Linotype" w:hAnsi="Palatino Linotype" w:cs="Arial"/>
          <w:sz w:val="24"/>
          <w:szCs w:val="24"/>
          <w:lang w:val="es-ES_tradnl"/>
        </w:rPr>
        <w:t xml:space="preserve"> VOTOS, EL PLENO DEL INSTITUTO DE TRANSPARENCIA, ACCESO A LA INFORMACIÓN PÚBLICA Y PROTECCIÓN DE DATOS PERSONALES DEL ESTADO DE MÉXICO Y MUNICIPIOS, CONFORMADO POR LOS COMISIONADOS </w:t>
      </w:r>
      <w:r w:rsidR="00FE6761">
        <w:rPr>
          <w:rFonts w:ascii="Palatino Linotype" w:hAnsi="Palatino Linotype" w:cs="Arial"/>
          <w:sz w:val="24"/>
          <w:szCs w:val="24"/>
        </w:rPr>
        <w:t>JOSÉ MARTÍNEZ VILCHIS,  MARÍA DEL ROSARIO MEJÍA AYALA, SHARON CRISTINA MORALES MARTÍNEZ, LUIS GUSTAVO PARRA NORIEGA Y GUADALUPE RAMÍREZ PEÑA</w:t>
      </w:r>
      <w:r w:rsidR="00FE6761" w:rsidRPr="00F046B1">
        <w:rPr>
          <w:rFonts w:ascii="Palatino Linotype" w:hAnsi="Palatino Linotype" w:cs="Arial"/>
          <w:sz w:val="24"/>
          <w:szCs w:val="24"/>
        </w:rPr>
        <w:t>, EN LA</w:t>
      </w:r>
      <w:r w:rsidR="00FE6761">
        <w:rPr>
          <w:rFonts w:ascii="Palatino Linotype" w:hAnsi="Palatino Linotype" w:cs="Arial"/>
          <w:sz w:val="24"/>
          <w:szCs w:val="24"/>
        </w:rPr>
        <w:t xml:space="preserve"> TRIGÉSIMA </w:t>
      </w:r>
      <w:r w:rsidR="00FE6761" w:rsidRPr="00F046B1">
        <w:rPr>
          <w:rFonts w:ascii="Palatino Linotype" w:hAnsi="Palatino Linotype" w:cs="Arial"/>
          <w:sz w:val="24"/>
          <w:szCs w:val="24"/>
        </w:rPr>
        <w:t>SESIÓN ORDINARIA CELEBRADA EL</w:t>
      </w:r>
      <w:r w:rsidR="00FE6761">
        <w:rPr>
          <w:rFonts w:ascii="Palatino Linotype" w:hAnsi="Palatino Linotype" w:cs="Arial"/>
          <w:sz w:val="24"/>
          <w:szCs w:val="24"/>
        </w:rPr>
        <w:t xml:space="preserve"> PRIMERO DE SEPTIEMBRE</w:t>
      </w:r>
      <w:r w:rsidR="00F35B0C">
        <w:rPr>
          <w:rFonts w:ascii="Palatino Linotype" w:hAnsi="Palatino Linotype" w:cs="Arial"/>
          <w:sz w:val="24"/>
          <w:szCs w:val="24"/>
        </w:rPr>
        <w:t xml:space="preserve"> </w:t>
      </w:r>
      <w:r w:rsidRPr="00563F2E">
        <w:rPr>
          <w:rFonts w:ascii="Palatino Linotype" w:hAnsi="Palatino Linotype" w:cs="Arial"/>
          <w:sz w:val="24"/>
          <w:szCs w:val="24"/>
          <w:lang w:val="es-ES_tradnl"/>
        </w:rPr>
        <w:t>DE DOS MIL VEINTIUNO, ANTE EL SECRETARIO TÉCNICO DEL PLENO ALEXIS TAPIA RAMÍREZ.</w:t>
      </w:r>
    </w:p>
    <w:p w:rsidR="00563F2E" w:rsidRDefault="00563F2E" w:rsidP="003B7751">
      <w:pPr>
        <w:spacing w:after="0" w:line="360" w:lineRule="auto"/>
        <w:jc w:val="both"/>
        <w:rPr>
          <w:rFonts w:ascii="Palatino Linotype" w:hAnsi="Palatino Linotype" w:cs="Arial"/>
          <w:b/>
          <w:sz w:val="24"/>
          <w:szCs w:val="24"/>
        </w:rPr>
      </w:pPr>
    </w:p>
    <w:p w:rsidR="00563F2E" w:rsidRDefault="00563F2E" w:rsidP="003B7751">
      <w:pPr>
        <w:spacing w:after="0" w:line="360" w:lineRule="auto"/>
        <w:jc w:val="both"/>
        <w:rPr>
          <w:rFonts w:ascii="Palatino Linotype" w:hAnsi="Palatino Linotype" w:cs="Arial"/>
          <w:b/>
          <w:sz w:val="24"/>
          <w:szCs w:val="24"/>
        </w:rPr>
      </w:pPr>
    </w:p>
    <w:p w:rsidR="00563F2E" w:rsidRDefault="00563F2E" w:rsidP="003B7751">
      <w:pPr>
        <w:spacing w:after="0" w:line="360" w:lineRule="auto"/>
        <w:jc w:val="both"/>
        <w:rPr>
          <w:rFonts w:ascii="Palatino Linotype" w:hAnsi="Palatino Linotype" w:cs="Arial"/>
          <w:b/>
          <w:sz w:val="24"/>
          <w:szCs w:val="24"/>
        </w:rPr>
      </w:pPr>
    </w:p>
    <w:p w:rsidR="003B7751" w:rsidRDefault="00F35B0C" w:rsidP="003B7751">
      <w:pPr>
        <w:spacing w:after="0" w:line="360" w:lineRule="auto"/>
        <w:jc w:val="both"/>
        <w:rPr>
          <w:rFonts w:ascii="Palatino Linotype" w:hAnsi="Palatino Linotype" w:cs="Arial"/>
          <w:sz w:val="20"/>
          <w:szCs w:val="24"/>
        </w:rPr>
      </w:pPr>
      <w:r>
        <w:rPr>
          <w:rFonts w:ascii="Palatino Linotype" w:hAnsi="Palatino Linotype" w:cs="Arial"/>
          <w:sz w:val="20"/>
          <w:szCs w:val="24"/>
        </w:rPr>
        <w:t>MRMA</w:t>
      </w:r>
      <w:r w:rsidR="003B7751">
        <w:rPr>
          <w:rFonts w:ascii="Palatino Linotype" w:hAnsi="Palatino Linotype" w:cs="Arial"/>
          <w:sz w:val="20"/>
          <w:szCs w:val="24"/>
        </w:rPr>
        <w:t>/MSA</w:t>
      </w:r>
    </w:p>
    <w:p w:rsidR="00FE3FBE" w:rsidRDefault="00FE3FBE" w:rsidP="003B7751">
      <w:pPr>
        <w:spacing w:after="0" w:line="360" w:lineRule="auto"/>
        <w:jc w:val="both"/>
        <w:rPr>
          <w:rFonts w:ascii="Palatino Linotype" w:hAnsi="Palatino Linotype" w:cs="Arial"/>
          <w:sz w:val="20"/>
          <w:szCs w:val="24"/>
        </w:rPr>
      </w:pPr>
    </w:p>
    <w:p w:rsidR="00FE3FBE" w:rsidRDefault="00FE3FBE" w:rsidP="003B7751">
      <w:pPr>
        <w:spacing w:after="0" w:line="360" w:lineRule="auto"/>
        <w:jc w:val="both"/>
        <w:rPr>
          <w:rFonts w:ascii="Palatino Linotype" w:hAnsi="Palatino Linotype" w:cs="Arial"/>
          <w:sz w:val="20"/>
          <w:szCs w:val="24"/>
        </w:rPr>
      </w:pPr>
    </w:p>
    <w:p w:rsidR="00FE3FBE" w:rsidRDefault="00FE3FBE" w:rsidP="003B7751">
      <w:pPr>
        <w:spacing w:after="0" w:line="360" w:lineRule="auto"/>
        <w:jc w:val="both"/>
        <w:rPr>
          <w:rFonts w:ascii="Palatino Linotype" w:hAnsi="Palatino Linotype" w:cs="Arial"/>
          <w:sz w:val="20"/>
          <w:szCs w:val="24"/>
        </w:rPr>
      </w:pPr>
    </w:p>
    <w:p w:rsidR="00FE3FBE" w:rsidRDefault="00FE3FBE" w:rsidP="003B7751">
      <w:pPr>
        <w:spacing w:after="0" w:line="360" w:lineRule="auto"/>
        <w:jc w:val="both"/>
        <w:rPr>
          <w:rFonts w:ascii="Palatino Linotype" w:hAnsi="Palatino Linotype" w:cs="Arial"/>
          <w:sz w:val="20"/>
          <w:szCs w:val="24"/>
        </w:rPr>
      </w:pPr>
    </w:p>
    <w:p w:rsidR="00FE3FBE" w:rsidRDefault="00FE3FBE" w:rsidP="003B7751">
      <w:pPr>
        <w:spacing w:after="0" w:line="360" w:lineRule="auto"/>
        <w:jc w:val="both"/>
        <w:rPr>
          <w:rFonts w:ascii="Palatino Linotype" w:hAnsi="Palatino Linotype" w:cs="Arial"/>
          <w:sz w:val="20"/>
          <w:szCs w:val="24"/>
        </w:rPr>
      </w:pPr>
    </w:p>
    <w:p w:rsidR="00FE3FBE" w:rsidRDefault="00FE3FBE" w:rsidP="003B7751">
      <w:pPr>
        <w:spacing w:after="0" w:line="360" w:lineRule="auto"/>
        <w:jc w:val="both"/>
        <w:rPr>
          <w:rFonts w:ascii="Palatino Linotype" w:hAnsi="Palatino Linotype" w:cs="Arial"/>
          <w:sz w:val="20"/>
          <w:szCs w:val="24"/>
        </w:rPr>
      </w:pPr>
    </w:p>
    <w:p w:rsidR="00FE3FBE" w:rsidRDefault="00FE3FBE" w:rsidP="003B7751">
      <w:pPr>
        <w:spacing w:after="0" w:line="360" w:lineRule="auto"/>
        <w:jc w:val="both"/>
        <w:rPr>
          <w:rFonts w:ascii="Palatino Linotype" w:hAnsi="Palatino Linotype" w:cs="Arial"/>
          <w:sz w:val="20"/>
          <w:szCs w:val="24"/>
        </w:rPr>
      </w:pPr>
    </w:p>
    <w:p w:rsidR="00FE3FBE" w:rsidRDefault="00FE3FBE" w:rsidP="003B7751">
      <w:pPr>
        <w:spacing w:after="0" w:line="360" w:lineRule="auto"/>
        <w:jc w:val="both"/>
        <w:rPr>
          <w:rFonts w:ascii="Palatino Linotype" w:hAnsi="Palatino Linotype" w:cs="Arial"/>
          <w:sz w:val="20"/>
          <w:szCs w:val="24"/>
        </w:rPr>
      </w:pPr>
    </w:p>
    <w:p w:rsidR="00FE3FBE" w:rsidRPr="00F046B1" w:rsidRDefault="00FE3FBE" w:rsidP="003B7751">
      <w:pPr>
        <w:spacing w:after="0" w:line="360" w:lineRule="auto"/>
        <w:jc w:val="both"/>
        <w:rPr>
          <w:rFonts w:ascii="Palatino Linotype" w:hAnsi="Palatino Linotype" w:cs="Arial"/>
          <w:sz w:val="20"/>
          <w:szCs w:val="24"/>
        </w:rPr>
      </w:pPr>
    </w:p>
    <w:p w:rsidR="003B7751" w:rsidRPr="00F046B1" w:rsidRDefault="003B7751" w:rsidP="003B7751">
      <w:pPr>
        <w:spacing w:after="0" w:line="360" w:lineRule="auto"/>
        <w:jc w:val="both"/>
        <w:rPr>
          <w:rFonts w:ascii="Palatino Linotype" w:hAnsi="Palatino Linotype" w:cs="Arial"/>
          <w:sz w:val="24"/>
          <w:szCs w:val="24"/>
        </w:rPr>
      </w:pPr>
    </w:p>
    <w:p w:rsidR="003B7751" w:rsidRPr="00F046B1" w:rsidRDefault="003B7751" w:rsidP="003B7751">
      <w:pPr>
        <w:spacing w:after="0" w:line="360" w:lineRule="auto"/>
        <w:jc w:val="both"/>
        <w:rPr>
          <w:rFonts w:ascii="Palatino Linotype" w:hAnsi="Palatino Linotype" w:cs="Arial"/>
          <w:sz w:val="24"/>
          <w:szCs w:val="24"/>
        </w:rPr>
      </w:pPr>
    </w:p>
    <w:p w:rsidR="003B7751" w:rsidRPr="00F046B1" w:rsidRDefault="003B7751" w:rsidP="003B7751">
      <w:pPr>
        <w:spacing w:after="0" w:line="360" w:lineRule="auto"/>
        <w:jc w:val="both"/>
        <w:rPr>
          <w:rFonts w:ascii="Palatino Linotype" w:hAnsi="Palatino Linotype" w:cs="Arial"/>
          <w:sz w:val="24"/>
          <w:szCs w:val="24"/>
        </w:rPr>
      </w:pPr>
    </w:p>
    <w:p w:rsidR="003B7751" w:rsidRPr="00F046B1" w:rsidRDefault="003B7751" w:rsidP="003B7751">
      <w:pPr>
        <w:spacing w:after="0" w:line="360" w:lineRule="auto"/>
        <w:jc w:val="both"/>
        <w:rPr>
          <w:rFonts w:ascii="Palatino Linotype" w:hAnsi="Palatino Linotype" w:cs="Arial"/>
          <w:sz w:val="24"/>
          <w:szCs w:val="24"/>
        </w:rPr>
      </w:pPr>
    </w:p>
    <w:p w:rsidR="003B7751" w:rsidRPr="00F046B1" w:rsidRDefault="003B7751" w:rsidP="003B7751">
      <w:pPr>
        <w:spacing w:after="0" w:line="360" w:lineRule="auto"/>
        <w:jc w:val="both"/>
        <w:rPr>
          <w:rFonts w:ascii="Palatino Linotype" w:hAnsi="Palatino Linotype" w:cs="Arial"/>
          <w:sz w:val="24"/>
          <w:szCs w:val="24"/>
        </w:rPr>
      </w:pPr>
    </w:p>
    <w:p w:rsidR="003B7751" w:rsidRPr="00F046B1" w:rsidRDefault="003B7751" w:rsidP="003B7751">
      <w:pPr>
        <w:spacing w:after="0"/>
      </w:pPr>
    </w:p>
    <w:p w:rsidR="003B7751" w:rsidRPr="00F046B1" w:rsidRDefault="003B7751" w:rsidP="003B7751">
      <w:pPr>
        <w:spacing w:after="0"/>
      </w:pPr>
    </w:p>
    <w:p w:rsidR="003B7751" w:rsidRPr="00F046B1" w:rsidRDefault="003B7751" w:rsidP="003B7751">
      <w:pPr>
        <w:spacing w:after="0"/>
      </w:pPr>
    </w:p>
    <w:p w:rsidR="003B7751" w:rsidRPr="00F046B1" w:rsidRDefault="003B7751" w:rsidP="003B7751"/>
    <w:p w:rsidR="003B7751" w:rsidRDefault="003B7751" w:rsidP="003B7751"/>
    <w:p w:rsidR="003B7751" w:rsidRDefault="003B7751" w:rsidP="003B7751"/>
    <w:p w:rsidR="00E5636B" w:rsidRDefault="00E5636B"/>
    <w:sectPr w:rsidR="00E5636B" w:rsidSect="003B7751">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796" w:rsidRDefault="00B41796" w:rsidP="003B7751">
      <w:pPr>
        <w:spacing w:after="0" w:line="240" w:lineRule="auto"/>
      </w:pPr>
      <w:r>
        <w:separator/>
      </w:r>
    </w:p>
  </w:endnote>
  <w:endnote w:type="continuationSeparator" w:id="0">
    <w:p w:rsidR="00B41796" w:rsidRDefault="00B41796" w:rsidP="003B7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92E04" w:rsidRPr="002D6DD8" w:rsidRDefault="00E92E04"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3712">
              <w:rPr>
                <w:rFonts w:ascii="Palatino Linotype" w:hAnsi="Palatino Linotype"/>
                <w:bCs/>
                <w:noProof/>
                <w:sz w:val="20"/>
              </w:rPr>
              <w:t>47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F3712">
              <w:rPr>
                <w:rFonts w:ascii="Palatino Linotype" w:hAnsi="Palatino Linotype"/>
                <w:bCs/>
                <w:noProof/>
                <w:sz w:val="20"/>
              </w:rPr>
              <w:t>48</w:t>
            </w:r>
            <w:r>
              <w:rPr>
                <w:rFonts w:ascii="Palatino Linotype" w:hAnsi="Palatino Linotype"/>
                <w:bCs/>
                <w:noProof/>
                <w:sz w:val="20"/>
              </w:rPr>
              <w:fldChar w:fldCharType="end"/>
            </w:r>
          </w:p>
        </w:sdtContent>
      </w:sdt>
    </w:sdtContent>
  </w:sdt>
  <w:p w:rsidR="00E92E04" w:rsidRDefault="00E92E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E04" w:rsidRPr="000B69FA" w:rsidRDefault="00E92E04"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371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F3712">
      <w:rPr>
        <w:rFonts w:ascii="Palatino Linotype" w:hAnsi="Palatino Linotype"/>
        <w:bCs/>
        <w:noProof/>
        <w:sz w:val="20"/>
      </w:rPr>
      <w:t>32</w:t>
    </w:r>
    <w:r>
      <w:rPr>
        <w:rFonts w:ascii="Palatino Linotype" w:hAnsi="Palatino Linotype"/>
        <w:bCs/>
        <w:noProof/>
        <w:sz w:val="20"/>
      </w:rPr>
      <w:fldChar w:fldCharType="end"/>
    </w:r>
  </w:p>
  <w:p w:rsidR="00E92E04" w:rsidRDefault="00E92E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796" w:rsidRDefault="00B41796" w:rsidP="003B7751">
      <w:pPr>
        <w:spacing w:after="0" w:line="240" w:lineRule="auto"/>
      </w:pPr>
      <w:r>
        <w:separator/>
      </w:r>
    </w:p>
  </w:footnote>
  <w:footnote w:type="continuationSeparator" w:id="0">
    <w:p w:rsidR="00B41796" w:rsidRDefault="00B41796" w:rsidP="003B7751">
      <w:pPr>
        <w:spacing w:after="0" w:line="240" w:lineRule="auto"/>
      </w:pPr>
      <w:r>
        <w:continuationSeparator/>
      </w:r>
    </w:p>
  </w:footnote>
  <w:footnote w:id="1">
    <w:p w:rsidR="00E92E04" w:rsidRDefault="00E92E04" w:rsidP="003B775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92E04" w:rsidRDefault="00E92E04" w:rsidP="003B7751">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2">
    <w:p w:rsidR="00E92E04" w:rsidRDefault="00E92E04" w:rsidP="003B775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E04" w:rsidRDefault="00B4179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E92E04" w:rsidTr="003B7751">
      <w:trPr>
        <w:trHeight w:val="227"/>
      </w:trPr>
      <w:tc>
        <w:tcPr>
          <w:tcW w:w="2976" w:type="dxa"/>
          <w:hideMark/>
        </w:tcPr>
        <w:p w:rsidR="00E92E04" w:rsidRPr="00C640ED" w:rsidRDefault="00E92E04" w:rsidP="003B7751">
          <w:pPr>
            <w:spacing w:after="120" w:line="256" w:lineRule="auto"/>
            <w:ind w:right="204"/>
            <w:jc w:val="right"/>
            <w:rPr>
              <w:rFonts w:ascii="Palatino Linotype" w:hAnsi="Palatino Linotype" w:cs="Arial"/>
              <w:szCs w:val="20"/>
            </w:rPr>
          </w:pPr>
          <w:r>
            <w:rPr>
              <w:rFonts w:ascii="Palatino Linotype" w:hAnsi="Palatino Linotype" w:cs="Arial"/>
              <w:szCs w:val="20"/>
            </w:rPr>
            <w:t>Recurso de Revisión</w:t>
          </w:r>
          <w:r w:rsidRPr="00C640ED">
            <w:rPr>
              <w:rFonts w:ascii="Palatino Linotype" w:hAnsi="Palatino Linotype" w:cs="Arial"/>
              <w:szCs w:val="20"/>
            </w:rPr>
            <w:t>:</w:t>
          </w:r>
        </w:p>
      </w:tc>
      <w:tc>
        <w:tcPr>
          <w:tcW w:w="3543" w:type="dxa"/>
          <w:hideMark/>
        </w:tcPr>
        <w:p w:rsidR="00E92E04" w:rsidRPr="00C640ED" w:rsidRDefault="00E92E04" w:rsidP="003C13F1">
          <w:pPr>
            <w:spacing w:after="120" w:line="256" w:lineRule="auto"/>
            <w:ind w:left="-486" w:right="214" w:firstLine="699"/>
            <w:jc w:val="right"/>
            <w:rPr>
              <w:rFonts w:ascii="Palatino Linotype" w:hAnsi="Palatino Linotype" w:cs="Arial"/>
              <w:b/>
              <w:szCs w:val="20"/>
            </w:rPr>
          </w:pPr>
          <w:r>
            <w:rPr>
              <w:rFonts w:ascii="Palatino Linotype" w:hAnsi="Palatino Linotype" w:cs="Arial"/>
              <w:b/>
              <w:bCs/>
              <w:sz w:val="24"/>
              <w:lang w:eastAsia="es-MX"/>
            </w:rPr>
            <w:t>03683</w:t>
          </w:r>
          <w:r w:rsidRPr="00C640ED">
            <w:rPr>
              <w:rFonts w:ascii="Palatino Linotype" w:hAnsi="Palatino Linotype" w:cs="Arial"/>
              <w:b/>
              <w:bCs/>
              <w:sz w:val="24"/>
              <w:lang w:eastAsia="es-MX"/>
            </w:rPr>
            <w:t>/INFOEM/IP/RR/2021</w:t>
          </w:r>
        </w:p>
      </w:tc>
    </w:tr>
    <w:tr w:rsidR="00E92E04" w:rsidTr="003B7751">
      <w:trPr>
        <w:trHeight w:val="242"/>
      </w:trPr>
      <w:tc>
        <w:tcPr>
          <w:tcW w:w="2976" w:type="dxa"/>
          <w:hideMark/>
        </w:tcPr>
        <w:p w:rsidR="00E92E04" w:rsidRPr="00C640ED" w:rsidRDefault="00E92E04" w:rsidP="003B775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C640ED">
            <w:rPr>
              <w:rFonts w:ascii="Palatino Linotype" w:hAnsi="Palatino Linotype" w:cs="Arial"/>
              <w:szCs w:val="20"/>
            </w:rPr>
            <w:t>:</w:t>
          </w:r>
        </w:p>
      </w:tc>
      <w:tc>
        <w:tcPr>
          <w:tcW w:w="3543" w:type="dxa"/>
          <w:hideMark/>
        </w:tcPr>
        <w:p w:rsidR="00E92E04" w:rsidRPr="00C640ED" w:rsidRDefault="00E92E04" w:rsidP="00114502">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Chimalhuacán</w:t>
          </w:r>
        </w:p>
      </w:tc>
    </w:tr>
    <w:tr w:rsidR="00E92E04" w:rsidTr="003B7751">
      <w:trPr>
        <w:trHeight w:val="342"/>
      </w:trPr>
      <w:tc>
        <w:tcPr>
          <w:tcW w:w="2976" w:type="dxa"/>
          <w:hideMark/>
        </w:tcPr>
        <w:p w:rsidR="00E92E04" w:rsidRPr="00C640ED" w:rsidRDefault="00E92E04" w:rsidP="00312281">
          <w:pPr>
            <w:tabs>
              <w:tab w:val="left" w:pos="4892"/>
            </w:tabs>
            <w:spacing w:after="120" w:line="256" w:lineRule="auto"/>
            <w:ind w:right="204"/>
            <w:jc w:val="right"/>
            <w:rPr>
              <w:rFonts w:ascii="Palatino Linotype" w:hAnsi="Palatino Linotype" w:cs="Arial"/>
              <w:szCs w:val="20"/>
            </w:rPr>
          </w:pPr>
          <w:r w:rsidRPr="00C640ED">
            <w:rPr>
              <w:rFonts w:ascii="Palatino Linotype" w:hAnsi="Palatino Linotype" w:cs="Arial"/>
              <w:szCs w:val="20"/>
            </w:rPr>
            <w:t>Comisionada</w:t>
          </w:r>
          <w:r>
            <w:rPr>
              <w:rFonts w:ascii="Palatino Linotype" w:hAnsi="Palatino Linotype" w:cs="Arial"/>
              <w:szCs w:val="20"/>
            </w:rPr>
            <w:t xml:space="preserve"> Ponente</w:t>
          </w:r>
          <w:r w:rsidRPr="00C640ED">
            <w:rPr>
              <w:rFonts w:ascii="Palatino Linotype" w:hAnsi="Palatino Linotype" w:cs="Arial"/>
              <w:szCs w:val="20"/>
            </w:rPr>
            <w:t xml:space="preserve"> :</w:t>
          </w:r>
        </w:p>
      </w:tc>
      <w:tc>
        <w:tcPr>
          <w:tcW w:w="3543" w:type="dxa"/>
          <w:hideMark/>
        </w:tcPr>
        <w:p w:rsidR="00E92E04" w:rsidRPr="00C640ED" w:rsidRDefault="00E92E04" w:rsidP="003B775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María del Rosario Mejía Ayala</w:t>
          </w:r>
        </w:p>
      </w:tc>
    </w:tr>
  </w:tbl>
  <w:p w:rsidR="00E92E04" w:rsidRPr="00AE046A" w:rsidRDefault="00B41796"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E92E04" w:rsidTr="003B7751">
      <w:trPr>
        <w:trHeight w:val="227"/>
      </w:trPr>
      <w:tc>
        <w:tcPr>
          <w:tcW w:w="2977" w:type="dxa"/>
          <w:hideMark/>
        </w:tcPr>
        <w:p w:rsidR="00E92E04" w:rsidRPr="00C640ED" w:rsidRDefault="00E92E04" w:rsidP="003B7751">
          <w:pPr>
            <w:spacing w:after="120" w:line="256" w:lineRule="auto"/>
            <w:ind w:right="204"/>
            <w:jc w:val="right"/>
            <w:rPr>
              <w:rFonts w:ascii="Palatino Linotype" w:hAnsi="Palatino Linotype" w:cs="Arial"/>
              <w:szCs w:val="20"/>
            </w:rPr>
          </w:pPr>
          <w:r>
            <w:rPr>
              <w:rFonts w:ascii="Palatino Linotype" w:hAnsi="Palatino Linotype" w:cs="Arial"/>
              <w:szCs w:val="20"/>
            </w:rPr>
            <w:t>Recurso de Revisión</w:t>
          </w:r>
          <w:r w:rsidRPr="00C640ED">
            <w:rPr>
              <w:rFonts w:ascii="Palatino Linotype" w:hAnsi="Palatino Linotype" w:cs="Arial"/>
              <w:szCs w:val="20"/>
            </w:rPr>
            <w:t>:</w:t>
          </w:r>
        </w:p>
      </w:tc>
      <w:tc>
        <w:tcPr>
          <w:tcW w:w="3684" w:type="dxa"/>
          <w:hideMark/>
        </w:tcPr>
        <w:p w:rsidR="00E92E04" w:rsidRPr="00C640ED" w:rsidRDefault="00E92E04" w:rsidP="003B7751">
          <w:pPr>
            <w:spacing w:after="120" w:line="256" w:lineRule="auto"/>
            <w:ind w:left="-486" w:right="214" w:firstLine="699"/>
            <w:jc w:val="right"/>
            <w:rPr>
              <w:rFonts w:ascii="Palatino Linotype" w:hAnsi="Palatino Linotype" w:cs="Arial"/>
              <w:b/>
              <w:szCs w:val="20"/>
            </w:rPr>
          </w:pPr>
          <w:r>
            <w:rPr>
              <w:rFonts w:ascii="Palatino Linotype" w:hAnsi="Palatino Linotype" w:cs="Arial"/>
              <w:b/>
              <w:bCs/>
              <w:sz w:val="24"/>
              <w:lang w:eastAsia="es-MX"/>
            </w:rPr>
            <w:t>03683</w:t>
          </w:r>
          <w:r w:rsidRPr="00C640ED">
            <w:rPr>
              <w:rFonts w:ascii="Palatino Linotype" w:hAnsi="Palatino Linotype" w:cs="Arial"/>
              <w:b/>
              <w:bCs/>
              <w:sz w:val="24"/>
              <w:lang w:eastAsia="es-MX"/>
            </w:rPr>
            <w:t>/INFOEM/IP/RR/2021</w:t>
          </w:r>
        </w:p>
      </w:tc>
    </w:tr>
    <w:tr w:rsidR="00E92E04" w:rsidTr="003B7751">
      <w:trPr>
        <w:trHeight w:val="242"/>
      </w:trPr>
      <w:tc>
        <w:tcPr>
          <w:tcW w:w="2977" w:type="dxa"/>
          <w:hideMark/>
        </w:tcPr>
        <w:p w:rsidR="00E92E04" w:rsidRPr="00C640ED" w:rsidRDefault="00E92E04" w:rsidP="003B775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C640ED">
            <w:rPr>
              <w:rFonts w:ascii="Palatino Linotype" w:hAnsi="Palatino Linotype" w:cs="Arial"/>
              <w:szCs w:val="20"/>
            </w:rPr>
            <w:t>:</w:t>
          </w:r>
        </w:p>
      </w:tc>
      <w:tc>
        <w:tcPr>
          <w:tcW w:w="3684" w:type="dxa"/>
          <w:hideMark/>
        </w:tcPr>
        <w:p w:rsidR="00E92E04" w:rsidRPr="00C640ED" w:rsidRDefault="00E92E04" w:rsidP="003C13F1">
          <w:pPr>
            <w:spacing w:after="120" w:line="256" w:lineRule="auto"/>
            <w:ind w:left="72" w:right="214" w:hanging="9"/>
            <w:jc w:val="both"/>
            <w:rPr>
              <w:rFonts w:ascii="Palatino Linotype" w:hAnsi="Palatino Linotype" w:cs="Arial"/>
              <w:b/>
              <w:szCs w:val="20"/>
            </w:rPr>
          </w:pPr>
          <w:r>
            <w:rPr>
              <w:rFonts w:ascii="Palatino Linotype" w:hAnsi="Palatino Linotype" w:cs="Arial"/>
              <w:b/>
              <w:szCs w:val="20"/>
            </w:rPr>
            <w:t>Ayuntamiento de Chimalhuacán</w:t>
          </w:r>
        </w:p>
      </w:tc>
    </w:tr>
    <w:tr w:rsidR="00E92E04" w:rsidTr="003B7751">
      <w:trPr>
        <w:trHeight w:val="342"/>
      </w:trPr>
      <w:tc>
        <w:tcPr>
          <w:tcW w:w="2977" w:type="dxa"/>
        </w:tcPr>
        <w:p w:rsidR="00E92E04" w:rsidRPr="00C640ED" w:rsidRDefault="00E92E04" w:rsidP="003B775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C640ED">
            <w:rPr>
              <w:rFonts w:ascii="Palatino Linotype" w:hAnsi="Palatino Linotype" w:cs="Arial"/>
              <w:szCs w:val="20"/>
            </w:rPr>
            <w:t>:</w:t>
          </w:r>
        </w:p>
      </w:tc>
      <w:tc>
        <w:tcPr>
          <w:tcW w:w="3684" w:type="dxa"/>
        </w:tcPr>
        <w:p w:rsidR="00E92E04" w:rsidRPr="00C640ED" w:rsidRDefault="00E92E04" w:rsidP="003C13F1">
          <w:pPr>
            <w:tabs>
              <w:tab w:val="left" w:pos="-212"/>
            </w:tabs>
            <w:spacing w:after="120" w:line="256" w:lineRule="auto"/>
            <w:ind w:left="-486" w:right="212" w:firstLine="567"/>
            <w:jc w:val="center"/>
            <w:rPr>
              <w:rFonts w:ascii="Palatino Linotype" w:hAnsi="Palatino Linotype" w:cs="Arial"/>
              <w:b/>
            </w:rPr>
          </w:pPr>
        </w:p>
      </w:tc>
    </w:tr>
    <w:tr w:rsidR="00E92E04" w:rsidTr="003B7751">
      <w:trPr>
        <w:trHeight w:val="342"/>
      </w:trPr>
      <w:tc>
        <w:tcPr>
          <w:tcW w:w="2977" w:type="dxa"/>
        </w:tcPr>
        <w:p w:rsidR="00E92E04" w:rsidRPr="00C640ED" w:rsidRDefault="00E92E04" w:rsidP="003B775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Comisionada Ponente</w:t>
          </w:r>
          <w:r w:rsidRPr="00C640ED">
            <w:rPr>
              <w:rFonts w:ascii="Palatino Linotype" w:hAnsi="Palatino Linotype" w:cs="Arial"/>
              <w:szCs w:val="20"/>
            </w:rPr>
            <w:t>:</w:t>
          </w:r>
        </w:p>
      </w:tc>
      <w:tc>
        <w:tcPr>
          <w:tcW w:w="3684" w:type="dxa"/>
        </w:tcPr>
        <w:p w:rsidR="00E92E04" w:rsidRPr="00C640ED" w:rsidRDefault="00E92E04" w:rsidP="003B7751">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María del Rosario Mejía Ayala</w:t>
          </w:r>
        </w:p>
      </w:tc>
    </w:tr>
  </w:tbl>
  <w:p w:rsidR="00E92E04" w:rsidRPr="00C222C0" w:rsidRDefault="00B41796">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5"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0"/>
  </w:num>
  <w:num w:numId="9">
    <w:abstractNumId w:val="19"/>
  </w:num>
  <w:num w:numId="10">
    <w:abstractNumId w:val="14"/>
  </w:num>
  <w:num w:numId="11">
    <w:abstractNumId w:val="8"/>
  </w:num>
  <w:num w:numId="12">
    <w:abstractNumId w:val="16"/>
  </w:num>
  <w:num w:numId="13">
    <w:abstractNumId w:val="20"/>
  </w:num>
  <w:num w:numId="14">
    <w:abstractNumId w:val="3"/>
  </w:num>
  <w:num w:numId="15">
    <w:abstractNumId w:val="11"/>
  </w:num>
  <w:num w:numId="16">
    <w:abstractNumId w:val="18"/>
  </w:num>
  <w:num w:numId="17">
    <w:abstractNumId w:val="4"/>
  </w:num>
  <w:num w:numId="18">
    <w:abstractNumId w:val="17"/>
  </w:num>
  <w:num w:numId="19">
    <w:abstractNumId w:val="21"/>
  </w:num>
  <w:num w:numId="20">
    <w:abstractNumId w:val="12"/>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20780"/>
    <w:rsid w:val="00030FBC"/>
    <w:rsid w:val="000373F6"/>
    <w:rsid w:val="00114502"/>
    <w:rsid w:val="001352F5"/>
    <w:rsid w:val="001A18E7"/>
    <w:rsid w:val="001C4290"/>
    <w:rsid w:val="001D23C1"/>
    <w:rsid w:val="001D5404"/>
    <w:rsid w:val="00223C06"/>
    <w:rsid w:val="00277FAC"/>
    <w:rsid w:val="002901F4"/>
    <w:rsid w:val="00291500"/>
    <w:rsid w:val="002C0D3C"/>
    <w:rsid w:val="0030094A"/>
    <w:rsid w:val="00312281"/>
    <w:rsid w:val="00323FFD"/>
    <w:rsid w:val="003437D9"/>
    <w:rsid w:val="003833B3"/>
    <w:rsid w:val="003A15C8"/>
    <w:rsid w:val="003B7751"/>
    <w:rsid w:val="003C13F1"/>
    <w:rsid w:val="004118FA"/>
    <w:rsid w:val="00456CFF"/>
    <w:rsid w:val="004E6CE4"/>
    <w:rsid w:val="004F34D1"/>
    <w:rsid w:val="00546076"/>
    <w:rsid w:val="00547ACE"/>
    <w:rsid w:val="005507B0"/>
    <w:rsid w:val="00554A21"/>
    <w:rsid w:val="00556E0A"/>
    <w:rsid w:val="00563F2E"/>
    <w:rsid w:val="005B076D"/>
    <w:rsid w:val="005C5021"/>
    <w:rsid w:val="00647F7C"/>
    <w:rsid w:val="00657639"/>
    <w:rsid w:val="006A0327"/>
    <w:rsid w:val="006A6390"/>
    <w:rsid w:val="006D6CC1"/>
    <w:rsid w:val="006E7397"/>
    <w:rsid w:val="00711062"/>
    <w:rsid w:val="00716BCA"/>
    <w:rsid w:val="00720371"/>
    <w:rsid w:val="007851DB"/>
    <w:rsid w:val="008526F4"/>
    <w:rsid w:val="008563C8"/>
    <w:rsid w:val="00873EB6"/>
    <w:rsid w:val="008B0637"/>
    <w:rsid w:val="008F6D18"/>
    <w:rsid w:val="009126F1"/>
    <w:rsid w:val="00945135"/>
    <w:rsid w:val="0094608D"/>
    <w:rsid w:val="009D5A32"/>
    <w:rsid w:val="00A23E82"/>
    <w:rsid w:val="00AD316E"/>
    <w:rsid w:val="00B41796"/>
    <w:rsid w:val="00BF3FB5"/>
    <w:rsid w:val="00C14F2A"/>
    <w:rsid w:val="00C85E64"/>
    <w:rsid w:val="00C87396"/>
    <w:rsid w:val="00C90814"/>
    <w:rsid w:val="00C91F0F"/>
    <w:rsid w:val="00CF3712"/>
    <w:rsid w:val="00D021A5"/>
    <w:rsid w:val="00D47231"/>
    <w:rsid w:val="00D81329"/>
    <w:rsid w:val="00DA6D37"/>
    <w:rsid w:val="00E118BA"/>
    <w:rsid w:val="00E17429"/>
    <w:rsid w:val="00E56172"/>
    <w:rsid w:val="00E5636B"/>
    <w:rsid w:val="00E61DA9"/>
    <w:rsid w:val="00E92E04"/>
    <w:rsid w:val="00ED1D6B"/>
    <w:rsid w:val="00F24A04"/>
    <w:rsid w:val="00F35B0C"/>
    <w:rsid w:val="00F42ADB"/>
    <w:rsid w:val="00F7371C"/>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51"/>
  </w:style>
  <w:style w:type="paragraph" w:styleId="Ttulo1">
    <w:name w:val="heading 1"/>
    <w:basedOn w:val="Normal"/>
    <w:next w:val="Normal"/>
    <w:link w:val="Ttulo1Car"/>
    <w:uiPriority w:val="9"/>
    <w:qFormat/>
    <w:rsid w:val="006D6C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B77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B7751"/>
  </w:style>
  <w:style w:type="paragraph" w:styleId="Piedepgina">
    <w:name w:val="footer"/>
    <w:basedOn w:val="Normal"/>
    <w:link w:val="PiedepginaCar"/>
    <w:uiPriority w:val="99"/>
    <w:unhideWhenUsed/>
    <w:rsid w:val="003B77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semiHidden/>
    <w:unhideWhenUsed/>
    <w:qFormat/>
    <w:rsid w:val="003B7751"/>
    <w:pPr>
      <w:spacing w:after="0" w:line="240" w:lineRule="auto"/>
    </w:pPr>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semiHidden/>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eastAsiaTheme="minorEastAsia" w:cs="Times New Roman"/>
      <w:lang w:eastAsia="es-MX"/>
    </w:rPr>
  </w:style>
  <w:style w:type="paragraph" w:styleId="TDC1">
    <w:name w:val="toc 1"/>
    <w:basedOn w:val="Normal"/>
    <w:next w:val="Normal"/>
    <w:autoRedefine/>
    <w:uiPriority w:val="39"/>
    <w:unhideWhenUsed/>
    <w:rsid w:val="00FE3FBE"/>
    <w:pPr>
      <w:tabs>
        <w:tab w:val="right" w:leader="dot" w:pos="9062"/>
      </w:tabs>
      <w:spacing w:after="100" w:line="360" w:lineRule="auto"/>
    </w:pPr>
    <w:rPr>
      <w:rFonts w:eastAsiaTheme="minorEastAsia" w:cs="Times New Roman"/>
      <w:lang w:eastAsia="es-MX"/>
    </w:rPr>
  </w:style>
  <w:style w:type="paragraph" w:styleId="TDC3">
    <w:name w:val="toc 3"/>
    <w:basedOn w:val="Normal"/>
    <w:next w:val="Normal"/>
    <w:autoRedefine/>
    <w:uiPriority w:val="39"/>
    <w:unhideWhenUsed/>
    <w:rsid w:val="006D6CC1"/>
    <w:pPr>
      <w:spacing w:after="100"/>
      <w:ind w:left="440"/>
    </w:pPr>
    <w:rPr>
      <w:rFonts w:eastAsiaTheme="minorEastAsia"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HIMALHUACAN/art_94_ii_b2.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CHIMALHUACAN/art_94_ii_b2.web"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DA6FF-9B71-431D-9916-0ADF64D7E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11600</Words>
  <Characters>63800</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JARB</cp:lastModifiedBy>
  <cp:revision>2</cp:revision>
  <dcterms:created xsi:type="dcterms:W3CDTF">2021-10-19T00:04:00Z</dcterms:created>
  <dcterms:modified xsi:type="dcterms:W3CDTF">2021-10-19T00:04:00Z</dcterms:modified>
</cp:coreProperties>
</file>