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F7F402" w14:textId="28D8742C" w:rsidR="00253138" w:rsidRPr="00ED6C2D" w:rsidRDefault="00253138" w:rsidP="00253138">
      <w:pPr>
        <w:spacing w:line="360" w:lineRule="auto"/>
        <w:jc w:val="both"/>
        <w:rPr>
          <w:rFonts w:ascii="Palatino Linotype" w:hAnsi="Palatino Linotype" w:cs="Arial"/>
          <w:color w:val="000000" w:themeColor="text1"/>
        </w:rPr>
      </w:pPr>
      <w:r w:rsidRPr="00ED6C2D">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1649A0" w:rsidRPr="00ED6C2D">
        <w:rPr>
          <w:rFonts w:ascii="Palatino Linotype" w:hAnsi="Palatino Linotype" w:cs="Arial"/>
          <w:color w:val="000000" w:themeColor="text1"/>
        </w:rPr>
        <w:t>d</w:t>
      </w:r>
      <w:r w:rsidR="005953D4" w:rsidRPr="00ED6C2D">
        <w:rPr>
          <w:rFonts w:ascii="Palatino Linotype" w:hAnsi="Palatino Linotype" w:cs="Arial"/>
          <w:color w:val="000000" w:themeColor="text1"/>
        </w:rPr>
        <w:t xml:space="preserve">iecinueve </w:t>
      </w:r>
      <w:r w:rsidR="001649A0" w:rsidRPr="00ED6C2D">
        <w:rPr>
          <w:rFonts w:ascii="Palatino Linotype" w:hAnsi="Palatino Linotype" w:cs="Arial"/>
          <w:color w:val="000000" w:themeColor="text1"/>
        </w:rPr>
        <w:t xml:space="preserve">de mayo de </w:t>
      </w:r>
      <w:r w:rsidRPr="00ED6C2D">
        <w:rPr>
          <w:rFonts w:ascii="Palatino Linotype" w:hAnsi="Palatino Linotype" w:cs="Arial"/>
          <w:color w:val="000000" w:themeColor="text1"/>
        </w:rPr>
        <w:t>dos mil veintiuno.</w:t>
      </w:r>
    </w:p>
    <w:p w14:paraId="71F7F403" w14:textId="4FEF48A4" w:rsidR="00253138" w:rsidRPr="00ED6C2D" w:rsidRDefault="00253138" w:rsidP="00253138">
      <w:pPr>
        <w:spacing w:before="100" w:beforeAutospacing="1" w:after="100" w:afterAutospacing="1" w:line="360" w:lineRule="auto"/>
        <w:jc w:val="both"/>
        <w:rPr>
          <w:rFonts w:ascii="Palatino Linotype" w:hAnsi="Palatino Linotype" w:cs="Arial"/>
          <w:color w:val="000000" w:themeColor="text1"/>
        </w:rPr>
      </w:pPr>
      <w:r w:rsidRPr="00ED6C2D">
        <w:rPr>
          <w:rFonts w:ascii="Palatino Linotype" w:hAnsi="Palatino Linotype"/>
          <w:color w:val="000000" w:themeColor="text1"/>
        </w:rPr>
        <w:t xml:space="preserve">VISTOS los expedientes formados con motivo de los recursos de revisión </w:t>
      </w:r>
      <w:r w:rsidR="001649A0" w:rsidRPr="00ED6C2D">
        <w:rPr>
          <w:rFonts w:ascii="Palatino Linotype" w:hAnsi="Palatino Linotype"/>
          <w:b/>
          <w:color w:val="000000" w:themeColor="text1"/>
          <w:spacing w:val="-20"/>
        </w:rPr>
        <w:t>01087</w:t>
      </w:r>
      <w:r w:rsidRPr="00ED6C2D">
        <w:rPr>
          <w:rFonts w:ascii="Palatino Linotype" w:hAnsi="Palatino Linotype"/>
          <w:b/>
          <w:color w:val="000000" w:themeColor="text1"/>
          <w:spacing w:val="-20"/>
        </w:rPr>
        <w:t>/INFOEM/IP/RR/202</w:t>
      </w:r>
      <w:r w:rsidR="001649A0" w:rsidRPr="00ED6C2D">
        <w:rPr>
          <w:rFonts w:ascii="Palatino Linotype" w:hAnsi="Palatino Linotype"/>
          <w:b/>
          <w:color w:val="000000" w:themeColor="text1"/>
          <w:spacing w:val="-20"/>
        </w:rPr>
        <w:t>1, 01091/INFOEM/IP/RR/2021</w:t>
      </w:r>
      <w:r w:rsidRPr="00ED6C2D">
        <w:rPr>
          <w:rFonts w:ascii="Palatino Linotype" w:hAnsi="Palatino Linotype"/>
          <w:b/>
          <w:color w:val="000000" w:themeColor="text1"/>
          <w:spacing w:val="-20"/>
        </w:rPr>
        <w:t xml:space="preserve"> </w:t>
      </w:r>
      <w:r w:rsidRPr="00ED6C2D">
        <w:rPr>
          <w:rFonts w:ascii="Palatino Linotype" w:hAnsi="Palatino Linotype"/>
          <w:color w:val="000000" w:themeColor="text1"/>
          <w:spacing w:val="-20"/>
        </w:rPr>
        <w:t xml:space="preserve">y </w:t>
      </w:r>
      <w:r w:rsidR="001649A0" w:rsidRPr="00ED6C2D">
        <w:rPr>
          <w:rFonts w:ascii="Palatino Linotype" w:hAnsi="Palatino Linotype"/>
          <w:b/>
          <w:color w:val="000000" w:themeColor="text1"/>
          <w:spacing w:val="-20"/>
        </w:rPr>
        <w:t>01093</w:t>
      </w:r>
      <w:r w:rsidRPr="00ED6C2D">
        <w:rPr>
          <w:rFonts w:ascii="Palatino Linotype" w:hAnsi="Palatino Linotype"/>
          <w:b/>
          <w:color w:val="000000" w:themeColor="text1"/>
          <w:spacing w:val="-20"/>
        </w:rPr>
        <w:t>/INFOEM/IP/RR/202</w:t>
      </w:r>
      <w:r w:rsidR="001649A0" w:rsidRPr="00ED6C2D">
        <w:rPr>
          <w:rFonts w:ascii="Palatino Linotype" w:hAnsi="Palatino Linotype"/>
          <w:b/>
          <w:color w:val="000000" w:themeColor="text1"/>
          <w:spacing w:val="-20"/>
        </w:rPr>
        <w:t>1</w:t>
      </w:r>
      <w:r w:rsidRPr="00ED6C2D">
        <w:rPr>
          <w:rFonts w:ascii="Palatino Linotype" w:hAnsi="Palatino Linotype"/>
          <w:b/>
          <w:color w:val="000000" w:themeColor="text1"/>
          <w:spacing w:val="-20"/>
        </w:rPr>
        <w:t xml:space="preserve"> </w:t>
      </w:r>
      <w:r w:rsidRPr="00ED6C2D">
        <w:rPr>
          <w:rFonts w:ascii="Palatino Linotype" w:hAnsi="Palatino Linotype"/>
          <w:b/>
          <w:color w:val="000000" w:themeColor="text1"/>
        </w:rPr>
        <w:t>acumulados,</w:t>
      </w:r>
      <w:r w:rsidRPr="00ED6C2D">
        <w:rPr>
          <w:rFonts w:ascii="Palatino Linotype" w:hAnsi="Palatino Linotype"/>
          <w:color w:val="000000" w:themeColor="text1"/>
        </w:rPr>
        <w:t xml:space="preserve"> promovidos por </w:t>
      </w:r>
      <w:r w:rsidR="001649A0" w:rsidRPr="00ED6C2D">
        <w:rPr>
          <w:rFonts w:ascii="Palatino Linotype" w:hAnsi="Palatino Linotype"/>
          <w:color w:val="000000" w:themeColor="text1"/>
        </w:rPr>
        <w:t>el</w:t>
      </w:r>
      <w:r w:rsidRPr="00ED6C2D">
        <w:rPr>
          <w:rFonts w:ascii="Palatino Linotype" w:hAnsi="Palatino Linotype"/>
          <w:color w:val="000000" w:themeColor="text1"/>
        </w:rPr>
        <w:t xml:space="preserve"> C. </w:t>
      </w:r>
      <w:r w:rsidR="00665879">
        <w:rPr>
          <w:rFonts w:ascii="Palatino Linotype" w:hAnsi="Palatino Linotype"/>
          <w:b/>
          <w:color w:val="000000" w:themeColor="text1"/>
        </w:rPr>
        <w:t>XXXXXXXXXXXXXXXXXX</w:t>
      </w:r>
      <w:r w:rsidR="001649A0" w:rsidRPr="00ED6C2D">
        <w:rPr>
          <w:rFonts w:ascii="Palatino Linotype" w:hAnsi="Palatino Linotype"/>
          <w:b/>
          <w:color w:val="000000" w:themeColor="text1"/>
        </w:rPr>
        <w:t xml:space="preserve">, </w:t>
      </w:r>
      <w:r w:rsidRPr="00ED6C2D">
        <w:rPr>
          <w:rFonts w:ascii="Palatino Linotype" w:hAnsi="Palatino Linotype" w:cs="Arial"/>
          <w:color w:val="000000" w:themeColor="text1"/>
        </w:rPr>
        <w:t>en lo sucesivo</w:t>
      </w:r>
      <w:r w:rsidRPr="00ED6C2D">
        <w:rPr>
          <w:rFonts w:ascii="Palatino Linotype" w:hAnsi="Palatino Linotype" w:cs="Arial"/>
          <w:b/>
          <w:color w:val="000000" w:themeColor="text1"/>
        </w:rPr>
        <w:t xml:space="preserve"> </w:t>
      </w:r>
      <w:r w:rsidR="001649A0" w:rsidRPr="00ED6C2D">
        <w:rPr>
          <w:rFonts w:ascii="Palatino Linotype" w:hAnsi="Palatino Linotype" w:cs="Arial"/>
          <w:b/>
          <w:color w:val="000000" w:themeColor="text1"/>
        </w:rPr>
        <w:t>EL</w:t>
      </w:r>
      <w:r w:rsidRPr="00ED6C2D">
        <w:rPr>
          <w:rFonts w:ascii="Palatino Linotype" w:hAnsi="Palatino Linotype" w:cs="Arial"/>
          <w:b/>
          <w:color w:val="000000" w:themeColor="text1"/>
        </w:rPr>
        <w:t xml:space="preserve"> RECURRENTE,</w:t>
      </w:r>
      <w:r w:rsidRPr="00ED6C2D">
        <w:rPr>
          <w:rFonts w:ascii="Palatino Linotype" w:hAnsi="Palatino Linotype"/>
          <w:color w:val="000000" w:themeColor="text1"/>
        </w:rPr>
        <w:t xml:space="preserve"> </w:t>
      </w:r>
      <w:r w:rsidRPr="00ED6C2D">
        <w:rPr>
          <w:rFonts w:ascii="Palatino Linotype" w:hAnsi="Palatino Linotype" w:cs="Arial"/>
          <w:color w:val="000000" w:themeColor="text1"/>
        </w:rPr>
        <w:t>en contra de las respuestas de</w:t>
      </w:r>
      <w:r w:rsidR="001649A0" w:rsidRPr="00ED6C2D">
        <w:rPr>
          <w:rFonts w:ascii="Palatino Linotype" w:hAnsi="Palatino Linotype" w:cs="Arial"/>
          <w:color w:val="000000" w:themeColor="text1"/>
        </w:rPr>
        <w:t xml:space="preserve">l </w:t>
      </w:r>
      <w:r w:rsidR="001649A0" w:rsidRPr="00ED6C2D">
        <w:rPr>
          <w:rFonts w:ascii="Palatino Linotype" w:hAnsi="Palatino Linotype"/>
          <w:b/>
          <w:color w:val="000000" w:themeColor="text1"/>
        </w:rPr>
        <w:t xml:space="preserve">Ayuntamiento de Atenco, </w:t>
      </w:r>
      <w:r w:rsidR="001649A0" w:rsidRPr="00ED6C2D">
        <w:rPr>
          <w:rFonts w:ascii="Palatino Linotype" w:hAnsi="Palatino Linotype"/>
          <w:color w:val="000000" w:themeColor="text1"/>
        </w:rPr>
        <w:t>e</w:t>
      </w:r>
      <w:r w:rsidRPr="00ED6C2D">
        <w:rPr>
          <w:rFonts w:ascii="Palatino Linotype" w:hAnsi="Palatino Linotype" w:cs="Arial"/>
          <w:color w:val="000000" w:themeColor="text1"/>
        </w:rPr>
        <w:t xml:space="preserve">n lo sucesivo </w:t>
      </w:r>
      <w:r w:rsidRPr="00ED6C2D">
        <w:rPr>
          <w:rFonts w:ascii="Palatino Linotype" w:hAnsi="Palatino Linotype" w:cs="Arial"/>
          <w:b/>
          <w:color w:val="000000" w:themeColor="text1"/>
        </w:rPr>
        <w:t xml:space="preserve">EL SUJETO OBLIGADO, </w:t>
      </w:r>
      <w:r w:rsidRPr="00ED6C2D">
        <w:rPr>
          <w:rFonts w:ascii="Palatino Linotype" w:hAnsi="Palatino Linotype" w:cs="Arial"/>
          <w:color w:val="000000" w:themeColor="text1"/>
        </w:rPr>
        <w:t>se procede a dictar la presente resolución con base en lo siguiente:</w:t>
      </w:r>
    </w:p>
    <w:p w14:paraId="71F7F404" w14:textId="77777777" w:rsidR="00253138" w:rsidRPr="00ED6C2D" w:rsidRDefault="00253138" w:rsidP="00253138">
      <w:pPr>
        <w:spacing w:before="100" w:beforeAutospacing="1" w:after="100" w:afterAutospacing="1"/>
        <w:jc w:val="center"/>
        <w:rPr>
          <w:rFonts w:ascii="Palatino Linotype" w:hAnsi="Palatino Linotype" w:cs="Arial"/>
          <w:b/>
          <w:bCs/>
          <w:color w:val="000000" w:themeColor="text1"/>
          <w:spacing w:val="60"/>
          <w:sz w:val="28"/>
          <w:lang w:val="es-ES_tradnl"/>
        </w:rPr>
      </w:pPr>
      <w:r w:rsidRPr="00ED6C2D">
        <w:rPr>
          <w:rFonts w:ascii="Palatino Linotype" w:hAnsi="Palatino Linotype" w:cs="Arial"/>
          <w:b/>
          <w:bCs/>
          <w:color w:val="000000" w:themeColor="text1"/>
          <w:spacing w:val="60"/>
          <w:sz w:val="28"/>
          <w:lang w:val="es-ES_tradnl"/>
        </w:rPr>
        <w:t>RESULTANDO</w:t>
      </w:r>
    </w:p>
    <w:p w14:paraId="71F7F405" w14:textId="77777777" w:rsidR="00253138" w:rsidRPr="00ED6C2D" w:rsidRDefault="00253138" w:rsidP="00253138">
      <w:pPr>
        <w:spacing w:before="100" w:beforeAutospacing="1" w:after="100" w:afterAutospacing="1" w:line="360" w:lineRule="auto"/>
        <w:jc w:val="both"/>
        <w:rPr>
          <w:rFonts w:ascii="Palatino Linotype" w:hAnsi="Palatino Linotype"/>
          <w:color w:val="000000" w:themeColor="text1"/>
        </w:rPr>
      </w:pPr>
      <w:r w:rsidRPr="00ED6C2D">
        <w:rPr>
          <w:rFonts w:ascii="Palatino Linotype" w:hAnsi="Palatino Linotype" w:cs="Arial"/>
          <w:b/>
          <w:color w:val="000000" w:themeColor="text1"/>
          <w:sz w:val="28"/>
          <w:szCs w:val="28"/>
        </w:rPr>
        <w:t>I.</w:t>
      </w:r>
      <w:r w:rsidRPr="00ED6C2D">
        <w:rPr>
          <w:rFonts w:ascii="Palatino Linotype" w:hAnsi="Palatino Linotype" w:cs="Arial"/>
          <w:b/>
          <w:color w:val="000000" w:themeColor="text1"/>
        </w:rPr>
        <w:t xml:space="preserve"> </w:t>
      </w:r>
      <w:r w:rsidRPr="00ED6C2D">
        <w:rPr>
          <w:rFonts w:ascii="Palatino Linotype" w:hAnsi="Palatino Linotype" w:cs="Arial"/>
          <w:color w:val="000000" w:themeColor="text1"/>
        </w:rPr>
        <w:t xml:space="preserve">En fecha </w:t>
      </w:r>
      <w:r w:rsidR="001649A0" w:rsidRPr="00ED6C2D">
        <w:rPr>
          <w:rFonts w:ascii="Palatino Linotype" w:hAnsi="Palatino Linotype" w:cs="Arial"/>
          <w:color w:val="000000" w:themeColor="text1"/>
        </w:rPr>
        <w:t xml:space="preserve">dieciocho de febrero de dos mil veintiuno, </w:t>
      </w:r>
      <w:r w:rsidR="001649A0" w:rsidRPr="00ED6C2D">
        <w:rPr>
          <w:rFonts w:ascii="Palatino Linotype" w:hAnsi="Palatino Linotype" w:cs="Arial"/>
          <w:b/>
          <w:color w:val="000000" w:themeColor="text1"/>
        </w:rPr>
        <w:t>EL</w:t>
      </w:r>
      <w:r w:rsidRPr="00ED6C2D">
        <w:rPr>
          <w:rFonts w:ascii="Palatino Linotype" w:hAnsi="Palatino Linotype" w:cs="Arial"/>
          <w:b/>
          <w:color w:val="000000" w:themeColor="text1"/>
        </w:rPr>
        <w:t xml:space="preserve"> RECURRENTE</w:t>
      </w:r>
      <w:r w:rsidRPr="00ED6C2D">
        <w:rPr>
          <w:rFonts w:ascii="Palatino Linotype" w:hAnsi="Palatino Linotype" w:cs="Arial"/>
          <w:color w:val="000000" w:themeColor="text1"/>
        </w:rPr>
        <w:t xml:space="preserve"> presentó a través del Sistema de Acceso a la Información Mexiquense, en lo subsecuente </w:t>
      </w:r>
      <w:r w:rsidRPr="00ED6C2D">
        <w:rPr>
          <w:rFonts w:ascii="Palatino Linotype" w:hAnsi="Palatino Linotype" w:cs="Arial"/>
          <w:b/>
          <w:color w:val="000000" w:themeColor="text1"/>
        </w:rPr>
        <w:t>EL SAIMEX</w:t>
      </w:r>
      <w:r w:rsidRPr="00ED6C2D">
        <w:rPr>
          <w:rFonts w:ascii="Palatino Linotype" w:hAnsi="Palatino Linotype" w:cs="Arial"/>
          <w:color w:val="000000" w:themeColor="text1"/>
        </w:rPr>
        <w:t xml:space="preserve"> ante </w:t>
      </w:r>
      <w:r w:rsidRPr="00ED6C2D">
        <w:rPr>
          <w:rFonts w:ascii="Palatino Linotype" w:hAnsi="Palatino Linotype" w:cs="Arial"/>
          <w:b/>
          <w:color w:val="000000" w:themeColor="text1"/>
        </w:rPr>
        <w:t>EL SUJETO OBLIGADO</w:t>
      </w:r>
      <w:r w:rsidRPr="00ED6C2D">
        <w:rPr>
          <w:rFonts w:ascii="Palatino Linotype" w:hAnsi="Palatino Linotype" w:cs="Arial"/>
          <w:color w:val="000000" w:themeColor="text1"/>
        </w:rPr>
        <w:t xml:space="preserve">, </w:t>
      </w:r>
      <w:r w:rsidRPr="00ED6C2D">
        <w:rPr>
          <w:rFonts w:ascii="Palatino Linotype" w:hAnsi="Palatino Linotype"/>
          <w:color w:val="000000" w:themeColor="text1"/>
        </w:rPr>
        <w:t xml:space="preserve">las solicitudes de acceso a información pública, a las que se les asignó los </w:t>
      </w:r>
      <w:r w:rsidRPr="00ED6C2D">
        <w:rPr>
          <w:rFonts w:ascii="Palatino Linotype" w:hAnsi="Palatino Linotype" w:cs="Arial"/>
          <w:color w:val="000000" w:themeColor="text1"/>
        </w:rPr>
        <w:t>números</w:t>
      </w:r>
      <w:r w:rsidRPr="00ED6C2D">
        <w:rPr>
          <w:rFonts w:ascii="Palatino Linotype" w:hAnsi="Palatino Linotype" w:cs="Arial"/>
          <w:b/>
          <w:color w:val="000000" w:themeColor="text1"/>
        </w:rPr>
        <w:t xml:space="preserve"> </w:t>
      </w:r>
      <w:r w:rsidR="001649A0" w:rsidRPr="00ED6C2D">
        <w:rPr>
          <w:rFonts w:ascii="Palatino Linotype" w:hAnsi="Palatino Linotype" w:cs="Arial"/>
          <w:b/>
          <w:color w:val="000000" w:themeColor="text1"/>
        </w:rPr>
        <w:t>00018/ATENCO/IP/2021,</w:t>
      </w:r>
      <w:r w:rsidR="00347E6F" w:rsidRPr="00ED6C2D">
        <w:rPr>
          <w:rFonts w:ascii="Palatino Linotype" w:hAnsi="Palatino Linotype" w:cs="Arial"/>
          <w:b/>
          <w:color w:val="000000" w:themeColor="text1"/>
        </w:rPr>
        <w:t xml:space="preserve"> 00017/ATENCO/IP/2021</w:t>
      </w:r>
      <w:r w:rsidR="001649A0" w:rsidRPr="00ED6C2D">
        <w:rPr>
          <w:rFonts w:ascii="Palatino Linotype" w:hAnsi="Palatino Linotype" w:cs="Arial"/>
          <w:b/>
          <w:color w:val="000000" w:themeColor="text1"/>
        </w:rPr>
        <w:t xml:space="preserve"> </w:t>
      </w:r>
      <w:r w:rsidRPr="00ED6C2D">
        <w:rPr>
          <w:rFonts w:ascii="Palatino Linotype" w:hAnsi="Palatino Linotype" w:cs="Arial"/>
          <w:color w:val="000000" w:themeColor="text1"/>
        </w:rPr>
        <w:t>y</w:t>
      </w:r>
      <w:r w:rsidRPr="00ED6C2D">
        <w:rPr>
          <w:rFonts w:ascii="Palatino Linotype" w:hAnsi="Palatino Linotype" w:cs="Arial"/>
          <w:b/>
          <w:color w:val="000000" w:themeColor="text1"/>
        </w:rPr>
        <w:t xml:space="preserve"> </w:t>
      </w:r>
      <w:r w:rsidR="00671EA6" w:rsidRPr="00ED6C2D">
        <w:rPr>
          <w:rFonts w:ascii="Palatino Linotype" w:hAnsi="Palatino Linotype" w:cs="Arial"/>
          <w:b/>
          <w:color w:val="000000" w:themeColor="text1"/>
        </w:rPr>
        <w:t>00019/ATENCO/IP/2021</w:t>
      </w:r>
      <w:r w:rsidRPr="00ED6C2D">
        <w:rPr>
          <w:rFonts w:ascii="Palatino Linotype" w:hAnsi="Palatino Linotype"/>
          <w:b/>
          <w:color w:val="000000" w:themeColor="text1"/>
          <w:spacing w:val="-20"/>
        </w:rPr>
        <w:t xml:space="preserve">,  </w:t>
      </w:r>
      <w:r w:rsidRPr="00ED6C2D">
        <w:rPr>
          <w:rFonts w:ascii="Palatino Linotype" w:hAnsi="Palatino Linotype"/>
          <w:color w:val="000000" w:themeColor="text1"/>
        </w:rPr>
        <w:t xml:space="preserve">mediante las cuales solicitó lo </w:t>
      </w:r>
      <w:r w:rsidRPr="00ED6C2D">
        <w:rPr>
          <w:rFonts w:ascii="Palatino Linotype" w:hAnsi="Palatino Linotype" w:cs="Arial"/>
          <w:color w:val="000000" w:themeColor="text1"/>
        </w:rPr>
        <w:t>siguiente</w:t>
      </w:r>
      <w:r w:rsidRPr="00ED6C2D">
        <w:rPr>
          <w:rFonts w:ascii="Palatino Linotype" w:hAnsi="Palatino Linotype"/>
          <w:color w:val="000000" w:themeColor="text1"/>
        </w:rPr>
        <w:t>:</w:t>
      </w:r>
    </w:p>
    <w:tbl>
      <w:tblPr>
        <w:tblStyle w:val="Tablaconcuadrcula"/>
        <w:tblW w:w="0" w:type="auto"/>
        <w:tblInd w:w="421" w:type="dxa"/>
        <w:tblLayout w:type="fixed"/>
        <w:tblLook w:val="04A0" w:firstRow="1" w:lastRow="0" w:firstColumn="1" w:lastColumn="0" w:noHBand="0" w:noVBand="1"/>
      </w:tblPr>
      <w:tblGrid>
        <w:gridCol w:w="2409"/>
        <w:gridCol w:w="2127"/>
        <w:gridCol w:w="4154"/>
      </w:tblGrid>
      <w:tr w:rsidR="00253138" w:rsidRPr="00ED6C2D" w14:paraId="71F7F409" w14:textId="77777777" w:rsidTr="001649A0">
        <w:tc>
          <w:tcPr>
            <w:tcW w:w="2409" w:type="dxa"/>
            <w:shd w:val="clear" w:color="auto" w:fill="D9D9D9" w:themeFill="background1" w:themeFillShade="D9"/>
            <w:vAlign w:val="center"/>
          </w:tcPr>
          <w:p w14:paraId="71F7F406" w14:textId="77777777" w:rsidR="00253138" w:rsidRPr="00ED6C2D" w:rsidRDefault="00253138" w:rsidP="00163FF9">
            <w:pPr>
              <w:spacing w:before="100" w:beforeAutospacing="1" w:after="100" w:afterAutospacing="1" w:line="360" w:lineRule="auto"/>
              <w:jc w:val="center"/>
              <w:rPr>
                <w:rFonts w:ascii="Palatino Linotype" w:hAnsi="Palatino Linotype" w:cs="Arial"/>
                <w:b/>
                <w:color w:val="000000" w:themeColor="text1"/>
                <w:sz w:val="16"/>
                <w:szCs w:val="16"/>
              </w:rPr>
            </w:pPr>
            <w:r w:rsidRPr="00ED6C2D">
              <w:rPr>
                <w:rFonts w:ascii="Palatino Linotype" w:hAnsi="Palatino Linotype" w:cs="Arial"/>
                <w:b/>
                <w:color w:val="000000" w:themeColor="text1"/>
                <w:sz w:val="16"/>
                <w:szCs w:val="16"/>
              </w:rPr>
              <w:t>Número de recurso</w:t>
            </w:r>
          </w:p>
        </w:tc>
        <w:tc>
          <w:tcPr>
            <w:tcW w:w="2127" w:type="dxa"/>
            <w:shd w:val="clear" w:color="auto" w:fill="D9D9D9" w:themeFill="background1" w:themeFillShade="D9"/>
            <w:vAlign w:val="center"/>
          </w:tcPr>
          <w:p w14:paraId="71F7F407" w14:textId="77777777" w:rsidR="00253138" w:rsidRPr="00ED6C2D" w:rsidRDefault="00253138" w:rsidP="00163FF9">
            <w:pPr>
              <w:spacing w:before="100" w:beforeAutospacing="1" w:after="100" w:afterAutospacing="1" w:line="360" w:lineRule="auto"/>
              <w:jc w:val="center"/>
              <w:rPr>
                <w:rFonts w:ascii="Palatino Linotype" w:hAnsi="Palatino Linotype" w:cs="Arial"/>
                <w:b/>
                <w:color w:val="000000" w:themeColor="text1"/>
                <w:sz w:val="16"/>
                <w:szCs w:val="16"/>
              </w:rPr>
            </w:pPr>
            <w:r w:rsidRPr="00ED6C2D">
              <w:rPr>
                <w:rFonts w:ascii="Palatino Linotype" w:hAnsi="Palatino Linotype" w:cs="Arial"/>
                <w:b/>
                <w:color w:val="000000" w:themeColor="text1"/>
                <w:sz w:val="16"/>
                <w:szCs w:val="16"/>
              </w:rPr>
              <w:t>Número de solicitud</w:t>
            </w:r>
          </w:p>
        </w:tc>
        <w:tc>
          <w:tcPr>
            <w:tcW w:w="4154" w:type="dxa"/>
            <w:shd w:val="clear" w:color="auto" w:fill="D9D9D9" w:themeFill="background1" w:themeFillShade="D9"/>
            <w:vAlign w:val="center"/>
          </w:tcPr>
          <w:p w14:paraId="71F7F408" w14:textId="77777777" w:rsidR="00253138" w:rsidRPr="00ED6C2D" w:rsidRDefault="00253138" w:rsidP="00163FF9">
            <w:pPr>
              <w:spacing w:before="100" w:beforeAutospacing="1" w:after="100" w:afterAutospacing="1" w:line="360" w:lineRule="auto"/>
              <w:jc w:val="center"/>
              <w:rPr>
                <w:rFonts w:ascii="Palatino Linotype" w:hAnsi="Palatino Linotype" w:cs="Arial"/>
                <w:b/>
                <w:color w:val="000000" w:themeColor="text1"/>
                <w:sz w:val="16"/>
                <w:szCs w:val="16"/>
              </w:rPr>
            </w:pPr>
            <w:r w:rsidRPr="00ED6C2D">
              <w:rPr>
                <w:rFonts w:ascii="Palatino Linotype" w:hAnsi="Palatino Linotype" w:cs="Arial"/>
                <w:b/>
                <w:color w:val="000000" w:themeColor="text1"/>
                <w:sz w:val="16"/>
                <w:szCs w:val="16"/>
              </w:rPr>
              <w:t>Solicitó</w:t>
            </w:r>
          </w:p>
        </w:tc>
      </w:tr>
      <w:tr w:rsidR="00253138" w:rsidRPr="00ED6C2D" w14:paraId="71F7F40D" w14:textId="77777777" w:rsidTr="001649A0">
        <w:tc>
          <w:tcPr>
            <w:tcW w:w="2409" w:type="dxa"/>
            <w:vAlign w:val="center"/>
          </w:tcPr>
          <w:p w14:paraId="71F7F40A" w14:textId="77777777" w:rsidR="00253138" w:rsidRPr="00ED6C2D" w:rsidRDefault="001649A0" w:rsidP="001649A0">
            <w:pPr>
              <w:jc w:val="center"/>
              <w:rPr>
                <w:rFonts w:ascii="Palatino Linotype" w:hAnsi="Palatino Linotype"/>
                <w:b/>
                <w:color w:val="000000" w:themeColor="text1"/>
                <w:sz w:val="16"/>
                <w:szCs w:val="16"/>
              </w:rPr>
            </w:pPr>
            <w:r w:rsidRPr="00ED6C2D">
              <w:rPr>
                <w:rFonts w:ascii="Palatino Linotype" w:hAnsi="Palatino Linotype"/>
                <w:b/>
                <w:color w:val="000000" w:themeColor="text1"/>
                <w:sz w:val="16"/>
                <w:szCs w:val="16"/>
              </w:rPr>
              <w:t>01087</w:t>
            </w:r>
            <w:r w:rsidR="00253138" w:rsidRPr="00ED6C2D">
              <w:rPr>
                <w:rFonts w:ascii="Palatino Linotype" w:hAnsi="Palatino Linotype"/>
                <w:b/>
                <w:color w:val="000000" w:themeColor="text1"/>
                <w:sz w:val="16"/>
                <w:szCs w:val="16"/>
              </w:rPr>
              <w:t>/INFOEM/IP/RR/202</w:t>
            </w:r>
            <w:r w:rsidRPr="00ED6C2D">
              <w:rPr>
                <w:rFonts w:ascii="Palatino Linotype" w:hAnsi="Palatino Linotype"/>
                <w:b/>
                <w:color w:val="000000" w:themeColor="text1"/>
                <w:sz w:val="16"/>
                <w:szCs w:val="16"/>
              </w:rPr>
              <w:t>1</w:t>
            </w:r>
          </w:p>
        </w:tc>
        <w:tc>
          <w:tcPr>
            <w:tcW w:w="2127" w:type="dxa"/>
            <w:vAlign w:val="center"/>
          </w:tcPr>
          <w:p w14:paraId="71F7F40B" w14:textId="77777777" w:rsidR="00253138" w:rsidRPr="00ED6C2D" w:rsidRDefault="001649A0" w:rsidP="00163FF9">
            <w:pPr>
              <w:jc w:val="center"/>
              <w:rPr>
                <w:rFonts w:ascii="Palatino Linotype" w:hAnsi="Palatino Linotype"/>
                <w:b/>
                <w:color w:val="000000" w:themeColor="text1"/>
                <w:sz w:val="16"/>
                <w:szCs w:val="16"/>
              </w:rPr>
            </w:pPr>
            <w:r w:rsidRPr="00ED6C2D">
              <w:rPr>
                <w:rFonts w:ascii="Palatino Linotype" w:hAnsi="Palatino Linotype"/>
                <w:b/>
                <w:color w:val="000000" w:themeColor="text1"/>
                <w:sz w:val="16"/>
                <w:szCs w:val="16"/>
              </w:rPr>
              <w:t>00018/ATENCO/IP/2021</w:t>
            </w:r>
          </w:p>
        </w:tc>
        <w:tc>
          <w:tcPr>
            <w:tcW w:w="4154" w:type="dxa"/>
            <w:vAlign w:val="center"/>
          </w:tcPr>
          <w:p w14:paraId="71F7F40C" w14:textId="77777777" w:rsidR="00253138" w:rsidRPr="00ED6C2D" w:rsidRDefault="001649A0" w:rsidP="00163FF9">
            <w:pPr>
              <w:jc w:val="both"/>
              <w:rPr>
                <w:rFonts w:ascii="Palatino Linotype" w:hAnsi="Palatino Linotype"/>
                <w:color w:val="000000"/>
                <w:sz w:val="16"/>
                <w:szCs w:val="16"/>
              </w:rPr>
            </w:pPr>
            <w:r w:rsidRPr="00ED6C2D">
              <w:rPr>
                <w:rFonts w:ascii="Palatino Linotype" w:hAnsi="Palatino Linotype"/>
                <w:color w:val="000000"/>
                <w:sz w:val="16"/>
                <w:szCs w:val="16"/>
              </w:rPr>
              <w:t xml:space="preserve">Se me proporcione la información sobre los procesos, resultados y la versión pública del expediente y de los contratos celebrados respecto de la obra denominada “CONSTRUCCIÓN DEL PANTEÓN MUNICIPAL DE SAN SALVADOR ATENCO, ATE-OP-FORTAMUNDF-LP-01-2020” ubicado en San Salvador Atenco, Estado de México, que deberán contener, por lo menos, lo siguiente: a) De licitaciones públicas o procedimientos de invitación restringida: 1) La convocatoria o invitación emitida, así como los </w:t>
            </w:r>
            <w:r w:rsidRPr="00ED6C2D">
              <w:rPr>
                <w:rFonts w:ascii="Palatino Linotype" w:hAnsi="Palatino Linotype"/>
                <w:color w:val="000000"/>
                <w:sz w:val="16"/>
                <w:szCs w:val="16"/>
              </w:rPr>
              <w:lastRenderedPageBreak/>
              <w:t xml:space="preserve">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los estudios de </w:t>
            </w:r>
            <w:bookmarkStart w:id="0" w:name="_GoBack"/>
            <w:bookmarkEnd w:id="0"/>
            <w:r w:rsidRPr="00ED6C2D">
              <w:rPr>
                <w:rFonts w:ascii="Palatino Linotype" w:hAnsi="Palatino Linotype"/>
                <w:color w:val="000000"/>
                <w:sz w:val="16"/>
                <w:szCs w:val="16"/>
              </w:rPr>
              <w:t>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 Lo anterior de conformidad con el artículo 92 fracción XXIX de la Ley de Transparencia y Acceso a la Información Pública del Estado de México y Municipios.</w:t>
            </w:r>
          </w:p>
        </w:tc>
      </w:tr>
      <w:tr w:rsidR="00253138" w:rsidRPr="00ED6C2D" w14:paraId="71F7F411" w14:textId="77777777" w:rsidTr="001649A0">
        <w:tc>
          <w:tcPr>
            <w:tcW w:w="2409" w:type="dxa"/>
            <w:vAlign w:val="center"/>
          </w:tcPr>
          <w:p w14:paraId="71F7F40E" w14:textId="77777777" w:rsidR="00253138" w:rsidRPr="00ED6C2D" w:rsidRDefault="00347E6F" w:rsidP="00347E6F">
            <w:pPr>
              <w:jc w:val="center"/>
              <w:rPr>
                <w:rFonts w:ascii="Palatino Linotype" w:hAnsi="Palatino Linotype"/>
                <w:b/>
                <w:color w:val="000000" w:themeColor="text1"/>
                <w:sz w:val="16"/>
                <w:szCs w:val="16"/>
              </w:rPr>
            </w:pPr>
            <w:r w:rsidRPr="00ED6C2D">
              <w:rPr>
                <w:rFonts w:ascii="Palatino Linotype" w:hAnsi="Palatino Linotype"/>
                <w:b/>
                <w:color w:val="000000" w:themeColor="text1"/>
                <w:sz w:val="16"/>
                <w:szCs w:val="16"/>
              </w:rPr>
              <w:lastRenderedPageBreak/>
              <w:t>01091</w:t>
            </w:r>
            <w:r w:rsidR="00253138" w:rsidRPr="00ED6C2D">
              <w:rPr>
                <w:rFonts w:ascii="Palatino Linotype" w:hAnsi="Palatino Linotype"/>
                <w:b/>
                <w:color w:val="000000" w:themeColor="text1"/>
                <w:sz w:val="16"/>
                <w:szCs w:val="16"/>
              </w:rPr>
              <w:t>/INFOEM/IP/RR/2020</w:t>
            </w:r>
          </w:p>
        </w:tc>
        <w:tc>
          <w:tcPr>
            <w:tcW w:w="2127" w:type="dxa"/>
            <w:vAlign w:val="center"/>
          </w:tcPr>
          <w:p w14:paraId="71F7F40F" w14:textId="77777777" w:rsidR="00253138" w:rsidRPr="00ED6C2D" w:rsidRDefault="00347E6F" w:rsidP="00163FF9">
            <w:pPr>
              <w:jc w:val="center"/>
              <w:rPr>
                <w:rFonts w:ascii="Palatino Linotype" w:hAnsi="Palatino Linotype"/>
                <w:b/>
                <w:color w:val="000000" w:themeColor="text1"/>
                <w:sz w:val="16"/>
                <w:szCs w:val="16"/>
              </w:rPr>
            </w:pPr>
            <w:r w:rsidRPr="00ED6C2D">
              <w:rPr>
                <w:rFonts w:ascii="Palatino Linotype" w:hAnsi="Palatino Linotype"/>
                <w:b/>
                <w:color w:val="000000" w:themeColor="text1"/>
                <w:sz w:val="16"/>
                <w:szCs w:val="16"/>
              </w:rPr>
              <w:t>00017/ATENCO/IP/2021</w:t>
            </w:r>
          </w:p>
        </w:tc>
        <w:tc>
          <w:tcPr>
            <w:tcW w:w="4154" w:type="dxa"/>
          </w:tcPr>
          <w:p w14:paraId="71F7F410" w14:textId="77777777" w:rsidR="00253138" w:rsidRPr="00ED6C2D" w:rsidRDefault="00347E6F" w:rsidP="00163FF9">
            <w:pPr>
              <w:jc w:val="both"/>
              <w:rPr>
                <w:rFonts w:ascii="Palatino Linotype" w:hAnsi="Palatino Linotype"/>
                <w:color w:val="000000"/>
                <w:sz w:val="16"/>
                <w:szCs w:val="16"/>
              </w:rPr>
            </w:pPr>
            <w:r w:rsidRPr="00ED6C2D">
              <w:rPr>
                <w:rFonts w:ascii="Palatino Linotype" w:hAnsi="Palatino Linotype"/>
                <w:color w:val="000000"/>
                <w:sz w:val="16"/>
                <w:szCs w:val="16"/>
              </w:rPr>
              <w:t xml:space="preserve">Se me proporcione la información sobre los procesos, resultados y la versión pública del expediente y de los contratos celebrados respecto de la obra denominada “PARQUE PUBLICO Y/O PLAZAS CONSTRUCCIÓN DE DOMO CONMEMORATIVO AL 200 ANIVERSARIO DE LA ERECCION DEL MUNICIPIO EN LA PLAZA PRINCIPAL SAN SALVADOR ATENCO NUM MIDS60148, ATE-OP-FISMDF-LP-09-2020” ubicado en San Salvador Atenco, Estado de México, que deberán contener, por lo menos, lo siguiente: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w:t>
            </w:r>
            <w:r w:rsidRPr="00ED6C2D">
              <w:rPr>
                <w:rFonts w:ascii="Palatino Linotype" w:hAnsi="Palatino Linotype"/>
                <w:color w:val="000000"/>
                <w:sz w:val="16"/>
                <w:szCs w:val="16"/>
              </w:rPr>
              <w:lastRenderedPageBreak/>
              <w:t>terminación; y 14) El finiquito. Lo anterior de conformidad con el artículo 92 fracción XXIX de la Ley de Transparencia y Acceso a la Información Pública del Estado de México y Municipios</w:t>
            </w:r>
          </w:p>
        </w:tc>
      </w:tr>
      <w:tr w:rsidR="00347E6F" w:rsidRPr="00ED6C2D" w14:paraId="71F7F415" w14:textId="77777777" w:rsidTr="001649A0">
        <w:tc>
          <w:tcPr>
            <w:tcW w:w="2409" w:type="dxa"/>
            <w:vAlign w:val="center"/>
          </w:tcPr>
          <w:p w14:paraId="71F7F412" w14:textId="77777777" w:rsidR="00347E6F" w:rsidRPr="00ED6C2D" w:rsidRDefault="00D44C38" w:rsidP="00D44C38">
            <w:pPr>
              <w:jc w:val="center"/>
              <w:rPr>
                <w:rFonts w:ascii="Palatino Linotype" w:hAnsi="Palatino Linotype"/>
                <w:b/>
                <w:color w:val="000000" w:themeColor="text1"/>
                <w:sz w:val="16"/>
                <w:szCs w:val="16"/>
              </w:rPr>
            </w:pPr>
            <w:r w:rsidRPr="00ED6C2D">
              <w:rPr>
                <w:rFonts w:ascii="Palatino Linotype" w:hAnsi="Palatino Linotype"/>
                <w:b/>
                <w:color w:val="000000" w:themeColor="text1"/>
                <w:sz w:val="16"/>
                <w:szCs w:val="16"/>
              </w:rPr>
              <w:lastRenderedPageBreak/>
              <w:t>01093/INFOEM/IP/RR/2020</w:t>
            </w:r>
          </w:p>
        </w:tc>
        <w:tc>
          <w:tcPr>
            <w:tcW w:w="2127" w:type="dxa"/>
            <w:vAlign w:val="center"/>
          </w:tcPr>
          <w:p w14:paraId="71F7F413" w14:textId="77777777" w:rsidR="00347E6F" w:rsidRPr="00ED6C2D" w:rsidRDefault="00D44C38" w:rsidP="00163FF9">
            <w:pPr>
              <w:jc w:val="center"/>
              <w:rPr>
                <w:rFonts w:ascii="Palatino Linotype" w:hAnsi="Palatino Linotype"/>
                <w:b/>
                <w:color w:val="000000" w:themeColor="text1"/>
                <w:sz w:val="16"/>
                <w:szCs w:val="16"/>
              </w:rPr>
            </w:pPr>
            <w:r w:rsidRPr="00ED6C2D">
              <w:rPr>
                <w:rFonts w:ascii="Palatino Linotype" w:hAnsi="Palatino Linotype"/>
                <w:b/>
                <w:color w:val="000000" w:themeColor="text1"/>
                <w:sz w:val="16"/>
                <w:szCs w:val="16"/>
              </w:rPr>
              <w:t>00019/ATENCO/IP/2021</w:t>
            </w:r>
          </w:p>
        </w:tc>
        <w:tc>
          <w:tcPr>
            <w:tcW w:w="4154" w:type="dxa"/>
          </w:tcPr>
          <w:p w14:paraId="71F7F414" w14:textId="77777777" w:rsidR="00347E6F" w:rsidRPr="00ED6C2D" w:rsidRDefault="00D44C38" w:rsidP="00163FF9">
            <w:pPr>
              <w:jc w:val="both"/>
              <w:rPr>
                <w:rFonts w:ascii="Palatino Linotype" w:hAnsi="Palatino Linotype"/>
                <w:color w:val="000000"/>
                <w:sz w:val="16"/>
                <w:szCs w:val="16"/>
              </w:rPr>
            </w:pPr>
            <w:r w:rsidRPr="00ED6C2D">
              <w:rPr>
                <w:rFonts w:ascii="Palatino Linotype" w:hAnsi="Palatino Linotype"/>
                <w:color w:val="000000"/>
                <w:sz w:val="16"/>
                <w:szCs w:val="16"/>
              </w:rPr>
              <w:t>Se me proporcione la información sobre los procesos, resultados y la versión pública del expediente y de los contratos celebrados respecto de la obra denominada “SEÑALETICA CONSTRUCCIÓN ARCO DE SEÑALÉTICA DE ACCESO AL PUEBLO SAN SALVADOR ATENCO NUM MIDS, ATE-OP-FISMDF-IR-10-2020” ubicado en San Salvador Atenco, Estado de México, que deberán contener, por lo menos, lo siguiente: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 Lo anterior de conformidad con el artículo 92 fracción XXIX de la Ley de Transparencia y Acceso a la Información Pública del Estado de México y Municipios.</w:t>
            </w:r>
          </w:p>
        </w:tc>
      </w:tr>
    </w:tbl>
    <w:p w14:paraId="71F7F416" w14:textId="77777777" w:rsidR="00253138" w:rsidRPr="00ED6C2D" w:rsidRDefault="00253138" w:rsidP="00253138">
      <w:pPr>
        <w:spacing w:before="100" w:beforeAutospacing="1" w:after="100" w:afterAutospacing="1" w:line="360" w:lineRule="auto"/>
        <w:jc w:val="both"/>
        <w:rPr>
          <w:rFonts w:ascii="Palatino Linotype" w:hAnsi="Palatino Linotype" w:cs="Arial"/>
          <w:color w:val="000000" w:themeColor="text1"/>
        </w:rPr>
      </w:pPr>
      <w:r w:rsidRPr="00ED6C2D">
        <w:rPr>
          <w:rFonts w:ascii="Palatino Linotype" w:hAnsi="Palatino Linotype" w:cs="Arial"/>
          <w:b/>
          <w:color w:val="000000" w:themeColor="text1"/>
        </w:rPr>
        <w:t>MODALIDAD DE ENTREGA:</w:t>
      </w:r>
      <w:r w:rsidR="001649A0" w:rsidRPr="00ED6C2D">
        <w:rPr>
          <w:rFonts w:ascii="Palatino Linotype" w:hAnsi="Palatino Linotype" w:cs="Arial"/>
          <w:color w:val="000000" w:themeColor="text1"/>
        </w:rPr>
        <w:t xml:space="preserve"> Copias Certificadas (con costo).</w:t>
      </w:r>
    </w:p>
    <w:p w14:paraId="71F7F417" w14:textId="77777777" w:rsidR="001649A0" w:rsidRPr="00ED6C2D" w:rsidRDefault="00253138" w:rsidP="001649A0">
      <w:pPr>
        <w:pStyle w:val="Prrafodelista"/>
        <w:tabs>
          <w:tab w:val="left" w:pos="709"/>
        </w:tabs>
        <w:spacing w:before="100" w:beforeAutospacing="1" w:after="100" w:afterAutospacing="1" w:line="360" w:lineRule="auto"/>
        <w:ind w:left="0"/>
        <w:jc w:val="both"/>
        <w:rPr>
          <w:rFonts w:ascii="Palatino Linotype" w:hAnsi="Palatino Linotype" w:cs="Arial"/>
        </w:rPr>
      </w:pPr>
      <w:r w:rsidRPr="00ED6C2D">
        <w:rPr>
          <w:rFonts w:ascii="Palatino Linotype" w:hAnsi="Palatino Linotype"/>
          <w:b/>
          <w:color w:val="000000" w:themeColor="text1"/>
          <w:sz w:val="28"/>
          <w:szCs w:val="28"/>
        </w:rPr>
        <w:t xml:space="preserve">II. </w:t>
      </w:r>
      <w:r w:rsidR="001649A0" w:rsidRPr="00ED6C2D">
        <w:rPr>
          <w:rFonts w:ascii="Palatino Linotype" w:hAnsi="Palatino Linotype" w:cs="Arial"/>
          <w:color w:val="000000" w:themeColor="text1"/>
        </w:rPr>
        <w:t xml:space="preserve">De conformidad con lo establecido en el artículo 162 de la Ley de Transparencia y Acceso a la Información Pública del Estado de México y Municipios, el dieciocho de febrero de dos mil veintiuno, el Titular de la Unidad de Transparencia del </w:t>
      </w:r>
      <w:r w:rsidR="001649A0" w:rsidRPr="00ED6C2D">
        <w:rPr>
          <w:rFonts w:ascii="Palatino Linotype" w:hAnsi="Palatino Linotype" w:cs="Arial"/>
          <w:b/>
          <w:color w:val="000000" w:themeColor="text1"/>
        </w:rPr>
        <w:t>SUJETO OBLIGADO</w:t>
      </w:r>
      <w:r w:rsidR="001649A0" w:rsidRPr="00ED6C2D">
        <w:rPr>
          <w:rFonts w:ascii="Palatino Linotype" w:hAnsi="Palatino Linotype" w:cs="Arial"/>
          <w:color w:val="000000" w:themeColor="text1"/>
        </w:rPr>
        <w:t xml:space="preserve">, </w:t>
      </w:r>
      <w:r w:rsidR="001649A0" w:rsidRPr="00ED6C2D">
        <w:rPr>
          <w:rFonts w:ascii="Palatino Linotype" w:hAnsi="Palatino Linotype"/>
          <w:bCs/>
          <w:color w:val="000000" w:themeColor="text1"/>
        </w:rPr>
        <w:t>turnó los requerimientos de información a</w:t>
      </w:r>
      <w:r w:rsidR="00347E6F" w:rsidRPr="00ED6C2D">
        <w:rPr>
          <w:rFonts w:ascii="Palatino Linotype" w:hAnsi="Palatino Linotype"/>
          <w:bCs/>
          <w:color w:val="000000" w:themeColor="text1"/>
        </w:rPr>
        <w:t xml:space="preserve">l </w:t>
      </w:r>
      <w:r w:rsidR="001649A0" w:rsidRPr="00ED6C2D">
        <w:rPr>
          <w:rFonts w:ascii="Palatino Linotype" w:hAnsi="Palatino Linotype"/>
          <w:bCs/>
          <w:color w:val="000000" w:themeColor="text1"/>
        </w:rPr>
        <w:t>Servidor</w:t>
      </w:r>
      <w:r w:rsidR="00347E6F" w:rsidRPr="00ED6C2D">
        <w:rPr>
          <w:rFonts w:ascii="Palatino Linotype" w:hAnsi="Palatino Linotype"/>
          <w:bCs/>
          <w:color w:val="000000" w:themeColor="text1"/>
        </w:rPr>
        <w:t xml:space="preserve"> Público Habilitado </w:t>
      </w:r>
      <w:r w:rsidR="00347E6F" w:rsidRPr="00ED6C2D">
        <w:rPr>
          <w:rFonts w:ascii="Palatino Linotype" w:hAnsi="Palatino Linotype"/>
          <w:bCs/>
          <w:color w:val="000000" w:themeColor="text1"/>
        </w:rPr>
        <w:lastRenderedPageBreak/>
        <w:t>que estimó competente</w:t>
      </w:r>
      <w:r w:rsidR="001649A0" w:rsidRPr="00ED6C2D">
        <w:rPr>
          <w:rFonts w:ascii="Palatino Linotype" w:hAnsi="Palatino Linotype"/>
          <w:bCs/>
          <w:color w:val="000000" w:themeColor="text1"/>
        </w:rPr>
        <w:t xml:space="preserve">, </w:t>
      </w:r>
      <w:r w:rsidR="001649A0" w:rsidRPr="00ED6C2D">
        <w:rPr>
          <w:rFonts w:ascii="Palatino Linotype" w:hAnsi="Palatino Linotype" w:cs="Arial"/>
          <w:color w:val="000000" w:themeColor="text1"/>
        </w:rPr>
        <w:t>a efecto de que realizara la búsqueda y localización de la información; tal como se desprende a continuación:</w:t>
      </w:r>
    </w:p>
    <w:p w14:paraId="71F7F418" w14:textId="77777777" w:rsidR="001649A0" w:rsidRPr="00ED6C2D" w:rsidRDefault="001649A0" w:rsidP="001649A0">
      <w:pPr>
        <w:spacing w:before="100" w:beforeAutospacing="1" w:after="100" w:afterAutospacing="1" w:line="360" w:lineRule="auto"/>
        <w:jc w:val="center"/>
        <w:rPr>
          <w:rFonts w:ascii="Palatino Linotype" w:hAnsi="Palatino Linotype"/>
          <w:b/>
          <w:color w:val="000000" w:themeColor="text1"/>
          <w:sz w:val="28"/>
          <w:szCs w:val="28"/>
        </w:rPr>
      </w:pPr>
      <w:r w:rsidRPr="00ED6C2D">
        <w:rPr>
          <w:noProof/>
        </w:rPr>
        <w:drawing>
          <wp:inline distT="0" distB="0" distL="0" distR="0" wp14:anchorId="71F7F4F8" wp14:editId="71F7F4F9">
            <wp:extent cx="5578327" cy="420737"/>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14" t="39624" r="8656" b="49349"/>
                    <a:stretch/>
                  </pic:blipFill>
                  <pic:spPr bwMode="auto">
                    <a:xfrm>
                      <a:off x="0" y="0"/>
                      <a:ext cx="5633437" cy="4248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19" w14:textId="77777777" w:rsidR="00347E6F" w:rsidRPr="00ED6C2D" w:rsidRDefault="00347E6F" w:rsidP="001649A0">
      <w:pPr>
        <w:spacing w:before="100" w:beforeAutospacing="1" w:after="100" w:afterAutospacing="1" w:line="360" w:lineRule="auto"/>
        <w:jc w:val="center"/>
        <w:rPr>
          <w:rFonts w:ascii="Palatino Linotype" w:hAnsi="Palatino Linotype"/>
          <w:b/>
          <w:color w:val="000000" w:themeColor="text1"/>
          <w:sz w:val="28"/>
          <w:szCs w:val="28"/>
        </w:rPr>
      </w:pPr>
      <w:r w:rsidRPr="00ED6C2D">
        <w:rPr>
          <w:noProof/>
        </w:rPr>
        <w:drawing>
          <wp:inline distT="0" distB="0" distL="0" distR="0" wp14:anchorId="71F7F4FA" wp14:editId="71F7F4FB">
            <wp:extent cx="5669224" cy="49743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05" t="39763" r="9162" b="49451"/>
                    <a:stretch/>
                  </pic:blipFill>
                  <pic:spPr bwMode="auto">
                    <a:xfrm>
                      <a:off x="0" y="0"/>
                      <a:ext cx="5810235" cy="5098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1A" w14:textId="77777777" w:rsidR="00D44C38" w:rsidRPr="00ED6C2D" w:rsidRDefault="00D44C38" w:rsidP="001649A0">
      <w:pPr>
        <w:spacing w:before="100" w:beforeAutospacing="1" w:after="100" w:afterAutospacing="1" w:line="360" w:lineRule="auto"/>
        <w:jc w:val="center"/>
        <w:rPr>
          <w:rFonts w:ascii="Palatino Linotype" w:hAnsi="Palatino Linotype"/>
          <w:b/>
          <w:color w:val="000000" w:themeColor="text1"/>
          <w:sz w:val="28"/>
          <w:szCs w:val="28"/>
        </w:rPr>
      </w:pPr>
      <w:r w:rsidRPr="00ED6C2D">
        <w:rPr>
          <w:noProof/>
        </w:rPr>
        <w:drawing>
          <wp:inline distT="0" distB="0" distL="0" distR="0" wp14:anchorId="71F7F4FC" wp14:editId="71F7F4FD">
            <wp:extent cx="6027327" cy="48280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84" t="39763" r="9541" b="49451"/>
                    <a:stretch/>
                  </pic:blipFill>
                  <pic:spPr bwMode="auto">
                    <a:xfrm>
                      <a:off x="0" y="0"/>
                      <a:ext cx="6103262" cy="48888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1B" w14:textId="77777777" w:rsidR="00253138" w:rsidRPr="00ED6C2D" w:rsidRDefault="001649A0" w:rsidP="00253138">
      <w:pPr>
        <w:spacing w:before="100" w:beforeAutospacing="1" w:after="100" w:afterAutospacing="1" w:line="360" w:lineRule="auto"/>
        <w:jc w:val="both"/>
        <w:rPr>
          <w:rFonts w:ascii="Palatino Linotype" w:hAnsi="Palatino Linotype" w:cs="Arial"/>
          <w:color w:val="000000" w:themeColor="text1"/>
          <w:lang w:val="es-ES_tradnl"/>
        </w:rPr>
      </w:pPr>
      <w:r w:rsidRPr="00ED6C2D">
        <w:rPr>
          <w:rFonts w:ascii="Palatino Linotype" w:hAnsi="Palatino Linotype"/>
          <w:b/>
          <w:color w:val="000000" w:themeColor="text1"/>
          <w:sz w:val="28"/>
          <w:szCs w:val="28"/>
        </w:rPr>
        <w:t xml:space="preserve">III. </w:t>
      </w:r>
      <w:r w:rsidR="00253138" w:rsidRPr="00ED6C2D">
        <w:rPr>
          <w:rFonts w:ascii="Palatino Linotype" w:hAnsi="Palatino Linotype"/>
          <w:color w:val="000000" w:themeColor="text1"/>
        </w:rPr>
        <w:t xml:space="preserve">De las constancias que obran en </w:t>
      </w:r>
      <w:r w:rsidR="00253138" w:rsidRPr="00ED6C2D">
        <w:rPr>
          <w:rFonts w:ascii="Palatino Linotype" w:hAnsi="Palatino Linotype"/>
          <w:b/>
          <w:color w:val="000000" w:themeColor="text1"/>
        </w:rPr>
        <w:t>EL SAIMEX,</w:t>
      </w:r>
      <w:r w:rsidR="00253138" w:rsidRPr="00ED6C2D">
        <w:rPr>
          <w:rFonts w:ascii="Palatino Linotype" w:hAnsi="Palatino Linotype"/>
          <w:color w:val="000000" w:themeColor="text1"/>
        </w:rPr>
        <w:t xml:space="preserve"> se advierte que el </w:t>
      </w:r>
      <w:r w:rsidR="00C93834" w:rsidRPr="00ED6C2D">
        <w:rPr>
          <w:rFonts w:ascii="Palatino Linotype" w:hAnsi="Palatino Linotype"/>
          <w:color w:val="000000" w:themeColor="text1"/>
        </w:rPr>
        <w:t xml:space="preserve">tres de marzo de dos mil veintiuno, </w:t>
      </w:r>
      <w:r w:rsidR="00253138" w:rsidRPr="00ED6C2D">
        <w:rPr>
          <w:rFonts w:ascii="Palatino Linotype" w:hAnsi="Palatino Linotype" w:cs="Arial"/>
          <w:color w:val="000000" w:themeColor="text1"/>
          <w:lang w:val="es-ES_tradnl"/>
        </w:rPr>
        <w:t>el Titular de la Unidad de Transparencia del</w:t>
      </w:r>
      <w:r w:rsidR="00253138" w:rsidRPr="00ED6C2D">
        <w:rPr>
          <w:rFonts w:ascii="Palatino Linotype" w:hAnsi="Palatino Linotype" w:cs="Arial"/>
          <w:b/>
          <w:color w:val="000000" w:themeColor="text1"/>
          <w:lang w:val="es-ES_tradnl"/>
        </w:rPr>
        <w:t xml:space="preserve"> SUJETO OBLIGADO</w:t>
      </w:r>
      <w:r w:rsidR="00253138" w:rsidRPr="00ED6C2D">
        <w:rPr>
          <w:rFonts w:ascii="Palatino Linotype" w:hAnsi="Palatino Linotype" w:cs="Arial"/>
          <w:color w:val="000000" w:themeColor="text1"/>
          <w:lang w:val="es-ES_tradnl"/>
        </w:rPr>
        <w:t xml:space="preserve"> dio respuesta a las solicitudes de mérito, en los siguientes términos: </w:t>
      </w:r>
    </w:p>
    <w:tbl>
      <w:tblPr>
        <w:tblStyle w:val="Tablaconcuadrcula"/>
        <w:tblW w:w="0" w:type="auto"/>
        <w:tblLayout w:type="fixed"/>
        <w:tblLook w:val="04A0" w:firstRow="1" w:lastRow="0" w:firstColumn="1" w:lastColumn="0" w:noHBand="0" w:noVBand="1"/>
      </w:tblPr>
      <w:tblGrid>
        <w:gridCol w:w="2122"/>
        <w:gridCol w:w="6989"/>
      </w:tblGrid>
      <w:tr w:rsidR="00253138" w:rsidRPr="00ED6C2D" w14:paraId="71F7F41E" w14:textId="77777777" w:rsidTr="00163FF9">
        <w:tc>
          <w:tcPr>
            <w:tcW w:w="2122" w:type="dxa"/>
            <w:shd w:val="clear" w:color="auto" w:fill="D9D9D9" w:themeFill="background1" w:themeFillShade="D9"/>
            <w:vAlign w:val="center"/>
          </w:tcPr>
          <w:p w14:paraId="71F7F41C" w14:textId="77777777" w:rsidR="00253138" w:rsidRPr="00ED6C2D" w:rsidRDefault="00253138" w:rsidP="00163FF9">
            <w:pPr>
              <w:jc w:val="center"/>
              <w:rPr>
                <w:rFonts w:ascii="Palatino Linotype" w:hAnsi="Palatino Linotype" w:cs="Arial"/>
                <w:b/>
                <w:color w:val="000000" w:themeColor="text1"/>
                <w:sz w:val="18"/>
                <w:szCs w:val="18"/>
                <w:lang w:val="es-ES_tradnl"/>
              </w:rPr>
            </w:pPr>
            <w:r w:rsidRPr="00ED6C2D">
              <w:rPr>
                <w:rFonts w:ascii="Palatino Linotype" w:hAnsi="Palatino Linotype" w:cs="Arial"/>
                <w:b/>
                <w:color w:val="000000" w:themeColor="text1"/>
                <w:sz w:val="18"/>
                <w:szCs w:val="18"/>
                <w:lang w:val="es-ES_tradnl"/>
              </w:rPr>
              <w:t>Número de solicitud</w:t>
            </w:r>
          </w:p>
        </w:tc>
        <w:tc>
          <w:tcPr>
            <w:tcW w:w="6989" w:type="dxa"/>
            <w:shd w:val="clear" w:color="auto" w:fill="D9D9D9" w:themeFill="background1" w:themeFillShade="D9"/>
            <w:vAlign w:val="center"/>
          </w:tcPr>
          <w:p w14:paraId="71F7F41D" w14:textId="77777777" w:rsidR="00253138" w:rsidRPr="00ED6C2D" w:rsidRDefault="00253138" w:rsidP="00163FF9">
            <w:pPr>
              <w:jc w:val="center"/>
              <w:rPr>
                <w:rFonts w:ascii="Palatino Linotype" w:hAnsi="Palatino Linotype" w:cs="Arial"/>
                <w:b/>
                <w:color w:val="000000" w:themeColor="text1"/>
                <w:sz w:val="18"/>
                <w:szCs w:val="18"/>
                <w:lang w:val="es-ES_tradnl"/>
              </w:rPr>
            </w:pPr>
            <w:r w:rsidRPr="00ED6C2D">
              <w:rPr>
                <w:rFonts w:ascii="Palatino Linotype" w:hAnsi="Palatino Linotype" w:cs="Arial"/>
                <w:b/>
                <w:color w:val="000000" w:themeColor="text1"/>
                <w:sz w:val="18"/>
                <w:szCs w:val="18"/>
                <w:lang w:val="es-ES_tradnl"/>
              </w:rPr>
              <w:t>Respuesta</w:t>
            </w:r>
          </w:p>
        </w:tc>
      </w:tr>
      <w:tr w:rsidR="00253138" w:rsidRPr="00ED6C2D" w14:paraId="71F7F421" w14:textId="77777777" w:rsidTr="00163FF9">
        <w:trPr>
          <w:trHeight w:val="728"/>
        </w:trPr>
        <w:tc>
          <w:tcPr>
            <w:tcW w:w="2122" w:type="dxa"/>
            <w:vAlign w:val="center"/>
          </w:tcPr>
          <w:p w14:paraId="71F7F41F" w14:textId="77777777" w:rsidR="00253138" w:rsidRPr="00ED6C2D" w:rsidRDefault="00C93834" w:rsidP="00163FF9">
            <w:pPr>
              <w:jc w:val="center"/>
              <w:rPr>
                <w:rFonts w:ascii="Palatino Linotype" w:hAnsi="Palatino Linotype" w:cs="Arial"/>
                <w:b/>
                <w:color w:val="000000" w:themeColor="text1"/>
                <w:sz w:val="16"/>
                <w:szCs w:val="16"/>
                <w:lang w:val="es-ES_tradnl"/>
              </w:rPr>
            </w:pPr>
            <w:r w:rsidRPr="00ED6C2D">
              <w:rPr>
                <w:rFonts w:ascii="Palatino Linotype" w:hAnsi="Palatino Linotype" w:cs="Arial"/>
                <w:b/>
                <w:color w:val="000000" w:themeColor="text1"/>
                <w:sz w:val="16"/>
                <w:szCs w:val="16"/>
                <w:lang w:val="es-ES_tradnl"/>
              </w:rPr>
              <w:t>00018/ATENCO/IP/2021</w:t>
            </w:r>
          </w:p>
        </w:tc>
        <w:tc>
          <w:tcPr>
            <w:tcW w:w="6989" w:type="dxa"/>
            <w:vAlign w:val="center"/>
          </w:tcPr>
          <w:p w14:paraId="71F7F420" w14:textId="77777777" w:rsidR="00253138" w:rsidRPr="00ED6C2D" w:rsidRDefault="00253138" w:rsidP="00163FF9">
            <w:pPr>
              <w:jc w:val="both"/>
              <w:rPr>
                <w:rFonts w:ascii="Palatino Linotype" w:hAnsi="Palatino Linotype"/>
                <w:color w:val="000000"/>
                <w:sz w:val="16"/>
                <w:szCs w:val="16"/>
              </w:rPr>
            </w:pPr>
            <w:r w:rsidRPr="00ED6C2D">
              <w:rPr>
                <w:rFonts w:ascii="Palatino Linotype" w:hAnsi="Palatino Linotype"/>
                <w:color w:val="000000"/>
                <w:sz w:val="16"/>
                <w:szCs w:val="16"/>
              </w:rPr>
              <w:t xml:space="preserve">En respuesta </w:t>
            </w:r>
            <w:r w:rsidRPr="00ED6C2D">
              <w:rPr>
                <w:rFonts w:ascii="Palatino Linotype" w:hAnsi="Palatino Linotype"/>
                <w:b/>
                <w:color w:val="000000"/>
                <w:sz w:val="16"/>
                <w:szCs w:val="16"/>
              </w:rPr>
              <w:t xml:space="preserve">EL SUJETO OBLIGADO </w:t>
            </w:r>
            <w:r w:rsidR="00A25AD3" w:rsidRPr="00ED6C2D">
              <w:rPr>
                <w:rFonts w:ascii="Palatino Linotype" w:hAnsi="Palatino Linotype"/>
                <w:color w:val="000000"/>
                <w:sz w:val="16"/>
                <w:szCs w:val="16"/>
              </w:rPr>
              <w:t xml:space="preserve">a través del Director de Obras Públicas </w:t>
            </w:r>
            <w:r w:rsidR="00C93834" w:rsidRPr="00ED6C2D">
              <w:rPr>
                <w:rFonts w:ascii="Palatino Linotype" w:hAnsi="Palatino Linotype"/>
                <w:color w:val="000000"/>
                <w:sz w:val="16"/>
                <w:szCs w:val="16"/>
              </w:rPr>
              <w:t xml:space="preserve">proporcionó una liga electrónica que remite al portal de IPOMEX </w:t>
            </w:r>
            <w:r w:rsidR="00A25AD3" w:rsidRPr="00ED6C2D">
              <w:rPr>
                <w:rFonts w:ascii="Palatino Linotype" w:hAnsi="Palatino Linotype"/>
                <w:color w:val="000000"/>
                <w:sz w:val="16"/>
                <w:szCs w:val="16"/>
              </w:rPr>
              <w:t xml:space="preserve">y explica los pasos a seguir para localizar la información solicitada </w:t>
            </w:r>
            <w:r w:rsidR="009823C4" w:rsidRPr="00ED6C2D">
              <w:rPr>
                <w:rFonts w:ascii="Palatino Linotype" w:hAnsi="Palatino Linotype"/>
                <w:color w:val="000000"/>
                <w:sz w:val="16"/>
                <w:szCs w:val="16"/>
              </w:rPr>
              <w:t xml:space="preserve">dentro de las fracciones </w:t>
            </w:r>
            <w:r w:rsidR="005E579B" w:rsidRPr="00ED6C2D">
              <w:rPr>
                <w:rFonts w:ascii="Palatino Linotype" w:hAnsi="Palatino Linotype"/>
                <w:color w:val="000000"/>
                <w:sz w:val="16"/>
                <w:szCs w:val="16"/>
              </w:rPr>
              <w:t>que integran dicho portal.</w:t>
            </w:r>
          </w:p>
        </w:tc>
      </w:tr>
      <w:tr w:rsidR="00347E6F" w:rsidRPr="00ED6C2D" w14:paraId="71F7F424" w14:textId="77777777" w:rsidTr="00163FF9">
        <w:tc>
          <w:tcPr>
            <w:tcW w:w="2122" w:type="dxa"/>
            <w:vAlign w:val="center"/>
          </w:tcPr>
          <w:p w14:paraId="71F7F422" w14:textId="77777777" w:rsidR="00347E6F" w:rsidRPr="00ED6C2D" w:rsidRDefault="00347E6F" w:rsidP="00347E6F">
            <w:pPr>
              <w:jc w:val="center"/>
              <w:rPr>
                <w:rFonts w:ascii="Palatino Linotype" w:hAnsi="Palatino Linotype" w:cs="Arial"/>
                <w:b/>
                <w:color w:val="000000" w:themeColor="text1"/>
                <w:sz w:val="16"/>
                <w:szCs w:val="16"/>
                <w:lang w:val="es-ES_tradnl"/>
              </w:rPr>
            </w:pPr>
            <w:r w:rsidRPr="00ED6C2D">
              <w:rPr>
                <w:rFonts w:ascii="Palatino Linotype" w:hAnsi="Palatino Linotype" w:cs="Arial"/>
                <w:b/>
                <w:color w:val="000000" w:themeColor="text1"/>
                <w:sz w:val="16"/>
                <w:szCs w:val="16"/>
                <w:lang w:val="es-ES_tradnl"/>
              </w:rPr>
              <w:t>00017/ATENCO/IP/2021</w:t>
            </w:r>
          </w:p>
        </w:tc>
        <w:tc>
          <w:tcPr>
            <w:tcW w:w="6989" w:type="dxa"/>
            <w:vAlign w:val="center"/>
          </w:tcPr>
          <w:p w14:paraId="71F7F423" w14:textId="77777777" w:rsidR="00347E6F" w:rsidRPr="00ED6C2D" w:rsidRDefault="00347E6F" w:rsidP="00347E6F">
            <w:pPr>
              <w:jc w:val="both"/>
              <w:rPr>
                <w:rFonts w:ascii="Palatino Linotype" w:hAnsi="Palatino Linotype"/>
                <w:color w:val="000000"/>
                <w:sz w:val="16"/>
                <w:szCs w:val="16"/>
              </w:rPr>
            </w:pPr>
            <w:r w:rsidRPr="00ED6C2D">
              <w:rPr>
                <w:rFonts w:ascii="Palatino Linotype" w:hAnsi="Palatino Linotype"/>
                <w:color w:val="000000"/>
                <w:sz w:val="16"/>
                <w:szCs w:val="16"/>
              </w:rPr>
              <w:t xml:space="preserve">En respuesta </w:t>
            </w:r>
            <w:r w:rsidRPr="00ED6C2D">
              <w:rPr>
                <w:rFonts w:ascii="Palatino Linotype" w:hAnsi="Palatino Linotype"/>
                <w:b/>
                <w:color w:val="000000"/>
                <w:sz w:val="16"/>
                <w:szCs w:val="16"/>
              </w:rPr>
              <w:t xml:space="preserve">EL SUJETO OBLIGADO </w:t>
            </w:r>
            <w:r w:rsidRPr="00ED6C2D">
              <w:rPr>
                <w:rFonts w:ascii="Palatino Linotype" w:hAnsi="Palatino Linotype"/>
                <w:color w:val="000000"/>
                <w:sz w:val="16"/>
                <w:szCs w:val="16"/>
              </w:rPr>
              <w:t>a través del Director de Obras Públicas proporcionó una liga electrónica que remite al portal de IPOMEX y explica los pasos a seguir para localizar la información solicitada dentro de las fracciones que integran dicho portal.</w:t>
            </w:r>
          </w:p>
        </w:tc>
      </w:tr>
      <w:tr w:rsidR="00347E6F" w:rsidRPr="00ED6C2D" w14:paraId="71F7F427" w14:textId="77777777" w:rsidTr="00163FF9">
        <w:tc>
          <w:tcPr>
            <w:tcW w:w="2122" w:type="dxa"/>
            <w:vAlign w:val="center"/>
          </w:tcPr>
          <w:p w14:paraId="71F7F425" w14:textId="77777777" w:rsidR="00347E6F" w:rsidRPr="00ED6C2D" w:rsidRDefault="00D44C38" w:rsidP="00347E6F">
            <w:pPr>
              <w:jc w:val="center"/>
              <w:rPr>
                <w:rFonts w:ascii="Palatino Linotype" w:hAnsi="Palatino Linotype" w:cs="Arial"/>
                <w:b/>
                <w:color w:val="000000" w:themeColor="text1"/>
                <w:sz w:val="16"/>
                <w:szCs w:val="16"/>
                <w:lang w:val="es-ES_tradnl"/>
              </w:rPr>
            </w:pPr>
            <w:r w:rsidRPr="00ED6C2D">
              <w:rPr>
                <w:rFonts w:ascii="Palatino Linotype" w:hAnsi="Palatino Linotype" w:cs="Arial"/>
                <w:b/>
                <w:color w:val="000000" w:themeColor="text1"/>
                <w:sz w:val="16"/>
                <w:szCs w:val="16"/>
                <w:lang w:val="es-ES_tradnl"/>
              </w:rPr>
              <w:t>00019/ATENCO/IP/2021</w:t>
            </w:r>
          </w:p>
        </w:tc>
        <w:tc>
          <w:tcPr>
            <w:tcW w:w="6989" w:type="dxa"/>
            <w:vAlign w:val="center"/>
          </w:tcPr>
          <w:p w14:paraId="71F7F426" w14:textId="77777777" w:rsidR="00347E6F" w:rsidRPr="00ED6C2D" w:rsidRDefault="00D44C38" w:rsidP="00347E6F">
            <w:pPr>
              <w:jc w:val="both"/>
              <w:rPr>
                <w:rFonts w:ascii="Palatino Linotype" w:hAnsi="Palatino Linotype"/>
                <w:color w:val="000000"/>
                <w:sz w:val="16"/>
                <w:szCs w:val="16"/>
              </w:rPr>
            </w:pPr>
            <w:r w:rsidRPr="00ED6C2D">
              <w:rPr>
                <w:rFonts w:ascii="Palatino Linotype" w:hAnsi="Palatino Linotype"/>
                <w:color w:val="000000"/>
                <w:sz w:val="16"/>
                <w:szCs w:val="16"/>
              </w:rPr>
              <w:t xml:space="preserve">En respuesta </w:t>
            </w:r>
            <w:r w:rsidRPr="00ED6C2D">
              <w:rPr>
                <w:rFonts w:ascii="Palatino Linotype" w:hAnsi="Palatino Linotype"/>
                <w:b/>
                <w:color w:val="000000"/>
                <w:sz w:val="16"/>
                <w:szCs w:val="16"/>
              </w:rPr>
              <w:t xml:space="preserve">EL SUJETO OBLIGADO </w:t>
            </w:r>
            <w:r w:rsidRPr="00ED6C2D">
              <w:rPr>
                <w:rFonts w:ascii="Palatino Linotype" w:hAnsi="Palatino Linotype"/>
                <w:color w:val="000000"/>
                <w:sz w:val="16"/>
                <w:szCs w:val="16"/>
              </w:rPr>
              <w:t>a través del Director de Obras Públicas proporcionó una liga electrónica que remite al portal de IPOMEX y explica los pasos a seguir para localizar la información solicitada dentro de las fracciones que integran dicho portal.</w:t>
            </w:r>
          </w:p>
        </w:tc>
      </w:tr>
    </w:tbl>
    <w:p w14:paraId="71F7F428" w14:textId="77777777" w:rsidR="00253138" w:rsidRPr="00ED6C2D" w:rsidRDefault="00253138" w:rsidP="00253138">
      <w:pPr>
        <w:pStyle w:val="Prrafodelista"/>
        <w:spacing w:before="100" w:beforeAutospacing="1" w:after="100" w:afterAutospacing="1" w:line="360" w:lineRule="auto"/>
        <w:ind w:left="0"/>
        <w:jc w:val="both"/>
        <w:rPr>
          <w:rFonts w:ascii="Palatino Linotype" w:hAnsi="Palatino Linotype" w:cs="Arial"/>
          <w:color w:val="000000" w:themeColor="text1"/>
        </w:rPr>
      </w:pPr>
      <w:r w:rsidRPr="00ED6C2D">
        <w:rPr>
          <w:rFonts w:ascii="Palatino Linotype" w:hAnsi="Palatino Linotype" w:cs="Arial"/>
          <w:b/>
          <w:color w:val="000000" w:themeColor="text1"/>
          <w:sz w:val="28"/>
        </w:rPr>
        <w:t>I</w:t>
      </w:r>
      <w:r w:rsidR="005E579B" w:rsidRPr="00ED6C2D">
        <w:rPr>
          <w:rFonts w:ascii="Palatino Linotype" w:hAnsi="Palatino Linotype" w:cs="Arial"/>
          <w:b/>
          <w:color w:val="000000" w:themeColor="text1"/>
          <w:sz w:val="28"/>
        </w:rPr>
        <w:t>V</w:t>
      </w:r>
      <w:r w:rsidRPr="00ED6C2D">
        <w:rPr>
          <w:rFonts w:ascii="Palatino Linotype" w:hAnsi="Palatino Linotype" w:cs="Arial"/>
          <w:b/>
          <w:color w:val="000000" w:themeColor="text1"/>
          <w:sz w:val="28"/>
        </w:rPr>
        <w:t xml:space="preserve">. </w:t>
      </w:r>
      <w:r w:rsidRPr="00ED6C2D">
        <w:rPr>
          <w:rFonts w:ascii="Palatino Linotype" w:hAnsi="Palatino Linotype"/>
          <w:color w:val="000000" w:themeColor="text1"/>
        </w:rPr>
        <w:t xml:space="preserve">Inconforme con las </w:t>
      </w:r>
      <w:r w:rsidRPr="00ED6C2D">
        <w:rPr>
          <w:rFonts w:ascii="Palatino Linotype" w:hAnsi="Palatino Linotype" w:cs="Arial"/>
          <w:color w:val="000000" w:themeColor="text1"/>
        </w:rPr>
        <w:t>respuestas, en el día d</w:t>
      </w:r>
      <w:r w:rsidR="005E579B" w:rsidRPr="00ED6C2D">
        <w:rPr>
          <w:rFonts w:ascii="Palatino Linotype" w:hAnsi="Palatino Linotype" w:cs="Arial"/>
          <w:color w:val="000000" w:themeColor="text1"/>
        </w:rPr>
        <w:t xml:space="preserve">oce de marzo de dos mil veintiuno, </w:t>
      </w:r>
      <w:r w:rsidR="005E579B" w:rsidRPr="00ED6C2D">
        <w:rPr>
          <w:rFonts w:ascii="Palatino Linotype" w:hAnsi="Palatino Linotype"/>
          <w:b/>
          <w:color w:val="000000" w:themeColor="text1"/>
        </w:rPr>
        <w:t>EL</w:t>
      </w:r>
      <w:r w:rsidRPr="00ED6C2D">
        <w:rPr>
          <w:rFonts w:ascii="Palatino Linotype" w:hAnsi="Palatino Linotype"/>
          <w:b/>
          <w:color w:val="000000" w:themeColor="text1"/>
        </w:rPr>
        <w:t xml:space="preserve"> RECURRENTE</w:t>
      </w:r>
      <w:r w:rsidRPr="00ED6C2D">
        <w:rPr>
          <w:rFonts w:ascii="Palatino Linotype" w:hAnsi="Palatino Linotype"/>
          <w:color w:val="000000" w:themeColor="text1"/>
        </w:rPr>
        <w:t xml:space="preserve"> interpuso los recursos de revisión objeto del presente estudio, a los cuales se les asignó los números de expediente referidos en el proemio de la presente resolución</w:t>
      </w:r>
      <w:r w:rsidRPr="00ED6C2D">
        <w:rPr>
          <w:rFonts w:ascii="Palatino Linotype" w:hAnsi="Palatino Linotype" w:cs="Arial"/>
          <w:color w:val="000000" w:themeColor="text1"/>
        </w:rPr>
        <w:t xml:space="preserve">, en los que señaló como acto impugnado y razones o motivos los siguientes: </w:t>
      </w:r>
    </w:p>
    <w:tbl>
      <w:tblPr>
        <w:tblStyle w:val="Tablaconcuadrcula"/>
        <w:tblW w:w="0" w:type="auto"/>
        <w:jc w:val="center"/>
        <w:tblLayout w:type="fixed"/>
        <w:tblLook w:val="04A0" w:firstRow="1" w:lastRow="0" w:firstColumn="1" w:lastColumn="0" w:noHBand="0" w:noVBand="1"/>
      </w:tblPr>
      <w:tblGrid>
        <w:gridCol w:w="1980"/>
        <w:gridCol w:w="2835"/>
        <w:gridCol w:w="3402"/>
      </w:tblGrid>
      <w:tr w:rsidR="00253138" w:rsidRPr="00ED6C2D" w14:paraId="71F7F42C" w14:textId="77777777" w:rsidTr="00163FF9">
        <w:trPr>
          <w:jc w:val="center"/>
        </w:trPr>
        <w:tc>
          <w:tcPr>
            <w:tcW w:w="1980" w:type="dxa"/>
            <w:shd w:val="clear" w:color="auto" w:fill="D9D9D9" w:themeFill="background1" w:themeFillShade="D9"/>
          </w:tcPr>
          <w:p w14:paraId="71F7F429" w14:textId="77777777" w:rsidR="00253138" w:rsidRPr="00ED6C2D" w:rsidRDefault="00253138" w:rsidP="00163FF9">
            <w:pPr>
              <w:pStyle w:val="Prrafodelista"/>
              <w:ind w:left="0"/>
              <w:jc w:val="center"/>
              <w:rPr>
                <w:rFonts w:ascii="Palatino Linotype" w:hAnsi="Palatino Linotype" w:cs="Arial"/>
                <w:b/>
                <w:color w:val="000000" w:themeColor="text1"/>
                <w:sz w:val="16"/>
                <w:szCs w:val="16"/>
              </w:rPr>
            </w:pPr>
            <w:r w:rsidRPr="00ED6C2D">
              <w:rPr>
                <w:rFonts w:ascii="Palatino Linotype" w:hAnsi="Palatino Linotype" w:cs="Arial"/>
                <w:b/>
                <w:color w:val="000000" w:themeColor="text1"/>
                <w:sz w:val="16"/>
                <w:szCs w:val="16"/>
              </w:rPr>
              <w:lastRenderedPageBreak/>
              <w:t>Recurso de revisión</w:t>
            </w:r>
          </w:p>
        </w:tc>
        <w:tc>
          <w:tcPr>
            <w:tcW w:w="2835" w:type="dxa"/>
            <w:shd w:val="clear" w:color="auto" w:fill="D9D9D9" w:themeFill="background1" w:themeFillShade="D9"/>
          </w:tcPr>
          <w:p w14:paraId="71F7F42A" w14:textId="77777777" w:rsidR="00253138" w:rsidRPr="00ED6C2D" w:rsidRDefault="00253138" w:rsidP="00163FF9">
            <w:pPr>
              <w:pStyle w:val="Prrafodelista"/>
              <w:ind w:left="0"/>
              <w:jc w:val="center"/>
              <w:rPr>
                <w:rFonts w:ascii="Palatino Linotype" w:hAnsi="Palatino Linotype" w:cs="Arial"/>
                <w:b/>
                <w:color w:val="000000" w:themeColor="text1"/>
                <w:sz w:val="16"/>
                <w:szCs w:val="16"/>
              </w:rPr>
            </w:pPr>
            <w:r w:rsidRPr="00ED6C2D">
              <w:rPr>
                <w:rFonts w:ascii="Palatino Linotype" w:hAnsi="Palatino Linotype" w:cs="Arial"/>
                <w:b/>
                <w:color w:val="000000" w:themeColor="text1"/>
                <w:sz w:val="16"/>
                <w:szCs w:val="16"/>
              </w:rPr>
              <w:t>Acto impugnado</w:t>
            </w:r>
          </w:p>
        </w:tc>
        <w:tc>
          <w:tcPr>
            <w:tcW w:w="3402" w:type="dxa"/>
            <w:shd w:val="clear" w:color="auto" w:fill="D9D9D9" w:themeFill="background1" w:themeFillShade="D9"/>
          </w:tcPr>
          <w:p w14:paraId="71F7F42B" w14:textId="77777777" w:rsidR="00253138" w:rsidRPr="00ED6C2D" w:rsidRDefault="00253138" w:rsidP="00163FF9">
            <w:pPr>
              <w:pStyle w:val="Prrafodelista"/>
              <w:ind w:left="0"/>
              <w:jc w:val="center"/>
              <w:rPr>
                <w:rFonts w:ascii="Palatino Linotype" w:hAnsi="Palatino Linotype" w:cs="Arial"/>
                <w:b/>
                <w:color w:val="000000" w:themeColor="text1"/>
                <w:sz w:val="16"/>
                <w:szCs w:val="16"/>
              </w:rPr>
            </w:pPr>
            <w:r w:rsidRPr="00ED6C2D">
              <w:rPr>
                <w:rFonts w:ascii="Palatino Linotype" w:hAnsi="Palatino Linotype" w:cs="Arial"/>
                <w:b/>
                <w:color w:val="000000" w:themeColor="text1"/>
                <w:sz w:val="16"/>
                <w:szCs w:val="16"/>
              </w:rPr>
              <w:t>Razones o motivos</w:t>
            </w:r>
          </w:p>
        </w:tc>
      </w:tr>
      <w:tr w:rsidR="00253138" w:rsidRPr="00ED6C2D" w14:paraId="71F7F431" w14:textId="77777777" w:rsidTr="00163FF9">
        <w:trPr>
          <w:trHeight w:val="964"/>
          <w:jc w:val="center"/>
        </w:trPr>
        <w:tc>
          <w:tcPr>
            <w:tcW w:w="1980" w:type="dxa"/>
            <w:vAlign w:val="center"/>
          </w:tcPr>
          <w:p w14:paraId="71F7F42D" w14:textId="77777777" w:rsidR="00253138" w:rsidRPr="00ED6C2D" w:rsidRDefault="005E579B" w:rsidP="005E579B">
            <w:pPr>
              <w:pStyle w:val="Prrafodelista"/>
              <w:ind w:left="0"/>
              <w:jc w:val="center"/>
              <w:rPr>
                <w:rFonts w:ascii="Palatino Linotype" w:hAnsi="Palatino Linotype" w:cs="Arial"/>
                <w:b/>
                <w:color w:val="000000" w:themeColor="text1"/>
                <w:sz w:val="14"/>
                <w:szCs w:val="14"/>
              </w:rPr>
            </w:pPr>
            <w:r w:rsidRPr="00ED6C2D">
              <w:rPr>
                <w:rFonts w:ascii="Palatino Linotype" w:hAnsi="Palatino Linotype" w:cs="Arial"/>
                <w:b/>
                <w:color w:val="000000" w:themeColor="text1"/>
                <w:sz w:val="14"/>
                <w:szCs w:val="14"/>
              </w:rPr>
              <w:t>01087</w:t>
            </w:r>
            <w:r w:rsidR="00253138" w:rsidRPr="00ED6C2D">
              <w:rPr>
                <w:rFonts w:ascii="Palatino Linotype" w:hAnsi="Palatino Linotype" w:cs="Arial"/>
                <w:b/>
                <w:color w:val="000000" w:themeColor="text1"/>
                <w:sz w:val="14"/>
                <w:szCs w:val="14"/>
              </w:rPr>
              <w:t>/INFOEM/IP/RR/202</w:t>
            </w:r>
            <w:r w:rsidRPr="00ED6C2D">
              <w:rPr>
                <w:rFonts w:ascii="Palatino Linotype" w:hAnsi="Palatino Linotype" w:cs="Arial"/>
                <w:b/>
                <w:color w:val="000000" w:themeColor="text1"/>
                <w:sz w:val="14"/>
                <w:szCs w:val="14"/>
              </w:rPr>
              <w:t>1</w:t>
            </w:r>
          </w:p>
        </w:tc>
        <w:tc>
          <w:tcPr>
            <w:tcW w:w="2835" w:type="dxa"/>
          </w:tcPr>
          <w:p w14:paraId="71F7F42E" w14:textId="77777777" w:rsidR="00253138" w:rsidRPr="00ED6C2D" w:rsidRDefault="005E579B" w:rsidP="00163FF9">
            <w:pPr>
              <w:pStyle w:val="Prrafodelista"/>
              <w:ind w:left="0"/>
              <w:jc w:val="both"/>
              <w:rPr>
                <w:rFonts w:ascii="Palatino Linotype" w:hAnsi="Palatino Linotype" w:cs="Arial"/>
                <w:color w:val="000000" w:themeColor="text1"/>
                <w:sz w:val="14"/>
                <w:szCs w:val="14"/>
              </w:rPr>
            </w:pPr>
            <w:r w:rsidRPr="00ED6C2D">
              <w:rPr>
                <w:rFonts w:ascii="Palatino Linotype" w:hAnsi="Palatino Linotype" w:cs="Arial"/>
                <w:color w:val="000000" w:themeColor="text1"/>
                <w:sz w:val="14"/>
                <w:szCs w:val="14"/>
              </w:rPr>
              <w:t>La contestación a la petición de información de fecha veintiséis (26) de febrero del año dos mil veintiuno (2021).</w:t>
            </w:r>
          </w:p>
        </w:tc>
        <w:tc>
          <w:tcPr>
            <w:tcW w:w="3402" w:type="dxa"/>
          </w:tcPr>
          <w:p w14:paraId="71F7F42F" w14:textId="77777777" w:rsidR="00253138" w:rsidRPr="00ED6C2D" w:rsidRDefault="005E579B" w:rsidP="00163FF9">
            <w:pPr>
              <w:pStyle w:val="Prrafodelista"/>
              <w:ind w:left="0"/>
              <w:jc w:val="both"/>
              <w:rPr>
                <w:rFonts w:ascii="Palatino Linotype" w:hAnsi="Palatino Linotype" w:cs="Arial"/>
                <w:color w:val="000000" w:themeColor="text1"/>
                <w:sz w:val="14"/>
                <w:szCs w:val="14"/>
              </w:rPr>
            </w:pPr>
            <w:r w:rsidRPr="00ED6C2D">
              <w:rPr>
                <w:rFonts w:ascii="Palatino Linotype" w:hAnsi="Palatino Linotype" w:cs="Arial"/>
                <w:color w:val="000000" w:themeColor="text1"/>
                <w:sz w:val="14"/>
                <w:szCs w:val="14"/>
              </w:rPr>
              <w:t>1.- Que la unidad de transparencia del Ayuntamiento de Atenco solo se limitó a remitir la respuesta que le fue dada por el ingeniero Cuauhtémoc Altamirano Huerta en su carácter de Director de Obras Publicas del Ayuntamiento de Atenco, Estado de México, sin realizar los trámites internos necesarios para atender la petición realizada, esto es, responder a los 14 numerales que señala el inciso a) de la fracción XXIX del articulo 92 de la Ley de Transparencia y Acceso a la Información Publica del Estado de México y Municipios. 2.- Que la contestación que da dicho director en ninguna forma satisface mi derecho de acceso a la información pública, pues solo se limita a contestar lo siguiente: Continua en el escrito anexo al presente Recurso de Revision.</w:t>
            </w:r>
          </w:p>
          <w:p w14:paraId="71F7F430" w14:textId="77777777" w:rsidR="005E579B" w:rsidRPr="00ED6C2D" w:rsidRDefault="005E579B" w:rsidP="00163FF9">
            <w:pPr>
              <w:pStyle w:val="Prrafodelista"/>
              <w:ind w:left="0"/>
              <w:jc w:val="both"/>
              <w:rPr>
                <w:rFonts w:ascii="Palatino Linotype" w:hAnsi="Palatino Linotype" w:cs="Arial"/>
                <w:color w:val="000000" w:themeColor="text1"/>
                <w:sz w:val="14"/>
                <w:szCs w:val="14"/>
              </w:rPr>
            </w:pPr>
            <w:r w:rsidRPr="00ED6C2D">
              <w:rPr>
                <w:rFonts w:ascii="Palatino Linotype" w:hAnsi="Palatino Linotype" w:cs="Arial"/>
                <w:color w:val="000000" w:themeColor="text1"/>
                <w:sz w:val="14"/>
                <w:szCs w:val="14"/>
              </w:rPr>
              <w:t>Adjuntando archivo electrónico mediante el cual explica sus razones o motivos de inconformidad; mismo que será analizado en el considerando de estudio correspondiente.</w:t>
            </w:r>
          </w:p>
        </w:tc>
      </w:tr>
      <w:tr w:rsidR="00253138" w:rsidRPr="00ED6C2D" w14:paraId="71F7F436" w14:textId="77777777" w:rsidTr="00163FF9">
        <w:trPr>
          <w:trHeight w:val="282"/>
          <w:jc w:val="center"/>
        </w:trPr>
        <w:tc>
          <w:tcPr>
            <w:tcW w:w="1980" w:type="dxa"/>
            <w:vAlign w:val="center"/>
          </w:tcPr>
          <w:p w14:paraId="71F7F432" w14:textId="77777777" w:rsidR="00253138" w:rsidRPr="00ED6C2D" w:rsidRDefault="00347E6F" w:rsidP="00347E6F">
            <w:pPr>
              <w:pStyle w:val="Prrafodelista"/>
              <w:ind w:left="0"/>
              <w:jc w:val="center"/>
              <w:rPr>
                <w:rFonts w:ascii="Palatino Linotype" w:hAnsi="Palatino Linotype" w:cs="Arial"/>
                <w:b/>
                <w:color w:val="000000" w:themeColor="text1"/>
                <w:sz w:val="14"/>
                <w:szCs w:val="14"/>
              </w:rPr>
            </w:pPr>
            <w:r w:rsidRPr="00ED6C2D">
              <w:rPr>
                <w:rFonts w:ascii="Palatino Linotype" w:hAnsi="Palatino Linotype" w:cs="Arial"/>
                <w:b/>
                <w:color w:val="000000" w:themeColor="text1"/>
                <w:sz w:val="14"/>
                <w:szCs w:val="14"/>
              </w:rPr>
              <w:t>01091</w:t>
            </w:r>
            <w:r w:rsidR="00253138" w:rsidRPr="00ED6C2D">
              <w:rPr>
                <w:rFonts w:ascii="Palatino Linotype" w:hAnsi="Palatino Linotype" w:cs="Arial"/>
                <w:b/>
                <w:color w:val="000000" w:themeColor="text1"/>
                <w:sz w:val="14"/>
                <w:szCs w:val="14"/>
              </w:rPr>
              <w:t>/INFOEM/IP/RR/2020</w:t>
            </w:r>
          </w:p>
        </w:tc>
        <w:tc>
          <w:tcPr>
            <w:tcW w:w="2835" w:type="dxa"/>
          </w:tcPr>
          <w:p w14:paraId="71F7F433" w14:textId="77777777" w:rsidR="00253138" w:rsidRPr="00ED6C2D" w:rsidRDefault="00347E6F" w:rsidP="00163FF9">
            <w:pPr>
              <w:pStyle w:val="Prrafodelista"/>
              <w:ind w:left="0"/>
              <w:jc w:val="both"/>
              <w:rPr>
                <w:rFonts w:ascii="Palatino Linotype" w:hAnsi="Palatino Linotype" w:cs="Arial"/>
                <w:color w:val="000000" w:themeColor="text1"/>
                <w:sz w:val="14"/>
                <w:szCs w:val="14"/>
              </w:rPr>
            </w:pPr>
            <w:r w:rsidRPr="00ED6C2D">
              <w:rPr>
                <w:rFonts w:ascii="Palatino Linotype" w:hAnsi="Palatino Linotype" w:cs="Arial"/>
                <w:color w:val="000000" w:themeColor="text1"/>
                <w:sz w:val="14"/>
                <w:szCs w:val="14"/>
              </w:rPr>
              <w:t>La contestación a mi solicitud de información de fecha veintiséis (26) de febrero del año dos mil veintiuno (2021)</w:t>
            </w:r>
          </w:p>
        </w:tc>
        <w:tc>
          <w:tcPr>
            <w:tcW w:w="3402" w:type="dxa"/>
          </w:tcPr>
          <w:p w14:paraId="71F7F434" w14:textId="77777777" w:rsidR="00253138" w:rsidRPr="00ED6C2D" w:rsidRDefault="00347E6F" w:rsidP="00163FF9">
            <w:pPr>
              <w:pStyle w:val="Prrafodelista"/>
              <w:ind w:left="0"/>
              <w:jc w:val="both"/>
              <w:rPr>
                <w:rFonts w:ascii="Palatino Linotype" w:hAnsi="Palatino Linotype" w:cs="Arial"/>
                <w:color w:val="000000" w:themeColor="text1"/>
                <w:sz w:val="14"/>
                <w:szCs w:val="14"/>
              </w:rPr>
            </w:pPr>
            <w:r w:rsidRPr="00ED6C2D">
              <w:rPr>
                <w:rFonts w:ascii="Palatino Linotype" w:hAnsi="Palatino Linotype" w:cs="Arial"/>
                <w:color w:val="000000" w:themeColor="text1"/>
                <w:sz w:val="14"/>
                <w:szCs w:val="14"/>
              </w:rPr>
              <w:t>1.- Que la unidad de transparencia del Ayuntamiento de Atenco solo se limitó a remitir la respuesta que le fue dada por el ingeniero Cuauhtémoc Altamirano Huerta en su carácter de Director de Obras Publicas del Ayuntamiento de Atenco, Estado de México, sin realizar los trámites internos necesarios para atender la petición realizada, esto es, responder a los 14 numerales que señala el inciso a) de la fracción XXIX del articulo 92 de la Ley de Transparencia y Acceso a la Información Publica del Estado de México y Municipios. 2.- Que la contestación que da dicho director en ninguna forma satisface mi derecho de acceso a la información pública, pues solo se limita a contestar lo siguiente:</w:t>
            </w:r>
            <w:r w:rsidR="00685D3A" w:rsidRPr="00ED6C2D">
              <w:rPr>
                <w:rFonts w:ascii="Palatino Linotype" w:hAnsi="Palatino Linotype" w:cs="Arial"/>
                <w:color w:val="000000" w:themeColor="text1"/>
                <w:sz w:val="14"/>
                <w:szCs w:val="14"/>
              </w:rPr>
              <w:t xml:space="preserve"> Continua en el cuerpo del documento anexo.</w:t>
            </w:r>
          </w:p>
          <w:p w14:paraId="71F7F435" w14:textId="77777777" w:rsidR="00685D3A" w:rsidRPr="00ED6C2D" w:rsidRDefault="00685D3A" w:rsidP="00163FF9">
            <w:pPr>
              <w:pStyle w:val="Prrafodelista"/>
              <w:ind w:left="0"/>
              <w:jc w:val="both"/>
              <w:rPr>
                <w:rFonts w:ascii="Palatino Linotype" w:hAnsi="Palatino Linotype" w:cs="Arial"/>
                <w:color w:val="000000" w:themeColor="text1"/>
                <w:sz w:val="14"/>
                <w:szCs w:val="14"/>
              </w:rPr>
            </w:pPr>
            <w:r w:rsidRPr="00ED6C2D">
              <w:rPr>
                <w:rFonts w:ascii="Palatino Linotype" w:hAnsi="Palatino Linotype" w:cs="Arial"/>
                <w:color w:val="000000" w:themeColor="text1"/>
                <w:sz w:val="14"/>
                <w:szCs w:val="14"/>
              </w:rPr>
              <w:t>Adjuntando archivo electrónico mediante el cual explica sus razones o motivos de inconformidad; mismo que será analizado en el considerando de estudio correspondiente.</w:t>
            </w:r>
          </w:p>
        </w:tc>
      </w:tr>
      <w:tr w:rsidR="00347E6F" w:rsidRPr="00ED6C2D" w14:paraId="71F7F43B" w14:textId="77777777" w:rsidTr="00163FF9">
        <w:trPr>
          <w:trHeight w:val="282"/>
          <w:jc w:val="center"/>
        </w:trPr>
        <w:tc>
          <w:tcPr>
            <w:tcW w:w="1980" w:type="dxa"/>
            <w:vAlign w:val="center"/>
          </w:tcPr>
          <w:p w14:paraId="71F7F437" w14:textId="77777777" w:rsidR="00347E6F" w:rsidRPr="00ED6C2D" w:rsidRDefault="00685D3A" w:rsidP="00347E6F">
            <w:pPr>
              <w:pStyle w:val="Prrafodelista"/>
              <w:ind w:left="0"/>
              <w:jc w:val="center"/>
              <w:rPr>
                <w:rFonts w:ascii="Palatino Linotype" w:hAnsi="Palatino Linotype" w:cs="Arial"/>
                <w:b/>
                <w:color w:val="000000" w:themeColor="text1"/>
                <w:sz w:val="14"/>
                <w:szCs w:val="14"/>
              </w:rPr>
            </w:pPr>
            <w:r w:rsidRPr="00ED6C2D">
              <w:rPr>
                <w:rFonts w:ascii="Palatino Linotype" w:hAnsi="Palatino Linotype" w:cs="Arial"/>
                <w:b/>
                <w:color w:val="000000" w:themeColor="text1"/>
                <w:sz w:val="14"/>
                <w:szCs w:val="14"/>
              </w:rPr>
              <w:t>01093/INFOEM/IP/RR/2020</w:t>
            </w:r>
          </w:p>
        </w:tc>
        <w:tc>
          <w:tcPr>
            <w:tcW w:w="2835" w:type="dxa"/>
          </w:tcPr>
          <w:p w14:paraId="71F7F438" w14:textId="77777777" w:rsidR="00347E6F" w:rsidRPr="00ED6C2D" w:rsidRDefault="00685D3A" w:rsidP="00163FF9">
            <w:pPr>
              <w:pStyle w:val="Prrafodelista"/>
              <w:ind w:left="0"/>
              <w:jc w:val="both"/>
              <w:rPr>
                <w:rFonts w:ascii="Palatino Linotype" w:hAnsi="Palatino Linotype" w:cs="Arial"/>
                <w:color w:val="000000" w:themeColor="text1"/>
                <w:sz w:val="14"/>
                <w:szCs w:val="14"/>
              </w:rPr>
            </w:pPr>
            <w:r w:rsidRPr="00ED6C2D">
              <w:rPr>
                <w:rFonts w:ascii="Palatino Linotype" w:hAnsi="Palatino Linotype" w:cs="Arial"/>
                <w:color w:val="000000" w:themeColor="text1"/>
                <w:sz w:val="14"/>
                <w:szCs w:val="14"/>
              </w:rPr>
              <w:t>La contestación a la solicitud de información de fecha veintiséis (26) de febrero del dos mil veintiuno (2021)</w:t>
            </w:r>
          </w:p>
        </w:tc>
        <w:tc>
          <w:tcPr>
            <w:tcW w:w="3402" w:type="dxa"/>
          </w:tcPr>
          <w:p w14:paraId="71F7F439" w14:textId="77777777" w:rsidR="00347E6F" w:rsidRPr="00ED6C2D" w:rsidRDefault="00685D3A" w:rsidP="00163FF9">
            <w:pPr>
              <w:pStyle w:val="Prrafodelista"/>
              <w:ind w:left="0"/>
              <w:jc w:val="both"/>
              <w:rPr>
                <w:rFonts w:ascii="Palatino Linotype" w:hAnsi="Palatino Linotype" w:cs="Arial"/>
                <w:color w:val="000000" w:themeColor="text1"/>
                <w:sz w:val="14"/>
                <w:szCs w:val="14"/>
              </w:rPr>
            </w:pPr>
            <w:r w:rsidRPr="00ED6C2D">
              <w:rPr>
                <w:rFonts w:ascii="Palatino Linotype" w:hAnsi="Palatino Linotype" w:cs="Arial"/>
                <w:color w:val="000000" w:themeColor="text1"/>
                <w:sz w:val="14"/>
                <w:szCs w:val="14"/>
              </w:rPr>
              <w:t>1.- Que la unidad de transparencia del Ayuntamiento de Atenco solo se limitó a remitir la respuesta que le fue dada por el ingeniero Cuauhtémoc Altamirano Huerta en su carácter de Director de Obras Publicas del Ayuntamiento de Atenco, Estado de México, sin realizar los trámites internos necesarios para atender la petición realizada, esto es, responder a los 14 numerales que señala el inciso a) de la fracción XXIX del articulo 92 de la Ley de Transparencia y Acceso a la Información Publica del Estado de México y Municipios. 2.- Que la contestación que da dicho director en ninguna forma satisface mi derecho de acceso a la información pública, pues solo se limita a contestar lo siguiente: Continua en el cuerpo del documento anexo.</w:t>
            </w:r>
          </w:p>
          <w:p w14:paraId="71F7F43A" w14:textId="77777777" w:rsidR="00685D3A" w:rsidRPr="00ED6C2D" w:rsidRDefault="00685D3A" w:rsidP="00163FF9">
            <w:pPr>
              <w:pStyle w:val="Prrafodelista"/>
              <w:ind w:left="0"/>
              <w:jc w:val="both"/>
              <w:rPr>
                <w:rFonts w:ascii="Palatino Linotype" w:hAnsi="Palatino Linotype" w:cs="Arial"/>
                <w:color w:val="000000" w:themeColor="text1"/>
                <w:sz w:val="14"/>
                <w:szCs w:val="14"/>
              </w:rPr>
            </w:pPr>
            <w:r w:rsidRPr="00ED6C2D">
              <w:rPr>
                <w:rFonts w:ascii="Palatino Linotype" w:hAnsi="Palatino Linotype" w:cs="Arial"/>
                <w:color w:val="000000" w:themeColor="text1"/>
                <w:sz w:val="14"/>
                <w:szCs w:val="14"/>
              </w:rPr>
              <w:t>Adjuntando archivo electrónico mediante el cual explica sus razones o motivos de inconformidad; mismo que será analizado en el considerando de estudio correspondiente.</w:t>
            </w:r>
          </w:p>
        </w:tc>
      </w:tr>
    </w:tbl>
    <w:p w14:paraId="71F7F43C" w14:textId="77777777" w:rsidR="00253138" w:rsidRPr="00ED6C2D" w:rsidRDefault="00253138" w:rsidP="00253138">
      <w:pPr>
        <w:spacing w:before="100" w:beforeAutospacing="1" w:after="100" w:afterAutospacing="1" w:line="360" w:lineRule="auto"/>
        <w:ind w:right="49"/>
        <w:jc w:val="both"/>
        <w:rPr>
          <w:rFonts w:ascii="Palatino Linotype" w:hAnsi="Palatino Linotype"/>
          <w:color w:val="000000" w:themeColor="text1"/>
          <w:spacing w:val="-20"/>
        </w:rPr>
      </w:pPr>
      <w:r w:rsidRPr="00ED6C2D">
        <w:rPr>
          <w:rFonts w:ascii="Palatino Linotype" w:hAnsi="Palatino Linotype" w:cs="Arial"/>
          <w:b/>
          <w:color w:val="000000" w:themeColor="text1"/>
          <w:sz w:val="28"/>
          <w:szCs w:val="28"/>
        </w:rPr>
        <w:lastRenderedPageBreak/>
        <w:t>V.</w:t>
      </w:r>
      <w:r w:rsidRPr="00ED6C2D">
        <w:rPr>
          <w:rFonts w:ascii="Palatino Linotype" w:hAnsi="Palatino Linotype" w:cs="Arial"/>
          <w:b/>
          <w:color w:val="000000" w:themeColor="text1"/>
          <w:sz w:val="28"/>
        </w:rPr>
        <w:t xml:space="preserve"> </w:t>
      </w:r>
      <w:r w:rsidR="005E579B" w:rsidRPr="00ED6C2D">
        <w:rPr>
          <w:rFonts w:ascii="Palatino Linotype" w:hAnsi="Palatino Linotype" w:cs="Arial"/>
          <w:color w:val="000000" w:themeColor="text1"/>
        </w:rPr>
        <w:t xml:space="preserve">El doce de marzo de dos mil veintiuno, </w:t>
      </w:r>
      <w:r w:rsidRPr="00ED6C2D">
        <w:rPr>
          <w:rFonts w:ascii="Palatino Linotype" w:hAnsi="Palatino Linotype"/>
          <w:color w:val="000000" w:themeColor="text1"/>
        </w:rPr>
        <w:t>los</w:t>
      </w:r>
      <w:r w:rsidRPr="00ED6C2D">
        <w:rPr>
          <w:rFonts w:ascii="Palatino Linotype" w:hAnsi="Palatino Linotype" w:cs="Arial"/>
          <w:color w:val="000000" w:themeColor="text1"/>
        </w:rPr>
        <w:t xml:space="preserve"> </w:t>
      </w:r>
      <w:r w:rsidRPr="00ED6C2D">
        <w:rPr>
          <w:rFonts w:ascii="Palatino Linotype" w:hAnsi="Palatino Linotype" w:cs="Arial"/>
          <w:color w:val="000000" w:themeColor="text1"/>
          <w:lang w:val="es-ES_tradnl"/>
        </w:rPr>
        <w:t>recursos de revisión de que</w:t>
      </w:r>
      <w:r w:rsidRPr="00ED6C2D">
        <w:rPr>
          <w:rFonts w:ascii="Palatino Linotype" w:hAnsi="Palatino Linotype" w:cs="Arial"/>
          <w:color w:val="000000" w:themeColor="text1"/>
        </w:rPr>
        <w:t xml:space="preserve"> se tratan</w:t>
      </w:r>
      <w:r w:rsidRPr="00ED6C2D">
        <w:rPr>
          <w:rFonts w:ascii="Palatino Linotype" w:hAnsi="Palatino Linotype" w:cs="Arial"/>
          <w:color w:val="000000" w:themeColor="text1"/>
          <w:lang w:val="es-ES_tradnl"/>
        </w:rPr>
        <w:t xml:space="preserve"> se enviaron electrónicamente al Instituto de </w:t>
      </w:r>
      <w:r w:rsidRPr="00ED6C2D">
        <w:rPr>
          <w:rFonts w:ascii="Palatino Linotype" w:eastAsia="Arial Unicode MS" w:hAnsi="Palatino Linotype" w:cs="Arial"/>
          <w:color w:val="000000" w:themeColor="text1"/>
        </w:rPr>
        <w:t>Transparencia</w:t>
      </w:r>
      <w:r w:rsidRPr="00ED6C2D">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Pr="00ED6C2D">
        <w:rPr>
          <w:rFonts w:ascii="Palatino Linotype" w:hAnsi="Palatino Linotype"/>
          <w:color w:val="000000" w:themeColor="text1"/>
        </w:rPr>
        <w:t>Ley de Transparencia y Acceso a la Información Pública del Estado de México y Municipios</w:t>
      </w:r>
      <w:r w:rsidRPr="00ED6C2D">
        <w:rPr>
          <w:rFonts w:ascii="Palatino Linotype" w:hAnsi="Palatino Linotype" w:cs="Arial"/>
          <w:color w:val="000000" w:themeColor="text1"/>
          <w:lang w:val="es-ES_tradnl"/>
        </w:rPr>
        <w:t>, se turnaron, a través del</w:t>
      </w:r>
      <w:r w:rsidRPr="00ED6C2D">
        <w:rPr>
          <w:rFonts w:ascii="Palatino Linotype" w:eastAsia="Arial Unicode MS" w:hAnsi="Palatino Linotype" w:cs="Arial"/>
          <w:color w:val="000000" w:themeColor="text1"/>
          <w:lang w:val="es-ES_tradnl"/>
        </w:rPr>
        <w:t xml:space="preserve"> </w:t>
      </w:r>
      <w:r w:rsidRPr="00ED6C2D">
        <w:rPr>
          <w:rFonts w:ascii="Palatino Linotype" w:eastAsia="Arial Unicode MS" w:hAnsi="Palatino Linotype" w:cs="Arial"/>
          <w:b/>
          <w:color w:val="000000" w:themeColor="text1"/>
          <w:lang w:val="es-ES_tradnl"/>
        </w:rPr>
        <w:t>SAIMEX</w:t>
      </w:r>
      <w:r w:rsidRPr="00ED6C2D">
        <w:rPr>
          <w:rFonts w:ascii="Palatino Linotype" w:hAnsi="Palatino Linotype"/>
          <w:color w:val="000000" w:themeColor="text1"/>
        </w:rPr>
        <w:t xml:space="preserve">, el recurso de </w:t>
      </w:r>
      <w:r w:rsidRPr="00ED6C2D">
        <w:rPr>
          <w:rFonts w:ascii="Palatino Linotype" w:hAnsi="Palatino Linotype" w:cs="Arial"/>
          <w:color w:val="000000" w:themeColor="text1"/>
          <w:szCs w:val="20"/>
        </w:rPr>
        <w:t xml:space="preserve">revisión </w:t>
      </w:r>
      <w:r w:rsidR="005E579B" w:rsidRPr="00ED6C2D">
        <w:rPr>
          <w:rFonts w:ascii="Palatino Linotype" w:hAnsi="Palatino Linotype"/>
          <w:b/>
          <w:color w:val="000000" w:themeColor="text1"/>
          <w:spacing w:val="-20"/>
        </w:rPr>
        <w:t>01087</w:t>
      </w:r>
      <w:r w:rsidRPr="00ED6C2D">
        <w:rPr>
          <w:rFonts w:ascii="Palatino Linotype" w:hAnsi="Palatino Linotype"/>
          <w:b/>
          <w:color w:val="000000" w:themeColor="text1"/>
          <w:spacing w:val="-20"/>
        </w:rPr>
        <w:t>/INFOEM/IP/RR/202</w:t>
      </w:r>
      <w:r w:rsidR="005E579B" w:rsidRPr="00ED6C2D">
        <w:rPr>
          <w:rFonts w:ascii="Palatino Linotype" w:hAnsi="Palatino Linotype"/>
          <w:b/>
          <w:color w:val="000000" w:themeColor="text1"/>
          <w:spacing w:val="-20"/>
        </w:rPr>
        <w:t>1</w:t>
      </w:r>
      <w:r w:rsidRPr="00ED6C2D">
        <w:rPr>
          <w:rFonts w:ascii="Palatino Linotype" w:hAnsi="Palatino Linotype"/>
          <w:b/>
          <w:color w:val="000000" w:themeColor="text1"/>
          <w:spacing w:val="-20"/>
        </w:rPr>
        <w:t xml:space="preserve"> </w:t>
      </w:r>
      <w:r w:rsidRPr="00ED6C2D">
        <w:rPr>
          <w:rFonts w:ascii="Palatino Linotype" w:hAnsi="Palatino Linotype"/>
          <w:color w:val="000000" w:themeColor="text1"/>
        </w:rPr>
        <w:t xml:space="preserve">a la </w:t>
      </w:r>
      <w:r w:rsidRPr="00ED6C2D">
        <w:rPr>
          <w:rFonts w:ascii="Palatino Linotype" w:hAnsi="Palatino Linotype" w:cs="Arial"/>
          <w:color w:val="000000" w:themeColor="text1"/>
          <w:lang w:val="es-ES_tradnl"/>
        </w:rPr>
        <w:t xml:space="preserve">Comisionada </w:t>
      </w:r>
      <w:r w:rsidRPr="00ED6C2D">
        <w:rPr>
          <w:rFonts w:ascii="Palatino Linotype" w:hAnsi="Palatino Linotype" w:cs="Arial"/>
          <w:b/>
          <w:color w:val="000000" w:themeColor="text1"/>
          <w:lang w:val="es-ES_tradnl"/>
        </w:rPr>
        <w:t xml:space="preserve">Eva Abaid Yapur </w:t>
      </w:r>
      <w:r w:rsidRPr="00ED6C2D">
        <w:rPr>
          <w:rFonts w:ascii="Palatino Linotype" w:hAnsi="Palatino Linotype" w:cs="Arial"/>
          <w:color w:val="000000" w:themeColor="text1"/>
          <w:lang w:val="es-ES_tradnl"/>
        </w:rPr>
        <w:t>y el recurso de revisión</w:t>
      </w:r>
      <w:r w:rsidRPr="00ED6C2D">
        <w:rPr>
          <w:rFonts w:ascii="Palatino Linotype" w:hAnsi="Palatino Linotype"/>
          <w:b/>
          <w:color w:val="000000" w:themeColor="text1"/>
        </w:rPr>
        <w:t xml:space="preserve"> </w:t>
      </w:r>
      <w:r w:rsidR="005E579B" w:rsidRPr="00ED6C2D">
        <w:rPr>
          <w:rFonts w:ascii="Palatino Linotype" w:hAnsi="Palatino Linotype"/>
          <w:b/>
          <w:color w:val="000000" w:themeColor="text1"/>
          <w:spacing w:val="-20"/>
        </w:rPr>
        <w:t>01091/INFOEM/IP/RR/2021</w:t>
      </w:r>
      <w:r w:rsidRPr="00ED6C2D">
        <w:rPr>
          <w:rFonts w:ascii="Palatino Linotype" w:hAnsi="Palatino Linotype"/>
          <w:b/>
          <w:color w:val="000000" w:themeColor="text1"/>
          <w:spacing w:val="-20"/>
        </w:rPr>
        <w:t xml:space="preserve">, </w:t>
      </w:r>
      <w:r w:rsidRPr="00ED6C2D">
        <w:rPr>
          <w:rFonts w:ascii="Palatino Linotype" w:hAnsi="Palatino Linotype"/>
          <w:color w:val="000000" w:themeColor="text1"/>
        </w:rPr>
        <w:t xml:space="preserve">al Comisionado </w:t>
      </w:r>
      <w:r w:rsidR="005E579B" w:rsidRPr="00ED6C2D">
        <w:rPr>
          <w:rFonts w:ascii="Palatino Linotype" w:hAnsi="Palatino Linotype"/>
          <w:b/>
          <w:color w:val="000000" w:themeColor="text1"/>
        </w:rPr>
        <w:t xml:space="preserve">Luis Gustavo Parra Noriega, </w:t>
      </w:r>
      <w:r w:rsidR="005E579B" w:rsidRPr="00ED6C2D">
        <w:rPr>
          <w:rFonts w:ascii="Palatino Linotype" w:hAnsi="Palatino Linotype"/>
          <w:color w:val="000000" w:themeColor="text1"/>
        </w:rPr>
        <w:t xml:space="preserve">y el </w:t>
      </w:r>
      <w:r w:rsidR="005E579B" w:rsidRPr="00ED6C2D">
        <w:rPr>
          <w:rFonts w:ascii="Palatino Linotype" w:hAnsi="Palatino Linotype"/>
          <w:b/>
          <w:color w:val="000000" w:themeColor="text1"/>
          <w:spacing w:val="-20"/>
        </w:rPr>
        <w:t>01093/INFOEM/IP/RR/2021</w:t>
      </w:r>
      <w:r w:rsidRPr="00ED6C2D">
        <w:rPr>
          <w:rFonts w:ascii="Palatino Linotype" w:hAnsi="Palatino Linotype"/>
          <w:color w:val="000000" w:themeColor="text1"/>
        </w:rPr>
        <w:t xml:space="preserve"> </w:t>
      </w:r>
      <w:r w:rsidR="005E579B" w:rsidRPr="00ED6C2D">
        <w:rPr>
          <w:rFonts w:ascii="Palatino Linotype" w:hAnsi="Palatino Linotype" w:cs="Arial"/>
          <w:color w:val="000000" w:themeColor="text1"/>
          <w:lang w:val="es-ES_tradnl"/>
        </w:rPr>
        <w:t xml:space="preserve">al Comisionado </w:t>
      </w:r>
      <w:r w:rsidR="005E579B" w:rsidRPr="00ED6C2D">
        <w:rPr>
          <w:rFonts w:ascii="Palatino Linotype" w:hAnsi="Palatino Linotype" w:cs="Arial"/>
          <w:b/>
          <w:color w:val="000000" w:themeColor="text1"/>
          <w:lang w:val="es-ES_tradnl"/>
        </w:rPr>
        <w:t xml:space="preserve">José Guadalupe Luna Hernández, </w:t>
      </w:r>
      <w:r w:rsidR="005E579B" w:rsidRPr="00ED6C2D">
        <w:rPr>
          <w:rFonts w:ascii="Palatino Linotype" w:hAnsi="Palatino Linotype" w:cs="Arial"/>
          <w:color w:val="000000" w:themeColor="text1"/>
          <w:lang w:val="es-ES_tradnl"/>
        </w:rPr>
        <w:t>a ef</w:t>
      </w:r>
      <w:r w:rsidRPr="00ED6C2D">
        <w:rPr>
          <w:rFonts w:ascii="Palatino Linotype" w:hAnsi="Palatino Linotype" w:cs="Arial"/>
          <w:color w:val="000000" w:themeColor="text1"/>
          <w:lang w:val="es-ES_tradnl"/>
        </w:rPr>
        <w:t>ecto de que decretaran su admisión o desechamiento.</w:t>
      </w:r>
    </w:p>
    <w:p w14:paraId="71F7F43D" w14:textId="77777777" w:rsidR="00253138" w:rsidRPr="00ED6C2D" w:rsidRDefault="00253138" w:rsidP="00253138">
      <w:pPr>
        <w:pStyle w:val="Piedepgina"/>
        <w:spacing w:before="100" w:beforeAutospacing="1" w:after="100" w:afterAutospacing="1" w:line="360" w:lineRule="auto"/>
        <w:jc w:val="both"/>
        <w:rPr>
          <w:rFonts w:ascii="Palatino Linotype" w:hAnsi="Palatino Linotype" w:cs="Arial"/>
          <w:color w:val="000000" w:themeColor="text1"/>
        </w:rPr>
      </w:pPr>
      <w:r w:rsidRPr="00ED6C2D">
        <w:rPr>
          <w:rFonts w:ascii="Palatino Linotype" w:hAnsi="Palatino Linotype" w:cs="Arial"/>
          <w:b/>
          <w:color w:val="000000" w:themeColor="text1"/>
          <w:sz w:val="28"/>
        </w:rPr>
        <w:t>V</w:t>
      </w:r>
      <w:r w:rsidR="005E579B" w:rsidRPr="00ED6C2D">
        <w:rPr>
          <w:rFonts w:ascii="Palatino Linotype" w:hAnsi="Palatino Linotype" w:cs="Arial"/>
          <w:b/>
          <w:color w:val="000000" w:themeColor="text1"/>
          <w:sz w:val="28"/>
        </w:rPr>
        <w:t>I</w:t>
      </w:r>
      <w:r w:rsidRPr="00ED6C2D">
        <w:rPr>
          <w:rFonts w:ascii="Palatino Linotype" w:hAnsi="Palatino Linotype" w:cs="Arial"/>
          <w:b/>
          <w:color w:val="000000" w:themeColor="text1"/>
          <w:sz w:val="28"/>
        </w:rPr>
        <w:t xml:space="preserve">. </w:t>
      </w:r>
      <w:r w:rsidRPr="00ED6C2D">
        <w:rPr>
          <w:rFonts w:ascii="Palatino Linotype" w:hAnsi="Palatino Linotype" w:cs="Arial"/>
          <w:color w:val="000000" w:themeColor="text1"/>
        </w:rPr>
        <w:t>De las constancias de los expedientes electrónicos del</w:t>
      </w:r>
      <w:r w:rsidRPr="00ED6C2D">
        <w:rPr>
          <w:rFonts w:ascii="Palatino Linotype" w:hAnsi="Palatino Linotype" w:cs="Arial"/>
          <w:b/>
          <w:color w:val="000000" w:themeColor="text1"/>
        </w:rPr>
        <w:t xml:space="preserve"> SAIMEX</w:t>
      </w:r>
      <w:r w:rsidRPr="00ED6C2D">
        <w:rPr>
          <w:rFonts w:ascii="Palatino Linotype" w:hAnsi="Palatino Linotype" w:cs="Arial"/>
          <w:color w:val="000000" w:themeColor="text1"/>
        </w:rPr>
        <w:t>, se desprende que el dieci</w:t>
      </w:r>
      <w:r w:rsidR="005E579B" w:rsidRPr="00ED6C2D">
        <w:rPr>
          <w:rFonts w:ascii="Palatino Linotype" w:hAnsi="Palatino Linotype" w:cs="Arial"/>
          <w:color w:val="000000" w:themeColor="text1"/>
        </w:rPr>
        <w:t xml:space="preserve">ocho de marzo de dos mil veintiuno, </w:t>
      </w:r>
      <w:r w:rsidRPr="00ED6C2D">
        <w:rPr>
          <w:rFonts w:ascii="Palatino Linotype" w:hAnsi="Palatino Linotype" w:cs="Arial"/>
          <w:color w:val="000000" w:themeColor="text1"/>
        </w:rPr>
        <w:t xml:space="preserve">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ED6C2D">
        <w:rPr>
          <w:rFonts w:ascii="Palatino Linotype" w:hAnsi="Palatino Linotype" w:cs="Arial"/>
          <w:b/>
          <w:color w:val="000000" w:themeColor="text1"/>
        </w:rPr>
        <w:t xml:space="preserve">EL SUJETO OBLIGADO </w:t>
      </w:r>
      <w:r w:rsidRPr="00ED6C2D">
        <w:rPr>
          <w:rFonts w:ascii="Palatino Linotype" w:hAnsi="Palatino Linotype" w:cs="Arial"/>
          <w:color w:val="000000" w:themeColor="text1"/>
        </w:rPr>
        <w:t>rindiera sus</w:t>
      </w:r>
      <w:r w:rsidRPr="00ED6C2D">
        <w:rPr>
          <w:rFonts w:ascii="Palatino Linotype" w:hAnsi="Palatino Linotype" w:cs="Arial"/>
          <w:b/>
          <w:color w:val="000000" w:themeColor="text1"/>
        </w:rPr>
        <w:t xml:space="preserve"> </w:t>
      </w:r>
      <w:r w:rsidRPr="00ED6C2D">
        <w:rPr>
          <w:rFonts w:ascii="Palatino Linotype" w:hAnsi="Palatino Linotype" w:cs="Arial"/>
          <w:color w:val="000000" w:themeColor="text1"/>
        </w:rPr>
        <w:t>Informes Justificados respectivamente.</w:t>
      </w:r>
    </w:p>
    <w:p w14:paraId="71F7F43E" w14:textId="77777777" w:rsidR="00253138" w:rsidRPr="00ED6C2D" w:rsidRDefault="00253138" w:rsidP="00253138">
      <w:pPr>
        <w:pStyle w:val="Prrafodelista"/>
        <w:spacing w:before="100" w:beforeAutospacing="1" w:after="100" w:afterAutospacing="1" w:line="360" w:lineRule="auto"/>
        <w:ind w:left="0"/>
        <w:jc w:val="both"/>
        <w:rPr>
          <w:rFonts w:ascii="Palatino Linotype" w:hAnsi="Palatino Linotype"/>
          <w:b/>
          <w:color w:val="000000" w:themeColor="text1"/>
          <w:spacing w:val="-20"/>
        </w:rPr>
      </w:pPr>
      <w:r w:rsidRPr="00ED6C2D">
        <w:rPr>
          <w:rFonts w:ascii="Palatino Linotype" w:hAnsi="Palatino Linotype" w:cs="Arial"/>
          <w:b/>
          <w:color w:val="000000" w:themeColor="text1"/>
          <w:sz w:val="28"/>
        </w:rPr>
        <w:t>V</w:t>
      </w:r>
      <w:r w:rsidR="005E579B" w:rsidRPr="00ED6C2D">
        <w:rPr>
          <w:rFonts w:ascii="Palatino Linotype" w:hAnsi="Palatino Linotype" w:cs="Arial"/>
          <w:b/>
          <w:color w:val="000000" w:themeColor="text1"/>
          <w:sz w:val="28"/>
        </w:rPr>
        <w:t>I</w:t>
      </w:r>
      <w:r w:rsidRPr="00ED6C2D">
        <w:rPr>
          <w:rFonts w:ascii="Palatino Linotype" w:hAnsi="Palatino Linotype" w:cs="Arial"/>
          <w:b/>
          <w:color w:val="000000" w:themeColor="text1"/>
          <w:sz w:val="28"/>
        </w:rPr>
        <w:t xml:space="preserve">I. </w:t>
      </w:r>
      <w:r w:rsidRPr="00ED6C2D">
        <w:rPr>
          <w:rFonts w:ascii="Palatino Linotype" w:hAnsi="Palatino Linotype" w:cs="Arial"/>
          <w:color w:val="000000" w:themeColor="text1"/>
          <w:lang w:val="es-ES_tradnl"/>
        </w:rPr>
        <w:t xml:space="preserve">Por economía procesal y </w:t>
      </w:r>
      <w:r w:rsidRPr="00ED6C2D">
        <w:rPr>
          <w:rFonts w:ascii="Palatino Linotype" w:hAnsi="Palatino Linotype" w:cs="Arial"/>
          <w:color w:val="000000" w:themeColor="text1"/>
        </w:rPr>
        <w:t xml:space="preserve">con la finalidad de evitar resoluciones contradictorias, en </w:t>
      </w:r>
      <w:r w:rsidRPr="00ED6C2D">
        <w:rPr>
          <w:rFonts w:ascii="Palatino Linotype" w:hAnsi="Palatino Linotype"/>
          <w:color w:val="000000" w:themeColor="text1"/>
        </w:rPr>
        <w:t xml:space="preserve">la </w:t>
      </w:r>
      <w:r w:rsidR="005E579B" w:rsidRPr="00ED6C2D">
        <w:rPr>
          <w:rFonts w:ascii="Palatino Linotype" w:hAnsi="Palatino Linotype"/>
          <w:color w:val="000000" w:themeColor="text1"/>
        </w:rPr>
        <w:t>Décima</w:t>
      </w:r>
      <w:r w:rsidRPr="00ED6C2D">
        <w:rPr>
          <w:rFonts w:ascii="Palatino Linotype" w:hAnsi="Palatino Linotype"/>
          <w:color w:val="000000" w:themeColor="text1"/>
        </w:rPr>
        <w:t xml:space="preserve"> Sesión Ordinaria celebrada el veint</w:t>
      </w:r>
      <w:r w:rsidR="00E645A9" w:rsidRPr="00ED6C2D">
        <w:rPr>
          <w:rFonts w:ascii="Palatino Linotype" w:hAnsi="Palatino Linotype"/>
          <w:color w:val="000000" w:themeColor="text1"/>
        </w:rPr>
        <w:t xml:space="preserve">icuatro de marzo de </w:t>
      </w:r>
      <w:r w:rsidRPr="00ED6C2D">
        <w:rPr>
          <w:rFonts w:ascii="Palatino Linotype" w:hAnsi="Palatino Linotype"/>
          <w:color w:val="000000" w:themeColor="text1"/>
        </w:rPr>
        <w:t xml:space="preserve">dos mil veintiuno, el Pleno de este Instituto </w:t>
      </w:r>
      <w:r w:rsidRPr="00ED6C2D">
        <w:rPr>
          <w:rFonts w:ascii="Palatino Linotype" w:hAnsi="Palatino Linotype" w:cs="Arial"/>
          <w:color w:val="000000" w:themeColor="text1"/>
        </w:rPr>
        <w:t xml:space="preserve">determinó </w:t>
      </w:r>
      <w:r w:rsidRPr="00ED6C2D">
        <w:rPr>
          <w:rFonts w:ascii="Palatino Linotype" w:hAnsi="Palatino Linotype"/>
          <w:color w:val="000000" w:themeColor="text1"/>
        </w:rPr>
        <w:t xml:space="preserve">acumular los recursos de revisión </w:t>
      </w:r>
      <w:r w:rsidR="005E579B" w:rsidRPr="00ED6C2D">
        <w:rPr>
          <w:rFonts w:ascii="Palatino Linotype" w:hAnsi="Palatino Linotype"/>
          <w:b/>
          <w:color w:val="000000" w:themeColor="text1"/>
          <w:spacing w:val="-20"/>
        </w:rPr>
        <w:t>01087</w:t>
      </w:r>
      <w:r w:rsidRPr="00ED6C2D">
        <w:rPr>
          <w:rFonts w:ascii="Palatino Linotype" w:hAnsi="Palatino Linotype"/>
          <w:b/>
          <w:color w:val="000000" w:themeColor="text1"/>
          <w:spacing w:val="-20"/>
        </w:rPr>
        <w:t>/INFOEM/IP/RR/202</w:t>
      </w:r>
      <w:r w:rsidR="005E579B" w:rsidRPr="00ED6C2D">
        <w:rPr>
          <w:rFonts w:ascii="Palatino Linotype" w:hAnsi="Palatino Linotype"/>
          <w:b/>
          <w:color w:val="000000" w:themeColor="text1"/>
          <w:spacing w:val="-20"/>
        </w:rPr>
        <w:t>1, 01091/INFOEM/IP/RR/2021</w:t>
      </w:r>
      <w:r w:rsidRPr="00ED6C2D">
        <w:rPr>
          <w:rFonts w:ascii="Palatino Linotype" w:hAnsi="Palatino Linotype"/>
          <w:b/>
          <w:color w:val="000000" w:themeColor="text1"/>
          <w:spacing w:val="-20"/>
        </w:rPr>
        <w:t xml:space="preserve"> </w:t>
      </w:r>
      <w:r w:rsidRPr="00ED6C2D">
        <w:rPr>
          <w:rFonts w:ascii="Palatino Linotype" w:hAnsi="Palatino Linotype"/>
          <w:color w:val="000000" w:themeColor="text1"/>
          <w:spacing w:val="-20"/>
        </w:rPr>
        <w:t>y</w:t>
      </w:r>
      <w:r w:rsidR="005E579B" w:rsidRPr="00ED6C2D">
        <w:rPr>
          <w:rFonts w:ascii="Palatino Linotype" w:hAnsi="Palatino Linotype"/>
          <w:b/>
          <w:color w:val="000000" w:themeColor="text1"/>
          <w:spacing w:val="-20"/>
        </w:rPr>
        <w:t xml:space="preserve"> 01093/INFOEM/IP/RR/2021</w:t>
      </w:r>
      <w:r w:rsidRPr="00ED6C2D">
        <w:rPr>
          <w:rFonts w:ascii="Palatino Linotype" w:hAnsi="Palatino Linotype"/>
          <w:b/>
          <w:color w:val="000000" w:themeColor="text1"/>
        </w:rPr>
        <w:t xml:space="preserve"> </w:t>
      </w:r>
      <w:r w:rsidRPr="00ED6C2D">
        <w:rPr>
          <w:rFonts w:ascii="Palatino Linotype" w:hAnsi="Palatino Linotype"/>
          <w:b/>
          <w:color w:val="000000" w:themeColor="text1"/>
        </w:rPr>
        <w:lastRenderedPageBreak/>
        <w:t>acumulados</w:t>
      </w:r>
      <w:r w:rsidRPr="00ED6C2D">
        <w:rPr>
          <w:rFonts w:ascii="Palatino Linotype" w:hAnsi="Palatino Linotype" w:cs="Arial"/>
          <w:color w:val="000000" w:themeColor="text1"/>
        </w:rPr>
        <w:t>,</w:t>
      </w:r>
      <w:r w:rsidRPr="00ED6C2D">
        <w:rPr>
          <w:rFonts w:ascii="Palatino Linotype" w:hAnsi="Palatino Linotype"/>
          <w:color w:val="000000" w:themeColor="text1"/>
        </w:rPr>
        <w:t xml:space="preserve"> acordando la elaboración del proyecto de resolución por parte de la Comisionada </w:t>
      </w:r>
      <w:r w:rsidRPr="00ED6C2D">
        <w:rPr>
          <w:rFonts w:ascii="Palatino Linotype" w:hAnsi="Palatino Linotype"/>
          <w:b/>
          <w:color w:val="000000" w:themeColor="text1"/>
        </w:rPr>
        <w:t>EVA ABAID YAPUR</w:t>
      </w:r>
      <w:r w:rsidRPr="00ED6C2D">
        <w:rPr>
          <w:rFonts w:ascii="Palatino Linotype" w:hAnsi="Palatino Linotype" w:cs="Arial"/>
          <w:color w:val="000000" w:themeColor="text1"/>
        </w:rPr>
        <w:t>.</w:t>
      </w:r>
    </w:p>
    <w:p w14:paraId="71F7F43F" w14:textId="77777777" w:rsidR="00253138" w:rsidRPr="00ED6C2D" w:rsidRDefault="00253138" w:rsidP="00253138">
      <w:pPr>
        <w:spacing w:before="100" w:beforeAutospacing="1" w:after="100" w:afterAutospacing="1" w:line="360" w:lineRule="auto"/>
        <w:jc w:val="both"/>
        <w:rPr>
          <w:rFonts w:ascii="Palatino Linotype" w:eastAsia="Arial Unicode MS" w:hAnsi="Palatino Linotype" w:cs="Arial"/>
          <w:color w:val="000000" w:themeColor="text1"/>
        </w:rPr>
      </w:pPr>
      <w:r w:rsidRPr="00ED6C2D">
        <w:rPr>
          <w:rFonts w:ascii="Palatino Linotype" w:eastAsia="Arial Unicode MS" w:hAnsi="Palatino Linotype" w:cs="Arial"/>
          <w:b/>
          <w:color w:val="000000" w:themeColor="text1"/>
          <w:sz w:val="28"/>
          <w:szCs w:val="28"/>
        </w:rPr>
        <w:t>VI</w:t>
      </w:r>
      <w:r w:rsidR="00E645A9" w:rsidRPr="00ED6C2D">
        <w:rPr>
          <w:rFonts w:ascii="Palatino Linotype" w:eastAsia="Arial Unicode MS" w:hAnsi="Palatino Linotype" w:cs="Arial"/>
          <w:b/>
          <w:color w:val="000000" w:themeColor="text1"/>
          <w:sz w:val="28"/>
          <w:szCs w:val="28"/>
        </w:rPr>
        <w:t>I</w:t>
      </w:r>
      <w:r w:rsidRPr="00ED6C2D">
        <w:rPr>
          <w:rFonts w:ascii="Palatino Linotype" w:eastAsia="Arial Unicode MS" w:hAnsi="Palatino Linotype" w:cs="Arial"/>
          <w:b/>
          <w:color w:val="000000" w:themeColor="text1"/>
          <w:sz w:val="28"/>
          <w:szCs w:val="28"/>
        </w:rPr>
        <w:t xml:space="preserve">I. </w:t>
      </w:r>
      <w:r w:rsidRPr="00ED6C2D">
        <w:rPr>
          <w:rFonts w:ascii="Palatino Linotype" w:eastAsia="Arial Unicode MS" w:hAnsi="Palatino Linotype" w:cs="Arial"/>
          <w:color w:val="000000" w:themeColor="text1"/>
        </w:rPr>
        <w:t xml:space="preserve">Conforme a las constancias del </w:t>
      </w:r>
      <w:r w:rsidRPr="00ED6C2D">
        <w:rPr>
          <w:rFonts w:ascii="Palatino Linotype" w:eastAsia="Arial Unicode MS" w:hAnsi="Palatino Linotype" w:cs="Arial"/>
          <w:b/>
          <w:color w:val="000000" w:themeColor="text1"/>
        </w:rPr>
        <w:t>SAIMEX</w:t>
      </w:r>
      <w:r w:rsidRPr="00ED6C2D">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 las partes </w:t>
      </w:r>
      <w:r w:rsidRPr="00ED6C2D">
        <w:rPr>
          <w:rFonts w:ascii="Palatino Linotype" w:eastAsia="Arial Unicode MS" w:hAnsi="Palatino Linotype" w:cs="Arial"/>
          <w:b/>
          <w:color w:val="000000" w:themeColor="text1"/>
        </w:rPr>
        <w:t xml:space="preserve">EL SUJETO OBLIGADO </w:t>
      </w:r>
      <w:r w:rsidRPr="00ED6C2D">
        <w:rPr>
          <w:rFonts w:ascii="Palatino Linotype" w:eastAsia="Arial Unicode MS" w:hAnsi="Palatino Linotype" w:cs="Arial"/>
          <w:color w:val="000000" w:themeColor="text1"/>
        </w:rPr>
        <w:t>hizo entrega de los informes justificados que se describen enseguida:</w:t>
      </w:r>
    </w:p>
    <w:p w14:paraId="71F7F440" w14:textId="77777777" w:rsidR="00253138" w:rsidRPr="00ED6C2D" w:rsidRDefault="00E645A9" w:rsidP="00253138">
      <w:pPr>
        <w:spacing w:before="100" w:beforeAutospacing="1" w:after="100" w:afterAutospacing="1" w:line="360" w:lineRule="auto"/>
        <w:jc w:val="both"/>
        <w:rPr>
          <w:rFonts w:ascii="Palatino Linotype" w:eastAsia="Arial Unicode MS" w:hAnsi="Palatino Linotype" w:cs="Arial"/>
          <w:b/>
          <w:color w:val="000000" w:themeColor="text1"/>
        </w:rPr>
      </w:pPr>
      <w:r w:rsidRPr="00ED6C2D">
        <w:rPr>
          <w:rFonts w:ascii="Palatino Linotype" w:eastAsia="Arial Unicode MS" w:hAnsi="Palatino Linotype" w:cs="Arial"/>
          <w:b/>
          <w:color w:val="000000" w:themeColor="text1"/>
        </w:rPr>
        <w:t>01087</w:t>
      </w:r>
      <w:r w:rsidR="00253138" w:rsidRPr="00ED6C2D">
        <w:rPr>
          <w:rFonts w:ascii="Palatino Linotype" w:eastAsia="Arial Unicode MS" w:hAnsi="Palatino Linotype" w:cs="Arial"/>
          <w:b/>
          <w:color w:val="000000" w:themeColor="text1"/>
        </w:rPr>
        <w:t>/INFOEM/IP/RR/202</w:t>
      </w:r>
      <w:r w:rsidRPr="00ED6C2D">
        <w:rPr>
          <w:rFonts w:ascii="Palatino Linotype" w:eastAsia="Arial Unicode MS" w:hAnsi="Palatino Linotype" w:cs="Arial"/>
          <w:b/>
          <w:color w:val="000000" w:themeColor="text1"/>
        </w:rPr>
        <w:t>1</w:t>
      </w:r>
    </w:p>
    <w:p w14:paraId="71F7F441" w14:textId="77777777" w:rsidR="00253138" w:rsidRPr="00ED6C2D" w:rsidRDefault="00E645A9" w:rsidP="00253138">
      <w:pPr>
        <w:spacing w:before="100" w:beforeAutospacing="1" w:after="100" w:afterAutospacing="1" w:line="360" w:lineRule="auto"/>
        <w:jc w:val="center"/>
        <w:rPr>
          <w:rFonts w:ascii="Palatino Linotype" w:eastAsia="Arial Unicode MS" w:hAnsi="Palatino Linotype" w:cs="Arial"/>
          <w:b/>
          <w:color w:val="000000" w:themeColor="text1"/>
        </w:rPr>
      </w:pPr>
      <w:r w:rsidRPr="00ED6C2D">
        <w:rPr>
          <w:noProof/>
        </w:rPr>
        <w:drawing>
          <wp:inline distT="0" distB="0" distL="0" distR="0" wp14:anchorId="71F7F4FE" wp14:editId="71F7F4FF">
            <wp:extent cx="4313949" cy="24234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077" t="20501" r="12427" b="5063"/>
                    <a:stretch/>
                  </pic:blipFill>
                  <pic:spPr bwMode="auto">
                    <a:xfrm>
                      <a:off x="0" y="0"/>
                      <a:ext cx="4314702" cy="242386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42" w14:textId="77777777" w:rsidR="00E645A9" w:rsidRPr="00ED6C2D" w:rsidRDefault="00E645A9" w:rsidP="00253138">
      <w:pPr>
        <w:spacing w:before="100" w:beforeAutospacing="1" w:after="100" w:afterAutospacing="1" w:line="360" w:lineRule="auto"/>
        <w:jc w:val="center"/>
        <w:rPr>
          <w:rFonts w:ascii="Palatino Linotype" w:eastAsia="Arial Unicode MS" w:hAnsi="Palatino Linotype" w:cs="Arial"/>
          <w:b/>
          <w:color w:val="000000" w:themeColor="text1"/>
        </w:rPr>
      </w:pPr>
      <w:r w:rsidRPr="00ED6C2D">
        <w:rPr>
          <w:noProof/>
        </w:rPr>
        <w:lastRenderedPageBreak/>
        <w:drawing>
          <wp:inline distT="0" distB="0" distL="0" distR="0" wp14:anchorId="71F7F500" wp14:editId="71F7F501">
            <wp:extent cx="4760196" cy="2546856"/>
            <wp:effectExtent l="0" t="0" r="254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979" t="21707" r="10972" b="5921"/>
                    <a:stretch/>
                  </pic:blipFill>
                  <pic:spPr bwMode="auto">
                    <a:xfrm>
                      <a:off x="0" y="0"/>
                      <a:ext cx="4766277" cy="25501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43" w14:textId="77777777" w:rsidR="00253138" w:rsidRPr="00ED6C2D" w:rsidRDefault="00E645A9" w:rsidP="00253138">
      <w:pPr>
        <w:spacing w:before="100" w:beforeAutospacing="1" w:after="100" w:afterAutospacing="1" w:line="360" w:lineRule="auto"/>
        <w:jc w:val="center"/>
        <w:rPr>
          <w:rFonts w:ascii="Palatino Linotype" w:eastAsia="Arial Unicode MS" w:hAnsi="Palatino Linotype" w:cs="Arial"/>
          <w:b/>
          <w:color w:val="000000" w:themeColor="text1"/>
        </w:rPr>
      </w:pPr>
      <w:r w:rsidRPr="00ED6C2D">
        <w:rPr>
          <w:noProof/>
        </w:rPr>
        <w:drawing>
          <wp:inline distT="0" distB="0" distL="0" distR="0" wp14:anchorId="71F7F502" wp14:editId="71F7F503">
            <wp:extent cx="4734845" cy="1284648"/>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076" t="28943" r="11939" b="34871"/>
                    <a:stretch/>
                  </pic:blipFill>
                  <pic:spPr bwMode="auto">
                    <a:xfrm>
                      <a:off x="0" y="0"/>
                      <a:ext cx="4741413" cy="12864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44" w14:textId="77777777" w:rsidR="00253138" w:rsidRPr="00ED6C2D" w:rsidRDefault="00E645A9" w:rsidP="00253138">
      <w:pPr>
        <w:spacing w:before="100" w:beforeAutospacing="1" w:after="100" w:afterAutospacing="1" w:line="360" w:lineRule="auto"/>
        <w:jc w:val="center"/>
        <w:rPr>
          <w:rFonts w:ascii="Palatino Linotype" w:eastAsia="Arial Unicode MS" w:hAnsi="Palatino Linotype" w:cs="Arial"/>
          <w:b/>
          <w:color w:val="000000" w:themeColor="text1"/>
        </w:rPr>
      </w:pPr>
      <w:r w:rsidRPr="00ED6C2D">
        <w:rPr>
          <w:noProof/>
        </w:rPr>
        <w:drawing>
          <wp:inline distT="0" distB="0" distL="0" distR="0" wp14:anchorId="71F7F504" wp14:editId="71F7F505">
            <wp:extent cx="4863663" cy="251880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303" t="16883" r="16990" b="20749"/>
                    <a:stretch/>
                  </pic:blipFill>
                  <pic:spPr bwMode="auto">
                    <a:xfrm>
                      <a:off x="0" y="0"/>
                      <a:ext cx="4870490" cy="25223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45" w14:textId="77777777" w:rsidR="00253138" w:rsidRPr="00ED6C2D" w:rsidRDefault="00E645A9" w:rsidP="00253138">
      <w:pPr>
        <w:spacing w:before="100" w:beforeAutospacing="1" w:after="100" w:afterAutospacing="1" w:line="360" w:lineRule="auto"/>
        <w:jc w:val="center"/>
        <w:rPr>
          <w:rFonts w:ascii="Palatino Linotype" w:eastAsia="Arial Unicode MS" w:hAnsi="Palatino Linotype" w:cs="Arial"/>
          <w:b/>
          <w:color w:val="000000" w:themeColor="text1"/>
        </w:rPr>
      </w:pPr>
      <w:r w:rsidRPr="00ED6C2D">
        <w:rPr>
          <w:noProof/>
        </w:rPr>
        <w:lastRenderedPageBreak/>
        <w:drawing>
          <wp:inline distT="0" distB="0" distL="0" distR="0" wp14:anchorId="71F7F506" wp14:editId="71F7F507">
            <wp:extent cx="5022490" cy="1480991"/>
            <wp:effectExtent l="0" t="0" r="6985"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496" t="40657" r="16506" b="23679"/>
                    <a:stretch/>
                  </pic:blipFill>
                  <pic:spPr bwMode="auto">
                    <a:xfrm>
                      <a:off x="0" y="0"/>
                      <a:ext cx="5029864" cy="14831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46" w14:textId="77777777" w:rsidR="00E645A9" w:rsidRPr="00ED6C2D" w:rsidRDefault="00E645A9" w:rsidP="00253138">
      <w:pPr>
        <w:spacing w:before="100" w:beforeAutospacing="1" w:after="100" w:afterAutospacing="1" w:line="360" w:lineRule="auto"/>
        <w:jc w:val="center"/>
        <w:rPr>
          <w:rFonts w:ascii="Palatino Linotype" w:eastAsia="Arial Unicode MS" w:hAnsi="Palatino Linotype" w:cs="Arial"/>
          <w:b/>
          <w:color w:val="000000" w:themeColor="text1"/>
        </w:rPr>
      </w:pPr>
      <w:r w:rsidRPr="00ED6C2D">
        <w:rPr>
          <w:noProof/>
        </w:rPr>
        <w:drawing>
          <wp:inline distT="0" distB="0" distL="0" distR="0" wp14:anchorId="71F7F508" wp14:editId="71F7F509">
            <wp:extent cx="5374357" cy="4858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735" t="29976" r="30932" b="6783"/>
                    <a:stretch/>
                  </pic:blipFill>
                  <pic:spPr bwMode="auto">
                    <a:xfrm>
                      <a:off x="0" y="0"/>
                      <a:ext cx="5387249" cy="486975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47" w14:textId="77777777" w:rsidR="00E645A9" w:rsidRPr="00ED6C2D" w:rsidRDefault="00E645A9" w:rsidP="00253138">
      <w:pPr>
        <w:spacing w:before="100" w:beforeAutospacing="1" w:after="100" w:afterAutospacing="1" w:line="360" w:lineRule="auto"/>
        <w:jc w:val="both"/>
        <w:rPr>
          <w:rFonts w:ascii="Palatino Linotype" w:eastAsia="Arial Unicode MS" w:hAnsi="Palatino Linotype" w:cs="Arial"/>
          <w:b/>
          <w:color w:val="000000" w:themeColor="text1"/>
        </w:rPr>
      </w:pPr>
    </w:p>
    <w:p w14:paraId="71F7F448" w14:textId="77777777" w:rsidR="00347E6F" w:rsidRPr="00ED6C2D" w:rsidRDefault="00347E6F" w:rsidP="00347E6F">
      <w:pPr>
        <w:spacing w:before="100" w:beforeAutospacing="1" w:after="100" w:afterAutospacing="1" w:line="360" w:lineRule="auto"/>
        <w:jc w:val="both"/>
        <w:rPr>
          <w:rFonts w:ascii="Palatino Linotype" w:eastAsia="Arial Unicode MS" w:hAnsi="Palatino Linotype" w:cs="Arial"/>
          <w:b/>
          <w:color w:val="000000" w:themeColor="text1"/>
        </w:rPr>
      </w:pPr>
      <w:r w:rsidRPr="00ED6C2D">
        <w:rPr>
          <w:rFonts w:ascii="Palatino Linotype" w:eastAsia="Arial Unicode MS" w:hAnsi="Palatino Linotype" w:cs="Arial"/>
          <w:b/>
          <w:color w:val="000000" w:themeColor="text1"/>
        </w:rPr>
        <w:lastRenderedPageBreak/>
        <w:t>01091/INFOEM/IP/RR/2021</w:t>
      </w:r>
    </w:p>
    <w:p w14:paraId="71F7F449" w14:textId="77777777" w:rsidR="00253138" w:rsidRPr="00ED6C2D" w:rsidRDefault="00347E6F" w:rsidP="00253138">
      <w:pPr>
        <w:spacing w:before="100" w:beforeAutospacing="1" w:after="100" w:afterAutospacing="1" w:line="360" w:lineRule="auto"/>
        <w:jc w:val="center"/>
        <w:rPr>
          <w:rFonts w:ascii="Palatino Linotype" w:eastAsia="Arial Unicode MS" w:hAnsi="Palatino Linotype" w:cs="Arial"/>
          <w:color w:val="000000" w:themeColor="text1"/>
        </w:rPr>
      </w:pPr>
      <w:r w:rsidRPr="00ED6C2D">
        <w:rPr>
          <w:noProof/>
        </w:rPr>
        <w:drawing>
          <wp:inline distT="0" distB="0" distL="0" distR="0" wp14:anchorId="71F7F50A" wp14:editId="71F7F50B">
            <wp:extent cx="5554706" cy="2852928"/>
            <wp:effectExtent l="0" t="0" r="825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135" t="22914" r="12581" b="9225"/>
                    <a:stretch/>
                  </pic:blipFill>
                  <pic:spPr bwMode="auto">
                    <a:xfrm>
                      <a:off x="0" y="0"/>
                      <a:ext cx="5563948" cy="28576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4A" w14:textId="77777777" w:rsidR="00347E6F" w:rsidRPr="00ED6C2D" w:rsidRDefault="00347E6F" w:rsidP="00253138">
      <w:pPr>
        <w:spacing w:before="100" w:beforeAutospacing="1" w:after="100" w:afterAutospacing="1" w:line="360" w:lineRule="auto"/>
        <w:jc w:val="center"/>
        <w:rPr>
          <w:rFonts w:ascii="Palatino Linotype" w:eastAsia="Arial Unicode MS" w:hAnsi="Palatino Linotype" w:cs="Arial"/>
          <w:color w:val="000000" w:themeColor="text1"/>
        </w:rPr>
      </w:pPr>
      <w:r w:rsidRPr="00ED6C2D">
        <w:rPr>
          <w:noProof/>
        </w:rPr>
        <w:drawing>
          <wp:inline distT="0" distB="0" distL="0" distR="0" wp14:anchorId="71F7F50C" wp14:editId="71F7F50D">
            <wp:extent cx="5473676" cy="2582265"/>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009" t="27632" r="10953" b="8565"/>
                    <a:stretch/>
                  </pic:blipFill>
                  <pic:spPr bwMode="auto">
                    <a:xfrm>
                      <a:off x="0" y="0"/>
                      <a:ext cx="5485692" cy="25879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4B" w14:textId="77777777" w:rsidR="00347E6F" w:rsidRPr="00ED6C2D" w:rsidRDefault="00347E6F" w:rsidP="00253138">
      <w:pPr>
        <w:spacing w:before="100" w:beforeAutospacing="1" w:after="100" w:afterAutospacing="1" w:line="360" w:lineRule="auto"/>
        <w:jc w:val="center"/>
        <w:rPr>
          <w:rFonts w:ascii="Palatino Linotype" w:eastAsia="Arial Unicode MS" w:hAnsi="Palatino Linotype" w:cs="Arial"/>
          <w:color w:val="000000" w:themeColor="text1"/>
        </w:rPr>
      </w:pPr>
      <w:r w:rsidRPr="00ED6C2D">
        <w:rPr>
          <w:noProof/>
        </w:rPr>
        <w:lastRenderedPageBreak/>
        <w:drawing>
          <wp:inline distT="0" distB="0" distL="0" distR="0" wp14:anchorId="71F7F50E" wp14:editId="71F7F50F">
            <wp:extent cx="5434748" cy="2816352"/>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630" t="21342" r="11072" b="8333"/>
                    <a:stretch/>
                  </pic:blipFill>
                  <pic:spPr bwMode="auto">
                    <a:xfrm>
                      <a:off x="0" y="0"/>
                      <a:ext cx="5444522" cy="28214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4C" w14:textId="77777777" w:rsidR="00347E6F" w:rsidRPr="00ED6C2D" w:rsidRDefault="00347E6F" w:rsidP="00253138">
      <w:pPr>
        <w:spacing w:before="100" w:beforeAutospacing="1" w:after="100" w:afterAutospacing="1" w:line="360" w:lineRule="auto"/>
        <w:jc w:val="center"/>
        <w:rPr>
          <w:rFonts w:ascii="Palatino Linotype" w:eastAsia="Arial Unicode MS" w:hAnsi="Palatino Linotype" w:cs="Arial"/>
          <w:color w:val="000000" w:themeColor="text1"/>
        </w:rPr>
      </w:pPr>
      <w:r w:rsidRPr="00ED6C2D">
        <w:rPr>
          <w:noProof/>
        </w:rPr>
        <w:drawing>
          <wp:inline distT="0" distB="0" distL="0" distR="0" wp14:anchorId="71F7F510" wp14:editId="71F7F511">
            <wp:extent cx="5381772" cy="2677363"/>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630" t="17298" r="11950" b="15966"/>
                    <a:stretch/>
                  </pic:blipFill>
                  <pic:spPr bwMode="auto">
                    <a:xfrm>
                      <a:off x="0" y="0"/>
                      <a:ext cx="5388691" cy="26808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4D" w14:textId="77777777" w:rsidR="00347E6F" w:rsidRPr="00ED6C2D" w:rsidRDefault="00347E6F" w:rsidP="00253138">
      <w:pPr>
        <w:spacing w:before="100" w:beforeAutospacing="1" w:after="100" w:afterAutospacing="1" w:line="360" w:lineRule="auto"/>
        <w:jc w:val="center"/>
        <w:rPr>
          <w:rFonts w:ascii="Palatino Linotype" w:eastAsia="Arial Unicode MS" w:hAnsi="Palatino Linotype" w:cs="Arial"/>
          <w:color w:val="000000" w:themeColor="text1"/>
        </w:rPr>
      </w:pPr>
      <w:r w:rsidRPr="00ED6C2D">
        <w:rPr>
          <w:noProof/>
        </w:rPr>
        <w:lastRenderedPageBreak/>
        <w:drawing>
          <wp:inline distT="0" distB="0" distL="0" distR="0" wp14:anchorId="71F7F512" wp14:editId="71F7F513">
            <wp:extent cx="5228194" cy="28968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135" t="19095" r="10943" b="6082"/>
                    <a:stretch/>
                  </pic:blipFill>
                  <pic:spPr bwMode="auto">
                    <a:xfrm>
                      <a:off x="0" y="0"/>
                      <a:ext cx="5234868" cy="290051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4E" w14:textId="77777777" w:rsidR="00347E6F" w:rsidRPr="00ED6C2D" w:rsidRDefault="00347E6F" w:rsidP="00253138">
      <w:pPr>
        <w:spacing w:before="100" w:beforeAutospacing="1" w:after="100" w:afterAutospacing="1" w:line="360" w:lineRule="auto"/>
        <w:jc w:val="center"/>
        <w:rPr>
          <w:rFonts w:ascii="Palatino Linotype" w:eastAsia="Arial Unicode MS" w:hAnsi="Palatino Linotype" w:cs="Arial"/>
          <w:color w:val="000000" w:themeColor="text1"/>
        </w:rPr>
      </w:pPr>
      <w:r w:rsidRPr="00ED6C2D">
        <w:rPr>
          <w:noProof/>
        </w:rPr>
        <w:drawing>
          <wp:inline distT="0" distB="0" distL="0" distR="0" wp14:anchorId="71F7F514" wp14:editId="71F7F515">
            <wp:extent cx="5366096" cy="1499616"/>
            <wp:effectExtent l="0" t="0" r="635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009" t="28755" r="11958" b="33949"/>
                    <a:stretch/>
                  </pic:blipFill>
                  <pic:spPr bwMode="auto">
                    <a:xfrm>
                      <a:off x="0" y="0"/>
                      <a:ext cx="5375864" cy="150234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4F" w14:textId="77777777" w:rsidR="00671EA6" w:rsidRPr="00ED6C2D" w:rsidRDefault="00671EA6" w:rsidP="00253138">
      <w:pPr>
        <w:spacing w:before="100" w:beforeAutospacing="1" w:after="100" w:afterAutospacing="1" w:line="360" w:lineRule="auto"/>
        <w:jc w:val="center"/>
        <w:rPr>
          <w:rFonts w:ascii="Palatino Linotype" w:eastAsia="Arial Unicode MS" w:hAnsi="Palatino Linotype" w:cs="Arial"/>
          <w:color w:val="000000" w:themeColor="text1"/>
        </w:rPr>
      </w:pPr>
      <w:r w:rsidRPr="00ED6C2D">
        <w:rPr>
          <w:noProof/>
        </w:rPr>
        <w:lastRenderedPageBreak/>
        <w:drawing>
          <wp:inline distT="0" distB="0" distL="0" distR="0" wp14:anchorId="71F7F516" wp14:editId="71F7F517">
            <wp:extent cx="5528850" cy="242864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136" t="24487" r="10948" b="16199"/>
                    <a:stretch/>
                  </pic:blipFill>
                  <pic:spPr bwMode="auto">
                    <a:xfrm>
                      <a:off x="0" y="0"/>
                      <a:ext cx="5536229" cy="243188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50" w14:textId="77777777" w:rsidR="00671EA6" w:rsidRPr="00ED6C2D" w:rsidRDefault="00671EA6" w:rsidP="00253138">
      <w:pPr>
        <w:spacing w:before="100" w:beforeAutospacing="1" w:after="100" w:afterAutospacing="1" w:line="360" w:lineRule="auto"/>
        <w:jc w:val="center"/>
        <w:rPr>
          <w:rFonts w:ascii="Palatino Linotype" w:eastAsia="Arial Unicode MS" w:hAnsi="Palatino Linotype" w:cs="Arial"/>
          <w:color w:val="000000" w:themeColor="text1"/>
        </w:rPr>
      </w:pPr>
      <w:r w:rsidRPr="00ED6C2D">
        <w:rPr>
          <w:noProof/>
        </w:rPr>
        <w:drawing>
          <wp:inline distT="0" distB="0" distL="0" distR="0" wp14:anchorId="71F7F518" wp14:editId="71F7F519">
            <wp:extent cx="5107588" cy="297728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252" t="16399" r="12341" b="5417"/>
                    <a:stretch/>
                  </pic:blipFill>
                  <pic:spPr bwMode="auto">
                    <a:xfrm>
                      <a:off x="0" y="0"/>
                      <a:ext cx="5115089" cy="29816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51" w14:textId="77777777" w:rsidR="00685D3A" w:rsidRPr="00ED6C2D" w:rsidRDefault="00685D3A" w:rsidP="00685D3A">
      <w:pPr>
        <w:spacing w:before="100" w:beforeAutospacing="1" w:after="100" w:afterAutospacing="1" w:line="360" w:lineRule="auto"/>
        <w:jc w:val="both"/>
        <w:rPr>
          <w:rFonts w:ascii="Palatino Linotype" w:eastAsia="Arial Unicode MS" w:hAnsi="Palatino Linotype" w:cs="Arial"/>
          <w:b/>
          <w:color w:val="000000" w:themeColor="text1"/>
        </w:rPr>
      </w:pPr>
      <w:r w:rsidRPr="00ED6C2D">
        <w:rPr>
          <w:rFonts w:ascii="Palatino Linotype" w:eastAsia="Arial Unicode MS" w:hAnsi="Palatino Linotype" w:cs="Arial"/>
          <w:b/>
          <w:color w:val="000000" w:themeColor="text1"/>
        </w:rPr>
        <w:t>01093/INFOEM/IP/RR/2021</w:t>
      </w:r>
    </w:p>
    <w:p w14:paraId="71F7F452" w14:textId="77777777" w:rsidR="00671EA6" w:rsidRPr="00ED6C2D" w:rsidRDefault="00685D3A" w:rsidP="00685D3A">
      <w:pPr>
        <w:spacing w:before="100" w:beforeAutospacing="1" w:after="100" w:afterAutospacing="1" w:line="360" w:lineRule="auto"/>
        <w:jc w:val="center"/>
        <w:rPr>
          <w:rFonts w:ascii="Palatino Linotype" w:eastAsia="Arial Unicode MS" w:hAnsi="Palatino Linotype" w:cs="Arial"/>
          <w:color w:val="000000" w:themeColor="text1"/>
        </w:rPr>
      </w:pPr>
      <w:r w:rsidRPr="00ED6C2D">
        <w:rPr>
          <w:noProof/>
        </w:rPr>
        <w:lastRenderedPageBreak/>
        <w:drawing>
          <wp:inline distT="0" distB="0" distL="0" distR="0" wp14:anchorId="71F7F51A" wp14:editId="71F7F51B">
            <wp:extent cx="5430980" cy="307570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991" t="26987" r="19723" b="12287"/>
                    <a:stretch/>
                  </pic:blipFill>
                  <pic:spPr bwMode="auto">
                    <a:xfrm>
                      <a:off x="0" y="0"/>
                      <a:ext cx="5439036" cy="308027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53" w14:textId="77777777" w:rsidR="00685D3A" w:rsidRPr="00ED6C2D" w:rsidRDefault="00685D3A" w:rsidP="00685D3A">
      <w:pPr>
        <w:spacing w:before="100" w:beforeAutospacing="1" w:after="100" w:afterAutospacing="1" w:line="360" w:lineRule="auto"/>
        <w:jc w:val="center"/>
        <w:rPr>
          <w:rFonts w:ascii="Palatino Linotype" w:eastAsia="Arial Unicode MS" w:hAnsi="Palatino Linotype" w:cs="Arial"/>
          <w:color w:val="000000" w:themeColor="text1"/>
        </w:rPr>
      </w:pPr>
      <w:r w:rsidRPr="00ED6C2D">
        <w:rPr>
          <w:noProof/>
        </w:rPr>
        <w:drawing>
          <wp:inline distT="0" distB="0" distL="0" distR="0" wp14:anchorId="71F7F51C" wp14:editId="71F7F51D">
            <wp:extent cx="5241655" cy="3515096"/>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991" t="21152" r="19313" b="6451"/>
                    <a:stretch/>
                  </pic:blipFill>
                  <pic:spPr bwMode="auto">
                    <a:xfrm>
                      <a:off x="0" y="0"/>
                      <a:ext cx="5244574" cy="351705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54" w14:textId="77777777" w:rsidR="00685D3A" w:rsidRPr="00ED6C2D" w:rsidRDefault="00685D3A" w:rsidP="00685D3A">
      <w:pPr>
        <w:spacing w:before="100" w:beforeAutospacing="1" w:after="100" w:afterAutospacing="1" w:line="360" w:lineRule="auto"/>
        <w:jc w:val="center"/>
        <w:rPr>
          <w:rFonts w:ascii="Palatino Linotype" w:eastAsia="Arial Unicode MS" w:hAnsi="Palatino Linotype" w:cs="Arial"/>
          <w:color w:val="000000" w:themeColor="text1"/>
        </w:rPr>
      </w:pPr>
      <w:r w:rsidRPr="00ED6C2D">
        <w:rPr>
          <w:noProof/>
        </w:rPr>
        <w:lastRenderedPageBreak/>
        <w:drawing>
          <wp:inline distT="0" distB="0" distL="0" distR="0" wp14:anchorId="71F7F51E" wp14:editId="71F7F51F">
            <wp:extent cx="5228022" cy="2600696"/>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093" t="16410" r="19517" b="30157"/>
                    <a:stretch/>
                  </pic:blipFill>
                  <pic:spPr bwMode="auto">
                    <a:xfrm>
                      <a:off x="0" y="0"/>
                      <a:ext cx="5236770" cy="260504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55" w14:textId="77777777" w:rsidR="00685D3A" w:rsidRPr="00ED6C2D" w:rsidRDefault="00685D3A" w:rsidP="00685D3A">
      <w:pPr>
        <w:spacing w:before="100" w:beforeAutospacing="1" w:after="100" w:afterAutospacing="1" w:line="360" w:lineRule="auto"/>
        <w:jc w:val="center"/>
        <w:rPr>
          <w:rFonts w:ascii="Palatino Linotype" w:eastAsia="Arial Unicode MS" w:hAnsi="Palatino Linotype" w:cs="Arial"/>
          <w:color w:val="000000" w:themeColor="text1"/>
        </w:rPr>
      </w:pPr>
      <w:r w:rsidRPr="00ED6C2D">
        <w:rPr>
          <w:noProof/>
        </w:rPr>
        <w:drawing>
          <wp:inline distT="0" distB="0" distL="0" distR="0" wp14:anchorId="71F7F520" wp14:editId="71F7F521">
            <wp:extent cx="5441151" cy="2309751"/>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888" t="26259" r="19002" b="27602"/>
                    <a:stretch/>
                  </pic:blipFill>
                  <pic:spPr bwMode="auto">
                    <a:xfrm>
                      <a:off x="0" y="0"/>
                      <a:ext cx="5452469" cy="23145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56" w14:textId="77777777" w:rsidR="00685D3A" w:rsidRPr="00ED6C2D" w:rsidRDefault="00685D3A" w:rsidP="00685D3A">
      <w:pPr>
        <w:spacing w:before="100" w:beforeAutospacing="1" w:after="100" w:afterAutospacing="1" w:line="360" w:lineRule="auto"/>
        <w:jc w:val="center"/>
        <w:rPr>
          <w:rFonts w:ascii="Palatino Linotype" w:eastAsia="Arial Unicode MS" w:hAnsi="Palatino Linotype" w:cs="Arial"/>
          <w:color w:val="000000" w:themeColor="text1"/>
        </w:rPr>
      </w:pPr>
      <w:r w:rsidRPr="00ED6C2D">
        <w:rPr>
          <w:noProof/>
        </w:rPr>
        <w:lastRenderedPageBreak/>
        <w:drawing>
          <wp:inline distT="0" distB="0" distL="0" distR="0" wp14:anchorId="71F7F522" wp14:editId="71F7F523">
            <wp:extent cx="5411007" cy="381791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786" t="18599" r="19623" b="5359"/>
                    <a:stretch/>
                  </pic:blipFill>
                  <pic:spPr bwMode="auto">
                    <a:xfrm>
                      <a:off x="0" y="0"/>
                      <a:ext cx="5417202" cy="382228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57" w14:textId="77777777" w:rsidR="00685D3A" w:rsidRPr="00ED6C2D" w:rsidRDefault="00685D3A" w:rsidP="00685D3A">
      <w:pPr>
        <w:spacing w:before="100" w:beforeAutospacing="1" w:after="100" w:afterAutospacing="1" w:line="360" w:lineRule="auto"/>
        <w:jc w:val="center"/>
        <w:rPr>
          <w:rFonts w:ascii="Palatino Linotype" w:eastAsia="Arial Unicode MS" w:hAnsi="Palatino Linotype" w:cs="Arial"/>
          <w:color w:val="000000" w:themeColor="text1"/>
        </w:rPr>
      </w:pPr>
      <w:r w:rsidRPr="00ED6C2D">
        <w:rPr>
          <w:noProof/>
        </w:rPr>
        <w:drawing>
          <wp:inline distT="0" distB="0" distL="0" distR="0" wp14:anchorId="71F7F524" wp14:editId="71F7F525">
            <wp:extent cx="5131664" cy="162098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991" t="43763" r="19300" b="22128"/>
                    <a:stretch/>
                  </pic:blipFill>
                  <pic:spPr bwMode="auto">
                    <a:xfrm>
                      <a:off x="0" y="0"/>
                      <a:ext cx="5140787" cy="162386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58" w14:textId="77777777" w:rsidR="00685D3A" w:rsidRPr="00ED6C2D" w:rsidRDefault="00685D3A" w:rsidP="00685D3A">
      <w:pPr>
        <w:spacing w:before="100" w:beforeAutospacing="1" w:after="100" w:afterAutospacing="1" w:line="360" w:lineRule="auto"/>
        <w:jc w:val="center"/>
        <w:rPr>
          <w:rFonts w:ascii="Palatino Linotype" w:eastAsia="Arial Unicode MS" w:hAnsi="Palatino Linotype" w:cs="Arial"/>
          <w:color w:val="000000" w:themeColor="text1"/>
        </w:rPr>
      </w:pPr>
      <w:r w:rsidRPr="00ED6C2D">
        <w:rPr>
          <w:noProof/>
        </w:rPr>
        <w:lastRenderedPageBreak/>
        <w:drawing>
          <wp:inline distT="0" distB="0" distL="0" distR="0" wp14:anchorId="71F7F526" wp14:editId="71F7F527">
            <wp:extent cx="4932996" cy="2986644"/>
            <wp:effectExtent l="0" t="0" r="127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888" t="20058" r="19823" b="15019"/>
                    <a:stretch/>
                  </pic:blipFill>
                  <pic:spPr bwMode="auto">
                    <a:xfrm>
                      <a:off x="0" y="0"/>
                      <a:ext cx="4944783" cy="299378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59" w14:textId="77777777" w:rsidR="00685D3A" w:rsidRPr="00ED6C2D" w:rsidRDefault="00685D3A" w:rsidP="00685D3A">
      <w:pPr>
        <w:spacing w:before="100" w:beforeAutospacing="1" w:after="100" w:afterAutospacing="1" w:line="360" w:lineRule="auto"/>
        <w:jc w:val="center"/>
        <w:rPr>
          <w:rFonts w:ascii="Palatino Linotype" w:eastAsia="Arial Unicode MS" w:hAnsi="Palatino Linotype" w:cs="Arial"/>
          <w:color w:val="000000" w:themeColor="text1"/>
        </w:rPr>
      </w:pPr>
      <w:r w:rsidRPr="00ED6C2D">
        <w:rPr>
          <w:noProof/>
        </w:rPr>
        <w:drawing>
          <wp:inline distT="0" distB="0" distL="0" distR="0" wp14:anchorId="71F7F528" wp14:editId="71F7F529">
            <wp:extent cx="4578568" cy="160910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888" t="34281" r="19720" b="27968"/>
                    <a:stretch/>
                  </pic:blipFill>
                  <pic:spPr bwMode="auto">
                    <a:xfrm>
                      <a:off x="0" y="0"/>
                      <a:ext cx="4585483" cy="161153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5A" w14:textId="77777777" w:rsidR="00253138" w:rsidRPr="00ED6C2D" w:rsidRDefault="00253138" w:rsidP="00253138">
      <w:pPr>
        <w:spacing w:before="100" w:beforeAutospacing="1" w:after="100" w:afterAutospacing="1" w:line="360" w:lineRule="auto"/>
        <w:jc w:val="both"/>
        <w:rPr>
          <w:rFonts w:ascii="Palatino Linotype" w:eastAsia="Arial Unicode MS" w:hAnsi="Palatino Linotype" w:cs="Arial"/>
          <w:color w:val="000000" w:themeColor="text1"/>
        </w:rPr>
      </w:pPr>
      <w:r w:rsidRPr="00ED6C2D">
        <w:rPr>
          <w:rFonts w:ascii="Palatino Linotype" w:eastAsia="Arial Unicode MS" w:hAnsi="Palatino Linotype" w:cs="Arial"/>
          <w:color w:val="000000" w:themeColor="text1"/>
        </w:rPr>
        <w:t>Informes Justificados que fueron hechos del conocimiento de</w:t>
      </w:r>
      <w:r w:rsidR="00E645A9" w:rsidRPr="00ED6C2D">
        <w:rPr>
          <w:rFonts w:ascii="Palatino Linotype" w:eastAsia="Arial Unicode MS" w:hAnsi="Palatino Linotype" w:cs="Arial"/>
          <w:color w:val="000000" w:themeColor="text1"/>
        </w:rPr>
        <w:t xml:space="preserve">l </w:t>
      </w:r>
      <w:r w:rsidRPr="00ED6C2D">
        <w:rPr>
          <w:rFonts w:ascii="Palatino Linotype" w:eastAsia="Arial Unicode MS" w:hAnsi="Palatino Linotype" w:cs="Arial"/>
          <w:b/>
          <w:color w:val="000000" w:themeColor="text1"/>
        </w:rPr>
        <w:t>RECURRENTE</w:t>
      </w:r>
      <w:r w:rsidRPr="00ED6C2D">
        <w:rPr>
          <w:rFonts w:ascii="Palatino Linotype" w:eastAsia="Arial Unicode MS" w:hAnsi="Palatino Linotype" w:cs="Arial"/>
          <w:color w:val="000000" w:themeColor="text1"/>
        </w:rPr>
        <w:t xml:space="preserve"> en fecha </w:t>
      </w:r>
      <w:r w:rsidR="00E645A9" w:rsidRPr="00ED6C2D">
        <w:rPr>
          <w:rFonts w:ascii="Palatino Linotype" w:eastAsia="Arial Unicode MS" w:hAnsi="Palatino Linotype" w:cs="Arial"/>
          <w:color w:val="000000" w:themeColor="text1"/>
        </w:rPr>
        <w:t>seis</w:t>
      </w:r>
      <w:r w:rsidR="00671EA6" w:rsidRPr="00ED6C2D">
        <w:rPr>
          <w:rFonts w:ascii="Palatino Linotype" w:eastAsia="Arial Unicode MS" w:hAnsi="Palatino Linotype" w:cs="Arial"/>
          <w:color w:val="000000" w:themeColor="text1"/>
        </w:rPr>
        <w:t xml:space="preserve"> y siete </w:t>
      </w:r>
      <w:r w:rsidR="00E645A9" w:rsidRPr="00ED6C2D">
        <w:rPr>
          <w:rFonts w:ascii="Palatino Linotype" w:eastAsia="Arial Unicode MS" w:hAnsi="Palatino Linotype" w:cs="Arial"/>
          <w:color w:val="000000" w:themeColor="text1"/>
        </w:rPr>
        <w:t xml:space="preserve">de abril </w:t>
      </w:r>
      <w:r w:rsidRPr="00ED6C2D">
        <w:rPr>
          <w:rFonts w:ascii="Palatino Linotype" w:eastAsia="Arial Unicode MS" w:hAnsi="Palatino Linotype" w:cs="Arial"/>
          <w:color w:val="000000" w:themeColor="text1"/>
        </w:rPr>
        <w:t>de dos mil veintiuno.</w:t>
      </w:r>
    </w:p>
    <w:p w14:paraId="71F7F45B" w14:textId="77777777" w:rsidR="00253138" w:rsidRPr="00ED6C2D" w:rsidRDefault="00E17423" w:rsidP="00253138">
      <w:pPr>
        <w:spacing w:before="100" w:beforeAutospacing="1" w:after="100" w:afterAutospacing="1" w:line="360" w:lineRule="auto"/>
        <w:jc w:val="both"/>
        <w:rPr>
          <w:rFonts w:ascii="Palatino Linotype" w:eastAsia="Arial Unicode MS" w:hAnsi="Palatino Linotype" w:cs="Arial"/>
          <w:color w:val="000000" w:themeColor="text1"/>
        </w:rPr>
      </w:pPr>
      <w:r w:rsidRPr="00ED6C2D">
        <w:rPr>
          <w:rFonts w:ascii="Palatino Linotype" w:eastAsia="Arial Unicode MS" w:hAnsi="Palatino Linotype" w:cs="Arial"/>
          <w:color w:val="000000" w:themeColor="text1"/>
        </w:rPr>
        <w:t>Por su parte, el</w:t>
      </w:r>
      <w:r w:rsidR="00253138" w:rsidRPr="00ED6C2D">
        <w:rPr>
          <w:rFonts w:ascii="Palatino Linotype" w:eastAsia="Arial Unicode MS" w:hAnsi="Palatino Linotype" w:cs="Arial"/>
          <w:color w:val="000000" w:themeColor="text1"/>
        </w:rPr>
        <w:t xml:space="preserve"> hoy </w:t>
      </w:r>
      <w:r w:rsidR="00253138" w:rsidRPr="00ED6C2D">
        <w:rPr>
          <w:rFonts w:ascii="Palatino Linotype" w:eastAsia="Arial Unicode MS" w:hAnsi="Palatino Linotype" w:cs="Arial"/>
          <w:b/>
          <w:color w:val="000000" w:themeColor="text1"/>
        </w:rPr>
        <w:t>RECURRENTE</w:t>
      </w:r>
      <w:r w:rsidR="00253138" w:rsidRPr="00ED6C2D">
        <w:rPr>
          <w:rFonts w:ascii="Palatino Linotype" w:eastAsia="Arial Unicode MS" w:hAnsi="Palatino Linotype" w:cs="Arial"/>
          <w:color w:val="000000" w:themeColor="text1"/>
        </w:rPr>
        <w:t>, no realizó manifestación alguna, ni presentó las pruebas o alegatos que a su derecho convinieran.</w:t>
      </w:r>
    </w:p>
    <w:p w14:paraId="71F7F45C" w14:textId="77777777" w:rsidR="00253138" w:rsidRPr="00ED6C2D" w:rsidRDefault="00253138" w:rsidP="00253138">
      <w:pPr>
        <w:pStyle w:val="Piedepgina"/>
        <w:spacing w:before="100" w:beforeAutospacing="1" w:after="100" w:afterAutospacing="1" w:line="360" w:lineRule="auto"/>
        <w:jc w:val="both"/>
        <w:rPr>
          <w:rFonts w:ascii="Palatino Linotype" w:hAnsi="Palatino Linotype" w:cs="Arial"/>
          <w:color w:val="000000" w:themeColor="text1"/>
        </w:rPr>
      </w:pPr>
      <w:r w:rsidRPr="00ED6C2D">
        <w:rPr>
          <w:rFonts w:ascii="Palatino Linotype" w:hAnsi="Palatino Linotype"/>
          <w:b/>
          <w:color w:val="000000" w:themeColor="text1"/>
          <w:sz w:val="28"/>
          <w:szCs w:val="28"/>
        </w:rPr>
        <w:t>I</w:t>
      </w:r>
      <w:r w:rsidR="00E645A9" w:rsidRPr="00ED6C2D">
        <w:rPr>
          <w:rFonts w:ascii="Palatino Linotype" w:hAnsi="Palatino Linotype"/>
          <w:b/>
          <w:color w:val="000000" w:themeColor="text1"/>
          <w:sz w:val="28"/>
          <w:szCs w:val="28"/>
        </w:rPr>
        <w:t>X</w:t>
      </w:r>
      <w:r w:rsidRPr="00ED6C2D">
        <w:rPr>
          <w:rFonts w:ascii="Palatino Linotype" w:hAnsi="Palatino Linotype"/>
          <w:b/>
          <w:color w:val="000000" w:themeColor="text1"/>
          <w:sz w:val="28"/>
          <w:szCs w:val="28"/>
        </w:rPr>
        <w:t xml:space="preserve">. </w:t>
      </w:r>
      <w:r w:rsidRPr="00ED6C2D">
        <w:rPr>
          <w:rFonts w:ascii="Palatino Linotype" w:hAnsi="Palatino Linotype" w:cs="Arial"/>
          <w:color w:val="000000" w:themeColor="text1"/>
        </w:rPr>
        <w:t xml:space="preserve">Una vez analizado el estado procesal que guardaban los expedientes, en fecha </w:t>
      </w:r>
      <w:r w:rsidR="00DF323B" w:rsidRPr="00ED6C2D">
        <w:rPr>
          <w:rFonts w:ascii="Palatino Linotype" w:hAnsi="Palatino Linotype" w:cs="Arial"/>
          <w:color w:val="000000" w:themeColor="text1"/>
        </w:rPr>
        <w:t>catorce de abril d</w:t>
      </w:r>
      <w:r w:rsidRPr="00ED6C2D">
        <w:rPr>
          <w:rFonts w:ascii="Palatino Linotype" w:hAnsi="Palatino Linotype" w:cs="Arial"/>
          <w:color w:val="000000" w:themeColor="text1"/>
        </w:rPr>
        <w:t xml:space="preserve">e dos mil veintiuno, la Comisionada </w:t>
      </w:r>
      <w:r w:rsidRPr="00ED6C2D">
        <w:rPr>
          <w:rFonts w:ascii="Palatino Linotype" w:hAnsi="Palatino Linotype" w:cs="Arial"/>
          <w:b/>
          <w:color w:val="000000" w:themeColor="text1"/>
        </w:rPr>
        <w:t xml:space="preserve">EVA ABAID YAPUR </w:t>
      </w:r>
      <w:r w:rsidRPr="00ED6C2D">
        <w:rPr>
          <w:rFonts w:ascii="Palatino Linotype" w:hAnsi="Palatino Linotype" w:cs="Arial"/>
          <w:color w:val="000000" w:themeColor="text1"/>
        </w:rPr>
        <w:t xml:space="preserve">acordó el </w:t>
      </w:r>
      <w:r w:rsidRPr="00ED6C2D">
        <w:rPr>
          <w:rFonts w:ascii="Palatino Linotype" w:hAnsi="Palatino Linotype" w:cs="Arial"/>
          <w:color w:val="000000" w:themeColor="text1"/>
        </w:rPr>
        <w:lastRenderedPageBreak/>
        <w:t>cierre de instrucción en los recursos de revisión; así como, la remisión de los expedientes, a efecto de ser resueltos, de conformidad con lo establecido en el artículo 185 fracciones VI y VIII de la Ley de Transparencia y Acceso a la Información Pública del Es</w:t>
      </w:r>
      <w:r w:rsidR="00DF323B" w:rsidRPr="00ED6C2D">
        <w:rPr>
          <w:rFonts w:ascii="Palatino Linotype" w:hAnsi="Palatino Linotype" w:cs="Arial"/>
          <w:color w:val="000000" w:themeColor="text1"/>
        </w:rPr>
        <w:t>tado de México y Municipios.</w:t>
      </w:r>
    </w:p>
    <w:p w14:paraId="71F7F45D" w14:textId="77777777" w:rsidR="00DF323B" w:rsidRPr="00ED6C2D" w:rsidRDefault="00DF323B" w:rsidP="00DF323B">
      <w:pPr>
        <w:pStyle w:val="Prrafodelista"/>
        <w:spacing w:before="240" w:after="240" w:line="360" w:lineRule="auto"/>
        <w:ind w:left="0"/>
        <w:jc w:val="both"/>
        <w:rPr>
          <w:rFonts w:ascii="Palatino Linotype" w:hAnsi="Palatino Linotype"/>
        </w:rPr>
      </w:pPr>
      <w:r w:rsidRPr="00ED6C2D">
        <w:rPr>
          <w:rFonts w:ascii="Palatino Linotype" w:hAnsi="Palatino Linotype" w:cstheme="minorBidi"/>
          <w:b/>
          <w:color w:val="000000" w:themeColor="text1"/>
          <w:sz w:val="28"/>
          <w:szCs w:val="28"/>
        </w:rPr>
        <w:t>X.</w:t>
      </w:r>
      <w:r w:rsidRPr="00ED6C2D">
        <w:rPr>
          <w:rFonts w:ascii="Palatino Linotype" w:hAnsi="Palatino Linotype" w:cs="Arial"/>
          <w:color w:val="000000" w:themeColor="text1"/>
        </w:rPr>
        <w:t xml:space="preserve"> </w:t>
      </w:r>
      <w:r w:rsidRPr="00ED6C2D">
        <w:rPr>
          <w:rFonts w:ascii="Palatino Linotype" w:hAnsi="Palatino Linotype"/>
        </w:rPr>
        <w:t>En fecha siete de mayo de dos mil veintiuno,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71F7F45E" w14:textId="77777777" w:rsidR="00253138" w:rsidRPr="00ED6C2D" w:rsidRDefault="00253138" w:rsidP="00253138">
      <w:pPr>
        <w:jc w:val="center"/>
        <w:rPr>
          <w:rFonts w:ascii="Palatino Linotype" w:hAnsi="Palatino Linotype" w:cs="Arial"/>
          <w:b/>
          <w:bCs/>
          <w:color w:val="000000" w:themeColor="text1"/>
          <w:spacing w:val="60"/>
          <w:sz w:val="28"/>
          <w:lang w:val="es-ES_tradnl"/>
        </w:rPr>
      </w:pPr>
      <w:r w:rsidRPr="00ED6C2D">
        <w:rPr>
          <w:rFonts w:ascii="Palatino Linotype" w:hAnsi="Palatino Linotype" w:cs="Arial"/>
          <w:b/>
          <w:bCs/>
          <w:color w:val="000000" w:themeColor="text1"/>
          <w:spacing w:val="60"/>
          <w:sz w:val="28"/>
          <w:lang w:val="es-ES_tradnl"/>
        </w:rPr>
        <w:t>CONSIDERANDO</w:t>
      </w:r>
    </w:p>
    <w:p w14:paraId="71F7F45F" w14:textId="77777777" w:rsidR="00253138" w:rsidRPr="00ED6C2D" w:rsidRDefault="00253138" w:rsidP="00253138">
      <w:pPr>
        <w:spacing w:before="100" w:beforeAutospacing="1" w:after="100" w:afterAutospacing="1" w:line="360" w:lineRule="auto"/>
        <w:ind w:right="50"/>
        <w:jc w:val="both"/>
        <w:rPr>
          <w:rFonts w:ascii="Palatino Linotype" w:hAnsi="Palatino Linotype"/>
          <w:color w:val="000000" w:themeColor="text1"/>
        </w:rPr>
      </w:pPr>
      <w:r w:rsidRPr="00ED6C2D">
        <w:rPr>
          <w:rFonts w:ascii="Palatino Linotype" w:hAnsi="Palatino Linotype"/>
          <w:b/>
          <w:color w:val="000000" w:themeColor="text1"/>
          <w:sz w:val="28"/>
          <w:szCs w:val="28"/>
        </w:rPr>
        <w:t>PRIMERO</w:t>
      </w:r>
      <w:r w:rsidRPr="00ED6C2D">
        <w:rPr>
          <w:rFonts w:ascii="Palatino Linotype" w:hAnsi="Palatino Linotype"/>
          <w:b/>
          <w:color w:val="000000" w:themeColor="text1"/>
        </w:rPr>
        <w:t>.</w:t>
      </w:r>
      <w:r w:rsidRPr="00ED6C2D">
        <w:rPr>
          <w:rFonts w:ascii="Palatino Linotype" w:hAnsi="Palatino Linotype"/>
          <w:color w:val="000000" w:themeColor="text1"/>
        </w:rPr>
        <w:t xml:space="preserve"> </w:t>
      </w:r>
      <w:r w:rsidRPr="00ED6C2D">
        <w:rPr>
          <w:rFonts w:ascii="Palatino Linotype" w:hAnsi="Palatino Linotype"/>
          <w:b/>
          <w:color w:val="000000" w:themeColor="text1"/>
        </w:rPr>
        <w:t>Competencia</w:t>
      </w:r>
      <w:r w:rsidRPr="00ED6C2D">
        <w:rPr>
          <w:rFonts w:ascii="Palatino Linotype" w:hAnsi="Palatino Linotype"/>
          <w:color w:val="000000" w:themeColor="text1"/>
        </w:rPr>
        <w:t>.</w:t>
      </w:r>
      <w:r w:rsidRPr="00ED6C2D">
        <w:rPr>
          <w:rFonts w:ascii="Palatino Linotype" w:hAnsi="Palatino Linotype"/>
          <w:b/>
          <w:color w:val="000000" w:themeColor="text1"/>
        </w:rPr>
        <w:t xml:space="preserve"> </w:t>
      </w:r>
      <w:r w:rsidRPr="00ED6C2D">
        <w:rPr>
          <w:rFonts w:ascii="Palatino Linotype" w:hAnsi="Palatino Linotype"/>
          <w:color w:val="000000" w:themeColor="text1"/>
        </w:rPr>
        <w:t>Competencia. 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1F7F460" w14:textId="77777777" w:rsidR="00253138" w:rsidRPr="00ED6C2D" w:rsidRDefault="00253138" w:rsidP="00253138">
      <w:pPr>
        <w:spacing w:before="100" w:beforeAutospacing="1" w:after="100" w:afterAutospacing="1" w:line="360" w:lineRule="auto"/>
        <w:ind w:right="50"/>
        <w:jc w:val="both"/>
        <w:rPr>
          <w:rFonts w:ascii="Palatino Linotype" w:hAnsi="Palatino Linotype"/>
          <w:color w:val="000000" w:themeColor="text1"/>
        </w:rPr>
      </w:pPr>
      <w:r w:rsidRPr="00ED6C2D">
        <w:rPr>
          <w:rFonts w:ascii="Palatino Linotype" w:hAnsi="Palatino Linotype"/>
          <w:color w:val="000000" w:themeColor="text1"/>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1F7F461" w14:textId="77777777" w:rsidR="00253138" w:rsidRPr="00ED6C2D" w:rsidRDefault="00253138" w:rsidP="00253138">
      <w:pPr>
        <w:spacing w:before="100" w:beforeAutospacing="1" w:after="100" w:afterAutospacing="1" w:line="360" w:lineRule="auto"/>
        <w:ind w:right="50"/>
        <w:jc w:val="both"/>
        <w:rPr>
          <w:rFonts w:ascii="Palatino Linotype" w:hAnsi="Palatino Linotype" w:cs="Arial"/>
          <w:b/>
          <w:bCs/>
          <w:color w:val="000000" w:themeColor="text1"/>
        </w:rPr>
      </w:pPr>
      <w:r w:rsidRPr="00ED6C2D">
        <w:rPr>
          <w:rFonts w:ascii="Palatino Linotype" w:hAnsi="Palatino Linotype" w:cs="Arial"/>
          <w:b/>
          <w:color w:val="000000" w:themeColor="text1"/>
          <w:sz w:val="28"/>
        </w:rPr>
        <w:t>SEGUNDO</w:t>
      </w:r>
      <w:r w:rsidRPr="00ED6C2D">
        <w:rPr>
          <w:rFonts w:ascii="Palatino Linotype" w:hAnsi="Palatino Linotype" w:cs="Arial"/>
          <w:b/>
          <w:color w:val="000000" w:themeColor="text1"/>
        </w:rPr>
        <w:t xml:space="preserve">. Interés. </w:t>
      </w:r>
      <w:r w:rsidRPr="00ED6C2D">
        <w:rPr>
          <w:rFonts w:ascii="Palatino Linotype" w:hAnsi="Palatino Linotype" w:cs="Arial"/>
          <w:color w:val="000000" w:themeColor="text1"/>
        </w:rPr>
        <w:t xml:space="preserve">Los recursos de revisión fueron interpuestos por parte legítima, en atención a que fueron presentados por </w:t>
      </w:r>
      <w:r w:rsidR="00DF323B" w:rsidRPr="00ED6C2D">
        <w:rPr>
          <w:rFonts w:ascii="Palatino Linotype" w:hAnsi="Palatino Linotype" w:cs="Arial"/>
          <w:b/>
          <w:color w:val="000000" w:themeColor="text1"/>
        </w:rPr>
        <w:t>EL</w:t>
      </w:r>
      <w:r w:rsidRPr="00ED6C2D">
        <w:rPr>
          <w:rFonts w:ascii="Palatino Linotype" w:hAnsi="Palatino Linotype" w:cs="Arial"/>
          <w:b/>
          <w:color w:val="000000" w:themeColor="text1"/>
        </w:rPr>
        <w:t xml:space="preserve"> RECURRENTE</w:t>
      </w:r>
      <w:r w:rsidRPr="00ED6C2D">
        <w:rPr>
          <w:rFonts w:ascii="Palatino Linotype" w:hAnsi="Palatino Linotype" w:cs="Arial"/>
          <w:snapToGrid w:val="0"/>
          <w:color w:val="000000" w:themeColor="text1"/>
        </w:rPr>
        <w:t xml:space="preserve">, quien es la misma persona que formuló las solicitudes de acceso a la información pública </w:t>
      </w:r>
      <w:r w:rsidRPr="00ED6C2D">
        <w:rPr>
          <w:rFonts w:ascii="Palatino Linotype" w:hAnsi="Palatino Linotype" w:cs="Arial"/>
          <w:bCs/>
          <w:color w:val="000000" w:themeColor="text1"/>
        </w:rPr>
        <w:t xml:space="preserve">al </w:t>
      </w:r>
      <w:r w:rsidRPr="00ED6C2D">
        <w:rPr>
          <w:rFonts w:ascii="Palatino Linotype" w:hAnsi="Palatino Linotype" w:cs="Arial"/>
          <w:b/>
          <w:bCs/>
          <w:color w:val="000000" w:themeColor="text1"/>
        </w:rPr>
        <w:t>SUJETO OBLIGADO.</w:t>
      </w:r>
    </w:p>
    <w:p w14:paraId="71F7F462" w14:textId="77777777" w:rsidR="00253138" w:rsidRPr="00ED6C2D" w:rsidRDefault="00253138" w:rsidP="00253138">
      <w:pPr>
        <w:pStyle w:val="Encabezado"/>
        <w:spacing w:before="100" w:beforeAutospacing="1" w:after="100" w:afterAutospacing="1" w:line="360" w:lineRule="auto"/>
        <w:jc w:val="both"/>
        <w:rPr>
          <w:rFonts w:ascii="Palatino Linotype" w:hAnsi="Palatino Linotype"/>
          <w:color w:val="000000" w:themeColor="text1"/>
        </w:rPr>
      </w:pPr>
      <w:r w:rsidRPr="00ED6C2D">
        <w:rPr>
          <w:rFonts w:ascii="Palatino Linotype" w:eastAsia="Times New Roman" w:hAnsi="Palatino Linotype" w:cs="Arial"/>
          <w:b/>
          <w:color w:val="000000" w:themeColor="text1"/>
          <w:sz w:val="28"/>
          <w:szCs w:val="28"/>
          <w:lang w:val="es-ES"/>
        </w:rPr>
        <w:t>TERCERO.</w:t>
      </w:r>
      <w:r w:rsidRPr="00ED6C2D">
        <w:rPr>
          <w:rFonts w:ascii="Palatino Linotype" w:hAnsi="Palatino Linotype" w:cs="Arial"/>
          <w:color w:val="000000" w:themeColor="text1"/>
        </w:rPr>
        <w:t xml:space="preserve"> </w:t>
      </w:r>
      <w:r w:rsidRPr="00ED6C2D">
        <w:rPr>
          <w:rFonts w:ascii="Palatino Linotype" w:hAnsi="Palatino Linotype" w:cs="Arial"/>
          <w:b/>
          <w:color w:val="000000" w:themeColor="text1"/>
        </w:rPr>
        <w:t>Justificación de la Acumulación de los recursos.</w:t>
      </w:r>
      <w:r w:rsidRPr="00ED6C2D">
        <w:rPr>
          <w:rFonts w:ascii="Palatino Linotype" w:hAnsi="Palatino Linotype" w:cs="Arial"/>
          <w:color w:val="000000" w:themeColor="text1"/>
        </w:rPr>
        <w:t xml:space="preserve"> De las constancias que obran en los expedientes acumulados, se advierte que en los recursos de revisión</w:t>
      </w:r>
      <w:r w:rsidRPr="00ED6C2D">
        <w:rPr>
          <w:rFonts w:ascii="Palatino Linotype" w:hAnsi="Palatino Linotype" w:cs="Arial"/>
          <w:b/>
          <w:bCs/>
          <w:color w:val="000000" w:themeColor="text1"/>
        </w:rPr>
        <w:t xml:space="preserve">, </w:t>
      </w:r>
      <w:r w:rsidR="00DF323B" w:rsidRPr="00ED6C2D">
        <w:rPr>
          <w:rFonts w:ascii="Palatino Linotype" w:hAnsi="Palatino Linotype"/>
          <w:b/>
          <w:color w:val="000000" w:themeColor="text1"/>
          <w:spacing w:val="-20"/>
        </w:rPr>
        <w:t>01087</w:t>
      </w:r>
      <w:r w:rsidRPr="00ED6C2D">
        <w:rPr>
          <w:rFonts w:ascii="Palatino Linotype" w:hAnsi="Palatino Linotype"/>
          <w:b/>
          <w:color w:val="000000" w:themeColor="text1"/>
          <w:spacing w:val="-20"/>
        </w:rPr>
        <w:t>/INFOEM/IP/RR/202</w:t>
      </w:r>
      <w:r w:rsidR="00DF323B" w:rsidRPr="00ED6C2D">
        <w:rPr>
          <w:rFonts w:ascii="Palatino Linotype" w:hAnsi="Palatino Linotype"/>
          <w:b/>
          <w:color w:val="000000" w:themeColor="text1"/>
          <w:spacing w:val="-20"/>
        </w:rPr>
        <w:t>1, 01091/INFOEM/IP/RR/2021</w:t>
      </w:r>
      <w:r w:rsidRPr="00ED6C2D">
        <w:rPr>
          <w:rFonts w:ascii="Palatino Linotype" w:hAnsi="Palatino Linotype"/>
          <w:b/>
          <w:color w:val="000000" w:themeColor="text1"/>
          <w:spacing w:val="-20"/>
        </w:rPr>
        <w:t xml:space="preserve"> </w:t>
      </w:r>
      <w:r w:rsidRPr="00ED6C2D">
        <w:rPr>
          <w:rFonts w:ascii="Palatino Linotype" w:hAnsi="Palatino Linotype"/>
          <w:color w:val="000000" w:themeColor="text1"/>
          <w:spacing w:val="-20"/>
        </w:rPr>
        <w:t>y</w:t>
      </w:r>
      <w:r w:rsidR="00DF323B" w:rsidRPr="00ED6C2D">
        <w:rPr>
          <w:rFonts w:ascii="Palatino Linotype" w:hAnsi="Palatino Linotype"/>
          <w:b/>
          <w:color w:val="000000" w:themeColor="text1"/>
          <w:spacing w:val="-20"/>
        </w:rPr>
        <w:t xml:space="preserve"> 01093</w:t>
      </w:r>
      <w:r w:rsidRPr="00ED6C2D">
        <w:rPr>
          <w:rFonts w:ascii="Palatino Linotype" w:hAnsi="Palatino Linotype"/>
          <w:b/>
          <w:color w:val="000000" w:themeColor="text1"/>
          <w:spacing w:val="-20"/>
        </w:rPr>
        <w:t>/INFOEM/IP/RR/202</w:t>
      </w:r>
      <w:r w:rsidR="00DF323B" w:rsidRPr="00ED6C2D">
        <w:rPr>
          <w:rFonts w:ascii="Palatino Linotype" w:hAnsi="Palatino Linotype"/>
          <w:b/>
          <w:color w:val="000000" w:themeColor="text1"/>
          <w:spacing w:val="-20"/>
        </w:rPr>
        <w:t>1</w:t>
      </w:r>
      <w:r w:rsidRPr="00ED6C2D">
        <w:rPr>
          <w:rFonts w:ascii="Palatino Linotype" w:hAnsi="Palatino Linotype"/>
          <w:b/>
          <w:color w:val="000000" w:themeColor="text1"/>
        </w:rPr>
        <w:t xml:space="preserve"> acumulados</w:t>
      </w:r>
      <w:r w:rsidRPr="00ED6C2D">
        <w:rPr>
          <w:rFonts w:ascii="Palatino Linotype" w:hAnsi="Palatino Linotype" w:cs="Arial"/>
          <w:color w:val="000000" w:themeColor="text1"/>
        </w:rPr>
        <w:t xml:space="preserve">, fueron presentados por la misma persona respecto de los actos u omisiones del mismo </w:t>
      </w:r>
      <w:r w:rsidRPr="00ED6C2D">
        <w:rPr>
          <w:rFonts w:ascii="Palatino Linotype" w:hAnsi="Palatino Linotype" w:cs="Arial"/>
          <w:b/>
          <w:color w:val="000000" w:themeColor="text1"/>
        </w:rPr>
        <w:t>SUJETO OBLIGADO</w:t>
      </w:r>
      <w:r w:rsidRPr="00ED6C2D">
        <w:rPr>
          <w:rFonts w:ascii="Palatino Linotype" w:hAnsi="Palatino Linotype" w:cs="Arial"/>
          <w:color w:val="000000" w:themeColor="text1"/>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ED6C2D">
        <w:rPr>
          <w:rFonts w:ascii="Palatino Linotype" w:hAnsi="Palatino Linotype" w:cs="Arial"/>
          <w:color w:val="000000" w:themeColor="text1"/>
          <w:lang w:val="es-ES"/>
        </w:rPr>
        <w:t xml:space="preserve">Código de Procedimientos Administrativos del Estado de México, de aplicación supletoria en </w:t>
      </w:r>
      <w:r w:rsidRPr="00ED6C2D">
        <w:rPr>
          <w:rFonts w:ascii="Palatino Linotype" w:hAnsi="Palatino Linotype" w:cs="Arial"/>
          <w:color w:val="000000" w:themeColor="text1"/>
          <w:lang w:val="es-ES"/>
        </w:rPr>
        <w:lastRenderedPageBreak/>
        <w:t xml:space="preserve">términos del </w:t>
      </w:r>
      <w:r w:rsidRPr="00ED6C2D">
        <w:rPr>
          <w:rFonts w:ascii="Palatino Linotype" w:hAnsi="Palatino Linotype" w:cs="Arial"/>
          <w:color w:val="000000" w:themeColor="text1"/>
        </w:rPr>
        <w:t xml:space="preserve">artículo 195 de </w:t>
      </w:r>
      <w:r w:rsidRPr="00ED6C2D">
        <w:rPr>
          <w:rFonts w:ascii="Palatino Linotype" w:hAnsi="Palatino Linotype"/>
          <w:color w:val="000000" w:themeColor="text1"/>
        </w:rPr>
        <w:t>la Ley de Transparencia y Acceso a la Información Pública del Estado de México y Municipios en vigor, que a la letra señalan:</w:t>
      </w:r>
    </w:p>
    <w:p w14:paraId="71F7F463" w14:textId="77777777" w:rsidR="00253138" w:rsidRPr="00ED6C2D" w:rsidRDefault="00253138" w:rsidP="00253138">
      <w:pPr>
        <w:tabs>
          <w:tab w:val="left" w:pos="8222"/>
        </w:tabs>
        <w:ind w:left="851" w:right="899"/>
        <w:jc w:val="center"/>
        <w:rPr>
          <w:rFonts w:ascii="Palatino Linotype" w:hAnsi="Palatino Linotype" w:cs="Arial"/>
          <w:b/>
          <w:i/>
          <w:color w:val="000000" w:themeColor="text1"/>
          <w:sz w:val="22"/>
          <w:szCs w:val="22"/>
        </w:rPr>
      </w:pPr>
      <w:r w:rsidRPr="00ED6C2D">
        <w:rPr>
          <w:rFonts w:ascii="Palatino Linotype" w:hAnsi="Palatino Linotype" w:cs="Arial"/>
          <w:b/>
          <w:i/>
          <w:color w:val="000000" w:themeColor="text1"/>
          <w:sz w:val="22"/>
          <w:szCs w:val="22"/>
        </w:rPr>
        <w:t>Código de Procedimientos Administrativos del Estado de México</w:t>
      </w:r>
    </w:p>
    <w:p w14:paraId="71F7F464" w14:textId="77777777" w:rsidR="00DF323B" w:rsidRPr="00ED6C2D" w:rsidRDefault="00DF323B" w:rsidP="00253138">
      <w:pPr>
        <w:tabs>
          <w:tab w:val="left" w:pos="8222"/>
        </w:tabs>
        <w:ind w:left="851" w:right="899"/>
        <w:jc w:val="center"/>
        <w:rPr>
          <w:rFonts w:ascii="Palatino Linotype" w:hAnsi="Palatino Linotype" w:cs="Arial"/>
          <w:b/>
          <w:i/>
          <w:color w:val="000000" w:themeColor="text1"/>
          <w:sz w:val="22"/>
          <w:szCs w:val="22"/>
        </w:rPr>
      </w:pPr>
    </w:p>
    <w:p w14:paraId="71F7F465" w14:textId="77777777" w:rsidR="00253138" w:rsidRPr="00ED6C2D" w:rsidRDefault="00253138" w:rsidP="00253138">
      <w:pPr>
        <w:tabs>
          <w:tab w:val="left" w:pos="8222"/>
        </w:tabs>
        <w:ind w:left="851" w:right="899"/>
        <w:jc w:val="both"/>
        <w:rPr>
          <w:rFonts w:ascii="Palatino Linotype" w:hAnsi="Palatino Linotype" w:cs="Arial"/>
          <w:i/>
          <w:color w:val="000000" w:themeColor="text1"/>
          <w:sz w:val="22"/>
          <w:szCs w:val="22"/>
        </w:rPr>
      </w:pPr>
      <w:r w:rsidRPr="00ED6C2D">
        <w:rPr>
          <w:rFonts w:ascii="Palatino Linotype" w:hAnsi="Palatino Linotype" w:cs="Arial"/>
          <w:i/>
          <w:color w:val="000000" w:themeColor="text1"/>
          <w:sz w:val="22"/>
          <w:szCs w:val="22"/>
        </w:rPr>
        <w:t>“</w:t>
      </w:r>
      <w:r w:rsidRPr="00ED6C2D">
        <w:rPr>
          <w:rFonts w:ascii="Palatino Linotype" w:hAnsi="Palatino Linotype" w:cs="Arial"/>
          <w:b/>
          <w:i/>
          <w:color w:val="000000" w:themeColor="text1"/>
          <w:sz w:val="22"/>
          <w:szCs w:val="22"/>
        </w:rPr>
        <w:t>Artículo 18</w:t>
      </w:r>
      <w:r w:rsidRPr="00ED6C2D">
        <w:rPr>
          <w:rFonts w:ascii="Palatino Linotype" w:hAnsi="Palatino Linotype" w:cs="Arial"/>
          <w:i/>
          <w:color w:val="000000" w:themeColor="text1"/>
          <w:sz w:val="22"/>
          <w:szCs w:val="22"/>
        </w:rPr>
        <w:t xml:space="preserve">.- </w:t>
      </w:r>
      <w:r w:rsidRPr="00ED6C2D">
        <w:rPr>
          <w:rFonts w:ascii="Palatino Linotype" w:hAnsi="Palatino Linotype" w:cs="Arial"/>
          <w:b/>
          <w:i/>
          <w:color w:val="000000" w:themeColor="text1"/>
          <w:sz w:val="22"/>
          <w:szCs w:val="22"/>
        </w:rPr>
        <w:t xml:space="preserve">La autoridad administrativa o el Tribunal </w:t>
      </w:r>
      <w:r w:rsidRPr="00ED6C2D">
        <w:rPr>
          <w:rFonts w:ascii="Palatino Linotype" w:hAnsi="Palatino Linotype" w:cs="Arial"/>
          <w:b/>
          <w:i/>
          <w:color w:val="000000" w:themeColor="text1"/>
          <w:sz w:val="22"/>
          <w:szCs w:val="22"/>
          <w:u w:val="single"/>
        </w:rPr>
        <w:t>acordarán la acumulación de los expedientes</w:t>
      </w:r>
      <w:r w:rsidRPr="00ED6C2D">
        <w:rPr>
          <w:rFonts w:ascii="Palatino Linotype" w:hAnsi="Palatino Linotype" w:cs="Arial"/>
          <w:b/>
          <w:i/>
          <w:color w:val="000000" w:themeColor="text1"/>
          <w:sz w:val="22"/>
          <w:szCs w:val="22"/>
        </w:rPr>
        <w:t xml:space="preserve"> del procedimiento y proceso administrativo que ante ellos se sigan, de oficio</w:t>
      </w:r>
      <w:r w:rsidRPr="00ED6C2D">
        <w:rPr>
          <w:rFonts w:ascii="Palatino Linotype" w:hAnsi="Palatino Linotype" w:cs="Arial"/>
          <w:i/>
          <w:color w:val="000000" w:themeColor="text1"/>
          <w:sz w:val="22"/>
          <w:szCs w:val="22"/>
        </w:rPr>
        <w:t xml:space="preserve"> o a petición de parte, </w:t>
      </w:r>
      <w:r w:rsidRPr="00ED6C2D">
        <w:rPr>
          <w:rFonts w:ascii="Palatino Linotype" w:hAnsi="Palatino Linotype" w:cs="Arial"/>
          <w:b/>
          <w:i/>
          <w:color w:val="000000" w:themeColor="text1"/>
          <w:sz w:val="22"/>
          <w:szCs w:val="22"/>
          <w:u w:val="single"/>
        </w:rPr>
        <w:t>cuando las partes</w:t>
      </w:r>
      <w:r w:rsidRPr="00ED6C2D">
        <w:rPr>
          <w:rFonts w:ascii="Palatino Linotype" w:hAnsi="Palatino Linotype" w:cs="Arial"/>
          <w:i/>
          <w:color w:val="000000" w:themeColor="text1"/>
          <w:sz w:val="22"/>
          <w:szCs w:val="22"/>
        </w:rPr>
        <w:t xml:space="preserve"> o los actos administrativos </w:t>
      </w:r>
      <w:r w:rsidRPr="00ED6C2D">
        <w:rPr>
          <w:rFonts w:ascii="Palatino Linotype" w:hAnsi="Palatino Linotype" w:cs="Arial"/>
          <w:b/>
          <w:i/>
          <w:color w:val="000000" w:themeColor="text1"/>
          <w:sz w:val="22"/>
          <w:szCs w:val="22"/>
          <w:u w:val="single"/>
        </w:rPr>
        <w:t>sean iguales</w:t>
      </w:r>
      <w:r w:rsidRPr="00ED6C2D">
        <w:rPr>
          <w:rFonts w:ascii="Palatino Linotype" w:hAnsi="Palatino Linotype" w:cs="Arial"/>
          <w:i/>
          <w:color w:val="000000" w:themeColor="text1"/>
          <w:sz w:val="22"/>
          <w:szCs w:val="22"/>
        </w:rPr>
        <w:t xml:space="preserve">, se trate de actos conexos o </w:t>
      </w:r>
      <w:r w:rsidRPr="00ED6C2D">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ED6C2D">
        <w:rPr>
          <w:rFonts w:ascii="Palatino Linotype" w:hAnsi="Palatino Linotype" w:cs="Arial"/>
          <w:i/>
          <w:color w:val="000000" w:themeColor="text1"/>
          <w:sz w:val="22"/>
          <w:szCs w:val="22"/>
        </w:rPr>
        <w:t>. La misma regla se aplicará, en lo conducente, para la separación de los expedientes.”</w:t>
      </w:r>
    </w:p>
    <w:p w14:paraId="71F7F466" w14:textId="77777777" w:rsidR="00DF323B" w:rsidRPr="00ED6C2D" w:rsidRDefault="00DF323B" w:rsidP="00253138">
      <w:pPr>
        <w:tabs>
          <w:tab w:val="left" w:pos="8222"/>
        </w:tabs>
        <w:ind w:left="851" w:right="899"/>
        <w:jc w:val="both"/>
        <w:rPr>
          <w:rFonts w:ascii="Palatino Linotype" w:hAnsi="Palatino Linotype" w:cs="Arial"/>
          <w:i/>
          <w:color w:val="000000" w:themeColor="text1"/>
          <w:sz w:val="22"/>
          <w:szCs w:val="22"/>
        </w:rPr>
      </w:pPr>
    </w:p>
    <w:p w14:paraId="71F7F467" w14:textId="77777777" w:rsidR="00253138" w:rsidRPr="00ED6C2D" w:rsidRDefault="00253138" w:rsidP="00253138">
      <w:pPr>
        <w:tabs>
          <w:tab w:val="left" w:pos="8222"/>
        </w:tabs>
        <w:ind w:left="851" w:right="899"/>
        <w:jc w:val="center"/>
        <w:rPr>
          <w:rFonts w:ascii="Palatino Linotype" w:hAnsi="Palatino Linotype" w:cs="Arial"/>
          <w:b/>
          <w:i/>
          <w:color w:val="000000" w:themeColor="text1"/>
          <w:sz w:val="22"/>
          <w:szCs w:val="22"/>
        </w:rPr>
      </w:pPr>
      <w:r w:rsidRPr="00ED6C2D">
        <w:rPr>
          <w:rFonts w:ascii="Palatino Linotype" w:hAnsi="Palatino Linotype" w:cs="Arial"/>
          <w:b/>
          <w:i/>
          <w:color w:val="000000" w:themeColor="text1"/>
          <w:sz w:val="22"/>
          <w:szCs w:val="22"/>
        </w:rPr>
        <w:t xml:space="preserve">Ley de Transparencia y Acceso a la Información Pública del Estado de México y Municipios </w:t>
      </w:r>
    </w:p>
    <w:p w14:paraId="71F7F468" w14:textId="77777777" w:rsidR="00DF323B" w:rsidRPr="00ED6C2D" w:rsidRDefault="00DF323B" w:rsidP="00253138">
      <w:pPr>
        <w:tabs>
          <w:tab w:val="left" w:pos="8222"/>
        </w:tabs>
        <w:ind w:left="851" w:right="899"/>
        <w:jc w:val="center"/>
        <w:rPr>
          <w:rFonts w:ascii="Palatino Linotype" w:hAnsi="Palatino Linotype" w:cs="Arial"/>
          <w:b/>
          <w:i/>
          <w:color w:val="000000" w:themeColor="text1"/>
          <w:sz w:val="22"/>
          <w:szCs w:val="22"/>
        </w:rPr>
      </w:pPr>
    </w:p>
    <w:p w14:paraId="71F7F469" w14:textId="77777777" w:rsidR="00253138" w:rsidRPr="00ED6C2D" w:rsidRDefault="00253138" w:rsidP="00253138">
      <w:pPr>
        <w:tabs>
          <w:tab w:val="left" w:pos="8222"/>
        </w:tabs>
        <w:ind w:left="851" w:right="899"/>
        <w:jc w:val="both"/>
        <w:rPr>
          <w:rFonts w:ascii="Palatino Linotype" w:hAnsi="Palatino Linotype" w:cs="Arial"/>
          <w:i/>
          <w:color w:val="000000" w:themeColor="text1"/>
          <w:sz w:val="22"/>
          <w:szCs w:val="22"/>
        </w:rPr>
      </w:pPr>
      <w:r w:rsidRPr="00ED6C2D">
        <w:rPr>
          <w:rFonts w:ascii="Palatino Linotype" w:hAnsi="Palatino Linotype" w:cs="Arial"/>
          <w:i/>
          <w:color w:val="000000" w:themeColor="text1"/>
          <w:sz w:val="22"/>
          <w:szCs w:val="22"/>
        </w:rPr>
        <w:t>“</w:t>
      </w:r>
      <w:r w:rsidRPr="00ED6C2D">
        <w:rPr>
          <w:rFonts w:ascii="Palatino Linotype" w:hAnsi="Palatino Linotype" w:cs="Arial"/>
          <w:b/>
          <w:i/>
          <w:color w:val="000000" w:themeColor="text1"/>
          <w:sz w:val="22"/>
          <w:szCs w:val="22"/>
        </w:rPr>
        <w:t xml:space="preserve">Artículo 195. </w:t>
      </w:r>
      <w:r w:rsidRPr="00ED6C2D">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71F7F46A" w14:textId="77777777" w:rsidR="00DF323B" w:rsidRPr="00ED6C2D" w:rsidRDefault="00DF323B" w:rsidP="00253138">
      <w:pPr>
        <w:tabs>
          <w:tab w:val="left" w:pos="8222"/>
        </w:tabs>
        <w:ind w:left="851" w:right="899"/>
        <w:jc w:val="both"/>
        <w:rPr>
          <w:rFonts w:ascii="Palatino Linotype" w:hAnsi="Palatino Linotype" w:cs="Arial"/>
          <w:color w:val="000000" w:themeColor="text1"/>
          <w:sz w:val="22"/>
          <w:szCs w:val="22"/>
        </w:rPr>
      </w:pPr>
    </w:p>
    <w:p w14:paraId="71F7F46B" w14:textId="77777777" w:rsidR="00253138" w:rsidRPr="00ED6C2D" w:rsidRDefault="00253138" w:rsidP="00253138">
      <w:pPr>
        <w:tabs>
          <w:tab w:val="left" w:pos="8222"/>
        </w:tabs>
        <w:ind w:left="851" w:right="899"/>
        <w:jc w:val="both"/>
        <w:rPr>
          <w:rFonts w:ascii="Palatino Linotype" w:hAnsi="Palatino Linotype" w:cs="Arial"/>
          <w:color w:val="000000" w:themeColor="text1"/>
          <w:sz w:val="22"/>
          <w:szCs w:val="22"/>
        </w:rPr>
      </w:pPr>
      <w:r w:rsidRPr="00ED6C2D">
        <w:rPr>
          <w:rFonts w:ascii="Palatino Linotype" w:hAnsi="Palatino Linotype" w:cs="Arial"/>
          <w:color w:val="000000" w:themeColor="text1"/>
          <w:sz w:val="22"/>
          <w:szCs w:val="22"/>
        </w:rPr>
        <w:t>(Énfasis añadido)</w:t>
      </w:r>
    </w:p>
    <w:p w14:paraId="71F7F46C" w14:textId="77777777" w:rsidR="00253138" w:rsidRPr="00ED6C2D" w:rsidRDefault="00253138" w:rsidP="00253138">
      <w:pPr>
        <w:pStyle w:val="Encabezado"/>
        <w:spacing w:before="100" w:beforeAutospacing="1" w:after="100" w:afterAutospacing="1" w:line="360" w:lineRule="auto"/>
        <w:jc w:val="both"/>
        <w:rPr>
          <w:rFonts w:ascii="Palatino Linotype" w:hAnsi="Palatino Linotype" w:cs="Arial"/>
          <w:color w:val="000000" w:themeColor="text1"/>
        </w:rPr>
      </w:pPr>
      <w:r w:rsidRPr="00ED6C2D">
        <w:rPr>
          <w:rFonts w:ascii="Palatino Linotype" w:hAnsi="Palatino Linotype" w:cs="Arial"/>
          <w:color w:val="000000" w:themeColor="text1"/>
        </w:rPr>
        <w:t>De lo dispuesto en la normativa anterior, dicha acumulación procede cuando:</w:t>
      </w:r>
    </w:p>
    <w:p w14:paraId="71F7F46D" w14:textId="77777777" w:rsidR="00253138" w:rsidRPr="00ED6C2D" w:rsidRDefault="00253138" w:rsidP="00253138">
      <w:pPr>
        <w:pStyle w:val="Encabezado"/>
        <w:numPr>
          <w:ilvl w:val="0"/>
          <w:numId w:val="1"/>
        </w:numPr>
        <w:spacing w:line="360" w:lineRule="auto"/>
        <w:jc w:val="both"/>
        <w:rPr>
          <w:rFonts w:ascii="Palatino Linotype" w:hAnsi="Palatino Linotype" w:cs="Arial"/>
          <w:color w:val="000000" w:themeColor="text1"/>
        </w:rPr>
      </w:pPr>
      <w:r w:rsidRPr="00ED6C2D">
        <w:rPr>
          <w:rFonts w:ascii="Palatino Linotype" w:hAnsi="Palatino Linotype" w:cs="Arial"/>
          <w:color w:val="000000" w:themeColor="text1"/>
        </w:rPr>
        <w:t>El solicitante y la información referida sean las mismas;</w:t>
      </w:r>
    </w:p>
    <w:p w14:paraId="71F7F46E" w14:textId="77777777" w:rsidR="00253138" w:rsidRPr="00ED6C2D" w:rsidRDefault="00253138" w:rsidP="00253138">
      <w:pPr>
        <w:pStyle w:val="Encabezado"/>
        <w:numPr>
          <w:ilvl w:val="0"/>
          <w:numId w:val="1"/>
        </w:numPr>
        <w:spacing w:line="360" w:lineRule="auto"/>
        <w:jc w:val="both"/>
        <w:rPr>
          <w:rFonts w:ascii="Palatino Linotype" w:hAnsi="Palatino Linotype" w:cs="Arial"/>
          <w:color w:val="000000" w:themeColor="text1"/>
        </w:rPr>
      </w:pPr>
      <w:r w:rsidRPr="00ED6C2D">
        <w:rPr>
          <w:rFonts w:ascii="Palatino Linotype" w:hAnsi="Palatino Linotype" w:cs="Arial"/>
          <w:color w:val="000000" w:themeColor="text1"/>
        </w:rPr>
        <w:t>Las partes o los actos impugnados sean iguales;</w:t>
      </w:r>
    </w:p>
    <w:p w14:paraId="71F7F46F" w14:textId="77777777" w:rsidR="00253138" w:rsidRPr="00ED6C2D" w:rsidRDefault="00253138" w:rsidP="00253138">
      <w:pPr>
        <w:pStyle w:val="Encabezado"/>
        <w:numPr>
          <w:ilvl w:val="0"/>
          <w:numId w:val="1"/>
        </w:numPr>
        <w:spacing w:line="360" w:lineRule="auto"/>
        <w:jc w:val="both"/>
        <w:rPr>
          <w:rFonts w:ascii="Palatino Linotype" w:hAnsi="Palatino Linotype" w:cs="Arial"/>
          <w:color w:val="000000" w:themeColor="text1"/>
        </w:rPr>
      </w:pPr>
      <w:r w:rsidRPr="00ED6C2D">
        <w:rPr>
          <w:rFonts w:ascii="Palatino Linotype" w:hAnsi="Palatino Linotype" w:cs="Arial"/>
          <w:b/>
          <w:color w:val="000000" w:themeColor="text1"/>
          <w:u w:val="single"/>
        </w:rPr>
        <w:t>Cuando se trate del mismo solicitante, el mismo Sujeto Obligado</w:t>
      </w:r>
      <w:r w:rsidRPr="00ED6C2D">
        <w:rPr>
          <w:rFonts w:ascii="Palatino Linotype" w:hAnsi="Palatino Linotype" w:cs="Arial"/>
          <w:color w:val="000000" w:themeColor="text1"/>
        </w:rPr>
        <w:t>, y</w:t>
      </w:r>
    </w:p>
    <w:p w14:paraId="71F7F470" w14:textId="77777777" w:rsidR="00253138" w:rsidRPr="00ED6C2D" w:rsidRDefault="00253138" w:rsidP="00253138">
      <w:pPr>
        <w:pStyle w:val="Encabezado"/>
        <w:numPr>
          <w:ilvl w:val="0"/>
          <w:numId w:val="1"/>
        </w:numPr>
        <w:spacing w:line="360" w:lineRule="auto"/>
        <w:ind w:left="357" w:hanging="357"/>
        <w:jc w:val="both"/>
        <w:rPr>
          <w:rFonts w:ascii="Palatino Linotype" w:hAnsi="Palatino Linotype" w:cs="Arial"/>
          <w:b/>
          <w:color w:val="000000" w:themeColor="text1"/>
          <w:u w:val="single"/>
        </w:rPr>
      </w:pPr>
      <w:r w:rsidRPr="00ED6C2D">
        <w:rPr>
          <w:rFonts w:ascii="Palatino Linotype" w:hAnsi="Palatino Linotype" w:cs="Arial"/>
          <w:b/>
          <w:color w:val="000000" w:themeColor="text1"/>
          <w:u w:val="single"/>
        </w:rPr>
        <w:t>Aun tratándose de solicitudes diversas, resulte conveniente la resolución unificada de los asuntos</w:t>
      </w:r>
      <w:r w:rsidRPr="00ED6C2D">
        <w:rPr>
          <w:rFonts w:ascii="Palatino Linotype" w:hAnsi="Palatino Linotype" w:cs="Arial"/>
          <w:b/>
          <w:i/>
          <w:color w:val="000000" w:themeColor="text1"/>
          <w:u w:val="single"/>
        </w:rPr>
        <w:t>.</w:t>
      </w:r>
    </w:p>
    <w:p w14:paraId="71F7F471" w14:textId="77777777" w:rsidR="00253138" w:rsidRPr="00ED6C2D" w:rsidRDefault="00253138" w:rsidP="0025313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ED6C2D">
        <w:rPr>
          <w:rFonts w:ascii="Palatino Linotype" w:hAnsi="Palatino Linotype" w:cs="Arial"/>
          <w:color w:val="000000" w:themeColor="text1"/>
        </w:rPr>
        <w:t>De esta suerte, tal y como se mencionó anteriormente, los recursos de revisión que nos o</w:t>
      </w:r>
      <w:r w:rsidR="00DF323B" w:rsidRPr="00ED6C2D">
        <w:rPr>
          <w:rFonts w:ascii="Palatino Linotype" w:hAnsi="Palatino Linotype" w:cs="Arial"/>
          <w:color w:val="000000" w:themeColor="text1"/>
        </w:rPr>
        <w:t>cupan fueron interpuestos por el</w:t>
      </w:r>
      <w:r w:rsidRPr="00ED6C2D">
        <w:rPr>
          <w:rFonts w:ascii="Palatino Linotype" w:hAnsi="Palatino Linotype" w:cs="Arial"/>
          <w:color w:val="000000" w:themeColor="text1"/>
        </w:rPr>
        <w:t xml:space="preserve"> mism</w:t>
      </w:r>
      <w:r w:rsidR="00DF323B" w:rsidRPr="00ED6C2D">
        <w:rPr>
          <w:rFonts w:ascii="Palatino Linotype" w:hAnsi="Palatino Linotype" w:cs="Arial"/>
          <w:color w:val="000000" w:themeColor="text1"/>
        </w:rPr>
        <w:t>o</w:t>
      </w:r>
      <w:r w:rsidRPr="00ED6C2D">
        <w:rPr>
          <w:rFonts w:ascii="Palatino Linotype" w:hAnsi="Palatino Linotype" w:cs="Arial"/>
          <w:color w:val="000000" w:themeColor="text1"/>
        </w:rPr>
        <w:t xml:space="preserve"> </w:t>
      </w:r>
      <w:r w:rsidRPr="00ED6C2D">
        <w:rPr>
          <w:rFonts w:ascii="Palatino Linotype" w:hAnsi="Palatino Linotype" w:cs="Arial"/>
          <w:b/>
          <w:color w:val="000000" w:themeColor="text1"/>
        </w:rPr>
        <w:t>RECURRENTE</w:t>
      </w:r>
      <w:r w:rsidRPr="00ED6C2D">
        <w:rPr>
          <w:rFonts w:ascii="Palatino Linotype" w:hAnsi="Palatino Linotype" w:cs="Arial"/>
          <w:color w:val="000000" w:themeColor="text1"/>
        </w:rPr>
        <w:t xml:space="preserve"> ante el mismo </w:t>
      </w:r>
      <w:r w:rsidRPr="00ED6C2D">
        <w:rPr>
          <w:rFonts w:ascii="Palatino Linotype" w:hAnsi="Palatino Linotype" w:cs="Arial"/>
          <w:b/>
          <w:color w:val="000000" w:themeColor="text1"/>
        </w:rPr>
        <w:t xml:space="preserve">SUJETO </w:t>
      </w:r>
      <w:r w:rsidRPr="00ED6C2D">
        <w:rPr>
          <w:rFonts w:ascii="Palatino Linotype" w:hAnsi="Palatino Linotype" w:cs="Arial"/>
          <w:b/>
          <w:color w:val="000000" w:themeColor="text1"/>
        </w:rPr>
        <w:lastRenderedPageBreak/>
        <w:t>OBLIGADO</w:t>
      </w:r>
      <w:r w:rsidRPr="00ED6C2D">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71F7F472" w14:textId="77777777" w:rsidR="00253138" w:rsidRPr="00ED6C2D" w:rsidRDefault="00253138" w:rsidP="00253138">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ED6C2D">
        <w:rPr>
          <w:rFonts w:ascii="Palatino Linotype" w:hAnsi="Palatino Linotype"/>
          <w:b/>
          <w:color w:val="000000" w:themeColor="text1"/>
          <w:sz w:val="28"/>
        </w:rPr>
        <w:t xml:space="preserve">CUARTO. </w:t>
      </w:r>
      <w:r w:rsidRPr="00ED6C2D">
        <w:rPr>
          <w:rFonts w:ascii="Palatino Linotype" w:hAnsi="Palatino Linotype" w:cs="Arial"/>
          <w:b/>
          <w:color w:val="000000" w:themeColor="text1"/>
        </w:rPr>
        <w:t xml:space="preserve">Oportunidad. </w:t>
      </w:r>
      <w:r w:rsidRPr="00ED6C2D">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00671EA6" w:rsidRPr="00ED6C2D">
        <w:rPr>
          <w:rFonts w:ascii="Palatino Linotype" w:hAnsi="Palatino Linotype" w:cs="Arial"/>
          <w:b/>
          <w:color w:val="000000" w:themeColor="text1"/>
        </w:rPr>
        <w:t>EL</w:t>
      </w:r>
      <w:r w:rsidRPr="00ED6C2D">
        <w:rPr>
          <w:rFonts w:ascii="Palatino Linotype" w:hAnsi="Palatino Linotype" w:cs="Arial"/>
          <w:b/>
          <w:color w:val="000000" w:themeColor="text1"/>
        </w:rPr>
        <w:t xml:space="preserve"> RECURRENTE </w:t>
      </w:r>
      <w:r w:rsidRPr="00ED6C2D">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71F7F473" w14:textId="77777777" w:rsidR="00253138" w:rsidRPr="00ED6C2D" w:rsidRDefault="00253138" w:rsidP="00253138">
      <w:pPr>
        <w:tabs>
          <w:tab w:val="left" w:pos="8222"/>
        </w:tabs>
        <w:ind w:left="851" w:right="992"/>
        <w:jc w:val="both"/>
        <w:rPr>
          <w:rFonts w:ascii="Palatino Linotype" w:hAnsi="Palatino Linotype" w:cs="Arial"/>
          <w:i/>
          <w:color w:val="000000" w:themeColor="text1"/>
          <w:sz w:val="22"/>
          <w:szCs w:val="22"/>
        </w:rPr>
      </w:pPr>
      <w:r w:rsidRPr="00ED6C2D">
        <w:rPr>
          <w:rFonts w:ascii="Palatino Linotype" w:hAnsi="Palatino Linotype" w:cs="Arial"/>
          <w:b/>
          <w:i/>
          <w:color w:val="000000" w:themeColor="text1"/>
          <w:sz w:val="22"/>
          <w:szCs w:val="22"/>
        </w:rPr>
        <w:t>“Artículo 178.</w:t>
      </w:r>
      <w:r w:rsidRPr="00ED6C2D">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1F7F474" w14:textId="77777777" w:rsidR="00253138" w:rsidRPr="00ED6C2D" w:rsidRDefault="00253138" w:rsidP="00253138">
      <w:pPr>
        <w:tabs>
          <w:tab w:val="left" w:pos="8222"/>
        </w:tabs>
        <w:ind w:left="851" w:right="992"/>
        <w:jc w:val="both"/>
        <w:rPr>
          <w:rFonts w:ascii="Palatino Linotype" w:hAnsi="Palatino Linotype" w:cs="Arial"/>
          <w:i/>
          <w:color w:val="000000" w:themeColor="text1"/>
          <w:sz w:val="22"/>
          <w:szCs w:val="22"/>
        </w:rPr>
      </w:pPr>
      <w:r w:rsidRPr="00ED6C2D">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1F7F475" w14:textId="77777777" w:rsidR="00253138" w:rsidRPr="00ED6C2D" w:rsidRDefault="00253138" w:rsidP="00253138">
      <w:pPr>
        <w:tabs>
          <w:tab w:val="left" w:pos="8222"/>
        </w:tabs>
        <w:ind w:left="851" w:right="992"/>
        <w:jc w:val="both"/>
        <w:rPr>
          <w:rFonts w:ascii="Palatino Linotype" w:hAnsi="Palatino Linotype" w:cs="Arial"/>
          <w:i/>
          <w:color w:val="000000" w:themeColor="text1"/>
          <w:sz w:val="22"/>
          <w:szCs w:val="22"/>
        </w:rPr>
      </w:pPr>
      <w:r w:rsidRPr="00ED6C2D">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ED6C2D">
        <w:rPr>
          <w:rFonts w:ascii="Palatino Linotype" w:hAnsi="Palatino Linotype" w:cs="Arial"/>
          <w:b/>
          <w:i/>
          <w:color w:val="000000" w:themeColor="text1"/>
          <w:sz w:val="22"/>
          <w:szCs w:val="22"/>
        </w:rPr>
        <w:t>”</w:t>
      </w:r>
    </w:p>
    <w:p w14:paraId="71F7F476" w14:textId="77777777" w:rsidR="00253138" w:rsidRPr="00ED6C2D" w:rsidRDefault="00253138" w:rsidP="00253138">
      <w:pPr>
        <w:spacing w:before="100" w:beforeAutospacing="1" w:after="100" w:afterAutospacing="1" w:line="360" w:lineRule="auto"/>
        <w:jc w:val="both"/>
        <w:rPr>
          <w:rFonts w:ascii="Palatino Linotype" w:hAnsi="Palatino Linotype" w:cs="Arial"/>
          <w:color w:val="000000" w:themeColor="text1"/>
        </w:rPr>
      </w:pPr>
      <w:r w:rsidRPr="00ED6C2D">
        <w:rPr>
          <w:rFonts w:ascii="Palatino Linotype" w:hAnsi="Palatino Linotype" w:cs="Arial"/>
          <w:color w:val="000000" w:themeColor="text1"/>
        </w:rPr>
        <w:t xml:space="preserve">En efecto, se actualiza la hipótesis prevista en el precepto legal antes transcrito, en atención a que las respuestas impugnadas </w:t>
      </w:r>
      <w:r w:rsidRPr="00ED6C2D">
        <w:rPr>
          <w:rFonts w:ascii="Palatino Linotype" w:hAnsi="Palatino Linotype" w:cs="Arial"/>
          <w:bCs/>
          <w:color w:val="000000" w:themeColor="text1"/>
        </w:rPr>
        <w:t xml:space="preserve">fueron notificadas </w:t>
      </w:r>
      <w:r w:rsidRPr="00ED6C2D">
        <w:rPr>
          <w:rFonts w:ascii="Palatino Linotype" w:hAnsi="Palatino Linotype" w:cs="Arial"/>
          <w:color w:val="000000" w:themeColor="text1"/>
        </w:rPr>
        <w:t>a</w:t>
      </w:r>
      <w:r w:rsidR="00DF323B" w:rsidRPr="00ED6C2D">
        <w:rPr>
          <w:rFonts w:ascii="Palatino Linotype" w:hAnsi="Palatino Linotype" w:cs="Arial"/>
          <w:color w:val="000000" w:themeColor="text1"/>
        </w:rPr>
        <w:t xml:space="preserve">l </w:t>
      </w:r>
      <w:r w:rsidRPr="00ED6C2D">
        <w:rPr>
          <w:rFonts w:ascii="Palatino Linotype" w:hAnsi="Palatino Linotype" w:cs="Arial"/>
          <w:color w:val="000000" w:themeColor="text1"/>
        </w:rPr>
        <w:t xml:space="preserve">hoy </w:t>
      </w:r>
      <w:r w:rsidRPr="00ED6C2D">
        <w:rPr>
          <w:rFonts w:ascii="Palatino Linotype" w:hAnsi="Palatino Linotype" w:cs="Arial"/>
          <w:b/>
          <w:color w:val="000000" w:themeColor="text1"/>
        </w:rPr>
        <w:t>RECURRENTE</w:t>
      </w:r>
      <w:r w:rsidRPr="00ED6C2D">
        <w:rPr>
          <w:rFonts w:ascii="Palatino Linotype" w:hAnsi="Palatino Linotype" w:cs="Arial"/>
          <w:bCs/>
          <w:color w:val="000000" w:themeColor="text1"/>
        </w:rPr>
        <w:t xml:space="preserve"> el </w:t>
      </w:r>
      <w:r w:rsidR="00DF323B" w:rsidRPr="00ED6C2D">
        <w:rPr>
          <w:rFonts w:ascii="Palatino Linotype" w:hAnsi="Palatino Linotype"/>
          <w:b/>
          <w:color w:val="000000" w:themeColor="text1"/>
        </w:rPr>
        <w:t xml:space="preserve">tres de marzo de dos mil veintiuno, </w:t>
      </w:r>
      <w:r w:rsidRPr="00ED6C2D">
        <w:rPr>
          <w:rFonts w:ascii="Palatino Linotype" w:hAnsi="Palatino Linotype" w:cs="Arial"/>
          <w:bCs/>
          <w:color w:val="000000" w:themeColor="text1"/>
        </w:rPr>
        <w:t>por lo que, el plazo</w:t>
      </w:r>
      <w:r w:rsidRPr="00ED6C2D">
        <w:rPr>
          <w:rFonts w:ascii="Palatino Linotype" w:hAnsi="Palatino Linotype" w:cs="Arial"/>
          <w:b/>
          <w:bCs/>
          <w:color w:val="000000" w:themeColor="text1"/>
        </w:rPr>
        <w:t xml:space="preserve"> </w:t>
      </w:r>
      <w:r w:rsidRPr="00ED6C2D">
        <w:rPr>
          <w:rFonts w:ascii="Palatino Linotype" w:hAnsi="Palatino Linotype" w:cs="Arial"/>
          <w:bCs/>
          <w:color w:val="000000" w:themeColor="text1"/>
        </w:rPr>
        <w:t xml:space="preserve">para presentar el recurso de revisión transcurrió del </w:t>
      </w:r>
      <w:r w:rsidR="00DF323B" w:rsidRPr="00ED6C2D">
        <w:rPr>
          <w:rFonts w:ascii="Palatino Linotype" w:hAnsi="Palatino Linotype" w:cs="Arial"/>
          <w:b/>
          <w:bCs/>
          <w:color w:val="000000" w:themeColor="text1"/>
        </w:rPr>
        <w:t xml:space="preserve">cuatro al veinticinco de marzo de dos mil veintiuno, </w:t>
      </w:r>
      <w:r w:rsidRPr="00ED6C2D">
        <w:rPr>
          <w:rFonts w:ascii="Palatino Linotype" w:hAnsi="Palatino Linotype" w:cs="Arial"/>
          <w:color w:val="000000" w:themeColor="text1"/>
        </w:rPr>
        <w:t xml:space="preserve">sin contemplar en el cómputo los días </w:t>
      </w:r>
      <w:r w:rsidR="00DF323B" w:rsidRPr="00ED6C2D">
        <w:rPr>
          <w:rFonts w:ascii="Palatino Linotype" w:hAnsi="Palatino Linotype" w:cs="Arial"/>
          <w:color w:val="000000" w:themeColor="text1"/>
        </w:rPr>
        <w:t xml:space="preserve">seis, siete, trece, catorce, veinte y veintiuno de marzo del presente año, </w:t>
      </w:r>
      <w:r w:rsidRPr="00ED6C2D">
        <w:rPr>
          <w:rFonts w:ascii="Palatino Linotype" w:hAnsi="Palatino Linotype" w:cs="Arial"/>
          <w:color w:val="000000" w:themeColor="text1"/>
        </w:rPr>
        <w:t xml:space="preserve">por corresponder a sábados y domingos, considerados como días inhábiles, en términos del artículo 3, fracción X de la Ley de Transparencia y </w:t>
      </w:r>
      <w:r w:rsidRPr="00ED6C2D">
        <w:rPr>
          <w:rFonts w:ascii="Palatino Linotype" w:hAnsi="Palatino Linotype" w:cs="Arial"/>
          <w:color w:val="000000" w:themeColor="text1"/>
        </w:rPr>
        <w:lastRenderedPageBreak/>
        <w:t xml:space="preserve">Acceso a la Información Pública del Estado de México y Municipios; así como, </w:t>
      </w:r>
      <w:r w:rsidR="00DF323B" w:rsidRPr="00ED6C2D">
        <w:rPr>
          <w:rFonts w:ascii="Palatino Linotype" w:hAnsi="Palatino Linotype" w:cs="Arial"/>
          <w:color w:val="000000" w:themeColor="text1"/>
        </w:rPr>
        <w:t xml:space="preserve">el día quince de marzo </w:t>
      </w:r>
      <w:r w:rsidRPr="00ED6C2D">
        <w:rPr>
          <w:rFonts w:ascii="Palatino Linotype" w:hAnsi="Palatino Linotype" w:cs="Arial"/>
          <w:color w:val="000000" w:themeColor="text1"/>
        </w:rPr>
        <w:t>de dos mil veint</w:t>
      </w:r>
      <w:r w:rsidR="00DF323B" w:rsidRPr="00ED6C2D">
        <w:rPr>
          <w:rFonts w:ascii="Palatino Linotype" w:hAnsi="Palatino Linotype" w:cs="Arial"/>
          <w:color w:val="000000" w:themeColor="text1"/>
        </w:rPr>
        <w:t xml:space="preserve">iuno, </w:t>
      </w:r>
      <w:r w:rsidRPr="00ED6C2D">
        <w:rPr>
          <w:rFonts w:ascii="Palatino Linotype" w:hAnsi="Palatino Linotype" w:cs="Arial"/>
          <w:color w:val="000000" w:themeColor="text1"/>
        </w:rPr>
        <w:t>por ser</w:t>
      </w:r>
      <w:r w:rsidR="00DF323B" w:rsidRPr="00ED6C2D">
        <w:rPr>
          <w:rFonts w:ascii="Palatino Linotype" w:hAnsi="Palatino Linotype" w:cs="Arial"/>
          <w:color w:val="000000" w:themeColor="text1"/>
        </w:rPr>
        <w:t xml:space="preserve"> un día </w:t>
      </w:r>
      <w:r w:rsidRPr="00ED6C2D">
        <w:rPr>
          <w:rFonts w:ascii="Palatino Linotype" w:hAnsi="Palatino Linotype" w:cs="Arial"/>
          <w:color w:val="000000" w:themeColor="text1"/>
        </w:rPr>
        <w:t xml:space="preserve">de suspensión de labores; </w:t>
      </w:r>
      <w:r w:rsidRPr="00ED6C2D">
        <w:rPr>
          <w:rFonts w:ascii="Palatino Linotype" w:hAnsi="Palatino Linotype"/>
          <w:color w:val="000000" w:themeColor="text1"/>
        </w:rPr>
        <w:t xml:space="preserve">en términos del </w:t>
      </w:r>
      <w:r w:rsidRPr="00ED6C2D">
        <w:rPr>
          <w:rFonts w:ascii="Palatino Linotype" w:hAnsi="Palatino Linotype" w:cs="Arial"/>
          <w:color w:val="000000" w:themeColor="text1"/>
        </w:rPr>
        <w:t>Calendario Oficial en Materia de Transparencia, Acceso a la Información Pública y Protección de Datos Personales del Estado de México y Municipios, publicado en el Periódico Oficial “Gaceta del Gobierno”, el dieciocho de diciembre de dos mil veinte.</w:t>
      </w:r>
    </w:p>
    <w:p w14:paraId="71F7F477" w14:textId="77777777" w:rsidR="00253138" w:rsidRPr="00ED6C2D" w:rsidRDefault="00253138" w:rsidP="00253138">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ED6C2D">
        <w:rPr>
          <w:rFonts w:ascii="Palatino Linotype" w:eastAsiaTheme="minorEastAsia" w:hAnsi="Palatino Linotype" w:cs="Arial"/>
          <w:color w:val="000000" w:themeColor="text1"/>
          <w:lang w:val="es-ES_tradnl"/>
        </w:rPr>
        <w:t>En ese tenor, si los recursos de revisión que nos ocupan, se interpusieron el</w:t>
      </w:r>
      <w:r w:rsidRPr="00ED6C2D">
        <w:rPr>
          <w:rFonts w:ascii="Palatino Linotype" w:eastAsiaTheme="minorEastAsia" w:hAnsi="Palatino Linotype" w:cs="Arial"/>
          <w:b/>
          <w:color w:val="000000" w:themeColor="text1"/>
          <w:lang w:val="es-ES_tradnl"/>
        </w:rPr>
        <w:t xml:space="preserve"> d</w:t>
      </w:r>
      <w:r w:rsidR="00DF323B" w:rsidRPr="00ED6C2D">
        <w:rPr>
          <w:rFonts w:ascii="Palatino Linotype" w:eastAsiaTheme="minorEastAsia" w:hAnsi="Palatino Linotype" w:cs="Arial"/>
          <w:b/>
          <w:color w:val="000000" w:themeColor="text1"/>
          <w:lang w:val="es-ES_tradnl"/>
        </w:rPr>
        <w:t xml:space="preserve">oce de marzo de dos mil veintiuno, </w:t>
      </w:r>
      <w:r w:rsidRPr="00ED6C2D">
        <w:rPr>
          <w:rFonts w:ascii="Palatino Linotype" w:eastAsiaTheme="minorEastAsia" w:hAnsi="Palatino Linotype" w:cs="Arial"/>
          <w:color w:val="000000" w:themeColor="text1"/>
          <w:lang w:val="es-ES_tradnl"/>
        </w:rPr>
        <w:t xml:space="preserve">éstos se </w:t>
      </w:r>
      <w:r w:rsidR="00671EA6" w:rsidRPr="00ED6C2D">
        <w:rPr>
          <w:rFonts w:ascii="Palatino Linotype" w:eastAsiaTheme="minorEastAsia" w:hAnsi="Palatino Linotype" w:cs="Arial"/>
          <w:color w:val="000000" w:themeColor="text1"/>
          <w:lang w:val="es-ES_tradnl"/>
        </w:rPr>
        <w:t>encuentran</w:t>
      </w:r>
      <w:r w:rsidRPr="00ED6C2D">
        <w:rPr>
          <w:rFonts w:ascii="Palatino Linotype" w:eastAsiaTheme="minorEastAsia" w:hAnsi="Palatino Linotype" w:cs="Arial"/>
          <w:color w:val="000000" w:themeColor="text1"/>
          <w:lang w:val="es-ES_tradnl"/>
        </w:rPr>
        <w:t xml:space="preserve"> dentro de los márgenes temporales previstos en el citado precepto legal y, por tanto, se consideran oportunos.</w:t>
      </w:r>
    </w:p>
    <w:p w14:paraId="71F7F478" w14:textId="77777777" w:rsidR="00253138" w:rsidRPr="00ED6C2D" w:rsidRDefault="00253138" w:rsidP="00253138">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lang w:val="es-ES"/>
        </w:rPr>
      </w:pPr>
      <w:r w:rsidRPr="00ED6C2D">
        <w:rPr>
          <w:rFonts w:ascii="Palatino Linotype" w:hAnsi="Palatino Linotype"/>
          <w:b/>
          <w:color w:val="000000" w:themeColor="text1"/>
          <w:sz w:val="28"/>
          <w:szCs w:val="20"/>
          <w:lang w:val="es-ES_tradnl"/>
        </w:rPr>
        <w:t xml:space="preserve">QUINTO. </w:t>
      </w:r>
      <w:r w:rsidRPr="00ED6C2D">
        <w:rPr>
          <w:rFonts w:ascii="Palatino Linotype" w:hAnsi="Palatino Linotype"/>
          <w:b/>
          <w:color w:val="000000" w:themeColor="text1"/>
        </w:rPr>
        <w:t xml:space="preserve">Procedibilidad. </w:t>
      </w:r>
      <w:r w:rsidRPr="00ED6C2D">
        <w:rPr>
          <w:rFonts w:ascii="Palatino Linotype" w:hAnsi="Palatino Linotype" w:cs="Arial"/>
          <w:szCs w:val="28"/>
        </w:rPr>
        <w:t xml:space="preserve">Del análisis efectuado, se advierte la procedibilidad de los presentes recursos de revisión, en razón de la acreditación plena de todos y cada uno de los elementos formales exigidos por el artículo 180 de la Ley de Transparencia y Acceso a la Información Pública del Estado de México y Municipios, en atención a que fueron presentados mediante el formato visible en el </w:t>
      </w:r>
      <w:r w:rsidRPr="00ED6C2D">
        <w:rPr>
          <w:rFonts w:ascii="Palatino Linotype" w:hAnsi="Palatino Linotype" w:cs="Arial"/>
          <w:b/>
          <w:szCs w:val="28"/>
        </w:rPr>
        <w:t>SAIMEX.</w:t>
      </w:r>
    </w:p>
    <w:p w14:paraId="71F7F479" w14:textId="77777777" w:rsidR="00253138" w:rsidRPr="00ED6C2D" w:rsidRDefault="00253138" w:rsidP="0025313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ED6C2D">
        <w:rPr>
          <w:rFonts w:ascii="Palatino Linotype" w:hAnsi="Palatino Linotype" w:cs="Arial"/>
          <w:b/>
          <w:color w:val="000000" w:themeColor="text1"/>
          <w:sz w:val="28"/>
          <w:szCs w:val="28"/>
        </w:rPr>
        <w:t>SEXTO</w:t>
      </w:r>
      <w:r w:rsidRPr="00ED6C2D">
        <w:rPr>
          <w:rFonts w:ascii="Palatino Linotype" w:hAnsi="Palatino Linotype" w:cs="Arial"/>
          <w:b/>
          <w:color w:val="000000" w:themeColor="text1"/>
        </w:rPr>
        <w:t>. Estudio y resolución del asunto.</w:t>
      </w:r>
      <w:r w:rsidRPr="00ED6C2D">
        <w:rPr>
          <w:rFonts w:ascii="Palatino Linotype" w:hAnsi="Palatino Linotype" w:cs="Arial"/>
          <w:color w:val="000000" w:themeColor="text1"/>
        </w:rPr>
        <w:t xml:space="preserve"> </w:t>
      </w:r>
      <w:r w:rsidRPr="00ED6C2D">
        <w:rPr>
          <w:rFonts w:ascii="Palatino Linotype" w:hAnsi="Palatino Linotype" w:cs="Arial"/>
        </w:rPr>
        <w:t xml:space="preserve">Es así que, una vez determinada la vía sobre la que versará el presente asunto, y previa revisión de los expedientes </w:t>
      </w:r>
      <w:r w:rsidRPr="00ED6C2D">
        <w:rPr>
          <w:rFonts w:ascii="Palatino Linotype" w:hAnsi="Palatino Linotype"/>
        </w:rPr>
        <w:t>electrónicos</w:t>
      </w:r>
      <w:r w:rsidRPr="00ED6C2D">
        <w:rPr>
          <w:rFonts w:ascii="Palatino Linotype" w:hAnsi="Palatino Linotype" w:cs="Arial"/>
        </w:rPr>
        <w:t xml:space="preserve"> formados en el</w:t>
      </w:r>
      <w:r w:rsidRPr="00ED6C2D">
        <w:rPr>
          <w:rFonts w:ascii="Palatino Linotype" w:hAnsi="Palatino Linotype" w:cs="Arial"/>
          <w:b/>
        </w:rPr>
        <w:t xml:space="preserve"> SAIMEX</w:t>
      </w:r>
      <w:r w:rsidRPr="00ED6C2D">
        <w:rPr>
          <w:rFonts w:ascii="Palatino Linotype" w:hAnsi="Palatino Linotype" w:cs="Arial"/>
        </w:rPr>
        <w:t xml:space="preserve"> por motivo de las solicitudes de información y de los recursos a que dan origen, </w:t>
      </w:r>
      <w:r w:rsidRPr="00ED6C2D">
        <w:rPr>
          <w:rFonts w:ascii="Palatino Linotype" w:eastAsia="Arial Unicode MS" w:hAnsi="Palatino Linotype" w:cs="Arial"/>
        </w:rPr>
        <w:t xml:space="preserve">se advierte que </w:t>
      </w:r>
      <w:r w:rsidR="007E0C49" w:rsidRPr="00ED6C2D">
        <w:rPr>
          <w:rFonts w:ascii="Palatino Linotype" w:eastAsia="Arial Unicode MS" w:hAnsi="Palatino Linotype" w:cs="Arial"/>
          <w:b/>
        </w:rPr>
        <w:t xml:space="preserve">EL </w:t>
      </w:r>
      <w:r w:rsidRPr="00ED6C2D">
        <w:rPr>
          <w:rFonts w:ascii="Palatino Linotype" w:eastAsia="Arial Unicode MS" w:hAnsi="Palatino Linotype" w:cs="Arial"/>
          <w:b/>
        </w:rPr>
        <w:t xml:space="preserve">RECURRENTE </w:t>
      </w:r>
      <w:r w:rsidRPr="00ED6C2D">
        <w:rPr>
          <w:rFonts w:ascii="Palatino Linotype" w:eastAsia="Arial Unicode MS" w:hAnsi="Palatino Linotype" w:cs="Arial"/>
        </w:rPr>
        <w:t xml:space="preserve">solicitó al </w:t>
      </w:r>
      <w:r w:rsidRPr="00ED6C2D">
        <w:rPr>
          <w:rFonts w:ascii="Palatino Linotype" w:eastAsia="Arial Unicode MS" w:hAnsi="Palatino Linotype" w:cs="Arial"/>
          <w:b/>
        </w:rPr>
        <w:t xml:space="preserve">SUJETO OBLIGADO </w:t>
      </w:r>
      <w:r w:rsidR="007E0C49" w:rsidRPr="00ED6C2D">
        <w:rPr>
          <w:rFonts w:ascii="Palatino Linotype" w:eastAsia="Arial Unicode MS" w:hAnsi="Palatino Linotype" w:cs="Arial"/>
        </w:rPr>
        <w:t xml:space="preserve">en copias certificadas de las obras </w:t>
      </w:r>
      <w:r w:rsidR="007E0C49" w:rsidRPr="00ED6C2D">
        <w:rPr>
          <w:rFonts w:ascii="Palatino Linotype" w:eastAsia="Arial Unicode MS" w:hAnsi="Palatino Linotype" w:cs="Arial"/>
          <w:b/>
        </w:rPr>
        <w:t>(i)</w:t>
      </w:r>
      <w:r w:rsidR="007E0C49" w:rsidRPr="00ED6C2D">
        <w:rPr>
          <w:rFonts w:ascii="Palatino Linotype" w:eastAsia="Arial Unicode MS" w:hAnsi="Palatino Linotype" w:cs="Arial"/>
        </w:rPr>
        <w:t xml:space="preserve"> “CONSTRUCCIÓN DEL PANTEÓN MUNICIPAL DE SAN SALVADOR ATENCO, ATE-OP-FORTAMUNDF-LP-01-2020”, </w:t>
      </w:r>
      <w:r w:rsidR="007E0C49" w:rsidRPr="00ED6C2D">
        <w:rPr>
          <w:rFonts w:ascii="Palatino Linotype" w:eastAsia="Arial Unicode MS" w:hAnsi="Palatino Linotype" w:cs="Arial"/>
          <w:b/>
        </w:rPr>
        <w:t>(ii)</w:t>
      </w:r>
      <w:r w:rsidR="007E0C49" w:rsidRPr="00ED6C2D">
        <w:rPr>
          <w:rFonts w:ascii="Palatino Linotype" w:eastAsia="Arial Unicode MS" w:hAnsi="Palatino Linotype" w:cs="Arial"/>
        </w:rPr>
        <w:t xml:space="preserve"> “PARQUE PUBLICO Y/O PLAZAS CONSTRUCCIÓN DE DOMO CONMEMORATIVO AL 200 ANIVERSARIO DE LA ERECCION DEL MUNICIPIO </w:t>
      </w:r>
      <w:r w:rsidR="007E0C49" w:rsidRPr="00ED6C2D">
        <w:rPr>
          <w:rFonts w:ascii="Palatino Linotype" w:eastAsia="Arial Unicode MS" w:hAnsi="Palatino Linotype" w:cs="Arial"/>
        </w:rPr>
        <w:lastRenderedPageBreak/>
        <w:t xml:space="preserve">EN LA PLAZA PRINCIPAL SAN SALVADOR ATENCO NUM MIDS60148, ATE-OP-FISMDF-LP-09-2020” y </w:t>
      </w:r>
      <w:r w:rsidR="007E0C49" w:rsidRPr="00ED6C2D">
        <w:rPr>
          <w:rFonts w:ascii="Palatino Linotype" w:eastAsia="Arial Unicode MS" w:hAnsi="Palatino Linotype" w:cs="Arial"/>
          <w:b/>
        </w:rPr>
        <w:t>(iii)</w:t>
      </w:r>
      <w:r w:rsidR="007E0C49" w:rsidRPr="00ED6C2D">
        <w:rPr>
          <w:rFonts w:ascii="Palatino Linotype" w:eastAsia="Arial Unicode MS" w:hAnsi="Palatino Linotype" w:cs="Arial"/>
        </w:rPr>
        <w:t xml:space="preserve"> “SEÑALETICA CONSTRUCCIÓN ARCO DE SEÑALÉTICA DE ACCESO AL PUEBLO SAN SALVADOR ATENCO NUM MIDS, ATE-OP-FISMDF-IR-10-2020”, de conformidad con el artículo 92, fracción XXIX, inciso a) de la Ley de Transparencia y Acceso a la Información Pública del Estado de México y Municipios </w:t>
      </w:r>
      <w:r w:rsidRPr="00ED6C2D">
        <w:rPr>
          <w:rFonts w:ascii="Palatino Linotype" w:eastAsia="Arial Unicode MS" w:hAnsi="Palatino Linotype" w:cs="Arial"/>
        </w:rPr>
        <w:t>la información que a continuación se desagrega:</w:t>
      </w:r>
    </w:p>
    <w:p w14:paraId="71F7F47A" w14:textId="77777777" w:rsidR="007E0C49" w:rsidRPr="00ED6C2D" w:rsidRDefault="007E0C49" w:rsidP="007E0C49">
      <w:pPr>
        <w:pStyle w:val="Prrafodelista"/>
        <w:numPr>
          <w:ilvl w:val="0"/>
          <w:numId w:val="3"/>
        </w:numPr>
        <w:spacing w:before="100" w:beforeAutospacing="1" w:after="100" w:afterAutospacing="1" w:line="360" w:lineRule="auto"/>
        <w:jc w:val="both"/>
        <w:rPr>
          <w:rFonts w:ascii="Palatino Linotype" w:eastAsia="Arial Unicode MS" w:hAnsi="Palatino Linotype" w:cs="Arial"/>
        </w:rPr>
      </w:pPr>
      <w:r w:rsidRPr="00ED6C2D">
        <w:rPr>
          <w:rFonts w:ascii="Palatino Linotype" w:eastAsia="Arial Unicode MS" w:hAnsi="Palatino Linotype" w:cs="Arial"/>
        </w:rPr>
        <w:t>La convocatoria o invitación emitida, así como los fundamentos legales aplicados para llevarla a cabo;</w:t>
      </w:r>
    </w:p>
    <w:p w14:paraId="71F7F47B" w14:textId="77777777" w:rsidR="007E0C49" w:rsidRPr="00ED6C2D" w:rsidRDefault="007E0C49" w:rsidP="007E0C49">
      <w:pPr>
        <w:pStyle w:val="Prrafodelista"/>
        <w:numPr>
          <w:ilvl w:val="0"/>
          <w:numId w:val="3"/>
        </w:numPr>
        <w:spacing w:before="100" w:beforeAutospacing="1" w:after="100" w:afterAutospacing="1" w:line="360" w:lineRule="auto"/>
        <w:jc w:val="both"/>
        <w:rPr>
          <w:rFonts w:ascii="Palatino Linotype" w:eastAsia="Arial Unicode MS" w:hAnsi="Palatino Linotype" w:cs="Arial"/>
        </w:rPr>
      </w:pPr>
      <w:r w:rsidRPr="00ED6C2D">
        <w:rPr>
          <w:rFonts w:ascii="Palatino Linotype" w:eastAsia="Arial Unicode MS" w:hAnsi="Palatino Linotype" w:cs="Arial"/>
        </w:rPr>
        <w:t xml:space="preserve">Los nombres de los participantes o invitados; </w:t>
      </w:r>
    </w:p>
    <w:p w14:paraId="71F7F47C" w14:textId="77777777" w:rsidR="007E0C49" w:rsidRPr="00ED6C2D" w:rsidRDefault="007E0C49" w:rsidP="007E0C49">
      <w:pPr>
        <w:pStyle w:val="Prrafodelista"/>
        <w:numPr>
          <w:ilvl w:val="0"/>
          <w:numId w:val="3"/>
        </w:numPr>
        <w:spacing w:before="100" w:beforeAutospacing="1" w:after="100" w:afterAutospacing="1" w:line="360" w:lineRule="auto"/>
        <w:jc w:val="both"/>
        <w:rPr>
          <w:rFonts w:ascii="Palatino Linotype" w:eastAsia="Arial Unicode MS" w:hAnsi="Palatino Linotype" w:cs="Arial"/>
        </w:rPr>
      </w:pPr>
      <w:r w:rsidRPr="00ED6C2D">
        <w:rPr>
          <w:rFonts w:ascii="Palatino Linotype" w:eastAsia="Arial Unicode MS" w:hAnsi="Palatino Linotype" w:cs="Arial"/>
        </w:rPr>
        <w:t xml:space="preserve">El nombre del ganador y las razones que lo justifican; </w:t>
      </w:r>
    </w:p>
    <w:p w14:paraId="71F7F47D" w14:textId="77777777" w:rsidR="007E0C49" w:rsidRPr="00ED6C2D" w:rsidRDefault="007E0C49" w:rsidP="007E0C49">
      <w:pPr>
        <w:pStyle w:val="Prrafodelista"/>
        <w:numPr>
          <w:ilvl w:val="0"/>
          <w:numId w:val="3"/>
        </w:numPr>
        <w:spacing w:before="100" w:beforeAutospacing="1" w:after="100" w:afterAutospacing="1" w:line="360" w:lineRule="auto"/>
        <w:jc w:val="both"/>
        <w:rPr>
          <w:rFonts w:ascii="Palatino Linotype" w:eastAsia="Arial Unicode MS" w:hAnsi="Palatino Linotype" w:cs="Arial"/>
        </w:rPr>
      </w:pPr>
      <w:r w:rsidRPr="00ED6C2D">
        <w:rPr>
          <w:rFonts w:ascii="Palatino Linotype" w:eastAsia="Arial Unicode MS" w:hAnsi="Palatino Linotype" w:cs="Arial"/>
        </w:rPr>
        <w:t xml:space="preserve">El área solicitante y la responsable de su ejecución; </w:t>
      </w:r>
    </w:p>
    <w:p w14:paraId="71F7F47E" w14:textId="77777777" w:rsidR="007E0C49" w:rsidRPr="00ED6C2D" w:rsidRDefault="007E0C49" w:rsidP="007E0C49">
      <w:pPr>
        <w:pStyle w:val="Prrafodelista"/>
        <w:numPr>
          <w:ilvl w:val="0"/>
          <w:numId w:val="3"/>
        </w:numPr>
        <w:spacing w:before="100" w:beforeAutospacing="1" w:after="100" w:afterAutospacing="1" w:line="360" w:lineRule="auto"/>
        <w:jc w:val="both"/>
        <w:rPr>
          <w:rFonts w:ascii="Palatino Linotype" w:eastAsia="Arial Unicode MS" w:hAnsi="Palatino Linotype" w:cs="Arial"/>
        </w:rPr>
      </w:pPr>
      <w:r w:rsidRPr="00ED6C2D">
        <w:rPr>
          <w:rFonts w:ascii="Palatino Linotype" w:eastAsia="Arial Unicode MS" w:hAnsi="Palatino Linotype" w:cs="Arial"/>
        </w:rPr>
        <w:t>Las convocatorias e invitaciones emitidas;</w:t>
      </w:r>
    </w:p>
    <w:p w14:paraId="71F7F47F" w14:textId="77777777" w:rsidR="007E0C49" w:rsidRPr="00ED6C2D" w:rsidRDefault="007E0C49" w:rsidP="007E0C49">
      <w:pPr>
        <w:pStyle w:val="Prrafodelista"/>
        <w:numPr>
          <w:ilvl w:val="0"/>
          <w:numId w:val="3"/>
        </w:numPr>
        <w:spacing w:before="100" w:beforeAutospacing="1" w:after="100" w:afterAutospacing="1" w:line="360" w:lineRule="auto"/>
        <w:jc w:val="both"/>
        <w:rPr>
          <w:rFonts w:ascii="Palatino Linotype" w:eastAsia="Arial Unicode MS" w:hAnsi="Palatino Linotype" w:cs="Arial"/>
        </w:rPr>
      </w:pPr>
      <w:r w:rsidRPr="00ED6C2D">
        <w:rPr>
          <w:rFonts w:ascii="Palatino Linotype" w:eastAsia="Arial Unicode MS" w:hAnsi="Palatino Linotype" w:cs="Arial"/>
        </w:rPr>
        <w:t>Los dictámenes y fallo de adjudicación;</w:t>
      </w:r>
    </w:p>
    <w:p w14:paraId="71F7F480" w14:textId="77777777" w:rsidR="007E0C49" w:rsidRPr="00ED6C2D" w:rsidRDefault="007E0C49" w:rsidP="007E0C49">
      <w:pPr>
        <w:pStyle w:val="Prrafodelista"/>
        <w:numPr>
          <w:ilvl w:val="0"/>
          <w:numId w:val="3"/>
        </w:numPr>
        <w:spacing w:before="100" w:beforeAutospacing="1" w:after="100" w:afterAutospacing="1" w:line="360" w:lineRule="auto"/>
        <w:jc w:val="both"/>
        <w:rPr>
          <w:rFonts w:ascii="Palatino Linotype" w:eastAsia="Arial Unicode MS" w:hAnsi="Palatino Linotype" w:cs="Arial"/>
        </w:rPr>
      </w:pPr>
      <w:r w:rsidRPr="00ED6C2D">
        <w:rPr>
          <w:rFonts w:ascii="Palatino Linotype" w:eastAsia="Arial Unicode MS" w:hAnsi="Palatino Linotype" w:cs="Arial"/>
        </w:rPr>
        <w:t xml:space="preserve">El contrato y, en su caso, sus anexos; </w:t>
      </w:r>
    </w:p>
    <w:p w14:paraId="71F7F481" w14:textId="77777777" w:rsidR="007E0C49" w:rsidRPr="00ED6C2D" w:rsidRDefault="007E0C49" w:rsidP="007E0C49">
      <w:pPr>
        <w:pStyle w:val="Prrafodelista"/>
        <w:numPr>
          <w:ilvl w:val="0"/>
          <w:numId w:val="3"/>
        </w:numPr>
        <w:spacing w:before="100" w:beforeAutospacing="1" w:after="100" w:afterAutospacing="1" w:line="360" w:lineRule="auto"/>
        <w:jc w:val="both"/>
        <w:rPr>
          <w:rFonts w:ascii="Palatino Linotype" w:eastAsia="Arial Unicode MS" w:hAnsi="Palatino Linotype" w:cs="Arial"/>
        </w:rPr>
      </w:pPr>
      <w:r w:rsidRPr="00ED6C2D">
        <w:rPr>
          <w:rFonts w:ascii="Palatino Linotype" w:eastAsia="Arial Unicode MS" w:hAnsi="Palatino Linotype" w:cs="Arial"/>
        </w:rPr>
        <w:t xml:space="preserve">Los mecanismos de vigilancia y supervisión, incluyendo en su caso, los estudios de impacto urbano y ambiental, según corresponda; </w:t>
      </w:r>
    </w:p>
    <w:p w14:paraId="71F7F482" w14:textId="77777777" w:rsidR="007E0C49" w:rsidRPr="00ED6C2D" w:rsidRDefault="007E0C49" w:rsidP="007E0C49">
      <w:pPr>
        <w:pStyle w:val="Prrafodelista"/>
        <w:numPr>
          <w:ilvl w:val="0"/>
          <w:numId w:val="3"/>
        </w:numPr>
        <w:spacing w:before="100" w:beforeAutospacing="1" w:after="100" w:afterAutospacing="1" w:line="360" w:lineRule="auto"/>
        <w:jc w:val="both"/>
        <w:rPr>
          <w:rFonts w:ascii="Palatino Linotype" w:eastAsia="Arial Unicode MS" w:hAnsi="Palatino Linotype" w:cs="Arial"/>
        </w:rPr>
      </w:pPr>
      <w:r w:rsidRPr="00ED6C2D">
        <w:rPr>
          <w:rFonts w:ascii="Palatino Linotype" w:eastAsia="Arial Unicode MS" w:hAnsi="Palatino Linotype" w:cs="Arial"/>
        </w:rPr>
        <w:t xml:space="preserve">La partida presupuestal, de conformidad con el clasificador por objeto del gasto, en el caso de ser aplicable; </w:t>
      </w:r>
    </w:p>
    <w:p w14:paraId="71F7F483" w14:textId="77777777" w:rsidR="007E0C49" w:rsidRPr="00ED6C2D" w:rsidRDefault="007E0C49" w:rsidP="007E0C49">
      <w:pPr>
        <w:pStyle w:val="Prrafodelista"/>
        <w:numPr>
          <w:ilvl w:val="0"/>
          <w:numId w:val="3"/>
        </w:numPr>
        <w:spacing w:before="100" w:beforeAutospacing="1" w:after="100" w:afterAutospacing="1" w:line="360" w:lineRule="auto"/>
        <w:jc w:val="both"/>
        <w:rPr>
          <w:rFonts w:ascii="Palatino Linotype" w:eastAsia="Arial Unicode MS" w:hAnsi="Palatino Linotype" w:cs="Arial"/>
        </w:rPr>
      </w:pPr>
      <w:r w:rsidRPr="00ED6C2D">
        <w:rPr>
          <w:rFonts w:ascii="Palatino Linotype" w:eastAsia="Arial Unicode MS" w:hAnsi="Palatino Linotype" w:cs="Arial"/>
        </w:rPr>
        <w:t xml:space="preserve">Origen de los recursos especificando si son federales, estatales o municipales, así como el tipo de fondo de participación o aportación respectiva; </w:t>
      </w:r>
    </w:p>
    <w:p w14:paraId="71F7F484" w14:textId="77777777" w:rsidR="007E0C49" w:rsidRPr="00ED6C2D" w:rsidRDefault="007E0C49" w:rsidP="007E0C49">
      <w:pPr>
        <w:pStyle w:val="Prrafodelista"/>
        <w:numPr>
          <w:ilvl w:val="0"/>
          <w:numId w:val="3"/>
        </w:numPr>
        <w:spacing w:before="100" w:beforeAutospacing="1" w:after="100" w:afterAutospacing="1" w:line="360" w:lineRule="auto"/>
        <w:jc w:val="both"/>
        <w:rPr>
          <w:rFonts w:ascii="Palatino Linotype" w:eastAsia="Arial Unicode MS" w:hAnsi="Palatino Linotype" w:cs="Arial"/>
        </w:rPr>
      </w:pPr>
      <w:r w:rsidRPr="00ED6C2D">
        <w:rPr>
          <w:rFonts w:ascii="Palatino Linotype" w:eastAsia="Arial Unicode MS" w:hAnsi="Palatino Linotype" w:cs="Arial"/>
        </w:rPr>
        <w:t xml:space="preserve">Los convenios modificatorios que, en su caso, sean firmados, precisando el objeto y la fecha de celebración; </w:t>
      </w:r>
    </w:p>
    <w:p w14:paraId="71F7F485" w14:textId="77777777" w:rsidR="007E0C49" w:rsidRPr="00ED6C2D" w:rsidRDefault="007E0C49" w:rsidP="007E0C49">
      <w:pPr>
        <w:pStyle w:val="Prrafodelista"/>
        <w:numPr>
          <w:ilvl w:val="0"/>
          <w:numId w:val="3"/>
        </w:numPr>
        <w:spacing w:before="100" w:beforeAutospacing="1" w:after="100" w:afterAutospacing="1" w:line="360" w:lineRule="auto"/>
        <w:jc w:val="both"/>
        <w:rPr>
          <w:rFonts w:ascii="Palatino Linotype" w:eastAsia="Arial Unicode MS" w:hAnsi="Palatino Linotype" w:cs="Arial"/>
        </w:rPr>
      </w:pPr>
      <w:r w:rsidRPr="00ED6C2D">
        <w:rPr>
          <w:rFonts w:ascii="Palatino Linotype" w:eastAsia="Arial Unicode MS" w:hAnsi="Palatino Linotype" w:cs="Arial"/>
        </w:rPr>
        <w:lastRenderedPageBreak/>
        <w:t xml:space="preserve">Los informes de avance físico y financiero sobre las obras o servicios contratados; </w:t>
      </w:r>
    </w:p>
    <w:p w14:paraId="71F7F486" w14:textId="77777777" w:rsidR="007E0C49" w:rsidRPr="00ED6C2D" w:rsidRDefault="007E0C49" w:rsidP="007E0C49">
      <w:pPr>
        <w:pStyle w:val="Prrafodelista"/>
        <w:numPr>
          <w:ilvl w:val="0"/>
          <w:numId w:val="3"/>
        </w:numPr>
        <w:spacing w:before="100" w:beforeAutospacing="1" w:after="100" w:afterAutospacing="1" w:line="360" w:lineRule="auto"/>
        <w:jc w:val="both"/>
        <w:rPr>
          <w:rFonts w:ascii="Palatino Linotype" w:eastAsia="Arial Unicode MS" w:hAnsi="Palatino Linotype" w:cs="Arial"/>
        </w:rPr>
      </w:pPr>
      <w:r w:rsidRPr="00ED6C2D">
        <w:rPr>
          <w:rFonts w:ascii="Palatino Linotype" w:eastAsia="Arial Unicode MS" w:hAnsi="Palatino Linotype" w:cs="Arial"/>
        </w:rPr>
        <w:t xml:space="preserve">El convenio de terminación; y </w:t>
      </w:r>
    </w:p>
    <w:p w14:paraId="71F7F487" w14:textId="77777777" w:rsidR="007E0C49" w:rsidRPr="00ED6C2D" w:rsidRDefault="007E0C49" w:rsidP="007E0C49">
      <w:pPr>
        <w:pStyle w:val="Prrafodelista"/>
        <w:numPr>
          <w:ilvl w:val="0"/>
          <w:numId w:val="3"/>
        </w:numPr>
        <w:spacing w:before="100" w:beforeAutospacing="1" w:after="100" w:afterAutospacing="1" w:line="360" w:lineRule="auto"/>
        <w:jc w:val="both"/>
        <w:rPr>
          <w:rFonts w:ascii="Palatino Linotype" w:eastAsia="Arial Unicode MS" w:hAnsi="Palatino Linotype" w:cs="Arial"/>
        </w:rPr>
      </w:pPr>
      <w:r w:rsidRPr="00ED6C2D">
        <w:rPr>
          <w:rFonts w:ascii="Palatino Linotype" w:eastAsia="Arial Unicode MS" w:hAnsi="Palatino Linotype" w:cs="Arial"/>
        </w:rPr>
        <w:t xml:space="preserve">El finiquito. </w:t>
      </w:r>
    </w:p>
    <w:p w14:paraId="71F7F488" w14:textId="77777777" w:rsidR="00107934" w:rsidRPr="00ED6C2D" w:rsidRDefault="00253138" w:rsidP="007E0C49">
      <w:pPr>
        <w:spacing w:before="100" w:beforeAutospacing="1" w:after="100" w:afterAutospacing="1" w:line="360" w:lineRule="auto"/>
        <w:jc w:val="both"/>
        <w:rPr>
          <w:rFonts w:ascii="Palatino Linotype" w:eastAsia="Arial Unicode MS" w:hAnsi="Palatino Linotype" w:cs="Arial"/>
        </w:rPr>
      </w:pPr>
      <w:r w:rsidRPr="00ED6C2D">
        <w:rPr>
          <w:rFonts w:ascii="Palatino Linotype" w:eastAsia="Arial Unicode MS" w:hAnsi="Palatino Linotype" w:cs="Arial"/>
        </w:rPr>
        <w:t xml:space="preserve">Así, en </w:t>
      </w:r>
      <w:r w:rsidR="00107934" w:rsidRPr="00ED6C2D">
        <w:rPr>
          <w:rFonts w:ascii="Palatino Linotype" w:eastAsia="Arial Unicode MS" w:hAnsi="Palatino Linotype" w:cs="Arial"/>
        </w:rPr>
        <w:t xml:space="preserve">sus respuestas </w:t>
      </w:r>
      <w:r w:rsidR="00107934" w:rsidRPr="00ED6C2D">
        <w:rPr>
          <w:rFonts w:ascii="Palatino Linotype" w:eastAsia="Arial Unicode MS" w:hAnsi="Palatino Linotype" w:cs="Arial"/>
          <w:b/>
        </w:rPr>
        <w:t xml:space="preserve">EL SUJETO OBLIGADO </w:t>
      </w:r>
      <w:r w:rsidR="00F356ED" w:rsidRPr="00ED6C2D">
        <w:rPr>
          <w:rFonts w:ascii="Palatino Linotype" w:eastAsia="Arial Unicode MS" w:hAnsi="Palatino Linotype" w:cs="Arial"/>
        </w:rPr>
        <w:t>le indicó al particular las ligas electrónicas y pasos a seguir para consultar en el portal de IPOMEX los registros en los que se encontraba la información solicitada; agregando capturas de pantalla a dicha respuesta.</w:t>
      </w:r>
    </w:p>
    <w:p w14:paraId="71F7F489" w14:textId="06FA1A33" w:rsidR="00C55029" w:rsidRPr="00ED6C2D" w:rsidRDefault="00F356ED" w:rsidP="007E0C49">
      <w:pPr>
        <w:spacing w:before="100" w:beforeAutospacing="1" w:after="100" w:afterAutospacing="1" w:line="360" w:lineRule="auto"/>
        <w:jc w:val="both"/>
        <w:rPr>
          <w:rFonts w:ascii="Palatino Linotype" w:eastAsia="Arial Unicode MS" w:hAnsi="Palatino Linotype" w:cs="Arial"/>
        </w:rPr>
      </w:pPr>
      <w:r w:rsidRPr="00ED6C2D">
        <w:rPr>
          <w:rFonts w:ascii="Palatino Linotype" w:eastAsia="Arial Unicode MS" w:hAnsi="Palatino Linotype" w:cs="Arial"/>
        </w:rPr>
        <w:t xml:space="preserve">Inconforme con las respuestas otorgadas por </w:t>
      </w:r>
      <w:r w:rsidRPr="00ED6C2D">
        <w:rPr>
          <w:rFonts w:ascii="Palatino Linotype" w:eastAsia="Arial Unicode MS" w:hAnsi="Palatino Linotype" w:cs="Arial"/>
          <w:b/>
        </w:rPr>
        <w:t>EL SUJETO OBLIGADO</w:t>
      </w:r>
      <w:r w:rsidR="005953D4" w:rsidRPr="00ED6C2D">
        <w:rPr>
          <w:rFonts w:ascii="Palatino Linotype" w:eastAsia="Arial Unicode MS" w:hAnsi="Palatino Linotype" w:cs="Arial"/>
          <w:b/>
        </w:rPr>
        <w:t>,</w:t>
      </w:r>
      <w:r w:rsidRPr="00ED6C2D">
        <w:rPr>
          <w:rFonts w:ascii="Palatino Linotype" w:eastAsia="Arial Unicode MS" w:hAnsi="Palatino Linotype" w:cs="Arial"/>
          <w:b/>
        </w:rPr>
        <w:t xml:space="preserve"> </w:t>
      </w:r>
      <w:r w:rsidRPr="00ED6C2D">
        <w:rPr>
          <w:rFonts w:ascii="Palatino Linotype" w:eastAsia="Arial Unicode MS" w:hAnsi="Palatino Linotype" w:cs="Arial"/>
        </w:rPr>
        <w:t xml:space="preserve">el hoy </w:t>
      </w:r>
      <w:r w:rsidRPr="00ED6C2D">
        <w:rPr>
          <w:rFonts w:ascii="Palatino Linotype" w:eastAsia="Arial Unicode MS" w:hAnsi="Palatino Linotype" w:cs="Arial"/>
          <w:b/>
        </w:rPr>
        <w:t xml:space="preserve">RECURRENTE </w:t>
      </w:r>
      <w:r w:rsidRPr="00ED6C2D">
        <w:rPr>
          <w:rFonts w:ascii="Palatino Linotype" w:eastAsia="Arial Unicode MS" w:hAnsi="Palatino Linotype" w:cs="Arial"/>
        </w:rPr>
        <w:t>interpuso los medios de impugnación en estudio, adjuntando a cada uno de ellos un escrito constante de 16 fojas escritas por una sola de sus caras en las que desarrolla cada u</w:t>
      </w:r>
      <w:r w:rsidR="00C55029" w:rsidRPr="00ED6C2D">
        <w:rPr>
          <w:rFonts w:ascii="Palatino Linotype" w:eastAsia="Arial Unicode MS" w:hAnsi="Palatino Linotype" w:cs="Arial"/>
        </w:rPr>
        <w:t>no de los catorce numerales que contempla el inciso a) de la fracción XXIX de la Ley de la materia, refiriendo que en el portal de IPOMEX no se encuentra publicada la información solicitada; señalando que si bien se encuentran los registros de la información solicitada, la modalidad elegida fue copias certificadas (con costo) y que en algunos de los apartados existen inconsistencias de las que pudiera presumirse se trata d información diversa o bien simplemente aparece la leyenda “No aplica”.</w:t>
      </w:r>
    </w:p>
    <w:p w14:paraId="71F7F48A" w14:textId="12ED8C63" w:rsidR="00F356ED" w:rsidRPr="00ED6C2D" w:rsidRDefault="00C55029" w:rsidP="007E0C49">
      <w:pPr>
        <w:spacing w:before="100" w:beforeAutospacing="1" w:after="100" w:afterAutospacing="1" w:line="360" w:lineRule="auto"/>
        <w:jc w:val="both"/>
        <w:rPr>
          <w:rFonts w:ascii="Palatino Linotype" w:eastAsia="Arial Unicode MS" w:hAnsi="Palatino Linotype" w:cs="Arial"/>
        </w:rPr>
      </w:pPr>
      <w:r w:rsidRPr="00ED6C2D">
        <w:rPr>
          <w:rFonts w:ascii="Palatino Linotype" w:eastAsia="Arial Unicode MS" w:hAnsi="Palatino Linotype" w:cs="Arial"/>
        </w:rPr>
        <w:t xml:space="preserve">Derivado de los argumentos vertidos a manera de razones o motivos de inconformidad, </w:t>
      </w:r>
      <w:r w:rsidRPr="00ED6C2D">
        <w:rPr>
          <w:rFonts w:ascii="Palatino Linotype" w:eastAsia="Arial Unicode MS" w:hAnsi="Palatino Linotype" w:cs="Arial"/>
          <w:b/>
        </w:rPr>
        <w:t xml:space="preserve">EL SUJETO OBLIGADO </w:t>
      </w:r>
      <w:r w:rsidRPr="00ED6C2D">
        <w:rPr>
          <w:rFonts w:ascii="Palatino Linotype" w:eastAsia="Arial Unicode MS" w:hAnsi="Palatino Linotype" w:cs="Arial"/>
        </w:rPr>
        <w:t xml:space="preserve">rindió los informes justificados correspondiente, en los que de groso modo señaló al particular el número de fojas que integran los expedientes técnicos de las obras requeridas y el costo total por la </w:t>
      </w:r>
      <w:r w:rsidRPr="00ED6C2D">
        <w:rPr>
          <w:rFonts w:ascii="Palatino Linotype" w:eastAsia="Arial Unicode MS" w:hAnsi="Palatino Linotype" w:cs="Arial"/>
        </w:rPr>
        <w:lastRenderedPageBreak/>
        <w:t>expedición de copias certificadas de los mismos; pidiendo en consecuencia a esta Autoridad determinar el sobreseimiento de los recurso de revisión en estudio.</w:t>
      </w:r>
    </w:p>
    <w:p w14:paraId="71F7F48B" w14:textId="52BBC114" w:rsidR="00EA5B56" w:rsidRPr="00ED6C2D" w:rsidRDefault="00EA5B56" w:rsidP="00EA5B5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ED6C2D">
        <w:rPr>
          <w:rFonts w:ascii="Palatino Linotype" w:hAnsi="Palatino Linotype" w:cs="Arial"/>
        </w:rPr>
        <w:t xml:space="preserve">Bajo ese contexto, este Instituto analizó la totalidad de constancias que integran los expedientes electrónicos del </w:t>
      </w:r>
      <w:r w:rsidRPr="00ED6C2D">
        <w:rPr>
          <w:rFonts w:ascii="Palatino Linotype" w:hAnsi="Palatino Linotype" w:cs="Arial"/>
          <w:b/>
        </w:rPr>
        <w:t>SAIMEX</w:t>
      </w:r>
      <w:r w:rsidRPr="00ED6C2D">
        <w:rPr>
          <w:rFonts w:ascii="Palatino Linotype" w:hAnsi="Palatino Linotype" w:cs="Arial"/>
        </w:rPr>
        <w:t xml:space="preserve"> y observó que las razones o motivos de inconformidad hechos valer por </w:t>
      </w:r>
      <w:r w:rsidRPr="00ED6C2D">
        <w:rPr>
          <w:rFonts w:ascii="Palatino Linotype" w:hAnsi="Palatino Linotype" w:cs="Arial"/>
          <w:b/>
        </w:rPr>
        <w:t>EL RECURRENTE</w:t>
      </w:r>
      <w:r w:rsidRPr="00ED6C2D">
        <w:rPr>
          <w:rFonts w:ascii="Palatino Linotype" w:hAnsi="Palatino Linotype" w:cs="Arial"/>
        </w:rPr>
        <w:t xml:space="preserve"> devienen </w:t>
      </w:r>
      <w:r w:rsidRPr="00ED6C2D">
        <w:rPr>
          <w:rFonts w:ascii="Palatino Linotype" w:hAnsi="Palatino Linotype" w:cs="Arial"/>
          <w:b/>
        </w:rPr>
        <w:t>fundados</w:t>
      </w:r>
      <w:r w:rsidRPr="00ED6C2D">
        <w:rPr>
          <w:rFonts w:ascii="Palatino Linotype" w:hAnsi="Palatino Linotype" w:cs="Arial"/>
        </w:rPr>
        <w:t xml:space="preserve"> y suficientes para </w:t>
      </w:r>
      <w:r w:rsidR="005953D4" w:rsidRPr="00ED6C2D">
        <w:rPr>
          <w:rFonts w:ascii="Palatino Linotype" w:hAnsi="Palatino Linotype" w:cs="Arial"/>
          <w:b/>
        </w:rPr>
        <w:t xml:space="preserve">Revocar </w:t>
      </w:r>
      <w:r w:rsidRPr="00ED6C2D">
        <w:rPr>
          <w:rFonts w:ascii="Palatino Linotype" w:hAnsi="Palatino Linotype" w:cs="Arial"/>
        </w:rPr>
        <w:t xml:space="preserve">la respuesta del </w:t>
      </w:r>
      <w:r w:rsidRPr="00ED6C2D">
        <w:rPr>
          <w:rFonts w:ascii="Palatino Linotype" w:hAnsi="Palatino Linotype" w:cs="Arial"/>
          <w:b/>
        </w:rPr>
        <w:t>SUJETO OBLIGADO</w:t>
      </w:r>
      <w:r w:rsidRPr="00ED6C2D">
        <w:rPr>
          <w:rFonts w:ascii="Palatino Linotype" w:hAnsi="Palatino Linotype" w:cs="Arial"/>
        </w:rPr>
        <w:t>, en atención a las consideraciones de hecho y de derecho que se detallan a continuación.</w:t>
      </w:r>
    </w:p>
    <w:p w14:paraId="71F7F48C" w14:textId="77777777" w:rsidR="00C55029" w:rsidRPr="00ED6C2D" w:rsidRDefault="00EA5B56" w:rsidP="00C55029">
      <w:pPr>
        <w:spacing w:before="100" w:beforeAutospacing="1" w:after="100" w:afterAutospacing="1" w:line="360" w:lineRule="auto"/>
        <w:jc w:val="both"/>
        <w:rPr>
          <w:rFonts w:ascii="Palatino Linotype" w:hAnsi="Palatino Linotype"/>
        </w:rPr>
      </w:pPr>
      <w:r w:rsidRPr="00ED6C2D">
        <w:rPr>
          <w:rFonts w:ascii="Palatino Linotype" w:eastAsia="Calibri" w:hAnsi="Palatino Linotype" w:cs="Arial"/>
        </w:rPr>
        <w:t xml:space="preserve">Así, </w:t>
      </w:r>
      <w:r w:rsidR="00C55029" w:rsidRPr="00ED6C2D">
        <w:rPr>
          <w:rFonts w:ascii="Palatino Linotype" w:eastAsia="Calibri" w:hAnsi="Palatino Linotype" w:cs="Arial"/>
        </w:rPr>
        <w:t xml:space="preserve">este Instituto </w:t>
      </w:r>
      <w:r w:rsidR="00C55029" w:rsidRPr="00ED6C2D">
        <w:rPr>
          <w:rFonts w:ascii="Palatino Linotype" w:hAnsi="Palatino Linotype"/>
        </w:rPr>
        <w:t xml:space="preserve">obvia el análisis de la competencia por parte del </w:t>
      </w:r>
      <w:r w:rsidR="00C55029" w:rsidRPr="00ED6C2D">
        <w:rPr>
          <w:rFonts w:ascii="Palatino Linotype" w:hAnsi="Palatino Linotype"/>
          <w:b/>
        </w:rPr>
        <w:t>SUJETO OBLIGADO</w:t>
      </w:r>
      <w:r w:rsidR="00C55029" w:rsidRPr="00ED6C2D">
        <w:rPr>
          <w:rFonts w:ascii="Palatino Linotype" w:hAnsi="Palatino Linotype"/>
        </w:rPr>
        <w:t xml:space="preserve">, para generar, administrar o poseer la información solicitada, dado que éste ha asumido la misma, en razón de que tanto en su respuesta como en el Informe Justificado indicó contar con la información solicitada; refiriendo en un primer momento que se encontraba publicada en el portal de IPOMEX y posteriormente derivado de la inconformidad del </w:t>
      </w:r>
      <w:r w:rsidR="00C55029" w:rsidRPr="00ED6C2D">
        <w:rPr>
          <w:rFonts w:ascii="Palatino Linotype" w:hAnsi="Palatino Linotype"/>
          <w:b/>
        </w:rPr>
        <w:t xml:space="preserve">RECURRENTE </w:t>
      </w:r>
      <w:r w:rsidR="00C55029" w:rsidRPr="00ED6C2D">
        <w:rPr>
          <w:rFonts w:ascii="Palatino Linotype" w:hAnsi="Palatino Linotype"/>
        </w:rPr>
        <w:t>indicó que haría entrega de la misma previo pago de las copias certificadas solicitadas.</w:t>
      </w:r>
    </w:p>
    <w:p w14:paraId="71F7F48D" w14:textId="77777777" w:rsidR="00C55029" w:rsidRPr="00ED6C2D" w:rsidRDefault="00C55029" w:rsidP="00C55029">
      <w:pPr>
        <w:spacing w:before="240" w:after="240" w:line="360" w:lineRule="auto"/>
        <w:jc w:val="both"/>
        <w:rPr>
          <w:rFonts w:ascii="Palatino Linotype" w:hAnsi="Palatino Linotype"/>
        </w:rPr>
      </w:pPr>
      <w:r w:rsidRPr="00ED6C2D">
        <w:rPr>
          <w:rFonts w:ascii="Palatino Linotype" w:hAnsi="Palatino Linotype"/>
        </w:rPr>
        <w:t xml:space="preserve">En efecto, el hecho de que </w:t>
      </w:r>
      <w:r w:rsidRPr="00ED6C2D">
        <w:rPr>
          <w:rFonts w:ascii="Palatino Linotype" w:hAnsi="Palatino Linotype"/>
          <w:b/>
        </w:rPr>
        <w:t>EL SUJETO OBLIGADO</w:t>
      </w:r>
      <w:r w:rsidRPr="00ED6C2D">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71F7F48E" w14:textId="77777777" w:rsidR="00C55029" w:rsidRPr="00ED6C2D" w:rsidRDefault="00C55029" w:rsidP="00C55029">
      <w:pPr>
        <w:tabs>
          <w:tab w:val="left" w:pos="851"/>
          <w:tab w:val="left" w:pos="8505"/>
        </w:tabs>
        <w:ind w:left="851" w:right="902"/>
        <w:jc w:val="both"/>
        <w:rPr>
          <w:rFonts w:ascii="Palatino Linotype" w:hAnsi="Palatino Linotype" w:cs="Arial"/>
          <w:i/>
          <w:sz w:val="22"/>
          <w:szCs w:val="22"/>
        </w:rPr>
      </w:pPr>
      <w:r w:rsidRPr="00ED6C2D">
        <w:rPr>
          <w:rFonts w:ascii="Palatino Linotype" w:hAnsi="Palatino Linotype" w:cs="Arial"/>
          <w:i/>
          <w:sz w:val="22"/>
          <w:szCs w:val="22"/>
        </w:rPr>
        <w:t>“</w:t>
      </w:r>
      <w:r w:rsidRPr="00ED6C2D">
        <w:rPr>
          <w:rFonts w:ascii="Palatino Linotype" w:hAnsi="Palatino Linotype" w:cs="Arial"/>
          <w:b/>
          <w:i/>
          <w:sz w:val="22"/>
          <w:szCs w:val="22"/>
        </w:rPr>
        <w:t>Artículo 12.</w:t>
      </w:r>
      <w:r w:rsidRPr="00ED6C2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71F7F48F" w14:textId="77777777" w:rsidR="00C55029" w:rsidRPr="00ED6C2D" w:rsidRDefault="00C55029" w:rsidP="00C55029">
      <w:pPr>
        <w:ind w:left="851" w:right="902"/>
        <w:jc w:val="both"/>
        <w:rPr>
          <w:rFonts w:ascii="Palatino Linotype" w:hAnsi="Palatino Linotype" w:cs="Arial"/>
          <w:i/>
          <w:sz w:val="22"/>
          <w:szCs w:val="22"/>
        </w:rPr>
      </w:pPr>
      <w:r w:rsidRPr="00ED6C2D">
        <w:rPr>
          <w:rFonts w:ascii="Palatino Linotype" w:hAnsi="Palatino Linotype" w:cs="Arial"/>
          <w:i/>
          <w:sz w:val="22"/>
          <w:szCs w:val="22"/>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1F7F490" w14:textId="77777777" w:rsidR="00C55029" w:rsidRPr="00ED6C2D" w:rsidRDefault="00C55029" w:rsidP="00C55029">
      <w:pPr>
        <w:spacing w:before="240" w:after="240" w:line="360" w:lineRule="auto"/>
        <w:jc w:val="both"/>
      </w:pPr>
      <w:r w:rsidRPr="00ED6C2D">
        <w:rPr>
          <w:rFonts w:ascii="Palatino Linotype" w:hAnsi="Palatino Linotype"/>
        </w:rPr>
        <w:t xml:space="preserve">Así, el estudio de la naturaleza jurídica de la información pública solicitada, tiene por objeto determinar si ésta la genera, posee o administra </w:t>
      </w:r>
      <w:r w:rsidRPr="00ED6C2D">
        <w:rPr>
          <w:rFonts w:ascii="Palatino Linotype" w:hAnsi="Palatino Linotype"/>
          <w:b/>
        </w:rPr>
        <w:t>EL SUJETO OBLIGADO</w:t>
      </w:r>
      <w:r w:rsidRPr="00ED6C2D">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ED6C2D">
        <w:t xml:space="preserve"> </w:t>
      </w:r>
    </w:p>
    <w:p w14:paraId="71F7F491" w14:textId="77777777" w:rsidR="00EA5B56" w:rsidRPr="00ED6C2D" w:rsidRDefault="00EA5B56" w:rsidP="00EA5B56">
      <w:pPr>
        <w:spacing w:before="100" w:beforeAutospacing="1" w:after="100" w:afterAutospacing="1" w:line="360" w:lineRule="auto"/>
        <w:jc w:val="both"/>
        <w:rPr>
          <w:rFonts w:ascii="Palatino Linotype" w:hAnsi="Palatino Linotype"/>
        </w:rPr>
      </w:pPr>
      <w:r w:rsidRPr="00ED6C2D">
        <w:rPr>
          <w:rFonts w:ascii="Palatino Linotype" w:hAnsi="Palatino Linotype"/>
        </w:rPr>
        <w:t xml:space="preserve">Asimismo, no se omite comentar que, al haber existido un pronunciamiento por parte del </w:t>
      </w:r>
      <w:r w:rsidRPr="00ED6C2D">
        <w:rPr>
          <w:rFonts w:ascii="Palatino Linotype" w:hAnsi="Palatino Linotype"/>
          <w:b/>
        </w:rPr>
        <w:t>SUJETO OBLIGADO</w:t>
      </w:r>
      <w:r w:rsidRPr="00ED6C2D">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71F7F492" w14:textId="77777777" w:rsidR="00EA5B56" w:rsidRPr="00ED6C2D" w:rsidRDefault="00EA5B56" w:rsidP="00EA5B56">
      <w:pPr>
        <w:spacing w:before="100" w:beforeAutospacing="1" w:after="100" w:afterAutospacing="1" w:line="360" w:lineRule="auto"/>
        <w:jc w:val="both"/>
        <w:rPr>
          <w:rFonts w:ascii="Palatino Linotype" w:hAnsi="Palatino Linotype" w:cs="Arial"/>
        </w:rPr>
      </w:pPr>
      <w:r w:rsidRPr="00ED6C2D">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71F7F493" w14:textId="77777777" w:rsidR="00EA5B56" w:rsidRPr="00ED6C2D" w:rsidRDefault="00EA5B56" w:rsidP="00EA5B56">
      <w:pPr>
        <w:ind w:left="709" w:right="760"/>
        <w:jc w:val="both"/>
        <w:rPr>
          <w:rFonts w:ascii="Palatino Linotype" w:hAnsi="Palatino Linotype" w:cs="Arial"/>
          <w:i/>
          <w:sz w:val="22"/>
        </w:rPr>
      </w:pPr>
      <w:r w:rsidRPr="00ED6C2D">
        <w:rPr>
          <w:rFonts w:ascii="Palatino Linotype" w:hAnsi="Palatino Linotype" w:cs="Arial"/>
          <w:b/>
          <w:i/>
          <w:sz w:val="22"/>
        </w:rPr>
        <w:t xml:space="preserve">“El Instituto Federal de Acceso a la Información y Protección de Datos no cuenta con facultades para pronunciarse respecto de la veracidad de los </w:t>
      </w:r>
      <w:r w:rsidRPr="00ED6C2D">
        <w:rPr>
          <w:rFonts w:ascii="Palatino Linotype" w:hAnsi="Palatino Linotype" w:cs="Arial"/>
          <w:b/>
          <w:i/>
          <w:sz w:val="22"/>
        </w:rPr>
        <w:lastRenderedPageBreak/>
        <w:t>documentos proporcionados por los sujetos obligados</w:t>
      </w:r>
      <w:r w:rsidRPr="00ED6C2D">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71F7F494" w14:textId="77777777" w:rsidR="00EA5B56" w:rsidRPr="00ED6C2D" w:rsidRDefault="00EA5B56" w:rsidP="00EA5B56">
      <w:pPr>
        <w:ind w:left="709" w:right="757"/>
        <w:jc w:val="both"/>
        <w:rPr>
          <w:rFonts w:ascii="Palatino Linotype" w:hAnsi="Palatino Linotype" w:cs="Arial"/>
          <w:b/>
          <w:i/>
          <w:sz w:val="22"/>
        </w:rPr>
      </w:pPr>
      <w:r w:rsidRPr="00ED6C2D">
        <w:rPr>
          <w:rFonts w:ascii="Palatino Linotype" w:hAnsi="Palatino Linotype" w:cs="Arial"/>
          <w:i/>
          <w:sz w:val="22"/>
        </w:rPr>
        <w:t>Criterio 31/10</w:t>
      </w:r>
      <w:r w:rsidRPr="00ED6C2D">
        <w:rPr>
          <w:rFonts w:ascii="Palatino Linotype" w:hAnsi="Palatino Linotype" w:cs="Arial"/>
          <w:b/>
          <w:i/>
          <w:sz w:val="22"/>
        </w:rPr>
        <w:t>”</w:t>
      </w:r>
      <w:r w:rsidRPr="00ED6C2D">
        <w:rPr>
          <w:rFonts w:ascii="Palatino Linotype" w:hAnsi="Palatino Linotype" w:cs="Arial"/>
          <w:i/>
          <w:sz w:val="22"/>
        </w:rPr>
        <w:t xml:space="preserve"> (sic)</w:t>
      </w:r>
    </w:p>
    <w:p w14:paraId="71F7F495" w14:textId="77777777" w:rsidR="00616D4D" w:rsidRPr="00ED6C2D" w:rsidRDefault="00616D4D" w:rsidP="00616D4D">
      <w:pPr>
        <w:spacing w:before="100" w:beforeAutospacing="1" w:after="100" w:afterAutospacing="1" w:line="360" w:lineRule="auto"/>
        <w:jc w:val="both"/>
        <w:rPr>
          <w:rFonts w:ascii="Palatino Linotype" w:hAnsi="Palatino Linotype"/>
        </w:rPr>
      </w:pPr>
      <w:r w:rsidRPr="00ED6C2D">
        <w:rPr>
          <w:rFonts w:ascii="Palatino Linotype" w:eastAsia="Calibri" w:hAnsi="Palatino Linotype"/>
          <w:szCs w:val="22"/>
          <w:lang w:eastAsia="en-US"/>
        </w:rPr>
        <w:t>Dicho lo anterior, conviene traer a contexto que el artículo 164 de la Ley de Transparencia y Acceso a la Información Pública del Estado de México y Municipios establece que el acceso a la información debe otorgarse en</w:t>
      </w:r>
      <w:r w:rsidRPr="00ED6C2D">
        <w:rPr>
          <w:rFonts w:ascii="Palatino Linotype" w:hAnsi="Palatino Linotype"/>
        </w:rPr>
        <w:t xml:space="preserve"> la modalidad de entrega y, en su caso, de envío elegidos por el solicitante y que cuando la información no pueda entregarse o enviarse en la modalidad solicitada, el sujeto obligado deberá ofrecer otra u otras modalidades de entrega. En cualquier caso, se deberá fundar y motivar la necesidad de ofrecer otras modalidades.</w:t>
      </w:r>
    </w:p>
    <w:p w14:paraId="71F7F496" w14:textId="77777777" w:rsidR="00616D4D" w:rsidRPr="00ED6C2D" w:rsidRDefault="00616D4D" w:rsidP="00616D4D">
      <w:pPr>
        <w:spacing w:before="100" w:beforeAutospacing="1" w:after="100" w:afterAutospacing="1" w:line="360" w:lineRule="auto"/>
        <w:jc w:val="both"/>
        <w:rPr>
          <w:rFonts w:ascii="Palatino Linotype" w:hAnsi="Palatino Linotype"/>
        </w:rPr>
      </w:pPr>
      <w:r w:rsidRPr="00ED6C2D">
        <w:rPr>
          <w:rFonts w:ascii="Palatino Linotype" w:hAnsi="Palatino Linotype"/>
        </w:rPr>
        <w:t>Por su parte, el diverso artículo 165 de la Ley Sustantiva prevé que la información que se entregue en versión pública, cuya modalidad de reproducción o envío tenga un costo, procederá una vez que se acredite el pago respectivo, sin que se entienda como reproducción la elaboración de la misma.</w:t>
      </w:r>
    </w:p>
    <w:p w14:paraId="71F7F497" w14:textId="07EAFCBD" w:rsidR="00616D4D" w:rsidRPr="00ED6C2D" w:rsidRDefault="00616D4D" w:rsidP="00616D4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ED6C2D">
        <w:rPr>
          <w:rFonts w:ascii="Palatino Linotype" w:hAnsi="Palatino Linotype"/>
        </w:rPr>
        <w:lastRenderedPageBreak/>
        <w:t xml:space="preserve">A su vez, el artículo 166 de la legislación en cita dicta que la obligación de acceso a la información pública se tendrá por cumplida cuando el solicitante tenga a su disposición la información requerida, o cuando realice la consulta de la misma en el lugar en el que ésta se localice. En esa virtud, no se omite señalar que la Unidad de Transparencia debe tener disponible la información solicitada, durante un </w:t>
      </w:r>
      <w:r w:rsidRPr="00ED6C2D">
        <w:rPr>
          <w:rFonts w:ascii="Palatino Linotype" w:hAnsi="Palatino Linotype"/>
          <w:b/>
        </w:rPr>
        <w:t>plazo mínimo de sesenta días hábiles</w:t>
      </w:r>
      <w:r w:rsidRPr="00ED6C2D">
        <w:rPr>
          <w:rFonts w:ascii="Palatino Linotype" w:hAnsi="Palatino Linotype"/>
        </w:rPr>
        <w:t xml:space="preserve">, </w:t>
      </w:r>
      <w:r w:rsidRPr="00ED6C2D">
        <w:rPr>
          <w:rFonts w:ascii="Palatino Linotype" w:hAnsi="Palatino Linotype"/>
          <w:b/>
        </w:rPr>
        <w:t>contado</w:t>
      </w:r>
      <w:r w:rsidR="005953D4" w:rsidRPr="00ED6C2D">
        <w:rPr>
          <w:rFonts w:ascii="Palatino Linotype" w:hAnsi="Palatino Linotype"/>
          <w:b/>
        </w:rPr>
        <w:t>s</w:t>
      </w:r>
      <w:r w:rsidRPr="00ED6C2D">
        <w:rPr>
          <w:rFonts w:ascii="Palatino Linotype" w:hAnsi="Palatino Linotype"/>
          <w:b/>
        </w:rPr>
        <w:t xml:space="preserve"> a partir de que el solicitante hubiere realizado, en su caso, el pago respectivo</w:t>
      </w:r>
      <w:r w:rsidRPr="00ED6C2D">
        <w:rPr>
          <w:rFonts w:ascii="Palatino Linotype" w:hAnsi="Palatino Linotype"/>
        </w:rPr>
        <w:t>, el cual deberá efectuarse en un plazo no mayor a treinta días hábiles.</w:t>
      </w:r>
    </w:p>
    <w:p w14:paraId="71F7F498" w14:textId="77777777" w:rsidR="00616D4D" w:rsidRPr="00ED6C2D" w:rsidRDefault="00616D4D" w:rsidP="00616D4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ED6C2D">
        <w:rPr>
          <w:rFonts w:ascii="Palatino Linotype" w:hAnsi="Palatino Linotype"/>
        </w:rPr>
        <w:t>Así las cosas, si los solicitantes no acuden a recibir la información, dentro de los plazos establecidos, los sujetos obligados darán por concluida la solicitud y procederán, de ser el caso, a la destrucción del material en el que se reprodujo la misma. Ahora bien, de ser el caso que el sujeto obligado no entregue la respuesta a la solicitud dentro del plazo previsto en la Ley, la solicitud se entenderá negada y el solicitante podrá interponer el recurso de revisión.</w:t>
      </w:r>
    </w:p>
    <w:p w14:paraId="71F7F499" w14:textId="77777777" w:rsidR="00616D4D" w:rsidRPr="00ED6C2D" w:rsidRDefault="00616D4D" w:rsidP="00616D4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ED6C2D">
        <w:rPr>
          <w:rFonts w:ascii="Palatino Linotype" w:hAnsi="Palatino Linotype" w:cs="Arial"/>
        </w:rPr>
        <w:t>Así, en este caso en particular, es claro que la Unidad de Transparencia no cumplió con lo descrito en el artículo 164 de la Ley de Transparencia y Acceso a la Información Pública del Estado de México y Municipios, puesto que, si bien es cierto, dio respuesta a dicha solicitud de información; lo cierto es q no lo hizo en la modalidad elegida por el solicitante, transgredió el derecho de acceso a la información ejercitado, de ahí que la respuesta carezca de una debida fundamentación y motivación.</w:t>
      </w:r>
    </w:p>
    <w:p w14:paraId="71F7F49A" w14:textId="77777777" w:rsidR="00616D4D" w:rsidRPr="00ED6C2D" w:rsidRDefault="00616D4D" w:rsidP="00616D4D">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ED6C2D">
        <w:rPr>
          <w:rFonts w:ascii="Palatino Linotype" w:hAnsi="Palatino Linotype" w:cs="Arial"/>
        </w:rPr>
        <w:t xml:space="preserve">Respecto a la fundamentación y motivación es de señalar que el máximo tribunal del país ha establecido jurisprudencia respecto a qué debe entenderse por </w:t>
      </w:r>
      <w:r w:rsidRPr="00ED6C2D">
        <w:rPr>
          <w:rFonts w:ascii="Palatino Linotype" w:hAnsi="Palatino Linotype" w:cs="Arial"/>
        </w:rPr>
        <w:lastRenderedPageBreak/>
        <w:t>fundamentación y motivación, en los siguientes términos:</w:t>
      </w:r>
    </w:p>
    <w:p w14:paraId="71F7F49B" w14:textId="77777777" w:rsidR="00616D4D" w:rsidRPr="00ED6C2D" w:rsidRDefault="00616D4D" w:rsidP="00616D4D">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ED6C2D">
        <w:rPr>
          <w:rFonts w:ascii="Palatino Linotype" w:hAnsi="Palatino Linotype" w:cs="Arial"/>
          <w:b/>
          <w:i/>
          <w:sz w:val="22"/>
        </w:rPr>
        <w:t>“FUNDAMENTACIÓN Y MOTIVACIÓN.</w:t>
      </w:r>
      <w:r w:rsidRPr="00ED6C2D">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71F7F49C" w14:textId="77777777" w:rsidR="00616D4D" w:rsidRPr="00ED6C2D" w:rsidRDefault="00616D4D" w:rsidP="00616D4D">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ED6C2D">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71F7F49D" w14:textId="77777777" w:rsidR="00616D4D" w:rsidRPr="00ED6C2D" w:rsidRDefault="00616D4D" w:rsidP="00616D4D">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ED6C2D">
        <w:rPr>
          <w:rFonts w:ascii="Palatino Linotype" w:hAnsi="Palatino Linotype" w:cs="Arial"/>
          <w:i/>
          <w:sz w:val="22"/>
        </w:rPr>
        <w:t>“</w:t>
      </w:r>
      <w:r w:rsidRPr="00ED6C2D">
        <w:rPr>
          <w:rFonts w:ascii="Palatino Linotype" w:hAnsi="Palatino Linotype" w:cs="Arial"/>
          <w:b/>
          <w:i/>
          <w:sz w:val="22"/>
        </w:rPr>
        <w:t>FUNDAMENTACIÓN Y MOTIVACIÓN. EL ASPECTO FORMAL DE LA GARANTÍA Y SU FINALIDAD SE TRADUCEN EN EXPLICAR, JUSTIFICAR, POSIBILITAR LA DEFENSA Y COMUNICAR LA DECISIÓN.</w:t>
      </w:r>
      <w:r w:rsidRPr="00ED6C2D">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w:t>
      </w:r>
      <w:r w:rsidRPr="00ED6C2D">
        <w:rPr>
          <w:rFonts w:ascii="Palatino Linotype" w:hAnsi="Palatino Linotype" w:cs="Arial"/>
          <w:i/>
          <w:sz w:val="22"/>
        </w:rPr>
        <w:lastRenderedPageBreak/>
        <w:t>del que se deduzca la relación de pertenencia lógica de los hechos al derecho invocado, que es la subsunción.”(Sic)</w:t>
      </w:r>
    </w:p>
    <w:p w14:paraId="71F7F49E" w14:textId="77777777" w:rsidR="00616D4D" w:rsidRPr="00ED6C2D" w:rsidRDefault="00616D4D" w:rsidP="00616D4D">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ED6C2D">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71F7F49F" w14:textId="77777777" w:rsidR="00616D4D" w:rsidRPr="00ED6C2D" w:rsidRDefault="00616D4D" w:rsidP="00616D4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ED6C2D">
        <w:rPr>
          <w:rFonts w:ascii="Palatino Linotype" w:hAnsi="Palatino Linotype" w:cs="Arial"/>
        </w:rPr>
        <w:t>No se omite señalar que, el Lineamiento Quincuagésimo Sexto de los Lineamientos Generales en materia de Clasificación y Desclasificación de la Información, así como para la Elaboración de Versiones Públicas establece que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1F7F4A0" w14:textId="5D7EEEF9" w:rsidR="00616D4D" w:rsidRPr="00ED6C2D" w:rsidRDefault="00616D4D" w:rsidP="00616D4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ED6C2D">
        <w:rPr>
          <w:rFonts w:ascii="Palatino Linotype" w:hAnsi="Palatino Linotype" w:cs="Arial"/>
        </w:rPr>
        <w:t xml:space="preserve">Consecuentemente, este Instituto estima que lo procedente es ordenar al </w:t>
      </w:r>
      <w:r w:rsidRPr="00ED6C2D">
        <w:rPr>
          <w:rFonts w:ascii="Palatino Linotype" w:hAnsi="Palatino Linotype" w:cs="Arial"/>
          <w:b/>
        </w:rPr>
        <w:t>SUJETO OBLIGADO</w:t>
      </w:r>
      <w:r w:rsidRPr="00ED6C2D">
        <w:rPr>
          <w:rFonts w:ascii="Palatino Linotype" w:hAnsi="Palatino Linotype" w:cs="Arial"/>
        </w:rPr>
        <w:t xml:space="preserve"> haga entrega de la información solicitada, en versión pública, en la modalidad elegida por el particular, </w:t>
      </w:r>
      <w:r w:rsidRPr="00ED6C2D">
        <w:rPr>
          <w:rFonts w:ascii="Palatino Linotype" w:hAnsi="Palatino Linotype" w:cs="Arial"/>
          <w:b/>
        </w:rPr>
        <w:t>sin costo</w:t>
      </w:r>
      <w:r w:rsidRPr="00ED6C2D">
        <w:rPr>
          <w:rFonts w:ascii="Palatino Linotype" w:hAnsi="Palatino Linotype" w:cs="Arial"/>
        </w:rPr>
        <w:t xml:space="preserve"> (toda vez que, </w:t>
      </w:r>
      <w:r w:rsidRPr="00ED6C2D">
        <w:rPr>
          <w:rFonts w:ascii="Palatino Linotype" w:hAnsi="Palatino Linotype" w:cs="Arial"/>
          <w:b/>
        </w:rPr>
        <w:t xml:space="preserve">EL SUJETO OBLIGADO </w:t>
      </w:r>
      <w:r w:rsidRPr="00ED6C2D">
        <w:rPr>
          <w:rFonts w:ascii="Palatino Linotype" w:hAnsi="Palatino Linotype" w:cs="Arial"/>
        </w:rPr>
        <w:t xml:space="preserve">fue omiso en atender el requerimiento del solicitante al </w:t>
      </w:r>
      <w:r w:rsidR="006313F1" w:rsidRPr="00ED6C2D">
        <w:rPr>
          <w:rFonts w:ascii="Palatino Linotype" w:hAnsi="Palatino Linotype" w:cs="Arial"/>
        </w:rPr>
        <w:t xml:space="preserve">pretender </w:t>
      </w:r>
      <w:r w:rsidRPr="00ED6C2D">
        <w:rPr>
          <w:rFonts w:ascii="Palatino Linotype" w:hAnsi="Palatino Linotype" w:cs="Arial"/>
        </w:rPr>
        <w:t xml:space="preserve">entregar la información en una modalidad distinta a la solicitada); por lo que, es necesario que indique el lugar, fecha, hora y servidor público que entregará las copias certificadas al </w:t>
      </w:r>
      <w:r w:rsidRPr="00ED6C2D">
        <w:rPr>
          <w:rFonts w:ascii="Palatino Linotype" w:hAnsi="Palatino Linotype" w:cs="Arial"/>
          <w:b/>
        </w:rPr>
        <w:t xml:space="preserve">RECURRENTE, </w:t>
      </w:r>
      <w:r w:rsidRPr="00ED6C2D">
        <w:rPr>
          <w:rFonts w:ascii="Palatino Linotype" w:hAnsi="Palatino Linotype" w:cs="Arial"/>
        </w:rPr>
        <w:t>debiendo tener disponible la información por al menos 60 días hábiles.</w:t>
      </w:r>
    </w:p>
    <w:p w14:paraId="71F7F4A1" w14:textId="77777777" w:rsidR="00C44BDD" w:rsidRPr="00ED6C2D" w:rsidRDefault="00C44BDD" w:rsidP="00C44BDD">
      <w:pPr>
        <w:spacing w:line="360" w:lineRule="auto"/>
        <w:jc w:val="both"/>
        <w:rPr>
          <w:rFonts w:ascii="Palatino Linotype" w:hAnsi="Palatino Linotype" w:cs="Arial"/>
          <w:bCs/>
        </w:rPr>
      </w:pPr>
      <w:r w:rsidRPr="00ED6C2D">
        <w:rPr>
          <w:rFonts w:ascii="Palatino Linotype" w:hAnsi="Palatino Linotype"/>
        </w:rPr>
        <w:lastRenderedPageBreak/>
        <w:t xml:space="preserve">Por lo anterior, no </w:t>
      </w:r>
      <w:r w:rsidRPr="00ED6C2D">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ED6C2D">
        <w:rPr>
          <w:rFonts w:ascii="Palatino Linotype" w:hAnsi="Palatino Linotype" w:cs="Arial"/>
          <w:b/>
        </w:rPr>
        <w:t>versión pública</w:t>
      </w:r>
      <w:r w:rsidRPr="00ED6C2D">
        <w:rPr>
          <w:rFonts w:ascii="Palatino Linotype" w:hAnsi="Palatino Linotype" w:cs="Arial"/>
        </w:rPr>
        <w:t>; pues, el</w:t>
      </w:r>
      <w:r w:rsidRPr="00ED6C2D">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1F7F4A2" w14:textId="77777777" w:rsidR="00C44BDD" w:rsidRPr="00ED6C2D" w:rsidRDefault="00C44BDD" w:rsidP="00C44BDD">
      <w:pPr>
        <w:spacing w:line="360" w:lineRule="auto"/>
        <w:jc w:val="both"/>
        <w:rPr>
          <w:rFonts w:ascii="Palatino Linotype" w:eastAsia="Calibri" w:hAnsi="Palatino Linotype" w:cs="Arial"/>
          <w:bCs/>
          <w:lang w:eastAsia="en-US"/>
        </w:rPr>
      </w:pPr>
    </w:p>
    <w:p w14:paraId="71F7F4A3" w14:textId="77777777" w:rsidR="00C44BDD" w:rsidRPr="00ED6C2D" w:rsidRDefault="00C44BDD" w:rsidP="00C44BDD">
      <w:pPr>
        <w:spacing w:line="360" w:lineRule="auto"/>
        <w:jc w:val="both"/>
        <w:rPr>
          <w:rFonts w:ascii="Palatino Linotype" w:hAnsi="Palatino Linotype" w:cs="Arial"/>
          <w:bCs/>
        </w:rPr>
      </w:pPr>
      <w:r w:rsidRPr="00ED6C2D">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71F7F4A4" w14:textId="77777777" w:rsidR="00C44BDD" w:rsidRPr="00ED6C2D" w:rsidRDefault="00C44BDD" w:rsidP="00C44BDD">
      <w:pPr>
        <w:autoSpaceDE w:val="0"/>
        <w:autoSpaceDN w:val="0"/>
        <w:adjustRightInd w:val="0"/>
        <w:ind w:right="899"/>
        <w:jc w:val="both"/>
        <w:rPr>
          <w:rFonts w:ascii="Palatino Linotype" w:hAnsi="Palatino Linotype" w:cs="Arial"/>
        </w:rPr>
      </w:pPr>
    </w:p>
    <w:p w14:paraId="71F7F4A5" w14:textId="77777777" w:rsidR="00C44BDD" w:rsidRPr="00ED6C2D" w:rsidRDefault="00C44BDD" w:rsidP="00C44BDD">
      <w:pPr>
        <w:ind w:left="851" w:right="901"/>
        <w:jc w:val="both"/>
        <w:rPr>
          <w:rFonts w:ascii="Palatino Linotype" w:hAnsi="Palatino Linotype"/>
          <w:i/>
          <w:sz w:val="22"/>
          <w:szCs w:val="22"/>
        </w:rPr>
      </w:pPr>
      <w:r w:rsidRPr="00ED6C2D">
        <w:rPr>
          <w:rFonts w:ascii="Palatino Linotype" w:hAnsi="Palatino Linotype" w:cs="Arial"/>
          <w:b/>
          <w:bCs/>
          <w:i/>
          <w:noProof/>
          <w:sz w:val="22"/>
          <w:szCs w:val="22"/>
        </w:rPr>
        <w:t>“</w:t>
      </w:r>
      <w:r w:rsidRPr="00ED6C2D">
        <w:rPr>
          <w:rFonts w:ascii="Palatino Linotype" w:hAnsi="Palatino Linotype" w:cs="Arial"/>
          <w:b/>
          <w:bCs/>
          <w:i/>
          <w:sz w:val="22"/>
          <w:szCs w:val="22"/>
        </w:rPr>
        <w:t xml:space="preserve">Artículo 3. </w:t>
      </w:r>
      <w:r w:rsidRPr="00ED6C2D">
        <w:rPr>
          <w:rFonts w:ascii="Palatino Linotype" w:hAnsi="Palatino Linotype"/>
          <w:i/>
          <w:sz w:val="22"/>
          <w:szCs w:val="22"/>
        </w:rPr>
        <w:t xml:space="preserve">Para los efectos de la presente Ley se entenderá por: </w:t>
      </w:r>
    </w:p>
    <w:p w14:paraId="71F7F4A6" w14:textId="77777777" w:rsidR="00C44BDD" w:rsidRPr="00ED6C2D" w:rsidRDefault="00C44BDD" w:rsidP="00C44BDD">
      <w:pPr>
        <w:ind w:left="851" w:right="899"/>
        <w:jc w:val="both"/>
        <w:rPr>
          <w:rFonts w:ascii="Palatino Linotype" w:hAnsi="Palatino Linotype" w:cs="Arial"/>
          <w:i/>
          <w:sz w:val="22"/>
          <w:szCs w:val="22"/>
        </w:rPr>
      </w:pPr>
      <w:r w:rsidRPr="00ED6C2D">
        <w:rPr>
          <w:rFonts w:ascii="Palatino Linotype" w:hAnsi="Palatino Linotype" w:cs="Arial"/>
          <w:b/>
          <w:i/>
          <w:sz w:val="22"/>
          <w:szCs w:val="22"/>
        </w:rPr>
        <w:t>IX.</w:t>
      </w:r>
      <w:r w:rsidRPr="00ED6C2D">
        <w:rPr>
          <w:rFonts w:ascii="Palatino Linotype" w:hAnsi="Palatino Linotype" w:cs="Arial"/>
          <w:i/>
          <w:sz w:val="22"/>
          <w:szCs w:val="22"/>
        </w:rPr>
        <w:t xml:space="preserve"> </w:t>
      </w:r>
      <w:r w:rsidRPr="00ED6C2D">
        <w:rPr>
          <w:rFonts w:ascii="Palatino Linotype" w:hAnsi="Palatino Linotype" w:cs="Arial"/>
          <w:b/>
          <w:i/>
          <w:sz w:val="22"/>
          <w:szCs w:val="22"/>
        </w:rPr>
        <w:t xml:space="preserve">Datos personales: </w:t>
      </w:r>
      <w:r w:rsidRPr="00ED6C2D">
        <w:rPr>
          <w:rFonts w:ascii="Palatino Linotype" w:hAnsi="Palatino Linotype" w:cs="Arial"/>
          <w:i/>
          <w:sz w:val="22"/>
          <w:szCs w:val="22"/>
        </w:rPr>
        <w:t xml:space="preserve">La información concerniente a una persona, identificada o identificable según lo dispuesto por la Ley de </w:t>
      </w:r>
      <w:r w:rsidRPr="00ED6C2D">
        <w:rPr>
          <w:rFonts w:ascii="Palatino Linotype" w:hAnsi="Palatino Linotype"/>
          <w:i/>
          <w:sz w:val="22"/>
          <w:szCs w:val="22"/>
        </w:rPr>
        <w:t>Protección</w:t>
      </w:r>
      <w:r w:rsidRPr="00ED6C2D">
        <w:rPr>
          <w:rFonts w:ascii="Palatino Linotype" w:hAnsi="Palatino Linotype" w:cs="Arial"/>
          <w:i/>
          <w:sz w:val="22"/>
          <w:szCs w:val="22"/>
        </w:rPr>
        <w:t xml:space="preserve"> de Datos Personales del Estado de México; </w:t>
      </w:r>
    </w:p>
    <w:p w14:paraId="71F7F4A7" w14:textId="77777777" w:rsidR="00C44BDD" w:rsidRPr="00ED6C2D" w:rsidRDefault="00C44BDD" w:rsidP="00C44BDD">
      <w:pPr>
        <w:ind w:left="851" w:right="899"/>
        <w:jc w:val="both"/>
        <w:rPr>
          <w:rFonts w:ascii="Palatino Linotype" w:hAnsi="Palatino Linotype" w:cs="Arial"/>
          <w:i/>
          <w:sz w:val="22"/>
          <w:szCs w:val="22"/>
        </w:rPr>
      </w:pPr>
      <w:r w:rsidRPr="00ED6C2D">
        <w:rPr>
          <w:rFonts w:ascii="Palatino Linotype" w:hAnsi="Palatino Linotype" w:cs="Arial"/>
          <w:b/>
          <w:i/>
          <w:sz w:val="22"/>
          <w:szCs w:val="22"/>
        </w:rPr>
        <w:t>XX.</w:t>
      </w:r>
      <w:r w:rsidRPr="00ED6C2D">
        <w:rPr>
          <w:rFonts w:ascii="Palatino Linotype" w:hAnsi="Palatino Linotype" w:cs="Arial"/>
          <w:i/>
          <w:sz w:val="22"/>
          <w:szCs w:val="22"/>
        </w:rPr>
        <w:t xml:space="preserve"> </w:t>
      </w:r>
      <w:r w:rsidRPr="00ED6C2D">
        <w:rPr>
          <w:rFonts w:ascii="Palatino Linotype" w:hAnsi="Palatino Linotype" w:cs="Arial"/>
          <w:b/>
          <w:i/>
          <w:sz w:val="22"/>
          <w:szCs w:val="22"/>
        </w:rPr>
        <w:t>Información clasificada:</w:t>
      </w:r>
      <w:r w:rsidRPr="00ED6C2D">
        <w:rPr>
          <w:rFonts w:ascii="Palatino Linotype" w:hAnsi="Palatino Linotype" w:cs="Arial"/>
          <w:i/>
          <w:sz w:val="22"/>
          <w:szCs w:val="22"/>
        </w:rPr>
        <w:t xml:space="preserve"> Aquella considerada por la presente Ley como reservada o confidencial; </w:t>
      </w:r>
    </w:p>
    <w:p w14:paraId="71F7F4A8" w14:textId="77777777" w:rsidR="00C44BDD" w:rsidRPr="00ED6C2D" w:rsidRDefault="00C44BDD" w:rsidP="00C44BDD">
      <w:pPr>
        <w:ind w:left="851" w:right="899"/>
        <w:jc w:val="both"/>
        <w:rPr>
          <w:rFonts w:ascii="Palatino Linotype" w:hAnsi="Palatino Linotype" w:cs="Arial"/>
          <w:i/>
          <w:sz w:val="22"/>
          <w:szCs w:val="22"/>
        </w:rPr>
      </w:pPr>
      <w:r w:rsidRPr="00ED6C2D">
        <w:rPr>
          <w:rFonts w:ascii="Palatino Linotype" w:hAnsi="Palatino Linotype" w:cs="Arial"/>
          <w:b/>
          <w:i/>
          <w:sz w:val="22"/>
          <w:szCs w:val="22"/>
        </w:rPr>
        <w:t>XXI.</w:t>
      </w:r>
      <w:r w:rsidRPr="00ED6C2D">
        <w:rPr>
          <w:rFonts w:ascii="Palatino Linotype" w:hAnsi="Palatino Linotype" w:cs="Arial"/>
          <w:i/>
          <w:sz w:val="22"/>
          <w:szCs w:val="22"/>
        </w:rPr>
        <w:t xml:space="preserve"> </w:t>
      </w:r>
      <w:r w:rsidRPr="00ED6C2D">
        <w:rPr>
          <w:rFonts w:ascii="Palatino Linotype" w:hAnsi="Palatino Linotype" w:cs="Arial"/>
          <w:b/>
          <w:i/>
          <w:sz w:val="22"/>
          <w:szCs w:val="22"/>
        </w:rPr>
        <w:t>Información confidencial</w:t>
      </w:r>
      <w:r w:rsidRPr="00ED6C2D">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1F7F4A9" w14:textId="77777777" w:rsidR="00C44BDD" w:rsidRPr="00ED6C2D" w:rsidRDefault="00C44BDD" w:rsidP="00C44BDD">
      <w:pPr>
        <w:ind w:left="851" w:right="899"/>
        <w:jc w:val="both"/>
        <w:rPr>
          <w:rFonts w:ascii="Palatino Linotype" w:hAnsi="Palatino Linotype" w:cs="Arial"/>
          <w:i/>
          <w:sz w:val="22"/>
          <w:szCs w:val="22"/>
        </w:rPr>
      </w:pPr>
      <w:r w:rsidRPr="00ED6C2D">
        <w:rPr>
          <w:rFonts w:ascii="Palatino Linotype" w:hAnsi="Palatino Linotype" w:cs="Arial"/>
          <w:b/>
          <w:i/>
          <w:sz w:val="22"/>
          <w:szCs w:val="22"/>
        </w:rPr>
        <w:t>XLV. Versión pública:</w:t>
      </w:r>
      <w:r w:rsidRPr="00ED6C2D">
        <w:rPr>
          <w:rFonts w:ascii="Palatino Linotype" w:hAnsi="Palatino Linotype" w:cs="Arial"/>
          <w:i/>
          <w:sz w:val="22"/>
          <w:szCs w:val="22"/>
        </w:rPr>
        <w:t xml:space="preserve"> Documento en el que se elimine, suprime o borra la información clasificada como reservada o confidencial para permitir su acceso. </w:t>
      </w:r>
    </w:p>
    <w:p w14:paraId="71F7F4AA" w14:textId="77777777" w:rsidR="00C44BDD" w:rsidRPr="00ED6C2D" w:rsidRDefault="00C44BDD" w:rsidP="00C44BDD">
      <w:pPr>
        <w:ind w:left="851" w:right="899"/>
        <w:jc w:val="both"/>
        <w:rPr>
          <w:rFonts w:ascii="Palatino Linotype" w:hAnsi="Palatino Linotype" w:cs="Arial"/>
          <w:i/>
          <w:sz w:val="22"/>
          <w:szCs w:val="22"/>
        </w:rPr>
      </w:pPr>
      <w:r w:rsidRPr="00ED6C2D">
        <w:rPr>
          <w:rFonts w:ascii="Palatino Linotype" w:hAnsi="Palatino Linotype" w:cs="Arial"/>
          <w:b/>
          <w:i/>
          <w:sz w:val="22"/>
          <w:szCs w:val="22"/>
        </w:rPr>
        <w:lastRenderedPageBreak/>
        <w:t>Artículo 51.</w:t>
      </w:r>
      <w:r w:rsidRPr="00ED6C2D">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D6C2D">
        <w:rPr>
          <w:rFonts w:ascii="Palatino Linotype" w:hAnsi="Palatino Linotype" w:cs="Arial"/>
          <w:b/>
          <w:i/>
          <w:sz w:val="22"/>
          <w:szCs w:val="22"/>
        </w:rPr>
        <w:t xml:space="preserve">y tendrá la responsabilidad de verificar en cada caso que la misma no sea confidencial o reservada. </w:t>
      </w:r>
      <w:r w:rsidRPr="00ED6C2D">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71F7F4AB" w14:textId="77777777" w:rsidR="00C44BDD" w:rsidRPr="00ED6C2D" w:rsidRDefault="00C44BDD" w:rsidP="00C44BDD">
      <w:pPr>
        <w:ind w:left="851" w:right="899"/>
        <w:jc w:val="both"/>
        <w:rPr>
          <w:rFonts w:ascii="Palatino Linotype" w:hAnsi="Palatino Linotype" w:cs="Arial"/>
          <w:i/>
          <w:sz w:val="22"/>
          <w:szCs w:val="22"/>
        </w:rPr>
      </w:pPr>
      <w:r w:rsidRPr="00ED6C2D">
        <w:rPr>
          <w:rFonts w:ascii="Palatino Linotype" w:hAnsi="Palatino Linotype" w:cs="Arial"/>
          <w:b/>
          <w:i/>
          <w:sz w:val="22"/>
          <w:szCs w:val="22"/>
        </w:rPr>
        <w:t>Artículo 52.</w:t>
      </w:r>
      <w:r w:rsidRPr="00ED6C2D">
        <w:rPr>
          <w:rFonts w:ascii="Palatino Linotype" w:hAnsi="Palatino Linotype" w:cs="Arial"/>
          <w:i/>
          <w:sz w:val="22"/>
          <w:szCs w:val="22"/>
        </w:rPr>
        <w:t xml:space="preserve"> Las solicitudes de acceso a la información y las respuestas que se les dé, incluyendo, en su caso, </w:t>
      </w:r>
      <w:r w:rsidRPr="00ED6C2D">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ED6C2D">
        <w:rPr>
          <w:rFonts w:ascii="Palatino Linotype" w:hAnsi="Palatino Linotype" w:cs="Arial"/>
          <w:i/>
          <w:sz w:val="22"/>
          <w:szCs w:val="22"/>
        </w:rPr>
        <w:t>, siempre y cuando la resolución de referencia se someta a un proceso de disociación, es decir, no haga identificable al titular de tales datos personales.</w:t>
      </w:r>
      <w:r w:rsidRPr="00ED6C2D">
        <w:rPr>
          <w:rFonts w:ascii="Palatino Linotype" w:hAnsi="Palatino Linotype" w:cs="Arial"/>
          <w:bCs/>
          <w:i/>
          <w:noProof/>
          <w:sz w:val="22"/>
          <w:szCs w:val="22"/>
        </w:rPr>
        <w:t>”</w:t>
      </w:r>
    </w:p>
    <w:p w14:paraId="71F7F4AC" w14:textId="77777777" w:rsidR="00C44BDD" w:rsidRPr="00ED6C2D" w:rsidRDefault="00C44BDD" w:rsidP="00C44BDD">
      <w:pPr>
        <w:ind w:right="899" w:firstLine="708"/>
        <w:jc w:val="both"/>
        <w:rPr>
          <w:rFonts w:ascii="Palatino Linotype" w:hAnsi="Palatino Linotype" w:cs="Arial"/>
          <w:sz w:val="22"/>
          <w:szCs w:val="22"/>
        </w:rPr>
      </w:pPr>
      <w:r w:rsidRPr="00ED6C2D">
        <w:rPr>
          <w:rFonts w:ascii="Palatino Linotype" w:hAnsi="Palatino Linotype" w:cs="Arial"/>
          <w:sz w:val="22"/>
          <w:szCs w:val="22"/>
        </w:rPr>
        <w:t>(Énfasis añadido)</w:t>
      </w:r>
    </w:p>
    <w:p w14:paraId="71F7F4AD" w14:textId="77777777" w:rsidR="00C44BDD" w:rsidRPr="00ED6C2D" w:rsidRDefault="00C44BDD" w:rsidP="00C44BDD">
      <w:pPr>
        <w:ind w:right="899" w:firstLine="708"/>
        <w:jc w:val="both"/>
        <w:rPr>
          <w:rFonts w:ascii="Palatino Linotype" w:hAnsi="Palatino Linotype" w:cs="Arial"/>
        </w:rPr>
      </w:pPr>
    </w:p>
    <w:p w14:paraId="71F7F4AE" w14:textId="77777777" w:rsidR="00C44BDD" w:rsidRPr="00ED6C2D" w:rsidRDefault="00C44BDD" w:rsidP="00C44BDD">
      <w:pPr>
        <w:spacing w:line="360" w:lineRule="auto"/>
        <w:jc w:val="both"/>
        <w:rPr>
          <w:rFonts w:ascii="Palatino Linotype" w:hAnsi="Palatino Linotype" w:cs="Arial"/>
        </w:rPr>
      </w:pPr>
      <w:r w:rsidRPr="00ED6C2D">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1F7F4AF" w14:textId="77777777" w:rsidR="00C44BDD" w:rsidRPr="00ED6C2D" w:rsidRDefault="00C44BDD" w:rsidP="00C44BDD">
      <w:pPr>
        <w:jc w:val="both"/>
        <w:rPr>
          <w:rFonts w:ascii="Palatino Linotype" w:hAnsi="Palatino Linotype" w:cs="Arial"/>
        </w:rPr>
      </w:pPr>
    </w:p>
    <w:p w14:paraId="71F7F4B0" w14:textId="77777777" w:rsidR="00C44BDD" w:rsidRPr="00ED6C2D" w:rsidRDefault="00C44BDD" w:rsidP="00C44BDD">
      <w:pPr>
        <w:ind w:left="851" w:right="902"/>
        <w:jc w:val="both"/>
        <w:rPr>
          <w:rFonts w:ascii="Palatino Linotype" w:eastAsia="Arial Unicode MS" w:hAnsi="Palatino Linotype" w:cs="Arial"/>
          <w:i/>
          <w:sz w:val="22"/>
          <w:szCs w:val="22"/>
        </w:rPr>
      </w:pPr>
      <w:r w:rsidRPr="00ED6C2D">
        <w:rPr>
          <w:rFonts w:ascii="Palatino Linotype" w:eastAsia="Arial Unicode MS" w:hAnsi="Palatino Linotype" w:cs="Arial"/>
          <w:b/>
          <w:i/>
          <w:sz w:val="22"/>
          <w:szCs w:val="22"/>
        </w:rPr>
        <w:t>“Artículo 22.</w:t>
      </w:r>
      <w:r w:rsidRPr="00ED6C2D">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1F7F4B1" w14:textId="77777777" w:rsidR="00C44BDD" w:rsidRPr="00ED6C2D" w:rsidRDefault="00C44BDD" w:rsidP="00C44BDD">
      <w:pPr>
        <w:ind w:left="851" w:right="902"/>
        <w:jc w:val="both"/>
        <w:rPr>
          <w:rFonts w:ascii="Palatino Linotype" w:eastAsia="Arial Unicode MS" w:hAnsi="Palatino Linotype" w:cs="Arial"/>
          <w:i/>
          <w:sz w:val="22"/>
          <w:szCs w:val="22"/>
        </w:rPr>
      </w:pPr>
      <w:r w:rsidRPr="00ED6C2D">
        <w:rPr>
          <w:rFonts w:ascii="Palatino Linotype" w:eastAsia="Arial Unicode MS" w:hAnsi="Palatino Linotype" w:cs="Arial"/>
          <w:b/>
          <w:i/>
          <w:sz w:val="22"/>
          <w:szCs w:val="22"/>
        </w:rPr>
        <w:t>Artículo 38.</w:t>
      </w:r>
      <w:r w:rsidRPr="00ED6C2D">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w:t>
      </w:r>
      <w:r w:rsidRPr="00ED6C2D">
        <w:rPr>
          <w:rFonts w:ascii="Palatino Linotype" w:eastAsia="Arial Unicode MS" w:hAnsi="Palatino Linotype" w:cs="Arial"/>
          <w:i/>
          <w:sz w:val="22"/>
          <w:szCs w:val="22"/>
        </w:rPr>
        <w:lastRenderedPageBreak/>
        <w:t>acciones que eviten su daño, alteración, pérdida, destrucción, o el uso, transferencia, acceso o cualquier tratamiento no autorizado o ilícito, de conformidad con lo dispuesto en los lineamientos que al efecto se expidan.</w:t>
      </w:r>
      <w:r w:rsidRPr="00ED6C2D">
        <w:rPr>
          <w:rFonts w:ascii="Palatino Linotype" w:eastAsia="Arial Unicode MS" w:hAnsi="Palatino Linotype" w:cs="Arial"/>
          <w:b/>
          <w:i/>
          <w:sz w:val="22"/>
          <w:szCs w:val="22"/>
        </w:rPr>
        <w:t>”</w:t>
      </w:r>
      <w:r w:rsidRPr="00ED6C2D">
        <w:rPr>
          <w:rFonts w:ascii="Palatino Linotype" w:eastAsia="Arial Unicode MS" w:hAnsi="Palatino Linotype" w:cs="Arial"/>
          <w:i/>
          <w:sz w:val="22"/>
          <w:szCs w:val="22"/>
        </w:rPr>
        <w:t xml:space="preserve"> </w:t>
      </w:r>
    </w:p>
    <w:p w14:paraId="71F7F4B2" w14:textId="77777777" w:rsidR="00C44BDD" w:rsidRPr="00ED6C2D" w:rsidRDefault="00C44BDD" w:rsidP="00C44BDD">
      <w:pPr>
        <w:ind w:left="851" w:right="850"/>
        <w:jc w:val="both"/>
        <w:rPr>
          <w:rFonts w:ascii="Palatino Linotype" w:eastAsia="Arial Unicode MS" w:hAnsi="Palatino Linotype" w:cs="Arial"/>
          <w:i/>
          <w:sz w:val="22"/>
          <w:szCs w:val="22"/>
        </w:rPr>
      </w:pPr>
    </w:p>
    <w:p w14:paraId="71F7F4B3" w14:textId="77777777" w:rsidR="00C44BDD" w:rsidRPr="00ED6C2D" w:rsidRDefault="00C44BDD" w:rsidP="00C44BDD">
      <w:pPr>
        <w:spacing w:line="360" w:lineRule="auto"/>
        <w:jc w:val="both"/>
        <w:rPr>
          <w:rFonts w:ascii="Palatino Linotype" w:hAnsi="Palatino Linotype" w:cs="Arial"/>
        </w:rPr>
      </w:pPr>
      <w:r w:rsidRPr="00ED6C2D">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1F7F4B4" w14:textId="77777777" w:rsidR="00C44BDD" w:rsidRPr="00ED6C2D" w:rsidRDefault="00C44BDD" w:rsidP="00C44BDD">
      <w:pPr>
        <w:spacing w:line="360" w:lineRule="auto"/>
        <w:jc w:val="both"/>
        <w:rPr>
          <w:rFonts w:ascii="Palatino Linotype" w:hAnsi="Palatino Linotype" w:cs="Arial"/>
        </w:rPr>
      </w:pPr>
    </w:p>
    <w:p w14:paraId="71F7F4B5" w14:textId="77777777" w:rsidR="00C44BDD" w:rsidRPr="00ED6C2D" w:rsidRDefault="00C44BDD" w:rsidP="00C44BDD">
      <w:pPr>
        <w:spacing w:line="360" w:lineRule="auto"/>
        <w:jc w:val="both"/>
        <w:rPr>
          <w:rFonts w:ascii="Palatino Linotype" w:hAnsi="Palatino Linotype" w:cs="Arial"/>
        </w:rPr>
      </w:pPr>
      <w:r w:rsidRPr="00ED6C2D">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ED6C2D">
        <w:rPr>
          <w:rFonts w:ascii="Palatino Linotype" w:eastAsia="Arial Unicode MS" w:hAnsi="Palatino Linotype" w:cs="Arial"/>
        </w:rPr>
        <w:t xml:space="preserve"> que debe ser protegida por </w:t>
      </w:r>
      <w:r w:rsidRPr="00ED6C2D">
        <w:rPr>
          <w:rFonts w:ascii="Palatino Linotype" w:eastAsia="Arial Unicode MS" w:hAnsi="Palatino Linotype" w:cs="Arial"/>
          <w:b/>
        </w:rPr>
        <w:t>EL SUJETO OBLIGADO,</w:t>
      </w:r>
      <w:r w:rsidRPr="00ED6C2D">
        <w:rPr>
          <w:rFonts w:ascii="Palatino Linotype" w:eastAsia="Arial Unicode MS" w:hAnsi="Palatino Linotype" w:cs="Arial"/>
        </w:rPr>
        <w:t xml:space="preserve"> por lo </w:t>
      </w:r>
      <w:r w:rsidRPr="00ED6C2D">
        <w:rPr>
          <w:rFonts w:ascii="Palatino Linotype" w:hAnsi="Palatino Linotype" w:cs="Arial"/>
        </w:rPr>
        <w:t>que, todo dato personal susceptible de clasificación debe ser protegido.</w:t>
      </w:r>
    </w:p>
    <w:p w14:paraId="71F7F4B6" w14:textId="77777777" w:rsidR="00C44BDD" w:rsidRPr="00ED6C2D" w:rsidRDefault="00C44BDD" w:rsidP="00C44BDD">
      <w:pPr>
        <w:spacing w:line="360" w:lineRule="auto"/>
        <w:jc w:val="both"/>
        <w:rPr>
          <w:rFonts w:ascii="Palatino Linotype" w:hAnsi="Palatino Linotype" w:cs="Arial"/>
        </w:rPr>
      </w:pPr>
    </w:p>
    <w:p w14:paraId="71F7F4B7" w14:textId="77777777" w:rsidR="00C44BDD" w:rsidRPr="00ED6C2D" w:rsidRDefault="00C44BDD" w:rsidP="00C44BDD">
      <w:pPr>
        <w:spacing w:line="360" w:lineRule="auto"/>
        <w:jc w:val="both"/>
        <w:rPr>
          <w:rFonts w:ascii="Palatino Linotype" w:hAnsi="Palatino Linotype" w:cs="Arial"/>
        </w:rPr>
      </w:pPr>
      <w:r w:rsidRPr="00ED6C2D">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71F7F4B8" w14:textId="77777777" w:rsidR="00C44BDD" w:rsidRPr="00ED6C2D" w:rsidRDefault="00C44BDD" w:rsidP="00C44BDD">
      <w:pPr>
        <w:spacing w:line="360" w:lineRule="auto"/>
        <w:jc w:val="both"/>
        <w:rPr>
          <w:rFonts w:ascii="Palatino Linotype" w:hAnsi="Palatino Linotype" w:cs="Arial"/>
        </w:rPr>
      </w:pPr>
    </w:p>
    <w:p w14:paraId="71F7F4B9" w14:textId="77777777" w:rsidR="00C44BDD" w:rsidRPr="00ED6C2D" w:rsidRDefault="00C44BDD" w:rsidP="00C44BDD">
      <w:pPr>
        <w:spacing w:line="360" w:lineRule="auto"/>
        <w:jc w:val="both"/>
        <w:rPr>
          <w:rFonts w:ascii="Palatino Linotype" w:hAnsi="Palatino Linotype" w:cs="Arial"/>
        </w:rPr>
      </w:pPr>
      <w:r w:rsidRPr="00ED6C2D">
        <w:rPr>
          <w:rFonts w:ascii="Palatino Linotype" w:hAnsi="Palatino Linotype" w:cs="Arial"/>
        </w:rPr>
        <w:lastRenderedPageBreak/>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1F7F4BA" w14:textId="77777777" w:rsidR="00C44BDD" w:rsidRPr="00ED6C2D" w:rsidRDefault="00C44BDD" w:rsidP="00C44BDD">
      <w:pPr>
        <w:jc w:val="both"/>
        <w:rPr>
          <w:rFonts w:ascii="Palatino Linotype" w:hAnsi="Palatino Linotype" w:cs="Arial"/>
        </w:rPr>
      </w:pPr>
    </w:p>
    <w:p w14:paraId="71F7F4BB"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b/>
          <w:i/>
          <w:sz w:val="22"/>
          <w:szCs w:val="22"/>
        </w:rPr>
        <w:t xml:space="preserve">“Artículo 49. </w:t>
      </w:r>
      <w:r w:rsidRPr="00ED6C2D">
        <w:rPr>
          <w:rFonts w:ascii="Palatino Linotype" w:hAnsi="Palatino Linotype" w:cs="Arial"/>
          <w:i/>
          <w:sz w:val="22"/>
          <w:szCs w:val="22"/>
        </w:rPr>
        <w:t>Los Comités de Transparencia tendrán las siguientes atribuciones:</w:t>
      </w:r>
    </w:p>
    <w:p w14:paraId="71F7F4BC"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b/>
          <w:i/>
          <w:sz w:val="22"/>
          <w:szCs w:val="22"/>
        </w:rPr>
        <w:t>VIII.</w:t>
      </w:r>
      <w:r w:rsidRPr="00ED6C2D">
        <w:rPr>
          <w:rFonts w:ascii="Palatino Linotype" w:hAnsi="Palatino Linotype" w:cs="Arial"/>
          <w:i/>
          <w:sz w:val="22"/>
          <w:szCs w:val="22"/>
        </w:rPr>
        <w:t xml:space="preserve"> Aprobar, modificar o revocar la clasificación de la información;</w:t>
      </w:r>
    </w:p>
    <w:p w14:paraId="71F7F4BD"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b/>
          <w:i/>
          <w:sz w:val="22"/>
          <w:szCs w:val="22"/>
        </w:rPr>
        <w:t>Artículo 132.</w:t>
      </w:r>
      <w:r w:rsidRPr="00ED6C2D">
        <w:rPr>
          <w:rFonts w:ascii="Palatino Linotype" w:hAnsi="Palatino Linotype" w:cs="Arial"/>
          <w:i/>
          <w:sz w:val="22"/>
          <w:szCs w:val="22"/>
        </w:rPr>
        <w:t xml:space="preserve"> La clasificación de la información se llevará a cabo en el momento en que:</w:t>
      </w:r>
    </w:p>
    <w:p w14:paraId="71F7F4BE"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b/>
          <w:i/>
          <w:sz w:val="22"/>
          <w:szCs w:val="22"/>
        </w:rPr>
        <w:t>I.</w:t>
      </w:r>
      <w:r w:rsidRPr="00ED6C2D">
        <w:rPr>
          <w:rFonts w:ascii="Palatino Linotype" w:hAnsi="Palatino Linotype" w:cs="Arial"/>
          <w:i/>
          <w:sz w:val="22"/>
          <w:szCs w:val="22"/>
        </w:rPr>
        <w:t xml:space="preserve"> Se reciba una solicitud de acceso a la información;</w:t>
      </w:r>
    </w:p>
    <w:p w14:paraId="71F7F4BF"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b/>
          <w:i/>
          <w:sz w:val="22"/>
          <w:szCs w:val="22"/>
        </w:rPr>
        <w:t>II.</w:t>
      </w:r>
      <w:r w:rsidRPr="00ED6C2D">
        <w:rPr>
          <w:rFonts w:ascii="Palatino Linotype" w:hAnsi="Palatino Linotype" w:cs="Arial"/>
          <w:i/>
          <w:sz w:val="22"/>
          <w:szCs w:val="22"/>
        </w:rPr>
        <w:t xml:space="preserve"> Se determine mediante resolución de autoridad competente; o</w:t>
      </w:r>
    </w:p>
    <w:p w14:paraId="71F7F4C0" w14:textId="77777777" w:rsidR="00C44BDD" w:rsidRPr="00ED6C2D" w:rsidRDefault="00C44BDD" w:rsidP="00C44BDD">
      <w:pPr>
        <w:ind w:left="851" w:right="902"/>
        <w:jc w:val="both"/>
        <w:rPr>
          <w:rFonts w:ascii="Palatino Linotype" w:hAnsi="Palatino Linotype" w:cs="Arial"/>
          <w:b/>
          <w:i/>
          <w:sz w:val="22"/>
          <w:szCs w:val="22"/>
        </w:rPr>
      </w:pPr>
      <w:r w:rsidRPr="00ED6C2D">
        <w:rPr>
          <w:rFonts w:ascii="Palatino Linotype" w:hAnsi="Palatino Linotype" w:cs="Arial"/>
          <w:i/>
          <w:sz w:val="22"/>
          <w:szCs w:val="22"/>
        </w:rPr>
        <w:t>III. Se generen versiones públicas para dar cumplimiento a las obligaciones de transparencia previstas en esta Ley.</w:t>
      </w:r>
      <w:r w:rsidRPr="00ED6C2D">
        <w:rPr>
          <w:rFonts w:ascii="Palatino Linotype" w:hAnsi="Palatino Linotype" w:cs="Arial"/>
          <w:b/>
          <w:i/>
          <w:sz w:val="22"/>
          <w:szCs w:val="22"/>
        </w:rPr>
        <w:t>”</w:t>
      </w:r>
    </w:p>
    <w:p w14:paraId="71F7F4C1"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b/>
          <w:i/>
          <w:sz w:val="22"/>
          <w:szCs w:val="22"/>
        </w:rPr>
        <w:t>“Segundo.-</w:t>
      </w:r>
      <w:r w:rsidRPr="00ED6C2D">
        <w:rPr>
          <w:rFonts w:ascii="Palatino Linotype" w:hAnsi="Palatino Linotype" w:cs="Arial"/>
          <w:i/>
          <w:sz w:val="22"/>
          <w:szCs w:val="22"/>
        </w:rPr>
        <w:t xml:space="preserve"> Para efectos de los presentes Lineamientos Generales, se entenderá por:</w:t>
      </w:r>
    </w:p>
    <w:p w14:paraId="71F7F4C2"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b/>
          <w:i/>
          <w:sz w:val="22"/>
          <w:szCs w:val="22"/>
        </w:rPr>
        <w:t>XVIII.</w:t>
      </w:r>
      <w:r w:rsidRPr="00ED6C2D">
        <w:rPr>
          <w:rFonts w:ascii="Palatino Linotype" w:hAnsi="Palatino Linotype" w:cs="Arial"/>
          <w:i/>
          <w:sz w:val="22"/>
          <w:szCs w:val="22"/>
        </w:rPr>
        <w:t xml:space="preserve">  </w:t>
      </w:r>
      <w:r w:rsidRPr="00ED6C2D">
        <w:rPr>
          <w:rFonts w:ascii="Palatino Linotype" w:hAnsi="Palatino Linotype" w:cs="Arial"/>
          <w:b/>
          <w:i/>
          <w:sz w:val="22"/>
          <w:szCs w:val="22"/>
        </w:rPr>
        <w:t>Versión pública:</w:t>
      </w:r>
      <w:r w:rsidRPr="00ED6C2D">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1F7F4C3"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b/>
          <w:i/>
          <w:sz w:val="22"/>
          <w:szCs w:val="22"/>
        </w:rPr>
        <w:t>Cuarto.</w:t>
      </w:r>
      <w:r w:rsidRPr="00ED6C2D">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1F7F4C4"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i/>
          <w:sz w:val="22"/>
          <w:szCs w:val="22"/>
        </w:rPr>
        <w:lastRenderedPageBreak/>
        <w:t>Los sujetos obligados deberán aplicar, de manera estricta, las excepciones al derecho de acceso a la información y sólo podrán invocarlas cuando acrediten su procedencia.</w:t>
      </w:r>
    </w:p>
    <w:p w14:paraId="71F7F4C5"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b/>
          <w:i/>
          <w:sz w:val="22"/>
          <w:szCs w:val="22"/>
        </w:rPr>
        <w:t>Quinto.</w:t>
      </w:r>
      <w:r w:rsidRPr="00ED6C2D">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1F7F4C6"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b/>
          <w:i/>
          <w:sz w:val="22"/>
          <w:szCs w:val="22"/>
        </w:rPr>
        <w:t>Sexto.</w:t>
      </w:r>
      <w:r w:rsidRPr="00ED6C2D">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1F7F4C7"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71F7F4C8"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b/>
          <w:i/>
          <w:sz w:val="22"/>
          <w:szCs w:val="22"/>
        </w:rPr>
        <w:t>Séptimo.</w:t>
      </w:r>
      <w:r w:rsidRPr="00ED6C2D">
        <w:rPr>
          <w:rFonts w:ascii="Palatino Linotype" w:hAnsi="Palatino Linotype" w:cs="Arial"/>
          <w:i/>
          <w:sz w:val="22"/>
          <w:szCs w:val="22"/>
        </w:rPr>
        <w:t xml:space="preserve"> La clasificación de la información se llevará a cabo en el momento en que:</w:t>
      </w:r>
    </w:p>
    <w:p w14:paraId="71F7F4C9"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b/>
          <w:i/>
          <w:sz w:val="22"/>
          <w:szCs w:val="22"/>
        </w:rPr>
        <w:t>I.</w:t>
      </w:r>
      <w:r w:rsidRPr="00ED6C2D">
        <w:rPr>
          <w:rFonts w:ascii="Palatino Linotype" w:hAnsi="Palatino Linotype" w:cs="Arial"/>
          <w:i/>
          <w:sz w:val="22"/>
          <w:szCs w:val="22"/>
        </w:rPr>
        <w:t xml:space="preserve">        Se reciba una solicitud de acceso a la información;</w:t>
      </w:r>
    </w:p>
    <w:p w14:paraId="71F7F4CA"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b/>
          <w:i/>
          <w:sz w:val="22"/>
          <w:szCs w:val="22"/>
        </w:rPr>
        <w:t>II.</w:t>
      </w:r>
      <w:r w:rsidRPr="00ED6C2D">
        <w:rPr>
          <w:rFonts w:ascii="Palatino Linotype" w:hAnsi="Palatino Linotype" w:cs="Arial"/>
          <w:i/>
          <w:sz w:val="22"/>
          <w:szCs w:val="22"/>
        </w:rPr>
        <w:t xml:space="preserve">       Se determine mediante resolución de autoridad competente, o</w:t>
      </w:r>
    </w:p>
    <w:p w14:paraId="71F7F4CB"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b/>
          <w:i/>
          <w:sz w:val="22"/>
          <w:szCs w:val="22"/>
        </w:rPr>
        <w:t>III.</w:t>
      </w:r>
      <w:r w:rsidRPr="00ED6C2D">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71F7F4CC"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71F7F4CD"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b/>
          <w:i/>
          <w:sz w:val="22"/>
          <w:szCs w:val="22"/>
        </w:rPr>
        <w:t>Octavo.</w:t>
      </w:r>
      <w:r w:rsidRPr="00ED6C2D">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1F7F4CE"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71F7F4CF"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71F7F4D0"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1F7F4D1"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71F7F4D2"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b/>
          <w:i/>
          <w:sz w:val="22"/>
          <w:szCs w:val="22"/>
        </w:rPr>
        <w:lastRenderedPageBreak/>
        <w:t>Noveno.</w:t>
      </w:r>
      <w:r w:rsidRPr="00ED6C2D">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1F7F4D3"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b/>
          <w:i/>
          <w:sz w:val="22"/>
          <w:szCs w:val="22"/>
        </w:rPr>
        <w:t>Décimo.</w:t>
      </w:r>
      <w:r w:rsidRPr="00ED6C2D">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1F7F4D4" w14:textId="77777777" w:rsidR="00C44BDD" w:rsidRPr="00ED6C2D" w:rsidRDefault="00C44BDD" w:rsidP="00C44BDD">
      <w:pPr>
        <w:ind w:left="851" w:right="902"/>
        <w:jc w:val="both"/>
        <w:rPr>
          <w:rFonts w:ascii="Palatino Linotype" w:hAnsi="Palatino Linotype" w:cs="Arial"/>
          <w:i/>
          <w:sz w:val="22"/>
          <w:szCs w:val="22"/>
        </w:rPr>
      </w:pPr>
      <w:r w:rsidRPr="00ED6C2D">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71F7F4D5" w14:textId="77777777" w:rsidR="00C44BDD" w:rsidRPr="00ED6C2D" w:rsidRDefault="00C44BDD" w:rsidP="00C44BDD">
      <w:pPr>
        <w:ind w:left="851" w:right="899"/>
        <w:jc w:val="both"/>
        <w:rPr>
          <w:rFonts w:ascii="Palatino Linotype" w:hAnsi="Palatino Linotype" w:cs="Arial"/>
          <w:b/>
          <w:i/>
          <w:sz w:val="22"/>
          <w:szCs w:val="22"/>
        </w:rPr>
      </w:pPr>
      <w:r w:rsidRPr="00ED6C2D">
        <w:rPr>
          <w:rFonts w:ascii="Palatino Linotype" w:hAnsi="Palatino Linotype" w:cs="Arial"/>
          <w:b/>
          <w:i/>
          <w:sz w:val="22"/>
          <w:szCs w:val="22"/>
        </w:rPr>
        <w:t>Décimo primero.</w:t>
      </w:r>
      <w:r w:rsidRPr="00ED6C2D">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D6C2D">
        <w:rPr>
          <w:rFonts w:ascii="Palatino Linotype" w:hAnsi="Palatino Linotype" w:cs="Arial"/>
          <w:b/>
          <w:i/>
          <w:sz w:val="22"/>
          <w:szCs w:val="22"/>
        </w:rPr>
        <w:t>”</w:t>
      </w:r>
    </w:p>
    <w:p w14:paraId="71F7F4D6" w14:textId="77777777" w:rsidR="00C44BDD" w:rsidRPr="00ED6C2D" w:rsidRDefault="00C44BDD" w:rsidP="00C44BDD">
      <w:pPr>
        <w:ind w:left="851" w:right="899"/>
        <w:jc w:val="both"/>
        <w:rPr>
          <w:rFonts w:ascii="Palatino Linotype" w:hAnsi="Palatino Linotype" w:cs="Arial"/>
          <w:b/>
          <w:bCs/>
          <w:i/>
          <w:noProof/>
        </w:rPr>
      </w:pPr>
    </w:p>
    <w:p w14:paraId="71F7F4D7" w14:textId="77777777" w:rsidR="00C44BDD" w:rsidRPr="00ED6C2D" w:rsidRDefault="00C44BDD" w:rsidP="00C44BDD">
      <w:pPr>
        <w:spacing w:line="360" w:lineRule="auto"/>
        <w:jc w:val="both"/>
        <w:rPr>
          <w:rFonts w:ascii="Palatino Linotype" w:hAnsi="Palatino Linotype" w:cs="Arial"/>
        </w:rPr>
      </w:pPr>
      <w:r w:rsidRPr="00ED6C2D">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1F7F4D8" w14:textId="77777777" w:rsidR="00C44BDD" w:rsidRPr="00ED6C2D" w:rsidRDefault="00C44BDD" w:rsidP="00C44BDD">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ED6C2D">
        <w:rPr>
          <w:rFonts w:ascii="Palatino Linotype" w:hAnsi="Palatino Linotype" w:cs="Arial"/>
        </w:rPr>
        <w:t xml:space="preserve">Consecuentemente, se destaca que la versión pública que elabore </w:t>
      </w:r>
      <w:r w:rsidRPr="00ED6C2D">
        <w:rPr>
          <w:rFonts w:ascii="Palatino Linotype" w:hAnsi="Palatino Linotype" w:cs="Arial"/>
          <w:b/>
        </w:rPr>
        <w:t>EL SUJETO OBLIGADO</w:t>
      </w:r>
      <w:r w:rsidRPr="00ED6C2D">
        <w:rPr>
          <w:rFonts w:ascii="Palatino Linotype" w:hAnsi="Palatino Linotype" w:cs="Arial"/>
        </w:rPr>
        <w:t xml:space="preserve"> debe cumplir con las formalidades exigidas en la Ley, por lo que para tal efecto emitirá el </w:t>
      </w:r>
      <w:r w:rsidRPr="00ED6C2D">
        <w:rPr>
          <w:rFonts w:ascii="Palatino Linotype" w:hAnsi="Palatino Linotype" w:cs="Arial"/>
          <w:b/>
        </w:rPr>
        <w:t>Acuerdo del Comité de Transparencia</w:t>
      </w:r>
      <w:r w:rsidRPr="00ED6C2D">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ED6C2D">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w:t>
      </w:r>
      <w:r w:rsidRPr="00ED6C2D">
        <w:rPr>
          <w:rFonts w:ascii="Palatino Linotype" w:hAnsi="Palatino Linotype" w:cs="Arial"/>
          <w:lang w:eastAsia="es-CO"/>
        </w:rPr>
        <w:lastRenderedPageBreak/>
        <w:t>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1F7F4D9" w14:textId="317F7B01" w:rsidR="00C44BDD" w:rsidRPr="00ED6C2D" w:rsidRDefault="00C44BDD" w:rsidP="00C44BD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ED6C2D">
        <w:rPr>
          <w:rFonts w:ascii="Palatino Linotype" w:eastAsia="Calibri" w:hAnsi="Palatino Linotype" w:cs="Arial"/>
        </w:rPr>
        <w:t xml:space="preserve">En mérito de lo expuesto, esta Autoridad estima que las razones o motivos de inconformidad hechos valer por </w:t>
      </w:r>
      <w:r w:rsidRPr="00ED6C2D">
        <w:rPr>
          <w:rFonts w:ascii="Palatino Linotype" w:eastAsia="Calibri" w:hAnsi="Palatino Linotype" w:cs="Arial"/>
          <w:b/>
        </w:rPr>
        <w:t>EL RECURRENTE</w:t>
      </w:r>
      <w:r w:rsidRPr="00ED6C2D">
        <w:rPr>
          <w:rFonts w:ascii="Palatino Linotype" w:eastAsia="Calibri" w:hAnsi="Palatino Linotype" w:cs="Arial"/>
        </w:rPr>
        <w:t xml:space="preserve"> devienen </w:t>
      </w:r>
      <w:r w:rsidRPr="00ED6C2D">
        <w:rPr>
          <w:rFonts w:ascii="Palatino Linotype" w:eastAsia="Calibri" w:hAnsi="Palatino Linotype" w:cs="Arial"/>
          <w:b/>
        </w:rPr>
        <w:t>fundados</w:t>
      </w:r>
      <w:r w:rsidRPr="00ED6C2D">
        <w:rPr>
          <w:rFonts w:ascii="Palatino Linotype" w:eastAsia="Calibri" w:hAnsi="Palatino Linotype" w:cs="Arial"/>
        </w:rPr>
        <w:t xml:space="preserve">; por lo que, lo procedente es </w:t>
      </w:r>
      <w:r w:rsidR="005B1BE3" w:rsidRPr="00ED6C2D">
        <w:rPr>
          <w:rFonts w:ascii="Palatino Linotype" w:eastAsia="Calibri" w:hAnsi="Palatino Linotype" w:cs="Arial"/>
          <w:b/>
        </w:rPr>
        <w:t>revocar</w:t>
      </w:r>
      <w:r w:rsidRPr="00ED6C2D">
        <w:rPr>
          <w:rFonts w:ascii="Palatino Linotype" w:eastAsia="Calibri" w:hAnsi="Palatino Linotype" w:cs="Arial"/>
        </w:rPr>
        <w:t xml:space="preserve"> la respuesta del </w:t>
      </w:r>
      <w:r w:rsidRPr="00ED6C2D">
        <w:rPr>
          <w:rFonts w:ascii="Palatino Linotype" w:eastAsia="Calibri" w:hAnsi="Palatino Linotype" w:cs="Arial"/>
          <w:b/>
        </w:rPr>
        <w:t xml:space="preserve">SUJETO OBLIGADO </w:t>
      </w:r>
      <w:r w:rsidRPr="00ED6C2D">
        <w:rPr>
          <w:rFonts w:ascii="Palatino Linotype" w:eastAsia="Calibri" w:hAnsi="Palatino Linotype" w:cs="Arial"/>
        </w:rPr>
        <w:t>y ordenar la entrega de la información referida en el presente Considerando.</w:t>
      </w:r>
    </w:p>
    <w:p w14:paraId="71F7F4DA" w14:textId="77777777" w:rsidR="00C44BDD" w:rsidRPr="00ED6C2D" w:rsidRDefault="00C44BDD" w:rsidP="00C44BD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ED6C2D">
        <w:rPr>
          <w:rFonts w:ascii="Palatino Linotype" w:eastAsia="Calibri" w:hAnsi="Palatino Linotype" w:cs="Arial"/>
        </w:rPr>
        <w:t xml:space="preserve">Así, con </w:t>
      </w:r>
      <w:r w:rsidRPr="00ED6C2D">
        <w:rPr>
          <w:rFonts w:ascii="Palatino Linotype" w:hAnsi="Palatino Linotype" w:cs="Arial"/>
        </w:rPr>
        <w:t>fundamento</w:t>
      </w:r>
      <w:r w:rsidRPr="00ED6C2D">
        <w:rPr>
          <w:rFonts w:ascii="Palatino Linotype" w:eastAsia="Calibri" w:hAnsi="Palatino Linotype" w:cs="Arial"/>
        </w:rPr>
        <w:t xml:space="preserve"> en lo prescrito en los artículos 5, </w:t>
      </w:r>
      <w:r w:rsidRPr="00ED6C2D">
        <w:rPr>
          <w:rFonts w:ascii="Palatino Linotype" w:hAnsi="Palatino Linotype"/>
        </w:rPr>
        <w:t>párrafos trigésimo, trigésimo primero y trigésimo segundo</w:t>
      </w:r>
      <w:r w:rsidRPr="00ED6C2D">
        <w:rPr>
          <w:rFonts w:ascii="Palatino Linotype" w:hAnsi="Palatino Linotype" w:cs="Arial"/>
        </w:rPr>
        <w:t>,</w:t>
      </w:r>
      <w:r w:rsidRPr="00ED6C2D">
        <w:rPr>
          <w:rFonts w:ascii="Palatino Linotype" w:hAnsi="Palatino Linotype"/>
        </w:rPr>
        <w:t xml:space="preserve"> </w:t>
      </w:r>
      <w:r w:rsidRPr="00ED6C2D">
        <w:rPr>
          <w:rFonts w:ascii="Palatino Linotype" w:hAnsi="Palatino Linotype" w:cs="Arial"/>
        </w:rPr>
        <w:t>fracciones</w:t>
      </w:r>
      <w:r w:rsidRPr="00ED6C2D">
        <w:rPr>
          <w:rFonts w:ascii="Palatino Linotype" w:hAnsi="Palatino Linotype"/>
        </w:rPr>
        <w:t xml:space="preserve"> IV y V,</w:t>
      </w:r>
      <w:r w:rsidRPr="00ED6C2D">
        <w:rPr>
          <w:rFonts w:ascii="Palatino Linotype" w:eastAsia="Calibri" w:hAnsi="Palatino Linotype" w:cs="Arial"/>
        </w:rPr>
        <w:t xml:space="preserve"> de la Constitución Política del Estado Libre y Soberano de México, y los artículos </w:t>
      </w:r>
      <w:r w:rsidRPr="00ED6C2D">
        <w:rPr>
          <w:rFonts w:ascii="Palatino Linotype" w:hAnsi="Palatino Linotype"/>
        </w:rPr>
        <w:t xml:space="preserve">2, </w:t>
      </w:r>
      <w:r w:rsidRPr="00ED6C2D">
        <w:rPr>
          <w:rFonts w:ascii="Palatino Linotype" w:hAnsi="Palatino Linotype" w:cs="Arial"/>
        </w:rPr>
        <w:t>fracción</w:t>
      </w:r>
      <w:r w:rsidRPr="00ED6C2D">
        <w:rPr>
          <w:rFonts w:ascii="Palatino Linotype" w:hAnsi="Palatino Linotype"/>
        </w:rPr>
        <w:t xml:space="preserve"> II, 9, </w:t>
      </w:r>
      <w:r w:rsidRPr="00ED6C2D">
        <w:rPr>
          <w:rFonts w:ascii="Palatino Linotype" w:hAnsi="Palatino Linotype" w:cs="Arial"/>
          <w:lang w:val="es-ES_tradnl"/>
        </w:rPr>
        <w:t>29</w:t>
      </w:r>
      <w:r w:rsidRPr="00ED6C2D">
        <w:rPr>
          <w:rFonts w:ascii="Palatino Linotype" w:hAnsi="Palatino Linotype"/>
        </w:rPr>
        <w:t>, 36, fracciones I y II, 176, 178, 179, 181, 185, fracción I, 186, 188 y 192, fracción III</w:t>
      </w:r>
      <w:r w:rsidRPr="00ED6C2D">
        <w:rPr>
          <w:rFonts w:ascii="Palatino Linotype" w:eastAsia="Calibri" w:hAnsi="Palatino Linotype" w:cs="Arial"/>
        </w:rPr>
        <w:t xml:space="preserve"> de la Ley de Transparencia y Acceso a la Información Pública del Estado de México y </w:t>
      </w:r>
      <w:r w:rsidRPr="00ED6C2D">
        <w:rPr>
          <w:rFonts w:ascii="Palatino Linotype" w:hAnsi="Palatino Linotype" w:cs="Arial"/>
        </w:rPr>
        <w:t>Municipios</w:t>
      </w:r>
      <w:r w:rsidRPr="00ED6C2D">
        <w:rPr>
          <w:rFonts w:ascii="Palatino Linotype" w:eastAsia="Calibri" w:hAnsi="Palatino Linotype" w:cs="Arial"/>
        </w:rPr>
        <w:t xml:space="preserve">, </w:t>
      </w:r>
      <w:r w:rsidRPr="00ED6C2D">
        <w:rPr>
          <w:rFonts w:ascii="Palatino Linotype" w:hAnsi="Palatino Linotype"/>
        </w:rPr>
        <w:t>este</w:t>
      </w:r>
      <w:r w:rsidRPr="00ED6C2D">
        <w:rPr>
          <w:rFonts w:ascii="Palatino Linotype" w:eastAsia="Calibri" w:hAnsi="Palatino Linotype" w:cs="Arial"/>
        </w:rPr>
        <w:t xml:space="preserve"> Pleno:</w:t>
      </w:r>
    </w:p>
    <w:p w14:paraId="71F7F4DB" w14:textId="77777777" w:rsidR="00253138" w:rsidRPr="00ED6C2D" w:rsidRDefault="00253138" w:rsidP="00253138">
      <w:pPr>
        <w:jc w:val="center"/>
        <w:rPr>
          <w:rFonts w:ascii="Palatino Linotype" w:eastAsia="Calibri" w:hAnsi="Palatino Linotype" w:cs="Arial"/>
          <w:b/>
          <w:color w:val="000000" w:themeColor="text1"/>
          <w:spacing w:val="30"/>
          <w:sz w:val="28"/>
        </w:rPr>
      </w:pPr>
      <w:r w:rsidRPr="00ED6C2D">
        <w:rPr>
          <w:rFonts w:ascii="Palatino Linotype" w:eastAsia="Calibri" w:hAnsi="Palatino Linotype" w:cs="Arial"/>
          <w:b/>
          <w:color w:val="000000" w:themeColor="text1"/>
          <w:spacing w:val="30"/>
          <w:sz w:val="28"/>
        </w:rPr>
        <w:t>RESUELVE</w:t>
      </w:r>
    </w:p>
    <w:p w14:paraId="71F7F4DC" w14:textId="77777777" w:rsidR="00253138" w:rsidRPr="00ED6C2D" w:rsidRDefault="00253138" w:rsidP="00253138">
      <w:pPr>
        <w:autoSpaceDE w:val="0"/>
        <w:autoSpaceDN w:val="0"/>
        <w:adjustRightInd w:val="0"/>
        <w:ind w:right="-91"/>
        <w:contextualSpacing/>
        <w:jc w:val="both"/>
        <w:rPr>
          <w:rFonts w:ascii="Palatino Linotype" w:hAnsi="Palatino Linotype"/>
          <w:color w:val="000000" w:themeColor="text1"/>
          <w:lang w:eastAsia="en-US"/>
        </w:rPr>
      </w:pPr>
    </w:p>
    <w:p w14:paraId="71F7F4DD" w14:textId="77777777" w:rsidR="00253138" w:rsidRPr="00ED6C2D" w:rsidRDefault="00253138" w:rsidP="00253138">
      <w:pPr>
        <w:pStyle w:val="Prrafodelista"/>
        <w:widowControl w:val="0"/>
        <w:tabs>
          <w:tab w:val="left" w:pos="1701"/>
        </w:tabs>
        <w:autoSpaceDE w:val="0"/>
        <w:autoSpaceDN w:val="0"/>
        <w:adjustRightInd w:val="0"/>
        <w:spacing w:line="360" w:lineRule="auto"/>
        <w:ind w:left="0"/>
        <w:jc w:val="both"/>
        <w:rPr>
          <w:rFonts w:ascii="Palatino Linotype" w:hAnsi="Palatino Linotype"/>
        </w:rPr>
      </w:pPr>
      <w:r w:rsidRPr="00ED6C2D">
        <w:rPr>
          <w:rFonts w:ascii="Palatino Linotype" w:hAnsi="Palatino Linotype" w:cs="Arial"/>
          <w:b/>
          <w:color w:val="000000" w:themeColor="text1"/>
          <w:sz w:val="28"/>
        </w:rPr>
        <w:t>PRIMERO</w:t>
      </w:r>
      <w:r w:rsidRPr="00ED6C2D">
        <w:rPr>
          <w:rFonts w:ascii="Palatino Linotype" w:hAnsi="Palatino Linotype" w:cs="Arial"/>
          <w:color w:val="000000" w:themeColor="text1"/>
        </w:rPr>
        <w:t xml:space="preserve"> Resultan</w:t>
      </w:r>
      <w:r w:rsidRPr="00ED6C2D">
        <w:rPr>
          <w:rFonts w:ascii="Palatino Linotype" w:hAnsi="Palatino Linotype"/>
        </w:rPr>
        <w:t xml:space="preserve"> </w:t>
      </w:r>
      <w:r w:rsidRPr="00ED6C2D">
        <w:rPr>
          <w:rFonts w:ascii="Palatino Linotype" w:hAnsi="Palatino Linotype" w:cs="Arial"/>
          <w:b/>
        </w:rPr>
        <w:t>fundadas</w:t>
      </w:r>
      <w:r w:rsidRPr="00ED6C2D">
        <w:rPr>
          <w:rFonts w:ascii="Palatino Linotype" w:hAnsi="Palatino Linotype"/>
        </w:rPr>
        <w:t xml:space="preserve"> las razones o motivos de inconformidad planteadas por </w:t>
      </w:r>
      <w:r w:rsidR="00C44BDD" w:rsidRPr="00ED6C2D">
        <w:rPr>
          <w:rFonts w:ascii="Palatino Linotype" w:hAnsi="Palatino Linotype"/>
          <w:b/>
        </w:rPr>
        <w:t xml:space="preserve">EL </w:t>
      </w:r>
      <w:r w:rsidRPr="00ED6C2D">
        <w:rPr>
          <w:rFonts w:ascii="Palatino Linotype" w:hAnsi="Palatino Linotype"/>
          <w:b/>
        </w:rPr>
        <w:t xml:space="preserve">RECURRENTE </w:t>
      </w:r>
      <w:r w:rsidRPr="00ED6C2D">
        <w:rPr>
          <w:rFonts w:ascii="Palatino Linotype" w:hAnsi="Palatino Linotype"/>
        </w:rPr>
        <w:t xml:space="preserve">y analizadas en esta resolución en términos del Considerando </w:t>
      </w:r>
      <w:r w:rsidRPr="00ED6C2D">
        <w:rPr>
          <w:rFonts w:ascii="Palatino Linotype" w:hAnsi="Palatino Linotype"/>
          <w:b/>
        </w:rPr>
        <w:t>SEXTO</w:t>
      </w:r>
      <w:r w:rsidRPr="00ED6C2D">
        <w:rPr>
          <w:rFonts w:ascii="Palatino Linotype" w:hAnsi="Palatino Linotype"/>
        </w:rPr>
        <w:t>.</w:t>
      </w:r>
    </w:p>
    <w:p w14:paraId="71F7F4DE" w14:textId="020063CD" w:rsidR="00253138" w:rsidRPr="00ED6C2D" w:rsidRDefault="00253138" w:rsidP="00253138">
      <w:pPr>
        <w:spacing w:before="100" w:beforeAutospacing="1" w:after="100" w:afterAutospacing="1" w:line="360" w:lineRule="auto"/>
        <w:jc w:val="both"/>
        <w:rPr>
          <w:rFonts w:ascii="Palatino Linotype" w:hAnsi="Palatino Linotype" w:cs="Arial"/>
        </w:rPr>
      </w:pPr>
      <w:r w:rsidRPr="00ED6C2D">
        <w:rPr>
          <w:rFonts w:ascii="Palatino Linotype" w:hAnsi="Palatino Linotype" w:cs="Arial"/>
          <w:b/>
          <w:color w:val="000000" w:themeColor="text1"/>
          <w:sz w:val="28"/>
        </w:rPr>
        <w:t>SEGUNDO</w:t>
      </w:r>
      <w:r w:rsidRPr="00ED6C2D">
        <w:rPr>
          <w:rFonts w:ascii="Palatino Linotype" w:hAnsi="Palatino Linotype" w:cs="Arial"/>
          <w:color w:val="000000" w:themeColor="text1"/>
        </w:rPr>
        <w:t xml:space="preserve">. Se </w:t>
      </w:r>
      <w:r w:rsidR="005953D4" w:rsidRPr="00ED6C2D">
        <w:rPr>
          <w:rFonts w:ascii="Palatino Linotype" w:hAnsi="Palatino Linotype"/>
          <w:b/>
          <w:color w:val="000000" w:themeColor="text1"/>
        </w:rPr>
        <w:t>REVO</w:t>
      </w:r>
      <w:r w:rsidRPr="00ED6C2D">
        <w:rPr>
          <w:rFonts w:ascii="Palatino Linotype" w:hAnsi="Palatino Linotype"/>
          <w:b/>
          <w:color w:val="000000" w:themeColor="text1"/>
        </w:rPr>
        <w:t xml:space="preserve">CAN </w:t>
      </w:r>
      <w:r w:rsidRPr="00ED6C2D">
        <w:rPr>
          <w:rFonts w:ascii="Palatino Linotype" w:hAnsi="Palatino Linotype"/>
          <w:color w:val="000000" w:themeColor="text1"/>
        </w:rPr>
        <w:t xml:space="preserve">las respuestas del </w:t>
      </w:r>
      <w:r w:rsidRPr="00ED6C2D">
        <w:rPr>
          <w:rFonts w:ascii="Palatino Linotype" w:hAnsi="Palatino Linotype"/>
          <w:b/>
          <w:color w:val="000000" w:themeColor="text1"/>
        </w:rPr>
        <w:t>SUJETO OBLIGADO</w:t>
      </w:r>
      <w:r w:rsidRPr="00ED6C2D">
        <w:rPr>
          <w:rFonts w:ascii="Palatino Linotype" w:hAnsi="Palatino Linotype"/>
          <w:color w:val="000000" w:themeColor="text1"/>
        </w:rPr>
        <w:t xml:space="preserve"> otorgadas en las solicitudes de información que dieron origen a los recursos de revisión </w:t>
      </w:r>
      <w:r w:rsidR="00C44BDD" w:rsidRPr="00ED6C2D">
        <w:rPr>
          <w:rFonts w:ascii="Palatino Linotype" w:hAnsi="Palatino Linotype"/>
          <w:b/>
          <w:color w:val="000000" w:themeColor="text1"/>
          <w:spacing w:val="-20"/>
        </w:rPr>
        <w:lastRenderedPageBreak/>
        <w:t>01087</w:t>
      </w:r>
      <w:r w:rsidRPr="00ED6C2D">
        <w:rPr>
          <w:rFonts w:ascii="Palatino Linotype" w:hAnsi="Palatino Linotype"/>
          <w:b/>
          <w:color w:val="000000" w:themeColor="text1"/>
          <w:spacing w:val="-20"/>
        </w:rPr>
        <w:t>/INFOEM/IP/RR/202</w:t>
      </w:r>
      <w:r w:rsidR="00C44BDD" w:rsidRPr="00ED6C2D">
        <w:rPr>
          <w:rFonts w:ascii="Palatino Linotype" w:hAnsi="Palatino Linotype"/>
          <w:b/>
          <w:color w:val="000000" w:themeColor="text1"/>
          <w:spacing w:val="-20"/>
        </w:rPr>
        <w:t>1, 01091/INFOEM/IP/RR/2021</w:t>
      </w:r>
      <w:r w:rsidRPr="00ED6C2D">
        <w:rPr>
          <w:rFonts w:ascii="Palatino Linotype" w:hAnsi="Palatino Linotype"/>
          <w:b/>
          <w:color w:val="000000" w:themeColor="text1"/>
          <w:spacing w:val="-20"/>
        </w:rPr>
        <w:t xml:space="preserve"> </w:t>
      </w:r>
      <w:r w:rsidRPr="00ED6C2D">
        <w:rPr>
          <w:rFonts w:ascii="Palatino Linotype" w:hAnsi="Palatino Linotype"/>
          <w:color w:val="000000" w:themeColor="text1"/>
          <w:spacing w:val="-20"/>
        </w:rPr>
        <w:t xml:space="preserve">y </w:t>
      </w:r>
      <w:r w:rsidR="00C44BDD" w:rsidRPr="00ED6C2D">
        <w:rPr>
          <w:rFonts w:ascii="Palatino Linotype" w:hAnsi="Palatino Linotype"/>
          <w:b/>
          <w:color w:val="000000" w:themeColor="text1"/>
          <w:spacing w:val="-20"/>
        </w:rPr>
        <w:t>01093/INFOEM/IP/RR/2021</w:t>
      </w:r>
      <w:r w:rsidRPr="00ED6C2D">
        <w:rPr>
          <w:rFonts w:ascii="Palatino Linotype" w:hAnsi="Palatino Linotype"/>
          <w:b/>
          <w:color w:val="000000" w:themeColor="text1"/>
          <w:spacing w:val="-20"/>
        </w:rPr>
        <w:t xml:space="preserve"> </w:t>
      </w:r>
      <w:r w:rsidRPr="00ED6C2D">
        <w:rPr>
          <w:rFonts w:ascii="Palatino Linotype" w:hAnsi="Palatino Linotype" w:cs="Arial"/>
          <w:color w:val="000000" w:themeColor="text1"/>
        </w:rPr>
        <w:t xml:space="preserve">en términos del Considerando </w:t>
      </w:r>
      <w:r w:rsidRPr="00ED6C2D">
        <w:rPr>
          <w:rFonts w:ascii="Palatino Linotype" w:hAnsi="Palatino Linotype" w:cs="Arial"/>
          <w:b/>
          <w:color w:val="000000" w:themeColor="text1"/>
        </w:rPr>
        <w:t>SEXTO</w:t>
      </w:r>
      <w:r w:rsidRPr="00ED6C2D">
        <w:rPr>
          <w:rFonts w:ascii="Palatino Linotype" w:hAnsi="Palatino Linotype" w:cs="Arial"/>
          <w:color w:val="000000" w:themeColor="text1"/>
        </w:rPr>
        <w:t xml:space="preserve"> y, se ordena haga entrega a</w:t>
      </w:r>
      <w:r w:rsidR="00C44BDD" w:rsidRPr="00ED6C2D">
        <w:rPr>
          <w:rFonts w:ascii="Palatino Linotype" w:hAnsi="Palatino Linotype" w:cs="Arial"/>
          <w:color w:val="000000" w:themeColor="text1"/>
        </w:rPr>
        <w:t xml:space="preserve">l </w:t>
      </w:r>
      <w:r w:rsidRPr="00ED6C2D">
        <w:rPr>
          <w:rFonts w:ascii="Palatino Linotype" w:hAnsi="Palatino Linotype" w:cs="Arial"/>
          <w:b/>
          <w:color w:val="000000" w:themeColor="text1"/>
        </w:rPr>
        <w:t>RECURRENTE</w:t>
      </w:r>
      <w:r w:rsidRPr="00ED6C2D">
        <w:rPr>
          <w:rFonts w:ascii="Palatino Linotype" w:hAnsi="Palatino Linotype" w:cs="Arial"/>
          <w:color w:val="000000" w:themeColor="text1"/>
        </w:rPr>
        <w:t xml:space="preserve">, </w:t>
      </w:r>
      <w:r w:rsidR="00CE5B46" w:rsidRPr="00ED6C2D">
        <w:rPr>
          <w:rFonts w:ascii="Palatino Linotype" w:hAnsi="Palatino Linotype" w:cs="Arial"/>
          <w:b/>
        </w:rPr>
        <w:t>en Copias Certificadas (Sin costo)</w:t>
      </w:r>
      <w:r w:rsidR="00CE5B46" w:rsidRPr="00ED6C2D">
        <w:rPr>
          <w:rFonts w:ascii="Palatino Linotype" w:hAnsi="Palatino Linotype" w:cs="Arial"/>
        </w:rPr>
        <w:t xml:space="preserve"> en </w:t>
      </w:r>
      <w:r w:rsidR="00CE5B46" w:rsidRPr="00ED6C2D">
        <w:rPr>
          <w:rFonts w:ascii="Palatino Linotype" w:hAnsi="Palatino Linotype" w:cs="Arial"/>
          <w:b/>
        </w:rPr>
        <w:t>versión pública</w:t>
      </w:r>
      <w:r w:rsidR="00CE5B46" w:rsidRPr="00ED6C2D">
        <w:rPr>
          <w:rFonts w:ascii="Palatino Linotype" w:hAnsi="Palatino Linotype" w:cs="Arial"/>
        </w:rPr>
        <w:t xml:space="preserve">, </w:t>
      </w:r>
      <w:r w:rsidR="00F101D8" w:rsidRPr="00ED6C2D">
        <w:rPr>
          <w:rFonts w:ascii="Palatino Linotype" w:hAnsi="Palatino Linotype" w:cs="Arial"/>
        </w:rPr>
        <w:t xml:space="preserve">los expedientes únicos </w:t>
      </w:r>
      <w:r w:rsidR="00CE5B46" w:rsidRPr="00ED6C2D">
        <w:rPr>
          <w:rFonts w:ascii="Palatino Linotype" w:eastAsia="Arial Unicode MS" w:hAnsi="Palatino Linotype" w:cs="Arial"/>
        </w:rPr>
        <w:t xml:space="preserve">de las obras </w:t>
      </w:r>
      <w:r w:rsidR="00CE5B46" w:rsidRPr="00ED6C2D">
        <w:rPr>
          <w:rFonts w:ascii="Palatino Linotype" w:eastAsia="Arial Unicode MS" w:hAnsi="Palatino Linotype" w:cs="Arial"/>
          <w:b/>
        </w:rPr>
        <w:t>(i)</w:t>
      </w:r>
      <w:r w:rsidR="00CE5B46" w:rsidRPr="00ED6C2D">
        <w:rPr>
          <w:rFonts w:ascii="Palatino Linotype" w:eastAsia="Arial Unicode MS" w:hAnsi="Palatino Linotype" w:cs="Arial"/>
        </w:rPr>
        <w:t xml:space="preserve"> “Construcción del Panteón Municipal de San Salvador Atenco, ATE-OP-FORTAMUNDF-LP-01-2020”, </w:t>
      </w:r>
      <w:r w:rsidR="00CE5B46" w:rsidRPr="00ED6C2D">
        <w:rPr>
          <w:rFonts w:ascii="Palatino Linotype" w:eastAsia="Arial Unicode MS" w:hAnsi="Palatino Linotype" w:cs="Arial"/>
          <w:b/>
        </w:rPr>
        <w:t>(ii)</w:t>
      </w:r>
      <w:r w:rsidR="00CE5B46" w:rsidRPr="00ED6C2D">
        <w:rPr>
          <w:rFonts w:ascii="Palatino Linotype" w:eastAsia="Arial Unicode MS" w:hAnsi="Palatino Linotype" w:cs="Arial"/>
        </w:rPr>
        <w:t xml:space="preserve"> “Parque Público y/o plazas Construcción de Domo Conmemorativo al 200 Aniversario de la Erección del Municipio en la Plaza Principal San Salvador Atenco NUM MIDS60148, ATE-OP-FISMDF-LP-09-2020” y </w:t>
      </w:r>
      <w:r w:rsidR="00CE5B46" w:rsidRPr="00ED6C2D">
        <w:rPr>
          <w:rFonts w:ascii="Palatino Linotype" w:eastAsia="Arial Unicode MS" w:hAnsi="Palatino Linotype" w:cs="Arial"/>
          <w:b/>
        </w:rPr>
        <w:t>(iii)</w:t>
      </w:r>
      <w:r w:rsidR="00CE5B46" w:rsidRPr="00ED6C2D">
        <w:rPr>
          <w:rFonts w:ascii="Palatino Linotype" w:eastAsia="Arial Unicode MS" w:hAnsi="Palatino Linotype" w:cs="Arial"/>
        </w:rPr>
        <w:t xml:space="preserve"> “Señalética Construcción Arco de Señalética de acceso al pueblo San Salvador Atenco NUM MIDS, ATE-OP-FISMDF-IR-10-2020”</w:t>
      </w:r>
      <w:r w:rsidR="00CE5B46" w:rsidRPr="00ED6C2D">
        <w:rPr>
          <w:rFonts w:ascii="Palatino Linotype" w:hAnsi="Palatino Linotype" w:cs="Arial"/>
        </w:rPr>
        <w:t>,</w:t>
      </w:r>
      <w:r w:rsidR="00F101D8" w:rsidRPr="00ED6C2D">
        <w:rPr>
          <w:rFonts w:ascii="Palatino Linotype" w:hAnsi="Palatino Linotype" w:cs="Arial"/>
        </w:rPr>
        <w:t xml:space="preserve"> cuyo contenido sea el</w:t>
      </w:r>
      <w:r w:rsidRPr="00ED6C2D">
        <w:rPr>
          <w:rFonts w:ascii="Palatino Linotype" w:hAnsi="Palatino Linotype" w:cs="Arial"/>
          <w:color w:val="000000" w:themeColor="text1"/>
        </w:rPr>
        <w:t xml:space="preserve"> siguiente</w:t>
      </w:r>
      <w:r w:rsidRPr="00ED6C2D">
        <w:rPr>
          <w:rFonts w:ascii="Palatino Linotype" w:hAnsi="Palatino Linotype"/>
          <w:color w:val="000000" w:themeColor="text1"/>
          <w:shd w:val="clear" w:color="auto" w:fill="FFFFFF"/>
        </w:rPr>
        <w:t>:</w:t>
      </w:r>
    </w:p>
    <w:p w14:paraId="71F7F4DF" w14:textId="77777777" w:rsidR="00CE5B46" w:rsidRPr="00ED6C2D" w:rsidRDefault="00CE5B46" w:rsidP="00CE5B46">
      <w:pPr>
        <w:pStyle w:val="Prrafodelista"/>
        <w:numPr>
          <w:ilvl w:val="0"/>
          <w:numId w:val="4"/>
        </w:numPr>
        <w:spacing w:before="100" w:beforeAutospacing="1" w:after="100" w:afterAutospacing="1"/>
        <w:ind w:left="1276" w:right="899"/>
        <w:jc w:val="both"/>
        <w:rPr>
          <w:rFonts w:ascii="Palatino Linotype" w:hAnsi="Palatino Linotype"/>
          <w:i/>
          <w:iCs/>
          <w:color w:val="222222"/>
          <w:sz w:val="22"/>
          <w:szCs w:val="22"/>
          <w:lang w:eastAsia="es-MX"/>
        </w:rPr>
      </w:pPr>
      <w:r w:rsidRPr="00ED6C2D">
        <w:rPr>
          <w:rFonts w:ascii="Palatino Linotype" w:hAnsi="Palatino Linotype"/>
          <w:i/>
          <w:iCs/>
          <w:color w:val="222222"/>
          <w:sz w:val="22"/>
          <w:szCs w:val="22"/>
          <w:lang w:eastAsia="es-MX"/>
        </w:rPr>
        <w:t>La convocatoria o invitación emitida, así como los fundamentos legales aplicados para llevarla a cabo;</w:t>
      </w:r>
    </w:p>
    <w:p w14:paraId="71F7F4E0" w14:textId="77777777" w:rsidR="00CE5B46" w:rsidRPr="00ED6C2D" w:rsidRDefault="00CE5B46" w:rsidP="00CE5B46">
      <w:pPr>
        <w:pStyle w:val="Prrafodelista"/>
        <w:numPr>
          <w:ilvl w:val="0"/>
          <w:numId w:val="4"/>
        </w:numPr>
        <w:spacing w:before="100" w:beforeAutospacing="1" w:after="100" w:afterAutospacing="1"/>
        <w:ind w:left="1276" w:right="899"/>
        <w:jc w:val="both"/>
        <w:rPr>
          <w:rFonts w:ascii="Palatino Linotype" w:hAnsi="Palatino Linotype"/>
          <w:i/>
          <w:iCs/>
          <w:color w:val="222222"/>
          <w:sz w:val="22"/>
          <w:szCs w:val="22"/>
          <w:lang w:eastAsia="es-MX"/>
        </w:rPr>
      </w:pPr>
      <w:r w:rsidRPr="00ED6C2D">
        <w:rPr>
          <w:rFonts w:ascii="Palatino Linotype" w:hAnsi="Palatino Linotype"/>
          <w:i/>
          <w:iCs/>
          <w:color w:val="222222"/>
          <w:sz w:val="22"/>
          <w:szCs w:val="22"/>
          <w:lang w:eastAsia="es-MX"/>
        </w:rPr>
        <w:t xml:space="preserve">Los nombres de los participantes o invitados; </w:t>
      </w:r>
    </w:p>
    <w:p w14:paraId="71F7F4E1" w14:textId="77777777" w:rsidR="00CE5B46" w:rsidRPr="00ED6C2D" w:rsidRDefault="00CE5B46" w:rsidP="00CE5B46">
      <w:pPr>
        <w:pStyle w:val="Prrafodelista"/>
        <w:numPr>
          <w:ilvl w:val="0"/>
          <w:numId w:val="4"/>
        </w:numPr>
        <w:spacing w:before="100" w:beforeAutospacing="1" w:after="100" w:afterAutospacing="1"/>
        <w:ind w:left="1276" w:right="899"/>
        <w:jc w:val="both"/>
        <w:rPr>
          <w:rFonts w:ascii="Palatino Linotype" w:hAnsi="Palatino Linotype"/>
          <w:i/>
          <w:iCs/>
          <w:color w:val="222222"/>
          <w:sz w:val="22"/>
          <w:szCs w:val="22"/>
          <w:lang w:eastAsia="es-MX"/>
        </w:rPr>
      </w:pPr>
      <w:r w:rsidRPr="00ED6C2D">
        <w:rPr>
          <w:rFonts w:ascii="Palatino Linotype" w:hAnsi="Palatino Linotype"/>
          <w:i/>
          <w:iCs/>
          <w:color w:val="222222"/>
          <w:sz w:val="22"/>
          <w:szCs w:val="22"/>
          <w:lang w:eastAsia="es-MX"/>
        </w:rPr>
        <w:t xml:space="preserve">El nombre del ganador y las razones que lo justifican; </w:t>
      </w:r>
    </w:p>
    <w:p w14:paraId="71F7F4E2" w14:textId="77777777" w:rsidR="00CE5B46" w:rsidRPr="00ED6C2D" w:rsidRDefault="00CE5B46" w:rsidP="00CE5B46">
      <w:pPr>
        <w:pStyle w:val="Prrafodelista"/>
        <w:numPr>
          <w:ilvl w:val="0"/>
          <w:numId w:val="4"/>
        </w:numPr>
        <w:spacing w:before="100" w:beforeAutospacing="1" w:after="100" w:afterAutospacing="1"/>
        <w:ind w:left="1276" w:right="899"/>
        <w:jc w:val="both"/>
        <w:rPr>
          <w:rFonts w:ascii="Palatino Linotype" w:hAnsi="Palatino Linotype"/>
          <w:i/>
          <w:iCs/>
          <w:color w:val="222222"/>
          <w:sz w:val="22"/>
          <w:szCs w:val="22"/>
          <w:lang w:eastAsia="es-MX"/>
        </w:rPr>
      </w:pPr>
      <w:r w:rsidRPr="00ED6C2D">
        <w:rPr>
          <w:rFonts w:ascii="Palatino Linotype" w:hAnsi="Palatino Linotype"/>
          <w:i/>
          <w:iCs/>
          <w:color w:val="222222"/>
          <w:sz w:val="22"/>
          <w:szCs w:val="22"/>
          <w:lang w:eastAsia="es-MX"/>
        </w:rPr>
        <w:t xml:space="preserve">El área solicitante y la responsable de su ejecución; </w:t>
      </w:r>
    </w:p>
    <w:p w14:paraId="71F7F4E3" w14:textId="77777777" w:rsidR="00CE5B46" w:rsidRPr="00ED6C2D" w:rsidRDefault="00CE5B46" w:rsidP="00CE5B46">
      <w:pPr>
        <w:pStyle w:val="Prrafodelista"/>
        <w:numPr>
          <w:ilvl w:val="0"/>
          <w:numId w:val="4"/>
        </w:numPr>
        <w:spacing w:before="100" w:beforeAutospacing="1" w:after="100" w:afterAutospacing="1"/>
        <w:ind w:left="1276" w:right="899"/>
        <w:jc w:val="both"/>
        <w:rPr>
          <w:rFonts w:ascii="Palatino Linotype" w:hAnsi="Palatino Linotype"/>
          <w:i/>
          <w:iCs/>
          <w:color w:val="222222"/>
          <w:sz w:val="22"/>
          <w:szCs w:val="22"/>
          <w:lang w:eastAsia="es-MX"/>
        </w:rPr>
      </w:pPr>
      <w:r w:rsidRPr="00ED6C2D">
        <w:rPr>
          <w:rFonts w:ascii="Palatino Linotype" w:hAnsi="Palatino Linotype"/>
          <w:i/>
          <w:iCs/>
          <w:color w:val="222222"/>
          <w:sz w:val="22"/>
          <w:szCs w:val="22"/>
          <w:lang w:eastAsia="es-MX"/>
        </w:rPr>
        <w:t>Las convocatorias e invitaciones emitidas;</w:t>
      </w:r>
    </w:p>
    <w:p w14:paraId="71F7F4E4" w14:textId="77777777" w:rsidR="00CE5B46" w:rsidRPr="00ED6C2D" w:rsidRDefault="00CE5B46" w:rsidP="00CE5B46">
      <w:pPr>
        <w:pStyle w:val="Prrafodelista"/>
        <w:numPr>
          <w:ilvl w:val="0"/>
          <w:numId w:val="4"/>
        </w:numPr>
        <w:spacing w:before="100" w:beforeAutospacing="1" w:after="100" w:afterAutospacing="1"/>
        <w:ind w:left="1276" w:right="899"/>
        <w:jc w:val="both"/>
        <w:rPr>
          <w:rFonts w:ascii="Palatino Linotype" w:hAnsi="Palatino Linotype"/>
          <w:i/>
          <w:iCs/>
          <w:color w:val="222222"/>
          <w:sz w:val="22"/>
          <w:szCs w:val="22"/>
          <w:lang w:eastAsia="es-MX"/>
        </w:rPr>
      </w:pPr>
      <w:r w:rsidRPr="00ED6C2D">
        <w:rPr>
          <w:rFonts w:ascii="Palatino Linotype" w:hAnsi="Palatino Linotype"/>
          <w:i/>
          <w:iCs/>
          <w:color w:val="222222"/>
          <w:sz w:val="22"/>
          <w:szCs w:val="22"/>
          <w:lang w:eastAsia="es-MX"/>
        </w:rPr>
        <w:t>Los dictámenes y fallo de adjudicación;</w:t>
      </w:r>
    </w:p>
    <w:p w14:paraId="71F7F4E5" w14:textId="77777777" w:rsidR="00CE5B46" w:rsidRPr="00ED6C2D" w:rsidRDefault="00CE5B46" w:rsidP="00CE5B46">
      <w:pPr>
        <w:pStyle w:val="Prrafodelista"/>
        <w:numPr>
          <w:ilvl w:val="0"/>
          <w:numId w:val="4"/>
        </w:numPr>
        <w:spacing w:before="100" w:beforeAutospacing="1" w:after="100" w:afterAutospacing="1"/>
        <w:ind w:left="1276" w:right="899"/>
        <w:jc w:val="both"/>
        <w:rPr>
          <w:rFonts w:ascii="Palatino Linotype" w:hAnsi="Palatino Linotype"/>
          <w:i/>
          <w:iCs/>
          <w:color w:val="222222"/>
          <w:sz w:val="22"/>
          <w:szCs w:val="22"/>
          <w:lang w:eastAsia="es-MX"/>
        </w:rPr>
      </w:pPr>
      <w:r w:rsidRPr="00ED6C2D">
        <w:rPr>
          <w:rFonts w:ascii="Palatino Linotype" w:hAnsi="Palatino Linotype"/>
          <w:i/>
          <w:iCs/>
          <w:color w:val="222222"/>
          <w:sz w:val="22"/>
          <w:szCs w:val="22"/>
          <w:lang w:eastAsia="es-MX"/>
        </w:rPr>
        <w:t xml:space="preserve">El contrato y, en su caso, sus anexos; </w:t>
      </w:r>
    </w:p>
    <w:p w14:paraId="71F7F4E6" w14:textId="77777777" w:rsidR="00CE5B46" w:rsidRPr="00ED6C2D" w:rsidRDefault="00CE5B46" w:rsidP="00CE5B46">
      <w:pPr>
        <w:pStyle w:val="Prrafodelista"/>
        <w:numPr>
          <w:ilvl w:val="0"/>
          <w:numId w:val="4"/>
        </w:numPr>
        <w:spacing w:before="100" w:beforeAutospacing="1" w:after="100" w:afterAutospacing="1"/>
        <w:ind w:left="1276" w:right="899"/>
        <w:jc w:val="both"/>
        <w:rPr>
          <w:rFonts w:ascii="Palatino Linotype" w:hAnsi="Palatino Linotype"/>
          <w:i/>
          <w:iCs/>
          <w:color w:val="222222"/>
          <w:sz w:val="22"/>
          <w:szCs w:val="22"/>
          <w:lang w:eastAsia="es-MX"/>
        </w:rPr>
      </w:pPr>
      <w:r w:rsidRPr="00ED6C2D">
        <w:rPr>
          <w:rFonts w:ascii="Palatino Linotype" w:hAnsi="Palatino Linotype"/>
          <w:i/>
          <w:iCs/>
          <w:color w:val="222222"/>
          <w:sz w:val="22"/>
          <w:szCs w:val="22"/>
          <w:lang w:eastAsia="es-MX"/>
        </w:rPr>
        <w:t xml:space="preserve">Los mecanismos de vigilancia y supervisión, incluyendo en su caso, los estudios de impacto urbano y ambiental, según corresponda; </w:t>
      </w:r>
    </w:p>
    <w:p w14:paraId="71F7F4E7" w14:textId="77777777" w:rsidR="00CE5B46" w:rsidRPr="00ED6C2D" w:rsidRDefault="00CE5B46" w:rsidP="00CE5B46">
      <w:pPr>
        <w:pStyle w:val="Prrafodelista"/>
        <w:numPr>
          <w:ilvl w:val="0"/>
          <w:numId w:val="4"/>
        </w:numPr>
        <w:spacing w:before="100" w:beforeAutospacing="1" w:after="100" w:afterAutospacing="1"/>
        <w:ind w:left="1276" w:right="899"/>
        <w:jc w:val="both"/>
        <w:rPr>
          <w:rFonts w:ascii="Palatino Linotype" w:hAnsi="Palatino Linotype"/>
          <w:i/>
          <w:iCs/>
          <w:color w:val="222222"/>
          <w:sz w:val="22"/>
          <w:szCs w:val="22"/>
          <w:lang w:eastAsia="es-MX"/>
        </w:rPr>
      </w:pPr>
      <w:r w:rsidRPr="00ED6C2D">
        <w:rPr>
          <w:rFonts w:ascii="Palatino Linotype" w:hAnsi="Palatino Linotype"/>
          <w:i/>
          <w:iCs/>
          <w:color w:val="222222"/>
          <w:sz w:val="22"/>
          <w:szCs w:val="22"/>
          <w:lang w:eastAsia="es-MX"/>
        </w:rPr>
        <w:t xml:space="preserve">La partida presupuestal, de conformidad con el clasificador por objeto del gasto, en el caso de ser aplicable; </w:t>
      </w:r>
    </w:p>
    <w:p w14:paraId="71F7F4E8" w14:textId="223B4D1A" w:rsidR="00CE5B46" w:rsidRPr="00ED6C2D" w:rsidRDefault="00CE5B46" w:rsidP="00CE5B46">
      <w:pPr>
        <w:pStyle w:val="Prrafodelista"/>
        <w:numPr>
          <w:ilvl w:val="0"/>
          <w:numId w:val="4"/>
        </w:numPr>
        <w:spacing w:before="100" w:beforeAutospacing="1" w:after="100" w:afterAutospacing="1"/>
        <w:ind w:left="1276" w:right="899"/>
        <w:jc w:val="both"/>
        <w:rPr>
          <w:rFonts w:ascii="Palatino Linotype" w:hAnsi="Palatino Linotype"/>
          <w:i/>
          <w:iCs/>
          <w:color w:val="222222"/>
          <w:sz w:val="22"/>
          <w:szCs w:val="22"/>
          <w:lang w:eastAsia="es-MX"/>
        </w:rPr>
      </w:pPr>
      <w:r w:rsidRPr="00ED6C2D">
        <w:rPr>
          <w:rFonts w:ascii="Palatino Linotype" w:hAnsi="Palatino Linotype"/>
          <w:i/>
          <w:iCs/>
          <w:color w:val="222222"/>
          <w:sz w:val="22"/>
          <w:szCs w:val="22"/>
          <w:lang w:eastAsia="es-MX"/>
        </w:rPr>
        <w:t xml:space="preserve">Origen de los recursos </w:t>
      </w:r>
      <w:r w:rsidR="00F101D8" w:rsidRPr="00ED6C2D">
        <w:rPr>
          <w:rFonts w:ascii="Palatino Linotype" w:hAnsi="Palatino Linotype"/>
          <w:i/>
          <w:iCs/>
          <w:color w:val="222222"/>
          <w:sz w:val="22"/>
          <w:szCs w:val="22"/>
          <w:lang w:eastAsia="es-MX"/>
        </w:rPr>
        <w:t>(</w:t>
      </w:r>
      <w:r w:rsidRPr="00ED6C2D">
        <w:rPr>
          <w:rFonts w:ascii="Palatino Linotype" w:hAnsi="Palatino Linotype"/>
          <w:i/>
          <w:iCs/>
          <w:color w:val="222222"/>
          <w:sz w:val="22"/>
          <w:szCs w:val="22"/>
          <w:lang w:eastAsia="es-MX"/>
        </w:rPr>
        <w:t>federales, estatales o municipales</w:t>
      </w:r>
      <w:r w:rsidR="00F101D8" w:rsidRPr="00ED6C2D">
        <w:rPr>
          <w:rFonts w:ascii="Palatino Linotype" w:hAnsi="Palatino Linotype"/>
          <w:i/>
          <w:iCs/>
          <w:color w:val="222222"/>
          <w:sz w:val="22"/>
          <w:szCs w:val="22"/>
          <w:lang w:eastAsia="es-MX"/>
        </w:rPr>
        <w:t>)</w:t>
      </w:r>
      <w:r w:rsidRPr="00ED6C2D">
        <w:rPr>
          <w:rFonts w:ascii="Palatino Linotype" w:hAnsi="Palatino Linotype"/>
          <w:i/>
          <w:iCs/>
          <w:color w:val="222222"/>
          <w:sz w:val="22"/>
          <w:szCs w:val="22"/>
          <w:lang w:eastAsia="es-MX"/>
        </w:rPr>
        <w:t xml:space="preserve">, así como el tipo de fondo de participación o aportación respectiva; </w:t>
      </w:r>
    </w:p>
    <w:p w14:paraId="71F7F4E9" w14:textId="77777777" w:rsidR="00CE5B46" w:rsidRPr="00ED6C2D" w:rsidRDefault="00CE5B46" w:rsidP="00CE5B46">
      <w:pPr>
        <w:pStyle w:val="Prrafodelista"/>
        <w:numPr>
          <w:ilvl w:val="0"/>
          <w:numId w:val="4"/>
        </w:numPr>
        <w:spacing w:before="100" w:beforeAutospacing="1" w:after="100" w:afterAutospacing="1"/>
        <w:ind w:left="1276" w:right="899"/>
        <w:jc w:val="both"/>
        <w:rPr>
          <w:rFonts w:ascii="Palatino Linotype" w:hAnsi="Palatino Linotype"/>
          <w:i/>
          <w:iCs/>
          <w:color w:val="222222"/>
          <w:sz w:val="22"/>
          <w:szCs w:val="22"/>
          <w:lang w:eastAsia="es-MX"/>
        </w:rPr>
      </w:pPr>
      <w:r w:rsidRPr="00ED6C2D">
        <w:rPr>
          <w:rFonts w:ascii="Palatino Linotype" w:hAnsi="Palatino Linotype"/>
          <w:i/>
          <w:iCs/>
          <w:color w:val="222222"/>
          <w:sz w:val="22"/>
          <w:szCs w:val="22"/>
          <w:lang w:eastAsia="es-MX"/>
        </w:rPr>
        <w:t xml:space="preserve">Los convenios modificatorios que, en su caso, sean firmados, precisando el objeto y la fecha de celebración; </w:t>
      </w:r>
    </w:p>
    <w:p w14:paraId="71F7F4EA" w14:textId="77777777" w:rsidR="00CE5B46" w:rsidRPr="00ED6C2D" w:rsidRDefault="00CE5B46" w:rsidP="00CE5B46">
      <w:pPr>
        <w:pStyle w:val="Prrafodelista"/>
        <w:numPr>
          <w:ilvl w:val="0"/>
          <w:numId w:val="4"/>
        </w:numPr>
        <w:spacing w:before="100" w:beforeAutospacing="1" w:after="100" w:afterAutospacing="1"/>
        <w:ind w:left="1276" w:right="899"/>
        <w:jc w:val="both"/>
        <w:rPr>
          <w:rFonts w:ascii="Palatino Linotype" w:hAnsi="Palatino Linotype"/>
          <w:i/>
          <w:iCs/>
          <w:color w:val="222222"/>
          <w:sz w:val="22"/>
          <w:szCs w:val="22"/>
          <w:lang w:eastAsia="es-MX"/>
        </w:rPr>
      </w:pPr>
      <w:r w:rsidRPr="00ED6C2D">
        <w:rPr>
          <w:rFonts w:ascii="Palatino Linotype" w:hAnsi="Palatino Linotype"/>
          <w:i/>
          <w:iCs/>
          <w:color w:val="222222"/>
          <w:sz w:val="22"/>
          <w:szCs w:val="22"/>
          <w:lang w:eastAsia="es-MX"/>
        </w:rPr>
        <w:t xml:space="preserve">Los informes de avance físico y financiero sobre las obras o servicios contratados; </w:t>
      </w:r>
    </w:p>
    <w:p w14:paraId="71F7F4EB" w14:textId="77777777" w:rsidR="00CE5B46" w:rsidRPr="00ED6C2D" w:rsidRDefault="00CE5B46" w:rsidP="00CE5B46">
      <w:pPr>
        <w:pStyle w:val="Prrafodelista"/>
        <w:numPr>
          <w:ilvl w:val="0"/>
          <w:numId w:val="4"/>
        </w:numPr>
        <w:spacing w:before="100" w:beforeAutospacing="1" w:after="100" w:afterAutospacing="1"/>
        <w:ind w:left="1276" w:right="899"/>
        <w:jc w:val="both"/>
        <w:rPr>
          <w:rFonts w:ascii="Palatino Linotype" w:hAnsi="Palatino Linotype"/>
          <w:i/>
          <w:iCs/>
          <w:color w:val="222222"/>
          <w:sz w:val="22"/>
          <w:szCs w:val="22"/>
          <w:lang w:eastAsia="es-MX"/>
        </w:rPr>
      </w:pPr>
      <w:r w:rsidRPr="00ED6C2D">
        <w:rPr>
          <w:rFonts w:ascii="Palatino Linotype" w:hAnsi="Palatino Linotype"/>
          <w:i/>
          <w:iCs/>
          <w:color w:val="222222"/>
          <w:sz w:val="22"/>
          <w:szCs w:val="22"/>
          <w:lang w:eastAsia="es-MX"/>
        </w:rPr>
        <w:t xml:space="preserve">El convenio de terminación; y </w:t>
      </w:r>
    </w:p>
    <w:p w14:paraId="71F7F4EC" w14:textId="77777777" w:rsidR="00CE5B46" w:rsidRPr="00ED6C2D" w:rsidRDefault="00CE5B46" w:rsidP="00CE5B46">
      <w:pPr>
        <w:pStyle w:val="Prrafodelista"/>
        <w:numPr>
          <w:ilvl w:val="0"/>
          <w:numId w:val="4"/>
        </w:numPr>
        <w:spacing w:before="100" w:beforeAutospacing="1" w:after="100" w:afterAutospacing="1"/>
        <w:ind w:left="1276" w:right="899"/>
        <w:jc w:val="both"/>
        <w:rPr>
          <w:rFonts w:ascii="Palatino Linotype" w:hAnsi="Palatino Linotype"/>
          <w:i/>
          <w:iCs/>
          <w:color w:val="222222"/>
          <w:sz w:val="22"/>
          <w:szCs w:val="22"/>
          <w:lang w:eastAsia="es-MX"/>
        </w:rPr>
      </w:pPr>
      <w:r w:rsidRPr="00ED6C2D">
        <w:rPr>
          <w:rFonts w:ascii="Palatino Linotype" w:hAnsi="Palatino Linotype"/>
          <w:i/>
          <w:iCs/>
          <w:color w:val="222222"/>
          <w:sz w:val="22"/>
          <w:szCs w:val="22"/>
          <w:lang w:eastAsia="es-MX"/>
        </w:rPr>
        <w:t xml:space="preserve">El finiquito. </w:t>
      </w:r>
    </w:p>
    <w:p w14:paraId="71F7F4ED" w14:textId="77777777" w:rsidR="00CE5B46" w:rsidRPr="00ED6C2D" w:rsidRDefault="00CE5B46" w:rsidP="00CE5B46">
      <w:pPr>
        <w:pStyle w:val="Prrafodelista"/>
        <w:spacing w:before="100" w:beforeAutospacing="1" w:after="100" w:afterAutospacing="1"/>
        <w:ind w:left="851" w:right="902"/>
        <w:jc w:val="both"/>
        <w:rPr>
          <w:rFonts w:ascii="Palatino Linotype" w:eastAsia="Calibri" w:hAnsi="Palatino Linotype" w:cs="Arial"/>
          <w:i/>
          <w:sz w:val="22"/>
          <w:szCs w:val="22"/>
        </w:rPr>
      </w:pPr>
      <w:r w:rsidRPr="00ED6C2D">
        <w:rPr>
          <w:rFonts w:ascii="Palatino Linotype" w:eastAsia="Calibri" w:hAnsi="Palatino Linotype" w:cs="Arial"/>
          <w:i/>
          <w:sz w:val="22"/>
          <w:szCs w:val="22"/>
        </w:rPr>
        <w:lastRenderedPageBreak/>
        <w:t>Debiendo notificar al</w:t>
      </w:r>
      <w:r w:rsidRPr="00ED6C2D">
        <w:rPr>
          <w:rFonts w:ascii="Palatino Linotype" w:eastAsia="Calibri" w:hAnsi="Palatino Linotype" w:cs="Arial"/>
          <w:b/>
          <w:i/>
          <w:sz w:val="22"/>
          <w:szCs w:val="22"/>
        </w:rPr>
        <w:t xml:space="preserve"> RECURRENTE</w:t>
      </w:r>
      <w:r w:rsidRPr="00ED6C2D">
        <w:rPr>
          <w:rFonts w:ascii="Palatino Linotype" w:eastAsia="Calibri" w:hAnsi="Palatino Linotype" w:cs="Arial"/>
          <w:i/>
          <w:sz w:val="22"/>
          <w:szCs w:val="22"/>
        </w:rPr>
        <w:t xml:space="preserve"> el Acuerdo de Clasificación de la información que emita el Comité de Transparencia con motivo de la versión pública.</w:t>
      </w:r>
    </w:p>
    <w:p w14:paraId="71F7F4EE" w14:textId="77777777" w:rsidR="00BF216F" w:rsidRPr="00ED6C2D" w:rsidRDefault="00BF216F" w:rsidP="00BF216F">
      <w:pPr>
        <w:pStyle w:val="Prrafodelista"/>
        <w:spacing w:before="100" w:beforeAutospacing="1" w:after="100" w:afterAutospacing="1"/>
        <w:ind w:left="851" w:right="902"/>
        <w:jc w:val="both"/>
        <w:rPr>
          <w:rFonts w:ascii="Palatino Linotype" w:eastAsia="Calibri" w:hAnsi="Palatino Linotype" w:cs="Arial"/>
          <w:i/>
          <w:sz w:val="22"/>
          <w:szCs w:val="22"/>
        </w:rPr>
      </w:pPr>
      <w:r w:rsidRPr="00ED6C2D">
        <w:rPr>
          <w:rFonts w:ascii="Palatino Linotype" w:eastAsia="Calibri" w:hAnsi="Palatino Linotype" w:cs="Arial"/>
          <w:i/>
          <w:sz w:val="22"/>
          <w:szCs w:val="22"/>
        </w:rPr>
        <w:t xml:space="preserve">A efecto de dar cumplimiento respecto de la modalidad de entrega, </w:t>
      </w:r>
      <w:r w:rsidRPr="00ED6C2D">
        <w:rPr>
          <w:rFonts w:ascii="Palatino Linotype" w:eastAsia="Calibri" w:hAnsi="Palatino Linotype" w:cs="Arial"/>
          <w:b/>
          <w:i/>
          <w:sz w:val="22"/>
          <w:szCs w:val="22"/>
        </w:rPr>
        <w:t>EL SUJETO OBLIGADO</w:t>
      </w:r>
      <w:r w:rsidRPr="00ED6C2D">
        <w:rPr>
          <w:rFonts w:ascii="Palatino Linotype" w:eastAsia="Calibri" w:hAnsi="Palatino Linotype" w:cs="Arial"/>
          <w:i/>
          <w:sz w:val="22"/>
          <w:szCs w:val="22"/>
        </w:rPr>
        <w:t xml:space="preserve"> deberá indicar el lugar, fecha, hora y servidor público que entregará las copias certificadas al </w:t>
      </w:r>
      <w:r w:rsidRPr="00ED6C2D">
        <w:rPr>
          <w:rFonts w:ascii="Palatino Linotype" w:eastAsia="Calibri" w:hAnsi="Palatino Linotype" w:cs="Arial"/>
          <w:b/>
          <w:i/>
          <w:sz w:val="22"/>
          <w:szCs w:val="22"/>
        </w:rPr>
        <w:t>RECURRENTE</w:t>
      </w:r>
      <w:r w:rsidRPr="00ED6C2D">
        <w:rPr>
          <w:rFonts w:ascii="Palatino Linotype" w:eastAsia="Calibri" w:hAnsi="Palatino Linotype" w:cs="Arial"/>
          <w:i/>
          <w:sz w:val="22"/>
          <w:szCs w:val="22"/>
        </w:rPr>
        <w:t>.”</w:t>
      </w:r>
    </w:p>
    <w:p w14:paraId="71F7F4EF" w14:textId="77777777" w:rsidR="00253138" w:rsidRPr="00ED6C2D" w:rsidRDefault="00253138" w:rsidP="00253138">
      <w:pPr>
        <w:spacing w:before="100" w:beforeAutospacing="1" w:after="100" w:afterAutospacing="1" w:line="360" w:lineRule="auto"/>
        <w:jc w:val="both"/>
        <w:rPr>
          <w:rFonts w:ascii="Palatino Linotype" w:eastAsia="Calibri" w:hAnsi="Palatino Linotype" w:cs="Arial"/>
          <w:color w:val="000000" w:themeColor="text1"/>
        </w:rPr>
      </w:pPr>
      <w:r w:rsidRPr="00ED6C2D">
        <w:rPr>
          <w:rFonts w:ascii="Palatino Linotype" w:hAnsi="Palatino Linotype" w:cs="Arial"/>
          <w:b/>
          <w:color w:val="000000" w:themeColor="text1"/>
          <w:sz w:val="28"/>
          <w:szCs w:val="28"/>
        </w:rPr>
        <w:t>TERCERO</w:t>
      </w:r>
      <w:r w:rsidRPr="00ED6C2D">
        <w:rPr>
          <w:rFonts w:ascii="Palatino Linotype" w:hAnsi="Palatino Linotype" w:cs="Arial"/>
          <w:b/>
          <w:color w:val="000000" w:themeColor="text1"/>
        </w:rPr>
        <w:t xml:space="preserve">. </w:t>
      </w:r>
      <w:r w:rsidRPr="00ED6C2D">
        <w:rPr>
          <w:rFonts w:ascii="Palatino Linotype" w:hAnsi="Palatino Linotype"/>
          <w:b/>
          <w:bCs/>
          <w:color w:val="000000" w:themeColor="text1"/>
        </w:rPr>
        <w:t>Notifíquese</w:t>
      </w:r>
      <w:r w:rsidRPr="00ED6C2D">
        <w:rPr>
          <w:rFonts w:ascii="Palatino Linotype" w:hAnsi="Palatino Linotype"/>
          <w:color w:val="000000" w:themeColor="text1"/>
        </w:rPr>
        <w:t> </w:t>
      </w:r>
      <w:r w:rsidRPr="00ED6C2D">
        <w:rPr>
          <w:rFonts w:ascii="Palatino Linotype" w:eastAsia="Calibri" w:hAnsi="Palatino Linotype" w:cs="Arial"/>
          <w:color w:val="000000" w:themeColor="text1"/>
        </w:rPr>
        <w:t>al Titular de la Unidad de Transparencia del </w:t>
      </w:r>
      <w:r w:rsidRPr="00ED6C2D">
        <w:rPr>
          <w:rFonts w:ascii="Palatino Linotype" w:eastAsia="Calibri" w:hAnsi="Palatino Linotype" w:cs="Arial"/>
          <w:b/>
          <w:color w:val="000000" w:themeColor="text1"/>
        </w:rPr>
        <w:t>SUJETO OBLIGADO</w:t>
      </w:r>
      <w:r w:rsidRPr="00ED6C2D">
        <w:rPr>
          <w:rFonts w:ascii="Palatino Linotype" w:eastAsia="Calibri" w:hAnsi="Palatino Linotype" w:cs="Arial"/>
          <w:color w:val="000000" w:themeColor="text1"/>
        </w:rPr>
        <w:t>, para que conforme a los artículos 186, último párrafo y 189, párrafo segundo de la Ley de Transparencia y Acceso a la Información Pública del Estado de México y Municipios, de cumplimiento a lo ordenado en los recursos de revisión, dentro del plazo de diez días hábiles, debiendo informar a este Instituto en un plazo de tres días hábiles siguientes sobre el cumplimiento dado a la presente resolución.</w:t>
      </w:r>
    </w:p>
    <w:p w14:paraId="71F7F4F0" w14:textId="77777777" w:rsidR="00253138" w:rsidRPr="00ED6C2D" w:rsidRDefault="00253138" w:rsidP="00253138">
      <w:pPr>
        <w:spacing w:before="100" w:beforeAutospacing="1" w:after="100" w:afterAutospacing="1" w:line="360" w:lineRule="auto"/>
        <w:ind w:right="49"/>
        <w:jc w:val="both"/>
        <w:rPr>
          <w:rFonts w:ascii="Palatino Linotype" w:eastAsia="Calibri" w:hAnsi="Palatino Linotype" w:cs="Arial"/>
          <w:color w:val="000000" w:themeColor="text1"/>
        </w:rPr>
      </w:pPr>
      <w:r w:rsidRPr="00ED6C2D">
        <w:rPr>
          <w:rFonts w:ascii="Palatino Linotype" w:hAnsi="Palatino Linotype" w:cs="Arial"/>
          <w:b/>
          <w:bCs/>
          <w:color w:val="000000" w:themeColor="text1"/>
          <w:sz w:val="28"/>
        </w:rPr>
        <w:t xml:space="preserve">CUARTO. </w:t>
      </w:r>
      <w:r w:rsidRPr="00ED6C2D">
        <w:rPr>
          <w:rFonts w:ascii="Palatino Linotype" w:eastAsia="Calibri" w:hAnsi="Palatino Linotype" w:cs="Arial"/>
          <w:color w:val="000000" w:themeColor="text1"/>
        </w:rPr>
        <w:t xml:space="preserve">Con fundamento en el artículo 198 de la Ley de Transparencia y Acceso a la Información Pública del Estado de México y Municipios, se apercibe al </w:t>
      </w:r>
      <w:r w:rsidRPr="00ED6C2D">
        <w:rPr>
          <w:rFonts w:ascii="Palatino Linotype" w:eastAsia="Calibri" w:hAnsi="Palatino Linotype" w:cs="Arial"/>
          <w:b/>
          <w:color w:val="000000" w:themeColor="text1"/>
        </w:rPr>
        <w:t>SUJETO</w:t>
      </w:r>
      <w:r w:rsidRPr="00ED6C2D">
        <w:rPr>
          <w:rFonts w:ascii="Palatino Linotype" w:eastAsia="Calibri" w:hAnsi="Palatino Linotype" w:cs="Arial"/>
          <w:color w:val="000000" w:themeColor="text1"/>
        </w:rPr>
        <w:t xml:space="preserve"> </w:t>
      </w:r>
      <w:r w:rsidRPr="00ED6C2D">
        <w:rPr>
          <w:rFonts w:ascii="Palatino Linotype" w:eastAsia="Calibri" w:hAnsi="Palatino Linotype" w:cs="Arial"/>
          <w:b/>
          <w:color w:val="000000" w:themeColor="text1"/>
        </w:rPr>
        <w:t>OBLIGADO</w:t>
      </w:r>
      <w:r w:rsidRPr="00ED6C2D">
        <w:rPr>
          <w:rFonts w:ascii="Palatino Linotype" w:eastAsia="Calibri" w:hAnsi="Palatino Linotype" w:cs="Arial"/>
          <w:color w:val="000000" w:themeColor="text1"/>
        </w:rPr>
        <w:t xml:space="preserve"> que, en caso de negarse a cumplir la presente resolución o hacerlo de manera parcial se actuará de conformidad con lo previsto en los artículos 213, 214, 216 y 217 de dicha Ley.</w:t>
      </w:r>
    </w:p>
    <w:p w14:paraId="71F7F4F1" w14:textId="77777777" w:rsidR="00253138" w:rsidRPr="00ED6C2D" w:rsidRDefault="00253138" w:rsidP="00253138">
      <w:pPr>
        <w:spacing w:before="100" w:beforeAutospacing="1" w:after="100" w:afterAutospacing="1" w:line="360" w:lineRule="auto"/>
        <w:ind w:right="49"/>
        <w:jc w:val="both"/>
        <w:rPr>
          <w:rFonts w:ascii="Palatino Linotype" w:hAnsi="Palatino Linotype"/>
          <w:b/>
          <w:color w:val="000000" w:themeColor="text1"/>
          <w:szCs w:val="17"/>
          <w:lang w:eastAsia="es-ES_tradnl"/>
        </w:rPr>
      </w:pPr>
      <w:r w:rsidRPr="00ED6C2D">
        <w:rPr>
          <w:rFonts w:ascii="Palatino Linotype" w:hAnsi="Palatino Linotype" w:cs="Arial"/>
          <w:b/>
          <w:bCs/>
          <w:color w:val="000000" w:themeColor="text1"/>
          <w:sz w:val="28"/>
        </w:rPr>
        <w:t>QUINTO.</w:t>
      </w:r>
      <w:r w:rsidRPr="00ED6C2D">
        <w:rPr>
          <w:rFonts w:ascii="Palatino Linotype" w:hAnsi="Palatino Linotype"/>
          <w:color w:val="000000" w:themeColor="text1"/>
          <w:szCs w:val="17"/>
          <w:lang w:eastAsia="es-ES_tradnl"/>
        </w:rPr>
        <w:t xml:space="preserve"> </w:t>
      </w:r>
      <w:r w:rsidRPr="00ED6C2D">
        <w:rPr>
          <w:rFonts w:ascii="Palatino Linotype" w:hAnsi="Palatino Linotype"/>
          <w:b/>
          <w:color w:val="000000" w:themeColor="text1"/>
          <w:szCs w:val="17"/>
          <w:lang w:eastAsia="es-ES_tradnl"/>
        </w:rPr>
        <w:t>Notifíquese</w:t>
      </w:r>
      <w:r w:rsidRPr="00ED6C2D">
        <w:rPr>
          <w:rFonts w:ascii="Palatino Linotype" w:hAnsi="Palatino Linotype"/>
          <w:color w:val="000000" w:themeColor="text1"/>
          <w:szCs w:val="17"/>
          <w:lang w:eastAsia="es-ES_tradnl"/>
        </w:rPr>
        <w:t xml:space="preserve"> a</w:t>
      </w:r>
      <w:r w:rsidR="00CE5B46" w:rsidRPr="00ED6C2D">
        <w:rPr>
          <w:rFonts w:ascii="Palatino Linotype" w:hAnsi="Palatino Linotype"/>
          <w:color w:val="000000" w:themeColor="text1"/>
          <w:szCs w:val="17"/>
          <w:lang w:eastAsia="es-ES_tradnl"/>
        </w:rPr>
        <w:t xml:space="preserve">l </w:t>
      </w:r>
      <w:r w:rsidRPr="00ED6C2D">
        <w:rPr>
          <w:rFonts w:ascii="Palatino Linotype" w:hAnsi="Palatino Linotype"/>
          <w:b/>
          <w:color w:val="000000" w:themeColor="text1"/>
          <w:szCs w:val="17"/>
          <w:lang w:eastAsia="es-ES_tradnl"/>
        </w:rPr>
        <w:t>RECURRENTE</w:t>
      </w:r>
      <w:r w:rsidRPr="00ED6C2D">
        <w:rPr>
          <w:rFonts w:ascii="Palatino Linotype" w:hAnsi="Palatino Linotype"/>
          <w:color w:val="000000" w:themeColor="text1"/>
          <w:szCs w:val="17"/>
          <w:lang w:eastAsia="es-ES_tradnl"/>
        </w:rPr>
        <w:t xml:space="preserve"> la presente resolución</w:t>
      </w:r>
      <w:r w:rsidRPr="00ED6C2D">
        <w:rPr>
          <w:rFonts w:ascii="Palatino Linotype" w:hAnsi="Palatino Linotype" w:cs="Arial"/>
          <w:color w:val="000000" w:themeColor="text1"/>
        </w:rPr>
        <w:t>.</w:t>
      </w:r>
    </w:p>
    <w:p w14:paraId="71F7F4F2" w14:textId="77777777" w:rsidR="00253138" w:rsidRPr="00ED6C2D" w:rsidRDefault="00253138" w:rsidP="00253138">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ED6C2D">
        <w:rPr>
          <w:rFonts w:ascii="Palatino Linotype" w:hAnsi="Palatino Linotype" w:cs="Arial"/>
          <w:b/>
          <w:bCs/>
          <w:color w:val="000000" w:themeColor="text1"/>
          <w:sz w:val="28"/>
        </w:rPr>
        <w:t>SEXTO.</w:t>
      </w:r>
      <w:r w:rsidRPr="00ED6C2D">
        <w:rPr>
          <w:rFonts w:ascii="Palatino Linotype" w:hAnsi="Palatino Linotype"/>
          <w:color w:val="000000" w:themeColor="text1"/>
          <w:szCs w:val="17"/>
          <w:lang w:eastAsia="es-ES_tradnl"/>
        </w:rPr>
        <w:t xml:space="preserve"> </w:t>
      </w:r>
      <w:r w:rsidRPr="00ED6C2D">
        <w:rPr>
          <w:rFonts w:ascii="Palatino Linotype" w:hAnsi="Palatino Linotype"/>
          <w:b/>
          <w:color w:val="000000" w:themeColor="text1"/>
          <w:szCs w:val="17"/>
          <w:lang w:eastAsia="es-ES_tradnl"/>
        </w:rPr>
        <w:t>Hágase del conocimiento</w:t>
      </w:r>
      <w:r w:rsidRPr="00ED6C2D">
        <w:rPr>
          <w:rFonts w:ascii="Palatino Linotype" w:hAnsi="Palatino Linotype"/>
          <w:color w:val="000000" w:themeColor="text1"/>
          <w:szCs w:val="17"/>
          <w:lang w:eastAsia="es-ES_tradnl"/>
        </w:rPr>
        <w:t xml:space="preserve"> a</w:t>
      </w:r>
      <w:r w:rsidR="00CE5B46" w:rsidRPr="00ED6C2D">
        <w:rPr>
          <w:rFonts w:ascii="Palatino Linotype" w:hAnsi="Palatino Linotype"/>
          <w:color w:val="000000" w:themeColor="text1"/>
          <w:szCs w:val="17"/>
          <w:lang w:eastAsia="es-ES_tradnl"/>
        </w:rPr>
        <w:t xml:space="preserve">l </w:t>
      </w:r>
      <w:r w:rsidRPr="00ED6C2D">
        <w:rPr>
          <w:rFonts w:ascii="Palatino Linotype" w:hAnsi="Palatino Linotype"/>
          <w:b/>
          <w:color w:val="000000" w:themeColor="text1"/>
          <w:szCs w:val="17"/>
          <w:lang w:eastAsia="es-ES_tradnl"/>
        </w:rPr>
        <w:t>RECURRENTE</w:t>
      </w:r>
      <w:r w:rsidRPr="00ED6C2D">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1F7F4F3" w14:textId="77777777" w:rsidR="00253138" w:rsidRPr="00ED6C2D" w:rsidRDefault="00253138" w:rsidP="00253138">
      <w:pPr>
        <w:spacing w:before="100" w:beforeAutospacing="1" w:after="100" w:afterAutospacing="1" w:line="360" w:lineRule="auto"/>
        <w:jc w:val="both"/>
        <w:rPr>
          <w:rFonts w:ascii="Palatino Linotype" w:eastAsia="Calibri" w:hAnsi="Palatino Linotype" w:cs="Arial"/>
        </w:rPr>
      </w:pPr>
      <w:r w:rsidRPr="00ED6C2D">
        <w:rPr>
          <w:rFonts w:ascii="Palatino Linotype" w:eastAsia="Calibri" w:hAnsi="Palatino Linotype" w:cs="Arial"/>
          <w:b/>
          <w:sz w:val="28"/>
          <w:szCs w:val="28"/>
        </w:rPr>
        <w:lastRenderedPageBreak/>
        <w:t>SÉPTIMO</w:t>
      </w:r>
      <w:r w:rsidRPr="00ED6C2D">
        <w:rPr>
          <w:rFonts w:ascii="Palatino Linotype" w:eastAsia="Calibri" w:hAnsi="Palatino Linotype" w:cs="Arial"/>
        </w:rPr>
        <w:t>.</w:t>
      </w:r>
      <w:r w:rsidRPr="00ED6C2D">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00CE5B46" w:rsidRPr="00ED6C2D">
        <w:rPr>
          <w:rFonts w:ascii="Palatino Linotype" w:hAnsi="Palatino Linotype"/>
          <w:b/>
          <w:szCs w:val="17"/>
          <w:lang w:eastAsia="es-ES_tradnl"/>
        </w:rPr>
        <w:t>EL SUJETO OBLIGADO</w:t>
      </w:r>
      <w:r w:rsidR="00CE5B46" w:rsidRPr="00ED6C2D">
        <w:rPr>
          <w:rFonts w:ascii="Palatino Linotype" w:hAnsi="Palatino Linotype"/>
          <w:szCs w:val="17"/>
          <w:lang w:eastAsia="es-ES_tradnl"/>
        </w:rPr>
        <w:t xml:space="preserve"> </w:t>
      </w:r>
      <w:r w:rsidRPr="00ED6C2D">
        <w:rPr>
          <w:rFonts w:ascii="Palatino Linotype" w:hAnsi="Palatino Linotype"/>
          <w:szCs w:val="17"/>
          <w:lang w:eastAsia="es-ES_tradnl"/>
        </w:rPr>
        <w:t>de manera fundada y motivada, podrá solicitar una ampliación de plazo para el cumplimiento de la presente.</w:t>
      </w:r>
    </w:p>
    <w:p w14:paraId="71F7F4F4" w14:textId="1238DED1" w:rsidR="00253138" w:rsidRPr="00ED6C2D" w:rsidRDefault="00253138" w:rsidP="00253138">
      <w:pPr>
        <w:tabs>
          <w:tab w:val="left" w:pos="709"/>
        </w:tabs>
        <w:spacing w:line="360" w:lineRule="auto"/>
        <w:ind w:right="51"/>
        <w:jc w:val="both"/>
        <w:rPr>
          <w:rFonts w:ascii="Palatino Linotype" w:hAnsi="Palatino Linotype" w:cs="Arial"/>
          <w:color w:val="000000" w:themeColor="text1"/>
        </w:rPr>
      </w:pPr>
      <w:r w:rsidRPr="00ED6C2D">
        <w:rPr>
          <w:rFonts w:ascii="Palatino Linotype" w:hAnsi="Palatino Linotype" w:cs="Arial"/>
          <w:color w:val="000000" w:themeColor="text1"/>
        </w:rPr>
        <w:t>ASÍ LO RESUELVE, POR</w:t>
      </w:r>
      <w:r w:rsidR="00ED6C2D" w:rsidRPr="00ED6C2D">
        <w:rPr>
          <w:rFonts w:ascii="Palatino Linotype" w:hAnsi="Palatino Linotype" w:cs="Arial"/>
          <w:color w:val="000000" w:themeColor="text1"/>
        </w:rPr>
        <w:t xml:space="preserve"> UNANIMIDAD </w:t>
      </w:r>
      <w:r w:rsidRPr="00ED6C2D">
        <w:rPr>
          <w:rFonts w:ascii="Palatino Linotype" w:hAnsi="Palatino Linotype" w:cs="Arial"/>
          <w:color w:val="000000" w:themeColor="text1"/>
        </w:rPr>
        <w:t>DE VOTOS EL PLENO DEL</w:t>
      </w:r>
      <w:r w:rsidRPr="00ED6C2D">
        <w:rPr>
          <w:rFonts w:ascii="Palatino Linotype" w:eastAsia="Arial Unicode MS" w:hAnsi="Palatino Linotype" w:cs="Arial"/>
          <w:color w:val="000000" w:themeColor="text1"/>
        </w:rPr>
        <w:t xml:space="preserve"> INSTITUTO DE </w:t>
      </w:r>
      <w:r w:rsidRPr="00ED6C2D">
        <w:rPr>
          <w:rFonts w:ascii="Palatino Linotype" w:hAnsi="Palatino Linotype"/>
          <w:color w:val="000000" w:themeColor="text1"/>
          <w:lang w:eastAsia="en-US"/>
        </w:rPr>
        <w:t>TRANSPARENCIA</w:t>
      </w:r>
      <w:r w:rsidRPr="00ED6C2D">
        <w:rPr>
          <w:rFonts w:ascii="Palatino Linotype" w:eastAsia="Arial Unicode MS" w:hAnsi="Palatino Linotype" w:cs="Arial"/>
          <w:color w:val="000000" w:themeColor="text1"/>
        </w:rPr>
        <w:t>, ACCESO A LA INFORMACIÓN PÚBLICA Y PROTECCIÓN DE DATOS PERSONALES DEL ESTADO DE MÉXICO Y MUNICIPIOS</w:t>
      </w:r>
      <w:r w:rsidRPr="00ED6C2D">
        <w:rPr>
          <w:rFonts w:ascii="Palatino Linotype" w:hAnsi="Palatino Linotype" w:cs="Arial"/>
          <w:color w:val="000000" w:themeColor="text1"/>
        </w:rPr>
        <w:t>, CONFORMADO POR LOS COMISIONADOS ZULEMA MARTÍNEZ SÁNCHEZ</w:t>
      </w:r>
      <w:r w:rsidR="00ED6C2D" w:rsidRPr="00ED6C2D">
        <w:rPr>
          <w:rFonts w:ascii="Palatino Linotype" w:hAnsi="Palatino Linotype" w:cs="Arial"/>
          <w:color w:val="000000" w:themeColor="text1"/>
        </w:rPr>
        <w:t xml:space="preserve"> EMITIENDO VOTO PARTICULAR CONCURRENTE</w:t>
      </w:r>
      <w:r w:rsidRPr="00ED6C2D">
        <w:rPr>
          <w:rFonts w:ascii="Palatino Linotype" w:hAnsi="Palatino Linotype" w:cs="Arial"/>
          <w:color w:val="000000" w:themeColor="text1"/>
        </w:rPr>
        <w:t>; EVA ABAID YAPUR</w:t>
      </w:r>
      <w:r w:rsidR="00ED6C2D" w:rsidRPr="00ED6C2D">
        <w:rPr>
          <w:rFonts w:ascii="Palatino Linotype" w:hAnsi="Palatino Linotype" w:cs="Arial"/>
          <w:color w:val="000000" w:themeColor="text1"/>
        </w:rPr>
        <w:t xml:space="preserve"> EMITIENDO VOTO PARTICULAR CONCURRENTE</w:t>
      </w:r>
      <w:r w:rsidRPr="00ED6C2D">
        <w:rPr>
          <w:rFonts w:ascii="Palatino Linotype" w:hAnsi="Palatino Linotype" w:cs="Arial"/>
          <w:color w:val="000000" w:themeColor="text1"/>
        </w:rPr>
        <w:t xml:space="preserve">; JOSÉ GUADALUPE LUNA HERNÁNDEZ, JAVIER MARTÍNEZ CRUZ Y LUIS GUSTAVO PARRA NORIEGA; </w:t>
      </w:r>
      <w:r w:rsidRPr="00ED6C2D">
        <w:rPr>
          <w:rFonts w:ascii="Palatino Linotype" w:hAnsi="Palatino Linotype" w:cs="Arial"/>
          <w:color w:val="000000" w:themeColor="text1"/>
          <w:shd w:val="clear" w:color="auto" w:fill="FFFFFF" w:themeFill="background1"/>
        </w:rPr>
        <w:t xml:space="preserve">EN LA </w:t>
      </w:r>
      <w:r w:rsidR="00BF216F" w:rsidRPr="00ED6C2D">
        <w:rPr>
          <w:rFonts w:ascii="Palatino Linotype" w:hAnsi="Palatino Linotype" w:cs="Arial"/>
          <w:color w:val="000000" w:themeColor="text1"/>
        </w:rPr>
        <w:t xml:space="preserve">DÉCIMA SÉPTIMA </w:t>
      </w:r>
      <w:r w:rsidRPr="00ED6C2D">
        <w:rPr>
          <w:rFonts w:ascii="Palatino Linotype" w:hAnsi="Palatino Linotype" w:cs="Arial"/>
          <w:color w:val="000000" w:themeColor="text1"/>
        </w:rPr>
        <w:t xml:space="preserve">SESIÓN ORDINARIA CELEBRADA EL </w:t>
      </w:r>
      <w:r w:rsidR="00BF216F" w:rsidRPr="00ED6C2D">
        <w:rPr>
          <w:rFonts w:ascii="Palatino Linotype" w:hAnsi="Palatino Linotype" w:cs="Arial"/>
          <w:color w:val="000000" w:themeColor="text1"/>
        </w:rPr>
        <w:t xml:space="preserve">DIECINUEVE DE MAYO </w:t>
      </w:r>
      <w:r w:rsidRPr="00ED6C2D">
        <w:rPr>
          <w:rFonts w:ascii="Palatino Linotype" w:hAnsi="Palatino Linotype" w:cs="Arial"/>
          <w:color w:val="000000" w:themeColor="text1"/>
        </w:rPr>
        <w:t xml:space="preserve">DE DOS MIL VEINTIUNO, ANTE EL SECRETARIO TÉCNICO DEL PLENO, </w:t>
      </w:r>
      <w:r w:rsidRPr="00ED6C2D">
        <w:rPr>
          <w:rFonts w:ascii="Palatino Linotype" w:eastAsia="Arial Unicode MS" w:hAnsi="Palatino Linotype" w:cs="Arial"/>
          <w:color w:val="000000" w:themeColor="text1"/>
        </w:rPr>
        <w:t>ALEXIS</w:t>
      </w:r>
      <w:r w:rsidRPr="00ED6C2D">
        <w:rPr>
          <w:rFonts w:ascii="Palatino Linotype" w:hAnsi="Palatino Linotype" w:cs="Arial"/>
          <w:color w:val="000000" w:themeColor="text1"/>
        </w:rPr>
        <w:t xml:space="preserve"> TAPIA RAMÍREZ.</w:t>
      </w:r>
    </w:p>
    <w:p w14:paraId="71F7F4F7" w14:textId="36C29B62" w:rsidR="005953D4" w:rsidRDefault="00253138" w:rsidP="005953D4">
      <w:pPr>
        <w:jc w:val="both"/>
        <w:rPr>
          <w:rFonts w:ascii="Palatino Linotype" w:hAnsi="Palatino Linotype" w:cs="Arial"/>
          <w:color w:val="000000" w:themeColor="text1"/>
          <w:sz w:val="16"/>
          <w:szCs w:val="16"/>
        </w:rPr>
      </w:pPr>
      <w:r w:rsidRPr="00ED6C2D">
        <w:rPr>
          <w:rFonts w:ascii="Palatino Linotype" w:hAnsi="Palatino Linotype" w:cs="Arial"/>
          <w:color w:val="000000" w:themeColor="text1"/>
          <w:sz w:val="16"/>
          <w:szCs w:val="16"/>
        </w:rPr>
        <w:t>YSM/AMV</w:t>
      </w:r>
    </w:p>
    <w:p w14:paraId="62CFC8DB" w14:textId="77777777" w:rsidR="005953D4" w:rsidRDefault="005953D4">
      <w:pPr>
        <w:spacing w:after="160" w:line="259" w:lineRule="auto"/>
        <w:rPr>
          <w:rFonts w:ascii="Palatino Linotype" w:hAnsi="Palatino Linotype" w:cs="Arial"/>
          <w:color w:val="000000" w:themeColor="text1"/>
          <w:sz w:val="16"/>
          <w:szCs w:val="16"/>
        </w:rPr>
      </w:pPr>
      <w:r>
        <w:rPr>
          <w:rFonts w:ascii="Palatino Linotype" w:hAnsi="Palatino Linotype" w:cs="Arial"/>
          <w:color w:val="000000" w:themeColor="text1"/>
          <w:sz w:val="16"/>
          <w:szCs w:val="16"/>
        </w:rPr>
        <w:br w:type="page"/>
      </w:r>
    </w:p>
    <w:p w14:paraId="7FFA0C9B" w14:textId="77777777" w:rsidR="0007650C" w:rsidRPr="005953D4" w:rsidRDefault="0007650C" w:rsidP="005953D4">
      <w:pPr>
        <w:jc w:val="both"/>
        <w:rPr>
          <w:rFonts w:ascii="Palatino Linotype" w:hAnsi="Palatino Linotype" w:cs="Arial"/>
          <w:color w:val="000000" w:themeColor="text1"/>
          <w:sz w:val="16"/>
          <w:szCs w:val="16"/>
        </w:rPr>
      </w:pPr>
    </w:p>
    <w:sectPr w:rsidR="0007650C" w:rsidRPr="005953D4" w:rsidSect="00640D08">
      <w:headerReference w:type="even" r:id="rId32"/>
      <w:headerReference w:type="default" r:id="rId33"/>
      <w:footerReference w:type="default" r:id="rId34"/>
      <w:headerReference w:type="first" r:id="rId35"/>
      <w:footerReference w:type="first" r:id="rId36"/>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52125" w16cex:dateUtc="2021-05-11T20:28:00Z"/>
  <w16cex:commentExtensible w16cex:durableId="244522A6" w16cex:dateUtc="2021-05-11T20:35:00Z"/>
  <w16cex:commentExtensible w16cex:durableId="244522F4" w16cex:dateUtc="2021-05-11T20: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A35843" w16cid:durableId="24452125"/>
  <w16cid:commentId w16cid:paraId="64E6D5F7" w16cid:durableId="244522A6"/>
  <w16cid:commentId w16cid:paraId="3E3004D1" w16cid:durableId="244522F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56AA7C" w14:textId="77777777" w:rsidR="00B003EE" w:rsidRDefault="00B003EE" w:rsidP="001649A0">
      <w:r>
        <w:separator/>
      </w:r>
    </w:p>
  </w:endnote>
  <w:endnote w:type="continuationSeparator" w:id="0">
    <w:p w14:paraId="1BA0FB7A" w14:textId="77777777" w:rsidR="00B003EE" w:rsidRDefault="00B003EE" w:rsidP="00164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7F53D" w14:textId="77777777" w:rsidR="003B6DBC" w:rsidRPr="0010196A" w:rsidRDefault="00E3729B" w:rsidP="00640D0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65879">
      <w:rPr>
        <w:rFonts w:ascii="Palatino Linotype" w:hAnsi="Palatino Linotype" w:cs="Arial"/>
        <w:bCs/>
        <w:noProof/>
        <w:sz w:val="22"/>
        <w:szCs w:val="22"/>
      </w:rPr>
      <w:t>23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65879">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7F550" w14:textId="77777777" w:rsidR="003B6DBC" w:rsidRPr="0010196A" w:rsidRDefault="00E3729B" w:rsidP="00640D08">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6587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65879">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B95AB5" w14:textId="77777777" w:rsidR="00B003EE" w:rsidRDefault="00B003EE" w:rsidP="001649A0">
      <w:r>
        <w:separator/>
      </w:r>
    </w:p>
  </w:footnote>
  <w:footnote w:type="continuationSeparator" w:id="0">
    <w:p w14:paraId="44C0481D" w14:textId="77777777" w:rsidR="00B003EE" w:rsidRDefault="00B003EE" w:rsidP="001649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7F52E" w14:textId="77777777" w:rsidR="003B6DBC" w:rsidRDefault="00B003EE">
    <w:pPr>
      <w:pStyle w:val="Encabezado"/>
    </w:pPr>
    <w:r>
      <w:rPr>
        <w:noProof/>
        <w:lang w:val="es-MX" w:eastAsia="es-MX"/>
      </w:rPr>
      <w:pict w14:anchorId="71F7F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7F52F" w14:textId="77777777" w:rsidR="003B6DBC" w:rsidRPr="0010196A" w:rsidRDefault="00B003EE" w:rsidP="00640D08">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71F7F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072" w:type="dxa"/>
      <w:tblLayout w:type="fixed"/>
      <w:tblLook w:val="04A0" w:firstRow="1" w:lastRow="0" w:firstColumn="1" w:lastColumn="0" w:noHBand="0" w:noVBand="1"/>
    </w:tblPr>
    <w:tblGrid>
      <w:gridCol w:w="2977"/>
      <w:gridCol w:w="2551"/>
      <w:gridCol w:w="3544"/>
    </w:tblGrid>
    <w:tr w:rsidR="003B6DBC" w:rsidRPr="008F2CCC" w14:paraId="71F7F533" w14:textId="77777777" w:rsidTr="00640D08">
      <w:tc>
        <w:tcPr>
          <w:tcW w:w="2977" w:type="dxa"/>
          <w:vMerge w:val="restart"/>
        </w:tcPr>
        <w:p w14:paraId="71F7F530" w14:textId="77777777" w:rsidR="003B6DBC" w:rsidRPr="008F2CCC" w:rsidRDefault="00E3729B" w:rsidP="00640D08">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71F7F553" wp14:editId="71F7F554">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71F7F531" w14:textId="77777777" w:rsidR="003B6DBC" w:rsidRPr="00664658" w:rsidRDefault="00E3729B" w:rsidP="00640D08">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14:paraId="71F7F532" w14:textId="77777777" w:rsidR="003B6DBC" w:rsidRPr="00664658" w:rsidRDefault="001649A0" w:rsidP="00257EB5">
          <w:pPr>
            <w:jc w:val="both"/>
            <w:rPr>
              <w:rFonts w:ascii="Palatino Linotype" w:hAnsi="Palatino Linotype"/>
              <w:b/>
              <w:sz w:val="22"/>
              <w:szCs w:val="22"/>
              <w:lang w:val="es-ES_tradnl"/>
            </w:rPr>
          </w:pPr>
          <w:r>
            <w:rPr>
              <w:rFonts w:ascii="Palatino Linotype" w:hAnsi="Palatino Linotype"/>
              <w:b/>
              <w:sz w:val="22"/>
              <w:szCs w:val="22"/>
              <w:lang w:val="es-ES_tradnl"/>
            </w:rPr>
            <w:t>01087</w:t>
          </w:r>
          <w:r w:rsidR="00E3729B" w:rsidRPr="005A5E02">
            <w:rPr>
              <w:rFonts w:ascii="Palatino Linotype" w:hAnsi="Palatino Linotype"/>
              <w:b/>
              <w:sz w:val="22"/>
              <w:szCs w:val="22"/>
              <w:lang w:val="es-ES_tradnl"/>
            </w:rPr>
            <w:t>/INFOEM/IP/RR/20</w:t>
          </w:r>
          <w:r w:rsidR="00E3729B">
            <w:rPr>
              <w:rFonts w:ascii="Palatino Linotype" w:hAnsi="Palatino Linotype"/>
              <w:b/>
              <w:sz w:val="22"/>
              <w:szCs w:val="22"/>
              <w:lang w:val="es-ES_tradnl"/>
            </w:rPr>
            <w:t>20 y acumulado</w:t>
          </w:r>
          <w:r>
            <w:rPr>
              <w:rFonts w:ascii="Palatino Linotype" w:hAnsi="Palatino Linotype"/>
              <w:b/>
              <w:sz w:val="22"/>
              <w:szCs w:val="22"/>
              <w:lang w:val="es-ES_tradnl"/>
            </w:rPr>
            <w:t>s</w:t>
          </w:r>
        </w:p>
      </w:tc>
    </w:tr>
    <w:tr w:rsidR="003B6DBC" w:rsidRPr="008F2CCC" w14:paraId="71F7F537" w14:textId="77777777" w:rsidTr="00640D08">
      <w:tc>
        <w:tcPr>
          <w:tcW w:w="2977" w:type="dxa"/>
          <w:vMerge/>
        </w:tcPr>
        <w:p w14:paraId="71F7F534" w14:textId="77777777" w:rsidR="003B6DBC" w:rsidRPr="008F2CCC" w:rsidRDefault="00B003EE" w:rsidP="00640D08">
          <w:pPr>
            <w:rPr>
              <w:rFonts w:ascii="Palatino Linotype" w:hAnsi="Palatino Linotype"/>
              <w:b/>
              <w:sz w:val="22"/>
              <w:szCs w:val="22"/>
              <w:lang w:val="es-ES_tradnl"/>
            </w:rPr>
          </w:pPr>
        </w:p>
      </w:tc>
      <w:tc>
        <w:tcPr>
          <w:tcW w:w="2551" w:type="dxa"/>
          <w:shd w:val="clear" w:color="auto" w:fill="auto"/>
        </w:tcPr>
        <w:p w14:paraId="71F7F535" w14:textId="77777777" w:rsidR="003B6DBC" w:rsidRPr="00664658" w:rsidRDefault="00E3729B" w:rsidP="00640D08">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14:paraId="71F7F536" w14:textId="77777777" w:rsidR="003B6DBC" w:rsidRPr="00D41D47" w:rsidRDefault="001649A0" w:rsidP="00640D08">
          <w:pPr>
            <w:jc w:val="both"/>
            <w:rPr>
              <w:rFonts w:ascii="Palatino Linotype" w:hAnsi="Palatino Linotype"/>
              <w:b/>
              <w:sz w:val="22"/>
              <w:szCs w:val="22"/>
              <w:lang w:val="es-ES_tradnl"/>
            </w:rPr>
          </w:pPr>
          <w:r w:rsidRPr="001649A0">
            <w:rPr>
              <w:rFonts w:ascii="Palatino Linotype" w:hAnsi="Palatino Linotype"/>
              <w:b/>
              <w:sz w:val="22"/>
              <w:szCs w:val="22"/>
              <w:lang w:val="es-ES_tradnl"/>
            </w:rPr>
            <w:t>Ayuntamiento de Atenco</w:t>
          </w:r>
        </w:p>
      </w:tc>
    </w:tr>
    <w:tr w:rsidR="003B6DBC" w:rsidRPr="008F2CCC" w14:paraId="71F7F53B" w14:textId="77777777" w:rsidTr="00640D08">
      <w:trPr>
        <w:trHeight w:val="228"/>
      </w:trPr>
      <w:tc>
        <w:tcPr>
          <w:tcW w:w="2977" w:type="dxa"/>
          <w:vMerge/>
        </w:tcPr>
        <w:p w14:paraId="71F7F538" w14:textId="77777777" w:rsidR="003B6DBC" w:rsidRPr="008F2CCC" w:rsidRDefault="00B003EE" w:rsidP="00640D08">
          <w:pPr>
            <w:rPr>
              <w:rFonts w:ascii="Palatino Linotype" w:hAnsi="Palatino Linotype"/>
              <w:b/>
              <w:sz w:val="22"/>
              <w:szCs w:val="22"/>
              <w:lang w:val="es-ES_tradnl"/>
            </w:rPr>
          </w:pPr>
        </w:p>
      </w:tc>
      <w:tc>
        <w:tcPr>
          <w:tcW w:w="2551" w:type="dxa"/>
          <w:shd w:val="clear" w:color="auto" w:fill="auto"/>
        </w:tcPr>
        <w:p w14:paraId="71F7F539" w14:textId="77777777" w:rsidR="003B6DBC" w:rsidRPr="00664658" w:rsidRDefault="00E3729B" w:rsidP="00640D08">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14:paraId="71F7F53A" w14:textId="77777777" w:rsidR="003B6DBC" w:rsidRPr="00664658" w:rsidRDefault="00E3729B" w:rsidP="00640D0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71F7F53C" w14:textId="77777777" w:rsidR="003B6DBC" w:rsidRPr="0010196A" w:rsidRDefault="00B003EE" w:rsidP="00640D08">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7F53E" w14:textId="77777777" w:rsidR="003B6DBC" w:rsidRPr="0010196A" w:rsidRDefault="00B003EE">
    <w:pPr>
      <w:rPr>
        <w:rFonts w:ascii="Palatino Linotype" w:hAnsi="Palatino Linotype"/>
        <w:sz w:val="28"/>
        <w:szCs w:val="28"/>
      </w:rPr>
    </w:pPr>
    <w:r>
      <w:rPr>
        <w:rFonts w:ascii="Palatino Linotype" w:hAnsi="Palatino Linotype"/>
        <w:noProof/>
        <w:sz w:val="28"/>
        <w:szCs w:val="28"/>
      </w:rPr>
      <w:pict w14:anchorId="71F7F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119"/>
      <w:gridCol w:w="2552"/>
      <w:gridCol w:w="3543"/>
    </w:tblGrid>
    <w:tr w:rsidR="003B6DBC" w:rsidRPr="008F2CCC" w14:paraId="71F7F542" w14:textId="77777777" w:rsidTr="00640D08">
      <w:tc>
        <w:tcPr>
          <w:tcW w:w="3119" w:type="dxa"/>
          <w:vMerge w:val="restart"/>
          <w:shd w:val="clear" w:color="auto" w:fill="auto"/>
        </w:tcPr>
        <w:p w14:paraId="71F7F53F" w14:textId="77777777" w:rsidR="003B6DBC" w:rsidRPr="008F2CCC" w:rsidRDefault="00E3729B" w:rsidP="00640D08">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71F7F556" wp14:editId="71F7F557">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1F7F540" w14:textId="77777777" w:rsidR="003B6DBC" w:rsidRPr="008F2CCC" w:rsidRDefault="00E3729B" w:rsidP="00640D0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3" w:type="dxa"/>
          <w:shd w:val="clear" w:color="auto" w:fill="auto"/>
          <w:vAlign w:val="center"/>
        </w:tcPr>
        <w:p w14:paraId="71F7F541" w14:textId="77777777" w:rsidR="003B6DBC" w:rsidRPr="008F2CCC" w:rsidRDefault="001649A0" w:rsidP="00257EB5">
          <w:pPr>
            <w:jc w:val="both"/>
            <w:rPr>
              <w:rFonts w:ascii="Palatino Linotype" w:hAnsi="Palatino Linotype"/>
              <w:b/>
              <w:sz w:val="22"/>
              <w:szCs w:val="22"/>
              <w:lang w:val="es-ES_tradnl"/>
            </w:rPr>
          </w:pPr>
          <w:r>
            <w:rPr>
              <w:rFonts w:ascii="Palatino Linotype" w:hAnsi="Palatino Linotype"/>
              <w:b/>
              <w:sz w:val="22"/>
              <w:szCs w:val="22"/>
              <w:lang w:val="es-ES_tradnl"/>
            </w:rPr>
            <w:t>01087</w:t>
          </w:r>
          <w:r w:rsidR="00E3729B" w:rsidRPr="005A5E02">
            <w:rPr>
              <w:rFonts w:ascii="Palatino Linotype" w:hAnsi="Palatino Linotype"/>
              <w:b/>
              <w:sz w:val="22"/>
              <w:szCs w:val="22"/>
              <w:lang w:val="es-ES_tradnl"/>
            </w:rPr>
            <w:t>/INFOEM/IP/RR/20</w:t>
          </w:r>
          <w:r w:rsidR="00E3729B">
            <w:rPr>
              <w:rFonts w:ascii="Palatino Linotype" w:hAnsi="Palatino Linotype"/>
              <w:b/>
              <w:sz w:val="22"/>
              <w:szCs w:val="22"/>
              <w:lang w:val="es-ES_tradnl"/>
            </w:rPr>
            <w:t>20 y acumulado</w:t>
          </w:r>
          <w:r>
            <w:rPr>
              <w:rFonts w:ascii="Palatino Linotype" w:hAnsi="Palatino Linotype"/>
              <w:b/>
              <w:sz w:val="22"/>
              <w:szCs w:val="22"/>
              <w:lang w:val="es-ES_tradnl"/>
            </w:rPr>
            <w:t>s</w:t>
          </w:r>
        </w:p>
      </w:tc>
    </w:tr>
    <w:tr w:rsidR="003B6DBC" w:rsidRPr="008F2CCC" w14:paraId="71F7F546" w14:textId="77777777" w:rsidTr="00640D08">
      <w:tc>
        <w:tcPr>
          <w:tcW w:w="3119" w:type="dxa"/>
          <w:vMerge/>
          <w:shd w:val="clear" w:color="auto" w:fill="auto"/>
        </w:tcPr>
        <w:p w14:paraId="71F7F543" w14:textId="77777777" w:rsidR="003B6DBC" w:rsidRPr="008F2CCC" w:rsidRDefault="00B003EE" w:rsidP="00640D08">
          <w:pPr>
            <w:rPr>
              <w:rFonts w:ascii="Palatino Linotype" w:hAnsi="Palatino Linotype"/>
              <w:b/>
              <w:sz w:val="22"/>
              <w:szCs w:val="22"/>
              <w:lang w:val="es-ES_tradnl"/>
            </w:rPr>
          </w:pPr>
        </w:p>
      </w:tc>
      <w:tc>
        <w:tcPr>
          <w:tcW w:w="2552" w:type="dxa"/>
          <w:shd w:val="clear" w:color="auto" w:fill="auto"/>
        </w:tcPr>
        <w:p w14:paraId="71F7F544" w14:textId="77777777" w:rsidR="003B6DBC" w:rsidRPr="008F2CCC" w:rsidRDefault="00E3729B" w:rsidP="00640D0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14:paraId="71F7F545" w14:textId="77C2979D" w:rsidR="003B6DBC" w:rsidRPr="008F2CCC" w:rsidRDefault="00665879" w:rsidP="00640D08">
          <w:pPr>
            <w:jc w:val="both"/>
            <w:rPr>
              <w:rFonts w:ascii="Palatino Linotype" w:hAnsi="Palatino Linotype"/>
              <w:b/>
              <w:sz w:val="22"/>
              <w:szCs w:val="22"/>
              <w:lang w:val="es-ES_tradnl"/>
            </w:rPr>
          </w:pPr>
          <w:r>
            <w:rPr>
              <w:rFonts w:ascii="Palatino Linotype" w:hAnsi="Palatino Linotype"/>
              <w:b/>
              <w:sz w:val="22"/>
              <w:szCs w:val="22"/>
              <w:lang w:val="es-ES_tradnl"/>
            </w:rPr>
            <w:t>XXXXXXXXXXXXXXXXXXXXX</w:t>
          </w:r>
        </w:p>
      </w:tc>
    </w:tr>
    <w:tr w:rsidR="003B6DBC" w:rsidRPr="008F2CCC" w14:paraId="71F7F54A" w14:textId="77777777" w:rsidTr="00640D08">
      <w:trPr>
        <w:trHeight w:val="228"/>
      </w:trPr>
      <w:tc>
        <w:tcPr>
          <w:tcW w:w="3119" w:type="dxa"/>
          <w:vMerge/>
          <w:shd w:val="clear" w:color="auto" w:fill="auto"/>
        </w:tcPr>
        <w:p w14:paraId="71F7F547" w14:textId="77777777" w:rsidR="003B6DBC" w:rsidRPr="008F2CCC" w:rsidRDefault="00B003EE" w:rsidP="00640D08">
          <w:pPr>
            <w:rPr>
              <w:rFonts w:ascii="Palatino Linotype" w:hAnsi="Palatino Linotype"/>
              <w:b/>
              <w:sz w:val="22"/>
              <w:szCs w:val="22"/>
              <w:lang w:val="es-ES_tradnl"/>
            </w:rPr>
          </w:pPr>
        </w:p>
      </w:tc>
      <w:tc>
        <w:tcPr>
          <w:tcW w:w="2552" w:type="dxa"/>
          <w:shd w:val="clear" w:color="auto" w:fill="auto"/>
        </w:tcPr>
        <w:p w14:paraId="71F7F548" w14:textId="77777777" w:rsidR="003B6DBC" w:rsidRPr="008F2CCC" w:rsidRDefault="00E3729B" w:rsidP="00640D0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3" w:type="dxa"/>
          <w:shd w:val="clear" w:color="auto" w:fill="auto"/>
          <w:vAlign w:val="center"/>
        </w:tcPr>
        <w:p w14:paraId="71F7F549" w14:textId="77777777" w:rsidR="003B6DBC" w:rsidRPr="00DC41C8" w:rsidRDefault="001649A0" w:rsidP="00640D08">
          <w:pPr>
            <w:jc w:val="both"/>
            <w:rPr>
              <w:rFonts w:ascii="Palatino Linotype" w:hAnsi="Palatino Linotype"/>
              <w:b/>
              <w:sz w:val="22"/>
              <w:szCs w:val="22"/>
            </w:rPr>
          </w:pPr>
          <w:r w:rsidRPr="001649A0">
            <w:rPr>
              <w:rFonts w:ascii="Palatino Linotype" w:hAnsi="Palatino Linotype"/>
              <w:b/>
              <w:sz w:val="22"/>
              <w:szCs w:val="22"/>
              <w:lang w:val="es-ES_tradnl"/>
            </w:rPr>
            <w:t>Ayuntamiento de Atenco</w:t>
          </w:r>
        </w:p>
      </w:tc>
    </w:tr>
    <w:tr w:rsidR="003B6DBC" w:rsidRPr="008F2CCC" w14:paraId="71F7F54E" w14:textId="77777777" w:rsidTr="00640D08">
      <w:tc>
        <w:tcPr>
          <w:tcW w:w="3119" w:type="dxa"/>
          <w:vMerge/>
          <w:shd w:val="clear" w:color="auto" w:fill="auto"/>
        </w:tcPr>
        <w:p w14:paraId="71F7F54B" w14:textId="77777777" w:rsidR="003B6DBC" w:rsidRPr="008F2CCC" w:rsidRDefault="00B003EE" w:rsidP="00640D08">
          <w:pPr>
            <w:rPr>
              <w:rFonts w:ascii="Palatino Linotype" w:hAnsi="Palatino Linotype"/>
              <w:b/>
              <w:sz w:val="22"/>
              <w:szCs w:val="22"/>
              <w:lang w:val="es-ES_tradnl"/>
            </w:rPr>
          </w:pPr>
        </w:p>
      </w:tc>
      <w:tc>
        <w:tcPr>
          <w:tcW w:w="2552" w:type="dxa"/>
          <w:shd w:val="clear" w:color="auto" w:fill="auto"/>
        </w:tcPr>
        <w:p w14:paraId="71F7F54C" w14:textId="77777777" w:rsidR="003B6DBC" w:rsidRPr="008F2CCC" w:rsidRDefault="00E3729B" w:rsidP="00640D0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3" w:type="dxa"/>
          <w:shd w:val="clear" w:color="auto" w:fill="auto"/>
        </w:tcPr>
        <w:p w14:paraId="71F7F54D" w14:textId="77777777" w:rsidR="003B6DBC" w:rsidRPr="008F2CCC" w:rsidRDefault="00E3729B" w:rsidP="00640D0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71F7F54F" w14:textId="77777777" w:rsidR="003B6DBC" w:rsidRPr="0010196A" w:rsidRDefault="00B003EE" w:rsidP="00640D08">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305B5A66"/>
    <w:multiLevelType w:val="hybridMultilevel"/>
    <w:tmpl w:val="114E59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8CC2226"/>
    <w:multiLevelType w:val="hybridMultilevel"/>
    <w:tmpl w:val="2A5A09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896598D"/>
    <w:multiLevelType w:val="hybridMultilevel"/>
    <w:tmpl w:val="2A5A09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138"/>
    <w:rsid w:val="0007650C"/>
    <w:rsid w:val="00107934"/>
    <w:rsid w:val="001649A0"/>
    <w:rsid w:val="00253138"/>
    <w:rsid w:val="002B046D"/>
    <w:rsid w:val="00347E6F"/>
    <w:rsid w:val="00512034"/>
    <w:rsid w:val="0057199D"/>
    <w:rsid w:val="005953D4"/>
    <w:rsid w:val="005B1BE3"/>
    <w:rsid w:val="005E579B"/>
    <w:rsid w:val="00616D4D"/>
    <w:rsid w:val="006313F1"/>
    <w:rsid w:val="00665879"/>
    <w:rsid w:val="00671EA6"/>
    <w:rsid w:val="0067576D"/>
    <w:rsid w:val="00685D3A"/>
    <w:rsid w:val="006C7821"/>
    <w:rsid w:val="00712FD3"/>
    <w:rsid w:val="00730024"/>
    <w:rsid w:val="007E0C49"/>
    <w:rsid w:val="009823C4"/>
    <w:rsid w:val="009B5613"/>
    <w:rsid w:val="009D1B37"/>
    <w:rsid w:val="00A25AD3"/>
    <w:rsid w:val="00B003EE"/>
    <w:rsid w:val="00BF216F"/>
    <w:rsid w:val="00C13D8C"/>
    <w:rsid w:val="00C44BDD"/>
    <w:rsid w:val="00C55029"/>
    <w:rsid w:val="00C93834"/>
    <w:rsid w:val="00CE5B46"/>
    <w:rsid w:val="00D44C38"/>
    <w:rsid w:val="00DF323B"/>
    <w:rsid w:val="00E17423"/>
    <w:rsid w:val="00E3729B"/>
    <w:rsid w:val="00E645A9"/>
    <w:rsid w:val="00E86653"/>
    <w:rsid w:val="00EA5B56"/>
    <w:rsid w:val="00ED6C2D"/>
    <w:rsid w:val="00F101D8"/>
    <w:rsid w:val="00F356ED"/>
    <w:rsid w:val="00F51E5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1F7F402"/>
  <w15:docId w15:val="{F92FAB8F-588C-440E-AA1F-CAB8D62FC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138"/>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3138"/>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rsid w:val="00253138"/>
    <w:rPr>
      <w:rFonts w:eastAsiaTheme="minorEastAsia"/>
      <w:sz w:val="24"/>
      <w:szCs w:val="24"/>
      <w:lang w:val="es-ES_tradnl" w:eastAsia="es-ES"/>
    </w:rPr>
  </w:style>
  <w:style w:type="paragraph" w:styleId="Piedepgina">
    <w:name w:val="footer"/>
    <w:basedOn w:val="Normal"/>
    <w:link w:val="PiedepginaCar"/>
    <w:uiPriority w:val="99"/>
    <w:unhideWhenUsed/>
    <w:rsid w:val="00253138"/>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25313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53138"/>
    <w:pPr>
      <w:ind w:left="708"/>
    </w:pPr>
    <w:rPr>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53138"/>
    <w:rPr>
      <w:rFonts w:ascii="Times New Roman" w:eastAsia="Times New Roman" w:hAnsi="Times New Roman" w:cs="Times New Roman"/>
      <w:sz w:val="24"/>
      <w:szCs w:val="24"/>
      <w:lang w:eastAsia="es-ES"/>
    </w:rPr>
  </w:style>
  <w:style w:type="table" w:styleId="Tablaconcuadrcula">
    <w:name w:val="Table Grid"/>
    <w:basedOn w:val="Tablanormal"/>
    <w:uiPriority w:val="59"/>
    <w:rsid w:val="002531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730024"/>
    <w:rPr>
      <w:sz w:val="16"/>
      <w:szCs w:val="16"/>
    </w:rPr>
  </w:style>
  <w:style w:type="paragraph" w:styleId="Textocomentario">
    <w:name w:val="annotation text"/>
    <w:basedOn w:val="Normal"/>
    <w:link w:val="TextocomentarioCar"/>
    <w:uiPriority w:val="99"/>
    <w:semiHidden/>
    <w:unhideWhenUsed/>
    <w:rsid w:val="00730024"/>
    <w:rPr>
      <w:sz w:val="20"/>
      <w:szCs w:val="20"/>
    </w:rPr>
  </w:style>
  <w:style w:type="character" w:customStyle="1" w:styleId="TextocomentarioCar">
    <w:name w:val="Texto comentario Car"/>
    <w:basedOn w:val="Fuentedeprrafopredeter"/>
    <w:link w:val="Textocomentario"/>
    <w:uiPriority w:val="99"/>
    <w:semiHidden/>
    <w:rsid w:val="00730024"/>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730024"/>
    <w:rPr>
      <w:b/>
      <w:bCs/>
    </w:rPr>
  </w:style>
  <w:style w:type="character" w:customStyle="1" w:styleId="AsuntodelcomentarioCar">
    <w:name w:val="Asunto del comentario Car"/>
    <w:basedOn w:val="TextocomentarioCar"/>
    <w:link w:val="Asuntodelcomentario"/>
    <w:uiPriority w:val="99"/>
    <w:semiHidden/>
    <w:rsid w:val="00730024"/>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6313F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13F1"/>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242407">
      <w:bodyDiv w:val="1"/>
      <w:marLeft w:val="0"/>
      <w:marRight w:val="0"/>
      <w:marTop w:val="0"/>
      <w:marBottom w:val="0"/>
      <w:divBdr>
        <w:top w:val="none" w:sz="0" w:space="0" w:color="auto"/>
        <w:left w:val="none" w:sz="0" w:space="0" w:color="auto"/>
        <w:bottom w:val="none" w:sz="0" w:space="0" w:color="auto"/>
        <w:right w:val="none" w:sz="0" w:space="0" w:color="auto"/>
      </w:divBdr>
    </w:div>
    <w:div w:id="179702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42" Type="http://schemas.microsoft.com/office/2018/08/relationships/commentsExtensible" Target="commentsExtensi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3.xml"/><Relationship Id="rId43"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41</Pages>
  <Words>8407</Words>
  <Characters>46244</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4</cp:revision>
  <cp:lastPrinted>2021-05-20T01:35:00Z</cp:lastPrinted>
  <dcterms:created xsi:type="dcterms:W3CDTF">2021-05-20T01:35:00Z</dcterms:created>
  <dcterms:modified xsi:type="dcterms:W3CDTF">2021-06-02T23:22:00Z</dcterms:modified>
</cp:coreProperties>
</file>