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94E49" w14:textId="58635F49" w:rsidR="00191180" w:rsidRPr="008E4149" w:rsidRDefault="00191180" w:rsidP="00C1345F">
      <w:pPr>
        <w:suppressAutoHyphens w:val="0"/>
        <w:spacing w:line="360" w:lineRule="auto"/>
        <w:jc w:val="both"/>
        <w:rPr>
          <w:rFonts w:ascii="Palatino Linotype" w:hAnsi="Palatino Linotype"/>
          <w:lang w:val="es-ES_tradnl"/>
        </w:rPr>
      </w:pPr>
      <w:r w:rsidRPr="008E4149">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8E4149">
        <w:rPr>
          <w:rFonts w:ascii="Palatino Linotype" w:hAnsi="Palatino Linotype"/>
          <w:lang w:val="es-ES_tradnl"/>
        </w:rPr>
        <w:t xml:space="preserve">etepec, Estado de México; de </w:t>
      </w:r>
      <w:r w:rsidR="00A51B7F" w:rsidRPr="008E4149">
        <w:rPr>
          <w:rFonts w:ascii="Palatino Linotype" w:hAnsi="Palatino Linotype"/>
          <w:lang w:val="es-ES_tradnl"/>
        </w:rPr>
        <w:t>dieciocho (18</w:t>
      </w:r>
      <w:r w:rsidRPr="008E4149">
        <w:rPr>
          <w:rFonts w:ascii="Palatino Linotype" w:hAnsi="Palatino Linotype"/>
          <w:lang w:val="es-ES_tradnl"/>
        </w:rPr>
        <w:t>) de</w:t>
      </w:r>
      <w:r w:rsidR="00A51B7F" w:rsidRPr="008E4149">
        <w:rPr>
          <w:rFonts w:ascii="Palatino Linotype" w:hAnsi="Palatino Linotype"/>
          <w:lang w:val="es-ES_tradnl"/>
        </w:rPr>
        <w:t xml:space="preserve"> noviembre</w:t>
      </w:r>
      <w:r w:rsidRPr="008E4149">
        <w:rPr>
          <w:rFonts w:ascii="Palatino Linotype" w:hAnsi="Palatino Linotype"/>
          <w:lang w:val="es-ES_tradnl"/>
        </w:rPr>
        <w:t xml:space="preserve"> de dos mil veintiuno.</w:t>
      </w:r>
    </w:p>
    <w:p w14:paraId="1E1D0563" w14:textId="77777777" w:rsidR="00191180" w:rsidRPr="008E4149" w:rsidRDefault="00191180" w:rsidP="00C1345F">
      <w:pPr>
        <w:suppressAutoHyphens w:val="0"/>
        <w:spacing w:line="360" w:lineRule="auto"/>
        <w:jc w:val="both"/>
        <w:rPr>
          <w:rFonts w:ascii="Palatino Linotype" w:hAnsi="Palatino Linotype"/>
          <w:lang w:val="es-ES_tradnl"/>
        </w:rPr>
      </w:pPr>
    </w:p>
    <w:p w14:paraId="5A6469A6" w14:textId="6373ADD3" w:rsidR="00191180" w:rsidRPr="008E4149" w:rsidRDefault="00F67357" w:rsidP="00C1345F">
      <w:pPr>
        <w:suppressAutoHyphens w:val="0"/>
        <w:spacing w:line="360" w:lineRule="auto"/>
        <w:jc w:val="both"/>
        <w:rPr>
          <w:rFonts w:ascii="Palatino Linotype" w:eastAsia="MS Mincho" w:hAnsi="Palatino Linotype"/>
          <w:lang w:val="es-ES_tradnl"/>
        </w:rPr>
      </w:pPr>
      <w:r w:rsidRPr="008E4149">
        <w:rPr>
          <w:rFonts w:ascii="Palatino Linotype" w:hAnsi="Palatino Linotype"/>
          <w:b/>
          <w:lang w:val="es-ES_tradnl"/>
        </w:rPr>
        <w:t>VISTO</w:t>
      </w:r>
      <w:r w:rsidR="00534480" w:rsidRPr="008E4149">
        <w:rPr>
          <w:rFonts w:ascii="Palatino Linotype" w:eastAsia="MS Mincho" w:hAnsi="Palatino Linotype"/>
          <w:lang w:val="es-ES_tradnl"/>
        </w:rPr>
        <w:t xml:space="preserve"> el expediente electrónico formado co</w:t>
      </w:r>
      <w:r w:rsidR="0093195B" w:rsidRPr="008E4149">
        <w:rPr>
          <w:rFonts w:ascii="Palatino Linotype" w:eastAsia="MS Mincho" w:hAnsi="Palatino Linotype"/>
          <w:lang w:val="es-ES_tradnl"/>
        </w:rPr>
        <w:t>n motivo del recurso de revisión</w:t>
      </w:r>
      <w:r w:rsidR="00BF6C7C">
        <w:rPr>
          <w:rFonts w:ascii="Palatino Linotype" w:eastAsia="MS Mincho" w:hAnsi="Palatino Linotype"/>
          <w:lang w:val="es-ES_tradnl"/>
        </w:rPr>
        <w:t xml:space="preserve"> </w:t>
      </w:r>
      <w:r w:rsidR="00BF6C7C" w:rsidRPr="00BF6C7C">
        <w:rPr>
          <w:rFonts w:ascii="Palatino Linotype" w:eastAsia="MS Mincho" w:hAnsi="Palatino Linotype"/>
          <w:b/>
          <w:lang w:val="es-ES_tradnl"/>
        </w:rPr>
        <w:t>03558/INFOEM/ICR-52/IP/RR/2021</w:t>
      </w:r>
      <w:r w:rsidR="00534480" w:rsidRPr="008E4149">
        <w:rPr>
          <w:rFonts w:ascii="Palatino Linotype" w:eastAsia="MS Mincho" w:hAnsi="Palatino Linotype"/>
          <w:b/>
          <w:bCs/>
          <w:lang w:val="es-ES_tradnl"/>
        </w:rPr>
        <w:t xml:space="preserve">, </w:t>
      </w:r>
      <w:r w:rsidR="00534480" w:rsidRPr="008E4149">
        <w:rPr>
          <w:rFonts w:ascii="Palatino Linotype" w:eastAsia="MS Mincho" w:hAnsi="Palatino Linotype"/>
          <w:lang w:val="es-ES_tradnl"/>
        </w:rPr>
        <w:t xml:space="preserve">promovido por </w:t>
      </w:r>
      <w:r w:rsidR="00A8069C" w:rsidRPr="00A8069C">
        <w:rPr>
          <w:rFonts w:ascii="Palatino Linotype" w:eastAsia="MS Mincho" w:hAnsi="Palatino Linotype"/>
          <w:b/>
          <w:lang w:val="es-ES_tradnl"/>
        </w:rPr>
        <w:t xml:space="preserve">XXXXXX XXXXXXX XXXX </w:t>
      </w:r>
      <w:r w:rsidR="00534480" w:rsidRPr="008E4149">
        <w:rPr>
          <w:rFonts w:ascii="Palatino Linotype" w:eastAsia="MS Mincho" w:hAnsi="Palatino Linotype"/>
          <w:lang w:val="es-ES_tradnl"/>
        </w:rPr>
        <w:t xml:space="preserve">en lo sucesivo </w:t>
      </w:r>
      <w:r w:rsidR="009704EC" w:rsidRPr="008E4149">
        <w:rPr>
          <w:rFonts w:ascii="Palatino Linotype" w:eastAsia="MS Mincho" w:hAnsi="Palatino Linotype"/>
          <w:lang w:val="es-ES_tradnl"/>
        </w:rPr>
        <w:t>la</w:t>
      </w:r>
      <w:r w:rsidR="0093195B" w:rsidRPr="008E4149">
        <w:rPr>
          <w:rFonts w:ascii="Palatino Linotype" w:eastAsia="MS Mincho" w:hAnsi="Palatino Linotype"/>
          <w:lang w:val="es-ES_tradnl"/>
        </w:rPr>
        <w:t xml:space="preserve"> </w:t>
      </w:r>
      <w:r w:rsidR="00534480" w:rsidRPr="008E4149">
        <w:rPr>
          <w:rFonts w:ascii="Palatino Linotype" w:eastAsia="MS Mincho" w:hAnsi="Palatino Linotype"/>
          <w:b/>
          <w:lang w:val="es-ES_tradnl"/>
        </w:rPr>
        <w:t>RECURRENTE</w:t>
      </w:r>
      <w:r w:rsidR="00002A3C" w:rsidRPr="008E4149">
        <w:rPr>
          <w:rFonts w:ascii="Palatino Linotype" w:eastAsia="MS Mincho" w:hAnsi="Palatino Linotype"/>
          <w:lang w:val="es-ES_tradnl"/>
        </w:rPr>
        <w:t xml:space="preserve">, en contra de la respuesta que se dio a la resolución </w:t>
      </w:r>
      <w:r w:rsidR="00002A3C" w:rsidRPr="008E4149">
        <w:rPr>
          <w:rFonts w:ascii="Palatino Linotype" w:eastAsia="MS Mincho" w:hAnsi="Palatino Linotype"/>
          <w:b/>
          <w:bCs/>
        </w:rPr>
        <w:t>03558/INFOEM/IP/RR/2021</w:t>
      </w:r>
      <w:r w:rsidR="00002A3C" w:rsidRPr="008E4149">
        <w:rPr>
          <w:rFonts w:ascii="Palatino Linotype" w:eastAsia="MS Mincho" w:hAnsi="Palatino Linotype"/>
          <w:lang w:val="es-ES_tradnl"/>
        </w:rPr>
        <w:t xml:space="preserve"> por el </w:t>
      </w:r>
      <w:r w:rsidR="003725A1" w:rsidRPr="008E4149">
        <w:rPr>
          <w:rFonts w:ascii="Palatino Linotype" w:eastAsia="MS Mincho" w:hAnsi="Palatino Linotype"/>
          <w:b/>
          <w:lang w:val="es-ES_tradnl"/>
        </w:rPr>
        <w:t xml:space="preserve">Ayuntamiento de Naucalpan de Juárez </w:t>
      </w:r>
      <w:r w:rsidR="00534480" w:rsidRPr="008E4149">
        <w:rPr>
          <w:rFonts w:ascii="Palatino Linotype" w:eastAsia="MS Mincho" w:hAnsi="Palatino Linotype"/>
          <w:lang w:val="es-ES_tradnl"/>
        </w:rPr>
        <w:t>en lo sucesivo el</w:t>
      </w:r>
      <w:r w:rsidR="00534480" w:rsidRPr="008E4149">
        <w:rPr>
          <w:rFonts w:ascii="Palatino Linotype" w:eastAsia="MS Mincho" w:hAnsi="Palatino Linotype"/>
          <w:b/>
          <w:lang w:val="es-ES_tradnl"/>
        </w:rPr>
        <w:t xml:space="preserve"> SUJETO OBLIGADO, </w:t>
      </w:r>
      <w:r w:rsidR="00534480" w:rsidRPr="008E4149">
        <w:rPr>
          <w:rFonts w:ascii="Palatino Linotype" w:eastAsia="MS Mincho" w:hAnsi="Palatino Linotype"/>
          <w:lang w:val="es-ES_tradnl"/>
        </w:rPr>
        <w:t>se procede a dictar la presente resolución, con base en los siguientes:</w:t>
      </w:r>
    </w:p>
    <w:p w14:paraId="6E4CA26C" w14:textId="77777777" w:rsidR="00093A2D" w:rsidRPr="008E4149" w:rsidRDefault="00093A2D" w:rsidP="00C1345F">
      <w:pPr>
        <w:suppressAutoHyphens w:val="0"/>
        <w:spacing w:line="360" w:lineRule="auto"/>
        <w:jc w:val="both"/>
        <w:rPr>
          <w:rFonts w:ascii="Palatino Linotype" w:hAnsi="Palatino Linotype"/>
          <w:lang w:val="es-ES_tradnl"/>
        </w:rPr>
      </w:pPr>
    </w:p>
    <w:p w14:paraId="5935F878" w14:textId="77777777" w:rsidR="00191180" w:rsidRPr="008E4149" w:rsidRDefault="00191180" w:rsidP="00C1345F">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88060407"/>
      <w:r w:rsidRPr="008E4149">
        <w:rPr>
          <w:rFonts w:ascii="Palatino Linotype" w:hAnsi="Palatino Linotype"/>
          <w:b/>
          <w:lang w:eastAsia="en-US"/>
        </w:rPr>
        <w:t>ANTECEDENTES</w:t>
      </w:r>
      <w:bookmarkEnd w:id="0"/>
      <w:bookmarkEnd w:id="1"/>
    </w:p>
    <w:p w14:paraId="0689F468" w14:textId="77777777" w:rsidR="00191180" w:rsidRPr="008E4149" w:rsidRDefault="00191180" w:rsidP="00C1345F">
      <w:pPr>
        <w:keepNext/>
        <w:keepLines/>
        <w:suppressAutoHyphens w:val="0"/>
        <w:spacing w:before="240" w:line="360" w:lineRule="auto"/>
        <w:outlineLvl w:val="0"/>
        <w:rPr>
          <w:rFonts w:ascii="Palatino Linotype" w:hAnsi="Palatino Linotype"/>
          <w:lang w:eastAsia="en-US"/>
        </w:rPr>
      </w:pPr>
    </w:p>
    <w:p w14:paraId="7571E0F7" w14:textId="53B68B30" w:rsidR="00191180" w:rsidRPr="008E4149" w:rsidRDefault="007C0470" w:rsidP="00C1345F">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8E4149">
        <w:rPr>
          <w:rFonts w:ascii="Palatino Linotype" w:eastAsia="Calibri" w:hAnsi="Palatino Linotype" w:cs="Arial"/>
          <w:lang w:val="es-ES"/>
        </w:rPr>
        <w:t>E</w:t>
      </w:r>
      <w:r w:rsidR="000C71EA" w:rsidRPr="008E4149">
        <w:rPr>
          <w:rFonts w:ascii="Palatino Linotype" w:eastAsia="Calibri" w:hAnsi="Palatino Linotype" w:cs="Arial"/>
          <w:lang w:val="es-ES"/>
        </w:rPr>
        <w:t>l siete (07</w:t>
      </w:r>
      <w:r w:rsidR="00191180" w:rsidRPr="008E4149">
        <w:rPr>
          <w:rFonts w:ascii="Palatino Linotype" w:eastAsia="Calibri" w:hAnsi="Palatino Linotype" w:cs="Arial"/>
          <w:lang w:val="es-ES"/>
        </w:rPr>
        <w:t>) de</w:t>
      </w:r>
      <w:r w:rsidR="000C71EA" w:rsidRPr="008E4149">
        <w:rPr>
          <w:rFonts w:ascii="Palatino Linotype" w:eastAsia="Calibri" w:hAnsi="Palatino Linotype" w:cs="Arial"/>
          <w:lang w:val="es-ES"/>
        </w:rPr>
        <w:t xml:space="preserve"> junio</w:t>
      </w:r>
      <w:r w:rsidRPr="008E4149">
        <w:rPr>
          <w:rFonts w:ascii="Palatino Linotype" w:eastAsia="Calibri" w:hAnsi="Palatino Linotype" w:cs="Arial"/>
          <w:lang w:val="es-ES"/>
        </w:rPr>
        <w:t xml:space="preserve"> d</w:t>
      </w:r>
      <w:r w:rsidR="00534480" w:rsidRPr="008E4149">
        <w:rPr>
          <w:rFonts w:ascii="Palatino Linotype" w:eastAsia="Calibri" w:hAnsi="Palatino Linotype" w:cs="Arial"/>
          <w:lang w:val="es-ES"/>
        </w:rPr>
        <w:t>e dos mil veintiuno, el</w:t>
      </w:r>
      <w:r w:rsidR="00191180" w:rsidRPr="008E4149">
        <w:rPr>
          <w:rFonts w:ascii="Palatino Linotype" w:eastAsia="Calibri" w:hAnsi="Palatino Linotype" w:cs="Arial"/>
          <w:lang w:val="es-ES"/>
        </w:rPr>
        <w:t xml:space="preserve"> particular</w:t>
      </w:r>
      <w:r w:rsidR="009E7700" w:rsidRPr="008E4149">
        <w:rPr>
          <w:rFonts w:ascii="Palatino Linotype" w:eastAsia="Calibri" w:hAnsi="Palatino Linotype" w:cs="Arial"/>
          <w:b/>
        </w:rPr>
        <w:t xml:space="preserve">, </w:t>
      </w:r>
      <w:r w:rsidR="00191180" w:rsidRPr="008E4149">
        <w:rPr>
          <w:rFonts w:ascii="Palatino Linotype" w:eastAsia="Calibri" w:hAnsi="Palatino Linotype" w:cs="Arial"/>
        </w:rPr>
        <w:t xml:space="preserve">presentó </w:t>
      </w:r>
      <w:r w:rsidR="00191180" w:rsidRPr="008E4149">
        <w:rPr>
          <w:rFonts w:ascii="Palatino Linotype" w:eastAsia="Calibri" w:hAnsi="Palatino Linotype" w:cs="Arial"/>
          <w:lang w:val="es-ES"/>
        </w:rPr>
        <w:t xml:space="preserve">ante el </w:t>
      </w:r>
      <w:r w:rsidR="00191180" w:rsidRPr="008E4149">
        <w:rPr>
          <w:rFonts w:ascii="Palatino Linotype" w:eastAsia="Calibri" w:hAnsi="Palatino Linotype" w:cs="Arial"/>
          <w:b/>
          <w:lang w:val="es-ES"/>
        </w:rPr>
        <w:t>SUJETO OBLIGADO,</w:t>
      </w:r>
      <w:r w:rsidR="00191180" w:rsidRPr="008E4149">
        <w:rPr>
          <w:rFonts w:ascii="Palatino Linotype" w:eastAsia="Calibri" w:hAnsi="Palatino Linotype" w:cs="Arial"/>
        </w:rPr>
        <w:t xml:space="preserve"> vía </w:t>
      </w:r>
      <w:r w:rsidR="00191180" w:rsidRPr="008E4149">
        <w:rPr>
          <w:rFonts w:ascii="Palatino Linotype" w:eastAsia="Calibri" w:hAnsi="Palatino Linotype" w:cs="Arial"/>
          <w:lang w:val="es-ES"/>
        </w:rPr>
        <w:t>Sistema de Acceso a la Información Mexiquense (</w:t>
      </w:r>
      <w:r w:rsidR="00191180" w:rsidRPr="008E4149">
        <w:rPr>
          <w:rFonts w:ascii="Palatino Linotype" w:eastAsia="Calibri" w:hAnsi="Palatino Linotype" w:cs="Arial"/>
          <w:b/>
          <w:lang w:val="es-ES"/>
        </w:rPr>
        <w:t>SAIMEX</w:t>
      </w:r>
      <w:r w:rsidRPr="008E4149">
        <w:rPr>
          <w:rFonts w:ascii="Palatino Linotype" w:eastAsia="Calibri" w:hAnsi="Palatino Linotype" w:cs="Arial"/>
          <w:lang w:val="es-ES"/>
        </w:rPr>
        <w:t>), la solicitud</w:t>
      </w:r>
      <w:r w:rsidR="00191180" w:rsidRPr="008E4149">
        <w:rPr>
          <w:rFonts w:ascii="Palatino Linotype" w:eastAsia="Calibri" w:hAnsi="Palatino Linotype" w:cs="Arial"/>
          <w:lang w:val="es-ES"/>
        </w:rPr>
        <w:t xml:space="preserve"> de información públic</w:t>
      </w:r>
      <w:r w:rsidRPr="008E4149">
        <w:rPr>
          <w:rFonts w:ascii="Palatino Linotype" w:eastAsia="Calibri" w:hAnsi="Palatino Linotype" w:cs="Arial"/>
          <w:lang w:val="es-ES"/>
        </w:rPr>
        <w:t>a registrada con el número</w:t>
      </w:r>
      <w:r w:rsidR="000C71EA" w:rsidRPr="008E4149">
        <w:rPr>
          <w:rFonts w:ascii="Palatino Linotype" w:eastAsia="Calibri" w:hAnsi="Palatino Linotype" w:cs="Arial"/>
          <w:lang w:val="es-ES"/>
        </w:rPr>
        <w:t xml:space="preserve"> </w:t>
      </w:r>
      <w:r w:rsidR="000C71EA" w:rsidRPr="008E4149">
        <w:rPr>
          <w:rFonts w:ascii="Palatino Linotype" w:eastAsia="Calibri" w:hAnsi="Palatino Linotype" w:cs="Arial"/>
          <w:b/>
          <w:bCs/>
        </w:rPr>
        <w:t>00401/NAUCALPA/IP/2021</w:t>
      </w:r>
      <w:r w:rsidR="00670E6E" w:rsidRPr="008E4149">
        <w:rPr>
          <w:rFonts w:ascii="Palatino Linotype" w:eastAsia="Calibri" w:hAnsi="Palatino Linotype" w:cs="Arial"/>
          <w:b/>
          <w:bCs/>
        </w:rPr>
        <w:t> </w:t>
      </w:r>
      <w:r w:rsidRPr="008E4149">
        <w:rPr>
          <w:rFonts w:ascii="Palatino Linotype" w:eastAsia="Calibri" w:hAnsi="Palatino Linotype" w:cs="Arial"/>
          <w:lang w:val="es-ES"/>
        </w:rPr>
        <w:t>en la</w:t>
      </w:r>
      <w:r w:rsidR="00191180" w:rsidRPr="008E4149">
        <w:rPr>
          <w:rFonts w:ascii="Palatino Linotype" w:eastAsia="Calibri" w:hAnsi="Palatino Linotype" w:cs="Arial"/>
          <w:lang w:val="es-ES"/>
        </w:rPr>
        <w:t xml:space="preserve"> que requirió lo siguiente:</w:t>
      </w:r>
    </w:p>
    <w:p w14:paraId="2CD063DC" w14:textId="77777777" w:rsidR="00191180" w:rsidRPr="008E4149" w:rsidRDefault="00191180" w:rsidP="00C1345F">
      <w:pPr>
        <w:suppressAutoHyphens w:val="0"/>
        <w:spacing w:line="360" w:lineRule="auto"/>
        <w:contextualSpacing/>
        <w:jc w:val="both"/>
        <w:rPr>
          <w:rFonts w:ascii="Palatino Linotype" w:eastAsia="Calibri" w:hAnsi="Palatino Linotype" w:cs="Arial"/>
          <w:lang w:val="es-ES"/>
        </w:rPr>
      </w:pPr>
    </w:p>
    <w:p w14:paraId="2B4ACC61" w14:textId="0BFA91BB" w:rsidR="00191180" w:rsidRPr="008E4149" w:rsidRDefault="007C0470" w:rsidP="00C1345F">
      <w:pPr>
        <w:suppressAutoHyphens w:val="0"/>
        <w:spacing w:line="360" w:lineRule="auto"/>
        <w:ind w:left="567" w:right="567"/>
        <w:contextualSpacing/>
        <w:jc w:val="both"/>
        <w:rPr>
          <w:rFonts w:ascii="Palatino Linotype" w:hAnsi="Palatino Linotype"/>
          <w:iCs/>
          <w:color w:val="000000"/>
          <w:lang w:val="es-ES_tradnl"/>
        </w:rPr>
      </w:pPr>
      <w:r w:rsidRPr="008E4149">
        <w:rPr>
          <w:rFonts w:ascii="Palatino Linotype" w:hAnsi="Palatino Linotype"/>
          <w:i/>
          <w:color w:val="000000"/>
          <w:lang w:val="es-ES_tradnl"/>
        </w:rPr>
        <w:t xml:space="preserve"> </w:t>
      </w:r>
      <w:r w:rsidR="00191180" w:rsidRPr="008E4149">
        <w:rPr>
          <w:rFonts w:ascii="Palatino Linotype" w:hAnsi="Palatino Linotype"/>
          <w:i/>
          <w:color w:val="000000"/>
          <w:lang w:val="es-ES_tradnl"/>
        </w:rPr>
        <w:t>“</w:t>
      </w:r>
      <w:r w:rsidR="000C71EA" w:rsidRPr="008E4149">
        <w:rPr>
          <w:rFonts w:ascii="Palatino Linotype" w:hAnsi="Palatino Linotype"/>
          <w:i/>
          <w:color w:val="000000"/>
        </w:rPr>
        <w:t xml:space="preserve">Legislación o normatividad dónde por primera vez se reguló el régimen de propiedad en condominio en el Estado de México y/o municipio de Naucalpan de Juárez y los artículos específicos en donde se haga referencia. Legislación o </w:t>
      </w:r>
      <w:r w:rsidR="000C71EA" w:rsidRPr="008E4149">
        <w:rPr>
          <w:rFonts w:ascii="Palatino Linotype" w:hAnsi="Palatino Linotype"/>
          <w:i/>
          <w:color w:val="000000"/>
        </w:rPr>
        <w:lastRenderedPageBreak/>
        <w:t xml:space="preserve">normatividad estatal o municipal donde se describan los criterios (tamaño del predio, tamaño de las unidades privativas, viviendas, departamentos, etc.) que se deben </w:t>
      </w:r>
      <w:proofErr w:type="gramStart"/>
      <w:r w:rsidR="000C71EA" w:rsidRPr="008E4149">
        <w:rPr>
          <w:rFonts w:ascii="Palatino Linotype" w:hAnsi="Palatino Linotype"/>
          <w:i/>
          <w:color w:val="000000"/>
        </w:rPr>
        <w:t>cumplir</w:t>
      </w:r>
      <w:proofErr w:type="gramEnd"/>
      <w:r w:rsidR="000C71EA" w:rsidRPr="008E4149">
        <w:rPr>
          <w:rFonts w:ascii="Palatino Linotype" w:hAnsi="Palatino Linotype"/>
          <w:i/>
          <w:color w:val="000000"/>
        </w:rPr>
        <w:t xml:space="preserve"> para que un proyecto inmobiliario pueda ser considerado y aplicarle el régimen de propiedad en condominio. Especificar los artículos en donde se haga está referencia. Cuál es el formato de la licencia o documento oficial y qué área responsable del Municipio de Naucalpan lo expide que autoriza a una persona física o moral realizar un proyecto o desarrollo inmobiliario y considerarse dentro del régimen de propiedad en condominio, y desde que fecha empezó a ser obligatorio en el Estado de México y el Municipio</w:t>
      </w:r>
      <w:r w:rsidR="009704EC" w:rsidRPr="008E4149">
        <w:rPr>
          <w:rFonts w:ascii="Palatino Linotype" w:hAnsi="Palatino Linotype"/>
          <w:i/>
          <w:color w:val="000000"/>
          <w:lang w:val="es-ES_tradnl"/>
        </w:rPr>
        <w:t>.</w:t>
      </w:r>
      <w:r w:rsidR="00191180" w:rsidRPr="008E4149">
        <w:rPr>
          <w:rFonts w:ascii="Palatino Linotype" w:hAnsi="Palatino Linotype"/>
          <w:i/>
          <w:color w:val="000000"/>
          <w:lang w:val="es-ES_tradnl"/>
        </w:rPr>
        <w:t>”</w:t>
      </w:r>
      <w:r w:rsidR="0075340E">
        <w:rPr>
          <w:rFonts w:ascii="Palatino Linotype" w:hAnsi="Palatino Linotype"/>
          <w:iCs/>
          <w:color w:val="000000"/>
          <w:lang w:val="es-ES_tradnl"/>
        </w:rPr>
        <w:t xml:space="preserve"> (Sic.</w:t>
      </w:r>
    </w:p>
    <w:p w14:paraId="234BF17F" w14:textId="77777777" w:rsidR="00885757" w:rsidRPr="008E4149" w:rsidRDefault="00885757" w:rsidP="00C1345F">
      <w:pPr>
        <w:tabs>
          <w:tab w:val="left" w:pos="426"/>
        </w:tabs>
        <w:suppressAutoHyphens w:val="0"/>
        <w:spacing w:after="160" w:line="360" w:lineRule="auto"/>
        <w:contextualSpacing/>
        <w:jc w:val="both"/>
        <w:rPr>
          <w:rFonts w:ascii="Palatino Linotype" w:hAnsi="Palatino Linotype" w:cs="Arial"/>
          <w:i/>
          <w:lang w:val="es-ES_tradnl"/>
        </w:rPr>
      </w:pPr>
    </w:p>
    <w:p w14:paraId="68590E89" w14:textId="77777777" w:rsidR="00BF6C7C" w:rsidRPr="00BF6C7C" w:rsidRDefault="00BF6C7C" w:rsidP="00BF6C7C">
      <w:pPr>
        <w:tabs>
          <w:tab w:val="left" w:pos="426"/>
        </w:tabs>
        <w:suppressAutoHyphens w:val="0"/>
        <w:spacing w:after="160" w:line="360" w:lineRule="auto"/>
        <w:contextualSpacing/>
        <w:jc w:val="both"/>
        <w:rPr>
          <w:rFonts w:ascii="Palatino Linotype" w:hAnsi="Palatino Linotype" w:cs="Arial"/>
          <w:i/>
          <w:lang w:val="es-ES_tradnl"/>
        </w:rPr>
      </w:pPr>
    </w:p>
    <w:p w14:paraId="3B8F87DE" w14:textId="77777777" w:rsidR="00BF6C7C" w:rsidRPr="00BF6C7C" w:rsidRDefault="00BF6C7C" w:rsidP="00BF6C7C">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eastAsia="en-US"/>
        </w:rPr>
      </w:pPr>
      <w:r w:rsidRPr="00BF6C7C">
        <w:rPr>
          <w:rFonts w:ascii="Palatino Linotype" w:eastAsia="MS Mincho" w:hAnsi="Palatino Linotype" w:cs="Arial"/>
          <w:color w:val="000000"/>
          <w:lang w:val="es-ES_tradnl" w:eastAsia="en-US"/>
        </w:rPr>
        <w:t xml:space="preserve">Se hace constar que </w:t>
      </w:r>
      <w:r w:rsidRPr="00BF6C7C">
        <w:rPr>
          <w:rFonts w:ascii="Palatino Linotype" w:hAnsi="Palatino Linotype" w:cs="Arial"/>
          <w:color w:val="000000"/>
          <w:lang w:val="es-ES" w:eastAsia="en-US"/>
        </w:rPr>
        <w:t xml:space="preserve">el entonces </w:t>
      </w:r>
      <w:r w:rsidRPr="00BF6C7C">
        <w:rPr>
          <w:rFonts w:ascii="Palatino Linotype" w:hAnsi="Palatino Linotype" w:cs="Arial"/>
          <w:b/>
          <w:color w:val="000000"/>
          <w:lang w:val="es-ES" w:eastAsia="en-US"/>
        </w:rPr>
        <w:t>SOLICITANTE</w:t>
      </w:r>
      <w:r w:rsidRPr="00BF6C7C">
        <w:rPr>
          <w:rFonts w:ascii="Palatino Linotype" w:hAnsi="Palatino Linotype" w:cs="Arial"/>
          <w:color w:val="000000"/>
          <w:lang w:val="es-ES" w:eastAsia="en-US"/>
        </w:rPr>
        <w:t xml:space="preserve"> realizó requerimientos de información a través de la Plataforma Nacional de Transparencia, no obstante, de conformidad con el artículo 156 de la Ley de Transparencia Estatal se entenderá como medio de notificación a través del Sistema de Acceso a la información Mexiquense (</w:t>
      </w:r>
      <w:r w:rsidRPr="00BF6C7C">
        <w:rPr>
          <w:rFonts w:ascii="Palatino Linotype" w:hAnsi="Palatino Linotype" w:cs="Arial"/>
          <w:b/>
          <w:color w:val="000000"/>
          <w:lang w:val="es-ES" w:eastAsia="en-US"/>
        </w:rPr>
        <w:t>SAIMEX)</w:t>
      </w:r>
      <w:r w:rsidRPr="00BF6C7C">
        <w:rPr>
          <w:rFonts w:ascii="Palatino Linotype" w:hAnsi="Palatino Linotype" w:cs="Arial"/>
          <w:color w:val="000000"/>
          <w:lang w:val="es-ES" w:eastAsia="en-US"/>
        </w:rPr>
        <w:t>, ya que se encuentra vinculado a la Plataforma Nacional de Transparencia</w:t>
      </w:r>
      <w:proofErr w:type="gramStart"/>
      <w:r w:rsidRPr="00BF6C7C">
        <w:rPr>
          <w:rFonts w:ascii="Palatino Linotype" w:hAnsi="Palatino Linotype" w:cs="Arial"/>
          <w:color w:val="000000"/>
          <w:lang w:val="es-ES" w:eastAsia="en-US"/>
        </w:rPr>
        <w:t>,  y</w:t>
      </w:r>
      <w:proofErr w:type="gramEnd"/>
      <w:r w:rsidRPr="00BF6C7C">
        <w:rPr>
          <w:rFonts w:ascii="Palatino Linotype" w:hAnsi="Palatino Linotype" w:cs="Arial"/>
          <w:color w:val="000000"/>
          <w:lang w:val="es-ES" w:eastAsia="en-US"/>
        </w:rPr>
        <w:t xml:space="preserve"> </w:t>
      </w:r>
      <w:r w:rsidRPr="00BF6C7C">
        <w:rPr>
          <w:rFonts w:ascii="Palatino Linotype" w:hAnsi="Palatino Linotype" w:cs="Arial"/>
          <w:b/>
          <w:color w:val="000000"/>
          <w:lang w:val="es-ES" w:eastAsia="en-US"/>
        </w:rPr>
        <w:t>correo electrónico</w:t>
      </w:r>
      <w:r w:rsidRPr="00BF6C7C">
        <w:rPr>
          <w:rFonts w:ascii="Palatino Linotype" w:hAnsi="Palatino Linotype" w:cs="Arial"/>
          <w:color w:val="000000"/>
          <w:lang w:val="es-ES" w:eastAsia="en-US"/>
        </w:rPr>
        <w:t xml:space="preserve">, toda vez que se señaló en el acuse de la solicitud. </w:t>
      </w:r>
    </w:p>
    <w:p w14:paraId="05393EA8" w14:textId="77777777" w:rsidR="00F13B57" w:rsidRPr="008E4149" w:rsidRDefault="00F13B57" w:rsidP="00C1345F">
      <w:pPr>
        <w:tabs>
          <w:tab w:val="left" w:pos="426"/>
        </w:tabs>
        <w:suppressAutoHyphens w:val="0"/>
        <w:spacing w:after="160" w:line="360" w:lineRule="auto"/>
        <w:contextualSpacing/>
        <w:jc w:val="both"/>
        <w:rPr>
          <w:rFonts w:ascii="Palatino Linotype" w:hAnsi="Palatino Linotype" w:cs="Arial"/>
          <w:i/>
          <w:lang w:val="es-ES_tradnl"/>
        </w:rPr>
      </w:pPr>
    </w:p>
    <w:p w14:paraId="5AE2757E" w14:textId="374F16D5" w:rsidR="00191180" w:rsidRPr="008E4149" w:rsidRDefault="00191180"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8E4149">
        <w:rPr>
          <w:rFonts w:ascii="Palatino Linotype" w:hAnsi="Palatino Linotype" w:cs="Arial"/>
          <w:lang w:val="es-ES_tradnl"/>
        </w:rPr>
        <w:t xml:space="preserve">El </w:t>
      </w:r>
      <w:r w:rsidRPr="008E4149">
        <w:rPr>
          <w:rFonts w:ascii="Palatino Linotype" w:hAnsi="Palatino Linotype" w:cs="Arial"/>
          <w:b/>
        </w:rPr>
        <w:t xml:space="preserve">SUJETO OBLIGADO </w:t>
      </w:r>
      <w:r w:rsidR="00885757" w:rsidRPr="008E4149">
        <w:rPr>
          <w:rFonts w:ascii="Palatino Linotype" w:hAnsi="Palatino Linotype" w:cs="Arial"/>
        </w:rPr>
        <w:t>no dio respuesta a la solicitud</w:t>
      </w:r>
      <w:r w:rsidRPr="008E4149">
        <w:rPr>
          <w:rFonts w:ascii="Palatino Linotype" w:hAnsi="Palatino Linotype" w:cs="Arial"/>
        </w:rPr>
        <w:t xml:space="preserve"> de información.</w:t>
      </w:r>
    </w:p>
    <w:p w14:paraId="3CC2593C" w14:textId="77777777" w:rsidR="00191180" w:rsidRPr="008E4149" w:rsidRDefault="00191180" w:rsidP="00C1345F">
      <w:pPr>
        <w:tabs>
          <w:tab w:val="left" w:pos="426"/>
        </w:tabs>
        <w:suppressAutoHyphens w:val="0"/>
        <w:spacing w:line="360" w:lineRule="auto"/>
        <w:contextualSpacing/>
        <w:jc w:val="both"/>
        <w:rPr>
          <w:rFonts w:ascii="Palatino Linotype" w:hAnsi="Palatino Linotype" w:cs="Arial"/>
          <w:iCs/>
          <w:lang w:val="es-ES_tradnl"/>
        </w:rPr>
      </w:pPr>
    </w:p>
    <w:p w14:paraId="06E6334F" w14:textId="0E4A2909" w:rsidR="00191180" w:rsidRPr="008E4149" w:rsidRDefault="00191180" w:rsidP="00FA7215">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8E4149">
        <w:rPr>
          <w:rFonts w:ascii="Palatino Linotype" w:eastAsia="Calibri" w:hAnsi="Palatino Linotype" w:cs="Arial"/>
          <w:lang w:val="es-AR"/>
        </w:rPr>
        <w:t xml:space="preserve">Derivado </w:t>
      </w:r>
      <w:bookmarkStart w:id="2" w:name="_Toc462307683"/>
      <w:bookmarkStart w:id="3" w:name="_Toc472427085"/>
      <w:bookmarkStart w:id="4" w:name="_Toc472500652"/>
      <w:r w:rsidRPr="008E4149">
        <w:rPr>
          <w:rFonts w:ascii="Palatino Linotype" w:hAnsi="Palatino Linotype" w:cs="Arial"/>
          <w:lang w:val="es-AR"/>
        </w:rPr>
        <w:t xml:space="preserve">de la falta de respuesta por parte del </w:t>
      </w:r>
      <w:r w:rsidRPr="008E4149">
        <w:rPr>
          <w:rFonts w:ascii="Palatino Linotype" w:hAnsi="Palatino Linotype" w:cs="Arial"/>
          <w:b/>
          <w:lang w:val="es-AR"/>
        </w:rPr>
        <w:t>SUJETO OBLIGADO</w:t>
      </w:r>
      <w:r w:rsidRPr="008E4149">
        <w:rPr>
          <w:rFonts w:ascii="Palatino Linotype" w:hAnsi="Palatino Linotype" w:cs="Arial"/>
          <w:lang w:val="es-AR"/>
        </w:rPr>
        <w:t>, el</w:t>
      </w:r>
      <w:r w:rsidR="000C71EA" w:rsidRPr="008E4149">
        <w:rPr>
          <w:rFonts w:ascii="Palatino Linotype" w:hAnsi="Palatino Linotype" w:cs="Arial"/>
          <w:lang w:val="es-ES"/>
        </w:rPr>
        <w:t xml:space="preserve"> veintinueve (29</w:t>
      </w:r>
      <w:r w:rsidR="00FA7215" w:rsidRPr="008E4149">
        <w:rPr>
          <w:rFonts w:ascii="Palatino Linotype" w:hAnsi="Palatino Linotype" w:cs="Arial"/>
          <w:lang w:val="es-ES"/>
        </w:rPr>
        <w:t>) de</w:t>
      </w:r>
      <w:r w:rsidR="000C71EA" w:rsidRPr="008E4149">
        <w:rPr>
          <w:rFonts w:ascii="Palatino Linotype" w:hAnsi="Palatino Linotype" w:cs="Arial"/>
          <w:lang w:val="es-ES"/>
        </w:rPr>
        <w:t xml:space="preserve"> junio </w:t>
      </w:r>
      <w:r w:rsidRPr="008E4149">
        <w:rPr>
          <w:rFonts w:ascii="Palatino Linotype" w:hAnsi="Palatino Linotype" w:cs="Arial"/>
          <w:lang w:val="es-ES"/>
        </w:rPr>
        <w:t>de dos mil veinti</w:t>
      </w:r>
      <w:r w:rsidR="000C71EA" w:rsidRPr="008E4149">
        <w:rPr>
          <w:rFonts w:ascii="Palatino Linotype" w:hAnsi="Palatino Linotype" w:cs="Arial"/>
          <w:lang w:val="es-ES"/>
        </w:rPr>
        <w:t>uno, la</w:t>
      </w:r>
      <w:r w:rsidR="00FA7215" w:rsidRPr="008E4149">
        <w:rPr>
          <w:rFonts w:ascii="Palatino Linotype" w:hAnsi="Palatino Linotype" w:cs="Arial"/>
          <w:lang w:val="es-ES"/>
        </w:rPr>
        <w:t xml:space="preserve"> </w:t>
      </w:r>
      <w:r w:rsidR="00885757" w:rsidRPr="008E4149">
        <w:rPr>
          <w:rFonts w:ascii="Palatino Linotype" w:hAnsi="Palatino Linotype" w:cs="Arial"/>
          <w:lang w:val="es-ES"/>
        </w:rPr>
        <w:t>particular interpuso el recurso</w:t>
      </w:r>
      <w:r w:rsidRPr="008E4149">
        <w:rPr>
          <w:rFonts w:ascii="Palatino Linotype" w:hAnsi="Palatino Linotype" w:cs="Arial"/>
          <w:lang w:val="es-ES"/>
        </w:rPr>
        <w:t xml:space="preserve"> de revisión</w:t>
      </w:r>
      <w:r w:rsidR="00FA7215" w:rsidRPr="008E4149">
        <w:rPr>
          <w:rFonts w:ascii="Palatino Linotype" w:hAnsi="Palatino Linotype"/>
          <w:b/>
          <w:bCs/>
          <w:color w:val="FF0000"/>
        </w:rPr>
        <w:t xml:space="preserve"> </w:t>
      </w:r>
      <w:r w:rsidR="000C71EA" w:rsidRPr="008E4149">
        <w:rPr>
          <w:rFonts w:ascii="Palatino Linotype" w:hAnsi="Palatino Linotype"/>
          <w:b/>
          <w:bCs/>
          <w:color w:val="000000" w:themeColor="text1"/>
        </w:rPr>
        <w:t>03558/INFOEM/IP/RR/2021</w:t>
      </w:r>
      <w:r w:rsidRPr="008E4149">
        <w:rPr>
          <w:rFonts w:ascii="Palatino Linotype" w:eastAsia="Calibri" w:hAnsi="Palatino Linotype" w:cs="Arial"/>
          <w:b/>
          <w:lang w:val="es-ES"/>
        </w:rPr>
        <w:t>,</w:t>
      </w:r>
      <w:r w:rsidRPr="008E4149">
        <w:rPr>
          <w:rFonts w:ascii="Palatino Linotype" w:eastAsia="Calibri" w:hAnsi="Palatino Linotype" w:cs="Arial"/>
          <w:lang w:val="es-ES"/>
        </w:rPr>
        <w:t xml:space="preserve"> </w:t>
      </w:r>
      <w:r w:rsidRPr="008E4149">
        <w:rPr>
          <w:rFonts w:ascii="Palatino Linotype" w:hAnsi="Palatino Linotype" w:cs="Arial"/>
          <w:lang w:val="es-ES"/>
        </w:rPr>
        <w:t>en los que señaló lo siguiente:</w:t>
      </w:r>
    </w:p>
    <w:p w14:paraId="484B0F60" w14:textId="11EC53BD" w:rsidR="00191180" w:rsidRPr="008E4149" w:rsidRDefault="00191180" w:rsidP="00FA7215">
      <w:pPr>
        <w:suppressAutoHyphens w:val="0"/>
        <w:spacing w:line="360" w:lineRule="auto"/>
        <w:ind w:right="616"/>
        <w:contextualSpacing/>
        <w:jc w:val="both"/>
        <w:rPr>
          <w:rFonts w:ascii="Palatino Linotype" w:hAnsi="Palatino Linotype" w:cs="Arial"/>
          <w:i/>
          <w:lang w:val="es-ES_tradnl"/>
        </w:rPr>
      </w:pPr>
    </w:p>
    <w:p w14:paraId="59FF349D" w14:textId="32A1BA26" w:rsidR="00191180" w:rsidRPr="008E4149" w:rsidRDefault="00191180" w:rsidP="008442D6">
      <w:pPr>
        <w:pStyle w:val="Prrafodelista"/>
        <w:numPr>
          <w:ilvl w:val="0"/>
          <w:numId w:val="21"/>
        </w:numPr>
        <w:suppressAutoHyphens w:val="0"/>
        <w:spacing w:line="360" w:lineRule="auto"/>
        <w:ind w:left="284" w:right="616" w:firstLine="0"/>
        <w:jc w:val="both"/>
        <w:rPr>
          <w:rFonts w:ascii="Palatino Linotype" w:hAnsi="Palatino Linotype"/>
          <w:b/>
          <w:i/>
          <w:sz w:val="24"/>
          <w:szCs w:val="24"/>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8E4149">
        <w:rPr>
          <w:rFonts w:ascii="Palatino Linotype" w:hAnsi="Palatino Linotype"/>
          <w:b/>
          <w:sz w:val="24"/>
          <w:szCs w:val="24"/>
        </w:rPr>
        <w:lastRenderedPageBreak/>
        <w:t>Acto impugnado</w:t>
      </w:r>
      <w:proofErr w:type="gramStart"/>
      <w:r w:rsidRPr="008E4149">
        <w:rPr>
          <w:rFonts w:ascii="Palatino Linotype" w:hAnsi="Palatino Linotype"/>
          <w:b/>
          <w:i/>
          <w:sz w:val="24"/>
          <w:szCs w:val="24"/>
        </w:rPr>
        <w:t>:</w:t>
      </w:r>
      <w:bookmarkEnd w:id="2"/>
      <w:bookmarkEnd w:id="3"/>
      <w:bookmarkEnd w:id="4"/>
      <w:r w:rsidRPr="008E4149">
        <w:rPr>
          <w:rFonts w:ascii="Palatino Linotype" w:hAnsi="Palatino Linotype"/>
          <w:b/>
          <w:i/>
          <w:sz w:val="24"/>
          <w:szCs w:val="24"/>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8442D6" w:rsidRPr="008E4149">
        <w:rPr>
          <w:rFonts w:ascii="Palatino Linotype" w:hAnsi="Palatino Linotype"/>
          <w:b/>
          <w:i/>
          <w:sz w:val="24"/>
          <w:szCs w:val="24"/>
        </w:rPr>
        <w:t xml:space="preserve"> </w:t>
      </w:r>
      <w:r w:rsidRPr="008E4149">
        <w:rPr>
          <w:rFonts w:ascii="Palatino Linotype" w:hAnsi="Palatino Linotype"/>
          <w:i/>
          <w:sz w:val="24"/>
          <w:szCs w:val="24"/>
        </w:rPr>
        <w:t>“</w:t>
      </w:r>
      <w:proofErr w:type="gramEnd"/>
      <w:r w:rsidR="000C71EA" w:rsidRPr="008E4149">
        <w:rPr>
          <w:rFonts w:ascii="Palatino Linotype" w:hAnsi="Palatino Linotype"/>
          <w:i/>
          <w:sz w:val="24"/>
          <w:szCs w:val="24"/>
        </w:rPr>
        <w:t>No se recibió la información solicitada en tiempo y forma por el Municipio de Naucalpan</w:t>
      </w:r>
      <w:r w:rsidRPr="008E4149">
        <w:rPr>
          <w:rFonts w:ascii="Palatino Linotype" w:eastAsia="Calibri" w:hAnsi="Palatino Linotype"/>
          <w:i/>
          <w:color w:val="000000"/>
          <w:sz w:val="24"/>
          <w:szCs w:val="24"/>
        </w:rPr>
        <w:t>.”</w:t>
      </w:r>
      <w:r w:rsidRPr="008E4149">
        <w:rPr>
          <w:rFonts w:ascii="Palatino Linotype" w:eastAsia="Calibri" w:hAnsi="Palatino Linotype" w:cs="Arial"/>
          <w:i/>
          <w:sz w:val="24"/>
          <w:szCs w:val="24"/>
        </w:rPr>
        <w:t xml:space="preserve"> </w:t>
      </w:r>
      <w:r w:rsidRPr="008E4149">
        <w:rPr>
          <w:rFonts w:ascii="Palatino Linotype" w:eastAsia="Calibri" w:hAnsi="Palatino Linotype" w:cs="Arial"/>
          <w:iCs/>
          <w:sz w:val="24"/>
          <w:szCs w:val="24"/>
        </w:rPr>
        <w:t>(Sic)</w:t>
      </w:r>
      <w:r w:rsidRPr="008E4149">
        <w:rPr>
          <w:rFonts w:ascii="Palatino Linotype" w:eastAsia="Calibri" w:hAnsi="Palatino Linotype" w:cs="Arial"/>
          <w:i/>
          <w:sz w:val="24"/>
          <w:szCs w:val="24"/>
        </w:rPr>
        <w:t xml:space="preserve"> </w:t>
      </w:r>
    </w:p>
    <w:p w14:paraId="2E925596" w14:textId="77777777" w:rsidR="00191180" w:rsidRPr="008E4149" w:rsidRDefault="00191180" w:rsidP="00FA7215">
      <w:pPr>
        <w:suppressAutoHyphens w:val="0"/>
        <w:spacing w:line="360" w:lineRule="auto"/>
        <w:ind w:left="709" w:right="616"/>
        <w:contextualSpacing/>
        <w:jc w:val="both"/>
        <w:rPr>
          <w:rFonts w:ascii="Palatino Linotype" w:hAnsi="Palatino Linotype" w:cs="Arial"/>
          <w:i/>
          <w:lang w:val="es-ES_tradnl"/>
        </w:rPr>
      </w:pPr>
    </w:p>
    <w:p w14:paraId="7015A5EF" w14:textId="274F8227" w:rsidR="00191180" w:rsidRPr="008E4149" w:rsidRDefault="00191180" w:rsidP="008442D6">
      <w:pPr>
        <w:pStyle w:val="Prrafodelista"/>
        <w:numPr>
          <w:ilvl w:val="0"/>
          <w:numId w:val="21"/>
        </w:numPr>
        <w:suppressAutoHyphens w:val="0"/>
        <w:spacing w:line="360" w:lineRule="auto"/>
        <w:ind w:left="284" w:right="616" w:firstLine="0"/>
        <w:jc w:val="both"/>
        <w:rPr>
          <w:rFonts w:ascii="Palatino Linotype" w:hAnsi="Palatino Linotype"/>
          <w:b/>
          <w:sz w:val="24"/>
          <w:szCs w:val="24"/>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8E4149">
        <w:rPr>
          <w:rFonts w:ascii="Palatino Linotype" w:hAnsi="Palatino Linotype"/>
          <w:b/>
          <w:sz w:val="24"/>
          <w:szCs w:val="24"/>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8E4149">
        <w:rPr>
          <w:rFonts w:ascii="Palatino Linotype" w:hAnsi="Palatino Linotype"/>
          <w:b/>
          <w:sz w:val="24"/>
          <w:szCs w:val="24"/>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885757" w:rsidRPr="008E4149">
        <w:rPr>
          <w:rFonts w:ascii="Palatino Linotype" w:eastAsia="Calibri" w:hAnsi="Palatino Linotype"/>
          <w:i/>
          <w:color w:val="000000"/>
          <w:sz w:val="24"/>
          <w:szCs w:val="24"/>
        </w:rPr>
        <w:t>“</w:t>
      </w:r>
      <w:r w:rsidR="000C71EA" w:rsidRPr="008E4149">
        <w:rPr>
          <w:rFonts w:ascii="Palatino Linotype" w:eastAsia="Calibri" w:hAnsi="Palatino Linotype"/>
          <w:i/>
          <w:color w:val="000000"/>
          <w:sz w:val="24"/>
          <w:szCs w:val="24"/>
        </w:rPr>
        <w:t>No se recibió la información solicitada en tiempo y forma por el Municipio de Naucalpan</w:t>
      </w:r>
      <w:r w:rsidRPr="008E4149">
        <w:rPr>
          <w:rFonts w:ascii="Palatino Linotype" w:eastAsia="Calibri" w:hAnsi="Palatino Linotype"/>
          <w:i/>
          <w:color w:val="000000"/>
          <w:sz w:val="24"/>
          <w:szCs w:val="24"/>
        </w:rPr>
        <w:t xml:space="preserve">.” </w:t>
      </w:r>
      <w:r w:rsidRPr="008E4149">
        <w:rPr>
          <w:rFonts w:ascii="Palatino Linotype" w:eastAsia="Calibri" w:hAnsi="Palatino Linotype"/>
          <w:iCs/>
          <w:color w:val="000000"/>
          <w:sz w:val="24"/>
          <w:szCs w:val="24"/>
        </w:rPr>
        <w:t>(</w:t>
      </w:r>
      <w:r w:rsidR="00FA7215" w:rsidRPr="008E4149">
        <w:rPr>
          <w:rFonts w:ascii="Palatino Linotype" w:hAnsi="Palatino Linotype"/>
          <w:iCs/>
          <w:sz w:val="24"/>
          <w:szCs w:val="24"/>
        </w:rPr>
        <w:t>Sic)</w:t>
      </w:r>
    </w:p>
    <w:p w14:paraId="38E59B5C" w14:textId="77777777" w:rsidR="00FA7215" w:rsidRPr="008E4149" w:rsidRDefault="00FA7215" w:rsidP="00FA7215">
      <w:pPr>
        <w:suppressAutoHyphens w:val="0"/>
        <w:spacing w:line="360" w:lineRule="auto"/>
        <w:ind w:left="709" w:right="567"/>
        <w:jc w:val="both"/>
        <w:rPr>
          <w:rFonts w:ascii="Palatino Linotype" w:hAnsi="Palatino Linotype"/>
          <w:iCs/>
          <w:lang w:val="es-ES"/>
        </w:rPr>
      </w:pPr>
    </w:p>
    <w:p w14:paraId="098BAA81" w14:textId="4178C160" w:rsidR="00191180" w:rsidRPr="008E4149" w:rsidRDefault="000C71EA" w:rsidP="00C1345F">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lang w:val="es-ES_tradnl"/>
        </w:rPr>
      </w:pPr>
      <w:r w:rsidRPr="008E4149">
        <w:rPr>
          <w:rFonts w:ascii="Palatino Linotype" w:hAnsi="Palatino Linotype"/>
          <w:iCs/>
          <w:color w:val="000000"/>
        </w:rPr>
        <w:t>El entonces Comisionado</w:t>
      </w:r>
      <w:r w:rsidR="00B87D16" w:rsidRPr="008E4149">
        <w:rPr>
          <w:rFonts w:ascii="Palatino Linotype" w:hAnsi="Palatino Linotype"/>
          <w:iCs/>
          <w:color w:val="000000"/>
        </w:rPr>
        <w:t xml:space="preserve"> </w:t>
      </w:r>
      <w:r w:rsidR="00B87D16" w:rsidRPr="008E4149">
        <w:rPr>
          <w:rFonts w:ascii="Palatino Linotype" w:hAnsi="Palatino Linotype"/>
          <w:b/>
          <w:iCs/>
          <w:color w:val="000000"/>
        </w:rPr>
        <w:t>Javier Martínez Cruz</w:t>
      </w:r>
      <w:r w:rsidR="00191180" w:rsidRPr="008E4149">
        <w:rPr>
          <w:rFonts w:ascii="Palatino Linotype" w:hAnsi="Palatino Linotype"/>
          <w:iCs/>
          <w:color w:val="000000"/>
          <w:lang w:val="es-ES"/>
        </w:rPr>
        <w:t>, con fundamento en lo dispuesto por el artículo 185 fracción II de la</w:t>
      </w:r>
      <w:r w:rsidR="00885757" w:rsidRPr="008E4149">
        <w:rPr>
          <w:rFonts w:ascii="Palatino Linotype" w:hAnsi="Palatino Linotype"/>
          <w:iCs/>
          <w:color w:val="000000"/>
          <w:lang w:val="es-ES"/>
        </w:rPr>
        <w:t xml:space="preserve"> ley de la materia, a través del acuerdo</w:t>
      </w:r>
      <w:r w:rsidR="00191180" w:rsidRPr="008E4149">
        <w:rPr>
          <w:rFonts w:ascii="Palatino Linotype" w:hAnsi="Palatino Linotype"/>
          <w:iCs/>
          <w:color w:val="000000"/>
          <w:lang w:val="es-ES"/>
        </w:rPr>
        <w:t xml:space="preserve"> de a</w:t>
      </w:r>
      <w:r w:rsidR="00B87D16" w:rsidRPr="008E4149">
        <w:rPr>
          <w:rFonts w:ascii="Palatino Linotype" w:hAnsi="Palatino Linotype"/>
          <w:iCs/>
          <w:color w:val="000000"/>
          <w:lang w:val="es-ES"/>
        </w:rPr>
        <w:t>dmisión de dos (02</w:t>
      </w:r>
      <w:r w:rsidR="00885757" w:rsidRPr="008E4149">
        <w:rPr>
          <w:rFonts w:ascii="Palatino Linotype" w:hAnsi="Palatino Linotype"/>
          <w:iCs/>
          <w:color w:val="000000"/>
          <w:lang w:val="es-ES"/>
        </w:rPr>
        <w:t>) de</w:t>
      </w:r>
      <w:r w:rsidR="00B87D16" w:rsidRPr="008E4149">
        <w:rPr>
          <w:rFonts w:ascii="Palatino Linotype" w:hAnsi="Palatino Linotype"/>
          <w:iCs/>
          <w:color w:val="000000"/>
          <w:lang w:val="es-ES"/>
        </w:rPr>
        <w:t xml:space="preserve"> julio</w:t>
      </w:r>
      <w:r w:rsidR="00FA7215" w:rsidRPr="008E4149">
        <w:rPr>
          <w:rFonts w:ascii="Palatino Linotype" w:hAnsi="Palatino Linotype"/>
          <w:iCs/>
          <w:color w:val="000000"/>
          <w:lang w:val="es-ES"/>
        </w:rPr>
        <w:t xml:space="preserve"> </w:t>
      </w:r>
      <w:r w:rsidR="00885757" w:rsidRPr="008E4149">
        <w:rPr>
          <w:rFonts w:ascii="Palatino Linotype" w:hAnsi="Palatino Linotype"/>
          <w:iCs/>
          <w:color w:val="000000"/>
          <w:lang w:val="es-ES"/>
        </w:rPr>
        <w:t>de dos mil veintiuno, puso a disposición de las partes el expediente electrónico</w:t>
      </w:r>
      <w:r w:rsidR="00191180" w:rsidRPr="008E4149">
        <w:rPr>
          <w:rFonts w:ascii="Palatino Linotype" w:hAnsi="Palatino Linotype"/>
          <w:iCs/>
          <w:color w:val="000000"/>
          <w:lang w:val="es-ES"/>
        </w:rPr>
        <w:t xml:space="preserve"> </w:t>
      </w:r>
      <w:r w:rsidR="00C05632" w:rsidRPr="008E4149">
        <w:rPr>
          <w:rFonts w:ascii="Palatino Linotype" w:hAnsi="Palatino Linotype"/>
          <w:iCs/>
          <w:color w:val="000000"/>
          <w:lang w:val="es-ES"/>
        </w:rPr>
        <w:t xml:space="preserve">del recurso de revisión </w:t>
      </w:r>
      <w:r w:rsidR="00C05632" w:rsidRPr="008E4149">
        <w:rPr>
          <w:rFonts w:ascii="Palatino Linotype" w:hAnsi="Palatino Linotype"/>
          <w:b/>
          <w:bCs/>
          <w:iCs/>
          <w:color w:val="000000"/>
        </w:rPr>
        <w:t xml:space="preserve">03558/INFOEM/IP/RR/2021 </w:t>
      </w:r>
      <w:r w:rsidR="00191180" w:rsidRPr="008E4149">
        <w:rPr>
          <w:rFonts w:ascii="Palatino Linotype" w:hAnsi="Palatino Linotype"/>
          <w:iCs/>
          <w:color w:val="000000"/>
          <w:lang w:val="es-ES_tradnl"/>
        </w:rPr>
        <w:t xml:space="preserve">vía </w:t>
      </w:r>
      <w:r w:rsidR="00191180" w:rsidRPr="008E4149">
        <w:rPr>
          <w:rFonts w:ascii="Palatino Linotype" w:hAnsi="Palatino Linotype"/>
          <w:iCs/>
          <w:color w:val="000000"/>
          <w:lang w:val="es-ES"/>
        </w:rPr>
        <w:t xml:space="preserve">Sistema de Acceso a la Información Mexiquense </w:t>
      </w:r>
      <w:r w:rsidR="00191180" w:rsidRPr="008E4149">
        <w:rPr>
          <w:rFonts w:ascii="Palatino Linotype" w:hAnsi="Palatino Linotype"/>
          <w:b/>
          <w:iCs/>
          <w:color w:val="000000"/>
          <w:lang w:val="es-ES"/>
        </w:rPr>
        <w:t xml:space="preserve">(SAIMEX) </w:t>
      </w:r>
      <w:r w:rsidR="00191180" w:rsidRPr="008E4149">
        <w:rPr>
          <w:rFonts w:ascii="Palatino Linotype" w:hAnsi="Palatino Linotype"/>
          <w:iCs/>
          <w:color w:val="000000"/>
          <w:lang w:val="es-ES"/>
        </w:rPr>
        <w:t xml:space="preserve">a efecto de que en un plazo máximo de siete días manifestaran lo que a derecho convinieran, ofrecieran pruebas y alegatos según corresponda a los casos concretos, de esta forma para que el </w:t>
      </w:r>
      <w:r w:rsidR="00191180" w:rsidRPr="008E4149">
        <w:rPr>
          <w:rFonts w:ascii="Palatino Linotype" w:hAnsi="Palatino Linotype"/>
          <w:b/>
          <w:iCs/>
          <w:color w:val="000000"/>
          <w:lang w:val="es-ES"/>
        </w:rPr>
        <w:t>SUJETO OBLIGADO</w:t>
      </w:r>
      <w:r w:rsidR="00191180" w:rsidRPr="008E4149">
        <w:rPr>
          <w:rFonts w:ascii="Palatino Linotype" w:hAnsi="Palatino Linotype"/>
          <w:iCs/>
          <w:color w:val="000000"/>
          <w:lang w:val="es-ES"/>
        </w:rPr>
        <w:t xml:space="preserve"> presentara</w:t>
      </w:r>
      <w:r w:rsidR="00885757" w:rsidRPr="008E4149">
        <w:rPr>
          <w:rFonts w:ascii="Palatino Linotype" w:hAnsi="Palatino Linotype"/>
          <w:iCs/>
          <w:color w:val="000000"/>
          <w:lang w:val="es-ES"/>
        </w:rPr>
        <w:t xml:space="preserve"> el Informe Justificado Correspondiente. </w:t>
      </w:r>
    </w:p>
    <w:p w14:paraId="4E18C0E6" w14:textId="77777777" w:rsidR="00191180" w:rsidRPr="008E4149" w:rsidRDefault="00191180" w:rsidP="00C1345F">
      <w:pPr>
        <w:tabs>
          <w:tab w:val="left" w:pos="426"/>
        </w:tabs>
        <w:suppressAutoHyphens w:val="0"/>
        <w:spacing w:line="360" w:lineRule="auto"/>
        <w:contextualSpacing/>
        <w:jc w:val="both"/>
        <w:rPr>
          <w:rFonts w:ascii="Palatino Linotype" w:hAnsi="Palatino Linotype"/>
          <w:i/>
          <w:color w:val="000000"/>
          <w:lang w:val="es-ES_tradnl"/>
        </w:rPr>
      </w:pPr>
    </w:p>
    <w:p w14:paraId="259CB7ED" w14:textId="22460204" w:rsidR="00B87D16" w:rsidRPr="008E4149" w:rsidRDefault="00534480" w:rsidP="00B87D16">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lang w:val="es-ES_tradnl"/>
        </w:rPr>
      </w:pPr>
      <w:r w:rsidRPr="008E4149">
        <w:rPr>
          <w:rFonts w:ascii="Palatino Linotype" w:hAnsi="Palatino Linotype" w:cs="Arial"/>
          <w:lang w:val="es-ES"/>
        </w:rPr>
        <w:t>De</w:t>
      </w:r>
      <w:r w:rsidRPr="008E4149">
        <w:rPr>
          <w:rFonts w:ascii="Palatino Linotype" w:hAnsi="Palatino Linotype" w:cs="Arial"/>
          <w:lang w:val="es-ES_tradnl"/>
        </w:rPr>
        <w:t xml:space="preserve"> las </w:t>
      </w:r>
      <w:r w:rsidRPr="008E4149">
        <w:rPr>
          <w:rFonts w:ascii="Palatino Linotype" w:hAnsi="Palatino Linotype" w:cs="Arial"/>
          <w:lang w:val="es-ES"/>
        </w:rPr>
        <w:t>constancias</w:t>
      </w:r>
      <w:r w:rsidRPr="008E4149">
        <w:rPr>
          <w:rFonts w:ascii="Palatino Linotype" w:hAnsi="Palatino Linotype" w:cs="Arial"/>
          <w:lang w:val="es-ES_tradnl"/>
        </w:rPr>
        <w:t xml:space="preserve"> que obran en el </w:t>
      </w:r>
      <w:r w:rsidRPr="008E4149">
        <w:rPr>
          <w:rFonts w:ascii="Palatino Linotype" w:hAnsi="Palatino Linotype" w:cs="Arial"/>
          <w:b/>
          <w:lang w:val="es-ES_tradnl"/>
        </w:rPr>
        <w:t>SAIMEX</w:t>
      </w:r>
      <w:r w:rsidR="00FA7215" w:rsidRPr="008E4149">
        <w:rPr>
          <w:rFonts w:ascii="Palatino Linotype" w:hAnsi="Palatino Linotype" w:cs="Arial"/>
          <w:lang w:val="es-ES_tradnl"/>
        </w:rPr>
        <w:t xml:space="preserve"> se advierte que el </w:t>
      </w:r>
      <w:r w:rsidR="00B87D16" w:rsidRPr="008E4149">
        <w:rPr>
          <w:rFonts w:ascii="Palatino Linotype" w:hAnsi="Palatino Linotype" w:cs="Arial"/>
          <w:lang w:val="es-ES_tradnl"/>
        </w:rPr>
        <w:t>trece (13</w:t>
      </w:r>
      <w:r w:rsidR="00FA7215" w:rsidRPr="008E4149">
        <w:rPr>
          <w:rFonts w:ascii="Palatino Linotype" w:hAnsi="Palatino Linotype" w:cs="Arial"/>
          <w:lang w:val="es-ES_tradnl"/>
        </w:rPr>
        <w:t>) de</w:t>
      </w:r>
      <w:r w:rsidR="00B87D16" w:rsidRPr="008E4149">
        <w:rPr>
          <w:rFonts w:ascii="Palatino Linotype" w:hAnsi="Palatino Linotype" w:cs="Arial"/>
          <w:lang w:val="es-ES_tradnl"/>
        </w:rPr>
        <w:t xml:space="preserve"> julio </w:t>
      </w:r>
      <w:r w:rsidR="00FA7215" w:rsidRPr="008E4149">
        <w:rPr>
          <w:rFonts w:ascii="Palatino Linotype" w:hAnsi="Palatino Linotype" w:cs="Arial"/>
          <w:lang w:val="es-ES_tradnl"/>
        </w:rPr>
        <w:t xml:space="preserve"> de dos mil veintiuno </w:t>
      </w:r>
      <w:r w:rsidRPr="008E4149">
        <w:rPr>
          <w:rFonts w:ascii="Palatino Linotype" w:hAnsi="Palatino Linotype" w:cs="Arial"/>
          <w:lang w:val="es-ES_tradnl"/>
        </w:rPr>
        <w:t>el</w:t>
      </w:r>
      <w:r w:rsidRPr="008E4149">
        <w:rPr>
          <w:rFonts w:ascii="Palatino Linotype" w:hAnsi="Palatino Linotype" w:cs="Arial"/>
          <w:b/>
          <w:lang w:val="es-ES_tradnl"/>
        </w:rPr>
        <w:t xml:space="preserve"> SUJETO OBLIGADO </w:t>
      </w:r>
      <w:r w:rsidR="00B87D16" w:rsidRPr="008E4149">
        <w:rPr>
          <w:rFonts w:ascii="Palatino Linotype" w:hAnsi="Palatino Linotype" w:cs="Arial"/>
          <w:lang w:val="es-ES_tradnl"/>
        </w:rPr>
        <w:t xml:space="preserve">remitió un documento el siguiente documento electrónico: </w:t>
      </w:r>
    </w:p>
    <w:p w14:paraId="68423FB6" w14:textId="77777777" w:rsidR="00B87D16" w:rsidRPr="008E4149" w:rsidRDefault="00B87D16" w:rsidP="008442D6">
      <w:pPr>
        <w:rPr>
          <w:rFonts w:ascii="Palatino Linotype" w:hAnsi="Palatino Linotype"/>
          <w:b/>
        </w:rPr>
      </w:pPr>
    </w:p>
    <w:p w14:paraId="50930A73" w14:textId="55E55C75" w:rsidR="00B87D16" w:rsidRPr="008E4149" w:rsidRDefault="00B87D16" w:rsidP="00C05632">
      <w:pPr>
        <w:pStyle w:val="Prrafodelista"/>
        <w:numPr>
          <w:ilvl w:val="0"/>
          <w:numId w:val="21"/>
        </w:numPr>
        <w:tabs>
          <w:tab w:val="left" w:pos="426"/>
        </w:tabs>
        <w:suppressAutoHyphens w:val="0"/>
        <w:spacing w:after="160" w:line="360" w:lineRule="auto"/>
        <w:ind w:left="426" w:right="616" w:firstLine="0"/>
        <w:contextualSpacing/>
        <w:jc w:val="both"/>
        <w:rPr>
          <w:rFonts w:ascii="Palatino Linotype" w:hAnsi="Palatino Linotype"/>
          <w:b/>
          <w:color w:val="000000"/>
          <w:sz w:val="24"/>
          <w:szCs w:val="24"/>
          <w:lang w:val="es-ES_tradnl"/>
        </w:rPr>
      </w:pPr>
      <w:r w:rsidRPr="008E4149">
        <w:rPr>
          <w:rFonts w:ascii="Palatino Linotype" w:hAnsi="Palatino Linotype"/>
          <w:b/>
          <w:color w:val="000000"/>
          <w:sz w:val="24"/>
          <w:szCs w:val="24"/>
          <w:lang w:val="es-ES_tradnl"/>
        </w:rPr>
        <w:t xml:space="preserve">UTAIP-0286-2021_202106300849.pdf: </w:t>
      </w:r>
      <w:r w:rsidRPr="008E4149">
        <w:rPr>
          <w:rFonts w:ascii="Palatino Linotype" w:hAnsi="Palatino Linotype"/>
          <w:color w:val="000000"/>
          <w:sz w:val="24"/>
          <w:szCs w:val="24"/>
          <w:lang w:val="es-ES_tradnl"/>
        </w:rPr>
        <w:t>Documento electrónico que en  dos (02) hojas contiene el oficio UTAIP/0286/2021 dirigido a la Secretaría del Ayuntamiento y Suscrito por el Director de la Unidad de Transparencia y Acceso a la Información Pública, mediante el cual medularmente se refiere que</w:t>
      </w:r>
      <w:r w:rsidRPr="008E4149">
        <w:rPr>
          <w:rFonts w:ascii="Palatino Linotype" w:hAnsi="Palatino Linotype"/>
          <w:i/>
          <w:color w:val="000000"/>
          <w:sz w:val="24"/>
          <w:szCs w:val="24"/>
          <w:lang w:val="es-ES_tradnl"/>
        </w:rPr>
        <w:t xml:space="preserve"> “se hace de su conocimiento </w:t>
      </w:r>
      <w:r w:rsidR="00C05632" w:rsidRPr="008E4149">
        <w:rPr>
          <w:rFonts w:ascii="Palatino Linotype" w:hAnsi="Palatino Linotype"/>
          <w:i/>
          <w:color w:val="000000"/>
          <w:sz w:val="24"/>
          <w:szCs w:val="24"/>
          <w:lang w:val="es-ES_tradnl"/>
        </w:rPr>
        <w:t xml:space="preserve">la interposición del Recurso de Revisión </w:t>
      </w:r>
      <w:r w:rsidR="00C05632" w:rsidRPr="008E4149">
        <w:rPr>
          <w:rFonts w:ascii="Palatino Linotype" w:hAnsi="Palatino Linotype"/>
          <w:b/>
          <w:i/>
          <w:color w:val="000000"/>
          <w:sz w:val="24"/>
          <w:szCs w:val="24"/>
          <w:lang w:val="es-ES_tradnl"/>
        </w:rPr>
        <w:lastRenderedPageBreak/>
        <w:t xml:space="preserve">03558/INFOEM/IP/RR/2021, </w:t>
      </w:r>
      <w:r w:rsidR="00C05632" w:rsidRPr="008E4149">
        <w:rPr>
          <w:rFonts w:ascii="Palatino Linotype" w:hAnsi="Palatino Linotype"/>
          <w:i/>
          <w:color w:val="000000"/>
          <w:sz w:val="24"/>
          <w:szCs w:val="24"/>
          <w:lang w:val="es-ES_tradnl"/>
        </w:rPr>
        <w:t xml:space="preserve">en contra de la respuesta otorgada a la solicitud de Acceso a la Información con número de folio </w:t>
      </w:r>
      <w:r w:rsidR="00C05632" w:rsidRPr="008E4149">
        <w:rPr>
          <w:rFonts w:ascii="Palatino Linotype" w:hAnsi="Palatino Linotype"/>
          <w:b/>
          <w:i/>
          <w:color w:val="000000"/>
          <w:sz w:val="24"/>
          <w:szCs w:val="24"/>
          <w:lang w:val="es-ES_tradnl"/>
        </w:rPr>
        <w:t>00401/NAUCALPA/IP2021</w:t>
      </w:r>
      <w:r w:rsidR="00C05632" w:rsidRPr="008E4149">
        <w:rPr>
          <w:rFonts w:ascii="Palatino Linotype" w:hAnsi="Palatino Linotype"/>
          <w:i/>
          <w:color w:val="000000"/>
          <w:sz w:val="24"/>
          <w:szCs w:val="24"/>
          <w:lang w:val="es-ES_tradnl"/>
        </w:rPr>
        <w:t xml:space="preserve">...” (Sic) </w:t>
      </w:r>
    </w:p>
    <w:p w14:paraId="25447356" w14:textId="77777777" w:rsidR="00B87D16" w:rsidRPr="008E4149" w:rsidRDefault="00B87D16" w:rsidP="00B87D16">
      <w:pPr>
        <w:tabs>
          <w:tab w:val="left" w:pos="426"/>
        </w:tabs>
        <w:suppressAutoHyphens w:val="0"/>
        <w:spacing w:after="160" w:line="360" w:lineRule="auto"/>
        <w:contextualSpacing/>
        <w:jc w:val="both"/>
        <w:rPr>
          <w:rFonts w:ascii="Palatino Linotype" w:hAnsi="Palatino Linotype"/>
          <w:b/>
          <w:color w:val="000000"/>
          <w:lang w:val="es-ES_tradnl"/>
        </w:rPr>
      </w:pPr>
    </w:p>
    <w:p w14:paraId="1926B7E7" w14:textId="3730811D" w:rsidR="00C05632" w:rsidRPr="008E4149" w:rsidRDefault="00C05632" w:rsidP="00C05632">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color w:val="000000"/>
          <w:lang w:val="es-ES"/>
        </w:rPr>
      </w:pPr>
      <w:r w:rsidRPr="008E4149">
        <w:rPr>
          <w:rFonts w:ascii="Palatino Linotype" w:hAnsi="Palatino Linotype"/>
          <w:color w:val="000000"/>
          <w:lang w:val="es-ES_tradnl" w:eastAsia="en-US"/>
        </w:rPr>
        <w:t xml:space="preserve">El veintitrés (23) de agosto de dos mil veintiuno, en la Segunda Sesión Extraordinaria, el Pleno de este Órgano Garante aprobó el returno del recurso de revisión </w:t>
      </w:r>
      <w:r w:rsidRPr="008E4149">
        <w:rPr>
          <w:rFonts w:ascii="Palatino Linotype" w:hAnsi="Palatino Linotype"/>
          <w:b/>
          <w:bCs/>
          <w:color w:val="000000"/>
          <w:lang w:eastAsia="en-US"/>
        </w:rPr>
        <w:t>03558/INFOEM/IP/RR/2021</w:t>
      </w:r>
      <w:r w:rsidRPr="008E4149">
        <w:rPr>
          <w:rFonts w:ascii="Palatino Linotype" w:hAnsi="Palatino Linotype"/>
          <w:color w:val="000000"/>
          <w:lang w:val="es-ES_tradnl" w:eastAsia="en-US"/>
        </w:rPr>
        <w:t xml:space="preserve">, a la Ponencia de la </w:t>
      </w:r>
      <w:r w:rsidRPr="008E4149">
        <w:rPr>
          <w:rFonts w:ascii="Palatino Linotype" w:hAnsi="Palatino Linotype"/>
          <w:b/>
          <w:color w:val="000000"/>
          <w:lang w:val="es-ES_tradnl" w:eastAsia="en-US"/>
        </w:rPr>
        <w:t>Comisionada María del Rosario Mejía Ayala</w:t>
      </w:r>
      <w:r w:rsidRPr="008E4149">
        <w:rPr>
          <w:rFonts w:ascii="Palatino Linotype" w:hAnsi="Palatino Linotype"/>
          <w:color w:val="000000"/>
          <w:lang w:val="es-ES_tradnl" w:eastAsia="en-US"/>
        </w:rPr>
        <w:t xml:space="preserve">; </w:t>
      </w:r>
    </w:p>
    <w:p w14:paraId="23FDE4E2" w14:textId="77777777" w:rsidR="006F2548" w:rsidRPr="008E4149" w:rsidRDefault="006F2548" w:rsidP="00C1345F">
      <w:pPr>
        <w:tabs>
          <w:tab w:val="left" w:pos="426"/>
        </w:tabs>
        <w:suppressAutoHyphens w:val="0"/>
        <w:spacing w:after="160" w:line="360" w:lineRule="auto"/>
        <w:contextualSpacing/>
        <w:jc w:val="both"/>
        <w:rPr>
          <w:rFonts w:ascii="Palatino Linotype" w:hAnsi="Palatino Linotype"/>
          <w:i/>
          <w:color w:val="000000"/>
          <w:lang w:val="es-ES_tradnl"/>
        </w:rPr>
      </w:pPr>
    </w:p>
    <w:p w14:paraId="650182E6" w14:textId="3E7083A5" w:rsidR="00C05632" w:rsidRPr="008E4149" w:rsidRDefault="00C05632" w:rsidP="00C134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8E4149">
        <w:rPr>
          <w:rFonts w:ascii="Palatino Linotype" w:hAnsi="Palatino Linotype"/>
          <w:lang w:val="es-ES_tradnl"/>
        </w:rPr>
        <w:t>La</w:t>
      </w:r>
      <w:r w:rsidR="006F2548" w:rsidRPr="008E4149">
        <w:rPr>
          <w:rFonts w:ascii="Palatino Linotype" w:eastAsiaTheme="minorEastAsia" w:hAnsi="Palatino Linotype" w:cstheme="minorBidi"/>
          <w:b/>
          <w:color w:val="000000" w:themeColor="text1"/>
          <w:lang w:val="es-ES_tradnl"/>
        </w:rPr>
        <w:t xml:space="preserve"> </w:t>
      </w:r>
      <w:r w:rsidR="006F2548" w:rsidRPr="008E4149">
        <w:rPr>
          <w:rFonts w:ascii="Palatino Linotype" w:hAnsi="Palatino Linotype"/>
          <w:b/>
          <w:lang w:val="es-ES_tradnl"/>
        </w:rPr>
        <w:t>Comisionada María del Rosario Mejía Ayala</w:t>
      </w:r>
      <w:r w:rsidR="006F2548" w:rsidRPr="008E4149">
        <w:rPr>
          <w:rFonts w:ascii="Palatino Linotype" w:hAnsi="Palatino Linotype"/>
          <w:lang w:val="es-ES_tradnl"/>
        </w:rPr>
        <w:t xml:space="preserve"> </w:t>
      </w:r>
      <w:r w:rsidR="00E96A2C" w:rsidRPr="008E4149">
        <w:rPr>
          <w:rFonts w:ascii="Palatino Linotype" w:hAnsi="Palatino Linotype"/>
          <w:lang w:val="es-ES_tradnl"/>
        </w:rPr>
        <w:t>decretó el cierre del periodo de instrucción del recurso</w:t>
      </w:r>
      <w:r w:rsidR="009A7C8F" w:rsidRPr="008E4149">
        <w:rPr>
          <w:rFonts w:ascii="Palatino Linotype" w:hAnsi="Palatino Linotype"/>
          <w:lang w:val="es-ES_tradnl"/>
        </w:rPr>
        <w:t xml:space="preserve"> de revi</w:t>
      </w:r>
      <w:r w:rsidRPr="008E4149">
        <w:rPr>
          <w:rFonts w:ascii="Palatino Linotype" w:hAnsi="Palatino Linotype"/>
          <w:lang w:val="es-ES_tradnl"/>
        </w:rPr>
        <w:t xml:space="preserve">sión </w:t>
      </w:r>
      <w:r w:rsidRPr="008E4149">
        <w:rPr>
          <w:rFonts w:ascii="Palatino Linotype" w:hAnsi="Palatino Linotype"/>
          <w:b/>
          <w:bCs/>
        </w:rPr>
        <w:t xml:space="preserve">03558/INFOEM/IP/RR/2021 </w:t>
      </w:r>
      <w:r w:rsidRPr="008E4149">
        <w:rPr>
          <w:rFonts w:ascii="Palatino Linotype" w:hAnsi="Palatino Linotype"/>
          <w:lang w:val="es-ES_tradnl"/>
        </w:rPr>
        <w:t xml:space="preserve">en fecha veintisiete (27) de agosto de dos mil veintiuno. </w:t>
      </w:r>
    </w:p>
    <w:p w14:paraId="6A9DF1CF" w14:textId="77777777" w:rsidR="00C05632" w:rsidRPr="008E4149" w:rsidRDefault="00C05632" w:rsidP="00C05632">
      <w:pPr>
        <w:rPr>
          <w:rFonts w:ascii="Palatino Linotype" w:hAnsi="Palatino Linotype"/>
          <w:lang w:val="es-ES_tradnl"/>
        </w:rPr>
      </w:pPr>
    </w:p>
    <w:p w14:paraId="782E2670" w14:textId="5815A6D2" w:rsidR="00A070B3" w:rsidRPr="008E4149" w:rsidRDefault="00C05632" w:rsidP="00A070B3">
      <w:pPr>
        <w:pStyle w:val="Prrafodelista"/>
        <w:numPr>
          <w:ilvl w:val="0"/>
          <w:numId w:val="22"/>
        </w:numPr>
        <w:tabs>
          <w:tab w:val="left" w:pos="426"/>
        </w:tabs>
        <w:suppressAutoHyphens w:val="0"/>
        <w:spacing w:line="360" w:lineRule="auto"/>
        <w:ind w:left="0" w:firstLine="0"/>
        <w:contextualSpacing/>
        <w:jc w:val="both"/>
        <w:rPr>
          <w:rFonts w:ascii="Palatino Linotype" w:eastAsia="MS Mincho" w:hAnsi="Palatino Linotype"/>
          <w:b/>
          <w:color w:val="000000"/>
          <w:sz w:val="24"/>
          <w:szCs w:val="24"/>
          <w:lang w:val="es-ES_tradnl"/>
        </w:rPr>
      </w:pPr>
      <w:r w:rsidRPr="008E4149">
        <w:rPr>
          <w:rFonts w:ascii="Palatino Linotype" w:hAnsi="Palatino Linotype"/>
          <w:sz w:val="24"/>
          <w:szCs w:val="24"/>
          <w:lang w:val="es-ES_tradnl"/>
        </w:rPr>
        <w:t xml:space="preserve"> </w:t>
      </w:r>
      <w:r w:rsidRPr="008E4149">
        <w:rPr>
          <w:rFonts w:ascii="Palatino Linotype" w:eastAsia="MS Mincho" w:hAnsi="Palatino Linotype"/>
          <w:color w:val="000000"/>
          <w:sz w:val="24"/>
          <w:szCs w:val="24"/>
        </w:rPr>
        <w:t xml:space="preserve">El </w:t>
      </w:r>
      <w:r w:rsidR="00A070B3" w:rsidRPr="008E4149">
        <w:rPr>
          <w:rFonts w:ascii="Palatino Linotype" w:eastAsia="MS Mincho" w:hAnsi="Palatino Linotype"/>
          <w:color w:val="000000"/>
          <w:sz w:val="24"/>
          <w:szCs w:val="24"/>
        </w:rPr>
        <w:t>uno (01</w:t>
      </w:r>
      <w:r w:rsidRPr="008E4149">
        <w:rPr>
          <w:rFonts w:ascii="Palatino Linotype" w:eastAsia="MS Mincho" w:hAnsi="Palatino Linotype"/>
          <w:color w:val="000000"/>
          <w:sz w:val="24"/>
          <w:szCs w:val="24"/>
        </w:rPr>
        <w:t>) de</w:t>
      </w:r>
      <w:r w:rsidR="00A070B3" w:rsidRPr="008E4149">
        <w:rPr>
          <w:rFonts w:ascii="Palatino Linotype" w:eastAsia="MS Mincho" w:hAnsi="Palatino Linotype"/>
          <w:color w:val="000000"/>
          <w:sz w:val="24"/>
          <w:szCs w:val="24"/>
        </w:rPr>
        <w:t xml:space="preserve"> septiembre</w:t>
      </w:r>
      <w:r w:rsidRPr="008E4149">
        <w:rPr>
          <w:rFonts w:ascii="Palatino Linotype" w:eastAsia="MS Mincho" w:hAnsi="Palatino Linotype"/>
          <w:color w:val="000000"/>
          <w:sz w:val="24"/>
          <w:szCs w:val="24"/>
        </w:rPr>
        <w:t xml:space="preserve"> de dos mil veintiuno, con fundamento en el artículo 181 tercer párrafo de la Ley de Transparencia y Acceso a la Información Pública del Estado de México y Municipios, se acordó el plazo de treinta (30) días para resolver el recurso de revisión</w:t>
      </w:r>
      <w:r w:rsidR="004551BA">
        <w:rPr>
          <w:rFonts w:ascii="Palatino Linotype" w:eastAsia="MS Mincho" w:hAnsi="Palatino Linotype"/>
          <w:color w:val="000000"/>
          <w:sz w:val="24"/>
          <w:szCs w:val="24"/>
        </w:rPr>
        <w:t xml:space="preserve"> </w:t>
      </w:r>
      <w:r w:rsidR="00A070B3" w:rsidRPr="008E4149">
        <w:rPr>
          <w:rFonts w:ascii="Palatino Linotype" w:eastAsia="MS Mincho" w:hAnsi="Palatino Linotype"/>
          <w:b/>
          <w:bCs/>
          <w:color w:val="000000"/>
          <w:sz w:val="24"/>
          <w:szCs w:val="24"/>
          <w:lang w:val="es-MX"/>
        </w:rPr>
        <w:t>03558/INFOEM/IP/RR/2021</w:t>
      </w:r>
      <w:r w:rsidRPr="008E4149">
        <w:rPr>
          <w:rFonts w:ascii="Palatino Linotype" w:eastAsia="MS Mincho" w:hAnsi="Palatino Linotype"/>
          <w:color w:val="000000"/>
          <w:sz w:val="24"/>
          <w:szCs w:val="24"/>
        </w:rPr>
        <w:t>, sería ampliado por un periodo de quince (15) días hábiles adicionales; por lo que no h</w:t>
      </w:r>
      <w:r w:rsidR="00A070B3" w:rsidRPr="008E4149">
        <w:rPr>
          <w:rFonts w:ascii="Palatino Linotype" w:eastAsia="MS Mincho" w:hAnsi="Palatino Linotype"/>
          <w:color w:val="000000"/>
          <w:sz w:val="24"/>
          <w:szCs w:val="24"/>
        </w:rPr>
        <w:t>abiendo más que hacer constar.</w:t>
      </w:r>
    </w:p>
    <w:p w14:paraId="29FA4EFE" w14:textId="77777777" w:rsidR="00A070B3" w:rsidRPr="008E4149" w:rsidRDefault="00A070B3" w:rsidP="00A070B3">
      <w:pPr>
        <w:pStyle w:val="Prrafodelista"/>
        <w:tabs>
          <w:tab w:val="left" w:pos="426"/>
        </w:tabs>
        <w:suppressAutoHyphens w:val="0"/>
        <w:spacing w:line="360" w:lineRule="auto"/>
        <w:ind w:left="0"/>
        <w:contextualSpacing/>
        <w:jc w:val="both"/>
        <w:rPr>
          <w:rFonts w:ascii="Palatino Linotype" w:eastAsia="MS Mincho" w:hAnsi="Palatino Linotype"/>
          <w:b/>
          <w:color w:val="000000"/>
          <w:sz w:val="24"/>
          <w:szCs w:val="24"/>
          <w:lang w:val="es-ES_tradnl"/>
        </w:rPr>
      </w:pPr>
    </w:p>
    <w:p w14:paraId="22A28302" w14:textId="0C9B37E4" w:rsidR="00A070B3" w:rsidRPr="008E4149" w:rsidRDefault="00A070B3" w:rsidP="00A070B3">
      <w:pPr>
        <w:pStyle w:val="Prrafodelista"/>
        <w:numPr>
          <w:ilvl w:val="0"/>
          <w:numId w:val="22"/>
        </w:numPr>
        <w:tabs>
          <w:tab w:val="left" w:pos="426"/>
        </w:tabs>
        <w:suppressAutoHyphens w:val="0"/>
        <w:spacing w:line="360" w:lineRule="auto"/>
        <w:ind w:left="0" w:firstLine="0"/>
        <w:contextualSpacing/>
        <w:jc w:val="both"/>
        <w:rPr>
          <w:rFonts w:ascii="Palatino Linotype" w:eastAsia="MS Mincho" w:hAnsi="Palatino Linotype"/>
          <w:b/>
          <w:color w:val="000000"/>
          <w:sz w:val="24"/>
          <w:szCs w:val="24"/>
          <w:lang w:val="es-ES_tradnl"/>
        </w:rPr>
      </w:pPr>
      <w:r w:rsidRPr="008E4149">
        <w:rPr>
          <w:rFonts w:ascii="Palatino Linotype" w:eastAsia="Calibri" w:hAnsi="Palatino Linotype" w:cs="Arial"/>
          <w:sz w:val="24"/>
          <w:szCs w:val="24"/>
        </w:rPr>
        <w:t xml:space="preserve">El ocho (08) de septiembre de dos mil veintiuno, el Pleno del Instituto de Transparencia, Acceso a la Información Pública y Protección de Datos Personales del Estado de México y Municipios, durante la Trigésima Primera Sesión Ordinaria, aprobó por mayoría de votos, la Resolución del Recurso de Revisión </w:t>
      </w:r>
      <w:r w:rsidRPr="008E4149">
        <w:rPr>
          <w:rFonts w:ascii="Palatino Linotype" w:eastAsia="Calibri" w:hAnsi="Palatino Linotype" w:cs="Arial"/>
          <w:b/>
          <w:bCs/>
          <w:sz w:val="24"/>
          <w:szCs w:val="24"/>
          <w:lang w:val="es-MX"/>
        </w:rPr>
        <w:t>03558/INFOEM/IP/RR/2021</w:t>
      </w:r>
      <w:r w:rsidRPr="008E4149">
        <w:rPr>
          <w:rFonts w:ascii="Palatino Linotype" w:eastAsia="Calibri" w:hAnsi="Palatino Linotype" w:cs="Arial"/>
          <w:sz w:val="24"/>
          <w:szCs w:val="24"/>
        </w:rPr>
        <w:t>, en la cual se determinó lo siguiente:</w:t>
      </w:r>
    </w:p>
    <w:p w14:paraId="0523A7FD" w14:textId="77777777" w:rsidR="00A070B3" w:rsidRPr="008E4149" w:rsidRDefault="00A070B3" w:rsidP="00A070B3">
      <w:pPr>
        <w:pStyle w:val="Prrafodelista"/>
        <w:rPr>
          <w:rFonts w:ascii="Palatino Linotype" w:eastAsia="MS Mincho" w:hAnsi="Palatino Linotype"/>
          <w:b/>
          <w:color w:val="000000"/>
          <w:sz w:val="24"/>
          <w:szCs w:val="24"/>
          <w:lang w:val="es-ES_tradnl"/>
        </w:rPr>
      </w:pPr>
    </w:p>
    <w:p w14:paraId="76F02320" w14:textId="77777777" w:rsidR="00A070B3" w:rsidRPr="008E4149" w:rsidRDefault="00A070B3" w:rsidP="00A070B3">
      <w:pPr>
        <w:pStyle w:val="Prrafodelista"/>
        <w:rPr>
          <w:rFonts w:ascii="Palatino Linotype" w:eastAsia="MS Mincho" w:hAnsi="Palatino Linotype"/>
          <w:b/>
          <w:color w:val="000000"/>
          <w:sz w:val="24"/>
          <w:szCs w:val="24"/>
          <w:lang w:val="es-ES_tradnl"/>
        </w:rPr>
      </w:pPr>
    </w:p>
    <w:p w14:paraId="7EE333EA" w14:textId="483A26AB"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r w:rsidRPr="008E4149">
        <w:rPr>
          <w:rFonts w:ascii="Palatino Linotype" w:hAnsi="Palatino Linotype"/>
          <w:i/>
        </w:rPr>
        <w:t>“</w:t>
      </w:r>
      <w:r w:rsidRPr="008E4149">
        <w:rPr>
          <w:rFonts w:ascii="Palatino Linotype" w:hAnsi="Palatino Linotype"/>
          <w:b/>
          <w:i/>
        </w:rPr>
        <w:t>PRIMERO.</w:t>
      </w:r>
      <w:r w:rsidRPr="008E4149">
        <w:rPr>
          <w:rFonts w:ascii="Palatino Linotype" w:hAnsi="Palatino Linotype"/>
          <w:i/>
        </w:rPr>
        <w:t xml:space="preserve"> Resultan fundadas las razones y motivos de inconformidad hechos valer en el Recurso de Revisión </w:t>
      </w:r>
      <w:r w:rsidRPr="008E4149">
        <w:rPr>
          <w:rFonts w:ascii="Palatino Linotype" w:hAnsi="Palatino Linotype"/>
          <w:b/>
          <w:i/>
        </w:rPr>
        <w:t>03558/INFOEM/IP/RR/2021</w:t>
      </w:r>
      <w:r w:rsidRPr="008E4149">
        <w:rPr>
          <w:rFonts w:ascii="Palatino Linotype" w:hAnsi="Palatino Linotype"/>
          <w:i/>
        </w:rPr>
        <w:t xml:space="preserve">, en términos del </w:t>
      </w:r>
      <w:r w:rsidRPr="008E4149">
        <w:rPr>
          <w:rFonts w:ascii="Palatino Linotype" w:hAnsi="Palatino Linotype"/>
          <w:b/>
          <w:i/>
        </w:rPr>
        <w:t>Considerando CUARTO</w:t>
      </w:r>
      <w:r w:rsidRPr="008E4149">
        <w:rPr>
          <w:rFonts w:ascii="Palatino Linotype" w:hAnsi="Palatino Linotype"/>
          <w:i/>
        </w:rPr>
        <w:t xml:space="preserve"> de la presente resolución. </w:t>
      </w:r>
    </w:p>
    <w:p w14:paraId="08184192"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p>
    <w:p w14:paraId="7754CE2E"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r w:rsidRPr="008E4149">
        <w:rPr>
          <w:rFonts w:ascii="Palatino Linotype" w:hAnsi="Palatino Linotype"/>
          <w:b/>
          <w:i/>
        </w:rPr>
        <w:t>SEGUNDO.</w:t>
      </w:r>
      <w:r w:rsidRPr="008E4149">
        <w:rPr>
          <w:rFonts w:ascii="Palatino Linotype" w:hAnsi="Palatino Linotype"/>
          <w:i/>
        </w:rPr>
        <w:t xml:space="preserve"> Se </w:t>
      </w:r>
      <w:r w:rsidRPr="008E4149">
        <w:rPr>
          <w:rFonts w:ascii="Palatino Linotype" w:hAnsi="Palatino Linotype"/>
          <w:b/>
          <w:i/>
        </w:rPr>
        <w:t xml:space="preserve">ORDENA </w:t>
      </w:r>
      <w:r w:rsidRPr="008E4149">
        <w:rPr>
          <w:rFonts w:ascii="Palatino Linotype" w:hAnsi="Palatino Linotype"/>
          <w:i/>
        </w:rPr>
        <w:t xml:space="preserve">al </w:t>
      </w:r>
      <w:r w:rsidRPr="008E4149">
        <w:rPr>
          <w:rFonts w:ascii="Palatino Linotype" w:hAnsi="Palatino Linotype"/>
          <w:b/>
          <w:i/>
        </w:rPr>
        <w:t>SUJETO OBLIGADO</w:t>
      </w:r>
      <w:r w:rsidRPr="008E4149">
        <w:rPr>
          <w:rFonts w:ascii="Palatino Linotype" w:hAnsi="Palatino Linotype"/>
          <w:i/>
        </w:rPr>
        <w:t xml:space="preserve">, atienda la solicitud de información número </w:t>
      </w:r>
      <w:r w:rsidRPr="008E4149">
        <w:rPr>
          <w:rFonts w:ascii="Palatino Linotype" w:hAnsi="Palatino Linotype"/>
          <w:b/>
          <w:i/>
        </w:rPr>
        <w:t>00401/NAUCALPA/IP/2021</w:t>
      </w:r>
      <w:r w:rsidRPr="008E4149">
        <w:rPr>
          <w:rFonts w:ascii="Palatino Linotype" w:hAnsi="Palatino Linotype"/>
          <w:i/>
        </w:rPr>
        <w:t>, y haga entrega vía Sistema de Acceso a la Información Mexiquense (SAIMEX), el soporte documental donde conste o se advierta la información siguiente:</w:t>
      </w:r>
    </w:p>
    <w:p w14:paraId="64E4D511"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p>
    <w:p w14:paraId="39CED2EE" w14:textId="77777777" w:rsidR="00A070B3" w:rsidRPr="008E4149" w:rsidRDefault="00A070B3" w:rsidP="00876180">
      <w:pPr>
        <w:tabs>
          <w:tab w:val="left" w:pos="1134"/>
        </w:tabs>
        <w:suppressAutoHyphens w:val="0"/>
        <w:spacing w:line="360" w:lineRule="auto"/>
        <w:ind w:left="1418" w:right="616" w:hanging="284"/>
        <w:contextualSpacing/>
        <w:jc w:val="both"/>
        <w:rPr>
          <w:rFonts w:ascii="Palatino Linotype" w:hAnsi="Palatino Linotype"/>
          <w:b/>
          <w:i/>
        </w:rPr>
      </w:pPr>
      <w:r w:rsidRPr="008E4149">
        <w:rPr>
          <w:rFonts w:ascii="Palatino Linotype" w:hAnsi="Palatino Linotype"/>
          <w:b/>
          <w:i/>
        </w:rPr>
        <w:t xml:space="preserve"> a) Legislación o normatividad que inicialmente reguló el régimen de propiedad en condominio en el Municipio de Naucalpan de Juárez; </w:t>
      </w:r>
    </w:p>
    <w:p w14:paraId="6FD487A1" w14:textId="77777777" w:rsidR="00A070B3" w:rsidRPr="008E4149" w:rsidRDefault="00A070B3" w:rsidP="00876180">
      <w:pPr>
        <w:tabs>
          <w:tab w:val="left" w:pos="1134"/>
        </w:tabs>
        <w:suppressAutoHyphens w:val="0"/>
        <w:spacing w:line="360" w:lineRule="auto"/>
        <w:ind w:left="1418" w:right="616" w:hanging="284"/>
        <w:contextualSpacing/>
        <w:jc w:val="both"/>
        <w:rPr>
          <w:rFonts w:ascii="Palatino Linotype" w:hAnsi="Palatino Linotype"/>
          <w:b/>
          <w:i/>
        </w:rPr>
      </w:pPr>
      <w:r w:rsidRPr="008E4149">
        <w:rPr>
          <w:rFonts w:ascii="Palatino Linotype" w:hAnsi="Palatino Linotype"/>
          <w:b/>
          <w:i/>
        </w:rPr>
        <w:t xml:space="preserve">b) Legislación o normatividad que contempla los criterios de tamaño de predio, unidades privativas, viviendas, departamentos, </w:t>
      </w:r>
      <w:proofErr w:type="spellStart"/>
      <w:r w:rsidRPr="008E4149">
        <w:rPr>
          <w:rFonts w:ascii="Palatino Linotype" w:hAnsi="Palatino Linotype"/>
          <w:b/>
          <w:i/>
        </w:rPr>
        <w:t>etc</w:t>
      </w:r>
      <w:proofErr w:type="spellEnd"/>
      <w:r w:rsidRPr="008E4149">
        <w:rPr>
          <w:rFonts w:ascii="Palatino Linotype" w:hAnsi="Palatino Linotype"/>
          <w:b/>
          <w:i/>
        </w:rPr>
        <w:t xml:space="preserve">, que se deben cumplir para que a un proyecto inmobiliario le resulte aplicable el régimen de propiedad en condominio; </w:t>
      </w:r>
    </w:p>
    <w:p w14:paraId="649D28B5" w14:textId="77777777" w:rsidR="00A070B3" w:rsidRPr="008E4149" w:rsidRDefault="00A070B3" w:rsidP="00876180">
      <w:pPr>
        <w:tabs>
          <w:tab w:val="left" w:pos="1134"/>
        </w:tabs>
        <w:suppressAutoHyphens w:val="0"/>
        <w:spacing w:line="360" w:lineRule="auto"/>
        <w:ind w:left="1418" w:right="616" w:hanging="284"/>
        <w:contextualSpacing/>
        <w:jc w:val="both"/>
        <w:rPr>
          <w:rFonts w:ascii="Palatino Linotype" w:hAnsi="Palatino Linotype"/>
          <w:b/>
          <w:i/>
        </w:rPr>
      </w:pPr>
      <w:r w:rsidRPr="008E4149">
        <w:rPr>
          <w:rFonts w:ascii="Palatino Linotype" w:hAnsi="Palatino Linotype"/>
          <w:b/>
          <w:i/>
        </w:rPr>
        <w:t xml:space="preserve">c) Formato de la licencia o documento oficial que autoriza a una persona física o moral a realizar un proyecto o desarrollo inmobiliario considerado dentro del régimen de propiedad en condominio; y </w:t>
      </w:r>
    </w:p>
    <w:p w14:paraId="25984333" w14:textId="7C2F91B3" w:rsidR="00A070B3" w:rsidRPr="008E4149" w:rsidRDefault="00A070B3" w:rsidP="00876180">
      <w:pPr>
        <w:tabs>
          <w:tab w:val="left" w:pos="1134"/>
        </w:tabs>
        <w:suppressAutoHyphens w:val="0"/>
        <w:spacing w:line="360" w:lineRule="auto"/>
        <w:ind w:left="1418" w:right="616" w:hanging="284"/>
        <w:contextualSpacing/>
        <w:jc w:val="both"/>
        <w:rPr>
          <w:rFonts w:ascii="Palatino Linotype" w:hAnsi="Palatino Linotype"/>
          <w:b/>
          <w:i/>
        </w:rPr>
      </w:pPr>
      <w:r w:rsidRPr="008E4149">
        <w:rPr>
          <w:rFonts w:ascii="Palatino Linotype" w:hAnsi="Palatino Linotype"/>
          <w:b/>
          <w:i/>
        </w:rPr>
        <w:t xml:space="preserve">d) Área responsable del Ayuntamiento que lo expide. </w:t>
      </w:r>
    </w:p>
    <w:p w14:paraId="65477FB6"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p>
    <w:p w14:paraId="02800A9C" w14:textId="5D56C81A"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r w:rsidRPr="008E4149">
        <w:rPr>
          <w:rFonts w:ascii="Palatino Linotype" w:hAnsi="Palatino Linotype"/>
          <w:b/>
          <w:i/>
        </w:rPr>
        <w:t>TERCERO.</w:t>
      </w:r>
      <w:r w:rsidRPr="008E4149">
        <w:rPr>
          <w:rFonts w:ascii="Palatino Linotype" w:hAnsi="Palatino Linotype"/>
          <w:i/>
        </w:rPr>
        <w:t xml:space="preserve"> Notifíquese al Titular de la Unidad de Transparencia del </w:t>
      </w:r>
      <w:r w:rsidRPr="008E4149">
        <w:rPr>
          <w:rFonts w:ascii="Palatino Linotype" w:hAnsi="Palatino Linotype"/>
          <w:b/>
          <w:i/>
        </w:rPr>
        <w:t>SUJETO OBLIGADO</w:t>
      </w:r>
      <w:r w:rsidRPr="008E4149">
        <w:rPr>
          <w:rFonts w:ascii="Palatino Linotype" w:hAnsi="Palatino Linotype"/>
          <w:i/>
        </w:rPr>
        <w:t xml:space="preserve">, para que conforme a los artículos 186 último párrafo, 189 </w:t>
      </w:r>
      <w:proofErr w:type="gramStart"/>
      <w:r w:rsidRPr="008E4149">
        <w:rPr>
          <w:rFonts w:ascii="Palatino Linotype" w:hAnsi="Palatino Linotype"/>
          <w:i/>
        </w:rPr>
        <w:t>párrafo</w:t>
      </w:r>
      <w:proofErr w:type="gramEnd"/>
    </w:p>
    <w:p w14:paraId="5ABB30A3"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eastAsia="MS Mincho" w:hAnsi="Palatino Linotype"/>
          <w:b/>
          <w:i/>
          <w:color w:val="000000"/>
          <w:lang w:val="es-ES_tradnl"/>
        </w:rPr>
      </w:pPr>
    </w:p>
    <w:p w14:paraId="02FB4309"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proofErr w:type="gramStart"/>
      <w:r w:rsidRPr="008E4149">
        <w:rPr>
          <w:rFonts w:ascii="Palatino Linotype" w:hAnsi="Palatino Linotype"/>
          <w:i/>
        </w:rPr>
        <w:t>segundo</w:t>
      </w:r>
      <w:proofErr w:type="gramEnd"/>
      <w:r w:rsidRPr="008E4149">
        <w:rPr>
          <w:rFonts w:ascii="Palatino Linotype" w:hAnsi="Palatino Linotype"/>
          <w:i/>
        </w:rPr>
        <w:t xml:space="preserve"> y 199 de la Ley de Transparencia y Acceso a la Información Pública del Estado de México y Municipios, vigente, dé cumplimiento a lo ordenado dentro del plazo de </w:t>
      </w:r>
      <w:r w:rsidRPr="008E4149">
        <w:rPr>
          <w:rFonts w:ascii="Palatino Linotype" w:hAnsi="Palatino Linotype"/>
          <w:b/>
          <w:i/>
        </w:rPr>
        <w:t>diez días hábiles</w:t>
      </w:r>
      <w:r w:rsidRPr="008E4149">
        <w:rPr>
          <w:rFonts w:ascii="Palatino Linotype" w:hAnsi="Palatino Linotype"/>
          <w:i/>
        </w:rPr>
        <w:t xml:space="preserve">, debiendo rendir a este Instituto el informe de cumplimiento de la resolución en un plazo de tres días hábiles posteriores. </w:t>
      </w:r>
    </w:p>
    <w:p w14:paraId="599C6A21"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p>
    <w:p w14:paraId="60A059AA"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r w:rsidRPr="008E4149">
        <w:rPr>
          <w:rFonts w:ascii="Palatino Linotype" w:hAnsi="Palatino Linotype"/>
          <w:b/>
          <w:i/>
        </w:rPr>
        <w:t>CUARTO.</w:t>
      </w:r>
      <w:r w:rsidRPr="008E4149">
        <w:rPr>
          <w:rFonts w:ascii="Palatino Linotype" w:hAnsi="Palatino Linotype"/>
          <w:i/>
        </w:rPr>
        <w:t xml:space="preserve"> Notifíquese a </w:t>
      </w:r>
      <w:r w:rsidRPr="008E4149">
        <w:rPr>
          <w:rFonts w:ascii="Palatino Linotype" w:hAnsi="Palatino Linotype"/>
          <w:b/>
          <w:i/>
        </w:rPr>
        <w:t>EL RECURRENTE</w:t>
      </w:r>
      <w:r w:rsidRPr="008E4149">
        <w:rPr>
          <w:rFonts w:ascii="Palatino Linotype" w:hAnsi="Palatino Linotype"/>
          <w:i/>
        </w:rPr>
        <w:t xml:space="preserve"> la presente resolución. </w:t>
      </w:r>
    </w:p>
    <w:p w14:paraId="51C8870D"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p>
    <w:p w14:paraId="14F1E0C8"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r w:rsidRPr="008E4149">
        <w:rPr>
          <w:rFonts w:ascii="Palatino Linotype" w:hAnsi="Palatino Linotype"/>
          <w:b/>
          <w:i/>
        </w:rPr>
        <w:t>QUINTO.</w:t>
      </w:r>
      <w:r w:rsidRPr="008E4149">
        <w:rPr>
          <w:rFonts w:ascii="Palatino Linotype" w:hAnsi="Palatino Linotype"/>
          <w:i/>
        </w:rPr>
        <w:t xml:space="preserve"> Se hace del conocimiento de </w:t>
      </w:r>
      <w:r w:rsidRPr="008E4149">
        <w:rPr>
          <w:rFonts w:ascii="Palatino Linotype" w:hAnsi="Palatino Linotype"/>
          <w:b/>
          <w:i/>
        </w:rPr>
        <w:t>EL RECURRENTE</w:t>
      </w:r>
      <w:r w:rsidRPr="008E4149">
        <w:rPr>
          <w:rFonts w:ascii="Palatino Linotype" w:hAnsi="Palatino Linotype"/>
          <w:i/>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79375C8"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bookmarkStart w:id="66" w:name="_GoBack"/>
      <w:bookmarkEnd w:id="66"/>
    </w:p>
    <w:p w14:paraId="6F1A76C9"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r w:rsidRPr="008E4149">
        <w:rPr>
          <w:rFonts w:ascii="Palatino Linotype" w:hAnsi="Palatino Linotype"/>
          <w:b/>
          <w:i/>
        </w:rPr>
        <w:t>SEXTO.</w:t>
      </w:r>
      <w:r w:rsidRPr="008E4149">
        <w:rPr>
          <w:rFonts w:ascii="Palatino Linotype" w:hAnsi="Palatino Linotype"/>
          <w:i/>
        </w:rPr>
        <w:t xml:space="preserve"> Hágase del conocimiento del </w:t>
      </w:r>
      <w:r w:rsidRPr="008E4149">
        <w:rPr>
          <w:rFonts w:ascii="Palatino Linotype" w:hAnsi="Palatino Linotype"/>
          <w:b/>
          <w:i/>
        </w:rPr>
        <w:t>RECURRENTE</w:t>
      </w:r>
      <w:r w:rsidRPr="008E4149">
        <w:rPr>
          <w:rFonts w:ascii="Palatino Linotype" w:hAnsi="Palatino Linotype"/>
          <w:i/>
        </w:rPr>
        <w:t xml:space="preserve"> que las respuestas que dé el SUJETO OBLIGADO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2B7870E9"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p>
    <w:p w14:paraId="1CB59005" w14:textId="4690583C" w:rsidR="00A070B3" w:rsidRPr="008E4149" w:rsidRDefault="00A070B3" w:rsidP="008442D6">
      <w:pPr>
        <w:tabs>
          <w:tab w:val="left" w:pos="426"/>
        </w:tabs>
        <w:suppressAutoHyphens w:val="0"/>
        <w:spacing w:line="360" w:lineRule="auto"/>
        <w:ind w:left="567" w:right="616"/>
        <w:contextualSpacing/>
        <w:jc w:val="both"/>
        <w:rPr>
          <w:rFonts w:ascii="Palatino Linotype" w:hAnsi="Palatino Linotype"/>
          <w:i/>
        </w:rPr>
      </w:pPr>
      <w:r w:rsidRPr="008E4149">
        <w:rPr>
          <w:rFonts w:ascii="Palatino Linotype" w:hAnsi="Palatino Linotype"/>
          <w:b/>
          <w:i/>
        </w:rPr>
        <w:t>SÉPTIMO.</w:t>
      </w:r>
      <w:r w:rsidRPr="008E4149">
        <w:rPr>
          <w:rFonts w:ascii="Palatino Linotype" w:hAnsi="Palatino Linotype"/>
          <w:i/>
        </w:rPr>
        <w:t xml:space="preserve"> Con fundamento en el artículo 198 de la Ley de Transparencia y Acceso a la Información Pública del Estado de México y Municipios, se apercibe al </w:t>
      </w:r>
      <w:r w:rsidRPr="008E4149">
        <w:rPr>
          <w:rFonts w:ascii="Palatino Linotype" w:hAnsi="Palatino Linotype"/>
          <w:b/>
          <w:i/>
        </w:rPr>
        <w:t>SUJETO OBLIGADO</w:t>
      </w:r>
      <w:r w:rsidRPr="008E4149">
        <w:rPr>
          <w:rFonts w:ascii="Palatino Linotype" w:hAnsi="Palatino Linotype"/>
          <w:i/>
        </w:rPr>
        <w:t xml:space="preserve"> de que, en caso de incumplimiento total o parcial de la </w:t>
      </w:r>
      <w:r w:rsidRPr="008E4149">
        <w:rPr>
          <w:rFonts w:ascii="Palatino Linotype" w:hAnsi="Palatino Linotype"/>
          <w:i/>
        </w:rPr>
        <w:lastRenderedPageBreak/>
        <w:t>presente resolución, se actuará de conformidad con lo dispuesto en los artículos 213, 214, 215, 216 y 217 de la ley en cita.</w:t>
      </w:r>
    </w:p>
    <w:p w14:paraId="59DCB919" w14:textId="77777777" w:rsidR="00A070B3" w:rsidRPr="008E4149" w:rsidRDefault="00A070B3" w:rsidP="008442D6">
      <w:pPr>
        <w:tabs>
          <w:tab w:val="left" w:pos="426"/>
        </w:tabs>
        <w:suppressAutoHyphens w:val="0"/>
        <w:spacing w:line="360" w:lineRule="auto"/>
        <w:ind w:left="567" w:right="616"/>
        <w:contextualSpacing/>
        <w:jc w:val="both"/>
        <w:rPr>
          <w:rFonts w:ascii="Palatino Linotype" w:eastAsia="MS Mincho" w:hAnsi="Palatino Linotype"/>
          <w:b/>
          <w:i/>
          <w:color w:val="000000"/>
          <w:lang w:val="es-ES_tradnl"/>
        </w:rPr>
      </w:pPr>
    </w:p>
    <w:p w14:paraId="47F57A16" w14:textId="77777777" w:rsidR="00A070B3" w:rsidRPr="008E4149" w:rsidRDefault="00A070B3" w:rsidP="008442D6">
      <w:pPr>
        <w:pStyle w:val="Prrafodelista"/>
        <w:tabs>
          <w:tab w:val="left" w:pos="426"/>
        </w:tabs>
        <w:suppressAutoHyphens w:val="0"/>
        <w:spacing w:line="360" w:lineRule="auto"/>
        <w:ind w:left="567" w:right="616"/>
        <w:contextualSpacing/>
        <w:jc w:val="both"/>
        <w:rPr>
          <w:rFonts w:ascii="Palatino Linotype" w:hAnsi="Palatino Linotype"/>
          <w:i/>
          <w:sz w:val="24"/>
          <w:szCs w:val="24"/>
        </w:rPr>
      </w:pPr>
      <w:r w:rsidRPr="008E4149">
        <w:rPr>
          <w:rFonts w:ascii="Palatino Linotype" w:hAnsi="Palatino Linotype"/>
          <w:b/>
          <w:i/>
          <w:sz w:val="24"/>
          <w:szCs w:val="24"/>
        </w:rPr>
        <w:t>OCTAVO.</w:t>
      </w:r>
      <w:r w:rsidRPr="008E4149">
        <w:rPr>
          <w:rFonts w:ascii="Palatino Linotype" w:hAnsi="Palatino Linotype"/>
          <w:i/>
          <w:sz w:val="24"/>
          <w:szCs w:val="24"/>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8E4149">
        <w:rPr>
          <w:rFonts w:ascii="Palatino Linotype" w:hAnsi="Palatino Linotype"/>
          <w:b/>
          <w:i/>
          <w:sz w:val="24"/>
          <w:szCs w:val="24"/>
        </w:rPr>
        <w:t>Considerando QUINTO</w:t>
      </w:r>
      <w:r w:rsidRPr="008E4149">
        <w:rPr>
          <w:rFonts w:ascii="Palatino Linotype" w:hAnsi="Palatino Linotype"/>
          <w:i/>
          <w:sz w:val="24"/>
          <w:szCs w:val="24"/>
        </w:rPr>
        <w:t>.</w:t>
      </w:r>
    </w:p>
    <w:p w14:paraId="6D30657D" w14:textId="018A4FB1" w:rsidR="00C9084A" w:rsidRDefault="00A070B3" w:rsidP="008442D6">
      <w:pPr>
        <w:pStyle w:val="Prrafodelista"/>
        <w:tabs>
          <w:tab w:val="left" w:pos="426"/>
        </w:tabs>
        <w:suppressAutoHyphens w:val="0"/>
        <w:spacing w:line="360" w:lineRule="auto"/>
        <w:ind w:left="567" w:right="616"/>
        <w:contextualSpacing/>
        <w:jc w:val="both"/>
        <w:rPr>
          <w:rFonts w:ascii="Palatino Linotype" w:hAnsi="Palatino Linotype"/>
          <w:i/>
          <w:sz w:val="24"/>
          <w:szCs w:val="24"/>
        </w:rPr>
      </w:pPr>
      <w:r w:rsidRPr="008E4149">
        <w:rPr>
          <w:rFonts w:ascii="Palatino Linotype" w:hAnsi="Palatino Linotype"/>
          <w:i/>
          <w:sz w:val="24"/>
          <w:szCs w:val="24"/>
        </w:rPr>
        <w:t>…” (Sic)</w:t>
      </w:r>
    </w:p>
    <w:p w14:paraId="46B06DA6" w14:textId="77777777" w:rsidR="005C47DA" w:rsidRPr="008E4149" w:rsidRDefault="005C47DA" w:rsidP="008442D6">
      <w:pPr>
        <w:pStyle w:val="Prrafodelista"/>
        <w:tabs>
          <w:tab w:val="left" w:pos="426"/>
        </w:tabs>
        <w:suppressAutoHyphens w:val="0"/>
        <w:spacing w:line="360" w:lineRule="auto"/>
        <w:ind w:left="567" w:right="616"/>
        <w:contextualSpacing/>
        <w:jc w:val="both"/>
        <w:rPr>
          <w:rFonts w:ascii="Palatino Linotype" w:eastAsia="MS Mincho" w:hAnsi="Palatino Linotype"/>
          <w:b/>
          <w:i/>
          <w:color w:val="000000"/>
          <w:sz w:val="24"/>
          <w:szCs w:val="24"/>
          <w:lang w:val="es-ES_tradnl"/>
        </w:rPr>
      </w:pPr>
    </w:p>
    <w:p w14:paraId="201DF179" w14:textId="75D50229" w:rsidR="00064E8C" w:rsidRPr="008E4149" w:rsidRDefault="00A070B3" w:rsidP="00064E8C">
      <w:pPr>
        <w:pStyle w:val="Prrafodelista"/>
        <w:numPr>
          <w:ilvl w:val="0"/>
          <w:numId w:val="22"/>
        </w:numPr>
        <w:suppressAutoHyphens w:val="0"/>
        <w:spacing w:before="240" w:after="240" w:line="360" w:lineRule="auto"/>
        <w:ind w:left="0" w:firstLine="0"/>
        <w:contextualSpacing/>
        <w:jc w:val="both"/>
        <w:rPr>
          <w:rFonts w:ascii="Palatino Linotype" w:eastAsia="Calibri" w:hAnsi="Palatino Linotype" w:cs="Arial"/>
          <w:sz w:val="24"/>
          <w:szCs w:val="24"/>
          <w:lang w:eastAsia="es-MX"/>
        </w:rPr>
      </w:pPr>
      <w:r w:rsidRPr="008E4149">
        <w:rPr>
          <w:rFonts w:ascii="Palatino Linotype" w:eastAsia="Calibri" w:hAnsi="Palatino Linotype" w:cs="Arial"/>
          <w:sz w:val="24"/>
          <w:szCs w:val="24"/>
          <w:lang w:eastAsia="es-MX"/>
        </w:rPr>
        <w:t xml:space="preserve">El trece (13) de septiembre de dos mil veintiuno, se notificó por medio del Sistema de Acceso a la Información Mexiquense (SAIMEX), a las partes, la resolución del Medio de Impugnación </w:t>
      </w:r>
      <w:r w:rsidRPr="008E4149">
        <w:rPr>
          <w:rFonts w:ascii="Palatino Linotype" w:eastAsia="Calibri" w:hAnsi="Palatino Linotype" w:cs="Arial"/>
          <w:b/>
          <w:bCs/>
          <w:sz w:val="24"/>
          <w:szCs w:val="24"/>
          <w:lang w:val="es-MX" w:eastAsia="es-MX"/>
        </w:rPr>
        <w:t>03558/INFOEM/IP/RR/2021.</w:t>
      </w:r>
    </w:p>
    <w:p w14:paraId="5558C3D7" w14:textId="77777777" w:rsidR="00064E8C" w:rsidRPr="008E4149" w:rsidRDefault="00064E8C" w:rsidP="00064E8C">
      <w:pPr>
        <w:pStyle w:val="Prrafodelista"/>
        <w:suppressAutoHyphens w:val="0"/>
        <w:spacing w:before="240" w:after="240" w:line="360" w:lineRule="auto"/>
        <w:ind w:left="0"/>
        <w:contextualSpacing/>
        <w:jc w:val="both"/>
        <w:rPr>
          <w:rFonts w:ascii="Palatino Linotype" w:eastAsia="Calibri" w:hAnsi="Palatino Linotype" w:cs="Arial"/>
          <w:sz w:val="24"/>
          <w:szCs w:val="24"/>
          <w:lang w:eastAsia="es-MX"/>
        </w:rPr>
      </w:pPr>
    </w:p>
    <w:p w14:paraId="07C0E2D9" w14:textId="1D530308" w:rsidR="00064E8C" w:rsidRPr="008E4149" w:rsidRDefault="00064E8C" w:rsidP="00064E8C">
      <w:pPr>
        <w:pStyle w:val="Prrafodelista"/>
        <w:numPr>
          <w:ilvl w:val="0"/>
          <w:numId w:val="22"/>
        </w:numPr>
        <w:suppressAutoHyphens w:val="0"/>
        <w:spacing w:before="240" w:after="240" w:line="360" w:lineRule="auto"/>
        <w:ind w:left="0" w:firstLine="0"/>
        <w:contextualSpacing/>
        <w:jc w:val="both"/>
        <w:rPr>
          <w:rFonts w:ascii="Palatino Linotype" w:eastAsia="Calibri" w:hAnsi="Palatino Linotype" w:cs="Arial"/>
          <w:sz w:val="24"/>
          <w:szCs w:val="24"/>
          <w:lang w:eastAsia="es-MX"/>
        </w:rPr>
      </w:pPr>
      <w:r w:rsidRPr="008E4149">
        <w:rPr>
          <w:rFonts w:ascii="Palatino Linotype" w:eastAsia="Calibri" w:hAnsi="Palatino Linotype" w:cs="Arial"/>
          <w:bCs/>
          <w:sz w:val="24"/>
          <w:szCs w:val="24"/>
          <w:lang w:val="es-MX" w:eastAsia="es-MX"/>
        </w:rPr>
        <w:t xml:space="preserve">El quince (15) de septiembre de dos mil veintiuno el </w:t>
      </w:r>
      <w:r w:rsidRPr="008E4149">
        <w:rPr>
          <w:rFonts w:ascii="Palatino Linotype" w:eastAsia="Calibri" w:hAnsi="Palatino Linotype" w:cs="Arial"/>
          <w:b/>
          <w:bCs/>
          <w:sz w:val="24"/>
          <w:szCs w:val="24"/>
          <w:lang w:val="es-MX" w:eastAsia="es-MX"/>
        </w:rPr>
        <w:t>SUJETO OBLIGADO</w:t>
      </w:r>
      <w:r w:rsidRPr="008E4149">
        <w:rPr>
          <w:rFonts w:ascii="Palatino Linotype" w:eastAsia="Calibri" w:hAnsi="Palatino Linotype" w:cs="Arial"/>
          <w:bCs/>
          <w:sz w:val="24"/>
          <w:szCs w:val="24"/>
          <w:lang w:val="es-MX" w:eastAsia="es-MX"/>
        </w:rPr>
        <w:t xml:space="preserve"> solicitó una ampliación de plazo para responder al Recurso de Revisión  </w:t>
      </w:r>
      <w:r w:rsidRPr="008E4149">
        <w:rPr>
          <w:rFonts w:ascii="Palatino Linotype" w:eastAsia="Calibri" w:hAnsi="Palatino Linotype" w:cs="Arial"/>
          <w:b/>
          <w:bCs/>
          <w:sz w:val="24"/>
          <w:szCs w:val="24"/>
          <w:lang w:val="es-MX" w:eastAsia="es-MX"/>
        </w:rPr>
        <w:t xml:space="preserve">03558/INFOEM/IP/RR/2021, </w:t>
      </w:r>
      <w:r w:rsidRPr="008E4149">
        <w:rPr>
          <w:rFonts w:ascii="Palatino Linotype" w:eastAsia="Calibri" w:hAnsi="Palatino Linotype" w:cs="Arial"/>
          <w:bCs/>
          <w:sz w:val="24"/>
          <w:szCs w:val="24"/>
          <w:lang w:val="es-MX" w:eastAsia="es-MX"/>
        </w:rPr>
        <w:t xml:space="preserve">misma que se determinó procedente mediante acuerdo emitido por el Pleno de este Instituto de Transparencia en la Trigésima Tercera Sesión Ordinaria celebrada el veintidós (22) de septiembre de dos mil veintiuno. </w:t>
      </w:r>
    </w:p>
    <w:p w14:paraId="0D17BA1C" w14:textId="77777777" w:rsidR="00064E8C" w:rsidRPr="008E4149" w:rsidRDefault="00064E8C" w:rsidP="00064E8C">
      <w:pPr>
        <w:pStyle w:val="Prrafodelista"/>
        <w:rPr>
          <w:rFonts w:ascii="Palatino Linotype" w:eastAsia="Calibri" w:hAnsi="Palatino Linotype" w:cs="Arial"/>
          <w:sz w:val="24"/>
          <w:szCs w:val="24"/>
          <w:lang w:eastAsia="es-MX"/>
        </w:rPr>
      </w:pPr>
    </w:p>
    <w:p w14:paraId="14A806C0" w14:textId="694EDF1A" w:rsidR="00064E8C" w:rsidRPr="008E4149" w:rsidRDefault="00064E8C" w:rsidP="00064E8C">
      <w:pPr>
        <w:pStyle w:val="Prrafodelista"/>
        <w:numPr>
          <w:ilvl w:val="0"/>
          <w:numId w:val="22"/>
        </w:numPr>
        <w:suppressAutoHyphens w:val="0"/>
        <w:spacing w:before="240" w:after="240" w:line="360" w:lineRule="auto"/>
        <w:ind w:left="0" w:firstLine="0"/>
        <w:contextualSpacing/>
        <w:jc w:val="both"/>
        <w:rPr>
          <w:rFonts w:ascii="Palatino Linotype" w:eastAsia="Calibri" w:hAnsi="Palatino Linotype" w:cs="Arial"/>
          <w:sz w:val="24"/>
          <w:szCs w:val="24"/>
          <w:lang w:eastAsia="es-MX"/>
        </w:rPr>
      </w:pPr>
      <w:r w:rsidRPr="008E4149">
        <w:rPr>
          <w:rFonts w:ascii="Palatino Linotype" w:eastAsia="Calibri" w:hAnsi="Palatino Linotype" w:cs="Arial"/>
          <w:sz w:val="24"/>
          <w:szCs w:val="24"/>
          <w:lang w:eastAsia="es-MX"/>
        </w:rPr>
        <w:t xml:space="preserve">El veintinueve (29) de septiembre de dos mil veintiuno el </w:t>
      </w:r>
      <w:r w:rsidRPr="008E4149">
        <w:rPr>
          <w:rFonts w:ascii="Palatino Linotype" w:eastAsia="Calibri" w:hAnsi="Palatino Linotype" w:cs="Arial"/>
          <w:b/>
          <w:sz w:val="24"/>
          <w:szCs w:val="24"/>
          <w:lang w:eastAsia="es-MX"/>
        </w:rPr>
        <w:t xml:space="preserve">SUJETO OBLIGADO </w:t>
      </w:r>
      <w:r w:rsidRPr="008E4149">
        <w:rPr>
          <w:rFonts w:ascii="Palatino Linotype" w:eastAsia="Calibri" w:hAnsi="Palatino Linotype" w:cs="Arial"/>
          <w:sz w:val="24"/>
          <w:szCs w:val="24"/>
          <w:lang w:eastAsia="es-MX"/>
        </w:rPr>
        <w:t xml:space="preserve"> realizó entrega de información a efecto de atender la resolución emitida en el recurso de revisión </w:t>
      </w:r>
      <w:r w:rsidRPr="008E4149">
        <w:rPr>
          <w:rFonts w:ascii="Palatino Linotype" w:eastAsia="Calibri" w:hAnsi="Palatino Linotype" w:cs="Arial"/>
          <w:b/>
          <w:bCs/>
          <w:sz w:val="24"/>
          <w:szCs w:val="24"/>
          <w:lang w:val="es-MX" w:eastAsia="es-MX"/>
        </w:rPr>
        <w:t>03558/INFOEM/IP/RR/2021</w:t>
      </w:r>
      <w:r w:rsidR="008442D6" w:rsidRPr="008E4149">
        <w:rPr>
          <w:rFonts w:ascii="Palatino Linotype" w:eastAsia="Calibri" w:hAnsi="Palatino Linotype" w:cs="Arial"/>
          <w:b/>
          <w:bCs/>
          <w:sz w:val="24"/>
          <w:szCs w:val="24"/>
          <w:lang w:val="es-MX" w:eastAsia="es-MX"/>
        </w:rPr>
        <w:t xml:space="preserve">, </w:t>
      </w:r>
      <w:r w:rsidR="008442D6" w:rsidRPr="008E4149">
        <w:rPr>
          <w:rFonts w:ascii="Palatino Linotype" w:eastAsia="Calibri" w:hAnsi="Palatino Linotype" w:cs="Arial"/>
          <w:bCs/>
          <w:sz w:val="24"/>
          <w:szCs w:val="24"/>
          <w:lang w:val="es-MX" w:eastAsia="es-MX"/>
        </w:rPr>
        <w:t xml:space="preserve">misma que se expone a continuación: </w:t>
      </w:r>
    </w:p>
    <w:p w14:paraId="3040E4BD" w14:textId="77777777" w:rsidR="008442D6" w:rsidRPr="008E4149" w:rsidRDefault="008442D6" w:rsidP="008442D6">
      <w:pPr>
        <w:pStyle w:val="Prrafodelista"/>
        <w:suppressAutoHyphens w:val="0"/>
        <w:spacing w:before="240" w:after="240" w:line="360" w:lineRule="auto"/>
        <w:ind w:left="0"/>
        <w:contextualSpacing/>
        <w:jc w:val="both"/>
        <w:rPr>
          <w:rFonts w:ascii="Palatino Linotype" w:eastAsia="Calibri" w:hAnsi="Palatino Linotype" w:cs="Arial"/>
          <w:sz w:val="24"/>
          <w:szCs w:val="24"/>
          <w:lang w:eastAsia="es-MX"/>
        </w:rPr>
      </w:pPr>
    </w:p>
    <w:p w14:paraId="39BD9DAC" w14:textId="77777777" w:rsidR="008442D6" w:rsidRPr="008E4149" w:rsidRDefault="008442D6" w:rsidP="006C05E2">
      <w:pPr>
        <w:pStyle w:val="Prrafodelista"/>
        <w:ind w:right="616"/>
        <w:rPr>
          <w:rFonts w:ascii="Palatino Linotype" w:eastAsia="Calibri" w:hAnsi="Palatino Linotype" w:cs="Arial"/>
          <w:b/>
          <w:sz w:val="24"/>
          <w:szCs w:val="24"/>
          <w:lang w:eastAsia="es-MX"/>
        </w:rPr>
      </w:pPr>
    </w:p>
    <w:p w14:paraId="11D1D3F8" w14:textId="3FA662BC" w:rsidR="008442D6" w:rsidRPr="008E4149" w:rsidRDefault="008442D6" w:rsidP="006C05E2">
      <w:pPr>
        <w:pStyle w:val="Prrafodelista"/>
        <w:numPr>
          <w:ilvl w:val="0"/>
          <w:numId w:val="21"/>
        </w:numPr>
        <w:suppressAutoHyphens w:val="0"/>
        <w:spacing w:before="240" w:after="240" w:line="360" w:lineRule="auto"/>
        <w:ind w:left="567" w:right="616" w:firstLine="0"/>
        <w:contextualSpacing/>
        <w:jc w:val="both"/>
        <w:rPr>
          <w:rFonts w:ascii="Palatino Linotype" w:eastAsia="Calibri" w:hAnsi="Palatino Linotype" w:cs="Arial"/>
          <w:sz w:val="24"/>
          <w:szCs w:val="24"/>
          <w:lang w:eastAsia="es-MX"/>
        </w:rPr>
      </w:pPr>
      <w:r w:rsidRPr="008E4149">
        <w:rPr>
          <w:rFonts w:ascii="Palatino Linotype" w:eastAsia="Calibri" w:hAnsi="Palatino Linotype" w:cs="Arial"/>
          <w:b/>
          <w:sz w:val="24"/>
          <w:szCs w:val="24"/>
          <w:lang w:eastAsia="es-MX"/>
        </w:rPr>
        <w:t xml:space="preserve">DGDE-SAC-587-2021Respuesta Desarrollo Economico.pdf: </w:t>
      </w:r>
      <w:r w:rsidRPr="008E4149">
        <w:rPr>
          <w:rFonts w:ascii="Palatino Linotype" w:eastAsia="Calibri" w:hAnsi="Palatino Linotype" w:cs="Arial"/>
          <w:sz w:val="24"/>
          <w:szCs w:val="24"/>
          <w:lang w:eastAsia="es-MX"/>
        </w:rPr>
        <w:t xml:space="preserve">Documento electrónico que en dos (02) hojas contiene el oficio </w:t>
      </w:r>
      <w:r w:rsidRPr="008E4149">
        <w:rPr>
          <w:rFonts w:ascii="Palatino Linotype" w:eastAsia="Calibri" w:hAnsi="Palatino Linotype" w:cs="Arial"/>
          <w:b/>
          <w:sz w:val="24"/>
          <w:szCs w:val="24"/>
          <w:lang w:eastAsia="es-MX"/>
        </w:rPr>
        <w:t xml:space="preserve">DGDE/SAC/587/2021 </w:t>
      </w:r>
      <w:r w:rsidRPr="008E4149">
        <w:rPr>
          <w:rFonts w:ascii="Palatino Linotype" w:eastAsia="Calibri" w:hAnsi="Palatino Linotype" w:cs="Arial"/>
          <w:sz w:val="24"/>
          <w:szCs w:val="24"/>
          <w:lang w:eastAsia="es-MX"/>
        </w:rPr>
        <w:t xml:space="preserve">dirigido al Director de la Unidad de Transparencia y Acceso a la Información Pública y suscrito por el Subdirector de Atención al Comercio, </w:t>
      </w:r>
      <w:r w:rsidR="006C05E2" w:rsidRPr="008E4149">
        <w:rPr>
          <w:rFonts w:ascii="Palatino Linotype" w:eastAsia="Calibri" w:hAnsi="Palatino Linotype" w:cs="Arial"/>
          <w:sz w:val="24"/>
          <w:szCs w:val="24"/>
          <w:lang w:eastAsia="es-MX"/>
        </w:rPr>
        <w:t xml:space="preserve">mediante el cual se da cumplimiento a solicitud de información diversa a la que se trata. </w:t>
      </w:r>
    </w:p>
    <w:p w14:paraId="6C84BF06" w14:textId="77777777" w:rsidR="008442D6" w:rsidRPr="008E4149" w:rsidRDefault="008442D6" w:rsidP="006C05E2">
      <w:pPr>
        <w:tabs>
          <w:tab w:val="left" w:pos="426"/>
        </w:tabs>
        <w:suppressAutoHyphens w:val="0"/>
        <w:spacing w:after="160" w:line="360" w:lineRule="auto"/>
        <w:ind w:right="616"/>
        <w:contextualSpacing/>
        <w:rPr>
          <w:rFonts w:ascii="Palatino Linotype" w:eastAsia="Calibri" w:hAnsi="Palatino Linotype" w:cs="Arial"/>
          <w:lang w:val="es-ES"/>
        </w:rPr>
      </w:pPr>
    </w:p>
    <w:p w14:paraId="74F19505" w14:textId="726C87E4" w:rsidR="006C05E2" w:rsidRPr="008E4149" w:rsidRDefault="008442D6" w:rsidP="006C05E2">
      <w:pPr>
        <w:pStyle w:val="Prrafodelista"/>
        <w:numPr>
          <w:ilvl w:val="0"/>
          <w:numId w:val="21"/>
        </w:numPr>
        <w:tabs>
          <w:tab w:val="left" w:pos="567"/>
        </w:tabs>
        <w:suppressAutoHyphens w:val="0"/>
        <w:spacing w:before="240" w:after="240" w:line="360" w:lineRule="auto"/>
        <w:ind w:left="709" w:right="616" w:hanging="142"/>
        <w:contextualSpacing/>
        <w:jc w:val="both"/>
        <w:rPr>
          <w:rFonts w:ascii="Palatino Linotype" w:eastAsia="Calibri" w:hAnsi="Palatino Linotype" w:cs="Arial"/>
          <w:sz w:val="24"/>
          <w:szCs w:val="24"/>
          <w:lang w:eastAsia="es-MX"/>
        </w:rPr>
      </w:pPr>
      <w:r w:rsidRPr="008E4149">
        <w:rPr>
          <w:rFonts w:ascii="Palatino Linotype" w:eastAsia="Calibri" w:hAnsi="Palatino Linotype" w:cs="Arial"/>
          <w:b/>
          <w:sz w:val="24"/>
          <w:szCs w:val="24"/>
          <w:lang w:eastAsia="es-MX"/>
        </w:rPr>
        <w:t xml:space="preserve">SDE-DAC-DVU-095-2021_202110070909.pdf: </w:t>
      </w:r>
      <w:r w:rsidRPr="008E4149">
        <w:rPr>
          <w:rFonts w:ascii="Palatino Linotype" w:eastAsia="Calibri" w:hAnsi="Palatino Linotype" w:cs="Arial"/>
          <w:sz w:val="24"/>
          <w:szCs w:val="24"/>
          <w:lang w:eastAsia="es-MX"/>
        </w:rPr>
        <w:t xml:space="preserve">Documento electrónico que en una (01) hoja contiene el oficio </w:t>
      </w:r>
      <w:r w:rsidRPr="008E4149">
        <w:rPr>
          <w:rFonts w:ascii="Palatino Linotype" w:eastAsia="Calibri" w:hAnsi="Palatino Linotype" w:cs="Arial"/>
          <w:b/>
          <w:sz w:val="24"/>
          <w:szCs w:val="24"/>
          <w:lang w:eastAsia="es-MX"/>
        </w:rPr>
        <w:t>SDE/DAC</w:t>
      </w:r>
      <w:r w:rsidR="00DD7FFB" w:rsidRPr="008E4149">
        <w:rPr>
          <w:rFonts w:ascii="Palatino Linotype" w:eastAsia="Calibri" w:hAnsi="Palatino Linotype" w:cs="Arial"/>
          <w:b/>
          <w:sz w:val="24"/>
          <w:szCs w:val="24"/>
          <w:lang w:eastAsia="es-MX"/>
        </w:rPr>
        <w:t>/DVU/095/2021</w:t>
      </w:r>
      <w:r w:rsidRPr="008E4149">
        <w:rPr>
          <w:rFonts w:ascii="Palatino Linotype" w:eastAsia="Calibri" w:hAnsi="Palatino Linotype" w:cs="Arial"/>
          <w:b/>
          <w:sz w:val="24"/>
          <w:szCs w:val="24"/>
          <w:lang w:eastAsia="es-MX"/>
        </w:rPr>
        <w:t xml:space="preserve"> </w:t>
      </w:r>
      <w:r w:rsidRPr="008E4149">
        <w:rPr>
          <w:rFonts w:ascii="Palatino Linotype" w:eastAsia="Calibri" w:hAnsi="Palatino Linotype" w:cs="Arial"/>
          <w:sz w:val="24"/>
          <w:szCs w:val="24"/>
          <w:lang w:eastAsia="es-MX"/>
        </w:rPr>
        <w:t xml:space="preserve">dirigido al </w:t>
      </w:r>
      <w:r w:rsidR="00DD7FFB" w:rsidRPr="008E4149">
        <w:rPr>
          <w:rFonts w:ascii="Palatino Linotype" w:eastAsia="Calibri" w:hAnsi="Palatino Linotype" w:cs="Arial"/>
          <w:sz w:val="24"/>
          <w:szCs w:val="24"/>
          <w:lang w:eastAsia="es-MX"/>
        </w:rPr>
        <w:t xml:space="preserve">Subdirector de Atención al Comercio </w:t>
      </w:r>
      <w:r w:rsidRPr="008E4149">
        <w:rPr>
          <w:rFonts w:ascii="Palatino Linotype" w:eastAsia="Calibri" w:hAnsi="Palatino Linotype" w:cs="Arial"/>
          <w:sz w:val="24"/>
          <w:szCs w:val="24"/>
          <w:lang w:eastAsia="es-MX"/>
        </w:rPr>
        <w:t>y suscrito por</w:t>
      </w:r>
      <w:r w:rsidR="00DD7FFB" w:rsidRPr="008E4149">
        <w:rPr>
          <w:rFonts w:ascii="Palatino Linotype" w:eastAsia="Calibri" w:hAnsi="Palatino Linotype" w:cs="Arial"/>
          <w:sz w:val="24"/>
          <w:szCs w:val="24"/>
          <w:lang w:eastAsia="es-MX"/>
        </w:rPr>
        <w:t xml:space="preserve"> la Encargada de Despacho de Ventanilla Única</w:t>
      </w:r>
      <w:r w:rsidRPr="008E4149">
        <w:rPr>
          <w:rFonts w:ascii="Palatino Linotype" w:eastAsia="Calibri" w:hAnsi="Palatino Linotype" w:cs="Arial"/>
          <w:sz w:val="24"/>
          <w:szCs w:val="24"/>
          <w:lang w:eastAsia="es-MX"/>
        </w:rPr>
        <w:t xml:space="preserve">, </w:t>
      </w:r>
      <w:r w:rsidR="006C05E2" w:rsidRPr="008E4149">
        <w:rPr>
          <w:rFonts w:ascii="Palatino Linotype" w:eastAsia="Calibri" w:hAnsi="Palatino Linotype" w:cs="Arial"/>
          <w:sz w:val="24"/>
          <w:szCs w:val="24"/>
          <w:lang w:eastAsia="es-MX"/>
        </w:rPr>
        <w:t xml:space="preserve">mediante el cual se refiere que de otorga cumplimiento a recurso de revisión diversa. </w:t>
      </w:r>
    </w:p>
    <w:p w14:paraId="282688AD" w14:textId="77777777" w:rsidR="006C05E2" w:rsidRPr="008E4149" w:rsidRDefault="006C05E2" w:rsidP="006C05E2">
      <w:pPr>
        <w:pStyle w:val="Prrafodelista"/>
        <w:rPr>
          <w:rFonts w:ascii="Palatino Linotype" w:eastAsia="Calibri" w:hAnsi="Palatino Linotype" w:cs="Arial"/>
          <w:sz w:val="24"/>
          <w:szCs w:val="24"/>
          <w:lang w:eastAsia="es-MX"/>
        </w:rPr>
      </w:pPr>
    </w:p>
    <w:p w14:paraId="48A62000" w14:textId="77777777" w:rsidR="006C05E2" w:rsidRPr="008E4149" w:rsidRDefault="006C05E2" w:rsidP="006C05E2">
      <w:pPr>
        <w:pStyle w:val="Prrafodelista"/>
        <w:tabs>
          <w:tab w:val="left" w:pos="567"/>
        </w:tabs>
        <w:suppressAutoHyphens w:val="0"/>
        <w:spacing w:before="240" w:after="240" w:line="360" w:lineRule="auto"/>
        <w:ind w:left="709" w:right="616"/>
        <w:contextualSpacing/>
        <w:jc w:val="both"/>
        <w:rPr>
          <w:rFonts w:ascii="Palatino Linotype" w:eastAsia="Calibri" w:hAnsi="Palatino Linotype" w:cs="Arial"/>
          <w:sz w:val="24"/>
          <w:szCs w:val="24"/>
          <w:lang w:eastAsia="es-MX"/>
        </w:rPr>
      </w:pPr>
    </w:p>
    <w:p w14:paraId="0EA825CA" w14:textId="0C82A13B" w:rsidR="00823DC7" w:rsidRPr="008E4149" w:rsidRDefault="00DD7FFB" w:rsidP="005C47DA">
      <w:pPr>
        <w:pStyle w:val="Prrafodelista"/>
        <w:numPr>
          <w:ilvl w:val="0"/>
          <w:numId w:val="22"/>
        </w:numPr>
        <w:tabs>
          <w:tab w:val="left" w:pos="567"/>
        </w:tabs>
        <w:spacing w:before="240" w:after="240" w:line="360" w:lineRule="auto"/>
        <w:ind w:left="0" w:right="49" w:firstLine="0"/>
        <w:contextualSpacing/>
        <w:jc w:val="both"/>
        <w:rPr>
          <w:rFonts w:ascii="Palatino Linotype" w:eastAsia="Calibri" w:hAnsi="Palatino Linotype" w:cs="Arial"/>
          <w:sz w:val="24"/>
          <w:szCs w:val="24"/>
          <w:lang w:eastAsia="es-MX"/>
        </w:rPr>
      </w:pPr>
      <w:r w:rsidRPr="008E4149">
        <w:rPr>
          <w:rFonts w:ascii="Palatino Linotype" w:eastAsia="Calibri" w:hAnsi="Palatino Linotype" w:cs="Arial"/>
          <w:sz w:val="24"/>
          <w:szCs w:val="24"/>
          <w:lang w:eastAsia="es-MX"/>
        </w:rPr>
        <w:t>Así las cosas,</w:t>
      </w:r>
      <w:r w:rsidR="00BE32AB" w:rsidRPr="008E4149">
        <w:rPr>
          <w:rFonts w:ascii="Palatino Linotype" w:eastAsia="Calibri" w:hAnsi="Palatino Linotype" w:cs="Arial"/>
          <w:sz w:val="24"/>
          <w:szCs w:val="24"/>
          <w:lang w:eastAsia="es-MX"/>
        </w:rPr>
        <w:t xml:space="preserve"> y en términos del artículo 179</w:t>
      </w:r>
      <w:r w:rsidR="00BE32AB" w:rsidRPr="008E4149">
        <w:rPr>
          <w:rStyle w:val="Refdenotaalpie"/>
          <w:rFonts w:ascii="Palatino Linotype" w:eastAsia="Calibri" w:hAnsi="Palatino Linotype" w:cs="Arial"/>
          <w:sz w:val="24"/>
          <w:szCs w:val="24"/>
          <w:lang w:eastAsia="es-MX"/>
        </w:rPr>
        <w:footnoteReference w:id="1"/>
      </w:r>
      <w:r w:rsidR="00BE32AB" w:rsidRPr="008E4149">
        <w:rPr>
          <w:rFonts w:ascii="Palatino Linotype" w:eastAsia="Calibri" w:hAnsi="Palatino Linotype" w:cs="Arial"/>
          <w:sz w:val="24"/>
          <w:szCs w:val="24"/>
          <w:lang w:eastAsia="es-MX"/>
        </w:rPr>
        <w:t>, último párrafo de la Ley de Transparencia y Acceso a la Información Pública del Estado de México y , Municipios</w:t>
      </w:r>
      <w:r w:rsidRPr="008E4149">
        <w:rPr>
          <w:rFonts w:ascii="Palatino Linotype" w:eastAsia="Calibri" w:hAnsi="Palatino Linotype" w:cs="Arial"/>
          <w:sz w:val="24"/>
          <w:szCs w:val="24"/>
          <w:lang w:eastAsia="es-MX"/>
        </w:rPr>
        <w:t xml:space="preserve"> </w:t>
      </w:r>
      <w:r w:rsidR="00823DC7" w:rsidRPr="008E4149">
        <w:rPr>
          <w:rFonts w:ascii="Palatino Linotype" w:eastAsia="Calibri" w:hAnsi="Palatino Linotype" w:cs="Arial"/>
          <w:sz w:val="24"/>
          <w:szCs w:val="24"/>
          <w:lang w:eastAsia="es-MX"/>
        </w:rPr>
        <w:t>el veinte (20) de octubre de dos mil veintiuno</w:t>
      </w:r>
      <w:r w:rsidR="00823DC7" w:rsidRPr="008E4149">
        <w:rPr>
          <w:rFonts w:ascii="Palatino Linotype" w:hAnsi="Palatino Linotype" w:cs="Tahoma"/>
          <w:sz w:val="24"/>
          <w:szCs w:val="24"/>
          <w:lang w:eastAsia="es-MX"/>
        </w:rPr>
        <w:t xml:space="preserve">, el Particular interpuso </w:t>
      </w:r>
      <w:r w:rsidR="00BE32AB" w:rsidRPr="008E4149">
        <w:rPr>
          <w:rFonts w:ascii="Palatino Linotype" w:hAnsi="Palatino Linotype" w:cs="Tahoma"/>
          <w:sz w:val="24"/>
          <w:szCs w:val="24"/>
          <w:lang w:eastAsia="es-MX"/>
        </w:rPr>
        <w:t xml:space="preserve">el </w:t>
      </w:r>
      <w:r w:rsidR="00823DC7" w:rsidRPr="008E4149">
        <w:rPr>
          <w:rFonts w:ascii="Palatino Linotype" w:hAnsi="Palatino Linotype" w:cs="Tahoma"/>
          <w:sz w:val="24"/>
          <w:szCs w:val="24"/>
          <w:lang w:eastAsia="es-MX"/>
        </w:rPr>
        <w:t xml:space="preserve">Recurso de </w:t>
      </w:r>
      <w:r w:rsidR="00823DC7" w:rsidRPr="008E4149">
        <w:rPr>
          <w:rFonts w:ascii="Palatino Linotype" w:hAnsi="Palatino Linotype" w:cs="Tahoma"/>
          <w:sz w:val="24"/>
          <w:szCs w:val="24"/>
          <w:lang w:eastAsia="es-MX"/>
        </w:rPr>
        <w:lastRenderedPageBreak/>
        <w:t>Revisión</w:t>
      </w:r>
      <w:r w:rsidR="00BE32AB" w:rsidRPr="008E4149">
        <w:rPr>
          <w:rFonts w:ascii="Palatino Linotype" w:hAnsi="Palatino Linotype"/>
          <w:color w:val="000000"/>
          <w:sz w:val="24"/>
          <w:szCs w:val="24"/>
          <w:lang w:val="es-MX" w:eastAsia="es-ES"/>
        </w:rPr>
        <w:t xml:space="preserve"> </w:t>
      </w:r>
      <w:r w:rsidR="00BE32AB" w:rsidRPr="008E4149">
        <w:rPr>
          <w:rFonts w:ascii="Palatino Linotype" w:hAnsi="Palatino Linotype" w:cs="Tahoma"/>
          <w:b/>
          <w:sz w:val="24"/>
          <w:szCs w:val="24"/>
          <w:lang w:val="es-MX" w:eastAsia="es-MX"/>
        </w:rPr>
        <w:t>03558/INFOEM/ICR-52/IP/RR/2021</w:t>
      </w:r>
      <w:r w:rsidR="00823DC7" w:rsidRPr="008E4149">
        <w:rPr>
          <w:rFonts w:ascii="Palatino Linotype" w:hAnsi="Palatino Linotype" w:cs="Tahoma"/>
          <w:sz w:val="24"/>
          <w:szCs w:val="24"/>
          <w:lang w:eastAsia="es-MX"/>
        </w:rPr>
        <w:t xml:space="preserve">, a través del Sistema de Acceso a la Información Mexiquense (SAIMEX), en contra </w:t>
      </w:r>
      <w:r w:rsidR="00D819A5" w:rsidRPr="008E4149">
        <w:rPr>
          <w:rFonts w:ascii="Palatino Linotype" w:hAnsi="Palatino Linotype" w:cs="Tahoma"/>
          <w:sz w:val="24"/>
          <w:szCs w:val="24"/>
          <w:lang w:eastAsia="es-MX"/>
        </w:rPr>
        <w:t>de la información remitida a efecto de dar  cumplimiento</w:t>
      </w:r>
      <w:r w:rsidR="00BE32AB" w:rsidRPr="008E4149">
        <w:rPr>
          <w:rFonts w:ascii="Palatino Linotype" w:hAnsi="Palatino Linotype" w:cs="Tahoma"/>
          <w:sz w:val="24"/>
          <w:szCs w:val="24"/>
          <w:lang w:eastAsia="es-MX"/>
        </w:rPr>
        <w:t xml:space="preserve">  a la resolución emitida en el recurso de revisión </w:t>
      </w:r>
      <w:r w:rsidR="00BE32AB" w:rsidRPr="008E4149">
        <w:rPr>
          <w:rFonts w:ascii="Palatino Linotype" w:hAnsi="Palatino Linotype" w:cs="Tahoma"/>
          <w:b/>
          <w:sz w:val="24"/>
          <w:szCs w:val="24"/>
          <w:lang w:val="es-MX" w:eastAsia="es-MX"/>
        </w:rPr>
        <w:t>03558/INFOEM/ICR-52/IP/RR/2021</w:t>
      </w:r>
      <w:r w:rsidR="00823DC7" w:rsidRPr="008E4149">
        <w:rPr>
          <w:rFonts w:ascii="Palatino Linotype" w:hAnsi="Palatino Linotype" w:cs="Tahoma"/>
          <w:sz w:val="24"/>
          <w:szCs w:val="24"/>
          <w:lang w:eastAsia="es-MX"/>
        </w:rPr>
        <w:t>; manifestó en agravio lo siguientes:</w:t>
      </w:r>
    </w:p>
    <w:p w14:paraId="63BE76AB" w14:textId="77777777" w:rsidR="00823DC7" w:rsidRPr="008E4149" w:rsidRDefault="00823DC7" w:rsidP="00D819A5">
      <w:pPr>
        <w:widowControl w:val="0"/>
        <w:suppressAutoHyphens w:val="0"/>
        <w:spacing w:line="360" w:lineRule="auto"/>
        <w:ind w:left="567" w:right="1183" w:hanging="141"/>
        <w:contextualSpacing/>
        <w:jc w:val="both"/>
        <w:rPr>
          <w:rFonts w:ascii="Palatino Linotype" w:hAnsi="Palatino Linotype" w:cs="Tahoma"/>
          <w:b/>
          <w:bCs/>
          <w:lang w:val="es-ES" w:eastAsia="es-MX"/>
        </w:rPr>
      </w:pPr>
    </w:p>
    <w:p w14:paraId="2AA9D1EA" w14:textId="4EC69A8C" w:rsidR="00823DC7" w:rsidRPr="008E4149" w:rsidRDefault="00823DC7" w:rsidP="00D819A5">
      <w:pPr>
        <w:pStyle w:val="Prrafodelista"/>
        <w:numPr>
          <w:ilvl w:val="0"/>
          <w:numId w:val="21"/>
        </w:numPr>
        <w:suppressAutoHyphens w:val="0"/>
        <w:spacing w:line="360" w:lineRule="auto"/>
        <w:ind w:left="567" w:right="1183" w:hanging="141"/>
        <w:contextualSpacing/>
        <w:jc w:val="both"/>
        <w:rPr>
          <w:rFonts w:ascii="Palatino Linotype" w:hAnsi="Palatino Linotype"/>
          <w:b/>
          <w:i/>
          <w:sz w:val="24"/>
          <w:szCs w:val="24"/>
        </w:rPr>
      </w:pPr>
      <w:r w:rsidRPr="008E4149">
        <w:rPr>
          <w:rFonts w:ascii="Palatino Linotype" w:hAnsi="Palatino Linotype"/>
          <w:b/>
          <w:sz w:val="24"/>
          <w:szCs w:val="24"/>
        </w:rPr>
        <w:t>Acto impugnado</w:t>
      </w:r>
      <w:r w:rsidRPr="008E4149">
        <w:rPr>
          <w:rFonts w:ascii="Palatino Linotype" w:hAnsi="Palatino Linotype"/>
          <w:b/>
          <w:i/>
          <w:sz w:val="24"/>
          <w:szCs w:val="24"/>
        </w:rPr>
        <w:t xml:space="preserve">: </w:t>
      </w:r>
      <w:r w:rsidRPr="008E4149">
        <w:rPr>
          <w:rFonts w:ascii="Palatino Linotype" w:hAnsi="Palatino Linotype"/>
          <w:i/>
          <w:sz w:val="24"/>
          <w:szCs w:val="24"/>
        </w:rPr>
        <w:t>“</w:t>
      </w:r>
      <w:r w:rsidR="00BE32AB" w:rsidRPr="008E4149">
        <w:rPr>
          <w:rFonts w:ascii="Palatino Linotype" w:hAnsi="Palatino Linotype"/>
          <w:i/>
          <w:sz w:val="24"/>
          <w:szCs w:val="24"/>
        </w:rPr>
        <w:t xml:space="preserve">NO SE HA DADO RESPUESTA AL RECURSO DE REVISIÓN 03558/INFOEM/IP/RR/2021, RESPECTO DE LA SOLICITUD DE ACCESO A LA INFORMACIÓN CON NÚMERO DE FOLIO 00401/NAUCALPA/IP/2021. LAS RESPUESTAS QUE SE CARGARON EN LA PLATAFORMA COMO RESPUESTA FUERON EMITIDAS POR ÁREAS QUE NO CORRESPONDEN, O FUERON RESPUESTAS QUE SE REFIRIERON A RECURSO DE REVISIÓN Y SOLICITUD DE INFORMACIÓN QUE NO CORRESPONDÍAN. LAS ÁREAS COMPETENTES PARA RESPONDER ES LA DIRECCIÓN DE PLANEACIÓN URBANA Y OBRAS PÚBLICAS DEL MUNICIPIO DE NAUCALPAN, LO CUAL QUEDÓ DE MANIFIESTO EN EL OFICIO </w:t>
      </w:r>
      <w:proofErr w:type="spellStart"/>
      <w:r w:rsidR="00BE32AB" w:rsidRPr="008E4149">
        <w:rPr>
          <w:rFonts w:ascii="Palatino Linotype" w:hAnsi="Palatino Linotype"/>
          <w:i/>
          <w:sz w:val="24"/>
          <w:szCs w:val="24"/>
        </w:rPr>
        <w:t>OFICIO</w:t>
      </w:r>
      <w:proofErr w:type="spellEnd"/>
      <w:r w:rsidR="00BE32AB" w:rsidRPr="008E4149">
        <w:rPr>
          <w:rFonts w:ascii="Palatino Linotype" w:hAnsi="Palatino Linotype"/>
          <w:i/>
          <w:sz w:val="24"/>
          <w:szCs w:val="24"/>
        </w:rPr>
        <w:t xml:space="preserve"> UTAIP/0286/2021FIRMADO EL C. LEONARDO SALCEDO MALVAEZ. DIRECTOR DE LA UNIDAD DE TRANSPARENCIA Y ACCESO A LA INFORMACIÓN PÚBLICA DEL AYUNTAMIENTO DE NAUCALPAN DIRIGIDO A LA MTRA. CLAUDIA OYOQUE ORTÍZ, SECRETARIA DEL AYUNTAMIENTO, Y AL ARQ. JORGE ALFREDO ZAVALA HERNÁNDEZ, SECRETARIO DE PLANEACIÓN URBANA </w:t>
      </w:r>
      <w:r w:rsidR="00BE32AB" w:rsidRPr="008E4149">
        <w:rPr>
          <w:rFonts w:ascii="Palatino Linotype" w:hAnsi="Palatino Linotype"/>
          <w:i/>
          <w:sz w:val="24"/>
          <w:szCs w:val="24"/>
        </w:rPr>
        <w:lastRenderedPageBreak/>
        <w:t>Y OBRAS PÚBLICAS DEL AYUNTAMIENTO DE NAUCALPAN DE JUAREZ</w:t>
      </w:r>
      <w:r w:rsidRPr="008E4149">
        <w:rPr>
          <w:rFonts w:ascii="Palatino Linotype" w:hAnsi="Palatino Linotype"/>
          <w:i/>
          <w:sz w:val="24"/>
          <w:szCs w:val="24"/>
          <w:lang w:eastAsia="es-MX"/>
        </w:rPr>
        <w:t>”</w:t>
      </w:r>
      <w:r w:rsidRPr="008E4149">
        <w:rPr>
          <w:rFonts w:ascii="Palatino Linotype" w:eastAsia="Calibri" w:hAnsi="Palatino Linotype" w:cs="Arial"/>
          <w:i/>
          <w:sz w:val="24"/>
          <w:szCs w:val="24"/>
        </w:rPr>
        <w:t xml:space="preserve"> (Sic) </w:t>
      </w:r>
    </w:p>
    <w:p w14:paraId="4FE6BF92" w14:textId="77777777" w:rsidR="00823DC7" w:rsidRPr="008E4149" w:rsidRDefault="00823DC7" w:rsidP="00D819A5">
      <w:pPr>
        <w:suppressAutoHyphens w:val="0"/>
        <w:spacing w:line="360" w:lineRule="auto"/>
        <w:ind w:left="567" w:right="1183" w:hanging="141"/>
        <w:contextualSpacing/>
        <w:jc w:val="both"/>
        <w:rPr>
          <w:rFonts w:ascii="Palatino Linotype" w:hAnsi="Palatino Linotype"/>
          <w:b/>
          <w:i/>
          <w:lang w:val="es-ES"/>
        </w:rPr>
      </w:pPr>
    </w:p>
    <w:p w14:paraId="363836AE" w14:textId="15BD71AC" w:rsidR="00823DC7" w:rsidRPr="008E4149" w:rsidRDefault="00823DC7" w:rsidP="00D819A5">
      <w:pPr>
        <w:pStyle w:val="Prrafodelista"/>
        <w:numPr>
          <w:ilvl w:val="0"/>
          <w:numId w:val="21"/>
        </w:numPr>
        <w:suppressAutoHyphens w:val="0"/>
        <w:spacing w:line="360" w:lineRule="auto"/>
        <w:ind w:left="567" w:right="1183" w:hanging="141"/>
        <w:contextualSpacing/>
        <w:jc w:val="both"/>
        <w:rPr>
          <w:rFonts w:ascii="Palatino Linotype" w:hAnsi="Palatino Linotype"/>
          <w:i/>
          <w:sz w:val="24"/>
          <w:szCs w:val="24"/>
        </w:rPr>
      </w:pPr>
      <w:r w:rsidRPr="008E4149">
        <w:rPr>
          <w:rFonts w:ascii="Palatino Linotype" w:hAnsi="Palatino Linotype"/>
          <w:b/>
          <w:sz w:val="24"/>
          <w:szCs w:val="24"/>
        </w:rPr>
        <w:t xml:space="preserve">Razones o Motivos de inconformidad: </w:t>
      </w:r>
      <w:r w:rsidRPr="008E4149">
        <w:rPr>
          <w:rFonts w:ascii="Palatino Linotype" w:hAnsi="Palatino Linotype"/>
          <w:i/>
          <w:sz w:val="24"/>
          <w:szCs w:val="24"/>
          <w:lang w:eastAsia="es-MX"/>
        </w:rPr>
        <w:t>“</w:t>
      </w:r>
      <w:r w:rsidR="00BE32AB" w:rsidRPr="008E4149">
        <w:rPr>
          <w:rFonts w:ascii="Palatino Linotype" w:hAnsi="Palatino Linotype"/>
          <w:i/>
          <w:sz w:val="24"/>
          <w:szCs w:val="24"/>
          <w:lang w:eastAsia="es-MX"/>
        </w:rPr>
        <w:t xml:space="preserve">CON FECHA 29 DE JUNIO DE 2021, EL C. LEONARDO SALCEDO MALVAEZ. DIRECTOR DE LA UNIDAD DE TRANSPARENCIA Y ACCESO A LA INFORMACIÓN PÚBLICA DEL AYUNTAMIENTO DE NAUCALPAN DE JUÁREZ, EMITIÓ OFICIO UTAIP/0286/2021 A LA MTRA. CLAUDIA OYOQUE ORTÍZ, SECRETARIA DEL AYUNTAMIENTO, Y AL ARQ. JORGE ALFREDO ZAVALA HERNÁNDEZ, SECRETARIO DE PLANEACIÓN URBANA Y OBRAS PÚBLICAS DEL AYUNTAMIENTO DE NAUCALPAN DE JUAREZ, SOLICITÁNDOSE SE REALICE UNA BPUSQUEDA EXHAUSTIVA DENTRO DE LOS ARCHIVOS DE LAS ÁREAS A SU CARGO DERIVADO DE LA INTERPOSICIÓN DEL RECURSO DE REVISIÓN 03558/INFOEM/IP/RR/2021, EN CONTRA DE LA RESPUESTA OTORGADA A LA SOLICITUD DE ACCESO A LA INFORMACIÓN CON NÚMERO DE FOLIO 00401/NAUCALPA/IP/2021. SEGÚN EL ACUERDO QUE EMITIÓ EL PLENO DEL INSTITUTO DE TRANSPARENCIA, ACCESO A LA INFORMACIÓN PÚBLICA Y PROTECCIÓN DE DATOS PERSONALES DEL ESTADO DE MÉXICO Y MUNICIPIOS, RESPECTO DE LA SOLICITUD FORMULADA POR EL TITULAR DE LA UNIDAD DE TRANSPARENCIA DEL AYUNTAMIENTO DE NAUCALPAN DE JUÁREZ, EN RELACIÓN A LA AMPLIACIÓN DE </w:t>
      </w:r>
      <w:r w:rsidR="00BE32AB" w:rsidRPr="008E4149">
        <w:rPr>
          <w:rFonts w:ascii="Palatino Linotype" w:hAnsi="Palatino Linotype"/>
          <w:i/>
          <w:sz w:val="24"/>
          <w:szCs w:val="24"/>
          <w:lang w:eastAsia="es-MX"/>
        </w:rPr>
        <w:lastRenderedPageBreak/>
        <w:t>PLAZO PARA CUMPLIMENTAR LA RESOLUCIÓN DEL RECURSO DE REVISIÓN 03558/INFOEM/IP/RR/2021, SE APROBÓ LA AMPLIACIÓN DEL PLAZO DE RESPUESTA AL SUJETO OBLIGADO, ESTABLECIÉNDOSE COMO FECHA LÍMITE EL DÍA DOCE DE OCTUBRE DE 2021 PARA DAR CUMPLIMIENTO, DEBIENDO RENDIR A DICHO INSTITUTO EL INFORME DE CUMPLIMIENTO DE LA RESOLUCIÓN EN UN PLAZO DE TRES DÍAS HÁBILES POSTERIORES. COMO RESPUESTA AL RECURSO DE REVISIÓN 03558/INFOEM/IP/RR/2021, RESPECTO DE LA SOLICITUD DE ACCESO A LA INFORMACIÓN CON NÚMERO DE FOLIO 00401/NAUCALPA/IP/2021, SE CARGARON EN LA PLATAFORMA DE ACCESO A LA INFORMACIÓN DOS DOCUMENTOS CON LAS SIGUIENTES CARACTERÍSTICAS: 1. OFICIO DGDE/SAC/587/2021 CON FECHA 27 DE SEPTIEMBRE DE 2021, FIRMADO POR EL LIC. GUILLERMO ORTEGA MARTÍNEZ, SUBDIRECTOR DE ATENCIÓN AL COMERCIO DEL AYUNTAMIENTO DE NAUCALPAN DE JUÁREZ, EN DONDE SEÑALAN QUE “LA DIRECCIÓN GENERAL DE DESARROLLO ECONÓMICO DEL AYUNTAMIENTO DE NAUCALPAN DE JUÁREZ CARECE DE FACULTADES, COMPETENCIAS O FUNCIONES PARA POSEER O GENERAR LA INFORMACIÓN REQUERIDA …</w:t>
      </w:r>
      <w:proofErr w:type="gramStart"/>
      <w:r w:rsidR="00BE32AB" w:rsidRPr="008E4149">
        <w:rPr>
          <w:rFonts w:ascii="Palatino Linotype" w:hAnsi="Palatino Linotype"/>
          <w:i/>
          <w:sz w:val="24"/>
          <w:szCs w:val="24"/>
          <w:lang w:eastAsia="es-MX"/>
        </w:rPr>
        <w:t>.”</w:t>
      </w:r>
      <w:proofErr w:type="gramEnd"/>
      <w:r w:rsidR="00BE32AB" w:rsidRPr="008E4149">
        <w:rPr>
          <w:rFonts w:ascii="Palatino Linotype" w:hAnsi="Palatino Linotype"/>
          <w:i/>
          <w:sz w:val="24"/>
          <w:szCs w:val="24"/>
          <w:lang w:eastAsia="es-MX"/>
        </w:rPr>
        <w:t xml:space="preserve">. 2. OFICIO SDE/DAC/DVU/095/2021, CON FECHA 22 DE SEPTIEMBRE DE 2021, DE LA DIRECCIÓN DE DESARROLLO ECONÓMICO DEL AYUNTAMIENTO DE NAUCALPAN, EN DONDE DAN RESPUESTA </w:t>
      </w:r>
      <w:r w:rsidR="00BE32AB" w:rsidRPr="008E4149">
        <w:rPr>
          <w:rFonts w:ascii="Palatino Linotype" w:hAnsi="Palatino Linotype"/>
          <w:i/>
          <w:sz w:val="24"/>
          <w:szCs w:val="24"/>
          <w:lang w:eastAsia="es-MX"/>
        </w:rPr>
        <w:lastRenderedPageBreak/>
        <w:t>A UN RECURSO DE REVISIÓN Y A UNA SOLICITUD DE ACCESO A LA INFORMACIÓN, QUE NO CORRESPONDEN. POR LO ANTERIOR, NO SE HA DADO RESPUESTA A LO SOLICITADO. LA INFORMACIÓN ES DEFINITIVAMENTE PÚBLICA Y NO SE ENTIENDE PORQUÉ EL ÁREA RESPONSABLE EVADE SU RESPONSABILIDAD.</w:t>
      </w:r>
      <w:r w:rsidRPr="008E4149">
        <w:rPr>
          <w:rFonts w:ascii="Palatino Linotype" w:hAnsi="Palatino Linotype"/>
          <w:i/>
          <w:sz w:val="24"/>
          <w:szCs w:val="24"/>
          <w:lang w:eastAsia="es-MX"/>
        </w:rPr>
        <w:t>” (</w:t>
      </w:r>
      <w:r w:rsidRPr="008E4149">
        <w:rPr>
          <w:rFonts w:ascii="Palatino Linotype" w:hAnsi="Palatino Linotype"/>
          <w:i/>
          <w:sz w:val="24"/>
          <w:szCs w:val="24"/>
        </w:rPr>
        <w:t>Sic)</w:t>
      </w:r>
    </w:p>
    <w:p w14:paraId="25967925" w14:textId="77777777" w:rsidR="00823DC7" w:rsidRPr="008E4149" w:rsidRDefault="00823DC7" w:rsidP="00D819A5">
      <w:pPr>
        <w:widowControl w:val="0"/>
        <w:suppressAutoHyphens w:val="0"/>
        <w:spacing w:line="360" w:lineRule="auto"/>
        <w:ind w:left="567" w:right="1183" w:hanging="141"/>
        <w:contextualSpacing/>
        <w:jc w:val="both"/>
        <w:rPr>
          <w:rFonts w:ascii="Palatino Linotype" w:hAnsi="Palatino Linotype" w:cs="Tahoma"/>
          <w:b/>
          <w:bCs/>
          <w:lang w:val="es-ES" w:eastAsia="es-MX"/>
        </w:rPr>
      </w:pPr>
    </w:p>
    <w:p w14:paraId="7BBF6065" w14:textId="098FACC9" w:rsidR="006C05E2" w:rsidRPr="008E4149" w:rsidRDefault="006C05E2" w:rsidP="001122EA">
      <w:pPr>
        <w:pStyle w:val="Prrafodelista"/>
        <w:numPr>
          <w:ilvl w:val="0"/>
          <w:numId w:val="9"/>
        </w:numPr>
        <w:suppressAutoHyphens w:val="0"/>
        <w:spacing w:line="360" w:lineRule="auto"/>
        <w:ind w:left="0" w:firstLine="0"/>
        <w:contextualSpacing/>
        <w:jc w:val="both"/>
        <w:rPr>
          <w:rFonts w:ascii="Palatino Linotype" w:hAnsi="Palatino Linotype"/>
          <w:i/>
          <w:sz w:val="24"/>
          <w:szCs w:val="24"/>
          <w:lang w:val="es-ES_tradnl"/>
        </w:rPr>
      </w:pPr>
      <w:r w:rsidRPr="008E4149">
        <w:rPr>
          <w:rFonts w:ascii="Palatino Linotype" w:hAnsi="Palatino Linotype" w:cs="Tahoma"/>
          <w:sz w:val="24"/>
          <w:szCs w:val="24"/>
        </w:rPr>
        <w:t xml:space="preserve">Posteriormente, en fecha veintidós (22) de octubre de dos mil veintiuno, el Director de Cumplimientos de la Secretaría Técnica de este Instituto, emitió Acuerdo de Incumplimiento a la resolución del recurso de </w:t>
      </w:r>
      <w:proofErr w:type="gramStart"/>
      <w:r w:rsidRPr="008E4149">
        <w:rPr>
          <w:rFonts w:ascii="Palatino Linotype" w:hAnsi="Palatino Linotype" w:cs="Tahoma"/>
          <w:sz w:val="24"/>
          <w:szCs w:val="24"/>
        </w:rPr>
        <w:t xml:space="preserve">revisión  </w:t>
      </w:r>
      <w:r w:rsidRPr="008E4149">
        <w:rPr>
          <w:rFonts w:ascii="Palatino Linotype" w:hAnsi="Palatino Linotype" w:cs="Tahoma"/>
          <w:b/>
          <w:sz w:val="24"/>
          <w:szCs w:val="24"/>
          <w:lang w:val="es-MX"/>
        </w:rPr>
        <w:t>03558</w:t>
      </w:r>
      <w:proofErr w:type="gramEnd"/>
      <w:r w:rsidRPr="008E4149">
        <w:rPr>
          <w:rFonts w:ascii="Palatino Linotype" w:hAnsi="Palatino Linotype" w:cs="Tahoma"/>
          <w:b/>
          <w:sz w:val="24"/>
          <w:szCs w:val="24"/>
          <w:lang w:val="es-MX"/>
        </w:rPr>
        <w:t>/INFOEM/IP/RR/2021</w:t>
      </w:r>
      <w:r w:rsidRPr="008E4149">
        <w:rPr>
          <w:rFonts w:ascii="Palatino Linotype" w:hAnsi="Palatino Linotype" w:cs="Tahoma"/>
          <w:sz w:val="24"/>
          <w:szCs w:val="24"/>
        </w:rPr>
        <w:t>, en el que se refiere que la información adjunta en calidad de cumplimiento a la resolución  “</w:t>
      </w:r>
      <w:r w:rsidRPr="008E4149">
        <w:rPr>
          <w:rFonts w:ascii="Palatino Linotype" w:hAnsi="Palatino Linotype" w:cs="Tahoma"/>
          <w:b/>
          <w:sz w:val="24"/>
          <w:szCs w:val="24"/>
        </w:rPr>
        <w:t>NO ATIENDE el Resolutivo Segundo, toda vez que no se remite la información que se ordenó entregar</w:t>
      </w:r>
      <w:r w:rsidRPr="008E4149">
        <w:rPr>
          <w:rFonts w:ascii="Palatino Linotype" w:hAnsi="Palatino Linotype" w:cs="Tahoma"/>
          <w:sz w:val="24"/>
          <w:szCs w:val="24"/>
        </w:rPr>
        <w:t xml:space="preserve">”.  </w:t>
      </w:r>
    </w:p>
    <w:p w14:paraId="18B2424E" w14:textId="77777777" w:rsidR="00823DC7" w:rsidRPr="008E4149" w:rsidRDefault="00823DC7" w:rsidP="006C05E2">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8E4149">
        <w:rPr>
          <w:rFonts w:ascii="Palatino Linotype" w:hAnsi="Palatino Linotype" w:cs="Arial"/>
          <w:lang w:val="es-ES"/>
        </w:rPr>
        <w:t xml:space="preserve">Se registró el recurso de revisión bajo el número de expediente </w:t>
      </w:r>
      <w:r w:rsidRPr="008E4149">
        <w:rPr>
          <w:rFonts w:ascii="Palatino Linotype" w:hAnsi="Palatino Linotype" w:cs="Arial"/>
          <w:bCs/>
          <w:lang w:val="es-ES_tradnl"/>
        </w:rPr>
        <w:t xml:space="preserve">al rubro indicado, asimismo con fundamento en lo dispuesto por el </w:t>
      </w:r>
      <w:r w:rsidRPr="008E4149">
        <w:rPr>
          <w:rFonts w:ascii="Palatino Linotype" w:eastAsia="Calibri" w:hAnsi="Palatino Linotype" w:cs="Arial"/>
          <w:lang w:val="es-ES"/>
        </w:rPr>
        <w:t xml:space="preserve">artículo 185 fracción I de la </w:t>
      </w:r>
      <w:r w:rsidRPr="008E4149">
        <w:rPr>
          <w:rFonts w:ascii="Palatino Linotype" w:eastAsia="Calibri" w:hAnsi="Palatino Linotype" w:cs="Arial"/>
          <w:b/>
          <w:lang w:val="es-ES"/>
        </w:rPr>
        <w:t xml:space="preserve">Ley de Transparencia y Acceso a la Información Pública del Estado de México y Municipios </w:t>
      </w:r>
      <w:r w:rsidRPr="008E4149">
        <w:rPr>
          <w:rFonts w:ascii="Palatino Linotype" w:hAnsi="Palatino Linotype" w:cs="Arial"/>
          <w:lang w:val="es-ES"/>
        </w:rPr>
        <w:t xml:space="preserve">se turnó a la </w:t>
      </w:r>
      <w:r w:rsidRPr="008E4149">
        <w:rPr>
          <w:rFonts w:ascii="Palatino Linotype" w:hAnsi="Palatino Linotype" w:cs="Arial"/>
          <w:b/>
          <w:lang w:val="es-ES"/>
        </w:rPr>
        <w:t xml:space="preserve">Comisionada María del Rosario Mejía Ayala, </w:t>
      </w:r>
      <w:r w:rsidRPr="008E4149">
        <w:rPr>
          <w:rFonts w:ascii="Palatino Linotype" w:hAnsi="Palatino Linotype" w:cs="Arial"/>
          <w:lang w:val="es-ES"/>
        </w:rPr>
        <w:t xml:space="preserve">con el objeto de </w:t>
      </w:r>
      <w:r w:rsidRPr="008E4149">
        <w:rPr>
          <w:rFonts w:ascii="Palatino Linotype" w:hAnsi="Palatino Linotype" w:cs="Arial"/>
        </w:rPr>
        <w:t>su análisis.</w:t>
      </w:r>
    </w:p>
    <w:p w14:paraId="09A67737" w14:textId="77777777" w:rsidR="00823DC7" w:rsidRPr="008E4149" w:rsidRDefault="00823DC7" w:rsidP="00823DC7">
      <w:pPr>
        <w:suppressAutoHyphens w:val="0"/>
        <w:contextualSpacing/>
        <w:rPr>
          <w:rFonts w:ascii="Palatino Linotype" w:hAnsi="Palatino Linotype"/>
          <w:i/>
          <w:lang w:val="es-ES_tradnl"/>
        </w:rPr>
      </w:pPr>
    </w:p>
    <w:p w14:paraId="2E672451" w14:textId="70F2B333" w:rsidR="006C05E2" w:rsidRPr="008E4149" w:rsidRDefault="006C05E2" w:rsidP="006C05E2">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8E4149">
        <w:rPr>
          <w:rFonts w:ascii="Palatino Linotype" w:eastAsia="Calibri" w:hAnsi="Palatino Linotype" w:cs="Arial"/>
          <w:lang w:val="es-ES"/>
        </w:rPr>
        <w:t>La Comisionada</w:t>
      </w:r>
      <w:r w:rsidR="00823DC7" w:rsidRPr="008E4149">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Pr="008E4149">
        <w:rPr>
          <w:rFonts w:ascii="Palatino Linotype" w:eastAsia="Calibri" w:hAnsi="Palatino Linotype" w:cs="Arial"/>
          <w:lang w:val="es-ES"/>
        </w:rPr>
        <w:t>veinticinco (25) de octubre</w:t>
      </w:r>
      <w:r w:rsidR="00823DC7" w:rsidRPr="008E4149">
        <w:rPr>
          <w:rFonts w:ascii="Palatino Linotype" w:eastAsia="Calibri" w:hAnsi="Palatino Linotype" w:cs="Arial"/>
          <w:lang w:val="es-ES"/>
        </w:rPr>
        <w:t xml:space="preserve"> de dos mil veintiuno, puso a disposición de las partes el expediente electrónico </w:t>
      </w:r>
      <w:r w:rsidR="00823DC7" w:rsidRPr="008E4149">
        <w:rPr>
          <w:rFonts w:ascii="Palatino Linotype" w:eastAsia="Calibri" w:hAnsi="Palatino Linotype" w:cs="Arial"/>
          <w:lang w:val="es-ES_tradnl"/>
        </w:rPr>
        <w:t xml:space="preserve">vía </w:t>
      </w:r>
      <w:r w:rsidR="00823DC7" w:rsidRPr="008E4149">
        <w:rPr>
          <w:rFonts w:ascii="Palatino Linotype" w:eastAsia="Calibri" w:hAnsi="Palatino Linotype" w:cs="Arial"/>
          <w:lang w:val="es-ES"/>
        </w:rPr>
        <w:t xml:space="preserve">Sistema de Acceso a la Información Mexiquense </w:t>
      </w:r>
      <w:r w:rsidR="00823DC7" w:rsidRPr="008E4149">
        <w:rPr>
          <w:rFonts w:ascii="Palatino Linotype" w:eastAsia="Calibri" w:hAnsi="Palatino Linotype" w:cs="Arial"/>
          <w:b/>
          <w:lang w:val="es-ES"/>
        </w:rPr>
        <w:t xml:space="preserve">SAIMEX </w:t>
      </w:r>
      <w:r w:rsidR="00823DC7" w:rsidRPr="008E4149">
        <w:rPr>
          <w:rFonts w:ascii="Palatino Linotype" w:eastAsia="Calibri" w:hAnsi="Palatino Linotype" w:cs="Arial"/>
          <w:lang w:val="es-ES"/>
        </w:rPr>
        <w:t xml:space="preserve">a efecto de que en un plazo máximo de siete días manifestaran lo que a derecho convinieran, </w:t>
      </w:r>
      <w:r w:rsidR="00823DC7" w:rsidRPr="008E4149">
        <w:rPr>
          <w:rFonts w:ascii="Palatino Linotype" w:eastAsia="Calibri" w:hAnsi="Palatino Linotype" w:cs="Arial"/>
          <w:lang w:val="es-ES"/>
        </w:rPr>
        <w:lastRenderedPageBreak/>
        <w:t xml:space="preserve">ofrecieran pruebas y alegatos según corresponda al caso concreto, de esta forma para que el </w:t>
      </w:r>
      <w:r w:rsidR="00823DC7" w:rsidRPr="008E4149">
        <w:rPr>
          <w:rFonts w:ascii="Palatino Linotype" w:eastAsia="Calibri" w:hAnsi="Palatino Linotype" w:cs="Arial"/>
          <w:b/>
          <w:lang w:val="es-ES"/>
        </w:rPr>
        <w:t>SUJETO OBLIGADO</w:t>
      </w:r>
      <w:r w:rsidR="00823DC7" w:rsidRPr="008E4149">
        <w:rPr>
          <w:rFonts w:ascii="Palatino Linotype" w:eastAsia="Calibri" w:hAnsi="Palatino Linotype" w:cs="Arial"/>
          <w:lang w:val="es-ES"/>
        </w:rPr>
        <w:t xml:space="preserve"> presentará el</w:t>
      </w:r>
      <w:r w:rsidR="00F17345" w:rsidRPr="008E4149">
        <w:rPr>
          <w:rFonts w:ascii="Palatino Linotype" w:eastAsia="Calibri" w:hAnsi="Palatino Linotype" w:cs="Arial"/>
          <w:lang w:val="es-ES"/>
        </w:rPr>
        <w:t xml:space="preserve"> Informe Justificado correspondiente. </w:t>
      </w:r>
    </w:p>
    <w:p w14:paraId="1714C8BA" w14:textId="77777777" w:rsidR="006C05E2" w:rsidRPr="008E4149" w:rsidRDefault="006C05E2" w:rsidP="006C05E2">
      <w:pPr>
        <w:rPr>
          <w:rFonts w:ascii="Palatino Linotype" w:eastAsia="Calibri" w:hAnsi="Palatino Linotype" w:cs="Arial"/>
        </w:rPr>
      </w:pPr>
    </w:p>
    <w:p w14:paraId="5224FE1F" w14:textId="41174C89" w:rsidR="00823DC7" w:rsidRPr="008E4149" w:rsidRDefault="00823DC7" w:rsidP="00F17345">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8E4149">
        <w:rPr>
          <w:rFonts w:ascii="Palatino Linotype" w:eastAsia="Calibri" w:hAnsi="Palatino Linotype" w:cs="Arial"/>
          <w:lang w:val="es-ES"/>
        </w:rPr>
        <w:t xml:space="preserve"> Cabe señalar, que las partes fueron omisas en real</w:t>
      </w:r>
      <w:r w:rsidR="006C05E2" w:rsidRPr="008E4149">
        <w:rPr>
          <w:rFonts w:ascii="Palatino Linotype" w:eastAsia="Calibri" w:hAnsi="Palatino Linotype" w:cs="Arial"/>
          <w:lang w:val="es-ES"/>
        </w:rPr>
        <w:t>i</w:t>
      </w:r>
      <w:r w:rsidR="00EF1801" w:rsidRPr="008E4149">
        <w:rPr>
          <w:rFonts w:ascii="Palatino Linotype" w:eastAsia="Calibri" w:hAnsi="Palatino Linotype" w:cs="Arial"/>
          <w:lang w:val="es-ES"/>
        </w:rPr>
        <w:t xml:space="preserve">zar manifestaciones o alegatos </w:t>
      </w:r>
      <w:r w:rsidR="00F17345" w:rsidRPr="008E4149">
        <w:rPr>
          <w:rFonts w:ascii="Palatino Linotype" w:eastAsia="Calibri" w:hAnsi="Palatino Linotype" w:cs="Arial"/>
          <w:lang w:val="es-ES"/>
        </w:rPr>
        <w:t xml:space="preserve">en relación al recurso de revisión </w:t>
      </w:r>
      <w:r w:rsidR="00F17345" w:rsidRPr="008E4149">
        <w:rPr>
          <w:rFonts w:ascii="Palatino Linotype" w:eastAsia="Calibri" w:hAnsi="Palatino Linotype" w:cs="Arial"/>
          <w:b/>
        </w:rPr>
        <w:t>03558/INFOEM/ICR-52/IP/RR/2021</w:t>
      </w:r>
      <w:r w:rsidR="00F17345" w:rsidRPr="008E4149">
        <w:rPr>
          <w:rFonts w:ascii="Palatino Linotype" w:hAnsi="Palatino Linotype"/>
          <w:i/>
          <w:lang w:val="es-ES_tradnl"/>
        </w:rPr>
        <w:t xml:space="preserve"> </w:t>
      </w:r>
      <w:r w:rsidR="006C05E2" w:rsidRPr="008E4149">
        <w:rPr>
          <w:rFonts w:ascii="Palatino Linotype" w:eastAsia="Calibri" w:hAnsi="Palatino Linotype" w:cs="Arial"/>
          <w:lang w:val="es-ES"/>
        </w:rPr>
        <w:t xml:space="preserve">por lo que trascurrido el plazo legal, el </w:t>
      </w:r>
      <w:r w:rsidR="006C05E2" w:rsidRPr="008E4149">
        <w:rPr>
          <w:rFonts w:ascii="Palatino Linotype" w:eastAsia="Calibri" w:hAnsi="Palatino Linotype" w:cs="Arial"/>
          <w:lang w:val="es-ES" w:eastAsia="es-MX"/>
        </w:rPr>
        <w:t>diez (10</w:t>
      </w:r>
      <w:r w:rsidRPr="008E4149">
        <w:rPr>
          <w:rFonts w:ascii="Palatino Linotype" w:eastAsia="Calibri" w:hAnsi="Palatino Linotype" w:cs="Arial"/>
          <w:lang w:val="es-ES" w:eastAsia="es-MX"/>
        </w:rPr>
        <w:t>) de</w:t>
      </w:r>
      <w:r w:rsidR="006C05E2" w:rsidRPr="008E4149">
        <w:rPr>
          <w:rFonts w:ascii="Palatino Linotype" w:eastAsia="Calibri" w:hAnsi="Palatino Linotype" w:cs="Arial"/>
          <w:lang w:val="es-ES" w:eastAsia="es-MX"/>
        </w:rPr>
        <w:t xml:space="preserve"> noviembre</w:t>
      </w:r>
      <w:r w:rsidRPr="008E4149">
        <w:rPr>
          <w:rFonts w:ascii="Palatino Linotype" w:eastAsia="Calibri" w:hAnsi="Palatino Linotype" w:cs="Arial"/>
          <w:lang w:val="es-ES" w:eastAsia="es-MX"/>
        </w:rPr>
        <w:t xml:space="preserve"> de dos mil veintiuno, se notificó acuerdo mediante el cual se decretó el ci</w:t>
      </w:r>
      <w:r w:rsidR="006C05E2" w:rsidRPr="008E4149">
        <w:rPr>
          <w:rFonts w:ascii="Palatino Linotype" w:eastAsia="Calibri" w:hAnsi="Palatino Linotype" w:cs="Arial"/>
          <w:lang w:val="es-ES" w:eastAsia="es-MX"/>
        </w:rPr>
        <w:t>erre del periodo de instrucción; y -----------------------------------------------------------------------------------------------</w:t>
      </w:r>
      <w:r w:rsidR="00F17345" w:rsidRPr="008E4149">
        <w:rPr>
          <w:rFonts w:ascii="Palatino Linotype" w:eastAsia="Calibri" w:hAnsi="Palatino Linotype" w:cs="Arial"/>
          <w:lang w:val="es-ES" w:eastAsia="es-MX"/>
        </w:rPr>
        <w:t>------------------------</w:t>
      </w:r>
    </w:p>
    <w:p w14:paraId="043543B6" w14:textId="77777777" w:rsidR="00A070B3" w:rsidRPr="008E4149" w:rsidRDefault="00A070B3" w:rsidP="00C05632">
      <w:pPr>
        <w:tabs>
          <w:tab w:val="left" w:pos="426"/>
        </w:tabs>
        <w:suppressAutoHyphens w:val="0"/>
        <w:spacing w:after="160" w:line="360" w:lineRule="auto"/>
        <w:contextualSpacing/>
        <w:jc w:val="both"/>
        <w:rPr>
          <w:rFonts w:ascii="Palatino Linotype" w:eastAsia="Calibri" w:hAnsi="Palatino Linotype" w:cs="Arial"/>
          <w:lang w:val="es-ES"/>
        </w:rPr>
      </w:pPr>
    </w:p>
    <w:p w14:paraId="74B24F76" w14:textId="77777777" w:rsidR="00C9084A" w:rsidRPr="008E4149" w:rsidRDefault="00C9084A" w:rsidP="00C1345F">
      <w:pPr>
        <w:tabs>
          <w:tab w:val="left" w:pos="426"/>
        </w:tabs>
        <w:suppressAutoHyphens w:val="0"/>
        <w:spacing w:after="160" w:line="360" w:lineRule="auto"/>
        <w:contextualSpacing/>
        <w:jc w:val="both"/>
        <w:rPr>
          <w:rFonts w:ascii="Palatino Linotype" w:eastAsia="Calibri" w:hAnsi="Palatino Linotype" w:cs="Arial"/>
          <w:lang w:val="es-ES"/>
        </w:rPr>
      </w:pPr>
    </w:p>
    <w:p w14:paraId="1651EB70" w14:textId="77777777" w:rsidR="00191180" w:rsidRPr="008E4149" w:rsidRDefault="00191180" w:rsidP="00C1345F">
      <w:pPr>
        <w:keepNext/>
        <w:keepLines/>
        <w:suppressAutoHyphens w:val="0"/>
        <w:spacing w:before="240" w:line="360" w:lineRule="auto"/>
        <w:jc w:val="center"/>
        <w:outlineLvl w:val="0"/>
        <w:rPr>
          <w:rFonts w:ascii="Palatino Linotype" w:hAnsi="Palatino Linotype"/>
          <w:b/>
          <w:lang w:eastAsia="en-US"/>
        </w:rPr>
      </w:pPr>
      <w:bookmarkStart w:id="67" w:name="_Toc88060408"/>
      <w:r w:rsidRPr="008E4149">
        <w:rPr>
          <w:rFonts w:ascii="Palatino Linotype" w:hAnsi="Palatino Linotype"/>
          <w:b/>
          <w:lang w:eastAsia="en-US"/>
        </w:rPr>
        <w:t>CONSIDERANDO</w:t>
      </w:r>
      <w:bookmarkEnd w:id="67"/>
    </w:p>
    <w:p w14:paraId="5FC1DEAF" w14:textId="77777777" w:rsidR="00191180" w:rsidRPr="008E4149" w:rsidRDefault="00191180" w:rsidP="00C1345F">
      <w:pPr>
        <w:suppressAutoHyphens w:val="0"/>
        <w:spacing w:line="360" w:lineRule="auto"/>
        <w:rPr>
          <w:rFonts w:ascii="Palatino Linotype" w:hAnsi="Palatino Linotype"/>
          <w:lang w:eastAsia="en-US"/>
        </w:rPr>
      </w:pPr>
    </w:p>
    <w:p w14:paraId="2B88C5DA" w14:textId="77777777" w:rsidR="00191180" w:rsidRPr="008E4149" w:rsidRDefault="00191180" w:rsidP="00C1345F">
      <w:pPr>
        <w:keepNext/>
        <w:keepLines/>
        <w:suppressAutoHyphens w:val="0"/>
        <w:spacing w:before="40" w:line="360" w:lineRule="auto"/>
        <w:outlineLvl w:val="1"/>
        <w:rPr>
          <w:rFonts w:ascii="Palatino Linotype" w:hAnsi="Palatino Linotype"/>
          <w:b/>
          <w:lang w:eastAsia="en-US"/>
        </w:rPr>
      </w:pPr>
      <w:bookmarkStart w:id="68" w:name="_Toc88060409"/>
      <w:r w:rsidRPr="008E4149">
        <w:rPr>
          <w:rFonts w:ascii="Palatino Linotype" w:hAnsi="Palatino Linotype"/>
          <w:b/>
          <w:lang w:eastAsia="en-US"/>
        </w:rPr>
        <w:t>PRIMERO. De la competencia.</w:t>
      </w:r>
      <w:bookmarkEnd w:id="68"/>
    </w:p>
    <w:p w14:paraId="391B13B6" w14:textId="77777777" w:rsidR="00191180" w:rsidRPr="008E4149" w:rsidRDefault="00191180" w:rsidP="00C1345F">
      <w:pPr>
        <w:suppressAutoHyphens w:val="0"/>
        <w:spacing w:line="360" w:lineRule="auto"/>
        <w:rPr>
          <w:rFonts w:ascii="Palatino Linotype" w:hAnsi="Palatino Linotype"/>
          <w:lang w:eastAsia="en-US"/>
        </w:rPr>
      </w:pPr>
    </w:p>
    <w:p w14:paraId="01E5EBE3" w14:textId="7C7FFFE7" w:rsidR="008F62D7" w:rsidRPr="008E4149" w:rsidRDefault="008F62D7" w:rsidP="00A070B3">
      <w:pPr>
        <w:pStyle w:val="Prrafodelista"/>
        <w:numPr>
          <w:ilvl w:val="0"/>
          <w:numId w:val="22"/>
        </w:numPr>
        <w:tabs>
          <w:tab w:val="left" w:pos="0"/>
        </w:tabs>
        <w:suppressAutoHyphens w:val="0"/>
        <w:spacing w:after="160" w:line="360" w:lineRule="auto"/>
        <w:ind w:left="0" w:firstLine="0"/>
        <w:contextualSpacing/>
        <w:jc w:val="both"/>
        <w:rPr>
          <w:rFonts w:ascii="Palatino Linotype" w:eastAsia="MS Mincho" w:hAnsi="Palatino Linotype"/>
          <w:sz w:val="24"/>
          <w:szCs w:val="24"/>
          <w:lang w:val="es-ES_tradnl"/>
        </w:rPr>
      </w:pPr>
      <w:r w:rsidRPr="008E4149">
        <w:rPr>
          <w:rFonts w:ascii="Palatino Linotype" w:eastAsia="Calibri"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E4149">
        <w:rPr>
          <w:rFonts w:ascii="Palatino Linotype" w:eastAsia="Calibri" w:hAnsi="Palatino Linotype"/>
          <w:b/>
          <w:sz w:val="24"/>
          <w:szCs w:val="24"/>
        </w:rPr>
        <w:t>Constitución Política de los Estados Unidos Mexicanos</w:t>
      </w:r>
      <w:r w:rsidRPr="008E4149">
        <w:rPr>
          <w:rFonts w:ascii="Palatino Linotype" w:eastAsia="Calibri" w:hAnsi="Palatino Linotype"/>
          <w:sz w:val="24"/>
          <w:szCs w:val="24"/>
        </w:rPr>
        <w:t xml:space="preserve">; </w:t>
      </w:r>
      <w:r w:rsidRPr="008E4149">
        <w:rPr>
          <w:rFonts w:ascii="Palatino Linotype" w:eastAsia="Calibri" w:hAnsi="Palatino Linotype" w:cs="Arial"/>
          <w:bCs/>
          <w:color w:val="222222"/>
          <w:sz w:val="24"/>
          <w:szCs w:val="24"/>
          <w:shd w:val="clear" w:color="auto" w:fill="FFFFFF"/>
        </w:rPr>
        <w:t>5, párrafo</w:t>
      </w:r>
      <w:r w:rsidRPr="008E4149">
        <w:rPr>
          <w:rFonts w:ascii="Palatino Linotype" w:eastAsia="Calibri" w:hAnsi="Palatino Linotype"/>
          <w:sz w:val="24"/>
          <w:szCs w:val="24"/>
        </w:rPr>
        <w:t xml:space="preserve"> trigésimo, trigésimo primero y trigésimo segundo, fracciones I, II, III, IV y V</w:t>
      </w:r>
      <w:r w:rsidRPr="008E4149">
        <w:rPr>
          <w:rFonts w:ascii="Palatino Linotype" w:eastAsia="MS Mincho" w:hAnsi="Palatino Linotype"/>
          <w:sz w:val="24"/>
          <w:szCs w:val="24"/>
          <w:lang w:val="es-ES_tradnl"/>
        </w:rPr>
        <w:t xml:space="preserve"> </w:t>
      </w:r>
      <w:r w:rsidRPr="008E4149">
        <w:rPr>
          <w:rFonts w:ascii="Palatino Linotype" w:eastAsia="Calibri" w:hAnsi="Palatino Linotype"/>
          <w:sz w:val="24"/>
          <w:szCs w:val="24"/>
        </w:rPr>
        <w:t xml:space="preserve">de la </w:t>
      </w:r>
      <w:r w:rsidRPr="008E4149">
        <w:rPr>
          <w:rFonts w:ascii="Palatino Linotype" w:eastAsia="Calibri" w:hAnsi="Palatino Linotype"/>
          <w:b/>
          <w:sz w:val="24"/>
          <w:szCs w:val="24"/>
        </w:rPr>
        <w:t>Constitución Política del Estado Libre y Soberano de México</w:t>
      </w:r>
      <w:r w:rsidRPr="008E4149">
        <w:rPr>
          <w:rFonts w:ascii="Palatino Linotype" w:eastAsia="Calibri" w:hAnsi="Palatino Linotype"/>
          <w:sz w:val="24"/>
          <w:szCs w:val="24"/>
        </w:rPr>
        <w:t xml:space="preserve">; artículos 1, 2 fracción II, 13, 29, 36 fracciones I y II, 176, 178, 179, 181 párrafo tercero y 185 </w:t>
      </w:r>
      <w:r w:rsidRPr="008E4149">
        <w:rPr>
          <w:rFonts w:ascii="Palatino Linotype" w:eastAsia="Calibri" w:hAnsi="Palatino Linotype" w:cs="Arial"/>
          <w:sz w:val="24"/>
          <w:szCs w:val="24"/>
        </w:rPr>
        <w:t xml:space="preserve">de la </w:t>
      </w:r>
      <w:r w:rsidRPr="008E4149">
        <w:rPr>
          <w:rFonts w:ascii="Palatino Linotype" w:eastAsia="Calibri" w:hAnsi="Palatino Linotype" w:cs="Arial"/>
          <w:b/>
          <w:sz w:val="24"/>
          <w:szCs w:val="24"/>
        </w:rPr>
        <w:t>Ley de Transparencia y Acceso a la Información Pública del Estado de México y Municipios</w:t>
      </w:r>
      <w:r w:rsidRPr="008E4149">
        <w:rPr>
          <w:rFonts w:ascii="Palatino Linotype" w:eastAsia="Calibri" w:hAnsi="Palatino Linotype" w:cs="Arial"/>
          <w:sz w:val="24"/>
          <w:szCs w:val="24"/>
        </w:rPr>
        <w:t xml:space="preserve">; </w:t>
      </w:r>
      <w:r w:rsidRPr="008E4149">
        <w:rPr>
          <w:rFonts w:ascii="Palatino Linotype" w:eastAsia="Calibri" w:hAnsi="Palatino Linotype" w:cs="Arial"/>
          <w:b/>
          <w:sz w:val="24"/>
          <w:szCs w:val="24"/>
        </w:rPr>
        <w:t>7, 9 fracciones I y XXIV, y 11</w:t>
      </w:r>
      <w:r w:rsidRPr="008E4149">
        <w:rPr>
          <w:rFonts w:ascii="Palatino Linotype" w:eastAsia="Calibri" w:hAnsi="Palatino Linotype" w:cs="Arial"/>
          <w:sz w:val="24"/>
          <w:szCs w:val="24"/>
        </w:rPr>
        <w:t xml:space="preserve"> del </w:t>
      </w:r>
      <w:r w:rsidRPr="008E4149">
        <w:rPr>
          <w:rFonts w:ascii="Palatino Linotype" w:eastAsia="Calibri" w:hAnsi="Palatino Linotype" w:cs="Arial"/>
          <w:b/>
          <w:sz w:val="24"/>
          <w:szCs w:val="24"/>
        </w:rPr>
        <w:t xml:space="preserve">Reglamento Interior del Instituto de Transparencia, Acceso a la </w:t>
      </w:r>
      <w:r w:rsidRPr="008E4149">
        <w:rPr>
          <w:rFonts w:ascii="Palatino Linotype" w:eastAsia="Calibri" w:hAnsi="Palatino Linotype" w:cs="Arial"/>
          <w:b/>
          <w:sz w:val="24"/>
          <w:szCs w:val="24"/>
        </w:rPr>
        <w:lastRenderedPageBreak/>
        <w:t>Información Pública y Protección de Datos Personales del Estado de México y Municipios.</w:t>
      </w:r>
    </w:p>
    <w:p w14:paraId="6E8DAC54" w14:textId="77777777" w:rsidR="00191180" w:rsidRPr="008E4149" w:rsidRDefault="00191180" w:rsidP="00C1345F">
      <w:pPr>
        <w:tabs>
          <w:tab w:val="left" w:pos="0"/>
        </w:tabs>
        <w:suppressAutoHyphens w:val="0"/>
        <w:spacing w:before="240" w:after="240" w:line="360" w:lineRule="auto"/>
        <w:contextualSpacing/>
        <w:jc w:val="both"/>
        <w:rPr>
          <w:rFonts w:ascii="Palatino Linotype" w:hAnsi="Palatino Linotype"/>
          <w:lang w:val="es-ES_tradnl"/>
        </w:rPr>
      </w:pPr>
    </w:p>
    <w:p w14:paraId="441894A4" w14:textId="0A65DE46" w:rsidR="0053016B" w:rsidRPr="008E4149" w:rsidRDefault="00191180" w:rsidP="00F17345">
      <w:pPr>
        <w:keepNext/>
        <w:keepLines/>
        <w:suppressAutoHyphens w:val="0"/>
        <w:spacing w:before="40" w:line="360" w:lineRule="auto"/>
        <w:outlineLvl w:val="1"/>
        <w:rPr>
          <w:rFonts w:ascii="Palatino Linotype" w:hAnsi="Palatino Linotype"/>
          <w:b/>
          <w:lang w:eastAsia="en-US"/>
        </w:rPr>
      </w:pPr>
      <w:bookmarkStart w:id="69" w:name="_Toc88060410"/>
      <w:r w:rsidRPr="008E4149">
        <w:rPr>
          <w:rFonts w:ascii="Palatino Linotype" w:hAnsi="Palatino Linotype"/>
          <w:b/>
          <w:lang w:eastAsia="en-US"/>
        </w:rPr>
        <w:t>SEGUNDO. De la oportunidad y procedencia.</w:t>
      </w:r>
      <w:bookmarkEnd w:id="69"/>
    </w:p>
    <w:p w14:paraId="1F25624C" w14:textId="77777777" w:rsidR="0053016B" w:rsidRPr="008E4149" w:rsidRDefault="0053016B" w:rsidP="00C1345F">
      <w:pPr>
        <w:tabs>
          <w:tab w:val="left" w:pos="426"/>
        </w:tabs>
        <w:suppressAutoHyphens w:val="0"/>
        <w:spacing w:line="360" w:lineRule="auto"/>
        <w:ind w:right="49"/>
        <w:contextualSpacing/>
        <w:jc w:val="both"/>
        <w:rPr>
          <w:rFonts w:ascii="Palatino Linotype" w:hAnsi="Palatino Linotype" w:cs="Arial"/>
          <w:b/>
          <w:lang w:val="es-ES_tradnl"/>
        </w:rPr>
      </w:pPr>
    </w:p>
    <w:p w14:paraId="093F36C3" w14:textId="0C3B8708" w:rsidR="001122EA" w:rsidRPr="008E4149" w:rsidRDefault="001122EA" w:rsidP="001122EA">
      <w:pPr>
        <w:numPr>
          <w:ilvl w:val="0"/>
          <w:numId w:val="22"/>
        </w:numPr>
        <w:suppressAutoHyphens w:val="0"/>
        <w:spacing w:after="160" w:line="360" w:lineRule="auto"/>
        <w:ind w:left="0" w:right="49" w:firstLine="0"/>
        <w:contextualSpacing/>
        <w:jc w:val="both"/>
        <w:rPr>
          <w:rFonts w:ascii="Palatino Linotype" w:hAnsi="Palatino Linotype"/>
          <w:lang w:val="es-ES_tradnl"/>
        </w:rPr>
      </w:pPr>
      <w:r w:rsidRPr="008E4149">
        <w:rPr>
          <w:rFonts w:ascii="Palatino Linotype" w:eastAsia="Calibri" w:hAnsi="Palatino Linotype" w:cs="Arial"/>
          <w:lang w:val="es-ES"/>
        </w:rPr>
        <w:t xml:space="preserve">Es de precisar, que la Ley de Transparencia y Acceso a la Información Pública del Estado de México y Municipios, </w:t>
      </w:r>
      <w:r w:rsidRPr="008E4149">
        <w:rPr>
          <w:rFonts w:ascii="Palatino Linotype" w:hAnsi="Palatino Linotype"/>
          <w:lang w:val="es-ES_tradnl"/>
        </w:rPr>
        <w:t xml:space="preserve">de conformidad con el último párrafo del artículo 179 prevé la posibilidad de impugnar de nueva cuenta, mediante recurso de revisión, las respuestas que los </w:t>
      </w:r>
      <w:r w:rsidRPr="008E4149">
        <w:rPr>
          <w:rFonts w:ascii="Palatino Linotype" w:hAnsi="Palatino Linotype"/>
          <w:b/>
          <w:lang w:val="es-ES_tradnl"/>
        </w:rPr>
        <w:t xml:space="preserve">SUJETOS OBLIGADOS </w:t>
      </w:r>
      <w:r w:rsidR="00876180" w:rsidRPr="008E4149">
        <w:rPr>
          <w:rFonts w:ascii="Palatino Linotype" w:hAnsi="Palatino Linotype"/>
          <w:lang w:val="es-ES_tradnl"/>
        </w:rPr>
        <w:t>otorguen</w:t>
      </w:r>
      <w:r w:rsidR="00876180">
        <w:rPr>
          <w:rFonts w:ascii="Palatino Linotype" w:hAnsi="Palatino Linotype"/>
          <w:lang w:val="es-ES_tradnl"/>
        </w:rPr>
        <w:t xml:space="preserve"> en cumplimiento a una resolución</w:t>
      </w:r>
      <w:r w:rsidRPr="008E4149">
        <w:rPr>
          <w:rFonts w:ascii="Palatino Linotype" w:hAnsi="Palatino Linotype"/>
          <w:lang w:val="es-ES_tradnl"/>
        </w:rPr>
        <w:t xml:space="preserve">, como a continuación se observa: </w:t>
      </w:r>
    </w:p>
    <w:p w14:paraId="592495EE" w14:textId="77777777" w:rsidR="001122EA" w:rsidRPr="008E4149" w:rsidRDefault="001122EA" w:rsidP="001122EA">
      <w:pPr>
        <w:suppressAutoHyphens w:val="0"/>
        <w:spacing w:after="160" w:line="360" w:lineRule="auto"/>
        <w:ind w:right="49"/>
        <w:contextualSpacing/>
        <w:jc w:val="both"/>
        <w:rPr>
          <w:rFonts w:ascii="Palatino Linotype" w:hAnsi="Palatino Linotype"/>
          <w:lang w:val="es-ES_tradnl"/>
        </w:rPr>
      </w:pPr>
    </w:p>
    <w:p w14:paraId="6B98A30D"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w:t>
      </w:r>
      <w:r w:rsidRPr="008E4149">
        <w:rPr>
          <w:rFonts w:ascii="Palatino Linotype" w:hAnsi="Palatino Linotype"/>
          <w:b/>
          <w:i/>
          <w:lang w:val="es-ES"/>
        </w:rPr>
        <w:t xml:space="preserve">Artículo 179. </w:t>
      </w:r>
      <w:r w:rsidRPr="008E4149">
        <w:rPr>
          <w:rFonts w:ascii="Palatino Linotype" w:hAnsi="Palatino Linotype"/>
          <w:i/>
          <w:lang w:val="es-ES"/>
        </w:rPr>
        <w:t>El recurso de revisión es un medio de protección que la Ley otorga a los particulares, para hacer valer su derecho de acceso a la información pública, y procederá en contra de las siguientes causas:</w:t>
      </w:r>
    </w:p>
    <w:p w14:paraId="59B41086"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p>
    <w:p w14:paraId="6BEAC69C"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_tradnl"/>
        </w:rPr>
      </w:pPr>
      <w:r w:rsidRPr="008E4149">
        <w:rPr>
          <w:rFonts w:ascii="Palatino Linotype" w:hAnsi="Palatino Linotype"/>
          <w:i/>
          <w:lang w:val="es-ES"/>
        </w:rPr>
        <w:t xml:space="preserve"> I. La negativa a la información solicitada;</w:t>
      </w:r>
    </w:p>
    <w:p w14:paraId="28D23806"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II. La clasificación de la información; </w:t>
      </w:r>
    </w:p>
    <w:p w14:paraId="23BC00A5"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III. La declaración de inexistencia de la información; </w:t>
      </w:r>
    </w:p>
    <w:p w14:paraId="7E7171D6"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IV. La declaración de incompetencia por el sujeto obligado;</w:t>
      </w:r>
    </w:p>
    <w:p w14:paraId="61290BE9"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V. La entrega de información incompleta; </w:t>
      </w:r>
    </w:p>
    <w:p w14:paraId="7EBADC82"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VI. La entrega de información que no corresponda con lo solicitado; </w:t>
      </w:r>
    </w:p>
    <w:p w14:paraId="61AA5286"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VII. La falta de respuesta a una solicitud de acceso a la información; </w:t>
      </w:r>
    </w:p>
    <w:p w14:paraId="5E2CBCB7"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lastRenderedPageBreak/>
        <w:t xml:space="preserve">VIII. La notificación, entrega o puesta a disposición de información en una modalidad o formato distinto al solicitado; </w:t>
      </w:r>
    </w:p>
    <w:p w14:paraId="755090BE"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IX. La entrega o puesta a disposición de información en un formato incomprensible y/o no accesible para el solicitante; </w:t>
      </w:r>
    </w:p>
    <w:p w14:paraId="2ECDC82E"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X. Los costos o tiempos de entrega de la información;</w:t>
      </w:r>
    </w:p>
    <w:p w14:paraId="278549A1"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XI. La falta de trámite a una solicitud; </w:t>
      </w:r>
    </w:p>
    <w:p w14:paraId="3F6672D1"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XII. La negativa a permitir la consulta directa de la información; </w:t>
      </w:r>
    </w:p>
    <w:p w14:paraId="584F80C9"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XIII. La falta, deficiencia o insuficiencia de la fundamentación y/o motivación en la respuesta; y </w:t>
      </w:r>
    </w:p>
    <w:p w14:paraId="7D0C7615"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i/>
          <w:lang w:val="es-ES"/>
        </w:rPr>
        <w:t xml:space="preserve">XIV. La orientación a un trámite específico. </w:t>
      </w:r>
    </w:p>
    <w:p w14:paraId="621B0661"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p>
    <w:p w14:paraId="41D08FBB"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r w:rsidRPr="008E4149">
        <w:rPr>
          <w:rFonts w:ascii="Palatino Linotype" w:hAnsi="Palatino Linotype"/>
          <w:b/>
          <w:i/>
          <w:lang w:val="es-ES"/>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8E4149">
        <w:rPr>
          <w:rFonts w:ascii="Palatino Linotype" w:hAnsi="Palatino Linotype"/>
          <w:i/>
          <w:lang w:val="es-ES"/>
        </w:rPr>
        <w:t xml:space="preserve"> (Sic)</w:t>
      </w:r>
    </w:p>
    <w:p w14:paraId="7926C043"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
        </w:rPr>
      </w:pPr>
    </w:p>
    <w:p w14:paraId="5EAAC78B" w14:textId="77777777" w:rsidR="001122EA" w:rsidRPr="008E4149" w:rsidRDefault="001122EA" w:rsidP="001122EA">
      <w:pPr>
        <w:suppressAutoHyphens w:val="0"/>
        <w:spacing w:after="160" w:line="360" w:lineRule="auto"/>
        <w:ind w:left="567" w:right="616"/>
        <w:contextualSpacing/>
        <w:jc w:val="both"/>
        <w:rPr>
          <w:rFonts w:ascii="Palatino Linotype" w:hAnsi="Palatino Linotype"/>
          <w:i/>
          <w:lang w:val="es-ES_tradnl"/>
        </w:rPr>
      </w:pPr>
      <w:r w:rsidRPr="008E4149">
        <w:rPr>
          <w:rFonts w:ascii="Palatino Linotype" w:hAnsi="Palatino Linotype"/>
          <w:i/>
          <w:lang w:val="es-ES"/>
        </w:rPr>
        <w:t xml:space="preserve">(Énfasis añadido) </w:t>
      </w:r>
    </w:p>
    <w:p w14:paraId="58B60D6A" w14:textId="77777777" w:rsidR="001122EA" w:rsidRPr="008E4149" w:rsidRDefault="001122EA" w:rsidP="001122EA">
      <w:pPr>
        <w:suppressAutoHyphens w:val="0"/>
        <w:spacing w:after="160" w:line="360" w:lineRule="auto"/>
        <w:ind w:right="49"/>
        <w:contextualSpacing/>
        <w:jc w:val="both"/>
        <w:rPr>
          <w:rFonts w:ascii="Palatino Linotype" w:hAnsi="Palatino Linotype"/>
          <w:lang w:val="es-ES_tradnl"/>
        </w:rPr>
      </w:pPr>
    </w:p>
    <w:p w14:paraId="447B3087" w14:textId="37C397C8" w:rsidR="00191180" w:rsidRPr="00876180" w:rsidRDefault="001122EA" w:rsidP="00C1345F">
      <w:pPr>
        <w:numPr>
          <w:ilvl w:val="0"/>
          <w:numId w:val="22"/>
        </w:numPr>
        <w:suppressAutoHyphens w:val="0"/>
        <w:spacing w:after="160" w:line="360" w:lineRule="auto"/>
        <w:ind w:left="0" w:right="49" w:firstLine="0"/>
        <w:contextualSpacing/>
        <w:jc w:val="both"/>
        <w:rPr>
          <w:rFonts w:ascii="Palatino Linotype" w:eastAsia="Calibri" w:hAnsi="Palatino Linotype" w:cs="Arial"/>
          <w:lang w:val="es-ES_tradnl"/>
        </w:rPr>
      </w:pPr>
      <w:r w:rsidRPr="008E4149">
        <w:rPr>
          <w:rFonts w:ascii="Palatino Linotype" w:hAnsi="Palatino Linotype"/>
          <w:lang w:val="es-ES_tradnl"/>
        </w:rPr>
        <w:t xml:space="preserve">En ese sentido, y derivado de las constancias que integran el expediente electrónico radicado en el Sistema de Acceso a la Información Mexiquense, se observa que la causal de procedencia del artículo 179 de la Ley Estatal de Transparencia por la cual se determinó pertinente entrar al estudio del recurso </w:t>
      </w:r>
      <w:r w:rsidRPr="008E4149">
        <w:rPr>
          <w:rFonts w:ascii="Palatino Linotype" w:hAnsi="Palatino Linotype"/>
          <w:b/>
          <w:bCs/>
        </w:rPr>
        <w:t xml:space="preserve">03558/INFOEM/IP/RR/2021 </w:t>
      </w:r>
      <w:r w:rsidRPr="008E4149">
        <w:rPr>
          <w:rFonts w:ascii="Palatino Linotype" w:hAnsi="Palatino Linotype"/>
          <w:bCs/>
        </w:rPr>
        <w:t xml:space="preserve">fue la establecida en la fracción VII, consistente en la falta de respuesta a una solicitud de información, por lo que </w:t>
      </w:r>
      <w:r w:rsidRPr="008E4149">
        <w:rPr>
          <w:rFonts w:ascii="Palatino Linotype" w:hAnsi="Palatino Linotype"/>
          <w:lang w:val="es-ES_tradnl"/>
        </w:rPr>
        <w:t xml:space="preserve">este Órgano Garante determina la procedencia del recurso </w:t>
      </w:r>
      <w:r w:rsidRPr="008E4149">
        <w:rPr>
          <w:rFonts w:ascii="Palatino Linotype" w:hAnsi="Palatino Linotype"/>
          <w:lang w:val="es-ES_tradnl"/>
        </w:rPr>
        <w:lastRenderedPageBreak/>
        <w:t>de revisión</w:t>
      </w:r>
      <w:r w:rsidRPr="008E4149">
        <w:rPr>
          <w:rFonts w:ascii="Palatino Linotype" w:hAnsi="Palatino Linotype"/>
          <w:color w:val="000000"/>
        </w:rPr>
        <w:t xml:space="preserve"> </w:t>
      </w:r>
      <w:r w:rsidRPr="008E4149">
        <w:rPr>
          <w:rFonts w:ascii="Palatino Linotype" w:hAnsi="Palatino Linotype"/>
          <w:b/>
        </w:rPr>
        <w:t>03558/INFOEM/ICR-52/IP/RR/2021</w:t>
      </w:r>
      <w:r w:rsidRPr="008E4149">
        <w:rPr>
          <w:rFonts w:ascii="Palatino Linotype" w:hAnsi="Palatino Linotype"/>
          <w:lang w:val="es-ES_tradnl"/>
        </w:rPr>
        <w:t xml:space="preserve">, ello además de que </w:t>
      </w:r>
      <w:r w:rsidRPr="008E4149">
        <w:rPr>
          <w:rFonts w:ascii="Palatino Linotype" w:eastAsia="Calibri" w:hAnsi="Palatino Linotype" w:cs="Arial"/>
          <w:lang w:val="es-ES_tradnl"/>
        </w:rPr>
        <w:t>el escrito de interposición,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p>
    <w:p w14:paraId="294DB354" w14:textId="7AAD55D1" w:rsidR="00191180" w:rsidRPr="008E4149" w:rsidRDefault="00191180" w:rsidP="00C1345F">
      <w:pPr>
        <w:keepNext/>
        <w:keepLines/>
        <w:suppressAutoHyphens w:val="0"/>
        <w:spacing w:before="240" w:line="360" w:lineRule="auto"/>
        <w:outlineLvl w:val="0"/>
        <w:rPr>
          <w:rFonts w:ascii="Palatino Linotype" w:hAnsi="Palatino Linotype"/>
          <w:lang w:val="es-ES"/>
        </w:rPr>
      </w:pPr>
      <w:bookmarkStart w:id="77" w:name="_Toc88060411"/>
      <w:r w:rsidRPr="008E4149">
        <w:rPr>
          <w:rFonts w:ascii="Palatino Linotype" w:hAnsi="Palatino Linotype" w:cs="Arial"/>
          <w:b/>
          <w:bCs/>
          <w:lang w:val="es-ES_tradnl"/>
        </w:rPr>
        <w:t>TERCERO.</w:t>
      </w:r>
      <w:r w:rsidR="00D24BE3" w:rsidRPr="008E4149">
        <w:rPr>
          <w:rFonts w:ascii="Palatino Linotype" w:hAnsi="Palatino Linotype" w:cs="Arial"/>
          <w:b/>
          <w:bCs/>
          <w:lang w:val="es-ES_tradnl"/>
        </w:rPr>
        <w:t xml:space="preserve"> </w:t>
      </w:r>
      <w:r w:rsidRPr="008E4149">
        <w:rPr>
          <w:rFonts w:ascii="Palatino Linotype" w:eastAsia="Calibri" w:hAnsi="Palatino Linotype"/>
          <w:b/>
          <w:bCs/>
          <w:lang w:val="es-ES"/>
        </w:rPr>
        <w:t xml:space="preserve">Del planteamiento de la </w:t>
      </w:r>
      <w:r w:rsidRPr="008E4149">
        <w:rPr>
          <w:rFonts w:ascii="Palatino Linotype" w:eastAsia="Calibri" w:hAnsi="Palatino Linotype"/>
          <w:b/>
          <w:bCs/>
          <w:i/>
          <w:lang w:val="es-ES"/>
        </w:rPr>
        <w:t>Litis</w:t>
      </w:r>
      <w:r w:rsidRPr="008E4149">
        <w:rPr>
          <w:rFonts w:ascii="Palatino Linotype" w:eastAsia="Calibri" w:hAnsi="Palatino Linotype"/>
          <w:b/>
          <w:bCs/>
          <w:lang w:val="es-ES"/>
        </w:rPr>
        <w:t>.</w:t>
      </w:r>
      <w:bookmarkEnd w:id="77"/>
      <w:r w:rsidRPr="008E4149">
        <w:rPr>
          <w:rFonts w:ascii="Palatino Linotype" w:eastAsia="Calibri" w:hAnsi="Palatino Linotype"/>
          <w:b/>
          <w:bCs/>
          <w:lang w:val="es-ES"/>
        </w:rPr>
        <w:t xml:space="preserve"> </w:t>
      </w:r>
    </w:p>
    <w:bookmarkEnd w:id="70"/>
    <w:bookmarkEnd w:id="71"/>
    <w:bookmarkEnd w:id="72"/>
    <w:bookmarkEnd w:id="73"/>
    <w:bookmarkEnd w:id="74"/>
    <w:bookmarkEnd w:id="75"/>
    <w:bookmarkEnd w:id="76"/>
    <w:p w14:paraId="24E554F7" w14:textId="77777777" w:rsidR="00191180" w:rsidRPr="008E4149" w:rsidRDefault="00191180" w:rsidP="00C1345F">
      <w:pPr>
        <w:suppressAutoHyphens w:val="0"/>
        <w:spacing w:before="240" w:after="240" w:line="360" w:lineRule="auto"/>
        <w:ind w:left="426"/>
        <w:contextualSpacing/>
        <w:jc w:val="both"/>
        <w:rPr>
          <w:rFonts w:ascii="Palatino Linotype" w:hAnsi="Palatino Linotype"/>
          <w:lang w:val="es-ES_tradnl"/>
        </w:rPr>
      </w:pPr>
    </w:p>
    <w:p w14:paraId="0CF94B18" w14:textId="7B574457" w:rsidR="00191180" w:rsidRPr="008E4149" w:rsidRDefault="00A32B16" w:rsidP="00405251">
      <w:pPr>
        <w:numPr>
          <w:ilvl w:val="0"/>
          <w:numId w:val="22"/>
        </w:numPr>
        <w:tabs>
          <w:tab w:val="left" w:pos="426"/>
        </w:tabs>
        <w:suppressAutoHyphens w:val="0"/>
        <w:spacing w:after="160" w:line="360" w:lineRule="auto"/>
        <w:ind w:left="0" w:firstLine="0"/>
        <w:contextualSpacing/>
        <w:jc w:val="both"/>
        <w:rPr>
          <w:rFonts w:ascii="Palatino Linotype" w:hAnsi="Palatino Linotype"/>
          <w:lang w:val="es-ES_tradnl"/>
        </w:rPr>
      </w:pPr>
      <w:bookmarkStart w:id="78" w:name="_Toc454968928"/>
      <w:bookmarkStart w:id="79" w:name="_Toc455743517"/>
      <w:bookmarkStart w:id="80" w:name="_Toc458016386"/>
      <w:bookmarkStart w:id="81" w:name="_Toc461555893"/>
      <w:bookmarkStart w:id="82" w:name="_Toc462307690"/>
      <w:bookmarkStart w:id="83" w:name="_Toc475005143"/>
      <w:r w:rsidRPr="008E4149">
        <w:rPr>
          <w:rFonts w:ascii="Palatino Linotype" w:hAnsi="Palatino Linotype" w:cs="Arial"/>
          <w:lang w:val="es-ES_tradnl"/>
        </w:rPr>
        <w:t>Se requirió</w:t>
      </w:r>
      <w:r w:rsidR="000313BF" w:rsidRPr="008E4149">
        <w:rPr>
          <w:rFonts w:ascii="Palatino Linotype" w:hAnsi="Palatino Linotype" w:cs="Arial"/>
          <w:lang w:val="es-ES_tradnl"/>
        </w:rPr>
        <w:t xml:space="preserve"> </w:t>
      </w:r>
      <w:proofErr w:type="gramStart"/>
      <w:r w:rsidR="000313BF" w:rsidRPr="008E4149">
        <w:rPr>
          <w:rFonts w:ascii="Palatino Linotype" w:hAnsi="Palatino Linotype" w:cs="Arial"/>
          <w:lang w:val="es-ES_tradnl"/>
        </w:rPr>
        <w:t>acceso  diversa</w:t>
      </w:r>
      <w:proofErr w:type="gramEnd"/>
      <w:r w:rsidR="000313BF" w:rsidRPr="008E4149">
        <w:rPr>
          <w:rFonts w:ascii="Palatino Linotype" w:hAnsi="Palatino Linotype" w:cs="Arial"/>
          <w:lang w:val="es-ES_tradnl"/>
        </w:rPr>
        <w:t xml:space="preserve"> información relacionada con</w:t>
      </w:r>
      <w:r w:rsidR="00405251" w:rsidRPr="008E4149">
        <w:rPr>
          <w:rFonts w:ascii="Palatino Linotype" w:hAnsi="Palatino Linotype" w:cs="Arial"/>
          <w:lang w:val="es-ES_tradnl"/>
        </w:rPr>
        <w:t xml:space="preserve"> normatividad relacionada con la propiedad en condominio</w:t>
      </w:r>
      <w:r w:rsidR="005964BE" w:rsidRPr="008E4149">
        <w:rPr>
          <w:rFonts w:ascii="Palatino Linotype" w:hAnsi="Palatino Linotype" w:cs="Arial"/>
          <w:lang w:val="es-ES_tradnl"/>
        </w:rPr>
        <w:t xml:space="preserve">. </w:t>
      </w:r>
      <w:r w:rsidR="00191180" w:rsidRPr="008E4149">
        <w:rPr>
          <w:rFonts w:ascii="Palatino Linotype" w:hAnsi="Palatino Linotype" w:cs="Arial"/>
          <w:lang w:val="es-ES_tradnl"/>
        </w:rPr>
        <w:t xml:space="preserve">El </w:t>
      </w:r>
      <w:r w:rsidR="00191180" w:rsidRPr="008E4149">
        <w:rPr>
          <w:rFonts w:ascii="Palatino Linotype" w:hAnsi="Palatino Linotype" w:cs="Arial"/>
          <w:b/>
          <w:bCs/>
          <w:lang w:val="es-ES_tradnl"/>
        </w:rPr>
        <w:t>SUJETO OBLIGADO</w:t>
      </w:r>
      <w:r w:rsidR="00191180" w:rsidRPr="008E4149">
        <w:rPr>
          <w:rFonts w:ascii="Palatino Linotype" w:hAnsi="Palatino Linotype" w:cs="Arial"/>
          <w:lang w:val="es-ES_tradnl"/>
        </w:rPr>
        <w:t xml:space="preserve"> no </w:t>
      </w:r>
      <w:r w:rsidR="00405251" w:rsidRPr="008E4149">
        <w:rPr>
          <w:rFonts w:ascii="Palatino Linotype" w:hAnsi="Palatino Linotype" w:cs="Arial"/>
          <w:lang w:val="es-ES_tradnl"/>
        </w:rPr>
        <w:t xml:space="preserve">dio cumplimiento a la resolución emitida en el recurso de revisión </w:t>
      </w:r>
      <w:r w:rsidR="00405251" w:rsidRPr="008E4149">
        <w:rPr>
          <w:rFonts w:ascii="Palatino Linotype" w:hAnsi="Palatino Linotype" w:cs="Arial"/>
          <w:b/>
          <w:bCs/>
        </w:rPr>
        <w:t>03558/INFOEM/IP/RR/2021</w:t>
      </w:r>
      <w:r w:rsidR="00405251" w:rsidRPr="008E4149">
        <w:rPr>
          <w:rFonts w:ascii="Palatino Linotype" w:hAnsi="Palatino Linotype" w:cs="Arial"/>
          <w:lang w:val="es-ES_tradnl"/>
        </w:rPr>
        <w:t xml:space="preserve"> </w:t>
      </w:r>
      <w:r w:rsidR="000313BF" w:rsidRPr="008E4149">
        <w:rPr>
          <w:rFonts w:ascii="Palatino Linotype" w:hAnsi="Palatino Linotype" w:cs="Arial"/>
          <w:lang w:val="es-ES_tradnl"/>
        </w:rPr>
        <w:t>por lo que, el</w:t>
      </w:r>
      <w:r w:rsidR="00191180" w:rsidRPr="008E4149">
        <w:rPr>
          <w:rFonts w:ascii="Palatino Linotype" w:hAnsi="Palatino Linotype" w:cs="Arial"/>
          <w:lang w:val="es-ES_tradnl"/>
        </w:rPr>
        <w:t xml:space="preserve"> ahora </w:t>
      </w:r>
      <w:r w:rsidR="00191180" w:rsidRPr="008E4149">
        <w:rPr>
          <w:rFonts w:ascii="Palatino Linotype" w:hAnsi="Palatino Linotype" w:cs="Arial"/>
          <w:b/>
          <w:bCs/>
          <w:lang w:val="es-ES_tradnl"/>
        </w:rPr>
        <w:t>RECURRENTE</w:t>
      </w:r>
      <w:r w:rsidR="000313BF" w:rsidRPr="008E4149">
        <w:rPr>
          <w:rFonts w:ascii="Palatino Linotype" w:hAnsi="Palatino Linotype" w:cs="Arial"/>
          <w:b/>
          <w:bCs/>
          <w:lang w:val="es-ES_tradnl"/>
        </w:rPr>
        <w:t>,</w:t>
      </w:r>
      <w:r w:rsidR="00191180" w:rsidRPr="008E4149">
        <w:rPr>
          <w:rFonts w:ascii="Palatino Linotype" w:hAnsi="Palatino Linotype" w:cs="Arial"/>
          <w:lang w:val="es-ES_tradnl"/>
        </w:rPr>
        <w:t xml:space="preserve"> promovió</w:t>
      </w:r>
      <w:r w:rsidR="002C3A0B" w:rsidRPr="008E4149">
        <w:rPr>
          <w:rFonts w:ascii="Palatino Linotype" w:hAnsi="Palatino Linotype" w:cs="Arial"/>
          <w:lang w:val="es-ES_tradnl"/>
        </w:rPr>
        <w:t xml:space="preserve"> el recurso de revisión </w:t>
      </w:r>
      <w:r w:rsidR="00405251" w:rsidRPr="008E4149">
        <w:rPr>
          <w:rFonts w:ascii="Palatino Linotype" w:hAnsi="Palatino Linotype"/>
          <w:b/>
          <w:lang w:val="es-ES_tradnl"/>
        </w:rPr>
        <w:t xml:space="preserve">03558/INFOEM/ICR-52/IP/RR/2021 </w:t>
      </w:r>
      <w:r w:rsidR="002C3A0B" w:rsidRPr="008E4149">
        <w:rPr>
          <w:rFonts w:ascii="Palatino Linotype" w:hAnsi="Palatino Linotype" w:cs="Arial"/>
          <w:lang w:val="es-ES_tradnl"/>
        </w:rPr>
        <w:t>indicado</w:t>
      </w:r>
      <w:r w:rsidR="00191180" w:rsidRPr="008E4149">
        <w:rPr>
          <w:rFonts w:ascii="Palatino Linotype" w:hAnsi="Palatino Linotype" w:cs="Arial"/>
          <w:lang w:val="es-ES_tradnl"/>
        </w:rPr>
        <w:t xml:space="preserve"> al rubro, y en </w:t>
      </w:r>
      <w:r w:rsidR="002C3A0B" w:rsidRPr="008E4149">
        <w:rPr>
          <w:rFonts w:ascii="Palatino Linotype" w:hAnsi="Palatino Linotype" w:cs="Arial"/>
          <w:lang w:val="es-ES_tradnl"/>
        </w:rPr>
        <w:t xml:space="preserve">el </w:t>
      </w:r>
      <w:r w:rsidR="00191180" w:rsidRPr="008E4149">
        <w:rPr>
          <w:rFonts w:ascii="Palatino Linotype" w:hAnsi="Palatino Linotype" w:cs="Arial"/>
          <w:lang w:val="es-ES_tradnl"/>
        </w:rPr>
        <w:t>que señaló por agravios que no se le entregó la información solicitada.</w:t>
      </w:r>
    </w:p>
    <w:p w14:paraId="52C29682" w14:textId="77777777" w:rsidR="00191180" w:rsidRPr="008E4149"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0E14DB50" w14:textId="65A2A002" w:rsidR="00191180" w:rsidRPr="008E4149" w:rsidRDefault="00093A2D" w:rsidP="00A070B3">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8E4149">
        <w:rPr>
          <w:rFonts w:ascii="Palatino Linotype" w:hAnsi="Palatino Linotype" w:cs="Arial"/>
          <w:lang w:val="es-ES_tradnl"/>
        </w:rPr>
        <w:t xml:space="preserve">En ese sentido, este Órgano Garante </w:t>
      </w:r>
      <w:r w:rsidR="00191180" w:rsidRPr="008E4149">
        <w:rPr>
          <w:rFonts w:ascii="Palatino Linotype" w:hAnsi="Palatino Linotype" w:cs="Arial"/>
          <w:lang w:val="es-ES_tradnl"/>
        </w:rPr>
        <w:t>advierte que l</w:t>
      </w:r>
      <w:r w:rsidR="002C3A0B" w:rsidRPr="008E4149">
        <w:rPr>
          <w:rFonts w:ascii="Palatino Linotype" w:hAnsi="Palatino Linotype" w:cs="Arial"/>
          <w:lang w:val="es-ES_tradnl"/>
        </w:rPr>
        <w:t xml:space="preserve">os agravios manifestados por el </w:t>
      </w:r>
      <w:r w:rsidR="00191180" w:rsidRPr="008E4149">
        <w:rPr>
          <w:rFonts w:ascii="Palatino Linotype" w:hAnsi="Palatino Linotype" w:cs="Arial"/>
          <w:b/>
          <w:bCs/>
          <w:lang w:val="es-ES_tradnl"/>
        </w:rPr>
        <w:t>RECURRENTE</w:t>
      </w:r>
      <w:r w:rsidR="002C3A0B" w:rsidRPr="008E4149">
        <w:rPr>
          <w:rFonts w:ascii="Palatino Linotype" w:hAnsi="Palatino Linotype" w:cs="Arial"/>
          <w:lang w:val="es-ES_tradnl"/>
        </w:rPr>
        <w:t xml:space="preserve"> a través de</w:t>
      </w:r>
      <w:r w:rsidR="00191180" w:rsidRPr="008E4149">
        <w:rPr>
          <w:rFonts w:ascii="Palatino Linotype" w:hAnsi="Palatino Linotype" w:cs="Arial"/>
          <w:lang w:val="es-ES_tradnl"/>
        </w:rPr>
        <w:t>l</w:t>
      </w:r>
      <w:r w:rsidR="002C3A0B" w:rsidRPr="008E4149">
        <w:rPr>
          <w:rFonts w:ascii="Palatino Linotype" w:hAnsi="Palatino Linotype" w:cs="Arial"/>
          <w:lang w:val="es-ES_tradnl"/>
        </w:rPr>
        <w:t xml:space="preserve"> recurso</w:t>
      </w:r>
      <w:r w:rsidR="00191180" w:rsidRPr="008E4149">
        <w:rPr>
          <w:rFonts w:ascii="Palatino Linotype" w:hAnsi="Palatino Linotype" w:cs="Arial"/>
          <w:lang w:val="es-ES_tradnl"/>
        </w:rPr>
        <w:t xml:space="preserve"> de revisión</w:t>
      </w:r>
      <w:r w:rsidR="00405251" w:rsidRPr="008E4149">
        <w:rPr>
          <w:rFonts w:ascii="Palatino Linotype" w:hAnsi="Palatino Linotype"/>
          <w:b/>
          <w:bCs/>
          <w:color w:val="FF0000"/>
        </w:rPr>
        <w:t xml:space="preserve"> </w:t>
      </w:r>
      <w:r w:rsidR="00405251" w:rsidRPr="008E4149">
        <w:rPr>
          <w:rFonts w:ascii="Palatino Linotype" w:hAnsi="Palatino Linotype"/>
          <w:b/>
          <w:bCs/>
          <w:color w:val="000000" w:themeColor="text1"/>
        </w:rPr>
        <w:t>03558/INFOEM/ICR-52/IP/RR/2021</w:t>
      </w:r>
      <w:r w:rsidR="003725A1" w:rsidRPr="008E4149">
        <w:rPr>
          <w:rFonts w:ascii="Palatino Linotype" w:hAnsi="Palatino Linotype" w:cs="Arial"/>
          <w:b/>
          <w:bCs/>
          <w:color w:val="000000" w:themeColor="text1"/>
        </w:rPr>
        <w:t> </w:t>
      </w:r>
      <w:r w:rsidR="00191180" w:rsidRPr="008E4149">
        <w:rPr>
          <w:rFonts w:ascii="Palatino Linotype" w:hAnsi="Palatino Linotype" w:cs="Arial"/>
          <w:lang w:val="es-ES_tradnl"/>
        </w:rPr>
        <w:t xml:space="preserve">sugieren que la omisión del </w:t>
      </w:r>
      <w:r w:rsidR="00191180" w:rsidRPr="008E4149">
        <w:rPr>
          <w:rFonts w:ascii="Palatino Linotype" w:hAnsi="Palatino Linotype" w:cs="Arial"/>
          <w:b/>
          <w:bCs/>
          <w:lang w:val="es-ES_tradnl"/>
        </w:rPr>
        <w:t>SUJETO OBLIGADO</w:t>
      </w:r>
      <w:r w:rsidR="00191180" w:rsidRPr="008E4149">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876180" w:rsidRPr="00876180">
        <w:rPr>
          <w:rFonts w:ascii="Palatino Linotype" w:hAnsi="Palatino Linotype" w:cs="Arial"/>
          <w:b/>
          <w:lang w:val="es-ES_tradnl"/>
        </w:rPr>
        <w:t xml:space="preserve">congruente </w:t>
      </w:r>
      <w:r w:rsidR="00876180">
        <w:rPr>
          <w:rFonts w:ascii="Palatino Linotype" w:hAnsi="Palatino Linotype" w:cs="Arial"/>
          <w:lang w:val="es-ES_tradnl"/>
        </w:rPr>
        <w:t xml:space="preserve">y </w:t>
      </w:r>
      <w:r w:rsidR="00191180" w:rsidRPr="008E4149">
        <w:rPr>
          <w:rFonts w:ascii="Palatino Linotype" w:hAnsi="Palatino Linotype" w:cs="Arial"/>
          <w:b/>
          <w:bCs/>
          <w:lang w:val="es-ES_tradnl"/>
        </w:rPr>
        <w:t>oportuna</w:t>
      </w:r>
      <w:r w:rsidR="00191180" w:rsidRPr="008E4149">
        <w:rPr>
          <w:rFonts w:ascii="Palatino Linotype" w:hAnsi="Palatino Linotype" w:cs="Arial"/>
          <w:lang w:val="es-ES_tradnl"/>
        </w:rPr>
        <w:t>.</w:t>
      </w:r>
    </w:p>
    <w:p w14:paraId="512E369F" w14:textId="77777777" w:rsidR="00191180" w:rsidRPr="008E4149"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0C54DE2A" w14:textId="4C3376B6"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8E4149">
        <w:rPr>
          <w:rFonts w:ascii="Palatino Linotype" w:hAnsi="Palatino Linotype" w:cs="Arial"/>
          <w:lang w:val="es-ES_tradnl"/>
        </w:rPr>
        <w:t xml:space="preserve">Por lo anterior, la </w:t>
      </w:r>
      <w:r w:rsidRPr="008E4149">
        <w:rPr>
          <w:rFonts w:ascii="Palatino Linotype" w:hAnsi="Palatino Linotype" w:cs="Arial"/>
          <w:i/>
          <w:lang w:val="es-ES_tradnl"/>
        </w:rPr>
        <w:t>Litis</w:t>
      </w:r>
      <w:r w:rsidRPr="008E4149">
        <w:rPr>
          <w:rFonts w:ascii="Palatino Linotype" w:hAnsi="Palatino Linotype" w:cs="Arial"/>
          <w:lang w:val="es-ES_tradnl"/>
        </w:rPr>
        <w:t xml:space="preserve"> a resolver en el presente recurso se circunscribe en determinar si el </w:t>
      </w:r>
      <w:r w:rsidRPr="008E4149">
        <w:rPr>
          <w:rFonts w:ascii="Palatino Linotype" w:hAnsi="Palatino Linotype" w:cs="Arial"/>
          <w:b/>
          <w:bCs/>
          <w:lang w:val="es-ES_tradnl"/>
        </w:rPr>
        <w:t>SUJETO OBLIGADO</w:t>
      </w:r>
      <w:r w:rsidRPr="008E4149">
        <w:rPr>
          <w:rFonts w:ascii="Palatino Linotype" w:hAnsi="Palatino Linotype" w:cs="Arial"/>
          <w:lang w:val="es-ES_tradnl"/>
        </w:rPr>
        <w:t xml:space="preserve"> actualiza las causales de procedencia del </w:t>
      </w:r>
      <w:r w:rsidRPr="008E4149">
        <w:rPr>
          <w:rFonts w:ascii="Palatino Linotype" w:hAnsi="Palatino Linotype" w:cs="Arial"/>
          <w:lang w:val="es-ES_tradnl"/>
        </w:rPr>
        <w:lastRenderedPageBreak/>
        <w:t>recurso de revisión establecidas en el artículo 179 fracciones I y VII</w:t>
      </w:r>
      <w:r w:rsidR="00780970" w:rsidRPr="008E4149">
        <w:rPr>
          <w:rStyle w:val="Refdenotaalpie"/>
          <w:rFonts w:ascii="Palatino Linotype" w:hAnsi="Palatino Linotype" w:cs="Arial"/>
          <w:lang w:val="es-ES_tradnl"/>
        </w:rPr>
        <w:footnoteReference w:id="2"/>
      </w:r>
      <w:r w:rsidRPr="008E4149">
        <w:rPr>
          <w:rFonts w:ascii="Palatino Linotype" w:hAnsi="Palatino Linotype" w:cs="Arial"/>
          <w:lang w:val="es-ES_tradnl"/>
        </w:rPr>
        <w:t xml:space="preserve"> de la Ley de Transparencia y Acceso a la Información Pública del</w:t>
      </w:r>
      <w:r w:rsidR="00780970" w:rsidRPr="008E4149">
        <w:rPr>
          <w:rFonts w:ascii="Palatino Linotype" w:hAnsi="Palatino Linotype" w:cs="Arial"/>
          <w:lang w:val="es-ES_tradnl"/>
        </w:rPr>
        <w:t xml:space="preserve"> Estado de México y Municipios. </w:t>
      </w:r>
    </w:p>
    <w:p w14:paraId="6D5DFFE7" w14:textId="77777777" w:rsidR="00780970" w:rsidRPr="008E4149" w:rsidRDefault="00780970" w:rsidP="00780970">
      <w:pPr>
        <w:tabs>
          <w:tab w:val="left" w:pos="426"/>
        </w:tabs>
        <w:suppressAutoHyphens w:val="0"/>
        <w:spacing w:before="240" w:after="240" w:line="360" w:lineRule="auto"/>
        <w:contextualSpacing/>
        <w:jc w:val="both"/>
        <w:rPr>
          <w:rFonts w:ascii="Palatino Linotype" w:hAnsi="Palatino Linotype"/>
          <w:lang w:val="es-ES_tradnl"/>
        </w:rPr>
      </w:pPr>
    </w:p>
    <w:p w14:paraId="2EDB9EAA" w14:textId="67DD06EF" w:rsidR="00191180" w:rsidRPr="008E4149" w:rsidRDefault="00C1345F" w:rsidP="00C1345F">
      <w:pPr>
        <w:keepNext/>
        <w:keepLines/>
        <w:suppressAutoHyphens w:val="0"/>
        <w:spacing w:before="240" w:line="360" w:lineRule="auto"/>
        <w:outlineLvl w:val="0"/>
        <w:rPr>
          <w:rFonts w:ascii="Palatino Linotype" w:eastAsia="MS Gothic" w:hAnsi="Palatino Linotype"/>
          <w:lang w:eastAsia="en-US"/>
        </w:rPr>
      </w:pPr>
      <w:bookmarkStart w:id="84" w:name="_Toc88060412"/>
      <w:bookmarkStart w:id="85" w:name="_Toc499659080"/>
      <w:r w:rsidRPr="008E4149">
        <w:rPr>
          <w:rFonts w:ascii="Palatino Linotype" w:eastAsia="MS Gothic" w:hAnsi="Palatino Linotype"/>
          <w:b/>
          <w:lang w:eastAsia="en-US"/>
        </w:rPr>
        <w:t>CUARTO</w:t>
      </w:r>
      <w:r w:rsidR="00191180" w:rsidRPr="008E4149">
        <w:rPr>
          <w:rFonts w:ascii="Palatino Linotype" w:eastAsia="MS Gothic" w:hAnsi="Palatino Linotype"/>
          <w:b/>
          <w:lang w:eastAsia="en-US"/>
        </w:rPr>
        <w:t>. Del estudio y resolución del asunto.</w:t>
      </w:r>
      <w:bookmarkEnd w:id="84"/>
    </w:p>
    <w:p w14:paraId="3A62BC72" w14:textId="77777777" w:rsidR="00191180" w:rsidRPr="008E4149" w:rsidRDefault="00191180" w:rsidP="00C1345F">
      <w:pPr>
        <w:keepNext/>
        <w:keepLines/>
        <w:suppressAutoHyphens w:val="0"/>
        <w:spacing w:before="40" w:line="360" w:lineRule="auto"/>
        <w:outlineLvl w:val="1"/>
        <w:rPr>
          <w:rFonts w:ascii="Palatino Linotype" w:eastAsia="MS Gothic" w:hAnsi="Palatino Linotype"/>
          <w:b/>
          <w:lang w:val="es-ES_tradnl"/>
        </w:rPr>
      </w:pPr>
    </w:p>
    <w:p w14:paraId="64F8F2D9" w14:textId="012CC122" w:rsidR="00191180" w:rsidRPr="005C47DA" w:rsidRDefault="00191180" w:rsidP="005C47DA">
      <w:pPr>
        <w:keepNext/>
        <w:keepLines/>
        <w:suppressAutoHyphens w:val="0"/>
        <w:spacing w:before="40" w:after="160" w:line="360" w:lineRule="auto"/>
        <w:jc w:val="both"/>
        <w:outlineLvl w:val="1"/>
        <w:rPr>
          <w:rFonts w:ascii="Palatino Linotype" w:eastAsia="MS Gothic" w:hAnsi="Palatino Linotype"/>
          <w:b/>
          <w:lang w:eastAsia="en-US"/>
        </w:rPr>
      </w:pPr>
      <w:bookmarkStart w:id="86" w:name="_Toc498528948"/>
      <w:bookmarkStart w:id="87" w:name="_Toc88060413"/>
      <w:r w:rsidRPr="008E4149">
        <w:rPr>
          <w:rFonts w:ascii="Palatino Linotype" w:eastAsia="MS Gothic" w:hAnsi="Palatino Linotype"/>
          <w:b/>
          <w:lang w:eastAsia="en-US"/>
        </w:rPr>
        <w:t>I. Del deber de las autoridades de promover, respetar, proteger y garantizar el derecho de acceso a la información pública.</w:t>
      </w:r>
      <w:bookmarkEnd w:id="86"/>
      <w:bookmarkEnd w:id="87"/>
      <w:r w:rsidRPr="008E4149">
        <w:rPr>
          <w:rFonts w:ascii="Palatino Linotype" w:eastAsia="MS Gothic" w:hAnsi="Palatino Linotype"/>
          <w:b/>
          <w:lang w:eastAsia="en-US"/>
        </w:rPr>
        <w:t xml:space="preserve"> </w:t>
      </w:r>
    </w:p>
    <w:p w14:paraId="3D894B5E" w14:textId="77777777"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8E4149">
        <w:rPr>
          <w:rFonts w:ascii="Palatino Linotype" w:hAnsi="Palatino Linotype"/>
          <w:lang w:val="es-ES_tradnl"/>
        </w:rPr>
        <w:t xml:space="preserve">Es menester precisar que este </w:t>
      </w:r>
      <w:r w:rsidRPr="008E4149">
        <w:rPr>
          <w:rFonts w:ascii="Palatino Linotype" w:eastAsia="MS Mincho" w:hAnsi="Palatino Linotype"/>
          <w:color w:val="000000"/>
          <w:lang w:val="es-ES_tradnl"/>
        </w:rPr>
        <w:t xml:space="preserve">Órgano Garante parte de que </w:t>
      </w:r>
      <w:r w:rsidRPr="008E4149">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8E4149">
        <w:rPr>
          <w:rFonts w:ascii="Palatino Linotype" w:hAnsi="Palatino Linotype" w:cs="Arial"/>
          <w:color w:val="000000"/>
          <w:lang w:val="es-ES_tradnl"/>
        </w:rPr>
        <w:t xml:space="preserve"> </w:t>
      </w:r>
      <w:r w:rsidRPr="008E4149">
        <w:rPr>
          <w:rFonts w:ascii="Palatino Linotype" w:hAnsi="Palatino Linotype" w:cs="Arial"/>
          <w:b/>
          <w:color w:val="000000"/>
          <w:lang w:val="es-ES_tradnl"/>
        </w:rPr>
        <w:t>SUJETO OBLIGADO</w:t>
      </w:r>
      <w:r w:rsidRPr="008E4149">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E4149">
        <w:rPr>
          <w:rFonts w:ascii="Palatino Linotype" w:hAnsi="Palatino Linotype" w:cs="Arial"/>
          <w:b/>
          <w:color w:val="000000"/>
          <w:lang w:val="es-ES_tradnl"/>
        </w:rPr>
        <w:t xml:space="preserve">Constitución Política de los Estados Unidos Mexicanos </w:t>
      </w:r>
      <w:r w:rsidRPr="008E4149">
        <w:rPr>
          <w:rFonts w:ascii="Palatino Linotype" w:hAnsi="Palatino Linotype" w:cs="Arial"/>
          <w:color w:val="000000"/>
          <w:lang w:val="es-ES_tradnl"/>
        </w:rPr>
        <w:t xml:space="preserve">al señalar la obligación de “promover, </w:t>
      </w:r>
      <w:r w:rsidRPr="008E4149">
        <w:rPr>
          <w:rFonts w:ascii="Palatino Linotype" w:hAnsi="Palatino Linotype" w:cs="Arial"/>
          <w:b/>
          <w:color w:val="000000"/>
          <w:lang w:val="es-ES_tradnl"/>
        </w:rPr>
        <w:t>respetar</w:t>
      </w:r>
      <w:r w:rsidRPr="008E4149">
        <w:rPr>
          <w:rFonts w:ascii="Palatino Linotype" w:hAnsi="Palatino Linotype" w:cs="Arial"/>
          <w:color w:val="000000"/>
          <w:lang w:val="es-ES_tradnl"/>
        </w:rPr>
        <w:t xml:space="preserve">, proteger y </w:t>
      </w:r>
      <w:r w:rsidRPr="008E4149">
        <w:rPr>
          <w:rFonts w:ascii="Palatino Linotype" w:hAnsi="Palatino Linotype" w:cs="Arial"/>
          <w:b/>
          <w:color w:val="000000"/>
          <w:lang w:val="es-ES_tradnl"/>
        </w:rPr>
        <w:t>garantizar</w:t>
      </w:r>
      <w:r w:rsidRPr="008E4149">
        <w:rPr>
          <w:rFonts w:ascii="Palatino Linotype" w:hAnsi="Palatino Linotype" w:cs="Arial"/>
          <w:color w:val="000000"/>
          <w:lang w:val="es-ES_tradnl"/>
        </w:rPr>
        <w:t xml:space="preserve"> los derechos humanos”, entre los cuales se encuentra dicho derecho. </w:t>
      </w:r>
    </w:p>
    <w:p w14:paraId="571D3B80" w14:textId="77777777" w:rsidR="00191180" w:rsidRPr="008E4149" w:rsidRDefault="00191180" w:rsidP="00C1345F">
      <w:pPr>
        <w:tabs>
          <w:tab w:val="left" w:pos="426"/>
        </w:tabs>
        <w:suppressAutoHyphens w:val="0"/>
        <w:spacing w:line="360" w:lineRule="auto"/>
        <w:ind w:right="49"/>
        <w:contextualSpacing/>
        <w:jc w:val="both"/>
        <w:rPr>
          <w:rFonts w:ascii="Palatino Linotype" w:eastAsia="MS Mincho" w:hAnsi="Palatino Linotype"/>
          <w:color w:val="000000"/>
          <w:lang w:val="es-ES_tradnl"/>
        </w:rPr>
      </w:pPr>
    </w:p>
    <w:p w14:paraId="17807BFD" w14:textId="77777777"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8E4149">
        <w:rPr>
          <w:rFonts w:ascii="Palatino Linotype" w:hAnsi="Palatino Linotype"/>
          <w:lang w:val="es-ES_tradnl"/>
        </w:rPr>
        <w:lastRenderedPageBreak/>
        <w:t xml:space="preserve">Definiendo el Derecho de Acceso a la Información Pública como: </w:t>
      </w:r>
      <w:r w:rsidRPr="008E4149">
        <w:rPr>
          <w:rFonts w:ascii="Palatino Linotype" w:hAnsi="Palatino Linotype"/>
          <w:i/>
          <w:color w:val="000000"/>
          <w:lang w:val="es-ES_tradnl"/>
        </w:rPr>
        <w:t>La igualdad de oportunidades para recibir, buscar e impartir información</w:t>
      </w:r>
      <w:r w:rsidRPr="008E4149">
        <w:rPr>
          <w:rFonts w:ascii="Palatino Linotype" w:hAnsi="Palatino Linotype"/>
          <w:i/>
          <w:color w:val="000000"/>
          <w:vertAlign w:val="superscript"/>
          <w:lang w:val="es-ES_tradnl"/>
        </w:rPr>
        <w:footnoteReference w:id="3"/>
      </w:r>
      <w:r w:rsidRPr="008E4149">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E4149">
        <w:rPr>
          <w:rFonts w:ascii="Palatino Linotype" w:hAnsi="Palatino Linotype"/>
          <w:i/>
          <w:color w:val="000000"/>
          <w:vertAlign w:val="superscript"/>
          <w:lang w:val="es-ES_tradnl"/>
        </w:rPr>
        <w:footnoteReference w:id="4"/>
      </w:r>
      <w:r w:rsidRPr="008E4149">
        <w:rPr>
          <w:rFonts w:ascii="Palatino Linotype" w:hAnsi="Palatino Linotype"/>
          <w:color w:val="000000"/>
          <w:lang w:val="es-ES_tradnl"/>
        </w:rPr>
        <w:t>que se constituye como una herramienta fundamental para ejercer</w:t>
      </w:r>
      <w:r w:rsidRPr="008E4149">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8E4149">
        <w:rPr>
          <w:rFonts w:ascii="Palatino Linotype" w:hAnsi="Palatino Linotype"/>
          <w:i/>
          <w:color w:val="000000"/>
          <w:vertAlign w:val="superscript"/>
          <w:lang w:val="es-ES_tradnl"/>
        </w:rPr>
        <w:footnoteReference w:id="5"/>
      </w:r>
      <w:r w:rsidRPr="008E4149">
        <w:rPr>
          <w:rFonts w:ascii="Palatino Linotype" w:hAnsi="Palatino Linotype"/>
          <w:color w:val="000000"/>
          <w:lang w:val="es-ES_tradnl"/>
        </w:rPr>
        <w:t>fomentando</w:t>
      </w:r>
      <w:r w:rsidRPr="008E4149">
        <w:rPr>
          <w:rFonts w:ascii="Palatino Linotype" w:hAnsi="Palatino Linotype"/>
          <w:i/>
          <w:color w:val="000000"/>
          <w:lang w:val="es-ES_tradnl"/>
        </w:rPr>
        <w:t xml:space="preserve"> la transparencia de las actividades estatales y </w:t>
      </w:r>
      <w:r w:rsidRPr="008E4149">
        <w:rPr>
          <w:rFonts w:ascii="Palatino Linotype" w:hAnsi="Palatino Linotype"/>
          <w:color w:val="000000"/>
          <w:lang w:val="es-ES_tradnl"/>
        </w:rPr>
        <w:t>promoviendo</w:t>
      </w:r>
      <w:r w:rsidRPr="008E4149">
        <w:rPr>
          <w:rFonts w:ascii="Palatino Linotype" w:hAnsi="Palatino Linotype"/>
          <w:i/>
          <w:color w:val="000000"/>
          <w:lang w:val="es-ES_tradnl"/>
        </w:rPr>
        <w:t xml:space="preserve"> la responsabilidad de los funcionarios sobre su gestión pública,</w:t>
      </w:r>
      <w:r w:rsidRPr="008E4149">
        <w:rPr>
          <w:rFonts w:ascii="Palatino Linotype" w:hAnsi="Palatino Linotype"/>
          <w:i/>
          <w:color w:val="000000"/>
          <w:vertAlign w:val="superscript"/>
          <w:lang w:val="es-ES_tradnl"/>
        </w:rPr>
        <w:footnoteReference w:id="6"/>
      </w:r>
      <w:r w:rsidRPr="008E4149">
        <w:rPr>
          <w:rFonts w:ascii="Palatino Linotype" w:hAnsi="Palatino Linotype"/>
          <w:color w:val="000000"/>
          <w:lang w:val="es-ES_tradnl"/>
        </w:rPr>
        <w:t>que permite</w:t>
      </w:r>
      <w:r w:rsidRPr="008E4149">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37214E43" w14:textId="77777777" w:rsidR="00191180" w:rsidRPr="008E4149" w:rsidRDefault="00191180" w:rsidP="00C1345F">
      <w:pPr>
        <w:tabs>
          <w:tab w:val="left" w:pos="426"/>
        </w:tabs>
        <w:suppressAutoHyphens w:val="0"/>
        <w:spacing w:line="360" w:lineRule="auto"/>
        <w:contextualSpacing/>
        <w:rPr>
          <w:rFonts w:ascii="Palatino Linotype" w:hAnsi="Palatino Linotype"/>
          <w:lang w:val="es-ES_tradnl"/>
        </w:rPr>
      </w:pPr>
    </w:p>
    <w:p w14:paraId="661BF4DE" w14:textId="19882E00" w:rsidR="00191180" w:rsidRDefault="00191180" w:rsidP="00C1345F">
      <w:pPr>
        <w:numPr>
          <w:ilvl w:val="0"/>
          <w:numId w:val="22"/>
        </w:numPr>
        <w:tabs>
          <w:tab w:val="left" w:pos="426"/>
        </w:tabs>
        <w:suppressAutoHyphens w:val="0"/>
        <w:spacing w:before="240" w:after="240" w:line="360" w:lineRule="auto"/>
        <w:ind w:left="0" w:firstLine="0"/>
        <w:contextualSpacing/>
        <w:jc w:val="both"/>
        <w:rPr>
          <w:rFonts w:ascii="Palatino Linotype" w:hAnsi="Palatino Linotype"/>
          <w:i/>
          <w:lang w:val="es-ES_tradnl"/>
        </w:rPr>
      </w:pPr>
      <w:r w:rsidRPr="008E4149">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8A08576" w14:textId="77777777" w:rsidR="005C47DA" w:rsidRDefault="005C47DA" w:rsidP="005C47DA">
      <w:pPr>
        <w:pStyle w:val="Prrafodelista"/>
        <w:rPr>
          <w:rFonts w:ascii="Palatino Linotype" w:hAnsi="Palatino Linotype"/>
          <w:i/>
          <w:lang w:val="es-ES_tradnl"/>
        </w:rPr>
      </w:pPr>
    </w:p>
    <w:p w14:paraId="185965BB" w14:textId="77777777" w:rsidR="005C47DA" w:rsidRPr="005C47DA" w:rsidRDefault="005C47DA" w:rsidP="005C47DA">
      <w:pPr>
        <w:tabs>
          <w:tab w:val="left" w:pos="426"/>
        </w:tabs>
        <w:suppressAutoHyphens w:val="0"/>
        <w:spacing w:before="240" w:after="240" w:line="360" w:lineRule="auto"/>
        <w:contextualSpacing/>
        <w:jc w:val="both"/>
        <w:rPr>
          <w:rFonts w:ascii="Palatino Linotype" w:hAnsi="Palatino Linotype"/>
          <w:i/>
          <w:lang w:val="es-ES_tradnl"/>
        </w:rPr>
      </w:pPr>
    </w:p>
    <w:p w14:paraId="598DE69A" w14:textId="0529A624"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8E4149">
        <w:rPr>
          <w:rFonts w:ascii="Palatino Linotype" w:hAnsi="Palatino Linotype"/>
          <w:lang w:val="es-ES_tradnl"/>
        </w:rPr>
        <w:lastRenderedPageBreak/>
        <w:t>Por lo tanto, derivado de lo señalado con anterioridad, la actuación</w:t>
      </w:r>
      <w:r w:rsidR="00E20089" w:rsidRPr="008E4149">
        <w:rPr>
          <w:rFonts w:ascii="Palatino Linotype" w:hAnsi="Palatino Linotype"/>
        </w:rPr>
        <w:t xml:space="preserve"> del </w:t>
      </w:r>
      <w:r w:rsidR="003725A1" w:rsidRPr="008E4149">
        <w:rPr>
          <w:rFonts w:ascii="Palatino Linotype" w:hAnsi="Palatino Linotype"/>
          <w:b/>
          <w:lang w:val="es-ES_tradnl"/>
        </w:rPr>
        <w:t xml:space="preserve">Ayuntamiento de Naucalpan de Juárez </w:t>
      </w:r>
      <w:r w:rsidRPr="008E4149">
        <w:rPr>
          <w:rFonts w:ascii="Palatino Linotype" w:hAnsi="Palatino Linotype" w:cs="Arial"/>
          <w:lang w:val="es-ES_tradnl"/>
        </w:rPr>
        <w:t>constituye una afectación al derecho humano de acceso a la información pública de la particular, toda vez que incumple el mandato constitucional al no dar trámite a las solicitudes</w:t>
      </w:r>
      <w:r w:rsidR="00CA5A56" w:rsidRPr="008E4149">
        <w:rPr>
          <w:rFonts w:ascii="Palatino Linotype" w:hAnsi="Palatino Linotype" w:cs="Arial"/>
          <w:lang w:val="es-ES_tradnl"/>
        </w:rPr>
        <w:t xml:space="preserve"> de información y desacatar las resoluciones emitidas por este Órgano Garante.</w:t>
      </w:r>
      <w:r w:rsidRPr="008E4149">
        <w:rPr>
          <w:rFonts w:ascii="Palatino Linotype" w:hAnsi="Palatino Linotype" w:cs="Arial"/>
          <w:lang w:val="es-ES_tradnl"/>
        </w:rPr>
        <w:t xml:space="preserve"> </w:t>
      </w:r>
    </w:p>
    <w:p w14:paraId="33D488BF" w14:textId="77777777" w:rsidR="00191180" w:rsidRPr="008E4149" w:rsidRDefault="00191180" w:rsidP="00C1345F">
      <w:pPr>
        <w:tabs>
          <w:tab w:val="left" w:pos="426"/>
        </w:tabs>
        <w:suppressAutoHyphens w:val="0"/>
        <w:spacing w:line="360" w:lineRule="auto"/>
        <w:contextualSpacing/>
        <w:rPr>
          <w:rFonts w:ascii="Palatino Linotype" w:hAnsi="Palatino Linotype" w:cs="Arial"/>
          <w:lang w:val="es-ES_tradnl"/>
        </w:rPr>
      </w:pPr>
    </w:p>
    <w:p w14:paraId="7B8EE951" w14:textId="77777777"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8E4149">
        <w:rPr>
          <w:rFonts w:ascii="Palatino Linotype" w:hAnsi="Palatino Linotype" w:cs="Arial"/>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499B1C7" w14:textId="77777777" w:rsidR="00191180" w:rsidRPr="008E4149" w:rsidRDefault="00191180" w:rsidP="00C1345F">
      <w:pPr>
        <w:tabs>
          <w:tab w:val="left" w:pos="426"/>
        </w:tabs>
        <w:suppressAutoHyphens w:val="0"/>
        <w:spacing w:before="240" w:after="240" w:line="360" w:lineRule="auto"/>
        <w:contextualSpacing/>
        <w:jc w:val="both"/>
        <w:rPr>
          <w:rFonts w:ascii="Palatino Linotype" w:hAnsi="Palatino Linotype"/>
          <w:lang w:val="es-ES_tradnl"/>
        </w:rPr>
      </w:pPr>
    </w:p>
    <w:p w14:paraId="0745E1C2" w14:textId="77777777" w:rsidR="00191180" w:rsidRPr="008E4149" w:rsidRDefault="00191180" w:rsidP="00A070B3">
      <w:pPr>
        <w:numPr>
          <w:ilvl w:val="0"/>
          <w:numId w:val="22"/>
        </w:numPr>
        <w:tabs>
          <w:tab w:val="left" w:pos="426"/>
        </w:tabs>
        <w:suppressAutoHyphens w:val="0"/>
        <w:spacing w:before="240" w:after="160" w:line="360" w:lineRule="auto"/>
        <w:ind w:left="0" w:firstLine="0"/>
        <w:contextualSpacing/>
        <w:jc w:val="both"/>
        <w:rPr>
          <w:rFonts w:ascii="Palatino Linotype" w:hAnsi="Palatino Linotype"/>
          <w:lang w:val="es-ES_tradnl"/>
        </w:rPr>
      </w:pPr>
      <w:r w:rsidRPr="008E4149">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8E4149">
        <w:rPr>
          <w:rFonts w:ascii="Palatino Linotype" w:hAnsi="Palatino Linotype" w:cs="Arial"/>
          <w:i/>
          <w:lang w:val="es-ES_tradnl"/>
        </w:rPr>
        <w:t>por los principios de simplicidad, rapidez gratuidad del procedimiento, auxilio y orientación a los particulares</w:t>
      </w:r>
      <w:r w:rsidRPr="008E4149">
        <w:rPr>
          <w:rFonts w:ascii="Palatino Linotype" w:hAnsi="Palatino Linotype" w:cs="Arial"/>
          <w:lang w:val="es-ES_tradnl"/>
        </w:rPr>
        <w:t xml:space="preserve">, contemplando el derecho de las personas con discapacidad y hablantes de lengua indígena. </w:t>
      </w:r>
    </w:p>
    <w:p w14:paraId="1EF28760" w14:textId="77777777" w:rsidR="00191180" w:rsidRPr="008E4149" w:rsidRDefault="00191180" w:rsidP="00C1345F">
      <w:pPr>
        <w:tabs>
          <w:tab w:val="left" w:pos="426"/>
        </w:tabs>
        <w:suppressAutoHyphens w:val="0"/>
        <w:spacing w:before="240" w:line="360" w:lineRule="auto"/>
        <w:contextualSpacing/>
        <w:jc w:val="both"/>
        <w:rPr>
          <w:rFonts w:ascii="Palatino Linotype" w:hAnsi="Palatino Linotype"/>
          <w:lang w:val="es-ES_tradnl"/>
        </w:rPr>
      </w:pPr>
    </w:p>
    <w:p w14:paraId="594034AE" w14:textId="77777777"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8E4149">
        <w:rPr>
          <w:rFonts w:ascii="Palatino Linotype" w:hAnsi="Palatino Linotype"/>
          <w:lang w:val="es-ES_tradnl"/>
        </w:rPr>
        <w:t xml:space="preserve">Es así que la </w:t>
      </w:r>
      <w:r w:rsidRPr="008E4149">
        <w:rPr>
          <w:rFonts w:ascii="Palatino Linotype" w:hAnsi="Palatino Linotype"/>
          <w:b/>
          <w:lang w:val="es-ES_tradnl"/>
        </w:rPr>
        <w:t xml:space="preserve">Ley de Transparencia y Acceso a la Información Pública del Estado de México y Municipios, </w:t>
      </w:r>
      <w:r w:rsidRPr="008E4149">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8E4149">
        <w:rPr>
          <w:rFonts w:ascii="Palatino Linotype" w:hAnsi="Palatino Linotype"/>
          <w:b/>
          <w:lang w:val="es-ES_tradnl"/>
        </w:rPr>
        <w:t xml:space="preserve"> </w:t>
      </w:r>
      <w:r w:rsidRPr="008E4149">
        <w:rPr>
          <w:rFonts w:ascii="Palatino Linotype" w:hAnsi="Palatino Linotype"/>
          <w:lang w:val="es-ES_tradnl"/>
        </w:rPr>
        <w:t xml:space="preserve">establece que </w:t>
      </w:r>
      <w:r w:rsidRPr="008E4149">
        <w:rPr>
          <w:rFonts w:ascii="Palatino Linotype" w:hAnsi="Palatino Linotype"/>
          <w:b/>
          <w:i/>
          <w:lang w:val="es-ES_tradnl"/>
        </w:rPr>
        <w:t xml:space="preserve">el recurso de revisión es la garantía secundaria mediante la cual se pretende reparar cualquier posible afectación al derecho de acceso a la información </w:t>
      </w:r>
      <w:r w:rsidRPr="008E4149">
        <w:rPr>
          <w:rFonts w:ascii="Palatino Linotype" w:hAnsi="Palatino Linotype"/>
          <w:b/>
          <w:i/>
          <w:lang w:val="es-ES_tradnl"/>
        </w:rPr>
        <w:lastRenderedPageBreak/>
        <w:t>pública</w:t>
      </w:r>
      <w:r w:rsidRPr="008E4149">
        <w:rPr>
          <w:rFonts w:ascii="Palatino Linotype" w:hAnsi="Palatino Linotype"/>
          <w:bCs/>
          <w:lang w:val="es-ES_tradnl"/>
        </w:rPr>
        <w:t>, s</w:t>
      </w:r>
      <w:r w:rsidRPr="008E4149">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F31EA01" w14:textId="77777777" w:rsidR="00191180" w:rsidRPr="008E4149" w:rsidRDefault="00191180" w:rsidP="00C1345F">
      <w:pPr>
        <w:tabs>
          <w:tab w:val="left" w:pos="426"/>
        </w:tabs>
        <w:suppressAutoHyphens w:val="0"/>
        <w:spacing w:line="360" w:lineRule="auto"/>
        <w:rPr>
          <w:rFonts w:ascii="Palatino Linotype" w:eastAsia="MS Mincho" w:hAnsi="Palatino Linotype" w:cs="Arial"/>
          <w:lang w:val="es-ES_tradnl"/>
        </w:rPr>
      </w:pPr>
    </w:p>
    <w:p w14:paraId="08EAE655" w14:textId="5F77F92B"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8E4149">
        <w:rPr>
          <w:rFonts w:ascii="Palatino Linotype" w:eastAsia="Calibri" w:hAnsi="Palatino Linotype"/>
          <w:lang w:val="es-ES_tradnl"/>
        </w:rPr>
        <w:t xml:space="preserve">Establecido lo anterior, resulta evidente que las razones o motivos de inconformidad hechos valer en el recurso de revisión resultan </w:t>
      </w:r>
      <w:r w:rsidRPr="008E4149">
        <w:rPr>
          <w:rFonts w:ascii="Palatino Linotype" w:eastAsia="Calibri" w:hAnsi="Palatino Linotype"/>
          <w:b/>
          <w:lang w:val="es-ES_tradnl"/>
        </w:rPr>
        <w:t>fundadas y procedentes</w:t>
      </w:r>
      <w:r w:rsidRPr="008E4149">
        <w:rPr>
          <w:rFonts w:ascii="Palatino Linotype" w:eastAsia="Calibri" w:hAnsi="Palatino Linotype"/>
          <w:lang w:val="es-ES_tradnl"/>
        </w:rPr>
        <w:t xml:space="preserve">, debido a que el </w:t>
      </w:r>
      <w:r w:rsidRPr="008E4149">
        <w:rPr>
          <w:rFonts w:ascii="Palatino Linotype" w:eastAsia="Calibri" w:hAnsi="Palatino Linotype"/>
          <w:b/>
          <w:lang w:val="es-ES_tradnl"/>
        </w:rPr>
        <w:t>SUJETO OBLIGADO</w:t>
      </w:r>
      <w:r w:rsidR="009D1E27">
        <w:rPr>
          <w:rFonts w:ascii="Palatino Linotype" w:eastAsia="Calibri" w:hAnsi="Palatino Linotype"/>
          <w:lang w:val="es-ES_tradnl"/>
        </w:rPr>
        <w:t xml:space="preserve"> fue omiso en responder la solicitud</w:t>
      </w:r>
      <w:r w:rsidRPr="008E4149">
        <w:rPr>
          <w:rFonts w:ascii="Palatino Linotype" w:eastAsia="Calibri" w:hAnsi="Palatino Linotype"/>
          <w:lang w:val="es-ES_tradnl"/>
        </w:rPr>
        <w:t xml:space="preserve">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4A04274A" w14:textId="62B02393" w:rsidR="00191180" w:rsidRPr="005C47DA" w:rsidRDefault="005C47DA" w:rsidP="005C47DA">
      <w:pPr>
        <w:suppressAutoHyphens w:val="0"/>
        <w:spacing w:before="240" w:after="240" w:line="360" w:lineRule="auto"/>
        <w:ind w:left="567" w:right="567"/>
        <w:contextualSpacing/>
        <w:rPr>
          <w:rFonts w:ascii="Palatino Linotype" w:eastAsia="Calibri" w:hAnsi="Palatino Linotype"/>
          <w:bCs/>
          <w:iCs/>
          <w:lang w:val="es-ES_tradnl"/>
        </w:rPr>
      </w:pPr>
      <w:r w:rsidRPr="008E4149">
        <w:rPr>
          <w:rFonts w:ascii="Palatino Linotype" w:eastAsia="Calibri" w:hAnsi="Palatino Linotype"/>
          <w:bCs/>
          <w:iCs/>
          <w:lang w:val="es-ES_tradnl"/>
        </w:rPr>
        <w:t xml:space="preserve"> </w:t>
      </w:r>
    </w:p>
    <w:p w14:paraId="1C6417D4" w14:textId="54BA1001"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8E4149">
        <w:rPr>
          <w:rFonts w:ascii="Palatino Linotype" w:eastAsia="Calibri" w:hAnsi="Palatino Linotype"/>
          <w:lang w:val="es-ES_tradnl"/>
        </w:rPr>
        <w:t xml:space="preserve">Así, en calidad de </w:t>
      </w:r>
      <w:r w:rsidRPr="008E4149">
        <w:rPr>
          <w:rFonts w:ascii="Palatino Linotype" w:eastAsia="Calibri" w:hAnsi="Palatino Linotype"/>
          <w:b/>
          <w:lang w:val="es-ES_tradnl"/>
        </w:rPr>
        <w:t>SUJETO OBLIGADO</w:t>
      </w:r>
      <w:r w:rsidRPr="008E4149">
        <w:rPr>
          <w:rFonts w:ascii="Palatino Linotype" w:eastAsia="Calibri" w:hAnsi="Palatino Linotype"/>
          <w:lang w:val="es-ES_tradnl"/>
        </w:rPr>
        <w:t xml:space="preserve">, el </w:t>
      </w:r>
      <w:r w:rsidR="003725A1" w:rsidRPr="008E4149">
        <w:rPr>
          <w:rFonts w:ascii="Palatino Linotype" w:eastAsia="Calibri" w:hAnsi="Palatino Linotype"/>
          <w:b/>
          <w:lang w:val="es-ES_tradnl"/>
        </w:rPr>
        <w:t xml:space="preserve">Ayuntamiento de Naucalpan de Juárez </w:t>
      </w:r>
      <w:r w:rsidRPr="008E4149">
        <w:rPr>
          <w:rFonts w:ascii="Palatino Linotype" w:eastAsia="Calibri" w:hAnsi="Palatino Linotype"/>
          <w:lang w:val="es-ES_tradnl"/>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46F2E09B" w14:textId="77777777" w:rsidR="00191180" w:rsidRPr="008E4149" w:rsidRDefault="00191180" w:rsidP="00C1345F">
      <w:pPr>
        <w:suppressAutoHyphens w:val="0"/>
        <w:spacing w:before="240" w:after="240" w:line="360" w:lineRule="auto"/>
        <w:contextualSpacing/>
        <w:jc w:val="both"/>
        <w:rPr>
          <w:rFonts w:ascii="Palatino Linotype" w:eastAsia="Calibri" w:hAnsi="Palatino Linotype"/>
          <w:lang w:val="es-ES_tradnl"/>
        </w:rPr>
      </w:pPr>
    </w:p>
    <w:p w14:paraId="6E9F63D0" w14:textId="77777777" w:rsidR="00191180" w:rsidRPr="008E4149" w:rsidRDefault="00191180" w:rsidP="00C1345F">
      <w:pPr>
        <w:suppressAutoHyphens w:val="0"/>
        <w:spacing w:line="360" w:lineRule="auto"/>
        <w:ind w:left="567" w:right="567"/>
        <w:jc w:val="center"/>
        <w:rPr>
          <w:rFonts w:ascii="Palatino Linotype" w:hAnsi="Palatino Linotype" w:cs="Arial"/>
          <w:b/>
          <w:bCs/>
          <w:i/>
          <w:lang w:val="es-ES_tradnl"/>
        </w:rPr>
      </w:pPr>
      <w:r w:rsidRPr="008E4149">
        <w:rPr>
          <w:rFonts w:ascii="Palatino Linotype" w:hAnsi="Palatino Linotype" w:cs="Arial"/>
          <w:b/>
          <w:bCs/>
          <w:i/>
          <w:lang w:val="es-ES_tradnl"/>
        </w:rPr>
        <w:t>Constitución Política de los Estados Unidos Mexicanos</w:t>
      </w:r>
    </w:p>
    <w:p w14:paraId="73C503AB" w14:textId="77777777" w:rsidR="00191180" w:rsidRPr="008E4149" w:rsidRDefault="00191180" w:rsidP="00C1345F">
      <w:pPr>
        <w:suppressAutoHyphens w:val="0"/>
        <w:spacing w:line="360" w:lineRule="auto"/>
        <w:ind w:left="567" w:right="567"/>
        <w:jc w:val="both"/>
        <w:rPr>
          <w:rFonts w:ascii="Palatino Linotype" w:hAnsi="Palatino Linotype" w:cs="Arial"/>
          <w:bCs/>
          <w:i/>
          <w:lang w:val="es-ES_tradnl"/>
        </w:rPr>
      </w:pPr>
    </w:p>
    <w:p w14:paraId="682AA08B" w14:textId="77777777" w:rsidR="00191180" w:rsidRPr="008E4149" w:rsidRDefault="00191180" w:rsidP="00C1345F">
      <w:pPr>
        <w:suppressAutoHyphens w:val="0"/>
        <w:spacing w:line="360" w:lineRule="auto"/>
        <w:ind w:left="567" w:right="567"/>
        <w:jc w:val="both"/>
        <w:rPr>
          <w:rFonts w:ascii="Palatino Linotype" w:hAnsi="Palatino Linotype" w:cs="Arial"/>
          <w:b/>
          <w:bCs/>
          <w:i/>
          <w:lang w:val="es-ES_tradnl"/>
        </w:rPr>
      </w:pPr>
      <w:r w:rsidRPr="008E4149">
        <w:rPr>
          <w:rFonts w:ascii="Palatino Linotype" w:hAnsi="Palatino Linotype" w:cs="Arial"/>
          <w:b/>
          <w:bCs/>
          <w:i/>
          <w:lang w:val="es-ES_tradnl"/>
        </w:rPr>
        <w:t>“Artículo 6.</w:t>
      </w:r>
      <w:r w:rsidRPr="008E4149">
        <w:rPr>
          <w:rFonts w:ascii="Palatino Linotype" w:hAnsi="Palatino Linotype" w:cs="Arial"/>
          <w:bCs/>
          <w:i/>
          <w:lang w:val="es-ES_tradnl"/>
        </w:rPr>
        <w:t xml:space="preserve"> …</w:t>
      </w:r>
    </w:p>
    <w:p w14:paraId="465DE437" w14:textId="1E9D48D1" w:rsidR="00191180" w:rsidRPr="008E4149" w:rsidRDefault="0078097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Cs/>
          <w:i/>
          <w:lang w:val="es-ES_tradnl"/>
        </w:rPr>
        <w:t>(</w:t>
      </w:r>
      <w:r w:rsidR="00191180" w:rsidRPr="008E4149">
        <w:rPr>
          <w:rFonts w:ascii="Palatino Linotype" w:hAnsi="Palatino Linotype" w:cs="Arial"/>
          <w:bCs/>
          <w:i/>
          <w:lang w:val="es-ES_tradnl"/>
        </w:rPr>
        <w:t>…</w:t>
      </w:r>
      <w:r w:rsidRPr="008E4149">
        <w:rPr>
          <w:rFonts w:ascii="Palatino Linotype" w:hAnsi="Palatino Linotype" w:cs="Arial"/>
          <w:bCs/>
          <w:i/>
          <w:lang w:val="es-ES_tradnl"/>
        </w:rPr>
        <w:t>)</w:t>
      </w:r>
    </w:p>
    <w:p w14:paraId="12FF37BF" w14:textId="77777777" w:rsidR="00780970" w:rsidRPr="008E4149" w:rsidRDefault="00780970" w:rsidP="00C1345F">
      <w:pPr>
        <w:suppressAutoHyphens w:val="0"/>
        <w:spacing w:line="360" w:lineRule="auto"/>
        <w:ind w:left="567" w:right="567"/>
        <w:jc w:val="both"/>
        <w:rPr>
          <w:rFonts w:ascii="Palatino Linotype" w:hAnsi="Palatino Linotype" w:cs="Arial"/>
          <w:bCs/>
          <w:i/>
          <w:lang w:val="es-ES_tradnl"/>
        </w:rPr>
      </w:pPr>
    </w:p>
    <w:p w14:paraId="1B08E527" w14:textId="77777777" w:rsidR="00191180" w:rsidRPr="008E4149"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Cs/>
          <w:i/>
          <w:lang w:val="es-ES_tradnl"/>
        </w:rPr>
        <w:t>Para efectos de lo dispuesto en el presente artículo se observará lo siguiente:</w:t>
      </w:r>
    </w:p>
    <w:p w14:paraId="3F4BD479" w14:textId="77777777" w:rsidR="00191180" w:rsidRPr="008E4149" w:rsidRDefault="00191180" w:rsidP="00C1345F">
      <w:pPr>
        <w:suppressAutoHyphens w:val="0"/>
        <w:spacing w:line="360" w:lineRule="auto"/>
        <w:ind w:left="567" w:right="567"/>
        <w:jc w:val="both"/>
        <w:rPr>
          <w:rFonts w:ascii="Palatino Linotype" w:hAnsi="Palatino Linotype" w:cs="Arial"/>
          <w:b/>
          <w:bCs/>
          <w:i/>
          <w:lang w:val="es-ES_tradnl"/>
        </w:rPr>
      </w:pPr>
      <w:r w:rsidRPr="008E4149">
        <w:rPr>
          <w:rFonts w:ascii="Palatino Linotype" w:hAnsi="Palatino Linotype" w:cs="Arial"/>
          <w:b/>
          <w:bCs/>
          <w:i/>
          <w:lang w:val="es-ES_tradnl"/>
        </w:rPr>
        <w:lastRenderedPageBreak/>
        <w:t>A</w:t>
      </w:r>
      <w:r w:rsidRPr="008E4149">
        <w:rPr>
          <w:rFonts w:ascii="Palatino Linotype" w:hAnsi="Palatino Linotype" w:cs="Arial"/>
          <w:bCs/>
          <w:i/>
          <w:lang w:val="es-ES_tradnl"/>
        </w:rPr>
        <w:t xml:space="preserve">. </w:t>
      </w:r>
      <w:r w:rsidRPr="008E4149">
        <w:rPr>
          <w:rFonts w:ascii="Palatino Linotype" w:hAnsi="Palatino Linotype" w:cs="Arial"/>
          <w:b/>
          <w:bCs/>
          <w:i/>
          <w:lang w:val="es-ES_tradnl"/>
        </w:rPr>
        <w:t>Para el ejercicio del derecho de acceso a la información</w:t>
      </w:r>
      <w:r w:rsidRPr="008E4149">
        <w:rPr>
          <w:rFonts w:ascii="Palatino Linotype" w:hAnsi="Palatino Linotype" w:cs="Arial"/>
          <w:bCs/>
          <w:i/>
          <w:lang w:val="es-ES_tradnl"/>
        </w:rPr>
        <w:t xml:space="preserve">, la Federación y </w:t>
      </w:r>
      <w:r w:rsidRPr="008E4149">
        <w:rPr>
          <w:rFonts w:ascii="Palatino Linotype" w:hAnsi="Palatino Linotype" w:cs="Arial"/>
          <w:b/>
          <w:bCs/>
          <w:i/>
          <w:lang w:val="es-ES_tradnl"/>
        </w:rPr>
        <w:t>las entidades federativas, en el ámbito de sus respectivas competencias, se regirán por los siguientes principios y bases:</w:t>
      </w:r>
    </w:p>
    <w:p w14:paraId="5B22EE7C" w14:textId="77777777" w:rsidR="00191180" w:rsidRPr="008E4149" w:rsidRDefault="00191180" w:rsidP="00C1345F">
      <w:pPr>
        <w:suppressAutoHyphens w:val="0"/>
        <w:spacing w:line="360" w:lineRule="auto"/>
        <w:ind w:left="567" w:right="567"/>
        <w:jc w:val="both"/>
        <w:rPr>
          <w:rFonts w:ascii="Palatino Linotype" w:hAnsi="Palatino Linotype" w:cs="Arial"/>
          <w:b/>
          <w:bCs/>
          <w:i/>
          <w:lang w:val="es-ES_tradnl"/>
        </w:rPr>
      </w:pPr>
    </w:p>
    <w:p w14:paraId="662404A7" w14:textId="77777777" w:rsidR="00191180" w:rsidRPr="008E4149"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
          <w:bCs/>
          <w:i/>
          <w:lang w:val="es-ES_tradnl"/>
        </w:rPr>
        <w:t xml:space="preserve">I. </w:t>
      </w:r>
      <w:r w:rsidRPr="008E4149">
        <w:rPr>
          <w:rFonts w:ascii="Palatino Linotype" w:hAnsi="Palatino Linotype" w:cs="Arial"/>
          <w:b/>
          <w:bCs/>
          <w:i/>
          <w:lang w:val="es-ES_tradnl"/>
        </w:rPr>
        <w:tab/>
        <w:t>Toda la información en posesión de cualquier</w:t>
      </w:r>
      <w:r w:rsidRPr="008E4149">
        <w:rPr>
          <w:rFonts w:ascii="Palatino Linotype" w:hAnsi="Palatino Linotype" w:cs="Arial"/>
          <w:bCs/>
          <w:i/>
          <w:lang w:val="es-ES_tradnl"/>
        </w:rPr>
        <w:t xml:space="preserve"> </w:t>
      </w:r>
      <w:r w:rsidRPr="008E4149">
        <w:rPr>
          <w:rFonts w:ascii="Palatino Linotype" w:hAnsi="Palatino Linotype" w:cs="Arial"/>
          <w:b/>
          <w:bCs/>
          <w:i/>
          <w:lang w:val="es-ES_tradnl"/>
        </w:rPr>
        <w:t>autoridad</w:t>
      </w:r>
      <w:r w:rsidRPr="008E4149">
        <w:rPr>
          <w:rFonts w:ascii="Palatino Linotype" w:hAnsi="Palatino Linotype" w:cs="Arial"/>
          <w:bCs/>
          <w:i/>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E4149">
        <w:rPr>
          <w:rFonts w:ascii="Palatino Linotype" w:hAnsi="Palatino Linotype" w:cs="Arial"/>
          <w:b/>
          <w:bCs/>
          <w:i/>
          <w:lang w:val="es-ES_tradnl"/>
        </w:rPr>
        <w:t>municipal</w:t>
      </w:r>
      <w:r w:rsidRPr="008E4149">
        <w:rPr>
          <w:rFonts w:ascii="Palatino Linotype" w:hAnsi="Palatino Linotype" w:cs="Arial"/>
          <w:bCs/>
          <w:i/>
          <w:lang w:val="es-ES_tradnl"/>
        </w:rPr>
        <w:t xml:space="preserve">, </w:t>
      </w:r>
      <w:r w:rsidRPr="008E4149">
        <w:rPr>
          <w:rFonts w:ascii="Palatino Linotype" w:hAnsi="Palatino Linotype" w:cs="Arial"/>
          <w:b/>
          <w:bCs/>
          <w:i/>
          <w:lang w:val="es-ES_tradnl"/>
        </w:rPr>
        <w:t>es pública</w:t>
      </w:r>
      <w:r w:rsidRPr="008E4149">
        <w:rPr>
          <w:rFonts w:ascii="Palatino Linotype" w:hAnsi="Palatino Linotype" w:cs="Arial"/>
          <w:bCs/>
          <w:i/>
          <w:lang w:val="es-ES_tradnl"/>
        </w:rPr>
        <w:t xml:space="preserve"> y sólo podrá ser reservada temporalmente por razones de interés público y seguridad nacional, en los términos que fijen las leyes. </w:t>
      </w:r>
      <w:r w:rsidRPr="008E4149">
        <w:rPr>
          <w:rFonts w:ascii="Palatino Linotype" w:hAnsi="Palatino Linotype" w:cs="Arial"/>
          <w:b/>
          <w:bCs/>
          <w:i/>
          <w:lang w:val="es-ES_tradnl"/>
        </w:rPr>
        <w:t>En la interpretación de este derecho deberá prevalecer el principio de máxima publicidad. Los sujetos obligados deberán documentar todo acto que derive del ejercicio de sus facultades, competencias o funciones</w:t>
      </w:r>
      <w:r w:rsidRPr="008E4149">
        <w:rPr>
          <w:rFonts w:ascii="Palatino Linotype" w:hAnsi="Palatino Linotype" w:cs="Arial"/>
          <w:bCs/>
          <w:i/>
          <w:lang w:val="es-ES_tradnl"/>
        </w:rPr>
        <w:t>, la ley determinará los supuestos específicos bajo los cuales procederá la declaración de inexistencia de la información.”</w:t>
      </w:r>
    </w:p>
    <w:p w14:paraId="0ED3734E" w14:textId="77777777" w:rsidR="00191180" w:rsidRPr="008E4149"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Cs/>
          <w:i/>
          <w:lang w:val="es-ES_tradnl"/>
        </w:rPr>
        <w:t xml:space="preserve">(Énfasis añadido) </w:t>
      </w:r>
    </w:p>
    <w:p w14:paraId="44FE357A" w14:textId="77777777" w:rsidR="00191180" w:rsidRPr="008E4149" w:rsidRDefault="00191180" w:rsidP="00E405D4">
      <w:pPr>
        <w:suppressAutoHyphens w:val="0"/>
        <w:spacing w:line="360" w:lineRule="auto"/>
        <w:ind w:right="567"/>
        <w:jc w:val="both"/>
        <w:rPr>
          <w:rFonts w:ascii="Palatino Linotype" w:hAnsi="Palatino Linotype" w:cs="Arial"/>
          <w:b/>
          <w:bCs/>
          <w:i/>
          <w:lang w:val="es-ES_tradnl"/>
        </w:rPr>
      </w:pPr>
    </w:p>
    <w:p w14:paraId="67565F7C" w14:textId="77777777" w:rsidR="00191180" w:rsidRPr="008E4149" w:rsidRDefault="00191180" w:rsidP="00C1345F">
      <w:pPr>
        <w:suppressAutoHyphens w:val="0"/>
        <w:spacing w:line="360" w:lineRule="auto"/>
        <w:ind w:left="567" w:right="567"/>
        <w:jc w:val="center"/>
        <w:rPr>
          <w:rFonts w:ascii="Palatino Linotype" w:hAnsi="Palatino Linotype" w:cs="Arial"/>
          <w:b/>
          <w:bCs/>
          <w:i/>
          <w:lang w:val="es-ES_tradnl"/>
        </w:rPr>
      </w:pPr>
      <w:r w:rsidRPr="008E4149">
        <w:rPr>
          <w:rFonts w:ascii="Palatino Linotype" w:hAnsi="Palatino Linotype" w:cs="Arial"/>
          <w:b/>
          <w:bCs/>
          <w:i/>
          <w:lang w:val="es-ES_tradnl"/>
        </w:rPr>
        <w:t>Constitución Política del Estado Libre y Soberano de México</w:t>
      </w:r>
    </w:p>
    <w:p w14:paraId="0E3479DB" w14:textId="77777777" w:rsidR="00B45C3B" w:rsidRPr="008E4149" w:rsidRDefault="00B45C3B" w:rsidP="00E405D4">
      <w:pPr>
        <w:suppressAutoHyphens w:val="0"/>
        <w:spacing w:line="360" w:lineRule="auto"/>
        <w:ind w:right="567"/>
        <w:jc w:val="both"/>
        <w:rPr>
          <w:rFonts w:ascii="Palatino Linotype" w:hAnsi="Palatino Linotype" w:cs="Arial"/>
          <w:b/>
          <w:bCs/>
          <w:i/>
          <w:lang w:val="es-ES_tradnl"/>
        </w:rPr>
      </w:pPr>
    </w:p>
    <w:p w14:paraId="733F5C93" w14:textId="0E338940" w:rsidR="00B45C3B" w:rsidRPr="008E4149"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
          <w:bCs/>
          <w:i/>
          <w:lang w:val="es-ES_tradnl"/>
        </w:rPr>
        <w:t>“Artículo 5</w:t>
      </w:r>
      <w:r w:rsidR="00B45C3B" w:rsidRPr="008E4149">
        <w:rPr>
          <w:rFonts w:ascii="Palatino Linotype" w:hAnsi="Palatino Linotype" w:cs="Arial"/>
          <w:bCs/>
          <w:i/>
          <w:lang w:val="es-ES_tradnl"/>
        </w:rPr>
        <w:t>.-</w:t>
      </w:r>
    </w:p>
    <w:p w14:paraId="5D84D977" w14:textId="76068593" w:rsidR="00191180" w:rsidRPr="008E4149" w:rsidRDefault="00B45C3B"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Cs/>
          <w:i/>
          <w:lang w:val="es-ES_tradnl"/>
        </w:rPr>
        <w:t>(</w:t>
      </w:r>
      <w:r w:rsidR="00191180" w:rsidRPr="008E4149">
        <w:rPr>
          <w:rFonts w:ascii="Palatino Linotype" w:hAnsi="Palatino Linotype" w:cs="Arial"/>
          <w:bCs/>
          <w:i/>
          <w:lang w:val="es-ES_tradnl"/>
        </w:rPr>
        <w:t>…</w:t>
      </w:r>
      <w:r w:rsidRPr="008E4149">
        <w:rPr>
          <w:rFonts w:ascii="Palatino Linotype" w:hAnsi="Palatino Linotype" w:cs="Arial"/>
          <w:bCs/>
          <w:i/>
          <w:lang w:val="es-ES_tradnl"/>
        </w:rPr>
        <w:t>)</w:t>
      </w:r>
    </w:p>
    <w:p w14:paraId="4C97892A" w14:textId="77777777" w:rsidR="00191180"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
          <w:bCs/>
          <w:i/>
          <w:lang w:val="es-ES_tradnl"/>
        </w:rPr>
        <w:t>El derecho a la información será garantizado por el Estado. La ley establecerá las previsiones que permitan asegurar la protección, el respeto y la difusión de este derecho</w:t>
      </w:r>
      <w:r w:rsidRPr="008E4149">
        <w:rPr>
          <w:rFonts w:ascii="Palatino Linotype" w:hAnsi="Palatino Linotype" w:cs="Arial"/>
          <w:bCs/>
          <w:i/>
          <w:lang w:val="es-ES_tradnl"/>
        </w:rPr>
        <w:t>.</w:t>
      </w:r>
    </w:p>
    <w:p w14:paraId="6B708AD1" w14:textId="77777777" w:rsidR="00390C96" w:rsidRPr="008E4149" w:rsidRDefault="00390C96" w:rsidP="00C1345F">
      <w:pPr>
        <w:suppressAutoHyphens w:val="0"/>
        <w:spacing w:line="360" w:lineRule="auto"/>
        <w:ind w:left="567" w:right="567"/>
        <w:jc w:val="both"/>
        <w:rPr>
          <w:rFonts w:ascii="Palatino Linotype" w:hAnsi="Palatino Linotype" w:cs="Arial"/>
          <w:bCs/>
          <w:i/>
          <w:lang w:val="es-ES_tradnl"/>
        </w:rPr>
      </w:pPr>
    </w:p>
    <w:p w14:paraId="6C75EF6A" w14:textId="77777777" w:rsidR="00191180" w:rsidRPr="008E4149"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Cs/>
          <w:i/>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6EA993" w14:textId="77777777" w:rsidR="00191180"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
          <w:bCs/>
          <w:i/>
          <w:lang w:val="es-ES_tradnl"/>
        </w:rPr>
        <w:t>Este derecho se regirá por los principios y bases siguientes</w:t>
      </w:r>
      <w:r w:rsidRPr="008E4149">
        <w:rPr>
          <w:rFonts w:ascii="Palatino Linotype" w:hAnsi="Palatino Linotype" w:cs="Arial"/>
          <w:bCs/>
          <w:i/>
          <w:lang w:val="es-ES_tradnl"/>
        </w:rPr>
        <w:t>:</w:t>
      </w:r>
    </w:p>
    <w:p w14:paraId="43F00EB2" w14:textId="77777777" w:rsidR="00390C96" w:rsidRPr="008E4149" w:rsidRDefault="00390C96" w:rsidP="00C1345F">
      <w:pPr>
        <w:suppressAutoHyphens w:val="0"/>
        <w:spacing w:line="360" w:lineRule="auto"/>
        <w:ind w:left="567" w:right="567"/>
        <w:jc w:val="both"/>
        <w:rPr>
          <w:rFonts w:ascii="Palatino Linotype" w:hAnsi="Palatino Linotype" w:cs="Arial"/>
          <w:bCs/>
          <w:i/>
          <w:lang w:val="es-ES_tradnl"/>
        </w:rPr>
      </w:pPr>
    </w:p>
    <w:p w14:paraId="476C2DD1" w14:textId="77777777" w:rsidR="00191180" w:rsidRPr="008E4149"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
          <w:bCs/>
          <w:i/>
          <w:lang w:val="es-ES_tradnl"/>
        </w:rPr>
        <w:t>I. Toda la información en posesión de cualquier autoridad, entidad, órgano y organismos de los</w:t>
      </w:r>
      <w:r w:rsidRPr="008E4149">
        <w:rPr>
          <w:rFonts w:ascii="Palatino Linotype" w:hAnsi="Palatino Linotype" w:cs="Arial"/>
          <w:bCs/>
          <w:i/>
          <w:lang w:val="es-ES_tradnl"/>
        </w:rPr>
        <w:t xml:space="preserve"> Poderes Ejecutivo, Legislativo y Judicial, órganos autónomos, partidos políticos, fideicomisos y fondos públicos estatales y </w:t>
      </w:r>
      <w:r w:rsidRPr="008E4149">
        <w:rPr>
          <w:rFonts w:ascii="Palatino Linotype" w:hAnsi="Palatino Linotype" w:cs="Arial"/>
          <w:b/>
          <w:bCs/>
          <w:i/>
          <w:lang w:val="es-ES_tradnl"/>
        </w:rPr>
        <w:t>municipales</w:t>
      </w:r>
      <w:r w:rsidRPr="008E4149">
        <w:rPr>
          <w:rFonts w:ascii="Palatino Linotype" w:hAnsi="Palatino Linotype" w:cs="Arial"/>
          <w:bCs/>
          <w:i/>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E4149">
        <w:rPr>
          <w:rFonts w:ascii="Palatino Linotype" w:hAnsi="Palatino Linotype" w:cs="Arial"/>
          <w:b/>
          <w:bCs/>
          <w:i/>
          <w:lang w:val="es-ES_tradnl"/>
        </w:rPr>
        <w:t>es pública</w:t>
      </w:r>
      <w:r w:rsidRPr="008E4149">
        <w:rPr>
          <w:rFonts w:ascii="Palatino Linotype" w:hAnsi="Palatino Linotype" w:cs="Arial"/>
          <w:bCs/>
          <w:i/>
          <w:lang w:val="es-ES_tradnl"/>
        </w:rPr>
        <w:t xml:space="preserve"> y sólo podrá ser reservada temporalmente por razones previstas en la Constitución Política de los Estados Unidos Mexicanos de interés público y seguridad, en los términos que fijen las leyes. </w:t>
      </w:r>
      <w:r w:rsidRPr="008E4149">
        <w:rPr>
          <w:rFonts w:ascii="Palatino Linotype" w:hAnsi="Palatino Linotype" w:cs="Arial"/>
          <w:b/>
          <w:bCs/>
          <w:i/>
          <w:lang w:val="es-ES_tradnl"/>
        </w:rPr>
        <w:t>En la interpretación de este derecho deberá prevalecer el principio de máxima publicidad</w:t>
      </w:r>
      <w:r w:rsidRPr="008E4149">
        <w:rPr>
          <w:rFonts w:ascii="Palatino Linotype" w:hAnsi="Palatino Linotype" w:cs="Arial"/>
          <w:bCs/>
          <w:i/>
          <w:lang w:val="es-ES_tradnl"/>
        </w:rPr>
        <w:t xml:space="preserve">. </w:t>
      </w:r>
      <w:r w:rsidRPr="008E4149">
        <w:rPr>
          <w:rFonts w:ascii="Palatino Linotype" w:hAnsi="Palatino Linotype" w:cs="Arial"/>
          <w:b/>
          <w:bCs/>
          <w:i/>
          <w:lang w:val="es-ES_tradnl"/>
        </w:rPr>
        <w:t>Los sujetos obligados deberán documentar todo acto que derive del ejercicio de sus facultades, competencias o funciones</w:t>
      </w:r>
      <w:r w:rsidRPr="008E4149">
        <w:rPr>
          <w:rFonts w:ascii="Palatino Linotype" w:hAnsi="Palatino Linotype" w:cs="Arial"/>
          <w:bCs/>
          <w:i/>
          <w:lang w:val="es-ES_tradnl"/>
        </w:rPr>
        <w:t>, la ley determinará los supuestos específicos bajo los cuales procederá la declaración de inexistencia de la información.”</w:t>
      </w:r>
    </w:p>
    <w:p w14:paraId="640A483E" w14:textId="77777777" w:rsidR="00780970" w:rsidRPr="008E4149" w:rsidRDefault="00780970" w:rsidP="00C1345F">
      <w:pPr>
        <w:suppressAutoHyphens w:val="0"/>
        <w:spacing w:line="360" w:lineRule="auto"/>
        <w:ind w:left="567" w:right="567"/>
        <w:jc w:val="both"/>
        <w:rPr>
          <w:rFonts w:ascii="Palatino Linotype" w:hAnsi="Palatino Linotype" w:cs="Arial"/>
          <w:bCs/>
          <w:i/>
          <w:lang w:val="es-ES_tradnl"/>
        </w:rPr>
      </w:pPr>
    </w:p>
    <w:p w14:paraId="1C26745C" w14:textId="77777777" w:rsidR="00191180" w:rsidRPr="008E4149" w:rsidRDefault="00191180" w:rsidP="00C1345F">
      <w:pPr>
        <w:suppressAutoHyphens w:val="0"/>
        <w:spacing w:line="360" w:lineRule="auto"/>
        <w:ind w:left="567" w:right="567"/>
        <w:jc w:val="both"/>
        <w:rPr>
          <w:rFonts w:ascii="Palatino Linotype" w:hAnsi="Palatino Linotype" w:cs="Arial"/>
          <w:bCs/>
          <w:i/>
          <w:lang w:val="es-ES_tradnl"/>
        </w:rPr>
      </w:pPr>
      <w:r w:rsidRPr="008E4149">
        <w:rPr>
          <w:rFonts w:ascii="Palatino Linotype" w:hAnsi="Palatino Linotype" w:cs="Arial"/>
          <w:bCs/>
          <w:i/>
          <w:lang w:val="es-ES_tradnl"/>
        </w:rPr>
        <w:t xml:space="preserve">(Énfasis añadido) </w:t>
      </w:r>
    </w:p>
    <w:p w14:paraId="0A4AA133" w14:textId="77777777" w:rsidR="00191180" w:rsidRPr="008E4149" w:rsidRDefault="00191180" w:rsidP="00C1345F">
      <w:pPr>
        <w:suppressAutoHyphens w:val="0"/>
        <w:spacing w:line="360" w:lineRule="auto"/>
        <w:ind w:left="720"/>
        <w:contextualSpacing/>
        <w:rPr>
          <w:rFonts w:ascii="Palatino Linotype" w:eastAsia="Calibri" w:hAnsi="Palatino Linotype"/>
          <w:lang w:val="es-ES_tradnl"/>
        </w:rPr>
      </w:pPr>
    </w:p>
    <w:p w14:paraId="6C16E8B5" w14:textId="77777777" w:rsidR="00191180" w:rsidRPr="008E4149" w:rsidRDefault="00191180" w:rsidP="00A070B3">
      <w:pPr>
        <w:numPr>
          <w:ilvl w:val="0"/>
          <w:numId w:val="22"/>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8E4149">
        <w:rPr>
          <w:rFonts w:ascii="Palatino Linotype" w:hAnsi="Palatino Linotype" w:cs="Arial"/>
          <w:lang w:val="es-ES_tradnl"/>
        </w:rPr>
        <w:lastRenderedPageBreak/>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45EA5706" w14:textId="77777777" w:rsidR="00191180" w:rsidRPr="008E4149" w:rsidRDefault="00191180" w:rsidP="00C1345F">
      <w:pPr>
        <w:suppressAutoHyphens w:val="0"/>
        <w:spacing w:before="240" w:after="240" w:line="360" w:lineRule="auto"/>
        <w:contextualSpacing/>
        <w:jc w:val="both"/>
        <w:rPr>
          <w:rFonts w:ascii="Palatino Linotype" w:hAnsi="Palatino Linotype" w:cs="Arial"/>
          <w:lang w:val="es-ES_tradnl"/>
        </w:rPr>
      </w:pPr>
    </w:p>
    <w:p w14:paraId="4A1950FA" w14:textId="77777777" w:rsidR="00191180" w:rsidRPr="008E4149"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8E4149">
        <w:rPr>
          <w:rFonts w:ascii="Palatino Linotype" w:hAnsi="Palatino Linotype" w:cs="Arial"/>
          <w:i/>
          <w:lang w:val="es-ES_tradnl"/>
        </w:rPr>
        <w:t>“</w:t>
      </w:r>
      <w:r w:rsidRPr="008E4149">
        <w:rPr>
          <w:rFonts w:ascii="Palatino Linotype" w:hAnsi="Palatino Linotype" w:cs="Arial"/>
          <w:b/>
          <w:i/>
          <w:lang w:val="es-ES_tradnl"/>
        </w:rPr>
        <w:t>Artículo 8.</w:t>
      </w:r>
      <w:r w:rsidRPr="008E4149">
        <w:rPr>
          <w:rFonts w:ascii="Palatino Linotype" w:hAnsi="Palatino Linotype" w:cs="Arial"/>
          <w:i/>
          <w:lang w:val="es-ES_tradnl"/>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484471D1" w14:textId="77777777" w:rsidR="00191180" w:rsidRPr="008E4149"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p>
    <w:p w14:paraId="04CF4774" w14:textId="77777777" w:rsidR="00191180" w:rsidRPr="008E4149"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8E4149">
        <w:rPr>
          <w:rFonts w:ascii="Palatino Linotype" w:hAnsi="Palatino Linotype" w:cs="Arial"/>
          <w:b/>
          <w:i/>
          <w:lang w:val="es-ES_tradnl"/>
        </w:rPr>
        <w:t>En la aplicación e interpretación de la presente Ley deberá prevalecer el principio de máxima publicidad</w:t>
      </w:r>
      <w:r w:rsidRPr="008E4149">
        <w:rPr>
          <w:rFonts w:ascii="Palatino Linotype" w:hAnsi="Palatino Linotype" w:cs="Arial"/>
          <w:i/>
          <w:lang w:val="es-ES_tradnl"/>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8E4149">
        <w:rPr>
          <w:rFonts w:ascii="Palatino Linotype" w:hAnsi="Palatino Linotype" w:cs="Arial"/>
          <w:i/>
          <w:lang w:val="es-ES_tradnl"/>
        </w:rPr>
        <w:t>pro</w:t>
      </w:r>
      <w:proofErr w:type="spellEnd"/>
      <w:r w:rsidRPr="008E4149">
        <w:rPr>
          <w:rFonts w:ascii="Palatino Linotype" w:hAnsi="Palatino Linotype" w:cs="Arial"/>
          <w:i/>
          <w:lang w:val="es-ES_tradnl"/>
        </w:rPr>
        <w:t xml:space="preserve"> persona.</w:t>
      </w:r>
    </w:p>
    <w:p w14:paraId="1EF4EF88" w14:textId="77777777" w:rsidR="00191180" w:rsidRPr="008E4149"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p>
    <w:p w14:paraId="3595E556" w14:textId="77777777" w:rsidR="00191180"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r w:rsidRPr="008E4149">
        <w:rPr>
          <w:rFonts w:ascii="Palatino Linotype" w:hAnsi="Palatino Linotype" w:cs="Arial"/>
          <w:i/>
          <w:lang w:val="es-ES_tradnl"/>
        </w:rPr>
        <w:t xml:space="preserve"> Para el caso de la interpretación se podrá tomar en cuenta los criterios, determinaciones y opiniones de los organismos nacionales e internacionales, en materia de transparencia y el derecho de acceso a la información.”</w:t>
      </w:r>
    </w:p>
    <w:p w14:paraId="49BF1E09" w14:textId="77777777" w:rsidR="00390C96" w:rsidRPr="008E4149" w:rsidRDefault="00390C96" w:rsidP="00C1345F">
      <w:pPr>
        <w:suppressAutoHyphens w:val="0"/>
        <w:spacing w:before="240" w:after="240" w:line="360" w:lineRule="auto"/>
        <w:ind w:left="567" w:right="567"/>
        <w:contextualSpacing/>
        <w:jc w:val="both"/>
        <w:rPr>
          <w:rFonts w:ascii="Palatino Linotype" w:hAnsi="Palatino Linotype" w:cs="Arial"/>
          <w:i/>
          <w:lang w:val="es-ES_tradnl"/>
        </w:rPr>
      </w:pPr>
    </w:p>
    <w:p w14:paraId="528BDF2B" w14:textId="77777777" w:rsidR="00191180" w:rsidRDefault="00191180" w:rsidP="00C1345F">
      <w:pPr>
        <w:suppressAutoHyphens w:val="0"/>
        <w:spacing w:before="240" w:after="240" w:line="360" w:lineRule="auto"/>
        <w:ind w:left="567" w:right="567"/>
        <w:contextualSpacing/>
        <w:jc w:val="both"/>
        <w:rPr>
          <w:rFonts w:ascii="Palatino Linotype" w:hAnsi="Palatino Linotype" w:cs="Arial"/>
          <w:iCs/>
          <w:lang w:val="es-ES_tradnl"/>
        </w:rPr>
      </w:pPr>
      <w:r w:rsidRPr="008E4149">
        <w:rPr>
          <w:rFonts w:ascii="Palatino Linotype" w:hAnsi="Palatino Linotype" w:cs="Arial"/>
          <w:iCs/>
          <w:lang w:val="es-ES_tradnl"/>
        </w:rPr>
        <w:t xml:space="preserve">(Énfasis añadido) </w:t>
      </w:r>
    </w:p>
    <w:p w14:paraId="5AFD6709" w14:textId="77777777" w:rsidR="00191180" w:rsidRPr="008E4149" w:rsidRDefault="00191180" w:rsidP="00C1345F">
      <w:pPr>
        <w:suppressAutoHyphens w:val="0"/>
        <w:spacing w:before="240" w:after="240" w:line="360" w:lineRule="auto"/>
        <w:ind w:left="567" w:right="567"/>
        <w:contextualSpacing/>
        <w:jc w:val="both"/>
        <w:rPr>
          <w:rFonts w:ascii="Palatino Linotype" w:hAnsi="Palatino Linotype" w:cs="Arial"/>
          <w:i/>
          <w:lang w:val="es-ES_tradnl"/>
        </w:rPr>
      </w:pPr>
    </w:p>
    <w:p w14:paraId="012B37C1" w14:textId="5D8C371E" w:rsidR="00112B0A" w:rsidRPr="009E1A90" w:rsidRDefault="00191180" w:rsidP="009E1A90">
      <w:pPr>
        <w:numPr>
          <w:ilvl w:val="0"/>
          <w:numId w:val="22"/>
        </w:numPr>
        <w:suppressAutoHyphens w:val="0"/>
        <w:spacing w:before="240" w:after="240" w:line="360" w:lineRule="auto"/>
        <w:ind w:left="0" w:firstLine="0"/>
        <w:contextualSpacing/>
        <w:jc w:val="both"/>
        <w:rPr>
          <w:rFonts w:ascii="Palatino Linotype" w:hAnsi="Palatino Linotype" w:cs="Arial"/>
          <w:lang w:val="es-ES_tradnl"/>
        </w:rPr>
      </w:pPr>
      <w:r w:rsidRPr="008E4149">
        <w:rPr>
          <w:rFonts w:ascii="Palatino Linotype" w:hAnsi="Palatino Linotype" w:cs="Arial"/>
          <w:lang w:val="es-ES_tradnl"/>
        </w:rPr>
        <w:lastRenderedPageBreak/>
        <w:t xml:space="preserve">Por tanto, en cumplimiento a las obligaciones que la Constitución Federal , la Constitución Estatal y la Ley de la materia, el </w:t>
      </w:r>
      <w:r w:rsidRPr="008E4149">
        <w:rPr>
          <w:rFonts w:ascii="Palatino Linotype" w:hAnsi="Palatino Linotype" w:cs="Arial"/>
          <w:b/>
          <w:lang w:val="es-ES_tradnl"/>
        </w:rPr>
        <w:t>SUJETO OBLIGADO</w:t>
      </w:r>
      <w:r w:rsidRPr="008E4149">
        <w:rPr>
          <w:rFonts w:ascii="Palatino Linotype" w:hAnsi="Palatino Linotype" w:cs="Arial"/>
          <w:lang w:val="es-ES_tradnl"/>
        </w:rPr>
        <w:t xml:space="preserve"> está constreñido a dar atención a las solicitudes de información que a través del </w:t>
      </w:r>
      <w:r w:rsidRPr="008E4149">
        <w:rPr>
          <w:rFonts w:ascii="Palatino Linotype" w:hAnsi="Palatino Linotype" w:cs="Arial"/>
          <w:b/>
          <w:lang w:val="es-ES_tradnl"/>
        </w:rPr>
        <w:t>SAIMEX</w:t>
      </w:r>
      <w:r w:rsidR="00A84BC3" w:rsidRPr="008E4149">
        <w:rPr>
          <w:rFonts w:ascii="Palatino Linotype" w:hAnsi="Palatino Linotype" w:cs="Arial"/>
          <w:lang w:val="es-ES_tradnl"/>
        </w:rPr>
        <w:t xml:space="preserve"> o </w:t>
      </w:r>
      <w:r w:rsidRPr="008E4149">
        <w:rPr>
          <w:rFonts w:ascii="Palatino Linotype" w:hAnsi="Palatino Linotype" w:cs="Arial"/>
          <w:lang w:val="es-ES_tradnl"/>
        </w:rPr>
        <w:t xml:space="preserve">vía directa que le sean presentadas en ejercicio del derecho humano de acceso a la información pública, lo cual en el presente asunto no aconteció, pues tal y como se ha acreditado en la revisión del expediente electrónico formado en el </w:t>
      </w:r>
      <w:r w:rsidRPr="008E4149">
        <w:rPr>
          <w:rFonts w:ascii="Palatino Linotype" w:hAnsi="Palatino Linotype" w:cs="Arial"/>
          <w:b/>
          <w:lang w:val="es-ES_tradnl"/>
        </w:rPr>
        <w:t>SAIME</w:t>
      </w:r>
      <w:r w:rsidRPr="008E4149">
        <w:rPr>
          <w:rFonts w:ascii="Palatino Linotype" w:hAnsi="Palatino Linotype" w:cs="Arial"/>
          <w:lang w:val="es-ES_tradnl"/>
        </w:rPr>
        <w:t xml:space="preserve">X, el </w:t>
      </w:r>
      <w:r w:rsidRPr="008E4149">
        <w:rPr>
          <w:rFonts w:ascii="Palatino Linotype" w:hAnsi="Palatino Linotype" w:cs="Arial"/>
          <w:b/>
          <w:lang w:val="es-ES_tradnl"/>
        </w:rPr>
        <w:t>SUJETO OBLIGADO</w:t>
      </w:r>
      <w:r w:rsidRPr="008E4149">
        <w:rPr>
          <w:rFonts w:ascii="Palatino Linotype" w:hAnsi="Palatino Linotype" w:cs="Arial"/>
          <w:lang w:val="es-ES_tradnl"/>
        </w:rPr>
        <w:t xml:space="preserve"> </w:t>
      </w:r>
      <w:r w:rsidR="00112B0A" w:rsidRPr="008E4149">
        <w:rPr>
          <w:rFonts w:ascii="Palatino Linotype" w:hAnsi="Palatino Linotype" w:cs="Arial"/>
          <w:lang w:val="es-ES_tradnl"/>
        </w:rPr>
        <w:t>fue omiso en dar respuesta a la solicitud</w:t>
      </w:r>
      <w:r w:rsidR="004C6F65" w:rsidRPr="008E4149">
        <w:rPr>
          <w:rFonts w:ascii="Palatino Linotype" w:hAnsi="Palatino Linotype" w:cs="Arial"/>
          <w:lang w:val="es-ES_tradnl"/>
        </w:rPr>
        <w:t xml:space="preserve"> de información y en atender </w:t>
      </w:r>
      <w:r w:rsidR="009D1E27">
        <w:rPr>
          <w:rFonts w:ascii="Palatino Linotype" w:hAnsi="Palatino Linotype" w:cs="Arial"/>
          <w:lang w:val="es-ES_tradnl"/>
        </w:rPr>
        <w:t xml:space="preserve">adecuadamente </w:t>
      </w:r>
      <w:r w:rsidR="004C6F65" w:rsidRPr="008E4149">
        <w:rPr>
          <w:rFonts w:ascii="Palatino Linotype" w:hAnsi="Palatino Linotype" w:cs="Arial"/>
          <w:lang w:val="es-ES_tradnl"/>
        </w:rPr>
        <w:t xml:space="preserve">el cumplimiento a la resolución del recurso de revisión </w:t>
      </w:r>
      <w:r w:rsidR="004C6F65" w:rsidRPr="008E4149">
        <w:rPr>
          <w:rFonts w:ascii="Palatino Linotype" w:hAnsi="Palatino Linotype" w:cs="Arial"/>
          <w:b/>
        </w:rPr>
        <w:t>03558/INFOEM/</w:t>
      </w:r>
      <w:r w:rsidR="009D1E27" w:rsidRPr="008E4149">
        <w:rPr>
          <w:rFonts w:ascii="Palatino Linotype" w:hAnsi="Palatino Linotype" w:cs="Arial"/>
          <w:b/>
        </w:rPr>
        <w:t xml:space="preserve"> </w:t>
      </w:r>
      <w:r w:rsidR="004C6F65" w:rsidRPr="008E4149">
        <w:rPr>
          <w:rFonts w:ascii="Palatino Linotype" w:hAnsi="Palatino Linotype" w:cs="Arial"/>
          <w:b/>
        </w:rPr>
        <w:t>/IP/RR/2021</w:t>
      </w:r>
      <w:r w:rsidR="00112B0A" w:rsidRPr="008E4149">
        <w:rPr>
          <w:rFonts w:ascii="Palatino Linotype" w:hAnsi="Palatino Linotype" w:cs="Arial"/>
          <w:lang w:val="es-ES_tradnl"/>
        </w:rPr>
        <w:t>. Prueba de ello, es la captura de pantalla que se incorpora</w:t>
      </w:r>
      <w:r w:rsidRPr="008E4149">
        <w:rPr>
          <w:rFonts w:ascii="Palatino Linotype" w:hAnsi="Palatino Linotype" w:cs="Arial"/>
          <w:lang w:val="es-ES_tradnl"/>
        </w:rPr>
        <w:t>:</w:t>
      </w:r>
    </w:p>
    <w:p w14:paraId="5EA6DBCE" w14:textId="7FDF2461" w:rsidR="004C6F65" w:rsidRDefault="009E1A90" w:rsidP="009E1A90">
      <w:pPr>
        <w:suppressAutoHyphens w:val="0"/>
        <w:spacing w:before="240" w:after="240" w:line="360" w:lineRule="auto"/>
        <w:contextualSpacing/>
        <w:jc w:val="center"/>
        <w:rPr>
          <w:rFonts w:ascii="Palatino Linotype" w:hAnsi="Palatino Linotype"/>
          <w:noProof/>
          <w:lang w:eastAsia="es-MX"/>
        </w:rPr>
      </w:pPr>
      <w:r>
        <w:rPr>
          <w:noProof/>
          <w:lang w:eastAsia="es-MX"/>
        </w:rPr>
        <w:drawing>
          <wp:inline distT="0" distB="0" distL="0" distR="0" wp14:anchorId="2E83A070" wp14:editId="6FB0B2A5">
            <wp:extent cx="4456983" cy="45624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12" t="20757" r="60695" b="28669"/>
                    <a:stretch/>
                  </pic:blipFill>
                  <pic:spPr bwMode="auto">
                    <a:xfrm>
                      <a:off x="0" y="0"/>
                      <a:ext cx="4471509" cy="4577345"/>
                    </a:xfrm>
                    <a:prstGeom prst="rect">
                      <a:avLst/>
                    </a:prstGeom>
                    <a:ln>
                      <a:noFill/>
                    </a:ln>
                    <a:extLst>
                      <a:ext uri="{53640926-AAD7-44D8-BBD7-CCE9431645EC}">
                        <a14:shadowObscured xmlns:a14="http://schemas.microsoft.com/office/drawing/2010/main"/>
                      </a:ext>
                    </a:extLst>
                  </pic:spPr>
                </pic:pic>
              </a:graphicData>
            </a:graphic>
          </wp:inline>
        </w:drawing>
      </w:r>
    </w:p>
    <w:p w14:paraId="76E4EBE4" w14:textId="77777777" w:rsidR="009E1A90" w:rsidRPr="008E4149" w:rsidRDefault="009E1A90" w:rsidP="00C1345F">
      <w:pPr>
        <w:suppressAutoHyphens w:val="0"/>
        <w:spacing w:before="240" w:after="240" w:line="360" w:lineRule="auto"/>
        <w:contextualSpacing/>
        <w:jc w:val="both"/>
        <w:rPr>
          <w:rFonts w:ascii="Palatino Linotype" w:hAnsi="Palatino Linotype"/>
          <w:noProof/>
          <w:lang w:eastAsia="es-MX"/>
        </w:rPr>
      </w:pPr>
    </w:p>
    <w:p w14:paraId="4DA35026" w14:textId="4B92C4E7" w:rsidR="004C6F65" w:rsidRPr="008E4149" w:rsidRDefault="009E1A90" w:rsidP="00C1345F">
      <w:pPr>
        <w:suppressAutoHyphens w:val="0"/>
        <w:spacing w:before="240" w:after="240" w:line="360" w:lineRule="auto"/>
        <w:contextualSpacing/>
        <w:jc w:val="both"/>
        <w:rPr>
          <w:rFonts w:ascii="Palatino Linotype" w:hAnsi="Palatino Linotype" w:cs="Arial"/>
          <w:lang w:val="es-ES_tradnl"/>
        </w:rPr>
      </w:pPr>
      <w:r>
        <w:rPr>
          <w:noProof/>
          <w:lang w:eastAsia="es-MX"/>
        </w:rPr>
        <w:drawing>
          <wp:inline distT="0" distB="0" distL="0" distR="0" wp14:anchorId="5898B233" wp14:editId="7BAFFDF8">
            <wp:extent cx="5619750" cy="131407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09" t="75132" r="57735" b="11128"/>
                    <a:stretch/>
                  </pic:blipFill>
                  <pic:spPr bwMode="auto">
                    <a:xfrm>
                      <a:off x="0" y="0"/>
                      <a:ext cx="5655261" cy="1322375"/>
                    </a:xfrm>
                    <a:prstGeom prst="rect">
                      <a:avLst/>
                    </a:prstGeom>
                    <a:ln>
                      <a:noFill/>
                    </a:ln>
                    <a:extLst>
                      <a:ext uri="{53640926-AAD7-44D8-BBD7-CCE9431645EC}">
                        <a14:shadowObscured xmlns:a14="http://schemas.microsoft.com/office/drawing/2010/main"/>
                      </a:ext>
                    </a:extLst>
                  </pic:spPr>
                </pic:pic>
              </a:graphicData>
            </a:graphic>
          </wp:inline>
        </w:drawing>
      </w:r>
    </w:p>
    <w:p w14:paraId="64F03E25" w14:textId="77777777" w:rsidR="00191180" w:rsidRPr="008E4149" w:rsidRDefault="00191180" w:rsidP="00C1345F">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02512D71" w14:textId="2A3FC8B7" w:rsidR="0052723D" w:rsidRPr="007772F3" w:rsidRDefault="009D1E27" w:rsidP="007772F3">
      <w:pPr>
        <w:numPr>
          <w:ilvl w:val="0"/>
          <w:numId w:val="22"/>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Pr>
          <w:rFonts w:ascii="Palatino Linotype" w:hAnsi="Palatino Linotype" w:cs="Arial"/>
          <w:color w:val="000000"/>
          <w:lang w:val="es-ES_tradnl"/>
        </w:rPr>
        <w:t>Lo anterior, debido al estudio de la información entregada en calidad de cumplimiento no atiende el resolutivo segundo de</w:t>
      </w:r>
      <w:r w:rsidR="007772F3">
        <w:rPr>
          <w:rFonts w:ascii="Palatino Linotype" w:hAnsi="Palatino Linotype" w:cs="Arial"/>
          <w:color w:val="000000"/>
          <w:lang w:val="es-ES_tradnl"/>
        </w:rPr>
        <w:t xml:space="preserve"> </w:t>
      </w:r>
      <w:r>
        <w:rPr>
          <w:rFonts w:ascii="Palatino Linotype" w:hAnsi="Palatino Linotype" w:cs="Arial"/>
          <w:color w:val="000000"/>
          <w:lang w:val="es-ES_tradnl"/>
        </w:rPr>
        <w:t xml:space="preserve">la resolución  </w:t>
      </w:r>
      <w:r w:rsidR="007772F3">
        <w:rPr>
          <w:rFonts w:ascii="Palatino Linotype" w:hAnsi="Palatino Linotype" w:cs="Arial"/>
          <w:b/>
          <w:color w:val="000000"/>
          <w:lang w:val="es-ES_tradnl"/>
        </w:rPr>
        <w:t>03558/INFOEM</w:t>
      </w:r>
      <w:r w:rsidR="007772F3" w:rsidRPr="007772F3">
        <w:rPr>
          <w:rFonts w:ascii="Palatino Linotype" w:hAnsi="Palatino Linotype" w:cs="Arial"/>
          <w:b/>
          <w:color w:val="000000"/>
          <w:lang w:val="es-ES_tradnl"/>
        </w:rPr>
        <w:t>/IP/RR/2021</w:t>
      </w:r>
      <w:r>
        <w:rPr>
          <w:rFonts w:ascii="Palatino Linotype" w:hAnsi="Palatino Linotype" w:cs="Arial"/>
          <w:color w:val="000000"/>
          <w:lang w:val="es-ES_tradnl"/>
        </w:rPr>
        <w:t xml:space="preserve">, </w:t>
      </w:r>
      <w:r w:rsidR="007772F3">
        <w:rPr>
          <w:rFonts w:ascii="Palatino Linotype" w:hAnsi="Palatino Linotype" w:cs="Arial"/>
          <w:color w:val="000000"/>
          <w:lang w:val="es-ES_tradnl"/>
        </w:rPr>
        <w:t xml:space="preserve">tal y como queda referido por la Dirección de Cumplimientos de este instituto, </w:t>
      </w:r>
      <w:r w:rsidR="0000264C">
        <w:rPr>
          <w:rFonts w:ascii="Palatino Linotype" w:hAnsi="Palatino Linotype" w:cs="Arial"/>
          <w:color w:val="000000"/>
          <w:lang w:val="es-ES_tradnl"/>
        </w:rPr>
        <w:t xml:space="preserve">al realizarse alusión a solicitudes de información diversas, </w:t>
      </w:r>
      <w:r w:rsidR="007772F3">
        <w:rPr>
          <w:rFonts w:ascii="Palatino Linotype" w:hAnsi="Palatino Linotype" w:cs="Arial"/>
          <w:color w:val="000000"/>
          <w:lang w:val="es-ES_tradnl"/>
        </w:rPr>
        <w:t>en ese sentido</w:t>
      </w:r>
      <w:r w:rsidR="00191180" w:rsidRPr="007772F3">
        <w:rPr>
          <w:rFonts w:ascii="Palatino Linotype" w:hAnsi="Palatino Linotype" w:cs="Arial"/>
          <w:color w:val="000000"/>
          <w:lang w:val="es-ES_tradnl"/>
        </w:rPr>
        <w:t xml:space="preserve">, es elemental </w:t>
      </w:r>
      <w:r w:rsidR="0052723D" w:rsidRPr="007772F3">
        <w:rPr>
          <w:rFonts w:ascii="Palatino Linotype" w:hAnsi="Palatino Linotype" w:cs="Arial"/>
          <w:color w:val="000000"/>
          <w:lang w:val="es-ES_tradnl"/>
        </w:rPr>
        <w:t xml:space="preserve">precisar </w:t>
      </w:r>
      <w:r w:rsidR="00191180" w:rsidRPr="007772F3">
        <w:rPr>
          <w:rFonts w:ascii="Palatino Linotype" w:hAnsi="Palatino Linotype" w:cs="Arial"/>
          <w:color w:val="000000"/>
          <w:lang w:val="es-ES_tradnl"/>
        </w:rPr>
        <w:t xml:space="preserve">que la Ley de Transparencia y Acceso a la Información Pública del Estado de México y Municipios, </w:t>
      </w:r>
      <w:r w:rsidR="004C6F65" w:rsidRPr="007772F3">
        <w:rPr>
          <w:rFonts w:ascii="Palatino Linotype" w:hAnsi="Palatino Linotype" w:cs="Arial"/>
          <w:color w:val="000000"/>
          <w:lang w:val="es-ES_tradnl"/>
        </w:rPr>
        <w:t xml:space="preserve">señala </w:t>
      </w:r>
      <w:r w:rsidR="0052723D" w:rsidRPr="007772F3">
        <w:rPr>
          <w:rFonts w:ascii="Palatino Linotype" w:hAnsi="Palatino Linotype" w:cs="Arial"/>
          <w:color w:val="000000"/>
          <w:lang w:val="es-ES_tradnl"/>
        </w:rPr>
        <w:t>en su artículo 198 que los Sujetos Obligados a través de su</w:t>
      </w:r>
      <w:r w:rsidR="00191180" w:rsidRPr="007772F3">
        <w:rPr>
          <w:rFonts w:ascii="Palatino Linotype" w:hAnsi="Palatino Linotype" w:cs="Arial"/>
          <w:color w:val="000000"/>
          <w:lang w:val="es-ES_tradnl"/>
        </w:rPr>
        <w:t xml:space="preserve"> Unidad de Transparencia deberá</w:t>
      </w:r>
      <w:r w:rsidR="0052723D" w:rsidRPr="007772F3">
        <w:rPr>
          <w:rFonts w:ascii="Palatino Linotype" w:hAnsi="Palatino Linotype" w:cs="Arial"/>
          <w:color w:val="000000"/>
          <w:lang w:val="es-ES_tradnl"/>
        </w:rPr>
        <w:t xml:space="preserve">n de dar estricto cumplimiento a las resoluciones de este instituto y deberán de rendir informe a este sobre su cumplimiento, situación que el presente caso no ocurrió, como a continuación se observa: </w:t>
      </w:r>
    </w:p>
    <w:p w14:paraId="2BA195D8" w14:textId="77777777" w:rsidR="0052723D" w:rsidRPr="008E4149" w:rsidRDefault="0052723D" w:rsidP="0052723D">
      <w:pPr>
        <w:tabs>
          <w:tab w:val="left" w:pos="426"/>
        </w:tabs>
        <w:suppressAutoHyphens w:val="0"/>
        <w:spacing w:after="160" w:line="360" w:lineRule="auto"/>
        <w:ind w:right="49"/>
        <w:contextualSpacing/>
        <w:jc w:val="both"/>
        <w:rPr>
          <w:rFonts w:ascii="Palatino Linotype" w:hAnsi="Palatino Linotype" w:cs="Arial"/>
          <w:color w:val="000000"/>
          <w:lang w:val="es-ES_tradnl"/>
        </w:rPr>
      </w:pPr>
    </w:p>
    <w:p w14:paraId="247E39C3" w14:textId="77777777" w:rsidR="0052723D" w:rsidRPr="008E4149" w:rsidRDefault="0052723D" w:rsidP="0052723D">
      <w:pPr>
        <w:tabs>
          <w:tab w:val="left" w:pos="426"/>
        </w:tabs>
        <w:suppressAutoHyphens w:val="0"/>
        <w:spacing w:after="160" w:line="360" w:lineRule="auto"/>
        <w:ind w:right="49"/>
        <w:contextualSpacing/>
        <w:jc w:val="both"/>
        <w:rPr>
          <w:rFonts w:ascii="Palatino Linotype" w:hAnsi="Palatino Linotype" w:cs="Arial"/>
          <w:color w:val="000000"/>
          <w:lang w:val="es-ES_tradnl"/>
        </w:rPr>
      </w:pPr>
    </w:p>
    <w:p w14:paraId="197AA9EF" w14:textId="74B5C737" w:rsidR="0052723D" w:rsidRPr="008E4149" w:rsidRDefault="0052723D" w:rsidP="0052723D">
      <w:pPr>
        <w:tabs>
          <w:tab w:val="left" w:pos="426"/>
        </w:tabs>
        <w:suppressAutoHyphens w:val="0"/>
        <w:spacing w:after="160" w:line="360" w:lineRule="auto"/>
        <w:ind w:left="567" w:right="616"/>
        <w:contextualSpacing/>
        <w:jc w:val="both"/>
        <w:rPr>
          <w:rFonts w:ascii="Palatino Linotype" w:hAnsi="Palatino Linotype" w:cs="Arial"/>
          <w:i/>
          <w:color w:val="000000"/>
        </w:rPr>
      </w:pPr>
      <w:r w:rsidRPr="008E4149">
        <w:rPr>
          <w:rFonts w:ascii="Palatino Linotype" w:hAnsi="Palatino Linotype" w:cs="Arial"/>
          <w:i/>
          <w:color w:val="000000"/>
        </w:rPr>
        <w:t>“</w:t>
      </w:r>
      <w:r w:rsidRPr="008E4149">
        <w:rPr>
          <w:rFonts w:ascii="Palatino Linotype" w:hAnsi="Palatino Linotype" w:cs="Arial"/>
          <w:b/>
          <w:i/>
          <w:color w:val="000000"/>
        </w:rPr>
        <w:t>Artículo 198.</w:t>
      </w:r>
      <w:r w:rsidRPr="008E4149">
        <w:rPr>
          <w:rFonts w:ascii="Palatino Linotype" w:hAnsi="Palatino Linotype" w:cs="Arial"/>
          <w:i/>
          <w:color w:val="000000"/>
        </w:rPr>
        <w:t xml:space="preserve"> </w:t>
      </w:r>
      <w:r w:rsidRPr="008E4149">
        <w:rPr>
          <w:rFonts w:ascii="Palatino Linotype" w:hAnsi="Palatino Linotype" w:cs="Arial"/>
          <w:b/>
          <w:i/>
          <w:color w:val="000000"/>
        </w:rPr>
        <w:t>Los sujetos obligados, a través de la Unidad de Transparencia, darán estricto cumplimiento a las resoluciones del Instituto y deberán rendir Informe a éste sobre su cumplimiento.</w:t>
      </w:r>
    </w:p>
    <w:p w14:paraId="7E5DA36C" w14:textId="77777777" w:rsidR="0052723D" w:rsidRPr="008E4149" w:rsidRDefault="0052723D" w:rsidP="0052723D">
      <w:pPr>
        <w:tabs>
          <w:tab w:val="left" w:pos="426"/>
        </w:tabs>
        <w:suppressAutoHyphens w:val="0"/>
        <w:spacing w:after="160" w:line="360" w:lineRule="auto"/>
        <w:ind w:left="567" w:right="616"/>
        <w:contextualSpacing/>
        <w:jc w:val="both"/>
        <w:rPr>
          <w:rFonts w:ascii="Palatino Linotype" w:hAnsi="Palatino Linotype" w:cs="Arial"/>
          <w:i/>
          <w:color w:val="000000"/>
          <w:lang w:val="es-ES_tradnl"/>
        </w:rPr>
      </w:pPr>
    </w:p>
    <w:p w14:paraId="695353B4" w14:textId="77777777" w:rsidR="0052723D" w:rsidRPr="008E4149" w:rsidRDefault="0052723D" w:rsidP="0052723D">
      <w:pPr>
        <w:tabs>
          <w:tab w:val="left" w:pos="426"/>
        </w:tabs>
        <w:suppressAutoHyphens w:val="0"/>
        <w:spacing w:after="160" w:line="360" w:lineRule="auto"/>
        <w:ind w:left="567" w:right="616"/>
        <w:contextualSpacing/>
        <w:jc w:val="both"/>
        <w:rPr>
          <w:rFonts w:ascii="Palatino Linotype" w:hAnsi="Palatino Linotype" w:cs="Arial"/>
          <w:i/>
          <w:color w:val="000000"/>
        </w:rPr>
      </w:pPr>
      <w:r w:rsidRPr="008E4149">
        <w:rPr>
          <w:rFonts w:ascii="Palatino Linotype" w:hAnsi="Palatino Linotype" w:cs="Arial"/>
          <w:i/>
          <w:color w:val="000000"/>
        </w:rPr>
        <w:lastRenderedPageBreak/>
        <w:t xml:space="preserve">Excepcionalmente, considerando las circunstancias especiales del caso, los sujetos obligados podrán solicitar al Instituto, de manera fundada y motivada, una ampliación del plazo para el cumplimiento de la resolución. </w:t>
      </w:r>
    </w:p>
    <w:p w14:paraId="07C02205" w14:textId="77777777" w:rsidR="0052723D" w:rsidRPr="008E4149" w:rsidRDefault="0052723D" w:rsidP="0052723D">
      <w:pPr>
        <w:tabs>
          <w:tab w:val="left" w:pos="426"/>
        </w:tabs>
        <w:suppressAutoHyphens w:val="0"/>
        <w:spacing w:after="160" w:line="360" w:lineRule="auto"/>
        <w:ind w:left="567" w:right="616"/>
        <w:contextualSpacing/>
        <w:jc w:val="both"/>
        <w:rPr>
          <w:rFonts w:ascii="Palatino Linotype" w:hAnsi="Palatino Linotype" w:cs="Arial"/>
          <w:i/>
          <w:color w:val="000000"/>
        </w:rPr>
      </w:pPr>
    </w:p>
    <w:p w14:paraId="11D6033A" w14:textId="5812CF16" w:rsidR="0052723D" w:rsidRPr="008E4149" w:rsidRDefault="0052723D" w:rsidP="0052723D">
      <w:pPr>
        <w:tabs>
          <w:tab w:val="left" w:pos="426"/>
        </w:tabs>
        <w:suppressAutoHyphens w:val="0"/>
        <w:spacing w:after="160" w:line="360" w:lineRule="auto"/>
        <w:ind w:left="567" w:right="616"/>
        <w:contextualSpacing/>
        <w:jc w:val="both"/>
        <w:rPr>
          <w:rFonts w:ascii="Palatino Linotype" w:hAnsi="Palatino Linotype" w:cs="Arial"/>
          <w:i/>
          <w:color w:val="000000"/>
        </w:rPr>
      </w:pPr>
      <w:r w:rsidRPr="008E4149">
        <w:rPr>
          <w:rFonts w:ascii="Palatino Linotype" w:hAnsi="Palatino Linotype" w:cs="Arial"/>
          <w:i/>
          <w:color w:val="000000"/>
        </w:rPr>
        <w:t>Dicha solicitud deberá presentarse, a más tardar, dentro de los primeros tres días hábiles del plazo otorgado para el cumplimiento, a efecto de que el Instituto resuelva sobre la procedencia de la misma dentro de los cinco días hábiles siguientes.” (Sic)</w:t>
      </w:r>
    </w:p>
    <w:p w14:paraId="662E8853" w14:textId="77777777" w:rsidR="0052723D" w:rsidRPr="008E4149" w:rsidRDefault="0052723D" w:rsidP="0052723D">
      <w:pPr>
        <w:tabs>
          <w:tab w:val="left" w:pos="426"/>
        </w:tabs>
        <w:suppressAutoHyphens w:val="0"/>
        <w:spacing w:after="160" w:line="360" w:lineRule="auto"/>
        <w:ind w:left="567" w:right="616"/>
        <w:contextualSpacing/>
        <w:jc w:val="both"/>
        <w:rPr>
          <w:rFonts w:ascii="Palatino Linotype" w:hAnsi="Palatino Linotype" w:cs="Arial"/>
          <w:i/>
          <w:color w:val="000000"/>
        </w:rPr>
      </w:pPr>
    </w:p>
    <w:p w14:paraId="2230CEC4" w14:textId="33D6EAC9" w:rsidR="0052723D" w:rsidRPr="008E4149" w:rsidRDefault="0052723D" w:rsidP="0052723D">
      <w:pPr>
        <w:tabs>
          <w:tab w:val="left" w:pos="426"/>
        </w:tabs>
        <w:suppressAutoHyphens w:val="0"/>
        <w:spacing w:after="160" w:line="360" w:lineRule="auto"/>
        <w:ind w:left="567" w:right="616"/>
        <w:contextualSpacing/>
        <w:jc w:val="both"/>
        <w:rPr>
          <w:rFonts w:ascii="Palatino Linotype" w:hAnsi="Palatino Linotype" w:cs="Arial"/>
          <w:i/>
          <w:color w:val="000000"/>
        </w:rPr>
      </w:pPr>
      <w:r w:rsidRPr="008E4149">
        <w:rPr>
          <w:rFonts w:ascii="Palatino Linotype" w:hAnsi="Palatino Linotype" w:cs="Arial"/>
          <w:i/>
          <w:color w:val="000000"/>
        </w:rPr>
        <w:t xml:space="preserve">(Énfasis añadido) </w:t>
      </w:r>
    </w:p>
    <w:p w14:paraId="5A0AB425" w14:textId="77777777" w:rsidR="004C6F65" w:rsidRPr="008E4149" w:rsidRDefault="004C6F65" w:rsidP="004C6F65">
      <w:pPr>
        <w:tabs>
          <w:tab w:val="left" w:pos="426"/>
        </w:tabs>
        <w:suppressAutoHyphens w:val="0"/>
        <w:spacing w:after="160" w:line="360" w:lineRule="auto"/>
        <w:ind w:right="49"/>
        <w:contextualSpacing/>
        <w:jc w:val="both"/>
        <w:rPr>
          <w:rFonts w:ascii="Palatino Linotype" w:hAnsi="Palatino Linotype" w:cs="Arial"/>
          <w:color w:val="000000"/>
          <w:lang w:val="es-ES_tradnl"/>
        </w:rPr>
      </w:pPr>
    </w:p>
    <w:p w14:paraId="5A9B233B" w14:textId="75F043B9" w:rsidR="00191180" w:rsidRPr="008E4149" w:rsidRDefault="00191180" w:rsidP="00A070B3">
      <w:pPr>
        <w:numPr>
          <w:ilvl w:val="0"/>
          <w:numId w:val="22"/>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8E4149">
        <w:rPr>
          <w:rFonts w:ascii="Palatino Linotype" w:hAnsi="Palatino Linotype" w:cs="Arial"/>
          <w:color w:val="000000"/>
          <w:lang w:val="es-ES_tradnl"/>
        </w:rPr>
        <w:t>As</w:t>
      </w:r>
      <w:r w:rsidR="00112B0A" w:rsidRPr="008E4149">
        <w:rPr>
          <w:rFonts w:ascii="Palatino Linotype" w:hAnsi="Palatino Linotype" w:cs="Arial"/>
          <w:color w:val="000000"/>
          <w:lang w:val="es-ES_tradnl"/>
        </w:rPr>
        <w:t xml:space="preserve">í las cosas, se concluye que las </w:t>
      </w:r>
      <w:r w:rsidR="0075136F" w:rsidRPr="008E4149">
        <w:rPr>
          <w:rFonts w:ascii="Palatino Linotype" w:hAnsi="Palatino Linotype" w:cs="Arial"/>
          <w:color w:val="000000"/>
          <w:lang w:val="es-ES_tradnl"/>
        </w:rPr>
        <w:t xml:space="preserve">actuaciones realizadas </w:t>
      </w:r>
      <w:r w:rsidR="00112B0A" w:rsidRPr="008E4149">
        <w:rPr>
          <w:rFonts w:ascii="Palatino Linotype" w:hAnsi="Palatino Linotype" w:cs="Arial"/>
          <w:color w:val="000000"/>
          <w:lang w:val="es-ES_tradnl"/>
        </w:rPr>
        <w:t xml:space="preserve">por el </w:t>
      </w:r>
      <w:r w:rsidR="00112B0A" w:rsidRPr="008E4149">
        <w:rPr>
          <w:rFonts w:ascii="Palatino Linotype" w:hAnsi="Palatino Linotype" w:cs="Arial"/>
          <w:b/>
          <w:color w:val="000000"/>
          <w:lang w:val="es-ES_tradnl"/>
        </w:rPr>
        <w:t>SUJETO OBLIGADO</w:t>
      </w:r>
      <w:r w:rsidR="0052723D" w:rsidRPr="008E4149">
        <w:rPr>
          <w:rFonts w:ascii="Palatino Linotype" w:hAnsi="Palatino Linotype" w:cs="Arial"/>
          <w:b/>
          <w:color w:val="000000"/>
          <w:lang w:val="es-ES_tradnl"/>
        </w:rPr>
        <w:t xml:space="preserve"> </w:t>
      </w:r>
      <w:r w:rsidR="0052723D" w:rsidRPr="008E4149">
        <w:rPr>
          <w:rFonts w:ascii="Palatino Linotype" w:hAnsi="Palatino Linotype" w:cs="Arial"/>
          <w:color w:val="000000"/>
          <w:lang w:val="es-ES_tradnl"/>
        </w:rPr>
        <w:t xml:space="preserve">vulneran sistemáticamente el Derecho accionado para el particular, por lo que se le </w:t>
      </w:r>
      <w:r w:rsidR="0052723D" w:rsidRPr="008E4149">
        <w:rPr>
          <w:rFonts w:ascii="Palatino Linotype" w:hAnsi="Palatino Linotype" w:cs="Arial"/>
          <w:b/>
          <w:color w:val="000000"/>
          <w:lang w:val="es-ES_tradnl"/>
        </w:rPr>
        <w:t>APERCIBE de la alta responsabilidad que implica el causar la regresión del ejercicio de un Derecho Convencional y C</w:t>
      </w:r>
      <w:r w:rsidR="00A96D42" w:rsidRPr="008E4149">
        <w:rPr>
          <w:rFonts w:ascii="Palatino Linotype" w:hAnsi="Palatino Linotype" w:cs="Arial"/>
          <w:b/>
          <w:color w:val="000000"/>
          <w:lang w:val="es-ES_tradnl"/>
        </w:rPr>
        <w:t xml:space="preserve">onstitucionalmente reconocido. </w:t>
      </w:r>
    </w:p>
    <w:p w14:paraId="1D62FEA7" w14:textId="77777777" w:rsidR="00A96D42" w:rsidRPr="008E4149" w:rsidRDefault="00A96D42" w:rsidP="00A96D42">
      <w:pPr>
        <w:suppressAutoHyphens w:val="0"/>
        <w:spacing w:after="160" w:line="360" w:lineRule="auto"/>
        <w:ind w:right="49"/>
        <w:contextualSpacing/>
        <w:jc w:val="both"/>
        <w:rPr>
          <w:rFonts w:ascii="Palatino Linotype" w:hAnsi="Palatino Linotype" w:cs="Arial"/>
          <w:color w:val="000000"/>
          <w:lang w:val="es-ES_tradnl"/>
        </w:rPr>
      </w:pPr>
    </w:p>
    <w:p w14:paraId="0A145530" w14:textId="77777777" w:rsidR="00191180" w:rsidRPr="008E4149" w:rsidRDefault="00191180" w:rsidP="00A070B3">
      <w:pPr>
        <w:numPr>
          <w:ilvl w:val="0"/>
          <w:numId w:val="22"/>
        </w:numPr>
        <w:suppressAutoHyphens w:val="0"/>
        <w:spacing w:after="160" w:line="360" w:lineRule="auto"/>
        <w:ind w:left="0" w:right="49" w:firstLine="0"/>
        <w:contextualSpacing/>
        <w:jc w:val="both"/>
        <w:rPr>
          <w:rFonts w:ascii="Palatino Linotype" w:hAnsi="Palatino Linotype" w:cs="Arial"/>
          <w:color w:val="000000"/>
          <w:lang w:val="es-ES_tradnl"/>
        </w:rPr>
      </w:pPr>
      <w:r w:rsidRPr="008E4149">
        <w:rPr>
          <w:rFonts w:ascii="Palatino Linotype" w:eastAsia="Calibri" w:hAnsi="Palatino Linotype"/>
          <w:lang w:val="es-ES"/>
        </w:rPr>
        <w:t xml:space="preserve">No sobra decir que al actuar de esta forma, el </w:t>
      </w:r>
      <w:r w:rsidRPr="008E4149">
        <w:rPr>
          <w:rFonts w:ascii="Palatino Linotype" w:eastAsia="Calibri" w:hAnsi="Palatino Linotype"/>
          <w:b/>
          <w:bCs/>
          <w:lang w:val="es-ES"/>
        </w:rPr>
        <w:t>SUJETO OBLIGADO</w:t>
      </w:r>
      <w:r w:rsidRPr="008E4149">
        <w:rPr>
          <w:rFonts w:ascii="Palatino Linotype" w:eastAsia="Calibri" w:hAnsi="Palatino Linotype"/>
          <w:lang w:val="es-ES"/>
        </w:rPr>
        <w:t xml:space="preserve"> incumple con el primer mandato contenido en el párrafo tercero del artículo primero de la Constitución Política de los Estados Unidos Mexicanos que establece el deber de todas las autoridades, </w:t>
      </w:r>
      <w:r w:rsidRPr="008E4149">
        <w:rPr>
          <w:rFonts w:ascii="Palatino Linotype" w:eastAsia="Calibri" w:hAnsi="Palatino Linotype"/>
          <w:i/>
          <w:lang w:val="es-ES"/>
        </w:rPr>
        <w:t xml:space="preserve">en el ámbito de sus atribuciones, </w:t>
      </w:r>
      <w:r w:rsidRPr="008E4149">
        <w:rPr>
          <w:rFonts w:ascii="Palatino Linotype" w:eastAsia="Calibri" w:hAnsi="Palatino Linotype"/>
          <w:b/>
          <w:i/>
          <w:lang w:val="es-ES"/>
        </w:rPr>
        <w:t>de promover</w:t>
      </w:r>
      <w:r w:rsidRPr="008E4149">
        <w:rPr>
          <w:rFonts w:ascii="Palatino Linotype" w:eastAsia="Calibri" w:hAnsi="Palatino Linotype"/>
          <w:i/>
          <w:lang w:val="es-ES"/>
        </w:rPr>
        <w:t xml:space="preserve">, </w:t>
      </w:r>
      <w:r w:rsidRPr="008E4149">
        <w:rPr>
          <w:rFonts w:ascii="Palatino Linotype" w:eastAsia="Calibri" w:hAnsi="Palatino Linotype"/>
          <w:b/>
          <w:i/>
          <w:lang w:val="es-ES"/>
        </w:rPr>
        <w:t>respetar, proteger y</w:t>
      </w:r>
      <w:r w:rsidRPr="008E4149">
        <w:rPr>
          <w:rFonts w:ascii="Palatino Linotype" w:eastAsia="Calibri" w:hAnsi="Palatino Linotype"/>
          <w:i/>
          <w:lang w:val="es-ES"/>
        </w:rPr>
        <w:t xml:space="preserve"> </w:t>
      </w:r>
      <w:r w:rsidRPr="008E4149">
        <w:rPr>
          <w:rFonts w:ascii="Palatino Linotype" w:eastAsia="Calibri" w:hAnsi="Palatino Linotype"/>
          <w:b/>
          <w:i/>
          <w:lang w:val="es-ES"/>
        </w:rPr>
        <w:t>garantizar</w:t>
      </w:r>
      <w:r w:rsidRPr="008E4149">
        <w:rPr>
          <w:rFonts w:ascii="Palatino Linotype" w:eastAsia="Calibri" w:hAnsi="Palatino Linotype"/>
          <w:i/>
          <w:lang w:val="es-ES"/>
        </w:rPr>
        <w:t xml:space="preserve"> los derechos humanos. </w:t>
      </w:r>
      <w:r w:rsidRPr="008E4149">
        <w:rPr>
          <w:rFonts w:ascii="Palatino Linotype" w:eastAsia="Calibri" w:hAnsi="Palatino Linotype"/>
          <w:lang w:val="es-ES"/>
        </w:rPr>
        <w:t xml:space="preserve">Por ello, debe considerarse que según lo dispuesto por el artículo 150 de la Ley de Transparencia y Acceso a la Información Pública del Estado de México y Municipios, el </w:t>
      </w:r>
      <w:r w:rsidRPr="008E4149">
        <w:rPr>
          <w:rFonts w:ascii="Palatino Linotype" w:eastAsia="Calibri" w:hAnsi="Palatino Linotype"/>
          <w:i/>
          <w:lang w:val="es-ES"/>
        </w:rPr>
        <w:t xml:space="preserve">procedimiento de acceso a </w:t>
      </w:r>
      <w:r w:rsidRPr="008E4149">
        <w:rPr>
          <w:rFonts w:ascii="Palatino Linotype" w:eastAsia="Calibri" w:hAnsi="Palatino Linotype"/>
          <w:b/>
          <w:i/>
          <w:lang w:val="es-ES"/>
        </w:rPr>
        <w:t>la información es la garantía</w:t>
      </w:r>
      <w:r w:rsidRPr="008E4149">
        <w:rPr>
          <w:rFonts w:ascii="Palatino Linotype" w:eastAsia="Calibri" w:hAnsi="Palatino Linotype"/>
          <w:i/>
          <w:lang w:val="es-ES"/>
        </w:rPr>
        <w:t xml:space="preserve"> primaria del derecho en cuestión.</w:t>
      </w:r>
      <w:r w:rsidRPr="008E4149">
        <w:rPr>
          <w:rFonts w:ascii="Palatino Linotype" w:eastAsia="Calibri" w:hAnsi="Palatino Linotype"/>
          <w:lang w:val="es-ES"/>
        </w:rPr>
        <w:t xml:space="preserve"> Por lo tanto, la falta de respuesta a una solicitud de acceso a la información constituye un incumplimiento del </w:t>
      </w:r>
      <w:r w:rsidRPr="008E4149">
        <w:rPr>
          <w:rFonts w:ascii="Palatino Linotype" w:eastAsia="Calibri" w:hAnsi="Palatino Linotype"/>
          <w:b/>
          <w:bCs/>
          <w:lang w:val="es-ES"/>
        </w:rPr>
        <w:t>SUJETO OBLIGADO</w:t>
      </w:r>
      <w:r w:rsidRPr="008E4149">
        <w:rPr>
          <w:rFonts w:ascii="Palatino Linotype" w:eastAsia="Calibri" w:hAnsi="Palatino Linotype"/>
          <w:lang w:val="es-ES"/>
        </w:rPr>
        <w:t xml:space="preserve"> a su </w:t>
      </w:r>
      <w:r w:rsidRPr="008E4149">
        <w:rPr>
          <w:rFonts w:ascii="Palatino Linotype" w:eastAsia="Calibri" w:hAnsi="Palatino Linotype"/>
          <w:lang w:val="es-ES"/>
        </w:rPr>
        <w:lastRenderedPageBreak/>
        <w:t xml:space="preserve">deber de garantizar el derecho, lo que constituye una vulneración al mismo y resulta, totalmente aplicable, el último mandato del mismo párrafo del artículo constitucional antes citado que establece la obligación del Estado Mexicano, de </w:t>
      </w:r>
      <w:r w:rsidRPr="008E4149">
        <w:rPr>
          <w:rFonts w:ascii="Palatino Linotype" w:eastAsia="Calibri" w:hAnsi="Palatino Linotype"/>
          <w:i/>
          <w:lang w:val="es-ES"/>
        </w:rPr>
        <w:t>investigar, sancionar y reparar las violaciones a los derechos humanos.</w:t>
      </w:r>
      <w:r w:rsidRPr="008E4149">
        <w:rPr>
          <w:rFonts w:ascii="Palatino Linotype" w:eastAsia="Calibri" w:hAnsi="Palatino Linotype"/>
          <w:lang w:val="es-ES"/>
        </w:rPr>
        <w:t xml:space="preserve"> </w:t>
      </w:r>
    </w:p>
    <w:p w14:paraId="4914D552" w14:textId="77777777" w:rsidR="00191180" w:rsidRPr="008E4149" w:rsidRDefault="00191180" w:rsidP="00C1345F">
      <w:pPr>
        <w:suppressAutoHyphens w:val="0"/>
        <w:spacing w:line="360" w:lineRule="auto"/>
        <w:contextualSpacing/>
        <w:rPr>
          <w:rFonts w:ascii="Palatino Linotype" w:eastAsia="Calibri" w:hAnsi="Palatino Linotype"/>
          <w:lang w:val="es-ES"/>
        </w:rPr>
      </w:pPr>
    </w:p>
    <w:p w14:paraId="4CDDE62D" w14:textId="77777777" w:rsidR="008A4ACF" w:rsidRPr="008E4149" w:rsidRDefault="00191180" w:rsidP="00A070B3">
      <w:pPr>
        <w:numPr>
          <w:ilvl w:val="0"/>
          <w:numId w:val="22"/>
        </w:numPr>
        <w:suppressAutoHyphens w:val="0"/>
        <w:spacing w:after="160" w:line="360" w:lineRule="auto"/>
        <w:ind w:left="0" w:right="49" w:firstLine="0"/>
        <w:contextualSpacing/>
        <w:jc w:val="both"/>
        <w:rPr>
          <w:rFonts w:ascii="Palatino Linotype" w:hAnsi="Palatino Linotype" w:cs="Arial"/>
          <w:color w:val="000000"/>
          <w:lang w:val="es-ES_tradnl"/>
        </w:rPr>
      </w:pPr>
      <w:r w:rsidRPr="008E4149">
        <w:rPr>
          <w:rFonts w:ascii="Palatino Linotype" w:eastAsia="Calibri" w:hAnsi="Palatino Linotype"/>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Pr="008E4149">
        <w:rPr>
          <w:rFonts w:ascii="Palatino Linotype" w:eastAsia="Calibri" w:hAnsi="Palatino Linotype"/>
          <w:b/>
          <w:bCs/>
          <w:lang w:val="es-ES"/>
        </w:rPr>
        <w:t>SUJETO OBLIGADO</w:t>
      </w:r>
      <w:r w:rsidRPr="008E4149">
        <w:rPr>
          <w:rFonts w:ascii="Palatino Linotype" w:eastAsia="Calibri" w:hAnsi="Palatino Linotype"/>
          <w:lang w:val="es-ES"/>
        </w:rPr>
        <w:t xml:space="preserve">, cumple con su alto deber de repararlo ordenando, en consecuencia, que el </w:t>
      </w:r>
      <w:r w:rsidRPr="008E4149">
        <w:rPr>
          <w:rFonts w:ascii="Palatino Linotype" w:eastAsia="Calibri" w:hAnsi="Palatino Linotype"/>
          <w:b/>
          <w:bCs/>
          <w:lang w:val="es-ES"/>
        </w:rPr>
        <w:t>SUJETO OBLIGADO</w:t>
      </w:r>
      <w:r w:rsidRPr="008E4149">
        <w:rPr>
          <w:rFonts w:ascii="Palatino Linotype" w:eastAsia="Calibri" w:hAnsi="Palatino Linotype"/>
          <w:lang w:val="es-ES"/>
        </w:rPr>
        <w:t xml:space="preserve"> responda a las solicitudes de acceso a la información pública. </w:t>
      </w:r>
    </w:p>
    <w:p w14:paraId="1FEC7B12" w14:textId="77777777" w:rsidR="008A4ACF" w:rsidRPr="008E4149" w:rsidRDefault="008A4ACF" w:rsidP="00A96D42">
      <w:pPr>
        <w:spacing w:line="360" w:lineRule="auto"/>
        <w:rPr>
          <w:rFonts w:ascii="Palatino Linotype" w:hAnsi="Palatino Linotype" w:cs="Arial"/>
          <w:color w:val="000000"/>
          <w:lang w:val="es-ES_tradnl"/>
        </w:rPr>
      </w:pPr>
    </w:p>
    <w:p w14:paraId="608BE529" w14:textId="20B8EF13" w:rsidR="00A96D42" w:rsidRPr="00390C96" w:rsidRDefault="005C225A" w:rsidP="00390C96">
      <w:pPr>
        <w:pStyle w:val="Ttulo1"/>
        <w:rPr>
          <w:rFonts w:ascii="Palatino Linotype" w:hAnsi="Palatino Linotype"/>
          <w:b/>
          <w:color w:val="000000" w:themeColor="text1"/>
          <w:sz w:val="24"/>
          <w:szCs w:val="24"/>
        </w:rPr>
      </w:pPr>
      <w:bookmarkStart w:id="88" w:name="_Toc88060414"/>
      <w:r w:rsidRPr="00390C96">
        <w:rPr>
          <w:rFonts w:ascii="Palatino Linotype" w:hAnsi="Palatino Linotype"/>
          <w:b/>
          <w:color w:val="000000" w:themeColor="text1"/>
          <w:sz w:val="24"/>
          <w:szCs w:val="24"/>
        </w:rPr>
        <w:t>II. De la naturaleza de la información solicitada.</w:t>
      </w:r>
      <w:bookmarkEnd w:id="88"/>
      <w:r w:rsidRPr="00390C96">
        <w:rPr>
          <w:rFonts w:ascii="Palatino Linotype" w:hAnsi="Palatino Linotype"/>
          <w:b/>
          <w:color w:val="000000" w:themeColor="text1"/>
          <w:sz w:val="24"/>
          <w:szCs w:val="24"/>
        </w:rPr>
        <w:t xml:space="preserve"> </w:t>
      </w:r>
    </w:p>
    <w:p w14:paraId="19E9809F" w14:textId="77777777" w:rsidR="00565B6C" w:rsidRPr="008E4149" w:rsidRDefault="00565B6C" w:rsidP="00A96D42">
      <w:pPr>
        <w:spacing w:line="360" w:lineRule="auto"/>
        <w:rPr>
          <w:rFonts w:ascii="Palatino Linotype" w:hAnsi="Palatino Linotype" w:cs="Arial"/>
          <w:color w:val="000000"/>
          <w:lang w:val="es-ES_tradnl"/>
        </w:rPr>
      </w:pPr>
    </w:p>
    <w:p w14:paraId="5147C382" w14:textId="6428D454" w:rsidR="001D47CE" w:rsidRPr="001D47CE" w:rsidRDefault="008A4ACF" w:rsidP="001D47CE">
      <w:pPr>
        <w:numPr>
          <w:ilvl w:val="0"/>
          <w:numId w:val="22"/>
        </w:numPr>
        <w:suppressAutoHyphens w:val="0"/>
        <w:spacing w:after="160" w:line="360" w:lineRule="auto"/>
        <w:ind w:left="0" w:right="49" w:firstLine="0"/>
        <w:contextualSpacing/>
        <w:jc w:val="both"/>
        <w:rPr>
          <w:rFonts w:ascii="Palatino Linotype" w:hAnsi="Palatino Linotype" w:cs="Arial"/>
          <w:color w:val="000000"/>
          <w:lang w:val="es-ES_tradnl"/>
        </w:rPr>
      </w:pPr>
      <w:r w:rsidRPr="008E4149">
        <w:rPr>
          <w:rFonts w:ascii="Palatino Linotype" w:hAnsi="Palatino Linotype" w:cs="Arial"/>
          <w:color w:val="000000"/>
          <w:lang w:val="es-ES_tradnl"/>
        </w:rPr>
        <w:t xml:space="preserve">Establecido lo anterior, </w:t>
      </w:r>
      <w:r w:rsidRPr="008E4149">
        <w:rPr>
          <w:rFonts w:ascii="Palatino Linotype" w:hAnsi="Palatino Linotype" w:cs="Arial"/>
          <w:lang w:val="es-ES"/>
        </w:rPr>
        <w:t>en lo que corresponde a la información peticionada, de las constancias que obran en el expediente electrónico que hoy se resuelve, se aprecia que mediante la solicitud de información</w:t>
      </w:r>
      <w:r w:rsidR="0013020B" w:rsidRPr="008E4149">
        <w:rPr>
          <w:rFonts w:ascii="Palatino Linotype" w:hAnsi="Palatino Linotype"/>
          <w:color w:val="000000"/>
        </w:rPr>
        <w:t xml:space="preserve"> </w:t>
      </w:r>
      <w:r w:rsidR="0013020B" w:rsidRPr="008E4149">
        <w:rPr>
          <w:rFonts w:ascii="Palatino Linotype" w:hAnsi="Palatino Linotype" w:cs="Arial"/>
        </w:rPr>
        <w:t> </w:t>
      </w:r>
      <w:r w:rsidR="0013020B" w:rsidRPr="008E4149">
        <w:rPr>
          <w:rFonts w:ascii="Palatino Linotype" w:hAnsi="Palatino Linotype" w:cs="Arial"/>
          <w:b/>
          <w:bCs/>
        </w:rPr>
        <w:t> </w:t>
      </w:r>
      <w:r w:rsidR="005C225A" w:rsidRPr="008E4149">
        <w:rPr>
          <w:rFonts w:ascii="Palatino Linotype" w:hAnsi="Palatino Linotype" w:cs="Arial"/>
          <w:b/>
          <w:bCs/>
        </w:rPr>
        <w:t>00401/NAUCALPA/IP/2021</w:t>
      </w:r>
      <w:r w:rsidRPr="008E4149">
        <w:rPr>
          <w:rFonts w:ascii="Palatino Linotype" w:hAnsi="Palatino Linotype" w:cs="Arial"/>
          <w:lang w:val="es-ES"/>
        </w:rPr>
        <w:t xml:space="preserve">, el </w:t>
      </w:r>
      <w:r w:rsidRPr="008E4149">
        <w:rPr>
          <w:rFonts w:ascii="Palatino Linotype" w:hAnsi="Palatino Linotype" w:cs="Arial"/>
          <w:b/>
          <w:lang w:val="es-ES"/>
        </w:rPr>
        <w:t>RECURRENTE</w:t>
      </w:r>
      <w:r w:rsidR="0013020B" w:rsidRPr="008E4149">
        <w:rPr>
          <w:rFonts w:ascii="Palatino Linotype" w:hAnsi="Palatino Linotype" w:cs="Arial"/>
          <w:lang w:val="es-ES"/>
        </w:rPr>
        <w:t xml:space="preserve"> solicitó acceso</w:t>
      </w:r>
      <w:r w:rsidR="004C75E2" w:rsidRPr="008E4149">
        <w:rPr>
          <w:rFonts w:ascii="Palatino Linotype" w:hAnsi="Palatino Linotype" w:cs="Arial"/>
          <w:lang w:val="es-ES"/>
        </w:rPr>
        <w:t xml:space="preserve"> a diversa información relacionada con </w:t>
      </w:r>
      <w:r w:rsidR="005C225A" w:rsidRPr="008E4149">
        <w:rPr>
          <w:rFonts w:ascii="Palatino Linotype" w:hAnsi="Palatino Linotype" w:cs="Arial"/>
          <w:lang w:val="es-ES"/>
        </w:rPr>
        <w:t>normatividad en materia de propiedad en condominio</w:t>
      </w:r>
      <w:r w:rsidR="001D47CE" w:rsidRPr="008E4149">
        <w:rPr>
          <w:rFonts w:ascii="Palatino Linotype" w:hAnsi="Palatino Linotype" w:cs="Arial"/>
          <w:lang w:val="es-ES"/>
        </w:rPr>
        <w:t>,</w:t>
      </w:r>
      <w:r w:rsidR="00565B6C" w:rsidRPr="008E4149">
        <w:rPr>
          <w:rFonts w:ascii="Palatino Linotype" w:hAnsi="Palatino Linotype" w:cs="Arial"/>
        </w:rPr>
        <w:t>e</w:t>
      </w:r>
      <w:r w:rsidR="00E00AAA" w:rsidRPr="008E4149">
        <w:rPr>
          <w:rFonts w:ascii="Palatino Linotype" w:hAnsi="Palatino Linotype" w:cs="Arial"/>
        </w:rPr>
        <w:t xml:space="preserve">n ese sentido, </w:t>
      </w:r>
      <w:r w:rsidR="00E00AAA" w:rsidRPr="008E4149">
        <w:rPr>
          <w:rFonts w:ascii="Palatino Linotype" w:eastAsia="MS Gothic" w:hAnsi="Palatino Linotype"/>
        </w:rPr>
        <w:t xml:space="preserve">conviene precisar lo establecido </w:t>
      </w:r>
      <w:r w:rsidR="003E4EFC" w:rsidRPr="008E4149">
        <w:rPr>
          <w:rFonts w:ascii="Palatino Linotype" w:eastAsia="MS Gothic" w:hAnsi="Palatino Linotype"/>
        </w:rPr>
        <w:t xml:space="preserve">por </w:t>
      </w:r>
      <w:r w:rsidR="00EA786F" w:rsidRPr="008E4149">
        <w:rPr>
          <w:rFonts w:ascii="Palatino Linotype" w:eastAsia="MS Gothic" w:hAnsi="Palatino Linotype"/>
        </w:rPr>
        <w:t xml:space="preserve">el artículo </w:t>
      </w:r>
      <w:r w:rsidR="001D47CE" w:rsidRPr="008E4149">
        <w:rPr>
          <w:rFonts w:ascii="Palatino Linotype" w:hAnsi="Palatino Linotype" w:cs="Arial"/>
          <w:color w:val="000000"/>
          <w:lang w:val="es-ES_tradnl"/>
        </w:rPr>
        <w:t xml:space="preserve">18 </w:t>
      </w:r>
      <w:r w:rsidR="001D47CE" w:rsidRPr="001D47CE">
        <w:rPr>
          <w:rFonts w:ascii="Palatino Linotype" w:eastAsia="Calibri" w:hAnsi="Palatino Linotype" w:cs="Arial"/>
          <w:color w:val="000000"/>
          <w:lang w:eastAsia="en-US"/>
        </w:rPr>
        <w:t xml:space="preserve">de Ley de Transparencia y Acceso a la Información Pública del Estado de México y Municipios establece que los Sujetos Obligados tienen el ineludible compromiso de documentar todos los actos que deriven de sus atribuciones, funciones </w:t>
      </w:r>
      <w:r w:rsidR="001D47CE" w:rsidRPr="001D47CE">
        <w:rPr>
          <w:rFonts w:ascii="Palatino Linotype" w:eastAsia="Calibri" w:hAnsi="Palatino Linotype" w:cs="Arial"/>
          <w:color w:val="000000"/>
          <w:lang w:eastAsia="en-US"/>
        </w:rPr>
        <w:lastRenderedPageBreak/>
        <w:t>y competencias considerando desde su origen la eventual publicidad de la información como a continuación se observa:</w:t>
      </w:r>
    </w:p>
    <w:p w14:paraId="492431D6" w14:textId="77777777" w:rsidR="001D47CE" w:rsidRPr="001D47CE" w:rsidRDefault="001D47CE" w:rsidP="001D47CE">
      <w:pPr>
        <w:widowControl w:val="0"/>
        <w:suppressAutoHyphens w:val="0"/>
        <w:autoSpaceDE w:val="0"/>
        <w:autoSpaceDN w:val="0"/>
        <w:adjustRightInd w:val="0"/>
        <w:spacing w:before="240" w:after="240" w:line="360" w:lineRule="auto"/>
        <w:contextualSpacing/>
        <w:jc w:val="both"/>
        <w:rPr>
          <w:rFonts w:ascii="Palatino Linotype" w:eastAsia="Calibri" w:hAnsi="Palatino Linotype"/>
          <w:lang w:eastAsia="es-ES_tradnl"/>
        </w:rPr>
      </w:pPr>
    </w:p>
    <w:p w14:paraId="0C98AFE5" w14:textId="77777777" w:rsidR="001D47CE" w:rsidRPr="001D47CE" w:rsidRDefault="001D47CE" w:rsidP="001D47CE">
      <w:pPr>
        <w:widowControl w:val="0"/>
        <w:suppressAutoHyphens w:val="0"/>
        <w:autoSpaceDE w:val="0"/>
        <w:autoSpaceDN w:val="0"/>
        <w:adjustRightInd w:val="0"/>
        <w:spacing w:before="240" w:after="240" w:line="360" w:lineRule="auto"/>
        <w:ind w:left="567" w:right="567"/>
        <w:jc w:val="both"/>
        <w:rPr>
          <w:rFonts w:ascii="Palatino Linotype" w:eastAsia="Calibri" w:hAnsi="Palatino Linotype"/>
          <w:i/>
          <w:lang w:eastAsia="es-ES_tradnl"/>
        </w:rPr>
      </w:pPr>
      <w:r w:rsidRPr="001D47CE">
        <w:rPr>
          <w:rFonts w:ascii="Palatino Linotype" w:eastAsia="Calibri" w:hAnsi="Palatino Linotype"/>
          <w:b/>
          <w:i/>
          <w:lang w:eastAsia="es-ES_tradnl"/>
        </w:rPr>
        <w:t>Artículo 18.</w:t>
      </w:r>
      <w:r w:rsidRPr="001D47CE">
        <w:rPr>
          <w:rFonts w:ascii="Palatino Linotype" w:eastAsia="Calibri" w:hAnsi="Palatino Linotype"/>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8A08CCD" w14:textId="77777777" w:rsidR="001D47CE" w:rsidRPr="001D47CE" w:rsidRDefault="001D47CE" w:rsidP="001D47CE">
      <w:pPr>
        <w:widowControl w:val="0"/>
        <w:suppressAutoHyphens w:val="0"/>
        <w:autoSpaceDE w:val="0"/>
        <w:autoSpaceDN w:val="0"/>
        <w:adjustRightInd w:val="0"/>
        <w:spacing w:before="240" w:after="240" w:line="360" w:lineRule="auto"/>
        <w:ind w:left="567" w:right="567"/>
        <w:jc w:val="both"/>
        <w:rPr>
          <w:rFonts w:ascii="Palatino Linotype" w:eastAsia="Calibri" w:hAnsi="Palatino Linotype"/>
          <w:i/>
          <w:lang w:eastAsia="es-ES_tradnl"/>
        </w:rPr>
      </w:pPr>
    </w:p>
    <w:p w14:paraId="22467F8C" w14:textId="77777777" w:rsidR="001D47CE" w:rsidRPr="001D47CE" w:rsidRDefault="001D47CE" w:rsidP="001D47CE">
      <w:pPr>
        <w:numPr>
          <w:ilvl w:val="0"/>
          <w:numId w:val="27"/>
        </w:numPr>
        <w:suppressAutoHyphens w:val="0"/>
        <w:spacing w:before="240" w:after="240" w:line="360" w:lineRule="auto"/>
        <w:ind w:left="0" w:right="49" w:firstLine="0"/>
        <w:contextualSpacing/>
        <w:jc w:val="both"/>
        <w:rPr>
          <w:rFonts w:ascii="Palatino Linotype" w:eastAsia="Calibri" w:hAnsi="Palatino Linotype" w:cs="Arial"/>
          <w:lang w:eastAsia="en-US"/>
        </w:rPr>
      </w:pPr>
      <w:r w:rsidRPr="001D47CE">
        <w:rPr>
          <w:rFonts w:ascii="Palatino Linotype" w:eastAsia="Calibri" w:hAnsi="Palatino Linotype" w:cs="Arial"/>
          <w:lang w:eastAsia="en-US"/>
        </w:rPr>
        <w:t xml:space="preserve">Por otro lado, </w:t>
      </w:r>
      <w:r w:rsidRPr="001D47CE">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1D47CE">
        <w:rPr>
          <w:rFonts w:ascii="Palatino Linotype" w:hAnsi="Palatino Linotype"/>
          <w:b/>
          <w:lang w:eastAsia="es-MX"/>
        </w:rPr>
        <w:t>SUJETOS OBLIGADOS</w:t>
      </w:r>
      <w:r w:rsidRPr="001D47CE">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0597E6FE" w14:textId="77777777" w:rsidR="001D47CE" w:rsidRPr="001D47CE" w:rsidRDefault="001D47CE" w:rsidP="001D47CE">
      <w:pPr>
        <w:suppressAutoHyphens w:val="0"/>
        <w:spacing w:before="240" w:after="240" w:line="360" w:lineRule="auto"/>
        <w:ind w:right="49"/>
        <w:contextualSpacing/>
        <w:jc w:val="both"/>
        <w:rPr>
          <w:rFonts w:ascii="Palatino Linotype" w:eastAsia="Calibri" w:hAnsi="Palatino Linotype" w:cs="Arial"/>
          <w:lang w:eastAsia="en-US"/>
        </w:rPr>
      </w:pPr>
    </w:p>
    <w:p w14:paraId="2F855C8A" w14:textId="77777777" w:rsidR="001D47CE" w:rsidRPr="001D47CE" w:rsidRDefault="001D47CE" w:rsidP="001D47CE">
      <w:pPr>
        <w:suppressAutoHyphens w:val="0"/>
        <w:spacing w:after="160" w:line="360" w:lineRule="auto"/>
        <w:ind w:left="567" w:right="567"/>
        <w:jc w:val="both"/>
        <w:rPr>
          <w:rFonts w:ascii="Palatino Linotype" w:hAnsi="Palatino Linotype"/>
          <w:i/>
          <w:lang w:val="es-ES" w:eastAsia="en-US"/>
        </w:rPr>
      </w:pPr>
      <w:r w:rsidRPr="001D47CE">
        <w:rPr>
          <w:rFonts w:ascii="Palatino Linotype" w:hAnsi="Palatino Linotype"/>
          <w:i/>
          <w:lang w:val="es-ES" w:eastAsia="en-US"/>
        </w:rPr>
        <w:t>“</w:t>
      </w:r>
      <w:r w:rsidRPr="001D47CE">
        <w:rPr>
          <w:rFonts w:ascii="Palatino Linotype" w:hAnsi="Palatino Linotype"/>
          <w:b/>
          <w:i/>
          <w:lang w:val="es-ES" w:eastAsia="en-US"/>
        </w:rPr>
        <w:t>Artículo 4.</w:t>
      </w:r>
      <w:r w:rsidRPr="001D47CE">
        <w:rPr>
          <w:rFonts w:ascii="Palatino Linotype" w:hAnsi="Palatino Linotype"/>
          <w:i/>
          <w:lang w:val="es-ES" w:eastAsia="en-US"/>
        </w:rPr>
        <w:t xml:space="preserve"> </w:t>
      </w:r>
    </w:p>
    <w:p w14:paraId="2A3BF1CD" w14:textId="77777777" w:rsidR="001D47CE" w:rsidRPr="001D47CE" w:rsidRDefault="001D47CE" w:rsidP="001D47CE">
      <w:pPr>
        <w:suppressAutoHyphens w:val="0"/>
        <w:spacing w:after="160" w:line="360" w:lineRule="auto"/>
        <w:ind w:left="567" w:right="567"/>
        <w:jc w:val="both"/>
        <w:rPr>
          <w:rFonts w:ascii="Palatino Linotype" w:hAnsi="Palatino Linotype"/>
          <w:i/>
          <w:lang w:val="es-ES" w:eastAsia="en-US"/>
        </w:rPr>
      </w:pPr>
      <w:r w:rsidRPr="001D47CE">
        <w:rPr>
          <w:rFonts w:ascii="Palatino Linotype" w:hAnsi="Palatino Linotype"/>
          <w:i/>
          <w:lang w:val="es-ES" w:eastAsia="en-US"/>
        </w:rPr>
        <w:t>(…)</w:t>
      </w:r>
    </w:p>
    <w:p w14:paraId="58B80CE1" w14:textId="77777777" w:rsidR="001D47CE" w:rsidRPr="001D47CE" w:rsidRDefault="001D47CE" w:rsidP="001D47CE">
      <w:pPr>
        <w:suppressAutoHyphens w:val="0"/>
        <w:spacing w:after="160" w:line="360" w:lineRule="auto"/>
        <w:ind w:left="567" w:right="567"/>
        <w:jc w:val="both"/>
        <w:rPr>
          <w:rFonts w:ascii="Palatino Linotype" w:hAnsi="Palatino Linotype"/>
          <w:i/>
          <w:lang w:val="es-ES" w:eastAsia="en-US"/>
        </w:rPr>
      </w:pPr>
      <w:r w:rsidRPr="001D47CE">
        <w:rPr>
          <w:rFonts w:ascii="Palatino Linotype" w:hAnsi="Palatino Linotype"/>
          <w:b/>
          <w:i/>
          <w:lang w:val="es-ES" w:eastAsia="en-US"/>
        </w:rPr>
        <w:t>Toda la información generada, obtenida, adquirida, transformada, administrada o en posesión de los sujetos obligados es pública y accesible de manera permanente a cualquier persona,</w:t>
      </w:r>
      <w:r w:rsidRPr="001D47CE">
        <w:rPr>
          <w:rFonts w:ascii="Palatino Linotype" w:hAnsi="Palatino Linotype"/>
          <w:i/>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1D47CE">
        <w:rPr>
          <w:rFonts w:ascii="Palatino Linotype" w:hAnsi="Palatino Linotype"/>
          <w:b/>
          <w:i/>
          <w:lang w:val="es-ES" w:eastAsia="en-US"/>
        </w:rPr>
        <w:t>principio de máxima publicidad</w:t>
      </w:r>
      <w:r w:rsidRPr="001D47CE">
        <w:rPr>
          <w:rFonts w:ascii="Palatino Linotype" w:hAnsi="Palatino Linotype"/>
          <w:i/>
          <w:lang w:val="es-ES" w:eastAsia="en-US"/>
        </w:rPr>
        <w:t xml:space="preserve"> de la información. Solo podrá </w:t>
      </w:r>
      <w:r w:rsidRPr="001D47CE">
        <w:rPr>
          <w:rFonts w:ascii="Palatino Linotype" w:hAnsi="Palatino Linotype"/>
          <w:i/>
          <w:lang w:val="es-ES" w:eastAsia="en-US"/>
        </w:rPr>
        <w:lastRenderedPageBreak/>
        <w:t>ser clasificada excepcionalmente como reservada temporalmente por razones de interés público, en los términos de las causas legítimas y estrictamente necesarias previstas por esta Ley.”</w:t>
      </w:r>
    </w:p>
    <w:p w14:paraId="27D2F18D" w14:textId="77777777" w:rsidR="001D47CE" w:rsidRPr="001D47CE" w:rsidRDefault="001D47CE" w:rsidP="001D47CE">
      <w:pPr>
        <w:suppressAutoHyphens w:val="0"/>
        <w:spacing w:after="160" w:line="360" w:lineRule="auto"/>
        <w:ind w:left="567" w:right="567"/>
        <w:jc w:val="both"/>
        <w:rPr>
          <w:rFonts w:ascii="Palatino Linotype" w:hAnsi="Palatino Linotype"/>
          <w:i/>
          <w:lang w:val="es-ES" w:eastAsia="en-US"/>
        </w:rPr>
      </w:pPr>
      <w:r w:rsidRPr="001D47CE">
        <w:rPr>
          <w:rFonts w:ascii="Palatino Linotype" w:hAnsi="Palatino Linotype"/>
          <w:i/>
          <w:lang w:val="es-ES" w:eastAsia="en-US"/>
        </w:rPr>
        <w:t>(…)</w:t>
      </w:r>
    </w:p>
    <w:p w14:paraId="62897195" w14:textId="77777777" w:rsidR="001D47CE" w:rsidRPr="001D47CE" w:rsidRDefault="001D47CE" w:rsidP="001D47CE">
      <w:pPr>
        <w:suppressAutoHyphens w:val="0"/>
        <w:spacing w:after="160" w:line="360" w:lineRule="auto"/>
        <w:ind w:right="567"/>
        <w:jc w:val="both"/>
        <w:rPr>
          <w:rFonts w:ascii="Palatino Linotype" w:hAnsi="Palatino Linotype"/>
          <w:lang w:val="es-ES" w:eastAsia="en-US"/>
        </w:rPr>
      </w:pPr>
    </w:p>
    <w:p w14:paraId="4DD74648" w14:textId="77777777" w:rsidR="001D47CE" w:rsidRPr="001D47CE" w:rsidRDefault="001D47CE" w:rsidP="001D47CE">
      <w:pPr>
        <w:suppressAutoHyphens w:val="0"/>
        <w:spacing w:after="160" w:line="360" w:lineRule="auto"/>
        <w:ind w:left="567" w:right="567"/>
        <w:jc w:val="both"/>
        <w:rPr>
          <w:rFonts w:ascii="Palatino Linotype" w:hAnsi="Palatino Linotype"/>
          <w:i/>
          <w:lang w:val="es-ES" w:eastAsia="en-US"/>
        </w:rPr>
      </w:pPr>
      <w:r w:rsidRPr="001D47CE">
        <w:rPr>
          <w:rFonts w:ascii="Palatino Linotype" w:hAnsi="Palatino Linotype"/>
          <w:i/>
          <w:lang w:val="es-ES" w:eastAsia="en-US"/>
        </w:rPr>
        <w:t>(Énfasis añadido)</w:t>
      </w:r>
    </w:p>
    <w:p w14:paraId="56B01A3C" w14:textId="77777777" w:rsidR="001D47CE" w:rsidRPr="001D47CE" w:rsidRDefault="001D47CE" w:rsidP="001D47CE">
      <w:pPr>
        <w:suppressAutoHyphens w:val="0"/>
        <w:spacing w:after="160" w:line="360" w:lineRule="auto"/>
        <w:ind w:right="567"/>
        <w:jc w:val="both"/>
        <w:rPr>
          <w:rFonts w:ascii="Palatino Linotype" w:hAnsi="Palatino Linotype"/>
          <w:i/>
          <w:lang w:val="es-ES" w:eastAsia="en-US"/>
        </w:rPr>
      </w:pPr>
    </w:p>
    <w:p w14:paraId="3CEB6715" w14:textId="77777777" w:rsidR="001D47CE" w:rsidRPr="001D47CE" w:rsidRDefault="001D47CE" w:rsidP="001D47CE">
      <w:pPr>
        <w:numPr>
          <w:ilvl w:val="0"/>
          <w:numId w:val="27"/>
        </w:numPr>
        <w:suppressAutoHyphens w:val="0"/>
        <w:spacing w:before="240" w:after="240" w:line="360" w:lineRule="auto"/>
        <w:ind w:left="0" w:right="49" w:firstLine="0"/>
        <w:contextualSpacing/>
        <w:jc w:val="both"/>
        <w:rPr>
          <w:rFonts w:ascii="Palatino Linotype" w:eastAsia="Calibri" w:hAnsi="Palatino Linotype" w:cs="Arial"/>
          <w:lang w:eastAsia="en-US"/>
        </w:rPr>
      </w:pPr>
      <w:r w:rsidRPr="001D47CE">
        <w:rPr>
          <w:rFonts w:ascii="Palatino Linotype" w:eastAsia="Calibri" w:hAnsi="Palatino Linotype" w:cs="Arial"/>
          <w:lang w:eastAsia="en-US"/>
        </w:rPr>
        <w:t xml:space="preserve">En ese sentido, no debe de pasar de vista para el </w:t>
      </w:r>
      <w:r w:rsidRPr="001D47CE">
        <w:rPr>
          <w:rFonts w:ascii="Palatino Linotype" w:eastAsia="Calibri" w:hAnsi="Palatino Linotype" w:cs="Arial"/>
          <w:b/>
          <w:lang w:eastAsia="en-US"/>
        </w:rPr>
        <w:t>SUJETO OBLIGADO</w:t>
      </w:r>
      <w:r w:rsidRPr="001D47CE">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DDE7110" w14:textId="77777777" w:rsidR="001D47CE" w:rsidRPr="001D47CE" w:rsidRDefault="001D47CE" w:rsidP="001D47CE">
      <w:pPr>
        <w:suppressAutoHyphens w:val="0"/>
        <w:spacing w:before="240" w:after="240" w:line="360" w:lineRule="auto"/>
        <w:ind w:left="426" w:right="49"/>
        <w:contextualSpacing/>
        <w:jc w:val="both"/>
        <w:rPr>
          <w:rFonts w:ascii="Palatino Linotype" w:eastAsia="Calibri" w:hAnsi="Palatino Linotype" w:cs="Arial"/>
          <w:lang w:eastAsia="en-US"/>
        </w:rPr>
      </w:pPr>
    </w:p>
    <w:p w14:paraId="49A443E2" w14:textId="77777777" w:rsidR="001D47CE" w:rsidRPr="001D47CE" w:rsidRDefault="001D47CE" w:rsidP="001D47CE">
      <w:pPr>
        <w:suppressAutoHyphens w:val="0"/>
        <w:spacing w:after="160" w:line="360" w:lineRule="auto"/>
        <w:ind w:left="567" w:right="567"/>
        <w:jc w:val="both"/>
        <w:rPr>
          <w:rFonts w:ascii="Palatino Linotype" w:eastAsia="Calibri" w:hAnsi="Palatino Linotype"/>
          <w:i/>
          <w:lang w:eastAsia="en-US"/>
        </w:rPr>
      </w:pPr>
      <w:r w:rsidRPr="001D47CE">
        <w:rPr>
          <w:rFonts w:ascii="Palatino Linotype" w:eastAsia="Calibri" w:hAnsi="Palatino Linotype"/>
          <w:i/>
          <w:lang w:eastAsia="en-US"/>
        </w:rPr>
        <w:t>“</w:t>
      </w:r>
      <w:r w:rsidRPr="001D47CE">
        <w:rPr>
          <w:rFonts w:ascii="Palatino Linotype" w:eastAsia="Calibri" w:hAnsi="Palatino Linotype"/>
          <w:b/>
          <w:i/>
          <w:lang w:eastAsia="en-US"/>
        </w:rPr>
        <w:t>Artículo 8.</w:t>
      </w:r>
      <w:r w:rsidRPr="001D47CE">
        <w:rPr>
          <w:rFonts w:ascii="Palatino Linotype" w:eastAsia="Calibri" w:hAnsi="Palatino Linotype"/>
          <w:i/>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DCD2379" w14:textId="77777777" w:rsidR="001D47CE" w:rsidRPr="001D47CE" w:rsidRDefault="001D47CE" w:rsidP="001D47CE">
      <w:pPr>
        <w:suppressAutoHyphens w:val="0"/>
        <w:spacing w:after="160" w:line="360" w:lineRule="auto"/>
        <w:ind w:left="567" w:right="567"/>
        <w:jc w:val="both"/>
        <w:rPr>
          <w:rFonts w:ascii="Palatino Linotype" w:eastAsia="Calibri" w:hAnsi="Palatino Linotype"/>
          <w:i/>
          <w:lang w:eastAsia="en-US"/>
        </w:rPr>
      </w:pPr>
    </w:p>
    <w:p w14:paraId="01D6A1CB" w14:textId="77777777" w:rsidR="001D47CE" w:rsidRPr="001D47CE" w:rsidRDefault="001D47CE" w:rsidP="001D47CE">
      <w:pPr>
        <w:suppressAutoHyphens w:val="0"/>
        <w:spacing w:after="160" w:line="360" w:lineRule="auto"/>
        <w:ind w:left="567" w:right="567"/>
        <w:jc w:val="both"/>
        <w:rPr>
          <w:rFonts w:ascii="Palatino Linotype" w:eastAsia="Calibri" w:hAnsi="Palatino Linotype"/>
          <w:i/>
          <w:lang w:eastAsia="en-US"/>
        </w:rPr>
      </w:pPr>
      <w:r w:rsidRPr="001D47CE">
        <w:rPr>
          <w:rFonts w:ascii="Palatino Linotype" w:eastAsia="Calibri" w:hAnsi="Palatino Linotype"/>
          <w:b/>
          <w:i/>
          <w:lang w:eastAsia="en-US"/>
        </w:rPr>
        <w:lastRenderedPageBreak/>
        <w:t>En la aplicación e interpretación de la presente Ley deberá prevalecer el principio de máxima publicidad,</w:t>
      </w:r>
      <w:r w:rsidRPr="001D47CE">
        <w:rPr>
          <w:rFonts w:ascii="Palatino Linotype" w:eastAsia="Calibri" w:hAnsi="Palatino Linotype"/>
          <w:i/>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1D47CE">
        <w:rPr>
          <w:rFonts w:ascii="Palatino Linotype" w:eastAsia="Calibri" w:hAnsi="Palatino Linotype"/>
          <w:i/>
          <w:lang w:eastAsia="en-US"/>
        </w:rPr>
        <w:t>pro</w:t>
      </w:r>
      <w:proofErr w:type="spellEnd"/>
      <w:r w:rsidRPr="001D47CE">
        <w:rPr>
          <w:rFonts w:ascii="Palatino Linotype" w:eastAsia="Calibri" w:hAnsi="Palatino Linotype"/>
          <w:i/>
          <w:lang w:eastAsia="en-US"/>
        </w:rPr>
        <w:t xml:space="preserve"> persona.</w:t>
      </w:r>
    </w:p>
    <w:p w14:paraId="22098B24" w14:textId="77777777" w:rsidR="001D47CE" w:rsidRPr="001D47CE" w:rsidRDefault="001D47CE" w:rsidP="001D47CE">
      <w:pPr>
        <w:suppressAutoHyphens w:val="0"/>
        <w:spacing w:after="160" w:line="360" w:lineRule="auto"/>
        <w:ind w:left="567" w:right="567"/>
        <w:jc w:val="both"/>
        <w:rPr>
          <w:rFonts w:ascii="Palatino Linotype" w:eastAsia="Calibri" w:hAnsi="Palatino Linotype"/>
          <w:i/>
          <w:lang w:eastAsia="en-US"/>
        </w:rPr>
      </w:pPr>
    </w:p>
    <w:p w14:paraId="632BA5DE" w14:textId="77777777" w:rsidR="001D47CE" w:rsidRPr="001D47CE" w:rsidRDefault="001D47CE" w:rsidP="001D47CE">
      <w:pPr>
        <w:suppressAutoHyphens w:val="0"/>
        <w:spacing w:after="160" w:line="360" w:lineRule="auto"/>
        <w:ind w:left="567" w:right="567"/>
        <w:jc w:val="both"/>
        <w:rPr>
          <w:rFonts w:ascii="Palatino Linotype" w:eastAsia="Calibri" w:hAnsi="Palatino Linotype"/>
          <w:i/>
          <w:lang w:eastAsia="en-US"/>
        </w:rPr>
      </w:pPr>
      <w:r w:rsidRPr="001D47CE">
        <w:rPr>
          <w:rFonts w:ascii="Palatino Linotype" w:eastAsia="Calibri" w:hAnsi="Palatino Linotype"/>
          <w:i/>
          <w:lang w:eastAsia="en-US"/>
        </w:rPr>
        <w:t>Para el caso de la interpretación se podrá tomar en cuenta los criterios, determinaciones y opiniones de los organismos nacionales e internacionales, en materia de transparencia y el derecho de acceso a la información.</w:t>
      </w:r>
    </w:p>
    <w:p w14:paraId="1C871290" w14:textId="77777777" w:rsidR="001D47CE" w:rsidRPr="001D47CE" w:rsidRDefault="001D47CE" w:rsidP="001D47CE">
      <w:pPr>
        <w:suppressAutoHyphens w:val="0"/>
        <w:spacing w:after="160" w:line="360" w:lineRule="auto"/>
        <w:ind w:left="567" w:right="567"/>
        <w:jc w:val="both"/>
        <w:rPr>
          <w:rFonts w:ascii="Palatino Linotype" w:eastAsia="Calibri" w:hAnsi="Palatino Linotype"/>
          <w:i/>
          <w:lang w:eastAsia="en-US"/>
        </w:rPr>
      </w:pPr>
      <w:r w:rsidRPr="001D47CE">
        <w:rPr>
          <w:rFonts w:ascii="Palatino Linotype" w:eastAsia="Calibri" w:hAnsi="Palatino Linotype"/>
          <w:i/>
          <w:lang w:eastAsia="en-US"/>
        </w:rPr>
        <w:t>(Énfasis añadido)</w:t>
      </w:r>
    </w:p>
    <w:p w14:paraId="04DFDAC9" w14:textId="77777777" w:rsidR="001D47CE" w:rsidRPr="001D47CE" w:rsidRDefault="001D47CE" w:rsidP="001D47CE">
      <w:pPr>
        <w:suppressAutoHyphens w:val="0"/>
        <w:spacing w:after="160" w:line="360" w:lineRule="auto"/>
        <w:ind w:left="851" w:right="616"/>
        <w:contextualSpacing/>
        <w:jc w:val="both"/>
        <w:rPr>
          <w:rFonts w:ascii="Palatino Linotype" w:hAnsi="Palatino Linotype" w:cs="Arial"/>
          <w:i/>
          <w:lang w:eastAsia="gl-ES"/>
        </w:rPr>
      </w:pPr>
    </w:p>
    <w:p w14:paraId="1AD8F48A" w14:textId="77777777" w:rsidR="001D47CE" w:rsidRPr="001D47CE" w:rsidRDefault="001D47CE" w:rsidP="001D47CE">
      <w:pPr>
        <w:numPr>
          <w:ilvl w:val="0"/>
          <w:numId w:val="27"/>
        </w:numPr>
        <w:suppressAutoHyphens w:val="0"/>
        <w:spacing w:after="160" w:line="360" w:lineRule="auto"/>
        <w:ind w:left="0" w:firstLine="0"/>
        <w:contextualSpacing/>
        <w:jc w:val="both"/>
        <w:rPr>
          <w:rFonts w:ascii="Palatino Linotype" w:eastAsia="MS Mincho" w:hAnsi="Palatino Linotype"/>
          <w:lang w:eastAsia="en-US"/>
        </w:rPr>
      </w:pPr>
      <w:r w:rsidRPr="001D47CE">
        <w:rPr>
          <w:rFonts w:ascii="Palatino Linotype" w:eastAsia="Calibri" w:hAnsi="Palatino Linotype" w:cs="Arial"/>
          <w:bCs/>
          <w:lang w:eastAsia="en-US"/>
        </w:rPr>
        <w:t xml:space="preserve">Además, </w:t>
      </w:r>
      <w:r w:rsidRPr="001D47CE">
        <w:rPr>
          <w:rFonts w:ascii="Palatino Linotype" w:hAnsi="Palatino Linotype" w:cs="Arial"/>
          <w:lang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102A095C" w14:textId="77777777" w:rsidR="001D47CE" w:rsidRPr="001D47CE" w:rsidRDefault="001D47CE" w:rsidP="001D47CE">
      <w:pPr>
        <w:suppressAutoHyphens w:val="0"/>
        <w:spacing w:after="160" w:line="360" w:lineRule="auto"/>
        <w:contextualSpacing/>
        <w:jc w:val="both"/>
        <w:rPr>
          <w:rFonts w:ascii="Palatino Linotype" w:eastAsia="MS Mincho" w:hAnsi="Palatino Linotype"/>
          <w:lang w:eastAsia="en-US"/>
        </w:rPr>
      </w:pPr>
    </w:p>
    <w:p w14:paraId="37B5BCE1" w14:textId="77777777" w:rsidR="001D47CE" w:rsidRPr="001D47CE" w:rsidRDefault="001D47CE" w:rsidP="001D47CE">
      <w:pPr>
        <w:suppressAutoHyphens w:val="0"/>
        <w:spacing w:before="240" w:after="240" w:line="360" w:lineRule="auto"/>
        <w:ind w:left="567" w:right="616"/>
        <w:contextualSpacing/>
        <w:jc w:val="both"/>
        <w:rPr>
          <w:rFonts w:ascii="Palatino Linotype" w:eastAsia="MS Mincho" w:hAnsi="Palatino Linotype" w:cs="Arial"/>
        </w:rPr>
      </w:pPr>
      <w:r w:rsidRPr="001D47CE">
        <w:rPr>
          <w:rFonts w:ascii="Palatino Linotype" w:eastAsia="MS Mincho" w:hAnsi="Palatino Linotype" w:cs="Arial"/>
        </w:rPr>
        <w:t>(…)</w:t>
      </w:r>
    </w:p>
    <w:p w14:paraId="521BCEE4" w14:textId="77777777" w:rsidR="001D47CE" w:rsidRPr="001D47CE" w:rsidRDefault="001D47CE" w:rsidP="001D47CE">
      <w:pPr>
        <w:suppressAutoHyphens w:val="0"/>
        <w:spacing w:before="240" w:after="240" w:line="360" w:lineRule="auto"/>
        <w:ind w:left="567" w:right="616"/>
        <w:contextualSpacing/>
        <w:jc w:val="both"/>
        <w:rPr>
          <w:rFonts w:ascii="Palatino Linotype" w:eastAsia="MS Mincho" w:hAnsi="Palatino Linotype" w:cs="Arial"/>
          <w:b/>
        </w:rPr>
      </w:pPr>
    </w:p>
    <w:p w14:paraId="0FDCE1CA" w14:textId="77777777" w:rsidR="001D47CE" w:rsidRPr="001D47CE" w:rsidRDefault="001D47CE" w:rsidP="001D47CE">
      <w:pPr>
        <w:suppressAutoHyphens w:val="0"/>
        <w:spacing w:before="240" w:after="240" w:line="360" w:lineRule="auto"/>
        <w:ind w:left="567" w:right="616"/>
        <w:contextualSpacing/>
        <w:jc w:val="both"/>
        <w:rPr>
          <w:rFonts w:ascii="Palatino Linotype" w:eastAsia="MS Mincho" w:hAnsi="Palatino Linotype" w:cs="Arial"/>
          <w:b/>
          <w:i/>
        </w:rPr>
      </w:pPr>
      <w:r w:rsidRPr="001D47CE">
        <w:rPr>
          <w:rFonts w:ascii="Palatino Linotype" w:eastAsia="MS Mincho" w:hAnsi="Palatino Linotype" w:cs="Arial"/>
          <w:b/>
          <w:i/>
        </w:rPr>
        <w:t>“IV. Los ayuntamientos y las dependencias, organismos, órganos y entidades de la administración municipal"</w:t>
      </w:r>
    </w:p>
    <w:p w14:paraId="27CEB782" w14:textId="77777777" w:rsidR="001D47CE" w:rsidRPr="001D47CE" w:rsidRDefault="001D47CE" w:rsidP="001D47CE">
      <w:pPr>
        <w:tabs>
          <w:tab w:val="left" w:pos="851"/>
        </w:tabs>
        <w:suppressAutoHyphens w:val="0"/>
        <w:spacing w:line="360" w:lineRule="auto"/>
        <w:ind w:right="616"/>
        <w:contextualSpacing/>
        <w:jc w:val="both"/>
        <w:rPr>
          <w:rFonts w:ascii="Palatino Linotype" w:hAnsi="Palatino Linotype" w:cs="Arial"/>
          <w:b/>
          <w:i/>
          <w:lang w:eastAsia="en-US"/>
        </w:rPr>
      </w:pPr>
    </w:p>
    <w:p w14:paraId="4062C7C0" w14:textId="77777777" w:rsidR="001D47CE" w:rsidRPr="001D47CE" w:rsidRDefault="001D47CE" w:rsidP="001D47CE">
      <w:pPr>
        <w:tabs>
          <w:tab w:val="left" w:pos="851"/>
        </w:tabs>
        <w:suppressAutoHyphens w:val="0"/>
        <w:spacing w:line="360" w:lineRule="auto"/>
        <w:ind w:left="567" w:right="616"/>
        <w:contextualSpacing/>
        <w:jc w:val="both"/>
        <w:rPr>
          <w:rFonts w:ascii="Palatino Linotype" w:hAnsi="Palatino Linotype" w:cs="Arial"/>
          <w:i/>
          <w:lang w:eastAsia="en-US"/>
        </w:rPr>
      </w:pPr>
      <w:r w:rsidRPr="001D47CE">
        <w:rPr>
          <w:rFonts w:ascii="Palatino Linotype" w:hAnsi="Palatino Linotype" w:cs="Arial"/>
          <w:i/>
          <w:lang w:eastAsia="en-US"/>
        </w:rPr>
        <w:t>(…)”</w:t>
      </w:r>
    </w:p>
    <w:p w14:paraId="3597E6DD" w14:textId="77777777" w:rsidR="001D47CE" w:rsidRPr="008E4149" w:rsidRDefault="001D47CE" w:rsidP="001D47CE">
      <w:pPr>
        <w:suppressAutoHyphens w:val="0"/>
        <w:spacing w:after="160" w:line="360" w:lineRule="auto"/>
        <w:ind w:right="49"/>
        <w:contextualSpacing/>
        <w:jc w:val="both"/>
        <w:rPr>
          <w:rFonts w:ascii="Palatino Linotype" w:hAnsi="Palatino Linotype" w:cs="Arial"/>
          <w:color w:val="000000"/>
          <w:lang w:val="es-ES_tradnl"/>
        </w:rPr>
      </w:pPr>
    </w:p>
    <w:p w14:paraId="1F808D2B" w14:textId="77777777" w:rsidR="001D47CE" w:rsidRPr="008E4149" w:rsidRDefault="001D47CE" w:rsidP="001D47CE">
      <w:pPr>
        <w:suppressAutoHyphens w:val="0"/>
        <w:spacing w:after="160" w:line="360" w:lineRule="auto"/>
        <w:ind w:right="49"/>
        <w:contextualSpacing/>
        <w:jc w:val="both"/>
        <w:rPr>
          <w:rFonts w:ascii="Palatino Linotype" w:hAnsi="Palatino Linotype" w:cs="Arial"/>
          <w:color w:val="000000"/>
          <w:lang w:val="es-ES_tradnl"/>
        </w:rPr>
      </w:pPr>
    </w:p>
    <w:p w14:paraId="23676E7F" w14:textId="70FDF8B4" w:rsidR="00E00AAA" w:rsidRPr="008E4149" w:rsidRDefault="001D47CE" w:rsidP="001D47CE">
      <w:pPr>
        <w:numPr>
          <w:ilvl w:val="0"/>
          <w:numId w:val="27"/>
        </w:numPr>
        <w:suppressAutoHyphens w:val="0"/>
        <w:spacing w:after="160" w:line="360" w:lineRule="auto"/>
        <w:ind w:left="0" w:right="49" w:firstLine="0"/>
        <w:contextualSpacing/>
        <w:jc w:val="both"/>
        <w:rPr>
          <w:rFonts w:ascii="Palatino Linotype" w:hAnsi="Palatino Linotype" w:cs="Arial"/>
          <w:color w:val="000000"/>
          <w:lang w:val="es-ES_tradnl"/>
        </w:rPr>
      </w:pPr>
      <w:r w:rsidRPr="008E4149">
        <w:rPr>
          <w:rFonts w:ascii="Palatino Linotype" w:eastAsia="MS Gothic" w:hAnsi="Palatino Linotype"/>
        </w:rPr>
        <w:t xml:space="preserve">Así, el artículo </w:t>
      </w:r>
      <w:r w:rsidR="00EA786F" w:rsidRPr="008E4149">
        <w:rPr>
          <w:rFonts w:ascii="Palatino Linotype" w:eastAsia="MS Gothic" w:hAnsi="Palatino Linotype"/>
        </w:rPr>
        <w:t xml:space="preserve">92, fracción </w:t>
      </w:r>
      <w:r w:rsidR="00473550" w:rsidRPr="008E4149">
        <w:rPr>
          <w:rFonts w:ascii="Palatino Linotype" w:eastAsia="MS Gothic" w:hAnsi="Palatino Linotype"/>
        </w:rPr>
        <w:t>I de</w:t>
      </w:r>
      <w:r w:rsidR="00E00AAA" w:rsidRPr="008E4149">
        <w:rPr>
          <w:rFonts w:ascii="Palatino Linotype" w:eastAsia="MS Gothic" w:hAnsi="Palatino Linotype"/>
        </w:rPr>
        <w:t xml:space="preserve"> la Ley de Transparencia y Acceso a la Información Pública del</w:t>
      </w:r>
      <w:r w:rsidR="003E4EFC" w:rsidRPr="008E4149">
        <w:rPr>
          <w:rFonts w:ascii="Palatino Linotype" w:eastAsia="MS Gothic" w:hAnsi="Palatino Linotype"/>
        </w:rPr>
        <w:t xml:space="preserve"> Estado de México y Municipios, el cual</w:t>
      </w:r>
      <w:r w:rsidR="00E00AAA" w:rsidRPr="008E4149">
        <w:rPr>
          <w:rFonts w:ascii="Palatino Linotype" w:eastAsia="MS Gothic" w:hAnsi="Palatino Linotype"/>
        </w:rPr>
        <w:t>, reconoce como obligaciones de transparencia común</w:t>
      </w:r>
      <w:r w:rsidR="004C75E2" w:rsidRPr="008E4149">
        <w:rPr>
          <w:rFonts w:ascii="Palatino Linotype" w:eastAsia="MS Gothic" w:hAnsi="Palatino Linotype"/>
        </w:rPr>
        <w:t xml:space="preserve"> </w:t>
      </w:r>
      <w:r w:rsidR="00E00AAA" w:rsidRPr="008E4149">
        <w:rPr>
          <w:rFonts w:ascii="Palatino Linotype" w:eastAsia="MS Gothic" w:hAnsi="Palatino Linotype"/>
        </w:rPr>
        <w:t>lo siguiente:</w:t>
      </w:r>
    </w:p>
    <w:p w14:paraId="5206CCF6" w14:textId="77777777" w:rsidR="00E00AAA" w:rsidRPr="008E4149" w:rsidRDefault="00E00AAA" w:rsidP="00C1345F">
      <w:pPr>
        <w:tabs>
          <w:tab w:val="left" w:pos="1695"/>
        </w:tabs>
        <w:suppressAutoHyphens w:val="0"/>
        <w:autoSpaceDE w:val="0"/>
        <w:autoSpaceDN w:val="0"/>
        <w:adjustRightInd w:val="0"/>
        <w:spacing w:line="360" w:lineRule="auto"/>
        <w:jc w:val="both"/>
        <w:rPr>
          <w:rFonts w:ascii="Palatino Linotype" w:eastAsia="MS Gothic" w:hAnsi="Palatino Linotype"/>
        </w:rPr>
      </w:pPr>
      <w:r w:rsidRPr="008E4149">
        <w:rPr>
          <w:rFonts w:ascii="Palatino Linotype" w:eastAsia="MS Gothic" w:hAnsi="Palatino Linotype"/>
        </w:rPr>
        <w:tab/>
      </w:r>
    </w:p>
    <w:p w14:paraId="532046FD" w14:textId="18504B9A" w:rsidR="00EA786F" w:rsidRPr="008E4149" w:rsidRDefault="00E00AAA" w:rsidP="00C1345F">
      <w:pPr>
        <w:tabs>
          <w:tab w:val="left" w:pos="142"/>
          <w:tab w:val="left" w:pos="284"/>
        </w:tabs>
        <w:suppressAutoHyphens w:val="0"/>
        <w:spacing w:line="360" w:lineRule="auto"/>
        <w:ind w:left="567" w:right="616"/>
        <w:jc w:val="both"/>
        <w:rPr>
          <w:rFonts w:ascii="Palatino Linotype" w:hAnsi="Palatino Linotype"/>
          <w:i/>
          <w:lang w:val="es-ES"/>
        </w:rPr>
      </w:pPr>
      <w:r w:rsidRPr="008E4149">
        <w:rPr>
          <w:rFonts w:ascii="Palatino Linotype" w:hAnsi="Palatino Linotype"/>
          <w:i/>
          <w:lang w:val="es-ES"/>
        </w:rPr>
        <w:t>“</w:t>
      </w:r>
      <w:r w:rsidRPr="008E4149">
        <w:rPr>
          <w:rFonts w:ascii="Palatino Linotype" w:hAnsi="Palatino Linotype"/>
          <w:b/>
          <w:i/>
          <w:lang w:val="es-ES"/>
        </w:rPr>
        <w:t>Artículo 92.</w:t>
      </w:r>
      <w:r w:rsidRPr="008E4149">
        <w:rPr>
          <w:rFonts w:ascii="Palatino Linotype" w:hAnsi="Palatino Linotype"/>
          <w:i/>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B44A4D" w14:textId="77777777" w:rsidR="00EA786F" w:rsidRPr="008E4149" w:rsidRDefault="00EA786F" w:rsidP="00C1345F">
      <w:pPr>
        <w:tabs>
          <w:tab w:val="left" w:pos="142"/>
          <w:tab w:val="left" w:pos="284"/>
        </w:tabs>
        <w:suppressAutoHyphens w:val="0"/>
        <w:spacing w:line="360" w:lineRule="auto"/>
        <w:ind w:left="567" w:right="616"/>
        <w:jc w:val="both"/>
        <w:rPr>
          <w:rFonts w:ascii="Palatino Linotype" w:hAnsi="Palatino Linotype"/>
          <w:i/>
          <w:lang w:val="es-ES"/>
        </w:rPr>
      </w:pPr>
    </w:p>
    <w:p w14:paraId="5B7117CE" w14:textId="1CAB10E8" w:rsidR="00EA786F" w:rsidRPr="008E4149" w:rsidRDefault="00EA786F" w:rsidP="00C1345F">
      <w:pPr>
        <w:tabs>
          <w:tab w:val="left" w:pos="142"/>
          <w:tab w:val="left" w:pos="284"/>
        </w:tabs>
        <w:suppressAutoHyphens w:val="0"/>
        <w:spacing w:line="360" w:lineRule="auto"/>
        <w:ind w:left="567" w:right="616"/>
        <w:jc w:val="both"/>
        <w:rPr>
          <w:rFonts w:ascii="Palatino Linotype" w:hAnsi="Palatino Linotype"/>
          <w:i/>
          <w:lang w:val="es-ES"/>
        </w:rPr>
      </w:pPr>
      <w:r w:rsidRPr="008E4149">
        <w:rPr>
          <w:rFonts w:ascii="Palatino Linotype" w:hAnsi="Palatino Linotype"/>
          <w:i/>
          <w:lang w:val="es-ES"/>
        </w:rPr>
        <w:t>(…)</w:t>
      </w:r>
    </w:p>
    <w:p w14:paraId="3B6F4534" w14:textId="77777777" w:rsidR="002E0DC5" w:rsidRPr="008E4149" w:rsidRDefault="002E0DC5" w:rsidP="00C1345F">
      <w:pPr>
        <w:tabs>
          <w:tab w:val="left" w:pos="142"/>
          <w:tab w:val="left" w:pos="284"/>
        </w:tabs>
        <w:suppressAutoHyphens w:val="0"/>
        <w:spacing w:line="360" w:lineRule="auto"/>
        <w:ind w:left="567" w:right="616"/>
        <w:jc w:val="both"/>
        <w:rPr>
          <w:rFonts w:ascii="Palatino Linotype" w:hAnsi="Palatino Linotype"/>
          <w:i/>
          <w:lang w:val="es-ES"/>
        </w:rPr>
      </w:pPr>
    </w:p>
    <w:p w14:paraId="3368A64F" w14:textId="5FBA021D" w:rsidR="00EA786F" w:rsidRPr="008E4149" w:rsidRDefault="005C225A" w:rsidP="008F2CA0">
      <w:pPr>
        <w:tabs>
          <w:tab w:val="left" w:pos="142"/>
          <w:tab w:val="left" w:pos="284"/>
        </w:tabs>
        <w:suppressAutoHyphens w:val="0"/>
        <w:spacing w:line="360" w:lineRule="auto"/>
        <w:ind w:left="567" w:right="616"/>
        <w:jc w:val="both"/>
        <w:rPr>
          <w:rFonts w:ascii="Palatino Linotype" w:hAnsi="Palatino Linotype"/>
          <w:b/>
          <w:i/>
        </w:rPr>
      </w:pPr>
      <w:r w:rsidRPr="008E4149">
        <w:rPr>
          <w:rFonts w:ascii="Palatino Linotype" w:hAnsi="Palatino Linotype"/>
          <w:b/>
          <w:i/>
        </w:rPr>
        <w:t>I. El marco normativo aplicable al sujeto obligado, en el que deberá incluirse leyes, códigos, reglamentos, decretos de creación, acuerdos, convenios, manuales de organización y procedimientos, reglas de operación, criterios, políticas, entre otros</w:t>
      </w:r>
    </w:p>
    <w:p w14:paraId="7DF00971" w14:textId="77777777" w:rsidR="005C225A" w:rsidRPr="008E4149" w:rsidRDefault="005C225A" w:rsidP="00E405D4">
      <w:pPr>
        <w:tabs>
          <w:tab w:val="left" w:pos="142"/>
          <w:tab w:val="left" w:pos="284"/>
        </w:tabs>
        <w:suppressAutoHyphens w:val="0"/>
        <w:spacing w:line="360" w:lineRule="auto"/>
        <w:ind w:right="616"/>
        <w:jc w:val="both"/>
        <w:rPr>
          <w:rFonts w:ascii="Palatino Linotype" w:hAnsi="Palatino Linotype"/>
          <w:b/>
          <w:i/>
        </w:rPr>
      </w:pPr>
    </w:p>
    <w:p w14:paraId="7DBEE43B" w14:textId="494747EA" w:rsidR="00E00AAA" w:rsidRPr="008E4149" w:rsidRDefault="00E405D4" w:rsidP="00C1345F">
      <w:pPr>
        <w:tabs>
          <w:tab w:val="left" w:pos="142"/>
          <w:tab w:val="left" w:pos="284"/>
        </w:tabs>
        <w:suppressAutoHyphens w:val="0"/>
        <w:spacing w:line="360" w:lineRule="auto"/>
        <w:ind w:left="567" w:right="616"/>
        <w:jc w:val="both"/>
        <w:rPr>
          <w:rFonts w:ascii="Palatino Linotype" w:hAnsi="Palatino Linotype"/>
          <w:i/>
          <w:lang w:val="es-ES"/>
        </w:rPr>
      </w:pPr>
      <w:r w:rsidRPr="008E4149">
        <w:rPr>
          <w:rFonts w:ascii="Palatino Linotype" w:hAnsi="Palatino Linotype"/>
          <w:i/>
          <w:lang w:val="es-ES"/>
        </w:rPr>
        <w:t xml:space="preserve"> </w:t>
      </w:r>
      <w:r w:rsidR="00E00AAA" w:rsidRPr="008E4149">
        <w:rPr>
          <w:rFonts w:ascii="Palatino Linotype" w:hAnsi="Palatino Linotype"/>
          <w:i/>
          <w:lang w:val="es-ES"/>
        </w:rPr>
        <w:t>(…)</w:t>
      </w:r>
    </w:p>
    <w:p w14:paraId="6B36497C" w14:textId="77777777" w:rsidR="002E0DC5" w:rsidRPr="008E4149" w:rsidRDefault="002E0DC5" w:rsidP="008F2CA0">
      <w:pPr>
        <w:suppressAutoHyphens w:val="0"/>
        <w:spacing w:after="160" w:line="360" w:lineRule="auto"/>
        <w:ind w:right="757"/>
        <w:contextualSpacing/>
        <w:jc w:val="both"/>
        <w:rPr>
          <w:rFonts w:ascii="Palatino Linotype" w:hAnsi="Palatino Linotype"/>
          <w:i/>
        </w:rPr>
      </w:pPr>
    </w:p>
    <w:p w14:paraId="4F8FFE8D" w14:textId="62254F99" w:rsidR="002E0DC5" w:rsidRPr="008E4149" w:rsidRDefault="002E0DC5" w:rsidP="002E0DC5">
      <w:pPr>
        <w:tabs>
          <w:tab w:val="left" w:pos="142"/>
          <w:tab w:val="left" w:pos="284"/>
        </w:tabs>
        <w:suppressAutoHyphens w:val="0"/>
        <w:spacing w:line="360" w:lineRule="auto"/>
        <w:ind w:left="567" w:right="616"/>
        <w:jc w:val="both"/>
        <w:rPr>
          <w:rFonts w:ascii="Palatino Linotype" w:hAnsi="Palatino Linotype"/>
          <w:i/>
          <w:lang w:val="es-ES"/>
        </w:rPr>
      </w:pPr>
      <w:r w:rsidRPr="008E4149">
        <w:rPr>
          <w:rFonts w:ascii="Palatino Linotype" w:hAnsi="Palatino Linotype"/>
          <w:i/>
          <w:lang w:val="es-ES"/>
        </w:rPr>
        <w:t>(Énfasis añadido)</w:t>
      </w:r>
    </w:p>
    <w:p w14:paraId="1CAE10F6" w14:textId="77777777" w:rsidR="002E0DC5" w:rsidRPr="008E4149" w:rsidRDefault="002E0DC5" w:rsidP="002E0DC5">
      <w:pPr>
        <w:suppressAutoHyphens w:val="0"/>
        <w:spacing w:after="160" w:line="360" w:lineRule="auto"/>
        <w:ind w:left="567" w:right="757"/>
        <w:contextualSpacing/>
        <w:jc w:val="both"/>
        <w:rPr>
          <w:rFonts w:ascii="Palatino Linotype" w:hAnsi="Palatino Linotype"/>
          <w:i/>
        </w:rPr>
      </w:pPr>
    </w:p>
    <w:p w14:paraId="4FA32831" w14:textId="7EEF9F95" w:rsidR="00473550" w:rsidRPr="008E4149" w:rsidRDefault="00473550"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sz w:val="24"/>
          <w:szCs w:val="24"/>
        </w:rPr>
        <w:t>En razón de lo anterior,</w:t>
      </w:r>
      <w:r w:rsidRPr="008E4149">
        <w:rPr>
          <w:rFonts w:ascii="Palatino Linotype" w:hAnsi="Palatino Linotype" w:cs="Arial"/>
          <w:sz w:val="24"/>
          <w:szCs w:val="24"/>
          <w:lang w:val="es-MX"/>
        </w:rPr>
        <w:t xml:space="preserve"> resulta dable traer a contexto el Libro Quinto Del Ordenamiento Territorial de los Asentamientos Humanos y del Desarrollo Urbano de los Centros de Población del </w:t>
      </w:r>
      <w:r w:rsidRPr="008E4149">
        <w:rPr>
          <w:rFonts w:ascii="Palatino Linotype" w:hAnsi="Palatino Linotype" w:cs="Arial"/>
          <w:b/>
          <w:sz w:val="24"/>
          <w:szCs w:val="24"/>
          <w:lang w:val="es-MX"/>
        </w:rPr>
        <w:t>Código Administrativo del Estado de México</w:t>
      </w:r>
      <w:r w:rsidRPr="008E4149">
        <w:rPr>
          <w:rFonts w:ascii="Palatino Linotype" w:hAnsi="Palatino Linotype" w:cs="Arial"/>
          <w:sz w:val="24"/>
          <w:szCs w:val="24"/>
          <w:lang w:val="es-MX"/>
        </w:rPr>
        <w:t xml:space="preserve">, que tiene por objeto fijar las bases para planear, ordenar, regular, controlar, vigilar y fomentar el ordenamiento territorial de los asentamientos humanos y el desarrollo urbano de los centros de población en la entidad, procurando garantizar los derechos de la población en materia de desarrollo urbano sustentable. </w:t>
      </w:r>
    </w:p>
    <w:p w14:paraId="49CA19E1" w14:textId="77777777" w:rsidR="00565B6C" w:rsidRPr="008E4149" w:rsidRDefault="00565B6C" w:rsidP="00565B6C">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4B1532A9" w14:textId="14C3EDCE" w:rsidR="00473550" w:rsidRPr="008E4149" w:rsidRDefault="00473550"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sz w:val="24"/>
          <w:szCs w:val="24"/>
        </w:rPr>
        <w:t>En esa virtud, el artículo 5.3, fracción XIII del citado Código Administrativo Estatal define al condominio como la modalidad en la ejecución del desarrollo urbano que tiene por objeto estructurar u ordenar, como una unidad espacial integral, las áreas privativas y comunes, la zonificación y normas de uso y aprovechamiento del suelo, la ubicación de edificios, las obras de urbanización, las obras de infraestructura primaria en su caso; así como la im</w:t>
      </w:r>
      <w:r w:rsidR="00565B6C" w:rsidRPr="008E4149">
        <w:rPr>
          <w:rFonts w:ascii="Palatino Linotype" w:hAnsi="Palatino Linotype"/>
          <w:sz w:val="24"/>
          <w:szCs w:val="24"/>
        </w:rPr>
        <w:t xml:space="preserve">agen urbana de un predio o lote, como a continuación se observa: </w:t>
      </w:r>
    </w:p>
    <w:p w14:paraId="3B86B31B" w14:textId="77777777" w:rsidR="00565B6C" w:rsidRPr="008E4149" w:rsidRDefault="00565B6C" w:rsidP="00565B6C">
      <w:pPr>
        <w:pStyle w:val="Prrafodelista"/>
        <w:rPr>
          <w:rFonts w:ascii="Palatino Linotype" w:hAnsi="Palatino Linotype" w:cs="Arial"/>
          <w:sz w:val="24"/>
          <w:szCs w:val="24"/>
        </w:rPr>
      </w:pPr>
    </w:p>
    <w:p w14:paraId="178CEF45" w14:textId="4B9092DB" w:rsidR="00565B6C" w:rsidRPr="008E4149" w:rsidRDefault="00565B6C" w:rsidP="00565B6C">
      <w:pPr>
        <w:tabs>
          <w:tab w:val="left" w:pos="709"/>
        </w:tabs>
        <w:suppressAutoHyphens w:val="0"/>
        <w:spacing w:before="240" w:line="360" w:lineRule="auto"/>
        <w:ind w:left="567" w:right="616"/>
        <w:contextualSpacing/>
        <w:jc w:val="both"/>
        <w:rPr>
          <w:rFonts w:ascii="Palatino Linotype" w:hAnsi="Palatino Linotype" w:cs="Arial"/>
          <w:i/>
        </w:rPr>
      </w:pPr>
      <w:r w:rsidRPr="008E4149">
        <w:rPr>
          <w:rFonts w:ascii="Palatino Linotype" w:hAnsi="Palatino Linotype" w:cs="Arial"/>
          <w:b/>
          <w:i/>
        </w:rPr>
        <w:t>“Artículo 5.3.</w:t>
      </w:r>
      <w:r w:rsidRPr="008E4149">
        <w:rPr>
          <w:rFonts w:ascii="Palatino Linotype" w:hAnsi="Palatino Linotype" w:cs="Arial"/>
          <w:i/>
        </w:rPr>
        <w:t xml:space="preserve"> Para los efectos de este Libro, se entenderá como:</w:t>
      </w:r>
    </w:p>
    <w:p w14:paraId="08B8B285" w14:textId="64EA1940" w:rsidR="00565B6C" w:rsidRPr="008E4149" w:rsidRDefault="00565B6C" w:rsidP="00565B6C">
      <w:pPr>
        <w:tabs>
          <w:tab w:val="left" w:pos="709"/>
        </w:tabs>
        <w:suppressAutoHyphens w:val="0"/>
        <w:spacing w:before="240" w:line="360" w:lineRule="auto"/>
        <w:ind w:left="567" w:right="616"/>
        <w:contextualSpacing/>
        <w:jc w:val="both"/>
        <w:rPr>
          <w:rFonts w:ascii="Palatino Linotype" w:hAnsi="Palatino Linotype" w:cs="Arial"/>
          <w:i/>
        </w:rPr>
      </w:pPr>
      <w:r w:rsidRPr="008E4149">
        <w:rPr>
          <w:rFonts w:ascii="Palatino Linotype" w:hAnsi="Palatino Linotype" w:cs="Arial"/>
          <w:i/>
        </w:rPr>
        <w:t>(…)</w:t>
      </w:r>
    </w:p>
    <w:p w14:paraId="0C765A46" w14:textId="456868FE" w:rsidR="00565B6C" w:rsidRPr="008E4149" w:rsidRDefault="00565B6C" w:rsidP="00565B6C">
      <w:pPr>
        <w:tabs>
          <w:tab w:val="left" w:pos="709"/>
        </w:tabs>
        <w:suppressAutoHyphens w:val="0"/>
        <w:spacing w:before="240" w:line="360" w:lineRule="auto"/>
        <w:ind w:left="567" w:right="616"/>
        <w:contextualSpacing/>
        <w:jc w:val="both"/>
        <w:rPr>
          <w:rFonts w:ascii="Palatino Linotype" w:hAnsi="Palatino Linotype" w:cs="Arial"/>
          <w:i/>
        </w:rPr>
      </w:pPr>
      <w:r w:rsidRPr="008E4149">
        <w:rPr>
          <w:rFonts w:ascii="Palatino Linotype" w:hAnsi="Palatino Linotype" w:cs="Arial"/>
          <w:b/>
          <w:i/>
        </w:rPr>
        <w:t>XIII. Condominio:</w:t>
      </w:r>
      <w:r w:rsidRPr="008E4149">
        <w:rPr>
          <w:rFonts w:ascii="Palatino Linotype" w:hAnsi="Palatino Linotype" w:cs="Arial"/>
          <w:i/>
        </w:rPr>
        <w:t xml:space="preserve"> A la modalidad en la ejecución del desarrollo urbano que tiene por objeto estructurar u ordenar, como una unidad espacial integral, las áreas privativas y comunes, la zonificación y normas de uso y aprovechamiento del suelo, </w:t>
      </w:r>
      <w:r w:rsidRPr="008E4149">
        <w:rPr>
          <w:rFonts w:ascii="Palatino Linotype" w:hAnsi="Palatino Linotype" w:cs="Arial"/>
          <w:i/>
        </w:rPr>
        <w:lastRenderedPageBreak/>
        <w:t>la ubicación de edificios, las obras de urbanización, las obras de infraestructura primaria en su caso; así como la imagen urbana de un predio o lote.</w:t>
      </w:r>
    </w:p>
    <w:p w14:paraId="3ED1588A" w14:textId="1F187190" w:rsidR="00565B6C" w:rsidRPr="008E4149" w:rsidRDefault="00565B6C" w:rsidP="00565B6C">
      <w:pPr>
        <w:tabs>
          <w:tab w:val="left" w:pos="709"/>
        </w:tabs>
        <w:suppressAutoHyphens w:val="0"/>
        <w:spacing w:before="240" w:line="360" w:lineRule="auto"/>
        <w:ind w:left="567" w:right="616"/>
        <w:contextualSpacing/>
        <w:jc w:val="both"/>
        <w:rPr>
          <w:rFonts w:ascii="Palatino Linotype" w:hAnsi="Palatino Linotype" w:cs="Arial"/>
          <w:i/>
        </w:rPr>
      </w:pPr>
      <w:r w:rsidRPr="008E4149">
        <w:rPr>
          <w:rFonts w:ascii="Palatino Linotype" w:hAnsi="Palatino Linotype" w:cs="Arial"/>
          <w:i/>
        </w:rPr>
        <w:t>(…)</w:t>
      </w:r>
      <w:proofErr w:type="gramStart"/>
      <w:r w:rsidRPr="008E4149">
        <w:rPr>
          <w:rFonts w:ascii="Palatino Linotype" w:hAnsi="Palatino Linotype" w:cs="Arial"/>
          <w:i/>
        </w:rPr>
        <w:t>”  (</w:t>
      </w:r>
      <w:proofErr w:type="gramEnd"/>
      <w:r w:rsidRPr="008E4149">
        <w:rPr>
          <w:rFonts w:ascii="Palatino Linotype" w:hAnsi="Palatino Linotype" w:cs="Arial"/>
          <w:i/>
        </w:rPr>
        <w:t>Sic)</w:t>
      </w:r>
    </w:p>
    <w:p w14:paraId="7FBB48D9" w14:textId="77777777" w:rsidR="00473550" w:rsidRPr="008E4149" w:rsidRDefault="00473550" w:rsidP="00473550">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2A4A2A2C" w14:textId="4BAD3C74" w:rsidR="00473550" w:rsidRPr="00390C96" w:rsidRDefault="00473550"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sz w:val="24"/>
          <w:szCs w:val="24"/>
        </w:rPr>
        <w:t xml:space="preserve">Por su parte, el artículo 5.10, fracción IV de dicha normativa establece que </w:t>
      </w:r>
      <w:r w:rsidRPr="008E4149">
        <w:rPr>
          <w:rFonts w:ascii="Palatino Linotype" w:hAnsi="Palatino Linotype"/>
          <w:b/>
          <w:sz w:val="24"/>
          <w:szCs w:val="24"/>
        </w:rPr>
        <w:t>los municipios, entre otras atribuciones</w:t>
      </w:r>
      <w:r w:rsidRPr="008E4149">
        <w:rPr>
          <w:rFonts w:ascii="Palatino Linotype" w:hAnsi="Palatino Linotype"/>
          <w:sz w:val="24"/>
          <w:szCs w:val="24"/>
        </w:rPr>
        <w:t>, deben supervisar la ejecución de las obras de urbanización e infraestructura hidráulica que establezcan los acuerdos de autorización de conjuntos urbanos, subdivisiones y condominios, que sean de su ámbito de competencia, verificando que estos cumplan las condiciones para la adecuada p</w:t>
      </w:r>
      <w:r w:rsidR="009546FA" w:rsidRPr="008E4149">
        <w:rPr>
          <w:rFonts w:ascii="Palatino Linotype" w:hAnsi="Palatino Linotype"/>
          <w:sz w:val="24"/>
          <w:szCs w:val="24"/>
        </w:rPr>
        <w:t>restación de servicios públicos:</w:t>
      </w:r>
    </w:p>
    <w:p w14:paraId="3AEDFE70" w14:textId="77777777" w:rsidR="00390C96" w:rsidRPr="008E4149" w:rsidRDefault="00390C96" w:rsidP="00390C96">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4FF50FEC" w14:textId="1B7DB7DA" w:rsidR="009546FA" w:rsidRPr="008E4149" w:rsidRDefault="009546FA" w:rsidP="009546FA">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8E4149">
        <w:rPr>
          <w:rFonts w:ascii="Palatino Linotype" w:hAnsi="Palatino Linotype"/>
          <w:i/>
          <w:sz w:val="24"/>
          <w:szCs w:val="24"/>
        </w:rPr>
        <w:t>“</w:t>
      </w:r>
      <w:r w:rsidRPr="008E4149">
        <w:rPr>
          <w:rFonts w:ascii="Palatino Linotype" w:hAnsi="Palatino Linotype"/>
          <w:b/>
          <w:i/>
          <w:sz w:val="24"/>
          <w:szCs w:val="24"/>
        </w:rPr>
        <w:t>Artículo 5.10.</w:t>
      </w:r>
      <w:r w:rsidRPr="008E4149">
        <w:rPr>
          <w:rFonts w:ascii="Palatino Linotype" w:hAnsi="Palatino Linotype"/>
          <w:i/>
          <w:sz w:val="24"/>
          <w:szCs w:val="24"/>
        </w:rPr>
        <w:t xml:space="preserve"> Los municipios tendrán las atribuciones siguientes:</w:t>
      </w:r>
    </w:p>
    <w:p w14:paraId="379D97B9" w14:textId="23CB4859" w:rsidR="009546FA" w:rsidRPr="008E4149" w:rsidRDefault="009546FA" w:rsidP="009546FA">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8E4149">
        <w:rPr>
          <w:rFonts w:ascii="Palatino Linotype" w:hAnsi="Palatino Linotype"/>
          <w:i/>
          <w:sz w:val="24"/>
          <w:szCs w:val="24"/>
        </w:rPr>
        <w:t>(…)</w:t>
      </w:r>
    </w:p>
    <w:p w14:paraId="67F8C21B" w14:textId="77777777" w:rsidR="009546FA" w:rsidRPr="008E4149" w:rsidRDefault="009546FA" w:rsidP="009546FA">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8E4149">
        <w:rPr>
          <w:rFonts w:ascii="Palatino Linotype" w:hAnsi="Palatino Linotype"/>
          <w:i/>
          <w:sz w:val="24"/>
          <w:szCs w:val="24"/>
        </w:rPr>
        <w:t>IV. Supervisar la ejecución de las obras de urbanización e infraestructura hidráulica y sanitaria que establezcan los acuerdos de autorización de conjuntos urbanos, subdivisiones y condominios, que sean de su ámbito de competencia, verificando que éstos cumplan las condiciones para la adecuada prestación de servicios públicos.</w:t>
      </w:r>
    </w:p>
    <w:p w14:paraId="024D922F" w14:textId="77777777" w:rsidR="009546FA" w:rsidRPr="008E4149" w:rsidRDefault="009546FA" w:rsidP="009546FA">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8E4149">
        <w:rPr>
          <w:rFonts w:ascii="Palatino Linotype" w:hAnsi="Palatino Linotype"/>
          <w:i/>
          <w:sz w:val="24"/>
          <w:szCs w:val="24"/>
        </w:rPr>
        <w:t>(…)</w:t>
      </w:r>
    </w:p>
    <w:p w14:paraId="33D25685" w14:textId="0D0685FD" w:rsidR="009546FA" w:rsidRPr="008E4149" w:rsidRDefault="009546FA" w:rsidP="009546FA">
      <w:pPr>
        <w:pStyle w:val="Prrafodelista"/>
        <w:tabs>
          <w:tab w:val="left" w:pos="709"/>
        </w:tabs>
        <w:suppressAutoHyphens w:val="0"/>
        <w:spacing w:before="240" w:line="360" w:lineRule="auto"/>
        <w:ind w:left="567" w:right="616"/>
        <w:contextualSpacing/>
        <w:jc w:val="both"/>
        <w:rPr>
          <w:rFonts w:ascii="Palatino Linotype" w:hAnsi="Palatino Linotype"/>
          <w:i/>
          <w:sz w:val="24"/>
          <w:szCs w:val="24"/>
        </w:rPr>
      </w:pPr>
      <w:r w:rsidRPr="008E4149">
        <w:rPr>
          <w:rFonts w:ascii="Palatino Linotype" w:hAnsi="Palatino Linotype"/>
          <w:i/>
          <w:sz w:val="24"/>
          <w:szCs w:val="24"/>
        </w:rPr>
        <w:t xml:space="preserve">(Sic)  </w:t>
      </w:r>
    </w:p>
    <w:p w14:paraId="1AAD8BF6" w14:textId="77777777" w:rsidR="00473550" w:rsidRPr="008E4149" w:rsidRDefault="00473550" w:rsidP="00473550">
      <w:pPr>
        <w:pStyle w:val="Prrafodelista"/>
        <w:rPr>
          <w:rFonts w:ascii="Palatino Linotype" w:hAnsi="Palatino Linotype" w:cs="Arial"/>
          <w:sz w:val="24"/>
          <w:szCs w:val="24"/>
          <w:lang w:val="es-MX"/>
        </w:rPr>
      </w:pPr>
    </w:p>
    <w:p w14:paraId="67C2B824" w14:textId="77777777" w:rsidR="00F06AF3" w:rsidRPr="008E4149" w:rsidRDefault="00473550"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cs="Arial"/>
          <w:sz w:val="24"/>
          <w:szCs w:val="24"/>
          <w:lang w:val="es-MX"/>
        </w:rPr>
        <w:t xml:space="preserve">Corolario a lo anterior, la Ley que Regula el Régimen de Propiedad en Condominio en el Estado de México tiene por objeto establecer las bases para regular la constitución, organización, funcionamiento, modificación, administración y extinción del régimen de propiedad en condominio; así como, su convivencia social y </w:t>
      </w:r>
      <w:r w:rsidRPr="008E4149">
        <w:rPr>
          <w:rFonts w:ascii="Palatino Linotype" w:hAnsi="Palatino Linotype" w:cs="Arial"/>
          <w:sz w:val="24"/>
          <w:szCs w:val="24"/>
          <w:lang w:val="es-MX"/>
        </w:rPr>
        <w:lastRenderedPageBreak/>
        <w:t>solución de controversias entre condóminos y residentes, y entre éstos y su administrador o Comité de Administración</w:t>
      </w:r>
    </w:p>
    <w:p w14:paraId="2AB5E4E7" w14:textId="77777777" w:rsidR="00F06AF3" w:rsidRPr="008E4149" w:rsidRDefault="00F06AF3" w:rsidP="00F06AF3">
      <w:pPr>
        <w:pStyle w:val="Prrafodelista"/>
        <w:rPr>
          <w:rFonts w:ascii="Palatino Linotype" w:hAnsi="Palatino Linotype"/>
          <w:sz w:val="24"/>
          <w:szCs w:val="24"/>
        </w:rPr>
      </w:pPr>
    </w:p>
    <w:p w14:paraId="7F81A1FD" w14:textId="3E119556" w:rsidR="00F06AF3" w:rsidRPr="008E4149" w:rsidRDefault="00F06AF3"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sz w:val="24"/>
          <w:szCs w:val="24"/>
        </w:rPr>
        <w:t xml:space="preserve">De ahí, que la legislación en comento, en su artículo 2, fracciones II, IV y VIII define a la escritura constitutiva como el documento público, mediante el cual se constituye un inmueble bajo el régimen de propiedad </w:t>
      </w:r>
      <w:proofErr w:type="spellStart"/>
      <w:r w:rsidRPr="008E4149">
        <w:rPr>
          <w:rFonts w:ascii="Palatino Linotype" w:hAnsi="Palatino Linotype"/>
          <w:sz w:val="24"/>
          <w:szCs w:val="24"/>
        </w:rPr>
        <w:t>condominal</w:t>
      </w:r>
      <w:proofErr w:type="spellEnd"/>
      <w:r w:rsidRPr="008E4149">
        <w:rPr>
          <w:rFonts w:ascii="Palatino Linotype" w:hAnsi="Palatino Linotype"/>
          <w:sz w:val="24"/>
          <w:szCs w:val="24"/>
        </w:rPr>
        <w:t>; al condominio como el inmueble cuya propiedad pertenece proindiviso a varias personas, que reúne las condiciones y características establecidas en el Código Administrativo del Estado de México y su reglamentación y a la asamblea como el órgano máximo de decisión de un condominio, integrado por la mayoría de los condóminos, en el que se resolverán los asuntos de interés común, respecto al condominio</w:t>
      </w:r>
      <w:r w:rsidR="009546FA" w:rsidRPr="008E4149">
        <w:rPr>
          <w:rFonts w:ascii="Palatino Linotype" w:hAnsi="Palatino Linotype"/>
          <w:sz w:val="24"/>
          <w:szCs w:val="24"/>
        </w:rPr>
        <w:t xml:space="preserve">: </w:t>
      </w:r>
    </w:p>
    <w:p w14:paraId="46892D36" w14:textId="77777777" w:rsidR="009546FA" w:rsidRPr="008E4149" w:rsidRDefault="009546FA" w:rsidP="009546FA">
      <w:pPr>
        <w:pStyle w:val="Prrafodelista"/>
        <w:rPr>
          <w:rFonts w:ascii="Palatino Linotype" w:hAnsi="Palatino Linotype" w:cs="Arial"/>
          <w:sz w:val="24"/>
          <w:szCs w:val="24"/>
        </w:rPr>
      </w:pPr>
    </w:p>
    <w:p w14:paraId="4E4EF7E7" w14:textId="27064CB6"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w:t>
      </w:r>
      <w:r w:rsidRPr="008E4149">
        <w:rPr>
          <w:rFonts w:ascii="Palatino Linotype" w:hAnsi="Palatino Linotype"/>
          <w:b/>
          <w:i/>
        </w:rPr>
        <w:t>Artículo 2.-</w:t>
      </w:r>
      <w:r w:rsidRPr="008E4149">
        <w:rPr>
          <w:rFonts w:ascii="Palatino Linotype" w:hAnsi="Palatino Linotype"/>
          <w:i/>
        </w:rPr>
        <w:t xml:space="preserve"> Para efectos de ésta ley se entiende por:</w:t>
      </w:r>
    </w:p>
    <w:p w14:paraId="366AE7D6" w14:textId="5036163B"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w:t>
      </w:r>
    </w:p>
    <w:p w14:paraId="0EC97C5A" w14:textId="45FFAF1F"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II. Escritura constitutiva: documento público, mediante el cual se constituye un inmueble bajo el régimen de propiedad </w:t>
      </w:r>
      <w:proofErr w:type="spellStart"/>
      <w:r w:rsidRPr="008E4149">
        <w:rPr>
          <w:rFonts w:ascii="Palatino Linotype" w:hAnsi="Palatino Linotype"/>
          <w:i/>
        </w:rPr>
        <w:t>condominal</w:t>
      </w:r>
      <w:proofErr w:type="spellEnd"/>
      <w:r w:rsidRPr="008E4149">
        <w:rPr>
          <w:rFonts w:ascii="Palatino Linotype" w:hAnsi="Palatino Linotype"/>
          <w:i/>
        </w:rPr>
        <w:t>;</w:t>
      </w:r>
    </w:p>
    <w:p w14:paraId="4D3262E3" w14:textId="17861B14"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w:t>
      </w:r>
    </w:p>
    <w:p w14:paraId="210883B2" w14:textId="631689DB"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IV. Condominio: inmueble cuya propiedad pertenece proindiviso a varias personas, que reúne las condiciones y características establecidas en el Código Administrativo del Estado de México y su reglamentación;</w:t>
      </w:r>
    </w:p>
    <w:p w14:paraId="2A167ED0" w14:textId="1991C8B8"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cs="Arial"/>
          <w:i/>
        </w:rPr>
      </w:pPr>
      <w:r w:rsidRPr="008E4149">
        <w:rPr>
          <w:rFonts w:ascii="Palatino Linotype" w:hAnsi="Palatino Linotype" w:cs="Arial"/>
          <w:i/>
        </w:rPr>
        <w:t>(…)</w:t>
      </w:r>
    </w:p>
    <w:p w14:paraId="00A35458" w14:textId="14E76DF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VIII. Asamblea: órgano máximo de decisión de un condominio, integrado por la mayoría de los condóminos, en el que se resolverán los asuntos de interés común, respecto al condominio;” </w:t>
      </w:r>
    </w:p>
    <w:p w14:paraId="12580E52" w14:textId="37603378"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cs="Arial"/>
          <w:i/>
        </w:rPr>
      </w:pPr>
      <w:r w:rsidRPr="008E4149">
        <w:rPr>
          <w:rFonts w:ascii="Palatino Linotype" w:hAnsi="Palatino Linotype"/>
          <w:i/>
        </w:rPr>
        <w:lastRenderedPageBreak/>
        <w:t>(Sic)</w:t>
      </w:r>
    </w:p>
    <w:p w14:paraId="78A90F75" w14:textId="77777777" w:rsidR="00F06AF3" w:rsidRPr="008E4149" w:rsidRDefault="00F06AF3" w:rsidP="00F06AF3">
      <w:pPr>
        <w:pStyle w:val="Prrafodelista"/>
        <w:rPr>
          <w:rFonts w:ascii="Palatino Linotype" w:hAnsi="Palatino Linotype"/>
          <w:sz w:val="24"/>
          <w:szCs w:val="24"/>
        </w:rPr>
      </w:pPr>
    </w:p>
    <w:p w14:paraId="287D8403" w14:textId="39640E97" w:rsidR="00F06AF3" w:rsidRPr="008E4149" w:rsidRDefault="00F06AF3"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sz w:val="24"/>
          <w:szCs w:val="24"/>
        </w:rPr>
        <w:t>Asimismo, se observó que el artículo 9 de la Ley que Regula el Régimen de Propiedad en Condominio en el Estado de México, establece que para constituir el régimen de propiedad en condominio, el propietario o propietarios deberán declarar su voluntad en escritura pública, en la cual se hará constar, entre otros requisitos, los datos de identificación de las licencias, autorizaciones o permisos expedidos por las autoridades competentes, para la realización del condominio</w:t>
      </w:r>
      <w:r w:rsidR="009546FA" w:rsidRPr="008E4149">
        <w:rPr>
          <w:rFonts w:ascii="Palatino Linotype" w:hAnsi="Palatino Linotype"/>
          <w:sz w:val="24"/>
          <w:szCs w:val="24"/>
        </w:rPr>
        <w:t xml:space="preserve">: </w:t>
      </w:r>
    </w:p>
    <w:p w14:paraId="4BE38042" w14:textId="77777777" w:rsidR="009546FA" w:rsidRPr="008E4149" w:rsidRDefault="009546FA" w:rsidP="009546FA">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256F4984" w14:textId="6B892690"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“Artículo 9.- Para constituir el régimen de propiedad en condominio, el propietario o propietarios deberán declarar su voluntad en escritura </w:t>
      </w:r>
      <w:proofErr w:type="spellStart"/>
      <w:r w:rsidRPr="008E4149">
        <w:rPr>
          <w:rFonts w:ascii="Palatino Linotype" w:hAnsi="Palatino Linotype"/>
          <w:i/>
        </w:rPr>
        <w:t>publica</w:t>
      </w:r>
      <w:proofErr w:type="spellEnd"/>
      <w:r w:rsidRPr="008E4149">
        <w:rPr>
          <w:rFonts w:ascii="Palatino Linotype" w:hAnsi="Palatino Linotype"/>
          <w:i/>
        </w:rPr>
        <w:t xml:space="preserve">, en la cual se hará constar: </w:t>
      </w:r>
    </w:p>
    <w:p w14:paraId="2B128643"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0766CA32"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0D6785C8"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26EC953F"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I. La ubicación, dimensiones y linderos de terreno que corresponda al condominio de que se trate, con la especificación precisa del resto de las áreas, si ésta ubicado dentro de un conjunto urbano. Cuando se trate de grupos de construcciones, los límites de los edificios o secciones que de por sí deban construir condominios independientes, en virtud de que la ubicación y número de copropiedades origine la separación de los condominios en grupos distintos. </w:t>
      </w:r>
    </w:p>
    <w:p w14:paraId="06602851"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31F750BE"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II. Los datos de identificación de las licencias, autorizaciones o permisos expedidos por las autoridades competentes, para la realización del condominio. </w:t>
      </w:r>
    </w:p>
    <w:p w14:paraId="197B6DEA"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2F3457CA"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III. La descripción y datos de identificación de cada unidad de propiedad exclusiva; sus medidas y colindancias, así como el o los cajones de estacionamiento de vehículos que le correspondan; </w:t>
      </w:r>
    </w:p>
    <w:p w14:paraId="7D930F8A"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0DC81F9D"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IV. El valor nominal, que para los efectos de ésta Ley, se asigne a cada unidad de propiedad exclusiva y el porcentaje que le corresponda sobre el valor total de condominio; </w:t>
      </w:r>
    </w:p>
    <w:p w14:paraId="0D69B3EA"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2B27DD9E"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V. El uso general del condominio y el particular de cada unidad de propiedad exclusiva; </w:t>
      </w:r>
    </w:p>
    <w:p w14:paraId="1561F6C7"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6A44E617"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VI. Los bienes de propiedad común, sus medidas y colindancias, usos y datos que permitan su plena identificación; </w:t>
      </w:r>
    </w:p>
    <w:p w14:paraId="4595A629"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19144CBC"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VII. Los datos de identificación de la pó1iza de garantía, para responder de la ejecución de la construcción y de los vicios ocultos de ésta; </w:t>
      </w:r>
    </w:p>
    <w:p w14:paraId="6FAF987B"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3E799B46"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VIII. La obligación de los condóminos de aportar las cuotas que determine la Asamblea para el mantenimiento y administración del condominio, así como para la constitución del fondo de reserva correspondiente;</w:t>
      </w:r>
    </w:p>
    <w:p w14:paraId="4AD3469B"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 xml:space="preserve">IX. Los casos y condiciones en que puede ser modificada la escritura constitutiva. </w:t>
      </w:r>
    </w:p>
    <w:p w14:paraId="45E9A6A9" w14:textId="7777777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p>
    <w:p w14:paraId="5784042D" w14:textId="21BC86D2"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lastRenderedPageBreak/>
        <w:t xml:space="preserve">Al apéndice de la escritura, se agregarán debidamente certificados por fedatario público, el plano general, los planos de cada una de las unidades de propiedad exclusiva, así como el Reglamento Interior del Condominio.” (Sic) </w:t>
      </w:r>
    </w:p>
    <w:p w14:paraId="53F579B1" w14:textId="77777777" w:rsidR="00F06AF3" w:rsidRPr="008E4149" w:rsidRDefault="00F06AF3" w:rsidP="009546FA">
      <w:pPr>
        <w:rPr>
          <w:rFonts w:ascii="Palatino Linotype" w:hAnsi="Palatino Linotype"/>
        </w:rPr>
      </w:pPr>
    </w:p>
    <w:p w14:paraId="76B8286F" w14:textId="799E2593" w:rsidR="00F06AF3" w:rsidRPr="008E4149" w:rsidRDefault="00F06AF3"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sz w:val="24"/>
          <w:szCs w:val="24"/>
        </w:rPr>
        <w:t>Por otro lado, este ente garante del derecho de acceso a la información se avocó al estudio del vigente Bando Municipal de Naucalpan de Juárez y observó, que en su artículo 10, se desprende que en el territorio municipal se considera Régimen de Propiedad en Condominio, aquel que se constituya sobre bienes inmuebles que en razón de su naturaleza jurídica permita a sus titulares, tanto el aprovechamiento exclusivo de áreas o construcciones privativas, como el aprovechamiento común de las áreas o construcciones que no admiten división, confiriendo a cada condómino un derecho de propiedad exclusivo sobre la unidad privativa, así como un derecho de copropiedad con los demás condóminos respecto de las áreas o instalaciones comunes de conformida</w:t>
      </w:r>
      <w:r w:rsidR="009546FA" w:rsidRPr="008E4149">
        <w:rPr>
          <w:rFonts w:ascii="Palatino Linotype" w:hAnsi="Palatino Linotype"/>
          <w:sz w:val="24"/>
          <w:szCs w:val="24"/>
        </w:rPr>
        <w:t xml:space="preserve">d con la normatividad aplicable, como es de observarse: </w:t>
      </w:r>
    </w:p>
    <w:p w14:paraId="5B689040" w14:textId="77777777" w:rsidR="009546FA" w:rsidRPr="008E4149" w:rsidRDefault="009546FA" w:rsidP="009546FA">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43147A7A" w14:textId="31EB6487"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w:t>
      </w:r>
      <w:r w:rsidRPr="008E4149">
        <w:rPr>
          <w:rFonts w:ascii="Palatino Linotype" w:hAnsi="Palatino Linotype"/>
          <w:b/>
          <w:i/>
        </w:rPr>
        <w:t>Artículo 10.</w:t>
      </w:r>
      <w:r w:rsidRPr="008E4149">
        <w:rPr>
          <w:rFonts w:ascii="Palatino Linotype" w:hAnsi="Palatino Linotype"/>
          <w:i/>
        </w:rPr>
        <w:t xml:space="preserve"> La división territorial del Municipio se integra por pueblos, colonias, fraccionamientos residenciales, industriales, campestres y ejidos, con las denominaciones siguientes:</w:t>
      </w:r>
    </w:p>
    <w:p w14:paraId="1DEBB537" w14:textId="77777777" w:rsidR="001D47CE" w:rsidRPr="008E4149" w:rsidRDefault="001D47CE" w:rsidP="009546FA">
      <w:pPr>
        <w:tabs>
          <w:tab w:val="left" w:pos="709"/>
        </w:tabs>
        <w:suppressAutoHyphens w:val="0"/>
        <w:spacing w:before="240" w:line="360" w:lineRule="auto"/>
        <w:ind w:left="567" w:right="616"/>
        <w:contextualSpacing/>
        <w:jc w:val="both"/>
        <w:rPr>
          <w:rFonts w:ascii="Palatino Linotype" w:hAnsi="Palatino Linotype"/>
          <w:i/>
        </w:rPr>
      </w:pPr>
    </w:p>
    <w:p w14:paraId="6075EF5F" w14:textId="68C2CE96" w:rsidR="009546FA" w:rsidRPr="008E4149" w:rsidRDefault="009546FA" w:rsidP="009546FA">
      <w:pPr>
        <w:tabs>
          <w:tab w:val="left" w:pos="709"/>
        </w:tabs>
        <w:suppressAutoHyphens w:val="0"/>
        <w:spacing w:before="240" w:line="360" w:lineRule="auto"/>
        <w:ind w:left="567" w:right="616"/>
        <w:contextualSpacing/>
        <w:jc w:val="both"/>
        <w:rPr>
          <w:rFonts w:ascii="Palatino Linotype" w:hAnsi="Palatino Linotype"/>
          <w:i/>
        </w:rPr>
      </w:pPr>
      <w:r w:rsidRPr="008E4149">
        <w:rPr>
          <w:rFonts w:ascii="Palatino Linotype" w:hAnsi="Palatino Linotype"/>
          <w:i/>
        </w:rPr>
        <w:t>(…)</w:t>
      </w:r>
    </w:p>
    <w:p w14:paraId="5CFAD5DF" w14:textId="77777777" w:rsidR="001D47CE" w:rsidRPr="008E4149" w:rsidRDefault="001D47CE" w:rsidP="009546FA">
      <w:pPr>
        <w:tabs>
          <w:tab w:val="left" w:pos="709"/>
        </w:tabs>
        <w:suppressAutoHyphens w:val="0"/>
        <w:spacing w:before="240" w:line="360" w:lineRule="auto"/>
        <w:ind w:left="567" w:right="616"/>
        <w:contextualSpacing/>
        <w:jc w:val="both"/>
        <w:rPr>
          <w:rFonts w:ascii="Palatino Linotype" w:hAnsi="Palatino Linotype"/>
          <w:i/>
        </w:rPr>
      </w:pPr>
    </w:p>
    <w:p w14:paraId="294647B2" w14:textId="08394DE9" w:rsidR="001D47CE" w:rsidRPr="008E4149" w:rsidRDefault="009546FA" w:rsidP="001D47CE">
      <w:pPr>
        <w:tabs>
          <w:tab w:val="left" w:pos="709"/>
        </w:tabs>
        <w:suppressAutoHyphens w:val="0"/>
        <w:spacing w:before="240" w:line="360" w:lineRule="auto"/>
        <w:ind w:left="567" w:right="616"/>
        <w:contextualSpacing/>
        <w:jc w:val="both"/>
        <w:rPr>
          <w:rFonts w:ascii="Palatino Linotype" w:hAnsi="Palatino Linotype" w:cs="Arial"/>
          <w:i/>
        </w:rPr>
      </w:pPr>
      <w:r w:rsidRPr="008E4149">
        <w:rPr>
          <w:rFonts w:ascii="Palatino Linotype" w:hAnsi="Palatino Linotype" w:cs="Arial"/>
          <w:i/>
        </w:rPr>
        <w:t xml:space="preserve">De igual forma, en el territorio municipal se considera Régimen de Propiedad en Condominio aquel que se constituya sobre bienes inmuebles que en razón de su </w:t>
      </w:r>
      <w:r w:rsidRPr="008E4149">
        <w:rPr>
          <w:rFonts w:ascii="Palatino Linotype" w:hAnsi="Palatino Linotype" w:cs="Arial"/>
          <w:i/>
        </w:rPr>
        <w:lastRenderedPageBreak/>
        <w:t xml:space="preserve">naturaleza jurídica permita a sus titulares, tanto el aprovechamiento exclusivo de áreas o construcciones privativas, como el aprovechamiento común de las áreas o construcciones que no admiten división, confiriendo a cada condómino un derecho de propiedad exclusivo sobre la unidad privativa, así como un derecho de copropiedad con los demás condóminos respecto de las áreas o instalaciones comunes de conformidad con la normatividad aplicable.” (Sic) </w:t>
      </w:r>
    </w:p>
    <w:p w14:paraId="724549AB" w14:textId="62D226D8" w:rsidR="00F06AF3" w:rsidRPr="008E4149" w:rsidRDefault="001D47CE" w:rsidP="001D47CE">
      <w:pPr>
        <w:pStyle w:val="Prrafodelista"/>
        <w:numPr>
          <w:ilvl w:val="0"/>
          <w:numId w:val="27"/>
        </w:numPr>
        <w:tabs>
          <w:tab w:val="left" w:pos="709"/>
        </w:tabs>
        <w:suppressAutoHyphens w:val="0"/>
        <w:spacing w:before="240" w:line="360" w:lineRule="auto"/>
        <w:ind w:left="0" w:right="51" w:firstLine="0"/>
        <w:contextualSpacing/>
        <w:jc w:val="both"/>
        <w:rPr>
          <w:rFonts w:ascii="Palatino Linotype" w:hAnsi="Palatino Linotype" w:cs="Arial"/>
          <w:sz w:val="24"/>
          <w:szCs w:val="24"/>
        </w:rPr>
      </w:pPr>
      <w:r w:rsidRPr="008E4149">
        <w:rPr>
          <w:rFonts w:ascii="Palatino Linotype" w:hAnsi="Palatino Linotype" w:cs="Arial"/>
          <w:sz w:val="24"/>
          <w:szCs w:val="24"/>
        </w:rPr>
        <w:t xml:space="preserve">En razón de lo anterior y de conformidad con lo precisado en la resolución que se emitió en el recurso de revisión </w:t>
      </w:r>
      <w:r w:rsidRPr="008E4149">
        <w:rPr>
          <w:rFonts w:ascii="Palatino Linotype" w:hAnsi="Palatino Linotype" w:cs="Arial"/>
          <w:b/>
          <w:sz w:val="24"/>
          <w:szCs w:val="24"/>
          <w:lang w:val="es-MX"/>
        </w:rPr>
        <w:t xml:space="preserve">03558/INFOEM/IP/RR/2021, </w:t>
      </w:r>
      <w:r w:rsidRPr="008E4149">
        <w:rPr>
          <w:rFonts w:ascii="Palatino Linotype" w:hAnsi="Palatino Linotype" w:cs="Arial"/>
          <w:sz w:val="24"/>
          <w:szCs w:val="24"/>
          <w:lang w:val="es-MX"/>
        </w:rPr>
        <w:t xml:space="preserve">se observa que se cuentan con atribuciones para generar, poseer o administrar la información solicitada por lo que es procedente ordenar su entrega. </w:t>
      </w:r>
    </w:p>
    <w:p w14:paraId="196E99BF" w14:textId="77777777" w:rsidR="001D47CE" w:rsidRPr="008E4149" w:rsidRDefault="001D47CE" w:rsidP="001D47CE">
      <w:pPr>
        <w:pStyle w:val="Prrafodelista"/>
        <w:tabs>
          <w:tab w:val="left" w:pos="709"/>
        </w:tabs>
        <w:suppressAutoHyphens w:val="0"/>
        <w:spacing w:before="240" w:line="360" w:lineRule="auto"/>
        <w:ind w:left="0" w:right="51"/>
        <w:contextualSpacing/>
        <w:jc w:val="both"/>
        <w:rPr>
          <w:rFonts w:ascii="Palatino Linotype" w:hAnsi="Palatino Linotype" w:cs="Arial"/>
          <w:sz w:val="24"/>
          <w:szCs w:val="24"/>
        </w:rPr>
      </w:pPr>
    </w:p>
    <w:p w14:paraId="3906A795" w14:textId="4F57C9E8" w:rsidR="001D47CE" w:rsidRPr="00390C96" w:rsidRDefault="001D47CE" w:rsidP="00390C96">
      <w:pPr>
        <w:pStyle w:val="Ttulo1"/>
        <w:rPr>
          <w:rStyle w:val="b"/>
          <w:rFonts w:ascii="Palatino Linotype" w:hAnsi="Palatino Linotype"/>
          <w:b/>
          <w:color w:val="000000" w:themeColor="text1"/>
          <w:sz w:val="24"/>
          <w:szCs w:val="24"/>
        </w:rPr>
      </w:pPr>
      <w:bookmarkStart w:id="89" w:name="_Toc88060415"/>
      <w:r w:rsidRPr="00390C96">
        <w:rPr>
          <w:rStyle w:val="b"/>
          <w:rFonts w:ascii="Palatino Linotype" w:hAnsi="Palatino Linotype"/>
          <w:b/>
          <w:color w:val="000000" w:themeColor="text1"/>
          <w:sz w:val="24"/>
          <w:szCs w:val="24"/>
        </w:rPr>
        <w:t>III. De la búsqueda exhaustiva.</w:t>
      </w:r>
      <w:bookmarkEnd w:id="89"/>
      <w:r w:rsidRPr="00390C96">
        <w:rPr>
          <w:rStyle w:val="b"/>
          <w:rFonts w:ascii="Palatino Linotype" w:hAnsi="Palatino Linotype"/>
          <w:b/>
          <w:color w:val="000000" w:themeColor="text1"/>
          <w:sz w:val="24"/>
          <w:szCs w:val="24"/>
        </w:rPr>
        <w:t xml:space="preserve"> </w:t>
      </w:r>
    </w:p>
    <w:p w14:paraId="430CED68" w14:textId="77777777" w:rsidR="001D47CE" w:rsidRPr="008E4149" w:rsidRDefault="001D47CE" w:rsidP="001D47CE">
      <w:pPr>
        <w:rPr>
          <w:rFonts w:ascii="Palatino Linotype" w:hAnsi="Palatino Linotype"/>
          <w:lang w:val="es-ES"/>
        </w:rPr>
      </w:pPr>
    </w:p>
    <w:p w14:paraId="660F1FFF" w14:textId="77777777" w:rsidR="001D47CE" w:rsidRPr="008E4149" w:rsidRDefault="001D47CE" w:rsidP="001D47CE">
      <w:pPr>
        <w:rPr>
          <w:rFonts w:ascii="Palatino Linotype" w:hAnsi="Palatino Linotype"/>
          <w:lang w:val="es-ES"/>
        </w:rPr>
      </w:pPr>
    </w:p>
    <w:p w14:paraId="512532ED" w14:textId="1ABC8187" w:rsidR="00FB6185" w:rsidRPr="00FB6185" w:rsidRDefault="00FB6185" w:rsidP="00FB6185">
      <w:pPr>
        <w:numPr>
          <w:ilvl w:val="0"/>
          <w:numId w:val="28"/>
        </w:numPr>
        <w:suppressAutoHyphens w:val="0"/>
        <w:spacing w:before="240" w:after="240" w:line="360" w:lineRule="auto"/>
        <w:ind w:left="0" w:right="49" w:firstLine="0"/>
        <w:contextualSpacing/>
        <w:jc w:val="both"/>
        <w:rPr>
          <w:rFonts w:ascii="Palatino Linotype" w:eastAsia="MS Mincho" w:hAnsi="Palatino Linotype" w:cs="Arial"/>
          <w:color w:val="000000"/>
          <w:lang w:eastAsia="en-US"/>
        </w:rPr>
      </w:pPr>
      <w:r w:rsidRPr="00FB6185">
        <w:rPr>
          <w:rFonts w:ascii="Palatino Linotype" w:eastAsia="MS Mincho" w:hAnsi="Palatino Linotype"/>
          <w:lang w:val="es-ES_tradnl"/>
        </w:rPr>
        <w:t xml:space="preserve">Establecido lo anterior, es pertinente señalar que el </w:t>
      </w:r>
      <w:r w:rsidRPr="00FB6185">
        <w:rPr>
          <w:rFonts w:ascii="Palatino Linotype" w:eastAsia="MS Mincho" w:hAnsi="Palatino Linotype"/>
          <w:b/>
          <w:lang w:val="es-ES_tradnl"/>
        </w:rPr>
        <w:t xml:space="preserve">SUJETO OBLIGADO </w:t>
      </w:r>
      <w:r w:rsidRPr="008E4149">
        <w:rPr>
          <w:rFonts w:ascii="Palatino Linotype" w:eastAsia="MS Mincho" w:hAnsi="Palatino Linotype"/>
          <w:lang w:val="es-ES_tradnl"/>
        </w:rPr>
        <w:t>a efecto de dar cumplimiento a la presente resolución deberá de realizar una búsqueda exhaustiva de la información solicitada</w:t>
      </w:r>
      <w:r w:rsidRPr="008E4149">
        <w:rPr>
          <w:rFonts w:ascii="Palatino Linotype" w:eastAsia="MS Mincho" w:hAnsi="Palatino Linotype"/>
          <w:b/>
          <w:lang w:val="es-ES_tradnl"/>
        </w:rPr>
        <w:t xml:space="preserve"> de conformidad con lo establecido </w:t>
      </w:r>
      <w:r w:rsidRPr="00FB6185">
        <w:rPr>
          <w:rFonts w:ascii="Palatino Linotype" w:eastAsia="MS Mincho" w:hAnsi="Palatino Linotype" w:cs="Arial"/>
          <w:color w:val="000000"/>
          <w:lang w:eastAsia="en-US"/>
        </w:rPr>
        <w:t>en el artículo 162 de la Ley de Transparencia y Acceso a la Información Pública del Estado de México y Municipios, el cual a la letra dispone lo siguiente:</w:t>
      </w:r>
    </w:p>
    <w:p w14:paraId="1B1F9DF8" w14:textId="77777777" w:rsidR="00FB6185" w:rsidRPr="00FB6185" w:rsidRDefault="00FB6185" w:rsidP="00FB6185">
      <w:pPr>
        <w:tabs>
          <w:tab w:val="left" w:pos="426"/>
        </w:tabs>
        <w:suppressAutoHyphens w:val="0"/>
        <w:spacing w:after="160" w:line="360" w:lineRule="auto"/>
        <w:ind w:left="567" w:right="616"/>
        <w:contextualSpacing/>
        <w:jc w:val="both"/>
        <w:rPr>
          <w:rFonts w:ascii="Palatino Linotype" w:eastAsia="MS Mincho" w:hAnsi="Palatino Linotype"/>
          <w:b/>
          <w:i/>
          <w:lang w:eastAsia="en-US"/>
        </w:rPr>
      </w:pPr>
    </w:p>
    <w:p w14:paraId="26FBEDD7" w14:textId="77777777" w:rsidR="00FB6185" w:rsidRPr="00FB6185" w:rsidRDefault="00FB6185" w:rsidP="00FB6185">
      <w:pPr>
        <w:tabs>
          <w:tab w:val="left" w:pos="426"/>
        </w:tabs>
        <w:suppressAutoHyphens w:val="0"/>
        <w:spacing w:after="160" w:line="360" w:lineRule="auto"/>
        <w:ind w:left="567" w:right="616"/>
        <w:contextualSpacing/>
        <w:jc w:val="both"/>
        <w:rPr>
          <w:rFonts w:ascii="Palatino Linotype" w:eastAsia="MS Mincho" w:hAnsi="Palatino Linotype"/>
          <w:i/>
          <w:lang w:eastAsia="en-US"/>
        </w:rPr>
      </w:pPr>
      <w:r w:rsidRPr="00FB6185">
        <w:rPr>
          <w:rFonts w:ascii="Palatino Linotype" w:eastAsia="MS Mincho" w:hAnsi="Palatino Linotype"/>
          <w:b/>
          <w:i/>
          <w:lang w:eastAsia="en-US"/>
        </w:rPr>
        <w:t>“Artículo 162.</w:t>
      </w:r>
      <w:r w:rsidRPr="00FB6185">
        <w:rPr>
          <w:rFonts w:ascii="Palatino Linotype" w:eastAsia="MS Mincho" w:hAnsi="Palatino Linotype"/>
          <w:i/>
          <w:lang w:eastAsia="en-US"/>
        </w:rPr>
        <w:t xml:space="preserve"> Las unidades de transparencia deberán garantizar que las solicitudes se turnen a todas las Áreas competentes que cuenten con la información o deban tenerla de acuerdo a sus facultades, competencias y funciones, con el objeto </w:t>
      </w:r>
      <w:r w:rsidRPr="00FB6185">
        <w:rPr>
          <w:rFonts w:ascii="Palatino Linotype" w:eastAsia="MS Mincho" w:hAnsi="Palatino Linotype"/>
          <w:i/>
          <w:lang w:eastAsia="en-US"/>
        </w:rPr>
        <w:lastRenderedPageBreak/>
        <w:t>de que realicen una</w:t>
      </w:r>
      <w:r w:rsidRPr="00FB6185">
        <w:rPr>
          <w:rFonts w:ascii="Palatino Linotype" w:eastAsia="MS Mincho" w:hAnsi="Palatino Linotype"/>
          <w:b/>
          <w:i/>
          <w:lang w:eastAsia="en-US"/>
        </w:rPr>
        <w:t xml:space="preserve"> búsqueda exhaustiva</w:t>
      </w:r>
      <w:r w:rsidRPr="00FB6185">
        <w:rPr>
          <w:rFonts w:ascii="Palatino Linotype" w:eastAsia="MS Mincho" w:hAnsi="Palatino Linotype"/>
          <w:i/>
          <w:lang w:eastAsia="en-US"/>
        </w:rPr>
        <w:t xml:space="preserve"> y razonable de la información solicitada.”</w:t>
      </w:r>
    </w:p>
    <w:p w14:paraId="29E0142B" w14:textId="77777777" w:rsidR="00FB6185" w:rsidRPr="00FB6185" w:rsidRDefault="00FB6185" w:rsidP="00FB6185">
      <w:pPr>
        <w:tabs>
          <w:tab w:val="left" w:pos="426"/>
        </w:tabs>
        <w:suppressAutoHyphens w:val="0"/>
        <w:spacing w:after="160" w:line="360" w:lineRule="auto"/>
        <w:ind w:left="567" w:right="616"/>
        <w:contextualSpacing/>
        <w:jc w:val="both"/>
        <w:rPr>
          <w:rFonts w:ascii="Palatino Linotype" w:eastAsia="MS Mincho" w:hAnsi="Palatino Linotype"/>
          <w:i/>
          <w:lang w:eastAsia="en-US"/>
        </w:rPr>
      </w:pPr>
    </w:p>
    <w:p w14:paraId="14727EE7" w14:textId="77777777" w:rsidR="00FB6185" w:rsidRPr="00FB6185" w:rsidRDefault="00FB6185" w:rsidP="00FB6185">
      <w:pPr>
        <w:tabs>
          <w:tab w:val="left" w:pos="426"/>
        </w:tabs>
        <w:suppressAutoHyphens w:val="0"/>
        <w:spacing w:after="160" w:line="360" w:lineRule="auto"/>
        <w:ind w:left="567" w:right="616"/>
        <w:contextualSpacing/>
        <w:jc w:val="both"/>
        <w:rPr>
          <w:rFonts w:ascii="Palatino Linotype" w:eastAsia="MS Mincho" w:hAnsi="Palatino Linotype" w:cs="Arial"/>
          <w:color w:val="000000"/>
          <w:lang w:eastAsia="en-US"/>
        </w:rPr>
      </w:pPr>
      <w:r w:rsidRPr="00FB6185">
        <w:rPr>
          <w:rFonts w:ascii="Palatino Linotype" w:eastAsia="MS Mincho" w:hAnsi="Palatino Linotype"/>
          <w:lang w:eastAsia="en-US"/>
        </w:rPr>
        <w:t>(Énfasis añadido)</w:t>
      </w:r>
    </w:p>
    <w:p w14:paraId="077B3020" w14:textId="77777777" w:rsidR="00FB6185" w:rsidRPr="00FB6185" w:rsidRDefault="00FB6185" w:rsidP="00FB6185">
      <w:pPr>
        <w:tabs>
          <w:tab w:val="left" w:pos="426"/>
        </w:tabs>
        <w:suppressAutoHyphens w:val="0"/>
        <w:spacing w:after="160" w:line="360" w:lineRule="auto"/>
        <w:contextualSpacing/>
        <w:jc w:val="both"/>
        <w:rPr>
          <w:rFonts w:ascii="Palatino Linotype" w:eastAsia="MS Mincho" w:hAnsi="Palatino Linotype" w:cs="Arial"/>
          <w:color w:val="000000"/>
          <w:lang w:eastAsia="en-US"/>
        </w:rPr>
      </w:pPr>
    </w:p>
    <w:p w14:paraId="0EDDC263" w14:textId="0F6D4A5F" w:rsidR="00515577" w:rsidRPr="008E4149" w:rsidRDefault="00FB6185" w:rsidP="00515577">
      <w:pPr>
        <w:numPr>
          <w:ilvl w:val="0"/>
          <w:numId w:val="28"/>
        </w:numPr>
        <w:tabs>
          <w:tab w:val="left" w:pos="426"/>
        </w:tabs>
        <w:suppressAutoHyphens w:val="0"/>
        <w:spacing w:after="160" w:line="360" w:lineRule="auto"/>
        <w:ind w:left="-142" w:firstLine="142"/>
        <w:contextualSpacing/>
        <w:jc w:val="both"/>
        <w:rPr>
          <w:rFonts w:ascii="Palatino Linotype" w:eastAsia="MS Mincho" w:hAnsi="Palatino Linotype" w:cs="Arial"/>
          <w:color w:val="000000"/>
          <w:lang w:eastAsia="en-US"/>
        </w:rPr>
      </w:pPr>
      <w:r w:rsidRPr="00FB6185">
        <w:rPr>
          <w:rFonts w:ascii="Palatino Linotype" w:eastAsia="MS Mincho" w:hAnsi="Palatino Linotype" w:cs="Arial"/>
          <w:color w:val="000000"/>
          <w:lang w:eastAsia="en-US"/>
        </w:rPr>
        <w:t>Así, del precepto jurídico se desprende que los Sujetos Obligados tienen el deber de turnar la solicitud de información a todas las áreas o unidades administrativas donde pudiera obrar la información para que estas procedan a fin de realizar la búsqueda exha</w:t>
      </w:r>
      <w:r w:rsidRPr="008E4149">
        <w:rPr>
          <w:rFonts w:ascii="Palatino Linotype" w:eastAsia="MS Mincho" w:hAnsi="Palatino Linotype" w:cs="Arial"/>
          <w:color w:val="000000"/>
          <w:lang w:eastAsia="en-US"/>
        </w:rPr>
        <w:t>ustiva y razonable de la misma</w:t>
      </w:r>
      <w:r w:rsidRPr="00FB6185">
        <w:rPr>
          <w:rFonts w:ascii="Palatino Linotype" w:eastAsia="MS Mincho" w:hAnsi="Palatino Linotype" w:cs="Arial"/>
          <w:color w:val="000000"/>
          <w:lang w:eastAsia="en-US"/>
        </w:rPr>
        <w:t>, en ese sentido, es oportuno señalar que el</w:t>
      </w:r>
      <w:r w:rsidRPr="008E4149">
        <w:rPr>
          <w:rFonts w:ascii="Palatino Linotype" w:eastAsia="MS Mincho" w:hAnsi="Palatino Linotype" w:cs="Arial"/>
          <w:color w:val="000000"/>
          <w:lang w:eastAsia="en-US"/>
        </w:rPr>
        <w:t xml:space="preserve"> Reglamento Orgánico de la Administración Pública </w:t>
      </w:r>
      <w:r w:rsidR="00515577" w:rsidRPr="008E4149">
        <w:rPr>
          <w:rFonts w:ascii="Palatino Linotype" w:eastAsia="MS Mincho" w:hAnsi="Palatino Linotype" w:cs="Arial"/>
          <w:color w:val="000000"/>
          <w:lang w:eastAsia="en-US"/>
        </w:rPr>
        <w:t>Municipal de Naucalpan de Juárez, establecen las facultades de la Secretaría del Ayuntamiento, la Coordinación de Certificaciones, la Subdirección de Planeación Normativa, Departamento de Análisis Normativo,</w:t>
      </w:r>
      <w:r w:rsidR="008E4149" w:rsidRPr="008E4149">
        <w:rPr>
          <w:rFonts w:ascii="Palatino Linotype" w:eastAsia="MS Mincho" w:hAnsi="Palatino Linotype" w:cs="Arial"/>
          <w:color w:val="000000"/>
          <w:lang w:eastAsia="en-US"/>
        </w:rPr>
        <w:t xml:space="preserve"> </w:t>
      </w:r>
      <w:r w:rsidR="008E4149" w:rsidRPr="008E4149">
        <w:rPr>
          <w:rFonts w:ascii="Palatino Linotype" w:hAnsi="Palatino Linotype"/>
        </w:rPr>
        <w:t>la Dirección de  Planeación Territorial y  Desarrollo Urbano, y la Subdirección de Planeación y Evaluación Territorial, como áreas que de manera enunciativa más no limitativa pudieran contar con la información solicitada,  como a continuación se observa:</w:t>
      </w:r>
    </w:p>
    <w:p w14:paraId="399F17D0" w14:textId="77777777" w:rsidR="008E4149" w:rsidRPr="008E4149" w:rsidRDefault="008E4149" w:rsidP="008E4149">
      <w:pPr>
        <w:tabs>
          <w:tab w:val="left" w:pos="426"/>
        </w:tabs>
        <w:suppressAutoHyphens w:val="0"/>
        <w:spacing w:after="160" w:line="360" w:lineRule="auto"/>
        <w:contextualSpacing/>
        <w:jc w:val="both"/>
        <w:rPr>
          <w:rFonts w:ascii="Palatino Linotype" w:eastAsia="MS Mincho" w:hAnsi="Palatino Linotype" w:cs="Arial"/>
          <w:color w:val="000000"/>
          <w:lang w:eastAsia="en-US"/>
        </w:rPr>
      </w:pPr>
    </w:p>
    <w:p w14:paraId="50154E22" w14:textId="77777777" w:rsidR="00515577" w:rsidRPr="008E4149" w:rsidRDefault="00515577" w:rsidP="00FB6185">
      <w:pPr>
        <w:tabs>
          <w:tab w:val="left" w:pos="426"/>
        </w:tabs>
        <w:suppressAutoHyphens w:val="0"/>
        <w:spacing w:after="160" w:line="360" w:lineRule="auto"/>
        <w:contextualSpacing/>
        <w:jc w:val="both"/>
        <w:rPr>
          <w:rFonts w:ascii="Palatino Linotype" w:eastAsia="MS Mincho" w:hAnsi="Palatino Linotype" w:cs="Arial"/>
          <w:color w:val="000000"/>
          <w:lang w:eastAsia="en-US"/>
        </w:rPr>
      </w:pPr>
    </w:p>
    <w:p w14:paraId="5C6358E6" w14:textId="3D125279" w:rsidR="00515577"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b/>
          <w:i/>
        </w:rPr>
        <w:t>“</w:t>
      </w:r>
      <w:r w:rsidR="00515577" w:rsidRPr="008E4149">
        <w:rPr>
          <w:rFonts w:ascii="Palatino Linotype" w:hAnsi="Palatino Linotype"/>
          <w:b/>
          <w:i/>
        </w:rPr>
        <w:t>Artículo 3.3.-</w:t>
      </w:r>
      <w:r w:rsidR="00515577" w:rsidRPr="008E4149">
        <w:rPr>
          <w:rFonts w:ascii="Palatino Linotype" w:hAnsi="Palatino Linotype"/>
          <w:i/>
        </w:rPr>
        <w:t xml:space="preserve"> El Secretario tendrá las siguientes facultades no delegables:</w:t>
      </w:r>
    </w:p>
    <w:p w14:paraId="6586BA25" w14:textId="41E402E4"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7CA01A0B" w14:textId="3994A072"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VIII. Registrar el Libro de Actas de Asamblea de los condominios que se autoricen dentro del territorio municipal;</w:t>
      </w:r>
    </w:p>
    <w:p w14:paraId="634FBB38" w14:textId="5F14C75B"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3B30E39F"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5D992460" w14:textId="6814A8B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b/>
          <w:i/>
        </w:rPr>
        <w:lastRenderedPageBreak/>
        <w:t>Artículo 3.14.-</w:t>
      </w:r>
      <w:r w:rsidRPr="008E4149">
        <w:rPr>
          <w:rFonts w:ascii="Palatino Linotype" w:hAnsi="Palatino Linotype"/>
          <w:i/>
        </w:rPr>
        <w:t xml:space="preserve"> Corresponde a la Coordinación de Certificaciones, el despacho de los siguientes asuntos:</w:t>
      </w:r>
    </w:p>
    <w:p w14:paraId="46DDD937" w14:textId="3DFB3FD2"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6ACC31C1" w14:textId="0F88414E"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VI. Supervisar que se mantenga actualizado el Registro de los Libros de Actas de Asamblea de los Condominios que autorice el Secretario y de los respectivos Reglamentos Interiores de los Condominios; y</w:t>
      </w:r>
    </w:p>
    <w:p w14:paraId="5B0DF918" w14:textId="7F76B01B"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074EFBB7"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7C1B515A"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2C14598A" w14:textId="77777777" w:rsidR="008E4149"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b/>
          <w:i/>
        </w:rPr>
        <w:t>Artículo 3.23.-</w:t>
      </w:r>
      <w:r w:rsidRPr="008E4149">
        <w:rPr>
          <w:rFonts w:ascii="Palatino Linotype" w:hAnsi="Palatino Linotype"/>
          <w:i/>
        </w:rPr>
        <w:t xml:space="preserve"> La Subdirección de Planeación Normativa, estará a cargo de un titular a quien le corresponderá el ejercicio</w:t>
      </w:r>
      <w:r w:rsidR="008E4149" w:rsidRPr="008E4149">
        <w:rPr>
          <w:rFonts w:ascii="Palatino Linotype" w:hAnsi="Palatino Linotype"/>
          <w:i/>
        </w:rPr>
        <w:t xml:space="preserve"> de las atribuciones siguientes</w:t>
      </w:r>
    </w:p>
    <w:p w14:paraId="118825AE" w14:textId="77F6BB30" w:rsidR="00515577"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4F781A6C" w14:textId="77777777" w:rsidR="008E4149"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p>
    <w:p w14:paraId="35A6C945" w14:textId="07021E6F"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IV. Realizar e impulsar publicaciones, estudios e investigaciones relativos al orden jurídico municipal y su consulta, a las atribuciones de la Secretaría, así como realizar y participar en estudios, 54 investigaciones, cursos y demás eventos destinados a difundir la normatividad municipal;</w:t>
      </w:r>
    </w:p>
    <w:p w14:paraId="775639EC"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41F91C61" w14:textId="1632AAFE"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ED543D">
        <w:rPr>
          <w:rFonts w:ascii="Palatino Linotype" w:hAnsi="Palatino Linotype"/>
          <w:b/>
          <w:i/>
        </w:rPr>
        <w:t>Artículo 3.25.-</w:t>
      </w:r>
      <w:r w:rsidRPr="008E4149">
        <w:rPr>
          <w:rFonts w:ascii="Palatino Linotype" w:hAnsi="Palatino Linotype"/>
          <w:i/>
        </w:rPr>
        <w:t xml:space="preserve"> Corresponde al Departamento de Análisis Normativo, el despacho de los asuntos siguientes:</w:t>
      </w:r>
    </w:p>
    <w:p w14:paraId="0CC282A5" w14:textId="77777777" w:rsidR="00515577" w:rsidRPr="008E4149" w:rsidRDefault="00515577" w:rsidP="008E4149">
      <w:pPr>
        <w:tabs>
          <w:tab w:val="left" w:pos="426"/>
        </w:tabs>
        <w:suppressAutoHyphens w:val="0"/>
        <w:spacing w:after="160" w:line="360" w:lineRule="auto"/>
        <w:ind w:right="616"/>
        <w:contextualSpacing/>
        <w:jc w:val="both"/>
        <w:rPr>
          <w:rFonts w:ascii="Palatino Linotype" w:hAnsi="Palatino Linotype"/>
          <w:i/>
        </w:rPr>
      </w:pPr>
    </w:p>
    <w:p w14:paraId="38C6ECB7" w14:textId="77777777" w:rsidR="008E4149"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I. Analizar las normas jurídicas aplicab</w:t>
      </w:r>
      <w:r w:rsidR="008E4149" w:rsidRPr="008E4149">
        <w:rPr>
          <w:rFonts w:ascii="Palatino Linotype" w:hAnsi="Palatino Linotype"/>
          <w:i/>
        </w:rPr>
        <w:t>les en el territorio municipal;</w:t>
      </w:r>
    </w:p>
    <w:p w14:paraId="480DA0C2" w14:textId="3DBD23F5"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 xml:space="preserve">II. Asistir al Subdirector de Planeación Normativa en la elaboración de los proyectos del Bando Municipal, reglamentos y demás disposiciones de carácter general a fin </w:t>
      </w:r>
      <w:r w:rsidRPr="008E4149">
        <w:rPr>
          <w:rFonts w:ascii="Palatino Linotype" w:hAnsi="Palatino Linotype"/>
          <w:i/>
        </w:rPr>
        <w:lastRenderedPageBreak/>
        <w:t>de que san sometidas a consideración de la Comisión Edilicia correspondiente y en su caso a aprobación del Cabildo;</w:t>
      </w:r>
    </w:p>
    <w:p w14:paraId="4DDD18AE" w14:textId="2ABD5D9D" w:rsidR="00515577"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0791F004" w14:textId="77777777" w:rsidR="008E4149"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 xml:space="preserve">V. Elaborar las propuestas para realizar e impulsar publicaciones, estudios e investigaciones relativos al orden jurídico municipal y su consulta, a las atribuciones de la Dirección Técnica, así como realizar y participar en estudios, investigaciones, cursos y demás eventos destinados a difundir la normatividad municipal; </w:t>
      </w:r>
    </w:p>
    <w:p w14:paraId="28BF0060" w14:textId="77777777" w:rsidR="008E4149"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 xml:space="preserve">VI. Elaborar las propuestas de normatividad relativa al orden </w:t>
      </w:r>
      <w:proofErr w:type="spellStart"/>
      <w:r w:rsidRPr="008E4149">
        <w:rPr>
          <w:rFonts w:ascii="Palatino Linotype" w:hAnsi="Palatino Linotype"/>
          <w:i/>
        </w:rPr>
        <w:t>jurídicomunicipal</w:t>
      </w:r>
      <w:proofErr w:type="spellEnd"/>
      <w:r w:rsidRPr="008E4149">
        <w:rPr>
          <w:rFonts w:ascii="Palatino Linotype" w:hAnsi="Palatino Linotype"/>
          <w:i/>
        </w:rPr>
        <w:t xml:space="preserve">; </w:t>
      </w:r>
    </w:p>
    <w:p w14:paraId="7D4B6869" w14:textId="77777777" w:rsidR="008E4149"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p>
    <w:p w14:paraId="4F2580F3" w14:textId="1CE3522E"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VII. Participar en representación del Subdirector de Planeación Normativa, en términos de la normatividad aplicable, en las comisiones y asuntos que se le encomienden;</w:t>
      </w:r>
    </w:p>
    <w:p w14:paraId="57D468C7" w14:textId="77777777" w:rsidR="008E4149"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p>
    <w:p w14:paraId="0AC491BB" w14:textId="6169ACAC" w:rsidR="008E4149"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2E123C65" w14:textId="77777777" w:rsidR="008E4149"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p>
    <w:p w14:paraId="6CD0D559" w14:textId="7C153D8C" w:rsidR="00515577" w:rsidRPr="008E4149" w:rsidRDefault="00ED543D"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b/>
          <w:i/>
        </w:rPr>
        <w:t>Artículo 8.10.-</w:t>
      </w:r>
      <w:r w:rsidRPr="008E4149">
        <w:rPr>
          <w:rFonts w:ascii="Palatino Linotype" w:hAnsi="Palatino Linotype"/>
          <w:i/>
        </w:rPr>
        <w:t xml:space="preserve"> </w:t>
      </w:r>
      <w:r w:rsidR="00515577" w:rsidRPr="008E4149">
        <w:rPr>
          <w:rFonts w:ascii="Palatino Linotype" w:hAnsi="Palatino Linotype"/>
          <w:i/>
        </w:rPr>
        <w:t>El Director (de Planeación Territorial Y Desarrollo Urbano) tendrá́ las siguientes atribuciones delegables:</w:t>
      </w:r>
    </w:p>
    <w:p w14:paraId="36B3E0CB"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2DC39CAC" w14:textId="6C128CC9"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 xml:space="preserve">XV. Participar por indicación expresa del titular de la Secretaria, en la supervisión de obras de urbanización, infraestructura y equipamiento de conjuntos urbanos, subdivisiones, lotificaciones, fusiones y lotificaciones para condominios y sus </w:t>
      </w:r>
      <w:proofErr w:type="spellStart"/>
      <w:r w:rsidRPr="008E4149">
        <w:rPr>
          <w:rFonts w:ascii="Palatino Linotype" w:hAnsi="Palatino Linotype"/>
          <w:i/>
        </w:rPr>
        <w:t>relotificaciones</w:t>
      </w:r>
      <w:proofErr w:type="spellEnd"/>
      <w:r w:rsidRPr="008E4149">
        <w:rPr>
          <w:rFonts w:ascii="Palatino Linotype" w:hAnsi="Palatino Linotype"/>
          <w:i/>
        </w:rPr>
        <w:t xml:space="preserve"> correspondientes, así́ como recibirlas mediante actas de </w:t>
      </w:r>
      <w:proofErr w:type="spellStart"/>
      <w:r w:rsidRPr="008E4149">
        <w:rPr>
          <w:rFonts w:ascii="Palatino Linotype" w:hAnsi="Palatino Linotype"/>
          <w:i/>
        </w:rPr>
        <w:t>entrega-recepción</w:t>
      </w:r>
      <w:proofErr w:type="spellEnd"/>
      <w:r w:rsidRPr="008E4149">
        <w:rPr>
          <w:rFonts w:ascii="Palatino Linotype" w:hAnsi="Palatino Linotype"/>
          <w:i/>
        </w:rPr>
        <w:t xml:space="preserve">, coordinando para tales efectos al Organismo Público Descentralizado </w:t>
      </w:r>
      <w:r w:rsidRPr="008E4149">
        <w:rPr>
          <w:rFonts w:ascii="Palatino Linotype" w:hAnsi="Palatino Linotype"/>
          <w:i/>
        </w:rPr>
        <w:lastRenderedPageBreak/>
        <w:t>para la prestación se los servicios de Agua Potable, y Alcantarillado y Saneamiento del Municipio de Naucalpan OAPAS, Dirección Servicios Públicos, Dirección de Obras Publicas y demás Dependencias y Entidades del Ayuntamiento que deban intervenir conforme a sus atribuciones</w:t>
      </w:r>
    </w:p>
    <w:p w14:paraId="49CDF163"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5F4EBFED" w14:textId="046B7E76"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b/>
          <w:i/>
        </w:rPr>
        <w:t>Artículo 8.12.-</w:t>
      </w:r>
      <w:r w:rsidRPr="008E4149">
        <w:rPr>
          <w:rFonts w:ascii="Palatino Linotype" w:hAnsi="Palatino Linotype"/>
          <w:i/>
        </w:rPr>
        <w:t xml:space="preserve"> Corresponde a la Subdirección de Planeación y Evaluación Territorial, el ejercicio de las atribuciones siguientes</w:t>
      </w:r>
      <w:r w:rsidR="008E4149" w:rsidRPr="008E4149">
        <w:rPr>
          <w:rFonts w:ascii="Palatino Linotype" w:hAnsi="Palatino Linotype"/>
          <w:i/>
        </w:rPr>
        <w:t>:</w:t>
      </w:r>
    </w:p>
    <w:p w14:paraId="2ADF384E" w14:textId="77777777" w:rsidR="008E4149"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p>
    <w:p w14:paraId="4B360D10" w14:textId="2F4EFDCD" w:rsidR="00515577" w:rsidRPr="008E4149" w:rsidRDefault="008E4149"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w:t>
      </w:r>
    </w:p>
    <w:p w14:paraId="73A001CA" w14:textId="0BC384BA"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V. Revisar los dictámenes técnicos que requiera el Ayuntamiento respecto de los conjuntos urbanos, cambios de uso del suelo, lotificaciones para condominio y re lotificaciones, así́ como todos aquellos que sean de su, competencia de conformidad con la normatividad aplicable.</w:t>
      </w:r>
    </w:p>
    <w:p w14:paraId="66C790C9"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110A5839" w14:textId="31D184B1"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VII. Participar y constituirse previa indicación precisa del Director, en la supervisión de las obras de urbanización, equipamiento urbano y áreas de donación de fraccionamientos y conjuntos urbanos, así́ como subdivisiones de predios y lotificaciones en condominio en coordinación con las dependencias y entidades estatales que correspondan</w:t>
      </w:r>
    </w:p>
    <w:p w14:paraId="14E0256E" w14:textId="77777777"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p>
    <w:p w14:paraId="7CB24D5C" w14:textId="0E9F8486" w:rsidR="00515577" w:rsidRPr="008E4149" w:rsidRDefault="00515577" w:rsidP="008E4149">
      <w:pPr>
        <w:tabs>
          <w:tab w:val="left" w:pos="426"/>
        </w:tabs>
        <w:suppressAutoHyphens w:val="0"/>
        <w:spacing w:after="160" w:line="360" w:lineRule="auto"/>
        <w:ind w:left="567" w:right="616"/>
        <w:contextualSpacing/>
        <w:jc w:val="both"/>
        <w:rPr>
          <w:rFonts w:ascii="Palatino Linotype" w:hAnsi="Palatino Linotype"/>
          <w:i/>
        </w:rPr>
      </w:pPr>
      <w:r w:rsidRPr="008E4149">
        <w:rPr>
          <w:rFonts w:ascii="Palatino Linotype" w:hAnsi="Palatino Linotype"/>
          <w:i/>
        </w:rPr>
        <w:t>VIII. Participar en la instrumentación, recepción y entrega al municipio de las áreas de donación, obras de urbanización y equipamiento urbano de fraccionamientos, conjuntos urbanos, subdivisiones de predios y lotificaciones de predios en régimen condominio.</w:t>
      </w:r>
    </w:p>
    <w:p w14:paraId="6978EFA5" w14:textId="5AF280B7" w:rsidR="00FB6185" w:rsidRDefault="008E4149" w:rsidP="008E4149">
      <w:pPr>
        <w:tabs>
          <w:tab w:val="left" w:pos="426"/>
        </w:tabs>
        <w:suppressAutoHyphens w:val="0"/>
        <w:spacing w:after="160" w:line="360" w:lineRule="auto"/>
        <w:ind w:left="567"/>
        <w:contextualSpacing/>
        <w:jc w:val="both"/>
        <w:rPr>
          <w:rFonts w:ascii="Palatino Linotype" w:hAnsi="Palatino Linotype"/>
          <w:i/>
        </w:rPr>
      </w:pPr>
      <w:r w:rsidRPr="008E4149">
        <w:rPr>
          <w:rFonts w:ascii="Palatino Linotype" w:hAnsi="Palatino Linotype"/>
          <w:i/>
        </w:rPr>
        <w:lastRenderedPageBreak/>
        <w:t>(…)</w:t>
      </w:r>
      <w:proofErr w:type="gramStart"/>
      <w:r w:rsidRPr="008E4149">
        <w:rPr>
          <w:rFonts w:ascii="Palatino Linotype" w:hAnsi="Palatino Linotype"/>
          <w:i/>
        </w:rPr>
        <w:t>”  (</w:t>
      </w:r>
      <w:proofErr w:type="gramEnd"/>
      <w:r w:rsidRPr="008E4149">
        <w:rPr>
          <w:rFonts w:ascii="Palatino Linotype" w:hAnsi="Palatino Linotype"/>
          <w:i/>
        </w:rPr>
        <w:t>Sic)</w:t>
      </w:r>
    </w:p>
    <w:p w14:paraId="2AE14A17" w14:textId="77777777" w:rsidR="00876180" w:rsidRPr="00FB6185" w:rsidRDefault="00876180" w:rsidP="008E4149">
      <w:pPr>
        <w:tabs>
          <w:tab w:val="left" w:pos="426"/>
        </w:tabs>
        <w:suppressAutoHyphens w:val="0"/>
        <w:spacing w:after="160" w:line="360" w:lineRule="auto"/>
        <w:ind w:left="567"/>
        <w:contextualSpacing/>
        <w:jc w:val="both"/>
        <w:rPr>
          <w:rFonts w:ascii="Palatino Linotype" w:hAnsi="Palatino Linotype"/>
          <w:i/>
        </w:rPr>
      </w:pPr>
    </w:p>
    <w:p w14:paraId="429A1878" w14:textId="2D53EECB" w:rsidR="00F06AF3" w:rsidRPr="008E4149" w:rsidRDefault="00FB6185" w:rsidP="008E4149">
      <w:pPr>
        <w:numPr>
          <w:ilvl w:val="0"/>
          <w:numId w:val="28"/>
        </w:numPr>
        <w:suppressAutoHyphens w:val="0"/>
        <w:spacing w:after="160" w:line="360" w:lineRule="auto"/>
        <w:ind w:left="142" w:right="-93" w:hanging="142"/>
        <w:contextualSpacing/>
        <w:jc w:val="both"/>
        <w:rPr>
          <w:rFonts w:ascii="Palatino Linotype" w:hAnsi="Palatino Linotype" w:cs="Arial"/>
          <w:lang w:val="es-ES_tradnl"/>
        </w:rPr>
      </w:pPr>
      <w:r w:rsidRPr="00FB6185">
        <w:rPr>
          <w:rFonts w:ascii="Palatino Linotype" w:eastAsia="MS Mincho" w:hAnsi="Palatino Linotype" w:cs="Tahoma"/>
          <w:lang w:val="es-ES_tradnl"/>
        </w:rPr>
        <w:t>De</w:t>
      </w:r>
      <w:r w:rsidRPr="00FB6185">
        <w:rPr>
          <w:rFonts w:ascii="Palatino Linotype" w:hAnsi="Palatino Linotype" w:cs="Arial"/>
          <w:lang w:val="es-ES_tradnl"/>
        </w:rPr>
        <w:t xml:space="preserve"> lo anterior, es de precisar que se presume que la información solicitada   obra en los archivos del </w:t>
      </w:r>
      <w:r w:rsidRPr="00FB6185">
        <w:rPr>
          <w:rFonts w:ascii="Palatino Linotype" w:hAnsi="Palatino Linotype" w:cs="Arial"/>
          <w:b/>
          <w:lang w:val="es-ES_tradnl"/>
        </w:rPr>
        <w:t xml:space="preserve">SUJETO OBLIGADO  </w:t>
      </w:r>
      <w:r w:rsidRPr="00FB6185">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FB6185">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07FCB7FE" w14:textId="77777777" w:rsidR="008E4149" w:rsidRPr="008E4149" w:rsidRDefault="008E4149" w:rsidP="008E4149">
      <w:pPr>
        <w:suppressAutoHyphens w:val="0"/>
        <w:spacing w:after="160" w:line="360" w:lineRule="auto"/>
        <w:ind w:left="142" w:right="-93"/>
        <w:contextualSpacing/>
        <w:jc w:val="both"/>
        <w:rPr>
          <w:rFonts w:ascii="Palatino Linotype" w:hAnsi="Palatino Linotype" w:cs="Arial"/>
          <w:lang w:val="es-ES_tradnl"/>
        </w:rPr>
      </w:pPr>
    </w:p>
    <w:p w14:paraId="4C017ADF" w14:textId="6FD3AC5A" w:rsidR="00284D97" w:rsidRPr="008E4149" w:rsidRDefault="00C141AD" w:rsidP="00284D97">
      <w:pPr>
        <w:keepNext/>
        <w:keepLines/>
        <w:suppressAutoHyphens w:val="0"/>
        <w:spacing w:before="240" w:line="360" w:lineRule="auto"/>
        <w:outlineLvl w:val="0"/>
        <w:rPr>
          <w:rFonts w:ascii="Palatino Linotype" w:hAnsi="Palatino Linotype"/>
          <w:b/>
          <w:color w:val="000000" w:themeColor="text1"/>
        </w:rPr>
      </w:pPr>
      <w:bookmarkStart w:id="90" w:name="_Toc487739452"/>
      <w:bookmarkStart w:id="91" w:name="_Toc524344196"/>
      <w:bookmarkStart w:id="92" w:name="_Toc526271201"/>
      <w:bookmarkStart w:id="93" w:name="_Toc536106975"/>
      <w:bookmarkStart w:id="94" w:name="_Toc88060416"/>
      <w:r>
        <w:rPr>
          <w:rFonts w:ascii="Palatino Linotype" w:eastAsia="MS Gothic" w:hAnsi="Palatino Linotype"/>
          <w:b/>
          <w:lang w:eastAsia="en-US"/>
        </w:rPr>
        <w:t>QUINTO</w:t>
      </w:r>
      <w:r w:rsidR="00191180" w:rsidRPr="008E4149">
        <w:rPr>
          <w:rFonts w:ascii="Palatino Linotype" w:eastAsia="MS Gothic" w:hAnsi="Palatino Linotype"/>
          <w:b/>
          <w:lang w:eastAsia="en-US"/>
        </w:rPr>
        <w:t xml:space="preserve">. </w:t>
      </w:r>
      <w:bookmarkEnd w:id="90"/>
      <w:bookmarkEnd w:id="91"/>
      <w:bookmarkEnd w:id="92"/>
      <w:bookmarkEnd w:id="93"/>
      <w:r w:rsidR="006406C1" w:rsidRPr="008E4149">
        <w:rPr>
          <w:rFonts w:ascii="Palatino Linotype" w:hAnsi="Palatino Linotype"/>
          <w:b/>
          <w:color w:val="000000" w:themeColor="text1"/>
        </w:rPr>
        <w:t>De la d</w:t>
      </w:r>
      <w:r w:rsidR="00795F38" w:rsidRPr="008E4149">
        <w:rPr>
          <w:rFonts w:ascii="Palatino Linotype" w:hAnsi="Palatino Linotype"/>
          <w:b/>
          <w:color w:val="000000" w:themeColor="text1"/>
        </w:rPr>
        <w:t>ecisión.</w:t>
      </w:r>
      <w:bookmarkEnd w:id="94"/>
      <w:r w:rsidR="00795F38" w:rsidRPr="008E4149">
        <w:rPr>
          <w:rFonts w:ascii="Palatino Linotype" w:hAnsi="Palatino Linotype"/>
          <w:b/>
          <w:color w:val="000000" w:themeColor="text1"/>
        </w:rPr>
        <w:t xml:space="preserve"> </w:t>
      </w:r>
    </w:p>
    <w:p w14:paraId="2EE79603" w14:textId="19933F7B" w:rsidR="006406C1" w:rsidRPr="0089661B" w:rsidRDefault="006406C1" w:rsidP="0089661B">
      <w:pPr>
        <w:numPr>
          <w:ilvl w:val="0"/>
          <w:numId w:val="27"/>
        </w:numPr>
        <w:suppressAutoHyphens w:val="0"/>
        <w:spacing w:before="240" w:after="240" w:line="360" w:lineRule="auto"/>
        <w:ind w:left="0" w:right="49" w:firstLine="0"/>
        <w:contextualSpacing/>
        <w:jc w:val="both"/>
        <w:rPr>
          <w:rFonts w:ascii="Palatino Linotype" w:hAnsi="Palatino Linotype" w:cs="Arial"/>
          <w:lang w:eastAsia="es-ES_tradnl"/>
        </w:rPr>
      </w:pPr>
      <w:r w:rsidRPr="008E4149">
        <w:rPr>
          <w:rFonts w:ascii="Palatino Linotype" w:hAnsi="Palatino Linotype" w:cs="Tahoma"/>
        </w:rPr>
        <w:t xml:space="preserve">Con base en todo lo expuesto, y toda vez que no se </w:t>
      </w:r>
      <w:r w:rsidR="0089661B">
        <w:rPr>
          <w:rFonts w:ascii="Palatino Linotype" w:hAnsi="Palatino Linotype" w:cs="Tahoma"/>
        </w:rPr>
        <w:t xml:space="preserve">dio cumplimiento a la resolución </w:t>
      </w:r>
      <w:r w:rsidR="0089661B">
        <w:rPr>
          <w:rFonts w:ascii="Verdana" w:hAnsi="Verdana"/>
          <w:b/>
          <w:bCs/>
          <w:color w:val="FF0000"/>
        </w:rPr>
        <w:t> </w:t>
      </w:r>
      <w:r w:rsidR="0089661B" w:rsidRPr="0089661B">
        <w:rPr>
          <w:rFonts w:ascii="Verdana" w:hAnsi="Verdana"/>
          <w:b/>
          <w:bCs/>
          <w:color w:val="FF0000"/>
        </w:rPr>
        <w:t> </w:t>
      </w:r>
      <w:r w:rsidR="0089661B" w:rsidRPr="0089661B">
        <w:rPr>
          <w:rFonts w:ascii="Palatino Linotype" w:hAnsi="Palatino Linotype"/>
          <w:b/>
          <w:bCs/>
          <w:color w:val="000000" w:themeColor="text1"/>
        </w:rPr>
        <w:t>03558/INFOEM/IP/RR/2021</w:t>
      </w:r>
      <w:r w:rsidRPr="0089661B">
        <w:rPr>
          <w:rFonts w:ascii="Palatino Linotype" w:hAnsi="Palatino Linotype" w:cs="Tahoma"/>
        </w:rPr>
        <w:t xml:space="preserve">, con fundamento en el artículo 186, fracción IV, de la Ley de Transparencia y Acceso a la Información Pública del Estado de México y Municipios, este Instituto considera procedente </w:t>
      </w:r>
      <w:r w:rsidRPr="0089661B">
        <w:rPr>
          <w:rFonts w:ascii="Palatino Linotype" w:hAnsi="Palatino Linotype" w:cs="Tahoma"/>
          <w:b/>
        </w:rPr>
        <w:t xml:space="preserve">ORDENAR </w:t>
      </w:r>
      <w:r w:rsidRPr="0089661B">
        <w:rPr>
          <w:rFonts w:ascii="Palatino Linotype" w:hAnsi="Palatino Linotype" w:cs="Tahoma"/>
        </w:rPr>
        <w:t xml:space="preserve">la entrega de la información solicitada, ya que se cuentan con atribuciones para generarla, poseerla o administrarla. </w:t>
      </w:r>
    </w:p>
    <w:p w14:paraId="5B9B8239" w14:textId="77777777" w:rsidR="006406C1" w:rsidRPr="008E4149" w:rsidRDefault="006406C1" w:rsidP="00C1345F">
      <w:pPr>
        <w:suppressAutoHyphens w:val="0"/>
        <w:spacing w:before="240" w:after="240" w:line="360" w:lineRule="auto"/>
        <w:ind w:right="49"/>
        <w:contextualSpacing/>
        <w:jc w:val="both"/>
        <w:rPr>
          <w:rFonts w:ascii="Palatino Linotype" w:hAnsi="Palatino Linotype" w:cs="Arial"/>
          <w:lang w:eastAsia="es-ES_tradnl"/>
        </w:rPr>
      </w:pPr>
    </w:p>
    <w:p w14:paraId="1669CE43" w14:textId="2687F5C1" w:rsidR="00191180" w:rsidRPr="008E4149" w:rsidRDefault="00191180" w:rsidP="001D47CE">
      <w:pPr>
        <w:numPr>
          <w:ilvl w:val="0"/>
          <w:numId w:val="27"/>
        </w:numPr>
        <w:tabs>
          <w:tab w:val="left" w:pos="426"/>
        </w:tabs>
        <w:suppressAutoHyphens w:val="0"/>
        <w:spacing w:after="120" w:line="360" w:lineRule="auto"/>
        <w:ind w:left="0" w:right="49" w:firstLine="0"/>
        <w:jc w:val="both"/>
        <w:rPr>
          <w:rFonts w:ascii="Palatino Linotype" w:hAnsi="Palatino Linotype" w:cs="Arial"/>
          <w:color w:val="000000"/>
          <w:lang w:val="es-ES_tradnl"/>
        </w:rPr>
      </w:pPr>
      <w:r w:rsidRPr="008E4149">
        <w:rPr>
          <w:rFonts w:ascii="Palatino Linotype" w:hAnsi="Palatino Linotype" w:cs="Arial"/>
          <w:color w:val="000000"/>
          <w:lang w:val="es-ES_tradnl"/>
        </w:rPr>
        <w:t xml:space="preserve">Por lo anteriormente expuesto y fundado, este </w:t>
      </w:r>
      <w:r w:rsidRPr="008E4149">
        <w:rPr>
          <w:rFonts w:ascii="Palatino Linotype" w:hAnsi="Palatino Linotype" w:cs="Arial"/>
          <w:b/>
          <w:color w:val="000000"/>
          <w:lang w:val="es-ES_tradnl"/>
        </w:rPr>
        <w:t>ÓRGANO GARANTE</w:t>
      </w:r>
      <w:r w:rsidRPr="008E4149">
        <w:rPr>
          <w:rFonts w:ascii="Palatino Linotype" w:hAnsi="Palatino Linotype" w:cs="Arial"/>
          <w:color w:val="000000"/>
          <w:lang w:val="es-ES_tradnl"/>
        </w:rPr>
        <w:t xml:space="preserve"> emite los siguientes: </w:t>
      </w:r>
    </w:p>
    <w:p w14:paraId="741A9FCD" w14:textId="77777777" w:rsidR="00191180" w:rsidRPr="008E4149" w:rsidRDefault="00191180" w:rsidP="00C1345F">
      <w:pPr>
        <w:keepNext/>
        <w:keepLines/>
        <w:suppressAutoHyphens w:val="0"/>
        <w:spacing w:before="240" w:line="360" w:lineRule="auto"/>
        <w:jc w:val="center"/>
        <w:outlineLvl w:val="0"/>
        <w:rPr>
          <w:rFonts w:ascii="Palatino Linotype" w:eastAsia="Calibri" w:hAnsi="Palatino Linotype"/>
          <w:lang w:val="es-ES"/>
        </w:rPr>
      </w:pPr>
      <w:bookmarkStart w:id="95" w:name="_Toc524344198"/>
      <w:bookmarkStart w:id="96" w:name="_Toc526271203"/>
      <w:bookmarkStart w:id="97" w:name="_Toc536106982"/>
      <w:bookmarkStart w:id="98" w:name="_Toc88060417"/>
      <w:r w:rsidRPr="008E4149">
        <w:rPr>
          <w:rFonts w:ascii="Palatino Linotype" w:eastAsia="Calibri" w:hAnsi="Palatino Linotype"/>
          <w:b/>
          <w:lang w:val="es-ES"/>
        </w:rPr>
        <w:lastRenderedPageBreak/>
        <w:t>R E S O L U T I V O S</w:t>
      </w:r>
      <w:bookmarkEnd w:id="95"/>
      <w:bookmarkEnd w:id="96"/>
      <w:bookmarkEnd w:id="97"/>
      <w:bookmarkEnd w:id="98"/>
      <w:r w:rsidRPr="008E4149">
        <w:rPr>
          <w:rFonts w:ascii="Palatino Linotype" w:eastAsia="Calibri" w:hAnsi="Palatino Linotype"/>
          <w:b/>
          <w:lang w:val="es-ES"/>
        </w:rPr>
        <w:t xml:space="preserve"> </w:t>
      </w:r>
    </w:p>
    <w:p w14:paraId="3C7175E8" w14:textId="77777777" w:rsidR="00191180" w:rsidRPr="008E4149" w:rsidRDefault="00191180" w:rsidP="00C1345F">
      <w:pPr>
        <w:suppressAutoHyphens w:val="0"/>
        <w:spacing w:line="360" w:lineRule="auto"/>
        <w:rPr>
          <w:rFonts w:ascii="Palatino Linotype" w:hAnsi="Palatino Linotype"/>
          <w:lang w:val="es-ES"/>
        </w:rPr>
      </w:pPr>
    </w:p>
    <w:p w14:paraId="67C517A0" w14:textId="469E63EA" w:rsidR="00191180" w:rsidRPr="008E4149" w:rsidRDefault="00191180" w:rsidP="00C1345F">
      <w:pPr>
        <w:suppressAutoHyphens w:val="0"/>
        <w:spacing w:line="360" w:lineRule="auto"/>
        <w:jc w:val="both"/>
        <w:rPr>
          <w:rFonts w:ascii="Palatino Linotype" w:hAnsi="Palatino Linotype" w:cs="Arial"/>
          <w:bCs/>
          <w:lang w:val="es-ES_tradnl" w:eastAsia="es-MX"/>
        </w:rPr>
      </w:pPr>
      <w:r w:rsidRPr="008E4149">
        <w:rPr>
          <w:rFonts w:ascii="Palatino Linotype" w:hAnsi="Palatino Linotype" w:cs="Arial"/>
          <w:b/>
          <w:lang w:val="es-ES_tradnl"/>
        </w:rPr>
        <w:t xml:space="preserve">PRIMERO. </w:t>
      </w:r>
      <w:r w:rsidRPr="008E4149">
        <w:rPr>
          <w:rFonts w:ascii="Palatino Linotype" w:hAnsi="Palatino Linotype" w:cs="Arial"/>
          <w:lang w:val="es-ES_tradnl"/>
        </w:rPr>
        <w:t>Resultan fundadas las</w:t>
      </w:r>
      <w:r w:rsidRPr="008E4149">
        <w:rPr>
          <w:rFonts w:ascii="Palatino Linotype" w:hAnsi="Palatino Linotype" w:cs="Arial"/>
          <w:b/>
          <w:lang w:val="es-ES_tradnl"/>
        </w:rPr>
        <w:t xml:space="preserve"> </w:t>
      </w:r>
      <w:r w:rsidRPr="008E4149">
        <w:rPr>
          <w:rFonts w:ascii="Palatino Linotype" w:hAnsi="Palatino Linotype" w:cs="Arial"/>
          <w:lang w:val="es-ES"/>
        </w:rPr>
        <w:t xml:space="preserve">razones o motivos de inconformidad hechos valer en </w:t>
      </w:r>
      <w:r w:rsidR="00C211C5" w:rsidRPr="008E4149">
        <w:rPr>
          <w:rFonts w:ascii="Palatino Linotype" w:hAnsi="Palatino Linotype" w:cs="Arial"/>
          <w:lang w:val="es-ES"/>
        </w:rPr>
        <w:t xml:space="preserve">el </w:t>
      </w:r>
      <w:r w:rsidR="008C2C09">
        <w:rPr>
          <w:rFonts w:ascii="Palatino Linotype" w:hAnsi="Palatino Linotype" w:cs="Arial"/>
          <w:lang w:val="es-ES"/>
        </w:rPr>
        <w:t>recurso</w:t>
      </w:r>
      <w:r w:rsidRPr="008E4149">
        <w:rPr>
          <w:rFonts w:ascii="Palatino Linotype" w:hAnsi="Palatino Linotype" w:cs="Arial"/>
          <w:lang w:val="es-ES"/>
        </w:rPr>
        <w:t xml:space="preserve"> de revisión </w:t>
      </w:r>
      <w:r w:rsidR="0089661B" w:rsidRPr="0089661B">
        <w:rPr>
          <w:rFonts w:ascii="Palatino Linotype" w:hAnsi="Palatino Linotype" w:cs="Arial"/>
          <w:b/>
          <w:bCs/>
        </w:rPr>
        <w:t>03558/INFOEM/ICR-52/IP/RR/2021</w:t>
      </w:r>
      <w:r w:rsidR="0089661B">
        <w:rPr>
          <w:rFonts w:ascii="Palatino Linotype" w:hAnsi="Palatino Linotype" w:cs="Arial"/>
          <w:b/>
          <w:bCs/>
        </w:rPr>
        <w:t xml:space="preserve"> </w:t>
      </w:r>
      <w:r w:rsidRPr="008E4149">
        <w:rPr>
          <w:rFonts w:ascii="Palatino Linotype" w:hAnsi="Palatino Linotype" w:cs="Arial"/>
          <w:bCs/>
          <w:lang w:val="es-ES_tradnl" w:eastAsia="es-MX"/>
        </w:rPr>
        <w:t xml:space="preserve">en términos del </w:t>
      </w:r>
      <w:r w:rsidR="001B030B" w:rsidRPr="008E4149">
        <w:rPr>
          <w:rFonts w:ascii="Palatino Linotype" w:hAnsi="Palatino Linotype" w:cs="Arial"/>
          <w:b/>
          <w:bCs/>
          <w:lang w:val="es-ES_tradnl" w:eastAsia="es-MX"/>
        </w:rPr>
        <w:t>Considerando CUARTO</w:t>
      </w:r>
      <w:r w:rsidRPr="008E4149">
        <w:rPr>
          <w:rFonts w:ascii="Palatino Linotype" w:hAnsi="Palatino Linotype" w:cs="Arial"/>
          <w:b/>
          <w:bCs/>
          <w:lang w:val="es-ES_tradnl" w:eastAsia="es-MX"/>
        </w:rPr>
        <w:t xml:space="preserve"> </w:t>
      </w:r>
      <w:r w:rsidRPr="008E4149">
        <w:rPr>
          <w:rFonts w:ascii="Palatino Linotype" w:hAnsi="Palatino Linotype" w:cs="Arial"/>
          <w:bCs/>
          <w:lang w:val="es-ES_tradnl" w:eastAsia="es-MX"/>
        </w:rPr>
        <w:t>de la presente resolución.</w:t>
      </w:r>
    </w:p>
    <w:p w14:paraId="0F2846DF" w14:textId="77777777" w:rsidR="00191180" w:rsidRPr="008E4149" w:rsidRDefault="00191180" w:rsidP="00C1345F">
      <w:pPr>
        <w:suppressAutoHyphens w:val="0"/>
        <w:spacing w:line="360" w:lineRule="auto"/>
        <w:jc w:val="both"/>
        <w:rPr>
          <w:rFonts w:ascii="Palatino Linotype" w:hAnsi="Palatino Linotype" w:cs="Arial"/>
          <w:bCs/>
          <w:lang w:val="es-ES_tradnl" w:eastAsia="es-MX"/>
        </w:rPr>
      </w:pPr>
    </w:p>
    <w:p w14:paraId="17338226" w14:textId="6BAFB5AC" w:rsidR="00191180" w:rsidRDefault="00191180" w:rsidP="00C1345F">
      <w:pPr>
        <w:suppressAutoHyphens w:val="0"/>
        <w:spacing w:line="360" w:lineRule="auto"/>
        <w:jc w:val="both"/>
        <w:rPr>
          <w:rFonts w:ascii="Palatino Linotype" w:eastAsia="Calibri" w:hAnsi="Palatino Linotype" w:cs="Arial"/>
          <w:b/>
          <w:lang w:val="es-ES"/>
        </w:rPr>
      </w:pPr>
      <w:r w:rsidRPr="008E4149">
        <w:rPr>
          <w:rFonts w:ascii="Palatino Linotype" w:eastAsia="Calibri" w:hAnsi="Palatino Linotype" w:cs="Arial"/>
          <w:b/>
          <w:bCs/>
          <w:lang w:val="es-ES"/>
        </w:rPr>
        <w:t xml:space="preserve">SEGUNDO. </w:t>
      </w:r>
      <w:r w:rsidRPr="008E4149">
        <w:rPr>
          <w:rFonts w:ascii="Palatino Linotype" w:eastAsia="Calibri" w:hAnsi="Palatino Linotype" w:cs="Arial"/>
          <w:lang w:val="es-ES"/>
        </w:rPr>
        <w:t xml:space="preserve">Se </w:t>
      </w:r>
      <w:r w:rsidR="009D1E27" w:rsidRPr="009D1E27">
        <w:rPr>
          <w:rFonts w:ascii="Palatino Linotype" w:eastAsia="Calibri" w:hAnsi="Palatino Linotype" w:cs="Arial"/>
          <w:b/>
          <w:lang w:val="es-ES"/>
        </w:rPr>
        <w:t>REVOCA</w:t>
      </w:r>
      <w:r w:rsidR="009D1E27">
        <w:rPr>
          <w:rFonts w:ascii="Palatino Linotype" w:eastAsia="Calibri" w:hAnsi="Palatino Linotype" w:cs="Arial"/>
          <w:lang w:val="es-ES"/>
        </w:rPr>
        <w:t xml:space="preserve"> el cumplimiento a la resolución </w:t>
      </w:r>
      <w:r w:rsidR="009D1E27" w:rsidRPr="009D1E27">
        <w:rPr>
          <w:rFonts w:ascii="Palatino Linotype" w:eastAsia="Calibri" w:hAnsi="Palatino Linotype" w:cs="Arial"/>
          <w:b/>
          <w:bCs/>
          <w:iCs/>
        </w:rPr>
        <w:t xml:space="preserve">03558/INFOEM/IP/RR/2021 </w:t>
      </w:r>
      <w:r w:rsidR="009D1E27">
        <w:rPr>
          <w:rFonts w:ascii="Palatino Linotype" w:eastAsia="Calibri" w:hAnsi="Palatino Linotype" w:cs="Arial"/>
          <w:b/>
          <w:bCs/>
          <w:iCs/>
        </w:rPr>
        <w:t xml:space="preserve">y se </w:t>
      </w:r>
      <w:r w:rsidRPr="008E4149">
        <w:rPr>
          <w:rFonts w:ascii="Palatino Linotype" w:eastAsia="Calibri" w:hAnsi="Palatino Linotype" w:cs="Arial"/>
          <w:b/>
          <w:lang w:val="es-ES"/>
        </w:rPr>
        <w:t xml:space="preserve">ORDENA </w:t>
      </w:r>
      <w:r w:rsidRPr="008E4149">
        <w:rPr>
          <w:rFonts w:ascii="Palatino Linotype" w:eastAsia="Calibri" w:hAnsi="Palatino Linotype" w:cs="Arial"/>
          <w:lang w:val="es-ES"/>
        </w:rPr>
        <w:t>al</w:t>
      </w:r>
      <w:r w:rsidRPr="008E4149">
        <w:rPr>
          <w:rFonts w:ascii="Palatino Linotype" w:eastAsia="Calibri" w:hAnsi="Palatino Linotype" w:cs="Arial"/>
          <w:b/>
          <w:lang w:val="es-ES"/>
        </w:rPr>
        <w:t xml:space="preserve"> </w:t>
      </w:r>
      <w:r w:rsidR="003725A1" w:rsidRPr="008E4149">
        <w:rPr>
          <w:rFonts w:ascii="Palatino Linotype" w:eastAsia="Calibri" w:hAnsi="Palatino Linotype" w:cs="Arial"/>
          <w:b/>
          <w:lang w:val="es-ES_tradnl"/>
        </w:rPr>
        <w:t>Ayuntamiento de Naucalpan de Juárez</w:t>
      </w:r>
      <w:r w:rsidR="003725A1" w:rsidRPr="008E4149">
        <w:rPr>
          <w:rFonts w:ascii="Palatino Linotype" w:eastAsia="Calibri" w:hAnsi="Palatino Linotype" w:cs="Arial"/>
          <w:b/>
          <w:lang w:val="es-ES"/>
        </w:rPr>
        <w:t xml:space="preserve"> </w:t>
      </w:r>
      <w:r w:rsidRPr="008E4149">
        <w:rPr>
          <w:rFonts w:ascii="Palatino Linotype" w:eastAsia="Calibri" w:hAnsi="Palatino Linotype" w:cs="Arial"/>
          <w:lang w:val="es-ES"/>
        </w:rPr>
        <w:t>dar atenció</w:t>
      </w:r>
      <w:r w:rsidR="00C211C5" w:rsidRPr="008E4149">
        <w:rPr>
          <w:rFonts w:ascii="Palatino Linotype" w:eastAsia="Calibri" w:hAnsi="Palatino Linotype" w:cs="Arial"/>
          <w:lang w:val="es-ES"/>
        </w:rPr>
        <w:t>n a la solicitud</w:t>
      </w:r>
      <w:r w:rsidRPr="008E4149">
        <w:rPr>
          <w:rFonts w:ascii="Palatino Linotype" w:eastAsia="Calibri" w:hAnsi="Palatino Linotype" w:cs="Arial"/>
          <w:lang w:val="es-ES"/>
        </w:rPr>
        <w:t xml:space="preserve"> de información</w:t>
      </w:r>
      <w:r w:rsidR="0089661B">
        <w:rPr>
          <w:rFonts w:ascii="Palatino Linotype" w:eastAsia="Calibri" w:hAnsi="Palatino Linotype" w:cs="Arial"/>
          <w:lang w:val="es-ES"/>
        </w:rPr>
        <w:t xml:space="preserve"> </w:t>
      </w:r>
      <w:r w:rsidR="0089661B" w:rsidRPr="0089661B">
        <w:rPr>
          <w:rFonts w:ascii="Palatino Linotype" w:eastAsia="Calibri" w:hAnsi="Palatino Linotype" w:cs="Arial"/>
          <w:b/>
          <w:bCs/>
        </w:rPr>
        <w:t>00401/NAUCALPA/IP/2021</w:t>
      </w:r>
      <w:r w:rsidRPr="008E4149">
        <w:rPr>
          <w:rFonts w:ascii="Palatino Linotype" w:eastAsia="Calibri" w:hAnsi="Palatino Linotype" w:cs="Arial"/>
          <w:bCs/>
          <w:lang w:val="es-ES"/>
        </w:rPr>
        <w:t>;</w:t>
      </w:r>
      <w:r w:rsidRPr="008E4149">
        <w:rPr>
          <w:rFonts w:ascii="Palatino Linotype" w:hAnsi="Palatino Linotype"/>
          <w:b/>
          <w:bCs/>
          <w:color w:val="FF0000"/>
          <w:lang w:val="es-ES_tradnl"/>
        </w:rPr>
        <w:t xml:space="preserve"> </w:t>
      </w:r>
      <w:r w:rsidRPr="008E4149">
        <w:rPr>
          <w:rFonts w:ascii="Palatino Linotype" w:eastAsia="Calibri" w:hAnsi="Palatino Linotype" w:cs="Arial"/>
          <w:lang w:val="es-ES"/>
        </w:rPr>
        <w:t>y</w:t>
      </w:r>
      <w:r w:rsidR="0089661B">
        <w:rPr>
          <w:rFonts w:ascii="Palatino Linotype" w:eastAsia="Calibri" w:hAnsi="Palatino Linotype" w:cs="Arial"/>
          <w:lang w:val="es-ES"/>
        </w:rPr>
        <w:t xml:space="preserve"> </w:t>
      </w:r>
      <w:r w:rsidRPr="008E4149">
        <w:rPr>
          <w:rFonts w:ascii="Palatino Linotype" w:eastAsia="Calibri" w:hAnsi="Palatino Linotype" w:cs="Arial"/>
          <w:lang w:val="es-ES"/>
        </w:rPr>
        <w:t xml:space="preserve">entregar la información en la modalidad </w:t>
      </w:r>
      <w:r w:rsidRPr="008E4149">
        <w:rPr>
          <w:rFonts w:ascii="Palatino Linotype" w:eastAsia="Calibri" w:hAnsi="Palatino Linotype" w:cs="Arial"/>
          <w:lang w:val="es-ES_tradnl"/>
        </w:rPr>
        <w:t>Sistema de Acceso a Información Mexiquense (</w:t>
      </w:r>
      <w:r w:rsidRPr="008E4149">
        <w:rPr>
          <w:rFonts w:ascii="Palatino Linotype" w:eastAsia="Calibri" w:hAnsi="Palatino Linotype" w:cs="Arial"/>
          <w:b/>
          <w:lang w:val="es-ES"/>
        </w:rPr>
        <w:t>SAIMEX)</w:t>
      </w:r>
      <w:r w:rsidR="000D0723" w:rsidRPr="008E4149">
        <w:rPr>
          <w:rFonts w:ascii="Palatino Linotype" w:eastAsia="Calibri" w:hAnsi="Palatino Linotype" w:cs="Arial"/>
          <w:b/>
          <w:lang w:val="es-ES"/>
        </w:rPr>
        <w:t xml:space="preserve"> y correo electrónico</w:t>
      </w:r>
      <w:r w:rsidR="0089661B">
        <w:rPr>
          <w:rFonts w:ascii="Palatino Linotype" w:eastAsia="Calibri" w:hAnsi="Palatino Linotype" w:cs="Arial"/>
          <w:b/>
          <w:lang w:val="es-ES"/>
        </w:rPr>
        <w:t xml:space="preserve">, </w:t>
      </w:r>
      <w:r w:rsidR="0089661B" w:rsidRPr="0089661B">
        <w:rPr>
          <w:rFonts w:ascii="Palatino Linotype" w:eastAsia="Calibri" w:hAnsi="Palatino Linotype" w:cs="Arial"/>
          <w:lang w:val="es-ES"/>
        </w:rPr>
        <w:t>el soporte documental donde conste o se advierta la información siguiente:</w:t>
      </w:r>
      <w:r w:rsidR="0089661B">
        <w:rPr>
          <w:rFonts w:ascii="Palatino Linotype" w:eastAsia="Calibri" w:hAnsi="Palatino Linotype" w:cs="Arial"/>
          <w:b/>
          <w:lang w:val="es-ES"/>
        </w:rPr>
        <w:t xml:space="preserve"> </w:t>
      </w:r>
    </w:p>
    <w:p w14:paraId="05888EFE" w14:textId="77777777" w:rsidR="0089661B" w:rsidRDefault="0089661B" w:rsidP="00C1345F">
      <w:pPr>
        <w:suppressAutoHyphens w:val="0"/>
        <w:spacing w:line="360" w:lineRule="auto"/>
        <w:jc w:val="both"/>
        <w:rPr>
          <w:rFonts w:ascii="Palatino Linotype" w:eastAsia="Calibri" w:hAnsi="Palatino Linotype" w:cs="Arial"/>
          <w:b/>
          <w:lang w:val="es-ES"/>
        </w:rPr>
      </w:pPr>
    </w:p>
    <w:p w14:paraId="0AEE3861" w14:textId="7E748605" w:rsidR="0089661B" w:rsidRPr="0089661B" w:rsidRDefault="0089661B" w:rsidP="00C141AD">
      <w:pPr>
        <w:suppressAutoHyphens w:val="0"/>
        <w:spacing w:line="360" w:lineRule="auto"/>
        <w:ind w:left="851" w:right="616" w:hanging="284"/>
        <w:jc w:val="both"/>
        <w:rPr>
          <w:rFonts w:ascii="Palatino Linotype" w:eastAsia="Calibri" w:hAnsi="Palatino Linotype" w:cs="Arial"/>
          <w:b/>
          <w:lang w:val="es-ES"/>
        </w:rPr>
      </w:pPr>
      <w:r w:rsidRPr="0089661B">
        <w:rPr>
          <w:rFonts w:ascii="Palatino Linotype" w:eastAsia="Calibri" w:hAnsi="Palatino Linotype" w:cs="Arial"/>
          <w:b/>
          <w:lang w:val="es-ES"/>
        </w:rPr>
        <w:t>a) Legislación o normatividad que inicialmente reguló el régimen de propiedad en condominio en el Municipio de Naucalpan de Juárez;</w:t>
      </w:r>
    </w:p>
    <w:p w14:paraId="28BD8D21" w14:textId="3F1FFD12" w:rsidR="0089661B" w:rsidRPr="0089661B" w:rsidRDefault="0089661B" w:rsidP="00C141AD">
      <w:pPr>
        <w:suppressAutoHyphens w:val="0"/>
        <w:spacing w:line="360" w:lineRule="auto"/>
        <w:ind w:left="851" w:right="616" w:hanging="284"/>
        <w:jc w:val="both"/>
        <w:rPr>
          <w:rFonts w:ascii="Palatino Linotype" w:eastAsia="Calibri" w:hAnsi="Palatino Linotype" w:cs="Arial"/>
          <w:b/>
          <w:lang w:val="es-ES"/>
        </w:rPr>
      </w:pPr>
      <w:r w:rsidRPr="0089661B">
        <w:rPr>
          <w:rFonts w:ascii="Palatino Linotype" w:eastAsia="Calibri" w:hAnsi="Palatino Linotype" w:cs="Arial"/>
          <w:b/>
          <w:lang w:val="es-ES"/>
        </w:rPr>
        <w:t xml:space="preserve">b) Legislación o normatividad que contempla los criterios de tamaño de predio, unidades privativas, viviendas, departamentos, </w:t>
      </w:r>
      <w:proofErr w:type="spellStart"/>
      <w:r w:rsidRPr="0089661B">
        <w:rPr>
          <w:rFonts w:ascii="Palatino Linotype" w:eastAsia="Calibri" w:hAnsi="Palatino Linotype" w:cs="Arial"/>
          <w:b/>
          <w:lang w:val="es-ES"/>
        </w:rPr>
        <w:t>etc</w:t>
      </w:r>
      <w:proofErr w:type="spellEnd"/>
      <w:r w:rsidRPr="0089661B">
        <w:rPr>
          <w:rFonts w:ascii="Palatino Linotype" w:eastAsia="Calibri" w:hAnsi="Palatino Linotype" w:cs="Arial"/>
          <w:b/>
          <w:lang w:val="es-ES"/>
        </w:rPr>
        <w:t>, que se deben cumplir para que a un proyecto inmobiliario le resulte aplicable el régimen de propiedad en condominio;</w:t>
      </w:r>
    </w:p>
    <w:p w14:paraId="1D1C7076" w14:textId="5627D354" w:rsidR="0089661B" w:rsidRPr="0089661B" w:rsidRDefault="0089661B" w:rsidP="00C141AD">
      <w:pPr>
        <w:suppressAutoHyphens w:val="0"/>
        <w:spacing w:line="360" w:lineRule="auto"/>
        <w:ind w:left="851" w:right="616" w:hanging="284"/>
        <w:jc w:val="both"/>
        <w:rPr>
          <w:rFonts w:ascii="Palatino Linotype" w:eastAsia="Calibri" w:hAnsi="Palatino Linotype" w:cs="Arial"/>
          <w:b/>
          <w:lang w:val="es-ES"/>
        </w:rPr>
      </w:pPr>
      <w:r w:rsidRPr="0089661B">
        <w:rPr>
          <w:rFonts w:ascii="Palatino Linotype" w:eastAsia="Calibri" w:hAnsi="Palatino Linotype" w:cs="Arial"/>
          <w:b/>
          <w:lang w:val="es-ES"/>
        </w:rPr>
        <w:t>c) Formato de la licencia o documento oficial que autoriza a una persona física o moral a realizar un proyecto o desarrollo inmobiliario considerado dentro del régimen de propiedad en condominio; y</w:t>
      </w:r>
    </w:p>
    <w:p w14:paraId="2E14BAEE" w14:textId="67132992" w:rsidR="00191180" w:rsidRPr="0089661B" w:rsidRDefault="0089661B" w:rsidP="00C141AD">
      <w:pPr>
        <w:suppressAutoHyphens w:val="0"/>
        <w:spacing w:line="360" w:lineRule="auto"/>
        <w:ind w:left="851" w:right="616" w:hanging="284"/>
        <w:jc w:val="both"/>
        <w:rPr>
          <w:rFonts w:ascii="Palatino Linotype" w:eastAsia="Calibri" w:hAnsi="Palatino Linotype" w:cs="Arial"/>
          <w:b/>
          <w:lang w:val="es-ES"/>
        </w:rPr>
      </w:pPr>
      <w:r w:rsidRPr="0089661B">
        <w:rPr>
          <w:rFonts w:ascii="Palatino Linotype" w:eastAsia="Calibri" w:hAnsi="Palatino Linotype" w:cs="Arial"/>
          <w:b/>
          <w:lang w:val="es-ES"/>
        </w:rPr>
        <w:t>d) Área responsable del Ayuntamiento que lo expide.</w:t>
      </w:r>
      <w:r w:rsidRPr="0089661B">
        <w:rPr>
          <w:rFonts w:ascii="Palatino Linotype" w:eastAsia="Calibri" w:hAnsi="Palatino Linotype" w:cs="Arial"/>
          <w:b/>
          <w:lang w:val="es-ES"/>
        </w:rPr>
        <w:cr/>
      </w:r>
    </w:p>
    <w:p w14:paraId="6C540F1B" w14:textId="4254F2D0" w:rsidR="00191180" w:rsidRPr="008E4149" w:rsidRDefault="00191180" w:rsidP="00C1345F">
      <w:pPr>
        <w:tabs>
          <w:tab w:val="left" w:pos="8080"/>
        </w:tabs>
        <w:suppressAutoHyphens w:val="0"/>
        <w:spacing w:line="360" w:lineRule="auto"/>
        <w:ind w:right="49"/>
        <w:contextualSpacing/>
        <w:jc w:val="both"/>
        <w:rPr>
          <w:rFonts w:ascii="Palatino Linotype" w:eastAsia="Palatino Linotype" w:hAnsi="Palatino Linotype" w:cs="Palatino Linotype"/>
          <w:b/>
          <w:lang w:val="es-ES_tradnl"/>
        </w:rPr>
      </w:pPr>
      <w:r w:rsidRPr="008E4149">
        <w:rPr>
          <w:rFonts w:ascii="Palatino Linotype" w:eastAsia="Palatino Linotype" w:hAnsi="Palatino Linotype" w:cs="Palatino Linotype"/>
          <w:b/>
          <w:lang w:val="es-ES_tradnl"/>
        </w:rPr>
        <w:lastRenderedPageBreak/>
        <w:t xml:space="preserve">TERCERO. Notifíquese </w:t>
      </w:r>
      <w:r w:rsidRPr="008E4149">
        <w:rPr>
          <w:rFonts w:ascii="Palatino Linotype" w:eastAsia="Palatino Linotype" w:hAnsi="Palatino Linotype" w:cs="Palatino Linotype"/>
          <w:lang w:val="es-ES_tradnl"/>
        </w:rPr>
        <w:t xml:space="preserve">al Titular de la Unidad de Transparencia del </w:t>
      </w:r>
      <w:r w:rsidRPr="008E4149">
        <w:rPr>
          <w:rFonts w:ascii="Palatino Linotype" w:eastAsia="Palatino Linotype" w:hAnsi="Palatino Linotype" w:cs="Palatino Linotype"/>
          <w:b/>
          <w:lang w:val="es-ES_tradnl"/>
        </w:rPr>
        <w:t>SUJETO OBLIGADO</w:t>
      </w:r>
      <w:r w:rsidR="003E1E83" w:rsidRPr="003E1E83">
        <w:rPr>
          <w:rFonts w:ascii="Palatino Linotype" w:hAnsi="Palatino Linotype"/>
          <w:lang w:val="es-ES_tradnl"/>
        </w:rPr>
        <w:t xml:space="preserve"> </w:t>
      </w:r>
      <w:r w:rsidR="003E1E83" w:rsidRPr="003E1E83">
        <w:rPr>
          <w:rFonts w:ascii="Palatino Linotype" w:eastAsia="Palatino Linotype" w:hAnsi="Palatino Linotype" w:cs="Palatino Linotype"/>
          <w:lang w:val="es-ES_tradnl"/>
        </w:rPr>
        <w:t xml:space="preserve">vía Sistema de Acceso a Información Mexiquense </w:t>
      </w:r>
      <w:r w:rsidR="003E1E83" w:rsidRPr="003E1E83">
        <w:rPr>
          <w:rFonts w:ascii="Palatino Linotype" w:eastAsia="Palatino Linotype" w:hAnsi="Palatino Linotype" w:cs="Palatino Linotype"/>
          <w:b/>
          <w:lang w:val="es-ES_tradnl"/>
        </w:rPr>
        <w:t>(</w:t>
      </w:r>
      <w:r w:rsidR="003E1E83" w:rsidRPr="003E1E83">
        <w:rPr>
          <w:rFonts w:ascii="Palatino Linotype" w:eastAsia="Palatino Linotype" w:hAnsi="Palatino Linotype" w:cs="Palatino Linotype"/>
          <w:b/>
          <w:lang w:val="es-ES"/>
        </w:rPr>
        <w:t>SAIMEX)</w:t>
      </w:r>
      <w:r w:rsidRPr="008E4149">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8E4149">
        <w:rPr>
          <w:rFonts w:ascii="Palatino Linotype" w:hAnsi="Palatino Linotype"/>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FD4660F" w14:textId="77777777" w:rsidR="00191180" w:rsidRPr="008E4149" w:rsidRDefault="00191180" w:rsidP="00C1345F">
      <w:pPr>
        <w:shd w:val="clear" w:color="auto" w:fill="FFFFFF"/>
        <w:suppressAutoHyphens w:val="0"/>
        <w:spacing w:line="360" w:lineRule="auto"/>
        <w:jc w:val="both"/>
        <w:rPr>
          <w:rFonts w:ascii="Palatino Linotype" w:hAnsi="Palatino Linotype" w:cs="Arial"/>
          <w:b/>
          <w:lang w:val="es-ES_tradnl"/>
        </w:rPr>
      </w:pPr>
    </w:p>
    <w:p w14:paraId="425C32FA" w14:textId="27E0E41C" w:rsidR="00191180" w:rsidRPr="008E4149" w:rsidRDefault="00191180" w:rsidP="00C1345F">
      <w:pPr>
        <w:shd w:val="clear" w:color="auto" w:fill="FFFFFF"/>
        <w:suppressAutoHyphens w:val="0"/>
        <w:spacing w:line="360" w:lineRule="auto"/>
        <w:jc w:val="both"/>
        <w:rPr>
          <w:rFonts w:ascii="Palatino Linotype" w:eastAsia="MS Mincho" w:hAnsi="Palatino Linotype"/>
          <w:lang w:val="es-ES_tradnl"/>
        </w:rPr>
      </w:pPr>
      <w:r w:rsidRPr="008E4149">
        <w:rPr>
          <w:rFonts w:ascii="Palatino Linotype" w:hAnsi="Palatino Linotype" w:cs="Arial"/>
          <w:b/>
          <w:lang w:val="es-ES_tradnl"/>
        </w:rPr>
        <w:t xml:space="preserve">CUARTO. </w:t>
      </w:r>
      <w:r w:rsidRPr="008E4149">
        <w:rPr>
          <w:rFonts w:ascii="Palatino Linotype" w:hAnsi="Palatino Linotype"/>
          <w:b/>
          <w:bCs/>
          <w:color w:val="222222"/>
          <w:lang w:val="es-ES"/>
        </w:rPr>
        <w:t xml:space="preserve">Notifíquese </w:t>
      </w:r>
      <w:r w:rsidRPr="008E4149">
        <w:rPr>
          <w:rFonts w:ascii="Palatino Linotype" w:hAnsi="Palatino Linotype"/>
          <w:bCs/>
          <w:color w:val="222222"/>
          <w:lang w:val="es-ES"/>
        </w:rPr>
        <w:t>a</w:t>
      </w:r>
      <w:r w:rsidR="00526F88" w:rsidRPr="008E4149">
        <w:rPr>
          <w:rFonts w:ascii="Palatino Linotype" w:hAnsi="Palatino Linotype"/>
          <w:lang w:val="es-ES_tradnl"/>
        </w:rPr>
        <w:t xml:space="preserve"> la parte </w:t>
      </w:r>
      <w:r w:rsidR="00526F88" w:rsidRPr="008E4149">
        <w:rPr>
          <w:rFonts w:ascii="Palatino Linotype" w:hAnsi="Palatino Linotype"/>
          <w:b/>
          <w:lang w:val="es-ES_tradnl"/>
        </w:rPr>
        <w:t>RECURRENTE</w:t>
      </w:r>
      <w:r w:rsidR="00526F88" w:rsidRPr="008E4149">
        <w:rPr>
          <w:rFonts w:ascii="Palatino Linotype" w:hAnsi="Palatino Linotype"/>
          <w:lang w:val="es-ES_tradnl"/>
        </w:rPr>
        <w:t xml:space="preserve"> </w:t>
      </w:r>
      <w:r w:rsidRPr="008E4149">
        <w:rPr>
          <w:rFonts w:ascii="Palatino Linotype" w:hAnsi="Palatino Linotype"/>
          <w:lang w:val="es-ES_tradnl"/>
        </w:rPr>
        <w:t>la presente resolución</w:t>
      </w:r>
      <w:r w:rsidR="00284D97">
        <w:rPr>
          <w:rFonts w:ascii="Palatino Linotype" w:hAnsi="Palatino Linotype"/>
          <w:lang w:val="es-ES_tradnl"/>
        </w:rPr>
        <w:t xml:space="preserve"> vía</w:t>
      </w:r>
      <w:r w:rsidR="00284D97">
        <w:rPr>
          <w:rFonts w:ascii="Palatino Linotype" w:eastAsia="MS Mincho" w:hAnsi="Palatino Linotype"/>
          <w:lang w:val="es-ES_tradnl"/>
        </w:rPr>
        <w:t xml:space="preserve"> </w:t>
      </w:r>
      <w:r w:rsidR="00284D97" w:rsidRPr="00284D97">
        <w:rPr>
          <w:rFonts w:ascii="Palatino Linotype" w:eastAsia="MS Mincho" w:hAnsi="Palatino Linotype"/>
          <w:lang w:val="es-ES_tradnl"/>
        </w:rPr>
        <w:t>Sistema de Acceso a Información Mexiquense (</w:t>
      </w:r>
      <w:r w:rsidR="00284D97" w:rsidRPr="00284D97">
        <w:rPr>
          <w:rFonts w:ascii="Palatino Linotype" w:eastAsia="MS Mincho" w:hAnsi="Palatino Linotype"/>
          <w:b/>
          <w:lang w:val="es-ES"/>
        </w:rPr>
        <w:t>SAIMEX) y correo electrónico</w:t>
      </w:r>
      <w:r w:rsidR="00284D97">
        <w:rPr>
          <w:rFonts w:ascii="Palatino Linotype" w:eastAsia="MS Mincho" w:hAnsi="Palatino Linotype"/>
          <w:b/>
          <w:lang w:val="es-ES"/>
        </w:rPr>
        <w:t>.</w:t>
      </w:r>
    </w:p>
    <w:p w14:paraId="661C7F74" w14:textId="77777777" w:rsidR="00191180" w:rsidRPr="008E4149" w:rsidRDefault="00191180" w:rsidP="00C1345F">
      <w:pPr>
        <w:shd w:val="clear" w:color="auto" w:fill="FFFFFF"/>
        <w:suppressAutoHyphens w:val="0"/>
        <w:spacing w:line="360" w:lineRule="auto"/>
        <w:jc w:val="both"/>
        <w:rPr>
          <w:rFonts w:ascii="Palatino Linotype" w:eastAsia="MS Mincho" w:hAnsi="Palatino Linotype"/>
          <w:lang w:val="es-ES_tradnl"/>
        </w:rPr>
      </w:pPr>
    </w:p>
    <w:p w14:paraId="6E526EC9" w14:textId="7EDD3A47" w:rsidR="00191180" w:rsidRPr="008E4149" w:rsidRDefault="00191180" w:rsidP="00C1345F">
      <w:pPr>
        <w:shd w:val="clear" w:color="auto" w:fill="FFFFFF"/>
        <w:suppressAutoHyphens w:val="0"/>
        <w:spacing w:line="360" w:lineRule="auto"/>
        <w:jc w:val="both"/>
        <w:rPr>
          <w:rFonts w:ascii="Palatino Linotype" w:eastAsia="MS Mincho" w:hAnsi="Palatino Linotype"/>
          <w:lang w:val="es-ES"/>
        </w:rPr>
      </w:pPr>
      <w:r w:rsidRPr="008E4149">
        <w:rPr>
          <w:rFonts w:ascii="Palatino Linotype" w:eastAsia="MS Mincho" w:hAnsi="Palatino Linotype"/>
          <w:b/>
        </w:rPr>
        <w:t>QUINTO.</w:t>
      </w:r>
      <w:r w:rsidRPr="008E4149">
        <w:rPr>
          <w:rFonts w:ascii="Palatino Linotype" w:eastAsia="MS Mincho" w:hAnsi="Palatino Linotype"/>
        </w:rPr>
        <w:t xml:space="preserve"> </w:t>
      </w:r>
      <w:r w:rsidRPr="008E4149">
        <w:rPr>
          <w:rFonts w:ascii="Palatino Linotype" w:eastAsia="MS Mincho" w:hAnsi="Palatino Linotype"/>
          <w:lang w:val="es-ES"/>
        </w:rPr>
        <w:t>Se hace del conocimiento de</w:t>
      </w:r>
      <w:r w:rsidR="00526F88" w:rsidRPr="008E4149">
        <w:rPr>
          <w:rFonts w:ascii="Palatino Linotype" w:eastAsia="MS Mincho" w:hAnsi="Palatino Linotype"/>
          <w:lang w:val="es-ES"/>
        </w:rPr>
        <w:t xml:space="preserve"> la parte</w:t>
      </w:r>
      <w:r w:rsidR="00526F88" w:rsidRPr="008E4149">
        <w:rPr>
          <w:rFonts w:ascii="Palatino Linotype" w:hAnsi="Palatino Linotype"/>
          <w:b/>
          <w:lang w:val="es-ES_tradnl"/>
        </w:rPr>
        <w:t xml:space="preserve"> </w:t>
      </w:r>
      <w:proofErr w:type="gramStart"/>
      <w:r w:rsidR="00526F88" w:rsidRPr="008E4149">
        <w:rPr>
          <w:rFonts w:ascii="Palatino Linotype" w:eastAsia="MS Mincho" w:hAnsi="Palatino Linotype"/>
          <w:b/>
          <w:lang w:val="es-ES_tradnl"/>
        </w:rPr>
        <w:t>RECURRENTE</w:t>
      </w:r>
      <w:r w:rsidR="00526F88" w:rsidRPr="008E4149">
        <w:rPr>
          <w:rFonts w:ascii="Palatino Linotype" w:eastAsia="MS Mincho" w:hAnsi="Palatino Linotype"/>
          <w:lang w:val="es-ES"/>
        </w:rPr>
        <w:t xml:space="preserve"> </w:t>
      </w:r>
      <w:r w:rsidRPr="008E4149">
        <w:rPr>
          <w:rFonts w:ascii="Palatino Linotype" w:eastAsia="MS Mincho" w:hAnsi="Palatino Linotype"/>
          <w:lang w:val="es-ES"/>
        </w:rPr>
        <w:t xml:space="preserve"> que</w:t>
      </w:r>
      <w:proofErr w:type="gramEnd"/>
      <w:r w:rsidRPr="008E4149">
        <w:rPr>
          <w:rFonts w:ascii="Palatino Linotype" w:eastAsia="MS Mincho" w:hAnsi="Palatino Linotype"/>
          <w:lang w:val="es-ES"/>
        </w:rPr>
        <w:t>, de conformidad con lo establecido en el artículo 196 de la Ley de Transparencia y Acceso a la Información Pública del Estado de México y Municipios, en caso de que considere que la resolución le cause algún perjuicio podrá impugnarla </w:t>
      </w:r>
      <w:r w:rsidRPr="008E4149">
        <w:rPr>
          <w:rFonts w:ascii="Palatino Linotype" w:eastAsia="MS Mincho" w:hAnsi="Palatino Linotype"/>
          <w:bCs/>
          <w:lang w:val="es-ES"/>
        </w:rPr>
        <w:t>vía juicio de amparo</w:t>
      </w:r>
      <w:r w:rsidRPr="008E4149">
        <w:rPr>
          <w:rFonts w:ascii="Palatino Linotype" w:eastAsia="MS Mincho" w:hAnsi="Palatino Linotype"/>
          <w:lang w:val="es-ES"/>
        </w:rPr>
        <w:t> en los términos de las leyes aplicables.</w:t>
      </w:r>
    </w:p>
    <w:p w14:paraId="6B711991" w14:textId="77777777" w:rsidR="00191180" w:rsidRPr="008E4149" w:rsidRDefault="00191180" w:rsidP="00C1345F">
      <w:pPr>
        <w:suppressAutoHyphens w:val="0"/>
        <w:spacing w:line="360" w:lineRule="auto"/>
        <w:jc w:val="both"/>
        <w:rPr>
          <w:rFonts w:ascii="Palatino Linotype" w:eastAsia="MS Mincho" w:hAnsi="Palatino Linotype"/>
          <w:b/>
          <w:lang w:val="es-ES_tradnl"/>
        </w:rPr>
      </w:pPr>
    </w:p>
    <w:p w14:paraId="32C05E40" w14:textId="5051F408" w:rsidR="00191180" w:rsidRPr="00284D97" w:rsidRDefault="00284D97" w:rsidP="00C1345F">
      <w:pPr>
        <w:suppressAutoHyphens w:val="0"/>
        <w:spacing w:line="360" w:lineRule="auto"/>
        <w:jc w:val="both"/>
        <w:rPr>
          <w:rFonts w:ascii="Palatino Linotype" w:eastAsia="MS Mincho" w:hAnsi="Palatino Linotype"/>
          <w:lang w:val="es-ES"/>
        </w:rPr>
      </w:pPr>
      <w:r>
        <w:rPr>
          <w:rFonts w:ascii="Palatino Linotype" w:eastAsia="MS Mincho" w:hAnsi="Palatino Linotype"/>
          <w:b/>
          <w:lang w:val="es-ES_tradnl"/>
        </w:rPr>
        <w:t>SEXTO</w:t>
      </w:r>
      <w:r w:rsidR="00191180" w:rsidRPr="008E4149">
        <w:rPr>
          <w:rFonts w:ascii="Palatino Linotype" w:eastAsia="MS Mincho" w:hAnsi="Palatino Linotype"/>
          <w:b/>
          <w:lang w:val="es-ES_tradnl"/>
        </w:rPr>
        <w:t>.</w:t>
      </w:r>
      <w:r w:rsidR="00191180" w:rsidRPr="008E4149">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00191180" w:rsidRPr="008E4149">
        <w:rPr>
          <w:rFonts w:ascii="Palatino Linotype" w:eastAsia="MS Mincho" w:hAnsi="Palatino Linotype"/>
          <w:b/>
          <w:bCs/>
          <w:lang w:val="es-ES_tradnl"/>
        </w:rPr>
        <w:t xml:space="preserve">SUJETO OBLIGADO </w:t>
      </w:r>
      <w:r w:rsidR="00191180" w:rsidRPr="008E4149">
        <w:rPr>
          <w:rFonts w:ascii="Palatino Linotype" w:eastAsia="MS Mincho" w:hAnsi="Palatino Linotype"/>
          <w:bCs/>
          <w:lang w:val="es-ES_tradnl"/>
        </w:rPr>
        <w:t>de que, en caso de incumplimiento total o parcial de la presente resolución, se actuará de conformidad con lo dispuesto en los artículos 213, 214, 21</w:t>
      </w:r>
      <w:r w:rsidR="00E95992" w:rsidRPr="008E4149">
        <w:rPr>
          <w:rFonts w:ascii="Palatino Linotype" w:eastAsia="MS Mincho" w:hAnsi="Palatino Linotype"/>
          <w:bCs/>
          <w:lang w:val="es-ES_tradnl"/>
        </w:rPr>
        <w:t>5, 216 y 217 de la Ley en cita.</w:t>
      </w:r>
    </w:p>
    <w:p w14:paraId="4578F588" w14:textId="2F02B031" w:rsidR="00191180" w:rsidRPr="008E4149" w:rsidRDefault="000D0723" w:rsidP="00C1345F">
      <w:pPr>
        <w:suppressAutoHyphens w:val="0"/>
        <w:spacing w:before="240" w:after="240" w:line="360" w:lineRule="auto"/>
        <w:ind w:firstLine="1"/>
        <w:jc w:val="both"/>
        <w:rPr>
          <w:rFonts w:ascii="Palatino Linotype" w:hAnsi="Palatino Linotype"/>
          <w:lang w:val="es-ES_tradnl"/>
        </w:rPr>
      </w:pPr>
      <w:r w:rsidRPr="008E4149">
        <w:rPr>
          <w:rFonts w:ascii="Palatino Linotype" w:hAnsi="Palatino Linotype"/>
          <w:lang w:val="es-ES_tradn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DÍA (18)  DIECIOCHO DE NOVIEMBRE DE DOS MIL VEINTIUNO, ANTE EL SECRETARIO TÉCNICO DEL PLENO ALEXIS TAPIA RAMÍREZ.</w:t>
      </w:r>
      <w:bookmarkEnd w:id="78"/>
      <w:bookmarkEnd w:id="79"/>
      <w:bookmarkEnd w:id="80"/>
      <w:bookmarkEnd w:id="81"/>
      <w:bookmarkEnd w:id="82"/>
      <w:bookmarkEnd w:id="83"/>
      <w:bookmarkEnd w:id="85"/>
    </w:p>
    <w:sectPr w:rsidR="00191180" w:rsidRPr="008E4149">
      <w:headerReference w:type="default" r:id="rId9"/>
      <w:footerReference w:type="default" r:id="rId10"/>
      <w:headerReference w:type="first" r:id="rId11"/>
      <w:footerReference w:type="first" r:id="rId1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79894" w14:textId="77777777" w:rsidR="00522482" w:rsidRDefault="00522482" w:rsidP="00B41C9D">
      <w:r>
        <w:separator/>
      </w:r>
    </w:p>
  </w:endnote>
  <w:endnote w:type="continuationSeparator" w:id="0">
    <w:p w14:paraId="01FB99EC" w14:textId="77777777" w:rsidR="00522482" w:rsidRDefault="00522482"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77777777" w:rsidR="003E1E83" w:rsidRDefault="003E1E83">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4551BA">
      <w:rPr>
        <w:rFonts w:ascii="Palatino Linotype" w:hAnsi="Palatino Linotype" w:cs="Arial"/>
        <w:bCs/>
        <w:noProof/>
      </w:rPr>
      <w:t>21</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4551BA">
      <w:rPr>
        <w:rFonts w:ascii="Palatino Linotype" w:hAnsi="Palatino Linotype" w:cs="Arial"/>
        <w:bCs/>
        <w:noProof/>
      </w:rPr>
      <w:t>46</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77777777" w:rsidR="003E1E83" w:rsidRDefault="003E1E83">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4551BA">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4551BA">
      <w:rPr>
        <w:rFonts w:ascii="Palatino Linotype" w:hAnsi="Palatino Linotype" w:cs="Arial"/>
        <w:bCs/>
        <w:noProof/>
      </w:rPr>
      <w:t>46</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B3EB6" w14:textId="77777777" w:rsidR="00522482" w:rsidRDefault="00522482" w:rsidP="00B41C9D">
      <w:r>
        <w:separator/>
      </w:r>
    </w:p>
  </w:footnote>
  <w:footnote w:type="continuationSeparator" w:id="0">
    <w:p w14:paraId="75702AEE" w14:textId="77777777" w:rsidR="00522482" w:rsidRDefault="00522482" w:rsidP="00B41C9D">
      <w:r>
        <w:continuationSeparator/>
      </w:r>
    </w:p>
  </w:footnote>
  <w:footnote w:id="1">
    <w:p w14:paraId="2120DC4A" w14:textId="0A9936C1" w:rsidR="003E1E83" w:rsidRPr="00BE32AB" w:rsidRDefault="003E1E83" w:rsidP="00BE32AB">
      <w:pPr>
        <w:pStyle w:val="Textonotapie"/>
        <w:jc w:val="both"/>
        <w:rPr>
          <w:rFonts w:ascii="Palatino Linotype" w:hAnsi="Palatino Linotype"/>
        </w:rPr>
      </w:pPr>
      <w:r w:rsidRPr="00BE32AB">
        <w:rPr>
          <w:rStyle w:val="Refdenotaalpie"/>
          <w:rFonts w:ascii="Palatino Linotype" w:hAnsi="Palatino Linotype"/>
        </w:rPr>
        <w:footnoteRef/>
      </w:r>
      <w:r w:rsidRPr="00BE32AB">
        <w:rPr>
          <w:rFonts w:ascii="Palatino Linotype" w:hAnsi="Palatino Linotype"/>
        </w:rPr>
        <w:t xml:space="preserve"> “Artículo 179. El recurso de revisión es un medio de protección que la Ley otorga a los particulares, para hacer valer su derecho de acceso a la información pública, y procederá en contra de las siguientes causas:</w:t>
      </w:r>
    </w:p>
    <w:p w14:paraId="32D65079" w14:textId="3B39BA39" w:rsidR="003E1E83" w:rsidRPr="00BE32AB" w:rsidRDefault="003E1E83" w:rsidP="00BE32AB">
      <w:pPr>
        <w:pStyle w:val="Textonotapie"/>
        <w:jc w:val="both"/>
        <w:rPr>
          <w:rFonts w:ascii="Palatino Linotype" w:hAnsi="Palatino Linotype"/>
        </w:rPr>
      </w:pPr>
      <w:r w:rsidRPr="00BE32AB">
        <w:rPr>
          <w:rFonts w:ascii="Palatino Linotype" w:hAnsi="Palatino Linotype"/>
        </w:rPr>
        <w:t>(…)</w:t>
      </w:r>
    </w:p>
    <w:p w14:paraId="2EBF794B" w14:textId="2AFD2914" w:rsidR="003E1E83" w:rsidRPr="00BE32AB" w:rsidRDefault="003E1E83" w:rsidP="00BE32AB">
      <w:pPr>
        <w:pStyle w:val="Textonotapie"/>
        <w:jc w:val="both"/>
        <w:rPr>
          <w:rFonts w:ascii="Palatino Linotype" w:hAnsi="Palatino Linotype"/>
        </w:rPr>
      </w:pPr>
      <w:r w:rsidRPr="00BE32AB">
        <w:rPr>
          <w:rFonts w:ascii="Palatino Linotype" w:hAnsi="Palatino Linotype"/>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0A9E2EB" w14:textId="3A1C0ECC" w:rsidR="003E1E83" w:rsidRDefault="003E1E83" w:rsidP="00BE32AB">
      <w:pPr>
        <w:pStyle w:val="Textonotapie"/>
        <w:jc w:val="both"/>
      </w:pPr>
      <w:r w:rsidRPr="00BE32AB">
        <w:rPr>
          <w:rFonts w:ascii="Palatino Linotype" w:hAnsi="Palatino Linotype"/>
        </w:rPr>
        <w:t>(…)</w:t>
      </w:r>
    </w:p>
  </w:footnote>
  <w:footnote w:id="2">
    <w:p w14:paraId="4E420C67" w14:textId="06C62EDB" w:rsidR="003E1E83" w:rsidRPr="00780970" w:rsidRDefault="003E1E83" w:rsidP="00780970">
      <w:pPr>
        <w:tabs>
          <w:tab w:val="left" w:pos="0"/>
        </w:tabs>
        <w:suppressAutoHyphens w:val="0"/>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6E2AEEC" w14:textId="77777777" w:rsidR="003E1E83" w:rsidRPr="00780970" w:rsidRDefault="003E1E83"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515D75F7" w14:textId="77777777" w:rsidR="003E1E83" w:rsidRPr="00780970" w:rsidRDefault="003E1E83"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09836398" w14:textId="77777777" w:rsidR="003E1E83" w:rsidRPr="00780970" w:rsidRDefault="003E1E83"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1090700D" w14:textId="77777777" w:rsidR="003E1E83" w:rsidRPr="00780970" w:rsidRDefault="003E1E83"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21FBCC2E" w14:textId="2458ECDC" w:rsidR="003E1E83" w:rsidRDefault="003E1E83">
      <w:pPr>
        <w:pStyle w:val="Textonotapie"/>
      </w:pPr>
    </w:p>
  </w:footnote>
  <w:footnote w:id="3">
    <w:p w14:paraId="4371D73E" w14:textId="77777777" w:rsidR="003E1E83" w:rsidRDefault="003E1E83" w:rsidP="00191180">
      <w:pPr>
        <w:pStyle w:val="Textonotapie"/>
      </w:pPr>
      <w:r>
        <w:rPr>
          <w:rStyle w:val="Refdenotaalpie"/>
        </w:rPr>
        <w:footnoteRef/>
      </w:r>
      <w:r>
        <w:t xml:space="preserve"> Convención Americana sobre Derechos Humanos. Artículo 13.</w:t>
      </w:r>
    </w:p>
  </w:footnote>
  <w:footnote w:id="4">
    <w:p w14:paraId="015B3E2B" w14:textId="77777777" w:rsidR="003E1E83" w:rsidRDefault="003E1E83" w:rsidP="00191180">
      <w:pPr>
        <w:pStyle w:val="Textonotapie"/>
      </w:pPr>
      <w:r>
        <w:rPr>
          <w:rStyle w:val="Refdenotaalpie"/>
        </w:rPr>
        <w:footnoteRef/>
      </w:r>
      <w:r>
        <w:t xml:space="preserve"> Constitución Política de los Estados Unidos Mexicanos. Artículo sexto, sección A, fracción I.</w:t>
      </w:r>
    </w:p>
  </w:footnote>
  <w:footnote w:id="5">
    <w:p w14:paraId="246CA687" w14:textId="77777777" w:rsidR="003E1E83" w:rsidRDefault="003E1E83" w:rsidP="0019118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773D57A4" w14:textId="77777777" w:rsidR="003E1E83" w:rsidRDefault="003E1E83" w:rsidP="00191180">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3E1E83" w:rsidRDefault="003E1E8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3E1E83" w14:paraId="282D4D92" w14:textId="77777777">
      <w:tc>
        <w:tcPr>
          <w:tcW w:w="3259" w:type="dxa"/>
          <w:vMerge w:val="restart"/>
        </w:tcPr>
        <w:p w14:paraId="1F75A14E" w14:textId="77777777" w:rsidR="003E1E83" w:rsidRDefault="003E1E83">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3E1E83" w:rsidRDefault="003E1E8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3522BDDB" w:rsidR="003E1E83" w:rsidRDefault="003E1E83" w:rsidP="00464C91">
          <w:pPr>
            <w:jc w:val="both"/>
            <w:rPr>
              <w:rFonts w:ascii="Palatino Linotype" w:hAnsi="Palatino Linotype"/>
              <w:b/>
              <w:sz w:val="22"/>
              <w:szCs w:val="22"/>
              <w:lang w:val="es-ES_tradnl"/>
            </w:rPr>
          </w:pPr>
          <w:r w:rsidRPr="00002A3C">
            <w:rPr>
              <w:rFonts w:ascii="Palatino Linotype" w:hAnsi="Palatino Linotype"/>
              <w:b/>
              <w:sz w:val="22"/>
              <w:szCs w:val="22"/>
            </w:rPr>
            <w:t>03558/INFOEM/ICR-52/IP/RR/2021</w:t>
          </w:r>
        </w:p>
      </w:tc>
    </w:tr>
    <w:tr w:rsidR="003E1E83" w14:paraId="669321FA" w14:textId="77777777">
      <w:tc>
        <w:tcPr>
          <w:tcW w:w="3259" w:type="dxa"/>
          <w:vMerge/>
        </w:tcPr>
        <w:p w14:paraId="6D05AC28" w14:textId="77777777" w:rsidR="003E1E83" w:rsidRDefault="003E1E83">
          <w:pPr>
            <w:rPr>
              <w:rFonts w:ascii="Palatino Linotype" w:hAnsi="Palatino Linotype"/>
              <w:b/>
              <w:sz w:val="22"/>
              <w:szCs w:val="22"/>
              <w:lang w:val="es-ES_tradnl"/>
            </w:rPr>
          </w:pPr>
        </w:p>
      </w:tc>
      <w:tc>
        <w:tcPr>
          <w:tcW w:w="2551" w:type="dxa"/>
          <w:shd w:val="clear" w:color="auto" w:fill="auto"/>
        </w:tcPr>
        <w:p w14:paraId="0DAA7DBC" w14:textId="77777777" w:rsidR="003E1E83" w:rsidRDefault="003E1E8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23D07C7D" w:rsidR="003E1E83" w:rsidRDefault="003E1E83">
          <w:pPr>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3E1E83" w14:paraId="1C820DB1" w14:textId="77777777">
      <w:trPr>
        <w:trHeight w:val="228"/>
      </w:trPr>
      <w:tc>
        <w:tcPr>
          <w:tcW w:w="3259" w:type="dxa"/>
          <w:vMerge/>
        </w:tcPr>
        <w:p w14:paraId="358B7346" w14:textId="77777777" w:rsidR="003E1E83" w:rsidRDefault="003E1E83">
          <w:pPr>
            <w:rPr>
              <w:rFonts w:ascii="Palatino Linotype" w:hAnsi="Palatino Linotype"/>
              <w:b/>
              <w:sz w:val="22"/>
              <w:szCs w:val="22"/>
              <w:lang w:val="es-ES_tradnl"/>
            </w:rPr>
          </w:pPr>
        </w:p>
      </w:tc>
      <w:tc>
        <w:tcPr>
          <w:tcW w:w="2551" w:type="dxa"/>
          <w:shd w:val="clear" w:color="auto" w:fill="auto"/>
        </w:tcPr>
        <w:p w14:paraId="41D21D25" w14:textId="77777777" w:rsidR="003E1E83" w:rsidRDefault="003E1E8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417963B7" w:rsidR="003E1E83" w:rsidRDefault="003E1E83">
          <w:pPr>
            <w:jc w:val="both"/>
            <w:rPr>
              <w:rFonts w:ascii="Palatino Linotype" w:hAnsi="Palatino Linotype"/>
              <w:b/>
              <w:sz w:val="22"/>
              <w:szCs w:val="22"/>
              <w:lang w:val="es-ES_tradnl"/>
            </w:rPr>
          </w:pPr>
          <w:r>
            <w:rPr>
              <w:rFonts w:ascii="Palatino Linotype" w:hAnsi="Palatino Linotype"/>
              <w:b/>
              <w:sz w:val="22"/>
              <w:szCs w:val="22"/>
              <w:lang w:val="es-ES_tradnl"/>
            </w:rPr>
            <w:t>María del Rosario Mejía Ayala</w:t>
          </w:r>
        </w:p>
      </w:tc>
    </w:tr>
  </w:tbl>
  <w:p w14:paraId="445407E8" w14:textId="77777777" w:rsidR="003E1E83" w:rsidRDefault="003E1E83">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3E1E83" w:rsidRDefault="003E1E83">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732" w:type="dxa"/>
      <w:tblInd w:w="-1276" w:type="dxa"/>
      <w:tblLook w:val="04A0" w:firstRow="1" w:lastRow="0" w:firstColumn="1" w:lastColumn="0" w:noHBand="0" w:noVBand="1"/>
    </w:tblPr>
    <w:tblGrid>
      <w:gridCol w:w="4251"/>
      <w:gridCol w:w="2695"/>
      <w:gridCol w:w="2786"/>
    </w:tblGrid>
    <w:tr w:rsidR="003E1E83" w14:paraId="1F742D4E" w14:textId="77777777" w:rsidTr="00002A3C">
      <w:tc>
        <w:tcPr>
          <w:tcW w:w="4251" w:type="dxa"/>
          <w:vMerge w:val="restart"/>
          <w:shd w:val="clear" w:color="auto" w:fill="auto"/>
        </w:tcPr>
        <w:p w14:paraId="104B4E99" w14:textId="77777777" w:rsidR="003E1E83" w:rsidRDefault="003E1E83">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695" w:type="dxa"/>
          <w:shd w:val="clear" w:color="auto" w:fill="auto"/>
        </w:tcPr>
        <w:p w14:paraId="3412ED05" w14:textId="77777777" w:rsidR="003E1E83" w:rsidRDefault="003E1E8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786" w:type="dxa"/>
          <w:shd w:val="clear" w:color="auto" w:fill="auto"/>
          <w:vAlign w:val="center"/>
        </w:tcPr>
        <w:p w14:paraId="551B9D73" w14:textId="45AB8B40" w:rsidR="003E1E83" w:rsidRDefault="003E1E83" w:rsidP="00464C91">
          <w:pPr>
            <w:jc w:val="both"/>
            <w:rPr>
              <w:rFonts w:ascii="Palatino Linotype" w:hAnsi="Palatino Linotype"/>
              <w:b/>
              <w:sz w:val="22"/>
              <w:szCs w:val="22"/>
              <w:lang w:val="es-ES_tradnl"/>
            </w:rPr>
          </w:pPr>
          <w:r w:rsidRPr="00002A3C">
            <w:rPr>
              <w:rFonts w:ascii="Palatino Linotype" w:hAnsi="Palatino Linotype"/>
              <w:b/>
              <w:sz w:val="22"/>
              <w:szCs w:val="22"/>
            </w:rPr>
            <w:t>03558/INFOEM/ICR-52/IP/RR/2021</w:t>
          </w:r>
        </w:p>
      </w:tc>
    </w:tr>
    <w:tr w:rsidR="003E1E83" w14:paraId="0C57C404" w14:textId="77777777" w:rsidTr="00002A3C">
      <w:tc>
        <w:tcPr>
          <w:tcW w:w="4251" w:type="dxa"/>
          <w:vMerge/>
          <w:shd w:val="clear" w:color="auto" w:fill="auto"/>
        </w:tcPr>
        <w:p w14:paraId="46FACBB9" w14:textId="77777777" w:rsidR="003E1E83" w:rsidRDefault="003E1E83">
          <w:pPr>
            <w:rPr>
              <w:rFonts w:ascii="Palatino Linotype" w:hAnsi="Palatino Linotype"/>
              <w:b/>
              <w:sz w:val="22"/>
              <w:szCs w:val="22"/>
              <w:lang w:val="es-ES_tradnl"/>
            </w:rPr>
          </w:pPr>
        </w:p>
      </w:tc>
      <w:tc>
        <w:tcPr>
          <w:tcW w:w="2695" w:type="dxa"/>
          <w:shd w:val="clear" w:color="auto" w:fill="auto"/>
        </w:tcPr>
        <w:p w14:paraId="1E664F80" w14:textId="77777777" w:rsidR="003E1E83" w:rsidRDefault="003E1E83">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2786" w:type="dxa"/>
          <w:shd w:val="clear" w:color="auto" w:fill="auto"/>
          <w:vAlign w:val="center"/>
        </w:tcPr>
        <w:p w14:paraId="5604AC6D" w14:textId="152899B5" w:rsidR="003E1E83" w:rsidRDefault="00A8069C" w:rsidP="00A8069C">
          <w:pPr>
            <w:jc w:val="both"/>
            <w:rPr>
              <w:rFonts w:ascii="Palatino Linotype" w:hAnsi="Palatino Linotype"/>
              <w:b/>
              <w:sz w:val="22"/>
              <w:szCs w:val="22"/>
              <w:lang w:val="es-ES_tradnl"/>
            </w:rPr>
          </w:pPr>
          <w:r>
            <w:rPr>
              <w:rFonts w:ascii="Palatino Linotype" w:hAnsi="Palatino Linotype"/>
              <w:b/>
              <w:sz w:val="22"/>
              <w:szCs w:val="22"/>
              <w:lang w:val="es-ES_tradnl"/>
            </w:rPr>
            <w:t>XXXXXX XXXXXXX XXXX</w:t>
          </w:r>
        </w:p>
      </w:tc>
    </w:tr>
    <w:tr w:rsidR="003E1E83" w14:paraId="1DF5462B" w14:textId="77777777" w:rsidTr="00002A3C">
      <w:trPr>
        <w:trHeight w:val="228"/>
      </w:trPr>
      <w:tc>
        <w:tcPr>
          <w:tcW w:w="4251" w:type="dxa"/>
          <w:vMerge/>
          <w:shd w:val="clear" w:color="auto" w:fill="auto"/>
        </w:tcPr>
        <w:p w14:paraId="1E078EF1" w14:textId="77777777" w:rsidR="003E1E83" w:rsidRDefault="003E1E83">
          <w:pPr>
            <w:rPr>
              <w:rFonts w:ascii="Palatino Linotype" w:hAnsi="Palatino Linotype"/>
              <w:b/>
              <w:sz w:val="22"/>
              <w:szCs w:val="22"/>
              <w:lang w:val="es-ES_tradnl"/>
            </w:rPr>
          </w:pPr>
        </w:p>
      </w:tc>
      <w:tc>
        <w:tcPr>
          <w:tcW w:w="2695" w:type="dxa"/>
          <w:shd w:val="clear" w:color="auto" w:fill="auto"/>
        </w:tcPr>
        <w:p w14:paraId="230383F3" w14:textId="77777777" w:rsidR="003E1E83" w:rsidRDefault="003E1E8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786" w:type="dxa"/>
          <w:shd w:val="clear" w:color="auto" w:fill="auto"/>
          <w:vAlign w:val="center"/>
        </w:tcPr>
        <w:p w14:paraId="58E9D74B" w14:textId="71887215" w:rsidR="003E1E83" w:rsidRDefault="003E1E83">
          <w:pPr>
            <w:jc w:val="both"/>
            <w:rPr>
              <w:rFonts w:ascii="Palatino Linotype" w:hAnsi="Palatino Linotype"/>
              <w:b/>
              <w:sz w:val="22"/>
              <w:szCs w:val="22"/>
            </w:rPr>
          </w:pPr>
          <w:r>
            <w:rPr>
              <w:rFonts w:ascii="Palatino Linotype" w:hAnsi="Palatino Linotype"/>
              <w:b/>
              <w:sz w:val="22"/>
              <w:szCs w:val="22"/>
            </w:rPr>
            <w:t xml:space="preserve">Ayuntamiento de Naucalpan de Juárez   </w:t>
          </w:r>
        </w:p>
      </w:tc>
    </w:tr>
    <w:tr w:rsidR="003E1E83" w14:paraId="0ACA838E" w14:textId="77777777" w:rsidTr="00002A3C">
      <w:trPr>
        <w:trHeight w:val="84"/>
      </w:trPr>
      <w:tc>
        <w:tcPr>
          <w:tcW w:w="4251" w:type="dxa"/>
          <w:vMerge/>
          <w:shd w:val="clear" w:color="auto" w:fill="auto"/>
        </w:tcPr>
        <w:p w14:paraId="6591A501" w14:textId="77777777" w:rsidR="003E1E83" w:rsidRDefault="003E1E83">
          <w:pPr>
            <w:rPr>
              <w:rFonts w:ascii="Palatino Linotype" w:hAnsi="Palatino Linotype"/>
              <w:b/>
              <w:sz w:val="22"/>
              <w:szCs w:val="22"/>
              <w:lang w:val="es-ES_tradnl"/>
            </w:rPr>
          </w:pPr>
        </w:p>
      </w:tc>
      <w:tc>
        <w:tcPr>
          <w:tcW w:w="2695" w:type="dxa"/>
          <w:shd w:val="clear" w:color="auto" w:fill="auto"/>
        </w:tcPr>
        <w:p w14:paraId="1F73F8D9" w14:textId="77777777" w:rsidR="003E1E83" w:rsidRDefault="003E1E8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786" w:type="dxa"/>
          <w:shd w:val="clear" w:color="auto" w:fill="auto"/>
        </w:tcPr>
        <w:p w14:paraId="3F1E5C5F" w14:textId="46A8981F" w:rsidR="003E1E83" w:rsidRDefault="003E1E83">
          <w:pPr>
            <w:jc w:val="both"/>
            <w:rPr>
              <w:rFonts w:ascii="Palatino Linotype" w:hAnsi="Palatino Linotype"/>
              <w:b/>
              <w:sz w:val="22"/>
              <w:szCs w:val="22"/>
              <w:lang w:val="es-ES_tradnl"/>
            </w:rPr>
          </w:pPr>
          <w:r>
            <w:rPr>
              <w:rFonts w:ascii="Palatino Linotype" w:hAnsi="Palatino Linotype"/>
              <w:b/>
              <w:sz w:val="22"/>
              <w:szCs w:val="22"/>
              <w:lang w:val="es-ES_tradnl"/>
            </w:rPr>
            <w:t xml:space="preserve">María del Rosario Ayala </w:t>
          </w:r>
        </w:p>
      </w:tc>
    </w:tr>
  </w:tbl>
  <w:p w14:paraId="1625864D" w14:textId="77777777" w:rsidR="003E1E83" w:rsidRDefault="003E1E8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406D35"/>
    <w:multiLevelType w:val="hybridMultilevel"/>
    <w:tmpl w:val="55DA043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614F09"/>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5"/>
  </w:num>
  <w:num w:numId="4">
    <w:abstractNumId w:val="0"/>
  </w:num>
  <w:num w:numId="5">
    <w:abstractNumId w:val="9"/>
  </w:num>
  <w:num w:numId="6">
    <w:abstractNumId w:val="22"/>
  </w:num>
  <w:num w:numId="7">
    <w:abstractNumId w:val="14"/>
  </w:num>
  <w:num w:numId="8">
    <w:abstractNumId w:val="1"/>
  </w:num>
  <w:num w:numId="9">
    <w:abstractNumId w:val="13"/>
  </w:num>
  <w:num w:numId="10">
    <w:abstractNumId w:val="15"/>
  </w:num>
  <w:num w:numId="11">
    <w:abstractNumId w:val="20"/>
  </w:num>
  <w:num w:numId="12">
    <w:abstractNumId w:val="17"/>
  </w:num>
  <w:num w:numId="13">
    <w:abstractNumId w:val="3"/>
  </w:num>
  <w:num w:numId="14">
    <w:abstractNumId w:val="2"/>
  </w:num>
  <w:num w:numId="15">
    <w:abstractNumId w:val="16"/>
  </w:num>
  <w:num w:numId="16">
    <w:abstractNumId w:val="26"/>
  </w:num>
  <w:num w:numId="17">
    <w:abstractNumId w:val="24"/>
  </w:num>
  <w:num w:numId="18">
    <w:abstractNumId w:val="19"/>
  </w:num>
  <w:num w:numId="19">
    <w:abstractNumId w:val="21"/>
  </w:num>
  <w:num w:numId="20">
    <w:abstractNumId w:val="23"/>
  </w:num>
  <w:num w:numId="21">
    <w:abstractNumId w:val="4"/>
  </w:num>
  <w:num w:numId="22">
    <w:abstractNumId w:val="11"/>
  </w:num>
  <w:num w:numId="23">
    <w:abstractNumId w:val="27"/>
  </w:num>
  <w:num w:numId="24">
    <w:abstractNumId w:val="18"/>
  </w:num>
  <w:num w:numId="25">
    <w:abstractNumId w:val="6"/>
  </w:num>
  <w:num w:numId="26">
    <w:abstractNumId w:val="8"/>
  </w:num>
  <w:num w:numId="27">
    <w:abstractNumId w:val="10"/>
  </w:num>
  <w:num w:numId="2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264C"/>
    <w:rsid w:val="00002A3C"/>
    <w:rsid w:val="000044BC"/>
    <w:rsid w:val="00006C8A"/>
    <w:rsid w:val="000100F6"/>
    <w:rsid w:val="000313BF"/>
    <w:rsid w:val="00036969"/>
    <w:rsid w:val="000545B1"/>
    <w:rsid w:val="00055DEB"/>
    <w:rsid w:val="00055EF3"/>
    <w:rsid w:val="00064E8C"/>
    <w:rsid w:val="000725C3"/>
    <w:rsid w:val="00076942"/>
    <w:rsid w:val="00081015"/>
    <w:rsid w:val="00093A2D"/>
    <w:rsid w:val="000965C4"/>
    <w:rsid w:val="00096CAC"/>
    <w:rsid w:val="000C71EA"/>
    <w:rsid w:val="000D0723"/>
    <w:rsid w:val="000E55D7"/>
    <w:rsid w:val="001122EA"/>
    <w:rsid w:val="00112B0A"/>
    <w:rsid w:val="0013020B"/>
    <w:rsid w:val="00171E05"/>
    <w:rsid w:val="00175813"/>
    <w:rsid w:val="00191180"/>
    <w:rsid w:val="00193A52"/>
    <w:rsid w:val="001A746D"/>
    <w:rsid w:val="001B030B"/>
    <w:rsid w:val="001C2634"/>
    <w:rsid w:val="001D0230"/>
    <w:rsid w:val="001D47CE"/>
    <w:rsid w:val="001E0A16"/>
    <w:rsid w:val="001F6495"/>
    <w:rsid w:val="00284D97"/>
    <w:rsid w:val="00294864"/>
    <w:rsid w:val="002B4527"/>
    <w:rsid w:val="002B7913"/>
    <w:rsid w:val="002C3A0B"/>
    <w:rsid w:val="002C757D"/>
    <w:rsid w:val="002D6B2C"/>
    <w:rsid w:val="002E0DC5"/>
    <w:rsid w:val="002E43DF"/>
    <w:rsid w:val="0034462A"/>
    <w:rsid w:val="00350E91"/>
    <w:rsid w:val="0036657E"/>
    <w:rsid w:val="003725A1"/>
    <w:rsid w:val="00382BAC"/>
    <w:rsid w:val="00390C96"/>
    <w:rsid w:val="003911FB"/>
    <w:rsid w:val="003A48AF"/>
    <w:rsid w:val="003A6731"/>
    <w:rsid w:val="003B5B03"/>
    <w:rsid w:val="003D09EA"/>
    <w:rsid w:val="003E1E83"/>
    <w:rsid w:val="003E4EFC"/>
    <w:rsid w:val="003F047F"/>
    <w:rsid w:val="003F3BD0"/>
    <w:rsid w:val="003F4B8F"/>
    <w:rsid w:val="003F4D15"/>
    <w:rsid w:val="00405251"/>
    <w:rsid w:val="00413240"/>
    <w:rsid w:val="00414310"/>
    <w:rsid w:val="0045350A"/>
    <w:rsid w:val="004551BA"/>
    <w:rsid w:val="00463ACA"/>
    <w:rsid w:val="00464C91"/>
    <w:rsid w:val="00473550"/>
    <w:rsid w:val="00493388"/>
    <w:rsid w:val="00495D8C"/>
    <w:rsid w:val="00496106"/>
    <w:rsid w:val="004967A0"/>
    <w:rsid w:val="004968C8"/>
    <w:rsid w:val="00496F27"/>
    <w:rsid w:val="00497F68"/>
    <w:rsid w:val="004A0A11"/>
    <w:rsid w:val="004B344D"/>
    <w:rsid w:val="004C4001"/>
    <w:rsid w:val="004C6F65"/>
    <w:rsid w:val="004C75E2"/>
    <w:rsid w:val="004D7236"/>
    <w:rsid w:val="004E2AB0"/>
    <w:rsid w:val="00515048"/>
    <w:rsid w:val="00515577"/>
    <w:rsid w:val="00522482"/>
    <w:rsid w:val="00526F88"/>
    <w:rsid w:val="0052723D"/>
    <w:rsid w:val="0053016B"/>
    <w:rsid w:val="0053426A"/>
    <w:rsid w:val="00534480"/>
    <w:rsid w:val="00550416"/>
    <w:rsid w:val="00552D75"/>
    <w:rsid w:val="00563244"/>
    <w:rsid w:val="00565B6C"/>
    <w:rsid w:val="00574FB9"/>
    <w:rsid w:val="0057552B"/>
    <w:rsid w:val="005964BE"/>
    <w:rsid w:val="005C225A"/>
    <w:rsid w:val="005C3C65"/>
    <w:rsid w:val="005C47DA"/>
    <w:rsid w:val="005C50B4"/>
    <w:rsid w:val="005E321A"/>
    <w:rsid w:val="006406C1"/>
    <w:rsid w:val="00667954"/>
    <w:rsid w:val="00670E6E"/>
    <w:rsid w:val="00691221"/>
    <w:rsid w:val="006B6418"/>
    <w:rsid w:val="006C05E2"/>
    <w:rsid w:val="006F2548"/>
    <w:rsid w:val="006F70F0"/>
    <w:rsid w:val="007403E9"/>
    <w:rsid w:val="0075136F"/>
    <w:rsid w:val="0075340E"/>
    <w:rsid w:val="00765427"/>
    <w:rsid w:val="007772F3"/>
    <w:rsid w:val="00780970"/>
    <w:rsid w:val="00795F38"/>
    <w:rsid w:val="007C0470"/>
    <w:rsid w:val="00803CF7"/>
    <w:rsid w:val="008054C5"/>
    <w:rsid w:val="00816688"/>
    <w:rsid w:val="00823DC7"/>
    <w:rsid w:val="00840FBE"/>
    <w:rsid w:val="008442D6"/>
    <w:rsid w:val="008567E2"/>
    <w:rsid w:val="00876180"/>
    <w:rsid w:val="00884956"/>
    <w:rsid w:val="00885757"/>
    <w:rsid w:val="0089661B"/>
    <w:rsid w:val="008A4ACF"/>
    <w:rsid w:val="008B7817"/>
    <w:rsid w:val="008C1B5F"/>
    <w:rsid w:val="008C2C09"/>
    <w:rsid w:val="008E4149"/>
    <w:rsid w:val="008F2CA0"/>
    <w:rsid w:val="008F3853"/>
    <w:rsid w:val="008F3BDF"/>
    <w:rsid w:val="008F62D7"/>
    <w:rsid w:val="00915BC5"/>
    <w:rsid w:val="0093195B"/>
    <w:rsid w:val="0093390E"/>
    <w:rsid w:val="009463E1"/>
    <w:rsid w:val="009467E4"/>
    <w:rsid w:val="009546FA"/>
    <w:rsid w:val="009704EC"/>
    <w:rsid w:val="009706DF"/>
    <w:rsid w:val="00984329"/>
    <w:rsid w:val="009A4527"/>
    <w:rsid w:val="009A7C8F"/>
    <w:rsid w:val="009C0B87"/>
    <w:rsid w:val="009D1E27"/>
    <w:rsid w:val="009E1A90"/>
    <w:rsid w:val="009E7700"/>
    <w:rsid w:val="009F7758"/>
    <w:rsid w:val="00A070B3"/>
    <w:rsid w:val="00A07E68"/>
    <w:rsid w:val="00A143C7"/>
    <w:rsid w:val="00A20561"/>
    <w:rsid w:val="00A32B16"/>
    <w:rsid w:val="00A414EA"/>
    <w:rsid w:val="00A475D8"/>
    <w:rsid w:val="00A51B7F"/>
    <w:rsid w:val="00A526CE"/>
    <w:rsid w:val="00A8069C"/>
    <w:rsid w:val="00A84BC3"/>
    <w:rsid w:val="00A87961"/>
    <w:rsid w:val="00A94256"/>
    <w:rsid w:val="00A96D42"/>
    <w:rsid w:val="00AE3BDE"/>
    <w:rsid w:val="00B32068"/>
    <w:rsid w:val="00B41C9D"/>
    <w:rsid w:val="00B45C3B"/>
    <w:rsid w:val="00B72872"/>
    <w:rsid w:val="00B77184"/>
    <w:rsid w:val="00B87D16"/>
    <w:rsid w:val="00BA22BD"/>
    <w:rsid w:val="00BC602F"/>
    <w:rsid w:val="00BD24AB"/>
    <w:rsid w:val="00BD6BB8"/>
    <w:rsid w:val="00BE32AB"/>
    <w:rsid w:val="00BE56D8"/>
    <w:rsid w:val="00BF6C7C"/>
    <w:rsid w:val="00C0315D"/>
    <w:rsid w:val="00C04072"/>
    <w:rsid w:val="00C05632"/>
    <w:rsid w:val="00C1345F"/>
    <w:rsid w:val="00C141AD"/>
    <w:rsid w:val="00C211C5"/>
    <w:rsid w:val="00C27468"/>
    <w:rsid w:val="00C62A1E"/>
    <w:rsid w:val="00C66E23"/>
    <w:rsid w:val="00C9084A"/>
    <w:rsid w:val="00CA0F41"/>
    <w:rsid w:val="00CA218B"/>
    <w:rsid w:val="00CA5A56"/>
    <w:rsid w:val="00CC70B3"/>
    <w:rsid w:val="00CC7DEB"/>
    <w:rsid w:val="00CD447B"/>
    <w:rsid w:val="00D0026E"/>
    <w:rsid w:val="00D07BFA"/>
    <w:rsid w:val="00D24BE3"/>
    <w:rsid w:val="00D42AE6"/>
    <w:rsid w:val="00D622A1"/>
    <w:rsid w:val="00D75668"/>
    <w:rsid w:val="00D819A5"/>
    <w:rsid w:val="00D90B92"/>
    <w:rsid w:val="00D92237"/>
    <w:rsid w:val="00DA4A4D"/>
    <w:rsid w:val="00DB1423"/>
    <w:rsid w:val="00DD1437"/>
    <w:rsid w:val="00DD7FFB"/>
    <w:rsid w:val="00DF5387"/>
    <w:rsid w:val="00E00AAA"/>
    <w:rsid w:val="00E0287A"/>
    <w:rsid w:val="00E15B92"/>
    <w:rsid w:val="00E20089"/>
    <w:rsid w:val="00E20285"/>
    <w:rsid w:val="00E3178E"/>
    <w:rsid w:val="00E32EF5"/>
    <w:rsid w:val="00E405D4"/>
    <w:rsid w:val="00E458F0"/>
    <w:rsid w:val="00E750ED"/>
    <w:rsid w:val="00E92C43"/>
    <w:rsid w:val="00E95992"/>
    <w:rsid w:val="00E96A2C"/>
    <w:rsid w:val="00E973A8"/>
    <w:rsid w:val="00EA786F"/>
    <w:rsid w:val="00EC634B"/>
    <w:rsid w:val="00ED543D"/>
    <w:rsid w:val="00EF09F9"/>
    <w:rsid w:val="00EF1801"/>
    <w:rsid w:val="00F06AF3"/>
    <w:rsid w:val="00F13B57"/>
    <w:rsid w:val="00F17345"/>
    <w:rsid w:val="00F61DAB"/>
    <w:rsid w:val="00F63ED7"/>
    <w:rsid w:val="00F67357"/>
    <w:rsid w:val="00F80388"/>
    <w:rsid w:val="00F81097"/>
    <w:rsid w:val="00F96888"/>
    <w:rsid w:val="00FA7215"/>
    <w:rsid w:val="00FB4CA0"/>
    <w:rsid w:val="00FB6185"/>
    <w:rsid w:val="00FF29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1DDAB-2FD1-45BC-AD20-FC2B79A9A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8906</Words>
  <Characters>48983</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Windows User</cp:lastModifiedBy>
  <cp:revision>5</cp:revision>
  <cp:lastPrinted>2021-08-16T15:14:00Z</cp:lastPrinted>
  <dcterms:created xsi:type="dcterms:W3CDTF">2021-12-03T00:06:00Z</dcterms:created>
  <dcterms:modified xsi:type="dcterms:W3CDTF">2021-12-03T00:48:00Z</dcterms:modified>
</cp:coreProperties>
</file>