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FB423" w14:textId="2A16D05D" w:rsidR="00AD33C8" w:rsidRPr="001B380A" w:rsidRDefault="00AD33C8" w:rsidP="00E94A6D">
      <w:pPr>
        <w:spacing w:after="240" w:line="360" w:lineRule="auto"/>
        <w:jc w:val="both"/>
        <w:rPr>
          <w:rFonts w:ascii="Palatino Linotype" w:hAnsi="Palatino Linotype" w:cs="Arial"/>
        </w:rPr>
      </w:pPr>
      <w:bookmarkStart w:id="0" w:name="_GoBack"/>
      <w:bookmarkEnd w:id="0"/>
      <w:r w:rsidRPr="001B380A">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99673B" w:rsidRPr="001B380A">
        <w:rPr>
          <w:rFonts w:ascii="Palatino Linotype" w:hAnsi="Palatino Linotype" w:cs="Arial"/>
        </w:rPr>
        <w:t xml:space="preserve"> de México, de fecha </w:t>
      </w:r>
      <w:r w:rsidR="00DC7327" w:rsidRPr="001B380A">
        <w:rPr>
          <w:rFonts w:ascii="Palatino Linotype" w:hAnsi="Palatino Linotype" w:cs="Arial"/>
        </w:rPr>
        <w:t>catorce</w:t>
      </w:r>
      <w:r w:rsidR="00FA2879" w:rsidRPr="001B380A">
        <w:rPr>
          <w:rFonts w:ascii="Palatino Linotype" w:hAnsi="Palatino Linotype" w:cs="Arial"/>
        </w:rPr>
        <w:t xml:space="preserve"> de abril de dos mil veintiuno</w:t>
      </w:r>
      <w:r w:rsidRPr="001B380A">
        <w:rPr>
          <w:rFonts w:ascii="Palatino Linotype" w:hAnsi="Palatino Linotype" w:cs="Arial"/>
        </w:rPr>
        <w:t>.</w:t>
      </w:r>
    </w:p>
    <w:p w14:paraId="4FCEAD7B" w14:textId="1011452A" w:rsidR="00AD33C8" w:rsidRPr="001B380A" w:rsidRDefault="00AD33C8" w:rsidP="00E94A6D">
      <w:pPr>
        <w:spacing w:before="240" w:after="240" w:line="360" w:lineRule="auto"/>
        <w:jc w:val="both"/>
        <w:rPr>
          <w:rFonts w:ascii="Palatino Linotype" w:hAnsi="Palatino Linotype" w:cs="Arial"/>
        </w:rPr>
      </w:pPr>
      <w:r w:rsidRPr="001B380A">
        <w:rPr>
          <w:rFonts w:ascii="Palatino Linotype" w:hAnsi="Palatino Linotype" w:cs="Arial"/>
          <w:b/>
        </w:rPr>
        <w:t>VISTO</w:t>
      </w:r>
      <w:r w:rsidR="00893D09" w:rsidRPr="001B380A">
        <w:rPr>
          <w:rFonts w:ascii="Palatino Linotype" w:hAnsi="Palatino Linotype" w:cs="Arial"/>
          <w:b/>
        </w:rPr>
        <w:t>S</w:t>
      </w:r>
      <w:r w:rsidRPr="001B380A">
        <w:rPr>
          <w:rFonts w:ascii="Palatino Linotype" w:hAnsi="Palatino Linotype" w:cs="Arial"/>
        </w:rPr>
        <w:t xml:space="preserve"> </w:t>
      </w:r>
      <w:r w:rsidR="00820449" w:rsidRPr="001B380A">
        <w:rPr>
          <w:rFonts w:ascii="Palatino Linotype" w:hAnsi="Palatino Linotype" w:cs="Arial"/>
        </w:rPr>
        <w:t>los</w:t>
      </w:r>
      <w:r w:rsidRPr="001B380A">
        <w:rPr>
          <w:rFonts w:ascii="Palatino Linotype" w:hAnsi="Palatino Linotype" w:cs="Arial"/>
        </w:rPr>
        <w:t xml:space="preserve"> expediente</w:t>
      </w:r>
      <w:r w:rsidR="00820449" w:rsidRPr="001B380A">
        <w:rPr>
          <w:rFonts w:ascii="Palatino Linotype" w:hAnsi="Palatino Linotype" w:cs="Arial"/>
        </w:rPr>
        <w:t>s</w:t>
      </w:r>
      <w:r w:rsidRPr="001B380A">
        <w:rPr>
          <w:rFonts w:ascii="Palatino Linotype" w:hAnsi="Palatino Linotype" w:cs="Arial"/>
        </w:rPr>
        <w:t xml:space="preserve"> formado</w:t>
      </w:r>
      <w:r w:rsidR="00820449" w:rsidRPr="001B380A">
        <w:rPr>
          <w:rFonts w:ascii="Palatino Linotype" w:hAnsi="Palatino Linotype" w:cs="Arial"/>
        </w:rPr>
        <w:t>s</w:t>
      </w:r>
      <w:r w:rsidRPr="001B380A">
        <w:rPr>
          <w:rFonts w:ascii="Palatino Linotype" w:hAnsi="Palatino Linotype" w:cs="Arial"/>
        </w:rPr>
        <w:t xml:space="preserve"> con motivo de los recursos de revisión </w:t>
      </w:r>
      <w:r w:rsidR="00DC7327" w:rsidRPr="001B380A">
        <w:rPr>
          <w:rFonts w:ascii="Palatino Linotype" w:hAnsi="Palatino Linotype" w:cs="Arial"/>
          <w:b/>
        </w:rPr>
        <w:t>00212/INFOEM/IP/RR/2021 y 00254</w:t>
      </w:r>
      <w:r w:rsidR="0076621E" w:rsidRPr="001B380A">
        <w:rPr>
          <w:rFonts w:ascii="Palatino Linotype" w:hAnsi="Palatino Linotype" w:cs="Arial"/>
          <w:b/>
        </w:rPr>
        <w:t>/INFOEM/IP/RR/2021</w:t>
      </w:r>
      <w:r w:rsidR="00B1451D" w:rsidRPr="001B380A">
        <w:rPr>
          <w:rFonts w:ascii="Palatino Linotype" w:hAnsi="Palatino Linotype" w:cs="Arial"/>
          <w:b/>
        </w:rPr>
        <w:t xml:space="preserve"> </w:t>
      </w:r>
      <w:r w:rsidRPr="001B380A">
        <w:rPr>
          <w:rFonts w:ascii="Palatino Linotype" w:hAnsi="Palatino Linotype" w:cs="Arial"/>
        </w:rPr>
        <w:t>promovidos</w:t>
      </w:r>
      <w:r w:rsidR="00F753F9" w:rsidRPr="001B380A">
        <w:rPr>
          <w:rFonts w:ascii="Palatino Linotype" w:hAnsi="Palatino Linotype" w:cs="Arial"/>
        </w:rPr>
        <w:t xml:space="preserve"> por </w:t>
      </w:r>
      <w:r w:rsidR="000C4C87" w:rsidRPr="001B380A">
        <w:rPr>
          <w:rFonts w:ascii="Palatino Linotype" w:hAnsi="Palatino Linotype" w:cs="Arial"/>
        </w:rPr>
        <w:t>x x xx</w:t>
      </w:r>
      <w:r w:rsidR="0076621E" w:rsidRPr="001B380A">
        <w:rPr>
          <w:rFonts w:ascii="Palatino Linotype" w:hAnsi="Palatino Linotype" w:cs="Arial"/>
        </w:rPr>
        <w:t>,</w:t>
      </w:r>
      <w:r w:rsidRPr="001B380A">
        <w:rPr>
          <w:rFonts w:ascii="Palatino Linotype" w:hAnsi="Palatino Linotype" w:cs="Arial"/>
        </w:rPr>
        <w:t xml:space="preserve"> en lo sucesivo </w:t>
      </w:r>
      <w:r w:rsidRPr="001B380A">
        <w:rPr>
          <w:rFonts w:ascii="Palatino Linotype" w:hAnsi="Palatino Linotype" w:cs="Arial"/>
          <w:b/>
        </w:rPr>
        <w:t>EL RECURRENTE</w:t>
      </w:r>
      <w:r w:rsidRPr="001B380A">
        <w:rPr>
          <w:rFonts w:ascii="Palatino Linotype" w:hAnsi="Palatino Linotype" w:cs="Arial"/>
        </w:rPr>
        <w:t>, en contra de las respuestas</w:t>
      </w:r>
      <w:r w:rsidRPr="001B380A">
        <w:rPr>
          <w:rFonts w:ascii="Palatino Linotype" w:hAnsi="Palatino Linotype"/>
        </w:rPr>
        <w:t xml:space="preserve"> del </w:t>
      </w:r>
      <w:r w:rsidR="00DC7327" w:rsidRPr="001B380A">
        <w:rPr>
          <w:rFonts w:ascii="Palatino Linotype" w:hAnsi="Palatino Linotype"/>
          <w:b/>
        </w:rPr>
        <w:t>Ayuntamiento de Nezahualcóyotl</w:t>
      </w:r>
      <w:r w:rsidRPr="001B380A">
        <w:rPr>
          <w:rFonts w:ascii="Palatino Linotype" w:hAnsi="Palatino Linotype" w:cs="Arial"/>
        </w:rPr>
        <w:t xml:space="preserve"> en lo sucesivo </w:t>
      </w:r>
      <w:r w:rsidRPr="001B380A">
        <w:rPr>
          <w:rFonts w:ascii="Palatino Linotype" w:hAnsi="Palatino Linotype" w:cs="Arial"/>
          <w:b/>
        </w:rPr>
        <w:t xml:space="preserve">EL SUJETO OBLIGADO, </w:t>
      </w:r>
      <w:r w:rsidRPr="001B380A">
        <w:rPr>
          <w:rFonts w:ascii="Palatino Linotype" w:hAnsi="Palatino Linotype" w:cs="Arial"/>
        </w:rPr>
        <w:t xml:space="preserve">se procede a dictar la presente resolución con base en lo siguiente: </w:t>
      </w:r>
    </w:p>
    <w:p w14:paraId="46E230CF" w14:textId="77777777" w:rsidR="00AD33C8" w:rsidRPr="001B380A" w:rsidRDefault="00AD33C8" w:rsidP="00E94A6D">
      <w:pPr>
        <w:spacing w:before="240" w:after="120" w:line="360" w:lineRule="auto"/>
        <w:jc w:val="center"/>
        <w:rPr>
          <w:rFonts w:ascii="Palatino Linotype" w:hAnsi="Palatino Linotype" w:cs="Arial"/>
          <w:b/>
          <w:bCs/>
          <w:spacing w:val="44"/>
          <w:sz w:val="28"/>
          <w:szCs w:val="28"/>
          <w:lang w:val="es-ES_tradnl"/>
        </w:rPr>
      </w:pPr>
      <w:r w:rsidRPr="001B380A">
        <w:rPr>
          <w:rFonts w:ascii="Palatino Linotype" w:hAnsi="Palatino Linotype" w:cs="Arial"/>
          <w:b/>
          <w:bCs/>
          <w:spacing w:val="44"/>
          <w:sz w:val="28"/>
          <w:szCs w:val="28"/>
          <w:lang w:val="es-ES_tradnl"/>
        </w:rPr>
        <w:t>RESULTANDO</w:t>
      </w:r>
    </w:p>
    <w:p w14:paraId="6E7748F7" w14:textId="23D8FAE6" w:rsidR="00AD33C8" w:rsidRPr="001B380A" w:rsidRDefault="00AD33C8" w:rsidP="00E94A6D">
      <w:pPr>
        <w:pStyle w:val="Prrafodelista"/>
        <w:widowControl w:val="0"/>
        <w:numPr>
          <w:ilvl w:val="0"/>
          <w:numId w:val="3"/>
        </w:numPr>
        <w:tabs>
          <w:tab w:val="left" w:pos="284"/>
        </w:tabs>
        <w:autoSpaceDE w:val="0"/>
        <w:autoSpaceDN w:val="0"/>
        <w:adjustRightInd w:val="0"/>
        <w:spacing w:before="120" w:after="240" w:line="360" w:lineRule="auto"/>
        <w:ind w:left="0" w:firstLine="0"/>
        <w:contextualSpacing w:val="0"/>
        <w:jc w:val="both"/>
        <w:rPr>
          <w:rFonts w:ascii="Palatino Linotype" w:hAnsi="Palatino Linotype" w:cs="Arial"/>
        </w:rPr>
      </w:pPr>
      <w:r w:rsidRPr="001B380A">
        <w:rPr>
          <w:rFonts w:ascii="Palatino Linotype" w:hAnsi="Palatino Linotype"/>
        </w:rPr>
        <w:t xml:space="preserve">En fecha </w:t>
      </w:r>
      <w:r w:rsidR="00DC7327" w:rsidRPr="001B380A">
        <w:rPr>
          <w:rFonts w:ascii="Palatino Linotype" w:hAnsi="Palatino Linotype"/>
        </w:rPr>
        <w:t>tres de diciembre</w:t>
      </w:r>
      <w:r w:rsidR="0011271F" w:rsidRPr="001B380A">
        <w:rPr>
          <w:rFonts w:ascii="Palatino Linotype" w:hAnsi="Palatino Linotype"/>
        </w:rPr>
        <w:t xml:space="preserve"> de dos mil veinte</w:t>
      </w:r>
      <w:r w:rsidRPr="001B380A">
        <w:rPr>
          <w:rFonts w:ascii="Palatino Linotype" w:hAnsi="Palatino Linotype"/>
        </w:rPr>
        <w:t xml:space="preserve">, </w:t>
      </w:r>
      <w:r w:rsidRPr="001B380A">
        <w:rPr>
          <w:rFonts w:ascii="Palatino Linotype" w:hAnsi="Palatino Linotype"/>
          <w:b/>
        </w:rPr>
        <w:t>EL RECURRENTE</w:t>
      </w:r>
      <w:r w:rsidRPr="001B380A">
        <w:rPr>
          <w:rFonts w:ascii="Palatino Linotype" w:hAnsi="Palatino Linotype"/>
        </w:rPr>
        <w:t xml:space="preserve"> presentó a través </w:t>
      </w:r>
      <w:r w:rsidRPr="001B380A">
        <w:rPr>
          <w:rFonts w:ascii="Palatino Linotype" w:hAnsi="Palatino Linotype" w:cs="Arial"/>
        </w:rPr>
        <w:t>del</w:t>
      </w:r>
      <w:r w:rsidRPr="001B380A">
        <w:rPr>
          <w:rFonts w:ascii="Palatino Linotype" w:hAnsi="Palatino Linotype"/>
        </w:rPr>
        <w:t xml:space="preserve"> Sistema de </w:t>
      </w:r>
      <w:r w:rsidRPr="001B380A">
        <w:rPr>
          <w:rFonts w:ascii="Palatino Linotype" w:hAnsi="Palatino Linotype" w:cs="Arial"/>
        </w:rPr>
        <w:t>Acceso</w:t>
      </w:r>
      <w:r w:rsidRPr="001B380A">
        <w:rPr>
          <w:rFonts w:ascii="Palatino Linotype" w:hAnsi="Palatino Linotype"/>
        </w:rPr>
        <w:t xml:space="preserve"> a la Información Mexiquense, en lo subsecuente </w:t>
      </w:r>
      <w:r w:rsidRPr="001B380A">
        <w:rPr>
          <w:rFonts w:ascii="Palatino Linotype" w:hAnsi="Palatino Linotype"/>
          <w:b/>
        </w:rPr>
        <w:t>EL SAIMEX</w:t>
      </w:r>
      <w:r w:rsidRPr="001B380A">
        <w:rPr>
          <w:rFonts w:ascii="Palatino Linotype" w:hAnsi="Palatino Linotype"/>
        </w:rPr>
        <w:t xml:space="preserve">, ante </w:t>
      </w:r>
      <w:r w:rsidRPr="001B380A">
        <w:rPr>
          <w:rFonts w:ascii="Palatino Linotype" w:hAnsi="Palatino Linotype"/>
          <w:b/>
        </w:rPr>
        <w:t>EL SUJETO OBLIGADO</w:t>
      </w:r>
      <w:r w:rsidRPr="001B380A">
        <w:rPr>
          <w:rFonts w:ascii="Palatino Linotype" w:hAnsi="Palatino Linotype"/>
        </w:rPr>
        <w:t xml:space="preserve">, las solicitudes de acceso a información pública, a la que se les asignó los números de expediente </w:t>
      </w:r>
      <w:r w:rsidR="00DC7327" w:rsidRPr="001B380A">
        <w:rPr>
          <w:rFonts w:ascii="Palatino Linotype" w:hAnsi="Palatino Linotype"/>
          <w:b/>
          <w:bCs/>
        </w:rPr>
        <w:t>00626/NEZA/IP/2020</w:t>
      </w:r>
      <w:r w:rsidR="00F753F9" w:rsidRPr="001B380A">
        <w:rPr>
          <w:rFonts w:ascii="Palatino Linotype" w:hAnsi="Palatino Linotype"/>
          <w:b/>
          <w:bCs/>
        </w:rPr>
        <w:t xml:space="preserve"> y </w:t>
      </w:r>
      <w:r w:rsidR="00DC7327" w:rsidRPr="001B380A">
        <w:rPr>
          <w:rFonts w:ascii="Palatino Linotype" w:hAnsi="Palatino Linotype"/>
          <w:b/>
          <w:bCs/>
        </w:rPr>
        <w:t>00627/NEZA/IP/2020</w:t>
      </w:r>
      <w:r w:rsidRPr="001B380A">
        <w:rPr>
          <w:rFonts w:ascii="Palatino Linotype" w:hAnsi="Palatino Linotype"/>
        </w:rPr>
        <w:t xml:space="preserve">, mediante las cuales solicitó le fuese entregado, vía </w:t>
      </w:r>
      <w:r w:rsidR="00DC7327" w:rsidRPr="001B380A">
        <w:rPr>
          <w:rFonts w:ascii="Palatino Linotype" w:hAnsi="Palatino Linotype"/>
          <w:b/>
        </w:rPr>
        <w:t>SAIMEX</w:t>
      </w:r>
      <w:r w:rsidRPr="001B380A">
        <w:rPr>
          <w:rFonts w:ascii="Palatino Linotype" w:hAnsi="Palatino Linotype"/>
        </w:rPr>
        <w:t xml:space="preserve">, lo </w:t>
      </w:r>
      <w:r w:rsidR="0099673B" w:rsidRPr="001B380A">
        <w:rPr>
          <w:rFonts w:ascii="Palatino Linotype" w:hAnsi="Palatino Linotype"/>
        </w:rPr>
        <w:t>que se advierte a continuación</w:t>
      </w:r>
      <w:r w:rsidRPr="001B380A">
        <w:rPr>
          <w:rFonts w:ascii="Palatino Linotype" w:hAnsi="Palatino Linotype"/>
        </w:rPr>
        <w:t xml:space="preserve">: </w:t>
      </w:r>
    </w:p>
    <w:p w14:paraId="71372EC7" w14:textId="354B4550" w:rsidR="00AD33C8" w:rsidRPr="001B380A" w:rsidRDefault="00DC7327" w:rsidP="00E94A6D">
      <w:pPr>
        <w:spacing w:before="120" w:after="120"/>
        <w:ind w:left="709" w:right="709"/>
        <w:jc w:val="both"/>
        <w:rPr>
          <w:rFonts w:ascii="Palatino Linotype" w:hAnsi="Palatino Linotype" w:cs="Arial"/>
          <w:b/>
          <w:i/>
          <w:sz w:val="22"/>
          <w:szCs w:val="22"/>
        </w:rPr>
      </w:pPr>
      <w:r w:rsidRPr="001B380A">
        <w:rPr>
          <w:rFonts w:ascii="Palatino Linotype" w:hAnsi="Palatino Linotype"/>
          <w:b/>
          <w:bCs/>
        </w:rPr>
        <w:t>00626/NEZA/IP/2020</w:t>
      </w:r>
    </w:p>
    <w:p w14:paraId="6D0A7CA7" w14:textId="7F9F8445" w:rsidR="00AD33C8" w:rsidRPr="001B380A" w:rsidRDefault="00AD33C8" w:rsidP="00E94A6D">
      <w:pPr>
        <w:spacing w:before="120" w:after="120"/>
        <w:ind w:left="709" w:right="709"/>
        <w:jc w:val="both"/>
        <w:rPr>
          <w:rFonts w:ascii="Palatino Linotype" w:hAnsi="Palatino Linotype" w:cs="Arial"/>
          <w:sz w:val="22"/>
          <w:szCs w:val="22"/>
        </w:rPr>
      </w:pPr>
      <w:r w:rsidRPr="001B380A">
        <w:rPr>
          <w:rFonts w:ascii="Palatino Linotype" w:hAnsi="Palatino Linotype" w:cs="Arial"/>
          <w:i/>
          <w:sz w:val="22"/>
          <w:szCs w:val="22"/>
        </w:rPr>
        <w:t>“</w:t>
      </w:r>
      <w:r w:rsidR="00DC7327" w:rsidRPr="001B380A">
        <w:rPr>
          <w:rFonts w:ascii="Palatino Linotype" w:hAnsi="Palatino Linotype" w:cs="Arial"/>
          <w:i/>
          <w:sz w:val="22"/>
          <w:szCs w:val="22"/>
        </w:rPr>
        <w:t xml:space="preserve">nforme porque la Dirección de Administración y la Dirección de Obras Públicas no estan dando cabal cumplimiento a la Ley de Transparencia y Acceso a la Información Pública vigente al NO tener sus portales de transparencia actualizados en especial el art. 92 Resultados de procedimientos de licitación pública e invitación a cuando menos tres personas realiza FRACCIÓN XXIX A ya que se puede observar que hay solo una invitacion restringida reportada y ninguna licitacion por bienes o servicios. Estan reportando para 2019: 24 registros de los cuales 23 son de obra pública y uno de servicio. Para 2018: 62 registros de licitaciones de obra pública y 1 de adquisicion de bienes. Para 2020 cero registros. Solicito se actualice el portal en la fraccion que nos ocupa con información de 2018, 2019 y lo que va del 2020 a la fecha de esta solicitud. </w:t>
      </w:r>
      <w:r w:rsidR="00DC7327" w:rsidRPr="001B380A">
        <w:rPr>
          <w:rFonts w:ascii="Palatino Linotype" w:hAnsi="Palatino Linotype" w:cs="Arial"/>
          <w:i/>
          <w:sz w:val="22"/>
          <w:szCs w:val="22"/>
        </w:rPr>
        <w:lastRenderedPageBreak/>
        <w:t>Solicito que la autoridad competente en materia de transparencia tenga de oficio el incumplimiento de la obligacion y se proceda como corresponda. Solicito se actualice el portal en todas sus fracciones</w:t>
      </w:r>
      <w:r w:rsidR="00CA7575" w:rsidRPr="001B380A">
        <w:rPr>
          <w:rFonts w:ascii="Palatino Linotype" w:hAnsi="Palatino Linotype" w:cs="Arial"/>
          <w:i/>
          <w:sz w:val="22"/>
          <w:szCs w:val="22"/>
        </w:rPr>
        <w:t>.</w:t>
      </w:r>
      <w:r w:rsidRPr="001B380A">
        <w:rPr>
          <w:rFonts w:ascii="Palatino Linotype" w:hAnsi="Palatino Linotype" w:cs="Arial"/>
          <w:i/>
          <w:sz w:val="22"/>
          <w:szCs w:val="22"/>
        </w:rPr>
        <w:t>”</w:t>
      </w:r>
      <w:r w:rsidRPr="001B380A">
        <w:rPr>
          <w:rFonts w:ascii="Palatino Linotype" w:hAnsi="Palatino Linotype" w:cs="Arial"/>
          <w:sz w:val="22"/>
          <w:szCs w:val="22"/>
        </w:rPr>
        <w:t xml:space="preserve"> (Sic)</w:t>
      </w:r>
    </w:p>
    <w:p w14:paraId="465D1651" w14:textId="77777777" w:rsidR="00CA7575" w:rsidRPr="001B380A" w:rsidRDefault="00CA7575" w:rsidP="00E94A6D">
      <w:pPr>
        <w:spacing w:before="120" w:after="120"/>
        <w:ind w:left="709" w:right="709"/>
        <w:jc w:val="both"/>
        <w:rPr>
          <w:rFonts w:ascii="Palatino Linotype" w:hAnsi="Palatino Linotype" w:cs="Arial"/>
          <w:sz w:val="22"/>
          <w:szCs w:val="22"/>
        </w:rPr>
      </w:pPr>
    </w:p>
    <w:p w14:paraId="7C2E00CE" w14:textId="77777777" w:rsidR="00AD33C8" w:rsidRPr="001B380A" w:rsidRDefault="00AD33C8" w:rsidP="00E94A6D">
      <w:pPr>
        <w:spacing w:before="120" w:after="120"/>
        <w:ind w:left="709" w:right="709"/>
        <w:jc w:val="both"/>
        <w:rPr>
          <w:rFonts w:ascii="Palatino Linotype" w:hAnsi="Palatino Linotype" w:cs="Arial"/>
          <w:sz w:val="22"/>
          <w:szCs w:val="22"/>
        </w:rPr>
      </w:pPr>
    </w:p>
    <w:p w14:paraId="0BE1E7CF" w14:textId="5A8E7643" w:rsidR="0011271F" w:rsidRPr="001B380A" w:rsidRDefault="00DC7327" w:rsidP="00E94A6D">
      <w:pPr>
        <w:spacing w:before="120" w:after="120"/>
        <w:ind w:left="709" w:right="709"/>
        <w:jc w:val="both"/>
        <w:rPr>
          <w:rFonts w:ascii="Palatino Linotype" w:hAnsi="Palatino Linotype"/>
          <w:b/>
          <w:sz w:val="22"/>
          <w:szCs w:val="22"/>
        </w:rPr>
      </w:pPr>
      <w:r w:rsidRPr="001B380A">
        <w:rPr>
          <w:rFonts w:ascii="Palatino Linotype" w:hAnsi="Palatino Linotype"/>
          <w:b/>
          <w:bCs/>
        </w:rPr>
        <w:t>00627/NEZA/IP/2020</w:t>
      </w:r>
      <w:r w:rsidR="0011271F" w:rsidRPr="001B380A">
        <w:rPr>
          <w:rFonts w:ascii="Palatino Linotype" w:hAnsi="Palatino Linotype"/>
          <w:b/>
          <w:sz w:val="22"/>
          <w:szCs w:val="22"/>
        </w:rPr>
        <w:t xml:space="preserve"> </w:t>
      </w:r>
    </w:p>
    <w:p w14:paraId="7486A52C" w14:textId="0CE9ED36" w:rsidR="00AD33C8" w:rsidRPr="001B380A" w:rsidRDefault="00AD33C8" w:rsidP="00E94A6D">
      <w:pPr>
        <w:spacing w:before="120" w:after="120"/>
        <w:ind w:left="709" w:right="709"/>
        <w:jc w:val="both"/>
        <w:rPr>
          <w:rFonts w:ascii="Palatino Linotype" w:hAnsi="Palatino Linotype" w:cs="Arial"/>
          <w:sz w:val="22"/>
          <w:szCs w:val="22"/>
        </w:rPr>
      </w:pPr>
      <w:r w:rsidRPr="001B380A">
        <w:rPr>
          <w:rFonts w:ascii="Palatino Linotype" w:hAnsi="Palatino Linotype" w:cs="Arial"/>
          <w:i/>
          <w:sz w:val="22"/>
          <w:szCs w:val="22"/>
        </w:rPr>
        <w:t>“</w:t>
      </w:r>
      <w:r w:rsidR="00E6721A" w:rsidRPr="001B380A">
        <w:rPr>
          <w:rFonts w:ascii="Palatino Linotype" w:hAnsi="Palatino Linotype" w:cs="Arial"/>
          <w:i/>
          <w:sz w:val="22"/>
          <w:szCs w:val="22"/>
        </w:rPr>
        <w:t>Solicito s eme proporcione via saimex el expediente completo de la licitacion NEZA-LPNP-015-2020 ADQUISICION DE PINTURAS Y SOLVENTES el cual debe de contener por lo menos lo siguiente: Programa anual de Adquisiciones Requerimiento de la adquisición y/o servicio Estudio de Mercado con su soporte comprobatorio que le dio origen. Suficiencia presupuestal autorizada. Convocatoria Diario de mayor circulación en la capital del Estado y de mayor circulación nacional donde fue publicada la convocatoria (se tiene que ver la publicacion legible y clara apreciandose que peridico es),. Y la publicación en COMPRAMEX. Bases Recibos de compra de bases. Acta de Junta de aclaraciones y registro de licitantes. Acta del acto de presentación y apertura de propuestas y registro de oferentes. Acta donde el comité de adquisiciones y servicios realiza el análisis y evaluación de las propuestas, mediante la verificación del cumplimiento de la información y de la documentación solicitada en las bases de la licitación y conforme al criterio establecidas en las mismas. Dictamen de adjudicación y fallo. Contrato. Pedido Garantías Constancia del desahogo del procedimiento en COMPRAMEX. Facturas en su caso si ya se ha dado alguna erogación.</w:t>
      </w:r>
      <w:r w:rsidRPr="001B380A">
        <w:rPr>
          <w:rFonts w:ascii="Palatino Linotype" w:hAnsi="Palatino Linotype" w:cs="Arial"/>
          <w:sz w:val="22"/>
          <w:szCs w:val="22"/>
        </w:rPr>
        <w:t xml:space="preserve"> (Sic)</w:t>
      </w:r>
    </w:p>
    <w:p w14:paraId="6C7B72EE" w14:textId="77777777" w:rsidR="00AD33C8" w:rsidRPr="001B380A" w:rsidRDefault="00AD33C8" w:rsidP="00E94A6D">
      <w:pPr>
        <w:spacing w:before="120" w:after="120"/>
        <w:ind w:left="709" w:right="709"/>
        <w:jc w:val="both"/>
        <w:rPr>
          <w:rFonts w:ascii="Palatino Linotype" w:hAnsi="Palatino Linotype" w:cs="Arial"/>
          <w:sz w:val="22"/>
          <w:szCs w:val="22"/>
        </w:rPr>
      </w:pPr>
    </w:p>
    <w:p w14:paraId="56F50EAB" w14:textId="77777777" w:rsidR="009929B5" w:rsidRPr="001B380A" w:rsidRDefault="009929B5" w:rsidP="00F753F9">
      <w:pPr>
        <w:spacing w:before="120" w:after="120"/>
        <w:ind w:left="709" w:right="709"/>
        <w:jc w:val="both"/>
        <w:rPr>
          <w:rFonts w:ascii="Palatino Linotype" w:hAnsi="Palatino Linotype" w:cs="Arial"/>
          <w:sz w:val="22"/>
          <w:szCs w:val="22"/>
        </w:rPr>
      </w:pPr>
    </w:p>
    <w:p w14:paraId="124099DB" w14:textId="77777777" w:rsidR="00D01B73" w:rsidRPr="001B380A" w:rsidRDefault="00D01B73" w:rsidP="00E94A6D">
      <w:pPr>
        <w:spacing w:before="120" w:after="120"/>
        <w:ind w:right="709"/>
        <w:jc w:val="both"/>
        <w:rPr>
          <w:rFonts w:ascii="Palatino Linotype" w:hAnsi="Palatino Linotype" w:cs="Arial"/>
          <w:b/>
          <w:sz w:val="28"/>
          <w:szCs w:val="22"/>
        </w:rPr>
      </w:pPr>
    </w:p>
    <w:p w14:paraId="053DE645" w14:textId="2F7A3641" w:rsidR="00E6721A" w:rsidRPr="001B380A" w:rsidRDefault="00E6721A" w:rsidP="00E6721A">
      <w:pPr>
        <w:pStyle w:val="Prrafodelista"/>
        <w:widowControl w:val="0"/>
        <w:numPr>
          <w:ilvl w:val="0"/>
          <w:numId w:val="3"/>
        </w:numPr>
        <w:tabs>
          <w:tab w:val="left" w:pos="360"/>
        </w:tabs>
        <w:autoSpaceDE w:val="0"/>
        <w:autoSpaceDN w:val="0"/>
        <w:adjustRightInd w:val="0"/>
        <w:spacing w:before="240" w:after="240" w:line="360" w:lineRule="auto"/>
        <w:ind w:left="0" w:firstLine="0"/>
        <w:contextualSpacing w:val="0"/>
        <w:jc w:val="both"/>
        <w:rPr>
          <w:rFonts w:ascii="Palatino Linotype" w:hAnsi="Palatino Linotype"/>
        </w:rPr>
      </w:pPr>
      <w:r w:rsidRPr="001B380A">
        <w:rPr>
          <w:rFonts w:ascii="Palatino Linotype" w:hAnsi="Palatino Linotype"/>
        </w:rPr>
        <w:t xml:space="preserve">De las constancias que obran en </w:t>
      </w:r>
      <w:r w:rsidRPr="001B380A">
        <w:rPr>
          <w:rFonts w:ascii="Palatino Linotype" w:hAnsi="Palatino Linotype"/>
          <w:b/>
        </w:rPr>
        <w:t>EL SAIMEX,</w:t>
      </w:r>
      <w:r w:rsidRPr="001B380A">
        <w:rPr>
          <w:rFonts w:ascii="Palatino Linotype" w:hAnsi="Palatino Linotype"/>
        </w:rPr>
        <w:t xml:space="preserve"> se advierte que,</w:t>
      </w:r>
      <w:r w:rsidRPr="001B380A">
        <w:rPr>
          <w:rFonts w:ascii="Palatino Linotype" w:hAnsi="Palatino Linotype"/>
          <w:b/>
        </w:rPr>
        <w:t xml:space="preserve"> EL </w:t>
      </w:r>
      <w:r w:rsidRPr="001B380A">
        <w:rPr>
          <w:rFonts w:ascii="Palatino Linotype" w:hAnsi="Palatino Linotype" w:cs="Arial"/>
          <w:b/>
          <w:lang w:val="es-ES_tradnl"/>
        </w:rPr>
        <w:t xml:space="preserve">SUJETO OBLIGADO </w:t>
      </w:r>
      <w:r w:rsidRPr="001B380A">
        <w:rPr>
          <w:rFonts w:ascii="Palatino Linotype" w:hAnsi="Palatino Linotype" w:cs="Arial"/>
        </w:rPr>
        <w:t xml:space="preserve">en fecha cuatro de diciembre de dos mil veinte, el Titular de la Unidad de Transparencia del </w:t>
      </w:r>
      <w:r w:rsidRPr="001B380A">
        <w:rPr>
          <w:rFonts w:ascii="Palatino Linotype" w:hAnsi="Palatino Linotype" w:cs="Arial"/>
          <w:b/>
        </w:rPr>
        <w:t>SUJETO OBLIGADO,</w:t>
      </w:r>
      <w:r w:rsidRPr="001B380A">
        <w:rPr>
          <w:rFonts w:ascii="Palatino Linotype" w:hAnsi="Palatino Linotype" w:cs="Arial"/>
        </w:rPr>
        <w:t xml:space="preserve"> turnó la solicitud de información a los Servidores Públicos Habilitados que estimó competente, a fin de colmar el derecho de acceso a la información del particular; tal y como, se aprecia en la imagen siguiente:</w:t>
      </w:r>
    </w:p>
    <w:p w14:paraId="1715F3B9" w14:textId="5D378F24" w:rsidR="00E6721A" w:rsidRPr="001B380A" w:rsidRDefault="00E6721A" w:rsidP="00E6721A">
      <w:pPr>
        <w:pStyle w:val="Prrafodelista"/>
        <w:widowControl w:val="0"/>
        <w:tabs>
          <w:tab w:val="left" w:pos="360"/>
        </w:tabs>
        <w:autoSpaceDE w:val="0"/>
        <w:autoSpaceDN w:val="0"/>
        <w:adjustRightInd w:val="0"/>
        <w:spacing w:before="240" w:after="240" w:line="360" w:lineRule="auto"/>
        <w:ind w:left="0"/>
        <w:contextualSpacing w:val="0"/>
        <w:jc w:val="both"/>
        <w:rPr>
          <w:rFonts w:ascii="Palatino Linotype" w:hAnsi="Palatino Linotype"/>
        </w:rPr>
      </w:pPr>
      <w:r w:rsidRPr="001B380A">
        <w:rPr>
          <w:noProof/>
          <w:lang w:val="es-MX" w:eastAsia="es-MX"/>
        </w:rPr>
        <w:lastRenderedPageBreak/>
        <w:drawing>
          <wp:inline distT="0" distB="0" distL="0" distR="0" wp14:anchorId="286F7910" wp14:editId="6908F117">
            <wp:extent cx="5788791" cy="1224501"/>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4155" cy="1236212"/>
                    </a:xfrm>
                    <a:prstGeom prst="rect">
                      <a:avLst/>
                    </a:prstGeom>
                  </pic:spPr>
                </pic:pic>
              </a:graphicData>
            </a:graphic>
          </wp:inline>
        </w:drawing>
      </w:r>
    </w:p>
    <w:p w14:paraId="535B10F8" w14:textId="04A293DA" w:rsidR="00AD33C8" w:rsidRPr="001B380A" w:rsidRDefault="00056D1A" w:rsidP="0093672F">
      <w:pPr>
        <w:pStyle w:val="Prrafodelista"/>
        <w:widowControl w:val="0"/>
        <w:numPr>
          <w:ilvl w:val="0"/>
          <w:numId w:val="3"/>
        </w:numPr>
        <w:tabs>
          <w:tab w:val="left" w:pos="360"/>
        </w:tabs>
        <w:autoSpaceDE w:val="0"/>
        <w:autoSpaceDN w:val="0"/>
        <w:adjustRightInd w:val="0"/>
        <w:spacing w:before="240" w:after="240" w:line="360" w:lineRule="auto"/>
        <w:ind w:left="0" w:firstLine="0"/>
        <w:contextualSpacing w:val="0"/>
        <w:jc w:val="both"/>
        <w:rPr>
          <w:rFonts w:ascii="Palatino Linotype" w:hAnsi="Palatino Linotype"/>
        </w:rPr>
      </w:pPr>
      <w:r w:rsidRPr="001B380A">
        <w:rPr>
          <w:rFonts w:ascii="Palatino Linotype" w:hAnsi="Palatino Linotype"/>
        </w:rPr>
        <w:t>Es así que,</w:t>
      </w:r>
      <w:r w:rsidR="00AD33C8" w:rsidRPr="001B380A">
        <w:rPr>
          <w:rFonts w:ascii="Palatino Linotype" w:hAnsi="Palatino Linotype"/>
        </w:rPr>
        <w:t xml:space="preserve"> en el detalle de seguimiento que obra en </w:t>
      </w:r>
      <w:r w:rsidR="00AD33C8" w:rsidRPr="001B380A">
        <w:rPr>
          <w:rFonts w:ascii="Palatino Linotype" w:hAnsi="Palatino Linotype"/>
          <w:b/>
        </w:rPr>
        <w:t>EL SAIMEX</w:t>
      </w:r>
      <w:r w:rsidR="00AD33C8" w:rsidRPr="001B380A">
        <w:rPr>
          <w:rFonts w:ascii="Palatino Linotype" w:hAnsi="Palatino Linotype"/>
        </w:rPr>
        <w:t xml:space="preserve">, se advierte que </w:t>
      </w:r>
      <w:r w:rsidR="00AD33C8" w:rsidRPr="001B380A">
        <w:rPr>
          <w:rFonts w:ascii="Palatino Linotype" w:hAnsi="Palatino Linotype"/>
          <w:b/>
        </w:rPr>
        <w:t>EL SUJETO OBLIGADO</w:t>
      </w:r>
      <w:r w:rsidR="00AD33C8" w:rsidRPr="001B380A">
        <w:rPr>
          <w:rFonts w:ascii="Palatino Linotype" w:hAnsi="Palatino Linotype"/>
        </w:rPr>
        <w:t xml:space="preserve"> en f</w:t>
      </w:r>
      <w:r w:rsidR="002F5611" w:rsidRPr="001B380A">
        <w:rPr>
          <w:rFonts w:ascii="Palatino Linotype" w:hAnsi="Palatino Linotype"/>
        </w:rPr>
        <w:t xml:space="preserve">echa </w:t>
      </w:r>
      <w:r w:rsidR="00922B39" w:rsidRPr="001B380A">
        <w:rPr>
          <w:rFonts w:ascii="Palatino Linotype" w:hAnsi="Palatino Linotype"/>
        </w:rPr>
        <w:t>veintinueve</w:t>
      </w:r>
      <w:r w:rsidR="00A74F8F" w:rsidRPr="001B380A">
        <w:rPr>
          <w:rFonts w:ascii="Palatino Linotype" w:hAnsi="Palatino Linotype"/>
        </w:rPr>
        <w:t xml:space="preserve"> de enero de dos mil veintiuno</w:t>
      </w:r>
      <w:r w:rsidR="00AD33C8" w:rsidRPr="001B380A">
        <w:rPr>
          <w:rFonts w:ascii="Palatino Linotype" w:hAnsi="Palatino Linotype"/>
        </w:rPr>
        <w:t>, dio respuestas</w:t>
      </w:r>
      <w:r w:rsidR="0099673B" w:rsidRPr="001B380A">
        <w:rPr>
          <w:rFonts w:ascii="Palatino Linotype" w:hAnsi="Palatino Linotype"/>
        </w:rPr>
        <w:t>,</w:t>
      </w:r>
      <w:r w:rsidR="00AD33C8" w:rsidRPr="001B380A">
        <w:rPr>
          <w:rFonts w:ascii="Palatino Linotype" w:hAnsi="Palatino Linotype"/>
        </w:rPr>
        <w:t xml:space="preserve"> a las solicitudes de acceso a la información pública en los siguientes términos: </w:t>
      </w:r>
    </w:p>
    <w:p w14:paraId="67A6CC96" w14:textId="0449DF86" w:rsidR="00DF7D1B" w:rsidRPr="001B380A" w:rsidRDefault="00E6721A" w:rsidP="00DF7D1B">
      <w:pPr>
        <w:pStyle w:val="Prrafodelista"/>
        <w:spacing w:before="120" w:after="120"/>
        <w:ind w:right="709"/>
        <w:jc w:val="both"/>
        <w:rPr>
          <w:rFonts w:ascii="Palatino Linotype" w:hAnsi="Palatino Linotype" w:cs="Arial"/>
          <w:b/>
          <w:i/>
          <w:sz w:val="22"/>
          <w:szCs w:val="22"/>
        </w:rPr>
      </w:pPr>
      <w:r w:rsidRPr="001B380A">
        <w:rPr>
          <w:rFonts w:ascii="Palatino Linotype" w:hAnsi="Palatino Linotype" w:cs="Arial"/>
          <w:b/>
          <w:i/>
          <w:sz w:val="22"/>
          <w:szCs w:val="22"/>
        </w:rPr>
        <w:t>00626/NEZA/IP/2020</w:t>
      </w:r>
    </w:p>
    <w:p w14:paraId="0503962D" w14:textId="77777777" w:rsidR="0013133D" w:rsidRPr="001B380A" w:rsidRDefault="00DF7D1B" w:rsidP="00FF64CB">
      <w:pPr>
        <w:pStyle w:val="Prrafodelista"/>
        <w:widowControl w:val="0"/>
        <w:tabs>
          <w:tab w:val="left" w:pos="360"/>
        </w:tabs>
        <w:autoSpaceDE w:val="0"/>
        <w:autoSpaceDN w:val="0"/>
        <w:adjustRightInd w:val="0"/>
        <w:spacing w:before="240" w:after="240" w:line="360" w:lineRule="auto"/>
        <w:ind w:left="709" w:right="757"/>
        <w:jc w:val="both"/>
        <w:rPr>
          <w:rFonts w:ascii="Palatino Linotype" w:hAnsi="Palatino Linotype" w:cs="Arial"/>
          <w:i/>
          <w:sz w:val="22"/>
          <w:szCs w:val="22"/>
        </w:rPr>
      </w:pPr>
      <w:r w:rsidRPr="001B380A">
        <w:rPr>
          <w:rFonts w:ascii="Palatino Linotype" w:hAnsi="Palatino Linotype" w:cs="Arial"/>
          <w:i/>
          <w:sz w:val="22"/>
          <w:szCs w:val="22"/>
        </w:rPr>
        <w:t>“</w:t>
      </w:r>
      <w:r w:rsidR="0013133D" w:rsidRPr="001B380A">
        <w:rPr>
          <w:rFonts w:ascii="Palatino Linotype" w:hAnsi="Palatino Linotype" w:cs="Arial"/>
          <w:i/>
          <w:sz w:val="22"/>
          <w:szCs w:val="22"/>
        </w:rPr>
        <w:t>…</w:t>
      </w:r>
    </w:p>
    <w:p w14:paraId="2C920F2D" w14:textId="77777777" w:rsidR="00E6721A" w:rsidRPr="001B380A" w:rsidRDefault="00E6721A" w:rsidP="00E6721A">
      <w:pPr>
        <w:pStyle w:val="Prrafodelista"/>
        <w:widowControl w:val="0"/>
        <w:tabs>
          <w:tab w:val="left" w:pos="360"/>
        </w:tabs>
        <w:autoSpaceDE w:val="0"/>
        <w:autoSpaceDN w:val="0"/>
        <w:adjustRightInd w:val="0"/>
        <w:spacing w:before="240" w:after="240"/>
        <w:ind w:left="709" w:right="757"/>
        <w:jc w:val="both"/>
        <w:rPr>
          <w:rFonts w:ascii="Palatino Linotype" w:hAnsi="Palatino Linotype" w:cs="Arial"/>
          <w:i/>
          <w:sz w:val="22"/>
          <w:szCs w:val="22"/>
        </w:rPr>
      </w:pPr>
      <w:r w:rsidRPr="001B380A">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5CFBD3" w14:textId="77777777" w:rsidR="00E6721A" w:rsidRPr="001B380A" w:rsidRDefault="00E6721A" w:rsidP="00E6721A">
      <w:pPr>
        <w:pStyle w:val="Prrafodelista"/>
        <w:widowControl w:val="0"/>
        <w:tabs>
          <w:tab w:val="left" w:pos="360"/>
        </w:tabs>
        <w:autoSpaceDE w:val="0"/>
        <w:autoSpaceDN w:val="0"/>
        <w:adjustRightInd w:val="0"/>
        <w:spacing w:before="240" w:after="240"/>
        <w:ind w:left="709" w:right="757"/>
        <w:jc w:val="both"/>
        <w:rPr>
          <w:rFonts w:ascii="Palatino Linotype" w:hAnsi="Palatino Linotype" w:cs="Arial"/>
          <w:i/>
          <w:sz w:val="22"/>
          <w:szCs w:val="22"/>
        </w:rPr>
      </w:pPr>
      <w:r w:rsidRPr="001B380A">
        <w:rPr>
          <w:rFonts w:ascii="Palatino Linotype" w:hAnsi="Palatino Linotype" w:cs="Arial"/>
          <w:i/>
          <w:sz w:val="22"/>
          <w:szCs w:val="22"/>
        </w:rPr>
        <w:t>En atención a la solicitud de información identificada con el número de folio 00626/NEZA/IP/2020, me permito remitir a Usted las respuestas generadas por los Servidores Públicos Habilitados, bajo su más estricta responsabilidad.</w:t>
      </w:r>
    </w:p>
    <w:p w14:paraId="5C35BC9F" w14:textId="77777777" w:rsidR="00E6721A" w:rsidRPr="001B380A" w:rsidRDefault="00E6721A" w:rsidP="00E6721A">
      <w:pPr>
        <w:pStyle w:val="Prrafodelista"/>
        <w:widowControl w:val="0"/>
        <w:tabs>
          <w:tab w:val="left" w:pos="360"/>
        </w:tabs>
        <w:autoSpaceDE w:val="0"/>
        <w:autoSpaceDN w:val="0"/>
        <w:adjustRightInd w:val="0"/>
        <w:spacing w:before="240" w:after="240"/>
        <w:ind w:left="709" w:right="757"/>
        <w:jc w:val="both"/>
        <w:rPr>
          <w:rFonts w:ascii="Palatino Linotype" w:hAnsi="Palatino Linotype" w:cs="Arial"/>
          <w:i/>
          <w:sz w:val="22"/>
          <w:szCs w:val="22"/>
        </w:rPr>
      </w:pPr>
      <w:r w:rsidRPr="001B380A">
        <w:rPr>
          <w:rFonts w:ascii="Palatino Linotype" w:hAnsi="Palatino Linotype" w:cs="Arial"/>
          <w:i/>
          <w:sz w:val="22"/>
          <w:szCs w:val="22"/>
        </w:rPr>
        <w:t>ATENTAMENTE</w:t>
      </w:r>
    </w:p>
    <w:p w14:paraId="75A4DD3D" w14:textId="1491FA0E" w:rsidR="002E0515" w:rsidRPr="001B380A" w:rsidRDefault="00E6721A" w:rsidP="00E6721A">
      <w:pPr>
        <w:pStyle w:val="Prrafodelista"/>
        <w:widowControl w:val="0"/>
        <w:tabs>
          <w:tab w:val="left" w:pos="360"/>
        </w:tabs>
        <w:autoSpaceDE w:val="0"/>
        <w:autoSpaceDN w:val="0"/>
        <w:adjustRightInd w:val="0"/>
        <w:spacing w:before="240" w:after="240"/>
        <w:ind w:left="709" w:right="757"/>
        <w:jc w:val="both"/>
        <w:rPr>
          <w:rFonts w:ascii="Palatino Linotype" w:hAnsi="Palatino Linotype" w:cs="Arial"/>
          <w:i/>
          <w:sz w:val="22"/>
          <w:szCs w:val="22"/>
        </w:rPr>
      </w:pPr>
      <w:r w:rsidRPr="001B380A">
        <w:rPr>
          <w:rFonts w:ascii="Palatino Linotype" w:hAnsi="Palatino Linotype" w:cs="Arial"/>
          <w:i/>
          <w:sz w:val="22"/>
          <w:szCs w:val="22"/>
        </w:rPr>
        <w:t>LIC. JUANA NELLELY FLORES RAMIREZ</w:t>
      </w:r>
      <w:r w:rsidR="00DF7D1B" w:rsidRPr="001B380A">
        <w:rPr>
          <w:rFonts w:ascii="Palatino Linotype" w:hAnsi="Palatino Linotype" w:cs="Arial"/>
          <w:i/>
          <w:sz w:val="22"/>
          <w:szCs w:val="22"/>
        </w:rPr>
        <w:t>”</w:t>
      </w:r>
    </w:p>
    <w:p w14:paraId="50C86365" w14:textId="77777777" w:rsidR="00BF05BF" w:rsidRPr="001B380A" w:rsidRDefault="00BF05BF" w:rsidP="00BF05BF">
      <w:pPr>
        <w:pStyle w:val="Prrafodelista"/>
        <w:widowControl w:val="0"/>
        <w:tabs>
          <w:tab w:val="left" w:pos="360"/>
        </w:tabs>
        <w:autoSpaceDE w:val="0"/>
        <w:autoSpaceDN w:val="0"/>
        <w:adjustRightInd w:val="0"/>
        <w:spacing w:before="240" w:after="240" w:line="360" w:lineRule="auto"/>
        <w:ind w:left="0" w:right="-93"/>
        <w:jc w:val="both"/>
        <w:rPr>
          <w:rFonts w:ascii="Palatino Linotype" w:hAnsi="Palatino Linotype" w:cs="Arial"/>
        </w:rPr>
      </w:pPr>
    </w:p>
    <w:p w14:paraId="5AC3D02D" w14:textId="77777777" w:rsidR="00BF05BF" w:rsidRPr="001B380A" w:rsidRDefault="00BF05BF" w:rsidP="00BF05BF">
      <w:pPr>
        <w:pStyle w:val="Prrafodelista"/>
        <w:widowControl w:val="0"/>
        <w:tabs>
          <w:tab w:val="left" w:pos="360"/>
        </w:tabs>
        <w:autoSpaceDE w:val="0"/>
        <w:autoSpaceDN w:val="0"/>
        <w:adjustRightInd w:val="0"/>
        <w:spacing w:before="240" w:after="240" w:line="360" w:lineRule="auto"/>
        <w:ind w:left="0" w:right="-93"/>
        <w:jc w:val="both"/>
        <w:rPr>
          <w:rFonts w:ascii="Palatino Linotype" w:hAnsi="Palatino Linotype" w:cs="Arial"/>
          <w:i/>
          <w:sz w:val="22"/>
          <w:szCs w:val="22"/>
        </w:rPr>
      </w:pPr>
    </w:p>
    <w:p w14:paraId="5F1EBEF3" w14:textId="4102B416" w:rsidR="007E60B5" w:rsidRPr="001B380A" w:rsidRDefault="00625035" w:rsidP="0093672F">
      <w:pPr>
        <w:pStyle w:val="Prrafodelista"/>
        <w:widowControl w:val="0"/>
        <w:tabs>
          <w:tab w:val="left" w:pos="360"/>
        </w:tabs>
        <w:autoSpaceDE w:val="0"/>
        <w:autoSpaceDN w:val="0"/>
        <w:adjustRightInd w:val="0"/>
        <w:spacing w:before="240" w:after="240" w:line="360" w:lineRule="auto"/>
        <w:ind w:left="709" w:right="757"/>
        <w:jc w:val="both"/>
        <w:rPr>
          <w:rFonts w:ascii="Palatino Linotype" w:hAnsi="Palatino Linotype" w:cs="Arial"/>
          <w:i/>
          <w:sz w:val="22"/>
          <w:szCs w:val="22"/>
        </w:rPr>
      </w:pPr>
      <w:r w:rsidRPr="001B380A">
        <w:rPr>
          <w:rFonts w:ascii="Palatino Linotype" w:hAnsi="Palatino Linotype" w:cs="Arial"/>
          <w:i/>
          <w:sz w:val="22"/>
          <w:szCs w:val="22"/>
        </w:rPr>
        <w:t xml:space="preserve"> </w:t>
      </w:r>
      <w:r w:rsidR="007E60B5" w:rsidRPr="001B380A">
        <w:rPr>
          <w:rFonts w:ascii="Palatino Linotype" w:hAnsi="Palatino Linotype" w:cs="Arial"/>
          <w:i/>
          <w:sz w:val="22"/>
          <w:szCs w:val="22"/>
        </w:rPr>
        <w:t>“…</w:t>
      </w:r>
    </w:p>
    <w:p w14:paraId="53387400" w14:textId="77777777" w:rsidR="00E6721A" w:rsidRPr="001B380A" w:rsidRDefault="00E6721A" w:rsidP="00E6721A">
      <w:pPr>
        <w:pStyle w:val="Prrafodelista"/>
        <w:widowControl w:val="0"/>
        <w:tabs>
          <w:tab w:val="left" w:pos="360"/>
        </w:tabs>
        <w:autoSpaceDE w:val="0"/>
        <w:autoSpaceDN w:val="0"/>
        <w:adjustRightInd w:val="0"/>
        <w:spacing w:before="240" w:after="240"/>
        <w:ind w:left="709" w:right="757"/>
        <w:jc w:val="both"/>
        <w:rPr>
          <w:rFonts w:ascii="Palatino Linotype" w:hAnsi="Palatino Linotype" w:cs="Arial"/>
          <w:i/>
          <w:sz w:val="22"/>
          <w:szCs w:val="22"/>
        </w:rPr>
      </w:pPr>
      <w:r w:rsidRPr="001B380A">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7C70B7A" w14:textId="77777777" w:rsidR="00E6721A" w:rsidRPr="001B380A" w:rsidRDefault="00E6721A" w:rsidP="00E6721A">
      <w:pPr>
        <w:pStyle w:val="Prrafodelista"/>
        <w:widowControl w:val="0"/>
        <w:tabs>
          <w:tab w:val="left" w:pos="360"/>
        </w:tabs>
        <w:autoSpaceDE w:val="0"/>
        <w:autoSpaceDN w:val="0"/>
        <w:adjustRightInd w:val="0"/>
        <w:spacing w:before="240" w:after="240"/>
        <w:ind w:left="709" w:right="757"/>
        <w:jc w:val="both"/>
        <w:rPr>
          <w:rFonts w:ascii="Palatino Linotype" w:hAnsi="Palatino Linotype" w:cs="Arial"/>
          <w:i/>
          <w:sz w:val="22"/>
          <w:szCs w:val="22"/>
        </w:rPr>
      </w:pPr>
      <w:r w:rsidRPr="001B380A">
        <w:rPr>
          <w:rFonts w:ascii="Palatino Linotype" w:hAnsi="Palatino Linotype" w:cs="Arial"/>
          <w:i/>
          <w:sz w:val="22"/>
          <w:szCs w:val="22"/>
        </w:rPr>
        <w:t>En atención a la solicitud de información identificada con el número de folio 00626/NEZA/IP/2020, me permito remitir a Usted la respuesta generada por el Servidor Público Habilitado, bajo su más estricta responsabilidad.</w:t>
      </w:r>
    </w:p>
    <w:p w14:paraId="6A101B3D" w14:textId="77777777" w:rsidR="00E6721A" w:rsidRPr="001B380A" w:rsidRDefault="00E6721A" w:rsidP="00E6721A">
      <w:pPr>
        <w:pStyle w:val="Prrafodelista"/>
        <w:widowControl w:val="0"/>
        <w:tabs>
          <w:tab w:val="left" w:pos="360"/>
        </w:tabs>
        <w:autoSpaceDE w:val="0"/>
        <w:autoSpaceDN w:val="0"/>
        <w:adjustRightInd w:val="0"/>
        <w:spacing w:before="240" w:after="240"/>
        <w:ind w:left="709" w:right="757"/>
        <w:jc w:val="both"/>
        <w:rPr>
          <w:rFonts w:ascii="Palatino Linotype" w:hAnsi="Palatino Linotype" w:cs="Arial"/>
          <w:i/>
          <w:sz w:val="22"/>
          <w:szCs w:val="22"/>
        </w:rPr>
      </w:pPr>
      <w:r w:rsidRPr="001B380A">
        <w:rPr>
          <w:rFonts w:ascii="Palatino Linotype" w:hAnsi="Palatino Linotype" w:cs="Arial"/>
          <w:i/>
          <w:sz w:val="22"/>
          <w:szCs w:val="22"/>
        </w:rPr>
        <w:t>ATENTAMENTE</w:t>
      </w:r>
    </w:p>
    <w:p w14:paraId="39906C49" w14:textId="06F1DDC9" w:rsidR="007E60B5" w:rsidRPr="001B380A" w:rsidRDefault="00E6721A" w:rsidP="00E6721A">
      <w:pPr>
        <w:pStyle w:val="Prrafodelista"/>
        <w:widowControl w:val="0"/>
        <w:tabs>
          <w:tab w:val="left" w:pos="360"/>
        </w:tabs>
        <w:autoSpaceDE w:val="0"/>
        <w:autoSpaceDN w:val="0"/>
        <w:adjustRightInd w:val="0"/>
        <w:spacing w:before="240" w:after="240"/>
        <w:ind w:left="709" w:right="757"/>
        <w:jc w:val="both"/>
        <w:rPr>
          <w:rFonts w:ascii="Palatino Linotype" w:hAnsi="Palatino Linotype" w:cs="Arial"/>
          <w:i/>
          <w:sz w:val="22"/>
          <w:szCs w:val="22"/>
        </w:rPr>
      </w:pPr>
      <w:r w:rsidRPr="001B380A">
        <w:rPr>
          <w:rFonts w:ascii="Palatino Linotype" w:hAnsi="Palatino Linotype" w:cs="Arial"/>
          <w:i/>
          <w:sz w:val="22"/>
          <w:szCs w:val="22"/>
        </w:rPr>
        <w:lastRenderedPageBreak/>
        <w:t>LIC. JUANA NELLELY FLORES RAMIREZ</w:t>
      </w:r>
      <w:r w:rsidR="007E60B5" w:rsidRPr="001B380A">
        <w:rPr>
          <w:rFonts w:ascii="Palatino Linotype" w:hAnsi="Palatino Linotype" w:cs="Arial"/>
          <w:i/>
          <w:sz w:val="22"/>
          <w:szCs w:val="22"/>
        </w:rPr>
        <w:t>”</w:t>
      </w:r>
    </w:p>
    <w:p w14:paraId="7496F798" w14:textId="77777777" w:rsidR="007E60B5" w:rsidRPr="001B380A" w:rsidRDefault="007E60B5" w:rsidP="007E60B5">
      <w:pPr>
        <w:pStyle w:val="Prrafodelista"/>
        <w:widowControl w:val="0"/>
        <w:tabs>
          <w:tab w:val="left" w:pos="360"/>
        </w:tabs>
        <w:autoSpaceDE w:val="0"/>
        <w:autoSpaceDN w:val="0"/>
        <w:adjustRightInd w:val="0"/>
        <w:spacing w:before="240" w:after="240" w:line="360" w:lineRule="auto"/>
        <w:ind w:left="709" w:right="757"/>
        <w:jc w:val="both"/>
        <w:rPr>
          <w:rFonts w:ascii="Palatino Linotype" w:hAnsi="Palatino Linotype" w:cs="Arial"/>
          <w:i/>
          <w:sz w:val="22"/>
          <w:szCs w:val="22"/>
        </w:rPr>
      </w:pPr>
    </w:p>
    <w:p w14:paraId="3EA42962" w14:textId="23AA0713" w:rsidR="00E6721A" w:rsidRPr="001B380A" w:rsidRDefault="00E6721A" w:rsidP="00E94A6D">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rPr>
      </w:pPr>
      <w:bookmarkStart w:id="1" w:name="_Ref490476121"/>
      <w:r w:rsidRPr="001B380A">
        <w:rPr>
          <w:rFonts w:ascii="Palatino Linotype" w:hAnsi="Palatino Linotype"/>
        </w:rPr>
        <w:t xml:space="preserve">Asimismo </w:t>
      </w:r>
      <w:r w:rsidRPr="001B380A">
        <w:rPr>
          <w:rFonts w:ascii="Palatino Linotype" w:hAnsi="Palatino Linotype"/>
          <w:b/>
        </w:rPr>
        <w:t xml:space="preserve">EL SUJETO OBLIGADO </w:t>
      </w:r>
      <w:r w:rsidRPr="001B380A">
        <w:rPr>
          <w:rFonts w:ascii="Palatino Linotype" w:hAnsi="Palatino Linotype"/>
        </w:rPr>
        <w:t xml:space="preserve">adjuntó a sus respuestas los archivos electrónicos denominados </w:t>
      </w:r>
      <w:hyperlink r:id="rId9" w:tgtFrame="_blank" w:history="1">
        <w:r w:rsidRPr="001B380A">
          <w:rPr>
            <w:rStyle w:val="Hipervnculo"/>
            <w:rFonts w:ascii="Palatino Linotype" w:hAnsi="Palatino Linotype" w:cs="Arial"/>
            <w:bCs/>
            <w:i/>
            <w:color w:val="auto"/>
            <w:u w:val="none"/>
          </w:rPr>
          <w:t>1Extraudinaria_2021_01_28_10_49_02_706.pdf</w:t>
        </w:r>
      </w:hyperlink>
      <w:r w:rsidRPr="001B380A">
        <w:rPr>
          <w:rFonts w:ascii="Palatino Linotype" w:hAnsi="Palatino Linotype" w:cs="Arial"/>
          <w:bCs/>
          <w:i/>
        </w:rPr>
        <w:t xml:space="preserve">, </w:t>
      </w:r>
      <w:hyperlink r:id="rId10" w:tgtFrame="_blank" w:history="1">
        <w:r w:rsidRPr="001B380A">
          <w:rPr>
            <w:rStyle w:val="Hipervnculo"/>
            <w:rFonts w:ascii="Palatino Linotype" w:hAnsi="Palatino Linotype" w:cs="Arial"/>
            <w:bCs/>
            <w:i/>
            <w:color w:val="auto"/>
            <w:u w:val="none"/>
          </w:rPr>
          <w:t>Digitalización_2021_01_29_13_53_33_107.pdf</w:t>
        </w:r>
      </w:hyperlink>
      <w:r w:rsidRPr="001B380A">
        <w:rPr>
          <w:rFonts w:ascii="Palatino Linotype" w:hAnsi="Palatino Linotype"/>
        </w:rPr>
        <w:t>, mismos que se abordarán en el considerando correspondiente.</w:t>
      </w:r>
    </w:p>
    <w:p w14:paraId="0E8EFABA" w14:textId="3060A628" w:rsidR="00AD33C8" w:rsidRPr="001B380A" w:rsidRDefault="0093672F" w:rsidP="00E94A6D">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b/>
        </w:rPr>
      </w:pPr>
      <w:r w:rsidRPr="001B380A">
        <w:rPr>
          <w:rFonts w:ascii="Palatino Linotype" w:hAnsi="Palatino Linotype"/>
          <w:b/>
          <w:sz w:val="28"/>
          <w:szCs w:val="28"/>
        </w:rPr>
        <w:t>III</w:t>
      </w:r>
      <w:r w:rsidR="00AD33C8" w:rsidRPr="001B380A">
        <w:rPr>
          <w:rFonts w:ascii="Palatino Linotype" w:hAnsi="Palatino Linotype"/>
          <w:b/>
          <w:sz w:val="28"/>
          <w:szCs w:val="28"/>
        </w:rPr>
        <w:t>.</w:t>
      </w:r>
      <w:r w:rsidR="00AD33C8" w:rsidRPr="001B380A">
        <w:rPr>
          <w:rFonts w:ascii="Palatino Linotype" w:hAnsi="Palatino Linotype"/>
        </w:rPr>
        <w:t xml:space="preserve"> Inconforme con la</w:t>
      </w:r>
      <w:r w:rsidR="002E0515" w:rsidRPr="001B380A">
        <w:rPr>
          <w:rFonts w:ascii="Palatino Linotype" w:hAnsi="Palatino Linotype"/>
        </w:rPr>
        <w:t>s</w:t>
      </w:r>
      <w:r w:rsidR="00AD33C8" w:rsidRPr="001B380A">
        <w:rPr>
          <w:rFonts w:ascii="Palatino Linotype" w:hAnsi="Palatino Linotype"/>
        </w:rPr>
        <w:t xml:space="preserve"> respuestas del </w:t>
      </w:r>
      <w:r w:rsidR="00AD33C8" w:rsidRPr="001B380A">
        <w:rPr>
          <w:rFonts w:ascii="Palatino Linotype" w:hAnsi="Palatino Linotype"/>
          <w:b/>
        </w:rPr>
        <w:t>SUJETO OBLIGADO,</w:t>
      </w:r>
      <w:r w:rsidR="00AD33C8" w:rsidRPr="001B380A">
        <w:rPr>
          <w:rFonts w:ascii="Palatino Linotype" w:hAnsi="Palatino Linotype"/>
        </w:rPr>
        <w:t xml:space="preserve"> el </w:t>
      </w:r>
      <w:r w:rsidR="00307A38" w:rsidRPr="001B380A">
        <w:rPr>
          <w:rFonts w:ascii="Palatino Linotype" w:hAnsi="Palatino Linotype"/>
        </w:rPr>
        <w:t>veintinueve</w:t>
      </w:r>
      <w:r w:rsidR="00A74F8F" w:rsidRPr="001B380A">
        <w:rPr>
          <w:rFonts w:ascii="Palatino Linotype" w:hAnsi="Palatino Linotype"/>
        </w:rPr>
        <w:t xml:space="preserve"> de enero </w:t>
      </w:r>
      <w:r w:rsidR="00307A38" w:rsidRPr="001B380A">
        <w:rPr>
          <w:rFonts w:ascii="Palatino Linotype" w:hAnsi="Palatino Linotype"/>
        </w:rPr>
        <w:t xml:space="preserve">y cuatro de febrero </w:t>
      </w:r>
      <w:r w:rsidR="00A74F8F" w:rsidRPr="001B380A">
        <w:rPr>
          <w:rFonts w:ascii="Palatino Linotype" w:hAnsi="Palatino Linotype"/>
        </w:rPr>
        <w:t>de dos mil veintiuno</w:t>
      </w:r>
      <w:r w:rsidR="00AD33C8" w:rsidRPr="001B380A">
        <w:rPr>
          <w:rFonts w:ascii="Palatino Linotype" w:hAnsi="Palatino Linotype"/>
        </w:rPr>
        <w:t xml:space="preserve">, </w:t>
      </w:r>
      <w:r w:rsidR="00AD33C8" w:rsidRPr="001B380A">
        <w:rPr>
          <w:rFonts w:ascii="Palatino Linotype" w:hAnsi="Palatino Linotype" w:cs="Arial"/>
          <w:b/>
        </w:rPr>
        <w:t>EL RECURRENTE</w:t>
      </w:r>
      <w:r w:rsidR="00AD33C8" w:rsidRPr="001B380A">
        <w:rPr>
          <w:rFonts w:ascii="Palatino Linotype" w:hAnsi="Palatino Linotype" w:cs="Arial"/>
        </w:rPr>
        <w:t xml:space="preserve"> </w:t>
      </w:r>
      <w:r w:rsidR="00AD33C8" w:rsidRPr="001B380A">
        <w:rPr>
          <w:rFonts w:ascii="Palatino Linotype" w:hAnsi="Palatino Linotype"/>
        </w:rPr>
        <w:t xml:space="preserve">interpuso los recursos de revisión objeto del presente estudio, los cuales fueron registrados en </w:t>
      </w:r>
      <w:r w:rsidR="00AD33C8" w:rsidRPr="001B380A">
        <w:rPr>
          <w:rFonts w:ascii="Palatino Linotype" w:hAnsi="Palatino Linotype"/>
          <w:b/>
        </w:rPr>
        <w:t>EL SAIMEX</w:t>
      </w:r>
      <w:r w:rsidR="00AD33C8" w:rsidRPr="001B380A">
        <w:rPr>
          <w:rFonts w:ascii="Palatino Linotype" w:hAnsi="Palatino Linotype"/>
        </w:rPr>
        <w:t xml:space="preserve"> y se les asignaron los números de expediente</w:t>
      </w:r>
      <w:r w:rsidR="00AD33C8" w:rsidRPr="001B380A">
        <w:rPr>
          <w:rFonts w:ascii="Palatino Linotype" w:hAnsi="Palatino Linotype" w:cs="Arial"/>
        </w:rPr>
        <w:t xml:space="preserve"> </w:t>
      </w:r>
      <w:r w:rsidR="00307A38" w:rsidRPr="001B380A">
        <w:rPr>
          <w:rFonts w:ascii="Palatino Linotype" w:hAnsi="Palatino Linotype" w:cs="Arial"/>
          <w:b/>
        </w:rPr>
        <w:t>00212/INFOEM/IP/RR/2021 y 00254</w:t>
      </w:r>
      <w:r w:rsidR="00446EF4" w:rsidRPr="001B380A">
        <w:rPr>
          <w:rFonts w:ascii="Palatino Linotype" w:hAnsi="Palatino Linotype" w:cs="Arial"/>
          <w:b/>
        </w:rPr>
        <w:t>/INFOEM/IP/RR/2021</w:t>
      </w:r>
      <w:r w:rsidR="00176BB5" w:rsidRPr="001B380A">
        <w:rPr>
          <w:rFonts w:ascii="Palatino Linotype" w:hAnsi="Palatino Linotype" w:cs="Arial"/>
          <w:b/>
        </w:rPr>
        <w:t xml:space="preserve"> </w:t>
      </w:r>
      <w:r w:rsidR="00580C2C" w:rsidRPr="001B380A">
        <w:rPr>
          <w:rFonts w:ascii="Palatino Linotype" w:hAnsi="Palatino Linotype" w:cs="Arial"/>
        </w:rPr>
        <w:t>en los</w:t>
      </w:r>
      <w:r w:rsidR="00AD33C8" w:rsidRPr="001B380A">
        <w:rPr>
          <w:rFonts w:ascii="Palatino Linotype" w:hAnsi="Palatino Linotype" w:cs="Arial"/>
        </w:rPr>
        <w:t xml:space="preserve"> que señaló como actos impugnados, lo siguiente:</w:t>
      </w:r>
      <w:bookmarkEnd w:id="1"/>
    </w:p>
    <w:p w14:paraId="1E356353" w14:textId="71644471" w:rsidR="00AD33C8" w:rsidRPr="001B380A" w:rsidRDefault="00AD33C8" w:rsidP="00E94A6D">
      <w:pPr>
        <w:spacing w:before="120" w:after="120"/>
        <w:ind w:left="709" w:right="709"/>
        <w:jc w:val="both"/>
        <w:rPr>
          <w:rFonts w:ascii="Palatino Linotype" w:hAnsi="Palatino Linotype" w:cs="Arial"/>
          <w:sz w:val="22"/>
          <w:szCs w:val="22"/>
        </w:rPr>
      </w:pPr>
      <w:r w:rsidRPr="001B380A">
        <w:rPr>
          <w:rFonts w:ascii="Palatino Linotype" w:hAnsi="Palatino Linotype" w:cs="Arial"/>
          <w:i/>
          <w:sz w:val="22"/>
          <w:szCs w:val="22"/>
        </w:rPr>
        <w:t>“</w:t>
      </w:r>
      <w:r w:rsidR="00307A38" w:rsidRPr="001B380A">
        <w:rPr>
          <w:rFonts w:ascii="Palatino Linotype" w:hAnsi="Palatino Linotype" w:cs="Arial"/>
          <w:i/>
          <w:sz w:val="22"/>
          <w:szCs w:val="22"/>
        </w:rPr>
        <w:t xml:space="preserve">Fundamento el presente recurso de revisión atendiendo lo establecido en el artículo 179 fracción I, V, VI y otras violaciones a la Ley en la materia que describiré en seguida. Se puede visualizar que la Unidad de transparencia ha violado lo establecido en el artículo 53 fracción IV de la Ley de Transparencia y Acceso a la información pública del estado de México y Municipios al no haber realizado con efectividad los trámites internos necesarios para la atención de la información solicitada, ya que se puede constatar que solo dio tramite a la Dirección de Administración no asi a la Direccion de Obras Públicas, ya que solo se aprecia un documento emitido por la dirección de administración y ninguno de alguna otra área, recordemos que la solicitud versa así: “Informe porque la Dirección de Administración y la Dirección de Obras Públicas no estan dando cabal cumplimiento a la Ley de Transparencia y Acceso a la Información Pública vigente al NO tener sus portales de transparencia actualizados en especial el art. 92 Resultados de procedimientos de licitación pública e invitación a cuando menos tres personas realiza FRACCIÓN XXIX A ya que se puede observar que hay solo una invitacion restringida reportada y ninguna licitacion por bienes o servicios. Estan reportando para 2019: 24 registros de los cuales 23 son de obra pública y uno de servicio. Para 2018: 62 registros de licitaciones de obra pública y 1 de adquisicion de bienes. Para 2020 cero registros. Solicito se actualice el portal en la fraccion que nos ocupa con información de 2018, 2019 y lo que va del 2020 a la fecha de esta solicitud… Se observa también que se otorgó una prórroga improcedente toda vez que como argumento plasmado en el oficio de fecha 05 de enero de 2021, mencionan </w:t>
      </w:r>
      <w:r w:rsidR="00307A38" w:rsidRPr="001B380A">
        <w:rPr>
          <w:rFonts w:ascii="Palatino Linotype" w:hAnsi="Palatino Linotype" w:cs="Arial"/>
          <w:i/>
          <w:sz w:val="22"/>
          <w:szCs w:val="22"/>
        </w:rPr>
        <w:lastRenderedPageBreak/>
        <w:t>que para dar atención a la solicitud les implicaba una búsqueda, reproducción (de que? si es via saimex la entrega y debería de estar en su portal) organización, depuración, etc… pues estos argumentos resultan absurdos al solo proporcionar 7 contratos del año 2019, lo cual no amerita el esfuerzo tan exhaustivo que argumentaron requerir para entregar de manera completa lo solicitado. El sujeto obligado debió de tener actualizado su portal de transparencia atendiendo a la obligación marcada en el artículo 24 fracción XII Ley de Transparencia y Acceso a la información pública del estado de México y Municipios “Publicar y mantener actualizada la información relativa a las obligaciones generales de transparencia previstas en la presente Ley o determinadas así por el Instituto, y en general aquella que sea de interés público”. Se puede apreciar que al día de hoy 29 de enero de 2021 el ayuntamiento de nezahualcoyotl no se a molestado por actualizar su portal, existiendo los mismos registros mencionado en mi solicitud, tal y como se aprecia en la pantalla. Ahora bien, el sujeto obligado solo por parte de la Dirección de Administración envía como contestación a mi solicitud 7 contratos y mi solicitud verso en la actualización de la información del portal de transparencia del ayuntamiento en especial al art. 92 Resultados de procedimientos de licitación pública e invitación a cuando menos tres personas realiza FRACCIÓN XXIX A, por lo que no se da por atendida mi solicitud ya que esta fracción contiene determinada información y no solo un contrato. Atendiendo al Artículo 190 de la Ley de Transparencia y Acceso a la información pública del estado de México y Municipios solicito a ese instituto de parte al órgano interno de control respectivo e inicie el procedimiento de responsabilidad por el visible incumplimiento de las obligaciones previstas en la Ley.</w:t>
      </w:r>
      <w:r w:rsidRPr="001B380A">
        <w:rPr>
          <w:rFonts w:ascii="Palatino Linotype" w:hAnsi="Palatino Linotype" w:cs="Arial"/>
          <w:i/>
          <w:sz w:val="22"/>
          <w:szCs w:val="22"/>
        </w:rPr>
        <w:t>.”</w:t>
      </w:r>
      <w:r w:rsidRPr="001B380A">
        <w:rPr>
          <w:rFonts w:ascii="Palatino Linotype" w:hAnsi="Palatino Linotype" w:cs="Arial"/>
          <w:sz w:val="22"/>
          <w:szCs w:val="22"/>
        </w:rPr>
        <w:t xml:space="preserve"> (Sic)</w:t>
      </w:r>
    </w:p>
    <w:p w14:paraId="01303203" w14:textId="77777777" w:rsidR="00004EA9" w:rsidRPr="001B380A" w:rsidRDefault="00004EA9" w:rsidP="00E94A6D">
      <w:pPr>
        <w:spacing w:before="120" w:after="120"/>
        <w:ind w:left="709" w:right="709"/>
        <w:jc w:val="both"/>
        <w:rPr>
          <w:rFonts w:ascii="Palatino Linotype" w:hAnsi="Palatino Linotype" w:cs="Arial"/>
          <w:sz w:val="22"/>
          <w:szCs w:val="22"/>
        </w:rPr>
      </w:pPr>
    </w:p>
    <w:p w14:paraId="30FB3BD0" w14:textId="33A39316" w:rsidR="00004EA9" w:rsidRPr="001B380A" w:rsidRDefault="00004EA9" w:rsidP="00E94A6D">
      <w:pPr>
        <w:spacing w:before="120" w:after="120"/>
        <w:ind w:left="709" w:right="709"/>
        <w:jc w:val="both"/>
        <w:rPr>
          <w:rFonts w:ascii="Palatino Linotype" w:hAnsi="Palatino Linotype" w:cs="Arial"/>
          <w:sz w:val="22"/>
          <w:szCs w:val="22"/>
        </w:rPr>
      </w:pPr>
      <w:r w:rsidRPr="001B380A">
        <w:rPr>
          <w:rFonts w:ascii="Palatino Linotype" w:hAnsi="Palatino Linotype" w:cs="Arial"/>
          <w:i/>
          <w:sz w:val="22"/>
          <w:szCs w:val="22"/>
        </w:rPr>
        <w:t>“</w:t>
      </w:r>
      <w:r w:rsidR="00307A38" w:rsidRPr="001B380A">
        <w:rPr>
          <w:rFonts w:ascii="Palatino Linotype" w:hAnsi="Palatino Linotype" w:cs="Arial"/>
          <w:i/>
          <w:sz w:val="22"/>
          <w:szCs w:val="22"/>
        </w:rPr>
        <w:t xml:space="preserve">on motivo de la solicitud de información Folio de la solicitud: 00627/NEZA/IP/2020 realizada recibí vía saimex dos documentos enviados a través de la Titular de la Unidad de Transparencia y acceso a la información pública municipal, un documento firmado por el director de administración número DA/NEZA/48572020 en donde manifestó que la información solicitada se encuentra en proceso de integración. Derivado de la contestación proporcionada la Dirección de administración está incurriendo en la negativa de la información ya que a la fecha de la solicitud en estricto a pego en la Ley de contratación Pública del estado de México y municipios y su reglamento, ya debió de haber concluido con el procedimiento licitatorio, vistos los documentos oficiales publicados en proporcionados por el Director de Administración Jorge Martínez Flores https://www.la-prensa.com.mx/metropoli/niega-gobierno-de-nezahualcoyotl-licitacion-irregular-5871366.html Resumen de fecha de procedimiento de la licitación NEZA-LPNP-015-2020 ADQUISICION DE PINTURAS Y SOLVENTES: Publicación de la convocatoria 30 de septiembre de 2020 Venta de bases 30 de septiembre, 1 y 2 de octubre de 2020 Junta de aclaraciones 5 de octubre de 2020 Manifestó la autoridad que </w:t>
      </w:r>
      <w:r w:rsidR="00307A38" w:rsidRPr="001B380A">
        <w:rPr>
          <w:rFonts w:ascii="Palatino Linotype" w:hAnsi="Palatino Linotype" w:cs="Arial"/>
          <w:i/>
          <w:sz w:val="22"/>
          <w:szCs w:val="22"/>
        </w:rPr>
        <w:lastRenderedPageBreak/>
        <w:t>fueron Publicadas en compramex Acto de presentación y apertura de propuestas 8 de octubre de 2020 Manifestó la autoridad que fueron Publicadas en compramex Acto de análisis, evaluación de propuestas y emisión del dictamen y comunicación del fallo 12 y 13 de octubre de 2020 A tres meses de notificado el fallo y concluido el ejercicio fiscal respectivo a al año 2020 ya debieron de tener concluido el procedimiento de lo contrario estarían incurriendo en responsabilidad administrativa. Ahora, información requerida es la que debe de obrar en el expediente licitatorio en su integración y debido soporte, no olviden que tambien tienen que contemplar lo establecido en el ACUERDO POR EL QUE SE MODIFICA EL RELATIVO POR EL QUE SE ESTABLECE LA OBLIGACIÓN DE INTEGRAR LOS EXPEDIENTES DE LOS PROCEDIMIENTOS DE ADQUISICIÓN DE BIENES Y CONTRATACIÓN DE SERVICIOS, MEDIANTE LOS ÍNDICES DE EXPEDIENTES DE ADQUISICIÓN DE BIENES Y CONTRATACIÓN DE SERVICIOS. Y un documento firmado por la Tesorera Municipal número HA/TM/SJ/6431/2020 en donde informa que: Recordemos que como parte de mi solicitud de información se solicitaron “Facturas en su caso, si ya se ha dado alguna erogación”., por lo que sí es competencia de la Tesorería Municipal la información solicitada ya que es la responsable de realizar las erogaciones que haga el Ayuntamiento de conformidad con las facultades otorgadas por la Ley Orgánica Municipal del Estado de México en sus artículos 93, 95 fracción I Y IV; así como por el Reglamento Orgánico de la Administración Pública Municipal de Nezahualcóyotl artículos 30 y 32 fracciones I, VI, XIV Y XV. Ahora analizando el documento de referencia más a detalle, este se encuentra fundado de manera errónea ya que refiere a lo establecido en los artículos 12 segundo párrafo y 24 último párrafo de la Ley de transparencia y acceso a la información pública del estado de México y los municipios, y no proporcionaron ninguna información, por el contrario se declararon incompetentes. Reiteran en el párrafo penúltimo que “REMITEN” lo que compete a la tesorería municipal en términos de los artículos 95 de la ley Orgánica municipal del estado de México y 30 y 32 del reglamento orgánico de la Administración Pública Municipal de Nezahualcóyotl, Estado de México, entonces yo me pregunto… son incompetentes o si tienen facultad??? En el último párrafo dicen que la información contenida en el documento debe de ser atendida de conformidad a la Ley de protección de datos personales en posesión de sujetos obligados del estado de México y municipios, pero, cual? Si no remitieron ni una sola factura. Ante las Visibles violaciones de los artículos mi recurso de revisión es procedente de conformidad con el artículo 179 fracción I Ley de transparencia y acceso a la información pública del estado de México y los municipios, solicitándole al Instituto actúe de conformidad con el artículo 222, y 223 de la misma Ley.</w:t>
      </w:r>
      <w:r w:rsidRPr="001B380A">
        <w:rPr>
          <w:rFonts w:ascii="Palatino Linotype" w:hAnsi="Palatino Linotype" w:cs="Arial"/>
          <w:i/>
          <w:sz w:val="22"/>
          <w:szCs w:val="22"/>
        </w:rPr>
        <w:t>.”</w:t>
      </w:r>
      <w:r w:rsidRPr="001B380A">
        <w:rPr>
          <w:rFonts w:ascii="Palatino Linotype" w:hAnsi="Palatino Linotype" w:cs="Arial"/>
          <w:sz w:val="22"/>
          <w:szCs w:val="22"/>
        </w:rPr>
        <w:t xml:space="preserve"> (Sic)</w:t>
      </w:r>
    </w:p>
    <w:p w14:paraId="3132602C" w14:textId="77777777" w:rsidR="007562F6" w:rsidRPr="001B380A" w:rsidRDefault="007562F6" w:rsidP="0013133D">
      <w:pPr>
        <w:spacing w:before="120" w:after="120"/>
        <w:ind w:right="709"/>
        <w:jc w:val="both"/>
        <w:rPr>
          <w:rFonts w:ascii="Palatino Linotype" w:hAnsi="Palatino Linotype" w:cs="Arial"/>
          <w:sz w:val="22"/>
          <w:szCs w:val="22"/>
        </w:rPr>
      </w:pPr>
    </w:p>
    <w:p w14:paraId="74A05382" w14:textId="77777777" w:rsidR="00AD33C8" w:rsidRPr="001B380A" w:rsidRDefault="00AD33C8" w:rsidP="00E94A6D">
      <w:pPr>
        <w:pStyle w:val="Prrafodelista"/>
        <w:spacing w:before="240" w:after="120" w:line="360" w:lineRule="auto"/>
        <w:ind w:left="0"/>
        <w:contextualSpacing w:val="0"/>
        <w:jc w:val="both"/>
        <w:rPr>
          <w:rFonts w:ascii="Palatino Linotype" w:hAnsi="Palatino Linotype"/>
        </w:rPr>
      </w:pPr>
      <w:r w:rsidRPr="001B380A">
        <w:rPr>
          <w:rFonts w:ascii="Palatino Linotype" w:hAnsi="Palatino Linotype"/>
        </w:rPr>
        <w:lastRenderedPageBreak/>
        <w:t xml:space="preserve">Asimismo, </w:t>
      </w:r>
      <w:r w:rsidRPr="001B380A">
        <w:rPr>
          <w:rFonts w:ascii="Palatino Linotype" w:hAnsi="Palatino Linotype" w:cs="Arial"/>
          <w:b/>
        </w:rPr>
        <w:t>EL RECURRENTE</w:t>
      </w:r>
      <w:r w:rsidRPr="001B380A">
        <w:rPr>
          <w:rFonts w:ascii="Palatino Linotype" w:hAnsi="Palatino Linotype"/>
        </w:rPr>
        <w:t xml:space="preserve"> precisó </w:t>
      </w:r>
      <w:r w:rsidR="00C2259C" w:rsidRPr="001B380A">
        <w:rPr>
          <w:rFonts w:ascii="Palatino Linotype" w:hAnsi="Palatino Linotype"/>
        </w:rPr>
        <w:t xml:space="preserve">dentro de ambos expedientes electrónicos </w:t>
      </w:r>
      <w:r w:rsidRPr="001B380A">
        <w:rPr>
          <w:rFonts w:ascii="Palatino Linotype" w:hAnsi="Palatino Linotype"/>
        </w:rPr>
        <w:t>como razones o motivos de inconformidad:</w:t>
      </w:r>
    </w:p>
    <w:p w14:paraId="45B08A6A" w14:textId="4A8C42FB" w:rsidR="00AD33C8" w:rsidRPr="001B380A" w:rsidRDefault="00AD33C8" w:rsidP="00DF7D1B">
      <w:pPr>
        <w:spacing w:before="120" w:after="120"/>
        <w:ind w:left="709" w:right="709"/>
        <w:jc w:val="both"/>
        <w:rPr>
          <w:rFonts w:ascii="Palatino Linotype" w:hAnsi="Palatino Linotype" w:cs="Arial"/>
          <w:sz w:val="22"/>
          <w:szCs w:val="22"/>
        </w:rPr>
      </w:pPr>
      <w:r w:rsidRPr="001B380A">
        <w:rPr>
          <w:rFonts w:ascii="Palatino Linotype" w:hAnsi="Palatino Linotype" w:cs="Arial"/>
          <w:i/>
          <w:sz w:val="22"/>
          <w:szCs w:val="22"/>
        </w:rPr>
        <w:t>“</w:t>
      </w:r>
      <w:r w:rsidR="00307A38" w:rsidRPr="001B380A">
        <w:rPr>
          <w:rFonts w:ascii="Palatino Linotype" w:hAnsi="Palatino Linotype"/>
          <w:i/>
          <w:color w:val="000000"/>
        </w:rPr>
        <w:t xml:space="preserve">Fundamento el presente recurso de revisión atendiendo lo establecido en el artículo 179 fracción I, V, VI y otras violaciones a la Ley en la materia que describiré en seguida. Se puede visualizar que la Unidad de transparencia ha violado lo establecido en el artículo 53 fracción IV de la Ley de Transparencia y Acceso a la información pública del estado de México y Municipios al no haber realizado con efectividad los trámites internos necesarios para la atención de la información solicitada, ya que se puede constatar que solo dio tramite a la Dirección de Administración no asi a la Direccion de Obras Públicas, ya que solo se aprecia un documento emitido por la dirección de administración y ninguno de alguna otra área, recordemos que la solicitud versa así: “Informe porque la Dirección de Administración y la Dirección de Obras Públicas no estan dando cabal cumplimiento a la Ley de Transparencia y Acceso a la Información Pública vigente al NO tener sus portales de transparencia actualizados en especial el art. 92 Resultados de procedimientos de licitación pública e invitación a cuando menos tres personas realiza FRACCIÓN XXIX A ya que se puede observar que hay solo una invitacion restringida reportada y ninguna licitacion por bienes o servicios. Estan reportando para 2019: 24 registros de los cuales 23 son de obra pública y uno de servicio. Para 2018: 62 registros de licitaciones de obra pública y 1 de adquisicion de bienes. Para 2020 cero registros. Solicito se actualice el portal en la fraccion que nos ocupa con información de 2018, 2019 y lo que va del 2020 a la fecha de esta solicitud… Se observa también que se otorgó una prórroga improcedente toda vez que como argumento plasmado en el oficio de fecha 05 de enero de 2021, mencionan que para dar atención a la solicitud les implicaba una búsqueda, reproducción (de que? si es via saimex la entrega y debería de estar en su portal) organización, depuración, etc… pues estos argumentos resultan absurdos al solo proporcionar 7 contratos del año 2019, lo cual no amerita el esfuerzo tan exhaustivo que argumentaron requerir para entregar de manera completa lo solicitado. El sujeto obligado debió de tener actualizado su portal de transparencia atendiendo a la obligación marcada en el artículo 24 fracción XII Ley de Transparencia y Acceso a la información pública del estado de México y Municipios “Publicar y mantener actualizada la información relativa a las obligaciones generales de transparencia previstas en la presente Ley o determinadas así por el Instituto, y </w:t>
      </w:r>
      <w:r w:rsidR="00307A38" w:rsidRPr="001B380A">
        <w:rPr>
          <w:rFonts w:ascii="Palatino Linotype" w:hAnsi="Palatino Linotype"/>
          <w:i/>
          <w:color w:val="000000"/>
        </w:rPr>
        <w:lastRenderedPageBreak/>
        <w:t>en general aquella que sea de interés público”. Se puede apreciar que al día de hoy 29 de enero de 2021 el ayuntamiento de nezahualcoyotl no se a molestado por actualizar su portal, existiendo los mismos registros mencionado en mi solicitud, tal y como se aprecia en la pantalla. Ahora bien, el sujeto obligado solo por parte de la Dirección de Administración envía como contestación a mi solicitud 7 contratos y mi solicitud verso en la actualización de la información del portal de transparencia del ayuntamiento en especial al art. 92 Resultados de procedimientos de licitación pública e invitación a cuando menos tres personas realiza FRACCIÓN XXIX A, por lo que no se da por atendida mi solicitud ya que esta fracción contiene determinada información y no solo un contrato. Atendiendo al Artículo 190 de la Ley de Transparencia y Acceso a la información pública del estado de México y Municipios solicito a ese instituto de parte al órgano interno de control respectivo e inicie el procedimiento de responsabilidad por el visible incumplimiento de las obligaciones previstas en la Ley.</w:t>
      </w:r>
      <w:r w:rsidR="00977E1E" w:rsidRPr="001B380A">
        <w:rPr>
          <w:rFonts w:ascii="Verdana" w:hAnsi="Verdana"/>
          <w:color w:val="000000"/>
          <w:sz w:val="14"/>
          <w:szCs w:val="14"/>
        </w:rPr>
        <w:t>.</w:t>
      </w:r>
      <w:r w:rsidR="00977E1E" w:rsidRPr="001B380A">
        <w:rPr>
          <w:rFonts w:ascii="Palatino Linotype" w:hAnsi="Palatino Linotype" w:cs="Arial"/>
          <w:i/>
          <w:sz w:val="22"/>
          <w:szCs w:val="22"/>
        </w:rPr>
        <w:t>”</w:t>
      </w:r>
      <w:r w:rsidRPr="001B380A">
        <w:rPr>
          <w:rFonts w:ascii="Palatino Linotype" w:hAnsi="Palatino Linotype" w:cs="Arial"/>
          <w:i/>
          <w:sz w:val="22"/>
          <w:szCs w:val="22"/>
        </w:rPr>
        <w:t xml:space="preserve"> </w:t>
      </w:r>
      <w:r w:rsidRPr="001B380A">
        <w:rPr>
          <w:rFonts w:ascii="Palatino Linotype" w:hAnsi="Palatino Linotype" w:cs="Arial"/>
          <w:sz w:val="22"/>
          <w:szCs w:val="22"/>
        </w:rPr>
        <w:t>(Sic)</w:t>
      </w:r>
      <w:r w:rsidR="00004EA9" w:rsidRPr="001B380A">
        <w:rPr>
          <w:rFonts w:ascii="Palatino Linotype" w:hAnsi="Palatino Linotype" w:cs="Arial"/>
          <w:sz w:val="22"/>
          <w:szCs w:val="22"/>
        </w:rPr>
        <w:t>}</w:t>
      </w:r>
    </w:p>
    <w:p w14:paraId="20BAE132" w14:textId="77777777" w:rsidR="00004EA9" w:rsidRPr="001B380A" w:rsidRDefault="00004EA9" w:rsidP="00DF7D1B">
      <w:pPr>
        <w:spacing w:before="120" w:after="120"/>
        <w:ind w:left="709" w:right="709"/>
        <w:jc w:val="both"/>
        <w:rPr>
          <w:rFonts w:ascii="Palatino Linotype" w:hAnsi="Palatino Linotype" w:cs="Arial"/>
          <w:sz w:val="22"/>
          <w:szCs w:val="22"/>
        </w:rPr>
      </w:pPr>
    </w:p>
    <w:p w14:paraId="3C5E0917" w14:textId="0BB86B3F" w:rsidR="00004EA9" w:rsidRPr="001B380A" w:rsidRDefault="00004EA9" w:rsidP="00DF7D1B">
      <w:pPr>
        <w:spacing w:before="120" w:after="120"/>
        <w:ind w:left="709" w:right="709"/>
        <w:jc w:val="both"/>
        <w:rPr>
          <w:rFonts w:ascii="Palatino Linotype" w:hAnsi="Palatino Linotype" w:cs="Arial"/>
          <w:sz w:val="22"/>
          <w:szCs w:val="22"/>
        </w:rPr>
      </w:pPr>
      <w:r w:rsidRPr="001B380A">
        <w:rPr>
          <w:rFonts w:ascii="Palatino Linotype" w:hAnsi="Palatino Linotype" w:cs="Arial"/>
          <w:i/>
          <w:sz w:val="22"/>
          <w:szCs w:val="22"/>
        </w:rPr>
        <w:t>“</w:t>
      </w:r>
      <w:r w:rsidR="00307A38" w:rsidRPr="001B380A">
        <w:rPr>
          <w:rFonts w:ascii="Palatino Linotype" w:hAnsi="Palatino Linotype"/>
          <w:i/>
          <w:color w:val="000000"/>
        </w:rPr>
        <w:t xml:space="preserve">Con motivo de la solicitud de información Folio de la solicitud: 00627/NEZA/IP/2020 realizada recibí vía saimex dos documentos enviados a través de la Titular de la Unidad de Transparencia y acceso a la información pública municipal, un documento firmado por el director de administración número DA/NEZA/48572020 en donde manifestó que la información solicitada se encuentra en proceso de integración. Derivado de la contestación proporcionada la Dirección de administración está incurriendo en la negativa de la información ya que a la fecha de la solicitud en estricto a pego en la Ley de contratación Pública del estado de México y municipios y su reglamento, ya debió de haber concluido con el procedimiento licitatorio, vistos los documentos oficiales publicados en proporcionados por el Director de Administración Jorge Martínez Flores https://www.la-prensa.com.mx/metropoli/niega-gobierno-de-nezahualcoyotl-licitacion-irregular-5871366.html Resumen de fecha de procedimiento de la licitación NEZA-LPNP-015-2020 ADQUISICION DE PINTURAS Y SOLVENTES: Publicación de la convocatoria 30 de septiembre de 2020 Venta de bases 30 de septiembre, 1 y 2 de octubre de 2020 Junta de aclaraciones 5 de octubre de 2020 Manifestó la autoridad que fueron Publicadas en compramex Acto de presentación y apertura de propuestas 8 de octubre de 2020 Manifestó la autoridad que fueron Publicadas en compramex Acto de análisis, evaluación de propuestas y emisión del dictamen y comunicación del </w:t>
      </w:r>
      <w:r w:rsidR="00307A38" w:rsidRPr="001B380A">
        <w:rPr>
          <w:rFonts w:ascii="Palatino Linotype" w:hAnsi="Palatino Linotype"/>
          <w:i/>
          <w:color w:val="000000"/>
        </w:rPr>
        <w:lastRenderedPageBreak/>
        <w:t xml:space="preserve">fallo 12 y 13 de octubre de 2020 A tres meses de notificado el fallo y concluido el ejercicio fiscal respectivo a al año 2020 ya debieron de tener concluido el procedimiento de lo contrario estarían incurriendo en responsabilidad administrativa. Ahora, información requerida es la que debe de obrar en el expediente licitatorio en su integración y debido soporte, no olviden que tambien tienen que contemplar lo establecido en el ACUERDO POR EL QUE SE MODIFICA EL RELATIVO POR EL QUE SE ESTABLECE LA OBLIGACIÓN DE INTEGRAR LOS EXPEDIENTES DE LOS PROCEDIMIENTOS DE ADQUISICIÓN DE BIENES Y CONTRATACIÓN DE SERVICIOS, MEDIANTE LOS ÍNDICES DE EXPEDIENTES DE ADQUISICIÓN DE BIENES Y CONTRATACIÓN DE SERVICIOS. Y un documento firmado por la Tesorera Municipal número HA/TM/SJ/6431/2020 en donde informa que: Recordemos que como parte de mi solicitud de información se solicitaron “Facturas en su caso, si ya se ha dado alguna erogación”., por lo que sí es competencia de la Tesorería Municipal la información solicitada ya que es la responsable de realizar las erogaciones que haga el Ayuntamiento de conformidad con las facultades otorgadas por la Ley Orgánica Municipal del Estado de México en sus artículos 93, 95 fracción I Y IV; así como por el Reglamento Orgánico de la Administración Pública Municipal de Nezahualcóyotl artículos 30 y 32 fracciones I, VI, XIV Y XV. Ahora analizando el documento de referencia más a detalle, este se encuentra fundado de manera errónea ya que refiere a lo establecido en los artículos 12 segundo párrafo y 24 último párrafo de la Ley de transparencia y acceso a la información pública del estado de México y los municipios, y no proporcionaron ninguna información, por el contrario se declararon incompetentes. Reiteran en el párrafo penúltimo que “REMITEN” lo que compete a la tesorería municipal en términos de los artículos 95 de la ley Orgánica municipal del estado de México y 30 y 32 del reglamento orgánico de la Administración Pública Municipal de Nezahualcóyotl, Estado de México, entonces yo me pregunto… son incompetentes o si tienen facultad??? En el último párrafo dicen que la información contenida en el documento debe de ser atendida de conformidad a la Ley de protección de datos personales en posesión de sujetos obligados del estado de México y municipios, pero, cual? Si no remitieron ni una sola factura. Ante las Visibles violaciones de los artículos mi recurso de revisión es procedente de conformidad con el artículo 179 fracción I Ley de transparencia y acceso a la información pública del estado de México y los municipios, solicitándole al </w:t>
      </w:r>
      <w:r w:rsidR="00307A38" w:rsidRPr="001B380A">
        <w:rPr>
          <w:rFonts w:ascii="Palatino Linotype" w:hAnsi="Palatino Linotype"/>
          <w:i/>
          <w:color w:val="000000"/>
        </w:rPr>
        <w:lastRenderedPageBreak/>
        <w:t>Instituto actúe de conformidad con el artículo 222, y 223 de la misma Ley.</w:t>
      </w:r>
      <w:r w:rsidR="00A74F8F" w:rsidRPr="001B380A">
        <w:rPr>
          <w:rFonts w:ascii="Palatino Linotype" w:hAnsi="Palatino Linotype"/>
          <w:i/>
          <w:color w:val="000000"/>
        </w:rPr>
        <w:t>.</w:t>
      </w:r>
      <w:r w:rsidRPr="001B380A">
        <w:rPr>
          <w:rFonts w:ascii="Palatino Linotype" w:hAnsi="Palatino Linotype" w:cs="Arial"/>
          <w:i/>
          <w:sz w:val="22"/>
          <w:szCs w:val="22"/>
        </w:rPr>
        <w:t xml:space="preserve">” </w:t>
      </w:r>
      <w:r w:rsidRPr="001B380A">
        <w:rPr>
          <w:rFonts w:ascii="Palatino Linotype" w:hAnsi="Palatino Linotype" w:cs="Arial"/>
          <w:sz w:val="22"/>
          <w:szCs w:val="22"/>
        </w:rPr>
        <w:t>(Sic)</w:t>
      </w:r>
    </w:p>
    <w:p w14:paraId="7E8F8D98" w14:textId="77777777" w:rsidR="00004EA9" w:rsidRPr="001B380A" w:rsidRDefault="00004EA9" w:rsidP="00DF7D1B">
      <w:pPr>
        <w:spacing w:before="120" w:after="120"/>
        <w:ind w:left="709" w:right="709"/>
        <w:jc w:val="both"/>
        <w:rPr>
          <w:rFonts w:ascii="Palatino Linotype" w:hAnsi="Palatino Linotype" w:cs="Arial"/>
          <w:sz w:val="22"/>
          <w:szCs w:val="22"/>
        </w:rPr>
      </w:pPr>
    </w:p>
    <w:p w14:paraId="6438030B" w14:textId="160D73A9" w:rsidR="00AD33C8" w:rsidRPr="001B380A" w:rsidRDefault="00AD33C8" w:rsidP="00E94A6D">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1B380A">
        <w:rPr>
          <w:rFonts w:ascii="Palatino Linotype" w:hAnsi="Palatino Linotype" w:cs="Arial"/>
          <w:b/>
          <w:sz w:val="28"/>
          <w:szCs w:val="28"/>
        </w:rPr>
        <w:t>V.</w:t>
      </w:r>
      <w:r w:rsidRPr="001B380A">
        <w:rPr>
          <w:rFonts w:ascii="Palatino Linotype" w:hAnsi="Palatino Linotype" w:cs="Arial"/>
        </w:rPr>
        <w:t xml:space="preserve"> En</w:t>
      </w:r>
      <w:r w:rsidRPr="001B380A">
        <w:rPr>
          <w:rFonts w:ascii="Palatino Linotype" w:hAnsi="Palatino Linotype"/>
        </w:rPr>
        <w:t xml:space="preserve"> fecha </w:t>
      </w:r>
      <w:r w:rsidR="00A74F8F" w:rsidRPr="001B380A">
        <w:rPr>
          <w:rFonts w:ascii="Palatino Linotype" w:hAnsi="Palatino Linotype"/>
        </w:rPr>
        <w:t>veintiséis de enero de dos mil veintiuno</w:t>
      </w:r>
      <w:r w:rsidRPr="001B380A">
        <w:rPr>
          <w:rFonts w:ascii="Palatino Linotype" w:hAnsi="Palatino Linotype"/>
        </w:rPr>
        <w:t>,</w:t>
      </w:r>
      <w:r w:rsidRPr="001B380A">
        <w:rPr>
          <w:rFonts w:ascii="Palatino Linotype" w:hAnsi="Palatino Linotype" w:cs="Arial"/>
        </w:rPr>
        <w:t xml:space="preserve"> los </w:t>
      </w:r>
      <w:r w:rsidRPr="001B380A">
        <w:rPr>
          <w:rFonts w:ascii="Palatino Linotype" w:hAnsi="Palatino Linotype" w:cs="Arial"/>
          <w:lang w:val="es-ES_tradnl"/>
        </w:rPr>
        <w:t>recursos de que</w:t>
      </w:r>
      <w:r w:rsidRPr="001B380A">
        <w:rPr>
          <w:rFonts w:ascii="Palatino Linotype" w:hAnsi="Palatino Linotype" w:cs="Arial"/>
        </w:rPr>
        <w:t xml:space="preserve"> se trata</w:t>
      </w:r>
      <w:r w:rsidRPr="001B380A">
        <w:rPr>
          <w:rFonts w:ascii="Palatino Linotype" w:hAnsi="Palatino Linotype" w:cs="Arial"/>
          <w:lang w:val="es-ES_tradnl"/>
        </w:rPr>
        <w:t xml:space="preserve"> se enviaron electrónicamente al Instituto de </w:t>
      </w:r>
      <w:r w:rsidRPr="001B380A">
        <w:rPr>
          <w:rFonts w:ascii="Palatino Linotype" w:eastAsia="Arial Unicode MS" w:hAnsi="Palatino Linotype" w:cs="Arial"/>
        </w:rPr>
        <w:t>Transparencia</w:t>
      </w:r>
      <w:r w:rsidRPr="001B380A">
        <w:rPr>
          <w:rFonts w:ascii="Palatino Linotype" w:hAnsi="Palatino Linotype" w:cs="Arial"/>
          <w:lang w:val="es-ES_tradnl"/>
        </w:rPr>
        <w:t xml:space="preserve">, Acceso a la Información Pública y Protección de </w:t>
      </w:r>
      <w:r w:rsidRPr="001B380A">
        <w:rPr>
          <w:rFonts w:ascii="Palatino Linotype" w:hAnsi="Palatino Linotype" w:cs="Arial"/>
        </w:rPr>
        <w:t>Datos</w:t>
      </w:r>
      <w:r w:rsidRPr="001B380A">
        <w:rPr>
          <w:rFonts w:ascii="Palatino Linotype" w:hAnsi="Palatino Linotype" w:cs="Arial"/>
          <w:lang w:val="es-ES_tradnl"/>
        </w:rPr>
        <w:t xml:space="preserve"> Personales del Estado de México y Municipios; y con fundamento en el artículo 185 fracción I de la </w:t>
      </w:r>
      <w:r w:rsidRPr="001B380A">
        <w:rPr>
          <w:rFonts w:ascii="Palatino Linotype" w:hAnsi="Palatino Linotype"/>
        </w:rPr>
        <w:t>Ley de Transparencia y Acceso a la Información Pública del Estado de México y Municipios</w:t>
      </w:r>
      <w:r w:rsidR="00C2259C" w:rsidRPr="001B380A">
        <w:rPr>
          <w:rFonts w:ascii="Palatino Linotype" w:hAnsi="Palatino Linotype" w:cs="Arial"/>
          <w:lang w:val="es-ES_tradnl"/>
        </w:rPr>
        <w:t>, se turnaron</w:t>
      </w:r>
      <w:r w:rsidRPr="001B380A">
        <w:rPr>
          <w:rFonts w:ascii="Palatino Linotype" w:hAnsi="Palatino Linotype" w:cs="Arial"/>
          <w:lang w:val="es-ES_tradnl"/>
        </w:rPr>
        <w:t>, a través del</w:t>
      </w:r>
      <w:r w:rsidRPr="001B380A">
        <w:rPr>
          <w:rFonts w:ascii="Palatino Linotype" w:eastAsia="Arial Unicode MS" w:hAnsi="Palatino Linotype" w:cs="Arial"/>
          <w:lang w:val="es-ES_tradnl"/>
        </w:rPr>
        <w:t xml:space="preserve"> </w:t>
      </w:r>
      <w:r w:rsidRPr="001B380A">
        <w:rPr>
          <w:rFonts w:ascii="Palatino Linotype" w:eastAsia="Arial Unicode MS" w:hAnsi="Palatino Linotype" w:cs="Arial"/>
          <w:b/>
          <w:lang w:val="es-ES_tradnl"/>
        </w:rPr>
        <w:t>SAIMEX</w:t>
      </w:r>
      <w:r w:rsidRPr="001B380A">
        <w:rPr>
          <w:rFonts w:ascii="Palatino Linotype" w:hAnsi="Palatino Linotype"/>
        </w:rPr>
        <w:t xml:space="preserve"> el recurso </w:t>
      </w:r>
      <w:r w:rsidR="00307A38" w:rsidRPr="001B380A">
        <w:rPr>
          <w:rFonts w:ascii="Palatino Linotype" w:hAnsi="Palatino Linotype" w:cs="Arial"/>
          <w:b/>
        </w:rPr>
        <w:t>00212</w:t>
      </w:r>
      <w:r w:rsidR="00125C9D" w:rsidRPr="001B380A">
        <w:rPr>
          <w:rFonts w:ascii="Palatino Linotype" w:hAnsi="Palatino Linotype" w:cs="Arial"/>
          <w:b/>
        </w:rPr>
        <w:t>/INFOEM/IP/RR/202</w:t>
      </w:r>
      <w:r w:rsidR="00A74F8F" w:rsidRPr="001B380A">
        <w:rPr>
          <w:rFonts w:ascii="Palatino Linotype" w:hAnsi="Palatino Linotype" w:cs="Arial"/>
          <w:b/>
        </w:rPr>
        <w:t>1</w:t>
      </w:r>
      <w:r w:rsidR="00125C9D" w:rsidRPr="001B380A">
        <w:rPr>
          <w:rFonts w:ascii="Palatino Linotype" w:hAnsi="Palatino Linotype" w:cs="Arial"/>
          <w:b/>
        </w:rPr>
        <w:t xml:space="preserve"> </w:t>
      </w:r>
      <w:r w:rsidRPr="001B380A">
        <w:rPr>
          <w:rFonts w:ascii="Palatino Linotype" w:hAnsi="Palatino Linotype"/>
        </w:rPr>
        <w:t xml:space="preserve">a la </w:t>
      </w:r>
      <w:r w:rsidRPr="001B380A">
        <w:rPr>
          <w:rFonts w:ascii="Palatino Linotype" w:hAnsi="Palatino Linotype" w:cs="Arial"/>
          <w:lang w:val="es-ES_tradnl"/>
        </w:rPr>
        <w:t xml:space="preserve">Comisionada </w:t>
      </w:r>
      <w:r w:rsidRPr="001B380A">
        <w:rPr>
          <w:rFonts w:ascii="Palatino Linotype" w:hAnsi="Palatino Linotype" w:cs="Arial"/>
          <w:b/>
          <w:lang w:val="es-ES_tradnl"/>
        </w:rPr>
        <w:t>EVA ABAID YAPUR</w:t>
      </w:r>
      <w:r w:rsidR="00176BB5" w:rsidRPr="001B380A">
        <w:rPr>
          <w:rFonts w:ascii="Palatino Linotype" w:hAnsi="Palatino Linotype" w:cs="Arial"/>
          <w:lang w:val="es-ES_tradnl"/>
        </w:rPr>
        <w:t xml:space="preserve"> </w:t>
      </w:r>
      <w:r w:rsidR="0013133D" w:rsidRPr="001B380A">
        <w:rPr>
          <w:rFonts w:ascii="Palatino Linotype" w:hAnsi="Palatino Linotype" w:cs="Arial"/>
        </w:rPr>
        <w:t xml:space="preserve">y </w:t>
      </w:r>
      <w:r w:rsidR="00A74F8F" w:rsidRPr="001B380A">
        <w:rPr>
          <w:rFonts w:ascii="Palatino Linotype" w:hAnsi="Palatino Linotype" w:cs="Arial"/>
          <w:b/>
        </w:rPr>
        <w:t>00170</w:t>
      </w:r>
      <w:r w:rsidR="00125C9D" w:rsidRPr="001B380A">
        <w:rPr>
          <w:rFonts w:ascii="Palatino Linotype" w:hAnsi="Palatino Linotype" w:cs="Arial"/>
          <w:b/>
        </w:rPr>
        <w:t>/INFOEM/IP/RR/2020</w:t>
      </w:r>
      <w:r w:rsidR="0013133D" w:rsidRPr="001B380A">
        <w:rPr>
          <w:rFonts w:ascii="Palatino Linotype" w:hAnsi="Palatino Linotype" w:cs="Arial"/>
          <w:b/>
        </w:rPr>
        <w:t xml:space="preserve"> </w:t>
      </w:r>
      <w:r w:rsidR="00307A38" w:rsidRPr="001B380A">
        <w:rPr>
          <w:rFonts w:ascii="Palatino Linotype" w:hAnsi="Palatino Linotype" w:cs="Arial"/>
        </w:rPr>
        <w:t xml:space="preserve">al Comisionado </w:t>
      </w:r>
      <w:r w:rsidR="00307A38" w:rsidRPr="001B380A">
        <w:rPr>
          <w:rFonts w:ascii="Palatino Linotype" w:hAnsi="Palatino Linotype" w:cs="Arial"/>
          <w:b/>
        </w:rPr>
        <w:t>JAVIER MARTÍNEZ CRUZ</w:t>
      </w:r>
      <w:r w:rsidR="00125C9D" w:rsidRPr="001B380A">
        <w:rPr>
          <w:rFonts w:ascii="Palatino Linotype" w:hAnsi="Palatino Linotype" w:cs="Arial"/>
          <w:b/>
        </w:rPr>
        <w:t xml:space="preserve"> </w:t>
      </w:r>
      <w:r w:rsidRPr="001B380A">
        <w:rPr>
          <w:rFonts w:ascii="Palatino Linotype" w:hAnsi="Palatino Linotype" w:cs="Arial"/>
          <w:lang w:val="es-ES_tradnl"/>
        </w:rPr>
        <w:t xml:space="preserve">a </w:t>
      </w:r>
      <w:r w:rsidRPr="001B380A">
        <w:rPr>
          <w:rFonts w:ascii="Palatino Linotype" w:hAnsi="Palatino Linotype"/>
        </w:rPr>
        <w:t>efecto</w:t>
      </w:r>
      <w:r w:rsidRPr="001B380A">
        <w:rPr>
          <w:rFonts w:ascii="Palatino Linotype" w:hAnsi="Palatino Linotype" w:cs="Arial"/>
          <w:lang w:val="es-ES_tradnl"/>
        </w:rPr>
        <w:t xml:space="preserve"> de que decretaran su admisión o desechamiento.</w:t>
      </w:r>
    </w:p>
    <w:p w14:paraId="53D99C87" w14:textId="02B2A94B" w:rsidR="00AD33C8" w:rsidRPr="001B380A" w:rsidRDefault="00AD33C8" w:rsidP="00176BB5">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1B380A">
        <w:rPr>
          <w:rFonts w:ascii="Palatino Linotype" w:hAnsi="Palatino Linotype" w:cs="Arial"/>
          <w:b/>
          <w:sz w:val="28"/>
          <w:szCs w:val="28"/>
        </w:rPr>
        <w:t>V</w:t>
      </w:r>
      <w:r w:rsidR="005B32BD" w:rsidRPr="001B380A">
        <w:rPr>
          <w:rFonts w:ascii="Palatino Linotype" w:hAnsi="Palatino Linotype" w:cs="Arial"/>
          <w:b/>
          <w:sz w:val="28"/>
          <w:szCs w:val="28"/>
        </w:rPr>
        <w:t>I</w:t>
      </w:r>
      <w:r w:rsidRPr="001B380A">
        <w:rPr>
          <w:rFonts w:ascii="Palatino Linotype" w:hAnsi="Palatino Linotype" w:cs="Arial"/>
          <w:b/>
          <w:sz w:val="28"/>
          <w:szCs w:val="28"/>
        </w:rPr>
        <w:t>.</w:t>
      </w:r>
      <w:r w:rsidRPr="001B380A">
        <w:rPr>
          <w:rFonts w:ascii="Palatino Linotype" w:hAnsi="Palatino Linotype" w:cs="Arial"/>
        </w:rPr>
        <w:t xml:space="preserve"> El  </w:t>
      </w:r>
      <w:r w:rsidR="00307A38" w:rsidRPr="001B380A">
        <w:rPr>
          <w:rFonts w:ascii="Palatino Linotype" w:hAnsi="Palatino Linotype" w:cs="Arial"/>
        </w:rPr>
        <w:t>diez</w:t>
      </w:r>
      <w:r w:rsidR="00A74F8F" w:rsidRPr="001B380A">
        <w:rPr>
          <w:rFonts w:ascii="Palatino Linotype" w:hAnsi="Palatino Linotype" w:cs="Arial"/>
        </w:rPr>
        <w:t xml:space="preserve"> de febrero de dos mil veintiuno</w:t>
      </w:r>
      <w:r w:rsidRPr="001B380A">
        <w:rPr>
          <w:rFonts w:ascii="Palatino Linotype" w:hAnsi="Palatino Linotype" w:cs="Arial"/>
        </w:rPr>
        <w:t xml:space="preserve">, los Comisionados referidos, atendiendo a lo dispuesto en el </w:t>
      </w:r>
      <w:r w:rsidRPr="001B380A">
        <w:rPr>
          <w:rFonts w:ascii="Palatino Linotype" w:hAnsi="Palatino Linotype" w:cs="Arial"/>
          <w:lang w:val="es-ES_tradnl"/>
        </w:rPr>
        <w:t>artículo</w:t>
      </w:r>
      <w:r w:rsidRPr="001B380A">
        <w:rPr>
          <w:rFonts w:ascii="Palatino Linotype" w:hAnsi="Palatino Linotype" w:cs="Arial"/>
        </w:rPr>
        <w:t xml:space="preserve"> 185 fracciones I, II y IV </w:t>
      </w:r>
      <w:r w:rsidRPr="001B380A">
        <w:rPr>
          <w:rFonts w:ascii="Palatino Linotype" w:hAnsi="Palatino Linotype" w:cs="Arial"/>
          <w:lang w:val="es-ES_tradnl"/>
        </w:rPr>
        <w:t xml:space="preserve">de la </w:t>
      </w:r>
      <w:r w:rsidRPr="001B380A">
        <w:rPr>
          <w:rFonts w:ascii="Palatino Linotype" w:hAnsi="Palatino Linotype"/>
        </w:rPr>
        <w:t>Ley de Transparencia y Acceso a la Información Pública del Estado de México y Municipios, a</w:t>
      </w:r>
      <w:r w:rsidRPr="001B380A">
        <w:rPr>
          <w:rFonts w:ascii="Palatino Linotype" w:hAnsi="Palatino Linotype" w:cs="Arial"/>
        </w:rPr>
        <w:t>cordaron la admisión a trámite de los referidos recursos de revisión, así como la integración de los expedientes respectivos, mismos que se pusieron a disposición de las partes, para que en un plazo máximo de siete días hábiles, realizarán manifestaciones y ofrecieran las pruebas y alegatos que a su derecho convinieran o exhibieran sus informes jus</w:t>
      </w:r>
      <w:r w:rsidR="00BC6ABC" w:rsidRPr="001B380A">
        <w:rPr>
          <w:rFonts w:ascii="Palatino Linotype" w:hAnsi="Palatino Linotype" w:cs="Arial"/>
        </w:rPr>
        <w:t>tificados, según fuera el caso.</w:t>
      </w:r>
    </w:p>
    <w:p w14:paraId="5E56D795" w14:textId="7D5665FF" w:rsidR="009B4E83" w:rsidRPr="001B380A" w:rsidRDefault="00AD33C8" w:rsidP="00E94A6D">
      <w:pPr>
        <w:pStyle w:val="Prrafodelista"/>
        <w:tabs>
          <w:tab w:val="left" w:pos="567"/>
        </w:tabs>
        <w:spacing w:before="360" w:after="240" w:line="360" w:lineRule="auto"/>
        <w:ind w:left="0"/>
        <w:contextualSpacing w:val="0"/>
        <w:jc w:val="both"/>
        <w:rPr>
          <w:rFonts w:ascii="Palatino Linotype" w:hAnsi="Palatino Linotype"/>
          <w:color w:val="000000"/>
        </w:rPr>
      </w:pPr>
      <w:r w:rsidRPr="001B380A">
        <w:rPr>
          <w:rFonts w:ascii="Palatino Linotype" w:hAnsi="Palatino Linotype" w:cs="Arial"/>
          <w:b/>
          <w:sz w:val="28"/>
          <w:szCs w:val="28"/>
        </w:rPr>
        <w:t>VI</w:t>
      </w:r>
      <w:r w:rsidR="005B32BD" w:rsidRPr="001B380A">
        <w:rPr>
          <w:rFonts w:ascii="Palatino Linotype" w:hAnsi="Palatino Linotype" w:cs="Arial"/>
          <w:b/>
          <w:sz w:val="28"/>
          <w:szCs w:val="28"/>
        </w:rPr>
        <w:t>I</w:t>
      </w:r>
      <w:r w:rsidRPr="001B380A">
        <w:rPr>
          <w:rFonts w:ascii="Palatino Linotype" w:hAnsi="Palatino Linotype" w:cs="Arial"/>
          <w:b/>
          <w:sz w:val="28"/>
          <w:szCs w:val="28"/>
        </w:rPr>
        <w:t>.</w:t>
      </w:r>
      <w:r w:rsidRPr="001B380A">
        <w:rPr>
          <w:rFonts w:ascii="Palatino Linotype" w:hAnsi="Palatino Linotype" w:cs="Arial"/>
        </w:rPr>
        <w:t xml:space="preserve"> </w:t>
      </w:r>
      <w:bookmarkStart w:id="2" w:name="_Ref532313431"/>
      <w:r w:rsidR="009B4E83" w:rsidRPr="001B380A">
        <w:rPr>
          <w:rFonts w:ascii="Palatino Linotype" w:hAnsi="Palatino Linotype" w:cs="Arial"/>
        </w:rPr>
        <w:t>De</w:t>
      </w:r>
      <w:r w:rsidR="009B4E83" w:rsidRPr="001B380A">
        <w:rPr>
          <w:rFonts w:ascii="Palatino Linotype" w:hAnsi="Palatino Linotype" w:cs="Arial"/>
          <w:lang w:val="es-ES_tradnl"/>
        </w:rPr>
        <w:t xml:space="preserve"> las </w:t>
      </w:r>
      <w:r w:rsidR="009B4E83" w:rsidRPr="001B380A">
        <w:rPr>
          <w:rFonts w:ascii="Palatino Linotype" w:hAnsi="Palatino Linotype" w:cs="Arial"/>
        </w:rPr>
        <w:t>constancias</w:t>
      </w:r>
      <w:r w:rsidR="009B4E83" w:rsidRPr="001B380A">
        <w:rPr>
          <w:rFonts w:ascii="Palatino Linotype" w:hAnsi="Palatino Linotype" w:cs="Arial"/>
          <w:lang w:val="es-ES_tradnl"/>
        </w:rPr>
        <w:t xml:space="preserve"> que obran en el </w:t>
      </w:r>
      <w:r w:rsidR="009B4E83" w:rsidRPr="001B380A">
        <w:rPr>
          <w:rFonts w:ascii="Palatino Linotype" w:hAnsi="Palatino Linotype" w:cs="Arial"/>
          <w:b/>
          <w:lang w:val="es-ES_tradnl"/>
        </w:rPr>
        <w:t>SAIMEX</w:t>
      </w:r>
      <w:r w:rsidR="009B4E83" w:rsidRPr="001B380A">
        <w:rPr>
          <w:rFonts w:ascii="Palatino Linotype" w:hAnsi="Palatino Linotype" w:cs="Arial"/>
          <w:lang w:val="es-ES_tradnl"/>
        </w:rPr>
        <w:t>, se advierte que</w:t>
      </w:r>
      <w:r w:rsidR="009B4E83" w:rsidRPr="001B380A">
        <w:rPr>
          <w:rFonts w:ascii="Palatino Linotype" w:hAnsi="Palatino Linotype" w:cs="Arial"/>
          <w:b/>
          <w:lang w:val="es-ES_tradnl"/>
        </w:rPr>
        <w:t xml:space="preserve"> </w:t>
      </w:r>
      <w:r w:rsidR="009B4E83" w:rsidRPr="001B380A">
        <w:rPr>
          <w:rFonts w:ascii="Palatino Linotype" w:hAnsi="Palatino Linotype" w:cs="Arial"/>
          <w:b/>
        </w:rPr>
        <w:t xml:space="preserve">EL RECURRENTE </w:t>
      </w:r>
      <w:r w:rsidR="009B4E83" w:rsidRPr="001B380A">
        <w:rPr>
          <w:rFonts w:ascii="Palatino Linotype" w:hAnsi="Palatino Linotype" w:cs="Arial"/>
        </w:rPr>
        <w:t>omitió</w:t>
      </w:r>
      <w:r w:rsidR="009B4E83" w:rsidRPr="001B380A">
        <w:rPr>
          <w:rFonts w:ascii="Palatino Linotype" w:hAnsi="Palatino Linotype" w:cs="Arial"/>
          <w:lang w:val="es-ES_tradnl"/>
        </w:rPr>
        <w:t xml:space="preserve"> </w:t>
      </w:r>
      <w:r w:rsidR="009B4E83" w:rsidRPr="001B380A">
        <w:rPr>
          <w:rFonts w:ascii="Palatino Linotype" w:hAnsi="Palatino Linotype"/>
        </w:rPr>
        <w:t>presentar</w:t>
      </w:r>
      <w:r w:rsidR="009B4E83" w:rsidRPr="001B380A">
        <w:rPr>
          <w:rFonts w:ascii="Palatino Linotype" w:hAnsi="Palatino Linotype" w:cs="Arial"/>
          <w:lang w:val="es-ES_tradnl"/>
        </w:rPr>
        <w:t xml:space="preserve"> </w:t>
      </w:r>
      <w:r w:rsidR="009B4E83" w:rsidRPr="001B380A">
        <w:rPr>
          <w:rFonts w:ascii="Palatino Linotype" w:hAnsi="Palatino Linotype" w:cs="Arial"/>
        </w:rPr>
        <w:t>manifestaciones</w:t>
      </w:r>
      <w:r w:rsidR="009B4E83" w:rsidRPr="001B380A">
        <w:rPr>
          <w:rFonts w:ascii="Palatino Linotype" w:hAnsi="Palatino Linotype" w:cs="Arial"/>
          <w:lang w:val="es-ES_tradnl"/>
        </w:rPr>
        <w:t xml:space="preserve"> y alegatos, así como ofrecer los medios de prueba </w:t>
      </w:r>
      <w:r w:rsidR="009B4E83" w:rsidRPr="001B380A">
        <w:rPr>
          <w:rFonts w:ascii="Palatino Linotype" w:hAnsi="Palatino Linotype" w:cs="Arial"/>
        </w:rPr>
        <w:t>que</w:t>
      </w:r>
      <w:r w:rsidR="009B4E83" w:rsidRPr="001B380A">
        <w:rPr>
          <w:rFonts w:ascii="Palatino Linotype" w:hAnsi="Palatino Linotype" w:cs="Arial"/>
          <w:lang w:val="es-ES_tradnl"/>
        </w:rPr>
        <w:t xml:space="preserve"> a su </w:t>
      </w:r>
      <w:r w:rsidR="009B4E83" w:rsidRPr="001B380A">
        <w:rPr>
          <w:rFonts w:ascii="Palatino Linotype" w:hAnsi="Palatino Linotype" w:cs="Arial"/>
        </w:rPr>
        <w:t>derecho</w:t>
      </w:r>
      <w:r w:rsidR="009B4E83" w:rsidRPr="001B380A">
        <w:rPr>
          <w:rFonts w:ascii="Palatino Linotype" w:hAnsi="Palatino Linotype" w:cs="Arial"/>
          <w:lang w:val="es-ES_tradnl"/>
        </w:rPr>
        <w:t xml:space="preserve"> convinieran</w:t>
      </w:r>
      <w:r w:rsidR="00176BB5" w:rsidRPr="001B380A">
        <w:rPr>
          <w:rFonts w:ascii="Palatino Linotype" w:hAnsi="Palatino Linotype" w:cs="Arial"/>
          <w:lang w:val="es-ES_tradnl"/>
        </w:rPr>
        <w:t xml:space="preserve">, </w:t>
      </w:r>
      <w:r w:rsidR="00180680" w:rsidRPr="001B380A">
        <w:rPr>
          <w:rFonts w:ascii="Palatino Linotype" w:hAnsi="Palatino Linotype" w:cs="Arial"/>
          <w:lang w:val="es-ES_tradnl"/>
        </w:rPr>
        <w:t>por su parte</w:t>
      </w:r>
      <w:r w:rsidR="009B4E83" w:rsidRPr="001B380A">
        <w:rPr>
          <w:rFonts w:ascii="Palatino Linotype" w:hAnsi="Palatino Linotype" w:cs="Arial"/>
          <w:lang w:val="es-ES_tradnl"/>
        </w:rPr>
        <w:t>,</w:t>
      </w:r>
      <w:r w:rsidR="009B4E83" w:rsidRPr="001B380A">
        <w:rPr>
          <w:rFonts w:ascii="Palatino Linotype" w:hAnsi="Palatino Linotype" w:cs="Arial"/>
          <w:b/>
          <w:lang w:val="es-ES_tradnl"/>
        </w:rPr>
        <w:t xml:space="preserve"> EL SUJETO OBLIGADO</w:t>
      </w:r>
      <w:r w:rsidR="00176BB5" w:rsidRPr="001B380A">
        <w:rPr>
          <w:rFonts w:ascii="Palatino Linotype" w:hAnsi="Palatino Linotype" w:cs="Arial"/>
          <w:b/>
          <w:lang w:val="es-ES_tradnl"/>
        </w:rPr>
        <w:t xml:space="preserve"> </w:t>
      </w:r>
      <w:r w:rsidR="003020EB" w:rsidRPr="001B380A">
        <w:rPr>
          <w:rFonts w:ascii="Palatino Linotype" w:hAnsi="Palatino Linotype" w:cs="Arial"/>
          <w:lang w:val="es-ES_tradnl"/>
        </w:rPr>
        <w:t xml:space="preserve"> exhibió los</w:t>
      </w:r>
      <w:r w:rsidR="009B4E83" w:rsidRPr="001B380A">
        <w:rPr>
          <w:rFonts w:ascii="Palatino Linotype" w:hAnsi="Palatino Linotype" w:cs="Arial"/>
          <w:lang w:val="es-ES_tradnl"/>
        </w:rPr>
        <w:t xml:space="preserve"> </w:t>
      </w:r>
      <w:r w:rsidR="009B4E83" w:rsidRPr="001B380A">
        <w:rPr>
          <w:rFonts w:ascii="Palatino Linotype" w:hAnsi="Palatino Linotype" w:cs="Arial"/>
          <w:lang w:val="es-ES_tradnl"/>
        </w:rPr>
        <w:lastRenderedPageBreak/>
        <w:t>Informe</w:t>
      </w:r>
      <w:r w:rsidR="003020EB" w:rsidRPr="001B380A">
        <w:rPr>
          <w:rFonts w:ascii="Palatino Linotype" w:hAnsi="Palatino Linotype" w:cs="Arial"/>
          <w:lang w:val="es-ES_tradnl"/>
        </w:rPr>
        <w:t>s</w:t>
      </w:r>
      <w:r w:rsidR="009B4E83" w:rsidRPr="001B380A">
        <w:rPr>
          <w:rFonts w:ascii="Palatino Linotype" w:hAnsi="Palatino Linotype" w:cs="Arial"/>
          <w:lang w:val="es-ES_tradnl"/>
        </w:rPr>
        <w:t xml:space="preserve"> Justificado</w:t>
      </w:r>
      <w:r w:rsidR="003020EB" w:rsidRPr="001B380A">
        <w:rPr>
          <w:rFonts w:ascii="Palatino Linotype" w:hAnsi="Palatino Linotype" w:cs="Arial"/>
          <w:lang w:val="es-ES_tradnl"/>
        </w:rPr>
        <w:t>s</w:t>
      </w:r>
      <w:r w:rsidR="009B4E83" w:rsidRPr="001B380A">
        <w:rPr>
          <w:rFonts w:ascii="Palatino Linotype" w:hAnsi="Palatino Linotype" w:cs="Arial"/>
          <w:lang w:val="es-ES_tradnl"/>
        </w:rPr>
        <w:t xml:space="preserve"> correspondiente</w:t>
      </w:r>
      <w:r w:rsidR="003020EB" w:rsidRPr="001B380A">
        <w:rPr>
          <w:rFonts w:ascii="Palatino Linotype" w:hAnsi="Palatino Linotype" w:cs="Arial"/>
          <w:lang w:val="es-ES_tradnl"/>
        </w:rPr>
        <w:t>s</w:t>
      </w:r>
      <w:r w:rsidR="009B4E83" w:rsidRPr="001B380A">
        <w:rPr>
          <w:rFonts w:ascii="Palatino Linotype" w:hAnsi="Palatino Linotype" w:cs="Arial"/>
          <w:lang w:val="es-ES_tradnl"/>
        </w:rPr>
        <w:t>,</w:t>
      </w:r>
      <w:r w:rsidR="00180680" w:rsidRPr="001B380A">
        <w:rPr>
          <w:rFonts w:ascii="Palatino Linotype" w:hAnsi="Palatino Linotype" w:cs="Arial"/>
          <w:lang w:val="es-ES_tradnl"/>
        </w:rPr>
        <w:t xml:space="preserve"> mismos que se pusieron a disposición del particular,</w:t>
      </w:r>
      <w:r w:rsidR="009B4E83" w:rsidRPr="001B380A">
        <w:rPr>
          <w:rFonts w:ascii="Palatino Linotype" w:hAnsi="Palatino Linotype" w:cs="Arial"/>
          <w:lang w:val="es-ES_tradnl"/>
        </w:rPr>
        <w:t xml:space="preserve"> </w:t>
      </w:r>
      <w:bookmarkEnd w:id="2"/>
      <w:r w:rsidR="00412377" w:rsidRPr="001B380A">
        <w:rPr>
          <w:rFonts w:ascii="Palatino Linotype" w:hAnsi="Palatino Linotype" w:cs="Arial"/>
        </w:rPr>
        <w:t>t</w:t>
      </w:r>
      <w:r w:rsidR="00666B0E" w:rsidRPr="001B380A">
        <w:rPr>
          <w:rFonts w:ascii="Palatino Linotype" w:hAnsi="Palatino Linotype" w:cs="Arial"/>
        </w:rPr>
        <w:t>al y como se advierte a continuación:</w:t>
      </w:r>
    </w:p>
    <w:p w14:paraId="0F4B8457" w14:textId="0E2F9EFB" w:rsidR="00180680" w:rsidRPr="001B380A" w:rsidRDefault="00C5091D" w:rsidP="00E94A6D">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rPr>
      </w:pPr>
      <w:r w:rsidRPr="001B380A">
        <w:rPr>
          <w:noProof/>
          <w:lang w:val="es-MX" w:eastAsia="es-MX"/>
        </w:rPr>
        <w:drawing>
          <wp:inline distT="0" distB="0" distL="0" distR="0" wp14:anchorId="53F2BA1B" wp14:editId="038020A6">
            <wp:extent cx="5791835" cy="21120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112010"/>
                    </a:xfrm>
                    <a:prstGeom prst="rect">
                      <a:avLst/>
                    </a:prstGeom>
                  </pic:spPr>
                </pic:pic>
              </a:graphicData>
            </a:graphic>
          </wp:inline>
        </w:drawing>
      </w:r>
    </w:p>
    <w:p w14:paraId="4C4E2D31" w14:textId="5C408768" w:rsidR="00AD33C8" w:rsidRPr="001B380A" w:rsidRDefault="00D01B73" w:rsidP="00E94A6D">
      <w:pPr>
        <w:spacing w:before="240" w:after="240" w:line="360" w:lineRule="auto"/>
        <w:jc w:val="both"/>
        <w:rPr>
          <w:rFonts w:ascii="Palatino Linotype" w:hAnsi="Palatino Linotype" w:cs="Arial"/>
        </w:rPr>
      </w:pPr>
      <w:r w:rsidRPr="001B380A">
        <w:rPr>
          <w:rFonts w:ascii="Palatino Linotype" w:hAnsi="Palatino Linotype" w:cs="Arial"/>
          <w:b/>
          <w:sz w:val="28"/>
          <w:szCs w:val="22"/>
        </w:rPr>
        <w:t>VIII</w:t>
      </w:r>
      <w:r w:rsidR="00AD33C8" w:rsidRPr="001B380A">
        <w:rPr>
          <w:rFonts w:ascii="Palatino Linotype" w:hAnsi="Palatino Linotype" w:cs="Arial"/>
          <w:b/>
          <w:sz w:val="28"/>
          <w:szCs w:val="22"/>
        </w:rPr>
        <w:t>.</w:t>
      </w:r>
      <w:r w:rsidR="00AD33C8" w:rsidRPr="001B380A">
        <w:rPr>
          <w:rFonts w:ascii="Palatino Linotype" w:hAnsi="Palatino Linotype" w:cs="Arial"/>
          <w:lang w:val="es-ES_tradnl"/>
        </w:rPr>
        <w:t xml:space="preserve"> Por economía procesal y </w:t>
      </w:r>
      <w:r w:rsidR="00AD33C8" w:rsidRPr="001B380A">
        <w:rPr>
          <w:rFonts w:ascii="Palatino Linotype" w:hAnsi="Palatino Linotype" w:cs="Arial"/>
        </w:rPr>
        <w:t>con la finalidad de evitar resoluciones contradictorias, e</w:t>
      </w:r>
      <w:r w:rsidR="00AD33C8" w:rsidRPr="001B380A">
        <w:rPr>
          <w:rFonts w:ascii="Palatino Linotype" w:hAnsi="Palatino Linotype" w:cs="Arial"/>
          <w:lang w:val="es-ES_tradnl"/>
        </w:rPr>
        <w:t xml:space="preserve">l Pleno de este Instituto, en la </w:t>
      </w:r>
      <w:r w:rsidR="00180680" w:rsidRPr="001B380A">
        <w:rPr>
          <w:rFonts w:ascii="Palatino Linotype" w:hAnsi="Palatino Linotype" w:cs="Arial"/>
          <w:lang w:val="es-ES_tradnl"/>
        </w:rPr>
        <w:t>tercera</w:t>
      </w:r>
      <w:r w:rsidR="00AD33C8" w:rsidRPr="001B380A">
        <w:rPr>
          <w:rFonts w:ascii="Palatino Linotype" w:hAnsi="Palatino Linotype" w:cs="Arial"/>
          <w:lang w:val="es-ES_tradnl"/>
        </w:rPr>
        <w:t xml:space="preserve"> Sesión Ordinaria, de fecha </w:t>
      </w:r>
      <w:r w:rsidR="00180680" w:rsidRPr="001B380A">
        <w:rPr>
          <w:rFonts w:ascii="Palatino Linotype" w:hAnsi="Palatino Linotype" w:cs="Arial"/>
          <w:lang w:val="es-ES_tradnl"/>
        </w:rPr>
        <w:t>dos de febrero de dos mil veintiuno</w:t>
      </w:r>
      <w:r w:rsidR="00666B0E" w:rsidRPr="001B380A">
        <w:rPr>
          <w:rFonts w:ascii="Palatino Linotype" w:hAnsi="Palatino Linotype" w:cs="Arial"/>
          <w:lang w:val="es-ES_tradnl"/>
        </w:rPr>
        <w:t xml:space="preserve"> </w:t>
      </w:r>
      <w:r w:rsidR="00AD33C8" w:rsidRPr="001B380A">
        <w:rPr>
          <w:rFonts w:ascii="Palatino Linotype" w:hAnsi="Palatino Linotype" w:cs="Arial"/>
          <w:lang w:val="es-ES_tradnl"/>
        </w:rPr>
        <w:t xml:space="preserve">se aprobó la acumulación de los expedientes </w:t>
      </w:r>
      <w:r w:rsidR="00C5091D" w:rsidRPr="001B380A">
        <w:rPr>
          <w:rFonts w:ascii="Palatino Linotype" w:hAnsi="Palatino Linotype" w:cs="Arial"/>
          <w:b/>
        </w:rPr>
        <w:t>00212/INFOEM/IP/RR/2021  y 00254</w:t>
      </w:r>
      <w:r w:rsidR="00180680" w:rsidRPr="001B380A">
        <w:rPr>
          <w:rFonts w:ascii="Palatino Linotype" w:hAnsi="Palatino Linotype" w:cs="Arial"/>
          <w:b/>
        </w:rPr>
        <w:t>/INFOEM/IP/RR/2021</w:t>
      </w:r>
      <w:r w:rsidR="00AD33C8" w:rsidRPr="001B380A">
        <w:rPr>
          <w:rFonts w:ascii="Palatino Linotype" w:hAnsi="Palatino Linotype" w:cs="Arial"/>
        </w:rPr>
        <w:t>,</w:t>
      </w:r>
      <w:r w:rsidR="00AD33C8" w:rsidRPr="001B380A">
        <w:rPr>
          <w:rFonts w:ascii="Palatino Linotype" w:hAnsi="Palatino Linotype" w:cs="Arial"/>
          <w:lang w:val="es-ES_tradnl"/>
        </w:rPr>
        <w:t xml:space="preserve"> </w:t>
      </w:r>
      <w:r w:rsidR="00AD33C8" w:rsidRPr="001B380A">
        <w:rPr>
          <w:rFonts w:ascii="Palatino Linotype" w:hAnsi="Palatino Linotype"/>
        </w:rPr>
        <w:t xml:space="preserve">acordando que la Comisionada </w:t>
      </w:r>
      <w:r w:rsidR="00AD33C8" w:rsidRPr="001B380A">
        <w:rPr>
          <w:rFonts w:ascii="Palatino Linotype" w:hAnsi="Palatino Linotype"/>
          <w:b/>
        </w:rPr>
        <w:t>EVA ABAID YAPUR</w:t>
      </w:r>
      <w:r w:rsidR="00AD33C8" w:rsidRPr="001B380A">
        <w:rPr>
          <w:rFonts w:ascii="Palatino Linotype" w:hAnsi="Palatino Linotype"/>
        </w:rPr>
        <w:t xml:space="preserve">, </w:t>
      </w:r>
      <w:r w:rsidR="00AD33C8" w:rsidRPr="001B380A">
        <w:rPr>
          <w:rFonts w:ascii="Palatino Linotype" w:hAnsi="Palatino Linotype" w:cs="Arial"/>
          <w:lang w:val="es-ES_tradnl"/>
        </w:rPr>
        <w:t xml:space="preserve">formulara y presentara el proyecto de resolución correspondiente, esto </w:t>
      </w:r>
      <w:r w:rsidR="00AD33C8" w:rsidRPr="001B380A">
        <w:rPr>
          <w:rFonts w:ascii="Palatino Linotype" w:hAnsi="Palatino Linotype" w:cs="Arial"/>
        </w:rPr>
        <w:t xml:space="preserve">de conformidad con el numeral ONCE inciso c) de los </w:t>
      </w:r>
      <w:r w:rsidR="00AD33C8" w:rsidRPr="001B380A">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AD33C8" w:rsidRPr="001B380A">
        <w:rPr>
          <w:rFonts w:ascii="Palatino Linotype" w:hAnsi="Palatino Linotype" w:cs="Arial"/>
        </w:rPr>
        <w:t>que señalan:</w:t>
      </w:r>
    </w:p>
    <w:p w14:paraId="6E287D73" w14:textId="77777777" w:rsidR="00AD33C8" w:rsidRPr="001B380A" w:rsidRDefault="00AD33C8" w:rsidP="00E94A6D">
      <w:pPr>
        <w:autoSpaceDE w:val="0"/>
        <w:autoSpaceDN w:val="0"/>
        <w:adjustRightInd w:val="0"/>
        <w:spacing w:before="240" w:after="240"/>
        <w:ind w:left="851" w:right="899"/>
        <w:jc w:val="both"/>
        <w:rPr>
          <w:rFonts w:ascii="Palatino Linotype" w:hAnsi="Palatino Linotype" w:cs="Arial"/>
          <w:i/>
          <w:sz w:val="22"/>
          <w:szCs w:val="20"/>
        </w:rPr>
      </w:pPr>
      <w:r w:rsidRPr="001B380A">
        <w:rPr>
          <w:rFonts w:ascii="Palatino Linotype" w:hAnsi="Palatino Linotype" w:cs="Arial"/>
          <w:b/>
          <w:i/>
          <w:sz w:val="22"/>
          <w:szCs w:val="20"/>
        </w:rPr>
        <w:t>“ONCE.</w:t>
      </w:r>
      <w:r w:rsidRPr="001B380A">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14:paraId="22619E03" w14:textId="77777777" w:rsidR="00AD33C8" w:rsidRPr="001B380A" w:rsidRDefault="00AD33C8" w:rsidP="00E94A6D">
      <w:pPr>
        <w:autoSpaceDE w:val="0"/>
        <w:autoSpaceDN w:val="0"/>
        <w:adjustRightInd w:val="0"/>
        <w:spacing w:before="240" w:after="240"/>
        <w:ind w:left="851" w:right="899"/>
        <w:jc w:val="both"/>
        <w:rPr>
          <w:rFonts w:ascii="Palatino Linotype" w:hAnsi="Palatino Linotype" w:cs="Arial"/>
          <w:i/>
          <w:sz w:val="22"/>
          <w:szCs w:val="20"/>
        </w:rPr>
      </w:pPr>
      <w:r w:rsidRPr="001B380A">
        <w:rPr>
          <w:rFonts w:ascii="Palatino Linotype" w:hAnsi="Palatino Linotype" w:cs="Arial"/>
          <w:i/>
          <w:sz w:val="22"/>
          <w:szCs w:val="20"/>
        </w:rPr>
        <w:t>…</w:t>
      </w:r>
    </w:p>
    <w:p w14:paraId="15F7AF09" w14:textId="77777777" w:rsidR="00AD33C8" w:rsidRPr="001B380A" w:rsidRDefault="00AD33C8" w:rsidP="00E94A6D">
      <w:pPr>
        <w:autoSpaceDE w:val="0"/>
        <w:autoSpaceDN w:val="0"/>
        <w:adjustRightInd w:val="0"/>
        <w:spacing w:before="240" w:after="240"/>
        <w:ind w:left="851" w:right="899"/>
        <w:jc w:val="both"/>
        <w:rPr>
          <w:rFonts w:ascii="Palatino Linotype" w:hAnsi="Palatino Linotype" w:cs="Arial"/>
          <w:b/>
          <w:i/>
          <w:sz w:val="22"/>
          <w:szCs w:val="20"/>
          <w:u w:val="single"/>
        </w:rPr>
      </w:pPr>
      <w:r w:rsidRPr="001B380A">
        <w:rPr>
          <w:rFonts w:ascii="Palatino Linotype" w:hAnsi="Palatino Linotype" w:cs="Arial"/>
          <w:i/>
          <w:sz w:val="22"/>
          <w:szCs w:val="20"/>
          <w:u w:val="single"/>
        </w:rPr>
        <w:lastRenderedPageBreak/>
        <w:t>c) Cuando se trate del mismo solicitante, el mismo SUJETO OBLIGADO, aunque se trate de solicitudes diversas;</w:t>
      </w:r>
      <w:r w:rsidRPr="001B380A">
        <w:rPr>
          <w:rFonts w:ascii="Palatino Linotype" w:hAnsi="Palatino Linotype" w:cs="Arial"/>
          <w:b/>
          <w:i/>
          <w:sz w:val="22"/>
          <w:szCs w:val="20"/>
          <w:u w:val="single"/>
        </w:rPr>
        <w:t>”</w:t>
      </w:r>
    </w:p>
    <w:p w14:paraId="5A02ACDB" w14:textId="77777777" w:rsidR="00AD33C8" w:rsidRPr="001B380A" w:rsidRDefault="00AD33C8" w:rsidP="00E94A6D">
      <w:pPr>
        <w:autoSpaceDE w:val="0"/>
        <w:autoSpaceDN w:val="0"/>
        <w:adjustRightInd w:val="0"/>
        <w:spacing w:before="240" w:after="240"/>
        <w:ind w:left="851" w:right="-29"/>
        <w:jc w:val="both"/>
        <w:rPr>
          <w:rFonts w:ascii="Palatino Linotype" w:hAnsi="Palatino Linotype" w:cs="Arial"/>
          <w:i/>
          <w:sz w:val="22"/>
          <w:szCs w:val="22"/>
        </w:rPr>
      </w:pPr>
      <w:r w:rsidRPr="001B380A">
        <w:rPr>
          <w:rFonts w:ascii="Palatino Linotype" w:hAnsi="Palatino Linotype" w:cs="Arial"/>
          <w:i/>
          <w:sz w:val="22"/>
          <w:szCs w:val="22"/>
        </w:rPr>
        <w:t>(Énfasis añadido)</w:t>
      </w:r>
    </w:p>
    <w:p w14:paraId="33AE3D6D" w14:textId="77777777" w:rsidR="00AD33C8" w:rsidRPr="001B380A" w:rsidRDefault="00AD33C8" w:rsidP="00E94A6D">
      <w:pPr>
        <w:spacing w:before="240" w:after="240" w:line="360" w:lineRule="auto"/>
        <w:jc w:val="both"/>
        <w:rPr>
          <w:rFonts w:ascii="Palatino Linotype" w:hAnsi="Palatino Linotype" w:cs="Arial"/>
          <w:lang w:val="es-ES_tradnl"/>
        </w:rPr>
      </w:pPr>
      <w:r w:rsidRPr="001B380A">
        <w:rPr>
          <w:rFonts w:ascii="Palatino Linotype" w:hAnsi="Palatino Linotype" w:cs="Arial"/>
          <w:lang w:val="es-ES_tradnl"/>
        </w:rPr>
        <w:t xml:space="preserve">Asimismo, es de señalar que, los recursos de referencia fueron presentados por el mismo </w:t>
      </w:r>
      <w:r w:rsidRPr="001B380A">
        <w:rPr>
          <w:rFonts w:ascii="Palatino Linotype" w:hAnsi="Palatino Linotype" w:cs="Arial"/>
          <w:b/>
          <w:lang w:val="es-ES_tradnl"/>
        </w:rPr>
        <w:t>RECURRENTE</w:t>
      </w:r>
      <w:r w:rsidRPr="001B380A">
        <w:rPr>
          <w:rFonts w:ascii="Palatino Linotype" w:hAnsi="Palatino Linotype" w:cs="Arial"/>
          <w:lang w:val="es-ES_tradnl"/>
        </w:rPr>
        <w:t xml:space="preserve"> ante el mismo </w:t>
      </w:r>
      <w:r w:rsidRPr="001B380A">
        <w:rPr>
          <w:rFonts w:ascii="Palatino Linotype" w:hAnsi="Palatino Linotype" w:cs="Arial"/>
          <w:b/>
          <w:lang w:val="es-ES_tradnl"/>
        </w:rPr>
        <w:t>SUJETO OBLIGADO</w:t>
      </w:r>
      <w:r w:rsidRPr="001B380A">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3E775FB5" w14:textId="77777777" w:rsidR="00AD33C8" w:rsidRPr="001B380A" w:rsidRDefault="00AD33C8" w:rsidP="00E94A6D">
      <w:pPr>
        <w:pStyle w:val="Prrafodelista"/>
        <w:spacing w:before="240" w:after="240"/>
        <w:ind w:left="851" w:right="899"/>
        <w:contextualSpacing w:val="0"/>
        <w:jc w:val="center"/>
        <w:rPr>
          <w:rFonts w:ascii="Palatino Linotype" w:hAnsi="Palatino Linotype" w:cs="Arial"/>
          <w:b/>
          <w:i/>
          <w:sz w:val="22"/>
          <w:szCs w:val="22"/>
          <w:lang w:val="es-ES_tradnl"/>
        </w:rPr>
      </w:pPr>
      <w:r w:rsidRPr="001B380A">
        <w:rPr>
          <w:rFonts w:ascii="Palatino Linotype" w:hAnsi="Palatino Linotype" w:cs="Arial"/>
          <w:b/>
          <w:i/>
          <w:sz w:val="22"/>
          <w:szCs w:val="22"/>
          <w:lang w:val="es-ES_tradnl"/>
        </w:rPr>
        <w:t>Código de Procedimientos Administrativos del Estado de México</w:t>
      </w:r>
    </w:p>
    <w:p w14:paraId="049F65D2" w14:textId="77777777" w:rsidR="00AD33C8" w:rsidRPr="001B380A" w:rsidRDefault="00AD33C8" w:rsidP="00E94A6D">
      <w:pPr>
        <w:pStyle w:val="Prrafodelista"/>
        <w:spacing w:before="240" w:after="240"/>
        <w:ind w:left="851" w:right="899"/>
        <w:contextualSpacing w:val="0"/>
        <w:jc w:val="both"/>
        <w:rPr>
          <w:rFonts w:ascii="Palatino Linotype" w:hAnsi="Palatino Linotype" w:cs="Arial"/>
          <w:i/>
          <w:sz w:val="22"/>
          <w:szCs w:val="22"/>
          <w:lang w:val="es-ES_tradnl"/>
        </w:rPr>
      </w:pPr>
      <w:r w:rsidRPr="001B380A">
        <w:rPr>
          <w:rFonts w:ascii="Palatino Linotype" w:hAnsi="Palatino Linotype" w:cs="Arial"/>
          <w:b/>
          <w:i/>
          <w:sz w:val="22"/>
          <w:szCs w:val="22"/>
          <w:lang w:val="es-ES_tradnl"/>
        </w:rPr>
        <w:t>“Artículo 18.-</w:t>
      </w:r>
      <w:r w:rsidRPr="001B380A">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211CC34" w14:textId="77777777" w:rsidR="00AD33C8" w:rsidRPr="001B380A" w:rsidRDefault="00AD33C8" w:rsidP="00E94A6D">
      <w:pPr>
        <w:pStyle w:val="Prrafodelista"/>
        <w:spacing w:before="240" w:after="240"/>
        <w:ind w:left="851" w:right="899"/>
        <w:contextualSpacing w:val="0"/>
        <w:jc w:val="both"/>
        <w:rPr>
          <w:rFonts w:ascii="Palatino Linotype" w:hAnsi="Palatino Linotype" w:cs="Arial"/>
          <w:i/>
          <w:sz w:val="22"/>
          <w:szCs w:val="22"/>
          <w:lang w:val="es-ES_tradnl"/>
        </w:rPr>
      </w:pPr>
      <w:r w:rsidRPr="001B380A">
        <w:rPr>
          <w:rFonts w:ascii="Palatino Linotype" w:hAnsi="Palatino Linotype" w:cs="Arial"/>
          <w:i/>
          <w:sz w:val="22"/>
          <w:szCs w:val="22"/>
          <w:lang w:val="es-ES_tradnl"/>
        </w:rPr>
        <w:t>Ley de Transparencia y Acceso a la Información Pública del Estado de México y Municipios</w:t>
      </w:r>
    </w:p>
    <w:p w14:paraId="2FD3D975" w14:textId="77777777" w:rsidR="00AD33C8" w:rsidRPr="001B380A" w:rsidRDefault="00AD33C8" w:rsidP="00E94A6D">
      <w:pPr>
        <w:pStyle w:val="Prrafodelista"/>
        <w:spacing w:before="240" w:after="240"/>
        <w:ind w:left="851" w:right="899"/>
        <w:contextualSpacing w:val="0"/>
        <w:jc w:val="both"/>
        <w:rPr>
          <w:rFonts w:ascii="Palatino Linotype" w:hAnsi="Palatino Linotype" w:cs="Arial"/>
          <w:i/>
          <w:sz w:val="22"/>
          <w:szCs w:val="22"/>
          <w:lang w:val="es-ES_tradnl"/>
        </w:rPr>
      </w:pPr>
      <w:r w:rsidRPr="001B380A">
        <w:rPr>
          <w:rFonts w:ascii="Palatino Linotype" w:hAnsi="Palatino Linotype" w:cs="Arial"/>
          <w:b/>
          <w:i/>
          <w:sz w:val="22"/>
          <w:szCs w:val="22"/>
          <w:lang w:val="es-ES_tradnl"/>
        </w:rPr>
        <w:t>Artículo 195.</w:t>
      </w:r>
      <w:r w:rsidRPr="001B380A">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6D4A2D00" w14:textId="77777777" w:rsidR="00AD33C8" w:rsidRPr="001B380A" w:rsidRDefault="00AD33C8" w:rsidP="00E94A6D">
      <w:pPr>
        <w:spacing w:before="240" w:after="240" w:line="360" w:lineRule="auto"/>
        <w:ind w:right="899"/>
        <w:jc w:val="both"/>
        <w:rPr>
          <w:rFonts w:ascii="Palatino Linotype" w:hAnsi="Palatino Linotype" w:cs="Arial"/>
          <w:lang w:val="es-ES_tradnl"/>
        </w:rPr>
      </w:pPr>
      <w:r w:rsidRPr="001B380A">
        <w:rPr>
          <w:rFonts w:ascii="Palatino Linotype" w:hAnsi="Palatino Linotype" w:cs="Arial"/>
          <w:lang w:val="es-ES_tradnl"/>
        </w:rPr>
        <w:t>(Énfasis añadido)</w:t>
      </w:r>
    </w:p>
    <w:p w14:paraId="51AD4E7D" w14:textId="77777777" w:rsidR="00AD33C8" w:rsidRPr="001B380A" w:rsidRDefault="00AD33C8" w:rsidP="00E94A6D">
      <w:pPr>
        <w:spacing w:before="240" w:after="240" w:line="360" w:lineRule="auto"/>
        <w:ind w:right="899"/>
        <w:jc w:val="both"/>
        <w:rPr>
          <w:rFonts w:ascii="Palatino Linotype" w:hAnsi="Palatino Linotype" w:cs="Arial"/>
          <w:lang w:val="es-ES_tradnl"/>
        </w:rPr>
      </w:pPr>
      <w:r w:rsidRPr="001B380A">
        <w:rPr>
          <w:rFonts w:ascii="Palatino Linotype" w:hAnsi="Palatino Linotype" w:cs="Arial"/>
          <w:lang w:val="es-ES_tradnl"/>
        </w:rPr>
        <w:t>De lo dispuesto en la normativa anterior, dicha acumulación procede cuando:</w:t>
      </w:r>
    </w:p>
    <w:p w14:paraId="00A8E40F" w14:textId="77777777" w:rsidR="00AD33C8" w:rsidRPr="001B380A" w:rsidRDefault="00AD33C8" w:rsidP="00E94A6D">
      <w:pPr>
        <w:pStyle w:val="Prrafodelista"/>
        <w:spacing w:before="240" w:after="240" w:line="360" w:lineRule="auto"/>
        <w:ind w:left="851" w:right="899"/>
        <w:contextualSpacing w:val="0"/>
        <w:jc w:val="both"/>
        <w:rPr>
          <w:rFonts w:ascii="Palatino Linotype" w:hAnsi="Palatino Linotype" w:cs="Arial"/>
          <w:lang w:val="es-ES_tradnl"/>
        </w:rPr>
      </w:pPr>
      <w:r w:rsidRPr="001B380A">
        <w:rPr>
          <w:rFonts w:ascii="Palatino Linotype" w:hAnsi="Palatino Linotype" w:cs="Arial"/>
          <w:lang w:val="es-ES_tradnl"/>
        </w:rPr>
        <w:lastRenderedPageBreak/>
        <w:t>a)</w:t>
      </w:r>
      <w:r w:rsidRPr="001B380A">
        <w:rPr>
          <w:rFonts w:ascii="Palatino Linotype" w:hAnsi="Palatino Linotype" w:cs="Arial"/>
          <w:lang w:val="es-ES_tradnl"/>
        </w:rPr>
        <w:tab/>
        <w:t>El solicitante y la información referida sean las mismas;</w:t>
      </w:r>
    </w:p>
    <w:p w14:paraId="6A41D456" w14:textId="77777777" w:rsidR="00AD33C8" w:rsidRPr="001B380A" w:rsidRDefault="00AD33C8" w:rsidP="00E94A6D">
      <w:pPr>
        <w:pStyle w:val="Prrafodelista"/>
        <w:spacing w:before="240" w:after="240" w:line="360" w:lineRule="auto"/>
        <w:ind w:left="851" w:right="899"/>
        <w:contextualSpacing w:val="0"/>
        <w:jc w:val="both"/>
        <w:rPr>
          <w:rFonts w:ascii="Palatino Linotype" w:hAnsi="Palatino Linotype" w:cs="Arial"/>
          <w:lang w:val="es-ES_tradnl"/>
        </w:rPr>
      </w:pPr>
      <w:r w:rsidRPr="001B380A">
        <w:rPr>
          <w:rFonts w:ascii="Palatino Linotype" w:hAnsi="Palatino Linotype" w:cs="Arial"/>
          <w:lang w:val="es-ES_tradnl"/>
        </w:rPr>
        <w:t>b)</w:t>
      </w:r>
      <w:r w:rsidRPr="001B380A">
        <w:rPr>
          <w:rFonts w:ascii="Palatino Linotype" w:hAnsi="Palatino Linotype" w:cs="Arial"/>
          <w:lang w:val="es-ES_tradnl"/>
        </w:rPr>
        <w:tab/>
        <w:t>Las partes o los actos impugnados sean iguales;</w:t>
      </w:r>
    </w:p>
    <w:p w14:paraId="7A7BCC9E" w14:textId="77777777" w:rsidR="00AD33C8" w:rsidRPr="001B380A" w:rsidRDefault="00AD33C8" w:rsidP="00E94A6D">
      <w:pPr>
        <w:pStyle w:val="Prrafodelista"/>
        <w:spacing w:before="240" w:after="240" w:line="360" w:lineRule="auto"/>
        <w:ind w:left="851" w:right="899"/>
        <w:contextualSpacing w:val="0"/>
        <w:jc w:val="both"/>
        <w:rPr>
          <w:rFonts w:ascii="Palatino Linotype" w:hAnsi="Palatino Linotype" w:cs="Arial"/>
          <w:lang w:val="es-ES_tradnl"/>
        </w:rPr>
      </w:pPr>
      <w:r w:rsidRPr="001B380A">
        <w:rPr>
          <w:rFonts w:ascii="Palatino Linotype" w:hAnsi="Palatino Linotype" w:cs="Arial"/>
          <w:lang w:val="es-ES_tradnl"/>
        </w:rPr>
        <w:t>c)</w:t>
      </w:r>
      <w:r w:rsidRPr="001B380A">
        <w:rPr>
          <w:rFonts w:ascii="Palatino Linotype" w:hAnsi="Palatino Linotype" w:cs="Arial"/>
          <w:lang w:val="es-ES_tradnl"/>
        </w:rPr>
        <w:tab/>
        <w:t>Cuando se trate del mismo solicitante, el mismo Sujeto Obligado, aunque se trate de solicitudes diversas; y</w:t>
      </w:r>
    </w:p>
    <w:p w14:paraId="7A65CBD8" w14:textId="77777777" w:rsidR="00AD33C8" w:rsidRPr="001B380A" w:rsidRDefault="00AD33C8" w:rsidP="00E94A6D">
      <w:pPr>
        <w:pStyle w:val="Prrafodelista"/>
        <w:spacing w:before="240" w:after="240" w:line="360" w:lineRule="auto"/>
        <w:ind w:left="851" w:right="899"/>
        <w:contextualSpacing w:val="0"/>
        <w:jc w:val="both"/>
        <w:rPr>
          <w:rFonts w:ascii="Palatino Linotype" w:hAnsi="Palatino Linotype" w:cs="Arial"/>
          <w:b/>
          <w:lang w:val="es-ES_tradnl"/>
        </w:rPr>
      </w:pPr>
      <w:r w:rsidRPr="001B380A">
        <w:rPr>
          <w:rFonts w:ascii="Palatino Linotype" w:hAnsi="Palatino Linotype" w:cs="Arial"/>
          <w:lang w:val="es-ES_tradnl"/>
        </w:rPr>
        <w:t>d)</w:t>
      </w:r>
      <w:r w:rsidRPr="001B380A">
        <w:rPr>
          <w:rFonts w:ascii="Palatino Linotype" w:hAnsi="Palatino Linotype" w:cs="Arial"/>
          <w:lang w:val="es-ES_tradnl"/>
        </w:rPr>
        <w:tab/>
        <w:t>Resulte conveniente la resolución unificada de los asuntos.</w:t>
      </w:r>
    </w:p>
    <w:p w14:paraId="2E4A26D0" w14:textId="77777777" w:rsidR="00DF7D1B" w:rsidRPr="001B380A" w:rsidRDefault="00AD33C8" w:rsidP="00DF7D1B">
      <w:pPr>
        <w:pStyle w:val="Prrafodelista"/>
        <w:spacing w:before="240" w:after="240" w:line="360" w:lineRule="auto"/>
        <w:ind w:left="0"/>
        <w:contextualSpacing w:val="0"/>
        <w:jc w:val="both"/>
        <w:rPr>
          <w:rFonts w:ascii="Palatino Linotype" w:hAnsi="Palatino Linotype" w:cs="Arial"/>
          <w:lang w:val="es-ES_tradnl"/>
        </w:rPr>
      </w:pPr>
      <w:r w:rsidRPr="001B380A">
        <w:rPr>
          <w:rFonts w:ascii="Palatino Linotype" w:hAnsi="Palatino Linotype" w:cs="Arial"/>
          <w:lang w:val="es-ES_tradnl"/>
        </w:rPr>
        <w:t xml:space="preserve">Tal y como se mencionó anteriormente, los recursos de revisión que nos ocupan fueron interpuestos por el mismo </w:t>
      </w:r>
      <w:r w:rsidRPr="001B380A">
        <w:rPr>
          <w:rFonts w:ascii="Palatino Linotype" w:hAnsi="Palatino Linotype" w:cs="Arial"/>
          <w:b/>
          <w:lang w:val="es-ES_tradnl"/>
        </w:rPr>
        <w:t>RECURRENTE</w:t>
      </w:r>
      <w:r w:rsidRPr="001B380A">
        <w:rPr>
          <w:rFonts w:ascii="Palatino Linotype" w:hAnsi="Palatino Linotype" w:cs="Arial"/>
          <w:lang w:val="es-ES_tradnl"/>
        </w:rPr>
        <w:t xml:space="preserve"> ante el mismo </w:t>
      </w:r>
      <w:r w:rsidRPr="001B380A">
        <w:rPr>
          <w:rFonts w:ascii="Palatino Linotype" w:hAnsi="Palatino Linotype" w:cs="Arial"/>
          <w:b/>
          <w:lang w:val="es-ES_tradnl"/>
        </w:rPr>
        <w:t>SUJETO OBLIGADO</w:t>
      </w:r>
      <w:r w:rsidRPr="001B380A">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14:paraId="6DBFD173" w14:textId="21C76A07" w:rsidR="00AD33C8" w:rsidRPr="001B380A" w:rsidRDefault="00D01B73" w:rsidP="00DF7D1B">
      <w:pPr>
        <w:pStyle w:val="Prrafodelista"/>
        <w:spacing w:before="240" w:after="240" w:line="360" w:lineRule="auto"/>
        <w:ind w:left="0"/>
        <w:contextualSpacing w:val="0"/>
        <w:jc w:val="both"/>
        <w:rPr>
          <w:rFonts w:ascii="Palatino Linotype" w:hAnsi="Palatino Linotype" w:cs="Arial"/>
          <w:lang w:val="es-ES_tradnl"/>
        </w:rPr>
      </w:pPr>
      <w:r w:rsidRPr="001B380A">
        <w:rPr>
          <w:rFonts w:ascii="Palatino Linotype" w:hAnsi="Palatino Linotype" w:cs="Arial"/>
          <w:b/>
          <w:sz w:val="28"/>
          <w:szCs w:val="28"/>
        </w:rPr>
        <w:t>I</w:t>
      </w:r>
      <w:r w:rsidR="005B32BD" w:rsidRPr="001B380A">
        <w:rPr>
          <w:rFonts w:ascii="Palatino Linotype" w:hAnsi="Palatino Linotype" w:cs="Arial"/>
          <w:b/>
          <w:sz w:val="28"/>
          <w:szCs w:val="28"/>
        </w:rPr>
        <w:t>X</w:t>
      </w:r>
      <w:r w:rsidR="00AD33C8" w:rsidRPr="001B380A">
        <w:rPr>
          <w:rFonts w:ascii="Palatino Linotype" w:hAnsi="Palatino Linotype" w:cs="Arial"/>
          <w:b/>
          <w:sz w:val="28"/>
          <w:szCs w:val="28"/>
        </w:rPr>
        <w:t xml:space="preserve">. </w:t>
      </w:r>
      <w:r w:rsidR="00AD33C8" w:rsidRPr="001B380A">
        <w:rPr>
          <w:rFonts w:ascii="Palatino Linotype" w:hAnsi="Palatino Linotype" w:cs="Arial"/>
        </w:rPr>
        <w:t xml:space="preserve">Una vez analizado el estado procesal que guardan los expedientes, el </w:t>
      </w:r>
      <w:r w:rsidR="00C5091D" w:rsidRPr="001B380A">
        <w:rPr>
          <w:rFonts w:ascii="Palatino Linotype" w:hAnsi="Palatino Linotype" w:cs="Arial"/>
        </w:rPr>
        <w:t>doce de abril de dos mil veintiuno</w:t>
      </w:r>
      <w:r w:rsidR="00AD33C8" w:rsidRPr="001B380A">
        <w:rPr>
          <w:rFonts w:ascii="Palatino Linotype" w:hAnsi="Palatino Linotype" w:cs="Arial"/>
        </w:rPr>
        <w:t>, la Comisionada Ponente acordó el cierre de instr</w:t>
      </w:r>
      <w:r w:rsidR="00056D1A" w:rsidRPr="001B380A">
        <w:rPr>
          <w:rFonts w:ascii="Palatino Linotype" w:hAnsi="Palatino Linotype" w:cs="Arial"/>
        </w:rPr>
        <w:t>ucción, así como la remisión de los</w:t>
      </w:r>
      <w:r w:rsidR="00AD33C8" w:rsidRPr="001B380A">
        <w:rPr>
          <w:rFonts w:ascii="Palatino Linotype" w:hAnsi="Palatino Linotype" w:cs="Arial"/>
        </w:rPr>
        <w:t xml:space="preserve"> mismo</w:t>
      </w:r>
      <w:r w:rsidR="00056D1A" w:rsidRPr="001B380A">
        <w:rPr>
          <w:rFonts w:ascii="Palatino Linotype" w:hAnsi="Palatino Linotype" w:cs="Arial"/>
        </w:rPr>
        <w:t>s</w:t>
      </w:r>
      <w:r w:rsidR="00AD33C8" w:rsidRPr="001B380A">
        <w:rPr>
          <w:rFonts w:ascii="Palatino Linotype" w:hAnsi="Palatino Linotype" w:cs="Arial"/>
        </w:rPr>
        <w:t xml:space="preserve"> a efecto </w:t>
      </w:r>
      <w:r w:rsidR="00AD33C8" w:rsidRPr="001B380A">
        <w:rPr>
          <w:rFonts w:ascii="Palatino Linotype" w:hAnsi="Palatino Linotype" w:cs="Arial"/>
          <w:lang w:val="es-ES_tradnl"/>
        </w:rPr>
        <w:t>de</w:t>
      </w:r>
      <w:r w:rsidR="00AD33C8" w:rsidRPr="001B380A">
        <w:rPr>
          <w:rFonts w:ascii="Palatino Linotype" w:hAnsi="Palatino Linotype" w:cs="Arial"/>
        </w:rPr>
        <w:t xml:space="preserve"> ser resuelto</w:t>
      </w:r>
      <w:r w:rsidR="00056D1A" w:rsidRPr="001B380A">
        <w:rPr>
          <w:rFonts w:ascii="Palatino Linotype" w:hAnsi="Palatino Linotype" w:cs="Arial"/>
        </w:rPr>
        <w:t>s</w:t>
      </w:r>
      <w:r w:rsidR="00AD33C8" w:rsidRPr="001B380A">
        <w:rPr>
          <w:rFonts w:ascii="Palatino Linotype" w:hAnsi="Palatino Linotype" w:cs="Arial"/>
        </w:rPr>
        <w:t>, de conformidad con lo establecido en el artículo 185 fracciones VI y VIII de la Ley de Transparencia y Acceso a la Información Pública del Estado de México y Municipios.</w:t>
      </w:r>
    </w:p>
    <w:p w14:paraId="72D32B73" w14:textId="77777777" w:rsidR="00A40994" w:rsidRPr="001B380A" w:rsidRDefault="00A40994" w:rsidP="00E94A6D">
      <w:pPr>
        <w:spacing w:before="120" w:line="360" w:lineRule="auto"/>
        <w:jc w:val="both"/>
        <w:rPr>
          <w:rFonts w:ascii="Palatino Linotype" w:hAnsi="Palatino Linotype" w:cs="Arial"/>
        </w:rPr>
      </w:pPr>
    </w:p>
    <w:p w14:paraId="2A36D297" w14:textId="09F4B573" w:rsidR="00A40994" w:rsidRPr="001B380A" w:rsidRDefault="00A40994" w:rsidP="00E94A6D">
      <w:pPr>
        <w:spacing w:line="360" w:lineRule="auto"/>
        <w:jc w:val="both"/>
        <w:rPr>
          <w:rFonts w:ascii="Palatino Linotype" w:hAnsi="Palatino Linotype"/>
          <w:lang w:val="es-MX"/>
        </w:rPr>
      </w:pPr>
      <w:r w:rsidRPr="001B380A">
        <w:rPr>
          <w:rFonts w:ascii="Palatino Linotype" w:hAnsi="Palatino Linotype" w:cs="Arial"/>
          <w:b/>
          <w:sz w:val="28"/>
        </w:rPr>
        <w:t xml:space="preserve">X. </w:t>
      </w:r>
      <w:r w:rsidRPr="001B380A">
        <w:rPr>
          <w:rFonts w:ascii="Palatino Linotype" w:hAnsi="Palatino Linotype"/>
        </w:rPr>
        <w:t xml:space="preserve">El </w:t>
      </w:r>
      <w:r w:rsidR="00C5091D" w:rsidRPr="001B380A">
        <w:rPr>
          <w:rFonts w:ascii="Palatino Linotype" w:hAnsi="Palatino Linotype" w:cs="Arial"/>
        </w:rPr>
        <w:t>siete</w:t>
      </w:r>
      <w:r w:rsidR="00C83B7D" w:rsidRPr="001B380A">
        <w:rPr>
          <w:rFonts w:ascii="Palatino Linotype" w:hAnsi="Palatino Linotype" w:cs="Arial"/>
        </w:rPr>
        <w:t xml:space="preserve"> de </w:t>
      </w:r>
      <w:r w:rsidR="00C5091D" w:rsidRPr="001B380A">
        <w:rPr>
          <w:rFonts w:ascii="Palatino Linotype" w:hAnsi="Palatino Linotype" w:cs="Arial"/>
        </w:rPr>
        <w:t>abril</w:t>
      </w:r>
      <w:r w:rsidR="009C412C" w:rsidRPr="001B380A">
        <w:rPr>
          <w:rFonts w:ascii="Palatino Linotype" w:hAnsi="Palatino Linotype" w:cs="Arial"/>
        </w:rPr>
        <w:t xml:space="preserve"> </w:t>
      </w:r>
      <w:r w:rsidR="00C5091D" w:rsidRPr="001B380A">
        <w:rPr>
          <w:rFonts w:ascii="Palatino Linotype" w:hAnsi="Palatino Linotype" w:cs="Arial"/>
        </w:rPr>
        <w:t>de dos mil veintiuno</w:t>
      </w:r>
      <w:r w:rsidRPr="001B380A">
        <w:rPr>
          <w:rFonts w:ascii="Palatino Linotype" w:hAnsi="Palatino Linotype"/>
        </w:rPr>
        <w:t>, la Comisionada Ponente acordó ampliar e</w:t>
      </w:r>
      <w:r w:rsidR="00056D1A" w:rsidRPr="001B380A">
        <w:rPr>
          <w:rFonts w:ascii="Palatino Linotype" w:hAnsi="Palatino Linotype"/>
        </w:rPr>
        <w:t>l plazo para resolver los recursos</w:t>
      </w:r>
      <w:r w:rsidRPr="001B380A">
        <w:rPr>
          <w:rFonts w:ascii="Palatino Linotype" w:hAnsi="Palatino Linotype"/>
        </w:rPr>
        <w:t xml:space="preserve"> de revisión de mérito, por un periodo de hasta quince </w:t>
      </w:r>
      <w:r w:rsidRPr="001B380A">
        <w:rPr>
          <w:rFonts w:ascii="Palatino Linotype" w:hAnsi="Palatino Linotype"/>
        </w:rPr>
        <w:lastRenderedPageBreak/>
        <w:t>días hábiles, de conformidad con el artículo 181 tercer párrafo de la Ley de Transparencia y Acceso a la Información Pública del Estado de México y Municipios.</w:t>
      </w:r>
    </w:p>
    <w:p w14:paraId="1439AF6B" w14:textId="77777777" w:rsidR="00A40994" w:rsidRPr="001B380A" w:rsidRDefault="00A40994" w:rsidP="00E94A6D">
      <w:pPr>
        <w:spacing w:before="120" w:line="360" w:lineRule="auto"/>
        <w:jc w:val="both"/>
        <w:rPr>
          <w:rFonts w:ascii="Palatino Linotype" w:hAnsi="Palatino Linotype"/>
        </w:rPr>
      </w:pPr>
    </w:p>
    <w:p w14:paraId="040B5712" w14:textId="77777777" w:rsidR="00796355" w:rsidRPr="001B380A" w:rsidRDefault="00796355" w:rsidP="00E94A6D">
      <w:pPr>
        <w:spacing w:before="240" w:after="240" w:line="360" w:lineRule="auto"/>
        <w:jc w:val="center"/>
        <w:rPr>
          <w:rFonts w:ascii="Palatino Linotype" w:hAnsi="Palatino Linotype" w:cs="Arial"/>
          <w:b/>
          <w:bCs/>
          <w:spacing w:val="60"/>
          <w:sz w:val="28"/>
          <w:lang w:val="es-ES_tradnl"/>
        </w:rPr>
      </w:pPr>
      <w:r w:rsidRPr="001B380A">
        <w:rPr>
          <w:rFonts w:ascii="Palatino Linotype" w:hAnsi="Palatino Linotype" w:cs="Arial"/>
          <w:b/>
          <w:bCs/>
          <w:spacing w:val="60"/>
          <w:sz w:val="28"/>
          <w:lang w:val="es-ES_tradnl"/>
        </w:rPr>
        <w:t>CONSIDERANDO</w:t>
      </w:r>
    </w:p>
    <w:p w14:paraId="4217EDAF" w14:textId="77777777" w:rsidR="00D92C5A" w:rsidRPr="001B380A" w:rsidRDefault="00D92C5A" w:rsidP="00E94A6D">
      <w:pPr>
        <w:spacing w:before="240" w:after="240" w:line="360" w:lineRule="auto"/>
        <w:jc w:val="both"/>
        <w:rPr>
          <w:rFonts w:ascii="Palatino Linotype" w:hAnsi="Palatino Linotype" w:cs="Arial"/>
        </w:rPr>
      </w:pPr>
      <w:r w:rsidRPr="001B380A">
        <w:rPr>
          <w:rFonts w:ascii="Palatino Linotype" w:hAnsi="Palatino Linotype"/>
          <w:b/>
          <w:sz w:val="28"/>
          <w:szCs w:val="28"/>
        </w:rPr>
        <w:t>PRIMERO</w:t>
      </w:r>
      <w:r w:rsidRPr="001B380A">
        <w:rPr>
          <w:rFonts w:ascii="Palatino Linotype" w:hAnsi="Palatino Linotype"/>
          <w:b/>
        </w:rPr>
        <w:t>.</w:t>
      </w:r>
      <w:r w:rsidRPr="001B380A">
        <w:rPr>
          <w:rFonts w:ascii="Palatino Linotype" w:hAnsi="Palatino Linotype"/>
        </w:rPr>
        <w:t xml:space="preserve"> </w:t>
      </w:r>
      <w:r w:rsidRPr="001B380A">
        <w:rPr>
          <w:rFonts w:ascii="Palatino Linotype" w:hAnsi="Palatino Linotype"/>
          <w:b/>
        </w:rPr>
        <w:t>Competencia</w:t>
      </w:r>
      <w:r w:rsidRPr="001B380A">
        <w:rPr>
          <w:rFonts w:ascii="Palatino Linotype" w:hAnsi="Palatino Linotype"/>
        </w:rPr>
        <w:t>.</w:t>
      </w:r>
      <w:r w:rsidRPr="001B380A">
        <w:rPr>
          <w:rFonts w:ascii="Palatino Linotype" w:hAnsi="Palatino Linotype"/>
          <w:b/>
        </w:rPr>
        <w:t xml:space="preserve"> </w:t>
      </w:r>
      <w:r w:rsidRPr="001B380A">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párrafos vigésimo</w:t>
      </w:r>
      <w:r w:rsidR="00056D1A" w:rsidRPr="001B380A">
        <w:rPr>
          <w:rFonts w:ascii="Palatino Linotype" w:hAnsi="Palatino Linotype"/>
        </w:rPr>
        <w:t xml:space="preserve"> segundo</w:t>
      </w:r>
      <w:r w:rsidRPr="001B380A">
        <w:rPr>
          <w:rFonts w:ascii="Palatino Linotype" w:hAnsi="Palatino Linotype"/>
        </w:rPr>
        <w:t xml:space="preserve">, vigésimo </w:t>
      </w:r>
      <w:r w:rsidR="00056D1A" w:rsidRPr="001B380A">
        <w:rPr>
          <w:rFonts w:ascii="Palatino Linotype" w:hAnsi="Palatino Linotype"/>
        </w:rPr>
        <w:t>tercero</w:t>
      </w:r>
      <w:r w:rsidRPr="001B380A">
        <w:rPr>
          <w:rFonts w:ascii="Palatino Linotype" w:hAnsi="Palatino Linotype"/>
        </w:rPr>
        <w:t xml:space="preserve"> y vigésimo </w:t>
      </w:r>
      <w:r w:rsidR="00056D1A" w:rsidRPr="001B380A">
        <w:rPr>
          <w:rFonts w:ascii="Palatino Linotype" w:hAnsi="Palatino Linotype"/>
        </w:rPr>
        <w:t>cuarto</w:t>
      </w:r>
      <w:r w:rsidRPr="001B380A">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1B380A">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recursos de revisión interpuestos por una Ciudadana en términos de la Ley de la materia.</w:t>
      </w:r>
    </w:p>
    <w:p w14:paraId="0A99CC26" w14:textId="49397E95" w:rsidR="00DC5960" w:rsidRPr="001B380A" w:rsidRDefault="00DC5960" w:rsidP="00E94A6D">
      <w:pPr>
        <w:spacing w:before="240" w:after="240" w:line="360" w:lineRule="auto"/>
        <w:jc w:val="both"/>
        <w:rPr>
          <w:rFonts w:ascii="Palatino Linotype" w:hAnsi="Palatino Linotype" w:cs="Arial"/>
          <w:b/>
        </w:rPr>
      </w:pPr>
      <w:r w:rsidRPr="001B380A">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w:t>
      </w:r>
      <w:r w:rsidRPr="001B380A">
        <w:rPr>
          <w:rFonts w:ascii="Palatino Linotype" w:hAnsi="Palatino Linotype"/>
        </w:rPr>
        <w:lastRenderedPageBreak/>
        <w:t>ello implique el poner en riesgo el diverso derecho a la salud de todos los partícipes en los procesos que conllevan.</w:t>
      </w:r>
    </w:p>
    <w:p w14:paraId="2B06297E" w14:textId="7408EC58" w:rsidR="00796355" w:rsidRPr="001B380A" w:rsidRDefault="00796355" w:rsidP="00E94A6D">
      <w:pPr>
        <w:spacing w:before="240" w:after="240" w:line="360" w:lineRule="auto"/>
        <w:jc w:val="both"/>
        <w:rPr>
          <w:rFonts w:ascii="Palatino Linotype" w:hAnsi="Palatino Linotype" w:cs="Arial"/>
          <w:b/>
          <w:snapToGrid w:val="0"/>
        </w:rPr>
      </w:pPr>
      <w:r w:rsidRPr="001B380A">
        <w:rPr>
          <w:rFonts w:ascii="Palatino Linotype" w:hAnsi="Palatino Linotype" w:cs="Arial"/>
          <w:b/>
          <w:sz w:val="28"/>
        </w:rPr>
        <w:t>SEGUNDO</w:t>
      </w:r>
      <w:r w:rsidRPr="001B380A">
        <w:rPr>
          <w:rFonts w:ascii="Palatino Linotype" w:hAnsi="Palatino Linotype" w:cs="Arial"/>
          <w:b/>
          <w:lang w:val="es-MX"/>
        </w:rPr>
        <w:t xml:space="preserve">. </w:t>
      </w:r>
      <w:r w:rsidRPr="001B380A">
        <w:rPr>
          <w:rFonts w:ascii="Palatino Linotype" w:hAnsi="Palatino Linotype" w:cs="Arial"/>
          <w:b/>
        </w:rPr>
        <w:t xml:space="preserve">Interés. </w:t>
      </w:r>
      <w:r w:rsidR="00963872" w:rsidRPr="001B380A">
        <w:rPr>
          <w:rFonts w:ascii="Palatino Linotype" w:hAnsi="Palatino Linotype" w:cs="Arial"/>
          <w:bCs/>
        </w:rPr>
        <w:t>Los</w:t>
      </w:r>
      <w:r w:rsidRPr="001B380A">
        <w:rPr>
          <w:rFonts w:ascii="Palatino Linotype" w:hAnsi="Palatino Linotype" w:cs="Arial"/>
          <w:bCs/>
        </w:rPr>
        <w:t xml:space="preserve"> </w:t>
      </w:r>
      <w:r w:rsidR="00D92C5A" w:rsidRPr="001B380A">
        <w:rPr>
          <w:rFonts w:ascii="Palatino Linotype" w:hAnsi="Palatino Linotype" w:cs="Arial"/>
          <w:bCs/>
        </w:rPr>
        <w:t>recurso</w:t>
      </w:r>
      <w:r w:rsidR="00963872" w:rsidRPr="001B380A">
        <w:rPr>
          <w:rFonts w:ascii="Palatino Linotype" w:hAnsi="Palatino Linotype" w:cs="Arial"/>
          <w:bCs/>
        </w:rPr>
        <w:t>s</w:t>
      </w:r>
      <w:r w:rsidR="00D92C5A" w:rsidRPr="001B380A">
        <w:rPr>
          <w:rFonts w:ascii="Palatino Linotype" w:hAnsi="Palatino Linotype" w:cs="Arial"/>
          <w:bCs/>
        </w:rPr>
        <w:t xml:space="preserve"> de revisión </w:t>
      </w:r>
      <w:r w:rsidRPr="001B380A">
        <w:rPr>
          <w:rFonts w:ascii="Palatino Linotype" w:hAnsi="Palatino Linotype" w:cs="Arial"/>
          <w:bCs/>
        </w:rPr>
        <w:t>fue</w:t>
      </w:r>
      <w:r w:rsidR="00963872" w:rsidRPr="001B380A">
        <w:rPr>
          <w:rFonts w:ascii="Palatino Linotype" w:hAnsi="Palatino Linotype" w:cs="Arial"/>
          <w:bCs/>
        </w:rPr>
        <w:t>ron</w:t>
      </w:r>
      <w:r w:rsidRPr="001B380A">
        <w:rPr>
          <w:rFonts w:ascii="Palatino Linotype" w:hAnsi="Palatino Linotype" w:cs="Arial"/>
          <w:bCs/>
        </w:rPr>
        <w:t xml:space="preserve"> interpuesto</w:t>
      </w:r>
      <w:r w:rsidR="00963872" w:rsidRPr="001B380A">
        <w:rPr>
          <w:rFonts w:ascii="Palatino Linotype" w:hAnsi="Palatino Linotype" w:cs="Arial"/>
          <w:bCs/>
        </w:rPr>
        <w:t>s</w:t>
      </w:r>
      <w:r w:rsidRPr="001B380A">
        <w:rPr>
          <w:rFonts w:ascii="Palatino Linotype" w:hAnsi="Palatino Linotype" w:cs="Arial"/>
          <w:bCs/>
        </w:rPr>
        <w:t xml:space="preserve"> por la parte legítima, en atención a que se presentó por </w:t>
      </w:r>
      <w:r w:rsidRPr="001B380A">
        <w:rPr>
          <w:rFonts w:ascii="Palatino Linotype" w:hAnsi="Palatino Linotype" w:cs="Arial"/>
          <w:b/>
          <w:bCs/>
        </w:rPr>
        <w:t>EL RECURRENTE,</w:t>
      </w:r>
      <w:r w:rsidRPr="001B380A">
        <w:rPr>
          <w:rFonts w:ascii="Palatino Linotype" w:hAnsi="Palatino Linotype" w:cs="Arial"/>
          <w:bCs/>
        </w:rPr>
        <w:t xml:space="preserve"> quien es la misma persona que formuló la</w:t>
      </w:r>
      <w:r w:rsidR="00726A19" w:rsidRPr="001B380A">
        <w:rPr>
          <w:rFonts w:ascii="Palatino Linotype" w:hAnsi="Palatino Linotype" w:cs="Arial"/>
          <w:bCs/>
        </w:rPr>
        <w:t>s</w:t>
      </w:r>
      <w:r w:rsidRPr="001B380A">
        <w:rPr>
          <w:rFonts w:ascii="Palatino Linotype" w:hAnsi="Palatino Linotype" w:cs="Arial"/>
          <w:bCs/>
        </w:rPr>
        <w:t xml:space="preserve"> solicitud</w:t>
      </w:r>
      <w:r w:rsidR="00726A19" w:rsidRPr="001B380A">
        <w:rPr>
          <w:rFonts w:ascii="Palatino Linotype" w:hAnsi="Palatino Linotype" w:cs="Arial"/>
          <w:bCs/>
        </w:rPr>
        <w:t>es</w:t>
      </w:r>
      <w:r w:rsidRPr="001B380A">
        <w:rPr>
          <w:rFonts w:ascii="Palatino Linotype" w:hAnsi="Palatino Linotype" w:cs="Arial"/>
          <w:bCs/>
        </w:rPr>
        <w:t xml:space="preserve"> de acceso a la información pública </w:t>
      </w:r>
      <w:r w:rsidR="003A78D5" w:rsidRPr="001B380A">
        <w:rPr>
          <w:rFonts w:ascii="Palatino Linotype" w:hAnsi="Palatino Linotype" w:cs="Arial"/>
          <w:bCs/>
        </w:rPr>
        <w:t xml:space="preserve">número </w:t>
      </w:r>
      <w:r w:rsidR="00037D8C" w:rsidRPr="001B380A">
        <w:rPr>
          <w:rFonts w:ascii="Palatino Linotype" w:hAnsi="Palatino Linotype"/>
        </w:rPr>
        <w:t xml:space="preserve">expediente </w:t>
      </w:r>
      <w:r w:rsidR="00922B39" w:rsidRPr="001B380A">
        <w:rPr>
          <w:rFonts w:ascii="Palatino Linotype" w:hAnsi="Palatino Linotype"/>
          <w:b/>
          <w:bCs/>
        </w:rPr>
        <w:t>00626/NEZA/IP/2020 y 00627/NEZA/IP/2020</w:t>
      </w:r>
      <w:r w:rsidR="00F26915" w:rsidRPr="001B380A">
        <w:rPr>
          <w:rFonts w:ascii="Palatino Linotype" w:hAnsi="Palatino Linotype"/>
          <w:b/>
          <w:bCs/>
        </w:rPr>
        <w:t xml:space="preserve"> </w:t>
      </w:r>
      <w:r w:rsidRPr="001B380A">
        <w:rPr>
          <w:rFonts w:ascii="Palatino Linotype" w:hAnsi="Palatino Linotype" w:cs="Arial"/>
          <w:bCs/>
        </w:rPr>
        <w:t xml:space="preserve">al </w:t>
      </w:r>
      <w:r w:rsidRPr="001B380A">
        <w:rPr>
          <w:rFonts w:ascii="Palatino Linotype" w:hAnsi="Palatino Linotype" w:cs="Arial"/>
          <w:b/>
          <w:bCs/>
        </w:rPr>
        <w:t>SUJETO OBLIGADO.</w:t>
      </w:r>
    </w:p>
    <w:p w14:paraId="2672953A" w14:textId="77777777" w:rsidR="00796355" w:rsidRPr="001B380A" w:rsidRDefault="00796355" w:rsidP="00E94A6D">
      <w:pPr>
        <w:pStyle w:val="Prrafodelista"/>
        <w:autoSpaceDE w:val="0"/>
        <w:autoSpaceDN w:val="0"/>
        <w:adjustRightInd w:val="0"/>
        <w:spacing w:before="240" w:after="240" w:line="360" w:lineRule="auto"/>
        <w:ind w:left="0" w:right="49"/>
        <w:contextualSpacing w:val="0"/>
        <w:jc w:val="both"/>
        <w:rPr>
          <w:rFonts w:ascii="Palatino Linotype" w:hAnsi="Palatino Linotype" w:cs="Arial"/>
        </w:rPr>
      </w:pPr>
      <w:r w:rsidRPr="001B380A">
        <w:rPr>
          <w:rFonts w:ascii="Palatino Linotype" w:hAnsi="Palatino Linotype" w:cs="Arial"/>
          <w:b/>
          <w:sz w:val="28"/>
          <w:szCs w:val="28"/>
        </w:rPr>
        <w:t xml:space="preserve">TERCERO. </w:t>
      </w:r>
      <w:r w:rsidRPr="001B380A">
        <w:rPr>
          <w:rFonts w:ascii="Palatino Linotype" w:hAnsi="Palatino Linotype" w:cs="Arial"/>
          <w:b/>
        </w:rPr>
        <w:t xml:space="preserve">Oportunidad. </w:t>
      </w:r>
      <w:r w:rsidR="00726A19" w:rsidRPr="001B380A">
        <w:rPr>
          <w:rFonts w:ascii="Palatino Linotype" w:hAnsi="Palatino Linotype" w:cs="Arial"/>
        </w:rPr>
        <w:t>Los recursos</w:t>
      </w:r>
      <w:r w:rsidRPr="001B380A">
        <w:rPr>
          <w:rFonts w:ascii="Palatino Linotype" w:hAnsi="Palatino Linotype" w:cs="Arial"/>
        </w:rPr>
        <w:t xml:space="preserve"> de revisión fue</w:t>
      </w:r>
      <w:r w:rsidR="00726A19" w:rsidRPr="001B380A">
        <w:rPr>
          <w:rFonts w:ascii="Palatino Linotype" w:hAnsi="Palatino Linotype" w:cs="Arial"/>
        </w:rPr>
        <w:t>ron</w:t>
      </w:r>
      <w:r w:rsidRPr="001B380A">
        <w:rPr>
          <w:rFonts w:ascii="Palatino Linotype" w:hAnsi="Palatino Linotype" w:cs="Arial"/>
        </w:rPr>
        <w:t xml:space="preserve"> interpuesto</w:t>
      </w:r>
      <w:r w:rsidR="00726A19" w:rsidRPr="001B380A">
        <w:rPr>
          <w:rFonts w:ascii="Palatino Linotype" w:hAnsi="Palatino Linotype" w:cs="Arial"/>
        </w:rPr>
        <w:t>s</w:t>
      </w:r>
      <w:r w:rsidRPr="001B380A">
        <w:rPr>
          <w:rFonts w:ascii="Palatino Linotype" w:hAnsi="Palatino Linotype" w:cs="Arial"/>
        </w:rPr>
        <w:t xml:space="preserve"> dentro del plazo de quince días hábiles contados a partir del día siguiente al en que </w:t>
      </w:r>
      <w:r w:rsidRPr="001B380A">
        <w:rPr>
          <w:rFonts w:ascii="Palatino Linotype" w:hAnsi="Palatino Linotype" w:cs="Arial"/>
          <w:b/>
        </w:rPr>
        <w:t xml:space="preserve">EL RECURRENTE </w:t>
      </w:r>
      <w:r w:rsidRPr="001B380A">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14D38C5E" w14:textId="77777777" w:rsidR="00796355" w:rsidRPr="001B380A" w:rsidRDefault="00796355" w:rsidP="00E94A6D">
      <w:pPr>
        <w:spacing w:before="120" w:after="120"/>
        <w:ind w:left="851" w:right="902"/>
        <w:jc w:val="both"/>
        <w:rPr>
          <w:rFonts w:ascii="Palatino Linotype" w:hAnsi="Palatino Linotype" w:cs="Arial"/>
          <w:i/>
          <w:sz w:val="22"/>
          <w:szCs w:val="22"/>
        </w:rPr>
      </w:pPr>
      <w:r w:rsidRPr="001B380A">
        <w:rPr>
          <w:rFonts w:ascii="Palatino Linotype" w:hAnsi="Palatino Linotype" w:cs="Arial"/>
          <w:b/>
          <w:i/>
          <w:sz w:val="22"/>
          <w:szCs w:val="22"/>
        </w:rPr>
        <w:t>“Artículo 178.</w:t>
      </w:r>
      <w:r w:rsidRPr="001B380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2BCB1C4" w14:textId="77777777" w:rsidR="00796355" w:rsidRPr="001B380A" w:rsidRDefault="00796355" w:rsidP="00E94A6D">
      <w:pPr>
        <w:spacing w:before="120" w:after="120"/>
        <w:ind w:left="851" w:right="902"/>
        <w:jc w:val="both"/>
        <w:rPr>
          <w:rFonts w:ascii="Palatino Linotype" w:hAnsi="Palatino Linotype" w:cs="Arial"/>
          <w:i/>
          <w:sz w:val="22"/>
          <w:szCs w:val="22"/>
        </w:rPr>
      </w:pPr>
      <w:r w:rsidRPr="001B380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BFC67D8" w14:textId="77777777" w:rsidR="00796355" w:rsidRPr="001B380A" w:rsidRDefault="00796355" w:rsidP="00E94A6D">
      <w:pPr>
        <w:spacing w:before="120" w:after="120"/>
        <w:ind w:left="851" w:right="902"/>
        <w:jc w:val="both"/>
        <w:rPr>
          <w:rFonts w:ascii="Palatino Linotype" w:hAnsi="Palatino Linotype" w:cs="Arial"/>
          <w:i/>
          <w:sz w:val="22"/>
          <w:szCs w:val="22"/>
        </w:rPr>
      </w:pPr>
      <w:r w:rsidRPr="001B380A">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1B380A">
        <w:rPr>
          <w:rFonts w:ascii="Palatino Linotype" w:hAnsi="Palatino Linotype" w:cs="Arial"/>
          <w:b/>
          <w:i/>
          <w:sz w:val="22"/>
          <w:szCs w:val="22"/>
        </w:rPr>
        <w:t>”</w:t>
      </w:r>
    </w:p>
    <w:p w14:paraId="4D28B9C9" w14:textId="68058294" w:rsidR="00796355" w:rsidRPr="001B380A" w:rsidRDefault="00796355" w:rsidP="00E94A6D">
      <w:pPr>
        <w:spacing w:before="240" w:after="240" w:line="360" w:lineRule="auto"/>
        <w:jc w:val="both"/>
        <w:rPr>
          <w:rFonts w:ascii="Palatino Linotype" w:hAnsi="Palatino Linotype" w:cs="Arial"/>
        </w:rPr>
      </w:pPr>
      <w:r w:rsidRPr="001B380A">
        <w:rPr>
          <w:rFonts w:ascii="Palatino Linotype" w:hAnsi="Palatino Linotype" w:cs="Arial"/>
        </w:rPr>
        <w:t xml:space="preserve">En efecto, atendiendo a que </w:t>
      </w:r>
      <w:r w:rsidRPr="001B380A">
        <w:rPr>
          <w:rFonts w:ascii="Palatino Linotype" w:hAnsi="Palatino Linotype" w:cs="Arial"/>
          <w:b/>
        </w:rPr>
        <w:t>EL SUJETO OBLIGADO</w:t>
      </w:r>
      <w:r w:rsidRPr="001B380A">
        <w:rPr>
          <w:rFonts w:ascii="Palatino Linotype" w:hAnsi="Palatino Linotype" w:cs="Arial"/>
        </w:rPr>
        <w:t xml:space="preserve"> notificó la</w:t>
      </w:r>
      <w:r w:rsidR="001B7125" w:rsidRPr="001B380A">
        <w:rPr>
          <w:rFonts w:ascii="Palatino Linotype" w:hAnsi="Palatino Linotype" w:cs="Arial"/>
        </w:rPr>
        <w:t>s</w:t>
      </w:r>
      <w:r w:rsidRPr="001B380A">
        <w:rPr>
          <w:rFonts w:ascii="Palatino Linotype" w:hAnsi="Palatino Linotype" w:cs="Arial"/>
        </w:rPr>
        <w:t xml:space="preserve"> respuesta</w:t>
      </w:r>
      <w:r w:rsidR="001B7125" w:rsidRPr="001B380A">
        <w:rPr>
          <w:rFonts w:ascii="Palatino Linotype" w:hAnsi="Palatino Linotype" w:cs="Arial"/>
        </w:rPr>
        <w:t>s</w:t>
      </w:r>
      <w:r w:rsidRPr="001B380A">
        <w:rPr>
          <w:rFonts w:ascii="Palatino Linotype" w:hAnsi="Palatino Linotype" w:cs="Arial"/>
        </w:rPr>
        <w:t xml:space="preserve"> a la solicitud</w:t>
      </w:r>
      <w:r w:rsidR="00963872" w:rsidRPr="001B380A">
        <w:rPr>
          <w:rFonts w:ascii="Palatino Linotype" w:hAnsi="Palatino Linotype" w:cs="Arial"/>
        </w:rPr>
        <w:t>es</w:t>
      </w:r>
      <w:r w:rsidRPr="001B380A">
        <w:rPr>
          <w:rFonts w:ascii="Palatino Linotype" w:hAnsi="Palatino Linotype" w:cs="Arial"/>
        </w:rPr>
        <w:t xml:space="preserve"> de información pública el </w:t>
      </w:r>
      <w:r w:rsidR="00922B39" w:rsidRPr="001B380A">
        <w:rPr>
          <w:rFonts w:ascii="Palatino Linotype" w:hAnsi="Palatino Linotype" w:cs="Arial"/>
          <w:b/>
        </w:rPr>
        <w:t>veintinueve de enero de dos mil veintiuno</w:t>
      </w:r>
      <w:r w:rsidRPr="001B380A">
        <w:rPr>
          <w:rFonts w:ascii="Palatino Linotype" w:hAnsi="Palatino Linotype" w:cs="Arial"/>
          <w:b/>
        </w:rPr>
        <w:t xml:space="preserve">; </w:t>
      </w:r>
      <w:r w:rsidRPr="001B380A">
        <w:rPr>
          <w:rFonts w:ascii="Palatino Linotype" w:hAnsi="Palatino Linotype" w:cs="Arial"/>
        </w:rPr>
        <w:t xml:space="preserve">en consecuencia el plazo de quince días hábiles que el artículo 178 de la ley de la materia </w:t>
      </w:r>
      <w:r w:rsidRPr="001B380A">
        <w:rPr>
          <w:rFonts w:ascii="Palatino Linotype" w:hAnsi="Palatino Linotype" w:cs="Arial"/>
        </w:rPr>
        <w:lastRenderedPageBreak/>
        <w:t>otorga al</w:t>
      </w:r>
      <w:r w:rsidRPr="001B380A">
        <w:rPr>
          <w:rFonts w:ascii="Palatino Linotype" w:hAnsi="Palatino Linotype" w:cs="Arial"/>
          <w:b/>
        </w:rPr>
        <w:t xml:space="preserve"> RECURRENTE</w:t>
      </w:r>
      <w:r w:rsidR="00963872" w:rsidRPr="001B380A">
        <w:rPr>
          <w:rFonts w:ascii="Palatino Linotype" w:hAnsi="Palatino Linotype" w:cs="Arial"/>
        </w:rPr>
        <w:t xml:space="preserve"> para presentar los</w:t>
      </w:r>
      <w:r w:rsidRPr="001B380A">
        <w:rPr>
          <w:rFonts w:ascii="Palatino Linotype" w:hAnsi="Palatino Linotype" w:cs="Arial"/>
        </w:rPr>
        <w:t xml:space="preserve"> recurso</w:t>
      </w:r>
      <w:r w:rsidR="00963872" w:rsidRPr="001B380A">
        <w:rPr>
          <w:rFonts w:ascii="Palatino Linotype" w:hAnsi="Palatino Linotype" w:cs="Arial"/>
        </w:rPr>
        <w:t>s</w:t>
      </w:r>
      <w:r w:rsidRPr="001B380A">
        <w:rPr>
          <w:rFonts w:ascii="Palatino Linotype" w:hAnsi="Palatino Linotype" w:cs="Arial"/>
        </w:rPr>
        <w:t xml:space="preserve"> d</w:t>
      </w:r>
      <w:r w:rsidR="001702CE" w:rsidRPr="001B380A">
        <w:rPr>
          <w:rFonts w:ascii="Palatino Linotype" w:hAnsi="Palatino Linotype" w:cs="Arial"/>
        </w:rPr>
        <w:t xml:space="preserve">e revisión, transcurrió del </w:t>
      </w:r>
      <w:r w:rsidR="00F01F11" w:rsidRPr="001B380A">
        <w:rPr>
          <w:rFonts w:ascii="Palatino Linotype" w:hAnsi="Palatino Linotype" w:cs="Arial"/>
        </w:rPr>
        <w:t>veintitrés de mayo al doce de junio de dos mil diecinueve</w:t>
      </w:r>
      <w:r w:rsidRPr="001B380A">
        <w:rPr>
          <w:rFonts w:ascii="Palatino Linotype" w:hAnsi="Palatino Linotype" w:cs="Arial"/>
        </w:rPr>
        <w:t xml:space="preserve">, </w:t>
      </w:r>
      <w:r w:rsidRPr="001B380A">
        <w:rPr>
          <w:rFonts w:ascii="Palatino Linotype" w:hAnsi="Palatino Linotype" w:cs="Arial"/>
          <w:lang w:val="es-ES_tradnl"/>
        </w:rPr>
        <w:t>sin contem</w:t>
      </w:r>
      <w:r w:rsidR="001702CE" w:rsidRPr="001B380A">
        <w:rPr>
          <w:rFonts w:ascii="Palatino Linotype" w:hAnsi="Palatino Linotype" w:cs="Arial"/>
          <w:lang w:val="es-ES_tradnl"/>
        </w:rPr>
        <w:t>plar en el cómputo los días</w:t>
      </w:r>
      <w:r w:rsidRPr="001B380A">
        <w:rPr>
          <w:rFonts w:ascii="Palatino Linotype" w:hAnsi="Palatino Linotype" w:cs="Arial"/>
          <w:lang w:val="es-ES_tradnl"/>
        </w:rPr>
        <w:t xml:space="preserve"> </w:t>
      </w:r>
      <w:r w:rsidR="00F01F11" w:rsidRPr="001B380A">
        <w:rPr>
          <w:rFonts w:ascii="Palatino Linotype" w:hAnsi="Palatino Linotype" w:cs="Arial"/>
          <w:lang w:val="es-ES_tradnl"/>
        </w:rPr>
        <w:t>veinticinco, veintiséis de mayo, uno, dos, ocho y nueve de junio</w:t>
      </w:r>
      <w:r w:rsidR="001702CE" w:rsidRPr="001B380A">
        <w:rPr>
          <w:rFonts w:ascii="Palatino Linotype" w:hAnsi="Palatino Linotype" w:cs="Arial"/>
          <w:lang w:val="es-ES_tradnl"/>
        </w:rPr>
        <w:t xml:space="preserve"> de la presente anualidad</w:t>
      </w:r>
      <w:r w:rsidRPr="001B380A">
        <w:rPr>
          <w:rFonts w:ascii="Palatino Linotype" w:hAnsi="Palatino Linotype" w:cs="Arial"/>
        </w:rPr>
        <w:t>, por corresponder a sábados y domingos, considerados como días inhábi</w:t>
      </w:r>
      <w:r w:rsidR="009C412C" w:rsidRPr="001B380A">
        <w:rPr>
          <w:rFonts w:ascii="Palatino Linotype" w:hAnsi="Palatino Linotype" w:cs="Arial"/>
        </w:rPr>
        <w:t xml:space="preserve">les, en términos del artículo 3, </w:t>
      </w:r>
      <w:r w:rsidRPr="001B380A">
        <w:rPr>
          <w:rFonts w:ascii="Palatino Linotype" w:hAnsi="Palatino Linotype" w:cs="Arial"/>
        </w:rPr>
        <w:t xml:space="preserve">fracción X de la </w:t>
      </w:r>
      <w:r w:rsidRPr="001B380A">
        <w:rPr>
          <w:rFonts w:ascii="Palatino Linotype" w:hAnsi="Palatino Linotype"/>
        </w:rPr>
        <w:t>Ley de Transparencia y Acceso a la Información Pública del</w:t>
      </w:r>
      <w:r w:rsidR="001702CE" w:rsidRPr="001B380A">
        <w:rPr>
          <w:rFonts w:ascii="Palatino Linotype" w:hAnsi="Palatino Linotype"/>
        </w:rPr>
        <w:t xml:space="preserve"> Estado de México y Municipios</w:t>
      </w:r>
      <w:r w:rsidRPr="001B380A">
        <w:rPr>
          <w:rFonts w:ascii="Palatino Linotype" w:hAnsi="Palatino Linotype" w:cs="Arial"/>
        </w:rPr>
        <w:t>.</w:t>
      </w:r>
    </w:p>
    <w:p w14:paraId="2E6C38A6" w14:textId="1D1AD84A" w:rsidR="00796355" w:rsidRPr="001B380A" w:rsidRDefault="00963872" w:rsidP="00E94A6D">
      <w:pPr>
        <w:spacing w:before="240" w:after="240" w:line="360" w:lineRule="auto"/>
        <w:jc w:val="both"/>
        <w:rPr>
          <w:rFonts w:ascii="Palatino Linotype" w:hAnsi="Palatino Linotype" w:cs="Arial"/>
        </w:rPr>
      </w:pPr>
      <w:r w:rsidRPr="001B380A">
        <w:rPr>
          <w:rFonts w:ascii="Palatino Linotype" w:hAnsi="Palatino Linotype" w:cs="Arial"/>
        </w:rPr>
        <w:t xml:space="preserve">En ese tenor, si los </w:t>
      </w:r>
      <w:r w:rsidR="00796355" w:rsidRPr="001B380A">
        <w:rPr>
          <w:rFonts w:ascii="Palatino Linotype" w:hAnsi="Palatino Linotype" w:cs="Arial"/>
        </w:rPr>
        <w:t>recurso</w:t>
      </w:r>
      <w:r w:rsidRPr="001B380A">
        <w:rPr>
          <w:rFonts w:ascii="Palatino Linotype" w:hAnsi="Palatino Linotype" w:cs="Arial"/>
        </w:rPr>
        <w:t>s</w:t>
      </w:r>
      <w:r w:rsidR="00796355" w:rsidRPr="001B380A">
        <w:rPr>
          <w:rFonts w:ascii="Palatino Linotype" w:hAnsi="Palatino Linotype" w:cs="Arial"/>
        </w:rPr>
        <w:t xml:space="preserve"> de revisión que nos ocupa</w:t>
      </w:r>
      <w:r w:rsidRPr="001B380A">
        <w:rPr>
          <w:rFonts w:ascii="Palatino Linotype" w:hAnsi="Palatino Linotype" w:cs="Arial"/>
        </w:rPr>
        <w:t>n, se interpusieron</w:t>
      </w:r>
      <w:r w:rsidR="00796355" w:rsidRPr="001B380A">
        <w:rPr>
          <w:rFonts w:ascii="Palatino Linotype" w:hAnsi="Palatino Linotype" w:cs="Arial"/>
        </w:rPr>
        <w:t xml:space="preserve"> el</w:t>
      </w:r>
      <w:r w:rsidR="00796355" w:rsidRPr="001B380A">
        <w:rPr>
          <w:rFonts w:ascii="Palatino Linotype" w:hAnsi="Palatino Linotype" w:cs="Arial"/>
          <w:b/>
        </w:rPr>
        <w:t xml:space="preserve"> </w:t>
      </w:r>
      <w:r w:rsidR="00922B39" w:rsidRPr="001B380A">
        <w:rPr>
          <w:rFonts w:ascii="Palatino Linotype" w:hAnsi="Palatino Linotype" w:cs="Arial"/>
          <w:b/>
          <w:u w:val="single"/>
        </w:rPr>
        <w:t>veintinueve de enero de dos mi</w:t>
      </w:r>
      <w:r w:rsidR="001B3326" w:rsidRPr="001B380A">
        <w:rPr>
          <w:rFonts w:ascii="Palatino Linotype" w:hAnsi="Palatino Linotype" w:cs="Arial"/>
          <w:b/>
          <w:u w:val="single"/>
        </w:rPr>
        <w:t>l</w:t>
      </w:r>
      <w:r w:rsidR="00922B39" w:rsidRPr="001B380A">
        <w:rPr>
          <w:rFonts w:ascii="Palatino Linotype" w:hAnsi="Palatino Linotype" w:cs="Arial"/>
          <w:b/>
          <w:u w:val="single"/>
        </w:rPr>
        <w:t xml:space="preserve"> veintiuno</w:t>
      </w:r>
      <w:r w:rsidR="00796355" w:rsidRPr="001B380A">
        <w:rPr>
          <w:rFonts w:ascii="Palatino Linotype" w:hAnsi="Palatino Linotype" w:cs="Arial"/>
        </w:rPr>
        <w:t>, éste se encuentra dentro de los márgenes temporales previstos en el citado precepto legal y, por tanto, se considera oportuno.</w:t>
      </w:r>
    </w:p>
    <w:p w14:paraId="08C60FF9" w14:textId="77777777" w:rsidR="00AC7687" w:rsidRPr="001B380A" w:rsidRDefault="00796355" w:rsidP="00AC7687">
      <w:pPr>
        <w:autoSpaceDE w:val="0"/>
        <w:autoSpaceDN w:val="0"/>
        <w:adjustRightInd w:val="0"/>
        <w:spacing w:line="360" w:lineRule="auto"/>
        <w:ind w:right="49"/>
        <w:jc w:val="both"/>
        <w:rPr>
          <w:rFonts w:ascii="Palatino Linotype" w:hAnsi="Palatino Linotype" w:cs="Arial"/>
        </w:rPr>
      </w:pPr>
      <w:r w:rsidRPr="001B380A">
        <w:rPr>
          <w:rFonts w:ascii="Palatino Linotype" w:hAnsi="Palatino Linotype"/>
          <w:b/>
          <w:sz w:val="28"/>
        </w:rPr>
        <w:t xml:space="preserve">CUARTO. </w:t>
      </w:r>
      <w:r w:rsidRPr="001B380A">
        <w:rPr>
          <w:rFonts w:ascii="Palatino Linotype" w:hAnsi="Palatino Linotype"/>
          <w:b/>
        </w:rPr>
        <w:t xml:space="preserve">Procedibilidad. </w:t>
      </w:r>
      <w:r w:rsidR="00AC7687" w:rsidRPr="001B380A">
        <w:rPr>
          <w:rFonts w:ascii="Palatino Linotype" w:hAnsi="Palatino Linotype" w:cs="Arial"/>
        </w:rPr>
        <w:t xml:space="preserve">Esta Ponencia considera importante abordar el análisis de los requisitos de procedibilidad del recurso de revisión, así el artículo 180 de la </w:t>
      </w:r>
      <w:r w:rsidR="00AC7687" w:rsidRPr="001B380A">
        <w:rPr>
          <w:rFonts w:ascii="Palatino Linotype" w:hAnsi="Palatino Linotype" w:cs="Arial"/>
          <w:lang w:eastAsia="es-MX"/>
        </w:rPr>
        <w:t xml:space="preserve">Ley de Transparencia y Acceso a la </w:t>
      </w:r>
      <w:r w:rsidR="00AC7687" w:rsidRPr="001B380A">
        <w:rPr>
          <w:rFonts w:ascii="Palatino Linotype" w:hAnsi="Palatino Linotype" w:cs="Arial"/>
        </w:rPr>
        <w:t>Información</w:t>
      </w:r>
      <w:r w:rsidR="00AC7687" w:rsidRPr="001B380A">
        <w:rPr>
          <w:rFonts w:ascii="Palatino Linotype" w:hAnsi="Palatino Linotype" w:cs="Arial"/>
          <w:lang w:eastAsia="es-MX"/>
        </w:rPr>
        <w:t xml:space="preserve"> Pública del Estado de México y Municipios, que </w:t>
      </w:r>
      <w:r w:rsidR="00AC7687" w:rsidRPr="001B380A">
        <w:rPr>
          <w:rFonts w:ascii="Palatino Linotype" w:hAnsi="Palatino Linotype" w:cs="Arial"/>
        </w:rPr>
        <w:t>establece lo siguiente:</w:t>
      </w:r>
    </w:p>
    <w:p w14:paraId="315F8ADD" w14:textId="77777777" w:rsidR="00AC7687" w:rsidRPr="001B380A" w:rsidRDefault="00AC7687" w:rsidP="00AC7687">
      <w:pPr>
        <w:autoSpaceDE w:val="0"/>
        <w:autoSpaceDN w:val="0"/>
        <w:adjustRightInd w:val="0"/>
        <w:ind w:right="49"/>
        <w:jc w:val="both"/>
        <w:rPr>
          <w:rFonts w:ascii="Palatino Linotype" w:hAnsi="Palatino Linotype" w:cs="Arial"/>
        </w:rPr>
      </w:pPr>
    </w:p>
    <w:p w14:paraId="395F1E19" w14:textId="77777777" w:rsidR="00AC7687" w:rsidRPr="001B380A" w:rsidRDefault="00AC7687" w:rsidP="00AC7687">
      <w:pPr>
        <w:tabs>
          <w:tab w:val="left" w:pos="851"/>
        </w:tabs>
        <w:ind w:left="851" w:right="901"/>
        <w:jc w:val="both"/>
        <w:rPr>
          <w:rFonts w:ascii="Palatino Linotype" w:hAnsi="Palatino Linotype"/>
          <w:b/>
          <w:i/>
          <w:sz w:val="22"/>
          <w:szCs w:val="22"/>
        </w:rPr>
      </w:pPr>
      <w:r w:rsidRPr="001B380A">
        <w:rPr>
          <w:rFonts w:ascii="Palatino Linotype" w:hAnsi="Palatino Linotype"/>
          <w:b/>
          <w:i/>
          <w:sz w:val="22"/>
          <w:szCs w:val="22"/>
        </w:rPr>
        <w:t xml:space="preserve">“Artículo 180. </w:t>
      </w:r>
      <w:r w:rsidRPr="001B380A">
        <w:rPr>
          <w:rFonts w:ascii="Palatino Linotype" w:hAnsi="Palatino Linotype"/>
          <w:i/>
          <w:sz w:val="22"/>
          <w:szCs w:val="22"/>
        </w:rPr>
        <w:t xml:space="preserve">El </w:t>
      </w:r>
      <w:r w:rsidRPr="001B380A">
        <w:rPr>
          <w:rFonts w:ascii="Palatino Linotype" w:hAnsi="Palatino Linotype" w:cs="Arial"/>
          <w:i/>
          <w:sz w:val="22"/>
          <w:szCs w:val="22"/>
        </w:rPr>
        <w:t>recurso</w:t>
      </w:r>
      <w:r w:rsidRPr="001B380A">
        <w:rPr>
          <w:rFonts w:ascii="Palatino Linotype" w:hAnsi="Palatino Linotype"/>
          <w:i/>
          <w:sz w:val="22"/>
          <w:szCs w:val="22"/>
        </w:rPr>
        <w:t xml:space="preserve"> </w:t>
      </w:r>
      <w:r w:rsidRPr="001B380A">
        <w:rPr>
          <w:rFonts w:ascii="Palatino Linotype" w:hAnsi="Palatino Linotype" w:cs="Arial"/>
          <w:i/>
          <w:color w:val="222222"/>
          <w:sz w:val="22"/>
          <w:szCs w:val="22"/>
          <w:lang w:eastAsia="es-MX"/>
        </w:rPr>
        <w:t>de</w:t>
      </w:r>
      <w:r w:rsidRPr="001B380A">
        <w:rPr>
          <w:rFonts w:ascii="Palatino Linotype" w:hAnsi="Palatino Linotype"/>
          <w:i/>
          <w:sz w:val="22"/>
          <w:szCs w:val="22"/>
        </w:rPr>
        <w:t xml:space="preserve"> revisión contendrá:</w:t>
      </w:r>
      <w:r w:rsidRPr="001B380A">
        <w:rPr>
          <w:rFonts w:ascii="Palatino Linotype" w:hAnsi="Palatino Linotype"/>
          <w:b/>
          <w:i/>
          <w:sz w:val="22"/>
          <w:szCs w:val="22"/>
        </w:rPr>
        <w:t xml:space="preserve"> </w:t>
      </w:r>
    </w:p>
    <w:p w14:paraId="11126872" w14:textId="77777777" w:rsidR="00AC7687" w:rsidRPr="001B380A" w:rsidRDefault="00AC7687" w:rsidP="00AC7687">
      <w:pPr>
        <w:tabs>
          <w:tab w:val="left" w:pos="851"/>
        </w:tabs>
        <w:ind w:left="851" w:right="901"/>
        <w:jc w:val="both"/>
        <w:rPr>
          <w:rFonts w:ascii="Palatino Linotype" w:hAnsi="Palatino Linotype"/>
          <w:b/>
          <w:i/>
          <w:sz w:val="22"/>
          <w:szCs w:val="22"/>
        </w:rPr>
      </w:pPr>
      <w:r w:rsidRPr="001B380A">
        <w:rPr>
          <w:rFonts w:ascii="Palatino Linotype" w:hAnsi="Palatino Linotype"/>
          <w:b/>
          <w:i/>
          <w:sz w:val="22"/>
          <w:szCs w:val="22"/>
        </w:rPr>
        <w:t xml:space="preserve">I. </w:t>
      </w:r>
      <w:r w:rsidRPr="001B380A">
        <w:rPr>
          <w:rFonts w:ascii="Palatino Linotype" w:hAnsi="Palatino Linotype"/>
          <w:i/>
          <w:sz w:val="22"/>
          <w:szCs w:val="22"/>
        </w:rPr>
        <w:t xml:space="preserve">El sujeto obligado ante </w:t>
      </w:r>
      <w:r w:rsidRPr="001B380A">
        <w:rPr>
          <w:rFonts w:ascii="Palatino Linotype" w:hAnsi="Palatino Linotype" w:cs="Arial"/>
          <w:i/>
          <w:sz w:val="22"/>
          <w:szCs w:val="22"/>
        </w:rPr>
        <w:t>la</w:t>
      </w:r>
      <w:r w:rsidRPr="001B380A">
        <w:rPr>
          <w:rFonts w:ascii="Palatino Linotype" w:hAnsi="Palatino Linotype"/>
          <w:i/>
          <w:sz w:val="22"/>
          <w:szCs w:val="22"/>
        </w:rPr>
        <w:t xml:space="preserve"> cual </w:t>
      </w:r>
      <w:r w:rsidRPr="001B380A">
        <w:rPr>
          <w:rFonts w:ascii="Palatino Linotype" w:hAnsi="Palatino Linotype" w:cs="Arial"/>
          <w:i/>
          <w:color w:val="222222"/>
          <w:sz w:val="22"/>
          <w:szCs w:val="22"/>
          <w:lang w:eastAsia="es-MX"/>
        </w:rPr>
        <w:t>se</w:t>
      </w:r>
      <w:r w:rsidRPr="001B380A">
        <w:rPr>
          <w:rFonts w:ascii="Palatino Linotype" w:hAnsi="Palatino Linotype"/>
          <w:i/>
          <w:sz w:val="22"/>
          <w:szCs w:val="22"/>
        </w:rPr>
        <w:t xml:space="preserve"> presentó la solicitud;</w:t>
      </w:r>
      <w:r w:rsidRPr="001B380A">
        <w:rPr>
          <w:rFonts w:ascii="Palatino Linotype" w:hAnsi="Palatino Linotype"/>
          <w:b/>
          <w:i/>
          <w:sz w:val="22"/>
          <w:szCs w:val="22"/>
        </w:rPr>
        <w:t xml:space="preserve"> </w:t>
      </w:r>
    </w:p>
    <w:p w14:paraId="0A3D9C35" w14:textId="77777777" w:rsidR="00AC7687" w:rsidRPr="001B380A" w:rsidRDefault="00AC7687" w:rsidP="00AC7687">
      <w:pPr>
        <w:tabs>
          <w:tab w:val="left" w:pos="851"/>
        </w:tabs>
        <w:ind w:left="851" w:right="901"/>
        <w:jc w:val="both"/>
        <w:rPr>
          <w:rFonts w:ascii="Palatino Linotype" w:hAnsi="Palatino Linotype"/>
          <w:b/>
          <w:i/>
          <w:sz w:val="22"/>
          <w:szCs w:val="22"/>
        </w:rPr>
      </w:pPr>
      <w:r w:rsidRPr="001B380A">
        <w:rPr>
          <w:rFonts w:ascii="Palatino Linotype" w:hAnsi="Palatino Linotype"/>
          <w:b/>
          <w:i/>
          <w:sz w:val="22"/>
          <w:szCs w:val="22"/>
        </w:rPr>
        <w:t xml:space="preserve">II. </w:t>
      </w:r>
      <w:r w:rsidRPr="001B380A">
        <w:rPr>
          <w:rFonts w:ascii="Palatino Linotype" w:hAnsi="Palatino Linotype"/>
          <w:b/>
          <w:i/>
          <w:sz w:val="22"/>
          <w:szCs w:val="22"/>
          <w:u w:val="single"/>
        </w:rPr>
        <w:t xml:space="preserve">El nombre del solicitante </w:t>
      </w:r>
      <w:r w:rsidRPr="001B380A">
        <w:rPr>
          <w:rFonts w:ascii="Palatino Linotype" w:hAnsi="Palatino Linotype" w:cs="Arial"/>
          <w:b/>
          <w:i/>
          <w:color w:val="222222"/>
          <w:sz w:val="22"/>
          <w:szCs w:val="22"/>
          <w:u w:val="single"/>
          <w:lang w:eastAsia="es-MX"/>
        </w:rPr>
        <w:t>que</w:t>
      </w:r>
      <w:r w:rsidRPr="001B380A">
        <w:rPr>
          <w:rFonts w:ascii="Palatino Linotype" w:hAnsi="Palatino Linotype"/>
          <w:b/>
          <w:i/>
          <w:sz w:val="22"/>
          <w:szCs w:val="22"/>
          <w:u w:val="single"/>
        </w:rPr>
        <w:t xml:space="preserve"> recurre </w:t>
      </w:r>
      <w:r w:rsidRPr="001B380A">
        <w:rPr>
          <w:rFonts w:ascii="Palatino Linotype" w:hAnsi="Palatino Linotype"/>
          <w:i/>
          <w:sz w:val="22"/>
          <w:szCs w:val="22"/>
        </w:rPr>
        <w:t>o de su representante y, en su caso, del tercero interesado, así como la dirección o medio que señale para recibir notificaciones;</w:t>
      </w:r>
      <w:r w:rsidRPr="001B380A">
        <w:rPr>
          <w:rFonts w:ascii="Palatino Linotype" w:hAnsi="Palatino Linotype"/>
          <w:b/>
          <w:i/>
          <w:sz w:val="22"/>
          <w:szCs w:val="22"/>
        </w:rPr>
        <w:t xml:space="preserve"> </w:t>
      </w:r>
    </w:p>
    <w:p w14:paraId="789E58F8" w14:textId="77777777" w:rsidR="00AC7687" w:rsidRPr="001B380A" w:rsidRDefault="00AC7687" w:rsidP="00AC7687">
      <w:pPr>
        <w:tabs>
          <w:tab w:val="left" w:pos="851"/>
        </w:tabs>
        <w:ind w:left="851" w:right="901"/>
        <w:jc w:val="both"/>
        <w:rPr>
          <w:rFonts w:ascii="Palatino Linotype" w:hAnsi="Palatino Linotype"/>
          <w:b/>
          <w:i/>
          <w:sz w:val="22"/>
          <w:szCs w:val="22"/>
        </w:rPr>
      </w:pPr>
      <w:r w:rsidRPr="001B380A">
        <w:rPr>
          <w:rFonts w:ascii="Palatino Linotype" w:hAnsi="Palatino Linotype"/>
          <w:b/>
          <w:i/>
          <w:sz w:val="22"/>
          <w:szCs w:val="22"/>
        </w:rPr>
        <w:t xml:space="preserve">III. </w:t>
      </w:r>
      <w:r w:rsidRPr="001B380A">
        <w:rPr>
          <w:rFonts w:ascii="Palatino Linotype" w:hAnsi="Palatino Linotype"/>
          <w:i/>
          <w:sz w:val="22"/>
          <w:szCs w:val="22"/>
        </w:rPr>
        <w:t xml:space="preserve">El número de folio de </w:t>
      </w:r>
      <w:r w:rsidRPr="001B380A">
        <w:rPr>
          <w:rFonts w:ascii="Palatino Linotype" w:hAnsi="Palatino Linotype" w:cs="Arial"/>
          <w:i/>
          <w:color w:val="222222"/>
          <w:sz w:val="22"/>
          <w:szCs w:val="22"/>
          <w:lang w:eastAsia="es-MX"/>
        </w:rPr>
        <w:t>respuesta</w:t>
      </w:r>
      <w:r w:rsidRPr="001B380A">
        <w:rPr>
          <w:rFonts w:ascii="Palatino Linotype" w:hAnsi="Palatino Linotype"/>
          <w:i/>
          <w:sz w:val="22"/>
          <w:szCs w:val="22"/>
        </w:rPr>
        <w:t xml:space="preserve"> de la solicitud de acceso; </w:t>
      </w:r>
    </w:p>
    <w:p w14:paraId="6DC81961" w14:textId="77777777" w:rsidR="00AC7687" w:rsidRPr="001B380A" w:rsidRDefault="00AC7687" w:rsidP="00AC7687">
      <w:pPr>
        <w:tabs>
          <w:tab w:val="left" w:pos="851"/>
        </w:tabs>
        <w:ind w:left="851" w:right="901"/>
        <w:jc w:val="both"/>
        <w:rPr>
          <w:rFonts w:ascii="Palatino Linotype" w:hAnsi="Palatino Linotype"/>
          <w:b/>
          <w:i/>
          <w:sz w:val="22"/>
          <w:szCs w:val="22"/>
        </w:rPr>
      </w:pPr>
      <w:r w:rsidRPr="001B380A">
        <w:rPr>
          <w:rFonts w:ascii="Palatino Linotype" w:hAnsi="Palatino Linotype"/>
          <w:b/>
          <w:i/>
          <w:sz w:val="22"/>
          <w:szCs w:val="22"/>
        </w:rPr>
        <w:t xml:space="preserve">IV. </w:t>
      </w:r>
      <w:r w:rsidRPr="001B380A">
        <w:rPr>
          <w:rFonts w:ascii="Palatino Linotype" w:hAnsi="Palatino Linotype"/>
          <w:i/>
          <w:sz w:val="22"/>
          <w:szCs w:val="22"/>
        </w:rPr>
        <w:t xml:space="preserve">La fecha en que fue </w:t>
      </w:r>
      <w:r w:rsidRPr="001B380A">
        <w:rPr>
          <w:rFonts w:ascii="Palatino Linotype" w:hAnsi="Palatino Linotype" w:cs="Arial"/>
          <w:i/>
          <w:color w:val="222222"/>
          <w:sz w:val="22"/>
          <w:szCs w:val="22"/>
          <w:lang w:eastAsia="es-MX"/>
        </w:rPr>
        <w:t>notificada</w:t>
      </w:r>
      <w:r w:rsidRPr="001B380A">
        <w:rPr>
          <w:rFonts w:ascii="Palatino Linotype" w:hAnsi="Palatino Linotype"/>
          <w:i/>
          <w:sz w:val="22"/>
          <w:szCs w:val="22"/>
        </w:rPr>
        <w:t xml:space="preserve"> la respuesta al solicitante o tuvo conocimiento del acto reclamado, o de presentación de la solicitud, en caso de falta de respuesta;</w:t>
      </w:r>
      <w:r w:rsidRPr="001B380A">
        <w:rPr>
          <w:rFonts w:ascii="Palatino Linotype" w:hAnsi="Palatino Linotype"/>
          <w:b/>
          <w:i/>
          <w:sz w:val="22"/>
          <w:szCs w:val="22"/>
        </w:rPr>
        <w:t xml:space="preserve"> </w:t>
      </w:r>
    </w:p>
    <w:p w14:paraId="30827EAC" w14:textId="77777777" w:rsidR="00AC7687" w:rsidRPr="001B380A" w:rsidRDefault="00AC7687" w:rsidP="00AC7687">
      <w:pPr>
        <w:tabs>
          <w:tab w:val="left" w:pos="851"/>
        </w:tabs>
        <w:ind w:left="851" w:right="901"/>
        <w:jc w:val="both"/>
        <w:rPr>
          <w:rFonts w:ascii="Palatino Linotype" w:hAnsi="Palatino Linotype"/>
          <w:b/>
          <w:i/>
          <w:sz w:val="22"/>
          <w:szCs w:val="22"/>
        </w:rPr>
      </w:pPr>
      <w:r w:rsidRPr="001B380A">
        <w:rPr>
          <w:rFonts w:ascii="Palatino Linotype" w:hAnsi="Palatino Linotype"/>
          <w:b/>
          <w:i/>
          <w:sz w:val="22"/>
          <w:szCs w:val="22"/>
        </w:rPr>
        <w:t xml:space="preserve">V. </w:t>
      </w:r>
      <w:r w:rsidRPr="001B380A">
        <w:rPr>
          <w:rFonts w:ascii="Palatino Linotype" w:hAnsi="Palatino Linotype"/>
          <w:i/>
          <w:sz w:val="22"/>
          <w:szCs w:val="22"/>
        </w:rPr>
        <w:t xml:space="preserve">El acto que se </w:t>
      </w:r>
      <w:r w:rsidRPr="001B380A">
        <w:rPr>
          <w:rFonts w:ascii="Palatino Linotype" w:hAnsi="Palatino Linotype" w:cs="Arial"/>
          <w:i/>
          <w:color w:val="222222"/>
          <w:sz w:val="22"/>
          <w:szCs w:val="22"/>
          <w:lang w:eastAsia="es-MX"/>
        </w:rPr>
        <w:t>recurre</w:t>
      </w:r>
      <w:r w:rsidRPr="001B380A">
        <w:rPr>
          <w:rFonts w:ascii="Palatino Linotype" w:hAnsi="Palatino Linotype"/>
          <w:i/>
          <w:sz w:val="22"/>
          <w:szCs w:val="22"/>
        </w:rPr>
        <w:t>;</w:t>
      </w:r>
      <w:r w:rsidRPr="001B380A">
        <w:rPr>
          <w:rFonts w:ascii="Palatino Linotype" w:hAnsi="Palatino Linotype"/>
          <w:b/>
          <w:i/>
          <w:sz w:val="22"/>
          <w:szCs w:val="22"/>
        </w:rPr>
        <w:t xml:space="preserve"> </w:t>
      </w:r>
    </w:p>
    <w:p w14:paraId="19425DA2" w14:textId="77777777" w:rsidR="00AC7687" w:rsidRPr="001B380A" w:rsidRDefault="00AC7687" w:rsidP="00AC7687">
      <w:pPr>
        <w:tabs>
          <w:tab w:val="left" w:pos="851"/>
        </w:tabs>
        <w:ind w:left="851" w:right="901"/>
        <w:jc w:val="both"/>
        <w:rPr>
          <w:rFonts w:ascii="Palatino Linotype" w:hAnsi="Palatino Linotype"/>
          <w:b/>
          <w:i/>
          <w:sz w:val="22"/>
          <w:szCs w:val="22"/>
        </w:rPr>
      </w:pPr>
      <w:r w:rsidRPr="001B380A">
        <w:rPr>
          <w:rFonts w:ascii="Palatino Linotype" w:hAnsi="Palatino Linotype"/>
          <w:b/>
          <w:i/>
          <w:sz w:val="22"/>
          <w:szCs w:val="22"/>
        </w:rPr>
        <w:t xml:space="preserve">VI. </w:t>
      </w:r>
      <w:r w:rsidRPr="001B380A">
        <w:rPr>
          <w:rFonts w:ascii="Palatino Linotype" w:hAnsi="Palatino Linotype"/>
          <w:i/>
          <w:sz w:val="22"/>
          <w:szCs w:val="22"/>
        </w:rPr>
        <w:t xml:space="preserve">Las razones o </w:t>
      </w:r>
      <w:r w:rsidRPr="001B380A">
        <w:rPr>
          <w:rFonts w:ascii="Palatino Linotype" w:hAnsi="Palatino Linotype" w:cs="Arial"/>
          <w:i/>
          <w:color w:val="222222"/>
          <w:sz w:val="22"/>
          <w:szCs w:val="22"/>
          <w:lang w:eastAsia="es-MX"/>
        </w:rPr>
        <w:t>motivos</w:t>
      </w:r>
      <w:r w:rsidRPr="001B380A">
        <w:rPr>
          <w:rFonts w:ascii="Palatino Linotype" w:hAnsi="Palatino Linotype"/>
          <w:i/>
          <w:sz w:val="22"/>
          <w:szCs w:val="22"/>
        </w:rPr>
        <w:t xml:space="preserve"> de inconformidad;</w:t>
      </w:r>
      <w:r w:rsidRPr="001B380A">
        <w:rPr>
          <w:rFonts w:ascii="Palatino Linotype" w:hAnsi="Palatino Linotype"/>
          <w:b/>
          <w:i/>
          <w:sz w:val="22"/>
          <w:szCs w:val="22"/>
        </w:rPr>
        <w:t xml:space="preserve"> </w:t>
      </w:r>
    </w:p>
    <w:p w14:paraId="220EDED4" w14:textId="77777777" w:rsidR="00AC7687" w:rsidRPr="001B380A" w:rsidRDefault="00AC7687" w:rsidP="00AC7687">
      <w:pPr>
        <w:tabs>
          <w:tab w:val="left" w:pos="851"/>
        </w:tabs>
        <w:ind w:left="851" w:right="901"/>
        <w:jc w:val="both"/>
        <w:rPr>
          <w:rFonts w:ascii="Palatino Linotype" w:hAnsi="Palatino Linotype"/>
          <w:b/>
          <w:i/>
          <w:sz w:val="22"/>
          <w:szCs w:val="22"/>
        </w:rPr>
      </w:pPr>
      <w:r w:rsidRPr="001B380A">
        <w:rPr>
          <w:rFonts w:ascii="Palatino Linotype" w:hAnsi="Palatino Linotype"/>
          <w:b/>
          <w:i/>
          <w:sz w:val="22"/>
          <w:szCs w:val="22"/>
        </w:rPr>
        <w:t xml:space="preserve">VII. </w:t>
      </w:r>
      <w:r w:rsidRPr="001B380A">
        <w:rPr>
          <w:rFonts w:ascii="Palatino Linotype" w:hAnsi="Palatino Linotype"/>
          <w:i/>
          <w:sz w:val="22"/>
          <w:szCs w:val="22"/>
        </w:rPr>
        <w:t>La copia de la respuesta que se impugna y, en su caso, de la notificación correspondiente, en el caso de respuesta de la solicitud; y</w:t>
      </w:r>
      <w:r w:rsidRPr="001B380A">
        <w:rPr>
          <w:rFonts w:ascii="Palatino Linotype" w:hAnsi="Palatino Linotype"/>
          <w:b/>
          <w:i/>
          <w:sz w:val="22"/>
          <w:szCs w:val="22"/>
        </w:rPr>
        <w:t xml:space="preserve"> </w:t>
      </w:r>
    </w:p>
    <w:p w14:paraId="2F872FBA" w14:textId="77777777" w:rsidR="00AC7687" w:rsidRPr="001B380A" w:rsidRDefault="00AC7687" w:rsidP="00AC7687">
      <w:pPr>
        <w:tabs>
          <w:tab w:val="left" w:pos="851"/>
        </w:tabs>
        <w:ind w:left="851" w:right="901"/>
        <w:jc w:val="both"/>
        <w:rPr>
          <w:rFonts w:ascii="Palatino Linotype" w:hAnsi="Palatino Linotype"/>
          <w:i/>
          <w:sz w:val="22"/>
          <w:szCs w:val="22"/>
        </w:rPr>
      </w:pPr>
      <w:r w:rsidRPr="001B380A">
        <w:rPr>
          <w:rFonts w:ascii="Palatino Linotype" w:hAnsi="Palatino Linotype"/>
          <w:b/>
          <w:i/>
          <w:sz w:val="22"/>
          <w:szCs w:val="22"/>
        </w:rPr>
        <w:t xml:space="preserve">VIII. </w:t>
      </w:r>
      <w:r w:rsidRPr="001B380A">
        <w:rPr>
          <w:rFonts w:ascii="Palatino Linotype" w:hAnsi="Palatino Linotype"/>
          <w:i/>
          <w:sz w:val="22"/>
          <w:szCs w:val="22"/>
        </w:rPr>
        <w:t>Firma del recurrente, en su caso, cuando se presente por escrito, requisito sin el cual se dará trámite al recurso.</w:t>
      </w:r>
    </w:p>
    <w:p w14:paraId="703EBBB3" w14:textId="77777777" w:rsidR="00AC7687" w:rsidRPr="001B380A" w:rsidRDefault="00AC7687" w:rsidP="00AC7687">
      <w:pPr>
        <w:tabs>
          <w:tab w:val="left" w:pos="851"/>
        </w:tabs>
        <w:ind w:left="851" w:right="901"/>
        <w:jc w:val="both"/>
        <w:rPr>
          <w:rFonts w:ascii="Palatino Linotype" w:hAnsi="Palatino Linotype"/>
          <w:i/>
          <w:sz w:val="22"/>
          <w:szCs w:val="22"/>
        </w:rPr>
      </w:pPr>
      <w:r w:rsidRPr="001B380A">
        <w:rPr>
          <w:rFonts w:ascii="Palatino Linotype" w:hAnsi="Palatino Linotype"/>
          <w:i/>
          <w:sz w:val="22"/>
          <w:szCs w:val="22"/>
        </w:rPr>
        <w:t xml:space="preserve">Adicionalmente, se podrán anexar las pruebas y demás elementos que considere procedentes someter a juicio del Instituto. </w:t>
      </w:r>
    </w:p>
    <w:p w14:paraId="31B3A6A8" w14:textId="77777777" w:rsidR="00AC7687" w:rsidRPr="001B380A" w:rsidRDefault="00AC7687" w:rsidP="00AC7687">
      <w:pPr>
        <w:tabs>
          <w:tab w:val="left" w:pos="851"/>
        </w:tabs>
        <w:ind w:left="851" w:right="901"/>
        <w:jc w:val="both"/>
        <w:rPr>
          <w:rFonts w:ascii="Palatino Linotype" w:hAnsi="Palatino Linotype"/>
          <w:i/>
          <w:sz w:val="22"/>
          <w:szCs w:val="22"/>
        </w:rPr>
      </w:pPr>
      <w:r w:rsidRPr="001B380A">
        <w:rPr>
          <w:rFonts w:ascii="Palatino Linotype" w:hAnsi="Palatino Linotype"/>
          <w:i/>
          <w:sz w:val="22"/>
          <w:szCs w:val="22"/>
        </w:rPr>
        <w:lastRenderedPageBreak/>
        <w:t xml:space="preserve">En ningún caso será necesario que el particular ratifique el recurso de revisión interpuesto. </w:t>
      </w:r>
    </w:p>
    <w:p w14:paraId="540D52C5" w14:textId="77777777" w:rsidR="00AC7687" w:rsidRPr="001B380A" w:rsidRDefault="00AC7687" w:rsidP="00AC7687">
      <w:pPr>
        <w:tabs>
          <w:tab w:val="left" w:pos="851"/>
        </w:tabs>
        <w:ind w:left="851" w:right="901"/>
        <w:jc w:val="both"/>
        <w:rPr>
          <w:rFonts w:ascii="Palatino Linotype" w:hAnsi="Palatino Linotype"/>
          <w:b/>
          <w:i/>
          <w:sz w:val="22"/>
          <w:szCs w:val="22"/>
        </w:rPr>
      </w:pPr>
      <w:r w:rsidRPr="001B380A">
        <w:rPr>
          <w:rFonts w:ascii="Palatino Linotype" w:hAnsi="Palatino Linotype"/>
          <w:b/>
          <w:i/>
          <w:sz w:val="22"/>
          <w:szCs w:val="22"/>
          <w:u w:val="single"/>
        </w:rPr>
        <w:t xml:space="preserve">En caso de </w:t>
      </w:r>
      <w:r w:rsidRPr="001B380A">
        <w:rPr>
          <w:rFonts w:ascii="Palatino Linotype" w:hAnsi="Palatino Linotype" w:cs="Arial"/>
          <w:b/>
          <w:i/>
          <w:color w:val="222222"/>
          <w:sz w:val="22"/>
          <w:szCs w:val="22"/>
          <w:u w:val="single"/>
          <w:lang w:eastAsia="es-MX"/>
        </w:rPr>
        <w:t>que</w:t>
      </w:r>
      <w:r w:rsidRPr="001B380A">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1B380A">
        <w:rPr>
          <w:rFonts w:ascii="Palatino Linotype" w:hAnsi="Palatino Linotype"/>
          <w:i/>
          <w:sz w:val="22"/>
          <w:szCs w:val="22"/>
        </w:rPr>
        <w:t>, IV, VII y VIII.</w:t>
      </w:r>
      <w:r w:rsidRPr="001B380A">
        <w:rPr>
          <w:rFonts w:ascii="Palatino Linotype" w:hAnsi="Palatino Linotype"/>
          <w:b/>
          <w:i/>
          <w:sz w:val="22"/>
          <w:szCs w:val="22"/>
        </w:rPr>
        <w:t>”</w:t>
      </w:r>
    </w:p>
    <w:p w14:paraId="1E2D444F" w14:textId="77777777" w:rsidR="00AC7687" w:rsidRPr="001B380A" w:rsidRDefault="00AC7687" w:rsidP="00AC7687">
      <w:pPr>
        <w:tabs>
          <w:tab w:val="left" w:pos="851"/>
        </w:tabs>
        <w:ind w:left="851" w:right="901"/>
        <w:jc w:val="both"/>
        <w:rPr>
          <w:rFonts w:ascii="Palatino Linotype" w:hAnsi="Palatino Linotype"/>
          <w:i/>
          <w:sz w:val="22"/>
          <w:szCs w:val="22"/>
        </w:rPr>
      </w:pPr>
      <w:r w:rsidRPr="001B380A">
        <w:rPr>
          <w:rFonts w:ascii="Palatino Linotype" w:hAnsi="Palatino Linotype"/>
          <w:i/>
          <w:sz w:val="22"/>
          <w:szCs w:val="22"/>
        </w:rPr>
        <w:t>(Énfasis añadido)</w:t>
      </w:r>
    </w:p>
    <w:p w14:paraId="49A23E06" w14:textId="77777777" w:rsidR="00AC7687" w:rsidRPr="001B380A" w:rsidRDefault="00AC7687" w:rsidP="00AC7687">
      <w:pPr>
        <w:tabs>
          <w:tab w:val="left" w:pos="851"/>
        </w:tabs>
        <w:ind w:left="851" w:right="901"/>
        <w:jc w:val="both"/>
        <w:rPr>
          <w:rFonts w:ascii="Palatino Linotype" w:hAnsi="Palatino Linotype"/>
          <w:i/>
          <w:sz w:val="22"/>
          <w:szCs w:val="22"/>
        </w:rPr>
      </w:pPr>
    </w:p>
    <w:p w14:paraId="70325647" w14:textId="77777777" w:rsidR="00AC7687" w:rsidRPr="001B380A" w:rsidRDefault="00AC7687" w:rsidP="00AC7687">
      <w:pPr>
        <w:spacing w:line="360" w:lineRule="auto"/>
        <w:jc w:val="both"/>
        <w:rPr>
          <w:rFonts w:ascii="Palatino Linotype" w:hAnsi="Palatino Linotype"/>
          <w:b/>
        </w:rPr>
      </w:pPr>
      <w:r w:rsidRPr="001B380A">
        <w:rPr>
          <w:rFonts w:ascii="Palatino Linotype" w:hAnsi="Palatino Linotype"/>
        </w:rPr>
        <w:t xml:space="preserve">En principio, de una interpretación del artículo transcrito se observan los requisitos que </w:t>
      </w:r>
      <w:r w:rsidRPr="001B380A">
        <w:rPr>
          <w:rFonts w:ascii="Palatino Linotype" w:hAnsi="Palatino Linotype" w:cs="Arial"/>
        </w:rPr>
        <w:t>deberán</w:t>
      </w:r>
      <w:r w:rsidRPr="001B380A">
        <w:rPr>
          <w:rFonts w:ascii="Palatino Linotype" w:hAnsi="Palatino Linotype"/>
        </w:rPr>
        <w:t xml:space="preserve"> </w:t>
      </w:r>
      <w:r w:rsidRPr="001B380A">
        <w:rPr>
          <w:rFonts w:ascii="Palatino Linotype" w:hAnsi="Palatino Linotype" w:cs="Arial"/>
        </w:rPr>
        <w:t>contener</w:t>
      </w:r>
      <w:r w:rsidRPr="001B380A">
        <w:rPr>
          <w:rFonts w:ascii="Palatino Linotype" w:hAnsi="Palatino Linotype"/>
        </w:rPr>
        <w:t xml:space="preserve"> los recursos de revisión; sobre el particular, de la revisión del expediente electrónico del </w:t>
      </w:r>
      <w:r w:rsidRPr="001B380A">
        <w:rPr>
          <w:rFonts w:ascii="Palatino Linotype" w:hAnsi="Palatino Linotype"/>
          <w:b/>
        </w:rPr>
        <w:t>SAIMEX</w:t>
      </w:r>
      <w:r w:rsidRPr="001B380A">
        <w:rPr>
          <w:rFonts w:ascii="Palatino Linotype" w:hAnsi="Palatino Linotype"/>
        </w:rPr>
        <w:t xml:space="preserve"> se desprende que la parte solicitante y ahora </w:t>
      </w:r>
      <w:r w:rsidRPr="001B380A">
        <w:rPr>
          <w:rFonts w:ascii="Palatino Linotype" w:hAnsi="Palatino Linotype"/>
          <w:b/>
        </w:rPr>
        <w:t>RECURRENTE</w:t>
      </w:r>
      <w:r w:rsidRPr="001B380A">
        <w:rPr>
          <w:rFonts w:ascii="Palatino Linotype" w:hAnsi="Palatino Linotype"/>
        </w:rPr>
        <w:t xml:space="preserve">, en ejercicio de su derecho de acceso a la información pública, no proporcionó su nombre para que </w:t>
      </w:r>
      <w:r w:rsidRPr="001B380A">
        <w:rPr>
          <w:rFonts w:ascii="Palatino Linotype" w:hAnsi="Palatino Linotype" w:cs="Arial"/>
        </w:rPr>
        <w:t>sea</w:t>
      </w:r>
      <w:r w:rsidRPr="001B380A">
        <w:rPr>
          <w:rFonts w:ascii="Palatino Linotype" w:hAnsi="Palatino Linotype"/>
        </w:rPr>
        <w:t xml:space="preserve"> identificado, por lo que no se tiene certeza sobre su identidad, lo que en estricto sentido, provoca que </w:t>
      </w:r>
      <w:r w:rsidRPr="001B380A">
        <w:rPr>
          <w:rFonts w:ascii="Palatino Linotype" w:hAnsi="Palatino Linotype" w:cs="Arial"/>
        </w:rPr>
        <w:t>no</w:t>
      </w:r>
      <w:r w:rsidRPr="001B380A">
        <w:rPr>
          <w:rFonts w:ascii="Palatino Linotype" w:hAnsi="Palatino Linotype"/>
        </w:rPr>
        <w:t xml:space="preserve"> se colmen los requisitos establecidos en el citado artículo 180 de la Ley de Transparencia.</w:t>
      </w:r>
    </w:p>
    <w:p w14:paraId="5624C36C" w14:textId="77777777" w:rsidR="00AC7687" w:rsidRPr="001B380A" w:rsidRDefault="00AC7687" w:rsidP="00AC7687">
      <w:pPr>
        <w:spacing w:line="360" w:lineRule="auto"/>
        <w:jc w:val="both"/>
        <w:rPr>
          <w:rFonts w:ascii="Palatino Linotype" w:hAnsi="Palatino Linotype"/>
        </w:rPr>
      </w:pPr>
    </w:p>
    <w:p w14:paraId="5B69FA26" w14:textId="77777777" w:rsidR="00AC7687" w:rsidRPr="001B380A" w:rsidRDefault="00AC7687" w:rsidP="00AC7687">
      <w:pPr>
        <w:spacing w:line="360" w:lineRule="auto"/>
        <w:jc w:val="both"/>
        <w:rPr>
          <w:rFonts w:ascii="Palatino Linotype" w:hAnsi="Palatino Linotype" w:cs="Arial"/>
          <w:color w:val="000000"/>
        </w:rPr>
      </w:pPr>
      <w:r w:rsidRPr="001B380A">
        <w:rPr>
          <w:rFonts w:ascii="Palatino Linotype" w:hAnsi="Palatino Linotype"/>
        </w:rPr>
        <w:t xml:space="preserve">Empero lo anterior, debe destacarse que el artículo 15 de </w:t>
      </w:r>
      <w:r w:rsidRPr="001B380A">
        <w:rPr>
          <w:rFonts w:ascii="Palatino Linotype" w:hAnsi="Palatino Linotype" w:cs="Arial"/>
          <w:lang w:eastAsia="es-MX"/>
        </w:rPr>
        <w:t xml:space="preserve">Ley de Transparencia y Acceso a la </w:t>
      </w:r>
      <w:r w:rsidRPr="001B380A">
        <w:rPr>
          <w:rFonts w:ascii="Palatino Linotype" w:hAnsi="Palatino Linotype" w:cs="Arial"/>
        </w:rPr>
        <w:t>Información</w:t>
      </w:r>
      <w:r w:rsidRPr="001B380A">
        <w:rPr>
          <w:rFonts w:ascii="Palatino Linotype" w:hAnsi="Palatino Linotype" w:cs="Arial"/>
          <w:lang w:eastAsia="es-MX"/>
        </w:rPr>
        <w:t xml:space="preserve"> Pública del Estado de México y Municipios </w:t>
      </w:r>
      <w:r w:rsidRPr="001B380A">
        <w:rPr>
          <w:rFonts w:ascii="Palatino Linotype" w:hAnsi="Palatino Linotype" w:cs="Arial"/>
          <w:iCs/>
        </w:rPr>
        <w:t xml:space="preserve">prevé que, </w:t>
      </w:r>
      <w:r w:rsidRPr="001B380A">
        <w:rPr>
          <w:rFonts w:ascii="Palatino Linotype" w:hAnsi="Palatino Linotype"/>
        </w:rPr>
        <w:t xml:space="preserve">toda persona tendrá acceso a la información </w:t>
      </w:r>
      <w:r w:rsidRPr="001B380A">
        <w:rPr>
          <w:rFonts w:ascii="Palatino Linotype" w:hAnsi="Palatino Linotype" w:cs="Arial"/>
          <w:color w:val="000000"/>
        </w:rPr>
        <w:t xml:space="preserve">sin necesidad de acreditar interés alguno o justificar su utilización, de lo que se infiere que para el </w:t>
      </w:r>
      <w:r w:rsidRPr="001B380A">
        <w:rPr>
          <w:rFonts w:ascii="Palatino Linotype" w:hAnsi="Palatino Linotype"/>
        </w:rPr>
        <w:t>ejercicio</w:t>
      </w:r>
      <w:r w:rsidRPr="001B380A">
        <w:rPr>
          <w:rFonts w:ascii="Palatino Linotype" w:hAnsi="Palatino Linotype" w:cs="Arial"/>
          <w:color w:val="000000"/>
        </w:rPr>
        <w:t xml:space="preserve"> del derecho de acceso a la información pública, </w:t>
      </w:r>
      <w:r w:rsidRPr="001B380A">
        <w:rPr>
          <w:rFonts w:ascii="Palatino Linotype" w:hAnsi="Palatino Linotype" w:cs="Arial"/>
          <w:b/>
          <w:color w:val="000000"/>
          <w:u w:val="single"/>
        </w:rPr>
        <w:t xml:space="preserve">el nombre no es un requisito </w:t>
      </w:r>
      <w:r w:rsidRPr="001B380A">
        <w:rPr>
          <w:rFonts w:ascii="Palatino Linotype" w:hAnsi="Palatino Linotype" w:cs="Arial"/>
          <w:b/>
          <w:i/>
          <w:color w:val="000000"/>
          <w:u w:val="single"/>
        </w:rPr>
        <w:t>sine qua non</w:t>
      </w:r>
      <w:r w:rsidRPr="001B380A">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BAE5D93" w14:textId="77777777" w:rsidR="00AC7687" w:rsidRPr="001B380A" w:rsidRDefault="00AC7687" w:rsidP="00AC7687">
      <w:pPr>
        <w:spacing w:line="360" w:lineRule="auto"/>
        <w:jc w:val="both"/>
        <w:rPr>
          <w:rFonts w:ascii="Palatino Linotype" w:hAnsi="Palatino Linotype" w:cs="Arial"/>
          <w:color w:val="000000"/>
        </w:rPr>
      </w:pPr>
    </w:p>
    <w:p w14:paraId="3B4874BE" w14:textId="77777777" w:rsidR="00AC7687" w:rsidRPr="001B380A" w:rsidRDefault="00AC7687" w:rsidP="00AC7687">
      <w:pPr>
        <w:spacing w:line="360" w:lineRule="auto"/>
        <w:jc w:val="both"/>
        <w:rPr>
          <w:rFonts w:ascii="Palatino Linotype" w:hAnsi="Palatino Linotype"/>
        </w:rPr>
      </w:pPr>
      <w:r w:rsidRPr="001B380A">
        <w:rPr>
          <w:rFonts w:ascii="Palatino Linotype" w:hAnsi="Palatino Linotype"/>
        </w:rPr>
        <w:t xml:space="preserve">Correlativo a ello, cabe mencionar que los artículos 6, Apartado A, fracciones III y IV de la Constitución Política de los Estados Unidos Mexicanos y 5, párrafos vigésimo, </w:t>
      </w:r>
      <w:r w:rsidRPr="001B380A">
        <w:rPr>
          <w:rFonts w:ascii="Palatino Linotype" w:hAnsi="Palatino Linotype"/>
        </w:rPr>
        <w:lastRenderedPageBreak/>
        <w:t>vigésimo primero y vigésimo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5B37A88" w14:textId="77777777" w:rsidR="00AC7687" w:rsidRPr="001B380A" w:rsidRDefault="00AC7687" w:rsidP="00AC7687">
      <w:pPr>
        <w:jc w:val="both"/>
        <w:rPr>
          <w:rFonts w:ascii="Palatino Linotype" w:hAnsi="Palatino Linotype"/>
        </w:rPr>
      </w:pPr>
    </w:p>
    <w:p w14:paraId="3170A79F" w14:textId="77777777" w:rsidR="00AC7687" w:rsidRPr="001B380A" w:rsidRDefault="00AC7687" w:rsidP="00AC7687">
      <w:pPr>
        <w:tabs>
          <w:tab w:val="left" w:pos="851"/>
        </w:tabs>
        <w:ind w:left="851" w:right="901"/>
        <w:jc w:val="center"/>
        <w:rPr>
          <w:rFonts w:ascii="Palatino Linotype" w:hAnsi="Palatino Linotype" w:cs="Arial"/>
          <w:b/>
          <w:i/>
          <w:sz w:val="22"/>
          <w:szCs w:val="22"/>
        </w:rPr>
      </w:pPr>
      <w:r w:rsidRPr="001B380A">
        <w:rPr>
          <w:rFonts w:ascii="Palatino Linotype" w:hAnsi="Palatino Linotype" w:cs="Arial"/>
          <w:b/>
          <w:i/>
          <w:sz w:val="22"/>
          <w:szCs w:val="22"/>
        </w:rPr>
        <w:t>Constitución Política de los Estados Unidos Mexicanos</w:t>
      </w:r>
    </w:p>
    <w:p w14:paraId="49DB4E09" w14:textId="77777777" w:rsidR="00AC7687" w:rsidRPr="001B380A" w:rsidRDefault="00AC7687" w:rsidP="00AC7687">
      <w:pPr>
        <w:tabs>
          <w:tab w:val="left" w:pos="851"/>
        </w:tabs>
        <w:ind w:left="851" w:right="901"/>
        <w:jc w:val="both"/>
        <w:rPr>
          <w:rFonts w:ascii="Palatino Linotype" w:hAnsi="Palatino Linotype" w:cs="Arial"/>
          <w:i/>
          <w:sz w:val="22"/>
          <w:szCs w:val="22"/>
        </w:rPr>
      </w:pPr>
      <w:r w:rsidRPr="001B380A">
        <w:rPr>
          <w:rFonts w:ascii="Palatino Linotype" w:hAnsi="Palatino Linotype" w:cs="Arial"/>
          <w:b/>
          <w:i/>
          <w:sz w:val="22"/>
          <w:szCs w:val="22"/>
        </w:rPr>
        <w:t>“Artículo 6o.</w:t>
      </w:r>
      <w:r w:rsidRPr="001B380A">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B380A">
        <w:rPr>
          <w:rFonts w:ascii="Palatino Linotype" w:hAnsi="Palatino Linotype" w:cs="Arial"/>
          <w:b/>
          <w:i/>
          <w:sz w:val="22"/>
          <w:szCs w:val="22"/>
        </w:rPr>
        <w:t>El derecho a la información será garantizado por el Estado.</w:t>
      </w:r>
      <w:r w:rsidRPr="001B380A">
        <w:rPr>
          <w:rFonts w:ascii="Palatino Linotype" w:hAnsi="Palatino Linotype" w:cs="Arial"/>
          <w:i/>
          <w:sz w:val="22"/>
          <w:szCs w:val="22"/>
        </w:rPr>
        <w:t xml:space="preserve"> </w:t>
      </w:r>
    </w:p>
    <w:p w14:paraId="7D4D8FD9" w14:textId="77777777" w:rsidR="00AC7687" w:rsidRPr="001B380A" w:rsidRDefault="00AC7687" w:rsidP="00AC7687">
      <w:pPr>
        <w:tabs>
          <w:tab w:val="left" w:pos="851"/>
        </w:tabs>
        <w:ind w:left="851" w:right="901"/>
        <w:jc w:val="both"/>
        <w:rPr>
          <w:rFonts w:ascii="Palatino Linotype" w:hAnsi="Palatino Linotype" w:cs="Arial"/>
          <w:i/>
          <w:sz w:val="22"/>
          <w:szCs w:val="22"/>
        </w:rPr>
      </w:pPr>
      <w:r w:rsidRPr="001B380A">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14:paraId="23947D35" w14:textId="77777777" w:rsidR="00AC7687" w:rsidRPr="001B380A" w:rsidRDefault="00AC7687" w:rsidP="00AC7687">
      <w:pPr>
        <w:tabs>
          <w:tab w:val="left" w:pos="851"/>
        </w:tabs>
        <w:ind w:left="851" w:right="901"/>
        <w:jc w:val="both"/>
        <w:rPr>
          <w:rFonts w:ascii="Palatino Linotype" w:hAnsi="Palatino Linotype" w:cs="Arial"/>
          <w:i/>
          <w:sz w:val="22"/>
          <w:szCs w:val="22"/>
        </w:rPr>
      </w:pPr>
      <w:r w:rsidRPr="001B380A">
        <w:rPr>
          <w:rFonts w:ascii="Palatino Linotype" w:hAnsi="Palatino Linotype" w:cs="Arial"/>
          <w:i/>
          <w:sz w:val="22"/>
          <w:szCs w:val="22"/>
        </w:rPr>
        <w:t>Para efectos de lo dispuesto en el presente artículo se observará lo siguiente:</w:t>
      </w:r>
    </w:p>
    <w:p w14:paraId="12941A05" w14:textId="77777777" w:rsidR="00AC7687" w:rsidRPr="001B380A" w:rsidRDefault="00AC7687" w:rsidP="00AC7687">
      <w:pPr>
        <w:tabs>
          <w:tab w:val="left" w:pos="851"/>
        </w:tabs>
        <w:ind w:left="851" w:right="901"/>
        <w:jc w:val="both"/>
        <w:rPr>
          <w:rFonts w:ascii="Palatino Linotype" w:hAnsi="Palatino Linotype" w:cs="Arial"/>
          <w:i/>
          <w:sz w:val="22"/>
          <w:szCs w:val="22"/>
        </w:rPr>
      </w:pPr>
      <w:r w:rsidRPr="001B380A">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56B6FB65" w14:textId="77777777" w:rsidR="00AC7687" w:rsidRPr="001B380A" w:rsidRDefault="00AC7687" w:rsidP="00AC7687">
      <w:pPr>
        <w:tabs>
          <w:tab w:val="left" w:pos="851"/>
        </w:tabs>
        <w:ind w:left="851" w:right="901"/>
        <w:jc w:val="both"/>
        <w:rPr>
          <w:rFonts w:ascii="Palatino Linotype" w:hAnsi="Palatino Linotype" w:cs="Arial"/>
          <w:i/>
          <w:sz w:val="22"/>
          <w:szCs w:val="22"/>
          <w:u w:val="single"/>
        </w:rPr>
      </w:pPr>
      <w:r w:rsidRPr="001B380A">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4D739C4" w14:textId="77777777" w:rsidR="00AC7687" w:rsidRPr="001B380A" w:rsidRDefault="00AC7687" w:rsidP="00AC7687">
      <w:pPr>
        <w:tabs>
          <w:tab w:val="left" w:pos="851"/>
        </w:tabs>
        <w:ind w:left="851" w:right="901"/>
        <w:jc w:val="both"/>
        <w:rPr>
          <w:rFonts w:ascii="Palatino Linotype" w:hAnsi="Palatino Linotype" w:cs="Arial"/>
          <w:i/>
          <w:sz w:val="22"/>
          <w:szCs w:val="22"/>
        </w:rPr>
      </w:pPr>
      <w:r w:rsidRPr="001B380A">
        <w:rPr>
          <w:rFonts w:ascii="Palatino Linotype" w:hAnsi="Palatino Linotype" w:cs="Arial"/>
          <w:i/>
          <w:sz w:val="22"/>
          <w:szCs w:val="22"/>
        </w:rPr>
        <w:t>II.    La información que se refiere a la vida privada y los datos personales será protegida en los términos y con las excepciones que fijen las leyes.</w:t>
      </w:r>
    </w:p>
    <w:p w14:paraId="0FCFF982" w14:textId="77777777" w:rsidR="00AC7687" w:rsidRPr="001B380A" w:rsidRDefault="00AC7687" w:rsidP="00AC7687">
      <w:pPr>
        <w:tabs>
          <w:tab w:val="left" w:pos="851"/>
        </w:tabs>
        <w:ind w:left="851" w:right="901"/>
        <w:jc w:val="both"/>
        <w:rPr>
          <w:rFonts w:ascii="Palatino Linotype" w:hAnsi="Palatino Linotype" w:cs="Arial"/>
          <w:i/>
          <w:sz w:val="22"/>
          <w:szCs w:val="22"/>
          <w:u w:val="single"/>
        </w:rPr>
      </w:pPr>
      <w:r w:rsidRPr="001B380A">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14:paraId="38A3B9E2" w14:textId="77777777" w:rsidR="00AC7687" w:rsidRPr="001B380A" w:rsidRDefault="00AC7687" w:rsidP="00AC7687">
      <w:pPr>
        <w:tabs>
          <w:tab w:val="left" w:pos="851"/>
        </w:tabs>
        <w:ind w:left="851" w:right="901"/>
        <w:jc w:val="both"/>
        <w:rPr>
          <w:rFonts w:ascii="Palatino Linotype" w:hAnsi="Palatino Linotype" w:cs="Arial"/>
          <w:i/>
          <w:sz w:val="22"/>
          <w:szCs w:val="22"/>
        </w:rPr>
      </w:pPr>
      <w:r w:rsidRPr="001B380A">
        <w:rPr>
          <w:rFonts w:ascii="Palatino Linotype" w:hAnsi="Palatino Linotype" w:cs="Arial"/>
          <w:i/>
          <w:sz w:val="22"/>
          <w:szCs w:val="22"/>
        </w:rPr>
        <w:lastRenderedPageBreak/>
        <w:t>IV.   Se establecerán mecanismos de acceso a la información y procedimientos de revisión expeditos que se sustanciarán ante los organismos autónomos especializados e imparciales que establece esta Constitución.</w:t>
      </w:r>
    </w:p>
    <w:p w14:paraId="7C1EDBC7" w14:textId="77777777" w:rsidR="00AC7687" w:rsidRPr="001B380A" w:rsidRDefault="00AC7687" w:rsidP="00AC7687">
      <w:pPr>
        <w:tabs>
          <w:tab w:val="left" w:pos="851"/>
        </w:tabs>
        <w:ind w:left="851" w:right="901"/>
        <w:jc w:val="both"/>
        <w:rPr>
          <w:rFonts w:ascii="Palatino Linotype" w:hAnsi="Palatino Linotype" w:cs="Arial"/>
          <w:i/>
          <w:sz w:val="22"/>
          <w:szCs w:val="22"/>
          <w:u w:val="single"/>
        </w:rPr>
      </w:pPr>
      <w:r w:rsidRPr="001B380A">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6E268D7" w14:textId="77777777" w:rsidR="00AC7687" w:rsidRPr="001B380A" w:rsidRDefault="00AC7687" w:rsidP="00AC7687">
      <w:pPr>
        <w:tabs>
          <w:tab w:val="left" w:pos="851"/>
        </w:tabs>
        <w:ind w:left="851" w:right="901"/>
        <w:jc w:val="both"/>
        <w:rPr>
          <w:rFonts w:ascii="Palatino Linotype" w:hAnsi="Palatino Linotype" w:cs="Arial"/>
          <w:i/>
          <w:sz w:val="22"/>
          <w:szCs w:val="22"/>
          <w:u w:val="single"/>
        </w:rPr>
      </w:pPr>
      <w:r w:rsidRPr="001B380A">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14:paraId="76DCCA35" w14:textId="77777777" w:rsidR="00AC7687" w:rsidRPr="001B380A" w:rsidRDefault="00AC7687" w:rsidP="00AC7687">
      <w:pPr>
        <w:tabs>
          <w:tab w:val="left" w:pos="851"/>
        </w:tabs>
        <w:ind w:left="851" w:right="901"/>
        <w:jc w:val="both"/>
        <w:rPr>
          <w:rFonts w:ascii="Palatino Linotype" w:hAnsi="Palatino Linotype" w:cs="Arial"/>
          <w:i/>
          <w:sz w:val="22"/>
          <w:szCs w:val="22"/>
        </w:rPr>
      </w:pPr>
      <w:r w:rsidRPr="001B380A">
        <w:rPr>
          <w:rFonts w:ascii="Palatino Linotype" w:hAnsi="Palatino Linotype" w:cs="Arial"/>
          <w:i/>
          <w:sz w:val="22"/>
          <w:szCs w:val="22"/>
        </w:rPr>
        <w:t>VII. La inobservancia a las disposiciones en materia de acceso a la información pública será sancionada en los términos que dispongan las leyes.</w:t>
      </w:r>
    </w:p>
    <w:p w14:paraId="0F4645BF" w14:textId="77777777" w:rsidR="00AC7687" w:rsidRPr="001B380A" w:rsidRDefault="00AC7687" w:rsidP="00AC7687">
      <w:pPr>
        <w:tabs>
          <w:tab w:val="left" w:pos="851"/>
        </w:tabs>
        <w:ind w:left="851" w:right="901"/>
        <w:jc w:val="both"/>
        <w:rPr>
          <w:rFonts w:ascii="Palatino Linotype" w:hAnsi="Palatino Linotype" w:cs="Arial"/>
          <w:i/>
          <w:sz w:val="22"/>
          <w:szCs w:val="22"/>
        </w:rPr>
      </w:pPr>
      <w:r w:rsidRPr="001B380A">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15EE78D8" w14:textId="77777777" w:rsidR="00AC7687" w:rsidRPr="001B380A" w:rsidRDefault="00AC7687" w:rsidP="00AC7687">
      <w:pPr>
        <w:tabs>
          <w:tab w:val="left" w:pos="851"/>
        </w:tabs>
        <w:ind w:left="851" w:right="901"/>
        <w:jc w:val="both"/>
        <w:rPr>
          <w:rFonts w:ascii="Palatino Linotype" w:hAnsi="Palatino Linotype" w:cs="Arial"/>
          <w:i/>
          <w:sz w:val="22"/>
          <w:szCs w:val="22"/>
        </w:rPr>
      </w:pPr>
      <w:r w:rsidRPr="001B380A">
        <w:rPr>
          <w:rFonts w:ascii="Palatino Linotype" w:hAnsi="Palatino Linotype" w:cs="Arial"/>
          <w:i/>
          <w:sz w:val="22"/>
          <w:szCs w:val="22"/>
        </w:rPr>
        <w:t>…</w:t>
      </w:r>
    </w:p>
    <w:p w14:paraId="789EC2BE" w14:textId="77777777" w:rsidR="00AC7687" w:rsidRPr="001B380A" w:rsidRDefault="00AC7687" w:rsidP="00AC7687">
      <w:pPr>
        <w:tabs>
          <w:tab w:val="left" w:pos="851"/>
        </w:tabs>
        <w:ind w:left="851" w:right="901"/>
        <w:jc w:val="both"/>
        <w:rPr>
          <w:rFonts w:ascii="Palatino Linotype" w:hAnsi="Palatino Linotype" w:cs="Arial"/>
          <w:i/>
          <w:color w:val="000000"/>
          <w:sz w:val="22"/>
          <w:szCs w:val="22"/>
          <w:lang w:val="es-MX" w:eastAsia="es-MX"/>
        </w:rPr>
      </w:pPr>
      <w:r w:rsidRPr="001B380A">
        <w:rPr>
          <w:rFonts w:ascii="Palatino Linotype" w:hAnsi="Palatino Linotype" w:cs="Arial"/>
          <w:i/>
          <w:sz w:val="22"/>
          <w:szCs w:val="22"/>
          <w:u w:val="single"/>
        </w:rPr>
        <w:t>La ley establecerá aquella información que se considere reservada o confidencial.</w:t>
      </w:r>
      <w:r w:rsidRPr="001B380A">
        <w:rPr>
          <w:rFonts w:ascii="Palatino Linotype" w:hAnsi="Palatino Linotype" w:cs="Arial"/>
          <w:b/>
          <w:i/>
          <w:sz w:val="22"/>
          <w:szCs w:val="22"/>
        </w:rPr>
        <w:t>”</w:t>
      </w:r>
      <w:r w:rsidRPr="001B380A">
        <w:rPr>
          <w:rFonts w:ascii="Palatino Linotype" w:hAnsi="Palatino Linotype" w:cs="Arial"/>
          <w:i/>
          <w:color w:val="000000"/>
          <w:sz w:val="22"/>
          <w:szCs w:val="22"/>
          <w:lang w:val="es-MX" w:eastAsia="es-MX"/>
        </w:rPr>
        <w:t xml:space="preserve"> </w:t>
      </w:r>
    </w:p>
    <w:p w14:paraId="7DA1EFC7" w14:textId="77777777" w:rsidR="00AC7687" w:rsidRPr="001B380A" w:rsidRDefault="00AC7687" w:rsidP="00AC7687">
      <w:pPr>
        <w:tabs>
          <w:tab w:val="left" w:pos="851"/>
        </w:tabs>
        <w:ind w:left="851" w:right="901"/>
        <w:jc w:val="both"/>
        <w:rPr>
          <w:rFonts w:ascii="Palatino Linotype" w:hAnsi="Palatino Linotype" w:cs="Arial"/>
          <w:i/>
          <w:color w:val="000000"/>
          <w:sz w:val="22"/>
          <w:szCs w:val="22"/>
          <w:lang w:val="es-MX" w:eastAsia="es-MX"/>
        </w:rPr>
      </w:pPr>
    </w:p>
    <w:p w14:paraId="48788FC4" w14:textId="77777777" w:rsidR="00AC7687" w:rsidRPr="001B380A" w:rsidRDefault="00AC7687" w:rsidP="00AC7687">
      <w:pPr>
        <w:tabs>
          <w:tab w:val="left" w:pos="851"/>
        </w:tabs>
        <w:ind w:left="851" w:right="901"/>
        <w:jc w:val="center"/>
        <w:rPr>
          <w:rFonts w:ascii="Palatino Linotype" w:hAnsi="Palatino Linotype" w:cs="Arial"/>
          <w:b/>
          <w:i/>
          <w:sz w:val="22"/>
          <w:szCs w:val="22"/>
        </w:rPr>
      </w:pPr>
      <w:r w:rsidRPr="001B380A">
        <w:rPr>
          <w:rFonts w:ascii="Palatino Linotype" w:hAnsi="Palatino Linotype" w:cs="Arial"/>
          <w:b/>
          <w:i/>
          <w:sz w:val="22"/>
          <w:szCs w:val="22"/>
        </w:rPr>
        <w:t>Constitución Política del Estado Libre y Soberano de México</w:t>
      </w:r>
    </w:p>
    <w:p w14:paraId="54303063" w14:textId="77777777" w:rsidR="00AC7687" w:rsidRPr="001B380A" w:rsidRDefault="00AC7687" w:rsidP="00AC7687">
      <w:pPr>
        <w:tabs>
          <w:tab w:val="left" w:pos="851"/>
        </w:tabs>
        <w:ind w:left="851" w:right="901"/>
        <w:jc w:val="center"/>
        <w:rPr>
          <w:rFonts w:ascii="Palatino Linotype" w:hAnsi="Palatino Linotype" w:cs="Arial"/>
          <w:b/>
          <w:i/>
          <w:sz w:val="22"/>
          <w:szCs w:val="22"/>
        </w:rPr>
      </w:pPr>
    </w:p>
    <w:p w14:paraId="57BD2C2A" w14:textId="77777777" w:rsidR="00AC7687" w:rsidRPr="001B380A" w:rsidRDefault="00AC7687" w:rsidP="00AC7687">
      <w:pPr>
        <w:tabs>
          <w:tab w:val="left" w:pos="851"/>
        </w:tabs>
        <w:ind w:left="851" w:right="901"/>
        <w:jc w:val="both"/>
        <w:rPr>
          <w:rFonts w:ascii="Palatino Linotype" w:hAnsi="Palatino Linotype" w:cs="Arial"/>
          <w:b/>
          <w:i/>
          <w:sz w:val="22"/>
          <w:szCs w:val="22"/>
        </w:rPr>
      </w:pPr>
      <w:r w:rsidRPr="001B380A">
        <w:rPr>
          <w:rFonts w:ascii="Palatino Linotype" w:hAnsi="Palatino Linotype" w:cs="Arial"/>
          <w:b/>
          <w:i/>
          <w:sz w:val="22"/>
          <w:szCs w:val="22"/>
        </w:rPr>
        <w:t xml:space="preserve">“Artículo 5.  … </w:t>
      </w:r>
    </w:p>
    <w:p w14:paraId="0F543E2C" w14:textId="77777777" w:rsidR="00AC7687" w:rsidRPr="001B380A" w:rsidRDefault="00AC7687" w:rsidP="00AC7687">
      <w:pPr>
        <w:tabs>
          <w:tab w:val="left" w:pos="851"/>
        </w:tabs>
        <w:ind w:left="851" w:right="901"/>
        <w:jc w:val="both"/>
        <w:rPr>
          <w:rFonts w:ascii="Palatino Linotype" w:hAnsi="Palatino Linotype"/>
          <w:i/>
          <w:sz w:val="22"/>
          <w:szCs w:val="22"/>
        </w:rPr>
      </w:pPr>
      <w:r w:rsidRPr="001B380A">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14:paraId="2DE1DB94" w14:textId="77777777" w:rsidR="00AC7687" w:rsidRPr="001B380A" w:rsidRDefault="00AC7687" w:rsidP="00AC7687">
      <w:pPr>
        <w:tabs>
          <w:tab w:val="left" w:pos="851"/>
        </w:tabs>
        <w:ind w:left="851" w:right="901"/>
        <w:jc w:val="both"/>
        <w:rPr>
          <w:rFonts w:ascii="Palatino Linotype" w:hAnsi="Palatino Linotype"/>
          <w:i/>
          <w:sz w:val="22"/>
          <w:szCs w:val="22"/>
        </w:rPr>
      </w:pPr>
      <w:r w:rsidRPr="001B380A">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CB17C14" w14:textId="77777777" w:rsidR="00AC7687" w:rsidRPr="001B380A" w:rsidRDefault="00AC7687" w:rsidP="00AC7687">
      <w:pPr>
        <w:tabs>
          <w:tab w:val="left" w:pos="851"/>
        </w:tabs>
        <w:ind w:left="851" w:right="901"/>
        <w:jc w:val="both"/>
        <w:rPr>
          <w:rFonts w:ascii="Palatino Linotype" w:hAnsi="Palatino Linotype"/>
          <w:i/>
          <w:sz w:val="22"/>
          <w:szCs w:val="22"/>
        </w:rPr>
      </w:pPr>
      <w:r w:rsidRPr="001B380A">
        <w:rPr>
          <w:rFonts w:ascii="Palatino Linotype" w:hAnsi="Palatino Linotype"/>
          <w:i/>
          <w:sz w:val="22"/>
          <w:szCs w:val="22"/>
        </w:rPr>
        <w:t xml:space="preserve">Este derecho se regirá por los principios y bases siguientes: </w:t>
      </w:r>
    </w:p>
    <w:p w14:paraId="4FF1F7C3" w14:textId="77777777" w:rsidR="00AC7687" w:rsidRPr="001B380A" w:rsidRDefault="00AC7687" w:rsidP="00AC7687">
      <w:pPr>
        <w:tabs>
          <w:tab w:val="left" w:pos="851"/>
        </w:tabs>
        <w:ind w:left="851" w:right="901"/>
        <w:jc w:val="both"/>
        <w:rPr>
          <w:rFonts w:ascii="Palatino Linotype" w:hAnsi="Palatino Linotype"/>
          <w:i/>
          <w:sz w:val="22"/>
          <w:szCs w:val="22"/>
        </w:rPr>
      </w:pPr>
      <w:r w:rsidRPr="001B380A">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1B380A">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w:t>
      </w:r>
      <w:r w:rsidRPr="001B380A">
        <w:rPr>
          <w:rFonts w:ascii="Palatino Linotype" w:hAnsi="Palatino Linotype"/>
          <w:i/>
          <w:sz w:val="22"/>
          <w:szCs w:val="22"/>
        </w:rPr>
        <w:lastRenderedPageBreak/>
        <w:t xml:space="preserve">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0BACE48" w14:textId="77777777" w:rsidR="00AC7687" w:rsidRPr="001B380A" w:rsidRDefault="00AC7687" w:rsidP="00AC7687">
      <w:pPr>
        <w:tabs>
          <w:tab w:val="left" w:pos="851"/>
        </w:tabs>
        <w:ind w:left="851" w:right="901"/>
        <w:jc w:val="both"/>
        <w:rPr>
          <w:rFonts w:ascii="Palatino Linotype" w:hAnsi="Palatino Linotype"/>
          <w:i/>
          <w:sz w:val="22"/>
          <w:szCs w:val="22"/>
        </w:rPr>
      </w:pPr>
      <w:r w:rsidRPr="001B380A">
        <w:rPr>
          <w:rFonts w:ascii="Palatino Linotype" w:hAnsi="Palatino Linotype"/>
          <w:b/>
          <w:i/>
          <w:sz w:val="22"/>
          <w:szCs w:val="22"/>
        </w:rPr>
        <w:t>II.</w:t>
      </w:r>
      <w:r w:rsidRPr="001B380A">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69885CD9" w14:textId="77777777" w:rsidR="00AC7687" w:rsidRPr="001B380A" w:rsidRDefault="00AC7687" w:rsidP="00AC7687">
      <w:pPr>
        <w:tabs>
          <w:tab w:val="left" w:pos="851"/>
        </w:tabs>
        <w:ind w:left="851" w:right="901"/>
        <w:jc w:val="both"/>
        <w:rPr>
          <w:rFonts w:ascii="Palatino Linotype" w:hAnsi="Palatino Linotype"/>
          <w:i/>
          <w:sz w:val="22"/>
          <w:szCs w:val="22"/>
        </w:rPr>
      </w:pPr>
      <w:r w:rsidRPr="001B380A">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1B380A">
        <w:rPr>
          <w:rFonts w:ascii="Palatino Linotype" w:hAnsi="Palatino Linotype"/>
          <w:i/>
          <w:sz w:val="22"/>
          <w:szCs w:val="22"/>
        </w:rPr>
        <w:t xml:space="preserve"> </w:t>
      </w:r>
    </w:p>
    <w:p w14:paraId="2F5ECF9E" w14:textId="77777777" w:rsidR="00AC7687" w:rsidRPr="001B380A" w:rsidRDefault="00AC7687" w:rsidP="00AC7687">
      <w:pPr>
        <w:tabs>
          <w:tab w:val="left" w:pos="851"/>
        </w:tabs>
        <w:ind w:left="851" w:right="901"/>
        <w:jc w:val="both"/>
        <w:rPr>
          <w:rFonts w:ascii="Palatino Linotype" w:hAnsi="Palatino Linotype"/>
          <w:i/>
          <w:sz w:val="22"/>
          <w:szCs w:val="22"/>
        </w:rPr>
      </w:pPr>
      <w:r w:rsidRPr="001B380A">
        <w:rPr>
          <w:rFonts w:ascii="Palatino Linotype" w:hAnsi="Palatino Linotype"/>
          <w:b/>
          <w:i/>
          <w:sz w:val="22"/>
          <w:szCs w:val="22"/>
        </w:rPr>
        <w:t>IV.</w:t>
      </w:r>
      <w:r w:rsidRPr="001B380A">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14:paraId="634FB19E" w14:textId="77777777" w:rsidR="00AC7687" w:rsidRPr="001B380A" w:rsidRDefault="00AC7687" w:rsidP="00AC7687">
      <w:pPr>
        <w:tabs>
          <w:tab w:val="left" w:pos="851"/>
        </w:tabs>
        <w:ind w:left="851" w:right="901"/>
        <w:jc w:val="both"/>
        <w:rPr>
          <w:rFonts w:ascii="Palatino Linotype" w:hAnsi="Palatino Linotype"/>
          <w:i/>
          <w:sz w:val="22"/>
          <w:szCs w:val="22"/>
        </w:rPr>
      </w:pPr>
      <w:r w:rsidRPr="001B380A">
        <w:rPr>
          <w:rFonts w:ascii="Palatino Linotype" w:hAnsi="Palatino Linotype"/>
          <w:b/>
          <w:i/>
          <w:sz w:val="22"/>
          <w:szCs w:val="22"/>
        </w:rPr>
        <w:t>V.</w:t>
      </w:r>
      <w:r w:rsidRPr="001B380A">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1B380A">
        <w:rPr>
          <w:rFonts w:ascii="Palatino Linotype" w:hAnsi="Palatino Linotype"/>
          <w:b/>
          <w:i/>
          <w:sz w:val="22"/>
          <w:szCs w:val="22"/>
        </w:rPr>
        <w:t>”</w:t>
      </w:r>
    </w:p>
    <w:p w14:paraId="035DF6B5" w14:textId="77777777" w:rsidR="00AC7687" w:rsidRPr="001B380A" w:rsidRDefault="00AC7687" w:rsidP="00AC7687">
      <w:pPr>
        <w:tabs>
          <w:tab w:val="left" w:pos="851"/>
        </w:tabs>
        <w:ind w:left="851" w:right="901"/>
        <w:jc w:val="both"/>
        <w:rPr>
          <w:rFonts w:ascii="Palatino Linotype" w:hAnsi="Palatino Linotype"/>
          <w:sz w:val="22"/>
          <w:szCs w:val="22"/>
        </w:rPr>
      </w:pPr>
      <w:r w:rsidRPr="001B380A">
        <w:rPr>
          <w:rFonts w:ascii="Palatino Linotype" w:hAnsi="Palatino Linotype"/>
          <w:sz w:val="22"/>
          <w:szCs w:val="22"/>
        </w:rPr>
        <w:t>(Énfasis añadido)</w:t>
      </w:r>
    </w:p>
    <w:p w14:paraId="46CE3E58" w14:textId="77777777" w:rsidR="00AC7687" w:rsidRPr="001B380A" w:rsidRDefault="00AC7687" w:rsidP="00AC7687">
      <w:pPr>
        <w:tabs>
          <w:tab w:val="left" w:pos="851"/>
        </w:tabs>
        <w:ind w:left="851" w:right="901"/>
        <w:jc w:val="both"/>
        <w:rPr>
          <w:rFonts w:ascii="Palatino Linotype" w:hAnsi="Palatino Linotype"/>
          <w:sz w:val="22"/>
          <w:szCs w:val="22"/>
        </w:rPr>
      </w:pPr>
    </w:p>
    <w:p w14:paraId="713A7F79" w14:textId="77777777" w:rsidR="00AC7687" w:rsidRPr="001B380A" w:rsidRDefault="00AC7687" w:rsidP="00AC7687">
      <w:pPr>
        <w:spacing w:line="360" w:lineRule="auto"/>
        <w:jc w:val="both"/>
        <w:rPr>
          <w:rFonts w:ascii="Palatino Linotype" w:hAnsi="Palatino Linotype"/>
        </w:rPr>
      </w:pPr>
      <w:r w:rsidRPr="001B380A">
        <w:rPr>
          <w:rFonts w:ascii="Palatino Linotype" w:hAnsi="Palatino Linotype"/>
        </w:rPr>
        <w:t>Por otra parte, del contenido del artículo 1 de la Constitución Política de los Estados Unidos Mexicanos, se destaca lo siguiente:</w:t>
      </w:r>
    </w:p>
    <w:p w14:paraId="6C392610" w14:textId="77777777" w:rsidR="00AC7687" w:rsidRPr="001B380A" w:rsidRDefault="00AC7687" w:rsidP="00AC7687">
      <w:pPr>
        <w:jc w:val="both"/>
        <w:rPr>
          <w:rFonts w:ascii="Palatino Linotype" w:hAnsi="Palatino Linotype"/>
        </w:rPr>
      </w:pPr>
    </w:p>
    <w:p w14:paraId="67761D3C" w14:textId="77777777" w:rsidR="00AC7687" w:rsidRPr="001B380A" w:rsidRDefault="00AC7687" w:rsidP="00AC7687">
      <w:pPr>
        <w:tabs>
          <w:tab w:val="left" w:pos="851"/>
        </w:tabs>
        <w:ind w:left="851" w:right="901"/>
        <w:jc w:val="both"/>
        <w:rPr>
          <w:rFonts w:ascii="Palatino Linotype" w:hAnsi="Palatino Linotype" w:cs="Arial"/>
          <w:i/>
          <w:sz w:val="22"/>
          <w:szCs w:val="22"/>
        </w:rPr>
      </w:pPr>
      <w:r w:rsidRPr="001B380A">
        <w:rPr>
          <w:rFonts w:ascii="Palatino Linotype" w:hAnsi="Palatino Linotype" w:cs="Arial"/>
          <w:b/>
          <w:i/>
          <w:sz w:val="22"/>
          <w:szCs w:val="22"/>
        </w:rPr>
        <w:t>“Artículo 1o</w:t>
      </w:r>
      <w:r w:rsidRPr="001B380A">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94C7684" w14:textId="77777777" w:rsidR="00AC7687" w:rsidRPr="001B380A" w:rsidRDefault="00AC7687" w:rsidP="00AC7687">
      <w:pPr>
        <w:tabs>
          <w:tab w:val="left" w:pos="851"/>
        </w:tabs>
        <w:ind w:left="851" w:right="901"/>
        <w:jc w:val="both"/>
        <w:rPr>
          <w:rFonts w:ascii="Palatino Linotype" w:hAnsi="Palatino Linotype" w:cs="Arial"/>
          <w:b/>
          <w:i/>
          <w:sz w:val="22"/>
          <w:szCs w:val="22"/>
        </w:rPr>
      </w:pPr>
      <w:r w:rsidRPr="001B380A">
        <w:rPr>
          <w:rFonts w:ascii="Palatino Linotype" w:hAnsi="Palatino Linotype" w:cs="Arial"/>
          <w:b/>
          <w:i/>
          <w:sz w:val="22"/>
          <w:szCs w:val="22"/>
          <w:u w:val="single"/>
        </w:rPr>
        <w:t>Las normas relativas a los derechos humanos se interpretarán</w:t>
      </w:r>
      <w:r w:rsidRPr="001B380A">
        <w:rPr>
          <w:rFonts w:ascii="Palatino Linotype" w:hAnsi="Palatino Linotype" w:cs="Arial"/>
          <w:i/>
          <w:sz w:val="22"/>
          <w:szCs w:val="22"/>
        </w:rPr>
        <w:t xml:space="preserve"> de conformidad con esta Constitución y con los tratados internacionales de la </w:t>
      </w:r>
      <w:r w:rsidRPr="001B380A">
        <w:rPr>
          <w:rFonts w:ascii="Palatino Linotype" w:hAnsi="Palatino Linotype" w:cs="Arial"/>
          <w:b/>
          <w:i/>
          <w:sz w:val="22"/>
          <w:szCs w:val="22"/>
        </w:rPr>
        <w:t xml:space="preserve">materia </w:t>
      </w:r>
      <w:r w:rsidRPr="001B380A">
        <w:rPr>
          <w:rFonts w:ascii="Palatino Linotype" w:hAnsi="Palatino Linotype" w:cs="Arial"/>
          <w:b/>
          <w:i/>
          <w:sz w:val="22"/>
          <w:szCs w:val="22"/>
          <w:u w:val="single"/>
        </w:rPr>
        <w:t>favoreciendo en todo tiempo a las personas la protección más amplia</w:t>
      </w:r>
      <w:r w:rsidRPr="001B380A">
        <w:rPr>
          <w:rFonts w:ascii="Palatino Linotype" w:hAnsi="Palatino Linotype" w:cs="Arial"/>
          <w:b/>
          <w:i/>
          <w:sz w:val="22"/>
          <w:szCs w:val="22"/>
        </w:rPr>
        <w:t>.</w:t>
      </w:r>
    </w:p>
    <w:p w14:paraId="456B7920" w14:textId="77777777" w:rsidR="00AC7687" w:rsidRPr="001B380A" w:rsidRDefault="00AC7687" w:rsidP="00AC7687">
      <w:pPr>
        <w:tabs>
          <w:tab w:val="left" w:pos="851"/>
        </w:tabs>
        <w:ind w:left="851" w:right="901"/>
        <w:jc w:val="both"/>
        <w:rPr>
          <w:rFonts w:ascii="Palatino Linotype" w:hAnsi="Palatino Linotype" w:cs="Arial"/>
          <w:i/>
          <w:sz w:val="22"/>
          <w:szCs w:val="22"/>
        </w:rPr>
      </w:pPr>
      <w:r w:rsidRPr="001B380A">
        <w:rPr>
          <w:rFonts w:ascii="Palatino Linotype" w:hAnsi="Palatino Linotype" w:cs="Arial"/>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1B380A">
        <w:rPr>
          <w:rFonts w:ascii="Palatino Linotype" w:hAnsi="Palatino Linotype" w:cs="Arial"/>
          <w:i/>
          <w:sz w:val="22"/>
          <w:szCs w:val="22"/>
        </w:rPr>
        <w:t>. En consecuencia, el Estado deberá prevenir, investigar, sancionar y reparar las violaciones a los derechos humanos, en los términos que establezca la ley.</w:t>
      </w:r>
      <w:r w:rsidRPr="001B380A">
        <w:rPr>
          <w:rFonts w:ascii="Palatino Linotype" w:hAnsi="Palatino Linotype" w:cs="Arial"/>
          <w:b/>
          <w:i/>
          <w:sz w:val="22"/>
          <w:szCs w:val="22"/>
        </w:rPr>
        <w:t>”</w:t>
      </w:r>
    </w:p>
    <w:p w14:paraId="47128BEE" w14:textId="77777777" w:rsidR="00AC7687" w:rsidRPr="001B380A" w:rsidRDefault="00AC7687" w:rsidP="00AC7687">
      <w:pPr>
        <w:tabs>
          <w:tab w:val="left" w:pos="851"/>
        </w:tabs>
        <w:ind w:left="851" w:right="901"/>
        <w:jc w:val="both"/>
        <w:rPr>
          <w:rFonts w:ascii="Palatino Linotype" w:hAnsi="Palatino Linotype"/>
          <w:sz w:val="22"/>
          <w:szCs w:val="22"/>
        </w:rPr>
      </w:pPr>
      <w:r w:rsidRPr="001B380A">
        <w:rPr>
          <w:rFonts w:ascii="Palatino Linotype" w:hAnsi="Palatino Linotype"/>
          <w:sz w:val="22"/>
          <w:szCs w:val="22"/>
        </w:rPr>
        <w:t>(Énfasis añadido)</w:t>
      </w:r>
    </w:p>
    <w:p w14:paraId="2D8EF1FE" w14:textId="77777777" w:rsidR="00AC7687" w:rsidRPr="001B380A" w:rsidRDefault="00AC7687" w:rsidP="00AC7687">
      <w:pPr>
        <w:tabs>
          <w:tab w:val="left" w:pos="851"/>
        </w:tabs>
        <w:ind w:left="851" w:right="901"/>
        <w:jc w:val="both"/>
        <w:rPr>
          <w:rFonts w:ascii="Palatino Linotype" w:hAnsi="Palatino Linotype"/>
          <w:sz w:val="22"/>
          <w:szCs w:val="22"/>
        </w:rPr>
      </w:pPr>
    </w:p>
    <w:p w14:paraId="5FE67084" w14:textId="77777777" w:rsidR="00AC7687" w:rsidRPr="001B380A" w:rsidRDefault="00AC7687" w:rsidP="00AC7687">
      <w:pPr>
        <w:spacing w:line="360" w:lineRule="auto"/>
        <w:jc w:val="both"/>
        <w:rPr>
          <w:rFonts w:ascii="Palatino Linotype" w:hAnsi="Palatino Linotype"/>
        </w:rPr>
      </w:pPr>
      <w:r w:rsidRPr="001B380A">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1B380A">
        <w:rPr>
          <w:rFonts w:ascii="Palatino Linotype" w:hAnsi="Palatino Linotype" w:cs="Arial"/>
        </w:rPr>
        <w:t>alguno</w:t>
      </w:r>
      <w:r w:rsidRPr="001B380A">
        <w:rPr>
          <w:rFonts w:ascii="Palatino Linotype" w:hAnsi="Palatino Linotype"/>
        </w:rPr>
        <w:t xml:space="preserve"> o justificar su utilización, deberá tener acceso a la información pública, es decir, dicho </w:t>
      </w:r>
      <w:r w:rsidRPr="001B380A">
        <w:rPr>
          <w:rFonts w:ascii="Palatino Linotype" w:hAnsi="Palatino Linotype" w:cs="Arial"/>
        </w:rPr>
        <w:t>derecho</w:t>
      </w:r>
      <w:r w:rsidRPr="001B380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6777097" w14:textId="77777777" w:rsidR="00AC7687" w:rsidRPr="001B380A" w:rsidRDefault="00AC7687" w:rsidP="00AC7687">
      <w:pPr>
        <w:spacing w:line="360" w:lineRule="auto"/>
        <w:jc w:val="both"/>
        <w:rPr>
          <w:rFonts w:ascii="Palatino Linotype" w:hAnsi="Palatino Linotype"/>
        </w:rPr>
      </w:pPr>
    </w:p>
    <w:p w14:paraId="4F271544" w14:textId="77777777" w:rsidR="00AC7687" w:rsidRPr="001B380A" w:rsidRDefault="00AC7687" w:rsidP="00AC7687">
      <w:pPr>
        <w:spacing w:line="360" w:lineRule="auto"/>
        <w:jc w:val="both"/>
        <w:rPr>
          <w:rFonts w:ascii="Palatino Linotype" w:hAnsi="Palatino Linotype"/>
        </w:rPr>
      </w:pPr>
      <w:r w:rsidRPr="001B380A">
        <w:rPr>
          <w:rFonts w:ascii="Palatino Linotype" w:hAnsi="Palatino Linotype"/>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2967A553" w14:textId="77777777" w:rsidR="00AC7687" w:rsidRPr="001B380A" w:rsidRDefault="00AC7687" w:rsidP="00AC7687">
      <w:pPr>
        <w:jc w:val="both"/>
        <w:rPr>
          <w:rFonts w:ascii="Palatino Linotype" w:hAnsi="Palatino Linotype"/>
        </w:rPr>
      </w:pPr>
    </w:p>
    <w:p w14:paraId="083E2FE8" w14:textId="77777777" w:rsidR="00AC7687" w:rsidRPr="001B380A" w:rsidRDefault="00AC7687" w:rsidP="00AC7687">
      <w:pPr>
        <w:tabs>
          <w:tab w:val="left" w:pos="851"/>
        </w:tabs>
        <w:ind w:left="851" w:right="901"/>
        <w:jc w:val="both"/>
        <w:rPr>
          <w:rFonts w:ascii="Palatino Linotype" w:hAnsi="Palatino Linotype" w:cs="Arial"/>
          <w:i/>
          <w:sz w:val="22"/>
          <w:szCs w:val="22"/>
        </w:rPr>
      </w:pPr>
      <w:r w:rsidRPr="001B380A">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1B380A">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w:t>
      </w:r>
      <w:r w:rsidRPr="001B380A">
        <w:rPr>
          <w:rFonts w:ascii="Palatino Linotype" w:hAnsi="Palatino Linotype" w:cs="Arial"/>
          <w:i/>
          <w:sz w:val="22"/>
          <w:szCs w:val="22"/>
        </w:rPr>
        <w:lastRenderedPageBreak/>
        <w:t>la Ley. En este sentido, las dependencias y entidades, sólo deberán asegurarse de que, en su caso, se haya cubierto el pago de reproducción y envío de la información, mediante la exhibición del recibo correspondiente.”</w:t>
      </w:r>
    </w:p>
    <w:p w14:paraId="54C08716" w14:textId="77777777" w:rsidR="00AC7687" w:rsidRPr="001B380A" w:rsidRDefault="00AC7687" w:rsidP="00AC7687">
      <w:pPr>
        <w:tabs>
          <w:tab w:val="left" w:pos="851"/>
        </w:tabs>
        <w:spacing w:line="360" w:lineRule="auto"/>
        <w:ind w:left="851" w:right="901"/>
        <w:jc w:val="both"/>
        <w:rPr>
          <w:rFonts w:ascii="Palatino Linotype" w:hAnsi="Palatino Linotype" w:cs="Arial"/>
          <w:i/>
          <w:sz w:val="22"/>
          <w:szCs w:val="22"/>
        </w:rPr>
      </w:pPr>
    </w:p>
    <w:p w14:paraId="790B2C7B" w14:textId="77777777" w:rsidR="00AC7687" w:rsidRPr="001B380A" w:rsidRDefault="00AC7687" w:rsidP="00AC7687">
      <w:pPr>
        <w:spacing w:line="360" w:lineRule="auto"/>
        <w:jc w:val="both"/>
        <w:rPr>
          <w:rFonts w:ascii="Palatino Linotype" w:hAnsi="Palatino Linotype"/>
        </w:rPr>
      </w:pPr>
      <w:r w:rsidRPr="001B380A">
        <w:rPr>
          <w:rFonts w:ascii="Palatino Linotype" w:hAnsi="Palatino Linotype"/>
        </w:rPr>
        <w:t xml:space="preserve">En ese orden de ideas, se estima que el requerimiento relativo al nombre como presupuesto de procedibilidad, </w:t>
      </w:r>
      <w:r w:rsidRPr="001B380A">
        <w:rPr>
          <w:rFonts w:ascii="Palatino Linotype" w:hAnsi="Palatino Linotype" w:cs="Arial"/>
        </w:rPr>
        <w:t>podría</w:t>
      </w:r>
      <w:r w:rsidRPr="001B380A">
        <w:rPr>
          <w:rFonts w:ascii="Palatino Linotype" w:hAnsi="Palatino Linotype"/>
        </w:rPr>
        <w:t xml:space="preserve"> limitar el ejercicio del derecho de acceso a la información pública, debido a que, el hecho de solicitar la identificación del</w:t>
      </w:r>
      <w:r w:rsidRPr="001B380A">
        <w:rPr>
          <w:rFonts w:ascii="Palatino Linotype" w:hAnsi="Palatino Linotype" w:cs="Arial"/>
          <w:b/>
        </w:rPr>
        <w:t xml:space="preserve"> RECURRENTE</w:t>
      </w:r>
      <w:r w:rsidRPr="001B380A">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3CB6748D" w14:textId="77777777" w:rsidR="00AC7687" w:rsidRPr="001B380A" w:rsidRDefault="00AC7687" w:rsidP="00AC7687">
      <w:pPr>
        <w:spacing w:line="360" w:lineRule="auto"/>
        <w:jc w:val="both"/>
        <w:rPr>
          <w:rFonts w:ascii="Palatino Linotype" w:hAnsi="Palatino Linotype"/>
        </w:rPr>
      </w:pPr>
    </w:p>
    <w:p w14:paraId="3EA22774" w14:textId="77777777" w:rsidR="00AC7687" w:rsidRPr="001B380A" w:rsidRDefault="00AC7687" w:rsidP="00AC7687">
      <w:pPr>
        <w:spacing w:line="360" w:lineRule="auto"/>
        <w:jc w:val="both"/>
        <w:rPr>
          <w:rFonts w:ascii="Palatino Linotype" w:hAnsi="Palatino Linotype"/>
        </w:rPr>
      </w:pPr>
      <w:r w:rsidRPr="001B380A">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1B380A">
        <w:rPr>
          <w:rFonts w:ascii="Palatino Linotype" w:hAnsi="Palatino Linotype" w:cs="Arial"/>
        </w:rPr>
        <w:t>Constitución</w:t>
      </w:r>
      <w:r w:rsidRPr="001B380A">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6DD06BFF" w14:textId="77777777" w:rsidR="00AC7687" w:rsidRPr="001B380A" w:rsidRDefault="00AC7687" w:rsidP="00AC7687">
      <w:pPr>
        <w:tabs>
          <w:tab w:val="left" w:pos="1968"/>
        </w:tabs>
        <w:spacing w:line="360" w:lineRule="auto"/>
        <w:jc w:val="both"/>
        <w:rPr>
          <w:rFonts w:ascii="Palatino Linotype" w:hAnsi="Palatino Linotype"/>
        </w:rPr>
      </w:pPr>
    </w:p>
    <w:p w14:paraId="6FCC1430" w14:textId="77777777" w:rsidR="00AC7687" w:rsidRPr="001B380A" w:rsidRDefault="00AC7687" w:rsidP="00AC7687">
      <w:pPr>
        <w:spacing w:line="360" w:lineRule="auto"/>
        <w:jc w:val="both"/>
        <w:rPr>
          <w:rFonts w:ascii="Palatino Linotype" w:hAnsi="Palatino Linotype"/>
        </w:rPr>
      </w:pPr>
      <w:r w:rsidRPr="001B380A">
        <w:rPr>
          <w:rFonts w:ascii="Palatino Linotype" w:hAnsi="Palatino Linotype"/>
        </w:rPr>
        <w:t xml:space="preserve">Asimismo, se estima que el requisito relativo al nombre del </w:t>
      </w:r>
      <w:r w:rsidRPr="001B380A">
        <w:rPr>
          <w:rFonts w:ascii="Palatino Linotype" w:hAnsi="Palatino Linotype" w:cs="Arial"/>
          <w:b/>
        </w:rPr>
        <w:t>RECURRENTE</w:t>
      </w:r>
      <w:r w:rsidRPr="001B380A">
        <w:rPr>
          <w:rFonts w:ascii="Palatino Linotype" w:hAnsi="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w:t>
      </w:r>
      <w:r w:rsidRPr="001B380A">
        <w:rPr>
          <w:rFonts w:ascii="Palatino Linotype" w:hAnsi="Palatino Linotype"/>
        </w:rPr>
        <w:lastRenderedPageBreak/>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1B380A">
        <w:rPr>
          <w:rFonts w:ascii="Palatino Linotype" w:hAnsi="Palatino Linotype" w:cs="Arial"/>
          <w:b/>
        </w:rPr>
        <w:t>EL RECURRENTE</w:t>
      </w:r>
      <w:r w:rsidRPr="001B380A">
        <w:rPr>
          <w:rFonts w:ascii="Palatino Linotype" w:hAnsi="Palatino Linotype"/>
        </w:rPr>
        <w:t xml:space="preserve"> es la misma persona que realizó la solicitud de acceso a la información pública que ahora se impugna.</w:t>
      </w:r>
    </w:p>
    <w:p w14:paraId="032F6DB4" w14:textId="77777777" w:rsidR="00AC7687" w:rsidRPr="001B380A" w:rsidRDefault="00AC7687" w:rsidP="00AC7687">
      <w:pPr>
        <w:spacing w:line="360" w:lineRule="auto"/>
        <w:jc w:val="both"/>
        <w:rPr>
          <w:rFonts w:ascii="Palatino Linotype" w:hAnsi="Palatino Linotype"/>
        </w:rPr>
      </w:pPr>
    </w:p>
    <w:p w14:paraId="4D903408" w14:textId="77777777" w:rsidR="00001D9F" w:rsidRPr="001B380A" w:rsidRDefault="00AC7687" w:rsidP="00AC7687">
      <w:pPr>
        <w:pStyle w:val="Prrafodelista"/>
        <w:widowControl w:val="0"/>
        <w:tabs>
          <w:tab w:val="left" w:pos="1701"/>
          <w:tab w:val="left" w:pos="1843"/>
        </w:tabs>
        <w:autoSpaceDE w:val="0"/>
        <w:autoSpaceDN w:val="0"/>
        <w:adjustRightInd w:val="0"/>
        <w:spacing w:before="240" w:after="240" w:line="360" w:lineRule="auto"/>
        <w:ind w:left="0"/>
        <w:contextualSpacing w:val="0"/>
        <w:jc w:val="both"/>
        <w:rPr>
          <w:rFonts w:ascii="Palatino Linotype" w:hAnsi="Palatino Linotype"/>
          <w:b/>
        </w:rPr>
      </w:pPr>
      <w:r w:rsidRPr="001B380A">
        <w:rPr>
          <w:rFonts w:ascii="Palatino Linotype" w:hAnsi="Palatino Linotype"/>
        </w:rPr>
        <w:t>En adición a lo anterior, el propio artículo 180, en su último párrafo, establece que cuando el recurso de revisión se interponga de manera electrónica no será indispensable que contenga determinados requisitos, entre ellos, el nombre del</w:t>
      </w:r>
      <w:r w:rsidRPr="001B380A">
        <w:rPr>
          <w:rFonts w:ascii="Palatino Linotype" w:hAnsi="Palatino Linotype" w:cs="Arial"/>
          <w:b/>
        </w:rPr>
        <w:t xml:space="preserve"> RECURRENTE;</w:t>
      </w:r>
      <w:r w:rsidRPr="001B380A">
        <w:rPr>
          <w:rFonts w:ascii="Palatino Linotype" w:hAnsi="Palatino Linotype"/>
        </w:rPr>
        <w:t xml:space="preserve"> por lo que, en el presente caso, al haber sido presentado el recurso de revisión vía </w:t>
      </w:r>
      <w:r w:rsidRPr="001B380A">
        <w:rPr>
          <w:rFonts w:ascii="Palatino Linotype" w:hAnsi="Palatino Linotype"/>
          <w:b/>
        </w:rPr>
        <w:t>SAIMEX</w:t>
      </w:r>
      <w:r w:rsidRPr="001B380A">
        <w:rPr>
          <w:rFonts w:ascii="Palatino Linotype" w:hAnsi="Palatino Linotype"/>
        </w:rPr>
        <w:t>, dicho requisito resulta innecesario.</w:t>
      </w:r>
    </w:p>
    <w:p w14:paraId="30DBF334" w14:textId="77777777" w:rsidR="007749B1" w:rsidRPr="001B380A" w:rsidRDefault="00796355" w:rsidP="00E94A6D">
      <w:pPr>
        <w:spacing w:before="240" w:after="240" w:line="360" w:lineRule="auto"/>
        <w:jc w:val="both"/>
        <w:rPr>
          <w:rFonts w:ascii="Palatino Linotype" w:hAnsi="Palatino Linotype" w:cs="Arial"/>
        </w:rPr>
      </w:pPr>
      <w:r w:rsidRPr="001B380A">
        <w:rPr>
          <w:rFonts w:ascii="Palatino Linotype" w:hAnsi="Palatino Linotype" w:cs="Arial"/>
          <w:b/>
          <w:sz w:val="28"/>
          <w:szCs w:val="28"/>
        </w:rPr>
        <w:t>QUINTO</w:t>
      </w:r>
      <w:r w:rsidR="00AB57AA" w:rsidRPr="001B380A">
        <w:rPr>
          <w:rFonts w:ascii="Palatino Linotype" w:hAnsi="Palatino Linotype" w:cs="Arial"/>
          <w:b/>
        </w:rPr>
        <w:t>. Estudio y resolución del asunto</w:t>
      </w:r>
      <w:r w:rsidR="00AB57AA" w:rsidRPr="001B380A">
        <w:rPr>
          <w:rFonts w:ascii="Palatino Linotype" w:hAnsi="Palatino Linotype"/>
          <w:b/>
        </w:rPr>
        <w:t xml:space="preserve">. </w:t>
      </w:r>
      <w:r w:rsidR="00AB57AA" w:rsidRPr="001B380A">
        <w:rPr>
          <w:rFonts w:ascii="Palatino Linotype" w:hAnsi="Palatino Linotype" w:cs="Arial"/>
        </w:rPr>
        <w:t>Una vez determinada la vía s</w:t>
      </w:r>
      <w:r w:rsidR="00963872" w:rsidRPr="001B380A">
        <w:rPr>
          <w:rFonts w:ascii="Palatino Linotype" w:hAnsi="Palatino Linotype" w:cs="Arial"/>
        </w:rPr>
        <w:t>obre la que versarán los</w:t>
      </w:r>
      <w:r w:rsidRPr="001B380A">
        <w:rPr>
          <w:rFonts w:ascii="Palatino Linotype" w:hAnsi="Palatino Linotype" w:cs="Arial"/>
        </w:rPr>
        <w:t xml:space="preserve"> presente</w:t>
      </w:r>
      <w:r w:rsidR="00963872" w:rsidRPr="001B380A">
        <w:rPr>
          <w:rFonts w:ascii="Palatino Linotype" w:hAnsi="Palatino Linotype" w:cs="Arial"/>
        </w:rPr>
        <w:t>s</w:t>
      </w:r>
      <w:r w:rsidRPr="001B380A">
        <w:rPr>
          <w:rFonts w:ascii="Palatino Linotype" w:hAnsi="Palatino Linotype" w:cs="Arial"/>
        </w:rPr>
        <w:t xml:space="preserve"> recurso</w:t>
      </w:r>
      <w:r w:rsidR="00963872" w:rsidRPr="001B380A">
        <w:rPr>
          <w:rFonts w:ascii="Palatino Linotype" w:hAnsi="Palatino Linotype" w:cs="Arial"/>
        </w:rPr>
        <w:t>s, y previa revisión de los</w:t>
      </w:r>
      <w:r w:rsidRPr="001B380A">
        <w:rPr>
          <w:rFonts w:ascii="Palatino Linotype" w:hAnsi="Palatino Linotype" w:cs="Arial"/>
        </w:rPr>
        <w:t xml:space="preserve"> expediente</w:t>
      </w:r>
      <w:r w:rsidR="00963872" w:rsidRPr="001B380A">
        <w:rPr>
          <w:rFonts w:ascii="Palatino Linotype" w:hAnsi="Palatino Linotype" w:cs="Arial"/>
        </w:rPr>
        <w:t>s</w:t>
      </w:r>
      <w:r w:rsidRPr="001B380A">
        <w:rPr>
          <w:rFonts w:ascii="Palatino Linotype" w:hAnsi="Palatino Linotype" w:cs="Arial"/>
        </w:rPr>
        <w:t xml:space="preserve"> electrónico</w:t>
      </w:r>
      <w:r w:rsidR="00963872" w:rsidRPr="001B380A">
        <w:rPr>
          <w:rFonts w:ascii="Palatino Linotype" w:hAnsi="Palatino Linotype" w:cs="Arial"/>
        </w:rPr>
        <w:t xml:space="preserve">s </w:t>
      </w:r>
      <w:r w:rsidRPr="001B380A">
        <w:rPr>
          <w:rFonts w:ascii="Palatino Linotype" w:hAnsi="Palatino Linotype" w:cs="Arial"/>
        </w:rPr>
        <w:t>integrado</w:t>
      </w:r>
      <w:r w:rsidR="00963872" w:rsidRPr="001B380A">
        <w:rPr>
          <w:rFonts w:ascii="Palatino Linotype" w:hAnsi="Palatino Linotype" w:cs="Arial"/>
        </w:rPr>
        <w:t>s</w:t>
      </w:r>
      <w:r w:rsidR="00AB57AA" w:rsidRPr="001B380A">
        <w:rPr>
          <w:rFonts w:ascii="Palatino Linotype" w:hAnsi="Palatino Linotype" w:cs="Arial"/>
        </w:rPr>
        <w:t xml:space="preserve"> en </w:t>
      </w:r>
      <w:r w:rsidR="00AB57AA" w:rsidRPr="001B380A">
        <w:rPr>
          <w:rFonts w:ascii="Palatino Linotype" w:hAnsi="Palatino Linotype" w:cs="Arial"/>
          <w:b/>
        </w:rPr>
        <w:t>EL SAIMEX</w:t>
      </w:r>
      <w:r w:rsidRPr="001B380A">
        <w:rPr>
          <w:rFonts w:ascii="Palatino Linotype" w:hAnsi="Palatino Linotype" w:cs="Arial"/>
        </w:rPr>
        <w:t xml:space="preserve"> con motivo de la solicitud de información y del</w:t>
      </w:r>
      <w:r w:rsidR="00AB57AA" w:rsidRPr="001B380A">
        <w:rPr>
          <w:rFonts w:ascii="Palatino Linotype" w:hAnsi="Palatino Linotype" w:cs="Arial"/>
        </w:rPr>
        <w:t xml:space="preserve"> recurso</w:t>
      </w:r>
      <w:r w:rsidRPr="001B380A">
        <w:rPr>
          <w:rFonts w:ascii="Palatino Linotype" w:hAnsi="Palatino Linotype" w:cs="Arial"/>
        </w:rPr>
        <w:t xml:space="preserve"> a que da</w:t>
      </w:r>
      <w:r w:rsidR="00AB57AA" w:rsidRPr="001B380A">
        <w:rPr>
          <w:rFonts w:ascii="Palatino Linotype" w:hAnsi="Palatino Linotype" w:cs="Arial"/>
        </w:rPr>
        <w:t xml:space="preserve"> origen</w:t>
      </w:r>
      <w:r w:rsidRPr="001B380A">
        <w:rPr>
          <w:rFonts w:ascii="Palatino Linotype" w:hAnsi="Palatino Linotype" w:cs="Arial"/>
        </w:rPr>
        <w:t>, es conveniente analizar si la</w:t>
      </w:r>
      <w:r w:rsidR="00963872" w:rsidRPr="001B380A">
        <w:rPr>
          <w:rFonts w:ascii="Palatino Linotype" w:hAnsi="Palatino Linotype" w:cs="Arial"/>
        </w:rPr>
        <w:t>s</w:t>
      </w:r>
      <w:r w:rsidRPr="001B380A">
        <w:rPr>
          <w:rFonts w:ascii="Palatino Linotype" w:hAnsi="Palatino Linotype" w:cs="Arial"/>
        </w:rPr>
        <w:t xml:space="preserve"> respuesta</w:t>
      </w:r>
      <w:r w:rsidR="00963872" w:rsidRPr="001B380A">
        <w:rPr>
          <w:rFonts w:ascii="Palatino Linotype" w:hAnsi="Palatino Linotype" w:cs="Arial"/>
        </w:rPr>
        <w:t>s</w:t>
      </w:r>
      <w:r w:rsidR="00AB57AA" w:rsidRPr="001B380A">
        <w:rPr>
          <w:rFonts w:ascii="Palatino Linotype" w:hAnsi="Palatino Linotype" w:cs="Arial"/>
        </w:rPr>
        <w:t xml:space="preserve"> del </w:t>
      </w:r>
      <w:r w:rsidR="00AB57AA" w:rsidRPr="001B380A">
        <w:rPr>
          <w:rFonts w:ascii="Palatino Linotype" w:hAnsi="Palatino Linotype" w:cs="Arial"/>
          <w:b/>
          <w:lang w:val="es-MX" w:eastAsia="es-MX"/>
        </w:rPr>
        <w:t>SUJETO OBLIGADO</w:t>
      </w:r>
      <w:r w:rsidRPr="001B380A">
        <w:rPr>
          <w:rFonts w:ascii="Palatino Linotype" w:hAnsi="Palatino Linotype" w:cs="Arial"/>
        </w:rPr>
        <w:t xml:space="preserve"> c</w:t>
      </w:r>
      <w:r w:rsidR="00493270" w:rsidRPr="001B380A">
        <w:rPr>
          <w:rFonts w:ascii="Palatino Linotype" w:hAnsi="Palatino Linotype" w:cs="Arial"/>
        </w:rPr>
        <w:t>umplieron</w:t>
      </w:r>
      <w:r w:rsidR="00AB57AA" w:rsidRPr="001B380A">
        <w:rPr>
          <w:rFonts w:ascii="Palatino Linotype" w:hAnsi="Palatino Linotype" w:cs="Arial"/>
        </w:rPr>
        <w:t xml:space="preserve"> con los requisitos y procedimientos del derecho de acceso a la información pública</w:t>
      </w:r>
      <w:r w:rsidR="007749B1" w:rsidRPr="001B380A">
        <w:rPr>
          <w:rFonts w:ascii="Palatino Linotype" w:hAnsi="Palatino Linotype" w:cs="Arial"/>
        </w:rPr>
        <w:t>.</w:t>
      </w:r>
    </w:p>
    <w:p w14:paraId="2B6CE52F" w14:textId="4CCF181F" w:rsidR="00922B39" w:rsidRPr="001B380A" w:rsidRDefault="00922B39" w:rsidP="00922B39">
      <w:pPr>
        <w:spacing w:before="240" w:after="240" w:line="360" w:lineRule="auto"/>
        <w:jc w:val="both"/>
        <w:rPr>
          <w:rFonts w:ascii="Palatino Linotype" w:hAnsi="Palatino Linotype" w:cs="Arial"/>
        </w:rPr>
      </w:pPr>
      <w:r w:rsidRPr="001B380A">
        <w:rPr>
          <w:rFonts w:ascii="Palatino Linotype" w:hAnsi="Palatino Linotype" w:cs="Arial"/>
        </w:rPr>
        <w:t>Una vez precisado lo anterior, es de señalar que el particular requirió lo siguiente:</w:t>
      </w:r>
    </w:p>
    <w:p w14:paraId="0BA1037C" w14:textId="29E843B5" w:rsidR="00922B39" w:rsidRPr="001B380A" w:rsidRDefault="00343C3C" w:rsidP="00E7074E">
      <w:pPr>
        <w:pStyle w:val="Prrafodelista"/>
        <w:numPr>
          <w:ilvl w:val="0"/>
          <w:numId w:val="12"/>
        </w:numPr>
        <w:spacing w:before="240" w:after="160" w:line="259" w:lineRule="auto"/>
        <w:ind w:right="757"/>
        <w:jc w:val="both"/>
        <w:rPr>
          <w:rFonts w:ascii="Palatino Linotype" w:hAnsi="Palatino Linotype"/>
        </w:rPr>
      </w:pPr>
      <w:r w:rsidRPr="001B380A">
        <w:rPr>
          <w:rFonts w:ascii="Palatino Linotype" w:hAnsi="Palatino Linotype"/>
        </w:rPr>
        <w:t xml:space="preserve">por qué la Dirección de Administración y la Dirección de Obras Públicas no mantenían actualizado su portal IPOMEX, en específico la fracción XXIX A del </w:t>
      </w:r>
      <w:r w:rsidR="00567747" w:rsidRPr="001B380A">
        <w:rPr>
          <w:rFonts w:ascii="Palatino Linotype" w:hAnsi="Palatino Linotype"/>
        </w:rPr>
        <w:t>artículo</w:t>
      </w:r>
      <w:r w:rsidRPr="001B380A">
        <w:rPr>
          <w:rFonts w:ascii="Palatino Linotype" w:hAnsi="Palatino Linotype"/>
        </w:rPr>
        <w:t xml:space="preserve"> 92.</w:t>
      </w:r>
    </w:p>
    <w:p w14:paraId="3FDD4989" w14:textId="77777777" w:rsidR="00922B39" w:rsidRPr="001B380A" w:rsidRDefault="00922B39" w:rsidP="00922B39">
      <w:pPr>
        <w:pStyle w:val="Prrafodelista"/>
        <w:spacing w:before="240" w:after="160" w:line="259" w:lineRule="auto"/>
        <w:ind w:right="757"/>
        <w:rPr>
          <w:rFonts w:ascii="Palatino Linotype" w:hAnsi="Palatino Linotype"/>
        </w:rPr>
      </w:pPr>
    </w:p>
    <w:p w14:paraId="3B0F637F" w14:textId="2FB1B75F" w:rsidR="00922B39" w:rsidRPr="001B380A" w:rsidRDefault="00F36688" w:rsidP="00F36688">
      <w:pPr>
        <w:pStyle w:val="Prrafodelista"/>
        <w:numPr>
          <w:ilvl w:val="0"/>
          <w:numId w:val="12"/>
        </w:numPr>
        <w:spacing w:before="240" w:after="160" w:line="259" w:lineRule="auto"/>
        <w:ind w:right="757"/>
        <w:jc w:val="both"/>
        <w:rPr>
          <w:rFonts w:ascii="Palatino Linotype" w:hAnsi="Palatino Linotype"/>
        </w:rPr>
      </w:pPr>
      <w:r w:rsidRPr="001B380A">
        <w:rPr>
          <w:rFonts w:ascii="Palatino Linotype" w:hAnsi="Palatino Linotype"/>
        </w:rPr>
        <w:t>El expediente completo de la licitación NEZA-LPNP-015-2020 ADQUISICION DE PINTURAS Y SOLVENTES mismo que debe contener especificaciones tales como Programa anual de Adquisiciones Requerimiento de la adquisición y/o servicio Estudio de Mercado</w:t>
      </w:r>
      <w:r w:rsidR="00567747" w:rsidRPr="001B380A">
        <w:rPr>
          <w:rFonts w:ascii="Palatino Linotype" w:hAnsi="Palatino Linotype"/>
        </w:rPr>
        <w:t>,</w:t>
      </w:r>
      <w:r w:rsidRPr="001B380A">
        <w:rPr>
          <w:rFonts w:ascii="Palatino Linotype" w:hAnsi="Palatino Linotype"/>
        </w:rPr>
        <w:t xml:space="preserve"> </w:t>
      </w:r>
      <w:r w:rsidR="00567747" w:rsidRPr="001B380A">
        <w:rPr>
          <w:rFonts w:ascii="Palatino Linotype" w:hAnsi="Palatino Linotype"/>
        </w:rPr>
        <w:t>s</w:t>
      </w:r>
      <w:r w:rsidRPr="001B380A">
        <w:rPr>
          <w:rFonts w:ascii="Palatino Linotype" w:hAnsi="Palatino Linotype"/>
        </w:rPr>
        <w:t>uficiencia pr</w:t>
      </w:r>
      <w:r w:rsidR="00567747" w:rsidRPr="001B380A">
        <w:rPr>
          <w:rFonts w:ascii="Palatino Linotype" w:hAnsi="Palatino Linotype"/>
        </w:rPr>
        <w:t>esupuestal autorizada, convocatoria d</w:t>
      </w:r>
      <w:r w:rsidRPr="001B380A">
        <w:rPr>
          <w:rFonts w:ascii="Palatino Linotype" w:hAnsi="Palatino Linotype"/>
        </w:rPr>
        <w:t>iario de mayor circulación en la capital del Estado y de mayor circulación nacional dond</w:t>
      </w:r>
      <w:r w:rsidR="00567747" w:rsidRPr="001B380A">
        <w:rPr>
          <w:rFonts w:ascii="Palatino Linotype" w:hAnsi="Palatino Linotype"/>
        </w:rPr>
        <w:t xml:space="preserve">e fue publicada la convocatoria, </w:t>
      </w:r>
      <w:r w:rsidRPr="001B380A">
        <w:rPr>
          <w:rFonts w:ascii="Palatino Linotype" w:hAnsi="Palatino Linotype"/>
        </w:rPr>
        <w:t>la publicación en COMPRAMEX. B</w:t>
      </w:r>
      <w:r w:rsidR="00567747" w:rsidRPr="001B380A">
        <w:rPr>
          <w:rFonts w:ascii="Palatino Linotype" w:hAnsi="Palatino Linotype"/>
        </w:rPr>
        <w:t>ases Recibos de compra de bases, acta de j</w:t>
      </w:r>
      <w:r w:rsidRPr="001B380A">
        <w:rPr>
          <w:rFonts w:ascii="Palatino Linotype" w:hAnsi="Palatino Linotype"/>
        </w:rPr>
        <w:t>unta de aclaraciones y registro de licitantes. Acta del acto de presentación y apertura de prop</w:t>
      </w:r>
      <w:r w:rsidR="00567747" w:rsidRPr="001B380A">
        <w:rPr>
          <w:rFonts w:ascii="Palatino Linotype" w:hAnsi="Palatino Linotype"/>
        </w:rPr>
        <w:t>uestas y registro de oferentes, a</w:t>
      </w:r>
      <w:r w:rsidRPr="001B380A">
        <w:rPr>
          <w:rFonts w:ascii="Palatino Linotype" w:hAnsi="Palatino Linotype"/>
        </w:rPr>
        <w:t>cta donde el comité de adquisiciones y servicios realiza el análisis y evaluación de las propuestas, mediante la verificación del cumplimiento de la información y de la documentación solicitada en las bases de la licitación y conforme al crit</w:t>
      </w:r>
      <w:r w:rsidR="00567747" w:rsidRPr="001B380A">
        <w:rPr>
          <w:rFonts w:ascii="Palatino Linotype" w:hAnsi="Palatino Linotype"/>
        </w:rPr>
        <w:t>erio establecidas en las mismas, dictamen de adjudicación y fallo, c</w:t>
      </w:r>
      <w:r w:rsidRPr="001B380A">
        <w:rPr>
          <w:rFonts w:ascii="Palatino Linotype" w:hAnsi="Palatino Linotype"/>
        </w:rPr>
        <w:t>ontrato</w:t>
      </w:r>
      <w:r w:rsidR="00567747" w:rsidRPr="001B380A">
        <w:rPr>
          <w:rFonts w:ascii="Palatino Linotype" w:hAnsi="Palatino Linotype"/>
        </w:rPr>
        <w:t>, pedido g</w:t>
      </w:r>
      <w:r w:rsidRPr="001B380A">
        <w:rPr>
          <w:rFonts w:ascii="Palatino Linotype" w:hAnsi="Palatino Linotype"/>
        </w:rPr>
        <w:t>a</w:t>
      </w:r>
      <w:r w:rsidR="00567747" w:rsidRPr="001B380A">
        <w:rPr>
          <w:rFonts w:ascii="Palatino Linotype" w:hAnsi="Palatino Linotype"/>
        </w:rPr>
        <w:t>rantías c</w:t>
      </w:r>
      <w:r w:rsidRPr="001B380A">
        <w:rPr>
          <w:rFonts w:ascii="Palatino Linotype" w:hAnsi="Palatino Linotype"/>
        </w:rPr>
        <w:t>onstancia del desahogo</w:t>
      </w:r>
      <w:r w:rsidR="00567747" w:rsidRPr="001B380A">
        <w:rPr>
          <w:rFonts w:ascii="Palatino Linotype" w:hAnsi="Palatino Linotype"/>
        </w:rPr>
        <w:t xml:space="preserve"> del procedimiento en COMPRAMEX, f</w:t>
      </w:r>
      <w:r w:rsidRPr="001B380A">
        <w:rPr>
          <w:rFonts w:ascii="Palatino Linotype" w:hAnsi="Palatino Linotype"/>
        </w:rPr>
        <w:t>acturas en su caso si ya se ha dado alguna erogación.</w:t>
      </w:r>
    </w:p>
    <w:p w14:paraId="44FDA61A" w14:textId="77777777" w:rsidR="00922B39" w:rsidRPr="001B380A" w:rsidRDefault="00922B39" w:rsidP="00922B39">
      <w:pPr>
        <w:spacing w:line="360" w:lineRule="auto"/>
        <w:jc w:val="both"/>
        <w:rPr>
          <w:rFonts w:ascii="Palatino Linotype" w:hAnsi="Palatino Linotype" w:cs="Arial"/>
          <w:b/>
        </w:rPr>
      </w:pPr>
    </w:p>
    <w:p w14:paraId="51DA0484" w14:textId="4558217F" w:rsidR="00922B39" w:rsidRPr="001B380A" w:rsidRDefault="00922B39" w:rsidP="00922B39">
      <w:pPr>
        <w:spacing w:line="360" w:lineRule="auto"/>
        <w:jc w:val="both"/>
        <w:rPr>
          <w:rFonts w:ascii="Palatino Linotype" w:hAnsi="Palatino Linotype" w:cs="Arial"/>
        </w:rPr>
      </w:pPr>
      <w:r w:rsidRPr="001B380A">
        <w:rPr>
          <w:rFonts w:ascii="Palatino Linotype" w:hAnsi="Palatino Linotype" w:cs="Arial"/>
        </w:rPr>
        <w:t xml:space="preserve">Por su parte, </w:t>
      </w:r>
      <w:r w:rsidRPr="001B380A">
        <w:rPr>
          <w:rFonts w:ascii="Palatino Linotype" w:hAnsi="Palatino Linotype" w:cs="Arial"/>
          <w:b/>
          <w:lang w:val="es-MX" w:eastAsia="es-MX"/>
        </w:rPr>
        <w:t>EL SUJETO OBLIGADO</w:t>
      </w:r>
      <w:r w:rsidRPr="001B380A">
        <w:rPr>
          <w:rFonts w:ascii="Palatino Linotype" w:hAnsi="Palatino Linotype" w:cs="Arial"/>
        </w:rPr>
        <w:t xml:space="preserve"> en sus respuestas</w:t>
      </w:r>
      <w:r w:rsidR="00D47A24" w:rsidRPr="001B380A">
        <w:rPr>
          <w:rFonts w:ascii="Palatino Linotype" w:hAnsi="Palatino Linotype" w:cs="Arial"/>
          <w:b/>
        </w:rPr>
        <w:t xml:space="preserve"> </w:t>
      </w:r>
      <w:r w:rsidR="00D47A24" w:rsidRPr="001B380A">
        <w:rPr>
          <w:rFonts w:ascii="Palatino Linotype" w:hAnsi="Palatino Linotype" w:cs="Arial"/>
        </w:rPr>
        <w:t>remitió los archivos electrónicos que constan de lo siguiente:</w:t>
      </w:r>
    </w:p>
    <w:p w14:paraId="231973A4" w14:textId="77777777" w:rsidR="007D5BF8" w:rsidRPr="001B380A" w:rsidRDefault="007D5BF8" w:rsidP="00922B39">
      <w:pPr>
        <w:spacing w:line="360" w:lineRule="auto"/>
        <w:jc w:val="both"/>
        <w:rPr>
          <w:rFonts w:ascii="Palatino Linotype" w:hAnsi="Palatino Linotype" w:cs="Arial"/>
        </w:rPr>
      </w:pPr>
    </w:p>
    <w:p w14:paraId="62A9E211" w14:textId="77777777" w:rsidR="007D5BF8" w:rsidRPr="001B380A" w:rsidRDefault="007D5BF8" w:rsidP="00922B39">
      <w:pPr>
        <w:spacing w:line="360" w:lineRule="auto"/>
        <w:jc w:val="both"/>
        <w:rPr>
          <w:rFonts w:ascii="Palatino Linotype" w:hAnsi="Palatino Linotype" w:cs="Arial"/>
        </w:rPr>
      </w:pPr>
      <w:r w:rsidRPr="001B380A">
        <w:rPr>
          <w:rFonts w:ascii="Palatino Linotype" w:hAnsi="Palatino Linotype" w:cs="Arial"/>
          <w:b/>
        </w:rPr>
        <w:t>1Extraudinaria_2021_01_28_10_49_02_706.pdf</w:t>
      </w:r>
      <w:r w:rsidRPr="001B380A">
        <w:rPr>
          <w:rFonts w:ascii="Palatino Linotype" w:hAnsi="Palatino Linotype" w:cs="Arial"/>
        </w:rPr>
        <w:t>: consta del Acta de la primera sesión extraordinaria del comité de transpa4rencia del Ayuntamiento de Nezahualcóyotl.</w:t>
      </w:r>
    </w:p>
    <w:p w14:paraId="3E05488D" w14:textId="77777777" w:rsidR="007D5BF8" w:rsidRPr="001B380A" w:rsidRDefault="007D5BF8" w:rsidP="00922B39">
      <w:pPr>
        <w:spacing w:line="360" w:lineRule="auto"/>
        <w:jc w:val="both"/>
        <w:rPr>
          <w:rFonts w:ascii="Palatino Linotype" w:hAnsi="Palatino Linotype" w:cs="Arial"/>
        </w:rPr>
      </w:pPr>
    </w:p>
    <w:p w14:paraId="7E942CE4" w14:textId="4BCA9E6C" w:rsidR="007D5BF8" w:rsidRPr="001B380A" w:rsidRDefault="007D5BF8" w:rsidP="00922B39">
      <w:pPr>
        <w:spacing w:line="360" w:lineRule="auto"/>
        <w:jc w:val="both"/>
        <w:rPr>
          <w:rFonts w:ascii="Palatino Linotype" w:hAnsi="Palatino Linotype" w:cs="Arial"/>
        </w:rPr>
      </w:pPr>
      <w:r w:rsidRPr="001B380A">
        <w:rPr>
          <w:rFonts w:ascii="Palatino Linotype" w:hAnsi="Palatino Linotype" w:cs="Arial"/>
          <w:b/>
        </w:rPr>
        <w:t>Digitalización_2021_01_29_13_53_33_107.pdf</w:t>
      </w:r>
      <w:r w:rsidR="00B60F3F" w:rsidRPr="001B380A">
        <w:rPr>
          <w:rFonts w:ascii="Palatino Linotype" w:hAnsi="Palatino Linotype" w:cs="Arial"/>
          <w:b/>
        </w:rPr>
        <w:t xml:space="preserve">: </w:t>
      </w:r>
      <w:r w:rsidR="00B60F3F" w:rsidRPr="001B380A">
        <w:rPr>
          <w:rFonts w:ascii="Palatino Linotype" w:hAnsi="Palatino Linotype" w:cs="Arial"/>
        </w:rPr>
        <w:t>contiene siete contratos de adquisiciones realizadas por el Ayuntamiento, así como un cuadro de clasificación en donde sustenta los datos testados.</w:t>
      </w:r>
    </w:p>
    <w:p w14:paraId="43C749ED" w14:textId="77777777" w:rsidR="00B60F3F" w:rsidRPr="001B380A" w:rsidRDefault="00B60F3F" w:rsidP="00922B39">
      <w:pPr>
        <w:spacing w:line="360" w:lineRule="auto"/>
        <w:jc w:val="both"/>
        <w:rPr>
          <w:rFonts w:ascii="Palatino Linotype" w:hAnsi="Palatino Linotype" w:cs="Arial"/>
        </w:rPr>
      </w:pPr>
    </w:p>
    <w:p w14:paraId="4F6BD2D4" w14:textId="1269438F" w:rsidR="00B60F3F" w:rsidRPr="001B380A" w:rsidRDefault="00B60F3F" w:rsidP="00922B39">
      <w:pPr>
        <w:spacing w:line="360" w:lineRule="auto"/>
        <w:jc w:val="both"/>
        <w:rPr>
          <w:rFonts w:ascii="Palatino Linotype" w:hAnsi="Palatino Linotype" w:cs="Arial"/>
        </w:rPr>
      </w:pPr>
      <w:r w:rsidRPr="001B380A">
        <w:rPr>
          <w:rFonts w:ascii="Palatino Linotype" w:hAnsi="Palatino Linotype" w:cs="Arial"/>
          <w:b/>
        </w:rPr>
        <w:lastRenderedPageBreak/>
        <w:t xml:space="preserve">Digitalización_2021_01_21_09_58_25_558.pdf: </w:t>
      </w:r>
      <w:r w:rsidR="0075021F" w:rsidRPr="001B380A">
        <w:rPr>
          <w:rFonts w:ascii="Palatino Linotype" w:hAnsi="Palatino Linotype" w:cs="Arial"/>
        </w:rPr>
        <w:t>remite oficio signado por la Tesorería Municipal, mismo en el que manifiesta no ser competente para conocer de la petición formulada, asimismo se advierte un oficio signado por el Director de Administración, en donde arguye que la información solicitada se encontraba aun dentro de un procedimiento de integración.</w:t>
      </w:r>
    </w:p>
    <w:p w14:paraId="449BE354" w14:textId="2EDCB1D2" w:rsidR="00922B39" w:rsidRPr="001B380A" w:rsidRDefault="00922B39" w:rsidP="00922B39">
      <w:pPr>
        <w:spacing w:before="240" w:after="240" w:line="360" w:lineRule="auto"/>
        <w:jc w:val="both"/>
        <w:rPr>
          <w:rFonts w:ascii="Palatino Linotype" w:hAnsi="Palatino Linotype" w:cs="Arial"/>
        </w:rPr>
      </w:pPr>
      <w:r w:rsidRPr="001B380A">
        <w:rPr>
          <w:rFonts w:ascii="Palatino Linotype" w:hAnsi="Palatino Linotype" w:cs="Arial"/>
        </w:rPr>
        <w:t xml:space="preserve">Inconforme con dichas respuestas, </w:t>
      </w:r>
      <w:r w:rsidRPr="001B380A">
        <w:rPr>
          <w:rFonts w:ascii="Palatino Linotype" w:hAnsi="Palatino Linotype" w:cs="Arial"/>
          <w:b/>
        </w:rPr>
        <w:t>EL RECURRENTE</w:t>
      </w:r>
      <w:r w:rsidRPr="001B380A">
        <w:rPr>
          <w:rFonts w:ascii="Palatino Linotype" w:hAnsi="Palatino Linotype" w:cs="Arial"/>
        </w:rPr>
        <w:t xml:space="preserve"> interpuso las medidas de defensa de mérito en las cuales manifestó como razones o motivos de inconformidad que </w:t>
      </w:r>
      <w:r w:rsidR="0075021F" w:rsidRPr="001B380A">
        <w:rPr>
          <w:rFonts w:ascii="Palatino Linotype" w:hAnsi="Palatino Linotype" w:cs="Arial"/>
        </w:rPr>
        <w:t>no se le entregaba la información solicitada.</w:t>
      </w:r>
    </w:p>
    <w:p w14:paraId="639EA306" w14:textId="3CA94647" w:rsidR="0075021F" w:rsidRPr="001B380A" w:rsidRDefault="0075021F" w:rsidP="00922B39">
      <w:pPr>
        <w:spacing w:before="240" w:after="240" w:line="360" w:lineRule="auto"/>
        <w:jc w:val="both"/>
        <w:rPr>
          <w:rFonts w:ascii="Palatino Linotype" w:hAnsi="Palatino Linotype" w:cs="Arial"/>
        </w:rPr>
      </w:pPr>
      <w:r w:rsidRPr="001B380A">
        <w:rPr>
          <w:rFonts w:ascii="Palatino Linotype" w:hAnsi="Palatino Linotype" w:cs="Arial"/>
        </w:rPr>
        <w:t xml:space="preserve">En un acto procesal posterior, </w:t>
      </w:r>
      <w:r w:rsidRPr="001B380A">
        <w:rPr>
          <w:rFonts w:ascii="Palatino Linotype" w:hAnsi="Palatino Linotype" w:cs="Arial"/>
          <w:b/>
        </w:rPr>
        <w:t xml:space="preserve">EL SUJETO OBLIGADO, </w:t>
      </w:r>
      <w:r w:rsidRPr="001B380A">
        <w:rPr>
          <w:rFonts w:ascii="Palatino Linotype" w:hAnsi="Palatino Linotype" w:cs="Arial"/>
        </w:rPr>
        <w:t xml:space="preserve">rindió sus Informes Justificados </w:t>
      </w:r>
      <w:r w:rsidR="003A2139" w:rsidRPr="001B380A">
        <w:rPr>
          <w:rFonts w:ascii="Palatino Linotype" w:hAnsi="Palatino Linotype" w:cs="Arial"/>
        </w:rPr>
        <w:t>mismo en el que remitió los siguientes archivos electrónicos.</w:t>
      </w:r>
    </w:p>
    <w:p w14:paraId="37E73A03" w14:textId="24672AFE" w:rsidR="003A2139" w:rsidRPr="001B380A" w:rsidRDefault="00CB08B1" w:rsidP="00922B39">
      <w:pPr>
        <w:spacing w:before="240" w:after="240" w:line="360" w:lineRule="auto"/>
        <w:jc w:val="both"/>
        <w:rPr>
          <w:rFonts w:ascii="Palatino Linotype" w:hAnsi="Palatino Linotype" w:cs="Arial"/>
        </w:rPr>
      </w:pPr>
      <w:r w:rsidRPr="001B380A">
        <w:rPr>
          <w:rFonts w:ascii="Palatino Linotype" w:hAnsi="Palatino Linotype" w:cs="Arial"/>
          <w:b/>
        </w:rPr>
        <w:t xml:space="preserve">Digitalización_2021_02_10_14_26_34_819.pdf: </w:t>
      </w:r>
      <w:r w:rsidR="00865DD3" w:rsidRPr="001B380A">
        <w:rPr>
          <w:rFonts w:ascii="Palatino Linotype" w:hAnsi="Palatino Linotype" w:cs="Arial"/>
        </w:rPr>
        <w:t>oficio signado por el Director de Administración, mismo en el que manifestó que la información de su portal se encontraba publicada y actualizada de manera clara y precisa</w:t>
      </w:r>
    </w:p>
    <w:p w14:paraId="24886A9A" w14:textId="77777777" w:rsidR="008E41F8" w:rsidRPr="001B380A" w:rsidRDefault="00CB08B1" w:rsidP="00922B39">
      <w:pPr>
        <w:spacing w:before="240" w:after="240" w:line="360" w:lineRule="auto"/>
        <w:jc w:val="both"/>
        <w:rPr>
          <w:rFonts w:ascii="Palatino Linotype" w:hAnsi="Palatino Linotype" w:cs="Arial"/>
        </w:rPr>
      </w:pPr>
      <w:r w:rsidRPr="001B380A">
        <w:rPr>
          <w:rFonts w:ascii="Palatino Linotype" w:hAnsi="Palatino Linotype" w:cs="Arial"/>
          <w:b/>
        </w:rPr>
        <w:t>627_2021_02_15_16_25_32_329.pdf:</w:t>
      </w:r>
      <w:r w:rsidR="00DB3FA7" w:rsidRPr="001B380A">
        <w:rPr>
          <w:rFonts w:ascii="Palatino Linotype" w:hAnsi="Palatino Linotype" w:cs="Arial"/>
          <w:b/>
        </w:rPr>
        <w:t xml:space="preserve"> </w:t>
      </w:r>
      <w:r w:rsidR="00DB3FA7" w:rsidRPr="001B380A">
        <w:rPr>
          <w:rFonts w:ascii="Palatino Linotype" w:hAnsi="Palatino Linotype" w:cs="Arial"/>
        </w:rPr>
        <w:t xml:space="preserve">oficios mediante los cuales </w:t>
      </w:r>
      <w:r w:rsidR="00DB3FA7" w:rsidRPr="001B380A">
        <w:rPr>
          <w:rFonts w:ascii="Palatino Linotype" w:hAnsi="Palatino Linotype" w:cs="Arial"/>
          <w:b/>
        </w:rPr>
        <w:t xml:space="preserve">EL SUJETO OBLIGADO, </w:t>
      </w:r>
      <w:r w:rsidR="00DB3FA7" w:rsidRPr="001B380A">
        <w:rPr>
          <w:rFonts w:ascii="Palatino Linotype" w:hAnsi="Palatino Linotype" w:cs="Arial"/>
        </w:rPr>
        <w:t>ratificó su respuesta.</w:t>
      </w:r>
    </w:p>
    <w:p w14:paraId="13694DE9" w14:textId="742BE0FF" w:rsidR="00CB08B1" w:rsidRPr="001B380A" w:rsidRDefault="008E41F8" w:rsidP="00922B39">
      <w:pPr>
        <w:spacing w:before="240" w:after="240" w:line="360" w:lineRule="auto"/>
        <w:jc w:val="both"/>
        <w:rPr>
          <w:rFonts w:ascii="Palatino Linotype" w:hAnsi="Palatino Linotype" w:cs="Arial"/>
          <w:b/>
        </w:rPr>
      </w:pPr>
      <w:r w:rsidRPr="001B380A">
        <w:rPr>
          <w:rFonts w:ascii="Palatino Linotype" w:hAnsi="Palatino Linotype" w:cs="Arial"/>
          <w:lang w:val="es-ES_tradnl"/>
        </w:rPr>
        <w:t>Así, en atención a las consideraciones anteriores, esta Ponencia Resolutora</w:t>
      </w:r>
      <w:r w:rsidRPr="001B380A">
        <w:rPr>
          <w:rFonts w:ascii="Palatino Linotype" w:hAnsi="Palatino Linotype"/>
          <w:color w:val="000000" w:themeColor="text1"/>
        </w:rPr>
        <w:t xml:space="preserve"> advierte que por lo que hace al recurso de revisión numero </w:t>
      </w:r>
      <w:r w:rsidRPr="001B380A">
        <w:rPr>
          <w:rFonts w:ascii="Palatino Linotype" w:hAnsi="Palatino Linotype"/>
          <w:b/>
          <w:sz w:val="22"/>
          <w:szCs w:val="22"/>
          <w:lang w:val="en-GB"/>
        </w:rPr>
        <w:t>00212/INFOEM/IP/RR/2021</w:t>
      </w:r>
      <w:r w:rsidRPr="001B380A">
        <w:rPr>
          <w:rFonts w:ascii="Palatino Linotype" w:hAnsi="Palatino Linotype"/>
          <w:color w:val="000000" w:themeColor="text1"/>
        </w:rPr>
        <w:t xml:space="preserve"> en el presente caso, se actualiza la hipótesis prevista en </w:t>
      </w:r>
      <w:r w:rsidRPr="001B380A">
        <w:rPr>
          <w:rFonts w:ascii="Palatino Linotype" w:hAnsi="Palatino Linotype" w:cs="Arial"/>
          <w:lang w:val="es-ES_tradnl"/>
        </w:rPr>
        <w:t xml:space="preserve">el </w:t>
      </w:r>
      <w:r w:rsidRPr="001B380A">
        <w:rPr>
          <w:rFonts w:ascii="Palatino Linotype" w:hAnsi="Palatino Linotype"/>
          <w:color w:val="000000" w:themeColor="text1"/>
        </w:rPr>
        <w:t>artículo 192, fracción III, de</w:t>
      </w:r>
      <w:r w:rsidRPr="001B380A">
        <w:rPr>
          <w:rFonts w:ascii="Palatino Linotype" w:hAnsi="Palatino Linotype" w:cs="Arial"/>
          <w:lang w:val="es-ES_tradnl"/>
        </w:rPr>
        <w:t xml:space="preserve"> la </w:t>
      </w:r>
      <w:r w:rsidRPr="001B380A">
        <w:rPr>
          <w:rFonts w:ascii="Palatino Linotype" w:hAnsi="Palatino Linotype"/>
        </w:rPr>
        <w:t xml:space="preserve">Ley de Transparencia y Acceso a la Información Pública del Estado de México y Municipios, </w:t>
      </w:r>
      <w:r w:rsidRPr="001B380A">
        <w:rPr>
          <w:rFonts w:ascii="Palatino Linotype" w:hAnsi="Palatino Linotype"/>
          <w:color w:val="000000" w:themeColor="text1"/>
        </w:rPr>
        <w:t>que dispone lo siguiente:</w:t>
      </w:r>
      <w:r w:rsidR="00CB08B1" w:rsidRPr="001B380A">
        <w:rPr>
          <w:rFonts w:ascii="Palatino Linotype" w:hAnsi="Palatino Linotype" w:cs="Arial"/>
          <w:b/>
        </w:rPr>
        <w:tab/>
      </w:r>
    </w:p>
    <w:p w14:paraId="5D6AA6B3" w14:textId="54D40C70" w:rsidR="007D73D0" w:rsidRPr="001B380A" w:rsidRDefault="00CD060C" w:rsidP="007D73D0">
      <w:pPr>
        <w:spacing w:before="200" w:after="200"/>
        <w:ind w:left="709" w:right="709"/>
        <w:jc w:val="both"/>
        <w:rPr>
          <w:rFonts w:ascii="Palatino Linotype" w:hAnsi="Palatino Linotype" w:cs="Arial"/>
          <w:i/>
        </w:rPr>
      </w:pPr>
      <w:r w:rsidRPr="001B380A">
        <w:rPr>
          <w:rFonts w:ascii="Palatino Linotype" w:hAnsi="Palatino Linotype" w:cs="Arial"/>
          <w:i/>
        </w:rPr>
        <w:t xml:space="preserve"> </w:t>
      </w:r>
      <w:r w:rsidR="007D73D0" w:rsidRPr="001B380A">
        <w:rPr>
          <w:rFonts w:ascii="Palatino Linotype" w:hAnsi="Palatino Linotype" w:cs="Arial"/>
          <w:i/>
        </w:rPr>
        <w:t>“</w:t>
      </w:r>
      <w:r w:rsidR="007D73D0" w:rsidRPr="001B380A">
        <w:rPr>
          <w:rFonts w:ascii="Palatino Linotype" w:hAnsi="Palatino Linotype" w:cs="Arial"/>
          <w:b/>
          <w:i/>
        </w:rPr>
        <w:t>Artículo 192.</w:t>
      </w:r>
      <w:r w:rsidR="007D73D0" w:rsidRPr="001B380A">
        <w:rPr>
          <w:rFonts w:ascii="Palatino Linotype" w:hAnsi="Palatino Linotype" w:cs="Arial"/>
          <w:i/>
        </w:rPr>
        <w:t xml:space="preserve"> </w:t>
      </w:r>
      <w:r w:rsidR="007D73D0" w:rsidRPr="001B380A">
        <w:rPr>
          <w:rFonts w:ascii="Palatino Linotype" w:hAnsi="Palatino Linotype" w:cs="Arial"/>
          <w:b/>
          <w:i/>
          <w:u w:val="single"/>
        </w:rPr>
        <w:t>El recurso será sobreseído</w:t>
      </w:r>
      <w:r w:rsidR="007D73D0" w:rsidRPr="001B380A">
        <w:rPr>
          <w:rFonts w:ascii="Palatino Linotype" w:hAnsi="Palatino Linotype" w:cs="Arial"/>
          <w:i/>
        </w:rPr>
        <w:t xml:space="preserve">, en todo o en parte, </w:t>
      </w:r>
      <w:r w:rsidR="007D73D0" w:rsidRPr="001B380A">
        <w:rPr>
          <w:rFonts w:ascii="Palatino Linotype" w:hAnsi="Palatino Linotype" w:cs="Arial"/>
          <w:b/>
          <w:i/>
          <w:u w:val="single"/>
        </w:rPr>
        <w:t>cuando una vez admitido</w:t>
      </w:r>
      <w:r w:rsidR="007D73D0" w:rsidRPr="001B380A">
        <w:rPr>
          <w:rFonts w:ascii="Palatino Linotype" w:hAnsi="Palatino Linotype" w:cs="Arial"/>
          <w:i/>
        </w:rPr>
        <w:t>, se actualicen alguno de los siguientes supuestos:</w:t>
      </w:r>
    </w:p>
    <w:p w14:paraId="5F8A0189" w14:textId="77777777" w:rsidR="007D73D0" w:rsidRPr="001B380A" w:rsidRDefault="007D73D0" w:rsidP="007D73D0">
      <w:pPr>
        <w:spacing w:before="200" w:after="200"/>
        <w:ind w:left="709" w:right="709"/>
        <w:jc w:val="both"/>
        <w:rPr>
          <w:rFonts w:ascii="Palatino Linotype" w:hAnsi="Palatino Linotype" w:cs="Arial"/>
          <w:i/>
        </w:rPr>
      </w:pPr>
      <w:r w:rsidRPr="001B380A">
        <w:rPr>
          <w:rFonts w:ascii="Palatino Linotype" w:hAnsi="Palatino Linotype" w:cs="Arial"/>
          <w:i/>
        </w:rPr>
        <w:lastRenderedPageBreak/>
        <w:t>[…]</w:t>
      </w:r>
    </w:p>
    <w:p w14:paraId="4C69BCCF" w14:textId="77777777" w:rsidR="007D73D0" w:rsidRPr="001B380A" w:rsidRDefault="007D73D0" w:rsidP="007D73D0">
      <w:pPr>
        <w:spacing w:before="200" w:after="200"/>
        <w:ind w:left="709" w:right="709"/>
        <w:jc w:val="both"/>
        <w:rPr>
          <w:rFonts w:ascii="Palatino Linotype" w:hAnsi="Palatino Linotype" w:cs="Arial"/>
          <w:b/>
          <w:i/>
        </w:rPr>
      </w:pPr>
      <w:r w:rsidRPr="001B380A">
        <w:rPr>
          <w:rFonts w:ascii="Palatino Linotype" w:hAnsi="Palatino Linotype" w:cs="Arial"/>
          <w:b/>
          <w:i/>
        </w:rPr>
        <w:t>IV. Admitido el recurso de revisión, aparezca alguna causal de improcedencia en los términos de la presente Ley; y</w:t>
      </w:r>
      <w:r w:rsidRPr="001B380A">
        <w:rPr>
          <w:rFonts w:ascii="Palatino Linotype" w:hAnsi="Palatino Linotype" w:cs="Arial"/>
          <w:i/>
        </w:rPr>
        <w:t>;”</w:t>
      </w:r>
    </w:p>
    <w:p w14:paraId="0F7D3B73" w14:textId="77777777" w:rsidR="007D73D0" w:rsidRPr="001B380A" w:rsidRDefault="007D73D0" w:rsidP="007D73D0">
      <w:pPr>
        <w:spacing w:before="200" w:after="200"/>
        <w:ind w:left="709" w:right="709"/>
        <w:jc w:val="both"/>
        <w:rPr>
          <w:rFonts w:ascii="Palatino Linotype" w:hAnsi="Palatino Linotype" w:cs="Arial"/>
        </w:rPr>
      </w:pPr>
      <w:r w:rsidRPr="001B380A">
        <w:rPr>
          <w:rFonts w:ascii="Palatino Linotype" w:hAnsi="Palatino Linotype" w:cs="Arial"/>
        </w:rPr>
        <w:t>(Énfasis añadido)</w:t>
      </w:r>
    </w:p>
    <w:p w14:paraId="525E73FB" w14:textId="3DAFBE70" w:rsidR="007D73D0" w:rsidRPr="001B380A" w:rsidRDefault="007D73D0" w:rsidP="007D73D0">
      <w:pPr>
        <w:autoSpaceDE w:val="0"/>
        <w:autoSpaceDN w:val="0"/>
        <w:adjustRightInd w:val="0"/>
        <w:spacing w:line="360" w:lineRule="auto"/>
        <w:jc w:val="both"/>
        <w:rPr>
          <w:rFonts w:ascii="Palatino Linotype" w:hAnsi="Palatino Linotype" w:cs="Arial"/>
        </w:rPr>
      </w:pPr>
      <w:r w:rsidRPr="001B380A">
        <w:rPr>
          <w:rFonts w:ascii="Palatino Linotype" w:hAnsi="Palatino Linotype"/>
          <w:color w:val="000000"/>
        </w:rPr>
        <w:t xml:space="preserve">Lo anterior, en razón </w:t>
      </w:r>
      <w:r w:rsidRPr="001B380A">
        <w:rPr>
          <w:rFonts w:ascii="Palatino Linotype" w:hAnsi="Palatino Linotype" w:cs="Arial"/>
          <w:lang w:val="es-MX"/>
        </w:rPr>
        <w:t xml:space="preserve">se considera que lo requerido por el particular no corresponde a una solicitud de acceso a la información sino a un Derecho de Petición, </w:t>
      </w:r>
      <w:r w:rsidRPr="001B380A">
        <w:rPr>
          <w:rFonts w:ascii="Palatino Linotype" w:hAnsi="Palatino Linotype" w:cs="Arial"/>
        </w:rPr>
        <w:t>en este orden de ideas, es importante dejar en claro lo que debe entenderse por derecho de petición, así como por derecho de acceso a la información pública, con el objeto de distinguir el ejercicio de ambos derechos.</w:t>
      </w:r>
    </w:p>
    <w:p w14:paraId="0C944FC9" w14:textId="77777777" w:rsidR="007D73D0" w:rsidRPr="001B380A" w:rsidRDefault="007D73D0" w:rsidP="007D73D0">
      <w:pPr>
        <w:autoSpaceDE w:val="0"/>
        <w:autoSpaceDN w:val="0"/>
        <w:adjustRightInd w:val="0"/>
        <w:spacing w:line="360" w:lineRule="auto"/>
        <w:jc w:val="both"/>
        <w:rPr>
          <w:rFonts w:ascii="Palatino Linotype" w:hAnsi="Palatino Linotype" w:cs="Arial"/>
        </w:rPr>
      </w:pPr>
    </w:p>
    <w:p w14:paraId="30C57F34" w14:textId="77777777" w:rsidR="007D73D0" w:rsidRPr="001B380A" w:rsidRDefault="007D73D0" w:rsidP="007D73D0">
      <w:pPr>
        <w:autoSpaceDE w:val="0"/>
        <w:autoSpaceDN w:val="0"/>
        <w:adjustRightInd w:val="0"/>
        <w:spacing w:line="360" w:lineRule="auto"/>
        <w:jc w:val="both"/>
        <w:rPr>
          <w:rFonts w:ascii="Palatino Linotype" w:hAnsi="Palatino Linotype" w:cs="Arial"/>
        </w:rPr>
      </w:pPr>
      <w:r w:rsidRPr="001B380A">
        <w:rPr>
          <w:rFonts w:ascii="Palatino Linotype" w:hAnsi="Palatino Linotype" w:cs="Arial"/>
        </w:rPr>
        <w:t xml:space="preserve">Por lo que respecta a la definición de Derecho de Petición, el Maestro Ignacio Burgoa Orihuela refiere: </w:t>
      </w:r>
    </w:p>
    <w:p w14:paraId="23ADB5AD" w14:textId="77777777" w:rsidR="007D73D0" w:rsidRPr="001B380A" w:rsidRDefault="007D73D0" w:rsidP="007D73D0">
      <w:pPr>
        <w:autoSpaceDE w:val="0"/>
        <w:autoSpaceDN w:val="0"/>
        <w:adjustRightInd w:val="0"/>
        <w:spacing w:line="360" w:lineRule="auto"/>
        <w:jc w:val="both"/>
        <w:rPr>
          <w:rFonts w:ascii="Palatino Linotype" w:hAnsi="Palatino Linotype" w:cs="Arial"/>
        </w:rPr>
      </w:pPr>
    </w:p>
    <w:p w14:paraId="5A1F61C6" w14:textId="77777777" w:rsidR="007D73D0" w:rsidRPr="001B380A" w:rsidRDefault="007D73D0" w:rsidP="007D73D0">
      <w:pPr>
        <w:tabs>
          <w:tab w:val="left" w:pos="9214"/>
        </w:tabs>
        <w:ind w:left="709" w:right="709"/>
        <w:jc w:val="both"/>
        <w:rPr>
          <w:rFonts w:ascii="Palatino Linotype" w:hAnsi="Palatino Linotype"/>
          <w:sz w:val="22"/>
          <w:lang w:eastAsia="es-MX"/>
        </w:rPr>
      </w:pPr>
      <w:r w:rsidRPr="001B380A">
        <w:rPr>
          <w:rFonts w:ascii="Palatino Linotype" w:hAnsi="Palatino Linotype"/>
          <w:i/>
          <w:sz w:val="22"/>
          <w:lang w:eastAsia="es-MX"/>
        </w:rPr>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1B380A">
        <w:rPr>
          <w:rFonts w:ascii="Palatino Linotype" w:hAnsi="Palatino Linotype"/>
          <w:sz w:val="22"/>
          <w:lang w:eastAsia="es-MX"/>
        </w:rPr>
        <w:t>Sic)</w:t>
      </w:r>
    </w:p>
    <w:p w14:paraId="00F6BE0D" w14:textId="77777777" w:rsidR="007D73D0" w:rsidRPr="001B380A" w:rsidRDefault="007D73D0" w:rsidP="007D73D0">
      <w:pPr>
        <w:tabs>
          <w:tab w:val="left" w:pos="9214"/>
        </w:tabs>
        <w:spacing w:line="360" w:lineRule="auto"/>
        <w:ind w:left="709" w:right="709"/>
        <w:jc w:val="both"/>
        <w:rPr>
          <w:rFonts w:ascii="Palatino Linotype" w:hAnsi="Palatino Linotype"/>
          <w:i/>
          <w:sz w:val="22"/>
          <w:lang w:eastAsia="es-MX"/>
        </w:rPr>
      </w:pPr>
    </w:p>
    <w:p w14:paraId="14E5B964" w14:textId="77777777" w:rsidR="007D73D0" w:rsidRPr="001B380A" w:rsidRDefault="007D73D0" w:rsidP="007D73D0">
      <w:pPr>
        <w:autoSpaceDE w:val="0"/>
        <w:autoSpaceDN w:val="0"/>
        <w:adjustRightInd w:val="0"/>
        <w:spacing w:line="360" w:lineRule="auto"/>
        <w:jc w:val="both"/>
        <w:rPr>
          <w:rFonts w:ascii="Palatino Linotype" w:hAnsi="Palatino Linotype" w:cs="Arial"/>
        </w:rPr>
      </w:pPr>
      <w:r w:rsidRPr="001B380A">
        <w:rPr>
          <w:rFonts w:ascii="Palatino Linotype" w:hAnsi="Palatino Linotype" w:cs="Arial"/>
        </w:rPr>
        <w:t xml:space="preserve">Por su parte, David Cienfuegos Salgado, concibe al derecho de petición como: </w:t>
      </w:r>
    </w:p>
    <w:p w14:paraId="4C05DB70" w14:textId="77777777" w:rsidR="007D73D0" w:rsidRPr="001B380A" w:rsidRDefault="007D73D0" w:rsidP="007D73D0">
      <w:pPr>
        <w:tabs>
          <w:tab w:val="left" w:pos="9214"/>
        </w:tabs>
        <w:spacing w:line="276" w:lineRule="auto"/>
        <w:ind w:left="709" w:right="709"/>
        <w:jc w:val="both"/>
        <w:rPr>
          <w:rFonts w:ascii="Palatino Linotype" w:hAnsi="Palatino Linotype"/>
          <w:sz w:val="22"/>
          <w:lang w:eastAsia="es-MX"/>
        </w:rPr>
      </w:pPr>
      <w:r w:rsidRPr="001B380A">
        <w:rPr>
          <w:rFonts w:ascii="Palatino Linotype" w:hAnsi="Palatino Linotype"/>
          <w:i/>
          <w:sz w:val="22"/>
          <w:lang w:eastAsia="es-MX"/>
        </w:rPr>
        <w:t xml:space="preserve">“… el derecho de toda persona a ser escuchado por quienes ejercen el poder público...” </w:t>
      </w:r>
      <w:r w:rsidRPr="001B380A">
        <w:rPr>
          <w:rFonts w:ascii="Palatino Linotype" w:hAnsi="Palatino Linotype"/>
          <w:sz w:val="22"/>
          <w:lang w:eastAsia="es-MX"/>
        </w:rPr>
        <w:t xml:space="preserve">(Sic) </w:t>
      </w:r>
    </w:p>
    <w:p w14:paraId="17C0402E" w14:textId="77777777" w:rsidR="007D73D0" w:rsidRPr="001B380A" w:rsidRDefault="007D73D0" w:rsidP="007D73D0">
      <w:pPr>
        <w:tabs>
          <w:tab w:val="left" w:pos="9214"/>
        </w:tabs>
        <w:spacing w:line="360" w:lineRule="auto"/>
        <w:ind w:left="709" w:right="709"/>
        <w:jc w:val="both"/>
        <w:rPr>
          <w:rFonts w:ascii="Palatino Linotype" w:hAnsi="Palatino Linotype"/>
          <w:i/>
          <w:lang w:eastAsia="es-MX"/>
        </w:rPr>
      </w:pPr>
    </w:p>
    <w:p w14:paraId="456AD078" w14:textId="77777777" w:rsidR="007D73D0" w:rsidRPr="001B380A" w:rsidRDefault="007D73D0" w:rsidP="007D73D0">
      <w:pPr>
        <w:autoSpaceDE w:val="0"/>
        <w:autoSpaceDN w:val="0"/>
        <w:adjustRightInd w:val="0"/>
        <w:spacing w:line="360" w:lineRule="auto"/>
        <w:jc w:val="both"/>
        <w:rPr>
          <w:rFonts w:ascii="Palatino Linotype" w:hAnsi="Palatino Linotype" w:cs="Arial"/>
        </w:rPr>
      </w:pPr>
      <w:r w:rsidRPr="001B380A">
        <w:rPr>
          <w:rFonts w:ascii="Palatino Linotype" w:hAnsi="Palatino Linotype" w:cs="Arial"/>
        </w:rPr>
        <w:t xml:space="preserve">Así, para diferenciar el derecho de petición del derecho de acceso a la información, resulta conducente señalar que José Guadalupe Robles, conceptualiza al derecho a la información como: </w:t>
      </w:r>
    </w:p>
    <w:p w14:paraId="2DCC686E" w14:textId="77777777" w:rsidR="007D73D0" w:rsidRPr="001B380A" w:rsidRDefault="007D73D0" w:rsidP="007D73D0">
      <w:pPr>
        <w:autoSpaceDE w:val="0"/>
        <w:autoSpaceDN w:val="0"/>
        <w:adjustRightInd w:val="0"/>
        <w:spacing w:line="360" w:lineRule="auto"/>
        <w:jc w:val="both"/>
        <w:rPr>
          <w:rFonts w:ascii="Palatino Linotype" w:hAnsi="Palatino Linotype" w:cs="Arial"/>
        </w:rPr>
      </w:pPr>
    </w:p>
    <w:p w14:paraId="15CF1FD3" w14:textId="77777777" w:rsidR="007D73D0" w:rsidRPr="001B380A" w:rsidRDefault="007D73D0" w:rsidP="007D73D0">
      <w:pPr>
        <w:tabs>
          <w:tab w:val="left" w:pos="9214"/>
        </w:tabs>
        <w:ind w:left="709" w:right="709"/>
        <w:jc w:val="both"/>
        <w:rPr>
          <w:rFonts w:ascii="Palatino Linotype" w:hAnsi="Palatino Linotype"/>
          <w:i/>
          <w:sz w:val="22"/>
          <w:lang w:eastAsia="es-MX"/>
        </w:rPr>
      </w:pPr>
      <w:r w:rsidRPr="001B380A">
        <w:rPr>
          <w:rFonts w:ascii="Palatino Linotype" w:hAnsi="Palatino Linotype"/>
          <w:i/>
          <w:sz w:val="22"/>
          <w:lang w:eastAsia="es-MX"/>
        </w:rPr>
        <w:lastRenderedPageBreak/>
        <w:t xml:space="preserve">“…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1B380A">
        <w:rPr>
          <w:rFonts w:ascii="Palatino Linotype" w:hAnsi="Palatino Linotype"/>
          <w:sz w:val="22"/>
          <w:lang w:eastAsia="es-MX"/>
        </w:rPr>
        <w:t>(Sic)</w:t>
      </w:r>
      <w:r w:rsidRPr="001B380A">
        <w:rPr>
          <w:rFonts w:ascii="Palatino Linotype" w:hAnsi="Palatino Linotype"/>
          <w:i/>
          <w:sz w:val="22"/>
          <w:lang w:eastAsia="es-MX"/>
        </w:rPr>
        <w:t xml:space="preserve"> </w:t>
      </w:r>
    </w:p>
    <w:p w14:paraId="4604AFA7" w14:textId="77777777" w:rsidR="007D73D0" w:rsidRPr="001B380A" w:rsidRDefault="007D73D0" w:rsidP="007D73D0">
      <w:pPr>
        <w:tabs>
          <w:tab w:val="left" w:pos="9214"/>
        </w:tabs>
        <w:spacing w:line="360" w:lineRule="auto"/>
        <w:ind w:left="709" w:right="709"/>
        <w:jc w:val="both"/>
        <w:rPr>
          <w:rFonts w:ascii="Palatino Linotype" w:hAnsi="Palatino Linotype"/>
          <w:i/>
          <w:lang w:eastAsia="es-MX"/>
        </w:rPr>
      </w:pPr>
    </w:p>
    <w:p w14:paraId="3CD376E1" w14:textId="77777777" w:rsidR="007D73D0" w:rsidRPr="001B380A" w:rsidRDefault="007D73D0" w:rsidP="007D73D0">
      <w:pPr>
        <w:autoSpaceDE w:val="0"/>
        <w:autoSpaceDN w:val="0"/>
        <w:adjustRightInd w:val="0"/>
        <w:spacing w:line="360" w:lineRule="auto"/>
        <w:jc w:val="both"/>
        <w:rPr>
          <w:rFonts w:ascii="Palatino Linotype" w:hAnsi="Palatino Linotype"/>
        </w:rPr>
      </w:pPr>
      <w:r w:rsidRPr="001B380A">
        <w:rPr>
          <w:rFonts w:ascii="Palatino Linotype" w:hAnsi="Palatino Linotype" w:cs="Arial"/>
        </w:rPr>
        <w:t xml:space="preserve">Ahora bien, el derecho </w:t>
      </w:r>
      <w:r w:rsidRPr="001B380A">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17846E15" w14:textId="77777777" w:rsidR="007D73D0" w:rsidRPr="001B380A" w:rsidRDefault="007D73D0" w:rsidP="007D73D0">
      <w:pPr>
        <w:autoSpaceDE w:val="0"/>
        <w:autoSpaceDN w:val="0"/>
        <w:adjustRightInd w:val="0"/>
        <w:jc w:val="both"/>
        <w:rPr>
          <w:rFonts w:ascii="Palatino Linotype" w:hAnsi="Palatino Linotype"/>
        </w:rPr>
      </w:pPr>
    </w:p>
    <w:p w14:paraId="4E7FD506" w14:textId="77777777" w:rsidR="007D73D0" w:rsidRPr="001B380A" w:rsidRDefault="007D73D0" w:rsidP="007D73D0">
      <w:pPr>
        <w:ind w:left="709" w:right="709"/>
        <w:jc w:val="both"/>
        <w:rPr>
          <w:rFonts w:ascii="Palatino Linotype" w:hAnsi="Palatino Linotype"/>
          <w:i/>
          <w:sz w:val="22"/>
        </w:rPr>
      </w:pPr>
      <w:r w:rsidRPr="001B380A">
        <w:rPr>
          <w:rFonts w:ascii="Palatino Linotype" w:hAnsi="Palatino Linotype"/>
          <w:sz w:val="22"/>
        </w:rPr>
        <w:t>“</w:t>
      </w:r>
      <w:r w:rsidRPr="001B380A">
        <w:rPr>
          <w:rFonts w:ascii="Palatino Linotype" w:hAnsi="Palatino Linotype"/>
          <w:b/>
          <w:i/>
          <w:sz w:val="22"/>
        </w:rPr>
        <w:t>Artículo 4.</w:t>
      </w:r>
      <w:r w:rsidRPr="001B380A">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91C2644" w14:textId="77777777" w:rsidR="007D73D0" w:rsidRPr="001B380A" w:rsidRDefault="007D73D0" w:rsidP="007D73D0">
      <w:pPr>
        <w:ind w:left="709" w:right="709"/>
        <w:jc w:val="both"/>
        <w:rPr>
          <w:rFonts w:ascii="Palatino Linotype" w:hAnsi="Palatino Linotype"/>
          <w:i/>
          <w:sz w:val="22"/>
        </w:rPr>
      </w:pPr>
    </w:p>
    <w:p w14:paraId="67F4C56F" w14:textId="77777777" w:rsidR="007D73D0" w:rsidRPr="001B380A" w:rsidRDefault="007D73D0" w:rsidP="007D73D0">
      <w:pPr>
        <w:ind w:left="709" w:right="709"/>
        <w:jc w:val="both"/>
        <w:rPr>
          <w:rFonts w:ascii="Palatino Linotype" w:hAnsi="Palatino Linotype"/>
          <w:i/>
          <w:sz w:val="22"/>
        </w:rPr>
      </w:pPr>
      <w:r w:rsidRPr="001B380A">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1B380A">
        <w:rPr>
          <w:rFonts w:ascii="Palatino Linotype" w:hAnsi="Palatino Linotype" w:cs="Arial"/>
          <w:i/>
          <w:color w:val="000000"/>
          <w:sz w:val="22"/>
        </w:rPr>
        <w:t>mexicano</w:t>
      </w:r>
      <w:r w:rsidRPr="001B380A">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471F26" w14:textId="77777777" w:rsidR="007D73D0" w:rsidRPr="001B380A" w:rsidRDefault="007D73D0" w:rsidP="007D73D0">
      <w:pPr>
        <w:ind w:left="709" w:right="709"/>
        <w:jc w:val="both"/>
        <w:rPr>
          <w:rFonts w:ascii="Palatino Linotype" w:hAnsi="Palatino Linotype"/>
          <w:i/>
          <w:sz w:val="22"/>
        </w:rPr>
      </w:pPr>
    </w:p>
    <w:p w14:paraId="2782B6E5" w14:textId="77777777" w:rsidR="007D73D0" w:rsidRPr="001B380A" w:rsidRDefault="007D73D0" w:rsidP="007D73D0">
      <w:pPr>
        <w:ind w:left="709" w:right="709"/>
        <w:jc w:val="both"/>
        <w:rPr>
          <w:rFonts w:ascii="Palatino Linotype" w:hAnsi="Palatino Linotype"/>
          <w:i/>
          <w:sz w:val="22"/>
        </w:rPr>
      </w:pPr>
      <w:r w:rsidRPr="001B380A">
        <w:rPr>
          <w:rFonts w:ascii="Palatino Linotype" w:hAnsi="Palatino Linotype"/>
          <w:i/>
          <w:sz w:val="22"/>
        </w:rPr>
        <w:t>Los sujetos obligados deben poner en práctica, políticas y programas de acceso a la información</w:t>
      </w:r>
      <w:r w:rsidRPr="001B380A">
        <w:rPr>
          <w:sz w:val="22"/>
        </w:rPr>
        <w:t xml:space="preserve"> </w:t>
      </w:r>
      <w:r w:rsidRPr="001B380A">
        <w:rPr>
          <w:rFonts w:ascii="Palatino Linotype" w:hAnsi="Palatino Linotype"/>
          <w:i/>
          <w:sz w:val="22"/>
        </w:rPr>
        <w:t>que se apeguen a criterios de publicidad, veracidad, oportunidad, precisión y suficiencia en beneficio de los solicitantes.”</w:t>
      </w:r>
    </w:p>
    <w:p w14:paraId="5CAF2A9C" w14:textId="77777777" w:rsidR="007D73D0" w:rsidRPr="001B380A" w:rsidRDefault="007D73D0" w:rsidP="007D73D0">
      <w:pPr>
        <w:spacing w:line="360" w:lineRule="auto"/>
        <w:ind w:left="709" w:right="709"/>
        <w:jc w:val="both"/>
        <w:rPr>
          <w:rFonts w:ascii="Palatino Linotype" w:hAnsi="Palatino Linotype"/>
          <w:i/>
        </w:rPr>
      </w:pPr>
    </w:p>
    <w:p w14:paraId="47027E16" w14:textId="77777777" w:rsidR="007D73D0" w:rsidRPr="001B380A" w:rsidRDefault="007D73D0" w:rsidP="007D73D0">
      <w:pPr>
        <w:autoSpaceDE w:val="0"/>
        <w:autoSpaceDN w:val="0"/>
        <w:adjustRightInd w:val="0"/>
        <w:spacing w:line="360" w:lineRule="auto"/>
        <w:jc w:val="both"/>
        <w:rPr>
          <w:rFonts w:ascii="Palatino Linotype" w:hAnsi="Palatino Linotype" w:cs="Arial"/>
        </w:rPr>
      </w:pPr>
      <w:r w:rsidRPr="001B380A">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45ABDC8C" w14:textId="77777777" w:rsidR="007D73D0" w:rsidRPr="001B380A" w:rsidRDefault="007D73D0" w:rsidP="007D73D0">
      <w:pPr>
        <w:autoSpaceDE w:val="0"/>
        <w:autoSpaceDN w:val="0"/>
        <w:adjustRightInd w:val="0"/>
        <w:spacing w:line="360" w:lineRule="auto"/>
        <w:jc w:val="both"/>
        <w:rPr>
          <w:rFonts w:ascii="Palatino Linotype" w:hAnsi="Palatino Linotype" w:cs="Arial"/>
        </w:rPr>
      </w:pPr>
    </w:p>
    <w:p w14:paraId="6D38B66E" w14:textId="77777777" w:rsidR="007D73D0" w:rsidRPr="001B380A" w:rsidRDefault="007D73D0" w:rsidP="007D73D0">
      <w:pPr>
        <w:autoSpaceDE w:val="0"/>
        <w:autoSpaceDN w:val="0"/>
        <w:adjustRightInd w:val="0"/>
        <w:spacing w:line="360" w:lineRule="auto"/>
        <w:jc w:val="both"/>
        <w:rPr>
          <w:rFonts w:ascii="Palatino Linotype" w:hAnsi="Palatino Linotype" w:cs="Arial"/>
        </w:rPr>
      </w:pPr>
      <w:r w:rsidRPr="001B380A">
        <w:rPr>
          <w:rFonts w:ascii="Palatino Linotype" w:hAnsi="Palatino Linotype" w:cs="Arial"/>
        </w:rPr>
        <w:lastRenderedPageBreak/>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33BB966B" w14:textId="77777777" w:rsidR="007D73D0" w:rsidRPr="001B380A" w:rsidRDefault="007D73D0" w:rsidP="007D73D0">
      <w:pPr>
        <w:autoSpaceDE w:val="0"/>
        <w:autoSpaceDN w:val="0"/>
        <w:adjustRightInd w:val="0"/>
        <w:spacing w:line="360" w:lineRule="auto"/>
        <w:jc w:val="both"/>
        <w:rPr>
          <w:rFonts w:ascii="Palatino Linotype" w:hAnsi="Palatino Linotype" w:cs="Arial"/>
        </w:rPr>
      </w:pPr>
    </w:p>
    <w:p w14:paraId="3E865579" w14:textId="77777777" w:rsidR="007D73D0" w:rsidRPr="001B380A" w:rsidRDefault="007D73D0" w:rsidP="007D73D0">
      <w:pPr>
        <w:autoSpaceDE w:val="0"/>
        <w:autoSpaceDN w:val="0"/>
        <w:adjustRightInd w:val="0"/>
        <w:spacing w:line="360" w:lineRule="auto"/>
        <w:jc w:val="both"/>
        <w:rPr>
          <w:rFonts w:ascii="Palatino Linotype" w:hAnsi="Palatino Linotype" w:cs="Arial"/>
        </w:rPr>
      </w:pPr>
      <w:r w:rsidRPr="001B380A">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14:paraId="4289CB30" w14:textId="77777777" w:rsidR="007D73D0" w:rsidRPr="001B380A" w:rsidRDefault="007D73D0" w:rsidP="007D73D0">
      <w:pPr>
        <w:autoSpaceDE w:val="0"/>
        <w:autoSpaceDN w:val="0"/>
        <w:adjustRightInd w:val="0"/>
        <w:spacing w:line="360" w:lineRule="auto"/>
        <w:jc w:val="both"/>
        <w:rPr>
          <w:rFonts w:ascii="Palatino Linotype" w:hAnsi="Palatino Linotype" w:cs="Arial"/>
        </w:rPr>
      </w:pPr>
    </w:p>
    <w:p w14:paraId="3B44CE2C" w14:textId="77777777" w:rsidR="007D73D0" w:rsidRPr="001B380A" w:rsidRDefault="007D73D0" w:rsidP="007D73D0">
      <w:pPr>
        <w:autoSpaceDE w:val="0"/>
        <w:autoSpaceDN w:val="0"/>
        <w:adjustRightInd w:val="0"/>
        <w:spacing w:line="360" w:lineRule="auto"/>
        <w:jc w:val="both"/>
        <w:rPr>
          <w:rFonts w:ascii="Palatino Linotype" w:hAnsi="Palatino Linotype" w:cs="Arial"/>
        </w:rPr>
      </w:pPr>
      <w:r w:rsidRPr="001B380A">
        <w:rPr>
          <w:rFonts w:ascii="Palatino Linotype" w:hAnsi="Palatino Linotype" w:cs="Arial"/>
        </w:rPr>
        <w:t>Lo anterior, tiene sustento en los artículos 3 fracciones XI y XXII; 4; 11, y 12 de la Ley de Transparencia y Acceso a la Información Pública del Estado de México y Municipios que se citan a continuación:</w:t>
      </w:r>
    </w:p>
    <w:p w14:paraId="59A650BD" w14:textId="77777777" w:rsidR="007D73D0" w:rsidRPr="001B380A" w:rsidRDefault="007D73D0" w:rsidP="007D73D0">
      <w:pPr>
        <w:autoSpaceDE w:val="0"/>
        <w:autoSpaceDN w:val="0"/>
        <w:adjustRightInd w:val="0"/>
        <w:spacing w:line="360" w:lineRule="auto"/>
        <w:jc w:val="both"/>
        <w:rPr>
          <w:rFonts w:ascii="Palatino Linotype" w:hAnsi="Palatino Linotype" w:cs="Arial"/>
        </w:rPr>
      </w:pPr>
    </w:p>
    <w:p w14:paraId="5C744BEF" w14:textId="77777777" w:rsidR="007D73D0" w:rsidRPr="001B380A" w:rsidRDefault="007D73D0" w:rsidP="007D73D0">
      <w:pPr>
        <w:ind w:left="709" w:right="1040"/>
        <w:jc w:val="both"/>
        <w:rPr>
          <w:rFonts w:ascii="Palatino Linotype" w:hAnsi="Palatino Linotype" w:cs="Arial"/>
          <w:bCs/>
          <w:i/>
          <w:sz w:val="22"/>
        </w:rPr>
      </w:pPr>
      <w:r w:rsidRPr="001B380A">
        <w:rPr>
          <w:rFonts w:ascii="Palatino Linotype" w:hAnsi="Palatino Linotype" w:cs="Arial"/>
          <w:b/>
          <w:bCs/>
          <w:i/>
          <w:sz w:val="22"/>
        </w:rPr>
        <w:t xml:space="preserve">“Artículo 3. </w:t>
      </w:r>
      <w:r w:rsidRPr="001B380A">
        <w:rPr>
          <w:rFonts w:ascii="Palatino Linotype" w:hAnsi="Palatino Linotype" w:cs="Arial"/>
          <w:b/>
          <w:bCs/>
          <w:i/>
          <w:sz w:val="22"/>
          <w:u w:val="single"/>
        </w:rPr>
        <w:t xml:space="preserve">Para los efectos </w:t>
      </w:r>
      <w:r w:rsidRPr="001B380A">
        <w:rPr>
          <w:rFonts w:ascii="Palatino Linotype" w:hAnsi="Palatino Linotype" w:cs="Arial"/>
          <w:b/>
          <w:i/>
          <w:sz w:val="22"/>
          <w:u w:val="single"/>
        </w:rPr>
        <w:t>de</w:t>
      </w:r>
      <w:r w:rsidRPr="001B380A">
        <w:rPr>
          <w:rFonts w:ascii="Palatino Linotype" w:hAnsi="Palatino Linotype" w:cs="Arial"/>
          <w:b/>
          <w:bCs/>
          <w:i/>
          <w:sz w:val="22"/>
          <w:u w:val="single"/>
        </w:rPr>
        <w:t xml:space="preserve"> la presente Ley se entenderá por</w:t>
      </w:r>
      <w:r w:rsidRPr="001B380A">
        <w:rPr>
          <w:rFonts w:ascii="Palatino Linotype" w:hAnsi="Palatino Linotype" w:cs="Arial"/>
          <w:b/>
          <w:bCs/>
          <w:i/>
          <w:sz w:val="22"/>
        </w:rPr>
        <w:t xml:space="preserve">: </w:t>
      </w:r>
      <w:r w:rsidRPr="001B380A">
        <w:rPr>
          <w:rFonts w:ascii="Palatino Linotype" w:hAnsi="Palatino Linotype" w:cs="Arial"/>
          <w:bCs/>
          <w:i/>
          <w:sz w:val="22"/>
        </w:rPr>
        <w:t>…</w:t>
      </w:r>
    </w:p>
    <w:p w14:paraId="7491F187" w14:textId="77777777" w:rsidR="007D73D0" w:rsidRPr="001B380A" w:rsidRDefault="007D73D0" w:rsidP="007D73D0">
      <w:pPr>
        <w:ind w:left="709" w:right="1040"/>
        <w:jc w:val="both"/>
        <w:rPr>
          <w:rFonts w:ascii="Palatino Linotype" w:hAnsi="Palatino Linotype" w:cs="Arial"/>
          <w:bCs/>
          <w:i/>
          <w:sz w:val="22"/>
        </w:rPr>
      </w:pPr>
      <w:r w:rsidRPr="001B380A">
        <w:rPr>
          <w:rFonts w:ascii="Palatino Linotype" w:hAnsi="Palatino Linotype" w:cs="Arial"/>
          <w:bCs/>
          <w:i/>
          <w:sz w:val="22"/>
        </w:rPr>
        <w:t>…</w:t>
      </w:r>
    </w:p>
    <w:p w14:paraId="1DEBC2DA" w14:textId="77777777" w:rsidR="007D73D0" w:rsidRPr="001B380A" w:rsidRDefault="007D73D0" w:rsidP="007D73D0">
      <w:pPr>
        <w:ind w:left="709" w:right="1040"/>
        <w:jc w:val="both"/>
        <w:rPr>
          <w:rFonts w:ascii="Palatino Linotype" w:hAnsi="Palatino Linotype" w:cs="Arial"/>
          <w:bCs/>
          <w:i/>
          <w:sz w:val="22"/>
        </w:rPr>
      </w:pPr>
      <w:r w:rsidRPr="001B380A">
        <w:rPr>
          <w:rFonts w:ascii="Palatino Linotype" w:hAnsi="Palatino Linotype" w:cs="Arial"/>
          <w:b/>
          <w:bCs/>
          <w:i/>
          <w:sz w:val="22"/>
        </w:rPr>
        <w:t>XI. Documento:</w:t>
      </w:r>
      <w:r w:rsidRPr="001B380A">
        <w:rPr>
          <w:rFonts w:ascii="Palatino Linotype" w:hAnsi="Palatino Linotype" w:cs="Arial"/>
          <w:bCs/>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1B380A">
        <w:rPr>
          <w:rFonts w:ascii="Palatino Linotype" w:hAnsi="Palatino Linotype" w:cs="Arial"/>
          <w:i/>
          <w:color w:val="000000"/>
          <w:sz w:val="22"/>
        </w:rPr>
        <w:t>servidores</w:t>
      </w:r>
      <w:r w:rsidRPr="001B380A">
        <w:rPr>
          <w:rFonts w:ascii="Palatino Linotype" w:hAnsi="Palatino Linotype" w:cs="Arial"/>
          <w:bCs/>
          <w:i/>
          <w:sz w:val="22"/>
        </w:rPr>
        <w:t xml:space="preserve"> públicos e integrantes, sin importar su fuente o fecha de elaboración. Los documentos podrán estar en cualquier medio, sea escrito, impreso, sonoro, visual, electrónico, informático u holográfico; </w:t>
      </w:r>
    </w:p>
    <w:p w14:paraId="789EF3F1" w14:textId="77777777" w:rsidR="007D73D0" w:rsidRPr="001B380A" w:rsidRDefault="007D73D0" w:rsidP="007D73D0">
      <w:pPr>
        <w:ind w:left="709" w:right="1040"/>
        <w:jc w:val="both"/>
        <w:rPr>
          <w:rFonts w:ascii="Palatino Linotype" w:hAnsi="Palatino Linotype" w:cs="Arial"/>
          <w:bCs/>
          <w:i/>
          <w:sz w:val="22"/>
        </w:rPr>
      </w:pPr>
    </w:p>
    <w:p w14:paraId="05016116" w14:textId="77777777" w:rsidR="007D73D0" w:rsidRPr="001B380A" w:rsidRDefault="007D73D0" w:rsidP="007D73D0">
      <w:pPr>
        <w:ind w:left="709" w:right="1040"/>
        <w:jc w:val="both"/>
        <w:rPr>
          <w:rFonts w:ascii="Palatino Linotype" w:hAnsi="Palatino Linotype" w:cs="Arial"/>
          <w:bCs/>
          <w:i/>
          <w:sz w:val="22"/>
        </w:rPr>
      </w:pPr>
      <w:r w:rsidRPr="001B380A">
        <w:rPr>
          <w:rFonts w:ascii="Palatino Linotype" w:hAnsi="Palatino Linotype" w:cs="Arial"/>
          <w:b/>
          <w:bCs/>
          <w:i/>
          <w:sz w:val="22"/>
        </w:rPr>
        <w:t>XII. Documento electrónico</w:t>
      </w:r>
      <w:r w:rsidRPr="001B380A">
        <w:rPr>
          <w:rFonts w:ascii="Palatino Linotype" w:hAnsi="Palatino Linotype" w:cs="Arial"/>
          <w:bCs/>
          <w:i/>
          <w:sz w:val="22"/>
        </w:rPr>
        <w:t>: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20F63846" w14:textId="77777777" w:rsidR="007D73D0" w:rsidRPr="001B380A" w:rsidRDefault="007D73D0" w:rsidP="007D73D0">
      <w:pPr>
        <w:ind w:left="709" w:right="1040"/>
        <w:jc w:val="both"/>
        <w:rPr>
          <w:rFonts w:ascii="Palatino Linotype" w:hAnsi="Palatino Linotype" w:cs="Arial"/>
          <w:bCs/>
          <w:i/>
          <w:sz w:val="22"/>
        </w:rPr>
      </w:pPr>
    </w:p>
    <w:p w14:paraId="20D9A083" w14:textId="77777777" w:rsidR="007D73D0" w:rsidRPr="001B380A" w:rsidRDefault="007D73D0" w:rsidP="007D73D0">
      <w:pPr>
        <w:ind w:left="709" w:right="1040"/>
        <w:jc w:val="both"/>
        <w:rPr>
          <w:rFonts w:ascii="Palatino Linotype" w:hAnsi="Palatino Linotype" w:cs="Arial"/>
          <w:bCs/>
          <w:i/>
          <w:sz w:val="22"/>
        </w:rPr>
      </w:pPr>
      <w:r w:rsidRPr="001B380A">
        <w:rPr>
          <w:rFonts w:ascii="Palatino Linotype" w:hAnsi="Palatino Linotype" w:cs="Arial"/>
          <w:b/>
          <w:bCs/>
          <w:i/>
          <w:sz w:val="22"/>
        </w:rPr>
        <w:t>Artículo 4.</w:t>
      </w:r>
      <w:r w:rsidRPr="001B380A">
        <w:rPr>
          <w:rFonts w:ascii="Palatino Linotype" w:hAnsi="Palatino Linotype" w:cs="Arial"/>
          <w:bCs/>
          <w:i/>
          <w:sz w:val="22"/>
        </w:rPr>
        <w:t xml:space="preserve"> </w:t>
      </w:r>
      <w:r w:rsidRPr="001B380A">
        <w:rPr>
          <w:rFonts w:ascii="Palatino Linotype" w:hAnsi="Palatino Linotype" w:cs="Arial"/>
          <w:b/>
          <w:bCs/>
          <w:i/>
          <w:sz w:val="22"/>
          <w:u w:val="single"/>
        </w:rPr>
        <w:t>El derecho humano de acceso a la información pública es la prerrogativa de las personas para buscar, difundir, investigar, recabar, recibir y solicitar información pública</w:t>
      </w:r>
      <w:r w:rsidRPr="001B380A">
        <w:rPr>
          <w:rFonts w:ascii="Palatino Linotype" w:hAnsi="Palatino Linotype" w:cs="Arial"/>
          <w:bCs/>
          <w:i/>
          <w:sz w:val="22"/>
        </w:rPr>
        <w:t xml:space="preserve">, sin necesidad de acreditar personalidad ni interés jurídico. </w:t>
      </w:r>
    </w:p>
    <w:p w14:paraId="57EF7537" w14:textId="77777777" w:rsidR="007D73D0" w:rsidRPr="001B380A" w:rsidRDefault="007D73D0" w:rsidP="007D73D0">
      <w:pPr>
        <w:ind w:left="709" w:right="1040"/>
        <w:jc w:val="both"/>
        <w:rPr>
          <w:rFonts w:ascii="Palatino Linotype" w:hAnsi="Palatino Linotype" w:cs="Arial"/>
          <w:bCs/>
          <w:i/>
          <w:sz w:val="22"/>
        </w:rPr>
      </w:pPr>
    </w:p>
    <w:p w14:paraId="18709E97" w14:textId="77777777" w:rsidR="007D73D0" w:rsidRPr="001B380A" w:rsidRDefault="007D73D0" w:rsidP="007D73D0">
      <w:pPr>
        <w:ind w:left="709" w:right="1040"/>
        <w:jc w:val="both"/>
        <w:rPr>
          <w:rFonts w:ascii="Palatino Linotype" w:hAnsi="Palatino Linotype" w:cs="Arial"/>
          <w:bCs/>
          <w:i/>
          <w:sz w:val="22"/>
        </w:rPr>
      </w:pPr>
      <w:r w:rsidRPr="001B380A">
        <w:rPr>
          <w:rFonts w:ascii="Palatino Linotype" w:hAnsi="Palatino Linotype" w:cs="Arial"/>
          <w:bCs/>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1B380A">
        <w:rPr>
          <w:rFonts w:ascii="Palatino Linotype" w:hAnsi="Palatino Linotype" w:cs="Arial"/>
          <w:i/>
          <w:color w:val="000000"/>
          <w:sz w:val="22"/>
        </w:rPr>
        <w:t>información</w:t>
      </w:r>
      <w:r w:rsidRPr="001B380A">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14:paraId="3380D801" w14:textId="77777777" w:rsidR="007D73D0" w:rsidRPr="001B380A" w:rsidRDefault="007D73D0" w:rsidP="007D73D0">
      <w:pPr>
        <w:ind w:left="709" w:right="1040"/>
        <w:jc w:val="both"/>
        <w:rPr>
          <w:rFonts w:ascii="Palatino Linotype" w:hAnsi="Palatino Linotype" w:cs="Arial"/>
          <w:bCs/>
          <w:i/>
          <w:sz w:val="22"/>
        </w:rPr>
      </w:pPr>
    </w:p>
    <w:p w14:paraId="70EB6D56" w14:textId="77777777" w:rsidR="007D73D0" w:rsidRPr="001B380A" w:rsidRDefault="007D73D0" w:rsidP="007D73D0">
      <w:pPr>
        <w:ind w:left="709" w:right="1040"/>
        <w:jc w:val="both"/>
        <w:rPr>
          <w:rFonts w:ascii="Palatino Linotype" w:hAnsi="Palatino Linotype" w:cs="Arial"/>
          <w:bCs/>
          <w:i/>
          <w:sz w:val="22"/>
        </w:rPr>
      </w:pPr>
      <w:r w:rsidRPr="001B380A">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14:paraId="12CE6751" w14:textId="77777777" w:rsidR="007D73D0" w:rsidRPr="001B380A" w:rsidRDefault="007D73D0" w:rsidP="007D73D0">
      <w:pPr>
        <w:ind w:left="709" w:right="1040"/>
        <w:jc w:val="both"/>
        <w:rPr>
          <w:rFonts w:ascii="Palatino Linotype" w:hAnsi="Palatino Linotype" w:cs="Arial"/>
          <w:bCs/>
          <w:i/>
          <w:sz w:val="22"/>
        </w:rPr>
      </w:pPr>
    </w:p>
    <w:p w14:paraId="135E57A2" w14:textId="77777777" w:rsidR="007D73D0" w:rsidRPr="001B380A" w:rsidRDefault="007D73D0" w:rsidP="007D73D0">
      <w:pPr>
        <w:ind w:left="709" w:right="1040"/>
        <w:jc w:val="both"/>
        <w:rPr>
          <w:rFonts w:ascii="Palatino Linotype" w:hAnsi="Palatino Linotype" w:cs="Arial"/>
          <w:bCs/>
          <w:i/>
          <w:sz w:val="22"/>
        </w:rPr>
      </w:pPr>
      <w:r w:rsidRPr="001B380A">
        <w:rPr>
          <w:rFonts w:ascii="Palatino Linotype" w:hAnsi="Palatino Linotype" w:cs="Arial"/>
          <w:b/>
          <w:bCs/>
          <w:i/>
          <w:sz w:val="22"/>
        </w:rPr>
        <w:t>Artículo 11.-</w:t>
      </w:r>
      <w:r w:rsidRPr="001B380A">
        <w:rPr>
          <w:rFonts w:ascii="Palatino Linotype" w:hAnsi="Palatino Linotype" w:cs="Arial"/>
          <w:bCs/>
          <w:i/>
          <w:sz w:val="22"/>
        </w:rPr>
        <w:t xml:space="preserve"> </w:t>
      </w:r>
      <w:r w:rsidRPr="001B380A">
        <w:rPr>
          <w:rFonts w:ascii="Palatino Linotype" w:hAnsi="Palatino Linotype" w:cs="Arial"/>
          <w:b/>
          <w:bCs/>
          <w:i/>
          <w:sz w:val="22"/>
          <w:u w:val="single"/>
        </w:rPr>
        <w:t>Los Sujetos Obligados sólo proporcionarán la información que generen en el ejercicio de sus atribuciones</w:t>
      </w:r>
      <w:r w:rsidRPr="001B380A">
        <w:rPr>
          <w:rFonts w:ascii="Palatino Linotype" w:hAnsi="Palatino Linotype" w:cs="Arial"/>
          <w:bCs/>
          <w:i/>
          <w:sz w:val="22"/>
        </w:rPr>
        <w:t>.</w:t>
      </w:r>
    </w:p>
    <w:p w14:paraId="2554A716" w14:textId="77777777" w:rsidR="007D73D0" w:rsidRPr="001B380A" w:rsidRDefault="007D73D0" w:rsidP="007D73D0">
      <w:pPr>
        <w:ind w:left="709" w:right="1040"/>
        <w:jc w:val="both"/>
        <w:rPr>
          <w:rFonts w:ascii="Palatino Linotype" w:hAnsi="Palatino Linotype" w:cs="Arial"/>
          <w:bCs/>
          <w:i/>
          <w:sz w:val="22"/>
        </w:rPr>
      </w:pPr>
    </w:p>
    <w:p w14:paraId="3B9ACA8A" w14:textId="77777777" w:rsidR="007D73D0" w:rsidRPr="001B380A" w:rsidRDefault="007D73D0" w:rsidP="007D73D0">
      <w:pPr>
        <w:ind w:left="709" w:right="1040"/>
        <w:jc w:val="both"/>
        <w:rPr>
          <w:rFonts w:ascii="Palatino Linotype" w:hAnsi="Palatino Linotype" w:cs="Arial"/>
          <w:bCs/>
          <w:i/>
          <w:sz w:val="22"/>
        </w:rPr>
      </w:pPr>
      <w:r w:rsidRPr="001B380A">
        <w:rPr>
          <w:rFonts w:ascii="Palatino Linotype" w:hAnsi="Palatino Linotype" w:cs="Arial"/>
          <w:b/>
          <w:bCs/>
          <w:i/>
          <w:sz w:val="22"/>
        </w:rPr>
        <w:t>Artículo 12.</w:t>
      </w:r>
      <w:r w:rsidRPr="001B380A">
        <w:rPr>
          <w:rFonts w:ascii="Palatino Linotype" w:hAnsi="Palatino Linotype" w:cs="Arial"/>
          <w:bCs/>
          <w:i/>
          <w:sz w:val="22"/>
        </w:rPr>
        <w:t xml:space="preserve"> Quienes generen, recopilen, administren, manejen, procesen, archiven o conserven información pública</w:t>
      </w:r>
      <w:r w:rsidRPr="001B380A">
        <w:rPr>
          <w:rFonts w:ascii="Palatino Linotype" w:hAnsi="Palatino Linotype" w:cs="Arial"/>
          <w:b/>
          <w:bCs/>
          <w:i/>
          <w:sz w:val="22"/>
        </w:rPr>
        <w:t xml:space="preserve"> </w:t>
      </w:r>
      <w:r w:rsidRPr="001B380A">
        <w:rPr>
          <w:rFonts w:ascii="Palatino Linotype" w:hAnsi="Palatino Linotype" w:cs="Arial"/>
          <w:bCs/>
          <w:i/>
          <w:sz w:val="22"/>
        </w:rPr>
        <w:t xml:space="preserve">serán responsables de la misma en los términos de las disposiciones jurídicas </w:t>
      </w:r>
      <w:r w:rsidRPr="001B380A">
        <w:rPr>
          <w:rFonts w:ascii="Palatino Linotype" w:hAnsi="Palatino Linotype" w:cs="Arial"/>
          <w:i/>
          <w:color w:val="000000"/>
          <w:sz w:val="22"/>
        </w:rPr>
        <w:t>aplicables</w:t>
      </w:r>
      <w:r w:rsidRPr="001B380A">
        <w:rPr>
          <w:rFonts w:ascii="Palatino Linotype" w:hAnsi="Palatino Linotype" w:cs="Arial"/>
          <w:bCs/>
          <w:i/>
          <w:sz w:val="22"/>
        </w:rPr>
        <w:t xml:space="preserve">. </w:t>
      </w:r>
    </w:p>
    <w:p w14:paraId="3C58D7EA" w14:textId="77777777" w:rsidR="007D73D0" w:rsidRPr="001B380A" w:rsidRDefault="007D73D0" w:rsidP="007D73D0">
      <w:pPr>
        <w:ind w:left="709" w:right="1040"/>
        <w:jc w:val="both"/>
        <w:rPr>
          <w:rFonts w:ascii="Palatino Linotype" w:hAnsi="Palatino Linotype" w:cs="Arial"/>
          <w:bCs/>
          <w:i/>
          <w:sz w:val="22"/>
        </w:rPr>
      </w:pPr>
    </w:p>
    <w:p w14:paraId="3760064C" w14:textId="77777777" w:rsidR="007D73D0" w:rsidRPr="001B380A" w:rsidRDefault="007D73D0" w:rsidP="007D73D0">
      <w:pPr>
        <w:ind w:left="709" w:right="1040"/>
        <w:jc w:val="both"/>
        <w:rPr>
          <w:rFonts w:ascii="Palatino Linotype" w:hAnsi="Palatino Linotype" w:cs="Arial"/>
          <w:bCs/>
          <w:i/>
          <w:sz w:val="22"/>
        </w:rPr>
      </w:pPr>
      <w:r w:rsidRPr="001B380A">
        <w:rPr>
          <w:rFonts w:ascii="Palatino Linotype" w:hAnsi="Palatino Linotype" w:cs="Arial"/>
          <w:b/>
          <w:bCs/>
          <w:i/>
          <w:sz w:val="22"/>
          <w:u w:val="single"/>
        </w:rPr>
        <w:t>Los sujetos obligados sólo proporcionarán la información pública que se les requiera y que obre en sus archivos</w:t>
      </w:r>
      <w:r w:rsidRPr="001B380A">
        <w:rPr>
          <w:rFonts w:ascii="Palatino Linotype" w:hAnsi="Palatino Linotype" w:cs="Arial"/>
          <w:bCs/>
          <w:i/>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9DE66BA" w14:textId="77777777" w:rsidR="007D73D0" w:rsidRPr="001B380A" w:rsidRDefault="007D73D0" w:rsidP="007D73D0">
      <w:pPr>
        <w:ind w:left="709" w:right="1040"/>
        <w:jc w:val="both"/>
        <w:rPr>
          <w:rFonts w:ascii="Palatino Linotype" w:hAnsi="Palatino Linotype" w:cs="Arial"/>
          <w:bCs/>
          <w:i/>
          <w:sz w:val="22"/>
        </w:rPr>
      </w:pPr>
    </w:p>
    <w:p w14:paraId="6417D498" w14:textId="77777777" w:rsidR="007D73D0" w:rsidRPr="001B380A" w:rsidRDefault="007D73D0" w:rsidP="007D73D0">
      <w:pPr>
        <w:ind w:left="709" w:right="1040"/>
        <w:jc w:val="both"/>
        <w:rPr>
          <w:rFonts w:ascii="Palatino Linotype" w:hAnsi="Palatino Linotype" w:cs="Arial"/>
          <w:color w:val="000000"/>
          <w:sz w:val="22"/>
        </w:rPr>
      </w:pPr>
      <w:r w:rsidRPr="001B380A">
        <w:rPr>
          <w:rFonts w:ascii="Palatino Linotype" w:hAnsi="Palatino Linotype" w:cs="Arial"/>
          <w:color w:val="000000"/>
          <w:sz w:val="22"/>
        </w:rPr>
        <w:t>(Énfasis añadido)</w:t>
      </w:r>
    </w:p>
    <w:p w14:paraId="0143C222" w14:textId="77777777" w:rsidR="007D73D0" w:rsidRPr="001B380A" w:rsidRDefault="007D73D0" w:rsidP="007D73D0">
      <w:pPr>
        <w:spacing w:line="360" w:lineRule="auto"/>
        <w:ind w:left="709" w:right="709"/>
        <w:jc w:val="both"/>
        <w:rPr>
          <w:rFonts w:ascii="Palatino Linotype" w:hAnsi="Palatino Linotype" w:cs="Arial"/>
          <w:color w:val="000000"/>
        </w:rPr>
      </w:pPr>
    </w:p>
    <w:p w14:paraId="1F7B4FF2" w14:textId="77777777" w:rsidR="007D73D0" w:rsidRPr="001B380A" w:rsidRDefault="007D73D0" w:rsidP="007D73D0">
      <w:pPr>
        <w:autoSpaceDE w:val="0"/>
        <w:autoSpaceDN w:val="0"/>
        <w:adjustRightInd w:val="0"/>
        <w:spacing w:line="360" w:lineRule="auto"/>
        <w:jc w:val="both"/>
        <w:rPr>
          <w:rFonts w:ascii="Palatino Linotype" w:hAnsi="Palatino Linotype" w:cs="Arial"/>
        </w:rPr>
      </w:pPr>
      <w:r w:rsidRPr="001B380A">
        <w:rPr>
          <w:rFonts w:ascii="Palatino Linotype" w:hAnsi="Palatino Linotype" w:cs="Arial"/>
        </w:rPr>
        <w:t>En ese contexto, 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en el ejercicio de sus atribuciones, los administren o simplemente los posean.</w:t>
      </w:r>
    </w:p>
    <w:p w14:paraId="58B6B63A" w14:textId="77777777" w:rsidR="007D73D0" w:rsidRPr="001B380A" w:rsidRDefault="007D73D0" w:rsidP="007D73D0">
      <w:pPr>
        <w:autoSpaceDE w:val="0"/>
        <w:autoSpaceDN w:val="0"/>
        <w:adjustRightInd w:val="0"/>
        <w:spacing w:line="360" w:lineRule="auto"/>
        <w:jc w:val="both"/>
        <w:rPr>
          <w:rFonts w:ascii="Palatino Linotype" w:hAnsi="Palatino Linotype" w:cs="Arial"/>
        </w:rPr>
      </w:pPr>
    </w:p>
    <w:p w14:paraId="7479C711" w14:textId="77777777" w:rsidR="007D73D0" w:rsidRPr="001B380A" w:rsidRDefault="007D73D0" w:rsidP="007D73D0">
      <w:pPr>
        <w:autoSpaceDE w:val="0"/>
        <w:autoSpaceDN w:val="0"/>
        <w:adjustRightInd w:val="0"/>
        <w:spacing w:line="360" w:lineRule="auto"/>
        <w:jc w:val="both"/>
        <w:rPr>
          <w:rFonts w:ascii="Palatino Linotype" w:hAnsi="Palatino Linotype" w:cs="Arial"/>
        </w:rPr>
      </w:pPr>
      <w:r w:rsidRPr="001B380A">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ED6C039" w14:textId="77777777" w:rsidR="007D73D0" w:rsidRPr="001B380A" w:rsidRDefault="007D73D0" w:rsidP="007D73D0">
      <w:pPr>
        <w:autoSpaceDE w:val="0"/>
        <w:autoSpaceDN w:val="0"/>
        <w:adjustRightInd w:val="0"/>
        <w:spacing w:line="360" w:lineRule="auto"/>
        <w:jc w:val="both"/>
        <w:rPr>
          <w:rFonts w:ascii="Palatino Linotype" w:hAnsi="Palatino Linotype" w:cs="Arial"/>
        </w:rPr>
      </w:pPr>
    </w:p>
    <w:p w14:paraId="0F993E06" w14:textId="77777777" w:rsidR="007D73D0" w:rsidRPr="001B380A" w:rsidRDefault="007D73D0" w:rsidP="007D73D0">
      <w:pPr>
        <w:autoSpaceDE w:val="0"/>
        <w:autoSpaceDN w:val="0"/>
        <w:adjustRightInd w:val="0"/>
        <w:spacing w:line="360" w:lineRule="auto"/>
        <w:jc w:val="both"/>
        <w:rPr>
          <w:rFonts w:ascii="Palatino Linotype" w:hAnsi="Palatino Linotype" w:cs="Arial"/>
        </w:rPr>
      </w:pPr>
      <w:r w:rsidRPr="001B380A">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04ED34A4" w14:textId="77777777" w:rsidR="007D73D0" w:rsidRPr="001B380A" w:rsidRDefault="007D73D0" w:rsidP="007D73D0">
      <w:pPr>
        <w:autoSpaceDE w:val="0"/>
        <w:autoSpaceDN w:val="0"/>
        <w:adjustRightInd w:val="0"/>
        <w:spacing w:line="360" w:lineRule="auto"/>
        <w:jc w:val="both"/>
        <w:rPr>
          <w:rFonts w:ascii="Palatino Linotype" w:hAnsi="Palatino Linotype" w:cs="Arial"/>
        </w:rPr>
      </w:pPr>
    </w:p>
    <w:p w14:paraId="116B5363" w14:textId="1B091D7F" w:rsidR="007D73D0" w:rsidRPr="001B380A" w:rsidRDefault="007D73D0" w:rsidP="007D73D0">
      <w:pPr>
        <w:spacing w:before="240" w:after="240" w:line="360" w:lineRule="auto"/>
        <w:jc w:val="both"/>
        <w:rPr>
          <w:rFonts w:ascii="Palatino Linotype" w:hAnsi="Palatino Linotype" w:cs="Arial"/>
        </w:rPr>
      </w:pPr>
      <w:r w:rsidRPr="001B380A">
        <w:rPr>
          <w:rFonts w:ascii="Palatino Linotype" w:hAnsi="Palatino Linotype" w:cs="Arial"/>
        </w:rPr>
        <w:lastRenderedPageBreak/>
        <w:t>En síntesis, el derecho de acceso a la información pública se satisface en aquellos casos en que se entregue el soporte documental en que conste la información pública, toda vez que los Sujetos Obligados</w:t>
      </w:r>
      <w:r w:rsidRPr="001B380A">
        <w:rPr>
          <w:rFonts w:ascii="Palatino Linotype" w:hAnsi="Palatino Linotype" w:cs="Arial"/>
          <w:b/>
        </w:rPr>
        <w:t xml:space="preserve"> </w:t>
      </w:r>
      <w:r w:rsidRPr="001B380A">
        <w:rPr>
          <w:rFonts w:ascii="Palatino Linotype" w:hAnsi="Palatino Linotype" w:cs="Arial"/>
        </w:rPr>
        <w:t xml:space="preserve">no tienen el deber de generar, poseer o administrar la información pública con el grado de detalle que se requiera en la solicitud de información pública; esto es, que no tienen el deber de generar un documento </w:t>
      </w:r>
      <w:r w:rsidRPr="001B380A">
        <w:rPr>
          <w:rFonts w:ascii="Palatino Linotype" w:hAnsi="Palatino Linotype" w:cs="Arial"/>
          <w:b/>
          <w:i/>
        </w:rPr>
        <w:t>ad hoc</w:t>
      </w:r>
      <w:r w:rsidRPr="001B380A">
        <w:rPr>
          <w:rFonts w:ascii="Palatino Linotype" w:hAnsi="Palatino Linotype" w:cs="Arial"/>
        </w:rPr>
        <w:t>, a fin de satisfacer los requerimientos de los particulares.</w:t>
      </w:r>
    </w:p>
    <w:p w14:paraId="47BD412A" w14:textId="58C00B0C" w:rsidR="007D73D0" w:rsidRPr="001B380A" w:rsidRDefault="00C07BC7" w:rsidP="007D73D0">
      <w:pPr>
        <w:spacing w:before="240" w:after="240" w:line="360" w:lineRule="auto"/>
        <w:jc w:val="both"/>
        <w:rPr>
          <w:rFonts w:ascii="Palatino Linotype" w:hAnsi="Palatino Linotype" w:cs="Arial"/>
        </w:rPr>
      </w:pPr>
      <w:r w:rsidRPr="001B380A">
        <w:rPr>
          <w:rFonts w:ascii="Palatino Linotype" w:hAnsi="Palatino Linotype" w:cs="Arial"/>
        </w:rPr>
        <w:t xml:space="preserve">en adición a lo anterior, se reitera que el pedir la </w:t>
      </w:r>
      <w:r w:rsidR="001B3326" w:rsidRPr="001B380A">
        <w:rPr>
          <w:rFonts w:ascii="Palatino Linotype" w:hAnsi="Palatino Linotype" w:cs="Arial"/>
        </w:rPr>
        <w:t>actualización</w:t>
      </w:r>
      <w:r w:rsidRPr="001B380A">
        <w:rPr>
          <w:rFonts w:ascii="Palatino Linotype" w:hAnsi="Palatino Linotype" w:cs="Arial"/>
        </w:rPr>
        <w:t xml:space="preserve"> de los portarles de obligaciones de transparencia, no constituye el derecho de acceso a la información pública vía recurso de revisión; no obstante, la norma que regula tal derecho prevé </w:t>
      </w:r>
      <w:r w:rsidR="001B3326" w:rsidRPr="001B380A">
        <w:rPr>
          <w:rFonts w:ascii="Palatino Linotype" w:hAnsi="Palatino Linotype" w:cs="Arial"/>
        </w:rPr>
        <w:t xml:space="preserve">el procedimiento de </w:t>
      </w:r>
      <w:r w:rsidR="007D73D0" w:rsidRPr="001B380A">
        <w:rPr>
          <w:rFonts w:ascii="Palatino Linotype" w:hAnsi="Palatino Linotype" w:cs="Arial"/>
        </w:rPr>
        <w:t>denuncia por el incumplimiento de las obligaciones de transparencia, es por ello que se trae a contexto los artículos 111, 112, 113 y 114 de la Ley de la materia mismos que a la letra dictan lo siguiente:</w:t>
      </w:r>
    </w:p>
    <w:p w14:paraId="31631DB0" w14:textId="77777777" w:rsidR="007D73D0" w:rsidRPr="001B380A" w:rsidRDefault="007D73D0" w:rsidP="007D73D0">
      <w:pPr>
        <w:ind w:left="709" w:right="474"/>
        <w:jc w:val="both"/>
        <w:rPr>
          <w:rFonts w:ascii="Palatino Linotype" w:hAnsi="Palatino Linotype"/>
          <w:i/>
        </w:rPr>
      </w:pPr>
      <w:r w:rsidRPr="001B380A">
        <w:rPr>
          <w:rFonts w:ascii="Palatino Linotype" w:hAnsi="Palatino Linotype"/>
          <w:b/>
          <w:i/>
        </w:rPr>
        <w:t>Artículo 111.</w:t>
      </w:r>
      <w:r w:rsidRPr="001B380A">
        <w:rPr>
          <w:rFonts w:ascii="Palatino Linotype" w:hAnsi="Palatino Linotype"/>
          <w:i/>
        </w:rPr>
        <w:t xml:space="preserve"> C</w:t>
      </w:r>
      <w:r w:rsidRPr="001B380A">
        <w:rPr>
          <w:rFonts w:ascii="Palatino Linotype" w:hAnsi="Palatino Linotype"/>
          <w:b/>
          <w:i/>
        </w:rPr>
        <w:t>ualquier persona podrá denunciar ante el Instituto la falta de publicación de las obligaciones de transparencia previstas en la presente Ley</w:t>
      </w:r>
      <w:r w:rsidRPr="001B380A">
        <w:rPr>
          <w:rFonts w:ascii="Palatino Linotype" w:hAnsi="Palatino Linotype"/>
          <w:i/>
        </w:rPr>
        <w:t xml:space="preserve"> y demás disposiciones jurídicas aplicables, en sus respectivos ámbitos de competencia. </w:t>
      </w:r>
    </w:p>
    <w:p w14:paraId="4276B0B8" w14:textId="77777777" w:rsidR="007D73D0" w:rsidRPr="001B380A" w:rsidRDefault="007D73D0" w:rsidP="007D73D0">
      <w:pPr>
        <w:ind w:left="709" w:right="474"/>
        <w:jc w:val="both"/>
        <w:rPr>
          <w:rFonts w:ascii="Palatino Linotype" w:hAnsi="Palatino Linotype"/>
          <w:i/>
        </w:rPr>
      </w:pPr>
      <w:r w:rsidRPr="001B380A">
        <w:rPr>
          <w:rFonts w:ascii="Palatino Linotype" w:hAnsi="Palatino Linotype"/>
          <w:i/>
        </w:rPr>
        <w:t xml:space="preserve">Las denuncias presentadas por los particulares podrán realizarse en cualquier momento, de conformidad con el procedimiento señalado en la presente Ley. </w:t>
      </w:r>
    </w:p>
    <w:p w14:paraId="5E665D21" w14:textId="77777777" w:rsidR="007D73D0" w:rsidRPr="001B380A" w:rsidRDefault="007D73D0" w:rsidP="007D73D0">
      <w:pPr>
        <w:ind w:left="709" w:right="474"/>
        <w:jc w:val="both"/>
        <w:rPr>
          <w:rFonts w:ascii="Palatino Linotype" w:hAnsi="Palatino Linotype"/>
          <w:i/>
        </w:rPr>
      </w:pPr>
    </w:p>
    <w:p w14:paraId="180FB679" w14:textId="77777777" w:rsidR="007D73D0" w:rsidRPr="001B380A" w:rsidRDefault="007D73D0" w:rsidP="007D73D0">
      <w:pPr>
        <w:ind w:left="709" w:right="474"/>
        <w:jc w:val="both"/>
        <w:rPr>
          <w:rFonts w:ascii="Palatino Linotype" w:hAnsi="Palatino Linotype"/>
          <w:b/>
          <w:i/>
        </w:rPr>
      </w:pPr>
      <w:r w:rsidRPr="001B380A">
        <w:rPr>
          <w:rFonts w:ascii="Palatino Linotype" w:hAnsi="Palatino Linotype"/>
          <w:b/>
          <w:i/>
        </w:rPr>
        <w:t>Artículo 112.</w:t>
      </w:r>
      <w:r w:rsidRPr="001B380A">
        <w:rPr>
          <w:rFonts w:ascii="Palatino Linotype" w:hAnsi="Palatino Linotype"/>
          <w:i/>
        </w:rPr>
        <w:t xml:space="preserve"> El </w:t>
      </w:r>
      <w:r w:rsidRPr="001B380A">
        <w:rPr>
          <w:rFonts w:ascii="Palatino Linotype" w:hAnsi="Palatino Linotype"/>
          <w:b/>
          <w:i/>
        </w:rPr>
        <w:t>procedimiento de la denuncia se integra por las etapas siguientes:</w:t>
      </w:r>
    </w:p>
    <w:p w14:paraId="2DD8009F" w14:textId="77777777" w:rsidR="007D73D0" w:rsidRPr="001B380A" w:rsidRDefault="007D73D0" w:rsidP="007D73D0">
      <w:pPr>
        <w:ind w:left="709" w:right="474"/>
        <w:jc w:val="both"/>
        <w:rPr>
          <w:rFonts w:ascii="Palatino Linotype" w:hAnsi="Palatino Linotype"/>
          <w:b/>
          <w:i/>
        </w:rPr>
      </w:pPr>
      <w:r w:rsidRPr="001B380A">
        <w:rPr>
          <w:rFonts w:ascii="Palatino Linotype" w:hAnsi="Palatino Linotype"/>
          <w:b/>
          <w:i/>
        </w:rPr>
        <w:t xml:space="preserve">I. Presentación de la denuncia ante el Instituto; </w:t>
      </w:r>
    </w:p>
    <w:p w14:paraId="529CA43C" w14:textId="77777777" w:rsidR="007D73D0" w:rsidRPr="001B380A" w:rsidRDefault="007D73D0" w:rsidP="007D73D0">
      <w:pPr>
        <w:ind w:left="709" w:right="474"/>
        <w:jc w:val="both"/>
        <w:rPr>
          <w:rFonts w:ascii="Palatino Linotype" w:hAnsi="Palatino Linotype"/>
          <w:i/>
        </w:rPr>
      </w:pPr>
      <w:r w:rsidRPr="001B380A">
        <w:rPr>
          <w:rFonts w:ascii="Palatino Linotype" w:hAnsi="Palatino Linotype"/>
          <w:i/>
        </w:rPr>
        <w:t xml:space="preserve">II. Solicitud por parte del Instituto de un informe al sujeto obligado; </w:t>
      </w:r>
    </w:p>
    <w:p w14:paraId="5E556EC8" w14:textId="77777777" w:rsidR="007D73D0" w:rsidRPr="001B380A" w:rsidRDefault="007D73D0" w:rsidP="007D73D0">
      <w:pPr>
        <w:ind w:left="709" w:right="474"/>
        <w:jc w:val="both"/>
        <w:rPr>
          <w:rFonts w:ascii="Palatino Linotype" w:hAnsi="Palatino Linotype"/>
          <w:i/>
        </w:rPr>
      </w:pPr>
      <w:r w:rsidRPr="001B380A">
        <w:rPr>
          <w:rFonts w:ascii="Palatino Linotype" w:hAnsi="Palatino Linotype"/>
          <w:i/>
        </w:rPr>
        <w:t>III. Resolución de la denuncia; y</w:t>
      </w:r>
    </w:p>
    <w:p w14:paraId="0E87D875" w14:textId="77777777" w:rsidR="007D73D0" w:rsidRPr="001B380A" w:rsidRDefault="007D73D0" w:rsidP="007D73D0">
      <w:pPr>
        <w:ind w:left="709" w:right="474"/>
        <w:jc w:val="both"/>
        <w:rPr>
          <w:rFonts w:ascii="Palatino Linotype" w:hAnsi="Palatino Linotype"/>
          <w:i/>
        </w:rPr>
      </w:pPr>
      <w:r w:rsidRPr="001B380A">
        <w:rPr>
          <w:rFonts w:ascii="Palatino Linotype" w:hAnsi="Palatino Linotype"/>
          <w:i/>
        </w:rPr>
        <w:t xml:space="preserve">IV. Ejecución de la resolución de la denuncia. </w:t>
      </w:r>
    </w:p>
    <w:p w14:paraId="0C87C644" w14:textId="77777777" w:rsidR="007D73D0" w:rsidRPr="001B380A" w:rsidRDefault="007D73D0" w:rsidP="007D73D0">
      <w:pPr>
        <w:ind w:left="709" w:right="474"/>
        <w:jc w:val="both"/>
        <w:rPr>
          <w:rFonts w:ascii="Palatino Linotype" w:hAnsi="Palatino Linotype"/>
          <w:i/>
        </w:rPr>
      </w:pPr>
    </w:p>
    <w:p w14:paraId="4FCDD64D" w14:textId="77777777" w:rsidR="007D73D0" w:rsidRPr="001B380A" w:rsidRDefault="007D73D0" w:rsidP="007D73D0">
      <w:pPr>
        <w:ind w:left="709" w:right="474"/>
        <w:jc w:val="both"/>
        <w:rPr>
          <w:rFonts w:ascii="Palatino Linotype" w:hAnsi="Palatino Linotype"/>
          <w:i/>
        </w:rPr>
      </w:pPr>
      <w:r w:rsidRPr="001B380A">
        <w:rPr>
          <w:rFonts w:ascii="Palatino Linotype" w:hAnsi="Palatino Linotype"/>
          <w:b/>
          <w:i/>
        </w:rPr>
        <w:t xml:space="preserve">Artículo 113. </w:t>
      </w:r>
      <w:r w:rsidRPr="001B380A">
        <w:rPr>
          <w:rFonts w:ascii="Palatino Linotype" w:hAnsi="Palatino Linotype"/>
          <w:i/>
        </w:rPr>
        <w:t>La denuncia por incumplimiento a las obligaciones de transparencia deberá cumplir, al menos, los requisitos siguientes:</w:t>
      </w:r>
    </w:p>
    <w:p w14:paraId="26A31946" w14:textId="77777777" w:rsidR="007D73D0" w:rsidRPr="001B380A" w:rsidRDefault="007D73D0" w:rsidP="007D73D0">
      <w:pPr>
        <w:ind w:left="709" w:right="474"/>
        <w:jc w:val="both"/>
        <w:rPr>
          <w:rFonts w:ascii="Palatino Linotype" w:hAnsi="Palatino Linotype"/>
          <w:i/>
        </w:rPr>
      </w:pPr>
      <w:r w:rsidRPr="001B380A">
        <w:rPr>
          <w:rFonts w:ascii="Palatino Linotype" w:hAnsi="Palatino Linotype"/>
          <w:i/>
        </w:rPr>
        <w:t xml:space="preserve">I. Nombre del sujeto obligado denunciado; </w:t>
      </w:r>
    </w:p>
    <w:p w14:paraId="5A0D48FA" w14:textId="77777777" w:rsidR="007D73D0" w:rsidRPr="001B380A" w:rsidRDefault="007D73D0" w:rsidP="007D73D0">
      <w:pPr>
        <w:ind w:left="709" w:right="474"/>
        <w:jc w:val="both"/>
        <w:rPr>
          <w:rFonts w:ascii="Palatino Linotype" w:hAnsi="Palatino Linotype"/>
          <w:i/>
        </w:rPr>
      </w:pPr>
      <w:r w:rsidRPr="001B380A">
        <w:rPr>
          <w:rFonts w:ascii="Palatino Linotype" w:hAnsi="Palatino Linotype"/>
          <w:i/>
        </w:rPr>
        <w:lastRenderedPageBreak/>
        <w:t>II. Descripción clara y precisa del incumplimiento denunciado;</w:t>
      </w:r>
    </w:p>
    <w:p w14:paraId="4AB581A7" w14:textId="77777777" w:rsidR="007D73D0" w:rsidRPr="001B380A" w:rsidRDefault="007D73D0" w:rsidP="007D73D0">
      <w:pPr>
        <w:ind w:left="709" w:right="474"/>
        <w:jc w:val="both"/>
        <w:rPr>
          <w:rFonts w:ascii="Palatino Linotype" w:hAnsi="Palatino Linotype"/>
          <w:i/>
        </w:rPr>
      </w:pPr>
      <w:r w:rsidRPr="001B380A">
        <w:rPr>
          <w:rFonts w:ascii="Palatino Linotype" w:hAnsi="Palatino Linotype"/>
          <w:i/>
        </w:rPr>
        <w:t xml:space="preserve"> III. El denunciante podrá adjuntar los medios de prueba que estime necesarios para respaldar el incumplimiento denunciado; </w:t>
      </w:r>
    </w:p>
    <w:p w14:paraId="303BAD8C" w14:textId="77777777" w:rsidR="007D73D0" w:rsidRPr="001B380A" w:rsidRDefault="007D73D0" w:rsidP="007D73D0">
      <w:pPr>
        <w:ind w:left="709" w:right="474"/>
        <w:jc w:val="both"/>
        <w:rPr>
          <w:rFonts w:ascii="Palatino Linotype" w:hAnsi="Palatino Linotype"/>
          <w:i/>
        </w:rPr>
      </w:pPr>
      <w:r w:rsidRPr="001B380A">
        <w:rPr>
          <w:rFonts w:ascii="Palatino Linotype" w:hAnsi="Palatino Linotype"/>
          <w:i/>
        </w:rPr>
        <w:t xml:space="preserve">IV. En caso de que la denuncia se presente por escrito, el denunciante deberá señalar el domicilio en la jurisdicción que corresponda o la dirección de correo electrónico para recibir notificaciones. En caso de que la denuncia se presente por medios electrónicos, se entenderá que se acepta que las notificaciones se efectúen por el mismo medio. En caso de que no se señale domicilio o dirección de correo electrónico o se señale un domicilio fuera de la jurisdicción respectiva, las notificaciones, aún las de carácter personal, se practicarán a través de los estrados físicos del Instituto; y </w:t>
      </w:r>
    </w:p>
    <w:p w14:paraId="7C7DB171" w14:textId="77777777" w:rsidR="007D73D0" w:rsidRPr="001B380A" w:rsidRDefault="007D73D0" w:rsidP="007D73D0">
      <w:pPr>
        <w:ind w:left="709" w:right="474"/>
        <w:jc w:val="both"/>
        <w:rPr>
          <w:rFonts w:ascii="Palatino Linotype" w:hAnsi="Palatino Linotype"/>
          <w:i/>
        </w:rPr>
      </w:pPr>
      <w:r w:rsidRPr="001B380A">
        <w:rPr>
          <w:rFonts w:ascii="Palatino Linotype" w:hAnsi="Palatino Linotype"/>
          <w:i/>
        </w:rPr>
        <w:t xml:space="preserve">V. El nombre del denunciante y, opcionalmente su perfil, únicamente para propósitos estadísticos. Esta información será proporcionada por el denunciante de manera voluntaria. En ningún caso el dato sobre el nombre y el perfil podrán ser un requisito para la procedencia y trámite de la denuncia. </w:t>
      </w:r>
    </w:p>
    <w:p w14:paraId="7D0D373B" w14:textId="77777777" w:rsidR="007D73D0" w:rsidRPr="001B380A" w:rsidRDefault="007D73D0" w:rsidP="007D73D0">
      <w:pPr>
        <w:ind w:left="709" w:right="474"/>
        <w:jc w:val="both"/>
        <w:rPr>
          <w:rFonts w:ascii="Palatino Linotype" w:hAnsi="Palatino Linotype"/>
          <w:i/>
        </w:rPr>
      </w:pPr>
    </w:p>
    <w:p w14:paraId="7F0CC3F2" w14:textId="77777777" w:rsidR="007D73D0" w:rsidRPr="001B380A" w:rsidRDefault="007D73D0" w:rsidP="007D73D0">
      <w:pPr>
        <w:ind w:left="709" w:right="474"/>
        <w:jc w:val="both"/>
        <w:rPr>
          <w:rFonts w:ascii="Palatino Linotype" w:hAnsi="Palatino Linotype"/>
          <w:i/>
        </w:rPr>
      </w:pPr>
      <w:r w:rsidRPr="001B380A">
        <w:rPr>
          <w:rFonts w:ascii="Palatino Linotype" w:hAnsi="Palatino Linotype"/>
          <w:b/>
          <w:i/>
        </w:rPr>
        <w:t>Artículo 114</w:t>
      </w:r>
      <w:r w:rsidRPr="001B380A">
        <w:rPr>
          <w:rFonts w:ascii="Palatino Linotype" w:hAnsi="Palatino Linotype"/>
          <w:i/>
        </w:rPr>
        <w:t>. La denuncia podrá presentarse de la forma siguiente:</w:t>
      </w:r>
    </w:p>
    <w:p w14:paraId="27C62250" w14:textId="77777777" w:rsidR="007D73D0" w:rsidRPr="001B380A" w:rsidRDefault="007D73D0" w:rsidP="007D73D0">
      <w:pPr>
        <w:ind w:left="709" w:right="474"/>
        <w:jc w:val="both"/>
        <w:rPr>
          <w:rFonts w:ascii="Palatino Linotype" w:hAnsi="Palatino Linotype"/>
          <w:i/>
        </w:rPr>
      </w:pPr>
      <w:r w:rsidRPr="001B380A">
        <w:rPr>
          <w:rFonts w:ascii="Palatino Linotype" w:hAnsi="Palatino Linotype"/>
          <w:i/>
        </w:rPr>
        <w:t xml:space="preserve"> I. Por medio electrónico: A través del sitio o plataforma electrónica respectiva que se habilite, o por correo electrónico, dirigido a la dirección electrónica que al efecto se establezca; y</w:t>
      </w:r>
    </w:p>
    <w:p w14:paraId="3E2768AA" w14:textId="771F133A" w:rsidR="007D73D0" w:rsidRPr="001B380A" w:rsidRDefault="007D73D0" w:rsidP="007D73D0">
      <w:pPr>
        <w:spacing w:before="240" w:after="240" w:line="360" w:lineRule="auto"/>
        <w:ind w:left="709" w:right="757"/>
        <w:jc w:val="both"/>
        <w:rPr>
          <w:rFonts w:ascii="Palatino Linotype" w:hAnsi="Palatino Linotype" w:cs="Arial"/>
          <w:b/>
        </w:rPr>
      </w:pPr>
      <w:r w:rsidRPr="001B380A">
        <w:rPr>
          <w:rFonts w:ascii="Palatino Linotype" w:hAnsi="Palatino Linotype"/>
          <w:i/>
        </w:rPr>
        <w:t xml:space="preserve"> II. Por escrito: presentado físicamente, ante la Unidad de Transparencia del Instituto.</w:t>
      </w:r>
    </w:p>
    <w:p w14:paraId="0F7C55DB" w14:textId="09EBE125" w:rsidR="00F8431E" w:rsidRPr="001B380A" w:rsidRDefault="00F8431E" w:rsidP="00F8431E">
      <w:pPr>
        <w:spacing w:before="240" w:after="240" w:line="360" w:lineRule="auto"/>
        <w:jc w:val="both"/>
        <w:rPr>
          <w:rFonts w:ascii="Palatino Linotype" w:hAnsi="Palatino Linotype" w:cs="Arial"/>
        </w:rPr>
      </w:pPr>
      <w:r w:rsidRPr="001B380A">
        <w:rPr>
          <w:rFonts w:ascii="Palatino Linotype" w:hAnsi="Palatino Linotype" w:cs="Arial"/>
        </w:rPr>
        <w:t xml:space="preserve">Asimismo, es preciso aclarar que el recurso de revisión no es el medio para denunciar algún incumplimiento por parte de los </w:t>
      </w:r>
      <w:r w:rsidRPr="001B380A">
        <w:rPr>
          <w:rFonts w:ascii="Palatino Linotype" w:hAnsi="Palatino Linotype" w:cs="Arial"/>
          <w:b/>
        </w:rPr>
        <w:t xml:space="preserve">SUJETO OBLIGADOS, </w:t>
      </w:r>
      <w:r w:rsidRPr="001B380A">
        <w:rPr>
          <w:rFonts w:ascii="Palatino Linotype" w:hAnsi="Palatino Linotype" w:cs="Arial"/>
        </w:rPr>
        <w:t xml:space="preserve"> sino que conforme al numeral 176 de la ley de la materia el recurso de revisión es la garantía secundaria mediante la cual se pretende reparar cualquier posible afectación al derecho de acceso a la información pública.</w:t>
      </w:r>
    </w:p>
    <w:p w14:paraId="1BDD4BA0" w14:textId="302A9787" w:rsidR="00F8431E" w:rsidRPr="001B380A" w:rsidRDefault="00F8431E" w:rsidP="00E94A6D">
      <w:pPr>
        <w:spacing w:before="240" w:after="240" w:line="360" w:lineRule="auto"/>
        <w:jc w:val="both"/>
        <w:rPr>
          <w:rFonts w:ascii="Palatino Linotype" w:hAnsi="Palatino Linotype" w:cs="Arial"/>
        </w:rPr>
      </w:pPr>
      <w:r w:rsidRPr="001B380A">
        <w:rPr>
          <w:rFonts w:ascii="Palatino Linotype" w:hAnsi="Palatino Linotype" w:cs="Arial"/>
        </w:rPr>
        <w:t xml:space="preserve">Aunado a lo anterior, no pasa desapercibido para esta ponencia los argumentos brindados por el recurrente es por ello que se deberá girar oficio al Titular de la Dirección General Jurídica y de Verificación de este Instituto, de conformidad con el </w:t>
      </w:r>
      <w:r w:rsidRPr="001B380A">
        <w:rPr>
          <w:rFonts w:ascii="Palatino Linotype" w:hAnsi="Palatino Linotype" w:cs="Arial"/>
        </w:rPr>
        <w:lastRenderedPageBreak/>
        <w:t xml:space="preserve">artículo 23, fracción XIV del Reglamento Interior del Instituto de Transparencia, Acceso a la Información Pública y Protección de Datos Personales del Estado de México y Municipios, con el fin que determine lo conducente, asimismo, </w:t>
      </w:r>
      <w:r w:rsidRPr="001B380A">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w:t>
      </w:r>
    </w:p>
    <w:p w14:paraId="7798DA26" w14:textId="3EF211DD" w:rsidR="007D73D0" w:rsidRPr="001B380A" w:rsidRDefault="007D73D0" w:rsidP="00E94A6D">
      <w:pPr>
        <w:spacing w:before="240" w:after="240" w:line="360" w:lineRule="auto"/>
        <w:jc w:val="both"/>
        <w:rPr>
          <w:rFonts w:ascii="Palatino Linotype" w:eastAsia="Calibri" w:hAnsi="Palatino Linotype" w:cs="Arial"/>
        </w:rPr>
      </w:pPr>
      <w:r w:rsidRPr="001B380A">
        <w:rPr>
          <w:rFonts w:ascii="Palatino Linotype" w:hAnsi="Palatino Linotype" w:cs="Arial"/>
        </w:rPr>
        <w:t>Atento a lo anterior,</w:t>
      </w:r>
      <w:r w:rsidR="0026369D" w:rsidRPr="001B380A">
        <w:rPr>
          <w:rFonts w:ascii="Palatino Linotype" w:hAnsi="Palatino Linotype"/>
          <w:color w:val="000000"/>
        </w:rPr>
        <w:t xml:space="preserve"> </w:t>
      </w:r>
      <w:r w:rsidR="0026369D" w:rsidRPr="001B380A">
        <w:rPr>
          <w:rFonts w:ascii="Palatino Linotype" w:hAnsi="Palatino Linotype"/>
        </w:rPr>
        <w:t xml:space="preserve">se </w:t>
      </w:r>
      <w:r w:rsidR="0026369D" w:rsidRPr="001B380A">
        <w:rPr>
          <w:rFonts w:ascii="Palatino Linotype" w:hAnsi="Palatino Linotype" w:cs="Arial"/>
          <w:lang w:val="es-ES_tradnl"/>
        </w:rPr>
        <w:t xml:space="preserve">determina </w:t>
      </w:r>
      <w:r w:rsidR="0026369D" w:rsidRPr="001B380A">
        <w:rPr>
          <w:rFonts w:ascii="Palatino Linotype" w:hAnsi="Palatino Linotype" w:cs="Arial"/>
          <w:b/>
          <w:lang w:val="es-ES_tradnl"/>
        </w:rPr>
        <w:t>SOBRESEER</w:t>
      </w:r>
      <w:r w:rsidR="0026369D" w:rsidRPr="001B380A">
        <w:rPr>
          <w:rFonts w:ascii="Palatino Linotype" w:hAnsi="Palatino Linotype" w:cs="Arial"/>
          <w:lang w:val="es-ES_tradnl"/>
        </w:rPr>
        <w:t xml:space="preserve"> el recurso de revisión </w:t>
      </w:r>
      <w:r w:rsidR="0026369D" w:rsidRPr="001B380A">
        <w:rPr>
          <w:rFonts w:ascii="Palatino Linotype" w:hAnsi="Palatino Linotype"/>
          <w:b/>
          <w:sz w:val="22"/>
          <w:szCs w:val="22"/>
          <w:lang w:val="en-GB"/>
        </w:rPr>
        <w:t>00212/INFOEM/IP/RR/2021</w:t>
      </w:r>
      <w:r w:rsidR="0026369D" w:rsidRPr="001B380A">
        <w:rPr>
          <w:rFonts w:ascii="Palatino Linotype" w:hAnsi="Palatino Linotype" w:cs="Arial"/>
          <w:lang w:val="es-ES_tradnl"/>
        </w:rPr>
        <w:t xml:space="preserve">, en </w:t>
      </w:r>
      <w:r w:rsidR="0026369D" w:rsidRPr="001B380A">
        <w:rPr>
          <w:rFonts w:ascii="Palatino Linotype" w:hAnsi="Palatino Linotype"/>
          <w:bCs/>
        </w:rPr>
        <w:t>términos</w:t>
      </w:r>
      <w:r w:rsidR="0026369D" w:rsidRPr="001B380A">
        <w:rPr>
          <w:rFonts w:ascii="Palatino Linotype" w:hAnsi="Palatino Linotype" w:cs="Arial"/>
          <w:lang w:val="es-ES_tradnl"/>
        </w:rPr>
        <w:t xml:space="preserve"> del artículo 186, fracción I, de la </w:t>
      </w:r>
      <w:r w:rsidR="0026369D" w:rsidRPr="001B380A">
        <w:rPr>
          <w:rFonts w:ascii="Palatino Linotype" w:eastAsia="Calibri" w:hAnsi="Palatino Linotype" w:cs="Arial"/>
        </w:rPr>
        <w:t xml:space="preserve">Ley de Transparencia y Acceso a la Información Pública del Estado de México y Municipios dado a que el particular a través de su solicitud realiza cuestionamientos propios de un derecho de petición, asimismo, dentro del presente proyecto de resolución se señala el procediendo al cual desea acceder el particular. </w:t>
      </w:r>
    </w:p>
    <w:p w14:paraId="3B2CDAAF" w14:textId="5A74A473" w:rsidR="000B2EF5" w:rsidRPr="001B380A" w:rsidRDefault="000B2EF5" w:rsidP="00E94A6D">
      <w:pPr>
        <w:spacing w:before="240" w:after="240" w:line="360" w:lineRule="auto"/>
        <w:jc w:val="both"/>
        <w:rPr>
          <w:rFonts w:ascii="Palatino Linotype" w:eastAsia="Calibri" w:hAnsi="Palatino Linotype" w:cs="Arial"/>
        </w:rPr>
      </w:pPr>
      <w:r w:rsidRPr="001B380A">
        <w:rPr>
          <w:rFonts w:ascii="Palatino Linotype" w:eastAsia="Calibri" w:hAnsi="Palatino Linotype" w:cs="Arial"/>
        </w:rPr>
        <w:t xml:space="preserve">Ahora bien, por lo que hace al recurso de revisión numero </w:t>
      </w:r>
      <w:r w:rsidRPr="001B380A">
        <w:rPr>
          <w:rFonts w:ascii="Palatino Linotype" w:hAnsi="Palatino Linotype"/>
          <w:b/>
          <w:sz w:val="22"/>
          <w:szCs w:val="22"/>
          <w:lang w:val="en-GB"/>
        </w:rPr>
        <w:t xml:space="preserve">00254/INFOEM/IP/RR/2021 </w:t>
      </w:r>
      <w:r w:rsidRPr="001B380A">
        <w:rPr>
          <w:rFonts w:ascii="Palatino Linotype" w:hAnsi="Palatino Linotype"/>
          <w:sz w:val="22"/>
          <w:szCs w:val="22"/>
          <w:lang w:val="en-GB"/>
        </w:rPr>
        <w:t xml:space="preserve">es menester </w:t>
      </w:r>
      <w:r w:rsidR="00BF5A77" w:rsidRPr="001B380A">
        <w:rPr>
          <w:rFonts w:ascii="Palatino Linotype" w:hAnsi="Palatino Linotype"/>
          <w:sz w:val="22"/>
          <w:szCs w:val="22"/>
          <w:lang w:val="en-GB"/>
        </w:rPr>
        <w:t xml:space="preserve">hacer mención que </w:t>
      </w:r>
      <w:r w:rsidR="00BF5A77" w:rsidRPr="001B380A">
        <w:rPr>
          <w:rFonts w:ascii="Palatino Linotype" w:hAnsi="Palatino Linotype"/>
          <w:b/>
          <w:sz w:val="22"/>
          <w:szCs w:val="22"/>
          <w:lang w:val="en-GB"/>
        </w:rPr>
        <w:t xml:space="preserve">EL SUJETO OBLIGADO, </w:t>
      </w:r>
      <w:r w:rsidR="00BF5A77" w:rsidRPr="001B380A">
        <w:rPr>
          <w:rFonts w:ascii="Palatino Linotype" w:hAnsi="Palatino Linotype"/>
          <w:sz w:val="22"/>
          <w:szCs w:val="22"/>
          <w:lang w:val="en-GB"/>
        </w:rPr>
        <w:t>admite con</w:t>
      </w:r>
      <w:r w:rsidR="001C1468" w:rsidRPr="001B380A">
        <w:rPr>
          <w:rFonts w:ascii="Palatino Linotype" w:hAnsi="Palatino Linotype"/>
          <w:sz w:val="22"/>
          <w:szCs w:val="22"/>
          <w:lang w:val="en-GB"/>
        </w:rPr>
        <w:t>tar</w:t>
      </w:r>
      <w:r w:rsidR="00BF5A77" w:rsidRPr="001B380A">
        <w:rPr>
          <w:rFonts w:ascii="Palatino Linotype" w:hAnsi="Palatino Linotype"/>
          <w:sz w:val="22"/>
          <w:szCs w:val="22"/>
          <w:lang w:val="en-GB"/>
        </w:rPr>
        <w:t xml:space="preserve"> con la información, sin embargo, arguye que no se puede hacer entrega de la misma, toda vez que se encuentra en un proceso de integración.</w:t>
      </w:r>
    </w:p>
    <w:p w14:paraId="65EE02DF" w14:textId="77777777" w:rsidR="00CD060C" w:rsidRPr="001B380A" w:rsidRDefault="00CD060C" w:rsidP="00E94A6D">
      <w:pPr>
        <w:spacing w:before="240" w:after="240" w:line="360" w:lineRule="auto"/>
        <w:jc w:val="both"/>
        <w:rPr>
          <w:rFonts w:ascii="Palatino Linotype" w:eastAsia="Calibri" w:hAnsi="Palatino Linotype" w:cs="Arial"/>
        </w:rPr>
      </w:pPr>
    </w:p>
    <w:p w14:paraId="76F10B36" w14:textId="77777777" w:rsidR="00CD060C" w:rsidRPr="001B380A" w:rsidRDefault="00CD060C" w:rsidP="00E94A6D">
      <w:pPr>
        <w:spacing w:before="240" w:after="240" w:line="360" w:lineRule="auto"/>
        <w:jc w:val="both"/>
        <w:rPr>
          <w:rFonts w:ascii="Palatino Linotype" w:eastAsia="Calibri" w:hAnsi="Palatino Linotype" w:cs="Arial"/>
        </w:rPr>
      </w:pPr>
    </w:p>
    <w:p w14:paraId="010DF0FB" w14:textId="2FB9C622" w:rsidR="00E23918" w:rsidRPr="001B380A" w:rsidRDefault="007749B1" w:rsidP="00E94A6D">
      <w:pPr>
        <w:spacing w:before="240" w:after="240" w:line="360" w:lineRule="auto"/>
        <w:jc w:val="both"/>
        <w:rPr>
          <w:rFonts w:ascii="Palatino Linotype" w:hAnsi="Palatino Linotype" w:cs="Arial"/>
        </w:rPr>
      </w:pPr>
      <w:r w:rsidRPr="001B380A">
        <w:rPr>
          <w:rFonts w:ascii="Palatino Linotype" w:hAnsi="Palatino Linotype" w:cs="Arial"/>
        </w:rPr>
        <w:t xml:space="preserve">Atento a ello, </w:t>
      </w:r>
      <w:r w:rsidR="009C412C" w:rsidRPr="001B380A">
        <w:rPr>
          <w:rFonts w:ascii="Palatino Linotype" w:eastAsia="Arial Unicode MS" w:hAnsi="Palatino Linotype" w:cs="Arial"/>
        </w:rPr>
        <w:t>primeramente,</w:t>
      </w:r>
      <w:r w:rsidR="00E23918" w:rsidRPr="001B380A">
        <w:rPr>
          <w:rFonts w:ascii="Palatino Linotype" w:eastAsia="Arial Unicode MS" w:hAnsi="Palatino Linotype" w:cs="Arial"/>
        </w:rPr>
        <w:t xml:space="preserve"> </w:t>
      </w:r>
      <w:r w:rsidR="00E23918" w:rsidRPr="001B380A">
        <w:rPr>
          <w:rFonts w:ascii="Palatino Linotype" w:hAnsi="Palatino Linotype" w:cs="Arial"/>
        </w:rPr>
        <w:t>cabe precisar que el artículo 4, párrafo segundo de la Ley de Transparencia y Acceso a la Información Pública del Estado de México y Municipios, dispone:</w:t>
      </w:r>
    </w:p>
    <w:p w14:paraId="0EE26D8E" w14:textId="77777777" w:rsidR="00E23918" w:rsidRPr="001B380A" w:rsidRDefault="00E23918" w:rsidP="00E94A6D">
      <w:pPr>
        <w:spacing w:before="120" w:after="120"/>
        <w:ind w:left="851" w:right="902"/>
        <w:jc w:val="both"/>
        <w:rPr>
          <w:rFonts w:ascii="Palatino Linotype" w:hAnsi="Palatino Linotype" w:cs="Arial"/>
          <w:i/>
          <w:color w:val="000000"/>
          <w:sz w:val="22"/>
          <w:szCs w:val="22"/>
        </w:rPr>
      </w:pPr>
      <w:r w:rsidRPr="001B380A">
        <w:rPr>
          <w:rFonts w:ascii="Palatino Linotype" w:hAnsi="Palatino Linotype" w:cs="Arial"/>
          <w:b/>
          <w:i/>
          <w:sz w:val="22"/>
          <w:szCs w:val="22"/>
        </w:rPr>
        <w:t>“</w:t>
      </w:r>
      <w:r w:rsidRPr="001B380A">
        <w:rPr>
          <w:rFonts w:ascii="Palatino Linotype" w:hAnsi="Palatino Linotype" w:cs="Arial"/>
          <w:b/>
          <w:i/>
          <w:color w:val="000000"/>
          <w:sz w:val="22"/>
          <w:szCs w:val="22"/>
        </w:rPr>
        <w:t xml:space="preserve">Artículo 4. </w:t>
      </w:r>
      <w:r w:rsidRPr="001B380A">
        <w:rPr>
          <w:rFonts w:ascii="Palatino Linotype" w:hAnsi="Palatino Linotype" w:cs="Arial"/>
          <w:i/>
          <w:color w:val="000000"/>
          <w:sz w:val="22"/>
          <w:szCs w:val="22"/>
        </w:rPr>
        <w:t xml:space="preserve">… </w:t>
      </w:r>
    </w:p>
    <w:p w14:paraId="1F91A60C" w14:textId="77777777" w:rsidR="00E23918" w:rsidRPr="001B380A" w:rsidRDefault="00E23918" w:rsidP="00E94A6D">
      <w:pPr>
        <w:spacing w:before="120" w:after="120"/>
        <w:ind w:left="851" w:right="902"/>
        <w:jc w:val="both"/>
        <w:rPr>
          <w:rFonts w:ascii="Palatino Linotype" w:hAnsi="Palatino Linotype" w:cs="Arial"/>
          <w:i/>
          <w:color w:val="000000"/>
          <w:sz w:val="22"/>
          <w:szCs w:val="22"/>
        </w:rPr>
      </w:pPr>
      <w:r w:rsidRPr="001B380A">
        <w:rPr>
          <w:rFonts w:ascii="Palatino Linotype" w:hAnsi="Palatino Linotype" w:cs="Arial"/>
          <w:i/>
          <w:color w:val="000000"/>
          <w:sz w:val="22"/>
          <w:szCs w:val="22"/>
        </w:rPr>
        <w:lastRenderedPageBreak/>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sidR="007B6A55" w:rsidRPr="001B380A">
        <w:rPr>
          <w:rFonts w:ascii="Palatino Linotype" w:hAnsi="Palatino Linotype" w:cs="Arial"/>
          <w:i/>
          <w:color w:val="000000"/>
          <w:sz w:val="22"/>
          <w:szCs w:val="22"/>
        </w:rPr>
        <w:t>sarias previstas por esta Ley</w:t>
      </w:r>
      <w:r w:rsidRPr="001B380A">
        <w:rPr>
          <w:rFonts w:ascii="Palatino Linotype" w:hAnsi="Palatino Linotype" w:cs="Arial"/>
          <w:i/>
          <w:sz w:val="22"/>
          <w:szCs w:val="22"/>
        </w:rPr>
        <w:t>...</w:t>
      </w:r>
      <w:r w:rsidRPr="001B380A">
        <w:rPr>
          <w:rFonts w:ascii="Palatino Linotype" w:hAnsi="Palatino Linotype" w:cs="Arial"/>
          <w:b/>
          <w:i/>
          <w:sz w:val="22"/>
          <w:szCs w:val="22"/>
        </w:rPr>
        <w:t>”</w:t>
      </w:r>
    </w:p>
    <w:p w14:paraId="319BE7F3" w14:textId="77777777" w:rsidR="00E23918" w:rsidRPr="001B380A" w:rsidRDefault="00E23918" w:rsidP="00E94A6D">
      <w:pPr>
        <w:spacing w:before="240" w:after="240" w:line="360" w:lineRule="auto"/>
        <w:jc w:val="both"/>
        <w:rPr>
          <w:rFonts w:ascii="Palatino Linotype" w:hAnsi="Palatino Linotype" w:cs="Arial"/>
          <w:i/>
          <w:sz w:val="22"/>
          <w:szCs w:val="22"/>
        </w:rPr>
      </w:pPr>
      <w:r w:rsidRPr="001B380A">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451E1F58" w14:textId="77777777" w:rsidR="00E23918" w:rsidRPr="001B380A" w:rsidRDefault="00E23918" w:rsidP="00E94A6D">
      <w:pPr>
        <w:spacing w:before="240" w:after="240" w:line="360" w:lineRule="auto"/>
        <w:jc w:val="both"/>
        <w:rPr>
          <w:rFonts w:ascii="Palatino Linotype" w:hAnsi="Palatino Linotype" w:cs="Arial"/>
        </w:rPr>
      </w:pPr>
      <w:r w:rsidRPr="001B380A">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2FA54ECB" w14:textId="77777777" w:rsidR="00E23918" w:rsidRPr="001B380A" w:rsidRDefault="00E23918" w:rsidP="00E94A6D">
      <w:pPr>
        <w:spacing w:before="120" w:after="120"/>
        <w:ind w:left="851" w:right="902"/>
        <w:jc w:val="both"/>
        <w:rPr>
          <w:rFonts w:ascii="Palatino Linotype" w:hAnsi="Palatino Linotype" w:cs="Arial"/>
          <w:i/>
          <w:sz w:val="22"/>
          <w:szCs w:val="22"/>
        </w:rPr>
      </w:pPr>
      <w:r w:rsidRPr="001B380A">
        <w:rPr>
          <w:rFonts w:ascii="Palatino Linotype" w:hAnsi="Palatino Linotype" w:cs="Arial"/>
          <w:b/>
          <w:i/>
          <w:sz w:val="22"/>
          <w:szCs w:val="22"/>
        </w:rPr>
        <w:t>“</w:t>
      </w:r>
      <w:r w:rsidRPr="001B380A">
        <w:rPr>
          <w:rFonts w:ascii="Palatino Linotype" w:hAnsi="Palatino Linotype" w:cs="Arial"/>
          <w:b/>
          <w:i/>
          <w:color w:val="000000"/>
          <w:sz w:val="22"/>
          <w:szCs w:val="22"/>
        </w:rPr>
        <w:t>Artículo 12.</w:t>
      </w:r>
      <w:r w:rsidRPr="001B380A">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14:paraId="73CC9F67" w14:textId="77777777" w:rsidR="00E23918" w:rsidRPr="001B380A" w:rsidRDefault="00E23918" w:rsidP="00E94A6D">
      <w:pPr>
        <w:spacing w:before="120" w:after="120"/>
        <w:ind w:left="851" w:right="902"/>
        <w:jc w:val="both"/>
        <w:rPr>
          <w:rFonts w:ascii="Palatino Linotype" w:hAnsi="Palatino Linotype" w:cs="Arial"/>
          <w:i/>
          <w:sz w:val="22"/>
          <w:szCs w:val="22"/>
        </w:rPr>
      </w:pPr>
      <w:r w:rsidRPr="001B380A">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B380A">
        <w:rPr>
          <w:rFonts w:ascii="Palatino Linotype" w:hAnsi="Palatino Linotype" w:cs="Arial"/>
          <w:b/>
          <w:i/>
          <w:sz w:val="22"/>
          <w:szCs w:val="22"/>
        </w:rPr>
        <w:t>”</w:t>
      </w:r>
    </w:p>
    <w:p w14:paraId="0C0C3492" w14:textId="77777777" w:rsidR="00E23918" w:rsidRPr="001B380A" w:rsidRDefault="00E23918" w:rsidP="00E94A6D">
      <w:pPr>
        <w:spacing w:before="240" w:after="240" w:line="360" w:lineRule="auto"/>
        <w:jc w:val="both"/>
        <w:rPr>
          <w:rFonts w:ascii="Palatino Linotype" w:hAnsi="Palatino Linotype" w:cs="Arial"/>
          <w:color w:val="000000"/>
        </w:rPr>
      </w:pPr>
      <w:r w:rsidRPr="001B380A">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1B380A">
        <w:rPr>
          <w:rFonts w:ascii="Palatino Linotype" w:hAnsi="Palatino Linotype" w:cs="Arial"/>
          <w:b/>
          <w:color w:val="000000"/>
        </w:rPr>
        <w:t xml:space="preserve"> </w:t>
      </w:r>
      <w:r w:rsidRPr="001B380A">
        <w:rPr>
          <w:rFonts w:ascii="Palatino Linotype" w:hAnsi="Palatino Linotype" w:cs="Arial"/>
          <w:color w:val="000000"/>
        </w:rPr>
        <w:t xml:space="preserve">no tienen el deber de generar, poseer o </w:t>
      </w:r>
      <w:r w:rsidRPr="001B380A">
        <w:rPr>
          <w:rFonts w:ascii="Palatino Linotype" w:hAnsi="Palatino Linotype" w:cs="Arial"/>
          <w:color w:val="000000"/>
        </w:rPr>
        <w:lastRenderedPageBreak/>
        <w:t xml:space="preserve">administrar la información pública con el grado de detalle solicitado; esto es, que no tienen el deber de generar un documento </w:t>
      </w:r>
      <w:r w:rsidRPr="001B380A">
        <w:rPr>
          <w:rFonts w:ascii="Palatino Linotype" w:hAnsi="Palatino Linotype" w:cs="Arial"/>
          <w:i/>
          <w:color w:val="000000"/>
        </w:rPr>
        <w:t>ad hoc</w:t>
      </w:r>
      <w:r w:rsidRPr="001B380A">
        <w:rPr>
          <w:rFonts w:ascii="Palatino Linotype" w:hAnsi="Palatino Linotype" w:cs="Arial"/>
          <w:color w:val="000000"/>
        </w:rPr>
        <w:t>, para satisfacer el der</w:t>
      </w:r>
      <w:r w:rsidR="007B6A55" w:rsidRPr="001B380A">
        <w:rPr>
          <w:rFonts w:ascii="Palatino Linotype" w:hAnsi="Palatino Linotype" w:cs="Arial"/>
          <w:color w:val="000000"/>
        </w:rPr>
        <w:t xml:space="preserve">echo de acceso a la información </w:t>
      </w:r>
      <w:r w:rsidRPr="001B380A">
        <w:rPr>
          <w:rFonts w:ascii="Palatino Linotype" w:hAnsi="Palatino Linotype" w:cs="Arial"/>
          <w:color w:val="000000"/>
        </w:rPr>
        <w:t>pública.</w:t>
      </w:r>
    </w:p>
    <w:p w14:paraId="4B498C25" w14:textId="77777777" w:rsidR="00E23918" w:rsidRPr="001B380A" w:rsidRDefault="00E23918" w:rsidP="00E94A6D">
      <w:pPr>
        <w:spacing w:before="240" w:after="240" w:line="360" w:lineRule="auto"/>
        <w:jc w:val="both"/>
        <w:rPr>
          <w:rFonts w:ascii="Palatino Linotype" w:hAnsi="Palatino Linotype"/>
          <w:b/>
          <w:bCs/>
          <w:color w:val="000000"/>
        </w:rPr>
      </w:pPr>
      <w:r w:rsidRPr="001B380A">
        <w:rPr>
          <w:rFonts w:ascii="Palatino Linotype" w:hAnsi="Palatino Linotype" w:cs="Arial"/>
          <w:color w:val="000000"/>
        </w:rPr>
        <w:t xml:space="preserve">Como apoyo a lo anterior, es aplicable el Criterio 03-17, emitido por </w:t>
      </w:r>
      <w:r w:rsidRPr="001B380A">
        <w:rPr>
          <w:rFonts w:ascii="Palatino Linotype" w:eastAsia="Arial Unicode MS" w:hAnsi="Palatino Linotype" w:cs="Arial"/>
          <w:color w:val="000000"/>
        </w:rPr>
        <w:t>el Instituto Nacional de Transparencia, Acceso a la Información y Protección de Datos Personales,</w:t>
      </w:r>
      <w:r w:rsidRPr="001B380A">
        <w:rPr>
          <w:rFonts w:ascii="Palatino Linotype" w:hAnsi="Palatino Linotype"/>
          <w:bCs/>
          <w:color w:val="000000"/>
        </w:rPr>
        <w:t xml:space="preserve"> que dice:</w:t>
      </w:r>
      <w:r w:rsidRPr="001B380A">
        <w:rPr>
          <w:rFonts w:ascii="Palatino Linotype" w:hAnsi="Palatino Linotype"/>
          <w:b/>
          <w:bCs/>
          <w:color w:val="000000"/>
        </w:rPr>
        <w:t xml:space="preserve"> </w:t>
      </w:r>
    </w:p>
    <w:p w14:paraId="5F924FBD" w14:textId="77777777" w:rsidR="00E23918" w:rsidRPr="001B380A" w:rsidRDefault="00E23918" w:rsidP="00E94A6D">
      <w:pPr>
        <w:spacing w:before="120" w:after="120"/>
        <w:ind w:left="851" w:right="902"/>
        <w:jc w:val="both"/>
        <w:rPr>
          <w:rFonts w:ascii="Palatino Linotype" w:hAnsi="Palatino Linotype" w:cs="Arial"/>
          <w:i/>
          <w:color w:val="000000"/>
          <w:sz w:val="22"/>
          <w:szCs w:val="22"/>
        </w:rPr>
      </w:pPr>
      <w:r w:rsidRPr="001B380A">
        <w:rPr>
          <w:rFonts w:ascii="Palatino Linotype" w:hAnsi="Palatino Linotype" w:cs="Arial"/>
          <w:b/>
          <w:i/>
          <w:color w:val="000000"/>
          <w:sz w:val="22"/>
          <w:szCs w:val="22"/>
        </w:rPr>
        <w:t>“No existe obligación de elaborar documentos ad hoc para atender las solicitudes de acceso a la información.</w:t>
      </w:r>
      <w:r w:rsidRPr="001B380A">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B09FFDF" w14:textId="77777777" w:rsidR="00E23918" w:rsidRPr="001B380A" w:rsidRDefault="00E23918" w:rsidP="00E94A6D">
      <w:pPr>
        <w:spacing w:before="120" w:after="120"/>
        <w:ind w:left="851" w:right="902"/>
        <w:jc w:val="both"/>
        <w:rPr>
          <w:rFonts w:ascii="Palatino Linotype" w:hAnsi="Palatino Linotype" w:cs="Arial"/>
          <w:i/>
          <w:color w:val="000000"/>
          <w:sz w:val="22"/>
          <w:szCs w:val="22"/>
        </w:rPr>
      </w:pPr>
      <w:r w:rsidRPr="001B380A">
        <w:rPr>
          <w:rFonts w:ascii="Palatino Linotype" w:hAnsi="Palatino Linotype" w:cs="Arial"/>
          <w:i/>
          <w:color w:val="000000"/>
          <w:sz w:val="22"/>
          <w:szCs w:val="22"/>
        </w:rPr>
        <w:t xml:space="preserve">Resoluciones: </w:t>
      </w:r>
    </w:p>
    <w:p w14:paraId="19A9CB4E" w14:textId="77777777" w:rsidR="00E23918" w:rsidRPr="001B380A" w:rsidRDefault="00E23918" w:rsidP="00E94A6D">
      <w:pPr>
        <w:spacing w:before="120" w:after="120"/>
        <w:ind w:left="851" w:right="902"/>
        <w:jc w:val="both"/>
        <w:rPr>
          <w:rFonts w:ascii="Palatino Linotype" w:hAnsi="Palatino Linotype" w:cs="Arial"/>
          <w:i/>
          <w:color w:val="000000"/>
          <w:sz w:val="22"/>
          <w:szCs w:val="22"/>
        </w:rPr>
      </w:pPr>
      <w:r w:rsidRPr="001B380A">
        <w:rPr>
          <w:rFonts w:ascii="Palatino Linotype" w:hAnsi="Palatino Linotype" w:cs="Arial"/>
          <w:i/>
          <w:color w:val="000000"/>
          <w:sz w:val="22"/>
          <w:szCs w:val="22"/>
        </w:rPr>
        <w:sym w:font="Symbol" w:char="F0B7"/>
      </w:r>
      <w:r w:rsidRPr="001B380A">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21E93924" w14:textId="77777777" w:rsidR="00E23918" w:rsidRPr="001B380A" w:rsidRDefault="00E23918" w:rsidP="00E94A6D">
      <w:pPr>
        <w:spacing w:before="120" w:after="120"/>
        <w:ind w:left="851" w:right="902"/>
        <w:jc w:val="both"/>
        <w:rPr>
          <w:rFonts w:ascii="Palatino Linotype" w:hAnsi="Palatino Linotype" w:cs="Arial"/>
          <w:i/>
          <w:color w:val="000000"/>
          <w:sz w:val="22"/>
          <w:szCs w:val="22"/>
        </w:rPr>
      </w:pPr>
      <w:r w:rsidRPr="001B380A">
        <w:rPr>
          <w:rFonts w:ascii="Palatino Linotype" w:hAnsi="Palatino Linotype" w:cs="Arial"/>
          <w:i/>
          <w:color w:val="000000"/>
          <w:sz w:val="22"/>
          <w:szCs w:val="22"/>
        </w:rPr>
        <w:sym w:font="Symbol" w:char="F0B7"/>
      </w:r>
      <w:r w:rsidRPr="001B380A">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0B41F0B3" w14:textId="77777777" w:rsidR="002146BE" w:rsidRPr="001B380A" w:rsidRDefault="00E23918" w:rsidP="00DF7D1B">
      <w:pPr>
        <w:spacing w:before="120" w:after="120"/>
        <w:ind w:left="851" w:right="902"/>
        <w:jc w:val="both"/>
        <w:rPr>
          <w:rFonts w:ascii="Palatino Linotype" w:hAnsi="Palatino Linotype" w:cs="Arial"/>
          <w:i/>
          <w:color w:val="000000"/>
          <w:sz w:val="22"/>
          <w:szCs w:val="22"/>
        </w:rPr>
      </w:pPr>
      <w:r w:rsidRPr="001B380A">
        <w:rPr>
          <w:rFonts w:ascii="Palatino Linotype" w:hAnsi="Palatino Linotype" w:cs="Arial"/>
          <w:i/>
          <w:color w:val="000000"/>
          <w:sz w:val="22"/>
          <w:szCs w:val="22"/>
        </w:rPr>
        <w:sym w:font="Symbol" w:char="F0B7"/>
      </w:r>
      <w:r w:rsidRPr="001B380A">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7BBBB59A" w14:textId="77777777" w:rsidR="00E23918" w:rsidRPr="001B380A" w:rsidRDefault="00E23918" w:rsidP="00E94A6D">
      <w:pPr>
        <w:spacing w:before="240" w:after="240" w:line="360" w:lineRule="auto"/>
        <w:jc w:val="both"/>
        <w:rPr>
          <w:rFonts w:ascii="Palatino Linotype" w:hAnsi="Palatino Linotype" w:cs="Arial"/>
          <w:color w:val="000000" w:themeColor="text1"/>
        </w:rPr>
      </w:pPr>
      <w:r w:rsidRPr="001B380A">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1B380A">
        <w:rPr>
          <w:rFonts w:ascii="Palatino Linotype" w:hAnsi="Palatino Linotype" w:cs="Arial"/>
        </w:rPr>
        <w:t>generen</w:t>
      </w:r>
      <w:r w:rsidRPr="001B380A">
        <w:rPr>
          <w:rFonts w:ascii="Palatino Linotype" w:hAnsi="Palatino Linotype" w:cs="Arial"/>
          <w:color w:val="000000" w:themeColor="text1"/>
        </w:rPr>
        <w:t xml:space="preserve">, administren o posean en el ejercicio de sus atribuciones; por consiguiente, la información pública se encuentra a </w:t>
      </w:r>
      <w:r w:rsidRPr="001B380A">
        <w:rPr>
          <w:rFonts w:ascii="Palatino Linotype" w:hAnsi="Palatino Linotype" w:cs="Arial"/>
          <w:color w:val="000000" w:themeColor="text1"/>
        </w:rPr>
        <w:lastRenderedPageBreak/>
        <w:t>disposición de cualquier persona, lo que implica que es deber de los Sujetos Obligados, garantizar el derecho de acceso a la información pública.</w:t>
      </w:r>
    </w:p>
    <w:p w14:paraId="6B32C616" w14:textId="77777777" w:rsidR="00E23918" w:rsidRPr="001B380A" w:rsidRDefault="00E23918" w:rsidP="00E94A6D">
      <w:pPr>
        <w:spacing w:before="240" w:after="240" w:line="360" w:lineRule="auto"/>
        <w:jc w:val="both"/>
        <w:rPr>
          <w:rFonts w:ascii="Palatino Linotype" w:hAnsi="Palatino Linotype" w:cs="Arial"/>
          <w:color w:val="000000" w:themeColor="text1"/>
        </w:rPr>
      </w:pPr>
      <w:r w:rsidRPr="001B380A">
        <w:rPr>
          <w:rFonts w:ascii="Palatino Linotype" w:hAnsi="Palatino Linotype" w:cs="Arial"/>
          <w:color w:val="000000" w:themeColor="text1"/>
        </w:rPr>
        <w:t xml:space="preserve">En </w:t>
      </w:r>
      <w:r w:rsidR="00963872" w:rsidRPr="001B380A">
        <w:rPr>
          <w:rFonts w:ascii="Palatino Linotype" w:hAnsi="Palatino Linotype" w:cs="Arial"/>
          <w:color w:val="000000" w:themeColor="text1"/>
        </w:rPr>
        <w:t xml:space="preserve">esa </w:t>
      </w:r>
      <w:r w:rsidRPr="001B380A">
        <w:rPr>
          <w:rFonts w:ascii="Palatino Linotype" w:hAnsi="Palatino Linotype" w:cs="Arial"/>
          <w:color w:val="000000" w:themeColor="text1"/>
        </w:rPr>
        <w:t xml:space="preserve">tesitura, es de subrayar que el derecho de acceso a la información pública, consiste en que la información solicitada conste en un soporte documental en cualquiera de sus formas, a saber: </w:t>
      </w:r>
      <w:r w:rsidRPr="001B380A">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1B380A">
        <w:rPr>
          <w:rFonts w:ascii="Palatino Linotype" w:hAnsi="Palatino Linotype" w:cs="Arial"/>
          <w:color w:val="000000" w:themeColor="text1"/>
        </w:rPr>
        <w:t xml:space="preserve">; los que, </w:t>
      </w:r>
      <w:r w:rsidRPr="001B380A">
        <w:rPr>
          <w:rFonts w:ascii="Palatino Linotype" w:hAnsi="Palatino Linotype" w:cs="Arial"/>
        </w:rPr>
        <w:t>podrán estar en cualquier medio, sea escrito, impreso, sonoro, visual, electrónico, informático u holográfico</w:t>
      </w:r>
      <w:r w:rsidRPr="001B380A">
        <w:rPr>
          <w:rFonts w:ascii="Palatino Linotype" w:hAnsi="Palatino Linotype" w:cs="Arial"/>
          <w:color w:val="000000" w:themeColor="text1"/>
        </w:rPr>
        <w:t xml:space="preserve">, de conformidad con el artículo 3, fracción XI de la Ley de la materia, el cual dispone lo siguiente: </w:t>
      </w:r>
    </w:p>
    <w:p w14:paraId="15E61EA0" w14:textId="77777777" w:rsidR="00E23918" w:rsidRPr="001B380A" w:rsidRDefault="00E23918" w:rsidP="00E94A6D">
      <w:pPr>
        <w:spacing w:before="120" w:after="120"/>
        <w:ind w:left="851" w:right="901"/>
        <w:jc w:val="both"/>
        <w:rPr>
          <w:rFonts w:ascii="Palatino Linotype" w:hAnsi="Palatino Linotype" w:cs="Arial"/>
          <w:i/>
          <w:color w:val="000000"/>
          <w:sz w:val="22"/>
          <w:szCs w:val="22"/>
        </w:rPr>
      </w:pPr>
      <w:r w:rsidRPr="001B380A">
        <w:rPr>
          <w:rFonts w:ascii="Palatino Linotype" w:hAnsi="Palatino Linotype" w:cs="Arial"/>
          <w:b/>
          <w:i/>
          <w:color w:val="000000"/>
          <w:sz w:val="22"/>
          <w:szCs w:val="22"/>
        </w:rPr>
        <w:t xml:space="preserve">“Artículo 3. </w:t>
      </w:r>
      <w:r w:rsidRPr="001B380A">
        <w:rPr>
          <w:rFonts w:ascii="Palatino Linotype" w:hAnsi="Palatino Linotype" w:cs="Arial"/>
          <w:i/>
          <w:color w:val="000000"/>
          <w:sz w:val="22"/>
          <w:szCs w:val="22"/>
        </w:rPr>
        <w:t>Para los efectos de la presente Ley se entenderá por:</w:t>
      </w:r>
    </w:p>
    <w:p w14:paraId="38319181" w14:textId="77777777" w:rsidR="00E23918" w:rsidRPr="001B380A" w:rsidRDefault="00E23918" w:rsidP="00E94A6D">
      <w:pPr>
        <w:spacing w:before="120" w:after="120"/>
        <w:ind w:left="851" w:right="850"/>
        <w:jc w:val="both"/>
        <w:rPr>
          <w:rFonts w:ascii="Palatino Linotype" w:hAnsi="Palatino Linotype" w:cs="Arial"/>
          <w:i/>
          <w:color w:val="000000"/>
          <w:sz w:val="22"/>
          <w:szCs w:val="22"/>
        </w:rPr>
      </w:pPr>
      <w:r w:rsidRPr="001B380A">
        <w:rPr>
          <w:rFonts w:ascii="Palatino Linotype" w:hAnsi="Palatino Linotype" w:cs="Arial"/>
          <w:i/>
          <w:color w:val="000000"/>
          <w:sz w:val="22"/>
          <w:szCs w:val="22"/>
        </w:rPr>
        <w:t>…</w:t>
      </w:r>
    </w:p>
    <w:p w14:paraId="60A7D03D" w14:textId="77777777" w:rsidR="00E23918" w:rsidRPr="001B380A" w:rsidRDefault="00E23918" w:rsidP="00E94A6D">
      <w:pPr>
        <w:spacing w:before="120" w:after="120"/>
        <w:ind w:left="851" w:right="901"/>
        <w:jc w:val="both"/>
        <w:rPr>
          <w:rFonts w:ascii="Palatino Linotype" w:hAnsi="Palatino Linotype" w:cs="Arial"/>
          <w:i/>
          <w:color w:val="000000"/>
          <w:sz w:val="22"/>
          <w:szCs w:val="22"/>
        </w:rPr>
      </w:pPr>
      <w:r w:rsidRPr="001B380A">
        <w:rPr>
          <w:rFonts w:ascii="Palatino Linotype" w:hAnsi="Palatino Linotype" w:cs="Arial"/>
          <w:b/>
          <w:i/>
          <w:color w:val="000000"/>
          <w:sz w:val="22"/>
          <w:szCs w:val="22"/>
        </w:rPr>
        <w:t>XI. Documento:</w:t>
      </w:r>
      <w:r w:rsidRPr="001B380A">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9F3176" w:rsidRPr="001B380A">
        <w:rPr>
          <w:rFonts w:ascii="Palatino Linotype" w:hAnsi="Palatino Linotype" w:cs="Arial"/>
          <w:i/>
          <w:color w:val="000000"/>
          <w:sz w:val="22"/>
          <w:szCs w:val="22"/>
        </w:rPr>
        <w:t>;…”</w:t>
      </w:r>
    </w:p>
    <w:p w14:paraId="20EC8DDA" w14:textId="77777777" w:rsidR="00E23918" w:rsidRPr="001B380A" w:rsidRDefault="00E23918" w:rsidP="00E94A6D">
      <w:pPr>
        <w:autoSpaceDE w:val="0"/>
        <w:autoSpaceDN w:val="0"/>
        <w:adjustRightInd w:val="0"/>
        <w:spacing w:before="240" w:after="240" w:line="360" w:lineRule="auto"/>
        <w:jc w:val="both"/>
        <w:rPr>
          <w:rFonts w:ascii="Palatino Linotype" w:hAnsi="Palatino Linotype" w:cs="Arial"/>
        </w:rPr>
      </w:pPr>
      <w:r w:rsidRPr="001B380A">
        <w:rPr>
          <w:rFonts w:ascii="Palatino Linotype" w:hAnsi="Palatino Linotype" w:cs="Arial"/>
        </w:rPr>
        <w:t xml:space="preserve">Siendo aplicable el Criterio </w:t>
      </w:r>
      <w:r w:rsidRPr="001B380A">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B380A">
        <w:rPr>
          <w:rFonts w:ascii="Palatino Linotype" w:hAnsi="Palatino Linotype" w:cs="Arial"/>
        </w:rPr>
        <w:t>cuyo rubro y texto dispone:</w:t>
      </w:r>
    </w:p>
    <w:p w14:paraId="2E0AA7EF" w14:textId="77777777" w:rsidR="00E23918" w:rsidRPr="001B380A" w:rsidRDefault="00E23918" w:rsidP="00E94A6D">
      <w:pPr>
        <w:spacing w:before="120" w:after="120"/>
        <w:ind w:left="851" w:right="901"/>
        <w:jc w:val="center"/>
        <w:rPr>
          <w:rFonts w:ascii="Palatino Linotype" w:hAnsi="Palatino Linotype" w:cs="Arial"/>
          <w:b/>
          <w:i/>
          <w:sz w:val="22"/>
          <w:szCs w:val="22"/>
          <w:lang w:eastAsia="es-MX"/>
        </w:rPr>
      </w:pPr>
      <w:r w:rsidRPr="001B380A">
        <w:rPr>
          <w:rFonts w:ascii="Palatino Linotype" w:hAnsi="Palatino Linotype" w:cs="Arial"/>
          <w:b/>
          <w:sz w:val="22"/>
          <w:szCs w:val="22"/>
          <w:lang w:eastAsia="es-MX"/>
        </w:rPr>
        <w:t>“</w:t>
      </w:r>
      <w:r w:rsidRPr="001B380A">
        <w:rPr>
          <w:rFonts w:ascii="Palatino Linotype" w:hAnsi="Palatino Linotype" w:cs="Arial"/>
          <w:b/>
          <w:i/>
          <w:sz w:val="22"/>
          <w:szCs w:val="22"/>
          <w:lang w:eastAsia="es-MX"/>
        </w:rPr>
        <w:t>CRITERIO 0002-11</w:t>
      </w:r>
    </w:p>
    <w:p w14:paraId="69D93717" w14:textId="77777777" w:rsidR="00E23918" w:rsidRPr="001B380A" w:rsidRDefault="00E23918" w:rsidP="00E94A6D">
      <w:pPr>
        <w:spacing w:before="120" w:after="120"/>
        <w:ind w:left="851" w:right="901"/>
        <w:jc w:val="both"/>
        <w:rPr>
          <w:rFonts w:ascii="Palatino Linotype" w:hAnsi="Palatino Linotype" w:cs="Arial"/>
          <w:i/>
          <w:sz w:val="22"/>
          <w:szCs w:val="22"/>
          <w:lang w:eastAsia="es-MX"/>
        </w:rPr>
      </w:pPr>
      <w:r w:rsidRPr="001B380A">
        <w:rPr>
          <w:rFonts w:ascii="Palatino Linotype" w:hAnsi="Palatino Linotype" w:cs="Arial"/>
          <w:b/>
          <w:i/>
          <w:sz w:val="22"/>
          <w:szCs w:val="22"/>
          <w:u w:val="single"/>
          <w:lang w:eastAsia="es-MX"/>
        </w:rPr>
        <w:lastRenderedPageBreak/>
        <w:t xml:space="preserve">INFORMACIÓN PÚBLICA, CONCEPTO DE, EN MATERIA DE TRANSPARENCIA. INTERPRETACIÓN SISTEMÁTICA DE LOS ARTÍCULOS 2°, FRACCIÓN </w:t>
      </w:r>
      <w:r w:rsidRPr="001B380A">
        <w:rPr>
          <w:rFonts w:ascii="Palatino Linotype" w:hAnsi="Palatino Linotype" w:cs="Arial"/>
          <w:b/>
          <w:bCs/>
          <w:i/>
          <w:sz w:val="22"/>
          <w:szCs w:val="22"/>
          <w:u w:val="single"/>
          <w:lang w:eastAsia="es-MX"/>
        </w:rPr>
        <w:t xml:space="preserve">V, XV, Y XVI, </w:t>
      </w:r>
      <w:r w:rsidRPr="001B380A">
        <w:rPr>
          <w:rFonts w:ascii="Palatino Linotype" w:hAnsi="Palatino Linotype" w:cs="Arial"/>
          <w:b/>
          <w:i/>
          <w:sz w:val="22"/>
          <w:szCs w:val="22"/>
          <w:u w:val="single"/>
          <w:lang w:eastAsia="es-MX"/>
        </w:rPr>
        <w:t>3°, 4°, 11 Y 41.</w:t>
      </w:r>
      <w:r w:rsidRPr="001B380A">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D236132" w14:textId="77777777" w:rsidR="00E23918" w:rsidRPr="001B380A" w:rsidRDefault="00E23918" w:rsidP="00E94A6D">
      <w:pPr>
        <w:spacing w:before="120" w:after="120"/>
        <w:ind w:left="851" w:right="850"/>
        <w:jc w:val="both"/>
        <w:rPr>
          <w:rFonts w:ascii="Palatino Linotype" w:hAnsi="Palatino Linotype" w:cs="Arial"/>
          <w:i/>
          <w:sz w:val="22"/>
          <w:szCs w:val="22"/>
          <w:lang w:eastAsia="es-MX"/>
        </w:rPr>
      </w:pPr>
      <w:r w:rsidRPr="001B380A">
        <w:rPr>
          <w:rFonts w:ascii="Palatino Linotype" w:hAnsi="Palatino Linotype" w:cs="Arial"/>
          <w:i/>
          <w:sz w:val="22"/>
          <w:szCs w:val="22"/>
          <w:lang w:eastAsia="es-MX"/>
        </w:rPr>
        <w:t>En consecuencia el acceso a la información se refiere a que se cumplan cualquiera de los siguientes tres supuestos:</w:t>
      </w:r>
    </w:p>
    <w:p w14:paraId="61548DF5" w14:textId="77777777" w:rsidR="00E23918" w:rsidRPr="001B380A" w:rsidRDefault="00E23918" w:rsidP="00E94A6D">
      <w:pPr>
        <w:spacing w:before="120" w:after="120"/>
        <w:ind w:left="851" w:right="901"/>
        <w:jc w:val="both"/>
        <w:rPr>
          <w:rFonts w:ascii="Palatino Linotype" w:hAnsi="Palatino Linotype" w:cs="Arial"/>
          <w:b/>
          <w:i/>
          <w:sz w:val="22"/>
          <w:szCs w:val="22"/>
          <w:u w:val="single"/>
          <w:lang w:eastAsia="es-MX"/>
        </w:rPr>
      </w:pPr>
      <w:r w:rsidRPr="001B380A">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03D6E532" w14:textId="77777777" w:rsidR="00E23918" w:rsidRPr="001B380A" w:rsidRDefault="00E23918" w:rsidP="00E94A6D">
      <w:pPr>
        <w:spacing w:before="120" w:after="120"/>
        <w:ind w:left="851" w:right="901"/>
        <w:jc w:val="both"/>
        <w:rPr>
          <w:rFonts w:ascii="Palatino Linotype" w:hAnsi="Palatino Linotype" w:cs="Arial"/>
          <w:i/>
          <w:sz w:val="22"/>
          <w:szCs w:val="22"/>
          <w:lang w:eastAsia="es-MX"/>
        </w:rPr>
      </w:pPr>
      <w:r w:rsidRPr="001B380A">
        <w:rPr>
          <w:rFonts w:ascii="Palatino Linotype" w:hAnsi="Palatino Linotype" w:cs="Arial"/>
          <w:i/>
          <w:sz w:val="22"/>
          <w:szCs w:val="22"/>
          <w:lang w:eastAsia="es-MX"/>
        </w:rPr>
        <w:t xml:space="preserve">2) </w:t>
      </w:r>
      <w:r w:rsidR="009F3176" w:rsidRPr="001B380A">
        <w:rPr>
          <w:rFonts w:ascii="Palatino Linotype" w:hAnsi="Palatino Linotype" w:cs="Arial"/>
          <w:i/>
          <w:sz w:val="22"/>
          <w:szCs w:val="22"/>
          <w:lang w:eastAsia="es-MX"/>
        </w:rPr>
        <w:t>Q</w:t>
      </w:r>
      <w:r w:rsidRPr="001B380A">
        <w:rPr>
          <w:rFonts w:ascii="Palatino Linotype" w:hAnsi="Palatino Linotype" w:cs="Arial"/>
          <w:i/>
          <w:sz w:val="22"/>
          <w:szCs w:val="22"/>
          <w:lang w:eastAsia="es-MX"/>
        </w:rPr>
        <w:t>ue se trate de información registrada en cualquier soporte documental, que en ejercicio de las atribuciones conferidas, sea administrada por los Sujetos Obligados, y</w:t>
      </w:r>
    </w:p>
    <w:p w14:paraId="662365EF" w14:textId="77777777" w:rsidR="00E23918" w:rsidRPr="001B380A" w:rsidRDefault="00E23918" w:rsidP="00E94A6D">
      <w:pPr>
        <w:spacing w:before="120" w:after="120"/>
        <w:ind w:left="851" w:right="901"/>
        <w:jc w:val="both"/>
        <w:rPr>
          <w:rFonts w:ascii="Palatino Linotype" w:hAnsi="Palatino Linotype" w:cs="Arial"/>
          <w:i/>
          <w:sz w:val="22"/>
          <w:szCs w:val="22"/>
          <w:lang w:eastAsia="es-MX"/>
        </w:rPr>
      </w:pPr>
      <w:r w:rsidRPr="001B380A">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5B1F336B" w14:textId="3A23CC2B" w:rsidR="00002337" w:rsidRPr="001B380A" w:rsidRDefault="00E23918" w:rsidP="00BF5A77">
      <w:pPr>
        <w:spacing w:before="240" w:after="240" w:line="360" w:lineRule="auto"/>
        <w:ind w:left="851"/>
        <w:jc w:val="both"/>
        <w:rPr>
          <w:rFonts w:ascii="Palatino Linotype" w:hAnsi="Palatino Linotype" w:cs="Arial"/>
          <w:i/>
          <w:sz w:val="22"/>
          <w:szCs w:val="22"/>
        </w:rPr>
      </w:pPr>
      <w:r w:rsidRPr="001B380A">
        <w:rPr>
          <w:rFonts w:ascii="Palatino Linotype" w:hAnsi="Palatino Linotype" w:cs="Arial"/>
          <w:i/>
          <w:sz w:val="22"/>
          <w:szCs w:val="22"/>
        </w:rPr>
        <w:t>(Énfasis Añadido)</w:t>
      </w:r>
    </w:p>
    <w:p w14:paraId="1347831C" w14:textId="4391B9E5" w:rsidR="00FC2800" w:rsidRPr="001B380A" w:rsidRDefault="006B37C6" w:rsidP="006B37C6">
      <w:pPr>
        <w:spacing w:before="100" w:beforeAutospacing="1" w:after="100" w:afterAutospacing="1" w:line="360" w:lineRule="auto"/>
        <w:jc w:val="both"/>
        <w:rPr>
          <w:rFonts w:ascii="Palatino Linotype" w:hAnsi="Palatino Linotype"/>
        </w:rPr>
      </w:pPr>
      <w:r w:rsidRPr="001B380A">
        <w:rPr>
          <w:rFonts w:ascii="Palatino Linotype" w:hAnsi="Palatino Linotype"/>
        </w:rPr>
        <w:t xml:space="preserve">Ahora bien, se procederá a analizar la información que no satisfizo las pretensiones formuladas por el particular, </w:t>
      </w:r>
      <w:r w:rsidR="00BF5A77" w:rsidRPr="001B380A">
        <w:rPr>
          <w:rFonts w:ascii="Palatino Linotype" w:hAnsi="Palatino Linotype"/>
        </w:rPr>
        <w:t>es por ello que a continuación se enlistan los requerimientos formulados por el particular del expediente de licitación NEZA-LPNP-015-2020 ADQUISICION DE PINTURAS Y SOLVENTES</w:t>
      </w:r>
    </w:p>
    <w:p w14:paraId="57AA6C67" w14:textId="11026659" w:rsidR="00BF5A77" w:rsidRPr="001B380A" w:rsidRDefault="00BF5A77" w:rsidP="00BF5A77">
      <w:pPr>
        <w:pStyle w:val="Prrafodelista"/>
        <w:numPr>
          <w:ilvl w:val="0"/>
          <w:numId w:val="14"/>
        </w:numPr>
        <w:spacing w:before="100" w:beforeAutospacing="1" w:after="100" w:afterAutospacing="1" w:line="360" w:lineRule="auto"/>
        <w:jc w:val="both"/>
        <w:rPr>
          <w:rFonts w:ascii="Palatino Linotype" w:hAnsi="Palatino Linotype"/>
        </w:rPr>
      </w:pPr>
      <w:r w:rsidRPr="001B380A">
        <w:rPr>
          <w:rFonts w:ascii="Palatino Linotype" w:hAnsi="Palatino Linotype"/>
        </w:rPr>
        <w:t>Programa anual de Adquisiciones Requerimiento de la adquisición y/o servicio Estudio de Mercado con su soporte comprobatorio que le dio origen.</w:t>
      </w:r>
    </w:p>
    <w:p w14:paraId="241D1EEE" w14:textId="253E1E70" w:rsidR="00BF5A77" w:rsidRPr="001B380A" w:rsidRDefault="00BF5A77" w:rsidP="00BF5A77">
      <w:pPr>
        <w:pStyle w:val="Prrafodelista"/>
        <w:numPr>
          <w:ilvl w:val="0"/>
          <w:numId w:val="14"/>
        </w:numPr>
        <w:spacing w:before="100" w:beforeAutospacing="1" w:after="100" w:afterAutospacing="1" w:line="360" w:lineRule="auto"/>
        <w:jc w:val="both"/>
        <w:rPr>
          <w:rFonts w:ascii="Palatino Linotype" w:hAnsi="Palatino Linotype"/>
        </w:rPr>
      </w:pPr>
      <w:r w:rsidRPr="001B380A">
        <w:rPr>
          <w:rFonts w:ascii="Palatino Linotype" w:hAnsi="Palatino Linotype"/>
        </w:rPr>
        <w:t>Suficiencia presupuestal autorizada</w:t>
      </w:r>
    </w:p>
    <w:p w14:paraId="5B227199" w14:textId="1690A3C5" w:rsidR="00BF5A77" w:rsidRPr="001B380A" w:rsidRDefault="00BF5A77" w:rsidP="00BF5A77">
      <w:pPr>
        <w:pStyle w:val="Prrafodelista"/>
        <w:numPr>
          <w:ilvl w:val="0"/>
          <w:numId w:val="14"/>
        </w:numPr>
        <w:spacing w:before="100" w:beforeAutospacing="1" w:after="100" w:afterAutospacing="1" w:line="360" w:lineRule="auto"/>
        <w:jc w:val="both"/>
        <w:rPr>
          <w:rFonts w:ascii="Palatino Linotype" w:hAnsi="Palatino Linotype"/>
        </w:rPr>
      </w:pPr>
      <w:r w:rsidRPr="001B380A">
        <w:rPr>
          <w:rFonts w:ascii="Palatino Linotype" w:hAnsi="Palatino Linotype"/>
        </w:rPr>
        <w:t>Convocatoria Diario de mayor circulación en la capital del Estado y de mayor circulación nacional donde fue publicada la convocatoria</w:t>
      </w:r>
    </w:p>
    <w:p w14:paraId="45E778F5" w14:textId="4B8AAB5C" w:rsidR="00BF5A77" w:rsidRPr="001B380A" w:rsidRDefault="00BF5A77" w:rsidP="00BF5A77">
      <w:pPr>
        <w:pStyle w:val="Prrafodelista"/>
        <w:numPr>
          <w:ilvl w:val="0"/>
          <w:numId w:val="14"/>
        </w:numPr>
        <w:spacing w:before="100" w:beforeAutospacing="1" w:after="100" w:afterAutospacing="1" w:line="360" w:lineRule="auto"/>
        <w:jc w:val="both"/>
        <w:rPr>
          <w:rFonts w:ascii="Palatino Linotype" w:hAnsi="Palatino Linotype"/>
        </w:rPr>
      </w:pPr>
      <w:r w:rsidRPr="001B380A">
        <w:rPr>
          <w:rFonts w:ascii="Palatino Linotype" w:hAnsi="Palatino Linotype"/>
        </w:rPr>
        <w:lastRenderedPageBreak/>
        <w:t>Publicación en COMPRAMEX.</w:t>
      </w:r>
    </w:p>
    <w:p w14:paraId="7164DCB9" w14:textId="0550F30B" w:rsidR="00746C0D" w:rsidRPr="001B380A" w:rsidRDefault="00746C0D" w:rsidP="00746C0D">
      <w:pPr>
        <w:pStyle w:val="Prrafodelista"/>
        <w:numPr>
          <w:ilvl w:val="0"/>
          <w:numId w:val="14"/>
        </w:numPr>
        <w:spacing w:before="100" w:beforeAutospacing="1" w:after="100" w:afterAutospacing="1" w:line="360" w:lineRule="auto"/>
        <w:jc w:val="both"/>
        <w:rPr>
          <w:rFonts w:ascii="Palatino Linotype" w:hAnsi="Palatino Linotype"/>
        </w:rPr>
      </w:pPr>
      <w:r w:rsidRPr="001B380A">
        <w:rPr>
          <w:rFonts w:ascii="Palatino Linotype" w:hAnsi="Palatino Linotype"/>
        </w:rPr>
        <w:t>Acta de Junta de aclaraciones y registro de licitantes.</w:t>
      </w:r>
    </w:p>
    <w:p w14:paraId="0D8895D6" w14:textId="489CBD7E" w:rsidR="00746C0D" w:rsidRPr="001B380A" w:rsidRDefault="00746C0D" w:rsidP="00746C0D">
      <w:pPr>
        <w:pStyle w:val="Prrafodelista"/>
        <w:numPr>
          <w:ilvl w:val="0"/>
          <w:numId w:val="14"/>
        </w:numPr>
        <w:spacing w:before="100" w:beforeAutospacing="1" w:after="100" w:afterAutospacing="1" w:line="360" w:lineRule="auto"/>
        <w:jc w:val="both"/>
        <w:rPr>
          <w:rFonts w:ascii="Palatino Linotype" w:hAnsi="Palatino Linotype"/>
        </w:rPr>
      </w:pPr>
      <w:r w:rsidRPr="001B380A">
        <w:rPr>
          <w:rFonts w:ascii="Palatino Linotype" w:hAnsi="Palatino Linotype"/>
        </w:rPr>
        <w:t>Acta del acto de presentación y apertura de propuestas y registro de oferentes</w:t>
      </w:r>
    </w:p>
    <w:p w14:paraId="401E6284" w14:textId="5D73F2A1" w:rsidR="00746C0D" w:rsidRPr="001B380A" w:rsidRDefault="00746C0D" w:rsidP="00746C0D">
      <w:pPr>
        <w:pStyle w:val="Prrafodelista"/>
        <w:numPr>
          <w:ilvl w:val="0"/>
          <w:numId w:val="14"/>
        </w:numPr>
        <w:spacing w:before="100" w:beforeAutospacing="1" w:after="100" w:afterAutospacing="1" w:line="360" w:lineRule="auto"/>
        <w:jc w:val="both"/>
        <w:rPr>
          <w:rFonts w:ascii="Palatino Linotype" w:hAnsi="Palatino Linotype"/>
        </w:rPr>
      </w:pPr>
      <w:r w:rsidRPr="001B380A">
        <w:rPr>
          <w:rFonts w:ascii="Palatino Linotype" w:hAnsi="Palatino Linotype"/>
        </w:rPr>
        <w:t>Acta donde el comité de adquisiciones y servicios realiza el análisis y evaluación de las propuestas</w:t>
      </w:r>
    </w:p>
    <w:p w14:paraId="442FE334" w14:textId="06BA6203" w:rsidR="00746C0D" w:rsidRPr="001B380A" w:rsidRDefault="00746C0D" w:rsidP="00746C0D">
      <w:pPr>
        <w:pStyle w:val="Prrafodelista"/>
        <w:numPr>
          <w:ilvl w:val="0"/>
          <w:numId w:val="14"/>
        </w:numPr>
        <w:spacing w:before="100" w:beforeAutospacing="1" w:after="100" w:afterAutospacing="1" w:line="360" w:lineRule="auto"/>
        <w:jc w:val="both"/>
        <w:rPr>
          <w:rFonts w:ascii="Palatino Linotype" w:hAnsi="Palatino Linotype"/>
        </w:rPr>
      </w:pPr>
      <w:r w:rsidRPr="001B380A">
        <w:rPr>
          <w:rFonts w:ascii="Palatino Linotype" w:hAnsi="Palatino Linotype"/>
        </w:rPr>
        <w:t>Dictamen de adjudicación y fallo</w:t>
      </w:r>
    </w:p>
    <w:p w14:paraId="374ED0FA" w14:textId="4AB3F086" w:rsidR="00746C0D" w:rsidRPr="001B380A" w:rsidRDefault="00746C0D" w:rsidP="00746C0D">
      <w:pPr>
        <w:pStyle w:val="Prrafodelista"/>
        <w:numPr>
          <w:ilvl w:val="0"/>
          <w:numId w:val="14"/>
        </w:numPr>
        <w:spacing w:before="100" w:beforeAutospacing="1" w:after="100" w:afterAutospacing="1" w:line="360" w:lineRule="auto"/>
        <w:jc w:val="both"/>
        <w:rPr>
          <w:rFonts w:ascii="Palatino Linotype" w:hAnsi="Palatino Linotype"/>
        </w:rPr>
      </w:pPr>
      <w:r w:rsidRPr="001B380A">
        <w:rPr>
          <w:rFonts w:ascii="Palatino Linotype" w:hAnsi="Palatino Linotype"/>
        </w:rPr>
        <w:t>Contrato. Pedido Garantías Constancia del desahogo del procedimiento en COMPRAMEX</w:t>
      </w:r>
    </w:p>
    <w:p w14:paraId="741F2B2E" w14:textId="2690FBD7" w:rsidR="00746C0D" w:rsidRPr="001B380A" w:rsidRDefault="00746C0D" w:rsidP="00746C0D">
      <w:pPr>
        <w:pStyle w:val="Prrafodelista"/>
        <w:numPr>
          <w:ilvl w:val="0"/>
          <w:numId w:val="14"/>
        </w:numPr>
        <w:spacing w:before="100" w:beforeAutospacing="1" w:after="100" w:afterAutospacing="1" w:line="360" w:lineRule="auto"/>
        <w:jc w:val="both"/>
        <w:rPr>
          <w:rFonts w:ascii="Palatino Linotype" w:hAnsi="Palatino Linotype"/>
        </w:rPr>
      </w:pPr>
      <w:r w:rsidRPr="001B380A">
        <w:rPr>
          <w:rFonts w:ascii="Palatino Linotype" w:hAnsi="Palatino Linotype"/>
        </w:rPr>
        <w:t>Facturas en su caso si ya se ha dado alguna erogación.</w:t>
      </w:r>
    </w:p>
    <w:p w14:paraId="61387E03" w14:textId="0E1A8F0C" w:rsidR="00980570" w:rsidRPr="001B380A" w:rsidRDefault="00FC2800" w:rsidP="006B37C6">
      <w:pPr>
        <w:spacing w:before="100" w:beforeAutospacing="1" w:after="100" w:afterAutospacing="1" w:line="360" w:lineRule="auto"/>
        <w:jc w:val="both"/>
        <w:rPr>
          <w:rFonts w:ascii="Palatino Linotype" w:hAnsi="Palatino Linotype"/>
        </w:rPr>
      </w:pPr>
      <w:r w:rsidRPr="001B380A">
        <w:rPr>
          <w:rFonts w:ascii="Palatino Linotype" w:hAnsi="Palatino Linotype"/>
        </w:rPr>
        <w:t xml:space="preserve">Es </w:t>
      </w:r>
      <w:r w:rsidR="00746C0D" w:rsidRPr="001B380A">
        <w:rPr>
          <w:rFonts w:ascii="Palatino Linotype" w:hAnsi="Palatino Linotype"/>
        </w:rPr>
        <w:t>por lo anterior que primeramente nos remitimos al Reglamento de la Ley de Contratación Pública del Estado de México y Municipios mismo que dentro de su numeral 67 nos señala el procedimiento de licitación pública.</w:t>
      </w:r>
    </w:p>
    <w:p w14:paraId="37A93C28" w14:textId="77777777" w:rsidR="00746C0D" w:rsidRPr="001B380A" w:rsidRDefault="00746C0D" w:rsidP="00E7074E">
      <w:pPr>
        <w:ind w:left="709" w:right="760"/>
        <w:jc w:val="both"/>
        <w:rPr>
          <w:rFonts w:ascii="Palatino Linotype" w:hAnsi="Palatino Linotype"/>
          <w:i/>
          <w:sz w:val="22"/>
          <w:szCs w:val="22"/>
        </w:rPr>
      </w:pPr>
      <w:r w:rsidRPr="001B380A">
        <w:rPr>
          <w:rFonts w:ascii="Palatino Linotype" w:hAnsi="Palatino Linotype"/>
          <w:b/>
          <w:i/>
          <w:sz w:val="22"/>
          <w:szCs w:val="22"/>
        </w:rPr>
        <w:t>Artículo 67.-</w:t>
      </w:r>
      <w:r w:rsidRPr="001B380A">
        <w:rPr>
          <w:rFonts w:ascii="Palatino Linotype" w:hAnsi="Palatino Linotype"/>
          <w:i/>
          <w:sz w:val="22"/>
          <w:szCs w:val="22"/>
        </w:rPr>
        <w:t xml:space="preserve"> El procedimiento de licitación pública comprende las siguientes fases: </w:t>
      </w:r>
    </w:p>
    <w:p w14:paraId="74C5CC14" w14:textId="77777777" w:rsidR="00746C0D" w:rsidRPr="001B380A" w:rsidRDefault="00746C0D" w:rsidP="00E7074E">
      <w:pPr>
        <w:ind w:left="709" w:right="760"/>
        <w:jc w:val="both"/>
        <w:rPr>
          <w:rFonts w:ascii="Palatino Linotype" w:hAnsi="Palatino Linotype"/>
          <w:i/>
          <w:sz w:val="22"/>
          <w:szCs w:val="22"/>
        </w:rPr>
      </w:pPr>
      <w:r w:rsidRPr="001B380A">
        <w:rPr>
          <w:rFonts w:ascii="Palatino Linotype" w:hAnsi="Palatino Linotype"/>
          <w:i/>
          <w:sz w:val="22"/>
          <w:szCs w:val="22"/>
        </w:rPr>
        <w:t>I. Publicación de la convocatoria;</w:t>
      </w:r>
    </w:p>
    <w:p w14:paraId="3B8C1283" w14:textId="77777777" w:rsidR="00746C0D" w:rsidRPr="001B380A" w:rsidRDefault="00746C0D" w:rsidP="00E7074E">
      <w:pPr>
        <w:ind w:left="709" w:right="760"/>
        <w:jc w:val="both"/>
        <w:rPr>
          <w:rFonts w:ascii="Palatino Linotype" w:hAnsi="Palatino Linotype"/>
          <w:i/>
          <w:sz w:val="22"/>
          <w:szCs w:val="22"/>
        </w:rPr>
      </w:pPr>
      <w:r w:rsidRPr="001B380A">
        <w:rPr>
          <w:rFonts w:ascii="Palatino Linotype" w:hAnsi="Palatino Linotype"/>
          <w:i/>
          <w:sz w:val="22"/>
          <w:szCs w:val="22"/>
        </w:rPr>
        <w:t xml:space="preserve">II. Venta de las bases de licitación; </w:t>
      </w:r>
    </w:p>
    <w:p w14:paraId="6078BE3E" w14:textId="77777777" w:rsidR="00746C0D" w:rsidRPr="001B380A" w:rsidRDefault="00746C0D" w:rsidP="00E7074E">
      <w:pPr>
        <w:ind w:left="709" w:right="760"/>
        <w:jc w:val="both"/>
        <w:rPr>
          <w:rFonts w:ascii="Palatino Linotype" w:hAnsi="Palatino Linotype"/>
          <w:i/>
          <w:sz w:val="22"/>
          <w:szCs w:val="22"/>
        </w:rPr>
      </w:pPr>
      <w:r w:rsidRPr="001B380A">
        <w:rPr>
          <w:rFonts w:ascii="Palatino Linotype" w:hAnsi="Palatino Linotype"/>
          <w:i/>
          <w:sz w:val="22"/>
          <w:szCs w:val="22"/>
        </w:rPr>
        <w:t xml:space="preserve">III. Visita, en su caso, al sitio donde se vayan a suministrar los bienes o a prestar los servicios; </w:t>
      </w:r>
    </w:p>
    <w:p w14:paraId="6465375B" w14:textId="77777777" w:rsidR="00746C0D" w:rsidRPr="001B380A" w:rsidRDefault="00746C0D" w:rsidP="00E7074E">
      <w:pPr>
        <w:ind w:left="709" w:right="760"/>
        <w:jc w:val="both"/>
        <w:rPr>
          <w:rFonts w:ascii="Palatino Linotype" w:hAnsi="Palatino Linotype"/>
          <w:i/>
          <w:sz w:val="22"/>
          <w:szCs w:val="22"/>
        </w:rPr>
      </w:pPr>
      <w:r w:rsidRPr="001B380A">
        <w:rPr>
          <w:rFonts w:ascii="Palatino Linotype" w:hAnsi="Palatino Linotype"/>
          <w:i/>
          <w:sz w:val="22"/>
          <w:szCs w:val="22"/>
        </w:rPr>
        <w:t>IV. Junta de aclaraciones, en su caso;</w:t>
      </w:r>
    </w:p>
    <w:p w14:paraId="7A578C8F" w14:textId="77777777" w:rsidR="00746C0D" w:rsidRPr="001B380A" w:rsidRDefault="00746C0D" w:rsidP="00E7074E">
      <w:pPr>
        <w:ind w:left="709" w:right="760"/>
        <w:jc w:val="both"/>
        <w:rPr>
          <w:rFonts w:ascii="Palatino Linotype" w:hAnsi="Palatino Linotype"/>
          <w:i/>
          <w:sz w:val="22"/>
          <w:szCs w:val="22"/>
        </w:rPr>
      </w:pPr>
      <w:r w:rsidRPr="001B380A">
        <w:rPr>
          <w:rFonts w:ascii="Palatino Linotype" w:hAnsi="Palatino Linotype"/>
          <w:i/>
          <w:sz w:val="22"/>
          <w:szCs w:val="22"/>
        </w:rPr>
        <w:t xml:space="preserve"> V. Acto de presentación y apertura de propuestas; </w:t>
      </w:r>
    </w:p>
    <w:p w14:paraId="34279833" w14:textId="77777777" w:rsidR="00746C0D" w:rsidRPr="001B380A" w:rsidRDefault="00746C0D" w:rsidP="00E7074E">
      <w:pPr>
        <w:ind w:left="709" w:right="760"/>
        <w:jc w:val="both"/>
        <w:rPr>
          <w:rFonts w:ascii="Palatino Linotype" w:hAnsi="Palatino Linotype"/>
          <w:i/>
          <w:sz w:val="22"/>
          <w:szCs w:val="22"/>
        </w:rPr>
      </w:pPr>
      <w:r w:rsidRPr="001B380A">
        <w:rPr>
          <w:rFonts w:ascii="Palatino Linotype" w:hAnsi="Palatino Linotype"/>
          <w:i/>
          <w:sz w:val="22"/>
          <w:szCs w:val="22"/>
        </w:rPr>
        <w:t xml:space="preserve">VI. Análisis y evaluación de propuestas; </w:t>
      </w:r>
    </w:p>
    <w:p w14:paraId="119AB0D1" w14:textId="0BF5FDA3" w:rsidR="00746C0D" w:rsidRPr="001B380A" w:rsidRDefault="00746C0D" w:rsidP="00E7074E">
      <w:pPr>
        <w:ind w:left="709" w:right="760"/>
        <w:jc w:val="both"/>
        <w:rPr>
          <w:rFonts w:ascii="Palatino Linotype" w:hAnsi="Palatino Linotype"/>
          <w:i/>
          <w:sz w:val="22"/>
          <w:szCs w:val="22"/>
        </w:rPr>
      </w:pPr>
      <w:r w:rsidRPr="001B380A">
        <w:rPr>
          <w:rFonts w:ascii="Palatino Linotype" w:hAnsi="Palatino Linotype"/>
          <w:i/>
          <w:sz w:val="22"/>
          <w:szCs w:val="22"/>
        </w:rPr>
        <w:t xml:space="preserve">VII. Dictamen de adjudicación; </w:t>
      </w:r>
    </w:p>
    <w:p w14:paraId="59EE7A12" w14:textId="77777777" w:rsidR="00746C0D" w:rsidRPr="001B380A" w:rsidRDefault="00746C0D" w:rsidP="00E7074E">
      <w:pPr>
        <w:ind w:left="709" w:right="760"/>
        <w:jc w:val="both"/>
        <w:rPr>
          <w:rFonts w:ascii="Palatino Linotype" w:hAnsi="Palatino Linotype"/>
          <w:i/>
          <w:sz w:val="22"/>
          <w:szCs w:val="22"/>
        </w:rPr>
      </w:pPr>
      <w:r w:rsidRPr="001B380A">
        <w:rPr>
          <w:rFonts w:ascii="Palatino Linotype" w:hAnsi="Palatino Linotype"/>
          <w:i/>
          <w:sz w:val="22"/>
          <w:szCs w:val="22"/>
        </w:rPr>
        <w:t xml:space="preserve">VIII. Fallo; </w:t>
      </w:r>
    </w:p>
    <w:p w14:paraId="72BBEB2E" w14:textId="77777777" w:rsidR="00746C0D" w:rsidRPr="001B380A" w:rsidRDefault="00746C0D" w:rsidP="00E7074E">
      <w:pPr>
        <w:ind w:left="709" w:right="760"/>
        <w:jc w:val="both"/>
        <w:rPr>
          <w:rFonts w:ascii="Palatino Linotype" w:hAnsi="Palatino Linotype"/>
          <w:i/>
          <w:sz w:val="22"/>
          <w:szCs w:val="22"/>
        </w:rPr>
      </w:pPr>
      <w:r w:rsidRPr="001B380A">
        <w:rPr>
          <w:rFonts w:ascii="Palatino Linotype" w:hAnsi="Palatino Linotype"/>
          <w:i/>
          <w:sz w:val="22"/>
          <w:szCs w:val="22"/>
        </w:rPr>
        <w:t xml:space="preserve">IX. Suscripción del contrato; y </w:t>
      </w:r>
    </w:p>
    <w:p w14:paraId="26FBB901" w14:textId="1DA22956" w:rsidR="00746C0D" w:rsidRPr="001B380A" w:rsidRDefault="00746C0D" w:rsidP="00E7074E">
      <w:pPr>
        <w:ind w:left="709" w:right="760"/>
        <w:jc w:val="both"/>
      </w:pPr>
      <w:r w:rsidRPr="001B380A">
        <w:rPr>
          <w:rFonts w:ascii="Palatino Linotype" w:hAnsi="Palatino Linotype"/>
          <w:i/>
          <w:sz w:val="22"/>
          <w:szCs w:val="22"/>
        </w:rPr>
        <w:t>X. Suministro de los bienes o inicio de la prestación del servicio</w:t>
      </w:r>
    </w:p>
    <w:p w14:paraId="3653797F" w14:textId="2C55BC28" w:rsidR="005A62E9" w:rsidRPr="001B380A" w:rsidRDefault="001B3326" w:rsidP="00C11D4E">
      <w:pPr>
        <w:spacing w:before="100" w:beforeAutospacing="1" w:after="100" w:afterAutospacing="1" w:line="360" w:lineRule="auto"/>
        <w:jc w:val="both"/>
        <w:rPr>
          <w:rFonts w:ascii="Palatino Linotype" w:hAnsi="Palatino Linotype"/>
          <w:color w:val="222222"/>
          <w:lang w:val="es-MX" w:eastAsia="es-MX"/>
        </w:rPr>
      </w:pPr>
      <w:r w:rsidRPr="001B380A">
        <w:rPr>
          <w:noProof/>
          <w:lang w:val="es-MX" w:eastAsia="es-MX"/>
        </w:rPr>
        <mc:AlternateContent>
          <mc:Choice Requires="wps">
            <w:drawing>
              <wp:anchor distT="0" distB="0" distL="114300" distR="114300" simplePos="0" relativeHeight="251665408" behindDoc="0" locked="0" layoutInCell="1" allowOverlap="1" wp14:anchorId="1C7FFE64" wp14:editId="63082488">
                <wp:simplePos x="0" y="0"/>
                <wp:positionH relativeFrom="column">
                  <wp:posOffset>-14660</wp:posOffset>
                </wp:positionH>
                <wp:positionV relativeFrom="paragraph">
                  <wp:posOffset>1116854</wp:posOffset>
                </wp:positionV>
                <wp:extent cx="5923722" cy="2385391"/>
                <wp:effectExtent l="38100" t="38100" r="58420" b="91440"/>
                <wp:wrapNone/>
                <wp:docPr id="7" name="Conector recto 7"/>
                <wp:cNvGraphicFramePr/>
                <a:graphic xmlns:a="http://schemas.openxmlformats.org/drawingml/2006/main">
                  <a:graphicData uri="http://schemas.microsoft.com/office/word/2010/wordprocessingShape">
                    <wps:wsp>
                      <wps:cNvCnPr/>
                      <wps:spPr>
                        <a:xfrm>
                          <a:off x="0" y="0"/>
                          <a:ext cx="5923722" cy="238539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FF31A9" id="Conector recto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5pt,87.95pt" to="465.3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H4ugEAAMUDAAAOAAAAZHJzL2Uyb0RvYy54bWysU8tu2zAQvBfoPxC8x5JlpE4Eyzk4aC9F&#10;a7TpBzDU0iLAF5asJf99l7StFG2BAEUufO7M7gyXm4fJGnYEjNq7ji8XNWfgpO+1O3T8x9PHmzvO&#10;YhKuF8Y76PgJIn/Yvn+3GUMLjR+86QEZkbjYjqHjQ0qhraooB7AiLnwAR5fKoxWJtnioehQjsVtT&#10;NXX9oRo99gG9hBjp9PF8ybeFXymQ6atSERIzHafaUhmxjM95rLYb0R5QhEHLSxniP6qwQjtKOlM9&#10;iiTYT9R/UVkt0Uev0kJ6W3mltISigdQs6z/UfB9EgKKFzIlhtim+Ha38ctwj033H15w5YemJdvRQ&#10;MnlkmCe2zh6NIbYUunN7vOxi2GMWPCm0eSYpbCq+nmZfYUpM0uHtfbNaNw1nku6a1d3t6n6ZWasX&#10;eMCYPoG3LC86brTLwkUrjp9jOodeQwiXyzkXUFbpZCAHG/cNFImhlE1BlzaCnUF2FNQAQkpw6Zq6&#10;RGeY0sbMwPp14CU+Q6G02Axevg6eESWzd2kGW+08/osgTdeS1Tn+6sBZd7bg2fen8jTFGuqVYu6l&#10;r3Mz/r4v8Jfft/0FAAD//wMAUEsDBBQABgAIAAAAIQCMWVzv3gAAAAoBAAAPAAAAZHJzL2Rvd25y&#10;ZXYueG1sTI/LTsMwEEX3SPyDNUjsWqeuEkiIUyEkJJY0ZcHSiYc8iMeR7Tbp32NWsJyZozvnlofV&#10;TOyCzg+WJOy2CTCk1uqBOgkfp9fNIzAfFGk1WUIJV/RwqG5vSlVou9ARL3XoWAwhXygJfQhzwblv&#10;ezTKb+2MFG9f1hkV4ug6rp1aYriZuEiSjBs1UPzQqxlfemy/67OR8OmaUbxdl1nYMavzcUbxfkQp&#10;7+/W5ydgAdfwB8OvflSHKjo19kzas0nCRuwjGfcPaQ4sAvk+yYA1EtJ0lwGvSv6/QvUDAAD//wMA&#10;UEsBAi0AFAAGAAgAAAAhALaDOJL+AAAA4QEAABMAAAAAAAAAAAAAAAAAAAAAAFtDb250ZW50X1R5&#10;cGVzXS54bWxQSwECLQAUAAYACAAAACEAOP0h/9YAAACUAQAACwAAAAAAAAAAAAAAAAAvAQAAX3Jl&#10;bHMvLnJlbHNQSwECLQAUAAYACAAAACEArWBR+LoBAADFAwAADgAAAAAAAAAAAAAAAAAuAgAAZHJz&#10;L2Uyb0RvYy54bWxQSwECLQAUAAYACAAAACEAjFlc794AAAAKAQAADwAAAAAAAAAAAAAAAAAUBAAA&#10;ZHJzL2Rvd25yZXYueG1sUEsFBgAAAAAEAAQA8wAAAB8FAAAAAA==&#10;" strokecolor="#4f81bd [3204]" strokeweight="2pt">
                <v:shadow on="t" color="black" opacity="24903f" origin=",.5" offset="0,.55556mm"/>
              </v:line>
            </w:pict>
          </mc:Fallback>
        </mc:AlternateContent>
      </w:r>
      <w:r w:rsidR="000B3CB0" w:rsidRPr="001B380A">
        <w:rPr>
          <w:rFonts w:ascii="Palatino Linotype" w:hAnsi="Palatino Linotype"/>
          <w:color w:val="222222"/>
          <w:lang w:val="es-MX" w:eastAsia="es-MX"/>
        </w:rPr>
        <w:t xml:space="preserve">Una vez teniendo claro el procedimiento y fases por las cuales debe pasar una licitación pública, es menester abordar lo manifestado por </w:t>
      </w:r>
      <w:r w:rsidR="000B3CB0" w:rsidRPr="001B380A">
        <w:rPr>
          <w:rFonts w:ascii="Palatino Linotype" w:hAnsi="Palatino Linotype"/>
          <w:b/>
          <w:color w:val="222222"/>
          <w:lang w:val="es-MX" w:eastAsia="es-MX"/>
        </w:rPr>
        <w:t>EL SUJETO OBLIGADO</w:t>
      </w:r>
      <w:r w:rsidR="00016D35" w:rsidRPr="001B380A">
        <w:rPr>
          <w:rFonts w:ascii="Palatino Linotype" w:hAnsi="Palatino Linotype"/>
          <w:b/>
          <w:color w:val="222222"/>
          <w:lang w:val="es-MX" w:eastAsia="es-MX"/>
        </w:rPr>
        <w:t xml:space="preserve">, </w:t>
      </w:r>
      <w:r w:rsidR="00016D35" w:rsidRPr="001B380A">
        <w:rPr>
          <w:rFonts w:ascii="Palatino Linotype" w:hAnsi="Palatino Linotype"/>
          <w:color w:val="222222"/>
          <w:lang w:val="es-MX" w:eastAsia="es-MX"/>
        </w:rPr>
        <w:t>tanto</w:t>
      </w:r>
      <w:r w:rsidR="000B3CB0" w:rsidRPr="001B380A">
        <w:rPr>
          <w:rFonts w:ascii="Palatino Linotype" w:hAnsi="Palatino Linotype"/>
          <w:color w:val="222222"/>
          <w:lang w:val="es-MX" w:eastAsia="es-MX"/>
        </w:rPr>
        <w:t xml:space="preserve"> en respuesta como en su Informe Justificado que consta de lo siguiente.</w:t>
      </w:r>
    </w:p>
    <w:p w14:paraId="3BB839D9" w14:textId="16EE3B3F" w:rsidR="000B3CB0" w:rsidRPr="001B380A" w:rsidRDefault="000B3CB0" w:rsidP="00C11D4E">
      <w:pPr>
        <w:spacing w:before="100" w:beforeAutospacing="1" w:after="100" w:afterAutospacing="1" w:line="360" w:lineRule="auto"/>
        <w:jc w:val="both"/>
        <w:rPr>
          <w:rFonts w:ascii="Palatino Linotype" w:hAnsi="Palatino Linotype"/>
          <w:color w:val="222222"/>
          <w:lang w:val="es-MX" w:eastAsia="es-MX"/>
        </w:rPr>
      </w:pPr>
      <w:r w:rsidRPr="001B380A">
        <w:rPr>
          <w:noProof/>
          <w:lang w:val="es-MX" w:eastAsia="es-MX"/>
        </w:rPr>
        <w:lastRenderedPageBreak/>
        <w:drawing>
          <wp:inline distT="0" distB="0" distL="0" distR="0" wp14:anchorId="4C639D2D" wp14:editId="56E70BDD">
            <wp:extent cx="5791835" cy="669499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5851" cy="6699640"/>
                    </a:xfrm>
                    <a:prstGeom prst="rect">
                      <a:avLst/>
                    </a:prstGeom>
                  </pic:spPr>
                </pic:pic>
              </a:graphicData>
            </a:graphic>
          </wp:inline>
        </w:drawing>
      </w:r>
    </w:p>
    <w:p w14:paraId="2B63B826" w14:textId="3498A9A5" w:rsidR="000B3CB0" w:rsidRPr="001B380A" w:rsidRDefault="000B3CB0" w:rsidP="00C11D4E">
      <w:pPr>
        <w:spacing w:before="100" w:beforeAutospacing="1" w:after="100" w:afterAutospacing="1" w:line="360" w:lineRule="auto"/>
        <w:jc w:val="both"/>
        <w:rPr>
          <w:rFonts w:ascii="Palatino Linotype" w:hAnsi="Palatino Linotype"/>
          <w:color w:val="222222"/>
          <w:lang w:val="es-MX" w:eastAsia="es-MX"/>
        </w:rPr>
      </w:pPr>
      <w:r w:rsidRPr="001B380A">
        <w:rPr>
          <w:noProof/>
          <w:lang w:val="es-MX" w:eastAsia="es-MX"/>
        </w:rPr>
        <w:lastRenderedPageBreak/>
        <mc:AlternateContent>
          <mc:Choice Requires="wps">
            <w:drawing>
              <wp:anchor distT="0" distB="0" distL="114300" distR="114300" simplePos="0" relativeHeight="251659264" behindDoc="0" locked="0" layoutInCell="1" allowOverlap="1" wp14:anchorId="5FB0F961" wp14:editId="325207D4">
                <wp:simplePos x="0" y="0"/>
                <wp:positionH relativeFrom="column">
                  <wp:posOffset>64853</wp:posOffset>
                </wp:positionH>
                <wp:positionV relativeFrom="paragraph">
                  <wp:posOffset>1348712</wp:posOffset>
                </wp:positionV>
                <wp:extent cx="5668976" cy="747175"/>
                <wp:effectExtent l="57150" t="38100" r="84455" b="91440"/>
                <wp:wrapNone/>
                <wp:docPr id="5" name="Rectángulo 5"/>
                <wp:cNvGraphicFramePr/>
                <a:graphic xmlns:a="http://schemas.openxmlformats.org/drawingml/2006/main">
                  <a:graphicData uri="http://schemas.microsoft.com/office/word/2010/wordprocessingShape">
                    <wps:wsp>
                      <wps:cNvSpPr/>
                      <wps:spPr>
                        <a:xfrm>
                          <a:off x="0" y="0"/>
                          <a:ext cx="5668976" cy="7471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357EA" id="Rectángulo 5" o:spid="_x0000_s1026" style="position:absolute;margin-left:5.1pt;margin-top:106.2pt;width:446.4pt;height:5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V6jgIAAG4FAAAOAAAAZHJzL2Uyb0RvYy54bWysVF9r2zAQfx/sOwi9r7bT/GlDnRJaMgal&#10;DW1HnxVZSgSyTpOUONm32WfZF9tJdtzQFQpjfpDvdL+70/29ut7XmuyE8wpMSYuznBJhOFTKrEv6&#10;/Xnx5YISH5ipmAYjSnoQnl7PPn+6auxUDGADuhKOoBHjp40t6SYEO80yzzeiZv4MrDAolOBqFpB1&#10;66xyrEHrtc4GeT7OGnCVdcCF93h72wrpLNmXUvDwIKUXgeiS4ttCOl06V/HMZldsunbMbhTvnsH+&#10;4RU1Uwad9qZuWWBk69RfpmrFHXiQ4YxDnYGUiosUA0ZT5G+iedowK1IsmBxv+zT5/2eW3++Wjqiq&#10;pCNKDKuxRI+YtN+/zHqrgYxighrrp4h7skvXcR7JGO1eujr+MQ6yT0k99EkV+0A4Xo7G44vLyZgS&#10;jrLJcFJMktHsVds6H74KqEkkSurQf8ol2935gB4ReoREZwYWSutUOG1IU9LziyLPk4YHraoojTjv&#10;1qsb7ciOYe0Xixy/GA1aO4Ehpw1exhjbqBIVDlpEG9o8ConpwTiK1kNsTNGbZZwLE4rObkJHNYlP&#10;6BXPP1bs8FFVpKbtlQcfK/cayTOY0CvXyoB7z4Dunyxb/DEDbdwxBSuoDtgZDtqR8ZYvFJbnjvmw&#10;ZA5nBKcJ5z484CE1YBmgoyjZgPv53n3EY+uilJIGZ66k/seWOUGJ/mawqS+L4TAOaWKGo8kAGXcq&#10;WZ1KzLa+ASxtgRvG8kRGfNBHUjqoX3A9zKNXFDHD0XdJeXBH5ia0uwAXDBfzeYLhYFoW7syT5ceq&#10;x/Z73r8wZ7seDdjd93CcTzZ906otNtbDwHwbQKrUx6957fKNQ50asltAcWuc8gn1uiZnfwAAAP//&#10;AwBQSwMEFAAGAAgAAAAhAAiIqArgAAAACgEAAA8AAABkcnMvZG93bnJldi54bWxMj8FOwzAQRO9I&#10;/IO1SNyonaSgEuJUCIEQ3FpaCjc3WZIIex3Fbhv69V1OcBzt0+ybYj46K/Y4hM6ThmSiQCBVvu6o&#10;0bB6e7qagQjRUG2sJ9TwgwHm5flZYfLaH2iB+2VsBJdQyI2GNsY+lzJULToTJr5H4tuXH5yJHIdG&#10;1oM5cLmzMlXqRjrTEX9oTY8PLVbfy53TsJn6183z9cJ+ro74KN9f1sePzGp9eTHe34GIOMY/GH71&#10;WR1Kdtr6HdVBWM4qZVJDmqRTEAzcqozHbTVkmUpAloX8P6E8AQAA//8DAFBLAQItABQABgAIAAAA&#10;IQC2gziS/gAAAOEBAAATAAAAAAAAAAAAAAAAAAAAAABbQ29udGVudF9UeXBlc10ueG1sUEsBAi0A&#10;FAAGAAgAAAAhADj9If/WAAAAlAEAAAsAAAAAAAAAAAAAAAAALwEAAF9yZWxzLy5yZWxzUEsBAi0A&#10;FAAGAAgAAAAhAAeOJXqOAgAAbgUAAA4AAAAAAAAAAAAAAAAALgIAAGRycy9lMm9Eb2MueG1sUEsB&#10;Ai0AFAAGAAgAAAAhAAiIqArgAAAACgEAAA8AAAAAAAAAAAAAAAAA6AQAAGRycy9kb3ducmV2Lnht&#10;bFBLBQYAAAAABAAEAPMAAAD1BQAAAAA=&#10;" filled="f" strokecolor="red" strokeweight="3pt">
                <v:shadow on="t" color="black" opacity="22937f" origin=",.5" offset="0,.63889mm"/>
              </v:rect>
            </w:pict>
          </mc:Fallback>
        </mc:AlternateContent>
      </w:r>
      <w:r w:rsidRPr="001B380A">
        <w:rPr>
          <w:noProof/>
          <w:lang w:val="es-MX" w:eastAsia="es-MX"/>
        </w:rPr>
        <w:drawing>
          <wp:inline distT="0" distB="0" distL="0" distR="0" wp14:anchorId="2496F12E" wp14:editId="5193BA6D">
            <wp:extent cx="5791730" cy="71084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4340" cy="7123943"/>
                    </a:xfrm>
                    <a:prstGeom prst="rect">
                      <a:avLst/>
                    </a:prstGeom>
                  </pic:spPr>
                </pic:pic>
              </a:graphicData>
            </a:graphic>
          </wp:inline>
        </w:drawing>
      </w:r>
    </w:p>
    <w:p w14:paraId="4D924595" w14:textId="1A5FB65C" w:rsidR="006344E2" w:rsidRPr="001B380A" w:rsidRDefault="006344E2" w:rsidP="00C11D4E">
      <w:pPr>
        <w:spacing w:before="100" w:beforeAutospacing="1" w:after="100" w:afterAutospacing="1" w:line="360" w:lineRule="auto"/>
        <w:jc w:val="both"/>
        <w:rPr>
          <w:rFonts w:ascii="Palatino Linotype" w:hAnsi="Palatino Linotype"/>
          <w:color w:val="222222"/>
          <w:lang w:val="es-MX" w:eastAsia="es-MX"/>
        </w:rPr>
      </w:pPr>
      <w:r w:rsidRPr="001B380A">
        <w:rPr>
          <w:rFonts w:ascii="Palatino Linotype" w:hAnsi="Palatino Linotype"/>
          <w:color w:val="222222"/>
          <w:lang w:val="es-MX" w:eastAsia="es-MX"/>
        </w:rPr>
        <w:lastRenderedPageBreak/>
        <w:t xml:space="preserve">Como se puede observar de los documentos remitidos por </w:t>
      </w:r>
      <w:r w:rsidRPr="001B380A">
        <w:rPr>
          <w:rFonts w:ascii="Palatino Linotype" w:hAnsi="Palatino Linotype"/>
          <w:b/>
          <w:color w:val="222222"/>
          <w:lang w:val="es-MX" w:eastAsia="es-MX"/>
        </w:rPr>
        <w:t xml:space="preserve">EL SUJETO OBLIGADO, </w:t>
      </w:r>
      <w:r w:rsidRPr="001B380A">
        <w:rPr>
          <w:rFonts w:ascii="Palatino Linotype" w:hAnsi="Palatino Linotype"/>
          <w:color w:val="222222"/>
          <w:lang w:val="es-MX" w:eastAsia="es-MX"/>
        </w:rPr>
        <w:t xml:space="preserve">tanto en respuesta como en Informe Justificado, se admite contar con la información, siendo el único impedimento de entrega que no se ha concluido con la fase mencionada en la fracción X, es decir la del suministro de los bienes o inicio de la prestación de servicio, sin embargo esta Ponencia Resolutora considera que </w:t>
      </w:r>
      <w:r w:rsidR="001B3326" w:rsidRPr="001B380A">
        <w:rPr>
          <w:rFonts w:ascii="Palatino Linotype" w:hAnsi="Palatino Linotype"/>
          <w:color w:val="222222"/>
          <w:lang w:val="es-MX" w:eastAsia="es-MX"/>
        </w:rPr>
        <w:t>no se advierte algún riesgo real, demostrable e identificable con la entregad de la información, ya que la adjudicación ya se realizó</w:t>
      </w:r>
      <w:r w:rsidRPr="001B380A">
        <w:rPr>
          <w:rFonts w:ascii="Palatino Linotype" w:hAnsi="Palatino Linotype"/>
          <w:color w:val="222222"/>
          <w:lang w:val="es-MX" w:eastAsia="es-MX"/>
        </w:rPr>
        <w:t>.</w:t>
      </w:r>
    </w:p>
    <w:p w14:paraId="1EEF4191" w14:textId="310E310A" w:rsidR="00C82EFF" w:rsidRPr="001B380A" w:rsidRDefault="00C82EFF" w:rsidP="00C11D4E">
      <w:pPr>
        <w:spacing w:before="100" w:beforeAutospacing="1" w:after="100" w:afterAutospacing="1" w:line="360" w:lineRule="auto"/>
        <w:jc w:val="both"/>
        <w:rPr>
          <w:rFonts w:ascii="Palatino Linotype" w:hAnsi="Palatino Linotype"/>
          <w:color w:val="222222"/>
          <w:lang w:val="es-MX" w:eastAsia="es-MX"/>
        </w:rPr>
      </w:pPr>
      <w:r w:rsidRPr="001B380A">
        <w:rPr>
          <w:rFonts w:ascii="Palatino Linotype" w:hAnsi="Palatino Linotype"/>
          <w:color w:val="222222"/>
          <w:lang w:val="es-MX" w:eastAsia="es-MX"/>
        </w:rPr>
        <w:t>Es por lo anterior que se procede a analizar los artículos relacionados del Reglamento de la Ley de Contratación Pública del Estado de México y Municipios, toda vez que la misma desglosa punto por punto los requerimientos del particular.</w:t>
      </w:r>
    </w:p>
    <w:p w14:paraId="48D6B684" w14:textId="77777777" w:rsidR="006344E2" w:rsidRPr="001B380A" w:rsidRDefault="006344E2"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Artículo 8.- </w:t>
      </w:r>
      <w:r w:rsidRPr="001B380A">
        <w:rPr>
          <w:rFonts w:ascii="Palatino Linotype" w:hAnsi="Palatino Linotype"/>
          <w:b/>
          <w:i/>
          <w:sz w:val="22"/>
          <w:szCs w:val="22"/>
        </w:rPr>
        <w:t>Para que la Secretaría, las dependencias, organismos auxiliares, tribunales administrativos y municipios realicen operaciones adquisitivas y de contratación de servicios, dichos bienes o servicios deberán estar incluidos en</w:t>
      </w:r>
      <w:r w:rsidRPr="001B380A">
        <w:rPr>
          <w:rFonts w:ascii="Palatino Linotype" w:hAnsi="Palatino Linotype"/>
          <w:i/>
          <w:sz w:val="22"/>
          <w:szCs w:val="22"/>
        </w:rPr>
        <w:t xml:space="preserve"> </w:t>
      </w:r>
      <w:r w:rsidRPr="001B380A">
        <w:rPr>
          <w:rFonts w:ascii="Palatino Linotype" w:hAnsi="Palatino Linotype"/>
          <w:b/>
          <w:i/>
          <w:sz w:val="22"/>
          <w:szCs w:val="22"/>
        </w:rPr>
        <w:t>el programa anual de adquisiciones;</w:t>
      </w:r>
      <w:r w:rsidRPr="001B380A">
        <w:rPr>
          <w:rFonts w:ascii="Palatino Linotype" w:hAnsi="Palatino Linotype"/>
          <w:i/>
          <w:sz w:val="22"/>
          <w:szCs w:val="22"/>
        </w:rPr>
        <w:t xml:space="preserve"> cuando el bien o servicio requerido no esté considerado en dicho programa, éste deberá modificarse a efecto de que se incluya en el mismo, con la finalidad de que se lleve a cabo la adquisición o contratación correspondiente. </w:t>
      </w:r>
    </w:p>
    <w:p w14:paraId="4C744534" w14:textId="77777777" w:rsidR="006344E2" w:rsidRPr="001B380A" w:rsidRDefault="006344E2"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Las dependencias deberán solicitar a la Secretaría autorización para que ésta convoque, adjudique y, en su caso, formalice contratos cuya vigencia inicie en el periodo fiscal siguiente de aquél en que se solicite, con base en los anteproyectos de presupuesto; en el caso de los organismos auxiliares y los tribunales administrativos, igualmente podrán efectuar esta solicitud. Para el caso de los municipios, sus autoridades determinarán lo procedente. </w:t>
      </w:r>
    </w:p>
    <w:p w14:paraId="5B07DAEF" w14:textId="77777777" w:rsidR="006344E2" w:rsidRPr="001B380A" w:rsidRDefault="006344E2"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Artículo 9.- </w:t>
      </w:r>
      <w:r w:rsidRPr="001B380A">
        <w:rPr>
          <w:rFonts w:ascii="Palatino Linotype" w:hAnsi="Palatino Linotype"/>
          <w:b/>
          <w:i/>
          <w:sz w:val="22"/>
          <w:szCs w:val="22"/>
        </w:rPr>
        <w:t>Los programas de adquisiciones, arrendamientos y servicios de las dependencias, organismos auxiliares, tribunales administrativos y municipios, deberán contener, en lo conducente, lo siguiente:</w:t>
      </w:r>
      <w:r w:rsidRPr="001B380A">
        <w:rPr>
          <w:rFonts w:ascii="Palatino Linotype" w:hAnsi="Palatino Linotype"/>
          <w:i/>
          <w:sz w:val="22"/>
          <w:szCs w:val="22"/>
        </w:rPr>
        <w:t xml:space="preserve"> </w:t>
      </w:r>
    </w:p>
    <w:p w14:paraId="1FB93C9B" w14:textId="77777777" w:rsidR="006344E2" w:rsidRPr="001B380A" w:rsidRDefault="006344E2"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I. Justificación; </w:t>
      </w:r>
    </w:p>
    <w:p w14:paraId="3BC5D2CF" w14:textId="77777777" w:rsidR="006344E2" w:rsidRPr="001B380A" w:rsidRDefault="006344E2"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lastRenderedPageBreak/>
        <w:t>II. Organigrama y plantilla de personal aprobados, únicamente cuando se considere el arrendamiento de inmuebles;</w:t>
      </w:r>
    </w:p>
    <w:p w14:paraId="2734A222" w14:textId="77777777" w:rsidR="006344E2" w:rsidRPr="001B380A" w:rsidRDefault="006344E2"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 III. Previsiones presupuestales; </w:t>
      </w:r>
    </w:p>
    <w:p w14:paraId="1805B86E" w14:textId="77777777" w:rsidR="006344E2" w:rsidRPr="001B380A" w:rsidRDefault="006344E2"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IV. Origen de los recursos, de gasto corriente, inversión o concurrente; V. Datos generales del inmueble y costo de la renta; </w:t>
      </w:r>
    </w:p>
    <w:p w14:paraId="28D310AB" w14:textId="77777777" w:rsidR="006344E2" w:rsidRPr="001B380A" w:rsidRDefault="006344E2"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VI. Los bienes o servicios estrictamente necesarios para la realización de sus funciones, acciones y ejecución de sus programas; y </w:t>
      </w:r>
    </w:p>
    <w:p w14:paraId="4C635980" w14:textId="44334251" w:rsidR="006344E2" w:rsidRPr="001B380A" w:rsidRDefault="006344E2"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VII. Lo demás que determine la Secretaría.</w:t>
      </w:r>
    </w:p>
    <w:p w14:paraId="573D0589" w14:textId="2B472408" w:rsidR="00FE0C2D" w:rsidRPr="001B380A" w:rsidRDefault="00FE0C2D"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Artículo 11.- </w:t>
      </w:r>
      <w:r w:rsidRPr="001B380A">
        <w:rPr>
          <w:rFonts w:ascii="Palatino Linotype" w:hAnsi="Palatino Linotype"/>
          <w:b/>
          <w:i/>
          <w:sz w:val="22"/>
          <w:szCs w:val="22"/>
        </w:rPr>
        <w:t>Corresponde a la Secretaría establecer y operar el COMPRAMEX, el cual será público y contendrá la información relativa a los programas anuales de adquisiciones de bienes, arrendamientos y servicios de las dependencias, organismos auxiliares, tribunales administrativos y municipios</w:t>
      </w:r>
    </w:p>
    <w:p w14:paraId="633E1A00" w14:textId="3D2102FF" w:rsidR="00FE0C2D" w:rsidRPr="001B380A" w:rsidRDefault="00FE0C2D" w:rsidP="00016D35">
      <w:pPr>
        <w:spacing w:before="100" w:beforeAutospacing="1" w:after="100" w:afterAutospacing="1"/>
        <w:ind w:left="709" w:right="757"/>
        <w:jc w:val="both"/>
        <w:rPr>
          <w:rFonts w:ascii="Palatino Linotype" w:hAnsi="Palatino Linotype"/>
          <w:i/>
          <w:color w:val="222222"/>
          <w:sz w:val="22"/>
          <w:szCs w:val="22"/>
          <w:lang w:val="es-MX" w:eastAsia="es-MX"/>
        </w:rPr>
      </w:pPr>
      <w:r w:rsidRPr="001B380A">
        <w:rPr>
          <w:rFonts w:ascii="Palatino Linotype" w:hAnsi="Palatino Linotype"/>
          <w:i/>
          <w:sz w:val="22"/>
          <w:szCs w:val="22"/>
        </w:rPr>
        <w:t xml:space="preserve">Artículo 12.- </w:t>
      </w:r>
      <w:r w:rsidRPr="001B380A">
        <w:rPr>
          <w:rFonts w:ascii="Palatino Linotype" w:hAnsi="Palatino Linotype"/>
          <w:b/>
          <w:i/>
          <w:sz w:val="22"/>
          <w:szCs w:val="22"/>
        </w:rPr>
        <w:t>Las dependencias, organismos auxiliares, tribunales administrativos y municipios registrarán la información relativa a los Programas Anuales de Adquisiciones a través del COMPRAMEX</w:t>
      </w:r>
      <w:r w:rsidRPr="001B380A">
        <w:rPr>
          <w:rFonts w:ascii="Palatino Linotype" w:hAnsi="Palatino Linotype"/>
          <w:i/>
          <w:sz w:val="22"/>
          <w:szCs w:val="22"/>
        </w:rPr>
        <w:t>, con el propósito de sustentar los procesos de planeación, programación y sistematización de las adquisiciones de bienes, arrendamientos y contratación de servicios, a más tardar el treinta y uno de enero del ejercicio fiscal correspondiente, o bien, previo al requerimiento de contrataciones cuya vigencia inicie en el mes de ene ro.</w:t>
      </w:r>
    </w:p>
    <w:p w14:paraId="0CA9A954" w14:textId="77777777" w:rsidR="006344E2" w:rsidRPr="001B380A" w:rsidRDefault="006344E2"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Artículo 15.- A las solicitudes deberá adjuntarse la documentación e información que se señala a continuación y la adicional que le sea requerida por la Convocante: </w:t>
      </w:r>
    </w:p>
    <w:p w14:paraId="012FB58C" w14:textId="1CCD56AB" w:rsidR="006344E2" w:rsidRPr="001B380A" w:rsidRDefault="006344E2" w:rsidP="00016D35">
      <w:pPr>
        <w:spacing w:before="100" w:beforeAutospacing="1" w:after="100" w:afterAutospacing="1"/>
        <w:ind w:left="709" w:right="757"/>
        <w:jc w:val="both"/>
        <w:rPr>
          <w:rFonts w:ascii="Palatino Linotype" w:hAnsi="Palatino Linotype"/>
          <w:b/>
          <w:i/>
          <w:sz w:val="22"/>
          <w:szCs w:val="22"/>
        </w:rPr>
      </w:pPr>
      <w:r w:rsidRPr="001B380A">
        <w:rPr>
          <w:rFonts w:ascii="Palatino Linotype" w:hAnsi="Palatino Linotype"/>
          <w:b/>
          <w:i/>
          <w:sz w:val="22"/>
          <w:szCs w:val="22"/>
        </w:rPr>
        <w:t xml:space="preserve">a) Documento que avale la suficiencia presupuestal; </w:t>
      </w:r>
    </w:p>
    <w:p w14:paraId="0DCC31B9" w14:textId="77777777" w:rsidR="006344E2" w:rsidRPr="001B380A" w:rsidRDefault="006344E2"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b) En su caso, dictamen técnico acorde a lo dispuesto en las políticas, bases y lineamientos;</w:t>
      </w:r>
    </w:p>
    <w:p w14:paraId="24AFAF07" w14:textId="77777777" w:rsidR="006344E2" w:rsidRPr="001B380A" w:rsidRDefault="006344E2"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c) En su caso, folletos, catálogos o fichas técnicas, cuando se trate de solicitudes de nuevo ingreso; y</w:t>
      </w:r>
    </w:p>
    <w:p w14:paraId="7D84013A" w14:textId="02DA5B57" w:rsidR="006344E2" w:rsidRPr="001B380A" w:rsidRDefault="006344E2" w:rsidP="00016D35">
      <w:pPr>
        <w:spacing w:before="100" w:beforeAutospacing="1" w:after="100" w:afterAutospacing="1"/>
        <w:ind w:left="709" w:right="757"/>
        <w:jc w:val="both"/>
        <w:rPr>
          <w:rFonts w:ascii="Palatino Linotype" w:hAnsi="Palatino Linotype" w:cs="Arial"/>
          <w:i/>
          <w:sz w:val="22"/>
          <w:szCs w:val="22"/>
        </w:rPr>
      </w:pPr>
      <w:r w:rsidRPr="001B380A">
        <w:rPr>
          <w:rFonts w:ascii="Palatino Linotype" w:hAnsi="Palatino Linotype"/>
          <w:i/>
          <w:sz w:val="22"/>
          <w:szCs w:val="22"/>
        </w:rPr>
        <w:t>d) En el caso de ampliaciones de contrato el escrito de sostenimiento de la empresa o persona física adjudicada.</w:t>
      </w:r>
    </w:p>
    <w:p w14:paraId="14C00387" w14:textId="77777777" w:rsidR="00BE422A" w:rsidRPr="001B380A" w:rsidRDefault="00BE422A" w:rsidP="00016D35">
      <w:pPr>
        <w:spacing w:before="100" w:beforeAutospacing="1" w:after="100" w:afterAutospacing="1"/>
        <w:ind w:left="709" w:right="757"/>
        <w:jc w:val="both"/>
        <w:rPr>
          <w:rFonts w:ascii="Palatino Linotype" w:hAnsi="Palatino Linotype" w:cs="Arial"/>
          <w:i/>
          <w:sz w:val="22"/>
          <w:szCs w:val="22"/>
        </w:rPr>
      </w:pPr>
    </w:p>
    <w:p w14:paraId="3F925F73" w14:textId="77777777" w:rsidR="00BE422A" w:rsidRPr="001B380A" w:rsidRDefault="00BE422A"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Artículo 68.- En el procedimiento de licitación pública se observará lo siguiente: </w:t>
      </w:r>
    </w:p>
    <w:p w14:paraId="463742F8" w14:textId="77777777" w:rsidR="00BE422A" w:rsidRPr="001B380A" w:rsidRDefault="00BE422A"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b/>
          <w:i/>
          <w:sz w:val="22"/>
          <w:szCs w:val="22"/>
        </w:rPr>
        <w:t>I. La convocante con base en las necesidades de las unidades administrativas solicitantes de la adquisición de bienes o la contratación de servicios, y atendiendo a las características de los mismos, programará las fechas en que tendrá verificativo la junta de aclaraciones, en su caso, y el acto de presentación y apertura de propuestas, y fallo, dentro del plazo de quince días hábiles siguientes a la publicación de la convocatoria</w:t>
      </w:r>
      <w:r w:rsidRPr="001B380A">
        <w:rPr>
          <w:rFonts w:ascii="Palatino Linotype" w:hAnsi="Palatino Linotype"/>
          <w:i/>
          <w:sz w:val="22"/>
          <w:szCs w:val="22"/>
        </w:rPr>
        <w:t xml:space="preserve">; </w:t>
      </w:r>
    </w:p>
    <w:p w14:paraId="267B0D6D" w14:textId="5110F923" w:rsidR="00BE422A" w:rsidRPr="001B380A" w:rsidRDefault="00BE422A"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II. La venta de bases iniciará a partir del día de </w:t>
      </w:r>
      <w:r w:rsidRPr="001B380A">
        <w:rPr>
          <w:rFonts w:ascii="Palatino Linotype" w:hAnsi="Palatino Linotype"/>
          <w:b/>
          <w:i/>
          <w:sz w:val="22"/>
          <w:szCs w:val="22"/>
        </w:rPr>
        <w:t>publicación de la convocatoria y concluirá el día hábil anterior al día de celebración de la junta de aclaraciones.</w:t>
      </w:r>
    </w:p>
    <w:p w14:paraId="367CBABE" w14:textId="4AC0B567" w:rsidR="00FE0C2D" w:rsidRPr="001B380A" w:rsidRDefault="00FE0C2D"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w:t>
      </w:r>
    </w:p>
    <w:p w14:paraId="5DFC06CF" w14:textId="0CF6505C" w:rsidR="00FE0C2D" w:rsidRPr="001B380A" w:rsidRDefault="00FE0C2D" w:rsidP="00016D35">
      <w:pPr>
        <w:spacing w:before="100" w:beforeAutospacing="1" w:after="100" w:afterAutospacing="1"/>
        <w:ind w:left="709" w:right="757"/>
        <w:jc w:val="both"/>
        <w:rPr>
          <w:rFonts w:ascii="Palatino Linotype" w:hAnsi="Palatino Linotype" w:cs="Arial"/>
          <w:i/>
          <w:sz w:val="22"/>
          <w:szCs w:val="22"/>
        </w:rPr>
      </w:pPr>
      <w:r w:rsidRPr="001B380A">
        <w:rPr>
          <w:rFonts w:ascii="Palatino Linotype" w:hAnsi="Palatino Linotype"/>
          <w:i/>
          <w:sz w:val="22"/>
          <w:szCs w:val="22"/>
        </w:rPr>
        <w:t xml:space="preserve">V. </w:t>
      </w:r>
      <w:r w:rsidRPr="001B380A">
        <w:rPr>
          <w:rFonts w:ascii="Palatino Linotype" w:hAnsi="Palatino Linotype"/>
          <w:b/>
          <w:i/>
          <w:sz w:val="22"/>
          <w:szCs w:val="22"/>
        </w:rPr>
        <w:t>La junta de aclaraciones deberá realizarse tres días hábiles antes de la celebración del acto de presentación y apertura de propuestas</w:t>
      </w:r>
      <w:r w:rsidRPr="001B380A">
        <w:rPr>
          <w:rFonts w:ascii="Palatino Linotype" w:hAnsi="Palatino Linotype"/>
          <w:i/>
          <w:sz w:val="22"/>
          <w:szCs w:val="22"/>
        </w:rPr>
        <w:t>. Las modificaciones que se deriven de la junta de aclaraciones formarán parte integral de las bases y se entregará copia simple del acta correspondiente a las personas que acrediten haberlas adquirido.</w:t>
      </w:r>
    </w:p>
    <w:p w14:paraId="7B051626"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Artículo 79.- </w:t>
      </w:r>
      <w:r w:rsidRPr="001B380A">
        <w:rPr>
          <w:rFonts w:ascii="Palatino Linotype" w:hAnsi="Palatino Linotype"/>
          <w:b/>
          <w:i/>
          <w:sz w:val="22"/>
          <w:szCs w:val="22"/>
        </w:rPr>
        <w:t>El acta de la junta de aclaraciones</w:t>
      </w:r>
      <w:r w:rsidRPr="001B380A">
        <w:rPr>
          <w:rFonts w:ascii="Palatino Linotype" w:hAnsi="Palatino Linotype"/>
          <w:i/>
          <w:sz w:val="22"/>
          <w:szCs w:val="22"/>
        </w:rPr>
        <w:t xml:space="preserve"> deberá referir como mínimo, lo siguiente: </w:t>
      </w:r>
    </w:p>
    <w:p w14:paraId="3F70BA95"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I. Nombre de los servidores públicos que intervienen en el acto; </w:t>
      </w:r>
    </w:p>
    <w:p w14:paraId="78E4D574" w14:textId="62B2B0AE"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II. Nombre o clave de los interesados que participen;</w:t>
      </w:r>
    </w:p>
    <w:p w14:paraId="7DD2FCE5"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 III. Las preguntas y las aclaraciones respectivas;</w:t>
      </w:r>
    </w:p>
    <w:p w14:paraId="125710D7"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IV. En su caso, las modificaciones a la convocatoria o bases; </w:t>
      </w:r>
    </w:p>
    <w:p w14:paraId="4422E20C"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V. Las demás consideraciones que se estimen necesarias; y </w:t>
      </w:r>
    </w:p>
    <w:p w14:paraId="25541A20" w14:textId="0946D003" w:rsidR="00BE422A" w:rsidRPr="001B380A" w:rsidRDefault="008F0234" w:rsidP="00016D35">
      <w:pPr>
        <w:spacing w:before="100" w:beforeAutospacing="1" w:after="100" w:afterAutospacing="1"/>
        <w:ind w:left="709" w:right="757"/>
        <w:jc w:val="both"/>
        <w:rPr>
          <w:rFonts w:ascii="Palatino Linotype" w:hAnsi="Palatino Linotype" w:cs="Arial"/>
          <w:i/>
          <w:sz w:val="22"/>
          <w:szCs w:val="22"/>
        </w:rPr>
      </w:pPr>
      <w:r w:rsidRPr="001B380A">
        <w:rPr>
          <w:rFonts w:ascii="Palatino Linotype" w:hAnsi="Palatino Linotype"/>
          <w:i/>
          <w:sz w:val="22"/>
          <w:szCs w:val="22"/>
        </w:rPr>
        <w:t>VI. Firma de los servidores públicos y, en su caso, de los interesados que hayan participado en el acto</w:t>
      </w:r>
    </w:p>
    <w:p w14:paraId="376C2133"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Artículo 82.- </w:t>
      </w:r>
      <w:r w:rsidRPr="001B380A">
        <w:rPr>
          <w:rFonts w:ascii="Palatino Linotype" w:hAnsi="Palatino Linotype"/>
          <w:b/>
          <w:i/>
          <w:sz w:val="22"/>
          <w:szCs w:val="22"/>
        </w:rPr>
        <w:t>El acto de presentación y apertura de propuestas</w:t>
      </w:r>
      <w:r w:rsidRPr="001B380A">
        <w:rPr>
          <w:rFonts w:ascii="Palatino Linotype" w:hAnsi="Palatino Linotype"/>
          <w:i/>
          <w:sz w:val="22"/>
          <w:szCs w:val="22"/>
        </w:rPr>
        <w:t>, tendrá el siguiente orden:</w:t>
      </w:r>
    </w:p>
    <w:p w14:paraId="72FDECDE"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lastRenderedPageBreak/>
        <w:t xml:space="preserve"> a) Declaratoria de inicio del acto;</w:t>
      </w:r>
    </w:p>
    <w:p w14:paraId="2E1BB807"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 b) Lectura del registro de asistencia al acto; </w:t>
      </w:r>
    </w:p>
    <w:p w14:paraId="7268E173"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c) Declaratoria de asistencia del número de licitantes;</w:t>
      </w:r>
    </w:p>
    <w:p w14:paraId="144B7C96"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 d) Presentación de propuestas técnicas y económicas;</w:t>
      </w:r>
    </w:p>
    <w:p w14:paraId="60C7AA9D"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 e) Apertura de propuestas técnicas; </w:t>
      </w:r>
    </w:p>
    <w:p w14:paraId="1AA38943"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f) Revisión cuantitativa de propuestas técnicas; </w:t>
      </w:r>
    </w:p>
    <w:p w14:paraId="3335D900"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g) Declaratoria de aceptación o desechamiento de propuestas técnicas; </w:t>
      </w:r>
    </w:p>
    <w:p w14:paraId="322BBB11"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h) Apertura de propuestas económicas; </w:t>
      </w:r>
    </w:p>
    <w:p w14:paraId="69318303"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i) Revisión cuantitativa de las propuestas económicas;</w:t>
      </w:r>
    </w:p>
    <w:p w14:paraId="50A690CA"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 j) Declaratoria de aceptación o desechamiento de las propuestas económicas;</w:t>
      </w:r>
    </w:p>
    <w:p w14:paraId="1AC15745"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 k) Lugar, fecha y hora para el procedimiento de contraoferta; o en su caso, para la subasta inversa electrónica; y </w:t>
      </w:r>
    </w:p>
    <w:p w14:paraId="0920D359"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l) Lugar, fecha y hora para la comunicación del fallo.</w:t>
      </w:r>
    </w:p>
    <w:p w14:paraId="7CA6BAE8" w14:textId="4B58B9B9" w:rsidR="008F0234" w:rsidRPr="001B380A" w:rsidRDefault="008F0234" w:rsidP="00016D35">
      <w:pPr>
        <w:spacing w:before="100" w:beforeAutospacing="1" w:after="100" w:afterAutospacing="1"/>
        <w:ind w:left="709" w:right="757"/>
        <w:jc w:val="both"/>
        <w:rPr>
          <w:rFonts w:ascii="Palatino Linotype" w:hAnsi="Palatino Linotype" w:cs="Arial"/>
          <w:i/>
          <w:sz w:val="22"/>
          <w:szCs w:val="22"/>
        </w:rPr>
      </w:pPr>
      <w:r w:rsidRPr="001B380A">
        <w:rPr>
          <w:rFonts w:ascii="Palatino Linotype" w:hAnsi="Palatino Linotype"/>
          <w:i/>
          <w:sz w:val="22"/>
          <w:szCs w:val="22"/>
        </w:rPr>
        <w:t xml:space="preserve"> Los actos referidos en los incisos anteriores deberán documentarse en el acta correspondiente y publicarse en el sistema COMPRAMEX.</w:t>
      </w:r>
    </w:p>
    <w:p w14:paraId="0226708E"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Artículo 87.- </w:t>
      </w:r>
      <w:r w:rsidRPr="001B380A">
        <w:rPr>
          <w:rFonts w:ascii="Palatino Linotype" w:hAnsi="Palatino Linotype"/>
          <w:b/>
          <w:i/>
          <w:sz w:val="22"/>
          <w:szCs w:val="22"/>
        </w:rPr>
        <w:t>El análisis y evaluación de propuestas</w:t>
      </w:r>
      <w:r w:rsidRPr="001B380A">
        <w:rPr>
          <w:rFonts w:ascii="Palatino Linotype" w:hAnsi="Palatino Linotype"/>
          <w:i/>
          <w:sz w:val="22"/>
          <w:szCs w:val="22"/>
        </w:rPr>
        <w:t xml:space="preserve">, se desarrollará de la siguiente manera: </w:t>
      </w:r>
    </w:p>
    <w:p w14:paraId="209EAC79"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I. El Comité llevará a cabo el análisis y evaluación cualitativa de las propuestas técnicas y económicas, verificando que en todos los casos, éstas cumplan con los requisitos y lineamientos establecidos en las bases, de conformidad con lo establecido en este Reglamento;</w:t>
      </w:r>
    </w:p>
    <w:p w14:paraId="236248BE"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 II. La evaluación de propuestas podrá llevarse a cabo conforme a los criterios de evaluación binario o de puntos y porcentajes: </w:t>
      </w:r>
    </w:p>
    <w:p w14:paraId="266DE9FA"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a) En el criterio de evaluación binario sólo se adjudicará el requerimiento a quien cumpla los requisitos establecidos por la convocante y oferte el precio más bajo; y </w:t>
      </w:r>
    </w:p>
    <w:p w14:paraId="198A8981"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lastRenderedPageBreak/>
        <w:t xml:space="preserve">b) En el criterio de evaluación por puntos y porcentajes se deberán establecer los rubros y sub-rubros de las propuestas técnica y económica que integran la oferta, la calificación numérica o de ponderación que puede alcanzarse u obtenerse en cada uno de ellos, el mínimo de puntaje o porcentaje que los licitantes deberán obtener en la evaluación de la propuesta técnica para continuar con la evaluación de la propuesta económica, así como la forma en que los licitantes deberán acreditar el cumplimiento de los aspectos requeridos por la convocante en cada rubro o sub-rubro para la obtención de puntuación o pon deración. </w:t>
      </w:r>
    </w:p>
    <w:p w14:paraId="45443858"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III. Las condiciones que tengan como propósito facilitar la presentación de las propuestas, o el omitir aspectos que puedan ser cubiertos con información contenida en la propia propuesta técnica o económica, así como cualquier otro requisito cuyo incumplimiento por sí mismo no afecte la solvencia de la oferta, no será objeto de evaluación y por lo tanto no será motivo para su descalificación; </w:t>
      </w:r>
    </w:p>
    <w:p w14:paraId="0735BB69"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IV. Una vez hecha la evaluación de las propuestas, el contrato se adjudicará al licitante cuya propuesta resulte solvente porque cumple con los requisitos establecidos en las bases, garantiza su cumplimiento y ha obtenido el mejor resultado en la evaluación de puntos y porcentajes o ha ofrecido el precio más bajo. </w:t>
      </w:r>
    </w:p>
    <w:p w14:paraId="57A8A1D6" w14:textId="33635914"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En caso de igualdad de circunstancias, el contrato deberá adjudicarse a las micro, pequeñas y medianas empresas que lo acrediten con su registro correspondiente, en caso de no presentarse este supuesto se adjudicará proporcionalmente a los oferentes que hayan resultado ganadores, o bien, en caso de no ser posible lo anterior, el criterio de desempate será a través de un sorteo de insaculación que realice la convocante; procedimiento que, en todo caso, se llevará a cabo en la etapa de la contraoferta o de subasta inversa electrónica; </w:t>
      </w:r>
    </w:p>
    <w:p w14:paraId="0B624BC0"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V. En caso de que las propuestas económicas que resulten solventes técnica y económicamente, no sean convenientes en términos de precio para los intereses de la convocante, el servidor público designado lo hará del conocimiento de los licitantes a fin de que por escrito y por separado, reduzcan los precios de sus propuestas. </w:t>
      </w:r>
    </w:p>
    <w:p w14:paraId="172420B2"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Para tal efecto, se les comunicará el precio de mercado y se les concederá el término para que presenten una nueva propuesta económica. Una vez conocidas estas propuestas económicas y si los precios ofrecidos resultan inconvenientes para la convocante, se concederá el término para que por segunda y última vez presenten una nueva propuesta económica. Las nuevas propuestas económicas solamente serán consideradas si se formulan por el propietario o representante le gal del licitante. Las nuevas propuestas económicas deberán formularse por escrito y por partida, </w:t>
      </w:r>
      <w:r w:rsidRPr="001B380A">
        <w:rPr>
          <w:rFonts w:ascii="Palatino Linotype" w:hAnsi="Palatino Linotype"/>
          <w:i/>
          <w:sz w:val="22"/>
          <w:szCs w:val="22"/>
        </w:rPr>
        <w:lastRenderedPageBreak/>
        <w:t xml:space="preserve">considerando precio unitario y total, incluyendo el Impuesto al Valor Agregado, las que deberán entregarse al servidor público designado, quien deberá llevar un registro de dichas propuestas, el cual se hará constar en el acta respectiva. </w:t>
      </w:r>
    </w:p>
    <w:p w14:paraId="19FE06BF" w14:textId="6006FD71"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En caso de no presentarse alguna propuesta que esté dentro del precio de mercado, se procederá a declarar desierto el procedimiento de adquisición; </w:t>
      </w:r>
    </w:p>
    <w:p w14:paraId="055D1502"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VI. Para el caso de que el procedimiento de adquisición contemple la modalidad de subasta inversa electrónica, el servidor público designado por la convocante llevará a cabo el procedimiento conforme a lo siguiente: </w:t>
      </w:r>
    </w:p>
    <w:p w14:paraId="76081DB3"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a) Procederá cuando se trate de bienes de calidad estándar, producidos en serie; </w:t>
      </w:r>
    </w:p>
    <w:p w14:paraId="2B59FB34"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b) El procedimiento se sustanciará invariablemente de manera electrónica, a través del sistema COMPRAMEX; </w:t>
      </w:r>
    </w:p>
    <w:p w14:paraId="3D886F08"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c) Previo a la solicitud de ofertas subsecuentes de descuento, se deberá acreditar que se ha cumplido con los requisitos legales, administrativos y técnicos requeridos por la convocante; </w:t>
      </w:r>
    </w:p>
    <w:p w14:paraId="5DFEAC80"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d) Se deberá contar con al menos dos propuestas solventes, caso contrario se declarará desierto el procedimiento de adquisición;</w:t>
      </w:r>
    </w:p>
    <w:p w14:paraId="5E8A1C02"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 e) Se deberá reservar la identidad personal de los licitantes; </w:t>
      </w:r>
    </w:p>
    <w:p w14:paraId="778F7782"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f) El servidor público designado por la convocante hará del conocimiento de los licitantes las propuestas que han resultado solventes técnica y económicamente, concediéndoles un tiempo razonable hasta en dos ocasiones, a fin de que presenten sus ofertas subsecuentes de descuento, las cuales invariablemente deberán estar dentro del precio de mercado, indicándoles el término para ello; y </w:t>
      </w:r>
    </w:p>
    <w:p w14:paraId="5B6C2E8D"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g) La adjudicación se determinará a favor del oferente que oferte el precio más bajo y se encuentre dentro del precio de mercado. </w:t>
      </w:r>
    </w:p>
    <w:p w14:paraId="235D62D9" w14:textId="6042C584" w:rsidR="008F0234" w:rsidRPr="001B380A" w:rsidRDefault="008F0234" w:rsidP="00016D35">
      <w:pPr>
        <w:spacing w:before="100" w:beforeAutospacing="1" w:after="100" w:afterAutospacing="1"/>
        <w:ind w:left="709" w:right="757"/>
        <w:jc w:val="both"/>
        <w:rPr>
          <w:rFonts w:ascii="Palatino Linotype" w:hAnsi="Palatino Linotype" w:cs="Arial"/>
          <w:i/>
          <w:sz w:val="22"/>
          <w:szCs w:val="22"/>
        </w:rPr>
      </w:pPr>
      <w:r w:rsidRPr="001B380A">
        <w:rPr>
          <w:rFonts w:ascii="Palatino Linotype" w:hAnsi="Palatino Linotype"/>
          <w:i/>
          <w:sz w:val="22"/>
          <w:szCs w:val="22"/>
        </w:rPr>
        <w:t>De lo señalado en los incisos anteriores, se levantará un acta circunstanciada que será firmada por los servidores públicos que intervienen en el acto. La falta de firma de alguno de los asistentes, no invalidará el acto.</w:t>
      </w:r>
    </w:p>
    <w:p w14:paraId="730ED795"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lastRenderedPageBreak/>
        <w:t xml:space="preserve">Artículo 89.- La convocante con base en el dictamen de adjudicación del comité, emitirá por escrito el fallo de adjudicación, el cual invariablemente deberá publicarse en COMPRAMEX y deberá contener como mínimo, lo siguiente: </w:t>
      </w:r>
    </w:p>
    <w:p w14:paraId="67535DDF"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I. Nombre o clave de los licitantes o invitados cuyas propuestas técnicas y económicas fueron desechadas o descalificadas, las razones y fundamento invocados para ello; </w:t>
      </w:r>
    </w:p>
    <w:p w14:paraId="6B2533DA"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II. Nombre o clave de los licitantes o invitados cuyas propuestas técnicas y económicas fueron aprobadas; </w:t>
      </w:r>
    </w:p>
    <w:p w14:paraId="646D362F"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III. Nombre o clave de los licitantes o invitados a quienes se adjudique el contrato, e identificación de cada una de las partidas o conceptos y montos asignados; </w:t>
      </w:r>
    </w:p>
    <w:p w14:paraId="2CB09C38"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IV. Información para la suscripción del contrato, presentación de garantías, y en su caso, entrega de anticipos, conforme a las bases; y </w:t>
      </w:r>
    </w:p>
    <w:p w14:paraId="76FB3D10" w14:textId="77777777" w:rsidR="008F0234" w:rsidRPr="001B380A" w:rsidRDefault="008F0234" w:rsidP="00016D35">
      <w:pPr>
        <w:spacing w:before="100" w:beforeAutospacing="1" w:after="100" w:afterAutospacing="1"/>
        <w:ind w:left="709" w:right="757"/>
        <w:jc w:val="both"/>
        <w:rPr>
          <w:rFonts w:ascii="Palatino Linotype" w:hAnsi="Palatino Linotype"/>
          <w:i/>
          <w:sz w:val="22"/>
          <w:szCs w:val="22"/>
        </w:rPr>
      </w:pPr>
      <w:r w:rsidRPr="001B380A">
        <w:rPr>
          <w:rFonts w:ascii="Palatino Linotype" w:hAnsi="Palatino Linotype"/>
          <w:i/>
          <w:sz w:val="22"/>
          <w:szCs w:val="22"/>
        </w:rPr>
        <w:t xml:space="preserve">V. Comunicación del fallo. </w:t>
      </w:r>
    </w:p>
    <w:p w14:paraId="7CA0412D" w14:textId="1F627F5B" w:rsidR="008F0234" w:rsidRPr="001B380A" w:rsidRDefault="008F0234" w:rsidP="00016D35">
      <w:pPr>
        <w:spacing w:before="100" w:beforeAutospacing="1" w:after="100" w:afterAutospacing="1"/>
        <w:ind w:left="709" w:right="757"/>
        <w:jc w:val="both"/>
        <w:rPr>
          <w:rFonts w:ascii="Palatino Linotype" w:hAnsi="Palatino Linotype" w:cs="Arial"/>
        </w:rPr>
      </w:pPr>
      <w:r w:rsidRPr="001B380A">
        <w:rPr>
          <w:rFonts w:ascii="Palatino Linotype" w:hAnsi="Palatino Linotype"/>
          <w:i/>
          <w:sz w:val="22"/>
          <w:szCs w:val="22"/>
        </w:rPr>
        <w:t>En los municipios, sus autoridades determinarán las formas de publicación del fallo</w:t>
      </w:r>
      <w:r w:rsidRPr="001B380A">
        <w:t>.</w:t>
      </w:r>
    </w:p>
    <w:p w14:paraId="087C28CC" w14:textId="4623B4BB" w:rsidR="00C82EFF" w:rsidRPr="001B380A" w:rsidRDefault="00C82EFF" w:rsidP="00C11D4E">
      <w:pPr>
        <w:spacing w:before="100" w:beforeAutospacing="1" w:after="100" w:afterAutospacing="1" w:line="360" w:lineRule="auto"/>
        <w:jc w:val="both"/>
        <w:rPr>
          <w:rFonts w:ascii="Palatino Linotype" w:hAnsi="Palatino Linotype" w:cs="Arial"/>
        </w:rPr>
      </w:pPr>
      <w:r w:rsidRPr="001B380A">
        <w:rPr>
          <w:rFonts w:ascii="Palatino Linotype" w:hAnsi="Palatino Linotype" w:cs="Arial"/>
        </w:rPr>
        <w:t>Ahora bien por lo que hace al requerimiento del contrato, es menester remitirnos a la Ley de Contratación Pública del estado de México y Municipios dentro de su numeral 65 mismo que a la letra dicta lo siguiente:</w:t>
      </w:r>
    </w:p>
    <w:p w14:paraId="5425B87F" w14:textId="43419E93" w:rsidR="00C82EFF" w:rsidRPr="001B380A" w:rsidRDefault="00C82EFF" w:rsidP="00C82EFF">
      <w:pPr>
        <w:spacing w:before="100" w:beforeAutospacing="1" w:after="100" w:afterAutospacing="1"/>
        <w:ind w:left="709" w:right="757"/>
        <w:jc w:val="both"/>
        <w:rPr>
          <w:rFonts w:ascii="Palatino Linotype" w:hAnsi="Palatino Linotype" w:cs="Arial"/>
          <w:i/>
          <w:sz w:val="22"/>
          <w:szCs w:val="22"/>
        </w:rPr>
      </w:pPr>
      <w:r w:rsidRPr="001B380A">
        <w:rPr>
          <w:rFonts w:ascii="Palatino Linotype" w:hAnsi="Palatino Linotype"/>
          <w:b/>
          <w:i/>
          <w:sz w:val="22"/>
          <w:szCs w:val="22"/>
        </w:rPr>
        <w:t>Artículo 65.-</w:t>
      </w:r>
      <w:r w:rsidRPr="001B380A">
        <w:rPr>
          <w:rFonts w:ascii="Palatino Linotype" w:hAnsi="Palatino Linotype"/>
          <w:i/>
          <w:sz w:val="22"/>
          <w:szCs w:val="22"/>
        </w:rPr>
        <w:t xml:space="preserve"> </w:t>
      </w:r>
      <w:r w:rsidRPr="001B380A">
        <w:rPr>
          <w:rFonts w:ascii="Palatino Linotype" w:hAnsi="Palatino Linotype"/>
          <w:b/>
          <w:i/>
          <w:sz w:val="22"/>
          <w:szCs w:val="22"/>
        </w:rPr>
        <w:t>La adjudicación de los contratos derivados de los procedimientos de adquisiciones de bienes o servicios, obligará a la convocante y al licitante ganador a suscribir el contrato respectivo, dentro de los diez días hábiles siguientes al de la notificación del fallo.</w:t>
      </w:r>
      <w:r w:rsidRPr="001B380A">
        <w:rPr>
          <w:rFonts w:ascii="Palatino Linotype" w:hAnsi="Palatino Linotype"/>
          <w:i/>
          <w:sz w:val="22"/>
          <w:szCs w:val="22"/>
        </w:rPr>
        <w:t xml:space="preserve"> Los contratos podrán suscribirse mediante el uso de la firma electrónica, en apego a las disposiciones de la Ley de Medios Electrónicos y de su Reglamento.</w:t>
      </w:r>
    </w:p>
    <w:p w14:paraId="1E35DD9F" w14:textId="7B20D49F" w:rsidR="00C82EFF" w:rsidRPr="001B380A" w:rsidRDefault="00C82EFF" w:rsidP="00C11D4E">
      <w:pPr>
        <w:spacing w:before="100" w:beforeAutospacing="1" w:after="100" w:afterAutospacing="1" w:line="360" w:lineRule="auto"/>
        <w:jc w:val="both"/>
        <w:rPr>
          <w:rFonts w:ascii="Palatino Linotype" w:hAnsi="Palatino Linotype" w:cs="Arial"/>
        </w:rPr>
      </w:pPr>
      <w:r w:rsidRPr="001B380A">
        <w:rPr>
          <w:rFonts w:ascii="Palatino Linotype" w:hAnsi="Palatino Linotype" w:cs="Arial"/>
        </w:rPr>
        <w:t xml:space="preserve">Es de lo anterior, que podemos observar que conforme a la manifestación realizada </w:t>
      </w:r>
      <w:r w:rsidR="007A727B" w:rsidRPr="001B380A">
        <w:rPr>
          <w:rFonts w:ascii="Palatino Linotype" w:hAnsi="Palatino Linotype" w:cs="Arial"/>
        </w:rPr>
        <w:t xml:space="preserve">por </w:t>
      </w:r>
      <w:r w:rsidR="007A727B" w:rsidRPr="001B380A">
        <w:rPr>
          <w:rFonts w:ascii="Palatino Linotype" w:hAnsi="Palatino Linotype" w:cs="Arial"/>
          <w:b/>
        </w:rPr>
        <w:t xml:space="preserve">EL SUJETO OBLIGADO </w:t>
      </w:r>
      <w:r w:rsidR="007A727B" w:rsidRPr="001B380A">
        <w:rPr>
          <w:rFonts w:ascii="Palatino Linotype" w:hAnsi="Palatino Linotype" w:cs="Arial"/>
        </w:rPr>
        <w:t>encaminada a aseverar que el fallo correspondiente a la adquisición de pinturas y solventes se realizó el día 13 de octubre de 2020, equiparado al numeral previsto, es evidente la posesión de dicha documentación.</w:t>
      </w:r>
    </w:p>
    <w:p w14:paraId="045E4AEC" w14:textId="52F76C79" w:rsidR="00CF10E4" w:rsidRPr="001B380A" w:rsidRDefault="00CF10E4" w:rsidP="00CF10E4">
      <w:pPr>
        <w:spacing w:line="360" w:lineRule="auto"/>
        <w:jc w:val="both"/>
        <w:rPr>
          <w:rFonts w:ascii="Palatino Linotype" w:hAnsi="Palatino Linotype" w:cs="Arial"/>
          <w:lang w:eastAsia="es-MX"/>
        </w:rPr>
      </w:pPr>
      <w:r w:rsidRPr="001B380A">
        <w:rPr>
          <w:rFonts w:ascii="Palatino Linotype" w:hAnsi="Palatino Linotype" w:cs="Arial"/>
        </w:rPr>
        <w:lastRenderedPageBreak/>
        <w:t xml:space="preserve">Ahora bien en cuanto a los requerimientos basados en que </w:t>
      </w:r>
      <w:r w:rsidRPr="001B380A">
        <w:rPr>
          <w:rFonts w:ascii="Palatino Linotype" w:hAnsi="Palatino Linotype" w:cs="Arial"/>
          <w:b/>
        </w:rPr>
        <w:t xml:space="preserve">EL SUJETO OBLIGADO, </w:t>
      </w:r>
      <w:r w:rsidRPr="001B380A">
        <w:rPr>
          <w:rFonts w:ascii="Palatino Linotype" w:hAnsi="Palatino Linotype" w:cs="Arial"/>
        </w:rPr>
        <w:t>haya realizado alguna erogación derivada de la licitación NEZA-LPNP-015-2020 ADQUISICION DE PINTURAS Y SOLVENTES, se desprende d</w:t>
      </w:r>
      <w:r w:rsidRPr="001B380A">
        <w:rPr>
          <w:rFonts w:ascii="Palatino Linotype" w:hAnsi="Palatino Linotype" w:cs="Arial"/>
          <w:lang w:eastAsia="es-MX"/>
        </w:rPr>
        <w:t>el artículo 92 de la Ley de Transparencia y Acceso a la Información Pública del Estado de México y Municipios en sus fracciones XXIX y XXXII, que a la letra dice:</w:t>
      </w:r>
    </w:p>
    <w:p w14:paraId="306CF8D5" w14:textId="77777777" w:rsidR="00CF10E4" w:rsidRPr="001B380A" w:rsidRDefault="00CF10E4" w:rsidP="00CF10E4">
      <w:pPr>
        <w:spacing w:line="360" w:lineRule="auto"/>
        <w:jc w:val="both"/>
        <w:rPr>
          <w:rFonts w:ascii="Palatino Linotype" w:hAnsi="Palatino Linotype" w:cs="Arial"/>
          <w:lang w:eastAsia="es-MX"/>
        </w:rPr>
      </w:pPr>
    </w:p>
    <w:p w14:paraId="5F92C697" w14:textId="77777777" w:rsidR="00CF10E4" w:rsidRPr="001B380A" w:rsidRDefault="00CF10E4" w:rsidP="00CF10E4">
      <w:pPr>
        <w:ind w:left="709" w:right="757"/>
        <w:jc w:val="both"/>
        <w:rPr>
          <w:rFonts w:ascii="Palatino Linotype" w:hAnsi="Palatino Linotype" w:cs="Arial"/>
          <w:i/>
          <w:sz w:val="22"/>
          <w:lang w:eastAsia="es-MX"/>
        </w:rPr>
      </w:pPr>
      <w:r w:rsidRPr="001B380A">
        <w:rPr>
          <w:rFonts w:ascii="Palatino Linotype" w:hAnsi="Palatino Linotype" w:cs="Arial"/>
          <w:i/>
          <w:sz w:val="22"/>
          <w:lang w:eastAsia="es-MX"/>
        </w:rPr>
        <w:t>“</w:t>
      </w:r>
      <w:r w:rsidRPr="001B380A">
        <w:rPr>
          <w:rFonts w:ascii="Palatino Linotype" w:hAnsi="Palatino Linotype" w:cs="Arial"/>
          <w:b/>
          <w:i/>
          <w:sz w:val="22"/>
          <w:lang w:eastAsia="es-MX"/>
        </w:rPr>
        <w:t>Artículo 92</w:t>
      </w:r>
      <w:r w:rsidRPr="001B380A">
        <w:rPr>
          <w:rFonts w:ascii="Palatino Linotype" w:hAnsi="Palatino Linotype" w:cs="Arial"/>
          <w:i/>
          <w:sz w:val="22"/>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CD96613" w14:textId="77777777" w:rsidR="00CF10E4" w:rsidRPr="001B380A" w:rsidRDefault="00CF10E4" w:rsidP="00CF10E4">
      <w:pPr>
        <w:ind w:left="709" w:right="757"/>
        <w:jc w:val="both"/>
        <w:rPr>
          <w:rFonts w:ascii="Palatino Linotype" w:hAnsi="Palatino Linotype" w:cs="Arial"/>
          <w:i/>
          <w:sz w:val="22"/>
          <w:lang w:eastAsia="es-MX"/>
        </w:rPr>
      </w:pPr>
    </w:p>
    <w:p w14:paraId="5B2DAADC" w14:textId="77777777" w:rsidR="00CF10E4" w:rsidRPr="001B380A" w:rsidRDefault="00CF10E4" w:rsidP="00CF10E4">
      <w:pPr>
        <w:ind w:left="709" w:right="757"/>
        <w:jc w:val="both"/>
        <w:rPr>
          <w:rFonts w:ascii="Palatino Linotype" w:hAnsi="Palatino Linotype" w:cs="Arial"/>
          <w:i/>
          <w:sz w:val="22"/>
          <w:lang w:eastAsia="es-MX"/>
        </w:rPr>
      </w:pPr>
      <w:r w:rsidRPr="001B380A">
        <w:rPr>
          <w:rFonts w:ascii="Palatino Linotype" w:hAnsi="Palatino Linotype" w:cs="Arial"/>
          <w:i/>
          <w:sz w:val="22"/>
          <w:lang w:eastAsia="es-MX"/>
        </w:rPr>
        <w:t>(…)</w:t>
      </w:r>
    </w:p>
    <w:p w14:paraId="0200B076" w14:textId="77777777" w:rsidR="00CF10E4" w:rsidRPr="001B380A" w:rsidRDefault="00CF10E4" w:rsidP="00CF10E4">
      <w:pPr>
        <w:ind w:left="709" w:right="757"/>
        <w:jc w:val="both"/>
        <w:rPr>
          <w:rFonts w:ascii="Palatino Linotype" w:hAnsi="Palatino Linotype" w:cs="Arial"/>
          <w:i/>
          <w:sz w:val="22"/>
          <w:lang w:eastAsia="es-MX"/>
        </w:rPr>
      </w:pPr>
      <w:r w:rsidRPr="001B380A">
        <w:rPr>
          <w:rFonts w:ascii="Palatino Linotype" w:hAnsi="Palatino Linotype" w:cs="Arial"/>
          <w:b/>
          <w:i/>
          <w:sz w:val="22"/>
          <w:lang w:eastAsia="es-MX"/>
        </w:rPr>
        <w:t>XXIX.</w:t>
      </w:r>
      <w:r w:rsidRPr="001B380A">
        <w:rPr>
          <w:rFonts w:ascii="Palatino Linotype" w:hAnsi="Palatino Linotype" w:cs="Arial"/>
          <w:i/>
          <w:sz w:val="22"/>
          <w:lang w:eastAsia="es-MX"/>
        </w:rPr>
        <w:t xml:space="preserve"> La información sobre los procesos y resultados sobre procedimientos de adjudicación directa, invitación restringida y licitación de cualquier naturaleza, incluyendo la versión pública del </w:t>
      </w:r>
      <w:r w:rsidRPr="001B380A">
        <w:rPr>
          <w:rFonts w:ascii="Palatino Linotype" w:hAnsi="Palatino Linotype" w:cs="Arial"/>
          <w:b/>
          <w:i/>
          <w:sz w:val="22"/>
          <w:lang w:eastAsia="es-MX"/>
        </w:rPr>
        <w:t>expediente respectivo y de los contratos celebrados</w:t>
      </w:r>
      <w:r w:rsidRPr="001B380A">
        <w:rPr>
          <w:rFonts w:ascii="Palatino Linotype" w:hAnsi="Palatino Linotype" w:cs="Arial"/>
          <w:i/>
          <w:sz w:val="22"/>
          <w:lang w:eastAsia="es-MX"/>
        </w:rPr>
        <w:t xml:space="preserve">, que deberán contener, por los menos, lo siguiente: </w:t>
      </w:r>
    </w:p>
    <w:p w14:paraId="6F7E5FFA" w14:textId="77777777" w:rsidR="00CF10E4" w:rsidRPr="001B380A" w:rsidRDefault="00CF10E4" w:rsidP="00CF10E4">
      <w:pPr>
        <w:ind w:left="709" w:right="757"/>
        <w:jc w:val="both"/>
        <w:rPr>
          <w:rFonts w:ascii="Palatino Linotype" w:hAnsi="Palatino Linotype" w:cs="Arial"/>
          <w:i/>
          <w:sz w:val="22"/>
          <w:lang w:eastAsia="es-MX"/>
        </w:rPr>
      </w:pPr>
    </w:p>
    <w:p w14:paraId="5E34F41B" w14:textId="77777777" w:rsidR="00CF10E4" w:rsidRPr="001B380A" w:rsidRDefault="00CF10E4" w:rsidP="00CF10E4">
      <w:pPr>
        <w:pStyle w:val="Prrafodelista"/>
        <w:numPr>
          <w:ilvl w:val="0"/>
          <w:numId w:val="13"/>
        </w:numPr>
        <w:ind w:right="757"/>
        <w:contextualSpacing w:val="0"/>
        <w:jc w:val="both"/>
        <w:rPr>
          <w:rFonts w:ascii="Palatino Linotype" w:hAnsi="Palatino Linotype" w:cs="Arial"/>
          <w:i/>
          <w:sz w:val="22"/>
          <w:lang w:eastAsia="es-MX"/>
        </w:rPr>
      </w:pPr>
      <w:r w:rsidRPr="001B380A">
        <w:rPr>
          <w:rFonts w:ascii="Palatino Linotype" w:hAnsi="Palatino Linotype" w:cs="Arial"/>
          <w:i/>
          <w:sz w:val="22"/>
          <w:lang w:eastAsia="es-MX"/>
        </w:rPr>
        <w:t xml:space="preserve">De licitaciones públicas o procedimientos de invitación restringida: </w:t>
      </w:r>
    </w:p>
    <w:p w14:paraId="30858B26" w14:textId="77777777" w:rsidR="00CF10E4" w:rsidRPr="001B380A" w:rsidRDefault="00CF10E4" w:rsidP="00CF10E4">
      <w:pPr>
        <w:pStyle w:val="Prrafodelista"/>
        <w:ind w:left="1069" w:right="757"/>
        <w:jc w:val="both"/>
        <w:rPr>
          <w:rFonts w:ascii="Palatino Linotype" w:hAnsi="Palatino Linotype" w:cs="Arial"/>
          <w:i/>
          <w:sz w:val="22"/>
          <w:lang w:eastAsia="es-MX"/>
        </w:rPr>
      </w:pPr>
    </w:p>
    <w:p w14:paraId="0E37F465" w14:textId="77777777" w:rsidR="00CF10E4" w:rsidRPr="001B380A" w:rsidRDefault="00CF10E4" w:rsidP="00CF10E4">
      <w:pPr>
        <w:ind w:left="1416" w:right="757"/>
        <w:jc w:val="both"/>
        <w:rPr>
          <w:rFonts w:ascii="Palatino Linotype" w:hAnsi="Palatino Linotype" w:cs="Arial"/>
          <w:i/>
          <w:sz w:val="22"/>
          <w:lang w:eastAsia="es-MX"/>
        </w:rPr>
      </w:pPr>
      <w:r w:rsidRPr="001B380A">
        <w:rPr>
          <w:rFonts w:ascii="Palatino Linotype" w:hAnsi="Palatino Linotype" w:cs="Arial"/>
          <w:i/>
          <w:sz w:val="22"/>
          <w:lang w:eastAsia="es-MX"/>
        </w:rPr>
        <w:t xml:space="preserve">1) La convocatoria o invitación emitida, así como los fundamentos legales aplicados para llevarla a cabo; </w:t>
      </w:r>
    </w:p>
    <w:p w14:paraId="13A77407" w14:textId="77777777" w:rsidR="00CF10E4" w:rsidRPr="001B380A" w:rsidRDefault="00CF10E4" w:rsidP="00CF10E4">
      <w:pPr>
        <w:ind w:left="709" w:right="757" w:firstLine="707"/>
        <w:jc w:val="both"/>
        <w:rPr>
          <w:rFonts w:ascii="Palatino Linotype" w:hAnsi="Palatino Linotype" w:cs="Arial"/>
          <w:i/>
          <w:sz w:val="22"/>
          <w:lang w:eastAsia="es-MX"/>
        </w:rPr>
      </w:pPr>
      <w:r w:rsidRPr="001B380A">
        <w:rPr>
          <w:rFonts w:ascii="Palatino Linotype" w:hAnsi="Palatino Linotype" w:cs="Arial"/>
          <w:i/>
          <w:sz w:val="22"/>
          <w:lang w:eastAsia="es-MX"/>
        </w:rPr>
        <w:t xml:space="preserve">2) Los nombres de los participantes o invitados; </w:t>
      </w:r>
    </w:p>
    <w:p w14:paraId="1A1ADFE6" w14:textId="77777777" w:rsidR="00CF10E4" w:rsidRPr="001B380A" w:rsidRDefault="00CF10E4" w:rsidP="00CF10E4">
      <w:pPr>
        <w:ind w:left="709" w:right="757" w:firstLine="707"/>
        <w:jc w:val="both"/>
        <w:rPr>
          <w:rFonts w:ascii="Palatino Linotype" w:hAnsi="Palatino Linotype" w:cs="Arial"/>
          <w:i/>
          <w:sz w:val="22"/>
          <w:lang w:eastAsia="es-MX"/>
        </w:rPr>
      </w:pPr>
      <w:r w:rsidRPr="001B380A">
        <w:rPr>
          <w:rFonts w:ascii="Palatino Linotype" w:hAnsi="Palatino Linotype" w:cs="Arial"/>
          <w:i/>
          <w:sz w:val="22"/>
          <w:lang w:eastAsia="es-MX"/>
        </w:rPr>
        <w:t xml:space="preserve">3) El nombre del ganador y las razones que lo justifican; </w:t>
      </w:r>
    </w:p>
    <w:p w14:paraId="140C4C9B" w14:textId="77777777" w:rsidR="00CF10E4" w:rsidRPr="001B380A" w:rsidRDefault="00CF10E4" w:rsidP="00CF10E4">
      <w:pPr>
        <w:ind w:left="709" w:right="757" w:firstLine="707"/>
        <w:jc w:val="both"/>
        <w:rPr>
          <w:rFonts w:ascii="Palatino Linotype" w:hAnsi="Palatino Linotype" w:cs="Arial"/>
          <w:i/>
          <w:sz w:val="22"/>
          <w:lang w:eastAsia="es-MX"/>
        </w:rPr>
      </w:pPr>
      <w:r w:rsidRPr="001B380A">
        <w:rPr>
          <w:rFonts w:ascii="Palatino Linotype" w:hAnsi="Palatino Linotype" w:cs="Arial"/>
          <w:i/>
          <w:sz w:val="22"/>
          <w:lang w:eastAsia="es-MX"/>
        </w:rPr>
        <w:t xml:space="preserve">4) El área solicitante y la responsable de su ejecución; </w:t>
      </w:r>
    </w:p>
    <w:p w14:paraId="36E385D0" w14:textId="77777777" w:rsidR="00CF10E4" w:rsidRPr="001B380A" w:rsidRDefault="00CF10E4" w:rsidP="00CF10E4">
      <w:pPr>
        <w:ind w:left="708" w:right="757" w:firstLine="708"/>
        <w:jc w:val="both"/>
        <w:rPr>
          <w:rFonts w:ascii="Palatino Linotype" w:hAnsi="Palatino Linotype" w:cs="Arial"/>
          <w:i/>
          <w:sz w:val="22"/>
          <w:lang w:eastAsia="es-MX"/>
        </w:rPr>
      </w:pPr>
      <w:r w:rsidRPr="001B380A">
        <w:rPr>
          <w:rFonts w:ascii="Palatino Linotype" w:hAnsi="Palatino Linotype" w:cs="Arial"/>
          <w:i/>
          <w:sz w:val="22"/>
          <w:lang w:eastAsia="es-MX"/>
        </w:rPr>
        <w:t xml:space="preserve">5) Las convocatorias e invitaciones emitidas; </w:t>
      </w:r>
    </w:p>
    <w:p w14:paraId="51915C8B" w14:textId="77777777" w:rsidR="00CF10E4" w:rsidRPr="001B380A" w:rsidRDefault="00CF10E4" w:rsidP="00CF10E4">
      <w:pPr>
        <w:ind w:left="709" w:right="757" w:firstLine="707"/>
        <w:jc w:val="both"/>
        <w:rPr>
          <w:rFonts w:ascii="Palatino Linotype" w:hAnsi="Palatino Linotype" w:cs="Arial"/>
          <w:i/>
          <w:sz w:val="22"/>
          <w:lang w:eastAsia="es-MX"/>
        </w:rPr>
      </w:pPr>
      <w:r w:rsidRPr="001B380A">
        <w:rPr>
          <w:rFonts w:ascii="Palatino Linotype" w:hAnsi="Palatino Linotype" w:cs="Arial"/>
          <w:i/>
          <w:sz w:val="22"/>
          <w:lang w:eastAsia="es-MX"/>
        </w:rPr>
        <w:t xml:space="preserve">6) Los dictámenes y fallo de adjudicación; </w:t>
      </w:r>
    </w:p>
    <w:p w14:paraId="5098347C" w14:textId="77777777" w:rsidR="00CF10E4" w:rsidRPr="001B380A" w:rsidRDefault="00CF10E4" w:rsidP="00CF10E4">
      <w:pPr>
        <w:ind w:left="709" w:right="757" w:firstLine="707"/>
        <w:jc w:val="both"/>
        <w:rPr>
          <w:rFonts w:ascii="Palatino Linotype" w:hAnsi="Palatino Linotype" w:cs="Arial"/>
          <w:i/>
          <w:sz w:val="22"/>
          <w:lang w:eastAsia="es-MX"/>
        </w:rPr>
      </w:pPr>
      <w:r w:rsidRPr="001B380A">
        <w:rPr>
          <w:rFonts w:ascii="Palatino Linotype" w:hAnsi="Palatino Linotype" w:cs="Arial"/>
          <w:i/>
          <w:sz w:val="22"/>
          <w:lang w:eastAsia="es-MX"/>
        </w:rPr>
        <w:t xml:space="preserve">7) El contrato y, en su caso, sus anexos; </w:t>
      </w:r>
    </w:p>
    <w:p w14:paraId="7A2259C7" w14:textId="77777777" w:rsidR="00CF10E4" w:rsidRPr="001B380A" w:rsidRDefault="00CF10E4" w:rsidP="00CF10E4">
      <w:pPr>
        <w:ind w:left="1416" w:right="757"/>
        <w:jc w:val="both"/>
        <w:rPr>
          <w:rFonts w:ascii="Palatino Linotype" w:hAnsi="Palatino Linotype" w:cs="Arial"/>
          <w:i/>
          <w:sz w:val="22"/>
          <w:lang w:eastAsia="es-MX"/>
        </w:rPr>
      </w:pPr>
      <w:r w:rsidRPr="001B380A">
        <w:rPr>
          <w:rFonts w:ascii="Palatino Linotype" w:hAnsi="Palatino Linotype" w:cs="Arial"/>
          <w:i/>
          <w:sz w:val="22"/>
          <w:lang w:eastAsia="es-MX"/>
        </w:rPr>
        <w:t xml:space="preserve">8) Los mecanismos de vigilancia y supervisión, incluyendo en su caso, los estudios de impacto urbano y ambiental, según corresponda; </w:t>
      </w:r>
    </w:p>
    <w:p w14:paraId="12DB143E" w14:textId="77777777" w:rsidR="00CF10E4" w:rsidRPr="001B380A" w:rsidRDefault="00CF10E4" w:rsidP="00CF10E4">
      <w:pPr>
        <w:ind w:left="1416" w:right="757"/>
        <w:jc w:val="both"/>
        <w:rPr>
          <w:rFonts w:ascii="Palatino Linotype" w:hAnsi="Palatino Linotype" w:cs="Arial"/>
          <w:i/>
          <w:sz w:val="22"/>
          <w:lang w:eastAsia="es-MX"/>
        </w:rPr>
      </w:pPr>
      <w:r w:rsidRPr="001B380A">
        <w:rPr>
          <w:rFonts w:ascii="Palatino Linotype" w:hAnsi="Palatino Linotype" w:cs="Arial"/>
          <w:i/>
          <w:sz w:val="22"/>
          <w:lang w:eastAsia="es-MX"/>
        </w:rPr>
        <w:t xml:space="preserve">9) La partida presupuestal, de conformidad con el clasificador por objeto del gasto, en el caso de ser aplicable; </w:t>
      </w:r>
    </w:p>
    <w:p w14:paraId="79A44631" w14:textId="77777777" w:rsidR="00CF10E4" w:rsidRPr="001B380A" w:rsidRDefault="00CF10E4" w:rsidP="00CF10E4">
      <w:pPr>
        <w:ind w:left="1416" w:right="757"/>
        <w:jc w:val="both"/>
        <w:rPr>
          <w:rFonts w:ascii="Palatino Linotype" w:hAnsi="Palatino Linotype" w:cs="Arial"/>
          <w:i/>
          <w:sz w:val="22"/>
          <w:lang w:eastAsia="es-MX"/>
        </w:rPr>
      </w:pPr>
      <w:r w:rsidRPr="001B380A">
        <w:rPr>
          <w:rFonts w:ascii="Palatino Linotype" w:hAnsi="Palatino Linotype" w:cs="Arial"/>
          <w:i/>
          <w:sz w:val="22"/>
          <w:lang w:eastAsia="es-MX"/>
        </w:rPr>
        <w:t xml:space="preserve">10) Origen de los recursos especificando si son federales, estatales o municipales, así como el tipo de fondo de participación o aportación respectiva; </w:t>
      </w:r>
    </w:p>
    <w:p w14:paraId="2E25C46E" w14:textId="77777777" w:rsidR="00CF10E4" w:rsidRPr="001B380A" w:rsidRDefault="00CF10E4" w:rsidP="00CF10E4">
      <w:pPr>
        <w:ind w:left="1416" w:right="757"/>
        <w:jc w:val="both"/>
        <w:rPr>
          <w:rFonts w:ascii="Palatino Linotype" w:hAnsi="Palatino Linotype" w:cs="Arial"/>
          <w:i/>
          <w:sz w:val="22"/>
          <w:lang w:eastAsia="es-MX"/>
        </w:rPr>
      </w:pPr>
      <w:r w:rsidRPr="001B380A">
        <w:rPr>
          <w:rFonts w:ascii="Palatino Linotype" w:hAnsi="Palatino Linotype" w:cs="Arial"/>
          <w:i/>
          <w:sz w:val="22"/>
          <w:lang w:eastAsia="es-MX"/>
        </w:rPr>
        <w:t xml:space="preserve">11) Los convenios modificatorios que, en su caso, sean firmados, precisando el objeto y la fecha de celebración; </w:t>
      </w:r>
    </w:p>
    <w:p w14:paraId="79ED88E6" w14:textId="77777777" w:rsidR="00CF10E4" w:rsidRPr="001B380A" w:rsidRDefault="00CF10E4" w:rsidP="00CF10E4">
      <w:pPr>
        <w:ind w:left="1416" w:right="757"/>
        <w:jc w:val="both"/>
        <w:rPr>
          <w:rFonts w:ascii="Palatino Linotype" w:hAnsi="Palatino Linotype" w:cs="Arial"/>
          <w:i/>
          <w:sz w:val="22"/>
          <w:lang w:eastAsia="es-MX"/>
        </w:rPr>
      </w:pPr>
      <w:r w:rsidRPr="001B380A">
        <w:rPr>
          <w:rFonts w:ascii="Palatino Linotype" w:hAnsi="Palatino Linotype" w:cs="Arial"/>
          <w:i/>
          <w:sz w:val="22"/>
          <w:lang w:eastAsia="es-MX"/>
        </w:rPr>
        <w:lastRenderedPageBreak/>
        <w:t xml:space="preserve">12) Los informes de avance físico y financiero sobre las obras o servicios contratados; </w:t>
      </w:r>
    </w:p>
    <w:p w14:paraId="28A9D0B3" w14:textId="77777777" w:rsidR="00CF10E4" w:rsidRPr="001B380A" w:rsidRDefault="00CF10E4" w:rsidP="00CF10E4">
      <w:pPr>
        <w:ind w:left="709" w:right="757" w:firstLine="707"/>
        <w:jc w:val="both"/>
        <w:rPr>
          <w:rFonts w:ascii="Palatino Linotype" w:hAnsi="Palatino Linotype" w:cs="Arial"/>
          <w:i/>
          <w:sz w:val="22"/>
          <w:lang w:eastAsia="es-MX"/>
        </w:rPr>
      </w:pPr>
      <w:r w:rsidRPr="001B380A">
        <w:rPr>
          <w:rFonts w:ascii="Palatino Linotype" w:hAnsi="Palatino Linotype" w:cs="Arial"/>
          <w:i/>
          <w:sz w:val="22"/>
          <w:lang w:eastAsia="es-MX"/>
        </w:rPr>
        <w:t xml:space="preserve">13) El convenio de terminación; y </w:t>
      </w:r>
    </w:p>
    <w:p w14:paraId="15B8214C" w14:textId="77777777" w:rsidR="00CF10E4" w:rsidRPr="001B380A" w:rsidRDefault="00CF10E4" w:rsidP="00CF10E4">
      <w:pPr>
        <w:ind w:left="709" w:right="757" w:firstLine="707"/>
        <w:jc w:val="both"/>
        <w:rPr>
          <w:rFonts w:ascii="Palatino Linotype" w:hAnsi="Palatino Linotype" w:cs="Arial"/>
          <w:i/>
          <w:sz w:val="22"/>
          <w:lang w:eastAsia="es-MX"/>
        </w:rPr>
      </w:pPr>
      <w:r w:rsidRPr="001B380A">
        <w:rPr>
          <w:rFonts w:ascii="Palatino Linotype" w:hAnsi="Palatino Linotype" w:cs="Arial"/>
          <w:i/>
          <w:sz w:val="22"/>
          <w:lang w:eastAsia="es-MX"/>
        </w:rPr>
        <w:t xml:space="preserve">14) El finiquito. </w:t>
      </w:r>
    </w:p>
    <w:p w14:paraId="53E211E9" w14:textId="77777777" w:rsidR="00CF10E4" w:rsidRPr="001B380A" w:rsidRDefault="00CF10E4" w:rsidP="00CF10E4">
      <w:pPr>
        <w:ind w:left="709" w:right="757" w:firstLine="707"/>
        <w:jc w:val="both"/>
        <w:rPr>
          <w:rFonts w:ascii="Palatino Linotype" w:hAnsi="Palatino Linotype" w:cs="Arial"/>
          <w:i/>
          <w:sz w:val="22"/>
          <w:lang w:eastAsia="es-MX"/>
        </w:rPr>
      </w:pPr>
    </w:p>
    <w:p w14:paraId="22D6056B" w14:textId="77777777" w:rsidR="00CF10E4" w:rsidRPr="001B380A" w:rsidRDefault="00CF10E4" w:rsidP="00CF10E4">
      <w:pPr>
        <w:pStyle w:val="Prrafodelista"/>
        <w:numPr>
          <w:ilvl w:val="0"/>
          <w:numId w:val="13"/>
        </w:numPr>
        <w:ind w:right="757"/>
        <w:contextualSpacing w:val="0"/>
        <w:jc w:val="both"/>
        <w:rPr>
          <w:rFonts w:ascii="Palatino Linotype" w:hAnsi="Palatino Linotype" w:cs="Arial"/>
          <w:i/>
          <w:sz w:val="22"/>
          <w:lang w:eastAsia="es-MX"/>
        </w:rPr>
      </w:pPr>
      <w:r w:rsidRPr="001B380A">
        <w:rPr>
          <w:rFonts w:ascii="Palatino Linotype" w:hAnsi="Palatino Linotype" w:cs="Arial"/>
          <w:i/>
          <w:sz w:val="22"/>
          <w:lang w:eastAsia="es-MX"/>
        </w:rPr>
        <w:t xml:space="preserve">De las adjudicaciones directas: </w:t>
      </w:r>
    </w:p>
    <w:p w14:paraId="079A9152" w14:textId="77777777" w:rsidR="00CF10E4" w:rsidRPr="001B380A" w:rsidRDefault="00CF10E4" w:rsidP="00CF10E4">
      <w:pPr>
        <w:pStyle w:val="Prrafodelista"/>
        <w:ind w:left="1069" w:right="757"/>
        <w:jc w:val="both"/>
        <w:rPr>
          <w:rFonts w:ascii="Palatino Linotype" w:hAnsi="Palatino Linotype" w:cs="Arial"/>
          <w:i/>
          <w:sz w:val="22"/>
          <w:lang w:eastAsia="es-MX"/>
        </w:rPr>
      </w:pPr>
    </w:p>
    <w:p w14:paraId="4FC5BA26" w14:textId="77777777" w:rsidR="00CF10E4" w:rsidRPr="001B380A" w:rsidRDefault="00CF10E4" w:rsidP="00CF10E4">
      <w:pPr>
        <w:ind w:left="709" w:right="757" w:firstLine="360"/>
        <w:jc w:val="both"/>
        <w:rPr>
          <w:rFonts w:ascii="Palatino Linotype" w:hAnsi="Palatino Linotype" w:cs="Arial"/>
          <w:i/>
          <w:sz w:val="22"/>
          <w:lang w:eastAsia="es-MX"/>
        </w:rPr>
      </w:pPr>
      <w:r w:rsidRPr="001B380A">
        <w:rPr>
          <w:rFonts w:ascii="Palatino Linotype" w:hAnsi="Palatino Linotype" w:cs="Arial"/>
          <w:i/>
          <w:sz w:val="22"/>
          <w:lang w:eastAsia="es-MX"/>
        </w:rPr>
        <w:t xml:space="preserve">1) La propuesta enviada por el participante; </w:t>
      </w:r>
    </w:p>
    <w:p w14:paraId="6F8328F5" w14:textId="77777777" w:rsidR="00CF10E4" w:rsidRPr="001B380A" w:rsidRDefault="00CF10E4" w:rsidP="00CF10E4">
      <w:pPr>
        <w:ind w:left="709" w:right="757" w:firstLine="360"/>
        <w:jc w:val="both"/>
        <w:rPr>
          <w:rFonts w:ascii="Palatino Linotype" w:hAnsi="Palatino Linotype" w:cs="Arial"/>
          <w:i/>
          <w:sz w:val="22"/>
          <w:lang w:eastAsia="es-MX"/>
        </w:rPr>
      </w:pPr>
      <w:r w:rsidRPr="001B380A">
        <w:rPr>
          <w:rFonts w:ascii="Palatino Linotype" w:hAnsi="Palatino Linotype" w:cs="Arial"/>
          <w:i/>
          <w:sz w:val="22"/>
          <w:lang w:eastAsia="es-MX"/>
        </w:rPr>
        <w:t xml:space="preserve">2) Los motivos y fundamentos legales aplicados para llevarla a cabo; </w:t>
      </w:r>
    </w:p>
    <w:p w14:paraId="15C72117" w14:textId="77777777" w:rsidR="00CF10E4" w:rsidRPr="001B380A" w:rsidRDefault="00CF10E4" w:rsidP="00CF10E4">
      <w:pPr>
        <w:ind w:left="709" w:right="757" w:firstLine="360"/>
        <w:jc w:val="both"/>
        <w:rPr>
          <w:rFonts w:ascii="Palatino Linotype" w:hAnsi="Palatino Linotype" w:cs="Arial"/>
          <w:i/>
          <w:sz w:val="22"/>
          <w:lang w:eastAsia="es-MX"/>
        </w:rPr>
      </w:pPr>
      <w:r w:rsidRPr="001B380A">
        <w:rPr>
          <w:rFonts w:ascii="Palatino Linotype" w:hAnsi="Palatino Linotype" w:cs="Arial"/>
          <w:i/>
          <w:sz w:val="22"/>
          <w:lang w:eastAsia="es-MX"/>
        </w:rPr>
        <w:t xml:space="preserve">3) La autorización del ejercicio de la opción; </w:t>
      </w:r>
    </w:p>
    <w:p w14:paraId="134D19FE" w14:textId="77777777" w:rsidR="00CF10E4" w:rsidRPr="001B380A" w:rsidRDefault="00CF10E4" w:rsidP="00CF10E4">
      <w:pPr>
        <w:ind w:left="1069" w:right="757"/>
        <w:jc w:val="both"/>
        <w:rPr>
          <w:rFonts w:ascii="Palatino Linotype" w:hAnsi="Palatino Linotype" w:cs="Arial"/>
          <w:i/>
          <w:sz w:val="22"/>
          <w:lang w:eastAsia="es-MX"/>
        </w:rPr>
      </w:pPr>
      <w:r w:rsidRPr="001B380A">
        <w:rPr>
          <w:rFonts w:ascii="Palatino Linotype" w:hAnsi="Palatino Linotype" w:cs="Arial"/>
          <w:i/>
          <w:sz w:val="22"/>
          <w:lang w:eastAsia="es-MX"/>
        </w:rPr>
        <w:t xml:space="preserve">4) En su caso, las cotizaciones consideradas, especificando los nombres de los proveedores y sus montos; </w:t>
      </w:r>
    </w:p>
    <w:p w14:paraId="0FEAE651" w14:textId="77777777" w:rsidR="00CF10E4" w:rsidRPr="001B380A" w:rsidRDefault="00CF10E4" w:rsidP="00CF10E4">
      <w:pPr>
        <w:ind w:left="709" w:right="757" w:firstLine="360"/>
        <w:jc w:val="both"/>
        <w:rPr>
          <w:rFonts w:ascii="Palatino Linotype" w:hAnsi="Palatino Linotype" w:cs="Arial"/>
          <w:i/>
          <w:sz w:val="22"/>
          <w:lang w:eastAsia="es-MX"/>
        </w:rPr>
      </w:pPr>
      <w:r w:rsidRPr="001B380A">
        <w:rPr>
          <w:rFonts w:ascii="Palatino Linotype" w:hAnsi="Palatino Linotype" w:cs="Arial"/>
          <w:i/>
          <w:sz w:val="22"/>
          <w:lang w:eastAsia="es-MX"/>
        </w:rPr>
        <w:t xml:space="preserve">5) El nombre de la persona física o jurídica colectiva adjudicada; </w:t>
      </w:r>
    </w:p>
    <w:p w14:paraId="41925804" w14:textId="77777777" w:rsidR="00CF10E4" w:rsidRPr="001B380A" w:rsidRDefault="00CF10E4" w:rsidP="00CF10E4">
      <w:pPr>
        <w:ind w:left="709" w:right="757" w:firstLine="360"/>
        <w:jc w:val="both"/>
        <w:rPr>
          <w:rFonts w:ascii="Palatino Linotype" w:hAnsi="Palatino Linotype" w:cs="Arial"/>
          <w:i/>
          <w:sz w:val="22"/>
          <w:lang w:eastAsia="es-MX"/>
        </w:rPr>
      </w:pPr>
      <w:r w:rsidRPr="001B380A">
        <w:rPr>
          <w:rFonts w:ascii="Palatino Linotype" w:hAnsi="Palatino Linotype" w:cs="Arial"/>
          <w:i/>
          <w:sz w:val="22"/>
          <w:lang w:eastAsia="es-MX"/>
        </w:rPr>
        <w:t xml:space="preserve">6) La unidad administrativa solicitante y la responsable de su ejecución; </w:t>
      </w:r>
    </w:p>
    <w:p w14:paraId="264759D6" w14:textId="77777777" w:rsidR="00CF10E4" w:rsidRPr="001B380A" w:rsidRDefault="00CF10E4" w:rsidP="00CF10E4">
      <w:pPr>
        <w:ind w:left="1069" w:right="757"/>
        <w:jc w:val="both"/>
        <w:rPr>
          <w:rFonts w:ascii="Palatino Linotype" w:hAnsi="Palatino Linotype" w:cs="Arial"/>
          <w:i/>
          <w:sz w:val="22"/>
          <w:lang w:eastAsia="es-MX"/>
        </w:rPr>
      </w:pPr>
      <w:r w:rsidRPr="001B380A">
        <w:rPr>
          <w:rFonts w:ascii="Palatino Linotype" w:hAnsi="Palatino Linotype" w:cs="Arial"/>
          <w:i/>
          <w:sz w:val="22"/>
          <w:lang w:eastAsia="es-MX"/>
        </w:rPr>
        <w:t xml:space="preserve">7) El número, fecha, el monto del contrato y el plazo de entrega o de ejecución de los servicios u obra; </w:t>
      </w:r>
    </w:p>
    <w:p w14:paraId="1A4E2C0E" w14:textId="77777777" w:rsidR="00CF10E4" w:rsidRPr="001B380A" w:rsidRDefault="00CF10E4" w:rsidP="00CF10E4">
      <w:pPr>
        <w:ind w:left="1069" w:right="757"/>
        <w:jc w:val="both"/>
        <w:rPr>
          <w:rFonts w:ascii="Palatino Linotype" w:hAnsi="Palatino Linotype" w:cs="Arial"/>
          <w:i/>
          <w:sz w:val="22"/>
          <w:lang w:eastAsia="es-MX"/>
        </w:rPr>
      </w:pPr>
      <w:r w:rsidRPr="001B380A">
        <w:rPr>
          <w:rFonts w:ascii="Palatino Linotype" w:hAnsi="Palatino Linotype" w:cs="Arial"/>
          <w:i/>
          <w:sz w:val="22"/>
          <w:lang w:eastAsia="es-MX"/>
        </w:rPr>
        <w:t xml:space="preserve">8) Los mecanismos de vigilancia y supervisión, incluyendo, en su caso, los estudios de impacto urbano y ambiental, según corresponda; </w:t>
      </w:r>
    </w:p>
    <w:p w14:paraId="43FCC93C" w14:textId="77777777" w:rsidR="00CF10E4" w:rsidRPr="001B380A" w:rsidRDefault="00CF10E4" w:rsidP="00CF10E4">
      <w:pPr>
        <w:ind w:left="709" w:right="757" w:firstLine="360"/>
        <w:jc w:val="both"/>
        <w:rPr>
          <w:rFonts w:ascii="Palatino Linotype" w:hAnsi="Palatino Linotype" w:cs="Arial"/>
          <w:i/>
          <w:sz w:val="22"/>
          <w:lang w:eastAsia="es-MX"/>
        </w:rPr>
      </w:pPr>
      <w:r w:rsidRPr="001B380A">
        <w:rPr>
          <w:rFonts w:ascii="Palatino Linotype" w:hAnsi="Palatino Linotype" w:cs="Arial"/>
          <w:i/>
          <w:sz w:val="22"/>
          <w:lang w:eastAsia="es-MX"/>
        </w:rPr>
        <w:t xml:space="preserve">9) Los informes de avance sobre las obras o servicios contratados; </w:t>
      </w:r>
    </w:p>
    <w:p w14:paraId="53C0ECD2" w14:textId="77777777" w:rsidR="00CF10E4" w:rsidRPr="001B380A" w:rsidRDefault="00CF10E4" w:rsidP="00CF10E4">
      <w:pPr>
        <w:ind w:left="709" w:right="757" w:firstLine="360"/>
        <w:jc w:val="both"/>
        <w:rPr>
          <w:rFonts w:ascii="Palatino Linotype" w:hAnsi="Palatino Linotype" w:cs="Arial"/>
          <w:i/>
          <w:sz w:val="22"/>
          <w:lang w:eastAsia="es-MX"/>
        </w:rPr>
      </w:pPr>
      <w:r w:rsidRPr="001B380A">
        <w:rPr>
          <w:rFonts w:ascii="Palatino Linotype" w:hAnsi="Palatino Linotype" w:cs="Arial"/>
          <w:i/>
          <w:sz w:val="22"/>
          <w:lang w:eastAsia="es-MX"/>
        </w:rPr>
        <w:t xml:space="preserve">10) El convenio de terminación; y </w:t>
      </w:r>
    </w:p>
    <w:p w14:paraId="2B4A0EF4" w14:textId="77777777" w:rsidR="00CF10E4" w:rsidRPr="001B380A" w:rsidRDefault="00CF10E4" w:rsidP="00CF10E4">
      <w:pPr>
        <w:ind w:left="709" w:right="757" w:firstLine="360"/>
        <w:jc w:val="both"/>
        <w:rPr>
          <w:rFonts w:ascii="Palatino Linotype" w:hAnsi="Palatino Linotype" w:cs="Arial"/>
          <w:i/>
          <w:sz w:val="22"/>
          <w:lang w:eastAsia="es-MX"/>
        </w:rPr>
      </w:pPr>
      <w:r w:rsidRPr="001B380A">
        <w:rPr>
          <w:rFonts w:ascii="Palatino Linotype" w:hAnsi="Palatino Linotype" w:cs="Arial"/>
          <w:i/>
          <w:sz w:val="22"/>
          <w:lang w:eastAsia="es-MX"/>
        </w:rPr>
        <w:t>11) El finiquito.</w:t>
      </w:r>
    </w:p>
    <w:p w14:paraId="532C783D" w14:textId="77777777" w:rsidR="00CF10E4" w:rsidRPr="001B380A" w:rsidRDefault="00CF10E4" w:rsidP="00CF10E4">
      <w:pPr>
        <w:ind w:left="709" w:right="757" w:firstLine="360"/>
        <w:jc w:val="both"/>
        <w:rPr>
          <w:rFonts w:ascii="Palatino Linotype" w:hAnsi="Palatino Linotype" w:cs="Arial"/>
          <w:i/>
          <w:sz w:val="22"/>
          <w:lang w:eastAsia="es-MX"/>
        </w:rPr>
      </w:pPr>
      <w:r w:rsidRPr="001B380A">
        <w:rPr>
          <w:rFonts w:ascii="Palatino Linotype" w:hAnsi="Palatino Linotype" w:cs="Arial"/>
          <w:i/>
          <w:sz w:val="22"/>
          <w:lang w:eastAsia="es-MX"/>
        </w:rPr>
        <w:t>(…)”</w:t>
      </w:r>
    </w:p>
    <w:p w14:paraId="6C0D8E94" w14:textId="77777777" w:rsidR="00CF10E4" w:rsidRPr="001B380A" w:rsidRDefault="00CF10E4" w:rsidP="00CF10E4">
      <w:pPr>
        <w:ind w:left="709" w:right="757"/>
        <w:jc w:val="both"/>
        <w:rPr>
          <w:rFonts w:ascii="Palatino Linotype" w:hAnsi="Palatino Linotype" w:cs="Arial"/>
          <w:i/>
          <w:sz w:val="22"/>
          <w:lang w:eastAsia="es-MX"/>
        </w:rPr>
      </w:pPr>
    </w:p>
    <w:p w14:paraId="5F23BC79" w14:textId="77777777" w:rsidR="00CF10E4" w:rsidRPr="001B380A" w:rsidRDefault="00CF10E4" w:rsidP="00CF10E4">
      <w:pPr>
        <w:ind w:left="709" w:right="757"/>
        <w:jc w:val="both"/>
        <w:rPr>
          <w:rFonts w:ascii="Palatino Linotype" w:hAnsi="Palatino Linotype" w:cs="Arial"/>
          <w:b/>
          <w:i/>
          <w:sz w:val="22"/>
          <w:lang w:eastAsia="es-MX"/>
        </w:rPr>
      </w:pPr>
      <w:r w:rsidRPr="001B380A">
        <w:rPr>
          <w:rFonts w:ascii="Palatino Linotype" w:hAnsi="Palatino Linotype" w:cs="Arial"/>
          <w:b/>
          <w:i/>
          <w:sz w:val="22"/>
          <w:lang w:eastAsia="es-MX"/>
        </w:rPr>
        <w:t>(Énfasis añadido)</w:t>
      </w:r>
    </w:p>
    <w:p w14:paraId="79025FC5" w14:textId="77777777" w:rsidR="00CF10E4" w:rsidRPr="001B380A" w:rsidRDefault="00CF10E4" w:rsidP="00CF10E4">
      <w:pPr>
        <w:spacing w:line="360" w:lineRule="auto"/>
        <w:ind w:left="709" w:right="757"/>
        <w:jc w:val="both"/>
        <w:rPr>
          <w:rFonts w:ascii="Palatino Linotype" w:hAnsi="Palatino Linotype" w:cs="Arial"/>
          <w:b/>
          <w:i/>
          <w:sz w:val="22"/>
          <w:lang w:eastAsia="es-MX"/>
        </w:rPr>
      </w:pPr>
    </w:p>
    <w:p w14:paraId="6B210565" w14:textId="77777777" w:rsidR="00CF10E4" w:rsidRPr="001B380A" w:rsidRDefault="00CF10E4" w:rsidP="00CF10E4">
      <w:pPr>
        <w:spacing w:line="360" w:lineRule="auto"/>
        <w:jc w:val="both"/>
        <w:rPr>
          <w:rFonts w:ascii="Palatino Linotype" w:hAnsi="Palatino Linotype" w:cs="Arial"/>
          <w:lang w:eastAsia="es-MX"/>
        </w:rPr>
      </w:pPr>
      <w:r w:rsidRPr="001B380A">
        <w:rPr>
          <w:rFonts w:ascii="Palatino Linotype" w:hAnsi="Palatino Linotype" w:cs="Arial"/>
          <w:lang w:eastAsia="es-MX"/>
        </w:rPr>
        <w:t xml:space="preserve">Del precepto anterior, se aduce que, </w:t>
      </w:r>
      <w:r w:rsidRPr="001B380A">
        <w:rPr>
          <w:rFonts w:ascii="Palatino Linotype" w:hAnsi="Palatino Linotype" w:cs="Arial"/>
          <w:b/>
          <w:lang w:eastAsia="es-MX"/>
        </w:rPr>
        <w:t>EL SUJETO OBLIGADO</w:t>
      </w:r>
      <w:r w:rsidRPr="001B380A">
        <w:rPr>
          <w:rFonts w:ascii="Palatino Linotype" w:hAnsi="Palatino Linotype" w:cs="Arial"/>
          <w:lang w:eastAsia="es-MX"/>
        </w:rPr>
        <w:t xml:space="preserve"> tiene el deber de poner a disposición del público en su portal de transparencia electrónico, todos aquellos procesos, resultados de licitaciones, contratos celebrados, concesiones, que celebre el municipio con los particulares, ya que son de interés público y se manejan recursos financieros de la misma naturaleza, por lo que se considera procedente su entrega.</w:t>
      </w:r>
    </w:p>
    <w:p w14:paraId="6CD8E535" w14:textId="77777777" w:rsidR="00CF10E4" w:rsidRPr="001B380A" w:rsidRDefault="00CF10E4" w:rsidP="00CF10E4">
      <w:pPr>
        <w:spacing w:line="360" w:lineRule="auto"/>
        <w:jc w:val="both"/>
        <w:rPr>
          <w:rFonts w:ascii="Palatino Linotype" w:hAnsi="Palatino Linotype" w:cs="Arial"/>
        </w:rPr>
      </w:pPr>
      <w:r w:rsidRPr="001B380A">
        <w:rPr>
          <w:rFonts w:ascii="Palatino Linotype" w:hAnsi="Palatino Linotype" w:cs="Arial"/>
        </w:rPr>
        <w:t xml:space="preserve">Concluyendo de lo anterior, que es obligación del </w:t>
      </w:r>
      <w:r w:rsidRPr="001B380A">
        <w:rPr>
          <w:rFonts w:ascii="Palatino Linotype" w:hAnsi="Palatino Linotype" w:cs="Arial"/>
          <w:b/>
        </w:rPr>
        <w:t xml:space="preserve">SUJETO OBLIGADO </w:t>
      </w:r>
      <w:r w:rsidRPr="001B380A">
        <w:rPr>
          <w:rFonts w:ascii="Palatino Linotype" w:hAnsi="Palatino Linotype" w:cs="Arial"/>
        </w:rPr>
        <w:t xml:space="preserve">recabar, difundir y actualizar la información relativa a las obligaciones de transparencia comunes y específicas a la que se refiere la Ley General, la Ley de la materia local, la </w:t>
      </w:r>
      <w:r w:rsidRPr="001B380A">
        <w:rPr>
          <w:rFonts w:ascii="Palatino Linotype" w:hAnsi="Palatino Linotype" w:cs="Arial"/>
        </w:rPr>
        <w:lastRenderedPageBreak/>
        <w:t>que determine el Instituto y las demás disposiciones de la materia, así como propiciar que las áreas la actualicen periódicamente conforme a la normatividad aplicable.</w:t>
      </w:r>
    </w:p>
    <w:p w14:paraId="57DE0349" w14:textId="77777777" w:rsidR="00CF10E4" w:rsidRPr="001B380A" w:rsidRDefault="00CF10E4" w:rsidP="00CF10E4">
      <w:pPr>
        <w:spacing w:line="360" w:lineRule="auto"/>
        <w:jc w:val="both"/>
        <w:rPr>
          <w:rFonts w:ascii="Palatino Linotype" w:hAnsi="Palatino Linotype" w:cs="Arial"/>
        </w:rPr>
      </w:pPr>
    </w:p>
    <w:p w14:paraId="7B30EA0C" w14:textId="77777777" w:rsidR="00CF10E4" w:rsidRPr="001B380A" w:rsidRDefault="00CF10E4" w:rsidP="00CF10E4">
      <w:pPr>
        <w:spacing w:line="360" w:lineRule="auto"/>
        <w:jc w:val="both"/>
        <w:rPr>
          <w:rFonts w:ascii="Palatino Linotype" w:hAnsi="Palatino Linotype"/>
        </w:rPr>
      </w:pPr>
      <w:r w:rsidRPr="001B380A">
        <w:rPr>
          <w:rFonts w:ascii="Palatino Linotype" w:hAnsi="Palatino Linotype"/>
          <w:szCs w:val="17"/>
          <w:lang w:eastAsia="es-ES_tradnl"/>
        </w:rPr>
        <w:t>Aunado a lo anterior,</w:t>
      </w:r>
      <w:r w:rsidRPr="001B380A">
        <w:rPr>
          <w:rFonts w:ascii="Palatino Linotype" w:hAnsi="Palatino Linotype"/>
          <w:lang w:eastAsia="es-MX"/>
        </w:rPr>
        <w:t xml:space="preserve"> es de señalar que tanto las facturas emitidas como recibidas por </w:t>
      </w:r>
      <w:r w:rsidRPr="001B380A">
        <w:rPr>
          <w:rFonts w:ascii="Palatino Linotype" w:hAnsi="Palatino Linotype"/>
          <w:b/>
          <w:lang w:eastAsia="es-MX"/>
        </w:rPr>
        <w:t xml:space="preserve">EL SUJETO OBLIGADO, </w:t>
      </w:r>
      <w:r w:rsidRPr="001B380A">
        <w:rPr>
          <w:rFonts w:ascii="Palatino Linotype" w:hAnsi="Palatino Linotype"/>
          <w:lang w:eastAsia="es-MX"/>
        </w:rPr>
        <w:t xml:space="preserve">es información que  tiene </w:t>
      </w:r>
      <w:r w:rsidRPr="001B380A">
        <w:rPr>
          <w:rFonts w:ascii="Palatino Linotype" w:hAnsi="Palatino Linotype"/>
          <w:color w:val="000000"/>
        </w:rPr>
        <w:t>la obligación de presentar ante el Órgano Superior de Fiscalización del Estado de México, como parte integrante del informe mensual</w:t>
      </w:r>
      <w:r w:rsidRPr="001B380A">
        <w:rPr>
          <w:rFonts w:ascii="Palatino Linotype" w:hAnsi="Palatino Linotype"/>
        </w:rPr>
        <w:t>; correspondiéndole a éste</w:t>
      </w:r>
      <w:r w:rsidRPr="001B380A">
        <w:rPr>
          <w:rFonts w:ascii="Palatino Linotype" w:hAnsi="Palatino Linotype"/>
          <w:color w:val="000000"/>
        </w:rPr>
        <w:t xml:space="preserve">, la facultad de emitir los </w:t>
      </w:r>
      <w:r w:rsidRPr="001B380A">
        <w:rPr>
          <w:rFonts w:ascii="Palatino Linotype" w:hAnsi="Palatino Linotype"/>
          <w:b/>
          <w:color w:val="000000"/>
        </w:rPr>
        <w:t>Lineamientos para la Integración del Informe Mensual</w:t>
      </w:r>
      <w:r w:rsidRPr="001B380A">
        <w:rPr>
          <w:rFonts w:ascii="Palatino Linotype" w:hAnsi="Palatino Linotype"/>
          <w:color w:val="000000"/>
        </w:rPr>
        <w:t xml:space="preserve">, los cuales </w:t>
      </w:r>
      <w:r w:rsidRPr="001B380A">
        <w:rPr>
          <w:rFonts w:ascii="Palatino Linotype" w:hAnsi="Palatino Linotype"/>
        </w:rPr>
        <w:t>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1E8FC918" w14:textId="77777777" w:rsidR="00CF10E4" w:rsidRPr="001B380A" w:rsidRDefault="00CF10E4" w:rsidP="00CF10E4">
      <w:pPr>
        <w:jc w:val="both"/>
        <w:rPr>
          <w:rFonts w:ascii="Palatino Linotype" w:hAnsi="Palatino Linotype"/>
        </w:rPr>
      </w:pPr>
    </w:p>
    <w:p w14:paraId="0D226594" w14:textId="77777777" w:rsidR="00CF10E4" w:rsidRPr="001B380A" w:rsidRDefault="00CF10E4" w:rsidP="00CF10E4">
      <w:pPr>
        <w:ind w:left="851" w:right="850"/>
        <w:jc w:val="both"/>
        <w:rPr>
          <w:rFonts w:ascii="Palatino Linotype" w:hAnsi="Palatino Linotype"/>
          <w:i/>
          <w:sz w:val="22"/>
          <w:szCs w:val="22"/>
        </w:rPr>
      </w:pPr>
      <w:r w:rsidRPr="001B380A">
        <w:rPr>
          <w:rFonts w:ascii="Palatino Linotype" w:hAnsi="Palatino Linotype"/>
          <w:b/>
          <w:i/>
          <w:sz w:val="22"/>
          <w:szCs w:val="22"/>
        </w:rPr>
        <w:t>“Artículo 32.-</w:t>
      </w:r>
      <w:r w:rsidRPr="001B380A">
        <w:rPr>
          <w:rFonts w:ascii="Palatino Linotype" w:hAnsi="Palatino Linotype"/>
          <w:i/>
          <w:sz w:val="22"/>
          <w:szCs w:val="22"/>
        </w:rPr>
        <w:t xml:space="preserve"> El Gobernador </w:t>
      </w:r>
      <w:r w:rsidRPr="001B380A">
        <w:rPr>
          <w:rFonts w:ascii="Palatino Linotype" w:hAnsi="Palatino Linotype" w:cs="Arial"/>
          <w:i/>
          <w:sz w:val="22"/>
          <w:szCs w:val="22"/>
        </w:rPr>
        <w:t>del</w:t>
      </w:r>
      <w:r w:rsidRPr="001B380A">
        <w:rPr>
          <w:rFonts w:ascii="Palatino Linotype" w:hAnsi="Palatino Linotype"/>
          <w:i/>
          <w:sz w:val="22"/>
          <w:szCs w:val="22"/>
        </w:rPr>
        <w:t xml:space="preserve"> Estado, por conducto del titular de la dependencia competente, presentará a la Legislatura la cuenta pública del Gobierno del Estado del ejercicio fiscal inmediato anterior, a más tardar el quince de mayo de cada año.</w:t>
      </w:r>
    </w:p>
    <w:p w14:paraId="7B9F99A8" w14:textId="77777777" w:rsidR="00CF10E4" w:rsidRPr="001B380A" w:rsidRDefault="00CF10E4" w:rsidP="00CF10E4">
      <w:pPr>
        <w:ind w:left="851" w:right="850"/>
        <w:jc w:val="both"/>
        <w:rPr>
          <w:rFonts w:ascii="Palatino Linotype" w:hAnsi="Palatino Linotype"/>
          <w:b/>
          <w:i/>
          <w:sz w:val="22"/>
          <w:szCs w:val="22"/>
        </w:rPr>
      </w:pPr>
    </w:p>
    <w:p w14:paraId="34D6B965" w14:textId="77777777" w:rsidR="00CF10E4" w:rsidRPr="001B380A" w:rsidRDefault="00CF10E4" w:rsidP="00CF10E4">
      <w:pPr>
        <w:ind w:left="851" w:right="850"/>
        <w:jc w:val="both"/>
        <w:rPr>
          <w:rFonts w:ascii="Palatino Linotype" w:hAnsi="Palatino Linotype"/>
          <w:b/>
          <w:i/>
          <w:sz w:val="22"/>
          <w:szCs w:val="22"/>
          <w:u w:val="single"/>
        </w:rPr>
      </w:pPr>
      <w:r w:rsidRPr="001B380A">
        <w:rPr>
          <w:rFonts w:ascii="Palatino Linotype" w:hAnsi="Palatino Linotype"/>
          <w:b/>
          <w:i/>
          <w:sz w:val="22"/>
          <w:szCs w:val="22"/>
        </w:rPr>
        <w:t>Los Presidentes Municipales presentarán a la Legislatura las cuentas públicas anuales</w:t>
      </w:r>
      <w:r w:rsidRPr="001B380A">
        <w:rPr>
          <w:rFonts w:ascii="Palatino Linotype" w:hAnsi="Palatino Linotype"/>
          <w:i/>
          <w:sz w:val="22"/>
          <w:szCs w:val="22"/>
        </w:rPr>
        <w:t xml:space="preserve"> de sus respectivos municipios, del ejercicio fiscal inmediato anterior, </w:t>
      </w:r>
      <w:r w:rsidRPr="001B380A">
        <w:rPr>
          <w:rFonts w:ascii="Palatino Linotype" w:hAnsi="Palatino Linotype"/>
          <w:b/>
          <w:i/>
          <w:sz w:val="22"/>
          <w:szCs w:val="22"/>
        </w:rPr>
        <w:t>dentro de los quince primeros días del mes de marzo</w:t>
      </w:r>
      <w:r w:rsidRPr="001B380A">
        <w:rPr>
          <w:rFonts w:ascii="Palatino Linotype" w:hAnsi="Palatino Linotype"/>
          <w:i/>
          <w:sz w:val="22"/>
          <w:szCs w:val="22"/>
        </w:rPr>
        <w:t xml:space="preserve"> de cada año; </w:t>
      </w:r>
      <w:r w:rsidRPr="001B380A">
        <w:rPr>
          <w:rFonts w:ascii="Palatino Linotype" w:hAnsi="Palatino Linotype"/>
          <w:b/>
          <w:i/>
          <w:sz w:val="22"/>
          <w:szCs w:val="22"/>
        </w:rPr>
        <w:t>asimism</w:t>
      </w:r>
      <w:r w:rsidRPr="001B380A">
        <w:rPr>
          <w:rFonts w:ascii="Palatino Linotype" w:hAnsi="Palatino Linotype"/>
          <w:i/>
          <w:sz w:val="22"/>
          <w:szCs w:val="22"/>
        </w:rPr>
        <w:t xml:space="preserve">o, </w:t>
      </w:r>
      <w:r w:rsidRPr="001B380A">
        <w:rPr>
          <w:rFonts w:ascii="Palatino Linotype" w:hAnsi="Palatino Linotype"/>
          <w:b/>
          <w:i/>
          <w:sz w:val="22"/>
          <w:szCs w:val="22"/>
          <w:u w:val="single"/>
        </w:rPr>
        <w:t>los informes mensuales</w:t>
      </w:r>
      <w:r w:rsidRPr="001B380A">
        <w:rPr>
          <w:rFonts w:ascii="Palatino Linotype" w:hAnsi="Palatino Linotype"/>
          <w:i/>
          <w:sz w:val="22"/>
          <w:szCs w:val="22"/>
        </w:rPr>
        <w:t xml:space="preserve"> los deberán presentar </w:t>
      </w:r>
      <w:r w:rsidRPr="001B380A">
        <w:rPr>
          <w:rFonts w:ascii="Palatino Linotype" w:hAnsi="Palatino Linotype"/>
          <w:b/>
          <w:i/>
          <w:sz w:val="22"/>
          <w:szCs w:val="22"/>
          <w:u w:val="single"/>
        </w:rPr>
        <w:t>dentro de los veinte días posteriores al término del mes correspondiente.”</w:t>
      </w:r>
    </w:p>
    <w:p w14:paraId="2C9318CE" w14:textId="77777777" w:rsidR="00CF10E4" w:rsidRPr="001B380A" w:rsidRDefault="00CF10E4" w:rsidP="00CF10E4">
      <w:pPr>
        <w:ind w:left="851" w:right="850"/>
        <w:jc w:val="both"/>
        <w:rPr>
          <w:rFonts w:ascii="Palatino Linotype" w:hAnsi="Palatino Linotype"/>
          <w:i/>
          <w:sz w:val="22"/>
          <w:szCs w:val="22"/>
          <w:u w:val="single"/>
        </w:rPr>
      </w:pPr>
      <w:r w:rsidRPr="001B380A">
        <w:rPr>
          <w:rFonts w:ascii="Palatino Linotype" w:hAnsi="Palatino Linotype"/>
          <w:i/>
          <w:sz w:val="22"/>
          <w:szCs w:val="22"/>
        </w:rPr>
        <w:t>(Énfasis añadido)</w:t>
      </w:r>
    </w:p>
    <w:p w14:paraId="222B6AC2" w14:textId="77777777" w:rsidR="00CF10E4" w:rsidRPr="001B380A" w:rsidRDefault="00CF10E4" w:rsidP="00CF10E4">
      <w:pPr>
        <w:ind w:left="851" w:right="850"/>
        <w:jc w:val="both"/>
        <w:rPr>
          <w:rFonts w:ascii="Palatino Linotype" w:hAnsi="Palatino Linotype"/>
          <w:b/>
          <w:i/>
          <w:sz w:val="22"/>
          <w:szCs w:val="22"/>
          <w:u w:val="single"/>
        </w:rPr>
      </w:pPr>
    </w:p>
    <w:p w14:paraId="76AB58BC" w14:textId="77777777" w:rsidR="00CF10E4" w:rsidRPr="001B380A" w:rsidRDefault="00CF10E4" w:rsidP="00CF10E4">
      <w:pPr>
        <w:spacing w:line="360" w:lineRule="auto"/>
        <w:ind w:right="-91"/>
        <w:jc w:val="both"/>
        <w:rPr>
          <w:rFonts w:ascii="Palatino Linotype" w:hAnsi="Palatino Linotype"/>
        </w:rPr>
      </w:pPr>
      <w:r w:rsidRPr="001B380A">
        <w:rPr>
          <w:rFonts w:ascii="Palatino Linotype" w:hAnsi="Palatino Linotype"/>
        </w:rPr>
        <w:lastRenderedPageBreak/>
        <w:t xml:space="preserve">La información </w:t>
      </w:r>
      <w:r w:rsidRPr="001B380A">
        <w:rPr>
          <w:rFonts w:ascii="Palatino Linotype" w:hAnsi="Palatino Linotype"/>
          <w:b/>
        </w:rPr>
        <w:t>documental comprobatoria</w:t>
      </w:r>
      <w:r w:rsidRPr="001B380A">
        <w:rPr>
          <w:rFonts w:ascii="Palatino Linotype" w:hAnsi="Palatino Linotype"/>
        </w:rPr>
        <w:t xml:space="preserve">, </w:t>
      </w:r>
      <w:r w:rsidRPr="001B380A">
        <w:rPr>
          <w:rFonts w:ascii="Palatino Linotype" w:hAnsi="Palatino Linotype"/>
          <w:b/>
          <w:u w:val="single"/>
        </w:rPr>
        <w:t>deberá conservarse en los archivos de la entidad fiscalizada –Municipio</w:t>
      </w:r>
      <w:r w:rsidRPr="001B380A">
        <w:rPr>
          <w:rFonts w:ascii="Palatino Linotype" w:hAnsi="Palatino Linotype"/>
        </w:rPr>
        <w:t>-, en original y debidamente integrada en términos de los lineamientos de referencia, pues son susceptibles de revisión directa por el Órgano Superior de Fiscalización.</w:t>
      </w:r>
    </w:p>
    <w:p w14:paraId="26781058" w14:textId="77777777" w:rsidR="00CF10E4" w:rsidRPr="001B380A" w:rsidRDefault="00CF10E4" w:rsidP="00CF10E4">
      <w:pPr>
        <w:spacing w:line="360" w:lineRule="auto"/>
        <w:ind w:right="49"/>
        <w:jc w:val="both"/>
        <w:rPr>
          <w:rFonts w:ascii="Palatino Linotype" w:hAnsi="Palatino Linotype"/>
          <w:color w:val="000000"/>
        </w:rPr>
      </w:pPr>
    </w:p>
    <w:p w14:paraId="6717D71C" w14:textId="77777777" w:rsidR="00CF10E4" w:rsidRPr="001B380A" w:rsidRDefault="00CF10E4" w:rsidP="00CF10E4">
      <w:pPr>
        <w:spacing w:line="360" w:lineRule="auto"/>
        <w:ind w:right="49"/>
        <w:jc w:val="both"/>
        <w:rPr>
          <w:rFonts w:ascii="Palatino Linotype" w:hAnsi="Palatino Linotype"/>
          <w:color w:val="000000"/>
        </w:rPr>
      </w:pPr>
      <w:r w:rsidRPr="001B380A">
        <w:rPr>
          <w:rFonts w:ascii="Palatino Linotype" w:hAnsi="Palatino Linotype"/>
          <w:color w:val="000000"/>
        </w:rPr>
        <w:t>Es así que, dentro de los Lineamientos para la Entrega del Informe Mensual Municipal 2019</w:t>
      </w:r>
      <w:r w:rsidRPr="001B380A">
        <w:rPr>
          <w:rFonts w:ascii="Palatino Linotype" w:hAnsi="Palatino Linotype"/>
          <w:color w:val="000000"/>
          <w:vertAlign w:val="superscript"/>
        </w:rPr>
        <w:footnoteReference w:id="1"/>
      </w:r>
      <w:r w:rsidRPr="001B380A">
        <w:rPr>
          <w:rFonts w:ascii="Palatino Linotype" w:hAnsi="Palatino Linotype"/>
          <w:color w:val="000000"/>
        </w:rPr>
        <w:t xml:space="preserve">, se </w:t>
      </w:r>
      <w:r w:rsidRPr="001B380A">
        <w:rPr>
          <w:rFonts w:ascii="Palatino Linotype" w:hAnsi="Palatino Linotype"/>
        </w:rPr>
        <w:t xml:space="preserve">destacan –en relación con el análisis que nos ocupa, el Disco 5, relativo a la </w:t>
      </w:r>
      <w:r w:rsidRPr="001B380A">
        <w:rPr>
          <w:rFonts w:ascii="Palatino Linotype" w:hAnsi="Palatino Linotype"/>
          <w:lang w:eastAsia="es-MX"/>
        </w:rPr>
        <w:t>“Imágenes Digitalizadas”,</w:t>
      </w:r>
      <w:r w:rsidRPr="001B380A">
        <w:rPr>
          <w:rFonts w:ascii="Palatino Linotype" w:hAnsi="Palatino Linotype"/>
        </w:rPr>
        <w:t xml:space="preserve"> </w:t>
      </w:r>
      <w:r w:rsidRPr="001B380A">
        <w:rPr>
          <w:rFonts w:ascii="Palatino Linotype" w:hAnsi="Palatino Linotype"/>
          <w:color w:val="000000"/>
        </w:rPr>
        <w:t>tal y como se muestra en las siguientes imágenes:</w:t>
      </w:r>
    </w:p>
    <w:p w14:paraId="18A43088" w14:textId="77777777" w:rsidR="00CF10E4" w:rsidRPr="001B380A" w:rsidRDefault="00CF10E4" w:rsidP="00CF10E4">
      <w:pPr>
        <w:spacing w:line="360" w:lineRule="auto"/>
        <w:ind w:right="49"/>
        <w:jc w:val="both"/>
        <w:rPr>
          <w:rFonts w:ascii="Palatino Linotype" w:hAnsi="Palatino Linotype"/>
          <w:color w:val="000000"/>
        </w:rPr>
      </w:pPr>
    </w:p>
    <w:p w14:paraId="6DE67F56" w14:textId="77777777" w:rsidR="00CF10E4" w:rsidRPr="001B380A" w:rsidRDefault="00CF10E4" w:rsidP="00CF10E4">
      <w:pPr>
        <w:pStyle w:val="Texto"/>
        <w:tabs>
          <w:tab w:val="right" w:leader="dot" w:pos="8505"/>
        </w:tabs>
        <w:spacing w:after="0" w:line="360" w:lineRule="auto"/>
        <w:ind w:firstLine="0"/>
        <w:rPr>
          <w:rFonts w:ascii="Palatino Linotype" w:hAnsi="Palatino Linotype"/>
          <w:sz w:val="24"/>
          <w:szCs w:val="24"/>
          <w:lang w:eastAsia="es-MX"/>
        </w:rPr>
      </w:pPr>
      <w:r w:rsidRPr="001B380A">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6318A611" wp14:editId="43A7D5F5">
                <wp:simplePos x="0" y="0"/>
                <wp:positionH relativeFrom="column">
                  <wp:posOffset>2361565</wp:posOffset>
                </wp:positionH>
                <wp:positionV relativeFrom="paragraph">
                  <wp:posOffset>2723515</wp:posOffset>
                </wp:positionV>
                <wp:extent cx="1152525" cy="463747"/>
                <wp:effectExtent l="57150" t="38100" r="47625" b="165100"/>
                <wp:wrapNone/>
                <wp:docPr id="15" name="Flecha derecha 15"/>
                <wp:cNvGraphicFramePr/>
                <a:graphic xmlns:a="http://schemas.openxmlformats.org/drawingml/2006/main">
                  <a:graphicData uri="http://schemas.microsoft.com/office/word/2010/wordprocessingShape">
                    <wps:wsp>
                      <wps:cNvSpPr/>
                      <wps:spPr>
                        <a:xfrm rot="10105864">
                          <a:off x="0" y="0"/>
                          <a:ext cx="1152525" cy="463747"/>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6650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5" o:spid="_x0000_s1026" type="#_x0000_t13" style="position:absolute;margin-left:185.95pt;margin-top:214.45pt;width:90.75pt;height:36.5pt;rotation:11038298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ZHigIAAKcFAAAOAAAAZHJzL2Uyb0RvYy54bWysVG1r2zAQ/j7YfxD6vjpOk7YLdUpoyRiU&#10;Nqwd/azIUmyQddpJiZP9+p1kx+26QqEsAflO96K7514ur/aNYTuFvgZb8PxkxJmyEsrabgr+83H5&#10;5YIzH4QthQGrCn5Qnl/NP3+6bN1MjaECUypk5MT6WesKXoXgZlnmZaUa4U/AKUtCDdiIQCxushJF&#10;S94bk41Ho7OsBSwdglTe0+1NJ+Tz5F9rJcO91l4FZgpOsYV0YjrX8czml2K2QeGqWvZhiA9E0Yja&#10;0qODqxsRBNti/Y+rppYIHnQ4kdBkoHUtVcqBsslHr7J5qIRTKRcCx7sBJv//3Mq73QpZXVLtppxZ&#10;0VCNlkbJSjAqTPqSgFBqnZ+R8oNbYc95ImPKe40NQyBoc0phenE2SUhQbmyfgD4MQKt9YJIu83w6&#10;pj9nkmSTs9PzyXl8I+ucRacOffimoGGRKDjWmyosEKFNvsXu1ofO4KgYjTyYulzWxiQGN+trg2wn&#10;qPTL5Yh+/Rt/qRn7MUuKNZpmEZcOiUSFg1HRobE/lCZcY7Ip5NTRaghISKlsyPuIknY00xT8YHj6&#10;vmGvH01V6vbBePy+8WCRXgYbBuOmtoBvOTBDyLrTPyLQ5R0hWEN5oJZKDUET551c1lTDW+HDSiAN&#10;F13Swgj3dGgDbcGhpzirAH+/dR/1qedJyllLw1pw/2srUHFmvluahq/5ZBKnOzGT6fmYGHwpWb+U&#10;2G1zDdQUeYoukVE/mCOpEZon2iuL+CqJhJX0dsFlwCNzHbolQptJqsUiqdFEOxFu7YOTx6rH7nzc&#10;Pwl0fSMHGoE7OA62mL3q5E431sPCYhtA16nNn3Ht8aZtkMal31xx3bzkk9bzfp3/AQAA//8DAFBL&#10;AwQUAAYACAAAACEAElDMbuAAAAALAQAADwAAAGRycy9kb3ducmV2LnhtbEyPzU7DMBCE70i8g7VI&#10;3KjTNqVtiFOhSpa4oRQu3Nxk8wPxOsRuG/L0LKdym9V8mp1Jd6PtxBkH3zpSMJ9FIJAKV7ZUK3h/&#10;0w8bED4YKk3nCBX8oIdddnuTmqR0F8rxfAi14BDyiVHQhNAnUvqiQWv8zPVI7FVusCbwOdSyHMyF&#10;w20nF1H0KK1piT80psd9g8XX4WQV5PnHS2+nfaynz3zSFerX70ordX83Pj+BCDiGKwx/9bk6ZNzp&#10;6E5UetEpWK7nW0YVxIsNCyZWq2UM4sgiYktmqfy/IfsFAAD//wMAUEsBAi0AFAAGAAgAAAAhALaD&#10;OJL+AAAA4QEAABMAAAAAAAAAAAAAAAAAAAAAAFtDb250ZW50X1R5cGVzXS54bWxQSwECLQAUAAYA&#10;CAAAACEAOP0h/9YAAACUAQAACwAAAAAAAAAAAAAAAAAvAQAAX3JlbHMvLnJlbHNQSwECLQAUAAYA&#10;CAAAACEATFAWR4oCAACnBQAADgAAAAAAAAAAAAAAAAAuAgAAZHJzL2Uyb0RvYy54bWxQSwECLQAU&#10;AAYACAAAACEAElDMbuAAAAALAQAADwAAAAAAAAAAAAAAAADkBAAAZHJzL2Rvd25yZXYueG1sUEsF&#10;BgAAAAAEAAQA8wAAAPEFAAAAAA==&#10;" adj="17254" fillcolor="red" strokecolor="red">
                <v:shadow on="t" color="black" opacity="22937f" origin=",.5" offset="0,.63889mm"/>
              </v:shape>
            </w:pict>
          </mc:Fallback>
        </mc:AlternateContent>
      </w:r>
      <w:r w:rsidRPr="001B380A">
        <w:rPr>
          <w:rFonts w:ascii="Palatino Linotype" w:hAnsi="Palatino Linotype"/>
          <w:noProof/>
          <w:sz w:val="24"/>
          <w:szCs w:val="24"/>
          <w:lang w:eastAsia="es-MX"/>
        </w:rPr>
        <w:drawing>
          <wp:inline distT="0" distB="0" distL="0" distR="0" wp14:anchorId="18C7F48B" wp14:editId="49FD387C">
            <wp:extent cx="5791835" cy="37814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3781425"/>
                    </a:xfrm>
                    <a:prstGeom prst="rect">
                      <a:avLst/>
                    </a:prstGeom>
                  </pic:spPr>
                </pic:pic>
              </a:graphicData>
            </a:graphic>
          </wp:inline>
        </w:drawing>
      </w:r>
    </w:p>
    <w:p w14:paraId="3EAFED58" w14:textId="77777777" w:rsidR="00CF10E4" w:rsidRPr="001B380A" w:rsidRDefault="00CF10E4" w:rsidP="00CF10E4">
      <w:pPr>
        <w:spacing w:line="360" w:lineRule="auto"/>
        <w:ind w:right="49"/>
        <w:jc w:val="both"/>
        <w:rPr>
          <w:rFonts w:ascii="Palatino Linotype" w:hAnsi="Palatino Linotype"/>
          <w:color w:val="000000"/>
          <w:lang w:val="es-MX"/>
        </w:rPr>
      </w:pPr>
    </w:p>
    <w:p w14:paraId="7E312068" w14:textId="77777777" w:rsidR="00CF10E4" w:rsidRPr="001B380A" w:rsidRDefault="00CF10E4" w:rsidP="00CF10E4">
      <w:pPr>
        <w:spacing w:line="360" w:lineRule="auto"/>
        <w:jc w:val="center"/>
        <w:rPr>
          <w:rFonts w:ascii="Palatino Linotype" w:eastAsia="Calibri" w:hAnsi="Palatino Linotype" w:cs="Arial"/>
        </w:rPr>
      </w:pPr>
    </w:p>
    <w:p w14:paraId="3DB53503" w14:textId="77777777" w:rsidR="00CF10E4" w:rsidRPr="001B380A" w:rsidRDefault="00CF10E4" w:rsidP="00CF10E4">
      <w:pPr>
        <w:spacing w:line="360" w:lineRule="auto"/>
        <w:jc w:val="center"/>
        <w:rPr>
          <w:rFonts w:ascii="Palatino Linotype" w:eastAsia="Calibri" w:hAnsi="Palatino Linotype" w:cs="Arial"/>
        </w:rPr>
      </w:pPr>
    </w:p>
    <w:p w14:paraId="6BBF780C" w14:textId="77777777" w:rsidR="00CF10E4" w:rsidRPr="001B380A" w:rsidRDefault="00CF10E4" w:rsidP="00CF10E4">
      <w:pPr>
        <w:spacing w:line="360" w:lineRule="auto"/>
        <w:jc w:val="center"/>
        <w:rPr>
          <w:rFonts w:ascii="Palatino Linotype" w:eastAsia="Calibri" w:hAnsi="Palatino Linotype" w:cs="Arial"/>
        </w:rPr>
      </w:pPr>
    </w:p>
    <w:p w14:paraId="7BA91C09" w14:textId="77777777" w:rsidR="00CF10E4" w:rsidRPr="001B380A" w:rsidRDefault="00CF10E4" w:rsidP="00CF10E4">
      <w:pPr>
        <w:pStyle w:val="Texto"/>
        <w:tabs>
          <w:tab w:val="right" w:leader="dot" w:pos="8505"/>
        </w:tabs>
        <w:spacing w:after="0" w:line="360" w:lineRule="auto"/>
        <w:ind w:firstLine="0"/>
        <w:jc w:val="center"/>
        <w:rPr>
          <w:rFonts w:ascii="Palatino Linotype" w:hAnsi="Palatino Linotype"/>
          <w:sz w:val="24"/>
          <w:szCs w:val="24"/>
          <w:lang w:eastAsia="es-MX"/>
        </w:rPr>
      </w:pPr>
      <w:r w:rsidRPr="001B380A">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126CCB89" wp14:editId="72C8FC1E">
                <wp:simplePos x="0" y="0"/>
                <wp:positionH relativeFrom="column">
                  <wp:posOffset>291465</wp:posOffset>
                </wp:positionH>
                <wp:positionV relativeFrom="paragraph">
                  <wp:posOffset>639540</wp:posOffset>
                </wp:positionV>
                <wp:extent cx="4981433" cy="457200"/>
                <wp:effectExtent l="76200" t="38100" r="86360" b="114300"/>
                <wp:wrapNone/>
                <wp:docPr id="11" name="Elipse 11"/>
                <wp:cNvGraphicFramePr/>
                <a:graphic xmlns:a="http://schemas.openxmlformats.org/drawingml/2006/main">
                  <a:graphicData uri="http://schemas.microsoft.com/office/word/2010/wordprocessingShape">
                    <wps:wsp>
                      <wps:cNvSpPr/>
                      <wps:spPr>
                        <a:xfrm>
                          <a:off x="0" y="0"/>
                          <a:ext cx="4981433" cy="457200"/>
                        </a:xfrm>
                        <a:prstGeom prst="ellipse">
                          <a:avLst/>
                        </a:prstGeom>
                        <a:noFill/>
                        <a:ln w="571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66BF6" id="Elipse 11" o:spid="_x0000_s1026" style="position:absolute;margin-left:22.95pt;margin-top:50.35pt;width:392.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koggIAAG4FAAAOAAAAZHJzL2Uyb0RvYy54bWysVF9P2zAQf5+072D5faSFMiAiRVUZ0yQE&#10;CJh4dh27teT4vLPbtPv0OztpqBgS0rQ8OGff/7vf3eXVtrFsozAYcBUfH404U05Cbdyy4j+fb76c&#10;cxaicLWw4FTFdyrwq+nnT5etL9UxrMDWChkZcaFsfcVXMfqyKIJcqUaEI/DKEVMDNiLSFZdFjaIl&#10;640tjkejr0ULWHsEqUKg1+uOyafZvtZKxnutg4rMVpxii/nEfC7SWUwvRblE4VdG9mGIf4iiEcaR&#10;08HUtYiCrdH8ZaoxEiGAjkcSmgK0NlLlHCib8ehNNk8r4VXOhYoT/FCm8P/MyrvNAzJTU+/GnDnR&#10;UI++WeODYvRA1Wl9KEnoyT9gfwtEplS3Gpv0pyTYNld0N1RUbSOT9Di5OB9PTk44k8SbnJ5Ry5LR&#10;4lXbY4jfFTQsERVXNjvPtRSb2xA76b1U8ufgxlhL76K0jrUVPz0bn46yRgBr6sRNzIDLxdwi2wjq&#10;/XyUvt73gRhFYh0FlNLsEstU3FnVOXhUmspDqYw7DwmYajArpFQu5kJlSySd1DSFMCiefKzYyydV&#10;lUE7KB9/rDxoZM/g4qDcGAf4ngE7hKw7+X0FurxTCRZQ7wgZCN3IBC9vDHXoVoT4IJBmhKaJ5j7e&#10;06EtUBugpzhbAf5+7z3JE3SJy1lLM1fx8GstUHFmfzgC9cV4MklDmi8ZLZzhIWdxyHHrZg7UWsIt&#10;RZdJUsZo96RGaF5oPcySV2IJJ8l3xWXE/WUeu11AC0aq2SyL0WB6EW/dk5f7rif4PW9fBPoeppEA&#10;fgf7+RTlG6h2sqkfDmbrCNpkHL/Wta83DXUehn4Bpa1xeM9Sr2ty+gcAAP//AwBQSwMEFAAGAAgA&#10;AAAhANFXujDeAAAACgEAAA8AAABkcnMvZG93bnJldi54bWxMj8tOwzAQRfdI/IM1SOyo3RcpIU4F&#10;SIgFXUDaD3DjIYmwx1HsNuHvGVZ0OXeO7pwptpN34oxD7AJpmM8UCKQ62I4aDYf9690GREyGrHGB&#10;UMMPRtiW11eFyW0Y6RPPVWoEl1DMjYY2pT6XMtYtehNnoUfi3VcYvEk8Do20gxm53Du5UOpeetMR&#10;X2hNjy8t1t/VyWvwqprH5xTfxuljly137v2w3g9a395MT48gEk7pH4Y/fVaHkp2O4UQ2CqdhtX5g&#10;knOlMhAMbJZqBeLISbbIQJaFvHyh/AUAAP//AwBQSwECLQAUAAYACAAAACEAtoM4kv4AAADhAQAA&#10;EwAAAAAAAAAAAAAAAAAAAAAAW0NvbnRlbnRfVHlwZXNdLnhtbFBLAQItABQABgAIAAAAIQA4/SH/&#10;1gAAAJQBAAALAAAAAAAAAAAAAAAAAC8BAABfcmVscy8ucmVsc1BLAQItABQABgAIAAAAIQDzTKko&#10;ggIAAG4FAAAOAAAAAAAAAAAAAAAAAC4CAABkcnMvZTJvRG9jLnhtbFBLAQItABQABgAIAAAAIQDR&#10;V7ow3gAAAAoBAAAPAAAAAAAAAAAAAAAAANwEAABkcnMvZG93bnJldi54bWxQSwUGAAAAAAQABADz&#10;AAAA5wUAAAAA&#10;" filled="f" strokecolor="#c00000" strokeweight="4.5pt">
                <v:shadow on="t" color="black" opacity="22937f" origin=",.5" offset="0,.63889mm"/>
              </v:oval>
            </w:pict>
          </mc:Fallback>
        </mc:AlternateContent>
      </w:r>
      <w:r w:rsidRPr="001B380A">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37CF154" wp14:editId="0B42E2AF">
                <wp:simplePos x="0" y="0"/>
                <wp:positionH relativeFrom="column">
                  <wp:posOffset>287655</wp:posOffset>
                </wp:positionH>
                <wp:positionV relativeFrom="paragraph">
                  <wp:posOffset>1299210</wp:posOffset>
                </wp:positionV>
                <wp:extent cx="4905375" cy="571500"/>
                <wp:effectExtent l="76200" t="38100" r="85725" b="95250"/>
                <wp:wrapNone/>
                <wp:docPr id="16" name="Rectángulo redondeado 16"/>
                <wp:cNvGraphicFramePr/>
                <a:graphic xmlns:a="http://schemas.openxmlformats.org/drawingml/2006/main">
                  <a:graphicData uri="http://schemas.microsoft.com/office/word/2010/wordprocessingShape">
                    <wps:wsp>
                      <wps:cNvSpPr/>
                      <wps:spPr>
                        <a:xfrm>
                          <a:off x="0" y="0"/>
                          <a:ext cx="4905375" cy="571500"/>
                        </a:xfrm>
                        <a:prstGeom prst="round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C9D72" id="Rectángulo redondeado 16" o:spid="_x0000_s1026" style="position:absolute;margin-left:22.65pt;margin-top:102.3pt;width:386.2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6zmAIAAIAFAAAOAAAAZHJzL2Uyb0RvYy54bWysVNtqGzEQfS/0H4Tem107di4m62AcUgoh&#10;MUlKnmWtZC9oNepI9tr9m35Lf6wj7Xpj0kCgdB+0M5qb5szl6npXG7ZV6CuwBR+c5JwpK6Gs7Krg&#10;359vv1xw5oOwpTBgVcH3yvPr6edPV42bqCGswZQKGTmxftK4gq9DcJMs83KtauFPwClLQg1Yi0As&#10;rrISRUPea5MN8/wsawBLhyCV93R70wr5NPnXWsnwoLVXgZmC09tCOjGdy3hm0ysxWaFw60p2zxD/&#10;8IpaVJaC9q5uRBBsg9VfrupKInjQ4URCnYHWlVQpB8pmkL/J5mktnEq5EDje9TD5/+dW3m8XyKqS&#10;anfGmRU11eiRUPv9y642BhiqEmypRAmMFAitxvkJGT25BXacJzKmvtNYxz8lxXYJ4X2PsNoFJuly&#10;dJmPT8/HnEmSjc8H4zyVIHu1dujDVwU1i0TBETa2jA9K6IrtnQ8UlvQPejGihdvKmFRKY1lT8OHF&#10;mIJEkQdTlVGaGFwt5wbZVlA3zPP4xZTI25EaccbSZUy0TS1RYW9U9GHso9IEGCUzaCPEVlW9WyGl&#10;smHQ+U3a0UzTE3rD048NO/1oqlIb98bDj417ixQZbOiN68oCvufA9E/Wrf4BgTbvCMESyj31CkI7&#10;RN7J24pqdCd8WAikqaH5ok0QHujQBqgM0FGcrQF/vncf9amZScpZQ1NYcP9jI1BxZr5ZavPLwWgU&#10;xzYxo/H5kBg8liyPJXZTz4FKO6Cd42Qio34wB1Ij1C+0MGYxKomElRS74DLggZmHdjvQypFqNktq&#10;NKpOhDv75OSh6rH9nncvAl3XqIFa/B4OEysmb1q11Y31sDDbBNBV6uNXXDu8acxTQ3YrKe6RYz5p&#10;vS7O6R8AAAD//wMAUEsDBBQABgAIAAAAIQCD7+D23QAAAAoBAAAPAAAAZHJzL2Rvd25yZXYueG1s&#10;TI/LTsMwEEX3SPyDNUjsqN20lJLGqRASCJb0sXfiaRw1tqPYrRO+nmEFy7lzdB/FdrQdu+IQWu8k&#10;zGcCGLra69Y1Eg77t4c1sBCV06rzDiVMGGBb3t4UKtc+uS+87mLDyMSFXEkwMfY556E2aFWY+R4d&#10;/U5+sCrSOTRcDyqRue14JsSKW9U6SjCqx1eD9Xl3sRLep8P0IRbVt2nS/piS6k6f2VHK+7vxZQMs&#10;4hj/YPitT9WhpE6VvzgdWCdh+bggUkImlitgBKznT7SlIuWZFF4W/P+E8gcAAP//AwBQSwECLQAU&#10;AAYACAAAACEAtoM4kv4AAADhAQAAEwAAAAAAAAAAAAAAAAAAAAAAW0NvbnRlbnRfVHlwZXNdLnht&#10;bFBLAQItABQABgAIAAAAIQA4/SH/1gAAAJQBAAALAAAAAAAAAAAAAAAAAC8BAABfcmVscy8ucmVs&#10;c1BLAQItABQABgAIAAAAIQDeHv6zmAIAAIAFAAAOAAAAAAAAAAAAAAAAAC4CAABkcnMvZTJvRG9j&#10;LnhtbFBLAQItABQABgAIAAAAIQCD7+D23QAAAAoBAAAPAAAAAAAAAAAAAAAAAPIEAABkcnMvZG93&#10;bnJldi54bWxQSwUGAAAAAAQABADzAAAA/AUAAAAA&#10;" filled="f" strokecolor="#c00000" strokeweight="2.25pt">
                <v:shadow on="t" color="black" opacity="22937f" origin=",.5" offset="0,.63889mm"/>
              </v:roundrect>
            </w:pict>
          </mc:Fallback>
        </mc:AlternateContent>
      </w:r>
      <w:r w:rsidRPr="001B380A">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1FFF0BC6" wp14:editId="16736740">
                <wp:simplePos x="0" y="0"/>
                <wp:positionH relativeFrom="column">
                  <wp:posOffset>1129665</wp:posOffset>
                </wp:positionH>
                <wp:positionV relativeFrom="paragraph">
                  <wp:posOffset>3147060</wp:posOffset>
                </wp:positionV>
                <wp:extent cx="3305175" cy="428625"/>
                <wp:effectExtent l="76200" t="38100" r="85725" b="104775"/>
                <wp:wrapNone/>
                <wp:docPr id="17" name="Rectángulo redondeado 17"/>
                <wp:cNvGraphicFramePr/>
                <a:graphic xmlns:a="http://schemas.openxmlformats.org/drawingml/2006/main">
                  <a:graphicData uri="http://schemas.microsoft.com/office/word/2010/wordprocessingShape">
                    <wps:wsp>
                      <wps:cNvSpPr/>
                      <wps:spPr>
                        <a:xfrm>
                          <a:off x="0" y="0"/>
                          <a:ext cx="3305175" cy="428625"/>
                        </a:xfrm>
                        <a:prstGeom prst="round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91E58" id="Rectángulo redondeado 17" o:spid="_x0000_s1026" style="position:absolute;margin-left:88.95pt;margin-top:247.8pt;width:260.2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EtlQIAAIAFAAAOAAAAZHJzL2Uyb0RvYy54bWysVN1q2zAUvh/sHYTuV8du0namTgkpHYPS&#10;lbaj14osJQZZRztS/vY2e5a92I5kxw1doTDmC1lH5zv/P5dXu9awjULfgK14fjLiTFkJdWOXFf/+&#10;dPPpgjMfhK2FAasqvleeX00/frjculIVsAJTK2SkxPpy6yq+CsGVWeblSrXCn4BTlpgasBWBSFxm&#10;NYotaW9NVoxGZ9kWsHYIUnlPr9cdk0+Tfq2VDN+09iowU3HyLaQT07mIZza9FOUShVs1sndD/IMX&#10;rWgsGR1UXYsg2Bqbv1S1jUTwoMOJhDYDrRupUgwUTT56Fc3jSjiVYqHkeDekyf8/tfJuc4+sqal2&#10;55xZ0VKNHihrv3/Z5doAQ1WDrZWogRGAsrV1viShR3ePPeXpGkPfaWzjn4Jiu5Th/ZBhtQtM0uPp&#10;6WiSn084k8QbFxdnxSQqzV6kHfrwRUHL4qXiCGtbR4dSdsXm1ocOf8BFixZuGmPoXZTGsm3Fi4sJ&#10;GYm0B9PUkZsIXC7mBtlGUDfMR/HrrR/ByBdjyaUYaBdauoW9UZ2BB6UpYRRM3lmIraoGtUJKZUPe&#10;6zWW0FFMkwuD4On7gj0+iqrUxoNw8b7wIJEsgw2DcNtYwLcUmMFl3eEPGejijilYQL2nXkHohsg7&#10;edNQjW6FD/cCaWpovmgThG90aANUBuhvnK0Af771HvHUzMTlbEtTWHH/Yy1QcWa+Wmrzz/l4HMc2&#10;EePJeUEEHnMWxxy7budApc1p5ziZrhEfzOGqEdpnWhizaJVYwkqyXXEZ8EDMQ7cdaOVINZslGI2q&#10;E+HWPjp5qHpsv6fds0DXN2qgFr+Dw8SK8lWrdthYDwuzdQDdpD5+yWufbxrzNA79Sop75JhOqJfF&#10;Of0DAAD//wMAUEsDBBQABgAIAAAAIQBLcmBu4AAAAAsBAAAPAAAAZHJzL2Rvd25yZXYueG1sTI/L&#10;TsMwEEX3SPyDNUjsqNNX2oQ4FUICwZI+9pPYjSPscRS7TcLXY1ZleTVH954pdqM17Kp63zoSMJ8l&#10;wBTVTrbUCDge3p62wHxAkmgcKQGT8rAr7+8KzKUb6Etd96FhsYR8jgJ0CF3Oua+1suhnrlMUb2fX&#10;Wwwx9g2XPQ6x3Bq+SJKUW2wpLmjs1KtW9ff+YgW8T8fpI1lWP7oZDqdhQHP+XJyEeHwYX56BBTWG&#10;Gwx/+lEdyuhUuQtJz0zMm00WUQGrbJ0Ci0SabVfAKgHrdDkHXhb8/w/lLwAAAP//AwBQSwECLQAU&#10;AAYACAAAACEAtoM4kv4AAADhAQAAEwAAAAAAAAAAAAAAAAAAAAAAW0NvbnRlbnRfVHlwZXNdLnht&#10;bFBLAQItABQABgAIAAAAIQA4/SH/1gAAAJQBAAALAAAAAAAAAAAAAAAAAC8BAABfcmVscy8ucmVs&#10;c1BLAQItABQABgAIAAAAIQDif7EtlQIAAIAFAAAOAAAAAAAAAAAAAAAAAC4CAABkcnMvZTJvRG9j&#10;LnhtbFBLAQItABQABgAIAAAAIQBLcmBu4AAAAAsBAAAPAAAAAAAAAAAAAAAAAO8EAABkcnMvZG93&#10;bnJldi54bWxQSwUGAAAAAAQABADzAAAA/AUAAAAA&#10;" filled="f" strokecolor="#c00000" strokeweight="2.25pt">
                <v:shadow on="t" color="black" opacity="22937f" origin=",.5" offset="0,.63889mm"/>
              </v:roundrect>
            </w:pict>
          </mc:Fallback>
        </mc:AlternateContent>
      </w:r>
      <w:r w:rsidRPr="001B380A">
        <w:rPr>
          <w:rFonts w:ascii="Palatino Linotype" w:hAnsi="Palatino Linotype"/>
          <w:noProof/>
          <w:lang w:eastAsia="es-MX"/>
        </w:rPr>
        <w:drawing>
          <wp:inline distT="0" distB="0" distL="0" distR="0" wp14:anchorId="644CBE31" wp14:editId="6F2943A0">
            <wp:extent cx="5762625" cy="22733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rotWithShape="1">
                    <a:blip r:embed="rId15">
                      <a:extLst>
                        <a:ext uri="{28A0092B-C50C-407E-A947-70E740481C1C}">
                          <a14:useLocalDpi xmlns:a14="http://schemas.microsoft.com/office/drawing/2010/main" val="0"/>
                        </a:ext>
                      </a:extLst>
                    </a:blip>
                    <a:srcRect t="36149" b="32055"/>
                    <a:stretch/>
                  </pic:blipFill>
                  <pic:spPr bwMode="auto">
                    <a:xfrm>
                      <a:off x="0" y="0"/>
                      <a:ext cx="5762625" cy="2273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B380A">
        <w:rPr>
          <w:rFonts w:ascii="Palatino Linotype" w:hAnsi="Palatino Linotype"/>
          <w:noProof/>
          <w:sz w:val="24"/>
          <w:szCs w:val="24"/>
          <w:lang w:eastAsia="es-MX"/>
        </w:rPr>
        <w:drawing>
          <wp:inline distT="0" distB="0" distL="0" distR="0" wp14:anchorId="1D144B8F" wp14:editId="2EA37F4C">
            <wp:extent cx="5505450" cy="4343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rotWithShape="1">
                    <a:blip r:embed="rId16">
                      <a:extLst>
                        <a:ext uri="{28A0092B-C50C-407E-A947-70E740481C1C}">
                          <a14:useLocalDpi xmlns:a14="http://schemas.microsoft.com/office/drawing/2010/main" val="0"/>
                        </a:ext>
                      </a:extLst>
                    </a:blip>
                    <a:srcRect t="1" b="39841"/>
                    <a:stretch/>
                  </pic:blipFill>
                  <pic:spPr bwMode="auto">
                    <a:xfrm>
                      <a:off x="0" y="0"/>
                      <a:ext cx="5505450" cy="4343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DFF97C" w14:textId="21A57224" w:rsidR="00CF10E4" w:rsidRPr="001B380A" w:rsidRDefault="00CF10E4" w:rsidP="00CF10E4">
      <w:pPr>
        <w:spacing w:before="100" w:beforeAutospacing="1" w:after="100" w:afterAutospacing="1" w:line="360" w:lineRule="auto"/>
        <w:jc w:val="both"/>
        <w:rPr>
          <w:rFonts w:ascii="Palatino Linotype" w:hAnsi="Palatino Linotype" w:cs="Arial"/>
          <w:bCs/>
        </w:rPr>
      </w:pPr>
      <w:r w:rsidRPr="001B380A">
        <w:rPr>
          <w:rFonts w:ascii="Palatino Linotype" w:hAnsi="Palatino Linotype" w:cs="Arial"/>
        </w:rPr>
        <w:lastRenderedPageBreak/>
        <w:t>En este sentido, de acuerdo a la naturaleza de la información solicitada se concluye que ésta es de</w:t>
      </w:r>
      <w:r w:rsidRPr="001B380A">
        <w:rPr>
          <w:rFonts w:ascii="Palatino Linotype" w:hAnsi="Palatino Linotype" w:cs="Arial"/>
          <w:bCs/>
        </w:rPr>
        <w:t xml:space="preserve"> interés general y de alcance público, puesto que la ciudadanía tiene derecho a saber cuál es el gasto ejercido por concepto de viáticos, esto es su acceso</w:t>
      </w:r>
      <w:r w:rsidRPr="001B380A">
        <w:rPr>
          <w:rFonts w:ascii="Palatino Linotype" w:hAnsi="Palatino Linotype" w:cs="Arial"/>
        </w:rPr>
        <w:t xml:space="preserve"> </w:t>
      </w:r>
      <w:r w:rsidRPr="001B380A">
        <w:rPr>
          <w:rFonts w:ascii="Palatino Linotype" w:hAnsi="Palatino Linotype" w:cs="Arial"/>
          <w:bCs/>
        </w:rPr>
        <w:t>permite transparentar la aplicación de los recursos públicos que son otorgados para el cumplimiento de sus funciones ello conforme a lo dispuesto por el artículo 23, fracción IV y párrafos segundo y tercero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ya fue citado con anterioridad.</w:t>
      </w:r>
    </w:p>
    <w:p w14:paraId="361DE9AD" w14:textId="61305C28" w:rsidR="0043067C" w:rsidRPr="001B380A" w:rsidRDefault="00CF10E4" w:rsidP="0043067C">
      <w:pPr>
        <w:spacing w:before="100" w:beforeAutospacing="1" w:after="100" w:afterAutospacing="1" w:line="360" w:lineRule="auto"/>
        <w:jc w:val="both"/>
        <w:rPr>
          <w:rFonts w:ascii="Palatino Linotype" w:hAnsi="Palatino Linotype" w:cs="Arial"/>
        </w:rPr>
      </w:pPr>
      <w:r w:rsidRPr="001B380A">
        <w:rPr>
          <w:rFonts w:ascii="Palatino Linotype" w:hAnsi="Palatino Linotype" w:cs="Arial"/>
          <w:bCs/>
        </w:rPr>
        <w:t>Es de lo anterior, que se deberá hacer entrega de la documentación en donde se comprueben las erogaciones que se han llevado a cabo en consecuencia del proceso de licitación.</w:t>
      </w:r>
    </w:p>
    <w:p w14:paraId="39CB7E54" w14:textId="7422CC5C" w:rsidR="009D7560" w:rsidRPr="001B380A" w:rsidRDefault="009D7560" w:rsidP="00E94A6D">
      <w:pPr>
        <w:spacing w:line="360" w:lineRule="auto"/>
        <w:jc w:val="both"/>
        <w:rPr>
          <w:rFonts w:ascii="Palatino Linotype" w:hAnsi="Palatino Linotype"/>
          <w:b/>
        </w:rPr>
      </w:pPr>
      <w:r w:rsidRPr="001B380A">
        <w:rPr>
          <w:rFonts w:ascii="Palatino Linotype" w:hAnsi="Palatino Linotype" w:cs="Arial"/>
          <w:lang w:eastAsia="es-MX"/>
        </w:rPr>
        <w:t>En consecuencia</w:t>
      </w:r>
      <w:r w:rsidRPr="001B380A">
        <w:rPr>
          <w:rFonts w:ascii="Palatino Linotype" w:hAnsi="Palatino Linotype" w:cs="Arial"/>
          <w:b/>
          <w:lang w:eastAsia="es-MX"/>
        </w:rPr>
        <w:t xml:space="preserve">, </w:t>
      </w:r>
      <w:r w:rsidRPr="001B380A">
        <w:rPr>
          <w:rFonts w:ascii="Palatino Linotype" w:hAnsi="Palatino Linotype" w:cs="Arial"/>
          <w:lang w:eastAsia="es-MX"/>
        </w:rPr>
        <w:t>el Pleno de este Instituto</w:t>
      </w:r>
      <w:r w:rsidRPr="001B380A">
        <w:rPr>
          <w:rFonts w:ascii="Palatino Linotype" w:hAnsi="Palatino Linotype"/>
        </w:rPr>
        <w:t>, en términos de lo dispuesto en el artículo 186</w:t>
      </w:r>
      <w:r w:rsidR="00755243" w:rsidRPr="001B380A">
        <w:rPr>
          <w:rFonts w:ascii="Palatino Linotype" w:hAnsi="Palatino Linotype"/>
        </w:rPr>
        <w:t>,</w:t>
      </w:r>
      <w:r w:rsidRPr="001B380A">
        <w:rPr>
          <w:rFonts w:ascii="Palatino Linotype" w:hAnsi="Palatino Linotype"/>
        </w:rPr>
        <w:t xml:space="preserve"> fracción III de la Ley de Transparencia y Acceso a la </w:t>
      </w:r>
      <w:r w:rsidRPr="001B380A">
        <w:rPr>
          <w:rFonts w:ascii="Palatino Linotype" w:hAnsi="Palatino Linotype" w:cs="Arial"/>
        </w:rPr>
        <w:t>Información</w:t>
      </w:r>
      <w:r w:rsidRPr="001B380A">
        <w:rPr>
          <w:rFonts w:ascii="Palatino Linotype" w:hAnsi="Palatino Linotype"/>
        </w:rPr>
        <w:t xml:space="preserve"> Pública del Estado de México y Municipios, determina </w:t>
      </w:r>
      <w:r w:rsidR="001C1468" w:rsidRPr="001B380A">
        <w:rPr>
          <w:rFonts w:ascii="Palatino Linotype" w:hAnsi="Palatino Linotype"/>
          <w:b/>
        </w:rPr>
        <w:t xml:space="preserve">REVOCAR </w:t>
      </w:r>
      <w:r w:rsidRPr="001B380A">
        <w:rPr>
          <w:rFonts w:ascii="Palatino Linotype" w:hAnsi="Palatino Linotype"/>
        </w:rPr>
        <w:t>l</w:t>
      </w:r>
      <w:r w:rsidR="00F0600C" w:rsidRPr="001B380A">
        <w:rPr>
          <w:rFonts w:ascii="Palatino Linotype" w:hAnsi="Palatino Linotype"/>
        </w:rPr>
        <w:t xml:space="preserve">as </w:t>
      </w:r>
      <w:r w:rsidRPr="001B380A">
        <w:rPr>
          <w:rFonts w:ascii="Palatino Linotype" w:hAnsi="Palatino Linotype"/>
        </w:rPr>
        <w:t>respuesta</w:t>
      </w:r>
      <w:r w:rsidR="00F0600C" w:rsidRPr="001B380A">
        <w:rPr>
          <w:rFonts w:ascii="Palatino Linotype" w:hAnsi="Palatino Linotype"/>
        </w:rPr>
        <w:t>s</w:t>
      </w:r>
      <w:r w:rsidRPr="001B380A">
        <w:rPr>
          <w:rFonts w:ascii="Palatino Linotype" w:hAnsi="Palatino Linotype"/>
        </w:rPr>
        <w:t xml:space="preserve"> del </w:t>
      </w:r>
      <w:r w:rsidRPr="001B380A">
        <w:rPr>
          <w:rFonts w:ascii="Palatino Linotype" w:hAnsi="Palatino Linotype"/>
          <w:b/>
        </w:rPr>
        <w:t>SUJETO OBLIGADO.</w:t>
      </w:r>
    </w:p>
    <w:p w14:paraId="4EBA257F" w14:textId="6874D78B" w:rsidR="009D7560" w:rsidRPr="001B380A" w:rsidRDefault="009D7560" w:rsidP="00E94A6D">
      <w:pPr>
        <w:widowControl w:val="0"/>
        <w:autoSpaceDE w:val="0"/>
        <w:autoSpaceDN w:val="0"/>
        <w:adjustRightInd w:val="0"/>
        <w:spacing w:before="240" w:after="120" w:line="360" w:lineRule="auto"/>
        <w:jc w:val="both"/>
        <w:rPr>
          <w:rFonts w:ascii="Palatino Linotype" w:eastAsia="Calibri" w:hAnsi="Palatino Linotype" w:cs="Arial"/>
        </w:rPr>
      </w:pPr>
      <w:r w:rsidRPr="001B380A">
        <w:rPr>
          <w:rFonts w:ascii="Palatino Linotype" w:eastAsia="Calibri" w:hAnsi="Palatino Linotype" w:cs="Arial"/>
        </w:rPr>
        <w:t xml:space="preserve">Así, con </w:t>
      </w:r>
      <w:r w:rsidRPr="001B380A">
        <w:rPr>
          <w:rFonts w:ascii="Palatino Linotype" w:hAnsi="Palatino Linotype" w:cs="Arial"/>
        </w:rPr>
        <w:t>fundamento</w:t>
      </w:r>
      <w:r w:rsidRPr="001B380A">
        <w:rPr>
          <w:rFonts w:ascii="Palatino Linotype" w:eastAsia="Calibri" w:hAnsi="Palatino Linotype" w:cs="Arial"/>
        </w:rPr>
        <w:t xml:space="preserve"> en lo prescrito en los artículos 5 </w:t>
      </w:r>
      <w:r w:rsidRPr="001B380A">
        <w:rPr>
          <w:rFonts w:ascii="Palatino Linotype" w:hAnsi="Palatino Linotype"/>
        </w:rPr>
        <w:t xml:space="preserve">párrafos </w:t>
      </w:r>
      <w:r w:rsidR="0043067C" w:rsidRPr="001B380A">
        <w:rPr>
          <w:rFonts w:ascii="Palatino Linotype" w:hAnsi="Palatino Linotype"/>
        </w:rPr>
        <w:t>trigésimo, trigésimo primero y trigésimo segundo</w:t>
      </w:r>
      <w:r w:rsidRPr="001B380A">
        <w:rPr>
          <w:rFonts w:ascii="Palatino Linotype" w:hAnsi="Palatino Linotype"/>
        </w:rPr>
        <w:t xml:space="preserve"> </w:t>
      </w:r>
      <w:r w:rsidRPr="001B380A">
        <w:rPr>
          <w:rFonts w:ascii="Palatino Linotype" w:eastAsia="Calibri" w:hAnsi="Palatino Linotype" w:cs="Arial"/>
        </w:rPr>
        <w:t xml:space="preserve">de la Constitución Política del Estado Libre y Soberano de México; </w:t>
      </w:r>
      <w:r w:rsidRPr="001B380A">
        <w:rPr>
          <w:rFonts w:ascii="Palatino Linotype" w:hAnsi="Palatino Linotype"/>
        </w:rPr>
        <w:t xml:space="preserve">2 fracción II, </w:t>
      </w:r>
      <w:r w:rsidRPr="001B380A">
        <w:rPr>
          <w:rFonts w:ascii="Palatino Linotype" w:hAnsi="Palatino Linotype" w:cs="Arial"/>
          <w:lang w:val="es-ES_tradnl"/>
        </w:rPr>
        <w:t>29</w:t>
      </w:r>
      <w:r w:rsidRPr="001B380A">
        <w:rPr>
          <w:rFonts w:ascii="Palatino Linotype" w:hAnsi="Palatino Linotype"/>
        </w:rPr>
        <w:t>, 36 fracciones I y II, 176, 178, 179, 181, 185 fracción I, 186 y 188</w:t>
      </w:r>
      <w:r w:rsidRPr="001B380A">
        <w:rPr>
          <w:rFonts w:ascii="Palatino Linotype" w:eastAsia="Calibri" w:hAnsi="Palatino Linotype" w:cs="Arial"/>
        </w:rPr>
        <w:t xml:space="preserve"> de la Ley de Transparencia y Acceso a la Información Pública del Estado de México y Municipios, este Pleno:</w:t>
      </w:r>
    </w:p>
    <w:p w14:paraId="563D4FD4" w14:textId="77777777" w:rsidR="00FD5937" w:rsidRPr="001B380A" w:rsidRDefault="009D7560" w:rsidP="00E94A6D">
      <w:pPr>
        <w:spacing w:before="240" w:after="240" w:line="360" w:lineRule="auto"/>
        <w:jc w:val="center"/>
        <w:rPr>
          <w:rFonts w:ascii="Palatino Linotype" w:hAnsi="Palatino Linotype"/>
          <w:b/>
          <w:sz w:val="28"/>
        </w:rPr>
      </w:pPr>
      <w:r w:rsidRPr="001B380A">
        <w:rPr>
          <w:rFonts w:ascii="Palatino Linotype" w:hAnsi="Palatino Linotype"/>
          <w:b/>
          <w:sz w:val="28"/>
        </w:rPr>
        <w:lastRenderedPageBreak/>
        <w:t>R E S U E L V E</w:t>
      </w:r>
    </w:p>
    <w:p w14:paraId="476FCADE" w14:textId="1B2C7202" w:rsidR="002B6D26" w:rsidRPr="001B380A" w:rsidRDefault="002B6D26" w:rsidP="002B6D26">
      <w:pPr>
        <w:spacing w:line="360" w:lineRule="auto"/>
        <w:jc w:val="both"/>
        <w:rPr>
          <w:rFonts w:ascii="Palatino Linotype" w:eastAsia="Calibri" w:hAnsi="Palatino Linotype" w:cs="Arial"/>
          <w:b/>
          <w:sz w:val="28"/>
          <w:szCs w:val="28"/>
        </w:rPr>
      </w:pPr>
      <w:r w:rsidRPr="001B380A">
        <w:rPr>
          <w:rFonts w:ascii="Palatino Linotype" w:hAnsi="Palatino Linotype"/>
          <w:b/>
          <w:color w:val="222222"/>
          <w:sz w:val="28"/>
          <w:szCs w:val="28"/>
          <w:lang w:eastAsia="es-MX"/>
        </w:rPr>
        <w:t>PRIMERO</w:t>
      </w:r>
      <w:r w:rsidRPr="001B380A">
        <w:rPr>
          <w:rFonts w:ascii="Palatino Linotype" w:hAnsi="Palatino Linotype"/>
          <w:color w:val="222222"/>
          <w:lang w:eastAsia="es-MX"/>
        </w:rPr>
        <w:t xml:space="preserve">. </w:t>
      </w:r>
      <w:r w:rsidRPr="001B380A">
        <w:rPr>
          <w:rFonts w:ascii="Palatino Linotype" w:hAnsi="Palatino Linotype" w:cs="Arial"/>
          <w:color w:val="000000" w:themeColor="text1"/>
        </w:rPr>
        <w:t>Se</w:t>
      </w:r>
      <w:r w:rsidR="0011175E" w:rsidRPr="001B380A">
        <w:rPr>
          <w:rFonts w:ascii="Palatino Linotype" w:hAnsi="Palatino Linotype" w:cs="Arial"/>
          <w:b/>
          <w:color w:val="000000" w:themeColor="text1"/>
        </w:rPr>
        <w:t xml:space="preserve"> SOBRESEE </w:t>
      </w:r>
      <w:r w:rsidR="0011175E" w:rsidRPr="001B380A">
        <w:rPr>
          <w:rFonts w:ascii="Palatino Linotype" w:hAnsi="Palatino Linotype" w:cs="Arial"/>
          <w:color w:val="000000" w:themeColor="text1"/>
        </w:rPr>
        <w:t>el</w:t>
      </w:r>
      <w:r w:rsidRPr="001B380A">
        <w:rPr>
          <w:rFonts w:ascii="Palatino Linotype" w:hAnsi="Palatino Linotype" w:cs="Arial"/>
          <w:color w:val="000000" w:themeColor="text1"/>
        </w:rPr>
        <w:t xml:space="preserve"> </w:t>
      </w:r>
      <w:r w:rsidR="0011175E" w:rsidRPr="001B380A">
        <w:rPr>
          <w:rFonts w:ascii="Palatino Linotype" w:hAnsi="Palatino Linotype" w:cs="Arial"/>
          <w:color w:val="222222"/>
          <w:shd w:val="clear" w:color="auto" w:fill="FFFFFF"/>
        </w:rPr>
        <w:t>recurso</w:t>
      </w:r>
      <w:r w:rsidRPr="001B380A">
        <w:rPr>
          <w:rFonts w:ascii="Palatino Linotype" w:hAnsi="Palatino Linotype" w:cs="Arial"/>
          <w:color w:val="000000" w:themeColor="text1"/>
        </w:rPr>
        <w:t xml:space="preserve"> de </w:t>
      </w:r>
      <w:r w:rsidRPr="001B380A">
        <w:rPr>
          <w:rFonts w:ascii="Palatino Linotype" w:hAnsi="Palatino Linotype"/>
          <w:lang w:eastAsia="es-ES_tradnl"/>
        </w:rPr>
        <w:t>revisión</w:t>
      </w:r>
      <w:r w:rsidR="0011175E" w:rsidRPr="001B380A">
        <w:rPr>
          <w:rFonts w:ascii="Palatino Linotype" w:hAnsi="Palatino Linotype" w:cs="Arial"/>
          <w:color w:val="000000" w:themeColor="text1"/>
        </w:rPr>
        <w:t xml:space="preserve"> número</w:t>
      </w:r>
      <w:r w:rsidRPr="001B380A">
        <w:rPr>
          <w:rFonts w:ascii="Palatino Linotype" w:hAnsi="Palatino Linotype" w:cs="Arial"/>
          <w:b/>
          <w:color w:val="000000" w:themeColor="text1"/>
        </w:rPr>
        <w:t xml:space="preserve"> </w:t>
      </w:r>
      <w:r w:rsidRPr="001B380A">
        <w:rPr>
          <w:rFonts w:ascii="Palatino Linotype" w:hAnsi="Palatino Linotype"/>
          <w:b/>
          <w:sz w:val="22"/>
          <w:szCs w:val="22"/>
          <w:lang w:val="en-GB"/>
        </w:rPr>
        <w:t>00212/INFOEM/IP/RR/2021</w:t>
      </w:r>
      <w:r w:rsidRPr="001B380A">
        <w:rPr>
          <w:rFonts w:ascii="Palatino Linotype" w:hAnsi="Palatino Linotype" w:cs="Arial"/>
          <w:color w:val="000000" w:themeColor="text1"/>
        </w:rPr>
        <w:t xml:space="preserve">, </w:t>
      </w:r>
      <w:r w:rsidR="001B3326" w:rsidRPr="001B380A">
        <w:rPr>
          <w:rFonts w:ascii="Palatino Linotype" w:hAnsi="Palatino Linotype" w:cs="Arial"/>
          <w:color w:val="000000" w:themeColor="text1"/>
        </w:rPr>
        <w:t>por improcedente</w:t>
      </w:r>
      <w:r w:rsidR="000C4C87" w:rsidRPr="001B380A">
        <w:rPr>
          <w:rFonts w:ascii="Palatino Linotype" w:hAnsi="Palatino Linotype" w:cs="Arial"/>
          <w:color w:val="000000" w:themeColor="text1"/>
        </w:rPr>
        <w:t xml:space="preserve">, </w:t>
      </w:r>
      <w:r w:rsidRPr="001B380A">
        <w:rPr>
          <w:rFonts w:ascii="Palatino Linotype" w:hAnsi="Palatino Linotype" w:cs="Arial"/>
          <w:color w:val="000000" w:themeColor="text1"/>
        </w:rPr>
        <w:t xml:space="preserve">en </w:t>
      </w:r>
      <w:r w:rsidRPr="001B380A">
        <w:rPr>
          <w:rFonts w:ascii="Palatino Linotype" w:hAnsi="Palatino Linotype"/>
          <w:lang w:eastAsia="es-ES_tradnl"/>
        </w:rPr>
        <w:t>términos</w:t>
      </w:r>
      <w:r w:rsidRPr="001B380A">
        <w:rPr>
          <w:rFonts w:ascii="Palatino Linotype" w:hAnsi="Palatino Linotype" w:cs="Arial"/>
          <w:color w:val="000000" w:themeColor="text1"/>
        </w:rPr>
        <w:t xml:space="preserve"> del Considerando</w:t>
      </w:r>
      <w:r w:rsidRPr="001B380A">
        <w:rPr>
          <w:rFonts w:ascii="Palatino Linotype" w:hAnsi="Palatino Linotype" w:cs="Arial"/>
          <w:b/>
          <w:color w:val="000000" w:themeColor="text1"/>
        </w:rPr>
        <w:t xml:space="preserve"> QUINTO </w:t>
      </w:r>
      <w:r w:rsidRPr="001B380A">
        <w:rPr>
          <w:rFonts w:ascii="Palatino Linotype" w:hAnsi="Palatino Linotype" w:cs="Arial"/>
          <w:color w:val="000000" w:themeColor="text1"/>
        </w:rPr>
        <w:t>de la presente resolución.</w:t>
      </w:r>
    </w:p>
    <w:p w14:paraId="2ABD103E" w14:textId="1FD7B39F" w:rsidR="002B6D26" w:rsidRPr="001B380A" w:rsidRDefault="002B6D26" w:rsidP="002B6D26">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rPr>
      </w:pPr>
      <w:r w:rsidRPr="001B380A">
        <w:rPr>
          <w:rFonts w:ascii="Palatino Linotype" w:hAnsi="Palatino Linotype"/>
          <w:b/>
          <w:color w:val="222222"/>
          <w:sz w:val="28"/>
          <w:szCs w:val="28"/>
          <w:lang w:eastAsia="es-MX"/>
        </w:rPr>
        <w:t xml:space="preserve">SEGUNDO. </w:t>
      </w:r>
      <w:r w:rsidRPr="001B380A">
        <w:rPr>
          <w:rFonts w:ascii="Palatino Linotype" w:hAnsi="Palatino Linotype" w:cs="Arial"/>
        </w:rPr>
        <w:t xml:space="preserve">Resultan </w:t>
      </w:r>
      <w:r w:rsidRPr="001B380A">
        <w:rPr>
          <w:rFonts w:ascii="Palatino Linotype" w:hAnsi="Palatino Linotype" w:cs="Arial"/>
          <w:b/>
        </w:rPr>
        <w:t>fundadas</w:t>
      </w:r>
      <w:r w:rsidRPr="001B380A">
        <w:rPr>
          <w:rFonts w:ascii="Palatino Linotype" w:hAnsi="Palatino Linotype" w:cs="Arial"/>
        </w:rPr>
        <w:t xml:space="preserve"> las </w:t>
      </w:r>
      <w:r w:rsidRPr="001B380A">
        <w:rPr>
          <w:rFonts w:ascii="Palatino Linotype" w:hAnsi="Palatino Linotype"/>
          <w:shd w:val="clear" w:color="auto" w:fill="FFFFFF"/>
        </w:rPr>
        <w:t>razones</w:t>
      </w:r>
      <w:r w:rsidRPr="001B380A">
        <w:rPr>
          <w:rFonts w:ascii="Palatino Linotype" w:hAnsi="Palatino Linotype" w:cs="Arial"/>
        </w:rPr>
        <w:t xml:space="preserve"> o motivos de inconformidad hechas valer por </w:t>
      </w:r>
      <w:r w:rsidRPr="001B380A">
        <w:rPr>
          <w:rFonts w:ascii="Palatino Linotype" w:eastAsia="Calibri" w:hAnsi="Palatino Linotype"/>
          <w:b/>
          <w:szCs w:val="22"/>
          <w:lang w:eastAsia="en-US"/>
        </w:rPr>
        <w:t xml:space="preserve">EL RECURRENTE </w:t>
      </w:r>
      <w:r w:rsidRPr="001B380A">
        <w:rPr>
          <w:rFonts w:ascii="Palatino Linotype" w:eastAsia="Calibri" w:hAnsi="Palatino Linotype"/>
          <w:szCs w:val="22"/>
          <w:lang w:eastAsia="en-US"/>
        </w:rPr>
        <w:t>y se</w:t>
      </w:r>
      <w:r w:rsidRPr="001B380A">
        <w:rPr>
          <w:rFonts w:ascii="Palatino Linotype" w:eastAsia="Calibri" w:hAnsi="Palatino Linotype"/>
          <w:b/>
          <w:szCs w:val="22"/>
          <w:lang w:eastAsia="en-US"/>
        </w:rPr>
        <w:t xml:space="preserve"> MODIFICA </w:t>
      </w:r>
      <w:r w:rsidRPr="001B380A">
        <w:rPr>
          <w:rFonts w:ascii="Palatino Linotype" w:hAnsi="Palatino Linotype"/>
        </w:rPr>
        <w:t>la respuesta otorgada</w:t>
      </w:r>
      <w:r w:rsidRPr="001B380A">
        <w:rPr>
          <w:rFonts w:ascii="Palatino Linotype" w:hAnsi="Palatino Linotype"/>
          <w:bCs/>
        </w:rPr>
        <w:t xml:space="preserve"> a la solicitud </w:t>
      </w:r>
      <w:r w:rsidRPr="001B380A">
        <w:rPr>
          <w:rFonts w:ascii="Palatino Linotype" w:hAnsi="Palatino Linotype"/>
          <w:b/>
          <w:bCs/>
        </w:rPr>
        <w:t>00627/NEZA/IP/2020</w:t>
      </w:r>
      <w:r w:rsidRPr="001B380A">
        <w:rPr>
          <w:rFonts w:ascii="Palatino Linotype" w:hAnsi="Palatino Linotype"/>
          <w:bCs/>
        </w:rPr>
        <w:t>,</w:t>
      </w:r>
      <w:r w:rsidRPr="001B380A">
        <w:rPr>
          <w:rFonts w:ascii="Palatino Linotype" w:hAnsi="Palatino Linotype"/>
          <w:b/>
          <w:bCs/>
        </w:rPr>
        <w:t xml:space="preserve"> </w:t>
      </w:r>
      <w:r w:rsidRPr="001B380A">
        <w:rPr>
          <w:rFonts w:ascii="Palatino Linotype" w:hAnsi="Palatino Linotype"/>
        </w:rPr>
        <w:t xml:space="preserve">en términos del Considerando </w:t>
      </w:r>
      <w:r w:rsidRPr="001B380A">
        <w:rPr>
          <w:rFonts w:ascii="Palatino Linotype" w:hAnsi="Palatino Linotype"/>
          <w:b/>
        </w:rPr>
        <w:t>QUINTO</w:t>
      </w:r>
      <w:r w:rsidRPr="001B380A">
        <w:rPr>
          <w:rFonts w:ascii="Palatino Linotype" w:hAnsi="Palatino Linotype"/>
        </w:rPr>
        <w:t xml:space="preserve"> de la presente resolución;</w:t>
      </w:r>
      <w:r w:rsidRPr="001B380A">
        <w:rPr>
          <w:rFonts w:ascii="Palatino Linotype" w:hAnsi="Palatino Linotype"/>
          <w:b/>
        </w:rPr>
        <w:t xml:space="preserve"> ordenando</w:t>
      </w:r>
      <w:r w:rsidRPr="001B380A">
        <w:rPr>
          <w:rFonts w:ascii="Palatino Linotype" w:hAnsi="Palatino Linotype"/>
        </w:rPr>
        <w:t xml:space="preserve"> al</w:t>
      </w:r>
      <w:r w:rsidRPr="001B380A">
        <w:rPr>
          <w:rFonts w:ascii="Palatino Linotype" w:hAnsi="Palatino Linotype"/>
          <w:b/>
        </w:rPr>
        <w:t xml:space="preserve"> SUJETO OBLIGADO </w:t>
      </w:r>
      <w:r w:rsidRPr="001B380A">
        <w:rPr>
          <w:rFonts w:ascii="Palatino Linotype" w:hAnsi="Palatino Linotype"/>
        </w:rPr>
        <w:t>que entregue al</w:t>
      </w:r>
      <w:r w:rsidRPr="001B380A">
        <w:rPr>
          <w:rFonts w:ascii="Palatino Linotype" w:hAnsi="Palatino Linotype"/>
          <w:b/>
        </w:rPr>
        <w:t xml:space="preserve"> RECURRENTE</w:t>
      </w:r>
      <w:r w:rsidRPr="001B380A">
        <w:rPr>
          <w:rFonts w:ascii="Palatino Linotype" w:hAnsi="Palatino Linotype"/>
        </w:rPr>
        <w:t>, vía el</w:t>
      </w:r>
      <w:r w:rsidRPr="001B380A">
        <w:rPr>
          <w:rFonts w:ascii="Palatino Linotype" w:hAnsi="Palatino Linotype"/>
          <w:b/>
        </w:rPr>
        <w:t xml:space="preserve"> SAIMEX</w:t>
      </w:r>
      <w:r w:rsidRPr="001B380A">
        <w:rPr>
          <w:rFonts w:ascii="Palatino Linotype" w:hAnsi="Palatino Linotype"/>
        </w:rPr>
        <w:t xml:space="preserve">, en </w:t>
      </w:r>
      <w:r w:rsidRPr="001B380A">
        <w:rPr>
          <w:rFonts w:ascii="Palatino Linotype" w:hAnsi="Palatino Linotype"/>
          <w:b/>
        </w:rPr>
        <w:t xml:space="preserve">versión pública </w:t>
      </w:r>
      <w:r w:rsidRPr="001B380A">
        <w:rPr>
          <w:rFonts w:ascii="Palatino Linotype" w:hAnsi="Palatino Linotype"/>
        </w:rPr>
        <w:t>de ser procedente, los documentos donde conste lo siguiente:</w:t>
      </w:r>
    </w:p>
    <w:p w14:paraId="5443319B" w14:textId="50958FB4" w:rsidR="00495C24" w:rsidRPr="001B380A" w:rsidRDefault="002B6D26" w:rsidP="000C4C87">
      <w:pPr>
        <w:ind w:left="851" w:right="899" w:hanging="142"/>
        <w:jc w:val="both"/>
        <w:rPr>
          <w:rFonts w:ascii="Palatino Linotype" w:hAnsi="Palatino Linotype" w:cs="Arial"/>
          <w:i/>
          <w:lang w:eastAsia="es-MX"/>
        </w:rPr>
      </w:pPr>
      <w:r w:rsidRPr="001B380A">
        <w:rPr>
          <w:rFonts w:ascii="Palatino Linotype" w:hAnsi="Palatino Linotype" w:cs="Arial"/>
          <w:i/>
        </w:rPr>
        <w:t xml:space="preserve">“a) </w:t>
      </w:r>
      <w:r w:rsidR="00495C24" w:rsidRPr="001B380A">
        <w:rPr>
          <w:rFonts w:ascii="Palatino Linotype" w:hAnsi="Palatino Linotype" w:cs="Arial"/>
          <w:i/>
        </w:rPr>
        <w:t xml:space="preserve">El </w:t>
      </w:r>
      <w:r w:rsidR="000C4C87" w:rsidRPr="001B380A">
        <w:rPr>
          <w:rFonts w:ascii="Palatino Linotype" w:hAnsi="Palatino Linotype" w:cs="Arial"/>
          <w:i/>
          <w:lang w:eastAsia="es-MX"/>
        </w:rPr>
        <w:t>Programa anual de Adquisiciones;</w:t>
      </w:r>
    </w:p>
    <w:p w14:paraId="5DA8811A" w14:textId="14B6DF55" w:rsidR="00495C24" w:rsidRPr="001B380A" w:rsidRDefault="00E7074E" w:rsidP="000C4C87">
      <w:pPr>
        <w:ind w:left="851" w:right="899"/>
        <w:jc w:val="both"/>
        <w:rPr>
          <w:rFonts w:ascii="Palatino Linotype" w:hAnsi="Palatino Linotype" w:cs="Arial"/>
          <w:i/>
          <w:lang w:eastAsia="es-MX"/>
        </w:rPr>
      </w:pPr>
      <w:r w:rsidRPr="001B380A">
        <w:rPr>
          <w:rFonts w:ascii="Palatino Linotype" w:hAnsi="Palatino Linotype" w:cs="Arial"/>
          <w:i/>
          <w:lang w:eastAsia="es-MX"/>
        </w:rPr>
        <w:t xml:space="preserve">b) </w:t>
      </w:r>
      <w:r w:rsidR="002B6D26" w:rsidRPr="001B380A">
        <w:rPr>
          <w:rFonts w:ascii="Palatino Linotype" w:hAnsi="Palatino Linotype" w:cs="Arial"/>
          <w:i/>
          <w:lang w:eastAsia="es-MX"/>
        </w:rPr>
        <w:t>Requerimiento de la adquisición y/o servicio</w:t>
      </w:r>
      <w:r w:rsidR="000C4C87" w:rsidRPr="001B380A">
        <w:rPr>
          <w:rFonts w:ascii="Palatino Linotype" w:hAnsi="Palatino Linotype" w:cs="Arial"/>
          <w:i/>
          <w:lang w:eastAsia="es-MX"/>
        </w:rPr>
        <w:t>;</w:t>
      </w:r>
      <w:r w:rsidR="002B6D26" w:rsidRPr="001B380A">
        <w:rPr>
          <w:rFonts w:ascii="Palatino Linotype" w:hAnsi="Palatino Linotype" w:cs="Arial"/>
          <w:i/>
          <w:lang w:eastAsia="es-MX"/>
        </w:rPr>
        <w:t xml:space="preserve"> </w:t>
      </w:r>
    </w:p>
    <w:p w14:paraId="3224F5A3" w14:textId="64D95191" w:rsidR="002B6D26" w:rsidRPr="001B380A" w:rsidRDefault="00E7074E" w:rsidP="000C4C87">
      <w:pPr>
        <w:ind w:left="851" w:right="899"/>
        <w:jc w:val="both"/>
        <w:rPr>
          <w:rFonts w:ascii="Palatino Linotype" w:hAnsi="Palatino Linotype" w:cs="Arial"/>
          <w:i/>
          <w:lang w:eastAsia="es-MX"/>
        </w:rPr>
      </w:pPr>
      <w:r w:rsidRPr="001B380A">
        <w:rPr>
          <w:rFonts w:ascii="Palatino Linotype" w:hAnsi="Palatino Linotype" w:cs="Arial"/>
          <w:i/>
          <w:lang w:eastAsia="es-MX"/>
        </w:rPr>
        <w:t xml:space="preserve">c) </w:t>
      </w:r>
      <w:r w:rsidR="002B6D26" w:rsidRPr="001B380A">
        <w:rPr>
          <w:rFonts w:ascii="Palatino Linotype" w:hAnsi="Palatino Linotype" w:cs="Arial"/>
          <w:i/>
          <w:lang w:eastAsia="es-MX"/>
        </w:rPr>
        <w:t xml:space="preserve">Estudio de Mercado con su soporte comprobatorio que </w:t>
      </w:r>
      <w:r w:rsidR="000C4C87" w:rsidRPr="001B380A">
        <w:rPr>
          <w:rFonts w:ascii="Palatino Linotype" w:hAnsi="Palatino Linotype" w:cs="Arial"/>
          <w:i/>
          <w:lang w:eastAsia="es-MX"/>
        </w:rPr>
        <w:t>le dio origen;</w:t>
      </w:r>
    </w:p>
    <w:p w14:paraId="72511B08" w14:textId="001B26AF" w:rsidR="002B6D26" w:rsidRPr="001B380A" w:rsidRDefault="00E7074E" w:rsidP="000C4C87">
      <w:pPr>
        <w:ind w:left="851" w:right="899"/>
        <w:jc w:val="both"/>
        <w:rPr>
          <w:rFonts w:ascii="Palatino Linotype" w:hAnsi="Palatino Linotype" w:cs="Arial"/>
          <w:i/>
          <w:lang w:eastAsia="es-MX"/>
        </w:rPr>
      </w:pPr>
      <w:r w:rsidRPr="001B380A">
        <w:rPr>
          <w:rFonts w:ascii="Palatino Linotype" w:hAnsi="Palatino Linotype" w:cs="Arial"/>
          <w:i/>
          <w:lang w:eastAsia="es-MX"/>
        </w:rPr>
        <w:t>d</w:t>
      </w:r>
      <w:r w:rsidR="002B6D26" w:rsidRPr="001B380A">
        <w:rPr>
          <w:rFonts w:ascii="Palatino Linotype" w:hAnsi="Palatino Linotype" w:cs="Arial"/>
          <w:i/>
          <w:lang w:eastAsia="es-MX"/>
        </w:rPr>
        <w:t>) Suficiencia presupuestal autorizada</w:t>
      </w:r>
      <w:r w:rsidR="000C4C87" w:rsidRPr="001B380A">
        <w:rPr>
          <w:rFonts w:ascii="Palatino Linotype" w:hAnsi="Palatino Linotype" w:cs="Arial"/>
          <w:i/>
          <w:lang w:eastAsia="es-MX"/>
        </w:rPr>
        <w:t>;</w:t>
      </w:r>
    </w:p>
    <w:p w14:paraId="519F86F9" w14:textId="15E80841" w:rsidR="002B6D26" w:rsidRPr="001B380A" w:rsidRDefault="00E7074E" w:rsidP="000C4C87">
      <w:pPr>
        <w:ind w:left="851" w:right="899"/>
        <w:jc w:val="both"/>
        <w:rPr>
          <w:rFonts w:ascii="Palatino Linotype" w:hAnsi="Palatino Linotype" w:cs="Arial"/>
          <w:i/>
          <w:lang w:eastAsia="es-MX"/>
        </w:rPr>
      </w:pPr>
      <w:r w:rsidRPr="001B380A">
        <w:rPr>
          <w:rFonts w:ascii="Palatino Linotype" w:hAnsi="Palatino Linotype" w:cs="Arial"/>
          <w:i/>
          <w:lang w:eastAsia="es-MX"/>
        </w:rPr>
        <w:t>e</w:t>
      </w:r>
      <w:r w:rsidR="002B6D26" w:rsidRPr="001B380A">
        <w:rPr>
          <w:rFonts w:ascii="Palatino Linotype" w:hAnsi="Palatino Linotype" w:cs="Arial"/>
          <w:i/>
          <w:lang w:eastAsia="es-MX"/>
        </w:rPr>
        <w:t>) Convocatoria</w:t>
      </w:r>
      <w:r w:rsidR="00495C24" w:rsidRPr="001B380A">
        <w:rPr>
          <w:rFonts w:ascii="Palatino Linotype" w:hAnsi="Palatino Linotype" w:cs="Arial"/>
          <w:i/>
          <w:lang w:eastAsia="es-MX"/>
        </w:rPr>
        <w:t xml:space="preserve"> y el</w:t>
      </w:r>
      <w:r w:rsidR="002B6D26" w:rsidRPr="001B380A">
        <w:rPr>
          <w:rFonts w:ascii="Palatino Linotype" w:hAnsi="Palatino Linotype" w:cs="Arial"/>
          <w:i/>
          <w:lang w:eastAsia="es-MX"/>
        </w:rPr>
        <w:t xml:space="preserve"> Diario </w:t>
      </w:r>
      <w:r w:rsidR="00495C24" w:rsidRPr="001B380A">
        <w:rPr>
          <w:rFonts w:ascii="Palatino Linotype" w:hAnsi="Palatino Linotype" w:cs="Arial"/>
          <w:i/>
          <w:lang w:eastAsia="es-MX"/>
        </w:rPr>
        <w:t xml:space="preserve">de publicación </w:t>
      </w:r>
      <w:r w:rsidR="002B6D26" w:rsidRPr="001B380A">
        <w:rPr>
          <w:rFonts w:ascii="Palatino Linotype" w:hAnsi="Palatino Linotype" w:cs="Arial"/>
          <w:i/>
          <w:lang w:eastAsia="es-MX"/>
        </w:rPr>
        <w:t>de mayor circulación</w:t>
      </w:r>
      <w:r w:rsidR="000C4C87" w:rsidRPr="001B380A">
        <w:rPr>
          <w:rFonts w:ascii="Palatino Linotype" w:hAnsi="Palatino Linotype" w:cs="Arial"/>
          <w:i/>
          <w:lang w:eastAsia="es-MX"/>
        </w:rPr>
        <w:t>;</w:t>
      </w:r>
      <w:r w:rsidR="002B6D26" w:rsidRPr="001B380A">
        <w:rPr>
          <w:rFonts w:ascii="Palatino Linotype" w:hAnsi="Palatino Linotype" w:cs="Arial"/>
          <w:i/>
          <w:lang w:eastAsia="es-MX"/>
        </w:rPr>
        <w:t xml:space="preserve"> </w:t>
      </w:r>
    </w:p>
    <w:p w14:paraId="7137B801" w14:textId="438AD623" w:rsidR="002B6D26" w:rsidRPr="001B380A" w:rsidRDefault="00E7074E" w:rsidP="000C4C87">
      <w:pPr>
        <w:ind w:left="851" w:right="899"/>
        <w:jc w:val="both"/>
        <w:rPr>
          <w:rFonts w:ascii="Palatino Linotype" w:hAnsi="Palatino Linotype" w:cs="Arial"/>
          <w:i/>
          <w:lang w:eastAsia="es-MX"/>
        </w:rPr>
      </w:pPr>
      <w:r w:rsidRPr="001B380A">
        <w:rPr>
          <w:rFonts w:ascii="Palatino Linotype" w:hAnsi="Palatino Linotype" w:cs="Arial"/>
          <w:i/>
          <w:lang w:eastAsia="es-MX"/>
        </w:rPr>
        <w:t>f)</w:t>
      </w:r>
      <w:r w:rsidR="002B6D26" w:rsidRPr="001B380A">
        <w:rPr>
          <w:rFonts w:ascii="Palatino Linotype" w:hAnsi="Palatino Linotype" w:cs="Arial"/>
          <w:i/>
          <w:lang w:eastAsia="es-MX"/>
        </w:rPr>
        <w:t xml:space="preserve"> </w:t>
      </w:r>
      <w:r w:rsidR="000C4C87" w:rsidRPr="001B380A">
        <w:rPr>
          <w:rFonts w:ascii="Palatino Linotype" w:hAnsi="Palatino Linotype" w:cs="Arial"/>
          <w:i/>
          <w:lang w:eastAsia="es-MX"/>
        </w:rPr>
        <w:t>Bases;</w:t>
      </w:r>
    </w:p>
    <w:p w14:paraId="028697AE" w14:textId="4045D5A8" w:rsidR="00495C24" w:rsidRPr="001B380A" w:rsidRDefault="00E7074E" w:rsidP="000C4C87">
      <w:pPr>
        <w:ind w:left="851" w:right="899"/>
        <w:jc w:val="both"/>
        <w:rPr>
          <w:rFonts w:ascii="Palatino Linotype" w:hAnsi="Palatino Linotype" w:cs="Arial"/>
          <w:i/>
          <w:lang w:eastAsia="es-MX"/>
        </w:rPr>
      </w:pPr>
      <w:r w:rsidRPr="001B380A">
        <w:rPr>
          <w:rFonts w:ascii="Palatino Linotype" w:hAnsi="Palatino Linotype" w:cs="Arial"/>
          <w:i/>
          <w:lang w:eastAsia="es-MX"/>
        </w:rPr>
        <w:t>g</w:t>
      </w:r>
      <w:r w:rsidR="007F29F0" w:rsidRPr="001B380A">
        <w:rPr>
          <w:rFonts w:ascii="Palatino Linotype" w:hAnsi="Palatino Linotype" w:cs="Arial"/>
          <w:i/>
          <w:lang w:eastAsia="es-MX"/>
        </w:rPr>
        <w:t xml:space="preserve">) </w:t>
      </w:r>
      <w:r w:rsidR="00495C24" w:rsidRPr="001B380A">
        <w:rPr>
          <w:rFonts w:ascii="Palatino Linotype" w:hAnsi="Palatino Linotype" w:cs="Arial"/>
          <w:i/>
          <w:lang w:eastAsia="es-MX"/>
        </w:rPr>
        <w:t>Recibos de compras de bases</w:t>
      </w:r>
      <w:r w:rsidR="000C4C87" w:rsidRPr="001B380A">
        <w:rPr>
          <w:rFonts w:ascii="Palatino Linotype" w:hAnsi="Palatino Linotype" w:cs="Arial"/>
          <w:i/>
          <w:lang w:eastAsia="es-MX"/>
        </w:rPr>
        <w:t>;</w:t>
      </w:r>
    </w:p>
    <w:p w14:paraId="019AE4B8" w14:textId="24799DE8" w:rsidR="002B6D26" w:rsidRPr="001B380A" w:rsidRDefault="00E7074E" w:rsidP="000C4C87">
      <w:pPr>
        <w:ind w:left="851" w:right="899"/>
        <w:jc w:val="both"/>
        <w:rPr>
          <w:rFonts w:ascii="Palatino Linotype" w:hAnsi="Palatino Linotype" w:cs="Arial"/>
          <w:i/>
          <w:lang w:eastAsia="es-MX"/>
        </w:rPr>
      </w:pPr>
      <w:r w:rsidRPr="001B380A">
        <w:rPr>
          <w:rFonts w:ascii="Palatino Linotype" w:hAnsi="Palatino Linotype" w:cs="Arial"/>
          <w:i/>
          <w:lang w:eastAsia="es-MX"/>
        </w:rPr>
        <w:t>h)</w:t>
      </w:r>
      <w:r w:rsidR="002B6D26" w:rsidRPr="001B380A">
        <w:t xml:space="preserve"> </w:t>
      </w:r>
      <w:r w:rsidR="002B6D26" w:rsidRPr="001B380A">
        <w:rPr>
          <w:rFonts w:ascii="Palatino Linotype" w:hAnsi="Palatino Linotype" w:cs="Arial"/>
          <w:i/>
          <w:lang w:eastAsia="es-MX"/>
        </w:rPr>
        <w:t>Acta de</w:t>
      </w:r>
      <w:r w:rsidR="00495C24" w:rsidRPr="001B380A">
        <w:rPr>
          <w:rFonts w:ascii="Palatino Linotype" w:hAnsi="Palatino Linotype" w:cs="Arial"/>
          <w:i/>
          <w:lang w:eastAsia="es-MX"/>
        </w:rPr>
        <w:t xml:space="preserve"> la</w:t>
      </w:r>
      <w:r w:rsidR="002B6D26" w:rsidRPr="001B380A">
        <w:rPr>
          <w:rFonts w:ascii="Palatino Linotype" w:hAnsi="Palatino Linotype" w:cs="Arial"/>
          <w:i/>
          <w:lang w:eastAsia="es-MX"/>
        </w:rPr>
        <w:t xml:space="preserve"> Junta de aclara</w:t>
      </w:r>
      <w:r w:rsidR="000C4C87" w:rsidRPr="001B380A">
        <w:rPr>
          <w:rFonts w:ascii="Palatino Linotype" w:hAnsi="Palatino Linotype" w:cs="Arial"/>
          <w:i/>
          <w:lang w:eastAsia="es-MX"/>
        </w:rPr>
        <w:t>ciones</w:t>
      </w:r>
    </w:p>
    <w:p w14:paraId="16BEE846" w14:textId="36592B89" w:rsidR="002B6D26" w:rsidRPr="001B380A" w:rsidRDefault="00E7074E" w:rsidP="000C4C87">
      <w:pPr>
        <w:ind w:left="851" w:right="899"/>
        <w:jc w:val="both"/>
        <w:rPr>
          <w:rFonts w:ascii="Palatino Linotype" w:hAnsi="Palatino Linotype" w:cs="Arial"/>
          <w:i/>
          <w:lang w:eastAsia="es-MX"/>
        </w:rPr>
      </w:pPr>
      <w:r w:rsidRPr="001B380A">
        <w:rPr>
          <w:rFonts w:ascii="Palatino Linotype" w:hAnsi="Palatino Linotype" w:cs="Arial"/>
          <w:i/>
          <w:lang w:eastAsia="es-MX"/>
        </w:rPr>
        <w:t>i</w:t>
      </w:r>
      <w:r w:rsidR="002B6D26" w:rsidRPr="001B380A">
        <w:rPr>
          <w:rFonts w:ascii="Palatino Linotype" w:hAnsi="Palatino Linotype" w:cs="Arial"/>
          <w:i/>
          <w:lang w:eastAsia="es-MX"/>
        </w:rPr>
        <w:t xml:space="preserve">) Acta del acto de </w:t>
      </w:r>
      <w:r w:rsidR="000C4C87" w:rsidRPr="001B380A">
        <w:rPr>
          <w:rFonts w:ascii="Palatino Linotype" w:hAnsi="Palatino Linotype" w:cs="Arial"/>
          <w:i/>
          <w:lang w:eastAsia="es-MX"/>
        </w:rPr>
        <w:t xml:space="preserve">presentación, </w:t>
      </w:r>
      <w:r w:rsidR="002B6D26" w:rsidRPr="001B380A">
        <w:rPr>
          <w:rFonts w:ascii="Palatino Linotype" w:hAnsi="Palatino Linotype" w:cs="Arial"/>
          <w:i/>
          <w:lang w:eastAsia="es-MX"/>
        </w:rPr>
        <w:t>apertura de propuestas y registro de oferentes</w:t>
      </w:r>
      <w:r w:rsidR="007F29F0" w:rsidRPr="001B380A">
        <w:rPr>
          <w:rFonts w:ascii="Palatino Linotype" w:hAnsi="Palatino Linotype" w:cs="Arial"/>
          <w:i/>
          <w:lang w:eastAsia="es-MX"/>
        </w:rPr>
        <w:t xml:space="preserve">, así como el </w:t>
      </w:r>
      <w:r w:rsidR="000C4C87" w:rsidRPr="001B380A">
        <w:rPr>
          <w:rFonts w:ascii="Palatino Linotype" w:hAnsi="Palatino Linotype" w:cs="Arial"/>
          <w:i/>
          <w:lang w:eastAsia="es-MX"/>
        </w:rPr>
        <w:t>A</w:t>
      </w:r>
      <w:r w:rsidR="007F29F0" w:rsidRPr="001B380A">
        <w:rPr>
          <w:rFonts w:ascii="Palatino Linotype" w:hAnsi="Palatino Linotype" w:cs="Arial"/>
          <w:i/>
          <w:lang w:eastAsia="es-MX"/>
        </w:rPr>
        <w:t>cta donde el comité de adquisiciones y servicios realiza el análisis y evaluación de las propuestas</w:t>
      </w:r>
      <w:r w:rsidR="000C4C87" w:rsidRPr="001B380A">
        <w:rPr>
          <w:rFonts w:ascii="Palatino Linotype" w:hAnsi="Palatino Linotype" w:cs="Arial"/>
          <w:i/>
          <w:lang w:eastAsia="es-MX"/>
        </w:rPr>
        <w:t>;</w:t>
      </w:r>
    </w:p>
    <w:p w14:paraId="1096BB03" w14:textId="0191709F" w:rsidR="002B6D26" w:rsidRPr="001B380A" w:rsidRDefault="00E7074E" w:rsidP="000C4C87">
      <w:pPr>
        <w:ind w:left="851" w:right="899"/>
        <w:jc w:val="both"/>
        <w:rPr>
          <w:rFonts w:ascii="Palatino Linotype" w:hAnsi="Palatino Linotype" w:cs="Arial"/>
          <w:i/>
          <w:lang w:eastAsia="es-MX"/>
        </w:rPr>
      </w:pPr>
      <w:r w:rsidRPr="001B380A">
        <w:rPr>
          <w:rFonts w:ascii="Palatino Linotype" w:hAnsi="Palatino Linotype" w:cs="Arial"/>
          <w:i/>
          <w:lang w:eastAsia="es-MX"/>
        </w:rPr>
        <w:t>j</w:t>
      </w:r>
      <w:r w:rsidR="002B6D26" w:rsidRPr="001B380A">
        <w:rPr>
          <w:rFonts w:ascii="Palatino Linotype" w:hAnsi="Palatino Linotype" w:cs="Arial"/>
          <w:i/>
          <w:lang w:eastAsia="es-MX"/>
        </w:rPr>
        <w:t>) Dictamen de adjudicación y fallo</w:t>
      </w:r>
      <w:r w:rsidR="000C4C87" w:rsidRPr="001B380A">
        <w:rPr>
          <w:rFonts w:ascii="Palatino Linotype" w:hAnsi="Palatino Linotype" w:cs="Arial"/>
          <w:i/>
          <w:lang w:eastAsia="es-MX"/>
        </w:rPr>
        <w:t>;</w:t>
      </w:r>
    </w:p>
    <w:p w14:paraId="2DF3EC6B" w14:textId="439A306B" w:rsidR="002B6D26" w:rsidRPr="001B380A" w:rsidRDefault="00E7074E" w:rsidP="000C4C87">
      <w:pPr>
        <w:ind w:left="851" w:right="899"/>
        <w:jc w:val="both"/>
        <w:rPr>
          <w:rFonts w:ascii="Palatino Linotype" w:hAnsi="Palatino Linotype" w:cs="Arial"/>
          <w:i/>
          <w:lang w:eastAsia="es-MX"/>
        </w:rPr>
      </w:pPr>
      <w:r w:rsidRPr="001B380A">
        <w:rPr>
          <w:rFonts w:ascii="Palatino Linotype" w:hAnsi="Palatino Linotype" w:cs="Arial"/>
          <w:i/>
          <w:lang w:eastAsia="es-MX"/>
        </w:rPr>
        <w:t>k</w:t>
      </w:r>
      <w:r w:rsidR="002B6D26" w:rsidRPr="001B380A">
        <w:rPr>
          <w:rFonts w:ascii="Palatino Linotype" w:hAnsi="Palatino Linotype" w:cs="Arial"/>
          <w:i/>
          <w:lang w:eastAsia="es-MX"/>
        </w:rPr>
        <w:t xml:space="preserve">) Contrato </w:t>
      </w:r>
      <w:r w:rsidR="00495C24" w:rsidRPr="001B380A">
        <w:rPr>
          <w:rFonts w:ascii="Palatino Linotype" w:hAnsi="Palatino Linotype" w:cs="Arial"/>
          <w:i/>
          <w:lang w:eastAsia="es-MX"/>
        </w:rPr>
        <w:t xml:space="preserve">de adjudicación </w:t>
      </w:r>
      <w:r w:rsidR="002B6D26" w:rsidRPr="001B380A">
        <w:rPr>
          <w:rFonts w:ascii="Palatino Linotype" w:hAnsi="Palatino Linotype" w:cs="Arial"/>
          <w:i/>
          <w:lang w:eastAsia="es-MX"/>
        </w:rPr>
        <w:t>derivado del fallo.</w:t>
      </w:r>
    </w:p>
    <w:p w14:paraId="3A6A1229" w14:textId="5C36418D" w:rsidR="00495C24" w:rsidRPr="001B380A" w:rsidRDefault="00E7074E" w:rsidP="000C4C87">
      <w:pPr>
        <w:ind w:left="851" w:right="899"/>
        <w:jc w:val="both"/>
        <w:rPr>
          <w:rFonts w:ascii="Palatino Linotype" w:hAnsi="Palatino Linotype" w:cs="Arial"/>
          <w:i/>
          <w:lang w:eastAsia="es-MX"/>
        </w:rPr>
      </w:pPr>
      <w:r w:rsidRPr="001B380A">
        <w:rPr>
          <w:rFonts w:ascii="Palatino Linotype" w:hAnsi="Palatino Linotype" w:cs="Arial"/>
          <w:i/>
          <w:lang w:eastAsia="es-MX"/>
        </w:rPr>
        <w:t>l</w:t>
      </w:r>
      <w:r w:rsidR="007F29F0" w:rsidRPr="001B380A">
        <w:rPr>
          <w:rFonts w:ascii="Palatino Linotype" w:hAnsi="Palatino Linotype" w:cs="Arial"/>
          <w:i/>
          <w:lang w:eastAsia="es-MX"/>
        </w:rPr>
        <w:t xml:space="preserve">) </w:t>
      </w:r>
      <w:r w:rsidR="000C4C87" w:rsidRPr="001B380A">
        <w:rPr>
          <w:rFonts w:ascii="Palatino Linotype" w:hAnsi="Palatino Linotype" w:cs="Arial"/>
          <w:i/>
          <w:lang w:eastAsia="es-MX"/>
        </w:rPr>
        <w:t>Garantías;</w:t>
      </w:r>
    </w:p>
    <w:p w14:paraId="1F1FCE48" w14:textId="287DAD58" w:rsidR="00495C24" w:rsidRPr="001B380A" w:rsidRDefault="00E7074E" w:rsidP="000C4C87">
      <w:pPr>
        <w:ind w:left="851" w:right="899"/>
        <w:jc w:val="both"/>
        <w:rPr>
          <w:rFonts w:ascii="Palatino Linotype" w:hAnsi="Palatino Linotype" w:cs="Arial"/>
          <w:i/>
          <w:lang w:eastAsia="es-MX"/>
        </w:rPr>
      </w:pPr>
      <w:r w:rsidRPr="001B380A">
        <w:rPr>
          <w:rFonts w:ascii="Palatino Linotype" w:hAnsi="Palatino Linotype" w:cs="Arial"/>
          <w:i/>
          <w:lang w:eastAsia="es-MX"/>
        </w:rPr>
        <w:t>m</w:t>
      </w:r>
      <w:r w:rsidR="007F29F0" w:rsidRPr="001B380A">
        <w:rPr>
          <w:rFonts w:ascii="Palatino Linotype" w:hAnsi="Palatino Linotype" w:cs="Arial"/>
          <w:i/>
          <w:lang w:eastAsia="es-MX"/>
        </w:rPr>
        <w:t xml:space="preserve">) </w:t>
      </w:r>
      <w:r w:rsidR="00495C24" w:rsidRPr="001B380A">
        <w:rPr>
          <w:rFonts w:ascii="Palatino Linotype" w:hAnsi="Palatino Linotype" w:cs="Arial"/>
          <w:i/>
          <w:lang w:eastAsia="es-MX"/>
        </w:rPr>
        <w:t>Documentos donde conste el desahogo en COMPRAMEX</w:t>
      </w:r>
      <w:r w:rsidR="000C4C87" w:rsidRPr="001B380A">
        <w:rPr>
          <w:rFonts w:ascii="Palatino Linotype" w:hAnsi="Palatino Linotype" w:cs="Arial"/>
          <w:i/>
          <w:lang w:eastAsia="es-MX"/>
        </w:rPr>
        <w:t>;</w:t>
      </w:r>
    </w:p>
    <w:p w14:paraId="204A1D14" w14:textId="0D405C9B" w:rsidR="002B6D26" w:rsidRPr="001B380A" w:rsidRDefault="00E7074E" w:rsidP="000C4C87">
      <w:pPr>
        <w:ind w:left="851" w:right="899"/>
        <w:jc w:val="both"/>
        <w:rPr>
          <w:rFonts w:ascii="Palatino Linotype" w:hAnsi="Palatino Linotype" w:cs="Arial"/>
          <w:i/>
        </w:rPr>
      </w:pPr>
      <w:r w:rsidRPr="001B380A">
        <w:rPr>
          <w:rFonts w:ascii="Palatino Linotype" w:hAnsi="Palatino Linotype" w:cs="Arial"/>
          <w:i/>
          <w:lang w:eastAsia="es-MX"/>
        </w:rPr>
        <w:t>n</w:t>
      </w:r>
      <w:r w:rsidR="007F29F0" w:rsidRPr="001B380A">
        <w:rPr>
          <w:rFonts w:ascii="Palatino Linotype" w:hAnsi="Palatino Linotype" w:cs="Arial"/>
          <w:i/>
          <w:lang w:eastAsia="es-MX"/>
        </w:rPr>
        <w:t>) F</w:t>
      </w:r>
      <w:r w:rsidR="002B6D26" w:rsidRPr="001B380A">
        <w:rPr>
          <w:rFonts w:ascii="Palatino Linotype" w:hAnsi="Palatino Linotype" w:cs="Arial"/>
          <w:i/>
          <w:lang w:eastAsia="es-MX"/>
        </w:rPr>
        <w:t xml:space="preserve">acturas </w:t>
      </w:r>
      <w:r w:rsidR="00495C24" w:rsidRPr="001B380A">
        <w:rPr>
          <w:rFonts w:ascii="Palatino Linotype" w:hAnsi="Palatino Linotype" w:cs="Arial"/>
          <w:i/>
          <w:lang w:eastAsia="es-MX"/>
        </w:rPr>
        <w:t>de pagos realizados al</w:t>
      </w:r>
      <w:r w:rsidR="007F29F0" w:rsidRPr="001B380A">
        <w:rPr>
          <w:rFonts w:ascii="Palatino Linotype" w:hAnsi="Palatino Linotype" w:cs="Arial"/>
          <w:i/>
          <w:lang w:eastAsia="es-MX"/>
        </w:rPr>
        <w:t xml:space="preserve"> 3 de diciembre de 2020</w:t>
      </w:r>
      <w:r w:rsidR="000C4C87" w:rsidRPr="001B380A">
        <w:rPr>
          <w:rFonts w:ascii="Palatino Linotype" w:hAnsi="Palatino Linotype" w:cs="Arial"/>
          <w:i/>
          <w:lang w:eastAsia="es-MX"/>
        </w:rPr>
        <w:t>.</w:t>
      </w:r>
    </w:p>
    <w:p w14:paraId="037A1B52" w14:textId="77777777" w:rsidR="000C4C87" w:rsidRPr="001B380A" w:rsidRDefault="000C4C87" w:rsidP="000C4C87">
      <w:pPr>
        <w:pStyle w:val="Prrafodelista"/>
        <w:widowControl w:val="0"/>
        <w:tabs>
          <w:tab w:val="left" w:pos="1701"/>
        </w:tabs>
        <w:autoSpaceDE w:val="0"/>
        <w:autoSpaceDN w:val="0"/>
        <w:adjustRightInd w:val="0"/>
        <w:ind w:left="851" w:right="899"/>
        <w:contextualSpacing w:val="0"/>
        <w:jc w:val="both"/>
        <w:rPr>
          <w:rFonts w:ascii="Palatino Linotype" w:hAnsi="Palatino Linotype" w:cs="Arial"/>
          <w:i/>
          <w:lang w:eastAsia="es-MX"/>
        </w:rPr>
      </w:pPr>
    </w:p>
    <w:p w14:paraId="3E8EE78B" w14:textId="77777777" w:rsidR="0011175E" w:rsidRPr="001B380A" w:rsidRDefault="002B6D26" w:rsidP="000C4C87">
      <w:pPr>
        <w:pStyle w:val="Prrafodelista"/>
        <w:widowControl w:val="0"/>
        <w:tabs>
          <w:tab w:val="left" w:pos="1701"/>
        </w:tabs>
        <w:autoSpaceDE w:val="0"/>
        <w:autoSpaceDN w:val="0"/>
        <w:adjustRightInd w:val="0"/>
        <w:ind w:left="851" w:right="899"/>
        <w:contextualSpacing w:val="0"/>
        <w:jc w:val="both"/>
        <w:rPr>
          <w:rFonts w:ascii="Palatino Linotype" w:hAnsi="Palatino Linotype" w:cs="Arial"/>
          <w:i/>
          <w:lang w:eastAsia="es-MX"/>
        </w:rPr>
      </w:pPr>
      <w:r w:rsidRPr="001B380A">
        <w:rPr>
          <w:rFonts w:ascii="Palatino Linotype" w:hAnsi="Palatino Linotype" w:cs="Arial"/>
          <w:i/>
          <w:lang w:eastAsia="es-MX"/>
        </w:rPr>
        <w:t xml:space="preserve">Debiendo notificar al </w:t>
      </w:r>
      <w:r w:rsidRPr="001B380A">
        <w:rPr>
          <w:rFonts w:ascii="Palatino Linotype" w:hAnsi="Palatino Linotype" w:cs="Arial"/>
          <w:b/>
          <w:i/>
          <w:lang w:eastAsia="es-MX"/>
        </w:rPr>
        <w:t>RECURRENTE</w:t>
      </w:r>
      <w:r w:rsidRPr="001B380A">
        <w:rPr>
          <w:rFonts w:ascii="Palatino Linotype" w:hAnsi="Palatino Linotype" w:cs="Arial"/>
          <w:i/>
          <w:lang w:eastAsia="es-MX"/>
        </w:rPr>
        <w:t xml:space="preserve"> el Acuerdo de Clasificación de la información que emita en su caso el Comité de Transparencia con motivo de la versión pública</w:t>
      </w:r>
    </w:p>
    <w:p w14:paraId="6C8C9090" w14:textId="77777777" w:rsidR="0011175E" w:rsidRPr="001B380A" w:rsidRDefault="0011175E" w:rsidP="000C4C87">
      <w:pPr>
        <w:pStyle w:val="Prrafodelista"/>
        <w:widowControl w:val="0"/>
        <w:tabs>
          <w:tab w:val="left" w:pos="1701"/>
        </w:tabs>
        <w:autoSpaceDE w:val="0"/>
        <w:autoSpaceDN w:val="0"/>
        <w:adjustRightInd w:val="0"/>
        <w:ind w:left="851" w:right="899"/>
        <w:contextualSpacing w:val="0"/>
        <w:jc w:val="both"/>
        <w:rPr>
          <w:rFonts w:ascii="Palatino Linotype" w:hAnsi="Palatino Linotype" w:cs="Arial"/>
          <w:i/>
          <w:lang w:eastAsia="es-MX"/>
        </w:rPr>
      </w:pPr>
    </w:p>
    <w:p w14:paraId="2CC78530" w14:textId="366864FC" w:rsidR="002B6D26" w:rsidRPr="001B380A" w:rsidRDefault="0011175E" w:rsidP="000C4C87">
      <w:pPr>
        <w:pStyle w:val="Prrafodelista"/>
        <w:widowControl w:val="0"/>
        <w:tabs>
          <w:tab w:val="left" w:pos="1701"/>
        </w:tabs>
        <w:autoSpaceDE w:val="0"/>
        <w:autoSpaceDN w:val="0"/>
        <w:adjustRightInd w:val="0"/>
        <w:ind w:left="851" w:right="899"/>
        <w:contextualSpacing w:val="0"/>
        <w:jc w:val="both"/>
        <w:rPr>
          <w:rFonts w:ascii="Palatino Linotype" w:hAnsi="Palatino Linotype" w:cs="Arial"/>
          <w:i/>
          <w:lang w:eastAsia="es-MX"/>
        </w:rPr>
      </w:pPr>
      <w:r w:rsidRPr="001B380A">
        <w:rPr>
          <w:rFonts w:ascii="Palatino Linotype" w:hAnsi="Palatino Linotype" w:cs="Arial"/>
          <w:i/>
          <w:lang w:eastAsia="es-MX"/>
        </w:rPr>
        <w:t xml:space="preserve">Por lo que hace a los incisos </w:t>
      </w:r>
      <w:r w:rsidR="00E7074E" w:rsidRPr="001B380A">
        <w:rPr>
          <w:rFonts w:ascii="Palatino Linotype" w:hAnsi="Palatino Linotype" w:cs="Arial"/>
          <w:i/>
          <w:lang w:eastAsia="es-MX"/>
        </w:rPr>
        <w:t>h</w:t>
      </w:r>
      <w:r w:rsidRPr="001B380A">
        <w:rPr>
          <w:rFonts w:ascii="Palatino Linotype" w:hAnsi="Palatino Linotype" w:cs="Arial"/>
          <w:i/>
          <w:lang w:eastAsia="es-MX"/>
        </w:rPr>
        <w:t xml:space="preserve">) y </w:t>
      </w:r>
      <w:r w:rsidR="00E7074E" w:rsidRPr="001B380A">
        <w:rPr>
          <w:rFonts w:ascii="Palatino Linotype" w:hAnsi="Palatino Linotype" w:cs="Arial"/>
          <w:i/>
          <w:lang w:eastAsia="es-MX"/>
        </w:rPr>
        <w:t>n</w:t>
      </w:r>
      <w:r w:rsidRPr="001B380A">
        <w:rPr>
          <w:rFonts w:ascii="Palatino Linotype" w:hAnsi="Palatino Linotype" w:cs="Arial"/>
          <w:i/>
          <w:lang w:eastAsia="es-MX"/>
        </w:rPr>
        <w:t xml:space="preserve">), de </w:t>
      </w:r>
      <w:r w:rsidR="00895849" w:rsidRPr="001B380A">
        <w:rPr>
          <w:rFonts w:ascii="Palatino Linotype" w:hAnsi="Palatino Linotype" w:cs="Arial"/>
          <w:i/>
          <w:lang w:eastAsia="es-MX"/>
        </w:rPr>
        <w:t xml:space="preserve">no haber generado la documentación, </w:t>
      </w:r>
      <w:r w:rsidR="000C4C87" w:rsidRPr="001B380A">
        <w:rPr>
          <w:rFonts w:ascii="Palatino Linotype" w:hAnsi="Palatino Linotype" w:cs="Arial"/>
          <w:i/>
          <w:lang w:eastAsia="es-MX"/>
        </w:rPr>
        <w:t>deberá</w:t>
      </w:r>
      <w:r w:rsidRPr="001B380A">
        <w:rPr>
          <w:rFonts w:ascii="Palatino Linotype" w:hAnsi="Palatino Linotype" w:cs="Arial"/>
          <w:i/>
          <w:lang w:eastAsia="es-MX"/>
        </w:rPr>
        <w:t xml:space="preserve"> hacerlo del conocimiento del </w:t>
      </w:r>
      <w:r w:rsidRPr="001B380A">
        <w:rPr>
          <w:rFonts w:ascii="Palatino Linotype" w:hAnsi="Palatino Linotype" w:cs="Arial"/>
          <w:b/>
          <w:i/>
          <w:lang w:eastAsia="es-MX"/>
        </w:rPr>
        <w:t>RECURRENTE</w:t>
      </w:r>
      <w:r w:rsidR="000C4C87" w:rsidRPr="001B380A">
        <w:rPr>
          <w:rFonts w:ascii="Palatino Linotype" w:hAnsi="Palatino Linotype" w:cs="Arial"/>
          <w:b/>
          <w:i/>
          <w:lang w:eastAsia="es-MX"/>
        </w:rPr>
        <w:t xml:space="preserve"> </w:t>
      </w:r>
      <w:r w:rsidR="000C4C87" w:rsidRPr="001B380A">
        <w:rPr>
          <w:rFonts w:ascii="Palatino Linotype" w:hAnsi="Palatino Linotype" w:cs="Arial"/>
          <w:i/>
          <w:lang w:eastAsia="es-MX"/>
        </w:rPr>
        <w:t>de manera fundada y motivada.</w:t>
      </w:r>
      <w:r w:rsidR="002B6D26" w:rsidRPr="001B380A">
        <w:rPr>
          <w:rFonts w:ascii="Palatino Linotype" w:hAnsi="Palatino Linotype" w:cs="Arial"/>
          <w:i/>
          <w:lang w:eastAsia="es-MX"/>
        </w:rPr>
        <w:t>”</w:t>
      </w:r>
    </w:p>
    <w:p w14:paraId="7D4D45C2" w14:textId="77777777" w:rsidR="002B6D26" w:rsidRPr="001B380A" w:rsidRDefault="002B6D26" w:rsidP="000C4C87">
      <w:pPr>
        <w:spacing w:line="360" w:lineRule="auto"/>
        <w:jc w:val="both"/>
        <w:rPr>
          <w:rFonts w:ascii="Palatino Linotype" w:eastAsia="Calibri" w:hAnsi="Palatino Linotype" w:cs="Arial"/>
          <w:b/>
          <w:sz w:val="28"/>
          <w:szCs w:val="28"/>
        </w:rPr>
      </w:pPr>
    </w:p>
    <w:p w14:paraId="187A1854" w14:textId="77777777" w:rsidR="002B6D26" w:rsidRPr="001B380A" w:rsidRDefault="002B6D26" w:rsidP="002B6D26">
      <w:pPr>
        <w:spacing w:line="360" w:lineRule="auto"/>
        <w:jc w:val="both"/>
        <w:rPr>
          <w:rFonts w:ascii="Palatino Linotype" w:eastAsia="Calibri" w:hAnsi="Palatino Linotype" w:cs="Arial"/>
        </w:rPr>
      </w:pPr>
      <w:r w:rsidRPr="001B380A">
        <w:rPr>
          <w:rFonts w:ascii="Palatino Linotype" w:eastAsia="Calibri" w:hAnsi="Palatino Linotype" w:cs="Arial"/>
          <w:b/>
          <w:sz w:val="28"/>
        </w:rPr>
        <w:t>TERCERO</w:t>
      </w:r>
      <w:r w:rsidRPr="001B380A">
        <w:rPr>
          <w:rFonts w:ascii="Palatino Linotype" w:eastAsia="Calibri" w:hAnsi="Palatino Linotype" w:cs="Arial"/>
        </w:rPr>
        <w:t xml:space="preserve">. </w:t>
      </w:r>
      <w:r w:rsidRPr="001B380A">
        <w:rPr>
          <w:rFonts w:ascii="Palatino Linotype" w:eastAsia="Calibri" w:hAnsi="Palatino Linotype" w:cs="Arial"/>
          <w:b/>
        </w:rPr>
        <w:t>Notifíquese</w:t>
      </w:r>
      <w:r w:rsidRPr="001B380A">
        <w:rPr>
          <w:rFonts w:ascii="Palatino Linotype" w:eastAsia="Calibri" w:hAnsi="Palatino Linotype" w:cs="Arial"/>
        </w:rPr>
        <w:t xml:space="preserve"> al Titular de la Unidad de Transparencia del </w:t>
      </w:r>
      <w:r w:rsidRPr="001B380A">
        <w:rPr>
          <w:rFonts w:ascii="Palatino Linotype" w:eastAsia="Calibri" w:hAnsi="Palatino Linotype" w:cs="Arial"/>
          <w:b/>
        </w:rPr>
        <w:t>SUJETO OBLIGADO</w:t>
      </w:r>
      <w:r w:rsidRPr="001B380A">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quince días hábiles, debiendo informar a este Instituto en un plazo de tres días hábiles siguientes sobre el cumplimiento dado a la presente resolución.</w:t>
      </w:r>
    </w:p>
    <w:p w14:paraId="1F041F84" w14:textId="77777777" w:rsidR="002B6D26" w:rsidRPr="001B380A" w:rsidRDefault="002B6D26" w:rsidP="002B6D26">
      <w:pPr>
        <w:spacing w:line="360" w:lineRule="auto"/>
        <w:jc w:val="both"/>
        <w:rPr>
          <w:rFonts w:ascii="Palatino Linotype" w:eastAsia="Calibri" w:hAnsi="Palatino Linotype" w:cs="Arial"/>
        </w:rPr>
      </w:pPr>
    </w:p>
    <w:p w14:paraId="50539C39" w14:textId="77777777" w:rsidR="002B6D26" w:rsidRPr="001B380A" w:rsidRDefault="002B6D26" w:rsidP="002B6D26">
      <w:pPr>
        <w:spacing w:line="360" w:lineRule="auto"/>
        <w:jc w:val="both"/>
        <w:rPr>
          <w:rFonts w:ascii="Palatino Linotype" w:hAnsi="Palatino Linotype"/>
          <w:color w:val="222222"/>
          <w:shd w:val="clear" w:color="auto" w:fill="FFFFFF"/>
        </w:rPr>
      </w:pPr>
      <w:r w:rsidRPr="001B380A">
        <w:rPr>
          <w:rFonts w:ascii="Palatino Linotype" w:eastAsia="Calibri" w:hAnsi="Palatino Linotype" w:cs="Arial"/>
          <w:b/>
          <w:sz w:val="28"/>
          <w:szCs w:val="28"/>
        </w:rPr>
        <w:t xml:space="preserve">CUARTO. </w:t>
      </w:r>
      <w:r w:rsidRPr="001B380A">
        <w:rPr>
          <w:rFonts w:ascii="Palatino Linotype" w:eastAsia="Calibri" w:hAnsi="Palatino Linotype" w:cs="Arial"/>
        </w:rPr>
        <w:t xml:space="preserve">Con fundamento en el artículo 198 de la Ley de Transparencia y Acceso a la Información Pública del Estado de México y Municipios, se apercibe al </w:t>
      </w:r>
      <w:r w:rsidRPr="001B380A">
        <w:rPr>
          <w:rFonts w:ascii="Palatino Linotype" w:eastAsia="Calibri" w:hAnsi="Palatino Linotype" w:cs="Arial"/>
          <w:b/>
        </w:rPr>
        <w:t xml:space="preserve">SUJETO OBLIGADO </w:t>
      </w:r>
      <w:r w:rsidRPr="001B380A">
        <w:rPr>
          <w:rFonts w:ascii="Palatino Linotype" w:eastAsia="Calibri" w:hAnsi="Palatino Linotype" w:cs="Arial"/>
        </w:rPr>
        <w:t>que, en caso de negarse a cumplir la presente resolución, o hacerlo de manera parcial, se actuará de conformidad con lo previsto en los artículos 213, 214, 216 y 217 de dicha Ley.</w:t>
      </w:r>
    </w:p>
    <w:p w14:paraId="329D2587" w14:textId="77777777" w:rsidR="002B6D26" w:rsidRPr="001B380A" w:rsidRDefault="002B6D26" w:rsidP="002B6D26">
      <w:pPr>
        <w:spacing w:line="360" w:lineRule="auto"/>
        <w:jc w:val="both"/>
        <w:rPr>
          <w:rFonts w:ascii="Palatino Linotype" w:eastAsia="Calibri" w:hAnsi="Palatino Linotype" w:cs="Arial"/>
        </w:rPr>
      </w:pPr>
    </w:p>
    <w:p w14:paraId="51B57852" w14:textId="77777777" w:rsidR="002B6D26" w:rsidRPr="001B380A" w:rsidRDefault="002B6D26" w:rsidP="002B6D26">
      <w:pPr>
        <w:spacing w:line="360" w:lineRule="auto"/>
        <w:jc w:val="both"/>
        <w:rPr>
          <w:rFonts w:ascii="Palatino Linotype" w:eastAsia="Calibri" w:hAnsi="Palatino Linotype" w:cs="Arial"/>
        </w:rPr>
      </w:pPr>
      <w:r w:rsidRPr="001B380A">
        <w:rPr>
          <w:rFonts w:ascii="Palatino Linotype" w:eastAsia="Calibri" w:hAnsi="Palatino Linotype" w:cs="Arial"/>
          <w:b/>
          <w:sz w:val="28"/>
        </w:rPr>
        <w:t>QUINTO</w:t>
      </w:r>
      <w:r w:rsidRPr="001B380A">
        <w:rPr>
          <w:rFonts w:ascii="Palatino Linotype" w:eastAsia="Calibri" w:hAnsi="Palatino Linotype" w:cs="Arial"/>
        </w:rPr>
        <w:t xml:space="preserve">. </w:t>
      </w:r>
      <w:r w:rsidRPr="001B380A">
        <w:rPr>
          <w:rFonts w:ascii="Palatino Linotype" w:eastAsia="Calibri" w:hAnsi="Palatino Linotype" w:cs="Arial"/>
          <w:b/>
        </w:rPr>
        <w:t>Notifíquese</w:t>
      </w:r>
      <w:r w:rsidRPr="001B380A">
        <w:rPr>
          <w:rFonts w:ascii="Palatino Linotype" w:eastAsia="Calibri" w:hAnsi="Palatino Linotype" w:cs="Arial"/>
        </w:rPr>
        <w:t xml:space="preserve"> al</w:t>
      </w:r>
      <w:r w:rsidRPr="001B380A">
        <w:rPr>
          <w:rFonts w:ascii="Palatino Linotype" w:eastAsia="Calibri" w:hAnsi="Palatino Linotype" w:cs="Arial"/>
          <w:b/>
        </w:rPr>
        <w:t xml:space="preserve"> RECURRENTE</w:t>
      </w:r>
      <w:r w:rsidRPr="001B380A">
        <w:rPr>
          <w:rFonts w:ascii="Palatino Linotype" w:eastAsia="Calibri" w:hAnsi="Palatino Linotype" w:cs="Arial"/>
        </w:rPr>
        <w:t xml:space="preserve"> la presente resolución.</w:t>
      </w:r>
    </w:p>
    <w:p w14:paraId="39D5B82F" w14:textId="77777777" w:rsidR="002B6D26" w:rsidRPr="001B380A" w:rsidRDefault="002B6D26" w:rsidP="002B6D26">
      <w:pPr>
        <w:spacing w:line="360" w:lineRule="auto"/>
        <w:jc w:val="both"/>
        <w:rPr>
          <w:rFonts w:ascii="Palatino Linotype" w:eastAsia="Calibri" w:hAnsi="Palatino Linotype" w:cs="Arial"/>
        </w:rPr>
      </w:pPr>
    </w:p>
    <w:p w14:paraId="5707A71C" w14:textId="77777777" w:rsidR="002B6D26" w:rsidRPr="001B380A" w:rsidRDefault="002B6D26" w:rsidP="002B6D26">
      <w:pPr>
        <w:widowControl w:val="0"/>
        <w:autoSpaceDE w:val="0"/>
        <w:autoSpaceDN w:val="0"/>
        <w:adjustRightInd w:val="0"/>
        <w:spacing w:line="360" w:lineRule="auto"/>
        <w:jc w:val="both"/>
        <w:rPr>
          <w:rFonts w:ascii="Palatino Linotype" w:eastAsia="Calibri" w:hAnsi="Palatino Linotype" w:cs="Arial"/>
        </w:rPr>
      </w:pPr>
      <w:r w:rsidRPr="001B380A">
        <w:rPr>
          <w:rFonts w:ascii="Palatino Linotype" w:eastAsia="Calibri" w:hAnsi="Palatino Linotype" w:cs="Arial"/>
          <w:b/>
          <w:sz w:val="28"/>
        </w:rPr>
        <w:t>SEXTO</w:t>
      </w:r>
      <w:r w:rsidRPr="001B380A">
        <w:rPr>
          <w:rFonts w:ascii="Palatino Linotype" w:eastAsia="Calibri" w:hAnsi="Palatino Linotype" w:cs="Arial"/>
        </w:rPr>
        <w:t xml:space="preserve">. </w:t>
      </w:r>
      <w:r w:rsidRPr="001B380A">
        <w:rPr>
          <w:rFonts w:ascii="Palatino Linotype" w:eastAsia="Calibri" w:hAnsi="Palatino Linotype" w:cs="Arial"/>
          <w:b/>
        </w:rPr>
        <w:t>Hágase</w:t>
      </w:r>
      <w:r w:rsidRPr="001B380A">
        <w:rPr>
          <w:rFonts w:ascii="Palatino Linotype" w:eastAsia="Calibri" w:hAnsi="Palatino Linotype" w:cs="Arial"/>
        </w:rPr>
        <w:t xml:space="preserve"> </w:t>
      </w:r>
      <w:r w:rsidRPr="001B380A">
        <w:rPr>
          <w:rFonts w:ascii="Palatino Linotype" w:eastAsia="Calibri" w:hAnsi="Palatino Linotype" w:cs="Arial"/>
          <w:b/>
        </w:rPr>
        <w:t>del conocimiento</w:t>
      </w:r>
      <w:r w:rsidRPr="001B380A">
        <w:rPr>
          <w:rFonts w:ascii="Palatino Linotype" w:eastAsia="Calibri" w:hAnsi="Palatino Linotype" w:cs="Arial"/>
        </w:rPr>
        <w:t xml:space="preserve"> de </w:t>
      </w:r>
      <w:r w:rsidRPr="001B380A">
        <w:rPr>
          <w:rFonts w:ascii="Palatino Linotype" w:eastAsia="Calibri" w:hAnsi="Palatino Linotype" w:cs="Arial"/>
          <w:b/>
        </w:rPr>
        <w:t>EL RECURRENTE</w:t>
      </w:r>
      <w:r w:rsidRPr="001B380A">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269720D" w14:textId="789D4F35" w:rsidR="00F8431E" w:rsidRPr="001B380A" w:rsidRDefault="00775FB3" w:rsidP="00F8431E">
      <w:pPr>
        <w:pStyle w:val="Prrafodelista"/>
        <w:spacing w:before="240" w:after="240" w:line="360" w:lineRule="auto"/>
        <w:ind w:left="0"/>
        <w:jc w:val="both"/>
        <w:rPr>
          <w:rFonts w:ascii="Palatino Linotype" w:hAnsi="Palatino Linotype"/>
          <w:color w:val="222222"/>
          <w:szCs w:val="17"/>
          <w:lang w:eastAsia="es-ES_tradnl"/>
        </w:rPr>
      </w:pPr>
      <w:r w:rsidRPr="001B380A">
        <w:rPr>
          <w:rFonts w:ascii="Palatino Linotype" w:hAnsi="Palatino Linotype"/>
          <w:b/>
          <w:color w:val="222222"/>
          <w:sz w:val="28"/>
          <w:szCs w:val="28"/>
          <w:lang w:eastAsia="es-ES_tradnl"/>
        </w:rPr>
        <w:lastRenderedPageBreak/>
        <w:t>SÉPTIMO</w:t>
      </w:r>
      <w:r w:rsidR="00F8431E" w:rsidRPr="001B380A">
        <w:rPr>
          <w:rFonts w:ascii="Palatino Linotype" w:hAnsi="Palatino Linotype"/>
          <w:b/>
          <w:color w:val="222222"/>
          <w:sz w:val="28"/>
          <w:szCs w:val="28"/>
          <w:lang w:eastAsia="es-ES_tradnl"/>
        </w:rPr>
        <w:t>.</w:t>
      </w:r>
      <w:r w:rsidR="00F8431E" w:rsidRPr="001B380A">
        <w:rPr>
          <w:rFonts w:ascii="Palatino Linotype" w:hAnsi="Palatino Linotype"/>
          <w:b/>
          <w:color w:val="222222"/>
          <w:szCs w:val="17"/>
          <w:lang w:eastAsia="es-ES_tradnl"/>
        </w:rPr>
        <w:t xml:space="preserve"> Gírese oficio </w:t>
      </w:r>
      <w:r w:rsidR="00F8431E" w:rsidRPr="001B380A">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F8431E" w:rsidRPr="001B380A">
        <w:rPr>
          <w:rFonts w:ascii="Palatino Linotype" w:hAnsi="Palatino Linotype"/>
          <w:b/>
          <w:color w:val="222222"/>
          <w:szCs w:val="17"/>
          <w:lang w:eastAsia="es-ES_tradnl"/>
        </w:rPr>
        <w:t>QUINTO</w:t>
      </w:r>
      <w:r w:rsidR="00F8431E" w:rsidRPr="001B380A">
        <w:rPr>
          <w:rFonts w:ascii="Palatino Linotype" w:hAnsi="Palatino Linotype"/>
          <w:color w:val="222222"/>
          <w:szCs w:val="17"/>
          <w:lang w:eastAsia="es-ES_tradnl"/>
        </w:rPr>
        <w:t xml:space="preserve"> de la presente resolución.</w:t>
      </w:r>
    </w:p>
    <w:p w14:paraId="2392D105" w14:textId="46FB7244" w:rsidR="00F8431E" w:rsidRPr="001B380A" w:rsidRDefault="00775FB3" w:rsidP="002B6D26">
      <w:pPr>
        <w:widowControl w:val="0"/>
        <w:autoSpaceDE w:val="0"/>
        <w:autoSpaceDN w:val="0"/>
        <w:adjustRightInd w:val="0"/>
        <w:spacing w:line="360" w:lineRule="auto"/>
        <w:jc w:val="both"/>
        <w:rPr>
          <w:rFonts w:ascii="Palatino Linotype" w:eastAsia="Calibri" w:hAnsi="Palatino Linotype" w:cs="Arial"/>
        </w:rPr>
      </w:pPr>
      <w:r w:rsidRPr="001B380A">
        <w:rPr>
          <w:rFonts w:ascii="Palatino Linotype" w:hAnsi="Palatino Linotype"/>
          <w:b/>
          <w:sz w:val="28"/>
          <w:szCs w:val="28"/>
          <w:lang w:eastAsia="es-ES_tradnl"/>
        </w:rPr>
        <w:t>OCTAVO</w:t>
      </w:r>
      <w:r w:rsidRPr="001B380A">
        <w:rPr>
          <w:rFonts w:ascii="Palatino Linotype" w:hAnsi="Palatino Linotype"/>
          <w:szCs w:val="17"/>
          <w:lang w:eastAsia="es-ES_tradnl"/>
        </w:rPr>
        <w:t xml:space="preserve">. </w:t>
      </w:r>
      <w:r w:rsidRPr="001B380A">
        <w:rPr>
          <w:rFonts w:ascii="Palatino Linotype" w:eastAsiaTheme="minorEastAsia" w:hAnsi="Palatino Linotype" w:cstheme="minorBidi"/>
          <w:b/>
          <w:bCs/>
          <w:color w:val="222222"/>
          <w:lang w:val="es-ES_tradnl" w:eastAsia="es-ES_tradnl"/>
        </w:rPr>
        <w:t xml:space="preserve">Gírese oficio </w:t>
      </w:r>
      <w:r w:rsidRPr="001B380A">
        <w:rPr>
          <w:rFonts w:ascii="Palatino Linotype" w:eastAsiaTheme="minorEastAsia" w:hAnsi="Palatino Linotype" w:cstheme="minorBidi"/>
          <w:color w:val="222222"/>
          <w:lang w:val="es-ES_tradnl" w:eastAsia="es-ES_tradnl"/>
        </w:rPr>
        <w:t xml:space="preserve">al Titular de la Dirección General Jurídica y de Verificación de este Instituto, de conformidad con el artículo 23, fracción XIV del Reglamento Interior del Instituto de Transparencia, Acceso a la Información Pública y Protección de Datos Personales del Estado de México y Municipios, con el fin que determine lo conducente en términos de considerando </w:t>
      </w:r>
      <w:r w:rsidRPr="001B380A">
        <w:rPr>
          <w:rFonts w:ascii="Palatino Linotype" w:eastAsiaTheme="minorEastAsia" w:hAnsi="Palatino Linotype" w:cstheme="minorBidi"/>
          <w:b/>
          <w:bCs/>
          <w:color w:val="222222"/>
          <w:lang w:val="es-ES_tradnl" w:eastAsia="es-ES_tradnl"/>
        </w:rPr>
        <w:t>QUINTO</w:t>
      </w:r>
      <w:r w:rsidRPr="001B380A">
        <w:rPr>
          <w:rFonts w:ascii="Palatino Linotype" w:eastAsiaTheme="minorEastAsia" w:hAnsi="Palatino Linotype" w:cstheme="minorBidi"/>
          <w:color w:val="222222"/>
          <w:lang w:val="es-ES_tradnl" w:eastAsia="es-ES_tradnl"/>
        </w:rPr>
        <w:t xml:space="preserve"> de la presente resolución.</w:t>
      </w:r>
    </w:p>
    <w:p w14:paraId="0209912B" w14:textId="77777777" w:rsidR="002B6D26" w:rsidRPr="001B380A" w:rsidRDefault="002B6D26" w:rsidP="002B6D26">
      <w:pPr>
        <w:widowControl w:val="0"/>
        <w:autoSpaceDE w:val="0"/>
        <w:autoSpaceDN w:val="0"/>
        <w:adjustRightInd w:val="0"/>
        <w:spacing w:line="360" w:lineRule="auto"/>
        <w:jc w:val="both"/>
        <w:rPr>
          <w:rFonts w:ascii="Palatino Linotype" w:hAnsi="Palatino Linotype"/>
          <w:b/>
          <w:color w:val="222222"/>
          <w:szCs w:val="17"/>
          <w:lang w:eastAsia="es-ES_tradnl"/>
        </w:rPr>
      </w:pPr>
    </w:p>
    <w:p w14:paraId="5573ED9F" w14:textId="2E8401C6" w:rsidR="009D7560" w:rsidRPr="001B380A" w:rsidRDefault="00775FB3" w:rsidP="002B6D26">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1B380A">
        <w:rPr>
          <w:rFonts w:ascii="Palatino Linotype" w:hAnsi="Palatino Linotype"/>
          <w:b/>
          <w:color w:val="222222"/>
          <w:sz w:val="28"/>
          <w:szCs w:val="28"/>
          <w:lang w:eastAsia="es-ES_tradnl"/>
        </w:rPr>
        <w:t>NOVENO</w:t>
      </w:r>
      <w:r w:rsidR="002B6D26" w:rsidRPr="001B380A">
        <w:rPr>
          <w:rFonts w:ascii="Palatino Linotype" w:hAnsi="Palatino Linotype"/>
          <w:b/>
          <w:color w:val="222222"/>
          <w:sz w:val="28"/>
          <w:szCs w:val="28"/>
          <w:lang w:eastAsia="es-ES_tradnl"/>
        </w:rPr>
        <w:t>.</w:t>
      </w:r>
      <w:r w:rsidR="002B6D26" w:rsidRPr="001B380A">
        <w:rPr>
          <w:rFonts w:ascii="Palatino Linotype" w:eastAsiaTheme="minorEastAsia" w:hAnsi="Palatino Linotype"/>
          <w:b/>
          <w:color w:val="222222"/>
          <w:szCs w:val="17"/>
          <w:lang w:eastAsia="es-ES_tradnl"/>
        </w:rPr>
        <w:t xml:space="preserve"> </w:t>
      </w:r>
      <w:r w:rsidR="002B6D26" w:rsidRPr="001B380A">
        <w:rPr>
          <w:rFonts w:ascii="Palatino Linotype" w:eastAsia="Calibri"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B6FC34D" w14:textId="1FAB8343" w:rsidR="00DF7D1B" w:rsidRPr="001B380A" w:rsidRDefault="00DF7D1B" w:rsidP="00DF7D1B">
      <w:pPr>
        <w:spacing w:before="100" w:beforeAutospacing="1" w:after="100" w:afterAutospacing="1" w:line="360" w:lineRule="auto"/>
        <w:jc w:val="both"/>
        <w:rPr>
          <w:rFonts w:ascii="Palatino Linotype" w:hAnsi="Palatino Linotype" w:cs="Arial"/>
          <w:lang w:val="es-ES_tradnl"/>
        </w:rPr>
      </w:pPr>
      <w:r w:rsidRPr="001B380A">
        <w:rPr>
          <w:rFonts w:ascii="Palatino Linotype" w:hAnsi="Palatino Linotype" w:cs="Arial"/>
        </w:rPr>
        <w:t>ASÍ LO RESUELVE, POR UNANIMIDAD DE VOTOS EL PLENO DEL</w:t>
      </w:r>
      <w:r w:rsidRPr="001B380A">
        <w:rPr>
          <w:rFonts w:ascii="Palatino Linotype" w:eastAsia="Arial Unicode MS" w:hAnsi="Palatino Linotype" w:cs="Arial"/>
        </w:rPr>
        <w:t xml:space="preserve"> INSTITUTO DE </w:t>
      </w:r>
      <w:r w:rsidRPr="001B380A">
        <w:rPr>
          <w:rFonts w:ascii="Palatino Linotype" w:hAnsi="Palatino Linotype"/>
          <w:lang w:eastAsia="en-US"/>
        </w:rPr>
        <w:t>TRANSPARENCIA</w:t>
      </w:r>
      <w:r w:rsidRPr="001B380A">
        <w:rPr>
          <w:rFonts w:ascii="Palatino Linotype" w:eastAsia="Arial Unicode MS" w:hAnsi="Palatino Linotype" w:cs="Arial"/>
        </w:rPr>
        <w:t>, ACCESO A LA INFORMACIÓN PÚBLICA Y PROTECCIÓN DE DATOS PERSONALES DEL ESTADO DE MÉXICO Y MUNICIPIOS</w:t>
      </w:r>
      <w:r w:rsidRPr="001B380A">
        <w:rPr>
          <w:rFonts w:ascii="Palatino Linotype" w:hAnsi="Palatino Linotype" w:cs="Arial"/>
        </w:rPr>
        <w:t xml:space="preserve">, CONFORMADO POR LOS COMISIONADOS ZULEMA MARTÍNEZ SÁNCHEZ; EVA ABAID YAPUR; JOSÉ GUADALUPE LUNA HERNÁNDEZ, JAVIER MARTÍNEZ CRUZ </w:t>
      </w:r>
      <w:r w:rsidR="001B380A">
        <w:rPr>
          <w:rFonts w:ascii="Palatino Linotype" w:hAnsi="Palatino Linotype" w:cs="Arial"/>
        </w:rPr>
        <w:t xml:space="preserve">EMITIENDO VOTO PARTICULAR CONCURRENTE </w:t>
      </w:r>
      <w:r w:rsidRPr="001B380A">
        <w:rPr>
          <w:rFonts w:ascii="Palatino Linotype" w:hAnsi="Palatino Linotype" w:cs="Arial"/>
        </w:rPr>
        <w:t>Y LUIS GUSTAVO PARRA NORIEGA</w:t>
      </w:r>
      <w:r w:rsidR="001B380A">
        <w:rPr>
          <w:rFonts w:ascii="Palatino Linotype" w:hAnsi="Palatino Linotype" w:cs="Arial"/>
        </w:rPr>
        <w:t xml:space="preserve"> EMITIENDO VOTO PARTICULAR </w:t>
      </w:r>
      <w:r w:rsidR="001B380A">
        <w:rPr>
          <w:rFonts w:ascii="Palatino Linotype" w:hAnsi="Palatino Linotype" w:cs="Arial"/>
        </w:rPr>
        <w:lastRenderedPageBreak/>
        <w:t>CONCURRENTE</w:t>
      </w:r>
      <w:r w:rsidRPr="001B380A">
        <w:rPr>
          <w:rFonts w:ascii="Palatino Linotype" w:hAnsi="Palatino Linotype" w:cs="Arial"/>
        </w:rPr>
        <w:t xml:space="preserve">; </w:t>
      </w:r>
      <w:r w:rsidRPr="001B380A">
        <w:rPr>
          <w:rFonts w:ascii="Palatino Linotype" w:hAnsi="Palatino Linotype" w:cs="Arial"/>
          <w:shd w:val="clear" w:color="auto" w:fill="FFFFFF" w:themeFill="background1"/>
        </w:rPr>
        <w:t xml:space="preserve">EN LA </w:t>
      </w:r>
      <w:r w:rsidR="001B380A" w:rsidRPr="001B380A">
        <w:rPr>
          <w:rFonts w:ascii="Palatino Linotype" w:hAnsi="Palatino Linotype" w:cs="Arial"/>
        </w:rPr>
        <w:t>DÉCIMA SEGUNDA SESIÓN</w:t>
      </w:r>
      <w:r w:rsidRPr="001B380A">
        <w:rPr>
          <w:rFonts w:ascii="Palatino Linotype" w:hAnsi="Palatino Linotype" w:cs="Arial"/>
        </w:rPr>
        <w:t xml:space="preserve"> ORDINARIA CELEBRADA EL </w:t>
      </w:r>
      <w:r w:rsidR="001B380A" w:rsidRPr="001B380A">
        <w:rPr>
          <w:rFonts w:ascii="Palatino Linotype" w:hAnsi="Palatino Linotype" w:cs="Arial"/>
        </w:rPr>
        <w:t>CATORCE DE ABRIL</w:t>
      </w:r>
      <w:r w:rsidRPr="001B380A">
        <w:rPr>
          <w:rFonts w:ascii="Palatino Linotype" w:hAnsi="Palatino Linotype" w:cs="Arial"/>
        </w:rPr>
        <w:t xml:space="preserve"> DE DOS MIL </w:t>
      </w:r>
      <w:r w:rsidR="001B380A" w:rsidRPr="001B380A">
        <w:rPr>
          <w:rFonts w:ascii="Palatino Linotype" w:hAnsi="Palatino Linotype" w:cs="Arial"/>
        </w:rPr>
        <w:t>VEINTIUNO</w:t>
      </w:r>
      <w:r w:rsidRPr="001B380A">
        <w:rPr>
          <w:rFonts w:ascii="Palatino Linotype" w:hAnsi="Palatino Linotype" w:cs="Arial"/>
        </w:rPr>
        <w:t xml:space="preserve">, ANTE EL SECRETARIO TÉCNICO DEL PLENO, </w:t>
      </w:r>
      <w:r w:rsidRPr="001B380A">
        <w:rPr>
          <w:rFonts w:ascii="Palatino Linotype" w:eastAsia="Arial Unicode MS" w:hAnsi="Palatino Linotype" w:cs="Arial"/>
        </w:rPr>
        <w:t>ALEXIS</w:t>
      </w:r>
      <w:r w:rsidRPr="001B380A">
        <w:rPr>
          <w:rFonts w:ascii="Palatino Linotype" w:hAnsi="Palatino Linotype" w:cs="Arial"/>
        </w:rPr>
        <w:t xml:space="preserve"> TAPIA RAMÍREZ.</w:t>
      </w:r>
    </w:p>
    <w:p w14:paraId="30672089" w14:textId="77777777" w:rsidR="005222C0" w:rsidRPr="00511883" w:rsidRDefault="005222C0" w:rsidP="005222C0">
      <w:pPr>
        <w:spacing w:before="120"/>
        <w:jc w:val="both"/>
        <w:rPr>
          <w:rFonts w:ascii="Palatino Linotype" w:hAnsi="Palatino Linotype" w:cs="Arial"/>
          <w:sz w:val="18"/>
          <w:szCs w:val="18"/>
        </w:rPr>
      </w:pPr>
      <w:r w:rsidRPr="001B380A">
        <w:rPr>
          <w:rFonts w:ascii="Palatino Linotype" w:hAnsi="Palatino Linotype" w:cs="Arial"/>
          <w:sz w:val="18"/>
          <w:szCs w:val="18"/>
        </w:rPr>
        <w:t>YSM/EJCA</w:t>
      </w:r>
    </w:p>
    <w:p w14:paraId="7F5807F9" w14:textId="11D7624E" w:rsidR="001B380A" w:rsidRDefault="001B380A">
      <w:pPr>
        <w:rPr>
          <w:rFonts w:ascii="Palatino Linotype" w:hAnsi="Palatino Linotype"/>
          <w:sz w:val="20"/>
          <w:szCs w:val="20"/>
        </w:rPr>
      </w:pPr>
      <w:r>
        <w:rPr>
          <w:rFonts w:ascii="Palatino Linotype" w:hAnsi="Palatino Linotype"/>
          <w:sz w:val="20"/>
          <w:szCs w:val="20"/>
        </w:rPr>
        <w:br w:type="page"/>
      </w:r>
    </w:p>
    <w:p w14:paraId="0EE31053" w14:textId="77777777" w:rsidR="007E1FF4" w:rsidRPr="00E40712" w:rsidRDefault="007E1FF4" w:rsidP="0029485F">
      <w:pPr>
        <w:tabs>
          <w:tab w:val="left" w:pos="1843"/>
        </w:tabs>
        <w:jc w:val="both"/>
        <w:rPr>
          <w:rFonts w:ascii="Palatino Linotype" w:hAnsi="Palatino Linotype"/>
          <w:sz w:val="20"/>
          <w:szCs w:val="20"/>
        </w:rPr>
      </w:pPr>
    </w:p>
    <w:sectPr w:rsidR="007E1FF4" w:rsidRPr="00E40712" w:rsidSect="00E417E5">
      <w:headerReference w:type="default" r:id="rId17"/>
      <w:footerReference w:type="default" r:id="rId18"/>
      <w:headerReference w:type="first" r:id="rId19"/>
      <w:footerReference w:type="first" r:id="rId2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E4BE4" w14:textId="77777777" w:rsidR="008B1784" w:rsidRDefault="008B1784" w:rsidP="00C80F8C">
      <w:r>
        <w:separator/>
      </w:r>
    </w:p>
  </w:endnote>
  <w:endnote w:type="continuationSeparator" w:id="0">
    <w:p w14:paraId="74DC52BB" w14:textId="77777777" w:rsidR="008B1784" w:rsidRDefault="008B178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F4107" w14:textId="7C0084C3" w:rsidR="001C1468" w:rsidRPr="00F12350" w:rsidRDefault="001C1468"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00866">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00866">
      <w:rPr>
        <w:rFonts w:ascii="Palatino Linotype" w:hAnsi="Palatino Linotype" w:cs="Arial"/>
        <w:b/>
        <w:bCs/>
        <w:noProof/>
        <w:sz w:val="20"/>
        <w:szCs w:val="20"/>
      </w:rPr>
      <w:t>58</w:t>
    </w:r>
    <w:r w:rsidRPr="00F12350">
      <w:rPr>
        <w:rFonts w:ascii="Palatino Linotype" w:hAnsi="Palatino Linotype" w:cs="Arial"/>
        <w:b/>
        <w:bCs/>
        <w:sz w:val="20"/>
        <w:szCs w:val="20"/>
      </w:rPr>
      <w:fldChar w:fldCharType="end"/>
    </w:r>
  </w:p>
  <w:p w14:paraId="26BE66FC" w14:textId="77777777" w:rsidR="001C1468" w:rsidRDefault="001C146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7D4F2" w14:textId="4210F921" w:rsidR="001C1468" w:rsidRPr="00726A19" w:rsidRDefault="001C1468" w:rsidP="00726A19">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0086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00866">
      <w:rPr>
        <w:rFonts w:ascii="Palatino Linotype" w:hAnsi="Palatino Linotype" w:cs="Arial"/>
        <w:b/>
        <w:bCs/>
        <w:noProof/>
        <w:sz w:val="20"/>
        <w:szCs w:val="20"/>
      </w:rPr>
      <w:t>58</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BA5F80" w14:textId="77777777" w:rsidR="008B1784" w:rsidRDefault="008B1784" w:rsidP="00C80F8C">
      <w:r>
        <w:separator/>
      </w:r>
    </w:p>
  </w:footnote>
  <w:footnote w:type="continuationSeparator" w:id="0">
    <w:p w14:paraId="5B5E9A89" w14:textId="77777777" w:rsidR="008B1784" w:rsidRDefault="008B1784" w:rsidP="00C80F8C">
      <w:r>
        <w:continuationSeparator/>
      </w:r>
    </w:p>
  </w:footnote>
  <w:footnote w:id="1">
    <w:p w14:paraId="515751FD" w14:textId="77777777" w:rsidR="001C1468" w:rsidRPr="007E6240" w:rsidRDefault="001C1468" w:rsidP="00CF10E4">
      <w:pPr>
        <w:pStyle w:val="Textonotapie"/>
      </w:pPr>
      <w:r>
        <w:rPr>
          <w:rStyle w:val="Refdenotaalpie"/>
        </w:rPr>
        <w:footnoteRef/>
      </w:r>
      <w:r>
        <w:t xml:space="preserve"> </w:t>
      </w:r>
      <w:hyperlink r:id="rId1" w:history="1">
        <w:r w:rsidRPr="007E6240">
          <w:rPr>
            <w:rFonts w:ascii="Palatino Linotype" w:eastAsia="Times New Roman" w:hAnsi="Palatino Linotype" w:cs="Times New Roman"/>
            <w:color w:val="035899"/>
            <w:spacing w:val="-20"/>
          </w:rPr>
          <w:t>https://www.osfem.gob.mx/04_Normatividad/doc/Normatividad/2019/19.-LineamInfMensualMpal_2019.pdf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95BBA" w14:textId="5C1225DC" w:rsidR="001C1468" w:rsidRDefault="00D00866" w:rsidP="006F30F8">
    <w:pPr>
      <w:pStyle w:val="Encabezado"/>
      <w:tabs>
        <w:tab w:val="clear" w:pos="4252"/>
        <w:tab w:val="clear" w:pos="8504"/>
        <w:tab w:val="left" w:pos="2326"/>
      </w:tabs>
    </w:pPr>
    <w:r>
      <w:rPr>
        <w:rFonts w:ascii="Palatino Linotype" w:hAnsi="Palatino Linotype"/>
        <w:noProof/>
        <w:sz w:val="28"/>
        <w:szCs w:val="28"/>
        <w:lang w:val="es-MX" w:eastAsia="es-MX"/>
      </w:rPr>
      <w:drawing>
        <wp:anchor distT="0" distB="0" distL="114300" distR="114300" simplePos="0" relativeHeight="251660288" behindDoc="1" locked="0" layoutInCell="0" allowOverlap="1" wp14:anchorId="750B01A4" wp14:editId="2EE32BC0">
          <wp:simplePos x="0" y="0"/>
          <wp:positionH relativeFrom="margin">
            <wp:align>center</wp:align>
          </wp:positionH>
          <wp:positionV relativeFrom="margin">
            <wp:align>center</wp:align>
          </wp:positionV>
          <wp:extent cx="6858000" cy="9144000"/>
          <wp:effectExtent l="0" t="0" r="0" b="0"/>
          <wp:wrapNone/>
          <wp:docPr id="9" name="Imagen 3"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LUCIÓ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r w:rsidR="001C1468">
      <w:rPr>
        <w:rFonts w:ascii="Palatino Linotype" w:hAnsi="Palatino Linotype"/>
        <w:noProof/>
        <w:sz w:val="28"/>
        <w:szCs w:val="28"/>
        <w:lang w:val="es-MX" w:eastAsia="es-MX"/>
      </w:rPr>
      <w:drawing>
        <wp:anchor distT="0" distB="0" distL="114300" distR="114300" simplePos="0" relativeHeight="251661312" behindDoc="0" locked="0" layoutInCell="1" allowOverlap="1" wp14:anchorId="1B7F44F1" wp14:editId="0D64B64E">
          <wp:simplePos x="0" y="0"/>
          <wp:positionH relativeFrom="column">
            <wp:posOffset>3810</wp:posOffset>
          </wp:positionH>
          <wp:positionV relativeFrom="paragraph">
            <wp:posOffset>0</wp:posOffset>
          </wp:positionV>
          <wp:extent cx="1663065" cy="8382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001C1468">
      <w:t xml:space="preserve">                                                                   </w:t>
    </w:r>
  </w:p>
  <w:tbl>
    <w:tblPr>
      <w:tblW w:w="6804" w:type="dxa"/>
      <w:tblInd w:w="3654" w:type="dxa"/>
      <w:tblLayout w:type="fixed"/>
      <w:tblLook w:val="04A0" w:firstRow="1" w:lastRow="0" w:firstColumn="1" w:lastColumn="0" w:noHBand="0" w:noVBand="1"/>
    </w:tblPr>
    <w:tblGrid>
      <w:gridCol w:w="2551"/>
      <w:gridCol w:w="4253"/>
    </w:tblGrid>
    <w:tr w:rsidR="001C1468" w:rsidRPr="0015659E" w14:paraId="700CE5AC" w14:textId="77777777" w:rsidTr="00726A19">
      <w:tc>
        <w:tcPr>
          <w:tcW w:w="2551" w:type="dxa"/>
          <w:shd w:val="clear" w:color="auto" w:fill="auto"/>
          <w:vAlign w:val="center"/>
        </w:tcPr>
        <w:p w14:paraId="6D50E734" w14:textId="77777777" w:rsidR="001C1468" w:rsidRPr="008A510F" w:rsidRDefault="001C1468" w:rsidP="00796355">
          <w:pPr>
            <w:rPr>
              <w:rFonts w:ascii="Palatino Linotype" w:hAnsi="Palatino Linotype"/>
              <w:b/>
              <w:sz w:val="22"/>
              <w:szCs w:val="22"/>
              <w:lang w:val="es-ES_tradnl"/>
            </w:rPr>
          </w:pPr>
          <w:r w:rsidRPr="008A510F">
            <w:rPr>
              <w:rFonts w:ascii="Palatino Linotype" w:hAnsi="Palatino Linotype"/>
              <w:b/>
              <w:sz w:val="22"/>
              <w:szCs w:val="22"/>
              <w:lang w:val="es-ES_tradnl"/>
            </w:rPr>
            <w:t>Recurso</w:t>
          </w:r>
          <w:r>
            <w:rPr>
              <w:rFonts w:ascii="Palatino Linotype" w:hAnsi="Palatino Linotype"/>
              <w:b/>
              <w:sz w:val="22"/>
              <w:szCs w:val="22"/>
              <w:lang w:val="es-ES_tradnl"/>
            </w:rPr>
            <w:t>s</w:t>
          </w:r>
          <w:r w:rsidRPr="008A510F">
            <w:rPr>
              <w:rFonts w:ascii="Palatino Linotype" w:hAnsi="Palatino Linotype"/>
              <w:b/>
              <w:sz w:val="22"/>
              <w:szCs w:val="22"/>
              <w:lang w:val="es-ES_tradnl"/>
            </w:rPr>
            <w:t xml:space="preserve"> de Revisión:</w:t>
          </w:r>
        </w:p>
      </w:tc>
      <w:tc>
        <w:tcPr>
          <w:tcW w:w="4253" w:type="dxa"/>
          <w:shd w:val="clear" w:color="auto" w:fill="auto"/>
          <w:vAlign w:val="center"/>
        </w:tcPr>
        <w:p w14:paraId="53C2B7AA" w14:textId="004336E1" w:rsidR="001C1468" w:rsidRPr="002F3C59" w:rsidRDefault="001C1468" w:rsidP="00796355">
          <w:pPr>
            <w:rPr>
              <w:rFonts w:ascii="Palatino Linotype" w:hAnsi="Palatino Linotype"/>
              <w:b/>
              <w:sz w:val="22"/>
              <w:szCs w:val="22"/>
              <w:lang w:val="en-GB"/>
            </w:rPr>
          </w:pPr>
          <w:r>
            <w:rPr>
              <w:rFonts w:ascii="Palatino Linotype" w:hAnsi="Palatino Linotype"/>
              <w:b/>
              <w:sz w:val="22"/>
              <w:szCs w:val="22"/>
              <w:lang w:val="en-GB"/>
            </w:rPr>
            <w:t>00212/INFOEM/IP/RR/2021  y 00254/INFOEM/IP/RR/2021</w:t>
          </w:r>
        </w:p>
      </w:tc>
    </w:tr>
    <w:tr w:rsidR="001C1468" w:rsidRPr="008A510F" w14:paraId="73C60AC7" w14:textId="77777777" w:rsidTr="00726A19">
      <w:trPr>
        <w:trHeight w:val="228"/>
      </w:trPr>
      <w:tc>
        <w:tcPr>
          <w:tcW w:w="2551" w:type="dxa"/>
          <w:shd w:val="clear" w:color="auto" w:fill="auto"/>
          <w:vAlign w:val="center"/>
        </w:tcPr>
        <w:p w14:paraId="39D3ED6C" w14:textId="77777777" w:rsidR="001C1468" w:rsidRPr="008A510F" w:rsidRDefault="001C1468" w:rsidP="00125C9D">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253" w:type="dxa"/>
          <w:shd w:val="clear" w:color="auto" w:fill="auto"/>
          <w:vAlign w:val="center"/>
        </w:tcPr>
        <w:p w14:paraId="12481E7B" w14:textId="7D0B9041" w:rsidR="001C1468" w:rsidRPr="00927A01" w:rsidRDefault="001C1468" w:rsidP="00125C9D">
          <w:pPr>
            <w:rPr>
              <w:rFonts w:ascii="Palatino Linotype" w:hAnsi="Palatino Linotype"/>
              <w:b/>
              <w:sz w:val="22"/>
              <w:szCs w:val="22"/>
              <w:lang w:val="es-ES_tradnl"/>
            </w:rPr>
          </w:pPr>
          <w:r w:rsidRPr="00DC7327">
            <w:rPr>
              <w:rFonts w:ascii="Palatino Linotype" w:hAnsi="Palatino Linotype"/>
              <w:b/>
              <w:sz w:val="22"/>
              <w:szCs w:val="22"/>
              <w:lang w:val="es-ES_tradnl"/>
            </w:rPr>
            <w:t>Ayuntamiento de Nezahualcóyotl</w:t>
          </w:r>
        </w:p>
      </w:tc>
    </w:tr>
    <w:tr w:rsidR="001C1468" w:rsidRPr="008A510F" w14:paraId="68A8435E" w14:textId="77777777" w:rsidTr="00726A19">
      <w:tc>
        <w:tcPr>
          <w:tcW w:w="2551" w:type="dxa"/>
          <w:shd w:val="clear" w:color="auto" w:fill="auto"/>
          <w:vAlign w:val="center"/>
        </w:tcPr>
        <w:p w14:paraId="0F987A0B" w14:textId="77777777" w:rsidR="001C1468" w:rsidRPr="008A510F" w:rsidRDefault="001C1468" w:rsidP="00125C9D">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4253" w:type="dxa"/>
          <w:shd w:val="clear" w:color="auto" w:fill="auto"/>
          <w:vAlign w:val="center"/>
        </w:tcPr>
        <w:p w14:paraId="678EB450" w14:textId="77777777" w:rsidR="001C1468" w:rsidRPr="008A510F" w:rsidRDefault="001C1468" w:rsidP="00125C9D">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14:paraId="1A2D52FB" w14:textId="77777777" w:rsidR="001C1468" w:rsidRDefault="001C1468"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339" w:type="dxa"/>
      <w:tblLayout w:type="fixed"/>
      <w:tblLook w:val="04A0" w:firstRow="1" w:lastRow="0" w:firstColumn="1" w:lastColumn="0" w:noHBand="0" w:noVBand="1"/>
    </w:tblPr>
    <w:tblGrid>
      <w:gridCol w:w="2551"/>
      <w:gridCol w:w="4253"/>
    </w:tblGrid>
    <w:tr w:rsidR="001C1468" w:rsidRPr="00895EB9" w14:paraId="65E0E698" w14:textId="77777777" w:rsidTr="00726A19">
      <w:tc>
        <w:tcPr>
          <w:tcW w:w="2551" w:type="dxa"/>
          <w:shd w:val="clear" w:color="auto" w:fill="auto"/>
          <w:vAlign w:val="center"/>
        </w:tcPr>
        <w:p w14:paraId="16484A43" w14:textId="4A18E7B1" w:rsidR="001C1468" w:rsidRPr="005A5E02" w:rsidRDefault="001C1468" w:rsidP="00796355">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4253" w:type="dxa"/>
          <w:shd w:val="clear" w:color="auto" w:fill="auto"/>
          <w:vAlign w:val="center"/>
        </w:tcPr>
        <w:p w14:paraId="6E559FD0" w14:textId="1EB1C3B0" w:rsidR="001C1468" w:rsidRPr="00895EB9" w:rsidRDefault="001C1468" w:rsidP="00796355">
          <w:pPr>
            <w:rPr>
              <w:rFonts w:ascii="Palatino Linotype" w:hAnsi="Palatino Linotype"/>
              <w:b/>
              <w:sz w:val="22"/>
              <w:szCs w:val="22"/>
              <w:lang w:val="en-GB"/>
            </w:rPr>
          </w:pPr>
          <w:r>
            <w:rPr>
              <w:rFonts w:ascii="Palatino Linotype" w:hAnsi="Palatino Linotype"/>
              <w:b/>
              <w:sz w:val="22"/>
              <w:szCs w:val="22"/>
              <w:lang w:val="en-GB"/>
            </w:rPr>
            <w:t>00212/INFOEM/IP/RR/2021  y 00254/INFOEM/IP/RR/2021</w:t>
          </w:r>
        </w:p>
      </w:tc>
    </w:tr>
    <w:tr w:rsidR="001C1468" w:rsidRPr="005A5E02" w14:paraId="7EB5B341" w14:textId="77777777" w:rsidTr="00726A19">
      <w:tc>
        <w:tcPr>
          <w:tcW w:w="2551" w:type="dxa"/>
          <w:shd w:val="clear" w:color="auto" w:fill="auto"/>
          <w:vAlign w:val="center"/>
        </w:tcPr>
        <w:p w14:paraId="7FFB551E" w14:textId="77777777" w:rsidR="001C1468" w:rsidRPr="005A5E02" w:rsidRDefault="001C1468" w:rsidP="00796355">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14:paraId="67FD626C" w14:textId="50F247C4" w:rsidR="001C1468" w:rsidRPr="00927A01" w:rsidRDefault="001C1468" w:rsidP="00796355">
          <w:pPr>
            <w:rPr>
              <w:rFonts w:ascii="Palatino Linotype" w:hAnsi="Palatino Linotype"/>
              <w:b/>
              <w:sz w:val="22"/>
              <w:szCs w:val="22"/>
              <w:lang w:val="es-ES_tradnl"/>
            </w:rPr>
          </w:pPr>
          <w:r w:rsidRPr="00DC7327">
            <w:rPr>
              <w:rFonts w:ascii="Palatino Linotype" w:hAnsi="Palatino Linotype"/>
              <w:b/>
              <w:sz w:val="22"/>
              <w:szCs w:val="22"/>
              <w:lang w:val="es-ES_tradnl"/>
            </w:rPr>
            <w:t>x x xx</w:t>
          </w:r>
        </w:p>
      </w:tc>
    </w:tr>
    <w:tr w:rsidR="001C1468" w:rsidRPr="005A5E02" w14:paraId="4C32AE82" w14:textId="77777777" w:rsidTr="00726A19">
      <w:trPr>
        <w:trHeight w:val="228"/>
      </w:trPr>
      <w:tc>
        <w:tcPr>
          <w:tcW w:w="2551" w:type="dxa"/>
          <w:shd w:val="clear" w:color="auto" w:fill="auto"/>
          <w:vAlign w:val="center"/>
        </w:tcPr>
        <w:p w14:paraId="1BAAC5A4" w14:textId="77777777" w:rsidR="001C1468" w:rsidRPr="005A5E02" w:rsidRDefault="001C1468" w:rsidP="00796355">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253" w:type="dxa"/>
          <w:shd w:val="clear" w:color="auto" w:fill="auto"/>
          <w:vAlign w:val="center"/>
        </w:tcPr>
        <w:p w14:paraId="016CF654" w14:textId="0AF731A8" w:rsidR="001C1468" w:rsidRPr="00927A01" w:rsidRDefault="001C1468" w:rsidP="00DC7327">
          <w:pPr>
            <w:rPr>
              <w:rFonts w:ascii="Palatino Linotype" w:hAnsi="Palatino Linotype"/>
              <w:b/>
              <w:sz w:val="22"/>
              <w:szCs w:val="22"/>
              <w:lang w:val="es-ES_tradnl"/>
            </w:rPr>
          </w:pPr>
          <w:r w:rsidRPr="00DC7327">
            <w:rPr>
              <w:rFonts w:ascii="Palatino Linotype" w:hAnsi="Palatino Linotype"/>
              <w:b/>
              <w:sz w:val="22"/>
              <w:szCs w:val="22"/>
              <w:lang w:val="es-ES_tradnl"/>
            </w:rPr>
            <w:t>Ayuntamiento de Nezahualcóyotl</w:t>
          </w:r>
        </w:p>
      </w:tc>
    </w:tr>
    <w:tr w:rsidR="001C1468" w:rsidRPr="005A5E02" w14:paraId="656A016A" w14:textId="77777777" w:rsidTr="00726A19">
      <w:tc>
        <w:tcPr>
          <w:tcW w:w="2551" w:type="dxa"/>
          <w:shd w:val="clear" w:color="auto" w:fill="auto"/>
          <w:vAlign w:val="center"/>
        </w:tcPr>
        <w:p w14:paraId="4F5DA1B2" w14:textId="77777777" w:rsidR="001C1468" w:rsidRPr="005A5E02" w:rsidRDefault="001C1468"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4253" w:type="dxa"/>
          <w:shd w:val="clear" w:color="auto" w:fill="auto"/>
          <w:vAlign w:val="center"/>
        </w:tcPr>
        <w:p w14:paraId="56110141" w14:textId="77777777" w:rsidR="001C1468" w:rsidRPr="005A5E02" w:rsidRDefault="001C1468"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14:paraId="2EC52171" w14:textId="387D4346" w:rsidR="001C1468" w:rsidRDefault="00D00866">
    <w:pPr>
      <w:pStyle w:val="Encabezado"/>
    </w:pPr>
    <w:r>
      <w:rPr>
        <w:rFonts w:ascii="Palatino Linotype" w:hAnsi="Palatino Linotype"/>
        <w:b/>
        <w:noProof/>
        <w:sz w:val="22"/>
        <w:szCs w:val="22"/>
        <w:lang w:val="es-MX"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0"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r w:rsidR="001C1468">
      <w:rPr>
        <w:rFonts w:ascii="Palatino Linotype" w:hAnsi="Palatino Linotype"/>
        <w:noProof/>
        <w:sz w:val="28"/>
        <w:szCs w:val="28"/>
        <w:lang w:val="es-MX" w:eastAsia="es-MX"/>
      </w:rPr>
      <w:drawing>
        <wp:anchor distT="0" distB="0" distL="114300" distR="114300" simplePos="0" relativeHeight="251658240" behindDoc="0" locked="0" layoutInCell="1" allowOverlap="1" wp14:anchorId="06FB9F3D" wp14:editId="1732B5DE">
          <wp:simplePos x="0" y="0"/>
          <wp:positionH relativeFrom="column">
            <wp:posOffset>-499110</wp:posOffset>
          </wp:positionH>
          <wp:positionV relativeFrom="paragraph">
            <wp:posOffset>-1189990</wp:posOffset>
          </wp:positionV>
          <wp:extent cx="1663440" cy="83820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3637F"/>
    <w:multiLevelType w:val="hybridMultilevel"/>
    <w:tmpl w:val="ACFCB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412796"/>
    <w:multiLevelType w:val="hybridMultilevel"/>
    <w:tmpl w:val="0D7E1326"/>
    <w:lvl w:ilvl="0" w:tplc="1842DB78">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
    <w:nsid w:val="1A264A33"/>
    <w:multiLevelType w:val="hybridMultilevel"/>
    <w:tmpl w:val="8EDC3B48"/>
    <w:lvl w:ilvl="0" w:tplc="90FC8C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599654C"/>
    <w:multiLevelType w:val="hybridMultilevel"/>
    <w:tmpl w:val="41D883C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6">
    <w:nsid w:val="62ED7B38"/>
    <w:multiLevelType w:val="hybridMultilevel"/>
    <w:tmpl w:val="E3142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
    <w:nsid w:val="725E4D8D"/>
    <w:multiLevelType w:val="hybridMultilevel"/>
    <w:tmpl w:val="EB9A1784"/>
    <w:lvl w:ilvl="0" w:tplc="D2A832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4B17804"/>
    <w:multiLevelType w:val="hybridMultilevel"/>
    <w:tmpl w:val="1CF68B12"/>
    <w:lvl w:ilvl="0" w:tplc="5ED806EC">
      <w:start w:val="3"/>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12">
    <w:nsid w:val="7EA308DE"/>
    <w:multiLevelType w:val="hybridMultilevel"/>
    <w:tmpl w:val="49489F8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7"/>
  </w:num>
  <w:num w:numId="3">
    <w:abstractNumId w:val="12"/>
  </w:num>
  <w:num w:numId="4">
    <w:abstractNumId w:val="9"/>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0"/>
  </w:num>
  <w:num w:numId="8">
    <w:abstractNumId w:val="1"/>
  </w:num>
  <w:num w:numId="9">
    <w:abstractNumId w:val="2"/>
  </w:num>
  <w:num w:numId="10">
    <w:abstractNumId w:val="3"/>
  </w:num>
  <w:num w:numId="11">
    <w:abstractNumId w:val="8"/>
  </w:num>
  <w:num w:numId="12">
    <w:abstractNumId w:val="0"/>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1"/>
  <w:activeWritingStyle w:appName="MSWord" w:lang="es-CO" w:vendorID="64" w:dllVersion="131078" w:nlCheck="1" w:checkStyle="1"/>
  <w:activeWritingStyle w:appName="MSWord" w:lang="en-GB" w:vendorID="64" w:dllVersion="131078"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1D9F"/>
    <w:rsid w:val="00002337"/>
    <w:rsid w:val="000023E2"/>
    <w:rsid w:val="000023F5"/>
    <w:rsid w:val="000030A1"/>
    <w:rsid w:val="000031D2"/>
    <w:rsid w:val="00003F5B"/>
    <w:rsid w:val="00004E2F"/>
    <w:rsid w:val="00004EA9"/>
    <w:rsid w:val="000058CF"/>
    <w:rsid w:val="000064B9"/>
    <w:rsid w:val="0001060F"/>
    <w:rsid w:val="00011730"/>
    <w:rsid w:val="0001201F"/>
    <w:rsid w:val="000121F1"/>
    <w:rsid w:val="00012ABE"/>
    <w:rsid w:val="00013F75"/>
    <w:rsid w:val="000142E8"/>
    <w:rsid w:val="00015040"/>
    <w:rsid w:val="00015682"/>
    <w:rsid w:val="00016D35"/>
    <w:rsid w:val="00017558"/>
    <w:rsid w:val="00017D62"/>
    <w:rsid w:val="00017DEC"/>
    <w:rsid w:val="00021550"/>
    <w:rsid w:val="00021A61"/>
    <w:rsid w:val="00022392"/>
    <w:rsid w:val="0002286D"/>
    <w:rsid w:val="00022B4D"/>
    <w:rsid w:val="00023F0E"/>
    <w:rsid w:val="0002497A"/>
    <w:rsid w:val="00025317"/>
    <w:rsid w:val="00025F0D"/>
    <w:rsid w:val="00030168"/>
    <w:rsid w:val="000303DA"/>
    <w:rsid w:val="00030488"/>
    <w:rsid w:val="00031C69"/>
    <w:rsid w:val="0003204F"/>
    <w:rsid w:val="00033C09"/>
    <w:rsid w:val="00034A1D"/>
    <w:rsid w:val="0003597A"/>
    <w:rsid w:val="0003681E"/>
    <w:rsid w:val="000374D7"/>
    <w:rsid w:val="00037D8C"/>
    <w:rsid w:val="00037E77"/>
    <w:rsid w:val="0004056B"/>
    <w:rsid w:val="0004257A"/>
    <w:rsid w:val="00042EAD"/>
    <w:rsid w:val="000443C4"/>
    <w:rsid w:val="000451C6"/>
    <w:rsid w:val="000470FE"/>
    <w:rsid w:val="00047199"/>
    <w:rsid w:val="00047E4B"/>
    <w:rsid w:val="0005040C"/>
    <w:rsid w:val="00051A74"/>
    <w:rsid w:val="000528B6"/>
    <w:rsid w:val="000554B4"/>
    <w:rsid w:val="00056D1A"/>
    <w:rsid w:val="000572D3"/>
    <w:rsid w:val="00057B34"/>
    <w:rsid w:val="00057F8F"/>
    <w:rsid w:val="0006124E"/>
    <w:rsid w:val="000619E2"/>
    <w:rsid w:val="00062766"/>
    <w:rsid w:val="00063DD3"/>
    <w:rsid w:val="00064931"/>
    <w:rsid w:val="000650FA"/>
    <w:rsid w:val="000675B0"/>
    <w:rsid w:val="00067BB2"/>
    <w:rsid w:val="00071CB3"/>
    <w:rsid w:val="00074E94"/>
    <w:rsid w:val="00076612"/>
    <w:rsid w:val="000806ED"/>
    <w:rsid w:val="00080AC5"/>
    <w:rsid w:val="00081FC7"/>
    <w:rsid w:val="000820D9"/>
    <w:rsid w:val="000821CA"/>
    <w:rsid w:val="00082AFC"/>
    <w:rsid w:val="000839CE"/>
    <w:rsid w:val="0008542A"/>
    <w:rsid w:val="00085610"/>
    <w:rsid w:val="00085D4A"/>
    <w:rsid w:val="00086C1F"/>
    <w:rsid w:val="00086F8B"/>
    <w:rsid w:val="00091679"/>
    <w:rsid w:val="00092CBF"/>
    <w:rsid w:val="000936E2"/>
    <w:rsid w:val="0009408F"/>
    <w:rsid w:val="00094BBC"/>
    <w:rsid w:val="00095797"/>
    <w:rsid w:val="000957AA"/>
    <w:rsid w:val="000968FB"/>
    <w:rsid w:val="00096946"/>
    <w:rsid w:val="000A02C3"/>
    <w:rsid w:val="000A1ABB"/>
    <w:rsid w:val="000A1D24"/>
    <w:rsid w:val="000A5A50"/>
    <w:rsid w:val="000A5ED9"/>
    <w:rsid w:val="000A686C"/>
    <w:rsid w:val="000A6B77"/>
    <w:rsid w:val="000A6C68"/>
    <w:rsid w:val="000A7741"/>
    <w:rsid w:val="000B036B"/>
    <w:rsid w:val="000B0BC0"/>
    <w:rsid w:val="000B2EF5"/>
    <w:rsid w:val="000B34A2"/>
    <w:rsid w:val="000B3CB0"/>
    <w:rsid w:val="000B3FFD"/>
    <w:rsid w:val="000B5F0E"/>
    <w:rsid w:val="000B6AC3"/>
    <w:rsid w:val="000B6B38"/>
    <w:rsid w:val="000B73BF"/>
    <w:rsid w:val="000C2166"/>
    <w:rsid w:val="000C264E"/>
    <w:rsid w:val="000C3EE3"/>
    <w:rsid w:val="000C4453"/>
    <w:rsid w:val="000C44EA"/>
    <w:rsid w:val="000C4C87"/>
    <w:rsid w:val="000C5145"/>
    <w:rsid w:val="000C5EF0"/>
    <w:rsid w:val="000C66D7"/>
    <w:rsid w:val="000D0547"/>
    <w:rsid w:val="000D06E4"/>
    <w:rsid w:val="000D12E5"/>
    <w:rsid w:val="000D13D0"/>
    <w:rsid w:val="000D1448"/>
    <w:rsid w:val="000D2D89"/>
    <w:rsid w:val="000D45A0"/>
    <w:rsid w:val="000D4A93"/>
    <w:rsid w:val="000D4E66"/>
    <w:rsid w:val="000D4F1A"/>
    <w:rsid w:val="000D73F2"/>
    <w:rsid w:val="000D7AF5"/>
    <w:rsid w:val="000E050B"/>
    <w:rsid w:val="000E21AA"/>
    <w:rsid w:val="000E2FAC"/>
    <w:rsid w:val="000E3018"/>
    <w:rsid w:val="000E34E1"/>
    <w:rsid w:val="000E3DD1"/>
    <w:rsid w:val="000E4151"/>
    <w:rsid w:val="000E4499"/>
    <w:rsid w:val="000E5CB2"/>
    <w:rsid w:val="000E63B2"/>
    <w:rsid w:val="000E6F5D"/>
    <w:rsid w:val="000E6F72"/>
    <w:rsid w:val="000E7868"/>
    <w:rsid w:val="000F0FF5"/>
    <w:rsid w:val="000F32FD"/>
    <w:rsid w:val="000F3671"/>
    <w:rsid w:val="000F3B3D"/>
    <w:rsid w:val="000F4072"/>
    <w:rsid w:val="000F44AA"/>
    <w:rsid w:val="000F4A5F"/>
    <w:rsid w:val="00106430"/>
    <w:rsid w:val="00106F25"/>
    <w:rsid w:val="00107306"/>
    <w:rsid w:val="0010735A"/>
    <w:rsid w:val="00107475"/>
    <w:rsid w:val="001079F2"/>
    <w:rsid w:val="00107A51"/>
    <w:rsid w:val="00110B24"/>
    <w:rsid w:val="0011175E"/>
    <w:rsid w:val="0011233A"/>
    <w:rsid w:val="0011271F"/>
    <w:rsid w:val="00112F90"/>
    <w:rsid w:val="001144A5"/>
    <w:rsid w:val="00116F34"/>
    <w:rsid w:val="0011725B"/>
    <w:rsid w:val="00117844"/>
    <w:rsid w:val="00117947"/>
    <w:rsid w:val="001200BC"/>
    <w:rsid w:val="001205E4"/>
    <w:rsid w:val="00120B12"/>
    <w:rsid w:val="001213A0"/>
    <w:rsid w:val="00121B9D"/>
    <w:rsid w:val="00122101"/>
    <w:rsid w:val="00122617"/>
    <w:rsid w:val="00122978"/>
    <w:rsid w:val="0012430E"/>
    <w:rsid w:val="00124D28"/>
    <w:rsid w:val="00125C9D"/>
    <w:rsid w:val="00127157"/>
    <w:rsid w:val="00130266"/>
    <w:rsid w:val="0013133D"/>
    <w:rsid w:val="00131ED7"/>
    <w:rsid w:val="001322F0"/>
    <w:rsid w:val="00132A8A"/>
    <w:rsid w:val="00132D1C"/>
    <w:rsid w:val="00132E57"/>
    <w:rsid w:val="0013333E"/>
    <w:rsid w:val="0013381E"/>
    <w:rsid w:val="001338F3"/>
    <w:rsid w:val="00135054"/>
    <w:rsid w:val="001366A1"/>
    <w:rsid w:val="0013699B"/>
    <w:rsid w:val="0014029E"/>
    <w:rsid w:val="0014047A"/>
    <w:rsid w:val="001407F4"/>
    <w:rsid w:val="00142628"/>
    <w:rsid w:val="001440CE"/>
    <w:rsid w:val="00144BDA"/>
    <w:rsid w:val="00145229"/>
    <w:rsid w:val="001452F8"/>
    <w:rsid w:val="001464EC"/>
    <w:rsid w:val="001469DE"/>
    <w:rsid w:val="001471FF"/>
    <w:rsid w:val="00147FF3"/>
    <w:rsid w:val="00152AD8"/>
    <w:rsid w:val="00154D6F"/>
    <w:rsid w:val="0015659E"/>
    <w:rsid w:val="001576FE"/>
    <w:rsid w:val="00157E73"/>
    <w:rsid w:val="0016146B"/>
    <w:rsid w:val="001624D1"/>
    <w:rsid w:val="00162B15"/>
    <w:rsid w:val="001630C3"/>
    <w:rsid w:val="0016435F"/>
    <w:rsid w:val="001643EC"/>
    <w:rsid w:val="00164588"/>
    <w:rsid w:val="00164BC6"/>
    <w:rsid w:val="00165265"/>
    <w:rsid w:val="00165A2B"/>
    <w:rsid w:val="00165C15"/>
    <w:rsid w:val="00165D26"/>
    <w:rsid w:val="001660DF"/>
    <w:rsid w:val="00166117"/>
    <w:rsid w:val="00167972"/>
    <w:rsid w:val="001702CE"/>
    <w:rsid w:val="001728B8"/>
    <w:rsid w:val="00172DE6"/>
    <w:rsid w:val="00173064"/>
    <w:rsid w:val="001730B8"/>
    <w:rsid w:val="0017384F"/>
    <w:rsid w:val="00174630"/>
    <w:rsid w:val="00176BB5"/>
    <w:rsid w:val="001773A7"/>
    <w:rsid w:val="00180622"/>
    <w:rsid w:val="00180680"/>
    <w:rsid w:val="001811B7"/>
    <w:rsid w:val="0018133B"/>
    <w:rsid w:val="001824E9"/>
    <w:rsid w:val="00184220"/>
    <w:rsid w:val="00184A07"/>
    <w:rsid w:val="00184CFF"/>
    <w:rsid w:val="0018506C"/>
    <w:rsid w:val="00185967"/>
    <w:rsid w:val="0018624C"/>
    <w:rsid w:val="0019069C"/>
    <w:rsid w:val="00191C5D"/>
    <w:rsid w:val="00192E22"/>
    <w:rsid w:val="00193749"/>
    <w:rsid w:val="00196177"/>
    <w:rsid w:val="001A13AD"/>
    <w:rsid w:val="001A1824"/>
    <w:rsid w:val="001A50EA"/>
    <w:rsid w:val="001A5265"/>
    <w:rsid w:val="001A600E"/>
    <w:rsid w:val="001A6D17"/>
    <w:rsid w:val="001A6F14"/>
    <w:rsid w:val="001B012F"/>
    <w:rsid w:val="001B0139"/>
    <w:rsid w:val="001B205E"/>
    <w:rsid w:val="001B2FB5"/>
    <w:rsid w:val="001B3326"/>
    <w:rsid w:val="001B380A"/>
    <w:rsid w:val="001B5D20"/>
    <w:rsid w:val="001B7103"/>
    <w:rsid w:val="001B7125"/>
    <w:rsid w:val="001C0797"/>
    <w:rsid w:val="001C0E91"/>
    <w:rsid w:val="001C1468"/>
    <w:rsid w:val="001C27D1"/>
    <w:rsid w:val="001C41FF"/>
    <w:rsid w:val="001C47DC"/>
    <w:rsid w:val="001C4C72"/>
    <w:rsid w:val="001C5305"/>
    <w:rsid w:val="001C544C"/>
    <w:rsid w:val="001C5569"/>
    <w:rsid w:val="001C56A3"/>
    <w:rsid w:val="001C59BF"/>
    <w:rsid w:val="001C5E3D"/>
    <w:rsid w:val="001C7475"/>
    <w:rsid w:val="001D0F42"/>
    <w:rsid w:val="001D24A5"/>
    <w:rsid w:val="001D2E00"/>
    <w:rsid w:val="001D611D"/>
    <w:rsid w:val="001D66F1"/>
    <w:rsid w:val="001D6BCA"/>
    <w:rsid w:val="001D7F15"/>
    <w:rsid w:val="001E0CED"/>
    <w:rsid w:val="001E17AE"/>
    <w:rsid w:val="001E2837"/>
    <w:rsid w:val="001E2D79"/>
    <w:rsid w:val="001E4271"/>
    <w:rsid w:val="001E4731"/>
    <w:rsid w:val="001E4DCC"/>
    <w:rsid w:val="001E60A0"/>
    <w:rsid w:val="001E6D02"/>
    <w:rsid w:val="001F0111"/>
    <w:rsid w:val="001F0D06"/>
    <w:rsid w:val="001F230E"/>
    <w:rsid w:val="001F2565"/>
    <w:rsid w:val="001F3588"/>
    <w:rsid w:val="001F419B"/>
    <w:rsid w:val="001F6176"/>
    <w:rsid w:val="001F6AA4"/>
    <w:rsid w:val="001F7973"/>
    <w:rsid w:val="00200E68"/>
    <w:rsid w:val="002014B8"/>
    <w:rsid w:val="0020362C"/>
    <w:rsid w:val="00203BBA"/>
    <w:rsid w:val="00204D5D"/>
    <w:rsid w:val="00205951"/>
    <w:rsid w:val="00205FC0"/>
    <w:rsid w:val="00206351"/>
    <w:rsid w:val="00211553"/>
    <w:rsid w:val="00211EF7"/>
    <w:rsid w:val="002138D9"/>
    <w:rsid w:val="002146BE"/>
    <w:rsid w:val="00214FBD"/>
    <w:rsid w:val="00216AB9"/>
    <w:rsid w:val="002171DA"/>
    <w:rsid w:val="002200C9"/>
    <w:rsid w:val="002205DA"/>
    <w:rsid w:val="0022118F"/>
    <w:rsid w:val="0022179B"/>
    <w:rsid w:val="002217A0"/>
    <w:rsid w:val="00222854"/>
    <w:rsid w:val="00224027"/>
    <w:rsid w:val="00224DE7"/>
    <w:rsid w:val="00224E44"/>
    <w:rsid w:val="00224FBF"/>
    <w:rsid w:val="00225381"/>
    <w:rsid w:val="002255CB"/>
    <w:rsid w:val="002262E3"/>
    <w:rsid w:val="00226343"/>
    <w:rsid w:val="00226734"/>
    <w:rsid w:val="00226B9C"/>
    <w:rsid w:val="00226D8C"/>
    <w:rsid w:val="00226DAB"/>
    <w:rsid w:val="0023123B"/>
    <w:rsid w:val="002314A5"/>
    <w:rsid w:val="0023271C"/>
    <w:rsid w:val="002336C9"/>
    <w:rsid w:val="002368C9"/>
    <w:rsid w:val="002374FD"/>
    <w:rsid w:val="00237DBD"/>
    <w:rsid w:val="00241773"/>
    <w:rsid w:val="00241964"/>
    <w:rsid w:val="00242306"/>
    <w:rsid w:val="002434FE"/>
    <w:rsid w:val="0024350E"/>
    <w:rsid w:val="00243685"/>
    <w:rsid w:val="002438C0"/>
    <w:rsid w:val="00244A1E"/>
    <w:rsid w:val="00245267"/>
    <w:rsid w:val="00247FF9"/>
    <w:rsid w:val="00250117"/>
    <w:rsid w:val="00250136"/>
    <w:rsid w:val="00251D0D"/>
    <w:rsid w:val="00251DFA"/>
    <w:rsid w:val="002525F4"/>
    <w:rsid w:val="00253AA0"/>
    <w:rsid w:val="0025594A"/>
    <w:rsid w:val="00257425"/>
    <w:rsid w:val="00257651"/>
    <w:rsid w:val="00260989"/>
    <w:rsid w:val="00260F55"/>
    <w:rsid w:val="002630AC"/>
    <w:rsid w:val="0026369D"/>
    <w:rsid w:val="002638A8"/>
    <w:rsid w:val="00263B17"/>
    <w:rsid w:val="00264639"/>
    <w:rsid w:val="00264B40"/>
    <w:rsid w:val="00265698"/>
    <w:rsid w:val="00267C03"/>
    <w:rsid w:val="0027024E"/>
    <w:rsid w:val="00271166"/>
    <w:rsid w:val="002711FB"/>
    <w:rsid w:val="00271EBE"/>
    <w:rsid w:val="002720C9"/>
    <w:rsid w:val="00275DC7"/>
    <w:rsid w:val="00277516"/>
    <w:rsid w:val="002825A5"/>
    <w:rsid w:val="002826B9"/>
    <w:rsid w:val="00282C8A"/>
    <w:rsid w:val="002832D5"/>
    <w:rsid w:val="00283DC4"/>
    <w:rsid w:val="0028412A"/>
    <w:rsid w:val="0028653B"/>
    <w:rsid w:val="0028694D"/>
    <w:rsid w:val="00286E29"/>
    <w:rsid w:val="0028706B"/>
    <w:rsid w:val="002872CE"/>
    <w:rsid w:val="002918CB"/>
    <w:rsid w:val="00291ECB"/>
    <w:rsid w:val="00291F6A"/>
    <w:rsid w:val="002920EE"/>
    <w:rsid w:val="002944C8"/>
    <w:rsid w:val="0029485F"/>
    <w:rsid w:val="002959B2"/>
    <w:rsid w:val="002963CF"/>
    <w:rsid w:val="00297E16"/>
    <w:rsid w:val="002A109F"/>
    <w:rsid w:val="002A1343"/>
    <w:rsid w:val="002A1AD9"/>
    <w:rsid w:val="002A21C6"/>
    <w:rsid w:val="002A258F"/>
    <w:rsid w:val="002A25C9"/>
    <w:rsid w:val="002A3E50"/>
    <w:rsid w:val="002A4D19"/>
    <w:rsid w:val="002A4E3F"/>
    <w:rsid w:val="002A4E95"/>
    <w:rsid w:val="002A603A"/>
    <w:rsid w:val="002A7C44"/>
    <w:rsid w:val="002B28C8"/>
    <w:rsid w:val="002B3537"/>
    <w:rsid w:val="002B42C5"/>
    <w:rsid w:val="002B47A6"/>
    <w:rsid w:val="002B4C89"/>
    <w:rsid w:val="002B5166"/>
    <w:rsid w:val="002B5487"/>
    <w:rsid w:val="002B636D"/>
    <w:rsid w:val="002B643A"/>
    <w:rsid w:val="002B6D26"/>
    <w:rsid w:val="002B7575"/>
    <w:rsid w:val="002B77E4"/>
    <w:rsid w:val="002B79FC"/>
    <w:rsid w:val="002B7EB1"/>
    <w:rsid w:val="002C1C54"/>
    <w:rsid w:val="002C3F1F"/>
    <w:rsid w:val="002C4861"/>
    <w:rsid w:val="002C64E0"/>
    <w:rsid w:val="002C69A6"/>
    <w:rsid w:val="002C6C17"/>
    <w:rsid w:val="002C6CA0"/>
    <w:rsid w:val="002C7008"/>
    <w:rsid w:val="002D0581"/>
    <w:rsid w:val="002D2878"/>
    <w:rsid w:val="002D68D0"/>
    <w:rsid w:val="002D7413"/>
    <w:rsid w:val="002E0515"/>
    <w:rsid w:val="002E0A4C"/>
    <w:rsid w:val="002E1174"/>
    <w:rsid w:val="002E5760"/>
    <w:rsid w:val="002E5F1C"/>
    <w:rsid w:val="002E7BC8"/>
    <w:rsid w:val="002F1F02"/>
    <w:rsid w:val="002F2B5F"/>
    <w:rsid w:val="002F3C59"/>
    <w:rsid w:val="002F5611"/>
    <w:rsid w:val="002F5BB8"/>
    <w:rsid w:val="002F6C67"/>
    <w:rsid w:val="002F7585"/>
    <w:rsid w:val="002F7780"/>
    <w:rsid w:val="00300741"/>
    <w:rsid w:val="003014FD"/>
    <w:rsid w:val="003020EB"/>
    <w:rsid w:val="00302207"/>
    <w:rsid w:val="00304E65"/>
    <w:rsid w:val="00304FD6"/>
    <w:rsid w:val="00305E80"/>
    <w:rsid w:val="00307A38"/>
    <w:rsid w:val="003105ED"/>
    <w:rsid w:val="0031131D"/>
    <w:rsid w:val="00311B79"/>
    <w:rsid w:val="00312E0F"/>
    <w:rsid w:val="00313542"/>
    <w:rsid w:val="00314FBB"/>
    <w:rsid w:val="003155D8"/>
    <w:rsid w:val="00315963"/>
    <w:rsid w:val="00316239"/>
    <w:rsid w:val="00320258"/>
    <w:rsid w:val="0032025D"/>
    <w:rsid w:val="00322B25"/>
    <w:rsid w:val="0032350A"/>
    <w:rsid w:val="003239AF"/>
    <w:rsid w:val="003262D4"/>
    <w:rsid w:val="0032642C"/>
    <w:rsid w:val="003314E1"/>
    <w:rsid w:val="003324B9"/>
    <w:rsid w:val="00332543"/>
    <w:rsid w:val="00332DB4"/>
    <w:rsid w:val="00336D3A"/>
    <w:rsid w:val="00337111"/>
    <w:rsid w:val="00337AE2"/>
    <w:rsid w:val="00337E62"/>
    <w:rsid w:val="00340794"/>
    <w:rsid w:val="003435F5"/>
    <w:rsid w:val="00343C3C"/>
    <w:rsid w:val="00344FF5"/>
    <w:rsid w:val="003451BB"/>
    <w:rsid w:val="00345760"/>
    <w:rsid w:val="003468B6"/>
    <w:rsid w:val="003471BB"/>
    <w:rsid w:val="003476B8"/>
    <w:rsid w:val="00347BEE"/>
    <w:rsid w:val="00350FA8"/>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D75"/>
    <w:rsid w:val="00362933"/>
    <w:rsid w:val="00362DB5"/>
    <w:rsid w:val="003650AE"/>
    <w:rsid w:val="003651F6"/>
    <w:rsid w:val="00366DB8"/>
    <w:rsid w:val="0037054A"/>
    <w:rsid w:val="00370A36"/>
    <w:rsid w:val="00370BE7"/>
    <w:rsid w:val="00374D89"/>
    <w:rsid w:val="00374F45"/>
    <w:rsid w:val="00377D79"/>
    <w:rsid w:val="003803FB"/>
    <w:rsid w:val="00380BAD"/>
    <w:rsid w:val="00383E14"/>
    <w:rsid w:val="00384411"/>
    <w:rsid w:val="00384610"/>
    <w:rsid w:val="0038463C"/>
    <w:rsid w:val="00384DA5"/>
    <w:rsid w:val="00387AC1"/>
    <w:rsid w:val="003920EA"/>
    <w:rsid w:val="00393CEF"/>
    <w:rsid w:val="00395770"/>
    <w:rsid w:val="00396014"/>
    <w:rsid w:val="003968AD"/>
    <w:rsid w:val="00396E4D"/>
    <w:rsid w:val="003978AD"/>
    <w:rsid w:val="00397E18"/>
    <w:rsid w:val="003A01DE"/>
    <w:rsid w:val="003A1EF4"/>
    <w:rsid w:val="003A2139"/>
    <w:rsid w:val="003A362B"/>
    <w:rsid w:val="003A39AC"/>
    <w:rsid w:val="003A3B82"/>
    <w:rsid w:val="003A4B9D"/>
    <w:rsid w:val="003A5A29"/>
    <w:rsid w:val="003A78D5"/>
    <w:rsid w:val="003B044E"/>
    <w:rsid w:val="003B128A"/>
    <w:rsid w:val="003B13A3"/>
    <w:rsid w:val="003B2036"/>
    <w:rsid w:val="003B2C08"/>
    <w:rsid w:val="003B3DA1"/>
    <w:rsid w:val="003B573B"/>
    <w:rsid w:val="003B59FF"/>
    <w:rsid w:val="003B648E"/>
    <w:rsid w:val="003C257F"/>
    <w:rsid w:val="003C25A2"/>
    <w:rsid w:val="003C2683"/>
    <w:rsid w:val="003C3798"/>
    <w:rsid w:val="003C7533"/>
    <w:rsid w:val="003D1B5F"/>
    <w:rsid w:val="003D2654"/>
    <w:rsid w:val="003D4287"/>
    <w:rsid w:val="003D48A7"/>
    <w:rsid w:val="003D4EE5"/>
    <w:rsid w:val="003D5EFE"/>
    <w:rsid w:val="003D5F49"/>
    <w:rsid w:val="003D69C6"/>
    <w:rsid w:val="003D6C68"/>
    <w:rsid w:val="003D6F07"/>
    <w:rsid w:val="003D7580"/>
    <w:rsid w:val="003D7B5F"/>
    <w:rsid w:val="003E2A69"/>
    <w:rsid w:val="003E35F6"/>
    <w:rsid w:val="003E4BBD"/>
    <w:rsid w:val="003E4D59"/>
    <w:rsid w:val="003E5663"/>
    <w:rsid w:val="003E69C5"/>
    <w:rsid w:val="003F059F"/>
    <w:rsid w:val="003F1888"/>
    <w:rsid w:val="003F2F40"/>
    <w:rsid w:val="003F2F52"/>
    <w:rsid w:val="003F3E5C"/>
    <w:rsid w:val="003F4693"/>
    <w:rsid w:val="003F5030"/>
    <w:rsid w:val="003F61CA"/>
    <w:rsid w:val="003F6ED1"/>
    <w:rsid w:val="0040006B"/>
    <w:rsid w:val="0040049E"/>
    <w:rsid w:val="00402840"/>
    <w:rsid w:val="0040295D"/>
    <w:rsid w:val="00406C92"/>
    <w:rsid w:val="00410663"/>
    <w:rsid w:val="00410AC9"/>
    <w:rsid w:val="00410F2A"/>
    <w:rsid w:val="0041194B"/>
    <w:rsid w:val="00412377"/>
    <w:rsid w:val="00413F5B"/>
    <w:rsid w:val="0041782E"/>
    <w:rsid w:val="004222D5"/>
    <w:rsid w:val="00422E9B"/>
    <w:rsid w:val="00424CCF"/>
    <w:rsid w:val="004272E7"/>
    <w:rsid w:val="00427913"/>
    <w:rsid w:val="00427F65"/>
    <w:rsid w:val="0043067C"/>
    <w:rsid w:val="0043072B"/>
    <w:rsid w:val="00431692"/>
    <w:rsid w:val="00431AB0"/>
    <w:rsid w:val="00432FB3"/>
    <w:rsid w:val="004330AB"/>
    <w:rsid w:val="00433FE2"/>
    <w:rsid w:val="004348C0"/>
    <w:rsid w:val="00435F41"/>
    <w:rsid w:val="00436BF3"/>
    <w:rsid w:val="00437B12"/>
    <w:rsid w:val="00437B88"/>
    <w:rsid w:val="004419E0"/>
    <w:rsid w:val="0044236D"/>
    <w:rsid w:val="00442E2A"/>
    <w:rsid w:val="0044415B"/>
    <w:rsid w:val="0044431C"/>
    <w:rsid w:val="00445435"/>
    <w:rsid w:val="004458A8"/>
    <w:rsid w:val="00446285"/>
    <w:rsid w:val="00446449"/>
    <w:rsid w:val="00446AD4"/>
    <w:rsid w:val="00446EF4"/>
    <w:rsid w:val="0044739A"/>
    <w:rsid w:val="00447B7E"/>
    <w:rsid w:val="00450631"/>
    <w:rsid w:val="004506A2"/>
    <w:rsid w:val="00451D44"/>
    <w:rsid w:val="00453310"/>
    <w:rsid w:val="0045562A"/>
    <w:rsid w:val="004556C5"/>
    <w:rsid w:val="00456A96"/>
    <w:rsid w:val="004615E4"/>
    <w:rsid w:val="00461896"/>
    <w:rsid w:val="00463390"/>
    <w:rsid w:val="00464B80"/>
    <w:rsid w:val="00470766"/>
    <w:rsid w:val="00470D81"/>
    <w:rsid w:val="0047181A"/>
    <w:rsid w:val="0047646D"/>
    <w:rsid w:val="00477089"/>
    <w:rsid w:val="00480805"/>
    <w:rsid w:val="0048151C"/>
    <w:rsid w:val="00481717"/>
    <w:rsid w:val="004819BA"/>
    <w:rsid w:val="0048543D"/>
    <w:rsid w:val="00485500"/>
    <w:rsid w:val="00487321"/>
    <w:rsid w:val="00491251"/>
    <w:rsid w:val="00491EA0"/>
    <w:rsid w:val="0049280E"/>
    <w:rsid w:val="00493270"/>
    <w:rsid w:val="00495C24"/>
    <w:rsid w:val="00495DE1"/>
    <w:rsid w:val="004A0BAE"/>
    <w:rsid w:val="004A2224"/>
    <w:rsid w:val="004A2364"/>
    <w:rsid w:val="004A26E7"/>
    <w:rsid w:val="004A28A2"/>
    <w:rsid w:val="004A434C"/>
    <w:rsid w:val="004A434E"/>
    <w:rsid w:val="004A4702"/>
    <w:rsid w:val="004A6839"/>
    <w:rsid w:val="004B147F"/>
    <w:rsid w:val="004B1DB2"/>
    <w:rsid w:val="004B2FBC"/>
    <w:rsid w:val="004B3F2C"/>
    <w:rsid w:val="004B5571"/>
    <w:rsid w:val="004C09A0"/>
    <w:rsid w:val="004C0D99"/>
    <w:rsid w:val="004C32BD"/>
    <w:rsid w:val="004C6ACC"/>
    <w:rsid w:val="004C7BC8"/>
    <w:rsid w:val="004D0A26"/>
    <w:rsid w:val="004D0A77"/>
    <w:rsid w:val="004D0EC5"/>
    <w:rsid w:val="004D3B41"/>
    <w:rsid w:val="004D3BCD"/>
    <w:rsid w:val="004D3F2D"/>
    <w:rsid w:val="004D4ABD"/>
    <w:rsid w:val="004D5DE4"/>
    <w:rsid w:val="004D5FB7"/>
    <w:rsid w:val="004E0D48"/>
    <w:rsid w:val="004E1ECD"/>
    <w:rsid w:val="004E41D9"/>
    <w:rsid w:val="004E443E"/>
    <w:rsid w:val="004E5780"/>
    <w:rsid w:val="004E6262"/>
    <w:rsid w:val="004E62EE"/>
    <w:rsid w:val="004E675E"/>
    <w:rsid w:val="004E698D"/>
    <w:rsid w:val="004E7D83"/>
    <w:rsid w:val="004E7E53"/>
    <w:rsid w:val="004F0071"/>
    <w:rsid w:val="004F1236"/>
    <w:rsid w:val="004F2033"/>
    <w:rsid w:val="004F3686"/>
    <w:rsid w:val="004F3F08"/>
    <w:rsid w:val="004F4F14"/>
    <w:rsid w:val="004F5C19"/>
    <w:rsid w:val="004F5EFF"/>
    <w:rsid w:val="004F67B3"/>
    <w:rsid w:val="004F7218"/>
    <w:rsid w:val="00500644"/>
    <w:rsid w:val="00501BBE"/>
    <w:rsid w:val="0050244F"/>
    <w:rsid w:val="00504C9C"/>
    <w:rsid w:val="005056DB"/>
    <w:rsid w:val="00510D55"/>
    <w:rsid w:val="005111F1"/>
    <w:rsid w:val="00512B66"/>
    <w:rsid w:val="00513BDB"/>
    <w:rsid w:val="00517441"/>
    <w:rsid w:val="00517FDE"/>
    <w:rsid w:val="005203F1"/>
    <w:rsid w:val="005217FB"/>
    <w:rsid w:val="00521EDA"/>
    <w:rsid w:val="005222C0"/>
    <w:rsid w:val="00523569"/>
    <w:rsid w:val="00525208"/>
    <w:rsid w:val="005258E5"/>
    <w:rsid w:val="00526ED2"/>
    <w:rsid w:val="00530512"/>
    <w:rsid w:val="00530538"/>
    <w:rsid w:val="00531173"/>
    <w:rsid w:val="00532582"/>
    <w:rsid w:val="00532FEA"/>
    <w:rsid w:val="00533751"/>
    <w:rsid w:val="005339EB"/>
    <w:rsid w:val="0053414F"/>
    <w:rsid w:val="00534A34"/>
    <w:rsid w:val="00534C1D"/>
    <w:rsid w:val="00534D03"/>
    <w:rsid w:val="005355D8"/>
    <w:rsid w:val="00535635"/>
    <w:rsid w:val="005356ED"/>
    <w:rsid w:val="00535903"/>
    <w:rsid w:val="005359D2"/>
    <w:rsid w:val="00535ED7"/>
    <w:rsid w:val="00536A8D"/>
    <w:rsid w:val="005379EA"/>
    <w:rsid w:val="00537AB0"/>
    <w:rsid w:val="005411DC"/>
    <w:rsid w:val="00541AB6"/>
    <w:rsid w:val="00542AB5"/>
    <w:rsid w:val="005448A8"/>
    <w:rsid w:val="005472E5"/>
    <w:rsid w:val="005473D5"/>
    <w:rsid w:val="005476AD"/>
    <w:rsid w:val="00547BF6"/>
    <w:rsid w:val="005509DC"/>
    <w:rsid w:val="00550CDB"/>
    <w:rsid w:val="00551BCD"/>
    <w:rsid w:val="00554C72"/>
    <w:rsid w:val="0055521E"/>
    <w:rsid w:val="00555AD9"/>
    <w:rsid w:val="00555B0C"/>
    <w:rsid w:val="00555BCC"/>
    <w:rsid w:val="00557BD8"/>
    <w:rsid w:val="00557F8A"/>
    <w:rsid w:val="00560E5B"/>
    <w:rsid w:val="00561E2C"/>
    <w:rsid w:val="005660BF"/>
    <w:rsid w:val="00566B08"/>
    <w:rsid w:val="00567747"/>
    <w:rsid w:val="00571F88"/>
    <w:rsid w:val="0057230F"/>
    <w:rsid w:val="0057273B"/>
    <w:rsid w:val="00573A04"/>
    <w:rsid w:val="00574219"/>
    <w:rsid w:val="00577125"/>
    <w:rsid w:val="00580C2C"/>
    <w:rsid w:val="005824FD"/>
    <w:rsid w:val="005830E7"/>
    <w:rsid w:val="00583D41"/>
    <w:rsid w:val="0058480A"/>
    <w:rsid w:val="00584852"/>
    <w:rsid w:val="00584E95"/>
    <w:rsid w:val="00586102"/>
    <w:rsid w:val="005864D2"/>
    <w:rsid w:val="005900AA"/>
    <w:rsid w:val="00596E4C"/>
    <w:rsid w:val="005970EF"/>
    <w:rsid w:val="005A1D25"/>
    <w:rsid w:val="005A281D"/>
    <w:rsid w:val="005A286C"/>
    <w:rsid w:val="005A32F4"/>
    <w:rsid w:val="005A4586"/>
    <w:rsid w:val="005A4C13"/>
    <w:rsid w:val="005A51FB"/>
    <w:rsid w:val="005A5E02"/>
    <w:rsid w:val="005A5F60"/>
    <w:rsid w:val="005A5FB3"/>
    <w:rsid w:val="005A62E9"/>
    <w:rsid w:val="005A72F3"/>
    <w:rsid w:val="005B0051"/>
    <w:rsid w:val="005B0E92"/>
    <w:rsid w:val="005B0FB2"/>
    <w:rsid w:val="005B28C4"/>
    <w:rsid w:val="005B32BD"/>
    <w:rsid w:val="005B38D3"/>
    <w:rsid w:val="005B4407"/>
    <w:rsid w:val="005B4CB5"/>
    <w:rsid w:val="005B5192"/>
    <w:rsid w:val="005B6FFA"/>
    <w:rsid w:val="005C16EA"/>
    <w:rsid w:val="005C26B3"/>
    <w:rsid w:val="005C2850"/>
    <w:rsid w:val="005C633E"/>
    <w:rsid w:val="005D0342"/>
    <w:rsid w:val="005D1175"/>
    <w:rsid w:val="005D1D0D"/>
    <w:rsid w:val="005D2AEA"/>
    <w:rsid w:val="005D2DEC"/>
    <w:rsid w:val="005D2F18"/>
    <w:rsid w:val="005D36D2"/>
    <w:rsid w:val="005D3A13"/>
    <w:rsid w:val="005D4731"/>
    <w:rsid w:val="005D4BBE"/>
    <w:rsid w:val="005D4C09"/>
    <w:rsid w:val="005D4C26"/>
    <w:rsid w:val="005D563B"/>
    <w:rsid w:val="005D7EE9"/>
    <w:rsid w:val="005E0DEB"/>
    <w:rsid w:val="005E154C"/>
    <w:rsid w:val="005E1B00"/>
    <w:rsid w:val="005E1E17"/>
    <w:rsid w:val="005E3F8E"/>
    <w:rsid w:val="005E40B8"/>
    <w:rsid w:val="005E49D8"/>
    <w:rsid w:val="005E5A37"/>
    <w:rsid w:val="005F1364"/>
    <w:rsid w:val="005F3C81"/>
    <w:rsid w:val="005F4709"/>
    <w:rsid w:val="005F625C"/>
    <w:rsid w:val="005F7528"/>
    <w:rsid w:val="005F7710"/>
    <w:rsid w:val="005F7843"/>
    <w:rsid w:val="005F7CC1"/>
    <w:rsid w:val="0060150B"/>
    <w:rsid w:val="006019B5"/>
    <w:rsid w:val="00602297"/>
    <w:rsid w:val="006027DA"/>
    <w:rsid w:val="006050DA"/>
    <w:rsid w:val="00605E06"/>
    <w:rsid w:val="006066FF"/>
    <w:rsid w:val="00607548"/>
    <w:rsid w:val="00610D80"/>
    <w:rsid w:val="006110E9"/>
    <w:rsid w:val="006114FC"/>
    <w:rsid w:val="0061397B"/>
    <w:rsid w:val="00614B47"/>
    <w:rsid w:val="0061649A"/>
    <w:rsid w:val="00617B86"/>
    <w:rsid w:val="00620205"/>
    <w:rsid w:val="006212DE"/>
    <w:rsid w:val="006214AA"/>
    <w:rsid w:val="00621EEF"/>
    <w:rsid w:val="00621EF0"/>
    <w:rsid w:val="0062248A"/>
    <w:rsid w:val="00625035"/>
    <w:rsid w:val="00625EC5"/>
    <w:rsid w:val="00627DAA"/>
    <w:rsid w:val="0063067B"/>
    <w:rsid w:val="0063130F"/>
    <w:rsid w:val="00631B46"/>
    <w:rsid w:val="00632405"/>
    <w:rsid w:val="00634485"/>
    <w:rsid w:val="006344E2"/>
    <w:rsid w:val="006345A0"/>
    <w:rsid w:val="006362DE"/>
    <w:rsid w:val="006363AE"/>
    <w:rsid w:val="00637171"/>
    <w:rsid w:val="006421DC"/>
    <w:rsid w:val="0064351D"/>
    <w:rsid w:val="00643C40"/>
    <w:rsid w:val="00643CCD"/>
    <w:rsid w:val="00643FB6"/>
    <w:rsid w:val="006452B0"/>
    <w:rsid w:val="0064575E"/>
    <w:rsid w:val="00646353"/>
    <w:rsid w:val="006463E2"/>
    <w:rsid w:val="006470E3"/>
    <w:rsid w:val="00647E63"/>
    <w:rsid w:val="0065099A"/>
    <w:rsid w:val="00651F8F"/>
    <w:rsid w:val="00653182"/>
    <w:rsid w:val="006546AE"/>
    <w:rsid w:val="0065494B"/>
    <w:rsid w:val="00656F26"/>
    <w:rsid w:val="00660F7E"/>
    <w:rsid w:val="0066456C"/>
    <w:rsid w:val="00664699"/>
    <w:rsid w:val="00665004"/>
    <w:rsid w:val="006656D8"/>
    <w:rsid w:val="00666B0E"/>
    <w:rsid w:val="00670713"/>
    <w:rsid w:val="00671492"/>
    <w:rsid w:val="00672730"/>
    <w:rsid w:val="00672C39"/>
    <w:rsid w:val="00672F37"/>
    <w:rsid w:val="00675444"/>
    <w:rsid w:val="00675D55"/>
    <w:rsid w:val="00675F46"/>
    <w:rsid w:val="0067684B"/>
    <w:rsid w:val="00677F18"/>
    <w:rsid w:val="00680870"/>
    <w:rsid w:val="00680A18"/>
    <w:rsid w:val="00680A70"/>
    <w:rsid w:val="0068112D"/>
    <w:rsid w:val="00682514"/>
    <w:rsid w:val="00682A62"/>
    <w:rsid w:val="00682BE6"/>
    <w:rsid w:val="00683740"/>
    <w:rsid w:val="00684829"/>
    <w:rsid w:val="0068663C"/>
    <w:rsid w:val="006866B3"/>
    <w:rsid w:val="006879EA"/>
    <w:rsid w:val="00691491"/>
    <w:rsid w:val="00692028"/>
    <w:rsid w:val="00693B61"/>
    <w:rsid w:val="00696F39"/>
    <w:rsid w:val="0069752A"/>
    <w:rsid w:val="00697D9B"/>
    <w:rsid w:val="006A13CF"/>
    <w:rsid w:val="006A24CC"/>
    <w:rsid w:val="006A3DE6"/>
    <w:rsid w:val="006A4A53"/>
    <w:rsid w:val="006A5A7E"/>
    <w:rsid w:val="006A68BB"/>
    <w:rsid w:val="006A779F"/>
    <w:rsid w:val="006A7D91"/>
    <w:rsid w:val="006B07A8"/>
    <w:rsid w:val="006B37C6"/>
    <w:rsid w:val="006B4024"/>
    <w:rsid w:val="006B617F"/>
    <w:rsid w:val="006B6AD9"/>
    <w:rsid w:val="006B7A20"/>
    <w:rsid w:val="006B7D73"/>
    <w:rsid w:val="006B7F8B"/>
    <w:rsid w:val="006C02FA"/>
    <w:rsid w:val="006C081A"/>
    <w:rsid w:val="006C1311"/>
    <w:rsid w:val="006C1F70"/>
    <w:rsid w:val="006C324A"/>
    <w:rsid w:val="006C7D5A"/>
    <w:rsid w:val="006D06BC"/>
    <w:rsid w:val="006D08F4"/>
    <w:rsid w:val="006D0A70"/>
    <w:rsid w:val="006D236B"/>
    <w:rsid w:val="006D371E"/>
    <w:rsid w:val="006D5998"/>
    <w:rsid w:val="006D5DA1"/>
    <w:rsid w:val="006D6077"/>
    <w:rsid w:val="006D7B05"/>
    <w:rsid w:val="006D7B2D"/>
    <w:rsid w:val="006D7CD2"/>
    <w:rsid w:val="006E0D87"/>
    <w:rsid w:val="006E1D8A"/>
    <w:rsid w:val="006E3027"/>
    <w:rsid w:val="006E48BD"/>
    <w:rsid w:val="006E6389"/>
    <w:rsid w:val="006E6A8B"/>
    <w:rsid w:val="006F30F8"/>
    <w:rsid w:val="006F4755"/>
    <w:rsid w:val="006F59AC"/>
    <w:rsid w:val="006F5BB0"/>
    <w:rsid w:val="006F5C95"/>
    <w:rsid w:val="006F705B"/>
    <w:rsid w:val="006F7B58"/>
    <w:rsid w:val="006F7DDC"/>
    <w:rsid w:val="00701A26"/>
    <w:rsid w:val="007029FB"/>
    <w:rsid w:val="0070335E"/>
    <w:rsid w:val="00703444"/>
    <w:rsid w:val="00703A1F"/>
    <w:rsid w:val="007045F0"/>
    <w:rsid w:val="00706343"/>
    <w:rsid w:val="00706CC8"/>
    <w:rsid w:val="0070703E"/>
    <w:rsid w:val="00707663"/>
    <w:rsid w:val="00707983"/>
    <w:rsid w:val="00710262"/>
    <w:rsid w:val="007109B0"/>
    <w:rsid w:val="00711E44"/>
    <w:rsid w:val="00714AE8"/>
    <w:rsid w:val="00715842"/>
    <w:rsid w:val="00715896"/>
    <w:rsid w:val="00716A17"/>
    <w:rsid w:val="00716CFB"/>
    <w:rsid w:val="007171CA"/>
    <w:rsid w:val="007174FB"/>
    <w:rsid w:val="00717A7B"/>
    <w:rsid w:val="00720150"/>
    <w:rsid w:val="007210D1"/>
    <w:rsid w:val="00722DE3"/>
    <w:rsid w:val="007243B9"/>
    <w:rsid w:val="007246F0"/>
    <w:rsid w:val="007261F3"/>
    <w:rsid w:val="0072625E"/>
    <w:rsid w:val="00726A19"/>
    <w:rsid w:val="00726D9B"/>
    <w:rsid w:val="007306DC"/>
    <w:rsid w:val="007313B7"/>
    <w:rsid w:val="007336E7"/>
    <w:rsid w:val="007339A1"/>
    <w:rsid w:val="00734167"/>
    <w:rsid w:val="00734D6D"/>
    <w:rsid w:val="00735773"/>
    <w:rsid w:val="00736C06"/>
    <w:rsid w:val="00736DC0"/>
    <w:rsid w:val="00737082"/>
    <w:rsid w:val="007373A9"/>
    <w:rsid w:val="00737D38"/>
    <w:rsid w:val="007403AD"/>
    <w:rsid w:val="00740590"/>
    <w:rsid w:val="007410CB"/>
    <w:rsid w:val="00741696"/>
    <w:rsid w:val="00741A92"/>
    <w:rsid w:val="007426AE"/>
    <w:rsid w:val="00742CC1"/>
    <w:rsid w:val="007441D8"/>
    <w:rsid w:val="0074498C"/>
    <w:rsid w:val="00744CED"/>
    <w:rsid w:val="00745ACE"/>
    <w:rsid w:val="007461D2"/>
    <w:rsid w:val="00746468"/>
    <w:rsid w:val="00746C0D"/>
    <w:rsid w:val="007471DF"/>
    <w:rsid w:val="0075021F"/>
    <w:rsid w:val="00750E53"/>
    <w:rsid w:val="00751676"/>
    <w:rsid w:val="0075210E"/>
    <w:rsid w:val="00753058"/>
    <w:rsid w:val="00753932"/>
    <w:rsid w:val="00755243"/>
    <w:rsid w:val="00755F68"/>
    <w:rsid w:val="007562F6"/>
    <w:rsid w:val="00760114"/>
    <w:rsid w:val="0076053C"/>
    <w:rsid w:val="00760CA2"/>
    <w:rsid w:val="00760D33"/>
    <w:rsid w:val="00760D79"/>
    <w:rsid w:val="00761CA6"/>
    <w:rsid w:val="00762FD7"/>
    <w:rsid w:val="0076316C"/>
    <w:rsid w:val="00763A7B"/>
    <w:rsid w:val="00763B89"/>
    <w:rsid w:val="00763F87"/>
    <w:rsid w:val="0076621E"/>
    <w:rsid w:val="007669B3"/>
    <w:rsid w:val="00767A53"/>
    <w:rsid w:val="00767C47"/>
    <w:rsid w:val="0077031C"/>
    <w:rsid w:val="00770958"/>
    <w:rsid w:val="00770A39"/>
    <w:rsid w:val="00771A90"/>
    <w:rsid w:val="00772F5D"/>
    <w:rsid w:val="00774020"/>
    <w:rsid w:val="00774988"/>
    <w:rsid w:val="007749B1"/>
    <w:rsid w:val="007749B8"/>
    <w:rsid w:val="0077503C"/>
    <w:rsid w:val="0077536B"/>
    <w:rsid w:val="00775FB3"/>
    <w:rsid w:val="00776D3B"/>
    <w:rsid w:val="007777C7"/>
    <w:rsid w:val="00780839"/>
    <w:rsid w:val="007808F8"/>
    <w:rsid w:val="00781852"/>
    <w:rsid w:val="0078234C"/>
    <w:rsid w:val="007824BA"/>
    <w:rsid w:val="007833DF"/>
    <w:rsid w:val="0078425E"/>
    <w:rsid w:val="007847E8"/>
    <w:rsid w:val="00786E62"/>
    <w:rsid w:val="007879CE"/>
    <w:rsid w:val="00787B37"/>
    <w:rsid w:val="00790A60"/>
    <w:rsid w:val="00791026"/>
    <w:rsid w:val="00791CE5"/>
    <w:rsid w:val="0079275A"/>
    <w:rsid w:val="00793662"/>
    <w:rsid w:val="00793CC1"/>
    <w:rsid w:val="007947A9"/>
    <w:rsid w:val="007947C3"/>
    <w:rsid w:val="00794C45"/>
    <w:rsid w:val="00795BA7"/>
    <w:rsid w:val="00796355"/>
    <w:rsid w:val="007A0350"/>
    <w:rsid w:val="007A0A39"/>
    <w:rsid w:val="007A289D"/>
    <w:rsid w:val="007A3A10"/>
    <w:rsid w:val="007A3EF4"/>
    <w:rsid w:val="007A42B0"/>
    <w:rsid w:val="007A48BE"/>
    <w:rsid w:val="007A59C7"/>
    <w:rsid w:val="007A5B25"/>
    <w:rsid w:val="007A727B"/>
    <w:rsid w:val="007A7700"/>
    <w:rsid w:val="007A7743"/>
    <w:rsid w:val="007A7FDB"/>
    <w:rsid w:val="007B017E"/>
    <w:rsid w:val="007B027E"/>
    <w:rsid w:val="007B09E3"/>
    <w:rsid w:val="007B14E6"/>
    <w:rsid w:val="007B168A"/>
    <w:rsid w:val="007B1A7A"/>
    <w:rsid w:val="007B21E6"/>
    <w:rsid w:val="007B282D"/>
    <w:rsid w:val="007B2EB8"/>
    <w:rsid w:val="007B3A16"/>
    <w:rsid w:val="007B462E"/>
    <w:rsid w:val="007B5884"/>
    <w:rsid w:val="007B5EE3"/>
    <w:rsid w:val="007B611E"/>
    <w:rsid w:val="007B616E"/>
    <w:rsid w:val="007B6A55"/>
    <w:rsid w:val="007B7AE8"/>
    <w:rsid w:val="007B7F36"/>
    <w:rsid w:val="007C1115"/>
    <w:rsid w:val="007C11C1"/>
    <w:rsid w:val="007C15E1"/>
    <w:rsid w:val="007C24EC"/>
    <w:rsid w:val="007C3BEA"/>
    <w:rsid w:val="007C3CF4"/>
    <w:rsid w:val="007C550C"/>
    <w:rsid w:val="007C5A61"/>
    <w:rsid w:val="007C5A7C"/>
    <w:rsid w:val="007C692C"/>
    <w:rsid w:val="007C6EDF"/>
    <w:rsid w:val="007C6F72"/>
    <w:rsid w:val="007D437E"/>
    <w:rsid w:val="007D4E07"/>
    <w:rsid w:val="007D5397"/>
    <w:rsid w:val="007D54D0"/>
    <w:rsid w:val="007D56DD"/>
    <w:rsid w:val="007D5BF8"/>
    <w:rsid w:val="007D5F4A"/>
    <w:rsid w:val="007D6691"/>
    <w:rsid w:val="007D6E65"/>
    <w:rsid w:val="007D73D0"/>
    <w:rsid w:val="007E1FF4"/>
    <w:rsid w:val="007E2177"/>
    <w:rsid w:val="007E4089"/>
    <w:rsid w:val="007E47B2"/>
    <w:rsid w:val="007E60B5"/>
    <w:rsid w:val="007E629D"/>
    <w:rsid w:val="007E64B1"/>
    <w:rsid w:val="007E79BE"/>
    <w:rsid w:val="007F1EA6"/>
    <w:rsid w:val="007F29F0"/>
    <w:rsid w:val="007F42AA"/>
    <w:rsid w:val="008026BF"/>
    <w:rsid w:val="00803B0F"/>
    <w:rsid w:val="008046B9"/>
    <w:rsid w:val="00807406"/>
    <w:rsid w:val="00810912"/>
    <w:rsid w:val="00810971"/>
    <w:rsid w:val="00811078"/>
    <w:rsid w:val="008110D0"/>
    <w:rsid w:val="00813BD0"/>
    <w:rsid w:val="00815916"/>
    <w:rsid w:val="00816204"/>
    <w:rsid w:val="00816858"/>
    <w:rsid w:val="00816BD1"/>
    <w:rsid w:val="00820449"/>
    <w:rsid w:val="00820B59"/>
    <w:rsid w:val="008223D7"/>
    <w:rsid w:val="008238F9"/>
    <w:rsid w:val="00824E7B"/>
    <w:rsid w:val="008261A9"/>
    <w:rsid w:val="00830651"/>
    <w:rsid w:val="008324F6"/>
    <w:rsid w:val="008336E9"/>
    <w:rsid w:val="00834677"/>
    <w:rsid w:val="00836D3E"/>
    <w:rsid w:val="00837F59"/>
    <w:rsid w:val="008433D4"/>
    <w:rsid w:val="00843BDD"/>
    <w:rsid w:val="00845BDD"/>
    <w:rsid w:val="0084607D"/>
    <w:rsid w:val="008506CB"/>
    <w:rsid w:val="00853977"/>
    <w:rsid w:val="0085458E"/>
    <w:rsid w:val="00854E15"/>
    <w:rsid w:val="0085626D"/>
    <w:rsid w:val="00856827"/>
    <w:rsid w:val="008579D9"/>
    <w:rsid w:val="00857A7B"/>
    <w:rsid w:val="008608C0"/>
    <w:rsid w:val="00861D7D"/>
    <w:rsid w:val="00861F13"/>
    <w:rsid w:val="0086240E"/>
    <w:rsid w:val="008631C7"/>
    <w:rsid w:val="00863D52"/>
    <w:rsid w:val="00864071"/>
    <w:rsid w:val="00865AEE"/>
    <w:rsid w:val="00865DD3"/>
    <w:rsid w:val="00865F95"/>
    <w:rsid w:val="008663D1"/>
    <w:rsid w:val="00866EE9"/>
    <w:rsid w:val="008671ED"/>
    <w:rsid w:val="00867D1F"/>
    <w:rsid w:val="00870EDF"/>
    <w:rsid w:val="00871676"/>
    <w:rsid w:val="008718F3"/>
    <w:rsid w:val="00872507"/>
    <w:rsid w:val="00872BAD"/>
    <w:rsid w:val="00873670"/>
    <w:rsid w:val="00873CD3"/>
    <w:rsid w:val="0087719B"/>
    <w:rsid w:val="00877682"/>
    <w:rsid w:val="00881311"/>
    <w:rsid w:val="00881D2E"/>
    <w:rsid w:val="00883753"/>
    <w:rsid w:val="0088404B"/>
    <w:rsid w:val="008846E7"/>
    <w:rsid w:val="00886107"/>
    <w:rsid w:val="00886F62"/>
    <w:rsid w:val="00886F65"/>
    <w:rsid w:val="008877E8"/>
    <w:rsid w:val="00890F12"/>
    <w:rsid w:val="00892341"/>
    <w:rsid w:val="0089264C"/>
    <w:rsid w:val="00892AFC"/>
    <w:rsid w:val="00893D09"/>
    <w:rsid w:val="00895800"/>
    <w:rsid w:val="00895849"/>
    <w:rsid w:val="008958D6"/>
    <w:rsid w:val="00895D85"/>
    <w:rsid w:val="00895EB9"/>
    <w:rsid w:val="00896292"/>
    <w:rsid w:val="00897EFB"/>
    <w:rsid w:val="008A07E0"/>
    <w:rsid w:val="008A191D"/>
    <w:rsid w:val="008A19AF"/>
    <w:rsid w:val="008A205C"/>
    <w:rsid w:val="008A2334"/>
    <w:rsid w:val="008A24CB"/>
    <w:rsid w:val="008A3861"/>
    <w:rsid w:val="008A406C"/>
    <w:rsid w:val="008A4504"/>
    <w:rsid w:val="008A4658"/>
    <w:rsid w:val="008B0246"/>
    <w:rsid w:val="008B06F4"/>
    <w:rsid w:val="008B0C8C"/>
    <w:rsid w:val="008B1784"/>
    <w:rsid w:val="008B1B90"/>
    <w:rsid w:val="008B1CDA"/>
    <w:rsid w:val="008B1D1E"/>
    <w:rsid w:val="008B2B96"/>
    <w:rsid w:val="008B4DF2"/>
    <w:rsid w:val="008B5C30"/>
    <w:rsid w:val="008B60B9"/>
    <w:rsid w:val="008B6EF2"/>
    <w:rsid w:val="008B6FD0"/>
    <w:rsid w:val="008C0164"/>
    <w:rsid w:val="008C038A"/>
    <w:rsid w:val="008C07A9"/>
    <w:rsid w:val="008C39DB"/>
    <w:rsid w:val="008C3BEF"/>
    <w:rsid w:val="008C4DB0"/>
    <w:rsid w:val="008D0DCA"/>
    <w:rsid w:val="008D1525"/>
    <w:rsid w:val="008D1526"/>
    <w:rsid w:val="008D27A8"/>
    <w:rsid w:val="008D3C96"/>
    <w:rsid w:val="008D44A6"/>
    <w:rsid w:val="008D4E1F"/>
    <w:rsid w:val="008D5702"/>
    <w:rsid w:val="008D5711"/>
    <w:rsid w:val="008D601C"/>
    <w:rsid w:val="008D616E"/>
    <w:rsid w:val="008D752B"/>
    <w:rsid w:val="008D7EA6"/>
    <w:rsid w:val="008E32B1"/>
    <w:rsid w:val="008E41F8"/>
    <w:rsid w:val="008E523B"/>
    <w:rsid w:val="008E6894"/>
    <w:rsid w:val="008E6D46"/>
    <w:rsid w:val="008F0234"/>
    <w:rsid w:val="008F0DFF"/>
    <w:rsid w:val="008F2CCB"/>
    <w:rsid w:val="008F3235"/>
    <w:rsid w:val="008F5105"/>
    <w:rsid w:val="008F53E7"/>
    <w:rsid w:val="008F614C"/>
    <w:rsid w:val="008F7269"/>
    <w:rsid w:val="008F7AC9"/>
    <w:rsid w:val="00900261"/>
    <w:rsid w:val="00901C10"/>
    <w:rsid w:val="00901DD9"/>
    <w:rsid w:val="009033A8"/>
    <w:rsid w:val="00904257"/>
    <w:rsid w:val="00904644"/>
    <w:rsid w:val="00905995"/>
    <w:rsid w:val="00905E52"/>
    <w:rsid w:val="009072A8"/>
    <w:rsid w:val="00907650"/>
    <w:rsid w:val="00907AED"/>
    <w:rsid w:val="0091053C"/>
    <w:rsid w:val="009111BD"/>
    <w:rsid w:val="009135BA"/>
    <w:rsid w:val="009138A9"/>
    <w:rsid w:val="009142BF"/>
    <w:rsid w:val="00914456"/>
    <w:rsid w:val="00914B87"/>
    <w:rsid w:val="00915540"/>
    <w:rsid w:val="00915BEB"/>
    <w:rsid w:val="00916849"/>
    <w:rsid w:val="0091756A"/>
    <w:rsid w:val="00920893"/>
    <w:rsid w:val="00920F9D"/>
    <w:rsid w:val="00921378"/>
    <w:rsid w:val="00921D03"/>
    <w:rsid w:val="00922B39"/>
    <w:rsid w:val="00922CD4"/>
    <w:rsid w:val="00924578"/>
    <w:rsid w:val="00924ADE"/>
    <w:rsid w:val="00924F71"/>
    <w:rsid w:val="009250C6"/>
    <w:rsid w:val="009251FE"/>
    <w:rsid w:val="00926B85"/>
    <w:rsid w:val="0092790B"/>
    <w:rsid w:val="009301DF"/>
    <w:rsid w:val="009311BD"/>
    <w:rsid w:val="00932BBD"/>
    <w:rsid w:val="00934588"/>
    <w:rsid w:val="00934AAB"/>
    <w:rsid w:val="00934DF1"/>
    <w:rsid w:val="00935241"/>
    <w:rsid w:val="0093540B"/>
    <w:rsid w:val="009355D3"/>
    <w:rsid w:val="009363CF"/>
    <w:rsid w:val="0093672F"/>
    <w:rsid w:val="00940C2F"/>
    <w:rsid w:val="00940E8D"/>
    <w:rsid w:val="0094196F"/>
    <w:rsid w:val="00941EF8"/>
    <w:rsid w:val="009426DE"/>
    <w:rsid w:val="009427BF"/>
    <w:rsid w:val="00942C46"/>
    <w:rsid w:val="00942F93"/>
    <w:rsid w:val="00943B51"/>
    <w:rsid w:val="00944B64"/>
    <w:rsid w:val="00944EE8"/>
    <w:rsid w:val="00947417"/>
    <w:rsid w:val="00947C0A"/>
    <w:rsid w:val="00950909"/>
    <w:rsid w:val="00950ED5"/>
    <w:rsid w:val="00952D91"/>
    <w:rsid w:val="00953998"/>
    <w:rsid w:val="00954E86"/>
    <w:rsid w:val="00961185"/>
    <w:rsid w:val="00961D80"/>
    <w:rsid w:val="009625EF"/>
    <w:rsid w:val="009626EB"/>
    <w:rsid w:val="00963872"/>
    <w:rsid w:val="00963A3E"/>
    <w:rsid w:val="00964707"/>
    <w:rsid w:val="0096507D"/>
    <w:rsid w:val="009653CE"/>
    <w:rsid w:val="00965F90"/>
    <w:rsid w:val="009678AC"/>
    <w:rsid w:val="00970817"/>
    <w:rsid w:val="00970CA0"/>
    <w:rsid w:val="00971660"/>
    <w:rsid w:val="009720D7"/>
    <w:rsid w:val="009728A6"/>
    <w:rsid w:val="00974557"/>
    <w:rsid w:val="009754F9"/>
    <w:rsid w:val="00975EB9"/>
    <w:rsid w:val="009760EC"/>
    <w:rsid w:val="009764E1"/>
    <w:rsid w:val="009769F9"/>
    <w:rsid w:val="00977E1E"/>
    <w:rsid w:val="00980570"/>
    <w:rsid w:val="009810E4"/>
    <w:rsid w:val="00981CA9"/>
    <w:rsid w:val="0098308A"/>
    <w:rsid w:val="00983762"/>
    <w:rsid w:val="009839FC"/>
    <w:rsid w:val="0098579C"/>
    <w:rsid w:val="00985898"/>
    <w:rsid w:val="00985E95"/>
    <w:rsid w:val="00987103"/>
    <w:rsid w:val="00991753"/>
    <w:rsid w:val="00991D13"/>
    <w:rsid w:val="009929B5"/>
    <w:rsid w:val="009951D8"/>
    <w:rsid w:val="0099673B"/>
    <w:rsid w:val="00996A12"/>
    <w:rsid w:val="009A02C4"/>
    <w:rsid w:val="009A0491"/>
    <w:rsid w:val="009A0D10"/>
    <w:rsid w:val="009A1D58"/>
    <w:rsid w:val="009A1DD4"/>
    <w:rsid w:val="009A2829"/>
    <w:rsid w:val="009A57EB"/>
    <w:rsid w:val="009A6665"/>
    <w:rsid w:val="009A7FA5"/>
    <w:rsid w:val="009B0328"/>
    <w:rsid w:val="009B04FE"/>
    <w:rsid w:val="009B1E76"/>
    <w:rsid w:val="009B2CB9"/>
    <w:rsid w:val="009B45AD"/>
    <w:rsid w:val="009B4E83"/>
    <w:rsid w:val="009B5FA4"/>
    <w:rsid w:val="009C0885"/>
    <w:rsid w:val="009C0912"/>
    <w:rsid w:val="009C0A2D"/>
    <w:rsid w:val="009C0CA8"/>
    <w:rsid w:val="009C3B6D"/>
    <w:rsid w:val="009C412C"/>
    <w:rsid w:val="009C501D"/>
    <w:rsid w:val="009C62A2"/>
    <w:rsid w:val="009C731B"/>
    <w:rsid w:val="009C7BFB"/>
    <w:rsid w:val="009D00F3"/>
    <w:rsid w:val="009D219F"/>
    <w:rsid w:val="009D27E8"/>
    <w:rsid w:val="009D5F0D"/>
    <w:rsid w:val="009D6BF5"/>
    <w:rsid w:val="009D6C31"/>
    <w:rsid w:val="009D7560"/>
    <w:rsid w:val="009D7ED2"/>
    <w:rsid w:val="009E103F"/>
    <w:rsid w:val="009E1199"/>
    <w:rsid w:val="009E2644"/>
    <w:rsid w:val="009E29E7"/>
    <w:rsid w:val="009E471E"/>
    <w:rsid w:val="009E643E"/>
    <w:rsid w:val="009E6F25"/>
    <w:rsid w:val="009E7DBD"/>
    <w:rsid w:val="009F0022"/>
    <w:rsid w:val="009F01AC"/>
    <w:rsid w:val="009F0375"/>
    <w:rsid w:val="009F2924"/>
    <w:rsid w:val="009F3176"/>
    <w:rsid w:val="009F3FB4"/>
    <w:rsid w:val="009F4D91"/>
    <w:rsid w:val="009F6CC3"/>
    <w:rsid w:val="009F7604"/>
    <w:rsid w:val="00A00FD2"/>
    <w:rsid w:val="00A01164"/>
    <w:rsid w:val="00A0247C"/>
    <w:rsid w:val="00A03E24"/>
    <w:rsid w:val="00A044D6"/>
    <w:rsid w:val="00A064FB"/>
    <w:rsid w:val="00A074E8"/>
    <w:rsid w:val="00A07874"/>
    <w:rsid w:val="00A1354C"/>
    <w:rsid w:val="00A13758"/>
    <w:rsid w:val="00A16314"/>
    <w:rsid w:val="00A163DD"/>
    <w:rsid w:val="00A17156"/>
    <w:rsid w:val="00A17DB0"/>
    <w:rsid w:val="00A218EA"/>
    <w:rsid w:val="00A21B26"/>
    <w:rsid w:val="00A2383A"/>
    <w:rsid w:val="00A2541D"/>
    <w:rsid w:val="00A26A1A"/>
    <w:rsid w:val="00A26AEE"/>
    <w:rsid w:val="00A3139C"/>
    <w:rsid w:val="00A31531"/>
    <w:rsid w:val="00A3255A"/>
    <w:rsid w:val="00A32E28"/>
    <w:rsid w:val="00A3331B"/>
    <w:rsid w:val="00A33506"/>
    <w:rsid w:val="00A350B3"/>
    <w:rsid w:val="00A40994"/>
    <w:rsid w:val="00A41D9A"/>
    <w:rsid w:val="00A45B36"/>
    <w:rsid w:val="00A470D3"/>
    <w:rsid w:val="00A4781B"/>
    <w:rsid w:val="00A47838"/>
    <w:rsid w:val="00A50AF3"/>
    <w:rsid w:val="00A517B6"/>
    <w:rsid w:val="00A51E25"/>
    <w:rsid w:val="00A528BD"/>
    <w:rsid w:val="00A534B9"/>
    <w:rsid w:val="00A5417F"/>
    <w:rsid w:val="00A556D8"/>
    <w:rsid w:val="00A558F2"/>
    <w:rsid w:val="00A5608D"/>
    <w:rsid w:val="00A5622C"/>
    <w:rsid w:val="00A56908"/>
    <w:rsid w:val="00A62E07"/>
    <w:rsid w:val="00A62FE2"/>
    <w:rsid w:val="00A64EE6"/>
    <w:rsid w:val="00A7052C"/>
    <w:rsid w:val="00A71428"/>
    <w:rsid w:val="00A73B31"/>
    <w:rsid w:val="00A74E1E"/>
    <w:rsid w:val="00A74F8F"/>
    <w:rsid w:val="00A7568B"/>
    <w:rsid w:val="00A759D1"/>
    <w:rsid w:val="00A7662D"/>
    <w:rsid w:val="00A77004"/>
    <w:rsid w:val="00A800A4"/>
    <w:rsid w:val="00A81140"/>
    <w:rsid w:val="00A8328A"/>
    <w:rsid w:val="00A83B72"/>
    <w:rsid w:val="00A85E67"/>
    <w:rsid w:val="00A8676A"/>
    <w:rsid w:val="00A86B2A"/>
    <w:rsid w:val="00A878DD"/>
    <w:rsid w:val="00A87E5D"/>
    <w:rsid w:val="00A90220"/>
    <w:rsid w:val="00A90942"/>
    <w:rsid w:val="00A91C7A"/>
    <w:rsid w:val="00A920B5"/>
    <w:rsid w:val="00A92108"/>
    <w:rsid w:val="00A932F7"/>
    <w:rsid w:val="00A93563"/>
    <w:rsid w:val="00A9492B"/>
    <w:rsid w:val="00A957D4"/>
    <w:rsid w:val="00A95A39"/>
    <w:rsid w:val="00A966A8"/>
    <w:rsid w:val="00A96950"/>
    <w:rsid w:val="00A96EF4"/>
    <w:rsid w:val="00AA0380"/>
    <w:rsid w:val="00AA1A18"/>
    <w:rsid w:val="00AA1E81"/>
    <w:rsid w:val="00AA21A3"/>
    <w:rsid w:val="00AA2766"/>
    <w:rsid w:val="00AA326A"/>
    <w:rsid w:val="00AA4B36"/>
    <w:rsid w:val="00AA62ED"/>
    <w:rsid w:val="00AA697E"/>
    <w:rsid w:val="00AB140D"/>
    <w:rsid w:val="00AB17EB"/>
    <w:rsid w:val="00AB1BC6"/>
    <w:rsid w:val="00AB229E"/>
    <w:rsid w:val="00AB2951"/>
    <w:rsid w:val="00AB3FCA"/>
    <w:rsid w:val="00AB440B"/>
    <w:rsid w:val="00AB5049"/>
    <w:rsid w:val="00AB57AA"/>
    <w:rsid w:val="00AB607E"/>
    <w:rsid w:val="00AC03F9"/>
    <w:rsid w:val="00AC1CAD"/>
    <w:rsid w:val="00AC20D9"/>
    <w:rsid w:val="00AC2D20"/>
    <w:rsid w:val="00AC335E"/>
    <w:rsid w:val="00AC4178"/>
    <w:rsid w:val="00AC4697"/>
    <w:rsid w:val="00AC4A54"/>
    <w:rsid w:val="00AC74F1"/>
    <w:rsid w:val="00AC7687"/>
    <w:rsid w:val="00AC7BC6"/>
    <w:rsid w:val="00AD129B"/>
    <w:rsid w:val="00AD16B6"/>
    <w:rsid w:val="00AD22C3"/>
    <w:rsid w:val="00AD26DB"/>
    <w:rsid w:val="00AD2FA5"/>
    <w:rsid w:val="00AD33C8"/>
    <w:rsid w:val="00AD43AD"/>
    <w:rsid w:val="00AD7325"/>
    <w:rsid w:val="00AE10FE"/>
    <w:rsid w:val="00AE26E0"/>
    <w:rsid w:val="00AE3A3A"/>
    <w:rsid w:val="00AE41F3"/>
    <w:rsid w:val="00AE4D95"/>
    <w:rsid w:val="00AF0810"/>
    <w:rsid w:val="00AF14E4"/>
    <w:rsid w:val="00AF1BE4"/>
    <w:rsid w:val="00AF498F"/>
    <w:rsid w:val="00AF52B4"/>
    <w:rsid w:val="00AF5456"/>
    <w:rsid w:val="00AF6FE7"/>
    <w:rsid w:val="00AF71F0"/>
    <w:rsid w:val="00AF7C10"/>
    <w:rsid w:val="00B0030A"/>
    <w:rsid w:val="00B003B7"/>
    <w:rsid w:val="00B0175E"/>
    <w:rsid w:val="00B01DDC"/>
    <w:rsid w:val="00B01E0E"/>
    <w:rsid w:val="00B02686"/>
    <w:rsid w:val="00B02ACC"/>
    <w:rsid w:val="00B02B8C"/>
    <w:rsid w:val="00B02EC8"/>
    <w:rsid w:val="00B0395C"/>
    <w:rsid w:val="00B03D69"/>
    <w:rsid w:val="00B0488D"/>
    <w:rsid w:val="00B06649"/>
    <w:rsid w:val="00B07498"/>
    <w:rsid w:val="00B074D3"/>
    <w:rsid w:val="00B07FCA"/>
    <w:rsid w:val="00B10316"/>
    <w:rsid w:val="00B1069D"/>
    <w:rsid w:val="00B1434A"/>
    <w:rsid w:val="00B144FE"/>
    <w:rsid w:val="00B1451D"/>
    <w:rsid w:val="00B15B25"/>
    <w:rsid w:val="00B176D2"/>
    <w:rsid w:val="00B20D84"/>
    <w:rsid w:val="00B214A6"/>
    <w:rsid w:val="00B214C6"/>
    <w:rsid w:val="00B21655"/>
    <w:rsid w:val="00B2289B"/>
    <w:rsid w:val="00B23080"/>
    <w:rsid w:val="00B242A7"/>
    <w:rsid w:val="00B242D6"/>
    <w:rsid w:val="00B250B8"/>
    <w:rsid w:val="00B25195"/>
    <w:rsid w:val="00B25677"/>
    <w:rsid w:val="00B25839"/>
    <w:rsid w:val="00B262D3"/>
    <w:rsid w:val="00B2747E"/>
    <w:rsid w:val="00B2753F"/>
    <w:rsid w:val="00B27587"/>
    <w:rsid w:val="00B31846"/>
    <w:rsid w:val="00B32071"/>
    <w:rsid w:val="00B32323"/>
    <w:rsid w:val="00B328AB"/>
    <w:rsid w:val="00B35FFA"/>
    <w:rsid w:val="00B361D0"/>
    <w:rsid w:val="00B365A7"/>
    <w:rsid w:val="00B40655"/>
    <w:rsid w:val="00B4072B"/>
    <w:rsid w:val="00B41581"/>
    <w:rsid w:val="00B41A48"/>
    <w:rsid w:val="00B42612"/>
    <w:rsid w:val="00B43761"/>
    <w:rsid w:val="00B45BD6"/>
    <w:rsid w:val="00B477EB"/>
    <w:rsid w:val="00B5061B"/>
    <w:rsid w:val="00B50629"/>
    <w:rsid w:val="00B50BD5"/>
    <w:rsid w:val="00B51926"/>
    <w:rsid w:val="00B52D5C"/>
    <w:rsid w:val="00B546F1"/>
    <w:rsid w:val="00B558DA"/>
    <w:rsid w:val="00B5606C"/>
    <w:rsid w:val="00B5617D"/>
    <w:rsid w:val="00B56A46"/>
    <w:rsid w:val="00B57165"/>
    <w:rsid w:val="00B57193"/>
    <w:rsid w:val="00B60F3F"/>
    <w:rsid w:val="00B65813"/>
    <w:rsid w:val="00B65BF6"/>
    <w:rsid w:val="00B660AF"/>
    <w:rsid w:val="00B662D7"/>
    <w:rsid w:val="00B677EE"/>
    <w:rsid w:val="00B67A13"/>
    <w:rsid w:val="00B701A2"/>
    <w:rsid w:val="00B71965"/>
    <w:rsid w:val="00B71D57"/>
    <w:rsid w:val="00B75D65"/>
    <w:rsid w:val="00B76996"/>
    <w:rsid w:val="00B7706D"/>
    <w:rsid w:val="00B771C9"/>
    <w:rsid w:val="00B77967"/>
    <w:rsid w:val="00B77FE1"/>
    <w:rsid w:val="00B80068"/>
    <w:rsid w:val="00B81F75"/>
    <w:rsid w:val="00B8240C"/>
    <w:rsid w:val="00B82512"/>
    <w:rsid w:val="00B826EA"/>
    <w:rsid w:val="00B829FB"/>
    <w:rsid w:val="00B83812"/>
    <w:rsid w:val="00B85158"/>
    <w:rsid w:val="00B853FF"/>
    <w:rsid w:val="00B85B21"/>
    <w:rsid w:val="00B85C7C"/>
    <w:rsid w:val="00B85EE6"/>
    <w:rsid w:val="00B868EC"/>
    <w:rsid w:val="00B90759"/>
    <w:rsid w:val="00B90919"/>
    <w:rsid w:val="00B90EC1"/>
    <w:rsid w:val="00B9603D"/>
    <w:rsid w:val="00B97EB4"/>
    <w:rsid w:val="00BA10FE"/>
    <w:rsid w:val="00BA1BC1"/>
    <w:rsid w:val="00BA2771"/>
    <w:rsid w:val="00BA2F9F"/>
    <w:rsid w:val="00BA5A6B"/>
    <w:rsid w:val="00BA663D"/>
    <w:rsid w:val="00BA7F6E"/>
    <w:rsid w:val="00BB18A3"/>
    <w:rsid w:val="00BB1CFB"/>
    <w:rsid w:val="00BB31ED"/>
    <w:rsid w:val="00BB3E63"/>
    <w:rsid w:val="00BB51FB"/>
    <w:rsid w:val="00BB77E6"/>
    <w:rsid w:val="00BC0FE4"/>
    <w:rsid w:val="00BC11BB"/>
    <w:rsid w:val="00BC19F4"/>
    <w:rsid w:val="00BC4597"/>
    <w:rsid w:val="00BC4D41"/>
    <w:rsid w:val="00BC59DC"/>
    <w:rsid w:val="00BC5C90"/>
    <w:rsid w:val="00BC6440"/>
    <w:rsid w:val="00BC6A55"/>
    <w:rsid w:val="00BC6ABC"/>
    <w:rsid w:val="00BC73DB"/>
    <w:rsid w:val="00BD25AD"/>
    <w:rsid w:val="00BD339C"/>
    <w:rsid w:val="00BD3AFA"/>
    <w:rsid w:val="00BD56BC"/>
    <w:rsid w:val="00BD58DA"/>
    <w:rsid w:val="00BD6BAE"/>
    <w:rsid w:val="00BD7294"/>
    <w:rsid w:val="00BD7483"/>
    <w:rsid w:val="00BD767C"/>
    <w:rsid w:val="00BE230D"/>
    <w:rsid w:val="00BE2364"/>
    <w:rsid w:val="00BE3D40"/>
    <w:rsid w:val="00BE422A"/>
    <w:rsid w:val="00BE4A2D"/>
    <w:rsid w:val="00BE5A67"/>
    <w:rsid w:val="00BE6418"/>
    <w:rsid w:val="00BE6815"/>
    <w:rsid w:val="00BE68D6"/>
    <w:rsid w:val="00BE7063"/>
    <w:rsid w:val="00BF05BF"/>
    <w:rsid w:val="00BF0C1D"/>
    <w:rsid w:val="00BF0E7B"/>
    <w:rsid w:val="00BF4523"/>
    <w:rsid w:val="00BF4D96"/>
    <w:rsid w:val="00BF4F2D"/>
    <w:rsid w:val="00BF5A77"/>
    <w:rsid w:val="00BF636C"/>
    <w:rsid w:val="00BF7C39"/>
    <w:rsid w:val="00C024E4"/>
    <w:rsid w:val="00C0481A"/>
    <w:rsid w:val="00C04A31"/>
    <w:rsid w:val="00C04CF1"/>
    <w:rsid w:val="00C05D56"/>
    <w:rsid w:val="00C06FC6"/>
    <w:rsid w:val="00C0730A"/>
    <w:rsid w:val="00C07739"/>
    <w:rsid w:val="00C077BC"/>
    <w:rsid w:val="00C07BC7"/>
    <w:rsid w:val="00C10B05"/>
    <w:rsid w:val="00C11476"/>
    <w:rsid w:val="00C11D4E"/>
    <w:rsid w:val="00C12CB1"/>
    <w:rsid w:val="00C140B8"/>
    <w:rsid w:val="00C14E5F"/>
    <w:rsid w:val="00C15CB6"/>
    <w:rsid w:val="00C15F11"/>
    <w:rsid w:val="00C17054"/>
    <w:rsid w:val="00C20365"/>
    <w:rsid w:val="00C21D5D"/>
    <w:rsid w:val="00C21EAE"/>
    <w:rsid w:val="00C2259C"/>
    <w:rsid w:val="00C2287F"/>
    <w:rsid w:val="00C246C1"/>
    <w:rsid w:val="00C24942"/>
    <w:rsid w:val="00C24A55"/>
    <w:rsid w:val="00C24DBC"/>
    <w:rsid w:val="00C25263"/>
    <w:rsid w:val="00C25359"/>
    <w:rsid w:val="00C25EED"/>
    <w:rsid w:val="00C26025"/>
    <w:rsid w:val="00C264E7"/>
    <w:rsid w:val="00C268CC"/>
    <w:rsid w:val="00C27D01"/>
    <w:rsid w:val="00C30087"/>
    <w:rsid w:val="00C30E00"/>
    <w:rsid w:val="00C32674"/>
    <w:rsid w:val="00C33E8A"/>
    <w:rsid w:val="00C34EC8"/>
    <w:rsid w:val="00C355CD"/>
    <w:rsid w:val="00C360C6"/>
    <w:rsid w:val="00C36658"/>
    <w:rsid w:val="00C36B0F"/>
    <w:rsid w:val="00C37887"/>
    <w:rsid w:val="00C37BF7"/>
    <w:rsid w:val="00C37E07"/>
    <w:rsid w:val="00C40566"/>
    <w:rsid w:val="00C40DE5"/>
    <w:rsid w:val="00C41EFE"/>
    <w:rsid w:val="00C446BE"/>
    <w:rsid w:val="00C44AEB"/>
    <w:rsid w:val="00C45FBC"/>
    <w:rsid w:val="00C4690D"/>
    <w:rsid w:val="00C5026E"/>
    <w:rsid w:val="00C5091D"/>
    <w:rsid w:val="00C523B0"/>
    <w:rsid w:val="00C5301F"/>
    <w:rsid w:val="00C553A2"/>
    <w:rsid w:val="00C5670C"/>
    <w:rsid w:val="00C56BCB"/>
    <w:rsid w:val="00C571F1"/>
    <w:rsid w:val="00C5742D"/>
    <w:rsid w:val="00C60DD2"/>
    <w:rsid w:val="00C620A4"/>
    <w:rsid w:val="00C630C8"/>
    <w:rsid w:val="00C648FA"/>
    <w:rsid w:val="00C65F98"/>
    <w:rsid w:val="00C66A96"/>
    <w:rsid w:val="00C66B65"/>
    <w:rsid w:val="00C6749F"/>
    <w:rsid w:val="00C710C2"/>
    <w:rsid w:val="00C713E4"/>
    <w:rsid w:val="00C71BD0"/>
    <w:rsid w:val="00C7294D"/>
    <w:rsid w:val="00C72F27"/>
    <w:rsid w:val="00C73725"/>
    <w:rsid w:val="00C73F2F"/>
    <w:rsid w:val="00C73FBC"/>
    <w:rsid w:val="00C75017"/>
    <w:rsid w:val="00C754B5"/>
    <w:rsid w:val="00C80240"/>
    <w:rsid w:val="00C8052A"/>
    <w:rsid w:val="00C80DD6"/>
    <w:rsid w:val="00C80F8C"/>
    <w:rsid w:val="00C82910"/>
    <w:rsid w:val="00C82D7E"/>
    <w:rsid w:val="00C82EFF"/>
    <w:rsid w:val="00C83B7D"/>
    <w:rsid w:val="00C84B38"/>
    <w:rsid w:val="00C85C73"/>
    <w:rsid w:val="00C85FD2"/>
    <w:rsid w:val="00C862B9"/>
    <w:rsid w:val="00C86E7B"/>
    <w:rsid w:val="00C90A04"/>
    <w:rsid w:val="00C90B8E"/>
    <w:rsid w:val="00C917B4"/>
    <w:rsid w:val="00C91CCF"/>
    <w:rsid w:val="00C92093"/>
    <w:rsid w:val="00C93FFA"/>
    <w:rsid w:val="00C942A1"/>
    <w:rsid w:val="00C948B1"/>
    <w:rsid w:val="00C95A9C"/>
    <w:rsid w:val="00C967AB"/>
    <w:rsid w:val="00C96DE7"/>
    <w:rsid w:val="00C9748B"/>
    <w:rsid w:val="00C979AF"/>
    <w:rsid w:val="00CA0B36"/>
    <w:rsid w:val="00CA21A0"/>
    <w:rsid w:val="00CA31A8"/>
    <w:rsid w:val="00CA39D3"/>
    <w:rsid w:val="00CA4258"/>
    <w:rsid w:val="00CA4ACD"/>
    <w:rsid w:val="00CA4D80"/>
    <w:rsid w:val="00CA4F05"/>
    <w:rsid w:val="00CA5356"/>
    <w:rsid w:val="00CA5C12"/>
    <w:rsid w:val="00CA5C1A"/>
    <w:rsid w:val="00CA5C8E"/>
    <w:rsid w:val="00CA7575"/>
    <w:rsid w:val="00CA7CFF"/>
    <w:rsid w:val="00CA7F20"/>
    <w:rsid w:val="00CB06FE"/>
    <w:rsid w:val="00CB08B1"/>
    <w:rsid w:val="00CB2467"/>
    <w:rsid w:val="00CB3333"/>
    <w:rsid w:val="00CB378E"/>
    <w:rsid w:val="00CB3F14"/>
    <w:rsid w:val="00CB54AF"/>
    <w:rsid w:val="00CB5664"/>
    <w:rsid w:val="00CC003A"/>
    <w:rsid w:val="00CC07F4"/>
    <w:rsid w:val="00CC0D72"/>
    <w:rsid w:val="00CC2A61"/>
    <w:rsid w:val="00CC3D28"/>
    <w:rsid w:val="00CC3F23"/>
    <w:rsid w:val="00CC5697"/>
    <w:rsid w:val="00CC5A44"/>
    <w:rsid w:val="00CC5D89"/>
    <w:rsid w:val="00CC730D"/>
    <w:rsid w:val="00CD04B7"/>
    <w:rsid w:val="00CD04F7"/>
    <w:rsid w:val="00CD060C"/>
    <w:rsid w:val="00CD0EF8"/>
    <w:rsid w:val="00CD123D"/>
    <w:rsid w:val="00CD1638"/>
    <w:rsid w:val="00CD1C86"/>
    <w:rsid w:val="00CD20FF"/>
    <w:rsid w:val="00CD4E75"/>
    <w:rsid w:val="00CD515B"/>
    <w:rsid w:val="00CD59AA"/>
    <w:rsid w:val="00CD68E5"/>
    <w:rsid w:val="00CD6CF9"/>
    <w:rsid w:val="00CD6FAF"/>
    <w:rsid w:val="00CE0A3C"/>
    <w:rsid w:val="00CE0C7C"/>
    <w:rsid w:val="00CE182E"/>
    <w:rsid w:val="00CE2823"/>
    <w:rsid w:val="00CE357B"/>
    <w:rsid w:val="00CE58DE"/>
    <w:rsid w:val="00CE72DE"/>
    <w:rsid w:val="00CE7665"/>
    <w:rsid w:val="00CE7F34"/>
    <w:rsid w:val="00CF10E4"/>
    <w:rsid w:val="00CF1839"/>
    <w:rsid w:val="00CF1D66"/>
    <w:rsid w:val="00CF30E7"/>
    <w:rsid w:val="00CF35F6"/>
    <w:rsid w:val="00CF38C5"/>
    <w:rsid w:val="00CF3F05"/>
    <w:rsid w:val="00CF5C33"/>
    <w:rsid w:val="00CF5C70"/>
    <w:rsid w:val="00CF7FF9"/>
    <w:rsid w:val="00D00866"/>
    <w:rsid w:val="00D01B73"/>
    <w:rsid w:val="00D05E48"/>
    <w:rsid w:val="00D06012"/>
    <w:rsid w:val="00D0682A"/>
    <w:rsid w:val="00D07D65"/>
    <w:rsid w:val="00D100E4"/>
    <w:rsid w:val="00D104F3"/>
    <w:rsid w:val="00D12181"/>
    <w:rsid w:val="00D12F95"/>
    <w:rsid w:val="00D1318A"/>
    <w:rsid w:val="00D134E8"/>
    <w:rsid w:val="00D13598"/>
    <w:rsid w:val="00D14480"/>
    <w:rsid w:val="00D1556D"/>
    <w:rsid w:val="00D1634F"/>
    <w:rsid w:val="00D167EE"/>
    <w:rsid w:val="00D20056"/>
    <w:rsid w:val="00D22304"/>
    <w:rsid w:val="00D23691"/>
    <w:rsid w:val="00D236AC"/>
    <w:rsid w:val="00D27C96"/>
    <w:rsid w:val="00D30264"/>
    <w:rsid w:val="00D30C55"/>
    <w:rsid w:val="00D31544"/>
    <w:rsid w:val="00D34117"/>
    <w:rsid w:val="00D35063"/>
    <w:rsid w:val="00D35DCB"/>
    <w:rsid w:val="00D3673A"/>
    <w:rsid w:val="00D3792E"/>
    <w:rsid w:val="00D40F3E"/>
    <w:rsid w:val="00D41B47"/>
    <w:rsid w:val="00D43180"/>
    <w:rsid w:val="00D433F1"/>
    <w:rsid w:val="00D461DA"/>
    <w:rsid w:val="00D47A24"/>
    <w:rsid w:val="00D50E9B"/>
    <w:rsid w:val="00D519BE"/>
    <w:rsid w:val="00D52033"/>
    <w:rsid w:val="00D5326D"/>
    <w:rsid w:val="00D53BBF"/>
    <w:rsid w:val="00D53C6D"/>
    <w:rsid w:val="00D53FA6"/>
    <w:rsid w:val="00D54520"/>
    <w:rsid w:val="00D55350"/>
    <w:rsid w:val="00D55679"/>
    <w:rsid w:val="00D600AD"/>
    <w:rsid w:val="00D60635"/>
    <w:rsid w:val="00D60DEB"/>
    <w:rsid w:val="00D616A8"/>
    <w:rsid w:val="00D6191F"/>
    <w:rsid w:val="00D62A9B"/>
    <w:rsid w:val="00D62B5B"/>
    <w:rsid w:val="00D63FB4"/>
    <w:rsid w:val="00D650A8"/>
    <w:rsid w:val="00D6546D"/>
    <w:rsid w:val="00D65BDB"/>
    <w:rsid w:val="00D65E32"/>
    <w:rsid w:val="00D670F0"/>
    <w:rsid w:val="00D67200"/>
    <w:rsid w:val="00D702E1"/>
    <w:rsid w:val="00D7321B"/>
    <w:rsid w:val="00D73B09"/>
    <w:rsid w:val="00D73F67"/>
    <w:rsid w:val="00D74E55"/>
    <w:rsid w:val="00D7516A"/>
    <w:rsid w:val="00D778A2"/>
    <w:rsid w:val="00D81B40"/>
    <w:rsid w:val="00D82E6A"/>
    <w:rsid w:val="00D82F93"/>
    <w:rsid w:val="00D83258"/>
    <w:rsid w:val="00D83EFB"/>
    <w:rsid w:val="00D843FE"/>
    <w:rsid w:val="00D8456D"/>
    <w:rsid w:val="00D8474B"/>
    <w:rsid w:val="00D8545A"/>
    <w:rsid w:val="00D858EE"/>
    <w:rsid w:val="00D85AD8"/>
    <w:rsid w:val="00D8755E"/>
    <w:rsid w:val="00D92515"/>
    <w:rsid w:val="00D92C5A"/>
    <w:rsid w:val="00D92D6B"/>
    <w:rsid w:val="00D9353B"/>
    <w:rsid w:val="00D94FFB"/>
    <w:rsid w:val="00D96291"/>
    <w:rsid w:val="00D97C05"/>
    <w:rsid w:val="00DA31DA"/>
    <w:rsid w:val="00DA329A"/>
    <w:rsid w:val="00DA3E98"/>
    <w:rsid w:val="00DA402E"/>
    <w:rsid w:val="00DA4713"/>
    <w:rsid w:val="00DA5B03"/>
    <w:rsid w:val="00DA728E"/>
    <w:rsid w:val="00DB0D60"/>
    <w:rsid w:val="00DB0F8C"/>
    <w:rsid w:val="00DB161D"/>
    <w:rsid w:val="00DB2AF8"/>
    <w:rsid w:val="00DB37EA"/>
    <w:rsid w:val="00DB3B56"/>
    <w:rsid w:val="00DB3F8E"/>
    <w:rsid w:val="00DB3FA7"/>
    <w:rsid w:val="00DB47B2"/>
    <w:rsid w:val="00DB4C8C"/>
    <w:rsid w:val="00DB5185"/>
    <w:rsid w:val="00DB5411"/>
    <w:rsid w:val="00DB6220"/>
    <w:rsid w:val="00DC0EA0"/>
    <w:rsid w:val="00DC104B"/>
    <w:rsid w:val="00DC1692"/>
    <w:rsid w:val="00DC21CF"/>
    <w:rsid w:val="00DC2C8B"/>
    <w:rsid w:val="00DC3327"/>
    <w:rsid w:val="00DC4820"/>
    <w:rsid w:val="00DC5960"/>
    <w:rsid w:val="00DC7327"/>
    <w:rsid w:val="00DC7F3D"/>
    <w:rsid w:val="00DD220B"/>
    <w:rsid w:val="00DD299E"/>
    <w:rsid w:val="00DD2BD6"/>
    <w:rsid w:val="00DD3824"/>
    <w:rsid w:val="00DD3870"/>
    <w:rsid w:val="00DD3AF0"/>
    <w:rsid w:val="00DD3E2A"/>
    <w:rsid w:val="00DD4F31"/>
    <w:rsid w:val="00DD5670"/>
    <w:rsid w:val="00DD6C75"/>
    <w:rsid w:val="00DE04B0"/>
    <w:rsid w:val="00DE0A5C"/>
    <w:rsid w:val="00DE0CA0"/>
    <w:rsid w:val="00DE10D9"/>
    <w:rsid w:val="00DE11A4"/>
    <w:rsid w:val="00DE1BB4"/>
    <w:rsid w:val="00DE1C07"/>
    <w:rsid w:val="00DE2D3B"/>
    <w:rsid w:val="00DE2FE4"/>
    <w:rsid w:val="00DE3D01"/>
    <w:rsid w:val="00DE7984"/>
    <w:rsid w:val="00DE7FCE"/>
    <w:rsid w:val="00DF0121"/>
    <w:rsid w:val="00DF05C4"/>
    <w:rsid w:val="00DF1020"/>
    <w:rsid w:val="00DF1C01"/>
    <w:rsid w:val="00DF23B5"/>
    <w:rsid w:val="00DF2452"/>
    <w:rsid w:val="00DF38AB"/>
    <w:rsid w:val="00DF592F"/>
    <w:rsid w:val="00DF5A95"/>
    <w:rsid w:val="00DF7D1B"/>
    <w:rsid w:val="00E00CB0"/>
    <w:rsid w:val="00E01F1B"/>
    <w:rsid w:val="00E02DD5"/>
    <w:rsid w:val="00E02F78"/>
    <w:rsid w:val="00E04528"/>
    <w:rsid w:val="00E04E3B"/>
    <w:rsid w:val="00E05427"/>
    <w:rsid w:val="00E135BD"/>
    <w:rsid w:val="00E142DE"/>
    <w:rsid w:val="00E16957"/>
    <w:rsid w:val="00E16E76"/>
    <w:rsid w:val="00E17DE6"/>
    <w:rsid w:val="00E2099F"/>
    <w:rsid w:val="00E20D2E"/>
    <w:rsid w:val="00E214E4"/>
    <w:rsid w:val="00E21647"/>
    <w:rsid w:val="00E23014"/>
    <w:rsid w:val="00E2346D"/>
    <w:rsid w:val="00E23697"/>
    <w:rsid w:val="00E23918"/>
    <w:rsid w:val="00E239A5"/>
    <w:rsid w:val="00E24BFE"/>
    <w:rsid w:val="00E25240"/>
    <w:rsid w:val="00E258AE"/>
    <w:rsid w:val="00E264C1"/>
    <w:rsid w:val="00E26DF8"/>
    <w:rsid w:val="00E30514"/>
    <w:rsid w:val="00E30F8D"/>
    <w:rsid w:val="00E32359"/>
    <w:rsid w:val="00E33D57"/>
    <w:rsid w:val="00E36EA6"/>
    <w:rsid w:val="00E37A3C"/>
    <w:rsid w:val="00E40712"/>
    <w:rsid w:val="00E4111C"/>
    <w:rsid w:val="00E417E5"/>
    <w:rsid w:val="00E41887"/>
    <w:rsid w:val="00E41A2B"/>
    <w:rsid w:val="00E42E49"/>
    <w:rsid w:val="00E43C1A"/>
    <w:rsid w:val="00E4411B"/>
    <w:rsid w:val="00E45EB8"/>
    <w:rsid w:val="00E523D8"/>
    <w:rsid w:val="00E52F45"/>
    <w:rsid w:val="00E5460B"/>
    <w:rsid w:val="00E54920"/>
    <w:rsid w:val="00E561ED"/>
    <w:rsid w:val="00E567F7"/>
    <w:rsid w:val="00E572EC"/>
    <w:rsid w:val="00E57DC7"/>
    <w:rsid w:val="00E60461"/>
    <w:rsid w:val="00E60A97"/>
    <w:rsid w:val="00E610A9"/>
    <w:rsid w:val="00E61F2A"/>
    <w:rsid w:val="00E623DD"/>
    <w:rsid w:val="00E6273E"/>
    <w:rsid w:val="00E62B27"/>
    <w:rsid w:val="00E62B53"/>
    <w:rsid w:val="00E62E46"/>
    <w:rsid w:val="00E64D62"/>
    <w:rsid w:val="00E64D7C"/>
    <w:rsid w:val="00E6564B"/>
    <w:rsid w:val="00E66712"/>
    <w:rsid w:val="00E6671C"/>
    <w:rsid w:val="00E66754"/>
    <w:rsid w:val="00E6721A"/>
    <w:rsid w:val="00E67569"/>
    <w:rsid w:val="00E67666"/>
    <w:rsid w:val="00E706D3"/>
    <w:rsid w:val="00E7074E"/>
    <w:rsid w:val="00E70FB4"/>
    <w:rsid w:val="00E72B59"/>
    <w:rsid w:val="00E75ED0"/>
    <w:rsid w:val="00E76AE4"/>
    <w:rsid w:val="00E774AD"/>
    <w:rsid w:val="00E77A16"/>
    <w:rsid w:val="00E77DAB"/>
    <w:rsid w:val="00E8045E"/>
    <w:rsid w:val="00E81DF4"/>
    <w:rsid w:val="00E83145"/>
    <w:rsid w:val="00E83ADC"/>
    <w:rsid w:val="00E8458A"/>
    <w:rsid w:val="00E84D4D"/>
    <w:rsid w:val="00E8586A"/>
    <w:rsid w:val="00E8587F"/>
    <w:rsid w:val="00E86E4F"/>
    <w:rsid w:val="00E877F8"/>
    <w:rsid w:val="00E906C6"/>
    <w:rsid w:val="00E91115"/>
    <w:rsid w:val="00E911A7"/>
    <w:rsid w:val="00E91672"/>
    <w:rsid w:val="00E9212E"/>
    <w:rsid w:val="00E9232F"/>
    <w:rsid w:val="00E926DD"/>
    <w:rsid w:val="00E92995"/>
    <w:rsid w:val="00E92AD5"/>
    <w:rsid w:val="00E9392F"/>
    <w:rsid w:val="00E9406B"/>
    <w:rsid w:val="00E94A6D"/>
    <w:rsid w:val="00E951A5"/>
    <w:rsid w:val="00E96120"/>
    <w:rsid w:val="00E96B80"/>
    <w:rsid w:val="00EA012D"/>
    <w:rsid w:val="00EA03DD"/>
    <w:rsid w:val="00EA37C1"/>
    <w:rsid w:val="00EA3A6D"/>
    <w:rsid w:val="00EA4784"/>
    <w:rsid w:val="00EA4F38"/>
    <w:rsid w:val="00EA5C33"/>
    <w:rsid w:val="00EA687C"/>
    <w:rsid w:val="00EA6A6D"/>
    <w:rsid w:val="00EA7063"/>
    <w:rsid w:val="00EA771A"/>
    <w:rsid w:val="00EA7C85"/>
    <w:rsid w:val="00EB031F"/>
    <w:rsid w:val="00EB0418"/>
    <w:rsid w:val="00EB3FFF"/>
    <w:rsid w:val="00EB4C66"/>
    <w:rsid w:val="00EB502C"/>
    <w:rsid w:val="00EB5451"/>
    <w:rsid w:val="00EB6102"/>
    <w:rsid w:val="00EB617F"/>
    <w:rsid w:val="00EB6194"/>
    <w:rsid w:val="00EC24F4"/>
    <w:rsid w:val="00EC3A5E"/>
    <w:rsid w:val="00EC3E73"/>
    <w:rsid w:val="00EC5841"/>
    <w:rsid w:val="00EC71CE"/>
    <w:rsid w:val="00ED2156"/>
    <w:rsid w:val="00ED2F60"/>
    <w:rsid w:val="00ED4FBA"/>
    <w:rsid w:val="00ED5C1D"/>
    <w:rsid w:val="00ED663C"/>
    <w:rsid w:val="00ED72EB"/>
    <w:rsid w:val="00ED7484"/>
    <w:rsid w:val="00ED7585"/>
    <w:rsid w:val="00EE04D9"/>
    <w:rsid w:val="00EE14B1"/>
    <w:rsid w:val="00EE157D"/>
    <w:rsid w:val="00EE4107"/>
    <w:rsid w:val="00EE4A8B"/>
    <w:rsid w:val="00EE5794"/>
    <w:rsid w:val="00EE5974"/>
    <w:rsid w:val="00EE6B67"/>
    <w:rsid w:val="00EF02B5"/>
    <w:rsid w:val="00EF247A"/>
    <w:rsid w:val="00EF38F3"/>
    <w:rsid w:val="00EF41CC"/>
    <w:rsid w:val="00EF4C27"/>
    <w:rsid w:val="00EF7A33"/>
    <w:rsid w:val="00F01A34"/>
    <w:rsid w:val="00F01F11"/>
    <w:rsid w:val="00F03882"/>
    <w:rsid w:val="00F05C60"/>
    <w:rsid w:val="00F0600C"/>
    <w:rsid w:val="00F060BC"/>
    <w:rsid w:val="00F0644C"/>
    <w:rsid w:val="00F067AA"/>
    <w:rsid w:val="00F070A0"/>
    <w:rsid w:val="00F079CE"/>
    <w:rsid w:val="00F10056"/>
    <w:rsid w:val="00F1031E"/>
    <w:rsid w:val="00F10BA6"/>
    <w:rsid w:val="00F12350"/>
    <w:rsid w:val="00F12FFA"/>
    <w:rsid w:val="00F1319F"/>
    <w:rsid w:val="00F1564B"/>
    <w:rsid w:val="00F159ED"/>
    <w:rsid w:val="00F15F82"/>
    <w:rsid w:val="00F16E7C"/>
    <w:rsid w:val="00F20507"/>
    <w:rsid w:val="00F215DD"/>
    <w:rsid w:val="00F22183"/>
    <w:rsid w:val="00F227C5"/>
    <w:rsid w:val="00F260F7"/>
    <w:rsid w:val="00F261FD"/>
    <w:rsid w:val="00F26915"/>
    <w:rsid w:val="00F26BA6"/>
    <w:rsid w:val="00F305F3"/>
    <w:rsid w:val="00F3092B"/>
    <w:rsid w:val="00F30BE1"/>
    <w:rsid w:val="00F32369"/>
    <w:rsid w:val="00F34BBF"/>
    <w:rsid w:val="00F34EAD"/>
    <w:rsid w:val="00F36688"/>
    <w:rsid w:val="00F37AB6"/>
    <w:rsid w:val="00F40494"/>
    <w:rsid w:val="00F405F5"/>
    <w:rsid w:val="00F40BB3"/>
    <w:rsid w:val="00F42AA2"/>
    <w:rsid w:val="00F42B0B"/>
    <w:rsid w:val="00F440DD"/>
    <w:rsid w:val="00F44563"/>
    <w:rsid w:val="00F47268"/>
    <w:rsid w:val="00F505A5"/>
    <w:rsid w:val="00F50EC3"/>
    <w:rsid w:val="00F50ED1"/>
    <w:rsid w:val="00F51C08"/>
    <w:rsid w:val="00F5245E"/>
    <w:rsid w:val="00F524C4"/>
    <w:rsid w:val="00F538FA"/>
    <w:rsid w:val="00F567B7"/>
    <w:rsid w:val="00F60042"/>
    <w:rsid w:val="00F607F2"/>
    <w:rsid w:val="00F612D2"/>
    <w:rsid w:val="00F61CB6"/>
    <w:rsid w:val="00F6229D"/>
    <w:rsid w:val="00F640D3"/>
    <w:rsid w:val="00F66F7B"/>
    <w:rsid w:val="00F674F0"/>
    <w:rsid w:val="00F7013E"/>
    <w:rsid w:val="00F70D2E"/>
    <w:rsid w:val="00F70D9F"/>
    <w:rsid w:val="00F70F37"/>
    <w:rsid w:val="00F7173C"/>
    <w:rsid w:val="00F7278D"/>
    <w:rsid w:val="00F738BA"/>
    <w:rsid w:val="00F73BB5"/>
    <w:rsid w:val="00F73F82"/>
    <w:rsid w:val="00F74A75"/>
    <w:rsid w:val="00F751AF"/>
    <w:rsid w:val="00F753F9"/>
    <w:rsid w:val="00F75590"/>
    <w:rsid w:val="00F75DA3"/>
    <w:rsid w:val="00F81607"/>
    <w:rsid w:val="00F81BCB"/>
    <w:rsid w:val="00F8431E"/>
    <w:rsid w:val="00F84B92"/>
    <w:rsid w:val="00F86513"/>
    <w:rsid w:val="00F86EA9"/>
    <w:rsid w:val="00F87384"/>
    <w:rsid w:val="00F9083A"/>
    <w:rsid w:val="00F915DC"/>
    <w:rsid w:val="00F9174B"/>
    <w:rsid w:val="00F93965"/>
    <w:rsid w:val="00F943AD"/>
    <w:rsid w:val="00F9597B"/>
    <w:rsid w:val="00F9657E"/>
    <w:rsid w:val="00F9679D"/>
    <w:rsid w:val="00F97C05"/>
    <w:rsid w:val="00FA2764"/>
    <w:rsid w:val="00FA2879"/>
    <w:rsid w:val="00FA45D1"/>
    <w:rsid w:val="00FA5D2D"/>
    <w:rsid w:val="00FB07BE"/>
    <w:rsid w:val="00FB0ED8"/>
    <w:rsid w:val="00FB0EF4"/>
    <w:rsid w:val="00FB1850"/>
    <w:rsid w:val="00FB48D6"/>
    <w:rsid w:val="00FB4989"/>
    <w:rsid w:val="00FB55CD"/>
    <w:rsid w:val="00FB6024"/>
    <w:rsid w:val="00FB6089"/>
    <w:rsid w:val="00FB61C6"/>
    <w:rsid w:val="00FB661E"/>
    <w:rsid w:val="00FB6F69"/>
    <w:rsid w:val="00FB7F77"/>
    <w:rsid w:val="00FC0983"/>
    <w:rsid w:val="00FC13AE"/>
    <w:rsid w:val="00FC2111"/>
    <w:rsid w:val="00FC2800"/>
    <w:rsid w:val="00FC2995"/>
    <w:rsid w:val="00FC46EA"/>
    <w:rsid w:val="00FC64FB"/>
    <w:rsid w:val="00FC6951"/>
    <w:rsid w:val="00FC79F9"/>
    <w:rsid w:val="00FC7D70"/>
    <w:rsid w:val="00FD0EB6"/>
    <w:rsid w:val="00FD2A64"/>
    <w:rsid w:val="00FD3950"/>
    <w:rsid w:val="00FD3E78"/>
    <w:rsid w:val="00FD3EE8"/>
    <w:rsid w:val="00FD537B"/>
    <w:rsid w:val="00FD5937"/>
    <w:rsid w:val="00FD5FA4"/>
    <w:rsid w:val="00FD627A"/>
    <w:rsid w:val="00FD6714"/>
    <w:rsid w:val="00FD7589"/>
    <w:rsid w:val="00FD7F63"/>
    <w:rsid w:val="00FE016E"/>
    <w:rsid w:val="00FE05A9"/>
    <w:rsid w:val="00FE0C2D"/>
    <w:rsid w:val="00FE146C"/>
    <w:rsid w:val="00FE1771"/>
    <w:rsid w:val="00FE1FB3"/>
    <w:rsid w:val="00FE2B08"/>
    <w:rsid w:val="00FE352D"/>
    <w:rsid w:val="00FE3578"/>
    <w:rsid w:val="00FE3B82"/>
    <w:rsid w:val="00FE4CCE"/>
    <w:rsid w:val="00FE4CD9"/>
    <w:rsid w:val="00FE6809"/>
    <w:rsid w:val="00FE7109"/>
    <w:rsid w:val="00FE71CD"/>
    <w:rsid w:val="00FE75E2"/>
    <w:rsid w:val="00FE78BF"/>
    <w:rsid w:val="00FF0085"/>
    <w:rsid w:val="00FF1C43"/>
    <w:rsid w:val="00FF3477"/>
    <w:rsid w:val="00FF39AC"/>
    <w:rsid w:val="00FF3E0A"/>
    <w:rsid w:val="00FF4606"/>
    <w:rsid w:val="00FF4919"/>
    <w:rsid w:val="00FF4F9A"/>
    <w:rsid w:val="00FF64CB"/>
    <w:rsid w:val="00FF6A4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DE7FE06"/>
  <w15:docId w15:val="{AEAFF260-9489-4D66-AC21-06806AF82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DB2"/>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paragraph" w:customStyle="1" w:styleId="paragraph">
    <w:name w:val="paragraph"/>
    <w:basedOn w:val="Normal"/>
    <w:rsid w:val="00316239"/>
    <w:pPr>
      <w:spacing w:before="100" w:beforeAutospacing="1" w:after="100" w:afterAutospacing="1"/>
    </w:pPr>
    <w:rPr>
      <w:lang w:val="es-MX" w:eastAsia="es-MX"/>
    </w:rPr>
  </w:style>
  <w:style w:type="table" w:customStyle="1" w:styleId="Tablaconcuadrcula11112">
    <w:name w:val="Tabla con cuadrícula11112"/>
    <w:basedOn w:val="Tablanormal"/>
    <w:next w:val="Tablaconcuadrcula"/>
    <w:uiPriority w:val="39"/>
    <w:rsid w:val="00813BD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7B5F"/>
    <w:rPr>
      <w:sz w:val="16"/>
      <w:szCs w:val="16"/>
    </w:rPr>
  </w:style>
  <w:style w:type="paragraph" w:styleId="Textocomentario">
    <w:name w:val="annotation text"/>
    <w:basedOn w:val="Normal"/>
    <w:link w:val="TextocomentarioCar"/>
    <w:uiPriority w:val="99"/>
    <w:semiHidden/>
    <w:unhideWhenUsed/>
    <w:rsid w:val="003D7B5F"/>
    <w:rPr>
      <w:sz w:val="20"/>
      <w:szCs w:val="20"/>
    </w:rPr>
  </w:style>
  <w:style w:type="character" w:customStyle="1" w:styleId="TextocomentarioCar">
    <w:name w:val="Texto comentario Car"/>
    <w:basedOn w:val="Fuentedeprrafopredeter"/>
    <w:link w:val="Textocomentario"/>
    <w:uiPriority w:val="99"/>
    <w:semiHidden/>
    <w:rsid w:val="003D7B5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D7B5F"/>
    <w:rPr>
      <w:b/>
      <w:bCs/>
    </w:rPr>
  </w:style>
  <w:style w:type="character" w:customStyle="1" w:styleId="AsuntodelcomentarioCar">
    <w:name w:val="Asunto del comentario Car"/>
    <w:basedOn w:val="TextocomentarioCar"/>
    <w:link w:val="Asuntodelcomentario"/>
    <w:uiPriority w:val="99"/>
    <w:semiHidden/>
    <w:rsid w:val="003D7B5F"/>
    <w:rPr>
      <w:rFonts w:ascii="Times New Roman" w:eastAsia="Times New Roman" w:hAnsi="Times New Roman" w:cs="Times New Roman"/>
      <w:b/>
      <w:bCs/>
      <w:sz w:val="20"/>
      <w:szCs w:val="20"/>
      <w:lang w:val="es-ES"/>
    </w:rPr>
  </w:style>
  <w:style w:type="character" w:customStyle="1" w:styleId="TextoCar">
    <w:name w:val="Texto Car"/>
    <w:link w:val="Texto"/>
    <w:locked/>
    <w:rsid w:val="00CF10E4"/>
    <w:rPr>
      <w:rFonts w:ascii="Arial" w:eastAsia="Times New Roman" w:hAnsi="Arial" w:cs="Arial"/>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429931">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55788362">
      <w:bodyDiv w:val="1"/>
      <w:marLeft w:val="0"/>
      <w:marRight w:val="0"/>
      <w:marTop w:val="0"/>
      <w:marBottom w:val="0"/>
      <w:divBdr>
        <w:top w:val="none" w:sz="0" w:space="0" w:color="auto"/>
        <w:left w:val="none" w:sz="0" w:space="0" w:color="auto"/>
        <w:bottom w:val="none" w:sz="0" w:space="0" w:color="auto"/>
        <w:right w:val="none" w:sz="0" w:space="0" w:color="auto"/>
      </w:divBdr>
      <w:divsChild>
        <w:div w:id="327171058">
          <w:marLeft w:val="0"/>
          <w:marRight w:val="850"/>
          <w:marTop w:val="0"/>
          <w:marBottom w:val="101"/>
          <w:divBdr>
            <w:top w:val="none" w:sz="0" w:space="0" w:color="auto"/>
            <w:left w:val="none" w:sz="0" w:space="0" w:color="auto"/>
            <w:bottom w:val="none" w:sz="0" w:space="0" w:color="auto"/>
            <w:right w:val="none" w:sz="0" w:space="0" w:color="auto"/>
          </w:divBdr>
        </w:div>
        <w:div w:id="1286548669">
          <w:marLeft w:val="360"/>
          <w:marRight w:val="0"/>
          <w:marTop w:val="0"/>
          <w:marBottom w:val="101"/>
          <w:divBdr>
            <w:top w:val="none" w:sz="0" w:space="0" w:color="auto"/>
            <w:left w:val="none" w:sz="0" w:space="0" w:color="auto"/>
            <w:bottom w:val="none" w:sz="0" w:space="0" w:color="auto"/>
            <w:right w:val="none" w:sz="0" w:space="0" w:color="auto"/>
          </w:divBdr>
        </w:div>
        <w:div w:id="1635017016">
          <w:marLeft w:val="0"/>
          <w:marRight w:val="0"/>
          <w:marTop w:val="40"/>
          <w:marBottom w:val="40"/>
          <w:divBdr>
            <w:top w:val="none" w:sz="0" w:space="0" w:color="auto"/>
            <w:left w:val="none" w:sz="0" w:space="0" w:color="auto"/>
            <w:bottom w:val="none" w:sz="0" w:space="0" w:color="auto"/>
            <w:right w:val="none" w:sz="0" w:space="0" w:color="auto"/>
          </w:divBdr>
        </w:div>
        <w:div w:id="1084689652">
          <w:marLeft w:val="0"/>
          <w:marRight w:val="0"/>
          <w:marTop w:val="40"/>
          <w:marBottom w:val="40"/>
          <w:divBdr>
            <w:top w:val="none" w:sz="0" w:space="0" w:color="auto"/>
            <w:left w:val="none" w:sz="0" w:space="0" w:color="auto"/>
            <w:bottom w:val="none" w:sz="0" w:space="0" w:color="auto"/>
            <w:right w:val="none" w:sz="0" w:space="0" w:color="auto"/>
          </w:divBdr>
        </w:div>
        <w:div w:id="2007980081">
          <w:marLeft w:val="0"/>
          <w:marRight w:val="0"/>
          <w:marTop w:val="40"/>
          <w:marBottom w:val="40"/>
          <w:divBdr>
            <w:top w:val="none" w:sz="0" w:space="0" w:color="auto"/>
            <w:left w:val="none" w:sz="0" w:space="0" w:color="auto"/>
            <w:bottom w:val="none" w:sz="0" w:space="0" w:color="auto"/>
            <w:right w:val="none" w:sz="0" w:space="0" w:color="auto"/>
          </w:divBdr>
        </w:div>
        <w:div w:id="2099445803">
          <w:marLeft w:val="0"/>
          <w:marRight w:val="0"/>
          <w:marTop w:val="40"/>
          <w:marBottom w:val="40"/>
          <w:divBdr>
            <w:top w:val="none" w:sz="0" w:space="0" w:color="auto"/>
            <w:left w:val="none" w:sz="0" w:space="0" w:color="auto"/>
            <w:bottom w:val="none" w:sz="0" w:space="0" w:color="auto"/>
            <w:right w:val="none" w:sz="0" w:space="0" w:color="auto"/>
          </w:divBdr>
        </w:div>
        <w:div w:id="190848651">
          <w:marLeft w:val="0"/>
          <w:marRight w:val="0"/>
          <w:marTop w:val="40"/>
          <w:marBottom w:val="40"/>
          <w:divBdr>
            <w:top w:val="none" w:sz="0" w:space="0" w:color="auto"/>
            <w:left w:val="none" w:sz="0" w:space="0" w:color="auto"/>
            <w:bottom w:val="none" w:sz="0" w:space="0" w:color="auto"/>
            <w:right w:val="none" w:sz="0" w:space="0" w:color="auto"/>
          </w:divBdr>
        </w:div>
        <w:div w:id="1519390100">
          <w:marLeft w:val="0"/>
          <w:marRight w:val="0"/>
          <w:marTop w:val="40"/>
          <w:marBottom w:val="40"/>
          <w:divBdr>
            <w:top w:val="none" w:sz="0" w:space="0" w:color="auto"/>
            <w:left w:val="none" w:sz="0" w:space="0" w:color="auto"/>
            <w:bottom w:val="none" w:sz="0" w:space="0" w:color="auto"/>
            <w:right w:val="none" w:sz="0" w:space="0" w:color="auto"/>
          </w:divBdr>
        </w:div>
        <w:div w:id="2072537961">
          <w:marLeft w:val="0"/>
          <w:marRight w:val="0"/>
          <w:marTop w:val="40"/>
          <w:marBottom w:val="40"/>
          <w:divBdr>
            <w:top w:val="none" w:sz="0" w:space="0" w:color="auto"/>
            <w:left w:val="none" w:sz="0" w:space="0" w:color="auto"/>
            <w:bottom w:val="none" w:sz="0" w:space="0" w:color="auto"/>
            <w:right w:val="none" w:sz="0" w:space="0" w:color="auto"/>
          </w:divBdr>
        </w:div>
        <w:div w:id="900868830">
          <w:marLeft w:val="0"/>
          <w:marRight w:val="0"/>
          <w:marTop w:val="40"/>
          <w:marBottom w:val="40"/>
          <w:divBdr>
            <w:top w:val="none" w:sz="0" w:space="0" w:color="auto"/>
            <w:left w:val="none" w:sz="0" w:space="0" w:color="auto"/>
            <w:bottom w:val="none" w:sz="0" w:space="0" w:color="auto"/>
            <w:right w:val="none" w:sz="0" w:space="0" w:color="auto"/>
          </w:divBdr>
        </w:div>
        <w:div w:id="407044176">
          <w:marLeft w:val="0"/>
          <w:marRight w:val="0"/>
          <w:marTop w:val="40"/>
          <w:marBottom w:val="40"/>
          <w:divBdr>
            <w:top w:val="none" w:sz="0" w:space="0" w:color="auto"/>
            <w:left w:val="none" w:sz="0" w:space="0" w:color="auto"/>
            <w:bottom w:val="none" w:sz="0" w:space="0" w:color="auto"/>
            <w:right w:val="none" w:sz="0" w:space="0" w:color="auto"/>
          </w:divBdr>
        </w:div>
        <w:div w:id="353962132">
          <w:marLeft w:val="0"/>
          <w:marRight w:val="0"/>
          <w:marTop w:val="40"/>
          <w:marBottom w:val="40"/>
          <w:divBdr>
            <w:top w:val="none" w:sz="0" w:space="0" w:color="auto"/>
            <w:left w:val="none" w:sz="0" w:space="0" w:color="auto"/>
            <w:bottom w:val="none" w:sz="0" w:space="0" w:color="auto"/>
            <w:right w:val="none" w:sz="0" w:space="0" w:color="auto"/>
          </w:divBdr>
        </w:div>
        <w:div w:id="240651005">
          <w:marLeft w:val="0"/>
          <w:marRight w:val="0"/>
          <w:marTop w:val="40"/>
          <w:marBottom w:val="40"/>
          <w:divBdr>
            <w:top w:val="none" w:sz="0" w:space="0" w:color="auto"/>
            <w:left w:val="none" w:sz="0" w:space="0" w:color="auto"/>
            <w:bottom w:val="none" w:sz="0" w:space="0" w:color="auto"/>
            <w:right w:val="none" w:sz="0" w:space="0" w:color="auto"/>
          </w:divBdr>
        </w:div>
        <w:div w:id="196505489">
          <w:marLeft w:val="0"/>
          <w:marRight w:val="0"/>
          <w:marTop w:val="40"/>
          <w:marBottom w:val="40"/>
          <w:divBdr>
            <w:top w:val="none" w:sz="0" w:space="0" w:color="auto"/>
            <w:left w:val="none" w:sz="0" w:space="0" w:color="auto"/>
            <w:bottom w:val="none" w:sz="0" w:space="0" w:color="auto"/>
            <w:right w:val="none" w:sz="0" w:space="0" w:color="auto"/>
          </w:divBdr>
        </w:div>
        <w:div w:id="760225467">
          <w:marLeft w:val="0"/>
          <w:marRight w:val="0"/>
          <w:marTop w:val="40"/>
          <w:marBottom w:val="40"/>
          <w:divBdr>
            <w:top w:val="none" w:sz="0" w:space="0" w:color="auto"/>
            <w:left w:val="none" w:sz="0" w:space="0" w:color="auto"/>
            <w:bottom w:val="none" w:sz="0" w:space="0" w:color="auto"/>
            <w:right w:val="none" w:sz="0" w:space="0" w:color="auto"/>
          </w:divBdr>
        </w:div>
        <w:div w:id="51932143">
          <w:marLeft w:val="0"/>
          <w:marRight w:val="0"/>
          <w:marTop w:val="40"/>
          <w:marBottom w:val="40"/>
          <w:divBdr>
            <w:top w:val="none" w:sz="0" w:space="0" w:color="auto"/>
            <w:left w:val="none" w:sz="0" w:space="0" w:color="auto"/>
            <w:bottom w:val="none" w:sz="0" w:space="0" w:color="auto"/>
            <w:right w:val="none" w:sz="0" w:space="0" w:color="auto"/>
          </w:divBdr>
        </w:div>
        <w:div w:id="1312246854">
          <w:marLeft w:val="0"/>
          <w:marRight w:val="0"/>
          <w:marTop w:val="40"/>
          <w:marBottom w:val="40"/>
          <w:divBdr>
            <w:top w:val="none" w:sz="0" w:space="0" w:color="auto"/>
            <w:left w:val="none" w:sz="0" w:space="0" w:color="auto"/>
            <w:bottom w:val="none" w:sz="0" w:space="0" w:color="auto"/>
            <w:right w:val="none" w:sz="0" w:space="0" w:color="auto"/>
          </w:divBdr>
        </w:div>
        <w:div w:id="373163289">
          <w:marLeft w:val="360"/>
          <w:marRight w:val="0"/>
          <w:marTop w:val="0"/>
          <w:marBottom w:val="101"/>
          <w:divBdr>
            <w:top w:val="none" w:sz="0" w:space="0" w:color="auto"/>
            <w:left w:val="none" w:sz="0" w:space="0" w:color="auto"/>
            <w:bottom w:val="none" w:sz="0" w:space="0" w:color="auto"/>
            <w:right w:val="none" w:sz="0" w:space="0" w:color="auto"/>
          </w:divBdr>
        </w:div>
        <w:div w:id="154036027">
          <w:marLeft w:val="0"/>
          <w:marRight w:val="0"/>
          <w:marTop w:val="40"/>
          <w:marBottom w:val="40"/>
          <w:divBdr>
            <w:top w:val="none" w:sz="0" w:space="0" w:color="auto"/>
            <w:left w:val="none" w:sz="0" w:space="0" w:color="auto"/>
            <w:bottom w:val="none" w:sz="0" w:space="0" w:color="auto"/>
            <w:right w:val="none" w:sz="0" w:space="0" w:color="auto"/>
          </w:divBdr>
        </w:div>
        <w:div w:id="1753963346">
          <w:marLeft w:val="0"/>
          <w:marRight w:val="0"/>
          <w:marTop w:val="40"/>
          <w:marBottom w:val="40"/>
          <w:divBdr>
            <w:top w:val="none" w:sz="0" w:space="0" w:color="auto"/>
            <w:left w:val="none" w:sz="0" w:space="0" w:color="auto"/>
            <w:bottom w:val="none" w:sz="0" w:space="0" w:color="auto"/>
            <w:right w:val="none" w:sz="0" w:space="0" w:color="auto"/>
          </w:divBdr>
        </w:div>
        <w:div w:id="11996180">
          <w:marLeft w:val="0"/>
          <w:marRight w:val="0"/>
          <w:marTop w:val="40"/>
          <w:marBottom w:val="40"/>
          <w:divBdr>
            <w:top w:val="none" w:sz="0" w:space="0" w:color="auto"/>
            <w:left w:val="none" w:sz="0" w:space="0" w:color="auto"/>
            <w:bottom w:val="none" w:sz="0" w:space="0" w:color="auto"/>
            <w:right w:val="none" w:sz="0" w:space="0" w:color="auto"/>
          </w:divBdr>
        </w:div>
        <w:div w:id="1922369553">
          <w:marLeft w:val="0"/>
          <w:marRight w:val="0"/>
          <w:marTop w:val="40"/>
          <w:marBottom w:val="40"/>
          <w:divBdr>
            <w:top w:val="none" w:sz="0" w:space="0" w:color="auto"/>
            <w:left w:val="none" w:sz="0" w:space="0" w:color="auto"/>
            <w:bottom w:val="none" w:sz="0" w:space="0" w:color="auto"/>
            <w:right w:val="none" w:sz="0" w:space="0" w:color="auto"/>
          </w:divBdr>
        </w:div>
        <w:div w:id="78408146">
          <w:marLeft w:val="0"/>
          <w:marRight w:val="0"/>
          <w:marTop w:val="40"/>
          <w:marBottom w:val="40"/>
          <w:divBdr>
            <w:top w:val="none" w:sz="0" w:space="0" w:color="auto"/>
            <w:left w:val="none" w:sz="0" w:space="0" w:color="auto"/>
            <w:bottom w:val="none" w:sz="0" w:space="0" w:color="auto"/>
            <w:right w:val="none" w:sz="0" w:space="0" w:color="auto"/>
          </w:divBdr>
        </w:div>
        <w:div w:id="1324552230">
          <w:marLeft w:val="0"/>
          <w:marRight w:val="0"/>
          <w:marTop w:val="40"/>
          <w:marBottom w:val="40"/>
          <w:divBdr>
            <w:top w:val="none" w:sz="0" w:space="0" w:color="auto"/>
            <w:left w:val="none" w:sz="0" w:space="0" w:color="auto"/>
            <w:bottom w:val="none" w:sz="0" w:space="0" w:color="auto"/>
            <w:right w:val="none" w:sz="0" w:space="0" w:color="auto"/>
          </w:divBdr>
        </w:div>
        <w:div w:id="2100983892">
          <w:marLeft w:val="0"/>
          <w:marRight w:val="0"/>
          <w:marTop w:val="40"/>
          <w:marBottom w:val="40"/>
          <w:divBdr>
            <w:top w:val="none" w:sz="0" w:space="0" w:color="auto"/>
            <w:left w:val="none" w:sz="0" w:space="0" w:color="auto"/>
            <w:bottom w:val="none" w:sz="0" w:space="0" w:color="auto"/>
            <w:right w:val="none" w:sz="0" w:space="0" w:color="auto"/>
          </w:divBdr>
        </w:div>
        <w:div w:id="1699619425">
          <w:marLeft w:val="0"/>
          <w:marRight w:val="0"/>
          <w:marTop w:val="40"/>
          <w:marBottom w:val="40"/>
          <w:divBdr>
            <w:top w:val="none" w:sz="0" w:space="0" w:color="auto"/>
            <w:left w:val="none" w:sz="0" w:space="0" w:color="auto"/>
            <w:bottom w:val="none" w:sz="0" w:space="0" w:color="auto"/>
            <w:right w:val="none" w:sz="0" w:space="0" w:color="auto"/>
          </w:divBdr>
        </w:div>
        <w:div w:id="42796355">
          <w:marLeft w:val="0"/>
          <w:marRight w:val="0"/>
          <w:marTop w:val="40"/>
          <w:marBottom w:val="40"/>
          <w:divBdr>
            <w:top w:val="none" w:sz="0" w:space="0" w:color="auto"/>
            <w:left w:val="none" w:sz="0" w:space="0" w:color="auto"/>
            <w:bottom w:val="none" w:sz="0" w:space="0" w:color="auto"/>
            <w:right w:val="none" w:sz="0" w:space="0" w:color="auto"/>
          </w:divBdr>
        </w:div>
        <w:div w:id="1666131265">
          <w:marLeft w:val="0"/>
          <w:marRight w:val="0"/>
          <w:marTop w:val="40"/>
          <w:marBottom w:val="40"/>
          <w:divBdr>
            <w:top w:val="none" w:sz="0" w:space="0" w:color="auto"/>
            <w:left w:val="none" w:sz="0" w:space="0" w:color="auto"/>
            <w:bottom w:val="none" w:sz="0" w:space="0" w:color="auto"/>
            <w:right w:val="none" w:sz="0" w:space="0" w:color="auto"/>
          </w:divBdr>
        </w:div>
        <w:div w:id="1134636471">
          <w:marLeft w:val="0"/>
          <w:marRight w:val="0"/>
          <w:marTop w:val="40"/>
          <w:marBottom w:val="40"/>
          <w:divBdr>
            <w:top w:val="none" w:sz="0" w:space="0" w:color="auto"/>
            <w:left w:val="none" w:sz="0" w:space="0" w:color="auto"/>
            <w:bottom w:val="none" w:sz="0" w:space="0" w:color="auto"/>
            <w:right w:val="none" w:sz="0" w:space="0" w:color="auto"/>
          </w:divBdr>
        </w:div>
        <w:div w:id="1492679090">
          <w:marLeft w:val="0"/>
          <w:marRight w:val="0"/>
          <w:marTop w:val="40"/>
          <w:marBottom w:val="40"/>
          <w:divBdr>
            <w:top w:val="none" w:sz="0" w:space="0" w:color="auto"/>
            <w:left w:val="none" w:sz="0" w:space="0" w:color="auto"/>
            <w:bottom w:val="none" w:sz="0" w:space="0" w:color="auto"/>
            <w:right w:val="none" w:sz="0" w:space="0" w:color="auto"/>
          </w:divBdr>
        </w:div>
        <w:div w:id="1607736521">
          <w:marLeft w:val="0"/>
          <w:marRight w:val="0"/>
          <w:marTop w:val="40"/>
          <w:marBottom w:val="40"/>
          <w:divBdr>
            <w:top w:val="none" w:sz="0" w:space="0" w:color="auto"/>
            <w:left w:val="none" w:sz="0" w:space="0" w:color="auto"/>
            <w:bottom w:val="none" w:sz="0" w:space="0" w:color="auto"/>
            <w:right w:val="none" w:sz="0" w:space="0" w:color="auto"/>
          </w:divBdr>
        </w:div>
        <w:div w:id="1258369350">
          <w:marLeft w:val="0"/>
          <w:marRight w:val="0"/>
          <w:marTop w:val="40"/>
          <w:marBottom w:val="40"/>
          <w:divBdr>
            <w:top w:val="none" w:sz="0" w:space="0" w:color="auto"/>
            <w:left w:val="none" w:sz="0" w:space="0" w:color="auto"/>
            <w:bottom w:val="none" w:sz="0" w:space="0" w:color="auto"/>
            <w:right w:val="none" w:sz="0" w:space="0" w:color="auto"/>
          </w:divBdr>
        </w:div>
        <w:div w:id="1838417956">
          <w:marLeft w:val="0"/>
          <w:marRight w:val="0"/>
          <w:marTop w:val="40"/>
          <w:marBottom w:val="40"/>
          <w:divBdr>
            <w:top w:val="none" w:sz="0" w:space="0" w:color="auto"/>
            <w:left w:val="none" w:sz="0" w:space="0" w:color="auto"/>
            <w:bottom w:val="none" w:sz="0" w:space="0" w:color="auto"/>
            <w:right w:val="none" w:sz="0" w:space="0" w:color="auto"/>
          </w:divBdr>
        </w:div>
        <w:div w:id="1763256459">
          <w:marLeft w:val="0"/>
          <w:marRight w:val="0"/>
          <w:marTop w:val="40"/>
          <w:marBottom w:val="40"/>
          <w:divBdr>
            <w:top w:val="none" w:sz="0" w:space="0" w:color="auto"/>
            <w:left w:val="none" w:sz="0" w:space="0" w:color="auto"/>
            <w:bottom w:val="none" w:sz="0" w:space="0" w:color="auto"/>
            <w:right w:val="none" w:sz="0" w:space="0" w:color="auto"/>
          </w:divBdr>
        </w:div>
        <w:div w:id="1653564035">
          <w:marLeft w:val="0"/>
          <w:marRight w:val="0"/>
          <w:marTop w:val="40"/>
          <w:marBottom w:val="40"/>
          <w:divBdr>
            <w:top w:val="none" w:sz="0" w:space="0" w:color="auto"/>
            <w:left w:val="none" w:sz="0" w:space="0" w:color="auto"/>
            <w:bottom w:val="none" w:sz="0" w:space="0" w:color="auto"/>
            <w:right w:val="none" w:sz="0" w:space="0" w:color="auto"/>
          </w:divBdr>
        </w:div>
        <w:div w:id="1471744848">
          <w:marLeft w:val="0"/>
          <w:marRight w:val="0"/>
          <w:marTop w:val="40"/>
          <w:marBottom w:val="40"/>
          <w:divBdr>
            <w:top w:val="none" w:sz="0" w:space="0" w:color="auto"/>
            <w:left w:val="none" w:sz="0" w:space="0" w:color="auto"/>
            <w:bottom w:val="none" w:sz="0" w:space="0" w:color="auto"/>
            <w:right w:val="none" w:sz="0" w:space="0" w:color="auto"/>
          </w:divBdr>
        </w:div>
        <w:div w:id="1234124918">
          <w:marLeft w:val="0"/>
          <w:marRight w:val="0"/>
          <w:marTop w:val="40"/>
          <w:marBottom w:val="40"/>
          <w:divBdr>
            <w:top w:val="none" w:sz="0" w:space="0" w:color="auto"/>
            <w:left w:val="none" w:sz="0" w:space="0" w:color="auto"/>
            <w:bottom w:val="none" w:sz="0" w:space="0" w:color="auto"/>
            <w:right w:val="none" w:sz="0" w:space="0" w:color="auto"/>
          </w:divBdr>
        </w:div>
        <w:div w:id="158734230">
          <w:marLeft w:val="0"/>
          <w:marRight w:val="0"/>
          <w:marTop w:val="40"/>
          <w:marBottom w:val="40"/>
          <w:divBdr>
            <w:top w:val="none" w:sz="0" w:space="0" w:color="auto"/>
            <w:left w:val="none" w:sz="0" w:space="0" w:color="auto"/>
            <w:bottom w:val="none" w:sz="0" w:space="0" w:color="auto"/>
            <w:right w:val="none" w:sz="0" w:space="0" w:color="auto"/>
          </w:divBdr>
        </w:div>
        <w:div w:id="1752510058">
          <w:marLeft w:val="0"/>
          <w:marRight w:val="0"/>
          <w:marTop w:val="40"/>
          <w:marBottom w:val="40"/>
          <w:divBdr>
            <w:top w:val="none" w:sz="0" w:space="0" w:color="auto"/>
            <w:left w:val="none" w:sz="0" w:space="0" w:color="auto"/>
            <w:bottom w:val="none" w:sz="0" w:space="0" w:color="auto"/>
            <w:right w:val="none" w:sz="0" w:space="0" w:color="auto"/>
          </w:divBdr>
        </w:div>
        <w:div w:id="729891402">
          <w:marLeft w:val="0"/>
          <w:marRight w:val="0"/>
          <w:marTop w:val="40"/>
          <w:marBottom w:val="40"/>
          <w:divBdr>
            <w:top w:val="none" w:sz="0" w:space="0" w:color="auto"/>
            <w:left w:val="none" w:sz="0" w:space="0" w:color="auto"/>
            <w:bottom w:val="none" w:sz="0" w:space="0" w:color="auto"/>
            <w:right w:val="none" w:sz="0" w:space="0" w:color="auto"/>
          </w:divBdr>
        </w:div>
        <w:div w:id="1012994106">
          <w:marLeft w:val="0"/>
          <w:marRight w:val="0"/>
          <w:marTop w:val="40"/>
          <w:marBottom w:val="40"/>
          <w:divBdr>
            <w:top w:val="none" w:sz="0" w:space="0" w:color="auto"/>
            <w:left w:val="none" w:sz="0" w:space="0" w:color="auto"/>
            <w:bottom w:val="none" w:sz="0" w:space="0" w:color="auto"/>
            <w:right w:val="none" w:sz="0" w:space="0" w:color="auto"/>
          </w:divBdr>
        </w:div>
        <w:div w:id="221256313">
          <w:marLeft w:val="0"/>
          <w:marRight w:val="0"/>
          <w:marTop w:val="40"/>
          <w:marBottom w:val="40"/>
          <w:divBdr>
            <w:top w:val="none" w:sz="0" w:space="0" w:color="auto"/>
            <w:left w:val="none" w:sz="0" w:space="0" w:color="auto"/>
            <w:bottom w:val="none" w:sz="0" w:space="0" w:color="auto"/>
            <w:right w:val="none" w:sz="0" w:space="0" w:color="auto"/>
          </w:divBdr>
        </w:div>
        <w:div w:id="1090856467">
          <w:marLeft w:val="360"/>
          <w:marRight w:val="0"/>
          <w:marTop w:val="0"/>
          <w:marBottom w:val="101"/>
          <w:divBdr>
            <w:top w:val="none" w:sz="0" w:space="0" w:color="auto"/>
            <w:left w:val="none" w:sz="0" w:space="0" w:color="auto"/>
            <w:bottom w:val="none" w:sz="0" w:space="0" w:color="auto"/>
            <w:right w:val="none" w:sz="0" w:space="0" w:color="auto"/>
          </w:divBdr>
        </w:div>
        <w:div w:id="1271476861">
          <w:marLeft w:val="0"/>
          <w:marRight w:val="0"/>
          <w:marTop w:val="40"/>
          <w:marBottom w:val="40"/>
          <w:divBdr>
            <w:top w:val="none" w:sz="0" w:space="0" w:color="auto"/>
            <w:left w:val="none" w:sz="0" w:space="0" w:color="auto"/>
            <w:bottom w:val="none" w:sz="0" w:space="0" w:color="auto"/>
            <w:right w:val="none" w:sz="0" w:space="0" w:color="auto"/>
          </w:divBdr>
        </w:div>
        <w:div w:id="2122601956">
          <w:marLeft w:val="0"/>
          <w:marRight w:val="0"/>
          <w:marTop w:val="40"/>
          <w:marBottom w:val="40"/>
          <w:divBdr>
            <w:top w:val="none" w:sz="0" w:space="0" w:color="auto"/>
            <w:left w:val="none" w:sz="0" w:space="0" w:color="auto"/>
            <w:bottom w:val="none" w:sz="0" w:space="0" w:color="auto"/>
            <w:right w:val="none" w:sz="0" w:space="0" w:color="auto"/>
          </w:divBdr>
        </w:div>
        <w:div w:id="741754153">
          <w:marLeft w:val="0"/>
          <w:marRight w:val="0"/>
          <w:marTop w:val="40"/>
          <w:marBottom w:val="40"/>
          <w:divBdr>
            <w:top w:val="none" w:sz="0" w:space="0" w:color="auto"/>
            <w:left w:val="none" w:sz="0" w:space="0" w:color="auto"/>
            <w:bottom w:val="none" w:sz="0" w:space="0" w:color="auto"/>
            <w:right w:val="none" w:sz="0" w:space="0" w:color="auto"/>
          </w:divBdr>
        </w:div>
        <w:div w:id="1433475897">
          <w:marLeft w:val="0"/>
          <w:marRight w:val="0"/>
          <w:marTop w:val="40"/>
          <w:marBottom w:val="40"/>
          <w:divBdr>
            <w:top w:val="none" w:sz="0" w:space="0" w:color="auto"/>
            <w:left w:val="none" w:sz="0" w:space="0" w:color="auto"/>
            <w:bottom w:val="none" w:sz="0" w:space="0" w:color="auto"/>
            <w:right w:val="none" w:sz="0" w:space="0" w:color="auto"/>
          </w:divBdr>
        </w:div>
        <w:div w:id="2008483913">
          <w:marLeft w:val="0"/>
          <w:marRight w:val="0"/>
          <w:marTop w:val="40"/>
          <w:marBottom w:val="40"/>
          <w:divBdr>
            <w:top w:val="none" w:sz="0" w:space="0" w:color="auto"/>
            <w:left w:val="none" w:sz="0" w:space="0" w:color="auto"/>
            <w:bottom w:val="none" w:sz="0" w:space="0" w:color="auto"/>
            <w:right w:val="none" w:sz="0" w:space="0" w:color="auto"/>
          </w:divBdr>
        </w:div>
        <w:div w:id="1872065739">
          <w:marLeft w:val="0"/>
          <w:marRight w:val="0"/>
          <w:marTop w:val="40"/>
          <w:marBottom w:val="40"/>
          <w:divBdr>
            <w:top w:val="none" w:sz="0" w:space="0" w:color="auto"/>
            <w:left w:val="none" w:sz="0" w:space="0" w:color="auto"/>
            <w:bottom w:val="none" w:sz="0" w:space="0" w:color="auto"/>
            <w:right w:val="none" w:sz="0" w:space="0" w:color="auto"/>
          </w:divBdr>
        </w:div>
        <w:div w:id="767505757">
          <w:marLeft w:val="0"/>
          <w:marRight w:val="0"/>
          <w:marTop w:val="40"/>
          <w:marBottom w:val="40"/>
          <w:divBdr>
            <w:top w:val="none" w:sz="0" w:space="0" w:color="auto"/>
            <w:left w:val="none" w:sz="0" w:space="0" w:color="auto"/>
            <w:bottom w:val="none" w:sz="0" w:space="0" w:color="auto"/>
            <w:right w:val="none" w:sz="0" w:space="0" w:color="auto"/>
          </w:divBdr>
        </w:div>
        <w:div w:id="1246764314">
          <w:marLeft w:val="0"/>
          <w:marRight w:val="0"/>
          <w:marTop w:val="40"/>
          <w:marBottom w:val="40"/>
          <w:divBdr>
            <w:top w:val="none" w:sz="0" w:space="0" w:color="auto"/>
            <w:left w:val="none" w:sz="0" w:space="0" w:color="auto"/>
            <w:bottom w:val="none" w:sz="0" w:space="0" w:color="auto"/>
            <w:right w:val="none" w:sz="0" w:space="0" w:color="auto"/>
          </w:divBdr>
        </w:div>
        <w:div w:id="1857499254">
          <w:marLeft w:val="0"/>
          <w:marRight w:val="0"/>
          <w:marTop w:val="40"/>
          <w:marBottom w:val="40"/>
          <w:divBdr>
            <w:top w:val="none" w:sz="0" w:space="0" w:color="auto"/>
            <w:left w:val="none" w:sz="0" w:space="0" w:color="auto"/>
            <w:bottom w:val="none" w:sz="0" w:space="0" w:color="auto"/>
            <w:right w:val="none" w:sz="0" w:space="0" w:color="auto"/>
          </w:divBdr>
        </w:div>
        <w:div w:id="727415180">
          <w:marLeft w:val="0"/>
          <w:marRight w:val="0"/>
          <w:marTop w:val="40"/>
          <w:marBottom w:val="40"/>
          <w:divBdr>
            <w:top w:val="none" w:sz="0" w:space="0" w:color="auto"/>
            <w:left w:val="none" w:sz="0" w:space="0" w:color="auto"/>
            <w:bottom w:val="none" w:sz="0" w:space="0" w:color="auto"/>
            <w:right w:val="none" w:sz="0" w:space="0" w:color="auto"/>
          </w:divBdr>
        </w:div>
        <w:div w:id="404380405">
          <w:marLeft w:val="0"/>
          <w:marRight w:val="0"/>
          <w:marTop w:val="40"/>
          <w:marBottom w:val="40"/>
          <w:divBdr>
            <w:top w:val="none" w:sz="0" w:space="0" w:color="auto"/>
            <w:left w:val="none" w:sz="0" w:space="0" w:color="auto"/>
            <w:bottom w:val="none" w:sz="0" w:space="0" w:color="auto"/>
            <w:right w:val="none" w:sz="0" w:space="0" w:color="auto"/>
          </w:divBdr>
        </w:div>
        <w:div w:id="471214126">
          <w:marLeft w:val="0"/>
          <w:marRight w:val="0"/>
          <w:marTop w:val="40"/>
          <w:marBottom w:val="40"/>
          <w:divBdr>
            <w:top w:val="none" w:sz="0" w:space="0" w:color="auto"/>
            <w:left w:val="none" w:sz="0" w:space="0" w:color="auto"/>
            <w:bottom w:val="none" w:sz="0" w:space="0" w:color="auto"/>
            <w:right w:val="none" w:sz="0" w:space="0" w:color="auto"/>
          </w:divBdr>
        </w:div>
        <w:div w:id="2093426983">
          <w:marLeft w:val="0"/>
          <w:marRight w:val="0"/>
          <w:marTop w:val="40"/>
          <w:marBottom w:val="40"/>
          <w:divBdr>
            <w:top w:val="none" w:sz="0" w:space="0" w:color="auto"/>
            <w:left w:val="none" w:sz="0" w:space="0" w:color="auto"/>
            <w:bottom w:val="none" w:sz="0" w:space="0" w:color="auto"/>
            <w:right w:val="none" w:sz="0" w:space="0" w:color="auto"/>
          </w:divBdr>
        </w:div>
        <w:div w:id="1535192882">
          <w:marLeft w:val="0"/>
          <w:marRight w:val="0"/>
          <w:marTop w:val="40"/>
          <w:marBottom w:val="40"/>
          <w:divBdr>
            <w:top w:val="none" w:sz="0" w:space="0" w:color="auto"/>
            <w:left w:val="none" w:sz="0" w:space="0" w:color="auto"/>
            <w:bottom w:val="none" w:sz="0" w:space="0" w:color="auto"/>
            <w:right w:val="none" w:sz="0" w:space="0" w:color="auto"/>
          </w:divBdr>
        </w:div>
        <w:div w:id="502815405">
          <w:marLeft w:val="0"/>
          <w:marRight w:val="0"/>
          <w:marTop w:val="40"/>
          <w:marBottom w:val="40"/>
          <w:divBdr>
            <w:top w:val="none" w:sz="0" w:space="0" w:color="auto"/>
            <w:left w:val="none" w:sz="0" w:space="0" w:color="auto"/>
            <w:bottom w:val="none" w:sz="0" w:space="0" w:color="auto"/>
            <w:right w:val="none" w:sz="0" w:space="0" w:color="auto"/>
          </w:divBdr>
        </w:div>
        <w:div w:id="1134760292">
          <w:marLeft w:val="0"/>
          <w:marRight w:val="0"/>
          <w:marTop w:val="40"/>
          <w:marBottom w:val="40"/>
          <w:divBdr>
            <w:top w:val="none" w:sz="0" w:space="0" w:color="auto"/>
            <w:left w:val="none" w:sz="0" w:space="0" w:color="auto"/>
            <w:bottom w:val="none" w:sz="0" w:space="0" w:color="auto"/>
            <w:right w:val="none" w:sz="0" w:space="0" w:color="auto"/>
          </w:divBdr>
        </w:div>
        <w:div w:id="955021401">
          <w:marLeft w:val="0"/>
          <w:marRight w:val="0"/>
          <w:marTop w:val="40"/>
          <w:marBottom w:val="40"/>
          <w:divBdr>
            <w:top w:val="none" w:sz="0" w:space="0" w:color="auto"/>
            <w:left w:val="none" w:sz="0" w:space="0" w:color="auto"/>
            <w:bottom w:val="none" w:sz="0" w:space="0" w:color="auto"/>
            <w:right w:val="none" w:sz="0" w:space="0" w:color="auto"/>
          </w:divBdr>
        </w:div>
        <w:div w:id="271405501">
          <w:marLeft w:val="0"/>
          <w:marRight w:val="0"/>
          <w:marTop w:val="40"/>
          <w:marBottom w:val="40"/>
          <w:divBdr>
            <w:top w:val="none" w:sz="0" w:space="0" w:color="auto"/>
            <w:left w:val="none" w:sz="0" w:space="0" w:color="auto"/>
            <w:bottom w:val="none" w:sz="0" w:space="0" w:color="auto"/>
            <w:right w:val="none" w:sz="0" w:space="0" w:color="auto"/>
          </w:divBdr>
        </w:div>
        <w:div w:id="1549105925">
          <w:marLeft w:val="0"/>
          <w:marRight w:val="0"/>
          <w:marTop w:val="40"/>
          <w:marBottom w:val="40"/>
          <w:divBdr>
            <w:top w:val="none" w:sz="0" w:space="0" w:color="auto"/>
            <w:left w:val="none" w:sz="0" w:space="0" w:color="auto"/>
            <w:bottom w:val="none" w:sz="0" w:space="0" w:color="auto"/>
            <w:right w:val="none" w:sz="0" w:space="0" w:color="auto"/>
          </w:divBdr>
        </w:div>
        <w:div w:id="629671586">
          <w:marLeft w:val="0"/>
          <w:marRight w:val="0"/>
          <w:marTop w:val="40"/>
          <w:marBottom w:val="40"/>
          <w:divBdr>
            <w:top w:val="none" w:sz="0" w:space="0" w:color="auto"/>
            <w:left w:val="none" w:sz="0" w:space="0" w:color="auto"/>
            <w:bottom w:val="none" w:sz="0" w:space="0" w:color="auto"/>
            <w:right w:val="none" w:sz="0" w:space="0" w:color="auto"/>
          </w:divBdr>
        </w:div>
        <w:div w:id="13850247">
          <w:marLeft w:val="0"/>
          <w:marRight w:val="0"/>
          <w:marTop w:val="40"/>
          <w:marBottom w:val="40"/>
          <w:divBdr>
            <w:top w:val="none" w:sz="0" w:space="0" w:color="auto"/>
            <w:left w:val="none" w:sz="0" w:space="0" w:color="auto"/>
            <w:bottom w:val="none" w:sz="0" w:space="0" w:color="auto"/>
            <w:right w:val="none" w:sz="0" w:space="0" w:color="auto"/>
          </w:divBdr>
        </w:div>
        <w:div w:id="197469221">
          <w:marLeft w:val="0"/>
          <w:marRight w:val="0"/>
          <w:marTop w:val="40"/>
          <w:marBottom w:val="40"/>
          <w:divBdr>
            <w:top w:val="none" w:sz="0" w:space="0" w:color="auto"/>
            <w:left w:val="none" w:sz="0" w:space="0" w:color="auto"/>
            <w:bottom w:val="none" w:sz="0" w:space="0" w:color="auto"/>
            <w:right w:val="none" w:sz="0" w:space="0" w:color="auto"/>
          </w:divBdr>
        </w:div>
        <w:div w:id="611285431">
          <w:marLeft w:val="0"/>
          <w:marRight w:val="0"/>
          <w:marTop w:val="40"/>
          <w:marBottom w:val="40"/>
          <w:divBdr>
            <w:top w:val="none" w:sz="0" w:space="0" w:color="auto"/>
            <w:left w:val="none" w:sz="0" w:space="0" w:color="auto"/>
            <w:bottom w:val="none" w:sz="0" w:space="0" w:color="auto"/>
            <w:right w:val="none" w:sz="0" w:space="0" w:color="auto"/>
          </w:divBdr>
        </w:div>
        <w:div w:id="259341867">
          <w:marLeft w:val="0"/>
          <w:marRight w:val="0"/>
          <w:marTop w:val="40"/>
          <w:marBottom w:val="40"/>
          <w:divBdr>
            <w:top w:val="none" w:sz="0" w:space="0" w:color="auto"/>
            <w:left w:val="none" w:sz="0" w:space="0" w:color="auto"/>
            <w:bottom w:val="none" w:sz="0" w:space="0" w:color="auto"/>
            <w:right w:val="none" w:sz="0" w:space="0" w:color="auto"/>
          </w:divBdr>
        </w:div>
        <w:div w:id="399250483">
          <w:marLeft w:val="0"/>
          <w:marRight w:val="0"/>
          <w:marTop w:val="40"/>
          <w:marBottom w:val="40"/>
          <w:divBdr>
            <w:top w:val="none" w:sz="0" w:space="0" w:color="auto"/>
            <w:left w:val="none" w:sz="0" w:space="0" w:color="auto"/>
            <w:bottom w:val="none" w:sz="0" w:space="0" w:color="auto"/>
            <w:right w:val="none" w:sz="0" w:space="0" w:color="auto"/>
          </w:divBdr>
        </w:div>
        <w:div w:id="1847356397">
          <w:marLeft w:val="0"/>
          <w:marRight w:val="0"/>
          <w:marTop w:val="40"/>
          <w:marBottom w:val="40"/>
          <w:divBdr>
            <w:top w:val="none" w:sz="0" w:space="0" w:color="auto"/>
            <w:left w:val="none" w:sz="0" w:space="0" w:color="auto"/>
            <w:bottom w:val="none" w:sz="0" w:space="0" w:color="auto"/>
            <w:right w:val="none" w:sz="0" w:space="0" w:color="auto"/>
          </w:divBdr>
        </w:div>
        <w:div w:id="275795303">
          <w:marLeft w:val="0"/>
          <w:marRight w:val="0"/>
          <w:marTop w:val="40"/>
          <w:marBottom w:val="40"/>
          <w:divBdr>
            <w:top w:val="none" w:sz="0" w:space="0" w:color="auto"/>
            <w:left w:val="none" w:sz="0" w:space="0" w:color="auto"/>
            <w:bottom w:val="none" w:sz="0" w:space="0" w:color="auto"/>
            <w:right w:val="none" w:sz="0" w:space="0" w:color="auto"/>
          </w:divBdr>
        </w:div>
        <w:div w:id="443306249">
          <w:marLeft w:val="0"/>
          <w:marRight w:val="0"/>
          <w:marTop w:val="40"/>
          <w:marBottom w:val="40"/>
          <w:divBdr>
            <w:top w:val="none" w:sz="0" w:space="0" w:color="auto"/>
            <w:left w:val="none" w:sz="0" w:space="0" w:color="auto"/>
            <w:bottom w:val="none" w:sz="0" w:space="0" w:color="auto"/>
            <w:right w:val="none" w:sz="0" w:space="0" w:color="auto"/>
          </w:divBdr>
        </w:div>
        <w:div w:id="1700816457">
          <w:marLeft w:val="0"/>
          <w:marRight w:val="0"/>
          <w:marTop w:val="40"/>
          <w:marBottom w:val="40"/>
          <w:divBdr>
            <w:top w:val="none" w:sz="0" w:space="0" w:color="auto"/>
            <w:left w:val="none" w:sz="0" w:space="0" w:color="auto"/>
            <w:bottom w:val="none" w:sz="0" w:space="0" w:color="auto"/>
            <w:right w:val="none" w:sz="0" w:space="0" w:color="auto"/>
          </w:divBdr>
        </w:div>
        <w:div w:id="856310948">
          <w:marLeft w:val="0"/>
          <w:marRight w:val="0"/>
          <w:marTop w:val="40"/>
          <w:marBottom w:val="40"/>
          <w:divBdr>
            <w:top w:val="none" w:sz="0" w:space="0" w:color="auto"/>
            <w:left w:val="none" w:sz="0" w:space="0" w:color="auto"/>
            <w:bottom w:val="none" w:sz="0" w:space="0" w:color="auto"/>
            <w:right w:val="none" w:sz="0" w:space="0" w:color="auto"/>
          </w:divBdr>
        </w:div>
        <w:div w:id="1928608254">
          <w:marLeft w:val="0"/>
          <w:marRight w:val="0"/>
          <w:marTop w:val="40"/>
          <w:marBottom w:val="40"/>
          <w:divBdr>
            <w:top w:val="none" w:sz="0" w:space="0" w:color="auto"/>
            <w:left w:val="none" w:sz="0" w:space="0" w:color="auto"/>
            <w:bottom w:val="none" w:sz="0" w:space="0" w:color="auto"/>
            <w:right w:val="none" w:sz="0" w:space="0" w:color="auto"/>
          </w:divBdr>
        </w:div>
        <w:div w:id="1403795657">
          <w:marLeft w:val="0"/>
          <w:marRight w:val="0"/>
          <w:marTop w:val="40"/>
          <w:marBottom w:val="40"/>
          <w:divBdr>
            <w:top w:val="none" w:sz="0" w:space="0" w:color="auto"/>
            <w:left w:val="none" w:sz="0" w:space="0" w:color="auto"/>
            <w:bottom w:val="none" w:sz="0" w:space="0" w:color="auto"/>
            <w:right w:val="none" w:sz="0" w:space="0" w:color="auto"/>
          </w:divBdr>
        </w:div>
        <w:div w:id="1865358871">
          <w:marLeft w:val="360"/>
          <w:marRight w:val="0"/>
          <w:marTop w:val="0"/>
          <w:marBottom w:val="101"/>
          <w:divBdr>
            <w:top w:val="none" w:sz="0" w:space="0" w:color="auto"/>
            <w:left w:val="none" w:sz="0" w:space="0" w:color="auto"/>
            <w:bottom w:val="none" w:sz="0" w:space="0" w:color="auto"/>
            <w:right w:val="none" w:sz="0" w:space="0" w:color="auto"/>
          </w:divBdr>
        </w:div>
        <w:div w:id="1628269362">
          <w:marLeft w:val="0"/>
          <w:marRight w:val="0"/>
          <w:marTop w:val="40"/>
          <w:marBottom w:val="40"/>
          <w:divBdr>
            <w:top w:val="none" w:sz="0" w:space="0" w:color="auto"/>
            <w:left w:val="none" w:sz="0" w:space="0" w:color="auto"/>
            <w:bottom w:val="none" w:sz="0" w:space="0" w:color="auto"/>
            <w:right w:val="none" w:sz="0" w:space="0" w:color="auto"/>
          </w:divBdr>
        </w:div>
        <w:div w:id="259486669">
          <w:marLeft w:val="0"/>
          <w:marRight w:val="0"/>
          <w:marTop w:val="40"/>
          <w:marBottom w:val="40"/>
          <w:divBdr>
            <w:top w:val="none" w:sz="0" w:space="0" w:color="auto"/>
            <w:left w:val="none" w:sz="0" w:space="0" w:color="auto"/>
            <w:bottom w:val="none" w:sz="0" w:space="0" w:color="auto"/>
            <w:right w:val="none" w:sz="0" w:space="0" w:color="auto"/>
          </w:divBdr>
        </w:div>
        <w:div w:id="764035031">
          <w:marLeft w:val="0"/>
          <w:marRight w:val="0"/>
          <w:marTop w:val="40"/>
          <w:marBottom w:val="40"/>
          <w:divBdr>
            <w:top w:val="none" w:sz="0" w:space="0" w:color="auto"/>
            <w:left w:val="none" w:sz="0" w:space="0" w:color="auto"/>
            <w:bottom w:val="none" w:sz="0" w:space="0" w:color="auto"/>
            <w:right w:val="none" w:sz="0" w:space="0" w:color="auto"/>
          </w:divBdr>
        </w:div>
        <w:div w:id="913973675">
          <w:marLeft w:val="0"/>
          <w:marRight w:val="0"/>
          <w:marTop w:val="40"/>
          <w:marBottom w:val="40"/>
          <w:divBdr>
            <w:top w:val="none" w:sz="0" w:space="0" w:color="auto"/>
            <w:left w:val="none" w:sz="0" w:space="0" w:color="auto"/>
            <w:bottom w:val="none" w:sz="0" w:space="0" w:color="auto"/>
            <w:right w:val="none" w:sz="0" w:space="0" w:color="auto"/>
          </w:divBdr>
        </w:div>
        <w:div w:id="1105274207">
          <w:marLeft w:val="0"/>
          <w:marRight w:val="0"/>
          <w:marTop w:val="40"/>
          <w:marBottom w:val="40"/>
          <w:divBdr>
            <w:top w:val="none" w:sz="0" w:space="0" w:color="auto"/>
            <w:left w:val="none" w:sz="0" w:space="0" w:color="auto"/>
            <w:bottom w:val="none" w:sz="0" w:space="0" w:color="auto"/>
            <w:right w:val="none" w:sz="0" w:space="0" w:color="auto"/>
          </w:divBdr>
        </w:div>
        <w:div w:id="882013336">
          <w:marLeft w:val="0"/>
          <w:marRight w:val="0"/>
          <w:marTop w:val="40"/>
          <w:marBottom w:val="40"/>
          <w:divBdr>
            <w:top w:val="none" w:sz="0" w:space="0" w:color="auto"/>
            <w:left w:val="none" w:sz="0" w:space="0" w:color="auto"/>
            <w:bottom w:val="none" w:sz="0" w:space="0" w:color="auto"/>
            <w:right w:val="none" w:sz="0" w:space="0" w:color="auto"/>
          </w:divBdr>
        </w:div>
        <w:div w:id="400829742">
          <w:marLeft w:val="0"/>
          <w:marRight w:val="0"/>
          <w:marTop w:val="40"/>
          <w:marBottom w:val="40"/>
          <w:divBdr>
            <w:top w:val="none" w:sz="0" w:space="0" w:color="auto"/>
            <w:left w:val="none" w:sz="0" w:space="0" w:color="auto"/>
            <w:bottom w:val="none" w:sz="0" w:space="0" w:color="auto"/>
            <w:right w:val="none" w:sz="0" w:space="0" w:color="auto"/>
          </w:divBdr>
        </w:div>
        <w:div w:id="1469518000">
          <w:marLeft w:val="0"/>
          <w:marRight w:val="0"/>
          <w:marTop w:val="40"/>
          <w:marBottom w:val="40"/>
          <w:divBdr>
            <w:top w:val="none" w:sz="0" w:space="0" w:color="auto"/>
            <w:left w:val="none" w:sz="0" w:space="0" w:color="auto"/>
            <w:bottom w:val="none" w:sz="0" w:space="0" w:color="auto"/>
            <w:right w:val="none" w:sz="0" w:space="0" w:color="auto"/>
          </w:divBdr>
        </w:div>
        <w:div w:id="895631826">
          <w:marLeft w:val="0"/>
          <w:marRight w:val="0"/>
          <w:marTop w:val="40"/>
          <w:marBottom w:val="40"/>
          <w:divBdr>
            <w:top w:val="none" w:sz="0" w:space="0" w:color="auto"/>
            <w:left w:val="none" w:sz="0" w:space="0" w:color="auto"/>
            <w:bottom w:val="none" w:sz="0" w:space="0" w:color="auto"/>
            <w:right w:val="none" w:sz="0" w:space="0" w:color="auto"/>
          </w:divBdr>
        </w:div>
        <w:div w:id="830871274">
          <w:marLeft w:val="0"/>
          <w:marRight w:val="0"/>
          <w:marTop w:val="40"/>
          <w:marBottom w:val="40"/>
          <w:divBdr>
            <w:top w:val="none" w:sz="0" w:space="0" w:color="auto"/>
            <w:left w:val="none" w:sz="0" w:space="0" w:color="auto"/>
            <w:bottom w:val="none" w:sz="0" w:space="0" w:color="auto"/>
            <w:right w:val="none" w:sz="0" w:space="0" w:color="auto"/>
          </w:divBdr>
        </w:div>
        <w:div w:id="437481211">
          <w:marLeft w:val="0"/>
          <w:marRight w:val="0"/>
          <w:marTop w:val="40"/>
          <w:marBottom w:val="40"/>
          <w:divBdr>
            <w:top w:val="none" w:sz="0" w:space="0" w:color="auto"/>
            <w:left w:val="none" w:sz="0" w:space="0" w:color="auto"/>
            <w:bottom w:val="none" w:sz="0" w:space="0" w:color="auto"/>
            <w:right w:val="none" w:sz="0" w:space="0" w:color="auto"/>
          </w:divBdr>
        </w:div>
        <w:div w:id="1325551377">
          <w:marLeft w:val="0"/>
          <w:marRight w:val="0"/>
          <w:marTop w:val="40"/>
          <w:marBottom w:val="40"/>
          <w:divBdr>
            <w:top w:val="none" w:sz="0" w:space="0" w:color="auto"/>
            <w:left w:val="none" w:sz="0" w:space="0" w:color="auto"/>
            <w:bottom w:val="none" w:sz="0" w:space="0" w:color="auto"/>
            <w:right w:val="none" w:sz="0" w:space="0" w:color="auto"/>
          </w:divBdr>
        </w:div>
        <w:div w:id="1375501788">
          <w:marLeft w:val="0"/>
          <w:marRight w:val="0"/>
          <w:marTop w:val="40"/>
          <w:marBottom w:val="40"/>
          <w:divBdr>
            <w:top w:val="none" w:sz="0" w:space="0" w:color="auto"/>
            <w:left w:val="none" w:sz="0" w:space="0" w:color="auto"/>
            <w:bottom w:val="none" w:sz="0" w:space="0" w:color="auto"/>
            <w:right w:val="none" w:sz="0" w:space="0" w:color="auto"/>
          </w:divBdr>
        </w:div>
        <w:div w:id="142628030">
          <w:marLeft w:val="0"/>
          <w:marRight w:val="0"/>
          <w:marTop w:val="40"/>
          <w:marBottom w:val="40"/>
          <w:divBdr>
            <w:top w:val="none" w:sz="0" w:space="0" w:color="auto"/>
            <w:left w:val="none" w:sz="0" w:space="0" w:color="auto"/>
            <w:bottom w:val="none" w:sz="0" w:space="0" w:color="auto"/>
            <w:right w:val="none" w:sz="0" w:space="0" w:color="auto"/>
          </w:divBdr>
        </w:div>
        <w:div w:id="814181696">
          <w:marLeft w:val="0"/>
          <w:marRight w:val="0"/>
          <w:marTop w:val="40"/>
          <w:marBottom w:val="40"/>
          <w:divBdr>
            <w:top w:val="none" w:sz="0" w:space="0" w:color="auto"/>
            <w:left w:val="none" w:sz="0" w:space="0" w:color="auto"/>
            <w:bottom w:val="none" w:sz="0" w:space="0" w:color="auto"/>
            <w:right w:val="none" w:sz="0" w:space="0" w:color="auto"/>
          </w:divBdr>
        </w:div>
        <w:div w:id="1743024657">
          <w:marLeft w:val="0"/>
          <w:marRight w:val="0"/>
          <w:marTop w:val="40"/>
          <w:marBottom w:val="40"/>
          <w:divBdr>
            <w:top w:val="none" w:sz="0" w:space="0" w:color="auto"/>
            <w:left w:val="none" w:sz="0" w:space="0" w:color="auto"/>
            <w:bottom w:val="none" w:sz="0" w:space="0" w:color="auto"/>
            <w:right w:val="none" w:sz="0" w:space="0" w:color="auto"/>
          </w:divBdr>
        </w:div>
        <w:div w:id="607738445">
          <w:marLeft w:val="0"/>
          <w:marRight w:val="0"/>
          <w:marTop w:val="40"/>
          <w:marBottom w:val="40"/>
          <w:divBdr>
            <w:top w:val="none" w:sz="0" w:space="0" w:color="auto"/>
            <w:left w:val="none" w:sz="0" w:space="0" w:color="auto"/>
            <w:bottom w:val="none" w:sz="0" w:space="0" w:color="auto"/>
            <w:right w:val="none" w:sz="0" w:space="0" w:color="auto"/>
          </w:divBdr>
        </w:div>
        <w:div w:id="1304963565">
          <w:marLeft w:val="0"/>
          <w:marRight w:val="0"/>
          <w:marTop w:val="40"/>
          <w:marBottom w:val="40"/>
          <w:divBdr>
            <w:top w:val="none" w:sz="0" w:space="0" w:color="auto"/>
            <w:left w:val="none" w:sz="0" w:space="0" w:color="auto"/>
            <w:bottom w:val="none" w:sz="0" w:space="0" w:color="auto"/>
            <w:right w:val="none" w:sz="0" w:space="0" w:color="auto"/>
          </w:divBdr>
        </w:div>
        <w:div w:id="1977759227">
          <w:marLeft w:val="0"/>
          <w:marRight w:val="0"/>
          <w:marTop w:val="40"/>
          <w:marBottom w:val="40"/>
          <w:divBdr>
            <w:top w:val="none" w:sz="0" w:space="0" w:color="auto"/>
            <w:left w:val="none" w:sz="0" w:space="0" w:color="auto"/>
            <w:bottom w:val="none" w:sz="0" w:space="0" w:color="auto"/>
            <w:right w:val="none" w:sz="0" w:space="0" w:color="auto"/>
          </w:divBdr>
        </w:div>
        <w:div w:id="1796484925">
          <w:marLeft w:val="0"/>
          <w:marRight w:val="0"/>
          <w:marTop w:val="40"/>
          <w:marBottom w:val="40"/>
          <w:divBdr>
            <w:top w:val="none" w:sz="0" w:space="0" w:color="auto"/>
            <w:left w:val="none" w:sz="0" w:space="0" w:color="auto"/>
            <w:bottom w:val="none" w:sz="0" w:space="0" w:color="auto"/>
            <w:right w:val="none" w:sz="0" w:space="0" w:color="auto"/>
          </w:divBdr>
        </w:div>
        <w:div w:id="1504008832">
          <w:marLeft w:val="0"/>
          <w:marRight w:val="0"/>
          <w:marTop w:val="40"/>
          <w:marBottom w:val="40"/>
          <w:divBdr>
            <w:top w:val="none" w:sz="0" w:space="0" w:color="auto"/>
            <w:left w:val="none" w:sz="0" w:space="0" w:color="auto"/>
            <w:bottom w:val="none" w:sz="0" w:space="0" w:color="auto"/>
            <w:right w:val="none" w:sz="0" w:space="0" w:color="auto"/>
          </w:divBdr>
        </w:div>
        <w:div w:id="157890360">
          <w:marLeft w:val="0"/>
          <w:marRight w:val="0"/>
          <w:marTop w:val="40"/>
          <w:marBottom w:val="40"/>
          <w:divBdr>
            <w:top w:val="none" w:sz="0" w:space="0" w:color="auto"/>
            <w:left w:val="none" w:sz="0" w:space="0" w:color="auto"/>
            <w:bottom w:val="none" w:sz="0" w:space="0" w:color="auto"/>
            <w:right w:val="none" w:sz="0" w:space="0" w:color="auto"/>
          </w:divBdr>
        </w:div>
        <w:div w:id="1934778473">
          <w:marLeft w:val="0"/>
          <w:marRight w:val="0"/>
          <w:marTop w:val="40"/>
          <w:marBottom w:val="40"/>
          <w:divBdr>
            <w:top w:val="none" w:sz="0" w:space="0" w:color="auto"/>
            <w:left w:val="none" w:sz="0" w:space="0" w:color="auto"/>
            <w:bottom w:val="none" w:sz="0" w:space="0" w:color="auto"/>
            <w:right w:val="none" w:sz="0" w:space="0" w:color="auto"/>
          </w:divBdr>
        </w:div>
        <w:div w:id="942224568">
          <w:marLeft w:val="0"/>
          <w:marRight w:val="0"/>
          <w:marTop w:val="40"/>
          <w:marBottom w:val="40"/>
          <w:divBdr>
            <w:top w:val="none" w:sz="0" w:space="0" w:color="auto"/>
            <w:left w:val="none" w:sz="0" w:space="0" w:color="auto"/>
            <w:bottom w:val="none" w:sz="0" w:space="0" w:color="auto"/>
            <w:right w:val="none" w:sz="0" w:space="0" w:color="auto"/>
          </w:divBdr>
        </w:div>
        <w:div w:id="2124231137">
          <w:marLeft w:val="0"/>
          <w:marRight w:val="0"/>
          <w:marTop w:val="40"/>
          <w:marBottom w:val="40"/>
          <w:divBdr>
            <w:top w:val="none" w:sz="0" w:space="0" w:color="auto"/>
            <w:left w:val="none" w:sz="0" w:space="0" w:color="auto"/>
            <w:bottom w:val="none" w:sz="0" w:space="0" w:color="auto"/>
            <w:right w:val="none" w:sz="0" w:space="0" w:color="auto"/>
          </w:divBdr>
        </w:div>
        <w:div w:id="569193398">
          <w:marLeft w:val="0"/>
          <w:marRight w:val="0"/>
          <w:marTop w:val="40"/>
          <w:marBottom w:val="40"/>
          <w:divBdr>
            <w:top w:val="none" w:sz="0" w:space="0" w:color="auto"/>
            <w:left w:val="none" w:sz="0" w:space="0" w:color="auto"/>
            <w:bottom w:val="none" w:sz="0" w:space="0" w:color="auto"/>
            <w:right w:val="none" w:sz="0" w:space="0" w:color="auto"/>
          </w:divBdr>
        </w:div>
        <w:div w:id="1382942678">
          <w:marLeft w:val="0"/>
          <w:marRight w:val="0"/>
          <w:marTop w:val="40"/>
          <w:marBottom w:val="40"/>
          <w:divBdr>
            <w:top w:val="none" w:sz="0" w:space="0" w:color="auto"/>
            <w:left w:val="none" w:sz="0" w:space="0" w:color="auto"/>
            <w:bottom w:val="none" w:sz="0" w:space="0" w:color="auto"/>
            <w:right w:val="none" w:sz="0" w:space="0" w:color="auto"/>
          </w:divBdr>
        </w:div>
        <w:div w:id="794520566">
          <w:marLeft w:val="0"/>
          <w:marRight w:val="0"/>
          <w:marTop w:val="40"/>
          <w:marBottom w:val="40"/>
          <w:divBdr>
            <w:top w:val="none" w:sz="0" w:space="0" w:color="auto"/>
            <w:left w:val="none" w:sz="0" w:space="0" w:color="auto"/>
            <w:bottom w:val="none" w:sz="0" w:space="0" w:color="auto"/>
            <w:right w:val="none" w:sz="0" w:space="0" w:color="auto"/>
          </w:divBdr>
        </w:div>
        <w:div w:id="1501773267">
          <w:marLeft w:val="0"/>
          <w:marRight w:val="0"/>
          <w:marTop w:val="40"/>
          <w:marBottom w:val="40"/>
          <w:divBdr>
            <w:top w:val="none" w:sz="0" w:space="0" w:color="auto"/>
            <w:left w:val="none" w:sz="0" w:space="0" w:color="auto"/>
            <w:bottom w:val="none" w:sz="0" w:space="0" w:color="auto"/>
            <w:right w:val="none" w:sz="0" w:space="0" w:color="auto"/>
          </w:divBdr>
        </w:div>
        <w:div w:id="1489784426">
          <w:marLeft w:val="0"/>
          <w:marRight w:val="0"/>
          <w:marTop w:val="40"/>
          <w:marBottom w:val="40"/>
          <w:divBdr>
            <w:top w:val="none" w:sz="0" w:space="0" w:color="auto"/>
            <w:left w:val="none" w:sz="0" w:space="0" w:color="auto"/>
            <w:bottom w:val="none" w:sz="0" w:space="0" w:color="auto"/>
            <w:right w:val="none" w:sz="0" w:space="0" w:color="auto"/>
          </w:divBdr>
        </w:div>
        <w:div w:id="1566529433">
          <w:marLeft w:val="0"/>
          <w:marRight w:val="0"/>
          <w:marTop w:val="40"/>
          <w:marBottom w:val="40"/>
          <w:divBdr>
            <w:top w:val="none" w:sz="0" w:space="0" w:color="auto"/>
            <w:left w:val="none" w:sz="0" w:space="0" w:color="auto"/>
            <w:bottom w:val="none" w:sz="0" w:space="0" w:color="auto"/>
            <w:right w:val="none" w:sz="0" w:space="0" w:color="auto"/>
          </w:divBdr>
        </w:div>
        <w:div w:id="822047276">
          <w:marLeft w:val="360"/>
          <w:marRight w:val="0"/>
          <w:marTop w:val="0"/>
          <w:marBottom w:val="101"/>
          <w:divBdr>
            <w:top w:val="none" w:sz="0" w:space="0" w:color="auto"/>
            <w:left w:val="none" w:sz="0" w:space="0" w:color="auto"/>
            <w:bottom w:val="none" w:sz="0" w:space="0" w:color="auto"/>
            <w:right w:val="none" w:sz="0" w:space="0" w:color="auto"/>
          </w:divBdr>
        </w:div>
        <w:div w:id="803233666">
          <w:marLeft w:val="0"/>
          <w:marRight w:val="0"/>
          <w:marTop w:val="40"/>
          <w:marBottom w:val="40"/>
          <w:divBdr>
            <w:top w:val="none" w:sz="0" w:space="0" w:color="auto"/>
            <w:left w:val="none" w:sz="0" w:space="0" w:color="auto"/>
            <w:bottom w:val="none" w:sz="0" w:space="0" w:color="auto"/>
            <w:right w:val="none" w:sz="0" w:space="0" w:color="auto"/>
          </w:divBdr>
        </w:div>
        <w:div w:id="388267032">
          <w:marLeft w:val="0"/>
          <w:marRight w:val="0"/>
          <w:marTop w:val="40"/>
          <w:marBottom w:val="40"/>
          <w:divBdr>
            <w:top w:val="none" w:sz="0" w:space="0" w:color="auto"/>
            <w:left w:val="none" w:sz="0" w:space="0" w:color="auto"/>
            <w:bottom w:val="none" w:sz="0" w:space="0" w:color="auto"/>
            <w:right w:val="none" w:sz="0" w:space="0" w:color="auto"/>
          </w:divBdr>
        </w:div>
        <w:div w:id="1471482375">
          <w:marLeft w:val="0"/>
          <w:marRight w:val="0"/>
          <w:marTop w:val="40"/>
          <w:marBottom w:val="40"/>
          <w:divBdr>
            <w:top w:val="none" w:sz="0" w:space="0" w:color="auto"/>
            <w:left w:val="none" w:sz="0" w:space="0" w:color="auto"/>
            <w:bottom w:val="none" w:sz="0" w:space="0" w:color="auto"/>
            <w:right w:val="none" w:sz="0" w:space="0" w:color="auto"/>
          </w:divBdr>
        </w:div>
        <w:div w:id="906259432">
          <w:marLeft w:val="0"/>
          <w:marRight w:val="0"/>
          <w:marTop w:val="40"/>
          <w:marBottom w:val="40"/>
          <w:divBdr>
            <w:top w:val="none" w:sz="0" w:space="0" w:color="auto"/>
            <w:left w:val="none" w:sz="0" w:space="0" w:color="auto"/>
            <w:bottom w:val="none" w:sz="0" w:space="0" w:color="auto"/>
            <w:right w:val="none" w:sz="0" w:space="0" w:color="auto"/>
          </w:divBdr>
        </w:div>
        <w:div w:id="1549948868">
          <w:marLeft w:val="0"/>
          <w:marRight w:val="0"/>
          <w:marTop w:val="40"/>
          <w:marBottom w:val="40"/>
          <w:divBdr>
            <w:top w:val="none" w:sz="0" w:space="0" w:color="auto"/>
            <w:left w:val="none" w:sz="0" w:space="0" w:color="auto"/>
            <w:bottom w:val="none" w:sz="0" w:space="0" w:color="auto"/>
            <w:right w:val="none" w:sz="0" w:space="0" w:color="auto"/>
          </w:divBdr>
        </w:div>
        <w:div w:id="624316189">
          <w:marLeft w:val="0"/>
          <w:marRight w:val="0"/>
          <w:marTop w:val="40"/>
          <w:marBottom w:val="40"/>
          <w:divBdr>
            <w:top w:val="none" w:sz="0" w:space="0" w:color="auto"/>
            <w:left w:val="none" w:sz="0" w:space="0" w:color="auto"/>
            <w:bottom w:val="none" w:sz="0" w:space="0" w:color="auto"/>
            <w:right w:val="none" w:sz="0" w:space="0" w:color="auto"/>
          </w:divBdr>
        </w:div>
        <w:div w:id="706762261">
          <w:marLeft w:val="0"/>
          <w:marRight w:val="0"/>
          <w:marTop w:val="40"/>
          <w:marBottom w:val="40"/>
          <w:divBdr>
            <w:top w:val="none" w:sz="0" w:space="0" w:color="auto"/>
            <w:left w:val="none" w:sz="0" w:space="0" w:color="auto"/>
            <w:bottom w:val="none" w:sz="0" w:space="0" w:color="auto"/>
            <w:right w:val="none" w:sz="0" w:space="0" w:color="auto"/>
          </w:divBdr>
        </w:div>
        <w:div w:id="1927879855">
          <w:marLeft w:val="0"/>
          <w:marRight w:val="0"/>
          <w:marTop w:val="40"/>
          <w:marBottom w:val="40"/>
          <w:divBdr>
            <w:top w:val="none" w:sz="0" w:space="0" w:color="auto"/>
            <w:left w:val="none" w:sz="0" w:space="0" w:color="auto"/>
            <w:bottom w:val="none" w:sz="0" w:space="0" w:color="auto"/>
            <w:right w:val="none" w:sz="0" w:space="0" w:color="auto"/>
          </w:divBdr>
        </w:div>
        <w:div w:id="1924759420">
          <w:marLeft w:val="0"/>
          <w:marRight w:val="0"/>
          <w:marTop w:val="40"/>
          <w:marBottom w:val="40"/>
          <w:divBdr>
            <w:top w:val="none" w:sz="0" w:space="0" w:color="auto"/>
            <w:left w:val="none" w:sz="0" w:space="0" w:color="auto"/>
            <w:bottom w:val="none" w:sz="0" w:space="0" w:color="auto"/>
            <w:right w:val="none" w:sz="0" w:space="0" w:color="auto"/>
          </w:divBdr>
        </w:div>
        <w:div w:id="1873882906">
          <w:marLeft w:val="0"/>
          <w:marRight w:val="0"/>
          <w:marTop w:val="40"/>
          <w:marBottom w:val="40"/>
          <w:divBdr>
            <w:top w:val="none" w:sz="0" w:space="0" w:color="auto"/>
            <w:left w:val="none" w:sz="0" w:space="0" w:color="auto"/>
            <w:bottom w:val="none" w:sz="0" w:space="0" w:color="auto"/>
            <w:right w:val="none" w:sz="0" w:space="0" w:color="auto"/>
          </w:divBdr>
        </w:div>
        <w:div w:id="123891728">
          <w:marLeft w:val="0"/>
          <w:marRight w:val="0"/>
          <w:marTop w:val="40"/>
          <w:marBottom w:val="40"/>
          <w:divBdr>
            <w:top w:val="none" w:sz="0" w:space="0" w:color="auto"/>
            <w:left w:val="none" w:sz="0" w:space="0" w:color="auto"/>
            <w:bottom w:val="none" w:sz="0" w:space="0" w:color="auto"/>
            <w:right w:val="none" w:sz="0" w:space="0" w:color="auto"/>
          </w:divBdr>
        </w:div>
        <w:div w:id="1293444818">
          <w:marLeft w:val="0"/>
          <w:marRight w:val="0"/>
          <w:marTop w:val="40"/>
          <w:marBottom w:val="40"/>
          <w:divBdr>
            <w:top w:val="none" w:sz="0" w:space="0" w:color="auto"/>
            <w:left w:val="none" w:sz="0" w:space="0" w:color="auto"/>
            <w:bottom w:val="none" w:sz="0" w:space="0" w:color="auto"/>
            <w:right w:val="none" w:sz="0" w:space="0" w:color="auto"/>
          </w:divBdr>
        </w:div>
        <w:div w:id="548538700">
          <w:marLeft w:val="0"/>
          <w:marRight w:val="0"/>
          <w:marTop w:val="40"/>
          <w:marBottom w:val="40"/>
          <w:divBdr>
            <w:top w:val="none" w:sz="0" w:space="0" w:color="auto"/>
            <w:left w:val="none" w:sz="0" w:space="0" w:color="auto"/>
            <w:bottom w:val="none" w:sz="0" w:space="0" w:color="auto"/>
            <w:right w:val="none" w:sz="0" w:space="0" w:color="auto"/>
          </w:divBdr>
        </w:div>
        <w:div w:id="984697778">
          <w:marLeft w:val="0"/>
          <w:marRight w:val="0"/>
          <w:marTop w:val="40"/>
          <w:marBottom w:val="40"/>
          <w:divBdr>
            <w:top w:val="none" w:sz="0" w:space="0" w:color="auto"/>
            <w:left w:val="none" w:sz="0" w:space="0" w:color="auto"/>
            <w:bottom w:val="none" w:sz="0" w:space="0" w:color="auto"/>
            <w:right w:val="none" w:sz="0" w:space="0" w:color="auto"/>
          </w:divBdr>
        </w:div>
        <w:div w:id="130564529">
          <w:marLeft w:val="0"/>
          <w:marRight w:val="0"/>
          <w:marTop w:val="40"/>
          <w:marBottom w:val="40"/>
          <w:divBdr>
            <w:top w:val="none" w:sz="0" w:space="0" w:color="auto"/>
            <w:left w:val="none" w:sz="0" w:space="0" w:color="auto"/>
            <w:bottom w:val="none" w:sz="0" w:space="0" w:color="auto"/>
            <w:right w:val="none" w:sz="0" w:space="0" w:color="auto"/>
          </w:divBdr>
        </w:div>
        <w:div w:id="1185822730">
          <w:marLeft w:val="0"/>
          <w:marRight w:val="0"/>
          <w:marTop w:val="40"/>
          <w:marBottom w:val="40"/>
          <w:divBdr>
            <w:top w:val="none" w:sz="0" w:space="0" w:color="auto"/>
            <w:left w:val="none" w:sz="0" w:space="0" w:color="auto"/>
            <w:bottom w:val="none" w:sz="0" w:space="0" w:color="auto"/>
            <w:right w:val="none" w:sz="0" w:space="0" w:color="auto"/>
          </w:divBdr>
        </w:div>
        <w:div w:id="1709211501">
          <w:marLeft w:val="0"/>
          <w:marRight w:val="0"/>
          <w:marTop w:val="40"/>
          <w:marBottom w:val="40"/>
          <w:divBdr>
            <w:top w:val="none" w:sz="0" w:space="0" w:color="auto"/>
            <w:left w:val="none" w:sz="0" w:space="0" w:color="auto"/>
            <w:bottom w:val="none" w:sz="0" w:space="0" w:color="auto"/>
            <w:right w:val="none" w:sz="0" w:space="0" w:color="auto"/>
          </w:divBdr>
        </w:div>
        <w:div w:id="649362687">
          <w:marLeft w:val="0"/>
          <w:marRight w:val="0"/>
          <w:marTop w:val="40"/>
          <w:marBottom w:val="40"/>
          <w:divBdr>
            <w:top w:val="none" w:sz="0" w:space="0" w:color="auto"/>
            <w:left w:val="none" w:sz="0" w:space="0" w:color="auto"/>
            <w:bottom w:val="none" w:sz="0" w:space="0" w:color="auto"/>
            <w:right w:val="none" w:sz="0" w:space="0" w:color="auto"/>
          </w:divBdr>
        </w:div>
        <w:div w:id="1982691433">
          <w:marLeft w:val="0"/>
          <w:marRight w:val="0"/>
          <w:marTop w:val="40"/>
          <w:marBottom w:val="40"/>
          <w:divBdr>
            <w:top w:val="none" w:sz="0" w:space="0" w:color="auto"/>
            <w:left w:val="none" w:sz="0" w:space="0" w:color="auto"/>
            <w:bottom w:val="none" w:sz="0" w:space="0" w:color="auto"/>
            <w:right w:val="none" w:sz="0" w:space="0" w:color="auto"/>
          </w:divBdr>
        </w:div>
        <w:div w:id="71246709">
          <w:marLeft w:val="0"/>
          <w:marRight w:val="0"/>
          <w:marTop w:val="40"/>
          <w:marBottom w:val="40"/>
          <w:divBdr>
            <w:top w:val="none" w:sz="0" w:space="0" w:color="auto"/>
            <w:left w:val="none" w:sz="0" w:space="0" w:color="auto"/>
            <w:bottom w:val="none" w:sz="0" w:space="0" w:color="auto"/>
            <w:right w:val="none" w:sz="0" w:space="0" w:color="auto"/>
          </w:divBdr>
        </w:div>
        <w:div w:id="1600522849">
          <w:marLeft w:val="0"/>
          <w:marRight w:val="0"/>
          <w:marTop w:val="40"/>
          <w:marBottom w:val="40"/>
          <w:divBdr>
            <w:top w:val="none" w:sz="0" w:space="0" w:color="auto"/>
            <w:left w:val="none" w:sz="0" w:space="0" w:color="auto"/>
            <w:bottom w:val="none" w:sz="0" w:space="0" w:color="auto"/>
            <w:right w:val="none" w:sz="0" w:space="0" w:color="auto"/>
          </w:divBdr>
        </w:div>
      </w:divsChild>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7301114">
      <w:bodyDiv w:val="1"/>
      <w:marLeft w:val="0"/>
      <w:marRight w:val="0"/>
      <w:marTop w:val="0"/>
      <w:marBottom w:val="0"/>
      <w:divBdr>
        <w:top w:val="none" w:sz="0" w:space="0" w:color="auto"/>
        <w:left w:val="none" w:sz="0" w:space="0" w:color="auto"/>
        <w:bottom w:val="none" w:sz="0" w:space="0" w:color="auto"/>
        <w:right w:val="none" w:sz="0" w:space="0" w:color="auto"/>
      </w:divBdr>
      <w:divsChild>
        <w:div w:id="1109399713">
          <w:marLeft w:val="0"/>
          <w:marRight w:val="48"/>
          <w:marTop w:val="0"/>
          <w:marBottom w:val="101"/>
          <w:divBdr>
            <w:top w:val="none" w:sz="0" w:space="0" w:color="auto"/>
            <w:left w:val="none" w:sz="0" w:space="0" w:color="auto"/>
            <w:bottom w:val="none" w:sz="0" w:space="0" w:color="auto"/>
            <w:right w:val="none" w:sz="0" w:space="0" w:color="auto"/>
          </w:divBdr>
        </w:div>
        <w:div w:id="1628125451">
          <w:marLeft w:val="0"/>
          <w:marRight w:val="48"/>
          <w:marTop w:val="0"/>
          <w:marBottom w:val="101"/>
          <w:divBdr>
            <w:top w:val="none" w:sz="0" w:space="0" w:color="auto"/>
            <w:left w:val="none" w:sz="0" w:space="0" w:color="auto"/>
            <w:bottom w:val="none" w:sz="0" w:space="0" w:color="auto"/>
            <w:right w:val="none" w:sz="0" w:space="0" w:color="auto"/>
          </w:divBdr>
        </w:div>
        <w:div w:id="104228738">
          <w:marLeft w:val="0"/>
          <w:marRight w:val="48"/>
          <w:marTop w:val="0"/>
          <w:marBottom w:val="101"/>
          <w:divBdr>
            <w:top w:val="none" w:sz="0" w:space="0" w:color="auto"/>
            <w:left w:val="none" w:sz="0" w:space="0" w:color="auto"/>
            <w:bottom w:val="none" w:sz="0" w:space="0" w:color="auto"/>
            <w:right w:val="none" w:sz="0" w:space="0" w:color="auto"/>
          </w:divBdr>
        </w:div>
        <w:div w:id="511456761">
          <w:marLeft w:val="0"/>
          <w:marRight w:val="850"/>
          <w:marTop w:val="0"/>
          <w:marBottom w:val="101"/>
          <w:divBdr>
            <w:top w:val="none" w:sz="0" w:space="0" w:color="auto"/>
            <w:left w:val="none" w:sz="0" w:space="0" w:color="auto"/>
            <w:bottom w:val="none" w:sz="0" w:space="0" w:color="auto"/>
            <w:right w:val="none" w:sz="0" w:space="0" w:color="auto"/>
          </w:divBdr>
        </w:div>
        <w:div w:id="931275856">
          <w:marLeft w:val="0"/>
          <w:marRight w:val="48"/>
          <w:marTop w:val="0"/>
          <w:marBottom w:val="101"/>
          <w:divBdr>
            <w:top w:val="none" w:sz="0" w:space="0" w:color="auto"/>
            <w:left w:val="none" w:sz="0" w:space="0" w:color="auto"/>
            <w:bottom w:val="none" w:sz="0" w:space="0" w:color="auto"/>
            <w:right w:val="none" w:sz="0" w:space="0" w:color="auto"/>
          </w:divBdr>
        </w:div>
        <w:div w:id="404574583">
          <w:marLeft w:val="0"/>
          <w:marRight w:val="0"/>
          <w:marTop w:val="0"/>
          <w:marBottom w:val="101"/>
          <w:divBdr>
            <w:top w:val="none" w:sz="0" w:space="0" w:color="auto"/>
            <w:left w:val="none" w:sz="0" w:space="0" w:color="auto"/>
            <w:bottom w:val="none" w:sz="0" w:space="0" w:color="auto"/>
            <w:right w:val="none" w:sz="0" w:space="0" w:color="auto"/>
          </w:divBdr>
        </w:div>
        <w:div w:id="1487547695">
          <w:marLeft w:val="1701"/>
          <w:marRight w:val="899"/>
          <w:marTop w:val="0"/>
          <w:marBottom w:val="101"/>
          <w:divBdr>
            <w:top w:val="none" w:sz="0" w:space="0" w:color="auto"/>
            <w:left w:val="none" w:sz="0" w:space="0" w:color="auto"/>
            <w:bottom w:val="none" w:sz="0" w:space="0" w:color="auto"/>
            <w:right w:val="none" w:sz="0" w:space="0" w:color="auto"/>
          </w:divBdr>
        </w:div>
        <w:div w:id="2073384623">
          <w:marLeft w:val="1701"/>
          <w:marRight w:val="899"/>
          <w:marTop w:val="0"/>
          <w:marBottom w:val="101"/>
          <w:divBdr>
            <w:top w:val="none" w:sz="0" w:space="0" w:color="auto"/>
            <w:left w:val="none" w:sz="0" w:space="0" w:color="auto"/>
            <w:bottom w:val="none" w:sz="0" w:space="0" w:color="auto"/>
            <w:right w:val="none" w:sz="0" w:space="0" w:color="auto"/>
          </w:divBdr>
        </w:div>
        <w:div w:id="263195066">
          <w:marLeft w:val="1701"/>
          <w:marRight w:val="899"/>
          <w:marTop w:val="0"/>
          <w:marBottom w:val="101"/>
          <w:divBdr>
            <w:top w:val="none" w:sz="0" w:space="0" w:color="auto"/>
            <w:left w:val="none" w:sz="0" w:space="0" w:color="auto"/>
            <w:bottom w:val="none" w:sz="0" w:space="0" w:color="auto"/>
            <w:right w:val="none" w:sz="0" w:space="0" w:color="auto"/>
          </w:divBdr>
        </w:div>
        <w:div w:id="625475983">
          <w:marLeft w:val="1701"/>
          <w:marRight w:val="899"/>
          <w:marTop w:val="0"/>
          <w:marBottom w:val="101"/>
          <w:divBdr>
            <w:top w:val="none" w:sz="0" w:space="0" w:color="auto"/>
            <w:left w:val="none" w:sz="0" w:space="0" w:color="auto"/>
            <w:bottom w:val="none" w:sz="0" w:space="0" w:color="auto"/>
            <w:right w:val="none" w:sz="0" w:space="0" w:color="auto"/>
          </w:divBdr>
        </w:div>
        <w:div w:id="1581791933">
          <w:marLeft w:val="1701"/>
          <w:marRight w:val="899"/>
          <w:marTop w:val="0"/>
          <w:marBottom w:val="92"/>
          <w:divBdr>
            <w:top w:val="none" w:sz="0" w:space="0" w:color="auto"/>
            <w:left w:val="none" w:sz="0" w:space="0" w:color="auto"/>
            <w:bottom w:val="none" w:sz="0" w:space="0" w:color="auto"/>
            <w:right w:val="none" w:sz="0" w:space="0" w:color="auto"/>
          </w:divBdr>
        </w:div>
        <w:div w:id="1847286957">
          <w:marLeft w:val="1701"/>
          <w:marRight w:val="899"/>
          <w:marTop w:val="0"/>
          <w:marBottom w:val="92"/>
          <w:divBdr>
            <w:top w:val="none" w:sz="0" w:space="0" w:color="auto"/>
            <w:left w:val="none" w:sz="0" w:space="0" w:color="auto"/>
            <w:bottom w:val="none" w:sz="0" w:space="0" w:color="auto"/>
            <w:right w:val="none" w:sz="0" w:space="0" w:color="auto"/>
          </w:divBdr>
        </w:div>
        <w:div w:id="1897815234">
          <w:marLeft w:val="1701"/>
          <w:marRight w:val="899"/>
          <w:marTop w:val="0"/>
          <w:marBottom w:val="92"/>
          <w:divBdr>
            <w:top w:val="none" w:sz="0" w:space="0" w:color="auto"/>
            <w:left w:val="none" w:sz="0" w:space="0" w:color="auto"/>
            <w:bottom w:val="none" w:sz="0" w:space="0" w:color="auto"/>
            <w:right w:val="none" w:sz="0" w:space="0" w:color="auto"/>
          </w:divBdr>
        </w:div>
        <w:div w:id="332148092">
          <w:marLeft w:val="1701"/>
          <w:marRight w:val="899"/>
          <w:marTop w:val="0"/>
          <w:marBottom w:val="92"/>
          <w:divBdr>
            <w:top w:val="none" w:sz="0" w:space="0" w:color="auto"/>
            <w:left w:val="none" w:sz="0" w:space="0" w:color="auto"/>
            <w:bottom w:val="none" w:sz="0" w:space="0" w:color="auto"/>
            <w:right w:val="none" w:sz="0" w:space="0" w:color="auto"/>
          </w:divBdr>
        </w:div>
        <w:div w:id="158228395">
          <w:marLeft w:val="1701"/>
          <w:marRight w:val="899"/>
          <w:marTop w:val="0"/>
          <w:marBottom w:val="92"/>
          <w:divBdr>
            <w:top w:val="none" w:sz="0" w:space="0" w:color="auto"/>
            <w:left w:val="none" w:sz="0" w:space="0" w:color="auto"/>
            <w:bottom w:val="none" w:sz="0" w:space="0" w:color="auto"/>
            <w:right w:val="none" w:sz="0" w:space="0" w:color="auto"/>
          </w:divBdr>
        </w:div>
        <w:div w:id="1035811876">
          <w:marLeft w:val="1701"/>
          <w:marRight w:val="899"/>
          <w:marTop w:val="0"/>
          <w:marBottom w:val="92"/>
          <w:divBdr>
            <w:top w:val="none" w:sz="0" w:space="0" w:color="auto"/>
            <w:left w:val="none" w:sz="0" w:space="0" w:color="auto"/>
            <w:bottom w:val="none" w:sz="0" w:space="0" w:color="auto"/>
            <w:right w:val="none" w:sz="0" w:space="0" w:color="auto"/>
          </w:divBdr>
        </w:div>
        <w:div w:id="964695332">
          <w:marLeft w:val="1701"/>
          <w:marRight w:val="899"/>
          <w:marTop w:val="0"/>
          <w:marBottom w:val="92"/>
          <w:divBdr>
            <w:top w:val="none" w:sz="0" w:space="0" w:color="auto"/>
            <w:left w:val="none" w:sz="0" w:space="0" w:color="auto"/>
            <w:bottom w:val="none" w:sz="0" w:space="0" w:color="auto"/>
            <w:right w:val="none" w:sz="0" w:space="0" w:color="auto"/>
          </w:divBdr>
        </w:div>
        <w:div w:id="310133344">
          <w:marLeft w:val="1701"/>
          <w:marRight w:val="899"/>
          <w:marTop w:val="0"/>
          <w:marBottom w:val="92"/>
          <w:divBdr>
            <w:top w:val="none" w:sz="0" w:space="0" w:color="auto"/>
            <w:left w:val="none" w:sz="0" w:space="0" w:color="auto"/>
            <w:bottom w:val="none" w:sz="0" w:space="0" w:color="auto"/>
            <w:right w:val="none" w:sz="0" w:space="0" w:color="auto"/>
          </w:divBdr>
        </w:div>
        <w:div w:id="184292259">
          <w:marLeft w:val="1701"/>
          <w:marRight w:val="899"/>
          <w:marTop w:val="0"/>
          <w:marBottom w:val="92"/>
          <w:divBdr>
            <w:top w:val="none" w:sz="0" w:space="0" w:color="auto"/>
            <w:left w:val="none" w:sz="0" w:space="0" w:color="auto"/>
            <w:bottom w:val="none" w:sz="0" w:space="0" w:color="auto"/>
            <w:right w:val="none" w:sz="0" w:space="0" w:color="auto"/>
          </w:divBdr>
        </w:div>
        <w:div w:id="1786342688">
          <w:marLeft w:val="1701"/>
          <w:marRight w:val="899"/>
          <w:marTop w:val="0"/>
          <w:marBottom w:val="92"/>
          <w:divBdr>
            <w:top w:val="none" w:sz="0" w:space="0" w:color="auto"/>
            <w:left w:val="none" w:sz="0" w:space="0" w:color="auto"/>
            <w:bottom w:val="none" w:sz="0" w:space="0" w:color="auto"/>
            <w:right w:val="none" w:sz="0" w:space="0" w:color="auto"/>
          </w:divBdr>
        </w:div>
        <w:div w:id="209654959">
          <w:marLeft w:val="1701"/>
          <w:marRight w:val="899"/>
          <w:marTop w:val="0"/>
          <w:marBottom w:val="92"/>
          <w:divBdr>
            <w:top w:val="none" w:sz="0" w:space="0" w:color="auto"/>
            <w:left w:val="none" w:sz="0" w:space="0" w:color="auto"/>
            <w:bottom w:val="none" w:sz="0" w:space="0" w:color="auto"/>
            <w:right w:val="none" w:sz="0" w:space="0" w:color="auto"/>
          </w:divBdr>
        </w:div>
        <w:div w:id="206837681">
          <w:marLeft w:val="1701"/>
          <w:marRight w:val="899"/>
          <w:marTop w:val="0"/>
          <w:marBottom w:val="92"/>
          <w:divBdr>
            <w:top w:val="none" w:sz="0" w:space="0" w:color="auto"/>
            <w:left w:val="none" w:sz="0" w:space="0" w:color="auto"/>
            <w:bottom w:val="none" w:sz="0" w:space="0" w:color="auto"/>
            <w:right w:val="none" w:sz="0" w:space="0" w:color="auto"/>
          </w:divBdr>
        </w:div>
        <w:div w:id="1742294584">
          <w:marLeft w:val="1701"/>
          <w:marRight w:val="899"/>
          <w:marTop w:val="0"/>
          <w:marBottom w:val="92"/>
          <w:divBdr>
            <w:top w:val="none" w:sz="0" w:space="0" w:color="auto"/>
            <w:left w:val="none" w:sz="0" w:space="0" w:color="auto"/>
            <w:bottom w:val="none" w:sz="0" w:space="0" w:color="auto"/>
            <w:right w:val="none" w:sz="0" w:space="0" w:color="auto"/>
          </w:divBdr>
        </w:div>
        <w:div w:id="1405487597">
          <w:marLeft w:val="1701"/>
          <w:marRight w:val="899"/>
          <w:marTop w:val="0"/>
          <w:marBottom w:val="92"/>
          <w:divBdr>
            <w:top w:val="none" w:sz="0" w:space="0" w:color="auto"/>
            <w:left w:val="none" w:sz="0" w:space="0" w:color="auto"/>
            <w:bottom w:val="none" w:sz="0" w:space="0" w:color="auto"/>
            <w:right w:val="none" w:sz="0" w:space="0" w:color="auto"/>
          </w:divBdr>
        </w:div>
        <w:div w:id="1692145981">
          <w:marLeft w:val="1701"/>
          <w:marRight w:val="899"/>
          <w:marTop w:val="0"/>
          <w:marBottom w:val="92"/>
          <w:divBdr>
            <w:top w:val="none" w:sz="0" w:space="0" w:color="auto"/>
            <w:left w:val="none" w:sz="0" w:space="0" w:color="auto"/>
            <w:bottom w:val="none" w:sz="0" w:space="0" w:color="auto"/>
            <w:right w:val="none" w:sz="0" w:space="0" w:color="auto"/>
          </w:divBdr>
        </w:div>
        <w:div w:id="991446201">
          <w:marLeft w:val="1701"/>
          <w:marRight w:val="899"/>
          <w:marTop w:val="0"/>
          <w:marBottom w:val="92"/>
          <w:divBdr>
            <w:top w:val="none" w:sz="0" w:space="0" w:color="auto"/>
            <w:left w:val="none" w:sz="0" w:space="0" w:color="auto"/>
            <w:bottom w:val="none" w:sz="0" w:space="0" w:color="auto"/>
            <w:right w:val="none" w:sz="0" w:space="0" w:color="auto"/>
          </w:divBdr>
        </w:div>
        <w:div w:id="209391319">
          <w:marLeft w:val="1701"/>
          <w:marRight w:val="899"/>
          <w:marTop w:val="0"/>
          <w:marBottom w:val="92"/>
          <w:divBdr>
            <w:top w:val="none" w:sz="0" w:space="0" w:color="auto"/>
            <w:left w:val="none" w:sz="0" w:space="0" w:color="auto"/>
            <w:bottom w:val="none" w:sz="0" w:space="0" w:color="auto"/>
            <w:right w:val="none" w:sz="0" w:space="0" w:color="auto"/>
          </w:divBdr>
        </w:div>
        <w:div w:id="1498768289">
          <w:marLeft w:val="0"/>
          <w:marRight w:val="850"/>
          <w:marTop w:val="0"/>
          <w:marBottom w:val="92"/>
          <w:divBdr>
            <w:top w:val="none" w:sz="0" w:space="0" w:color="auto"/>
            <w:left w:val="none" w:sz="0" w:space="0" w:color="auto"/>
            <w:bottom w:val="none" w:sz="0" w:space="0" w:color="auto"/>
            <w:right w:val="none" w:sz="0" w:space="0" w:color="auto"/>
          </w:divBdr>
        </w:div>
        <w:div w:id="1191454950">
          <w:marLeft w:val="1701"/>
          <w:marRight w:val="899"/>
          <w:marTop w:val="0"/>
          <w:marBottom w:val="92"/>
          <w:divBdr>
            <w:top w:val="none" w:sz="0" w:space="0" w:color="auto"/>
            <w:left w:val="none" w:sz="0" w:space="0" w:color="auto"/>
            <w:bottom w:val="none" w:sz="0" w:space="0" w:color="auto"/>
            <w:right w:val="none" w:sz="0" w:space="0" w:color="auto"/>
          </w:divBdr>
        </w:div>
        <w:div w:id="580220054">
          <w:marLeft w:val="1701"/>
          <w:marRight w:val="899"/>
          <w:marTop w:val="0"/>
          <w:marBottom w:val="92"/>
          <w:divBdr>
            <w:top w:val="none" w:sz="0" w:space="0" w:color="auto"/>
            <w:left w:val="none" w:sz="0" w:space="0" w:color="auto"/>
            <w:bottom w:val="none" w:sz="0" w:space="0" w:color="auto"/>
            <w:right w:val="none" w:sz="0" w:space="0" w:color="auto"/>
          </w:divBdr>
        </w:div>
        <w:div w:id="999162384">
          <w:marLeft w:val="1701"/>
          <w:marRight w:val="899"/>
          <w:marTop w:val="0"/>
          <w:marBottom w:val="92"/>
          <w:divBdr>
            <w:top w:val="none" w:sz="0" w:space="0" w:color="auto"/>
            <w:left w:val="none" w:sz="0" w:space="0" w:color="auto"/>
            <w:bottom w:val="none" w:sz="0" w:space="0" w:color="auto"/>
            <w:right w:val="none" w:sz="0" w:space="0" w:color="auto"/>
          </w:divBdr>
        </w:div>
        <w:div w:id="454830773">
          <w:marLeft w:val="0"/>
          <w:marRight w:val="850"/>
          <w:marTop w:val="0"/>
          <w:marBottom w:val="92"/>
          <w:divBdr>
            <w:top w:val="none" w:sz="0" w:space="0" w:color="auto"/>
            <w:left w:val="none" w:sz="0" w:space="0" w:color="auto"/>
            <w:bottom w:val="none" w:sz="0" w:space="0" w:color="auto"/>
            <w:right w:val="none" w:sz="0" w:space="0" w:color="auto"/>
          </w:divBdr>
        </w:div>
        <w:div w:id="1902134158">
          <w:marLeft w:val="1701"/>
          <w:marRight w:val="899"/>
          <w:marTop w:val="0"/>
          <w:marBottom w:val="92"/>
          <w:divBdr>
            <w:top w:val="none" w:sz="0" w:space="0" w:color="auto"/>
            <w:left w:val="none" w:sz="0" w:space="0" w:color="auto"/>
            <w:bottom w:val="none" w:sz="0" w:space="0" w:color="auto"/>
            <w:right w:val="none" w:sz="0" w:space="0" w:color="auto"/>
          </w:divBdr>
        </w:div>
        <w:div w:id="855852629">
          <w:marLeft w:val="1701"/>
          <w:marRight w:val="899"/>
          <w:marTop w:val="0"/>
          <w:marBottom w:val="92"/>
          <w:divBdr>
            <w:top w:val="none" w:sz="0" w:space="0" w:color="auto"/>
            <w:left w:val="none" w:sz="0" w:space="0" w:color="auto"/>
            <w:bottom w:val="none" w:sz="0" w:space="0" w:color="auto"/>
            <w:right w:val="none" w:sz="0" w:space="0" w:color="auto"/>
          </w:divBdr>
        </w:div>
        <w:div w:id="972254432">
          <w:marLeft w:val="1701"/>
          <w:marRight w:val="899"/>
          <w:marTop w:val="0"/>
          <w:marBottom w:val="101"/>
          <w:divBdr>
            <w:top w:val="none" w:sz="0" w:space="0" w:color="auto"/>
            <w:left w:val="none" w:sz="0" w:space="0" w:color="auto"/>
            <w:bottom w:val="none" w:sz="0" w:space="0" w:color="auto"/>
            <w:right w:val="none" w:sz="0" w:space="0" w:color="auto"/>
          </w:divBdr>
        </w:div>
        <w:div w:id="65494592">
          <w:marLeft w:val="0"/>
          <w:marRight w:val="850"/>
          <w:marTop w:val="0"/>
          <w:marBottom w:val="101"/>
          <w:divBdr>
            <w:top w:val="none" w:sz="0" w:space="0" w:color="auto"/>
            <w:left w:val="none" w:sz="0" w:space="0" w:color="auto"/>
            <w:bottom w:val="none" w:sz="0" w:space="0" w:color="auto"/>
            <w:right w:val="none" w:sz="0" w:space="0" w:color="auto"/>
          </w:divBdr>
        </w:div>
        <w:div w:id="1365322645">
          <w:marLeft w:val="1701"/>
          <w:marRight w:val="899"/>
          <w:marTop w:val="0"/>
          <w:marBottom w:val="101"/>
          <w:divBdr>
            <w:top w:val="none" w:sz="0" w:space="0" w:color="auto"/>
            <w:left w:val="none" w:sz="0" w:space="0" w:color="auto"/>
            <w:bottom w:val="none" w:sz="0" w:space="0" w:color="auto"/>
            <w:right w:val="none" w:sz="0" w:space="0" w:color="auto"/>
          </w:divBdr>
        </w:div>
        <w:div w:id="2075544178">
          <w:marLeft w:val="1701"/>
          <w:marRight w:val="899"/>
          <w:marTop w:val="0"/>
          <w:marBottom w:val="101"/>
          <w:divBdr>
            <w:top w:val="none" w:sz="0" w:space="0" w:color="auto"/>
            <w:left w:val="none" w:sz="0" w:space="0" w:color="auto"/>
            <w:bottom w:val="none" w:sz="0" w:space="0" w:color="auto"/>
            <w:right w:val="none" w:sz="0" w:space="0" w:color="auto"/>
          </w:divBdr>
        </w:div>
      </w:divsChild>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0627761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5181763">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5734070">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4569080">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1944031">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745975">
      <w:bodyDiv w:val="1"/>
      <w:marLeft w:val="0"/>
      <w:marRight w:val="0"/>
      <w:marTop w:val="0"/>
      <w:marBottom w:val="0"/>
      <w:divBdr>
        <w:top w:val="none" w:sz="0" w:space="0" w:color="auto"/>
        <w:left w:val="none" w:sz="0" w:space="0" w:color="auto"/>
        <w:bottom w:val="none" w:sz="0" w:space="0" w:color="auto"/>
        <w:right w:val="none" w:sz="0" w:space="0" w:color="auto"/>
      </w:divBdr>
    </w:div>
    <w:div w:id="487597807">
      <w:bodyDiv w:val="1"/>
      <w:marLeft w:val="0"/>
      <w:marRight w:val="0"/>
      <w:marTop w:val="0"/>
      <w:marBottom w:val="0"/>
      <w:divBdr>
        <w:top w:val="none" w:sz="0" w:space="0" w:color="auto"/>
        <w:left w:val="none" w:sz="0" w:space="0" w:color="auto"/>
        <w:bottom w:val="none" w:sz="0" w:space="0" w:color="auto"/>
        <w:right w:val="none" w:sz="0" w:space="0" w:color="auto"/>
      </w:divBdr>
      <w:divsChild>
        <w:div w:id="318078451">
          <w:marLeft w:val="1418"/>
          <w:marRight w:val="851"/>
          <w:marTop w:val="0"/>
          <w:marBottom w:val="101"/>
          <w:divBdr>
            <w:top w:val="none" w:sz="0" w:space="0" w:color="auto"/>
            <w:left w:val="none" w:sz="0" w:space="0" w:color="auto"/>
            <w:bottom w:val="none" w:sz="0" w:space="0" w:color="auto"/>
            <w:right w:val="none" w:sz="0" w:space="0" w:color="auto"/>
          </w:divBdr>
        </w:div>
        <w:div w:id="224070273">
          <w:marLeft w:val="0"/>
          <w:marRight w:val="52"/>
          <w:marTop w:val="0"/>
          <w:marBottom w:val="101"/>
          <w:divBdr>
            <w:top w:val="none" w:sz="0" w:space="0" w:color="auto"/>
            <w:left w:val="none" w:sz="0" w:space="0" w:color="auto"/>
            <w:bottom w:val="none" w:sz="0" w:space="0" w:color="auto"/>
            <w:right w:val="none" w:sz="0" w:space="0" w:color="auto"/>
          </w:divBdr>
        </w:div>
        <w:div w:id="1009639">
          <w:marLeft w:val="284"/>
          <w:marRight w:val="-94"/>
          <w:marTop w:val="0"/>
          <w:marBottom w:val="101"/>
          <w:divBdr>
            <w:top w:val="none" w:sz="0" w:space="0" w:color="auto"/>
            <w:left w:val="none" w:sz="0" w:space="0" w:color="auto"/>
            <w:bottom w:val="none" w:sz="0" w:space="0" w:color="auto"/>
            <w:right w:val="none" w:sz="0" w:space="0" w:color="auto"/>
          </w:divBdr>
        </w:div>
        <w:div w:id="1027829355">
          <w:marLeft w:val="0"/>
          <w:marRight w:val="-94"/>
          <w:marTop w:val="0"/>
          <w:marBottom w:val="101"/>
          <w:divBdr>
            <w:top w:val="none" w:sz="0" w:space="0" w:color="auto"/>
            <w:left w:val="none" w:sz="0" w:space="0" w:color="auto"/>
            <w:bottom w:val="none" w:sz="0" w:space="0" w:color="auto"/>
            <w:right w:val="none" w:sz="0" w:space="0" w:color="auto"/>
          </w:divBdr>
        </w:div>
        <w:div w:id="615409265">
          <w:marLeft w:val="360"/>
          <w:marRight w:val="-94"/>
          <w:marTop w:val="0"/>
          <w:marBottom w:val="101"/>
          <w:divBdr>
            <w:top w:val="none" w:sz="0" w:space="0" w:color="auto"/>
            <w:left w:val="none" w:sz="0" w:space="0" w:color="auto"/>
            <w:bottom w:val="none" w:sz="0" w:space="0" w:color="auto"/>
            <w:right w:val="none" w:sz="0" w:space="0" w:color="auto"/>
          </w:divBdr>
        </w:div>
        <w:div w:id="706176963">
          <w:marLeft w:val="360"/>
          <w:marRight w:val="-94"/>
          <w:marTop w:val="0"/>
          <w:marBottom w:val="101"/>
          <w:divBdr>
            <w:top w:val="none" w:sz="0" w:space="0" w:color="auto"/>
            <w:left w:val="none" w:sz="0" w:space="0" w:color="auto"/>
            <w:bottom w:val="none" w:sz="0" w:space="0" w:color="auto"/>
            <w:right w:val="none" w:sz="0" w:space="0" w:color="auto"/>
          </w:divBdr>
        </w:div>
        <w:div w:id="1012414826">
          <w:marLeft w:val="0"/>
          <w:marRight w:val="0"/>
          <w:marTop w:val="0"/>
          <w:marBottom w:val="101"/>
          <w:divBdr>
            <w:top w:val="none" w:sz="0" w:space="0" w:color="auto"/>
            <w:left w:val="none" w:sz="0" w:space="0" w:color="auto"/>
            <w:bottom w:val="none" w:sz="0" w:space="0" w:color="auto"/>
            <w:right w:val="none" w:sz="0" w:space="0" w:color="auto"/>
          </w:divBdr>
        </w:div>
        <w:div w:id="712658712">
          <w:marLeft w:val="0"/>
          <w:marRight w:val="0"/>
          <w:marTop w:val="0"/>
          <w:marBottom w:val="101"/>
          <w:divBdr>
            <w:top w:val="none" w:sz="0" w:space="0" w:color="auto"/>
            <w:left w:val="none" w:sz="0" w:space="0" w:color="auto"/>
            <w:bottom w:val="none" w:sz="0" w:space="0" w:color="auto"/>
            <w:right w:val="none" w:sz="0" w:space="0" w:color="auto"/>
          </w:divBdr>
        </w:div>
        <w:div w:id="1688754567">
          <w:marLeft w:val="0"/>
          <w:marRight w:val="0"/>
          <w:marTop w:val="0"/>
          <w:marBottom w:val="101"/>
          <w:divBdr>
            <w:top w:val="none" w:sz="0" w:space="0" w:color="auto"/>
            <w:left w:val="none" w:sz="0" w:space="0" w:color="auto"/>
            <w:bottom w:val="none" w:sz="0" w:space="0" w:color="auto"/>
            <w:right w:val="none" w:sz="0" w:space="0" w:color="auto"/>
          </w:divBdr>
        </w:div>
        <w:div w:id="1036272765">
          <w:marLeft w:val="0"/>
          <w:marRight w:val="0"/>
          <w:marTop w:val="0"/>
          <w:marBottom w:val="101"/>
          <w:divBdr>
            <w:top w:val="none" w:sz="0" w:space="0" w:color="auto"/>
            <w:left w:val="none" w:sz="0" w:space="0" w:color="auto"/>
            <w:bottom w:val="none" w:sz="0" w:space="0" w:color="auto"/>
            <w:right w:val="none" w:sz="0" w:space="0" w:color="auto"/>
          </w:divBdr>
        </w:div>
      </w:divsChild>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2914389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3362874">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22850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7669939">
      <w:bodyDiv w:val="1"/>
      <w:marLeft w:val="0"/>
      <w:marRight w:val="0"/>
      <w:marTop w:val="0"/>
      <w:marBottom w:val="0"/>
      <w:divBdr>
        <w:top w:val="none" w:sz="0" w:space="0" w:color="auto"/>
        <w:left w:val="none" w:sz="0" w:space="0" w:color="auto"/>
        <w:bottom w:val="none" w:sz="0" w:space="0" w:color="auto"/>
        <w:right w:val="none" w:sz="0" w:space="0" w:color="auto"/>
      </w:divBdr>
    </w:div>
    <w:div w:id="834537323">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69801004">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5500196">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452083">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3278673">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209305">
      <w:bodyDiv w:val="1"/>
      <w:marLeft w:val="0"/>
      <w:marRight w:val="0"/>
      <w:marTop w:val="0"/>
      <w:marBottom w:val="0"/>
      <w:divBdr>
        <w:top w:val="none" w:sz="0" w:space="0" w:color="auto"/>
        <w:left w:val="none" w:sz="0" w:space="0" w:color="auto"/>
        <w:bottom w:val="none" w:sz="0" w:space="0" w:color="auto"/>
        <w:right w:val="none" w:sz="0" w:space="0" w:color="auto"/>
      </w:divBdr>
    </w:div>
    <w:div w:id="1154567279">
      <w:bodyDiv w:val="1"/>
      <w:marLeft w:val="0"/>
      <w:marRight w:val="0"/>
      <w:marTop w:val="0"/>
      <w:marBottom w:val="0"/>
      <w:divBdr>
        <w:top w:val="none" w:sz="0" w:space="0" w:color="auto"/>
        <w:left w:val="none" w:sz="0" w:space="0" w:color="auto"/>
        <w:bottom w:val="none" w:sz="0" w:space="0" w:color="auto"/>
        <w:right w:val="none" w:sz="0" w:space="0" w:color="auto"/>
      </w:divBdr>
    </w:div>
    <w:div w:id="1155221154">
      <w:bodyDiv w:val="1"/>
      <w:marLeft w:val="0"/>
      <w:marRight w:val="0"/>
      <w:marTop w:val="0"/>
      <w:marBottom w:val="0"/>
      <w:divBdr>
        <w:top w:val="none" w:sz="0" w:space="0" w:color="auto"/>
        <w:left w:val="none" w:sz="0" w:space="0" w:color="auto"/>
        <w:bottom w:val="none" w:sz="0" w:space="0" w:color="auto"/>
        <w:right w:val="none" w:sz="0" w:space="0" w:color="auto"/>
      </w:divBdr>
    </w:div>
    <w:div w:id="1170945445">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315148">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861660">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3867786">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91893768">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08658022">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266305">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saimex.org.mx/saimex/solicitud/downloadAttach/1058081.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058080.page"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6503A-8EC9-4588-8021-83E4AC700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15318</Words>
  <Characters>84250</Characters>
  <Application>Microsoft Office Word</Application>
  <DocSecurity>0</DocSecurity>
  <Lines>702</Lines>
  <Paragraphs>198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99370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PONENCIA EAY</cp:lastModifiedBy>
  <cp:revision>2</cp:revision>
  <cp:lastPrinted>2021-04-15T15:50:00Z</cp:lastPrinted>
  <dcterms:created xsi:type="dcterms:W3CDTF">2021-05-25T17:47:00Z</dcterms:created>
  <dcterms:modified xsi:type="dcterms:W3CDTF">2021-05-25T17:47:00Z</dcterms:modified>
</cp:coreProperties>
</file>