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FEAF73F" w:rsidR="00091682" w:rsidRDefault="00ED6B7C" w:rsidP="00091682">
      <w:pPr>
        <w:spacing w:before="240" w:after="240" w:line="360" w:lineRule="auto"/>
        <w:jc w:val="both"/>
        <w:rPr>
          <w:rFonts w:ascii="Palatino Linotype" w:hAnsi="Palatino Linotype"/>
        </w:rPr>
      </w:pPr>
      <w:r>
        <w:rPr>
          <w:rFonts w:ascii="Palatino Linotype" w:hAnsi="Palatino Linotype"/>
        </w:rPr>
        <w:t>-</w:t>
      </w:r>
      <w:r w:rsidR="00091682"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 xml:space="preserve">Metepec, Estado de México, de fecha </w:t>
      </w:r>
      <w:r w:rsidR="00BA0EBC">
        <w:rPr>
          <w:rFonts w:ascii="Palatino Linotype" w:hAnsi="Palatino Linotype"/>
          <w:b/>
        </w:rPr>
        <w:t>uno de septiembre</w:t>
      </w:r>
      <w:r w:rsidR="00092DFC" w:rsidRPr="00BA1316">
        <w:rPr>
          <w:rFonts w:ascii="Palatino Linotype" w:hAnsi="Palatino Linotype"/>
          <w:b/>
        </w:rPr>
        <w:t xml:space="preserve"> </w:t>
      </w:r>
      <w:r w:rsidR="00091682"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414D51E" w14:textId="136C99EF"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Pr>
          <w:rFonts w:ascii="Palatino Linotype" w:hAnsi="Palatino Linotype" w:cs="Arial"/>
          <w:b/>
        </w:rPr>
        <w:t>0954/INFOEM/IP/RR/2021</w:t>
      </w:r>
      <w:r w:rsidRPr="00B21F18">
        <w:rPr>
          <w:rFonts w:ascii="Palatino Linotype" w:hAnsi="Palatino Linotype" w:cs="Arial"/>
        </w:rPr>
        <w:t>, interpuesto por</w:t>
      </w:r>
      <w:r w:rsidR="00071380">
        <w:rPr>
          <w:rFonts w:ascii="Palatino Linotype" w:hAnsi="Palatino Linotype" w:cs="Arial"/>
        </w:rPr>
        <w:t xml:space="preserve"> </w:t>
      </w:r>
      <w:r w:rsidR="00C438DA" w:rsidRPr="00C438DA">
        <w:rPr>
          <w:rFonts w:ascii="Palatino Linotype" w:hAnsi="Palatino Linotype" w:cs="Arial"/>
          <w:b/>
          <w:lang w:val="es-ES_tradnl"/>
        </w:rPr>
        <w:t>XXXXXX XXXXXXXXXXX XXXXXX</w:t>
      </w:r>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071380">
        <w:rPr>
          <w:rFonts w:ascii="Palatino Linotype" w:hAnsi="Palatino Linotype" w:cs="Arial"/>
        </w:rPr>
        <w:t xml:space="preserve">el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071380">
        <w:rPr>
          <w:rFonts w:ascii="Palatino Linotype" w:hAnsi="Palatino Linotype" w:cs="Arial"/>
          <w:b/>
          <w:bCs/>
        </w:rPr>
        <w:t>Ayuntamiento de Papalotla</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260060F0"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Pr="00B21F18">
        <w:rPr>
          <w:rFonts w:ascii="Palatino Linotype" w:hAnsi="Palatino Linotype" w:cs="Arial"/>
        </w:rPr>
        <w:t xml:space="preserve">En fecha </w:t>
      </w:r>
      <w:r w:rsidR="00071380">
        <w:rPr>
          <w:rFonts w:ascii="Palatino Linotype" w:hAnsi="Palatino Linotype" w:cs="Arial"/>
          <w:b/>
        </w:rPr>
        <w:t>doce de febrero</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Pr="00B21F18">
        <w:rPr>
          <w:rFonts w:ascii="Palatino Linotype" w:hAnsi="Palatino Linotype" w:cs="Arial"/>
        </w:rPr>
        <w:t xml:space="preserve"> presentó a través del 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la solicitud de acceso a la información pública, a la que se le asignó el número</w:t>
      </w:r>
      <w:r w:rsidRPr="00B21F18">
        <w:rPr>
          <w:rFonts w:ascii="Palatino Linotype" w:hAnsi="Palatino Linotype" w:cs="Arial"/>
          <w:b/>
          <w:bCs/>
        </w:rPr>
        <w:t xml:space="preserve">  </w:t>
      </w:r>
      <w:r w:rsidR="00071380" w:rsidRPr="00071380">
        <w:rPr>
          <w:rFonts w:ascii="Palatino Linotype" w:hAnsi="Palatino Linotype"/>
          <w:b/>
          <w:bCs/>
        </w:rPr>
        <w:t>00025/PAPALO/IP/2021</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1693A92E"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071380" w:rsidRPr="00071380">
        <w:rPr>
          <w:rFonts w:ascii="Palatino Linotype" w:hAnsi="Palatino Linotype"/>
          <w:i/>
          <w:sz w:val="22"/>
          <w:szCs w:val="22"/>
        </w:rPr>
        <w:t>Copia simple (versión pública) de los expedientes de todos y cada uno de los servidores públicos que hayan sido sancionados, a través del Órgano Interno de Control del sujeto obligado (contraloría), durante el el 2020. Formato digital.</w:t>
      </w:r>
      <w:r w:rsidRPr="00B21F18">
        <w:rPr>
          <w:rFonts w:ascii="Palatino Linotype" w:hAnsi="Palatino Linotype" w:cs="Arial"/>
          <w:i/>
          <w:sz w:val="22"/>
          <w:szCs w:val="22"/>
          <w:lang w:eastAsia="es-MX"/>
        </w:rPr>
        <w:t>” (Sic).</w:t>
      </w:r>
    </w:p>
    <w:p w14:paraId="47472011" w14:textId="0315184A" w:rsidR="00B03355" w:rsidRPr="00071380" w:rsidRDefault="00B03355" w:rsidP="00B03355">
      <w:pPr>
        <w:spacing w:before="240" w:after="240" w:line="360" w:lineRule="auto"/>
        <w:ind w:right="49"/>
        <w:jc w:val="both"/>
        <w:rPr>
          <w:rFonts w:ascii="Palatino Linotype" w:hAnsi="Palatino Linotype" w:cs="Arial"/>
        </w:rPr>
      </w:pPr>
      <w:r w:rsidRPr="00B21F18">
        <w:rPr>
          <w:rFonts w:ascii="Palatino Linotype" w:hAnsi="Palatino Linotype" w:cs="Arial"/>
          <w:b/>
        </w:rPr>
        <w:t>Modalidad de Entrega:</w:t>
      </w:r>
      <w:r w:rsidRPr="00B21F18">
        <w:rPr>
          <w:rFonts w:ascii="Palatino Linotype" w:hAnsi="Palatino Linotype" w:cs="Arial"/>
        </w:rPr>
        <w:t xml:space="preserve"> </w:t>
      </w:r>
      <w:r w:rsidR="00071380" w:rsidRPr="00071380">
        <w:rPr>
          <w:rFonts w:ascii="Palatino Linotype" w:hAnsi="Palatino Linotype" w:cs="Arial"/>
        </w:rPr>
        <w:t>Unidad de almacenaje USB que el solicitante proporcionará</w:t>
      </w:r>
    </w:p>
    <w:p w14:paraId="13CCFB4E" w14:textId="2D5077EA"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Pr>
          <w:rFonts w:ascii="Palatino Linotype" w:hAnsi="Palatino Linotype" w:cs="Arial"/>
          <w:b/>
        </w:rPr>
        <w:t>diecinueve de fe</w:t>
      </w:r>
      <w:r w:rsidR="00B03355">
        <w:rPr>
          <w:rFonts w:ascii="Palatino Linotype" w:hAnsi="Palatino Linotype" w:cs="Arial"/>
          <w:b/>
        </w:rPr>
        <w:t>bre</w:t>
      </w:r>
      <w:r>
        <w:rPr>
          <w:rFonts w:ascii="Palatino Linotype" w:hAnsi="Palatino Linotype" w:cs="Arial"/>
          <w:b/>
        </w:rPr>
        <w:t>ro</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39D18EEB" w14:textId="4A17AF48" w:rsidR="00B03355" w:rsidRPr="00B21F18" w:rsidRDefault="00B03355" w:rsidP="00071380">
      <w:pPr>
        <w:spacing w:before="240" w:after="240"/>
        <w:ind w:left="567" w:right="900"/>
        <w:jc w:val="both"/>
        <w:rPr>
          <w:rFonts w:ascii="Palatino Linotype" w:hAnsi="Palatino Linotype" w:cs="Arial"/>
          <w:i/>
          <w:sz w:val="22"/>
          <w:szCs w:val="22"/>
        </w:rPr>
      </w:pPr>
      <w:r w:rsidRPr="00B21F18">
        <w:rPr>
          <w:rFonts w:ascii="Palatino Linotype" w:hAnsi="Palatino Linotype"/>
          <w:i/>
          <w:sz w:val="22"/>
          <w:szCs w:val="22"/>
        </w:rPr>
        <w:lastRenderedPageBreak/>
        <w:t>“</w:t>
      </w:r>
      <w:r w:rsidR="00071380" w:rsidRPr="00071380">
        <w:rPr>
          <w:rFonts w:ascii="Palatino Linotype" w:hAnsi="Palatino Linotype"/>
          <w:i/>
          <w:sz w:val="22"/>
          <w:szCs w:val="22"/>
        </w:rPr>
        <w:t>al respecto me permito anexar a la presente oficio correspondiente a su solicitud. No omito manifestar que el Sistema de Acceso a la Información Mexiquense es para proporcionar Información Publica contenida en los documentos que los sujetos obligados posean, archiven, generen o administren, esto de conformidad con el arábigo 12 párrafo segundo de la Ley de Transparencia y Acceso a la Información Pública del Estado de México y Municipios: Los sujetos obligados solo proporcionaran la información publica que se les requiera y que obre en sus archivos y en el estado en la que esta se encuentre. La obligación de proporcionar la información no comprende el procesamiento de la misma, ni presentarla conforme al interés del solicitante; no estarán obligados a generarla, resumirla, efectuar cálcu</w:t>
      </w:r>
      <w:r w:rsidR="00071380">
        <w:rPr>
          <w:rFonts w:ascii="Palatino Linotype" w:hAnsi="Palatino Linotype"/>
          <w:i/>
          <w:sz w:val="22"/>
          <w:szCs w:val="22"/>
        </w:rPr>
        <w:t>los o practicar investigaciones</w:t>
      </w:r>
      <w:r w:rsidRPr="00B21F18">
        <w:rPr>
          <w:rFonts w:ascii="Palatino Linotype" w:hAnsi="Palatino Linotype"/>
          <w:i/>
          <w:sz w:val="22"/>
          <w:szCs w:val="22"/>
        </w:rPr>
        <w:t>.”</w:t>
      </w:r>
    </w:p>
    <w:p w14:paraId="37648DF6" w14:textId="217C7638" w:rsidR="00B03355" w:rsidRPr="00071380" w:rsidRDefault="00B03355" w:rsidP="00071380">
      <w:pPr>
        <w:spacing w:before="240" w:after="240" w:line="360" w:lineRule="auto"/>
        <w:ind w:left="567" w:right="900"/>
        <w:jc w:val="both"/>
        <w:rPr>
          <w:rFonts w:ascii="Palatino Linotype" w:hAnsi="Palatino Linotype" w:cs="Arial"/>
        </w:rPr>
      </w:pPr>
      <w:r>
        <w:rPr>
          <w:rFonts w:ascii="Palatino Linotype" w:hAnsi="Palatino Linotype" w:cs="Arial"/>
          <w:b/>
        </w:rPr>
        <w:t xml:space="preserve">Archivo adjunto: </w:t>
      </w:r>
      <w:r w:rsidR="00071380" w:rsidRPr="00071380">
        <w:rPr>
          <w:rFonts w:ascii="Palatino Linotype" w:hAnsi="Palatino Linotype" w:cs="Arial"/>
        </w:rPr>
        <w:t xml:space="preserve">El </w:t>
      </w:r>
      <w:r w:rsidR="00071380">
        <w:rPr>
          <w:rFonts w:ascii="Palatino Linotype" w:hAnsi="Palatino Linotype" w:cs="Arial"/>
        </w:rPr>
        <w:t xml:space="preserve">Sujeto Obligado remitió el archivo electrónico </w:t>
      </w:r>
      <w:r w:rsidR="00071380" w:rsidRPr="00071380">
        <w:rPr>
          <w:rFonts w:ascii="Palatino Linotype" w:hAnsi="Palatino Linotype" w:cs="Arial"/>
          <w:b/>
          <w:i/>
        </w:rPr>
        <w:t>“CONTESTACION 025-2021.pdf”</w:t>
      </w:r>
      <w:r w:rsidR="00071380">
        <w:rPr>
          <w:rFonts w:ascii="Palatino Linotype" w:hAnsi="Palatino Linotype" w:cs="Arial"/>
        </w:rPr>
        <w:t xml:space="preserve"> del cual se omite su descripción toda vez que su contenido es del conocimiento de las partes, no obstante será motivo de análisis en el cuerpo de la presente resolución. </w:t>
      </w:r>
    </w:p>
    <w:p w14:paraId="27A6DFE0" w14:textId="203735CC"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 xml:space="preserve">3. Integración y trámite del recurso de revisión. </w:t>
      </w:r>
      <w:r w:rsidRPr="00B21F18">
        <w:rPr>
          <w:rFonts w:ascii="Palatino Linotype" w:hAnsi="Palatino Linotype" w:cs="Arial"/>
        </w:rPr>
        <w:t xml:space="preserve">Inconforme con la respuesta, el </w:t>
      </w:r>
      <w:r w:rsidRPr="00B21F18">
        <w:rPr>
          <w:rFonts w:ascii="Palatino Linotype" w:hAnsi="Palatino Linotype" w:cs="Arial"/>
          <w:b/>
        </w:rPr>
        <w:t>Recurrente</w:t>
      </w:r>
      <w:r w:rsidRPr="00B21F18">
        <w:rPr>
          <w:rFonts w:ascii="Palatino Linotype" w:hAnsi="Palatino Linotype" w:cs="Arial"/>
        </w:rPr>
        <w:t xml:space="preserve"> interpuso el recurso de revisión materia del presente estudio el día </w:t>
      </w:r>
      <w:r w:rsidR="00071380">
        <w:rPr>
          <w:rFonts w:ascii="Palatino Linotype" w:hAnsi="Palatino Linotype" w:cs="Arial"/>
          <w:b/>
        </w:rPr>
        <w:t>ocho</w:t>
      </w:r>
      <w:r w:rsidRPr="00B21F18">
        <w:rPr>
          <w:rFonts w:ascii="Palatino Linotype" w:hAnsi="Palatino Linotype" w:cs="Arial"/>
          <w:b/>
        </w:rPr>
        <w:t xml:space="preserve"> </w:t>
      </w:r>
      <w:r w:rsidR="00071380">
        <w:rPr>
          <w:rFonts w:ascii="Palatino Linotype" w:hAnsi="Palatino Linotype" w:cs="Arial"/>
          <w:b/>
        </w:rPr>
        <w:t>de marzo</w:t>
      </w:r>
      <w:r w:rsidRPr="00B21F18">
        <w:rPr>
          <w:rFonts w:ascii="Palatino Linotype" w:hAnsi="Palatino Linotype" w:cs="Arial"/>
          <w:b/>
        </w:rPr>
        <w:t xml:space="preserve"> de </w:t>
      </w:r>
      <w:r w:rsidR="00071380">
        <w:rPr>
          <w:rFonts w:ascii="Palatino Linotype" w:hAnsi="Palatino Linotype" w:cs="Arial"/>
          <w:b/>
        </w:rPr>
        <w:t xml:space="preserve">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rPr>
        <w:t>,</w:t>
      </w:r>
      <w:r w:rsidRPr="00B21F18">
        <w:rPr>
          <w:rFonts w:ascii="Palatino Linotype" w:hAnsi="Palatino Linotype" w:cs="Arial"/>
          <w:b/>
        </w:rPr>
        <w:t xml:space="preserve"> </w:t>
      </w:r>
      <w:r w:rsidRPr="00B21F18">
        <w:rPr>
          <w:rFonts w:ascii="Palatino Linotype" w:hAnsi="Palatino Linotype" w:cs="Arial"/>
        </w:rPr>
        <w:t xml:space="preserve">en el que </w:t>
      </w:r>
      <w:r w:rsidR="00071380">
        <w:rPr>
          <w:rFonts w:ascii="Palatino Linotype" w:hAnsi="Palatino Linotype" w:cs="Arial"/>
        </w:rPr>
        <w:t>expresó lo siguiente:</w:t>
      </w:r>
      <w:r w:rsidRPr="00B21F18">
        <w:rPr>
          <w:rFonts w:ascii="Palatino Linotype" w:hAnsi="Palatino Linotype" w:cs="Arial"/>
        </w:rPr>
        <w:t xml:space="preserve">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30CC086F" w14:textId="05ADA262" w:rsidR="00B03355" w:rsidRPr="00B21F18" w:rsidRDefault="00B03355" w:rsidP="00071380">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071380" w:rsidRPr="00071380">
        <w:rPr>
          <w:rFonts w:ascii="Palatino Linotype" w:hAnsi="Palatino Linotype" w:cs="Arial"/>
          <w:i/>
          <w:sz w:val="22"/>
          <w:szCs w:val="22"/>
          <w:lang w:eastAsia="es-MX"/>
        </w:rPr>
        <w:t>Respuesta del Sujeto Obligado</w:t>
      </w:r>
      <w:r w:rsidRPr="002B5089">
        <w:rPr>
          <w:rFonts w:ascii="Palatino Linotype" w:hAnsi="Palatino Linotype" w:cs="Arial"/>
          <w:i/>
          <w:sz w:val="22"/>
          <w:szCs w:val="22"/>
          <w:lang w:eastAsia="es-MX"/>
        </w:rPr>
        <w:t>.</w:t>
      </w:r>
      <w:r w:rsidRPr="00B21F18">
        <w:rPr>
          <w:rFonts w:ascii="Palatino Linotype" w:hAnsi="Palatino Linotype" w:cs="Arial"/>
          <w:i/>
          <w:sz w:val="22"/>
          <w:szCs w:val="22"/>
          <w:lang w:eastAsia="es-MX"/>
        </w:rPr>
        <w:t>” (Sic).</w:t>
      </w:r>
    </w:p>
    <w:p w14:paraId="1E6C5687" w14:textId="3E80556F" w:rsidR="00B03355" w:rsidRPr="00B21F18"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3D404878" w14:textId="172C27CE" w:rsidR="00B03355" w:rsidRPr="00B21F18" w:rsidRDefault="00B03355" w:rsidP="00071380">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071380" w:rsidRPr="00071380">
        <w:rPr>
          <w:rFonts w:ascii="Palatino Linotype" w:hAnsi="Palatino Linotype" w:cs="Arial"/>
          <w:i/>
          <w:sz w:val="22"/>
          <w:szCs w:val="22"/>
          <w:lang w:eastAsia="es-MX"/>
        </w:rPr>
        <w:t>Véase documento anexo</w:t>
      </w:r>
      <w:r w:rsidRPr="002B5089">
        <w:rPr>
          <w:rFonts w:ascii="Palatino Linotype" w:hAnsi="Palatino Linotype" w:cs="Arial"/>
          <w:i/>
          <w:sz w:val="22"/>
          <w:szCs w:val="22"/>
          <w:lang w:eastAsia="es-MX"/>
        </w:rPr>
        <w:t>.</w:t>
      </w:r>
      <w:r w:rsidR="00071380">
        <w:rPr>
          <w:rFonts w:ascii="Palatino Linotype" w:hAnsi="Palatino Linotype" w:cs="Arial"/>
          <w:i/>
          <w:sz w:val="22"/>
          <w:szCs w:val="22"/>
          <w:lang w:eastAsia="es-MX"/>
        </w:rPr>
        <w:t>”</w:t>
      </w:r>
      <w:r w:rsidRPr="002B5089">
        <w:rPr>
          <w:rFonts w:ascii="Palatino Linotype" w:hAnsi="Palatino Linotype" w:cs="Arial"/>
          <w:i/>
          <w:sz w:val="22"/>
          <w:szCs w:val="22"/>
          <w:lang w:eastAsia="es-MX"/>
        </w:rPr>
        <w:t xml:space="preserve"> </w:t>
      </w:r>
      <w:r w:rsidRPr="00B21F18">
        <w:rPr>
          <w:rFonts w:ascii="Palatino Linotype" w:hAnsi="Palatino Linotype" w:cs="Arial"/>
          <w:i/>
          <w:sz w:val="22"/>
          <w:szCs w:val="22"/>
          <w:lang w:eastAsia="es-MX"/>
        </w:rPr>
        <w:t>(Sic).</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4AE8FB84" w14:textId="2436672B" w:rsidR="00B03355" w:rsidRPr="002B4161" w:rsidRDefault="00B03355" w:rsidP="002B4161">
      <w:pPr>
        <w:ind w:left="567" w:right="900"/>
        <w:jc w:val="both"/>
        <w:rPr>
          <w:rFonts w:ascii="Palatino Linotype" w:hAnsi="Palatino Linotype" w:cs="Arial"/>
          <w:lang w:eastAsia="es-MX"/>
        </w:rPr>
      </w:pPr>
      <w:r w:rsidRPr="00B21F18">
        <w:rPr>
          <w:rFonts w:ascii="Palatino Linotype" w:hAnsi="Palatino Linotype" w:cs="Arial"/>
          <w:b/>
          <w:lang w:eastAsia="es-MX"/>
        </w:rPr>
        <w:t xml:space="preserve">Archivos adjuntos: </w:t>
      </w:r>
      <w:r w:rsidR="00071380">
        <w:rPr>
          <w:rFonts w:ascii="Palatino Linotype" w:hAnsi="Palatino Linotype" w:cs="Arial"/>
          <w:lang w:eastAsia="es-MX"/>
        </w:rPr>
        <w:t xml:space="preserve">El Recurrente remitió los archivos </w:t>
      </w:r>
      <w:r w:rsidR="00071380" w:rsidRPr="002B4161">
        <w:rPr>
          <w:rFonts w:ascii="Palatino Linotype" w:hAnsi="Palatino Linotype" w:cs="Arial"/>
          <w:b/>
          <w:i/>
          <w:lang w:eastAsia="es-MX"/>
        </w:rPr>
        <w:t>“</w:t>
      </w:r>
      <w:r w:rsidR="002B4161" w:rsidRPr="002B4161">
        <w:rPr>
          <w:rFonts w:ascii="Palatino Linotype" w:hAnsi="Palatino Linotype" w:cs="Arial"/>
          <w:b/>
          <w:i/>
          <w:lang w:eastAsia="es-MX"/>
        </w:rPr>
        <w:t>Recurso de Revisión.pdf” y “Segundo Informe de Gobierno Papalotla 2019-2021.pdf”</w:t>
      </w:r>
      <w:r w:rsidR="002B4161">
        <w:rPr>
          <w:rFonts w:ascii="Palatino Linotype" w:hAnsi="Palatino Linotype" w:cs="Arial"/>
          <w:lang w:eastAsia="es-MX"/>
        </w:rPr>
        <w:t xml:space="preserve"> los cuales se analizarán en el estudio del asunto.</w:t>
      </w:r>
    </w:p>
    <w:p w14:paraId="6705DDD4" w14:textId="77777777" w:rsidR="00B03355" w:rsidRPr="00B21F18" w:rsidRDefault="00B03355" w:rsidP="00B03355">
      <w:pPr>
        <w:ind w:right="49"/>
        <w:jc w:val="both"/>
        <w:rPr>
          <w:rFonts w:ascii="Palatino Linotype" w:hAnsi="Palatino Linotype" w:cs="Arial"/>
          <w:sz w:val="22"/>
          <w:szCs w:val="22"/>
          <w:lang w:eastAsia="es-MX"/>
        </w:rPr>
      </w:pPr>
      <w:r w:rsidRPr="00B21F18">
        <w:rPr>
          <w:rFonts w:ascii="Palatino Linotype" w:hAnsi="Palatino Linotype" w:cs="Arial"/>
          <w:lang w:eastAsia="es-MX"/>
        </w:rPr>
        <w:t xml:space="preserve">  </w:t>
      </w:r>
    </w:p>
    <w:p w14:paraId="671BF6EA" w14:textId="77777777"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w:t>
      </w:r>
      <w:r w:rsidRPr="00B21F18">
        <w:rPr>
          <w:rFonts w:ascii="Palatino Linotype" w:eastAsia="Calibri" w:hAnsi="Palatino Linotype" w:cs="Arial"/>
        </w:rPr>
        <w:lastRenderedPageBreak/>
        <w:t xml:space="preserve">presente recurso de revisión se turnó por el sistema electrónico del Instituto de Transparencia, Acceso a la Información Pública y Protección de Datos Personales del Estado de México y Municipios, </w:t>
      </w:r>
      <w:r w:rsidRPr="00B21F18">
        <w:rPr>
          <w:rFonts w:ascii="Palatino Linotype" w:hAnsi="Palatino Linotype" w:cs="Arial"/>
        </w:rPr>
        <w:t>al</w:t>
      </w:r>
      <w:r w:rsidRPr="00B21F18">
        <w:rPr>
          <w:rFonts w:ascii="Palatino Linotype" w:eastAsia="Calibri" w:hAnsi="Palatino Linotype" w:cs="Arial"/>
        </w:rPr>
        <w:t xml:space="preserve"> </w:t>
      </w:r>
      <w:r w:rsidRPr="002B4161">
        <w:rPr>
          <w:rFonts w:ascii="Palatino Linotype" w:eastAsia="Calibri" w:hAnsi="Palatino Linotype" w:cs="Arial"/>
          <w:b/>
        </w:rPr>
        <w:t>Comisionado</w:t>
      </w:r>
      <w:r w:rsidRPr="00B21F18">
        <w:rPr>
          <w:rFonts w:ascii="Palatino Linotype" w:eastAsia="Calibri" w:hAnsi="Palatino Linotype" w:cs="Arial"/>
        </w:rPr>
        <w:t xml:space="preserve"> </w:t>
      </w:r>
      <w:r w:rsidRPr="00B4549B">
        <w:rPr>
          <w:rFonts w:ascii="Palatino Linotype" w:eastAsia="Calibri" w:hAnsi="Palatino Linotype" w:cs="Arial"/>
          <w:b/>
          <w:bCs/>
        </w:rPr>
        <w:t>Javier Martínez Cruz</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25994B17" w14:textId="1A21B329" w:rsidR="00441C6D" w:rsidRPr="009D4249" w:rsidRDefault="00441C6D" w:rsidP="009D4249">
      <w:pPr>
        <w:spacing w:line="360" w:lineRule="auto"/>
        <w:jc w:val="both"/>
        <w:rPr>
          <w:rFonts w:ascii="Palatino Linotype" w:hAnsi="Palatino Linotype" w:cs="Arial"/>
          <w:lang w:val="es-ES_tradnl"/>
        </w:rPr>
      </w:pPr>
      <w:r w:rsidRPr="00282559">
        <w:rPr>
          <w:rFonts w:ascii="Palatino Linotype" w:hAnsi="Palatino Linotype" w:cs="Arial"/>
          <w:lang w:val="es-ES_tradnl"/>
        </w:rPr>
        <w:t xml:space="preserve">El </w:t>
      </w:r>
      <w:r w:rsidRPr="00282559">
        <w:rPr>
          <w:rFonts w:ascii="Palatino Linotype" w:hAnsi="Palatino Linotype" w:cs="Arial"/>
          <w:b/>
          <w:lang w:val="es-ES_tradnl"/>
        </w:rPr>
        <w:t>veintitrés de agosto de dos mil veintiuno, en la Segunda Sesión Extraordinaria</w:t>
      </w:r>
      <w:r w:rsidRPr="00282559">
        <w:rPr>
          <w:rFonts w:ascii="Palatino Linotype" w:hAnsi="Palatino Linotype" w:cs="Arial"/>
          <w:lang w:val="es-ES_tradnl"/>
        </w:rPr>
        <w:t>, el Pleno del Instituto aprobó el returno de</w:t>
      </w:r>
      <w:r>
        <w:rPr>
          <w:rFonts w:ascii="Palatino Linotype" w:hAnsi="Palatino Linotype" w:cs="Arial"/>
          <w:lang w:val="es-ES_tradnl"/>
        </w:rPr>
        <w:t>l</w:t>
      </w:r>
      <w:r w:rsidRPr="00282559">
        <w:rPr>
          <w:rFonts w:ascii="Palatino Linotype" w:hAnsi="Palatino Linotype" w:cs="Arial"/>
          <w:lang w:val="es-ES_tradnl"/>
        </w:rPr>
        <w:t xml:space="preserve"> recurso de revisión indicado al rubro a la Ponencia de </w:t>
      </w:r>
      <w:r>
        <w:rPr>
          <w:rFonts w:ascii="Palatino Linotype" w:hAnsi="Palatino Linotype" w:cs="Arial"/>
          <w:lang w:val="es-ES_tradnl"/>
        </w:rPr>
        <w:t xml:space="preserve">la </w:t>
      </w:r>
      <w:r w:rsidRPr="00282559">
        <w:rPr>
          <w:rFonts w:ascii="Palatino Linotype" w:hAnsi="Palatino Linotype" w:cs="Arial"/>
          <w:b/>
          <w:lang w:val="es-ES_tradnl"/>
        </w:rPr>
        <w:t>Comisionada Guadalupe Ramírez Peña</w:t>
      </w:r>
      <w:r w:rsidRPr="00282559">
        <w:rPr>
          <w:rFonts w:ascii="Palatino Linotype" w:hAnsi="Palatino Linotype" w:cs="Arial"/>
          <w:lang w:val="es-ES_tradnl"/>
        </w:rPr>
        <w:t xml:space="preserve"> para su estudio y resolución.</w:t>
      </w:r>
    </w:p>
    <w:p w14:paraId="36DC543D" w14:textId="77777777" w:rsidR="00B03355" w:rsidRPr="00B21F18" w:rsidRDefault="00B03355" w:rsidP="00B03355">
      <w:pPr>
        <w:widowControl w:val="0"/>
        <w:autoSpaceDE w:val="0"/>
        <w:autoSpaceDN w:val="0"/>
        <w:adjustRightInd w:val="0"/>
        <w:spacing w:line="360" w:lineRule="auto"/>
        <w:ind w:right="49"/>
        <w:jc w:val="both"/>
        <w:rPr>
          <w:rFonts w:ascii="Palatino Linotype" w:hAnsi="Palatino Linotype" w:cs="Arial"/>
          <w:b/>
          <w:sz w:val="14"/>
          <w:szCs w:val="16"/>
        </w:rPr>
      </w:pPr>
    </w:p>
    <w:p w14:paraId="3D986AD9" w14:textId="3555D34F" w:rsidR="00B03355" w:rsidRPr="00B21F18" w:rsidRDefault="00B03355" w:rsidP="00B03355">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2B4161">
        <w:rPr>
          <w:rFonts w:ascii="Palatino Linotype" w:hAnsi="Palatino Linotype" w:cs="Arial"/>
          <w:b/>
        </w:rPr>
        <w:t>once</w:t>
      </w:r>
      <w:r w:rsidRPr="00B21F18">
        <w:rPr>
          <w:rFonts w:ascii="Palatino Linotype" w:hAnsi="Palatino Linotype" w:cs="Arial"/>
          <w:b/>
        </w:rPr>
        <w:t xml:space="preserve"> de </w:t>
      </w:r>
      <w:r w:rsidR="002B4161">
        <w:rPr>
          <w:rFonts w:ascii="Palatino Linotype" w:hAnsi="Palatino Linotype" w:cs="Arial"/>
          <w:b/>
        </w:rPr>
        <w:t>marz</w:t>
      </w:r>
      <w:r>
        <w:rPr>
          <w:rFonts w:ascii="Palatino Linotype" w:hAnsi="Palatino Linotype" w:cs="Arial"/>
          <w:b/>
        </w:rPr>
        <w:t>o</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1B47D3A3" w14:textId="77777777" w:rsidR="00B03355" w:rsidRPr="00B21F18" w:rsidRDefault="00B03355" w:rsidP="00B03355">
      <w:pPr>
        <w:widowControl w:val="0"/>
        <w:autoSpaceDE w:val="0"/>
        <w:autoSpaceDN w:val="0"/>
        <w:adjustRightInd w:val="0"/>
        <w:ind w:right="49"/>
        <w:contextualSpacing/>
        <w:jc w:val="both"/>
        <w:rPr>
          <w:rFonts w:ascii="Palatino Linotype" w:hAnsi="Palatino Linotype" w:cs="Arial"/>
          <w:sz w:val="16"/>
          <w:szCs w:val="16"/>
        </w:rPr>
      </w:pPr>
    </w:p>
    <w:p w14:paraId="5A9AF6F2" w14:textId="77777777"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2B4161">
        <w:rPr>
          <w:rFonts w:ascii="Palatino Linotype" w:hAnsi="Palatino Linotype" w:cs="Arial"/>
          <w:b/>
          <w:szCs w:val="28"/>
        </w:rPr>
        <w:t>6. Manifestaciones</w:t>
      </w:r>
      <w:r w:rsidRPr="002B4161">
        <w:rPr>
          <w:rFonts w:ascii="Palatino Linotype" w:hAnsi="Palatino Linotype" w:cs="Arial"/>
          <w:szCs w:val="28"/>
        </w:rPr>
        <w:t xml:space="preserve">. </w:t>
      </w:r>
      <w:r w:rsidRPr="008374F4">
        <w:rPr>
          <w:rFonts w:ascii="Palatino Linotype" w:eastAsia="Calibri" w:hAnsi="Palatino Linotype" w:cs="Arial"/>
          <w:lang w:val="es-MX" w:eastAsia="en-US"/>
        </w:rPr>
        <w:t xml:space="preserve">De constancias del expediente electrónico del SAIMEX, se observa que el </w:t>
      </w:r>
      <w:r w:rsidRPr="008374F4">
        <w:rPr>
          <w:rFonts w:ascii="Palatino Linotype" w:eastAsia="Calibri" w:hAnsi="Palatino Linotype" w:cs="Arial"/>
          <w:b/>
          <w:lang w:val="es-MX" w:eastAsia="en-US"/>
        </w:rPr>
        <w:t>Sujeto Obligado</w:t>
      </w:r>
      <w:r w:rsidRPr="008374F4">
        <w:rPr>
          <w:rFonts w:ascii="Palatino Linotype" w:eastAsia="Calibri" w:hAnsi="Palatino Linotype" w:cs="Arial"/>
          <w:lang w:val="es-MX" w:eastAsia="en-US"/>
        </w:rPr>
        <w:t xml:space="preserve"> fue omiso en rendir su informe justificado dentro del plazo de siete días otorgado por el artículo 185, fracción II de la Ley de Transparencia y Acceso a la Información Pública del Estado de México y Municipios</w:t>
      </w:r>
      <w:r>
        <w:rPr>
          <w:rFonts w:ascii="Palatino Linotype" w:eastAsia="Calibri" w:hAnsi="Palatino Linotype" w:cs="Arial"/>
          <w:lang w:val="es-MX" w:eastAsia="en-US"/>
        </w:rPr>
        <w:t>.</w:t>
      </w:r>
    </w:p>
    <w:p w14:paraId="06007BAF" w14:textId="77777777"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Cabe señalar que la parte recurrente también fue omisa en emitir pronunciamientos, ofrecer pruebas o alegatos, por lo que se tiene por precluido su derecho.</w:t>
      </w:r>
    </w:p>
    <w:p w14:paraId="5B958CEA" w14:textId="77777777" w:rsidR="00B03355" w:rsidRPr="008374F4" w:rsidRDefault="00B03355" w:rsidP="00B03355">
      <w:pPr>
        <w:widowControl w:val="0"/>
        <w:autoSpaceDE w:val="0"/>
        <w:autoSpaceDN w:val="0"/>
        <w:adjustRightInd w:val="0"/>
        <w:ind w:right="49"/>
        <w:jc w:val="both"/>
        <w:rPr>
          <w:rFonts w:ascii="Palatino Linotype" w:eastAsia="Calibri" w:hAnsi="Palatino Linotype" w:cs="Arial"/>
          <w:b/>
          <w:i/>
          <w:sz w:val="16"/>
          <w:szCs w:val="16"/>
          <w:lang w:val="es-MX" w:eastAsia="en-US"/>
        </w:rPr>
      </w:pPr>
    </w:p>
    <w:p w14:paraId="134BCA85" w14:textId="43F5BCCE" w:rsidR="00B03355" w:rsidRDefault="00B03355" w:rsidP="00B03355">
      <w:pPr>
        <w:widowControl w:val="0"/>
        <w:autoSpaceDE w:val="0"/>
        <w:autoSpaceDN w:val="0"/>
        <w:adjustRightInd w:val="0"/>
        <w:spacing w:line="360" w:lineRule="auto"/>
        <w:ind w:right="49"/>
        <w:jc w:val="both"/>
        <w:rPr>
          <w:rFonts w:ascii="Palatino Linotype" w:hAnsi="Palatino Linotype" w:cs="Arial"/>
          <w:lang w:val="es-MX"/>
        </w:rPr>
      </w:pPr>
      <w:r w:rsidRPr="002B4161">
        <w:rPr>
          <w:rFonts w:ascii="Palatino Linotype" w:hAnsi="Palatino Linotype" w:cs="Arial"/>
          <w:b/>
          <w:szCs w:val="32"/>
        </w:rPr>
        <w:t xml:space="preserve">7. Ampliación del plazo. </w:t>
      </w:r>
      <w:r w:rsidRPr="00B4549B">
        <w:rPr>
          <w:rFonts w:ascii="Palatino Linotype" w:hAnsi="Palatino Linotype" w:cs="Arial"/>
        </w:rPr>
        <w:t xml:space="preserve">En fecha </w:t>
      </w:r>
      <w:r w:rsidR="002B4161">
        <w:rPr>
          <w:rFonts w:ascii="Palatino Linotype" w:hAnsi="Palatino Linotype" w:cs="Arial"/>
          <w:b/>
        </w:rPr>
        <w:t>cuatro</w:t>
      </w:r>
      <w:r w:rsidRPr="00B4549B">
        <w:rPr>
          <w:rFonts w:ascii="Palatino Linotype" w:hAnsi="Palatino Linotype" w:cs="Arial"/>
          <w:b/>
        </w:rPr>
        <w:t xml:space="preserve"> de </w:t>
      </w:r>
      <w:r w:rsidR="002B4161">
        <w:rPr>
          <w:rFonts w:ascii="Palatino Linotype" w:hAnsi="Palatino Linotype" w:cs="Arial"/>
          <w:b/>
        </w:rPr>
        <w:t>may</w:t>
      </w:r>
      <w:r w:rsidRPr="00B4549B">
        <w:rPr>
          <w:rFonts w:ascii="Palatino Linotype" w:hAnsi="Palatino Linotype" w:cs="Arial"/>
          <w:b/>
        </w:rPr>
        <w:t xml:space="preserve">o </w:t>
      </w:r>
      <w:r w:rsidR="002B4161">
        <w:rPr>
          <w:rFonts w:ascii="Palatino Linotype" w:hAnsi="Palatino Linotype" w:cs="Arial"/>
          <w:b/>
        </w:rPr>
        <w:t>de dos mil veintiuno</w:t>
      </w:r>
      <w:r w:rsidRPr="00B4549B">
        <w:rPr>
          <w:rFonts w:ascii="Palatino Linotype" w:hAnsi="Palatino Linotype" w:cs="Arial"/>
        </w:rPr>
        <w:t xml:space="preserve">, </w:t>
      </w:r>
      <w:r w:rsidRPr="00B4549B">
        <w:rPr>
          <w:rFonts w:ascii="Palatino Linotype" w:eastAsia="Calibri" w:hAnsi="Palatino Linotype"/>
          <w:szCs w:val="22"/>
        </w:rPr>
        <w:t>este Instituto</w:t>
      </w:r>
      <w:r w:rsidRPr="00B21F18">
        <w:rPr>
          <w:rFonts w:ascii="Palatino Linotype" w:eastAsia="Calibri" w:hAnsi="Palatino Linotype"/>
          <w:szCs w:val="22"/>
        </w:rPr>
        <w:t xml:space="preserve"> </w:t>
      </w:r>
      <w:r w:rsidRPr="00B21F18">
        <w:rPr>
          <w:rFonts w:ascii="Palatino Linotype" w:hAnsi="Palatino Linotype" w:cs="Arial"/>
          <w:lang w:val="es-MX"/>
        </w:rPr>
        <w:t xml:space="preserve">notificó a las partes el Acuerdo de Ampliación de Plazo para resolver el medio de impugnación que nos ocupa, en términos de lo dispuesto por el artículo </w:t>
      </w:r>
      <w:r w:rsidRPr="00B21F18">
        <w:rPr>
          <w:rFonts w:ascii="Palatino Linotype" w:hAnsi="Palatino Linotype" w:cs="Arial"/>
          <w:lang w:val="es-MX"/>
        </w:rPr>
        <w:lastRenderedPageBreak/>
        <w:t>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1FD62F08" w:rsidR="00B03355" w:rsidRPr="002B4161" w:rsidRDefault="002B4161" w:rsidP="002B4161">
      <w:pPr>
        <w:spacing w:before="240" w:after="240" w:line="360" w:lineRule="auto"/>
        <w:jc w:val="both"/>
        <w:rPr>
          <w:rFonts w:ascii="Palatino Linotype" w:eastAsia="Calibri" w:hAnsi="Palatino Linotype" w:cs="Arial"/>
          <w:szCs w:val="28"/>
        </w:rPr>
      </w:pPr>
      <w:r w:rsidRPr="002B4161">
        <w:rPr>
          <w:rFonts w:ascii="Palatino Linotype" w:eastAsia="Calibri" w:hAnsi="Palatino Linotype" w:cs="Arial"/>
          <w:b/>
          <w:szCs w:val="28"/>
        </w:rPr>
        <w:t xml:space="preserve">8. Cierre de Instrucción. </w:t>
      </w:r>
      <w:r w:rsidRPr="002B4161">
        <w:rPr>
          <w:rFonts w:ascii="Palatino Linotype" w:eastAsia="Calibri" w:hAnsi="Palatino Linotype" w:cs="Arial"/>
        </w:rPr>
        <w:t xml:space="preserve">Una vez transcurrido el plazo otorgado para que las partes manifestaran lo que a su derecho conviniera, y siguiendo </w:t>
      </w:r>
      <w:r w:rsidRPr="002B4161">
        <w:rPr>
          <w:rFonts w:ascii="Palatino Linotype" w:hAnsi="Palatino Linotype"/>
        </w:rPr>
        <w:t>los trámites correspondientes con fundamento en el artículo 185 fracción VI de la Ley de Transparencia y Acceso a la Información Pública del Estado</w:t>
      </w:r>
      <w:r w:rsidR="00B801F9">
        <w:rPr>
          <w:rFonts w:ascii="Palatino Linotype" w:hAnsi="Palatino Linotype"/>
        </w:rPr>
        <w:t xml:space="preserve"> de México y Municipios, el día </w:t>
      </w:r>
      <w:r w:rsidR="00B801F9" w:rsidRPr="00B801F9">
        <w:rPr>
          <w:rFonts w:ascii="Palatino Linotype" w:hAnsi="Palatino Linotype"/>
          <w:b/>
        </w:rPr>
        <w:t>treinta y uno</w:t>
      </w:r>
      <w:r w:rsidR="00B801F9">
        <w:rPr>
          <w:rFonts w:ascii="Palatino Linotype" w:hAnsi="Palatino Linotype"/>
          <w:b/>
          <w:bCs/>
          <w:color w:val="000000"/>
        </w:rPr>
        <w:t xml:space="preserve"> de agosto</w:t>
      </w:r>
      <w:r w:rsidRPr="002B4161">
        <w:rPr>
          <w:rFonts w:ascii="Palatino Linotype" w:hAnsi="Palatino Linotype"/>
          <w:b/>
          <w:bCs/>
          <w:color w:val="000000"/>
        </w:rPr>
        <w:t xml:space="preserve"> </w:t>
      </w:r>
      <w:r w:rsidRPr="002B4161">
        <w:rPr>
          <w:rFonts w:ascii="Palatino Linotype" w:hAnsi="Palatino Linotype"/>
          <w:b/>
          <w:bCs/>
        </w:rPr>
        <w:t>de la presente anualidad</w:t>
      </w:r>
      <w:r w:rsidRPr="002B4161">
        <w:rPr>
          <w:rFonts w:ascii="Palatino Linotype" w:hAnsi="Palatino Linotype"/>
        </w:rPr>
        <w:t>, se procedió a decretar el cierre de instrucción respectivo y</w:t>
      </w:r>
      <w:r w:rsidRPr="002B4161">
        <w:rPr>
          <w:rFonts w:ascii="Palatino Linotype" w:eastAsia="Calibri" w:hAnsi="Palatino Linotype" w:cs="Arial"/>
          <w:szCs w:val="28"/>
        </w:rPr>
        <w:t xml:space="preserve"> no existiendo diligencia pendiente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12B8A6BC" w14:textId="77777777" w:rsidR="00B03355" w:rsidRPr="00B21F18" w:rsidRDefault="00B03355" w:rsidP="002B4161">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de la Constitución Política del Estado Libre y Soberano de México; 1, 2, fracción II; 13,  29, 36, fracciones I y II; 176, 178, 179, 181 párrafo tercero y 185 de la Ley Transparencia y Acceso a la Información </w:t>
      </w:r>
      <w:r w:rsidRPr="00B21F18">
        <w:rPr>
          <w:rFonts w:ascii="Palatino Linotype" w:hAnsi="Palatino Linotype"/>
          <w:shd w:val="clear" w:color="auto" w:fill="FFFFFF"/>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50E13BB5" w14:textId="1D66E7D1" w:rsidR="00B03355" w:rsidRDefault="00B03355" w:rsidP="005B23CF">
      <w:pPr>
        <w:spacing w:before="240" w:after="240" w:line="360" w:lineRule="auto"/>
        <w:ind w:left="-284" w:right="49"/>
        <w:jc w:val="both"/>
        <w:rPr>
          <w:rFonts w:ascii="Palatino Linotype" w:hAnsi="Palatino Linotype" w:cs="Arial"/>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 respuesta el día </w:t>
      </w:r>
      <w:r w:rsidR="005B23CF">
        <w:rPr>
          <w:rFonts w:ascii="Palatino Linotype" w:hAnsi="Palatino Linotype" w:cs="Arial"/>
          <w:b/>
          <w:lang w:eastAsia="es-MX"/>
        </w:rPr>
        <w:t>diecinueve</w:t>
      </w:r>
      <w:r w:rsidRPr="00B21F18">
        <w:rPr>
          <w:rFonts w:ascii="Palatino Linotype" w:hAnsi="Palatino Linotype" w:cs="Arial"/>
          <w:b/>
          <w:lang w:eastAsia="es-MX"/>
        </w:rPr>
        <w:t xml:space="preserve"> de </w:t>
      </w:r>
      <w:r w:rsidR="005B23CF">
        <w:rPr>
          <w:rFonts w:ascii="Palatino Linotype" w:hAnsi="Palatino Linotype" w:cs="Arial"/>
          <w:b/>
          <w:lang w:eastAsia="es-MX"/>
        </w:rPr>
        <w:t>fe</w:t>
      </w:r>
      <w:r w:rsidRPr="00B21F18">
        <w:rPr>
          <w:rFonts w:ascii="Palatino Linotype" w:hAnsi="Palatino Linotype" w:cs="Arial"/>
          <w:b/>
          <w:lang w:eastAsia="es-MX"/>
        </w:rPr>
        <w:t>bre</w:t>
      </w:r>
      <w:r w:rsidR="005B23CF">
        <w:rPr>
          <w:rFonts w:ascii="Palatino Linotype" w:hAnsi="Palatino Linotype" w:cs="Arial"/>
          <w:b/>
          <w:lang w:eastAsia="es-MX"/>
        </w:rPr>
        <w:t>ro</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xml:space="preserve">, mientras que el solicitante presentó su recurso de revisión el día </w:t>
      </w:r>
      <w:r w:rsidR="005B23CF">
        <w:rPr>
          <w:rFonts w:ascii="Palatino Linotype" w:hAnsi="Palatino Linotype" w:cs="Arial"/>
          <w:b/>
          <w:lang w:eastAsia="es-MX"/>
        </w:rPr>
        <w:t>ocho</w:t>
      </w:r>
      <w:r w:rsidRPr="00B21F18">
        <w:rPr>
          <w:rFonts w:ascii="Palatino Linotype" w:hAnsi="Palatino Linotype" w:cs="Arial"/>
          <w:b/>
          <w:lang w:eastAsia="es-MX"/>
        </w:rPr>
        <w:t xml:space="preserve"> de </w:t>
      </w:r>
      <w:r w:rsidR="005B23CF">
        <w:rPr>
          <w:rFonts w:ascii="Palatino Linotype" w:hAnsi="Palatino Linotype" w:cs="Arial"/>
          <w:b/>
          <w:lang w:eastAsia="es-MX"/>
        </w:rPr>
        <w:t>marzo</w:t>
      </w:r>
      <w:r w:rsidRPr="00B21F18">
        <w:rPr>
          <w:rFonts w:ascii="Palatino Linotype" w:hAnsi="Palatino Linotype" w:cs="Arial"/>
          <w:b/>
          <w:lang w:eastAsia="es-MX"/>
        </w:rPr>
        <w:t xml:space="preserve"> del mismo año</w:t>
      </w:r>
      <w:r w:rsidRPr="00B21F18">
        <w:rPr>
          <w:rFonts w:ascii="Palatino Linotype" w:hAnsi="Palatino Linotype" w:cs="Arial"/>
          <w:lang w:eastAsia="es-MX"/>
        </w:rPr>
        <w:t xml:space="preserve">, esto es, al </w:t>
      </w:r>
      <w:r w:rsidR="005B23CF" w:rsidRPr="005B23CF">
        <w:rPr>
          <w:rFonts w:ascii="Palatino Linotype" w:hAnsi="Palatino Linotype" w:cs="Arial"/>
          <w:b/>
          <w:lang w:eastAsia="es-MX"/>
        </w:rPr>
        <w:t>déc</w:t>
      </w:r>
      <w:r w:rsidRPr="005B23CF">
        <w:rPr>
          <w:rFonts w:ascii="Palatino Linotype" w:hAnsi="Palatino Linotype" w:cs="Arial"/>
          <w:b/>
          <w:lang w:eastAsia="es-MX"/>
        </w:rPr>
        <w:t>imo 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77C2E795" w14:textId="1A28E62E" w:rsidR="00B03355" w:rsidRPr="005B23CF" w:rsidRDefault="005B23CF" w:rsidP="005B23CF">
      <w:pPr>
        <w:spacing w:before="240" w:after="240" w:line="360" w:lineRule="auto"/>
        <w:ind w:left="-284" w:right="-93"/>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5B23CF">
        <w:rPr>
          <w:rFonts w:ascii="Palatino Linotype" w:hAnsi="Palatino Linotype" w:cs="Segoe UI"/>
        </w:rPr>
        <w:t>artículos 176 y</w:t>
      </w:r>
      <w:r>
        <w:rPr>
          <w:rFonts w:ascii="Palatino Linotype" w:eastAsia="Cambria" w:hAnsi="Palatino Linotype" w:cs="Segoe UI"/>
        </w:rPr>
        <w:t xml:space="preserve"> 179 fracción </w:t>
      </w:r>
      <w:r w:rsidRPr="005B23CF">
        <w:rPr>
          <w:rFonts w:ascii="Palatino Linotype" w:eastAsia="Cambria" w:hAnsi="Palatino Linotype" w:cs="Segoe UI"/>
        </w:rPr>
        <w:t xml:space="preserve">I </w:t>
      </w:r>
      <w:r w:rsidRPr="005B23CF">
        <w:rPr>
          <w:rFonts w:ascii="Palatino Linotype" w:hAnsi="Palatino Linotype" w:cs="Segoe UI"/>
        </w:rPr>
        <w:t>del ordenamiento legal citado, que establecen los supuestos en que puede interponerse el recurso de revisión:</w:t>
      </w:r>
    </w:p>
    <w:p w14:paraId="0B3B42DB" w14:textId="77777777" w:rsidR="00B03355" w:rsidRPr="005B23CF"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5B23CF">
        <w:rPr>
          <w:rFonts w:ascii="Palatino Linotype" w:hAnsi="Palatino Linotype" w:cs="Segoe UI"/>
          <w:bCs/>
          <w:i/>
          <w:iCs/>
          <w:sz w:val="22"/>
          <w:szCs w:val="22"/>
          <w:lang w:val="es-MX" w:eastAsia="es-MX"/>
        </w:rPr>
        <w:t>“</w:t>
      </w:r>
      <w:r w:rsidRPr="005B23CF">
        <w:rPr>
          <w:rFonts w:ascii="Palatino Linotype" w:hAnsi="Palatino Linotype" w:cs="Segoe UI"/>
          <w:b/>
          <w:bCs/>
          <w:i/>
          <w:sz w:val="22"/>
          <w:szCs w:val="22"/>
          <w:lang w:val="es-MX" w:eastAsia="es-MX"/>
        </w:rPr>
        <w:t>Artículo 179.</w:t>
      </w:r>
      <w:r w:rsidRPr="005B23CF">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7B808B9E" w14:textId="77777777" w:rsidR="00B03355" w:rsidRPr="005B23CF" w:rsidRDefault="00B03355" w:rsidP="00B03355">
      <w:pPr>
        <w:ind w:left="284" w:right="615"/>
        <w:contextualSpacing/>
        <w:jc w:val="both"/>
        <w:textAlignment w:val="baseline"/>
        <w:rPr>
          <w:rFonts w:ascii="Palatino Linotype" w:hAnsi="Palatino Linotype" w:cs="Segoe UI"/>
          <w:b/>
          <w:i/>
          <w:sz w:val="22"/>
          <w:szCs w:val="22"/>
          <w:lang w:val="es-MX" w:eastAsia="es-MX"/>
        </w:rPr>
      </w:pPr>
    </w:p>
    <w:p w14:paraId="0D793838" w14:textId="77777777" w:rsidR="00B03355" w:rsidRPr="005B23CF" w:rsidRDefault="00B03355" w:rsidP="005B23CF">
      <w:pPr>
        <w:ind w:left="567" w:right="615"/>
        <w:contextualSpacing/>
        <w:jc w:val="both"/>
        <w:textAlignment w:val="baseline"/>
        <w:rPr>
          <w:rFonts w:ascii="Palatino Linotype" w:hAnsi="Palatino Linotype" w:cs="Segoe UI"/>
          <w:b/>
          <w:i/>
          <w:sz w:val="22"/>
          <w:szCs w:val="22"/>
          <w:lang w:val="es-MX" w:eastAsia="es-MX"/>
        </w:rPr>
      </w:pPr>
      <w:r w:rsidRPr="005B23CF">
        <w:rPr>
          <w:rFonts w:ascii="Palatino Linotype" w:hAnsi="Palatino Linotype" w:cs="Segoe UI"/>
          <w:b/>
          <w:i/>
          <w:sz w:val="22"/>
          <w:szCs w:val="22"/>
          <w:lang w:val="es-MX" w:eastAsia="es-MX"/>
        </w:rPr>
        <w:lastRenderedPageBreak/>
        <w:t xml:space="preserve">I. La negativa a la información solicitada; </w:t>
      </w:r>
    </w:p>
    <w:p w14:paraId="7E6E6DB8" w14:textId="77777777" w:rsidR="00B03355" w:rsidRPr="003911FF" w:rsidRDefault="00B03355" w:rsidP="00B03355">
      <w:pPr>
        <w:ind w:left="993" w:right="615"/>
        <w:contextualSpacing/>
        <w:jc w:val="both"/>
        <w:textAlignment w:val="baseline"/>
        <w:rPr>
          <w:rFonts w:ascii="Palatino Linotype" w:hAnsi="Palatino Linotype" w:cs="Segoe UI"/>
          <w:b/>
          <w:i/>
          <w:sz w:val="22"/>
          <w:szCs w:val="22"/>
          <w:lang w:val="es-MX" w:eastAsia="es-MX"/>
        </w:rPr>
      </w:pPr>
    </w:p>
    <w:p w14:paraId="6D742094" w14:textId="2E1339F8" w:rsidR="00B03355" w:rsidRPr="00B21F18" w:rsidRDefault="005B23CF" w:rsidP="005B23CF">
      <w:pPr>
        <w:ind w:left="-284"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00B03355" w:rsidRPr="00B21F18">
        <w:rPr>
          <w:rFonts w:ascii="Palatino Linotype" w:hAnsi="Palatino Linotype" w:cs="Segoe UI"/>
          <w:i/>
          <w:sz w:val="22"/>
          <w:szCs w:val="22"/>
          <w:lang w:val="es-MX" w:eastAsia="es-MX"/>
        </w:rPr>
        <w:t xml:space="preserve">… </w:t>
      </w:r>
      <w:r w:rsidR="00B03355" w:rsidRPr="00B21F18">
        <w:rPr>
          <w:rFonts w:ascii="Palatino Linotype" w:hAnsi="Palatino Linotype" w:cs="Segoe UI"/>
          <w:bCs/>
          <w:i/>
          <w:iCs/>
          <w:sz w:val="22"/>
          <w:szCs w:val="22"/>
          <w:lang w:val="es-MX" w:eastAsia="es-MX"/>
        </w:rPr>
        <w:t>”</w:t>
      </w:r>
      <w:r w:rsidR="00B03355" w:rsidRPr="00B21F18">
        <w:rPr>
          <w:rFonts w:ascii="Palatino Linotype" w:eastAsia="MS Gothic" w:hAnsi="Palatino Linotype" w:cs="Segoe UI"/>
          <w:i/>
          <w:sz w:val="22"/>
          <w:szCs w:val="22"/>
          <w:lang w:val="es-MX" w:eastAsia="es-MX"/>
        </w:rPr>
        <w:t> </w:t>
      </w:r>
    </w:p>
    <w:p w14:paraId="1B12CDF8" w14:textId="77777777" w:rsidR="00B03355" w:rsidRPr="00B21F18" w:rsidRDefault="00B03355" w:rsidP="00B03355">
      <w:pPr>
        <w:spacing w:before="240" w:after="240" w:line="360" w:lineRule="auto"/>
        <w:ind w:right="49"/>
        <w:jc w:val="both"/>
        <w:rPr>
          <w:rFonts w:ascii="Palatino Linotype" w:hAnsi="Palatino Linotype" w:cs="Arial"/>
        </w:rPr>
      </w:pPr>
      <w:r w:rsidRPr="00AA0506">
        <w:rPr>
          <w:rFonts w:ascii="Palatino Linotype" w:hAnsi="Palatino Linotype"/>
          <w:b/>
          <w:szCs w:val="28"/>
        </w:rPr>
        <w:t xml:space="preserve">Tercero. Materia de la revisión. </w:t>
      </w:r>
      <w:r w:rsidRPr="00B21F18">
        <w:rPr>
          <w:rFonts w:ascii="Palatino Linotype" w:hAnsi="Palatino Linotype" w:cs="Arial"/>
        </w:rPr>
        <w:t xml:space="preserve">De la revisión a las constancias que obran en el expediente electrónico se advierte que el tema sobre el que este Instituto se pronunciará será determinar si la información proporcionada por el </w:t>
      </w:r>
      <w:r w:rsidRPr="00B21F18">
        <w:rPr>
          <w:rFonts w:ascii="Palatino Linotype" w:hAnsi="Palatino Linotype" w:cs="Arial"/>
          <w:b/>
        </w:rPr>
        <w:t>Sujeto Obligado</w:t>
      </w:r>
      <w:r w:rsidRPr="00B21F18">
        <w:rPr>
          <w:rFonts w:ascii="Palatino Linotype" w:hAnsi="Palatino Linotype" w:cs="Arial"/>
        </w:rPr>
        <w:t xml:space="preserve"> en su respuesta, satisface el derecho de acceso a la información del peticionario, en caso contrario se ordenará la entrega de la información que resulte procedente. </w:t>
      </w:r>
    </w:p>
    <w:p w14:paraId="46BEAD8B" w14:textId="77777777" w:rsidR="00AA0506" w:rsidRPr="00AA0506" w:rsidRDefault="00B03355" w:rsidP="00AA0506">
      <w:pPr>
        <w:spacing w:before="240" w:after="240" w:line="360" w:lineRule="auto"/>
        <w:jc w:val="both"/>
        <w:rPr>
          <w:rFonts w:ascii="Palatino Linotype" w:hAnsi="Palatino Linotype"/>
          <w:b/>
          <w:sz w:val="28"/>
          <w:szCs w:val="28"/>
        </w:rPr>
      </w:pPr>
      <w:r w:rsidRPr="00AA0506">
        <w:rPr>
          <w:rFonts w:ascii="Palatino Linotype" w:hAnsi="Palatino Linotype"/>
          <w:b/>
          <w:szCs w:val="28"/>
        </w:rPr>
        <w:t>Cuarto. Estudio del asunto.</w:t>
      </w:r>
      <w:r w:rsidRPr="00AA0506">
        <w:rPr>
          <w:rFonts w:ascii="Palatino Linotype" w:hAnsi="Palatino Linotype"/>
          <w:b/>
          <w:sz w:val="28"/>
          <w:szCs w:val="32"/>
        </w:rPr>
        <w:t xml:space="preserve"> </w:t>
      </w:r>
      <w:r w:rsidR="00AA0506" w:rsidRPr="00AA0506">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AA0506" w:rsidRPr="00AA0506">
        <w:rPr>
          <w:rFonts w:ascii="Palatino Linotype" w:hAnsi="Palatino Linotype" w:cs="Arial"/>
        </w:rPr>
        <w:t xml:space="preserve">los motivos de inconformidad del </w:t>
      </w:r>
      <w:r w:rsidR="00AA0506" w:rsidRPr="00AA0506">
        <w:rPr>
          <w:rFonts w:ascii="Palatino Linotype" w:hAnsi="Palatino Linotype" w:cs="Arial"/>
          <w:b/>
        </w:rPr>
        <w:t>Recurrente</w:t>
      </w:r>
      <w:r w:rsidR="00AA0506" w:rsidRPr="00AA0506">
        <w:rPr>
          <w:rFonts w:ascii="Palatino Linotype" w:hAnsi="Palatino Linotype" w:cs="Arial"/>
        </w:rPr>
        <w:t xml:space="preserve">, los argumentos del </w:t>
      </w:r>
      <w:r w:rsidR="00AA0506" w:rsidRPr="00AA0506">
        <w:rPr>
          <w:rFonts w:ascii="Palatino Linotype" w:hAnsi="Palatino Linotype" w:cs="Arial"/>
          <w:b/>
        </w:rPr>
        <w:t xml:space="preserve">Sujeto Obligado </w:t>
      </w:r>
      <w:r w:rsidR="00AA0506" w:rsidRPr="00AA0506">
        <w:rPr>
          <w:rFonts w:ascii="Palatino Linotype" w:hAnsi="Palatino Linotype" w:cs="Arial"/>
        </w:rPr>
        <w:t>y</w:t>
      </w:r>
      <w:r w:rsidR="00AA0506" w:rsidRPr="00AA0506">
        <w:rPr>
          <w:rFonts w:ascii="Palatino Linotype" w:hAnsi="Palatino Linotype" w:cs="Arial"/>
          <w:b/>
        </w:rPr>
        <w:t xml:space="preserve"> </w:t>
      </w:r>
      <w:r w:rsidR="00AA0506" w:rsidRPr="00AA0506">
        <w:rPr>
          <w:rFonts w:ascii="Palatino Linotype" w:hAnsi="Palatino Linotype" w:cs="Arial"/>
        </w:rPr>
        <w:t>el marco jurídico aplicable.</w:t>
      </w:r>
    </w:p>
    <w:p w14:paraId="1C1483BE" w14:textId="77777777" w:rsidR="00AA0506" w:rsidRPr="00AA0506" w:rsidRDefault="00AA0506" w:rsidP="00AA0506">
      <w:pPr>
        <w:spacing w:before="100" w:beforeAutospacing="1" w:after="100" w:afterAutospacing="1" w:line="360" w:lineRule="auto"/>
        <w:jc w:val="both"/>
        <w:rPr>
          <w:rFonts w:ascii="Palatino Linotype" w:hAnsi="Palatino Linotype" w:cs="Arial"/>
        </w:rPr>
      </w:pPr>
      <w:r w:rsidRPr="00AA0506">
        <w:rPr>
          <w:rFonts w:ascii="Palatino Linotype" w:hAnsi="Palatino Linotype" w:cs="Arial"/>
        </w:rPr>
        <w:t>Previo al estudio del presente asunto, es conveniente precisar que la parte solicitante requirió al sujeto obligado le proporcionara información consistente en lo siguiente:</w:t>
      </w:r>
    </w:p>
    <w:p w14:paraId="70299E54" w14:textId="303EDD17" w:rsidR="00AA0506" w:rsidRDefault="00AA0506" w:rsidP="00EC68B1">
      <w:pPr>
        <w:pStyle w:val="Prrafodelista"/>
        <w:numPr>
          <w:ilvl w:val="0"/>
          <w:numId w:val="1"/>
        </w:numPr>
        <w:spacing w:before="240" w:after="240" w:line="360" w:lineRule="auto"/>
        <w:ind w:right="900"/>
        <w:jc w:val="both"/>
        <w:rPr>
          <w:rFonts w:ascii="Palatino Linotype" w:hAnsi="Palatino Linotype"/>
          <w:szCs w:val="32"/>
        </w:rPr>
      </w:pPr>
      <w:r w:rsidRPr="00AA0506">
        <w:rPr>
          <w:rFonts w:ascii="Palatino Linotype" w:hAnsi="Palatino Linotype"/>
          <w:szCs w:val="32"/>
        </w:rPr>
        <w:t>Copia simple (versión pública) de los expedientes de todos y cada uno de los servidores públicos que hayan sido sancionados, a través del Órgano Interno de Control del sujeto obliga</w:t>
      </w:r>
      <w:r>
        <w:rPr>
          <w:rFonts w:ascii="Palatino Linotype" w:hAnsi="Palatino Linotype"/>
          <w:szCs w:val="32"/>
        </w:rPr>
        <w:t>do (contraloría), durante el 2020 en f</w:t>
      </w:r>
      <w:r w:rsidRPr="00AA0506">
        <w:rPr>
          <w:rFonts w:ascii="Palatino Linotype" w:hAnsi="Palatino Linotype"/>
          <w:szCs w:val="32"/>
        </w:rPr>
        <w:t>ormato digital.</w:t>
      </w:r>
    </w:p>
    <w:p w14:paraId="76B48502" w14:textId="5F627FA7" w:rsidR="00AA0506" w:rsidRDefault="00AA0506" w:rsidP="00AA0506">
      <w:pPr>
        <w:spacing w:before="240" w:after="240" w:line="360" w:lineRule="auto"/>
        <w:ind w:right="49"/>
        <w:jc w:val="both"/>
        <w:rPr>
          <w:rFonts w:ascii="Palatino Linotype" w:hAnsi="Palatino Linotype"/>
          <w:szCs w:val="32"/>
        </w:rPr>
      </w:pPr>
      <w:r>
        <w:rPr>
          <w:rFonts w:ascii="Palatino Linotype" w:hAnsi="Palatino Linotype"/>
          <w:szCs w:val="32"/>
        </w:rPr>
        <w:t>En respuesta el Sujeto Obligado por conducto de la Encargada de Despacho de la Contraloría Municipal manifestó que dentro de sus archivos no existían los expedientes de servidores públicos sancionados durante el año 2020.</w:t>
      </w:r>
    </w:p>
    <w:p w14:paraId="15C1E781" w14:textId="079E24CD" w:rsidR="00963F03" w:rsidRPr="00AA0506" w:rsidRDefault="00963F03" w:rsidP="00AA0506">
      <w:pPr>
        <w:spacing w:before="240" w:after="240" w:line="360" w:lineRule="auto"/>
        <w:ind w:right="49"/>
        <w:jc w:val="both"/>
        <w:rPr>
          <w:rFonts w:ascii="Palatino Linotype" w:hAnsi="Palatino Linotype"/>
          <w:szCs w:val="32"/>
        </w:rPr>
      </w:pPr>
      <w:r>
        <w:rPr>
          <w:rFonts w:ascii="Palatino Linotype" w:hAnsi="Palatino Linotype"/>
          <w:szCs w:val="32"/>
        </w:rPr>
        <w:lastRenderedPageBreak/>
        <w:t xml:space="preserve">En este tenor de ideas, el ahora Recurrente interpuso el medio de impugnación que nos ocupa mediante el archivo electrónico </w:t>
      </w:r>
      <w:r w:rsidRPr="00963F03">
        <w:rPr>
          <w:rFonts w:ascii="Palatino Linotype" w:hAnsi="Palatino Linotype"/>
          <w:b/>
          <w:i/>
          <w:szCs w:val="32"/>
        </w:rPr>
        <w:t>“Recurso de Revisión.pdf”</w:t>
      </w:r>
      <w:r>
        <w:rPr>
          <w:rFonts w:ascii="Palatino Linotype" w:hAnsi="Palatino Linotype"/>
          <w:b/>
          <w:i/>
          <w:szCs w:val="32"/>
        </w:rPr>
        <w:t xml:space="preserve"> </w:t>
      </w:r>
      <w:r>
        <w:rPr>
          <w:rFonts w:ascii="Palatino Linotype" w:hAnsi="Palatino Linotype"/>
          <w:szCs w:val="32"/>
        </w:rPr>
        <w:t>y adjuntando como anexo el soporte documental denominado</w:t>
      </w:r>
      <w:r w:rsidRPr="00963F03">
        <w:rPr>
          <w:rFonts w:ascii="Palatino Linotype" w:hAnsi="Palatino Linotype"/>
          <w:b/>
          <w:i/>
          <w:szCs w:val="32"/>
        </w:rPr>
        <w:t xml:space="preserve"> “Segundo Informe de Gobierno Papalotla 2019-2021.pdf”</w:t>
      </w:r>
      <w:r>
        <w:rPr>
          <w:rFonts w:ascii="Palatino Linotype" w:hAnsi="Palatino Linotype"/>
          <w:b/>
          <w:i/>
          <w:szCs w:val="32"/>
        </w:rPr>
        <w:t xml:space="preserve">, </w:t>
      </w:r>
      <w:r w:rsidRPr="00963F03">
        <w:rPr>
          <w:rFonts w:ascii="Palatino Linotype" w:hAnsi="Palatino Linotype"/>
          <w:szCs w:val="32"/>
        </w:rPr>
        <w:t xml:space="preserve">los </w:t>
      </w:r>
      <w:r>
        <w:rPr>
          <w:rFonts w:ascii="Palatino Linotype" w:hAnsi="Palatino Linotype"/>
          <w:szCs w:val="32"/>
        </w:rPr>
        <w:t xml:space="preserve">cuales se insertan a continuación para mejor proveer del presente estudio: </w:t>
      </w:r>
    </w:p>
    <w:p w14:paraId="681FBDCC" w14:textId="45D34EAB" w:rsidR="00AA0506" w:rsidRDefault="00C438DA" w:rsidP="00B03355">
      <w:pPr>
        <w:spacing w:before="240" w:after="240" w:line="360" w:lineRule="auto"/>
        <w:ind w:right="49"/>
        <w:jc w:val="both"/>
        <w:rPr>
          <w:rFonts w:ascii="Palatino Linotype" w:hAnsi="Palatino Linotype"/>
          <w:b/>
          <w:sz w:val="28"/>
          <w:szCs w:val="32"/>
        </w:rPr>
      </w:pPr>
      <w:r>
        <w:rPr>
          <w:rFonts w:ascii="Palatino Linotype" w:hAnsi="Palatino Linotype"/>
          <w:b/>
          <w:noProof/>
          <w:sz w:val="28"/>
          <w:szCs w:val="32"/>
          <w:lang w:val="es-MX" w:eastAsia="es-MX"/>
        </w:rPr>
        <w:drawing>
          <wp:inline distT="0" distB="0" distL="0" distR="0" wp14:anchorId="4FE4CC46" wp14:editId="44B3EE8C">
            <wp:extent cx="4714875" cy="6038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6038850"/>
                    </a:xfrm>
                    <a:prstGeom prst="rect">
                      <a:avLst/>
                    </a:prstGeom>
                    <a:noFill/>
                    <a:ln>
                      <a:noFill/>
                    </a:ln>
                  </pic:spPr>
                </pic:pic>
              </a:graphicData>
            </a:graphic>
          </wp:inline>
        </w:drawing>
      </w:r>
      <w:bookmarkStart w:id="0" w:name="_GoBack"/>
      <w:bookmarkEnd w:id="0"/>
    </w:p>
    <w:p w14:paraId="24C1353F" w14:textId="77777777" w:rsidR="00AA0506" w:rsidRDefault="00AA0506" w:rsidP="00B03355">
      <w:pPr>
        <w:spacing w:before="240" w:after="240" w:line="360" w:lineRule="auto"/>
        <w:ind w:right="49"/>
        <w:jc w:val="both"/>
        <w:rPr>
          <w:rFonts w:ascii="Palatino Linotype" w:hAnsi="Palatino Linotype"/>
          <w:b/>
          <w:sz w:val="28"/>
          <w:szCs w:val="32"/>
        </w:rPr>
      </w:pPr>
    </w:p>
    <w:p w14:paraId="23246836" w14:textId="4D67034A" w:rsidR="00AA0506" w:rsidRDefault="001E709B" w:rsidP="00B03355">
      <w:pPr>
        <w:spacing w:before="240" w:after="240" w:line="360" w:lineRule="auto"/>
        <w:ind w:right="49"/>
        <w:jc w:val="both"/>
        <w:rPr>
          <w:rFonts w:ascii="Palatino Linotype" w:hAnsi="Palatino Linotype"/>
          <w:b/>
          <w:sz w:val="28"/>
          <w:szCs w:val="32"/>
        </w:rPr>
      </w:pPr>
      <w:r>
        <w:rPr>
          <w:rFonts w:ascii="Palatino Linotype" w:hAnsi="Palatino Linotype"/>
          <w:b/>
          <w:noProof/>
          <w:sz w:val="28"/>
          <w:szCs w:val="32"/>
          <w:lang w:val="es-MX" w:eastAsia="es-MX"/>
        </w:rPr>
        <w:drawing>
          <wp:anchor distT="0" distB="0" distL="114300" distR="114300" simplePos="0" relativeHeight="251660288" behindDoc="0" locked="0" layoutInCell="1" allowOverlap="1" wp14:anchorId="563951C4" wp14:editId="51FB5BFA">
            <wp:simplePos x="0" y="0"/>
            <wp:positionH relativeFrom="column">
              <wp:posOffset>-213360</wp:posOffset>
            </wp:positionH>
            <wp:positionV relativeFrom="paragraph">
              <wp:posOffset>114300</wp:posOffset>
            </wp:positionV>
            <wp:extent cx="5610225" cy="6372225"/>
            <wp:effectExtent l="0" t="0" r="9525"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782DC" w14:textId="41E5B704" w:rsidR="00B03355" w:rsidRDefault="00B03355" w:rsidP="00B03355">
      <w:pPr>
        <w:spacing w:line="360" w:lineRule="auto"/>
        <w:ind w:right="615"/>
        <w:jc w:val="both"/>
        <w:rPr>
          <w:rFonts w:ascii="Palatino Linotype" w:hAnsi="Palatino Linotype" w:cs="Arial"/>
          <w:lang w:eastAsia="es-MX"/>
        </w:rPr>
      </w:pPr>
    </w:p>
    <w:p w14:paraId="33045552" w14:textId="77777777" w:rsidR="001E709B" w:rsidRDefault="001E709B" w:rsidP="00B03355">
      <w:pPr>
        <w:spacing w:line="360" w:lineRule="auto"/>
        <w:ind w:right="615"/>
        <w:jc w:val="both"/>
        <w:rPr>
          <w:rFonts w:ascii="Palatino Linotype" w:hAnsi="Palatino Linotype" w:cs="Arial"/>
          <w:lang w:eastAsia="es-MX"/>
        </w:rPr>
      </w:pPr>
    </w:p>
    <w:p w14:paraId="4849F9EA" w14:textId="31BC82E9" w:rsidR="001E709B" w:rsidRDefault="001E709B" w:rsidP="00B03355">
      <w:pPr>
        <w:spacing w:line="360" w:lineRule="auto"/>
        <w:ind w:right="615"/>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352CBA42" wp14:editId="6FABED53">
            <wp:extent cx="5610225" cy="2971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14:paraId="590558A7" w14:textId="4D3B5242" w:rsidR="001E709B" w:rsidRDefault="001E709B"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Del documento referido anteriormente se deduce que el Recurrente se duele medularmente de la negativa del Sujeto Obligado a entregar la información; es preciso mencionar que en la etapa de manifestaciones, el Sujeto Obligado fue omiso en rendir su informe justificado, así mismo el impetrante no presentó alegatos o argumentos, por lo tanto se t</w:t>
      </w:r>
      <w:r w:rsidR="002804D9">
        <w:rPr>
          <w:rFonts w:ascii="Palatino Linotype" w:hAnsi="Palatino Linotype" w:cs="Arial"/>
          <w:lang w:eastAsia="es-MX"/>
        </w:rPr>
        <w:t>iene por precluido este derecho.</w:t>
      </w:r>
    </w:p>
    <w:p w14:paraId="2F23A7A9" w14:textId="18A52FF6" w:rsidR="009D4249" w:rsidRDefault="009D4249" w:rsidP="009D4249">
      <w:pPr>
        <w:spacing w:before="240" w:after="240" w:line="360" w:lineRule="auto"/>
        <w:jc w:val="both"/>
        <w:rPr>
          <w:rFonts w:ascii="Palatino Linotype" w:hAnsi="Palatino Linotype" w:cs="Arial"/>
          <w:bCs/>
        </w:rPr>
      </w:pPr>
      <w:r w:rsidRPr="009450A8">
        <w:rPr>
          <w:rFonts w:ascii="Palatino Linotype" w:hAnsi="Palatino Linotype" w:cs="Arial"/>
          <w:bCs/>
        </w:rPr>
        <w:t>Ahora bien, a efecto de garantizar el efectivo ejercicio del derecho de acceso a la información pública que asiste al particular, resulta conveniente entrar al estudio de las siguientes cons</w:t>
      </w:r>
      <w:r>
        <w:rPr>
          <w:rFonts w:ascii="Palatino Linotype" w:hAnsi="Palatino Linotype" w:cs="Arial"/>
          <w:bCs/>
        </w:rPr>
        <w:t xml:space="preserve">ideraciones de hecho y derecho: </w:t>
      </w:r>
    </w:p>
    <w:p w14:paraId="5BAB5BC1" w14:textId="77777777" w:rsidR="009D4249" w:rsidRPr="00054676" w:rsidRDefault="009D4249" w:rsidP="009D4249">
      <w:pPr>
        <w:spacing w:before="240" w:after="240" w:line="360" w:lineRule="auto"/>
        <w:jc w:val="both"/>
        <w:rPr>
          <w:rFonts w:ascii="Palatino Linotype" w:hAnsi="Palatino Linotype" w:cs="Arial"/>
          <w:b/>
          <w:bCs/>
        </w:rPr>
      </w:pPr>
      <w:r w:rsidRPr="00054676">
        <w:rPr>
          <w:rFonts w:ascii="Palatino Linotype" w:hAnsi="Palatino Linotype" w:cs="Arial"/>
          <w:b/>
          <w:bCs/>
        </w:rPr>
        <w:t xml:space="preserve">1.- De la naturaleza </w:t>
      </w:r>
      <w:r>
        <w:rPr>
          <w:rFonts w:ascii="Palatino Linotype" w:hAnsi="Palatino Linotype" w:cs="Arial"/>
          <w:b/>
          <w:bCs/>
        </w:rPr>
        <w:t xml:space="preserve">jurídica </w:t>
      </w:r>
      <w:r w:rsidRPr="00054676">
        <w:rPr>
          <w:rFonts w:ascii="Palatino Linotype" w:hAnsi="Palatino Linotype" w:cs="Arial"/>
          <w:b/>
          <w:bCs/>
        </w:rPr>
        <w:t>de la información requerida</w:t>
      </w:r>
    </w:p>
    <w:p w14:paraId="1D9F1694" w14:textId="77777777" w:rsidR="009D4249" w:rsidRPr="004975CB" w:rsidRDefault="009D4249" w:rsidP="009D4249">
      <w:pPr>
        <w:spacing w:line="360" w:lineRule="auto"/>
        <w:jc w:val="both"/>
        <w:rPr>
          <w:rFonts w:ascii="Palatino Linotype" w:hAnsi="Palatino Linotype" w:cs="Arial"/>
        </w:rPr>
      </w:pPr>
      <w:r>
        <w:rPr>
          <w:rFonts w:ascii="Palatino Linotype" w:hAnsi="Palatino Linotype" w:cs="Arial"/>
        </w:rPr>
        <w:t xml:space="preserve">En primera instancia debe destacarse que </w:t>
      </w:r>
      <w:r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w:t>
      </w:r>
      <w:r w:rsidRPr="004975CB">
        <w:rPr>
          <w:rFonts w:ascii="Palatino Linotype" w:hAnsi="Palatino Linotype" w:cs="Arial"/>
        </w:rPr>
        <w:lastRenderedPageBreak/>
        <w:t xml:space="preserve">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31DC9E" w14:textId="77777777" w:rsidR="009D4249" w:rsidRPr="004975CB" w:rsidRDefault="009D4249" w:rsidP="009D4249">
      <w:pPr>
        <w:ind w:left="851" w:right="899"/>
        <w:jc w:val="both"/>
        <w:rPr>
          <w:rFonts w:ascii="Palatino Linotype" w:hAnsi="Palatino Linotype" w:cs="Arial"/>
          <w:i/>
          <w:sz w:val="22"/>
          <w:szCs w:val="22"/>
        </w:rPr>
      </w:pPr>
    </w:p>
    <w:p w14:paraId="42E983B9"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136F2075"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293CF096" w14:textId="77777777" w:rsidR="009D4249" w:rsidRPr="009E12B6" w:rsidRDefault="009D4249" w:rsidP="009D424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1E67A4B" w14:textId="77777777" w:rsidR="009D4249" w:rsidRPr="009E12B6" w:rsidRDefault="009D4249" w:rsidP="009D4249">
      <w:pPr>
        <w:ind w:left="851" w:right="899"/>
        <w:jc w:val="both"/>
        <w:rPr>
          <w:rFonts w:ascii="Palatino Linotype" w:hAnsi="Palatino Linotype" w:cs="Arial"/>
          <w:sz w:val="22"/>
          <w:szCs w:val="22"/>
        </w:rPr>
      </w:pPr>
    </w:p>
    <w:p w14:paraId="21EE53E2" w14:textId="77777777" w:rsidR="009D4249" w:rsidRPr="009E12B6" w:rsidRDefault="009D4249" w:rsidP="009D42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4F14C743" w14:textId="77777777" w:rsidR="009D4249" w:rsidRPr="009E12B6" w:rsidRDefault="009D4249" w:rsidP="009D4249">
      <w:pPr>
        <w:ind w:right="899"/>
        <w:jc w:val="both"/>
        <w:rPr>
          <w:rFonts w:ascii="Palatino Linotype" w:hAnsi="Palatino Linotype" w:cs="Arial"/>
        </w:rPr>
      </w:pPr>
    </w:p>
    <w:p w14:paraId="6B2D3E16" w14:textId="77777777" w:rsidR="009D4249" w:rsidRPr="004B675A" w:rsidRDefault="009D4249" w:rsidP="009D424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1B3CFA6" w14:textId="77777777" w:rsidR="009D4249" w:rsidRPr="009E12B6" w:rsidRDefault="009D4249" w:rsidP="009D424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31DE4F" w14:textId="77777777" w:rsidR="009D4249" w:rsidRPr="009E12B6" w:rsidRDefault="009D4249" w:rsidP="009D4249">
      <w:pPr>
        <w:ind w:left="851" w:right="899"/>
        <w:jc w:val="both"/>
        <w:rPr>
          <w:rFonts w:ascii="Palatino Linotype" w:hAnsi="Palatino Linotype" w:cs="Arial"/>
          <w:i/>
          <w:sz w:val="22"/>
          <w:szCs w:val="22"/>
        </w:rPr>
      </w:pPr>
      <w:r w:rsidRPr="009E12B6">
        <w:rPr>
          <w:rFonts w:ascii="Palatino Linotype" w:hAnsi="Palatino Linotype" w:cs="Arial"/>
          <w:i/>
          <w:sz w:val="22"/>
          <w:szCs w:val="22"/>
        </w:rPr>
        <w:lastRenderedPageBreak/>
        <w:t>En consecuencia el acceso a la información se refiere a que se cumplan cualquiera de los siguientes tres supuestos:</w:t>
      </w:r>
    </w:p>
    <w:p w14:paraId="562A4FB8" w14:textId="77777777" w:rsidR="009D4249" w:rsidRPr="00A32E26" w:rsidRDefault="009D4249" w:rsidP="009D424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w:t>
      </w:r>
      <w:r w:rsidRPr="00B27AF4">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0412993"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4EE4BD2D"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5AB135AA" w14:textId="06842628" w:rsidR="002804D9" w:rsidRPr="002804D9" w:rsidRDefault="002804D9" w:rsidP="002804D9">
      <w:pPr>
        <w:spacing w:before="100" w:beforeAutospacing="1" w:after="100" w:afterAutospacing="1" w:line="360" w:lineRule="auto"/>
        <w:jc w:val="both"/>
        <w:rPr>
          <w:rFonts w:ascii="Palatino Linotype" w:hAnsi="Palatino Linotype"/>
        </w:rPr>
      </w:pPr>
      <w:r>
        <w:rPr>
          <w:rFonts w:ascii="Palatino Linotype" w:hAnsi="Palatino Linotype"/>
        </w:rPr>
        <w:t>En esta tesitura</w:t>
      </w:r>
      <w:r w:rsidRPr="002804D9">
        <w:rPr>
          <w:rFonts w:ascii="Palatino Linotype" w:hAnsi="Palatino Linotype"/>
        </w:rPr>
        <w:t xml:space="preserve">, </w:t>
      </w:r>
      <w:r>
        <w:rPr>
          <w:rFonts w:ascii="Palatino Linotype" w:hAnsi="Palatino Linotype"/>
        </w:rPr>
        <w:t xml:space="preserve">debe apuntarse que </w:t>
      </w:r>
      <w:r w:rsidRPr="002804D9">
        <w:rPr>
          <w:rFonts w:ascii="Palatino Linotype" w:hAnsi="Palatino Linotype"/>
        </w:rPr>
        <w:t xml:space="preserve">este Órgano Garante determina que </w:t>
      </w:r>
      <w:r w:rsidRPr="002804D9">
        <w:rPr>
          <w:rFonts w:ascii="Palatino Linotype" w:hAnsi="Palatino Linotype"/>
          <w:b/>
        </w:rPr>
        <w:t>el Sujeto Obligado</w:t>
      </w:r>
      <w:r w:rsidRPr="002804D9">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5B64A036" w14:textId="77777777" w:rsidR="002804D9" w:rsidRPr="002804D9" w:rsidRDefault="002804D9" w:rsidP="002804D9">
      <w:pPr>
        <w:spacing w:line="360" w:lineRule="auto"/>
        <w:jc w:val="both"/>
        <w:rPr>
          <w:rFonts w:ascii="Palatino Linotype" w:hAnsi="Palatino Linotype"/>
        </w:rPr>
      </w:pPr>
      <w:r w:rsidRPr="002804D9">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2804D9">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18118C86" w14:textId="383A39D8" w:rsidR="002804D9" w:rsidRPr="009D4249" w:rsidRDefault="002804D9" w:rsidP="009D4249">
      <w:pPr>
        <w:spacing w:before="100" w:beforeAutospacing="1" w:after="100" w:afterAutospacing="1" w:line="360" w:lineRule="auto"/>
        <w:jc w:val="both"/>
        <w:rPr>
          <w:rFonts w:ascii="Palatino Linotype" w:hAnsi="Palatino Linotype" w:cs="Arial"/>
          <w:lang w:val="es-MX" w:eastAsia="es-MX"/>
        </w:rPr>
      </w:pPr>
      <w:r w:rsidRPr="002804D9">
        <w:rPr>
          <w:rFonts w:ascii="Palatino Linotype" w:hAnsi="Palatino Linotype" w:cs="Arial"/>
          <w:lang w:val="es-MX" w:eastAsia="es-MX"/>
        </w:rPr>
        <w:t xml:space="preserve">De ahí que se adelante que el Sujeto Obligado cuenta con el deber en el ánimo de satisfacer las solicitudes de acceso a la información que le sean formuladas, de entregar la información pública que obre en sus archivos como lo indica el artículo </w:t>
      </w:r>
      <w:r w:rsidRPr="002804D9">
        <w:rPr>
          <w:rFonts w:ascii="Palatino Linotype" w:hAnsi="Palatino Linotype" w:cs="Arial"/>
          <w:lang w:val="es-MX" w:eastAsia="es-MX"/>
        </w:rPr>
        <w:lastRenderedPageBreak/>
        <w:t>12, segundo párrafo de la Ley en análisis</w:t>
      </w:r>
      <w:r w:rsidRPr="002804D9">
        <w:rPr>
          <w:rFonts w:ascii="Palatino Linotype" w:hAnsi="Palatino Linotype" w:cs="Arial"/>
          <w:vertAlign w:val="superscript"/>
          <w:lang w:val="es-MX" w:eastAsia="es-MX"/>
        </w:rPr>
        <w:footnoteReference w:id="1"/>
      </w:r>
      <w:r w:rsidRPr="002804D9">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2804D9">
        <w:rPr>
          <w:rFonts w:ascii="Palatino Linotype" w:hAnsi="Palatino Linotype" w:cs="Arial"/>
          <w:vertAlign w:val="superscript"/>
          <w:lang w:val="es-MX" w:eastAsia="es-MX"/>
        </w:rPr>
        <w:footnoteReference w:id="2"/>
      </w:r>
      <w:r w:rsidRPr="002804D9">
        <w:rPr>
          <w:rFonts w:ascii="Palatino Linotype" w:hAnsi="Palatino Linotype" w:cs="Arial"/>
          <w:lang w:val="es-MX" w:eastAsia="es-MX"/>
        </w:rPr>
        <w:t>.</w:t>
      </w:r>
    </w:p>
    <w:p w14:paraId="110ACFC2" w14:textId="1CBD55F7" w:rsidR="001E709B" w:rsidRPr="001E709B" w:rsidRDefault="009D4249" w:rsidP="001E709B">
      <w:pPr>
        <w:spacing w:line="360" w:lineRule="auto"/>
        <w:ind w:right="49"/>
        <w:jc w:val="both"/>
        <w:rPr>
          <w:rFonts w:ascii="Palatino Linotype" w:hAnsi="Palatino Linotype" w:cs="Arial"/>
          <w:b/>
          <w:lang w:eastAsia="es-MX"/>
        </w:rPr>
      </w:pPr>
      <w:r>
        <w:rPr>
          <w:rFonts w:ascii="Palatino Linotype" w:hAnsi="Palatino Linotype" w:cs="Arial"/>
          <w:b/>
          <w:lang w:eastAsia="es-MX"/>
        </w:rPr>
        <w:t>2</w:t>
      </w:r>
      <w:r w:rsidR="001E709B" w:rsidRPr="001E709B">
        <w:rPr>
          <w:rFonts w:ascii="Palatino Linotype" w:hAnsi="Palatino Linotype" w:cs="Arial"/>
          <w:b/>
          <w:lang w:eastAsia="es-MX"/>
        </w:rPr>
        <w:t xml:space="preserve">.- De la facultad sancionadora de la Contraloría Interna Municipal </w:t>
      </w:r>
    </w:p>
    <w:p w14:paraId="63D99288" w14:textId="77777777" w:rsidR="008936C7" w:rsidRDefault="008936C7" w:rsidP="002804D9">
      <w:pPr>
        <w:spacing w:line="360" w:lineRule="auto"/>
        <w:ind w:right="49"/>
        <w:jc w:val="both"/>
        <w:rPr>
          <w:rFonts w:ascii="Palatino Linotype" w:hAnsi="Palatino Linotype" w:cs="Arial"/>
          <w:lang w:eastAsia="es-MX"/>
        </w:rPr>
      </w:pPr>
    </w:p>
    <w:p w14:paraId="13988449" w14:textId="3F67A5BF" w:rsidR="001E709B" w:rsidRDefault="001E709B" w:rsidP="002804D9">
      <w:pPr>
        <w:spacing w:line="360" w:lineRule="auto"/>
        <w:ind w:right="49"/>
        <w:jc w:val="both"/>
        <w:rPr>
          <w:rFonts w:ascii="Palatino Linotype" w:hAnsi="Palatino Linotype" w:cs="Arial"/>
          <w:lang w:eastAsia="es-MX"/>
        </w:rPr>
      </w:pPr>
      <w:r>
        <w:rPr>
          <w:rFonts w:ascii="Palatino Linotype" w:hAnsi="Palatino Linotype" w:cs="Arial"/>
          <w:lang w:eastAsia="es-MX"/>
        </w:rPr>
        <w:t>En primera instancia resulta pertinente</w:t>
      </w:r>
      <w:r w:rsidR="002804D9">
        <w:rPr>
          <w:rFonts w:ascii="Palatino Linotype" w:hAnsi="Palatino Linotype" w:cs="Arial"/>
          <w:lang w:eastAsia="es-MX"/>
        </w:rPr>
        <w:t xml:space="preserve"> señalar que la propia </w:t>
      </w:r>
      <w:r>
        <w:rPr>
          <w:rFonts w:ascii="Palatino Linotype" w:hAnsi="Palatino Linotype" w:cs="Arial"/>
          <w:lang w:eastAsia="es-MX"/>
        </w:rPr>
        <w:t xml:space="preserve">Ley Orgánica Municipal </w:t>
      </w:r>
      <w:r w:rsidR="002804D9">
        <w:rPr>
          <w:rFonts w:ascii="Palatino Linotype" w:hAnsi="Palatino Linotype" w:cs="Arial"/>
          <w:lang w:eastAsia="es-MX"/>
        </w:rPr>
        <w:t>faculta a una instancia denominada Contraloría Municipal co</w:t>
      </w:r>
      <w:r w:rsidR="00DA492C">
        <w:rPr>
          <w:rFonts w:ascii="Palatino Linotype" w:hAnsi="Palatino Linotype" w:cs="Arial"/>
          <w:lang w:eastAsia="es-MX"/>
        </w:rPr>
        <w:t>mo la unidad encargada</w:t>
      </w:r>
      <w:r w:rsidR="002804D9">
        <w:rPr>
          <w:rFonts w:ascii="Palatino Linotype" w:hAnsi="Palatino Linotype" w:cs="Arial"/>
          <w:lang w:eastAsia="es-MX"/>
        </w:rPr>
        <w:t xml:space="preserve"> de la fiscalización, el control y la vigilancia de </w:t>
      </w:r>
      <w:r w:rsidR="00863F8C">
        <w:rPr>
          <w:rFonts w:ascii="Palatino Linotype" w:hAnsi="Palatino Linotype" w:cs="Arial"/>
          <w:lang w:eastAsia="es-MX"/>
        </w:rPr>
        <w:t>los recursos públicos de los Ayuntamientos, la Contraloría encuentra su naturaleza jurídica en los</w:t>
      </w:r>
      <w:r>
        <w:rPr>
          <w:rFonts w:ascii="Palatino Linotype" w:hAnsi="Palatino Linotype" w:cs="Arial"/>
          <w:lang w:eastAsia="es-MX"/>
        </w:rPr>
        <w:t xml:space="preserve"> artículos 110, 111</w:t>
      </w:r>
      <w:r w:rsidR="009D4249">
        <w:rPr>
          <w:rFonts w:ascii="Palatino Linotype" w:hAnsi="Palatino Linotype" w:cs="Arial"/>
          <w:lang w:eastAsia="es-MX"/>
        </w:rPr>
        <w:t xml:space="preserve"> y 112</w:t>
      </w:r>
      <w:r>
        <w:rPr>
          <w:rFonts w:ascii="Palatino Linotype" w:hAnsi="Palatino Linotype" w:cs="Arial"/>
          <w:lang w:eastAsia="es-MX"/>
        </w:rPr>
        <w:t xml:space="preserve"> </w:t>
      </w:r>
      <w:r w:rsidR="00863F8C">
        <w:rPr>
          <w:rFonts w:ascii="Palatino Linotype" w:hAnsi="Palatino Linotype" w:cs="Arial"/>
          <w:lang w:eastAsia="es-MX"/>
        </w:rPr>
        <w:t xml:space="preserve">de la legislación en referencia, </w:t>
      </w:r>
      <w:r>
        <w:rPr>
          <w:rFonts w:ascii="Palatino Linotype" w:hAnsi="Palatino Linotype" w:cs="Arial"/>
          <w:lang w:eastAsia="es-MX"/>
        </w:rPr>
        <w:t>los cuales se citan a co</w:t>
      </w:r>
      <w:r w:rsidR="00DA492C">
        <w:rPr>
          <w:rFonts w:ascii="Palatino Linotype" w:hAnsi="Palatino Linotype" w:cs="Arial"/>
          <w:lang w:eastAsia="es-MX"/>
        </w:rPr>
        <w:t>ntinuación para mayor ilustración del presente asunto</w:t>
      </w:r>
      <w:r>
        <w:rPr>
          <w:rFonts w:ascii="Palatino Linotype" w:hAnsi="Palatino Linotype" w:cs="Arial"/>
          <w:lang w:eastAsia="es-MX"/>
        </w:rPr>
        <w:t xml:space="preserve">: </w:t>
      </w:r>
    </w:p>
    <w:p w14:paraId="5391EB4C" w14:textId="77777777" w:rsidR="00863F8C" w:rsidRDefault="00863F8C" w:rsidP="002804D9">
      <w:pPr>
        <w:spacing w:line="360" w:lineRule="auto"/>
        <w:ind w:right="49"/>
        <w:jc w:val="both"/>
        <w:rPr>
          <w:rFonts w:ascii="Palatino Linotype" w:hAnsi="Palatino Linotype" w:cs="Arial"/>
          <w:lang w:eastAsia="es-MX"/>
        </w:rPr>
      </w:pPr>
    </w:p>
    <w:p w14:paraId="140F388C" w14:textId="7F812E7D" w:rsidR="001E709B" w:rsidRPr="002804D9" w:rsidRDefault="002804D9" w:rsidP="002804D9">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w:t>
      </w:r>
      <w:r w:rsidR="001E709B" w:rsidRPr="002804D9">
        <w:rPr>
          <w:rFonts w:ascii="Palatino Linotype" w:hAnsi="Palatino Linotype" w:cs="Arial"/>
          <w:b/>
          <w:bCs/>
          <w:i/>
          <w:sz w:val="22"/>
          <w:lang w:val="es-MX" w:eastAsia="es-MX"/>
        </w:rPr>
        <w:t xml:space="preserve">CAPITULO CUARTO </w:t>
      </w:r>
    </w:p>
    <w:p w14:paraId="26F90E6E" w14:textId="77777777" w:rsidR="001E709B" w:rsidRPr="002804D9" w:rsidRDefault="001E709B" w:rsidP="002804D9">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De la Contraloría Municipal </w:t>
      </w:r>
    </w:p>
    <w:p w14:paraId="3BAB54F3" w14:textId="77777777" w:rsidR="001E709B" w:rsidRPr="002804D9" w:rsidRDefault="001E709B" w:rsidP="002804D9">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Artículo 110.- </w:t>
      </w:r>
      <w:r w:rsidRPr="009D4249">
        <w:rPr>
          <w:rFonts w:ascii="Palatino Linotype" w:hAnsi="Palatino Linotype" w:cs="Arial"/>
          <w:b/>
          <w:i/>
          <w:sz w:val="22"/>
          <w:u w:val="single"/>
          <w:lang w:val="es-MX" w:eastAsia="es-MX"/>
        </w:rPr>
        <w:t>Las funciones de contraloría interna estarán a cargo del órgano que establezca el Ayuntamiento.</w:t>
      </w:r>
      <w:r w:rsidRPr="002804D9">
        <w:rPr>
          <w:rFonts w:ascii="Palatino Linotype" w:hAnsi="Palatino Linotype" w:cs="Arial"/>
          <w:i/>
          <w:sz w:val="22"/>
          <w:lang w:val="es-MX" w:eastAsia="es-MX"/>
        </w:rPr>
        <w:t xml:space="preserve"> </w:t>
      </w:r>
    </w:p>
    <w:p w14:paraId="36E6B097" w14:textId="77777777" w:rsidR="001E709B" w:rsidRPr="009D4249" w:rsidRDefault="001E709B" w:rsidP="002804D9">
      <w:pPr>
        <w:ind w:left="567" w:right="900"/>
        <w:jc w:val="both"/>
        <w:rPr>
          <w:rFonts w:ascii="Palatino Linotype" w:hAnsi="Palatino Linotype" w:cs="Arial"/>
          <w:b/>
          <w:i/>
          <w:sz w:val="22"/>
          <w:u w:val="single"/>
          <w:lang w:val="es-MX" w:eastAsia="es-MX"/>
        </w:rPr>
      </w:pPr>
      <w:r w:rsidRPr="002804D9">
        <w:rPr>
          <w:rFonts w:ascii="Palatino Linotype" w:hAnsi="Palatino Linotype" w:cs="Arial"/>
          <w:b/>
          <w:bCs/>
          <w:i/>
          <w:sz w:val="22"/>
          <w:lang w:val="es-MX" w:eastAsia="es-MX"/>
        </w:rPr>
        <w:t xml:space="preserve">Artículo 111.- </w:t>
      </w:r>
      <w:r w:rsidRPr="009D4249">
        <w:rPr>
          <w:rFonts w:ascii="Palatino Linotype" w:hAnsi="Palatino Linotype" w:cs="Arial"/>
          <w:b/>
          <w:i/>
          <w:sz w:val="22"/>
          <w:u w:val="single"/>
          <w:lang w:val="es-MX" w:eastAsia="es-MX"/>
        </w:rPr>
        <w:t xml:space="preserve">La contraloría municipal tendrá un titular denominado Contralor, quien será designado por el ayuntamiento a propuesta del presidente municipal. </w:t>
      </w:r>
    </w:p>
    <w:p w14:paraId="4B11612E" w14:textId="77777777" w:rsidR="001E709B" w:rsidRPr="002804D9" w:rsidRDefault="001E709B" w:rsidP="002804D9">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Artículo 112. </w:t>
      </w:r>
      <w:r w:rsidRPr="002804D9">
        <w:rPr>
          <w:rFonts w:ascii="Palatino Linotype" w:hAnsi="Palatino Linotype" w:cs="Arial"/>
          <w:i/>
          <w:sz w:val="22"/>
          <w:lang w:val="es-MX" w:eastAsia="es-MX"/>
        </w:rPr>
        <w:t xml:space="preserve">El órgano interno de control municipal, tendrá a su cargo las funciones siguientes: </w:t>
      </w:r>
    </w:p>
    <w:p w14:paraId="3856F32C" w14:textId="7135BD12" w:rsidR="001E709B" w:rsidRPr="00863F8C" w:rsidRDefault="001E709B" w:rsidP="00EC68B1">
      <w:pPr>
        <w:pStyle w:val="Prrafodelista"/>
        <w:numPr>
          <w:ilvl w:val="0"/>
          <w:numId w:val="2"/>
        </w:numPr>
        <w:ind w:left="567" w:right="900" w:hanging="141"/>
        <w:jc w:val="both"/>
        <w:rPr>
          <w:rFonts w:ascii="Palatino Linotype" w:hAnsi="Palatino Linotype" w:cs="Arial"/>
          <w:b/>
          <w:i/>
          <w:sz w:val="22"/>
          <w:u w:val="single"/>
          <w:lang w:val="es-MX" w:eastAsia="es-MX"/>
        </w:rPr>
      </w:pPr>
      <w:r w:rsidRPr="00863F8C">
        <w:rPr>
          <w:rFonts w:ascii="Palatino Linotype" w:hAnsi="Palatino Linotype" w:cs="Arial"/>
          <w:b/>
          <w:i/>
          <w:sz w:val="22"/>
          <w:u w:val="single"/>
          <w:lang w:val="es-MX" w:eastAsia="es-MX"/>
        </w:rPr>
        <w:lastRenderedPageBreak/>
        <w:t>Planear, programar, organizar y coordinar el sistema de control y evaluación municipal;</w:t>
      </w:r>
    </w:p>
    <w:p w14:paraId="4506DD3A" w14:textId="5F7FC53E" w:rsidR="001E709B" w:rsidRPr="002804D9" w:rsidRDefault="001E709B" w:rsidP="00EC68B1">
      <w:pPr>
        <w:pStyle w:val="Prrafodelista"/>
        <w:numPr>
          <w:ilvl w:val="0"/>
          <w:numId w:val="2"/>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Fiscalizar el ingreso y ejercicio del gasto público municipal y su congruencia con el presupuesto de egresos;</w:t>
      </w:r>
    </w:p>
    <w:p w14:paraId="3361D03D" w14:textId="38243501" w:rsidR="001E709B" w:rsidRPr="00863F8C" w:rsidRDefault="001E709B" w:rsidP="00EC68B1">
      <w:pPr>
        <w:pStyle w:val="Prrafodelista"/>
        <w:numPr>
          <w:ilvl w:val="0"/>
          <w:numId w:val="2"/>
        </w:numPr>
        <w:ind w:left="567" w:right="900" w:hanging="283"/>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Aplicar las normas y criterios en materia de control y evaluación;</w:t>
      </w:r>
    </w:p>
    <w:p w14:paraId="4A7E89A7" w14:textId="60122A46" w:rsidR="001E709B" w:rsidRPr="002804D9" w:rsidRDefault="001E709B" w:rsidP="00EC68B1">
      <w:pPr>
        <w:pStyle w:val="Prrafodelista"/>
        <w:numPr>
          <w:ilvl w:val="0"/>
          <w:numId w:val="2"/>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Asesorar a los órganos de control interno de los organismos auxiliares y fideicomisos de la administración pública municipal;</w:t>
      </w:r>
    </w:p>
    <w:p w14:paraId="7373AF2C" w14:textId="33ECA123" w:rsidR="001E709B" w:rsidRPr="002804D9" w:rsidRDefault="001E709B" w:rsidP="00EC68B1">
      <w:pPr>
        <w:pStyle w:val="Prrafodelista"/>
        <w:numPr>
          <w:ilvl w:val="0"/>
          <w:numId w:val="2"/>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Establecer las bases generales para la realización de auditorías e inspecciones;</w:t>
      </w:r>
    </w:p>
    <w:p w14:paraId="38140D37" w14:textId="7CCCE387" w:rsidR="001E709B" w:rsidRPr="002804D9" w:rsidRDefault="001E709B" w:rsidP="00EC68B1">
      <w:pPr>
        <w:pStyle w:val="Prrafodelista"/>
        <w:numPr>
          <w:ilvl w:val="0"/>
          <w:numId w:val="2"/>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Vigilar que los recursos federales y estatales asignados a los ayuntamientos se apliquen en los términos estipulados en las leyes, los reglamentos y los convenios respectivos;</w:t>
      </w:r>
    </w:p>
    <w:p w14:paraId="744BD5E9" w14:textId="56C47DED" w:rsidR="001E709B" w:rsidRPr="002804D9" w:rsidRDefault="001E709B" w:rsidP="00EC68B1">
      <w:pPr>
        <w:pStyle w:val="Prrafodelista"/>
        <w:numPr>
          <w:ilvl w:val="0"/>
          <w:numId w:val="2"/>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Vigilar el cumplimiento de las obligaciones de proveedores y contratistas de la administración pública municipal;</w:t>
      </w:r>
    </w:p>
    <w:p w14:paraId="1C5A512B" w14:textId="18172810" w:rsidR="001E709B" w:rsidRPr="002804D9" w:rsidRDefault="001E709B" w:rsidP="00EC68B1">
      <w:pPr>
        <w:pStyle w:val="Prrafodelista"/>
        <w:numPr>
          <w:ilvl w:val="0"/>
          <w:numId w:val="2"/>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Coordinarse con el Órgano Superior de Fiscalización del Estado de México y la Contraloría del Poder Legislativo y con la Secretaría de la Contraloría del Estado para el cumplimiento de sus funciones;</w:t>
      </w:r>
    </w:p>
    <w:p w14:paraId="4FE8AC79" w14:textId="4B68A09D" w:rsidR="001E709B" w:rsidRPr="002804D9" w:rsidRDefault="001E709B" w:rsidP="00EC68B1">
      <w:pPr>
        <w:pStyle w:val="Prrafodelista"/>
        <w:numPr>
          <w:ilvl w:val="0"/>
          <w:numId w:val="2"/>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Designar a los auditores externos y proponer al ayuntamiento, en su caso, a los Comisarios de los Organismos Auxiliares;</w:t>
      </w:r>
    </w:p>
    <w:p w14:paraId="2C2D6D3C" w14:textId="07E686B9" w:rsidR="001E709B" w:rsidRPr="00863F8C" w:rsidRDefault="001E709B" w:rsidP="00EC68B1">
      <w:pPr>
        <w:pStyle w:val="Prrafodelista"/>
        <w:numPr>
          <w:ilvl w:val="0"/>
          <w:numId w:val="2"/>
        </w:numPr>
        <w:tabs>
          <w:tab w:val="left" w:pos="7938"/>
        </w:tabs>
        <w:ind w:left="567" w:right="900" w:hanging="425"/>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Establecer y operar un sistema de atención de quejas, denuncias y sugerencias;</w:t>
      </w:r>
    </w:p>
    <w:p w14:paraId="65C45104" w14:textId="31CB18F6" w:rsidR="001E709B" w:rsidRPr="00863F8C" w:rsidRDefault="001E709B" w:rsidP="00EC68B1">
      <w:pPr>
        <w:pStyle w:val="Prrafodelista"/>
        <w:numPr>
          <w:ilvl w:val="0"/>
          <w:numId w:val="2"/>
        </w:numPr>
        <w:tabs>
          <w:tab w:val="left" w:pos="7938"/>
        </w:tabs>
        <w:ind w:left="567" w:right="900" w:hanging="425"/>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Realizar auditorías y evaluaciones e informar del resultado de las mismas al ayuntamiento;</w:t>
      </w:r>
    </w:p>
    <w:p w14:paraId="3764E577" w14:textId="57896038" w:rsidR="001E709B" w:rsidRPr="002804D9" w:rsidRDefault="001E709B" w:rsidP="00EC68B1">
      <w:pPr>
        <w:pStyle w:val="Prrafodelista"/>
        <w:numPr>
          <w:ilvl w:val="0"/>
          <w:numId w:val="2"/>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Participar en la entrega-recepción de las unidades administrativas de las dependencias, organismos auxiliares y fideicomisos del municipio;</w:t>
      </w:r>
    </w:p>
    <w:p w14:paraId="34C3C5FF" w14:textId="4C3D2FCA" w:rsidR="001E709B" w:rsidRPr="002804D9" w:rsidRDefault="001E709B" w:rsidP="00EC68B1">
      <w:pPr>
        <w:pStyle w:val="Prrafodelista"/>
        <w:numPr>
          <w:ilvl w:val="0"/>
          <w:numId w:val="2"/>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Dictaminar los estados financieros de la tesorería municipal y verificar que se remitan los informes correspondientes al Órgano Superior de Fiscalización del Estado de México;</w:t>
      </w:r>
    </w:p>
    <w:p w14:paraId="558F9137" w14:textId="625F445A" w:rsidR="001E709B" w:rsidRPr="002804D9" w:rsidRDefault="001E709B" w:rsidP="00EC68B1">
      <w:pPr>
        <w:pStyle w:val="Prrafodelista"/>
        <w:numPr>
          <w:ilvl w:val="0"/>
          <w:numId w:val="2"/>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Vigilar que los ingresos municipales se enteren a la tesorería municipal conforme a los procedimientos contables y disposiciones legales aplicables;</w:t>
      </w:r>
    </w:p>
    <w:p w14:paraId="7FC2D30D" w14:textId="7BCE2714" w:rsidR="001E709B" w:rsidRPr="002804D9" w:rsidRDefault="001E709B" w:rsidP="00EC68B1">
      <w:pPr>
        <w:pStyle w:val="Prrafodelista"/>
        <w:numPr>
          <w:ilvl w:val="0"/>
          <w:numId w:val="2"/>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Participar en la elaboración y actualización del inventario general de los bienes muebles e inmuebles propiedad del municipio, que expresará las características de identificación y destino de los mismos;</w:t>
      </w:r>
    </w:p>
    <w:p w14:paraId="7027A563" w14:textId="2EBE2A2B" w:rsidR="001E709B" w:rsidRPr="002804D9" w:rsidRDefault="001E709B" w:rsidP="00EC68B1">
      <w:pPr>
        <w:pStyle w:val="Prrafodelista"/>
        <w:numPr>
          <w:ilvl w:val="0"/>
          <w:numId w:val="2"/>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Verificar que los servidores públicos municipales cumplan con la obligación de presentar oportunamente la manifestación de bienes, en términos de la Ley de Responsabilidades de los Servidores Públicos del Estado y Municipios;</w:t>
      </w:r>
    </w:p>
    <w:p w14:paraId="3C00B6FC" w14:textId="50648FDB" w:rsidR="001E709B" w:rsidRPr="002804D9" w:rsidRDefault="001E709B" w:rsidP="00EC68B1">
      <w:pPr>
        <w:pStyle w:val="Prrafodelista"/>
        <w:numPr>
          <w:ilvl w:val="0"/>
          <w:numId w:val="2"/>
        </w:numPr>
        <w:tabs>
          <w:tab w:val="left" w:pos="7938"/>
        </w:tabs>
        <w:ind w:left="567" w:right="900" w:hanging="709"/>
        <w:jc w:val="both"/>
        <w:rPr>
          <w:rFonts w:ascii="Palatino Linotype" w:hAnsi="Palatino Linotype" w:cs="Arial"/>
          <w:i/>
          <w:sz w:val="22"/>
          <w:lang w:eastAsia="es-MX"/>
        </w:rPr>
      </w:pPr>
      <w:r w:rsidRPr="002804D9">
        <w:rPr>
          <w:rFonts w:ascii="Palatino Linotype" w:hAnsi="Palatino Linotype" w:cs="Arial"/>
          <w:i/>
          <w:sz w:val="22"/>
          <w:lang w:eastAsia="es-MX"/>
        </w:rPr>
        <w:t>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14:paraId="6CD98E51" w14:textId="3CEFB567" w:rsidR="001E709B" w:rsidRPr="002804D9" w:rsidRDefault="001E709B" w:rsidP="00EC68B1">
      <w:pPr>
        <w:pStyle w:val="Prrafodelista"/>
        <w:numPr>
          <w:ilvl w:val="0"/>
          <w:numId w:val="2"/>
        </w:numPr>
        <w:tabs>
          <w:tab w:val="left" w:pos="7938"/>
        </w:tabs>
        <w:ind w:left="567" w:right="900" w:hanging="709"/>
        <w:jc w:val="both"/>
        <w:rPr>
          <w:rFonts w:ascii="Palatino Linotype" w:hAnsi="Palatino Linotype" w:cs="Arial"/>
          <w:i/>
          <w:sz w:val="22"/>
          <w:lang w:eastAsia="es-MX"/>
        </w:rPr>
      </w:pPr>
      <w:r w:rsidRPr="002804D9">
        <w:rPr>
          <w:rFonts w:ascii="Palatino Linotype" w:hAnsi="Palatino Linotype" w:cs="Arial"/>
          <w:i/>
          <w:sz w:val="22"/>
          <w:lang w:eastAsia="es-MX"/>
        </w:rPr>
        <w:lastRenderedPageBreak/>
        <w:t>Supervisar el cumplimiento de los acuerdos tomados por el Consejo Municipal de Seguridad Pública;</w:t>
      </w:r>
    </w:p>
    <w:p w14:paraId="27DCD386" w14:textId="530EF906" w:rsidR="002804D9" w:rsidRPr="002804D9" w:rsidRDefault="002804D9" w:rsidP="00EC68B1">
      <w:pPr>
        <w:pStyle w:val="Prrafodelista"/>
        <w:numPr>
          <w:ilvl w:val="0"/>
          <w:numId w:val="2"/>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Vigilar el cumplimiento de los programas y acciones para la prevención, atención y en su caso, el pago de las responsabilidades económicas de los Ayuntamientos por los conflictos laborales; y</w:t>
      </w:r>
    </w:p>
    <w:p w14:paraId="27DC109A" w14:textId="0E6CB645" w:rsidR="002804D9" w:rsidRDefault="002804D9" w:rsidP="00EC68B1">
      <w:pPr>
        <w:pStyle w:val="Prrafodelista"/>
        <w:numPr>
          <w:ilvl w:val="0"/>
          <w:numId w:val="2"/>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Las demás que le señalen las disposiciones relativas.</w:t>
      </w:r>
      <w:r>
        <w:rPr>
          <w:rFonts w:ascii="Palatino Linotype" w:hAnsi="Palatino Linotype" w:cs="Arial"/>
          <w:i/>
          <w:sz w:val="22"/>
          <w:lang w:eastAsia="es-MX"/>
        </w:rPr>
        <w:t>”</w:t>
      </w:r>
    </w:p>
    <w:p w14:paraId="4E4DE940" w14:textId="1AD36212" w:rsidR="00863F8C" w:rsidRDefault="00863F8C" w:rsidP="00863F8C">
      <w:pPr>
        <w:pStyle w:val="Prrafodelista"/>
        <w:tabs>
          <w:tab w:val="left" w:pos="7938"/>
        </w:tabs>
        <w:ind w:left="567" w:right="900"/>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3B844458" w14:textId="77777777" w:rsidR="00863F8C" w:rsidRDefault="00863F8C" w:rsidP="00863F8C">
      <w:pPr>
        <w:tabs>
          <w:tab w:val="left" w:pos="7938"/>
        </w:tabs>
        <w:ind w:left="142" w:right="900"/>
        <w:jc w:val="both"/>
        <w:rPr>
          <w:rFonts w:ascii="Palatino Linotype" w:hAnsi="Palatino Linotype" w:cs="Arial"/>
          <w:i/>
          <w:sz w:val="22"/>
          <w:lang w:eastAsia="es-MX"/>
        </w:rPr>
      </w:pPr>
    </w:p>
    <w:p w14:paraId="20A753FE" w14:textId="24CD4471" w:rsidR="00863F8C" w:rsidRDefault="00863F8C" w:rsidP="00863F8C">
      <w:pPr>
        <w:spacing w:line="360" w:lineRule="auto"/>
        <w:ind w:right="49"/>
        <w:jc w:val="both"/>
        <w:rPr>
          <w:rFonts w:ascii="Palatino Linotype" w:hAnsi="Palatino Linotype" w:cs="Arial"/>
          <w:lang w:eastAsia="es-MX"/>
        </w:rPr>
      </w:pPr>
      <w:r>
        <w:rPr>
          <w:rFonts w:ascii="Palatino Linotype" w:hAnsi="Palatino Linotype" w:cs="Arial"/>
          <w:lang w:eastAsia="es-MX"/>
        </w:rPr>
        <w:t>Ahora bien, una vez determinada la existencia de la Contraloría Municipal dentro de la vida jurídica del propio municipio, debe precisarse</w:t>
      </w:r>
      <w:r w:rsidR="00FA6D3B">
        <w:rPr>
          <w:rFonts w:ascii="Palatino Linotype" w:hAnsi="Palatino Linotype" w:cs="Arial"/>
          <w:lang w:eastAsia="es-MX"/>
        </w:rPr>
        <w:t xml:space="preserve"> que dentro de su marco legal</w:t>
      </w:r>
      <w:r>
        <w:rPr>
          <w:rFonts w:ascii="Palatino Linotype" w:hAnsi="Palatino Linotype" w:cs="Arial"/>
          <w:lang w:eastAsia="es-MX"/>
        </w:rPr>
        <w:t xml:space="preserve">, se contempla a la Ley de Responsabilidades Administrativas del Estado de México y Municipios, la cual dota a las Contralorías Internas Municipales de potestad investigadora y sancionadora, tal como se ejemplifica a continuación: </w:t>
      </w:r>
    </w:p>
    <w:p w14:paraId="1C31F6A9" w14:textId="77777777" w:rsidR="00863F8C" w:rsidRDefault="00863F8C" w:rsidP="00863F8C">
      <w:pPr>
        <w:spacing w:line="360" w:lineRule="auto"/>
        <w:ind w:right="49"/>
        <w:jc w:val="both"/>
        <w:rPr>
          <w:rFonts w:ascii="Palatino Linotype" w:hAnsi="Palatino Linotype" w:cs="Arial"/>
          <w:lang w:eastAsia="es-MX"/>
        </w:rPr>
      </w:pPr>
    </w:p>
    <w:p w14:paraId="6717CFBC" w14:textId="6A25B97C" w:rsidR="00863F8C" w:rsidRPr="00863F8C" w:rsidRDefault="00863F8C" w:rsidP="00863F8C">
      <w:pPr>
        <w:ind w:left="567" w:right="900"/>
        <w:jc w:val="both"/>
        <w:rPr>
          <w:rFonts w:ascii="Palatino Linotype" w:hAnsi="Palatino Linotype" w:cs="Arial"/>
          <w:b/>
          <w:i/>
          <w:sz w:val="22"/>
          <w:u w:val="single"/>
          <w:lang w:val="es-MX" w:eastAsia="es-MX"/>
        </w:rPr>
      </w:pPr>
      <w:r w:rsidRPr="00863F8C">
        <w:rPr>
          <w:rFonts w:ascii="Palatino Linotype" w:hAnsi="Palatino Linotype" w:cs="Arial"/>
          <w:b/>
          <w:bCs/>
          <w:i/>
          <w:sz w:val="22"/>
          <w:lang w:val="es-MX" w:eastAsia="es-MX"/>
        </w:rPr>
        <w:t xml:space="preserve">“Artículo 8. </w:t>
      </w:r>
      <w:r w:rsidRPr="00863F8C">
        <w:rPr>
          <w:rFonts w:ascii="Palatino Linotype" w:hAnsi="Palatino Linotype" w:cs="Arial"/>
          <w:b/>
          <w:i/>
          <w:sz w:val="22"/>
          <w:u w:val="single"/>
          <w:lang w:val="es-MX" w:eastAsia="es-MX"/>
        </w:rPr>
        <w:t>Las autoridades</w:t>
      </w:r>
      <w:r w:rsidRPr="00863F8C">
        <w:rPr>
          <w:rFonts w:ascii="Palatino Linotype" w:hAnsi="Palatino Linotype" w:cs="Arial"/>
          <w:i/>
          <w:sz w:val="22"/>
          <w:lang w:val="es-MX" w:eastAsia="es-MX"/>
        </w:rPr>
        <w:t xml:space="preserve"> Estatales y </w:t>
      </w:r>
      <w:r w:rsidRPr="00863F8C">
        <w:rPr>
          <w:rFonts w:ascii="Palatino Linotype" w:hAnsi="Palatino Linotype" w:cs="Arial"/>
          <w:b/>
          <w:i/>
          <w:sz w:val="22"/>
          <w:u w:val="single"/>
          <w:lang w:val="es-MX" w:eastAsia="es-MX"/>
        </w:rPr>
        <w:t xml:space="preserve">Municipales se coordinarán en el cumplimiento del objeto y los objetivos de la presente Ley. </w:t>
      </w:r>
    </w:p>
    <w:p w14:paraId="17895F94" w14:textId="77777777" w:rsid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i/>
          <w:sz w:val="22"/>
          <w:lang w:val="es-MX" w:eastAsia="es-MX"/>
        </w:rPr>
        <w:t xml:space="preserve">El Sistema Estatal y Municipal Anticorrupción, establecerá las bases y principios de coordinación entre las autoridades competentes en la materia en el Estado de México y sus municipios. </w:t>
      </w:r>
    </w:p>
    <w:p w14:paraId="66F91D15" w14:textId="77777777" w:rsidR="00863F8C" w:rsidRPr="00863F8C" w:rsidRDefault="00863F8C" w:rsidP="00863F8C">
      <w:pPr>
        <w:ind w:left="567" w:right="900"/>
        <w:jc w:val="both"/>
        <w:rPr>
          <w:rFonts w:ascii="Palatino Linotype" w:hAnsi="Palatino Linotype" w:cs="Arial"/>
          <w:i/>
          <w:sz w:val="22"/>
          <w:lang w:val="es-MX" w:eastAsia="es-MX"/>
        </w:rPr>
      </w:pPr>
    </w:p>
    <w:p w14:paraId="0C24630C" w14:textId="77777777"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Artículo 9. </w:t>
      </w:r>
      <w:r w:rsidRPr="00863F8C">
        <w:rPr>
          <w:rFonts w:ascii="Palatino Linotype" w:hAnsi="Palatino Linotype" w:cs="Arial"/>
          <w:b/>
          <w:i/>
          <w:sz w:val="22"/>
          <w:u w:val="single"/>
          <w:lang w:val="es-MX" w:eastAsia="es-MX"/>
        </w:rPr>
        <w:t>En el ámbito de su competencia, son autoridades facultadas para aplicar la presente Ley:</w:t>
      </w:r>
      <w:r w:rsidRPr="00863F8C">
        <w:rPr>
          <w:rFonts w:ascii="Palatino Linotype" w:hAnsi="Palatino Linotype" w:cs="Arial"/>
          <w:i/>
          <w:sz w:val="22"/>
          <w:lang w:val="es-MX" w:eastAsia="es-MX"/>
        </w:rPr>
        <w:t xml:space="preserve"> </w:t>
      </w:r>
    </w:p>
    <w:p w14:paraId="5844694D" w14:textId="717473AF"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I. </w:t>
      </w:r>
      <w:r w:rsidRPr="00863F8C">
        <w:rPr>
          <w:rFonts w:ascii="Palatino Linotype" w:hAnsi="Palatino Linotype" w:cs="Arial"/>
          <w:i/>
          <w:sz w:val="22"/>
          <w:lang w:val="es-MX" w:eastAsia="es-MX"/>
        </w:rPr>
        <w:t xml:space="preserve">La Secretaría de la Contraloría. </w:t>
      </w:r>
    </w:p>
    <w:p w14:paraId="3B148148" w14:textId="11C9454E"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II. </w:t>
      </w:r>
      <w:r w:rsidRPr="00863F8C">
        <w:rPr>
          <w:rFonts w:ascii="Palatino Linotype" w:hAnsi="Palatino Linotype" w:cs="Arial"/>
          <w:i/>
          <w:sz w:val="22"/>
          <w:lang w:val="es-MX" w:eastAsia="es-MX"/>
        </w:rPr>
        <w:t xml:space="preserve">El Órgano Superior de Fiscalización. </w:t>
      </w:r>
    </w:p>
    <w:p w14:paraId="3B098008" w14:textId="69342DAD"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III. </w:t>
      </w:r>
      <w:r w:rsidRPr="00863F8C">
        <w:rPr>
          <w:rFonts w:ascii="Palatino Linotype" w:hAnsi="Palatino Linotype" w:cs="Arial"/>
          <w:i/>
          <w:sz w:val="22"/>
          <w:lang w:val="es-MX" w:eastAsia="es-MX"/>
        </w:rPr>
        <w:t xml:space="preserve">El Tribunal de Justicia Administrativa. </w:t>
      </w:r>
    </w:p>
    <w:p w14:paraId="63A8058E" w14:textId="3D33042E"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IV. </w:t>
      </w:r>
      <w:r w:rsidRPr="00863F8C">
        <w:rPr>
          <w:rFonts w:ascii="Palatino Linotype" w:hAnsi="Palatino Linotype" w:cs="Arial"/>
          <w:i/>
          <w:sz w:val="22"/>
          <w:lang w:val="es-MX" w:eastAsia="es-MX"/>
        </w:rPr>
        <w:t xml:space="preserve">El Consejo de la Judicatura auxiliándose de su órgano interno de control. </w:t>
      </w:r>
    </w:p>
    <w:p w14:paraId="3FEA0F7F" w14:textId="77777777" w:rsidR="00863F8C" w:rsidRPr="00ED3D1C" w:rsidRDefault="00863F8C" w:rsidP="00863F8C">
      <w:pPr>
        <w:ind w:left="567" w:right="900"/>
        <w:jc w:val="both"/>
        <w:rPr>
          <w:rFonts w:ascii="Palatino Linotype" w:hAnsi="Palatino Linotype" w:cs="Arial"/>
          <w:b/>
          <w:i/>
          <w:sz w:val="22"/>
          <w:u w:val="single"/>
          <w:lang w:val="es-MX" w:eastAsia="es-MX"/>
        </w:rPr>
      </w:pPr>
      <w:r w:rsidRPr="00863F8C">
        <w:rPr>
          <w:rFonts w:ascii="Palatino Linotype" w:hAnsi="Palatino Linotype" w:cs="Arial"/>
          <w:b/>
          <w:bCs/>
          <w:i/>
          <w:sz w:val="22"/>
          <w:lang w:val="es-MX" w:eastAsia="es-MX"/>
        </w:rPr>
        <w:t xml:space="preserve">V. </w:t>
      </w:r>
      <w:r w:rsidRPr="00863F8C">
        <w:rPr>
          <w:rFonts w:ascii="Palatino Linotype" w:hAnsi="Palatino Linotype" w:cs="Arial"/>
          <w:i/>
          <w:sz w:val="22"/>
          <w:lang w:val="es-MX" w:eastAsia="es-MX"/>
        </w:rPr>
        <w:t xml:space="preserve">Los síndicos municipales y </w:t>
      </w:r>
      <w:r w:rsidRPr="00ED3D1C">
        <w:rPr>
          <w:rFonts w:ascii="Palatino Linotype" w:hAnsi="Palatino Linotype" w:cs="Arial"/>
          <w:b/>
          <w:i/>
          <w:sz w:val="22"/>
          <w:u w:val="single"/>
          <w:lang w:val="es-MX" w:eastAsia="es-MX"/>
        </w:rPr>
        <w:t xml:space="preserve">el órgano de contraloría interna municipal. </w:t>
      </w:r>
    </w:p>
    <w:p w14:paraId="5F89DB08" w14:textId="1B87032D" w:rsidR="00863F8C" w:rsidRPr="00863F8C" w:rsidRDefault="00863F8C" w:rsidP="00863F8C">
      <w:pPr>
        <w:ind w:right="51"/>
        <w:jc w:val="both"/>
        <w:rPr>
          <w:rFonts w:ascii="Palatino Linotype" w:hAnsi="Palatino Linotype" w:cs="Arial"/>
          <w:i/>
          <w:sz w:val="22"/>
          <w:lang w:val="es-MX" w:eastAsia="es-MX"/>
        </w:rPr>
      </w:pPr>
      <w:r>
        <w:rPr>
          <w:rFonts w:ascii="Palatino Linotype" w:hAnsi="Palatino Linotype" w:cs="Arial"/>
          <w:i/>
          <w:sz w:val="22"/>
          <w:lang w:val="es-MX" w:eastAsia="es-MX"/>
        </w:rPr>
        <w:t xml:space="preserve">          </w:t>
      </w:r>
      <w:r w:rsidRPr="00863F8C">
        <w:rPr>
          <w:rFonts w:ascii="Palatino Linotype" w:hAnsi="Palatino Linotype" w:cs="Arial"/>
          <w:b/>
          <w:bCs/>
          <w:i/>
          <w:sz w:val="22"/>
          <w:lang w:val="es-MX" w:eastAsia="es-MX"/>
        </w:rPr>
        <w:t xml:space="preserve">VI. </w:t>
      </w:r>
      <w:r w:rsidRPr="00863F8C">
        <w:rPr>
          <w:rFonts w:ascii="Palatino Linotype" w:hAnsi="Palatino Linotype" w:cs="Arial"/>
          <w:i/>
          <w:sz w:val="22"/>
          <w:lang w:val="es-MX" w:eastAsia="es-MX"/>
        </w:rPr>
        <w:t xml:space="preserve">Los órganos constitucionales autónomos. </w:t>
      </w:r>
    </w:p>
    <w:p w14:paraId="36C37FDB" w14:textId="77777777" w:rsidR="00863F8C" w:rsidRPr="00863F8C" w:rsidRDefault="00863F8C" w:rsidP="00863F8C">
      <w:pPr>
        <w:ind w:left="567" w:right="900"/>
        <w:jc w:val="both"/>
        <w:rPr>
          <w:rFonts w:ascii="Palatino Linotype" w:hAnsi="Palatino Linotype" w:cs="Arial"/>
          <w:i/>
          <w:sz w:val="22"/>
          <w:lang w:val="es-MX" w:eastAsia="es-MX"/>
        </w:rPr>
      </w:pPr>
      <w:r w:rsidRPr="00863F8C">
        <w:rPr>
          <w:rFonts w:ascii="Palatino Linotype" w:hAnsi="Palatino Linotype" w:cs="Arial"/>
          <w:b/>
          <w:bCs/>
          <w:i/>
          <w:sz w:val="22"/>
          <w:lang w:val="es-MX" w:eastAsia="es-MX"/>
        </w:rPr>
        <w:t xml:space="preserve">VII. </w:t>
      </w:r>
      <w:r w:rsidRPr="00863F8C">
        <w:rPr>
          <w:rFonts w:ascii="Palatino Linotype" w:hAnsi="Palatino Linotype" w:cs="Arial"/>
          <w:i/>
          <w:sz w:val="22"/>
          <w:lang w:val="es-MX" w:eastAsia="es-MX"/>
        </w:rPr>
        <w:t xml:space="preserve">Las unidades de responsabilidades de las empresas de participación estatal o municipal, de conformidad con las leyes que las regulan. Para tal efecto contarán exclusivamente con las siguientes atribuciones: </w:t>
      </w:r>
    </w:p>
    <w:p w14:paraId="58B880D1" w14:textId="77777777" w:rsidR="00863F8C" w:rsidRPr="00ED3D1C" w:rsidRDefault="00863F8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t xml:space="preserve">a) </w:t>
      </w:r>
      <w:r w:rsidRPr="00ED3D1C">
        <w:rPr>
          <w:rFonts w:ascii="Palatino Linotype" w:hAnsi="Palatino Linotype" w:cs="Arial"/>
          <w:i/>
          <w:sz w:val="22"/>
          <w:lang w:val="es-MX" w:eastAsia="es-MX"/>
        </w:rPr>
        <w:t xml:space="preserve">Las que esta Ley prevé para las autoridades investigadoras y substanciadoras. </w:t>
      </w:r>
    </w:p>
    <w:p w14:paraId="6C697C88" w14:textId="77777777" w:rsidR="00863F8C" w:rsidRPr="00ED3D1C" w:rsidRDefault="00863F8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t xml:space="preserve">b) </w:t>
      </w:r>
      <w:r w:rsidRPr="00ED3D1C">
        <w:rPr>
          <w:rFonts w:ascii="Palatino Linotype" w:hAnsi="Palatino Linotype" w:cs="Arial"/>
          <w:i/>
          <w:sz w:val="22"/>
          <w:lang w:val="es-MX" w:eastAsia="es-MX"/>
        </w:rPr>
        <w:t xml:space="preserve">Las necesarias para imponer sanciones por faltas administrativas no graves. </w:t>
      </w:r>
    </w:p>
    <w:p w14:paraId="6A401713" w14:textId="77777777" w:rsidR="00863F8C" w:rsidRPr="00ED3D1C" w:rsidRDefault="00863F8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t xml:space="preserve">c) Las relacionadas con la plataforma digital estatal en los términos previstos en esta Ley. </w:t>
      </w:r>
    </w:p>
    <w:p w14:paraId="2DC37F19" w14:textId="77777777" w:rsidR="00863F8C" w:rsidRPr="00ED3D1C" w:rsidRDefault="00863F8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t xml:space="preserve">VIII. </w:t>
      </w:r>
      <w:r w:rsidRPr="00ED3D1C">
        <w:rPr>
          <w:rFonts w:ascii="Palatino Linotype" w:hAnsi="Palatino Linotype" w:cs="Arial"/>
          <w:b/>
          <w:i/>
          <w:sz w:val="22"/>
          <w:u w:val="single"/>
          <w:lang w:val="es-MX" w:eastAsia="es-MX"/>
        </w:rPr>
        <w:t>Los órganos internos de control.</w:t>
      </w:r>
      <w:r w:rsidRPr="00ED3D1C">
        <w:rPr>
          <w:rFonts w:ascii="Palatino Linotype" w:hAnsi="Palatino Linotype" w:cs="Arial"/>
          <w:i/>
          <w:sz w:val="22"/>
          <w:lang w:val="es-MX" w:eastAsia="es-MX"/>
        </w:rPr>
        <w:t xml:space="preserve"> </w:t>
      </w:r>
    </w:p>
    <w:p w14:paraId="68AA99B1" w14:textId="77777777" w:rsidR="00863F8C" w:rsidRDefault="00863F8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t xml:space="preserve">IX. </w:t>
      </w:r>
      <w:r w:rsidRPr="00ED3D1C">
        <w:rPr>
          <w:rFonts w:ascii="Palatino Linotype" w:hAnsi="Palatino Linotype" w:cs="Arial"/>
          <w:i/>
          <w:sz w:val="22"/>
          <w:lang w:val="es-MX" w:eastAsia="es-MX"/>
        </w:rPr>
        <w:t xml:space="preserve">La Contraloría del Poder Legislativo. </w:t>
      </w:r>
    </w:p>
    <w:p w14:paraId="2C001CC6" w14:textId="42351826" w:rsidR="00ED3D1C" w:rsidRPr="00ED3D1C" w:rsidRDefault="00ED3D1C" w:rsidP="00ED3D1C">
      <w:pPr>
        <w:ind w:left="567" w:right="900"/>
        <w:jc w:val="both"/>
        <w:rPr>
          <w:rFonts w:ascii="Palatino Linotype" w:hAnsi="Palatino Linotype" w:cs="Arial"/>
          <w:i/>
          <w:sz w:val="22"/>
          <w:lang w:val="es-MX" w:eastAsia="es-MX"/>
        </w:rPr>
      </w:pPr>
      <w:r w:rsidRPr="00ED3D1C">
        <w:rPr>
          <w:rFonts w:ascii="Palatino Linotype" w:hAnsi="Palatino Linotype" w:cs="Arial"/>
          <w:b/>
          <w:bCs/>
          <w:i/>
          <w:sz w:val="22"/>
          <w:lang w:val="es-MX" w:eastAsia="es-MX"/>
        </w:rPr>
        <w:lastRenderedPageBreak/>
        <w:t xml:space="preserve">X. </w:t>
      </w:r>
      <w:r w:rsidRPr="00ED3D1C">
        <w:rPr>
          <w:rFonts w:ascii="Palatino Linotype" w:hAnsi="Palatino Linotype" w:cs="Arial"/>
          <w:i/>
          <w:sz w:val="22"/>
          <w:lang w:val="es-MX" w:eastAsia="es-MX"/>
        </w:rPr>
        <w:t>Las demás autori</w:t>
      </w:r>
      <w:r>
        <w:rPr>
          <w:rFonts w:ascii="Palatino Linotype" w:hAnsi="Palatino Linotype" w:cs="Arial"/>
          <w:i/>
          <w:sz w:val="22"/>
          <w:lang w:val="es-MX" w:eastAsia="es-MX"/>
        </w:rPr>
        <w:t>dades que determinen las leyes.”</w:t>
      </w:r>
    </w:p>
    <w:p w14:paraId="29842121" w14:textId="77777777" w:rsidR="00ED3D1C" w:rsidRPr="00ED3D1C" w:rsidRDefault="00ED3D1C" w:rsidP="00ED3D1C">
      <w:pPr>
        <w:ind w:left="567" w:right="900"/>
        <w:jc w:val="both"/>
        <w:rPr>
          <w:rFonts w:ascii="Palatino Linotype" w:hAnsi="Palatino Linotype" w:cs="Arial"/>
          <w:i/>
          <w:sz w:val="22"/>
          <w:lang w:val="es-MX" w:eastAsia="es-MX"/>
        </w:rPr>
      </w:pPr>
    </w:p>
    <w:p w14:paraId="3F406939" w14:textId="42418F10" w:rsidR="008936C7" w:rsidRPr="008936C7" w:rsidRDefault="008936C7" w:rsidP="00ED3D1C">
      <w:pPr>
        <w:spacing w:line="360" w:lineRule="auto"/>
        <w:ind w:right="49"/>
        <w:jc w:val="both"/>
        <w:rPr>
          <w:rFonts w:ascii="Palatino Linotype" w:hAnsi="Palatino Linotype" w:cs="Arial"/>
          <w:b/>
          <w:lang w:eastAsia="es-MX"/>
        </w:rPr>
      </w:pPr>
      <w:r>
        <w:rPr>
          <w:rFonts w:ascii="Palatino Linotype" w:hAnsi="Palatino Linotype" w:cs="Arial"/>
          <w:b/>
          <w:lang w:eastAsia="es-MX"/>
        </w:rPr>
        <w:t>3.- D</w:t>
      </w:r>
      <w:r w:rsidRPr="008936C7">
        <w:rPr>
          <w:rFonts w:ascii="Palatino Linotype" w:hAnsi="Palatino Linotype" w:cs="Arial"/>
          <w:b/>
          <w:lang w:eastAsia="es-MX"/>
        </w:rPr>
        <w:t xml:space="preserve">e la información </w:t>
      </w:r>
      <w:r>
        <w:rPr>
          <w:rFonts w:ascii="Palatino Linotype" w:hAnsi="Palatino Linotype" w:cs="Arial"/>
          <w:b/>
          <w:lang w:eastAsia="es-MX"/>
        </w:rPr>
        <w:t xml:space="preserve">que obra </w:t>
      </w:r>
      <w:r w:rsidRPr="008936C7">
        <w:rPr>
          <w:rFonts w:ascii="Palatino Linotype" w:hAnsi="Palatino Linotype" w:cs="Arial"/>
          <w:b/>
          <w:lang w:eastAsia="es-MX"/>
        </w:rPr>
        <w:t>dentro de los archivos del Sujeto Obligado</w:t>
      </w:r>
    </w:p>
    <w:p w14:paraId="08DBA7A1" w14:textId="77777777" w:rsidR="008936C7" w:rsidRDefault="008936C7" w:rsidP="00ED3D1C">
      <w:pPr>
        <w:spacing w:line="360" w:lineRule="auto"/>
        <w:ind w:right="49"/>
        <w:jc w:val="both"/>
        <w:rPr>
          <w:rFonts w:ascii="Palatino Linotype" w:hAnsi="Palatino Linotype" w:cs="Arial"/>
          <w:lang w:eastAsia="es-MX"/>
        </w:rPr>
      </w:pPr>
    </w:p>
    <w:p w14:paraId="251180B5" w14:textId="4E8CC12D" w:rsidR="008936C7" w:rsidRDefault="008936C7" w:rsidP="00ED3D1C">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Con el propósito de robustecer el presente estudio, esta Ponencia procedió a consultar el Segundo Informe de Gobierno del Ayuntamiento de Papalotla, en el cual, por cuanto hace al apartado de la Contraloría Municipal, se advierte lo siguiente: </w:t>
      </w:r>
    </w:p>
    <w:p w14:paraId="04E7E019" w14:textId="73F5593C" w:rsidR="008936C7" w:rsidRDefault="008936C7" w:rsidP="00ED3D1C">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66D43B7" wp14:editId="36E8526D">
                <wp:simplePos x="0" y="0"/>
                <wp:positionH relativeFrom="column">
                  <wp:posOffset>596265</wp:posOffset>
                </wp:positionH>
                <wp:positionV relativeFrom="paragraph">
                  <wp:posOffset>3105785</wp:posOffset>
                </wp:positionV>
                <wp:extent cx="2533650" cy="762000"/>
                <wp:effectExtent l="57150" t="38100" r="76200" b="95250"/>
                <wp:wrapNone/>
                <wp:docPr id="2" name="Rectángulo 2"/>
                <wp:cNvGraphicFramePr/>
                <a:graphic xmlns:a="http://schemas.openxmlformats.org/drawingml/2006/main">
                  <a:graphicData uri="http://schemas.microsoft.com/office/word/2010/wordprocessingShape">
                    <wps:wsp>
                      <wps:cNvSpPr/>
                      <wps:spPr>
                        <a:xfrm>
                          <a:off x="0" y="0"/>
                          <a:ext cx="2533650" cy="7620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49931" id="Rectángulo 2" o:spid="_x0000_s1026" style="position:absolute;margin-left:46.95pt;margin-top:244.55pt;width:199.5pt;height:6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" filled="f" strokecolor="#002060" strokeweight="3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7519BE34" wp14:editId="4B717960">
            <wp:extent cx="5610225" cy="5038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038725"/>
                    </a:xfrm>
                    <a:prstGeom prst="rect">
                      <a:avLst/>
                    </a:prstGeom>
                    <a:noFill/>
                    <a:ln>
                      <a:noFill/>
                    </a:ln>
                  </pic:spPr>
                </pic:pic>
              </a:graphicData>
            </a:graphic>
          </wp:inline>
        </w:drawing>
      </w:r>
    </w:p>
    <w:p w14:paraId="2B8360CB" w14:textId="77777777" w:rsidR="008936C7" w:rsidRDefault="008936C7" w:rsidP="00ED3D1C">
      <w:pPr>
        <w:spacing w:line="360" w:lineRule="auto"/>
        <w:ind w:right="49"/>
        <w:jc w:val="both"/>
        <w:rPr>
          <w:rFonts w:ascii="Palatino Linotype" w:hAnsi="Palatino Linotype" w:cs="Arial"/>
          <w:lang w:eastAsia="es-MX"/>
        </w:rPr>
      </w:pPr>
    </w:p>
    <w:p w14:paraId="6A2518B2" w14:textId="1E973A62" w:rsidR="008936C7" w:rsidRDefault="008936C7" w:rsidP="00ED3D1C">
      <w:pPr>
        <w:spacing w:line="360" w:lineRule="auto"/>
        <w:ind w:right="49"/>
        <w:jc w:val="both"/>
        <w:rPr>
          <w:rFonts w:ascii="Palatino Linotype" w:hAnsi="Palatino Linotype" w:cs="Arial"/>
          <w:lang w:eastAsia="es-MX"/>
        </w:rPr>
      </w:pPr>
      <w:r>
        <w:rPr>
          <w:rFonts w:ascii="Palatino Linotype" w:hAnsi="Palatino Linotype" w:cs="Arial"/>
          <w:lang w:eastAsia="es-MX"/>
        </w:rPr>
        <w:lastRenderedPageBreak/>
        <w:t>De tal suerte que de lo emitido por el Sujeto Obligado mediante el Informe de Gobierno Municipal que se da a conocer a la ciudadanía, se tiene que se concretaron cuatro sanciones, las cuales se dividen en dos por falta administrativa y dos sanciones derivadas de hechos de corrupción.</w:t>
      </w:r>
    </w:p>
    <w:p w14:paraId="3D828CAE" w14:textId="1BABCBC0" w:rsidR="00DD7845" w:rsidRPr="00C04B32" w:rsidRDefault="00066D7D" w:rsidP="00DD7845">
      <w:pPr>
        <w:spacing w:line="360" w:lineRule="auto"/>
        <w:ind w:right="49"/>
        <w:jc w:val="both"/>
        <w:rPr>
          <w:rFonts w:ascii="Palatino Linotype" w:hAnsi="Palatino Linotype" w:cs="Arial"/>
          <w:lang w:eastAsia="es-MX"/>
        </w:rPr>
      </w:pPr>
      <w:r>
        <w:rPr>
          <w:rFonts w:ascii="Palatino Linotype" w:hAnsi="Palatino Linotype" w:cs="Arial"/>
          <w:lang w:eastAsia="es-MX"/>
        </w:rPr>
        <w:t>En ese sentido, la Ley de Responsabilidades Administrativas de</w:t>
      </w:r>
      <w:r w:rsidR="00DD7845">
        <w:rPr>
          <w:rFonts w:ascii="Palatino Linotype" w:hAnsi="Palatino Linotype" w:cs="Arial"/>
          <w:lang w:eastAsia="es-MX"/>
        </w:rPr>
        <w:t xml:space="preserve">l Estado de México y Municipios, realiza una distinción </w:t>
      </w:r>
      <w:r w:rsidR="00DD7845">
        <w:rPr>
          <w:rFonts w:ascii="Palatino Linotype" w:hAnsi="Palatino Linotype" w:cs="Arial"/>
        </w:rPr>
        <w:t>entre</w:t>
      </w:r>
      <w:r w:rsidR="00DD7845" w:rsidRPr="00C04B32">
        <w:rPr>
          <w:rFonts w:ascii="Palatino Linotype" w:hAnsi="Palatino Linotype" w:cs="Arial"/>
        </w:rPr>
        <w:t xml:space="preserve"> las sanciones graves y no graves de la siguiente manera: </w:t>
      </w:r>
    </w:p>
    <w:p w14:paraId="545BC65A" w14:textId="77777777" w:rsidR="00DD7845" w:rsidRPr="00C04B32" w:rsidRDefault="00DD7845" w:rsidP="00DD7845">
      <w:pPr>
        <w:spacing w:before="240" w:after="240" w:line="360" w:lineRule="auto"/>
        <w:ind w:left="567" w:right="49"/>
        <w:jc w:val="both"/>
        <w:rPr>
          <w:rFonts w:ascii="Palatino Linotype" w:hAnsi="Palatino Linotype" w:cs="Arial"/>
          <w:i/>
          <w:sz w:val="22"/>
        </w:rPr>
      </w:pPr>
      <w:r w:rsidRPr="00C04B32">
        <w:rPr>
          <w:rFonts w:ascii="Palatino Linotype" w:hAnsi="Palatino Linotype" w:cs="Arial"/>
          <w:i/>
          <w:sz w:val="22"/>
        </w:rPr>
        <w:t>“Artículo 3. Para los efectos de la presente Ley, se entenderá por:</w:t>
      </w:r>
    </w:p>
    <w:p w14:paraId="5FD55983" w14:textId="77777777" w:rsidR="00DD7845" w:rsidRPr="00C04B32" w:rsidRDefault="00DD7845" w:rsidP="00DD7845">
      <w:pPr>
        <w:spacing w:before="240" w:after="240"/>
        <w:ind w:left="567" w:right="902"/>
        <w:jc w:val="both"/>
        <w:rPr>
          <w:rFonts w:ascii="Palatino Linotype" w:hAnsi="Palatino Linotype" w:cs="Arial"/>
          <w:i/>
          <w:sz w:val="22"/>
        </w:rPr>
      </w:pPr>
      <w:r w:rsidRPr="00C04B32">
        <w:rPr>
          <w:rFonts w:ascii="Palatino Linotype" w:hAnsi="Palatino Linotype" w:cs="Arial"/>
          <w:b/>
          <w:i/>
          <w:sz w:val="22"/>
        </w:rPr>
        <w:t>XII. Faltas administrativas:</w:t>
      </w:r>
      <w:r w:rsidRPr="00C04B32">
        <w:rPr>
          <w:rFonts w:ascii="Palatino Linotype" w:hAnsi="Palatino Linotype" w:cs="Arial"/>
          <w:i/>
          <w:sz w:val="22"/>
        </w:rPr>
        <w:t xml:space="preserve"> A las faltas administrativas graves y no graves, así como las faltas cometidas por particulares conforme a lo dispuesto en la presente Ley. </w:t>
      </w:r>
    </w:p>
    <w:p w14:paraId="16D7E93C" w14:textId="77777777" w:rsidR="00DD7845" w:rsidRPr="00C04B32" w:rsidRDefault="00DD7845" w:rsidP="00DD7845">
      <w:pPr>
        <w:spacing w:before="240" w:after="240"/>
        <w:ind w:left="567" w:right="902"/>
        <w:jc w:val="both"/>
        <w:rPr>
          <w:rFonts w:ascii="Palatino Linotype" w:hAnsi="Palatino Linotype" w:cs="Arial"/>
          <w:i/>
          <w:sz w:val="22"/>
        </w:rPr>
      </w:pPr>
      <w:r w:rsidRPr="00C04B32">
        <w:rPr>
          <w:rFonts w:ascii="Palatino Linotype" w:hAnsi="Palatino Linotype" w:cs="Arial"/>
          <w:b/>
          <w:i/>
          <w:sz w:val="22"/>
        </w:rPr>
        <w:t>XIII. Falta administrativa no grave:</w:t>
      </w:r>
      <w:r w:rsidRPr="00C04B32">
        <w:rPr>
          <w:rFonts w:ascii="Palatino Linotype" w:hAnsi="Palatino Linotype" w:cs="Arial"/>
          <w:i/>
          <w:sz w:val="22"/>
        </w:rPr>
        <w:t xml:space="preserve"> A las faltas administrativas de los servidores públicos en los términos de la presente Ley, cuya imposición de la sanción corresponde a la Secretaría de la Contraloría del Estado de México y a los órganos internos de control. </w:t>
      </w:r>
    </w:p>
    <w:p w14:paraId="741B52D3" w14:textId="77777777" w:rsidR="00DD7845" w:rsidRPr="00C04B32" w:rsidRDefault="00DD7845" w:rsidP="00DD7845">
      <w:pPr>
        <w:spacing w:before="240" w:after="240"/>
        <w:ind w:left="567" w:right="902"/>
        <w:jc w:val="both"/>
        <w:rPr>
          <w:rFonts w:ascii="Palatino Linotype" w:hAnsi="Palatino Linotype" w:cs="Arial"/>
          <w:i/>
          <w:sz w:val="22"/>
        </w:rPr>
      </w:pPr>
      <w:r w:rsidRPr="00C04B32">
        <w:rPr>
          <w:rFonts w:ascii="Palatino Linotype" w:hAnsi="Palatino Linotype" w:cs="Arial"/>
          <w:b/>
          <w:i/>
          <w:sz w:val="22"/>
        </w:rPr>
        <w:t>XIV. Falta administrativa grave:</w:t>
      </w:r>
      <w:r w:rsidRPr="00C04B32">
        <w:rPr>
          <w:rFonts w:ascii="Palatino Linotype" w:hAnsi="Palatino Linotype" w:cs="Arial"/>
          <w:i/>
          <w:sz w:val="22"/>
        </w:rPr>
        <w:t xml:space="preserve"> A las faltas administrativas de los servidores públicos catalogadas como graves en los términos de la presente Ley, cuya sanción corresponde al Tribunal de Justicia.</w:t>
      </w:r>
    </w:p>
    <w:p w14:paraId="2C315369" w14:textId="27A292A7" w:rsidR="008936C7" w:rsidRDefault="00DD7845" w:rsidP="00ED3D1C">
      <w:pPr>
        <w:spacing w:line="360" w:lineRule="auto"/>
        <w:ind w:right="49"/>
        <w:jc w:val="both"/>
        <w:rPr>
          <w:rFonts w:ascii="Palatino Linotype" w:hAnsi="Palatino Linotype" w:cs="Arial"/>
          <w:lang w:eastAsia="es-MX"/>
        </w:rPr>
      </w:pPr>
      <w:r>
        <w:rPr>
          <w:rFonts w:ascii="Palatino Linotype" w:hAnsi="Palatino Linotype" w:cs="Arial"/>
          <w:lang w:eastAsia="es-MX"/>
        </w:rPr>
        <w:t>Asimismo mediante los</w:t>
      </w:r>
      <w:r w:rsidR="00103334">
        <w:rPr>
          <w:rFonts w:ascii="Palatino Linotype" w:hAnsi="Palatino Linotype" w:cs="Arial"/>
          <w:lang w:eastAsia="es-MX"/>
        </w:rPr>
        <w:t xml:space="preserve"> artículos 50,</w:t>
      </w:r>
      <w:r>
        <w:rPr>
          <w:rFonts w:ascii="Palatino Linotype" w:hAnsi="Palatino Linotype" w:cs="Arial"/>
          <w:lang w:eastAsia="es-MX"/>
        </w:rPr>
        <w:t xml:space="preserve"> 51 y 52, se catalogan a </w:t>
      </w:r>
      <w:r w:rsidR="00066D7D">
        <w:rPr>
          <w:rFonts w:ascii="Palatino Linotype" w:hAnsi="Palatino Linotype" w:cs="Arial"/>
          <w:lang w:eastAsia="es-MX"/>
        </w:rPr>
        <w:t xml:space="preserve">las faltas administrativas graves y no graves, mismas que convienen traer a colación para mejor proveer del estudio: </w:t>
      </w:r>
    </w:p>
    <w:p w14:paraId="3C49C2EA" w14:textId="77777777" w:rsidR="00066D7D" w:rsidRDefault="00066D7D" w:rsidP="00ED3D1C">
      <w:pPr>
        <w:spacing w:line="360" w:lineRule="auto"/>
        <w:ind w:right="49"/>
        <w:jc w:val="both"/>
        <w:rPr>
          <w:rFonts w:ascii="Palatino Linotype" w:hAnsi="Palatino Linotype" w:cs="Arial"/>
          <w:lang w:eastAsia="es-MX"/>
        </w:rPr>
      </w:pPr>
    </w:p>
    <w:p w14:paraId="7E7C5AC9" w14:textId="4989FDBF" w:rsidR="00F423A8" w:rsidRPr="00F423A8" w:rsidRDefault="00F423A8" w:rsidP="00F423A8">
      <w:pPr>
        <w:ind w:left="567" w:right="1041"/>
        <w:jc w:val="both"/>
        <w:rPr>
          <w:rFonts w:ascii="Palatino Linotype" w:hAnsi="Palatino Linotype" w:cs="Arial"/>
          <w:i/>
          <w:sz w:val="22"/>
          <w:lang w:val="es-MX" w:eastAsia="es-MX"/>
        </w:rPr>
      </w:pPr>
      <w:r>
        <w:rPr>
          <w:rFonts w:ascii="Palatino Linotype" w:hAnsi="Palatino Linotype" w:cs="Arial"/>
          <w:b/>
          <w:bCs/>
          <w:i/>
          <w:sz w:val="22"/>
          <w:lang w:val="es-MX" w:eastAsia="es-MX"/>
        </w:rPr>
        <w:t>“</w:t>
      </w:r>
      <w:r w:rsidRPr="00F423A8">
        <w:rPr>
          <w:rFonts w:ascii="Palatino Linotype" w:hAnsi="Palatino Linotype" w:cs="Arial"/>
          <w:b/>
          <w:bCs/>
          <w:i/>
          <w:sz w:val="22"/>
          <w:lang w:val="es-MX" w:eastAsia="es-MX"/>
        </w:rPr>
        <w:t xml:space="preserve">CAPÍTULO PRIMERO </w:t>
      </w:r>
    </w:p>
    <w:p w14:paraId="21CAC7C6" w14:textId="1692AEA5" w:rsidR="00F423A8" w:rsidRPr="00F423A8" w:rsidRDefault="00F423A8" w:rsidP="00F423A8">
      <w:pPr>
        <w:ind w:left="567" w:right="1041"/>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DE LAS FALTAS ADMINISTRATIVAS NO GRAVES </w:t>
      </w:r>
      <w:r w:rsidRPr="00F423A8">
        <w:rPr>
          <w:rFonts w:ascii="Palatino Linotype" w:hAnsi="Palatino Linotype" w:cs="Arial"/>
          <w:i/>
          <w:sz w:val="22"/>
          <w:lang w:val="es-MX" w:eastAsia="es-MX"/>
        </w:rPr>
        <w:t>DE</w:t>
      </w:r>
      <w:r w:rsidRPr="00F423A8">
        <w:rPr>
          <w:rFonts w:ascii="Palatino Linotype" w:hAnsi="Palatino Linotype" w:cs="Arial"/>
          <w:b/>
          <w:bCs/>
          <w:i/>
          <w:sz w:val="22"/>
          <w:lang w:val="es-MX" w:eastAsia="es-MX"/>
        </w:rPr>
        <w:t xml:space="preserve"> LOS SERVIDORES PÚBLICOS </w:t>
      </w:r>
    </w:p>
    <w:p w14:paraId="7B5EB352" w14:textId="77777777" w:rsidR="00F423A8" w:rsidRPr="00103334" w:rsidRDefault="00F423A8" w:rsidP="00F423A8">
      <w:pPr>
        <w:ind w:left="567" w:right="900"/>
        <w:jc w:val="both"/>
        <w:rPr>
          <w:rFonts w:ascii="Palatino Linotype" w:hAnsi="Palatino Linotype" w:cs="Arial"/>
          <w:b/>
          <w:i/>
          <w:sz w:val="22"/>
          <w:u w:val="single"/>
          <w:lang w:val="es-MX" w:eastAsia="es-MX"/>
        </w:rPr>
      </w:pPr>
      <w:r w:rsidRPr="00F423A8">
        <w:rPr>
          <w:rFonts w:ascii="Palatino Linotype" w:hAnsi="Palatino Linotype" w:cs="Arial"/>
          <w:b/>
          <w:bCs/>
          <w:i/>
          <w:sz w:val="22"/>
          <w:lang w:val="es-MX" w:eastAsia="es-MX"/>
        </w:rPr>
        <w:t xml:space="preserve">Artículo 50. </w:t>
      </w:r>
      <w:r w:rsidRPr="00103334">
        <w:rPr>
          <w:rFonts w:ascii="Palatino Linotype" w:hAnsi="Palatino Linotype" w:cs="Arial"/>
          <w:b/>
          <w:i/>
          <w:sz w:val="22"/>
          <w:u w:val="single"/>
          <w:lang w:val="es-MX" w:eastAsia="es-MX"/>
        </w:rPr>
        <w:t xml:space="preserve">Incurre en falta administrativa no grave, el servidor público que con sus actos u omisiones, incumpla o transgreda las obligaciones siguientes: </w:t>
      </w:r>
    </w:p>
    <w:p w14:paraId="054A5999" w14:textId="63C6EA58" w:rsidR="00F423A8" w:rsidRPr="00F423A8" w:rsidRDefault="00F423A8" w:rsidP="00F423A8">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 </w:t>
      </w:r>
      <w:r w:rsidRPr="00F423A8">
        <w:rPr>
          <w:rFonts w:ascii="Palatino Linotype" w:hAnsi="Palatino Linotype" w:cs="Arial"/>
          <w:i/>
          <w:sz w:val="22"/>
          <w:lang w:val="es-MX" w:eastAsia="es-MX"/>
        </w:rPr>
        <w:t xml:space="preserve">Cumplir con las funciones, atribuciones y comisiones encomendadas, observando en su desempeño disciplina y respeto, tanto a los demás servidores públicos, a los </w:t>
      </w:r>
      <w:r w:rsidRPr="00F423A8">
        <w:rPr>
          <w:rFonts w:ascii="Palatino Linotype" w:hAnsi="Palatino Linotype" w:cs="Arial"/>
          <w:i/>
          <w:sz w:val="22"/>
          <w:lang w:val="es-MX" w:eastAsia="es-MX"/>
        </w:rPr>
        <w:lastRenderedPageBreak/>
        <w:t xml:space="preserve">particulares con los que llegare a tratar, en los términos que se establezcan en el código de ética a que se refiere esta Ley. </w:t>
      </w:r>
    </w:p>
    <w:p w14:paraId="333AAC47" w14:textId="4AE58FB5" w:rsidR="00F423A8" w:rsidRPr="00F423A8" w:rsidRDefault="00F423A8" w:rsidP="00F423A8">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II. </w:t>
      </w:r>
      <w:r w:rsidRPr="00F423A8">
        <w:rPr>
          <w:rFonts w:ascii="Palatino Linotype" w:hAnsi="Palatino Linotype" w:cs="Arial"/>
          <w:i/>
          <w:sz w:val="22"/>
          <w:lang w:val="es-MX" w:eastAsia="es-MX"/>
        </w:rPr>
        <w:t xml:space="preserve">Denunciar los actos u omisiones que en ejercicio de sus funciones llegare a advertir, que puedan constituir faltas administrativas en términos del artículo 95 de la presente Ley. </w:t>
      </w:r>
    </w:p>
    <w:p w14:paraId="4B20A65B" w14:textId="0B760D36" w:rsidR="00F423A8" w:rsidRPr="00F423A8" w:rsidRDefault="00F423A8" w:rsidP="00F423A8">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III. </w:t>
      </w:r>
      <w:r w:rsidRPr="00F423A8">
        <w:rPr>
          <w:rFonts w:ascii="Palatino Linotype" w:hAnsi="Palatino Linotype" w:cs="Arial"/>
          <w:i/>
          <w:sz w:val="22"/>
          <w:lang w:val="es-MX" w:eastAsia="es-MX"/>
        </w:rPr>
        <w:t xml:space="preserve">Atender las instrucciones de sus superiores, siempre que éstas sean acordes con las disposiciones relacionadas con el servicio público. </w:t>
      </w:r>
    </w:p>
    <w:p w14:paraId="5C460A23" w14:textId="77777777" w:rsidR="00F423A8" w:rsidRPr="00F423A8" w:rsidRDefault="00F423A8" w:rsidP="00F423A8">
      <w:pPr>
        <w:ind w:left="567" w:right="758"/>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En caso de recibir instrucción o encomienda contraria a dichas disposiciones, deberá denunciar esta circunstancia en términos del artículo 95 de la presente Ley. </w:t>
      </w:r>
    </w:p>
    <w:p w14:paraId="51334493" w14:textId="05FFD502" w:rsidR="00F423A8" w:rsidRPr="00F423A8" w:rsidRDefault="00F423A8" w:rsidP="00F423A8">
      <w:pPr>
        <w:ind w:left="567" w:right="758"/>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IV. </w:t>
      </w:r>
      <w:r w:rsidRPr="00F423A8">
        <w:rPr>
          <w:rFonts w:ascii="Palatino Linotype" w:hAnsi="Palatino Linotype" w:cs="Arial"/>
          <w:i/>
          <w:sz w:val="22"/>
          <w:lang w:val="es-MX" w:eastAsia="es-MX"/>
        </w:rPr>
        <w:t xml:space="preserve">Presentar en tiempo y forma la declaración de situación patrimonial y la de intereses que, en su caso, considere se actualice, en los términos establecidos por esta Ley. </w:t>
      </w:r>
    </w:p>
    <w:p w14:paraId="50F19A26" w14:textId="30324E5F"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 </w:t>
      </w:r>
      <w:r w:rsidRPr="00F423A8">
        <w:rPr>
          <w:rFonts w:ascii="Palatino Linotype" w:hAnsi="Palatino Linotype" w:cs="Arial"/>
          <w:i/>
          <w:sz w:val="22"/>
          <w:lang w:val="es-MX" w:eastAsia="es-MX"/>
        </w:rPr>
        <w:t>Rendir cuentas sobre el ejercicio de las funciones, en térm</w:t>
      </w:r>
      <w:r w:rsidR="00103334">
        <w:rPr>
          <w:rFonts w:ascii="Palatino Linotype" w:hAnsi="Palatino Linotype" w:cs="Arial"/>
          <w:i/>
          <w:sz w:val="22"/>
          <w:lang w:val="es-MX" w:eastAsia="es-MX"/>
        </w:rPr>
        <w:t xml:space="preserve">inos de las normas aplicables. </w:t>
      </w:r>
    </w:p>
    <w:p w14:paraId="5FB37A58"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 </w:t>
      </w:r>
      <w:r w:rsidRPr="00F423A8">
        <w:rPr>
          <w:rFonts w:ascii="Palatino Linotype" w:hAnsi="Palatino Linotype" w:cs="Arial"/>
          <w:i/>
          <w:sz w:val="22"/>
          <w:lang w:val="es-MX" w:eastAsia="es-MX"/>
        </w:rPr>
        <w:t xml:space="preserve">Colaborar en los procedimientos judiciales y administrativos en los que sea parte. </w:t>
      </w:r>
    </w:p>
    <w:p w14:paraId="28B8CEE7" w14:textId="240F1AF8"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VII. </w:t>
      </w:r>
      <w:r w:rsidRPr="00F423A8">
        <w:rPr>
          <w:rFonts w:ascii="Palatino Linotype" w:hAnsi="Palatino Linotype" w:cs="Arial"/>
          <w:i/>
          <w:sz w:val="22"/>
          <w:lang w:val="es-MX" w:eastAsia="es-MX"/>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w:t>
      </w:r>
      <w:r w:rsidR="00103334">
        <w:rPr>
          <w:rFonts w:ascii="Palatino Linotype" w:hAnsi="Palatino Linotype" w:cs="Arial"/>
          <w:i/>
          <w:sz w:val="22"/>
          <w:lang w:val="es-MX" w:eastAsia="es-MX"/>
        </w:rPr>
        <w:t xml:space="preserve">aliza un conflicto de interés. </w:t>
      </w:r>
    </w:p>
    <w:p w14:paraId="0F74BC9C" w14:textId="3740503D" w:rsidR="00F423A8" w:rsidRPr="00F423A8" w:rsidRDefault="00F423A8" w:rsidP="00DE4FA2">
      <w:pPr>
        <w:ind w:left="567" w:right="900"/>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29C85563" w14:textId="77777777" w:rsidR="00103334"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w:t>
      </w:r>
      <w:r w:rsidR="00103334">
        <w:rPr>
          <w:rFonts w:ascii="Palatino Linotype" w:hAnsi="Palatino Linotype" w:cs="Arial"/>
          <w:i/>
          <w:sz w:val="22"/>
          <w:lang w:val="es-MX" w:eastAsia="es-MX"/>
        </w:rPr>
        <w:t xml:space="preserve">personas jurídicas colectivas. </w:t>
      </w:r>
    </w:p>
    <w:p w14:paraId="683A5C3B" w14:textId="058077A2"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VIII. </w:t>
      </w:r>
      <w:r w:rsidRPr="00F423A8">
        <w:rPr>
          <w:rFonts w:ascii="Palatino Linotype" w:hAnsi="Palatino Linotype" w:cs="Arial"/>
          <w:i/>
          <w:sz w:val="22"/>
          <w:lang w:val="es-MX" w:eastAsia="es-MX"/>
        </w:rPr>
        <w:t xml:space="preserve">Actuar y ejecutar legalmente con la máxima diligencia, los planes, programas, presupuestos y demás normas a fin de alcanzar las metas institucionales según sus responsabilidades, conforme a una cultura de servicio orientada al logro de resultados. </w:t>
      </w:r>
    </w:p>
    <w:p w14:paraId="3F9457B3"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IX. </w:t>
      </w:r>
      <w:r w:rsidRPr="00F423A8">
        <w:rPr>
          <w:rFonts w:ascii="Palatino Linotype" w:hAnsi="Palatino Linotype" w:cs="Arial"/>
          <w:i/>
          <w:sz w:val="22"/>
          <w:lang w:val="es-MX" w:eastAsia="es-MX"/>
        </w:rPr>
        <w:t xml:space="preserve">Registrar, integrar, custodiar y cuidar la documentación e información que por razón de su empleo, cargo o comisión, conserve bajo su cuidado y responsabilidad o </w:t>
      </w:r>
      <w:r w:rsidRPr="00F423A8">
        <w:rPr>
          <w:rFonts w:ascii="Palatino Linotype" w:hAnsi="Palatino Linotype" w:cs="Arial"/>
          <w:i/>
          <w:sz w:val="22"/>
          <w:lang w:val="es-MX" w:eastAsia="es-MX"/>
        </w:rPr>
        <w:lastRenderedPageBreak/>
        <w:t xml:space="preserve">a la cual tenga acceso, impidiendo o evitando el uso, divulgación, sustracción, destrucción, ocultamiento o inutilización indebidas de aquéllas. </w:t>
      </w:r>
    </w:p>
    <w:p w14:paraId="31E782F2"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 </w:t>
      </w:r>
      <w:r w:rsidRPr="00F423A8">
        <w:rPr>
          <w:rFonts w:ascii="Palatino Linotype" w:hAnsi="Palatino Linotype" w:cs="Arial"/>
          <w:i/>
          <w:sz w:val="22"/>
          <w:lang w:val="es-MX" w:eastAsia="es-MX"/>
        </w:rPr>
        <w:t xml:space="preserve">Observar buena conducta en su empleo, cargo o comisión tratando con respeto, diligencia, imparcialidad y rectitud a las personas y servidores públicos con los que tenga relación con motivo de éste. </w:t>
      </w:r>
    </w:p>
    <w:p w14:paraId="5D959E37"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 </w:t>
      </w:r>
      <w:r w:rsidRPr="00F423A8">
        <w:rPr>
          <w:rFonts w:ascii="Palatino Linotype" w:hAnsi="Palatino Linotype" w:cs="Arial"/>
          <w:i/>
          <w:sz w:val="22"/>
          <w:lang w:val="es-MX" w:eastAsia="es-MX"/>
        </w:rPr>
        <w:t xml:space="preserve">Observar un trato respetuoso con sus subalternos. </w:t>
      </w:r>
    </w:p>
    <w:p w14:paraId="683E91DA"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XII. </w:t>
      </w:r>
      <w:r w:rsidRPr="00F423A8">
        <w:rPr>
          <w:rFonts w:ascii="Palatino Linotype" w:hAnsi="Palatino Linotype" w:cs="Arial"/>
          <w:i/>
          <w:sz w:val="22"/>
          <w:lang w:val="es-MX" w:eastAsia="es-MX"/>
        </w:rPr>
        <w:t xml:space="preserve">Supervisar que los servidores públicos sujetos a su dirección, cumplan con las disposiciones de esta Ley. </w:t>
      </w:r>
    </w:p>
    <w:p w14:paraId="7850F49B"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XIII. </w:t>
      </w:r>
      <w:r w:rsidRPr="00F423A8">
        <w:rPr>
          <w:rFonts w:ascii="Palatino Linotype" w:hAnsi="Palatino Linotype" w:cs="Arial"/>
          <w:i/>
          <w:sz w:val="22"/>
          <w:lang w:val="es-MX" w:eastAsia="es-MX"/>
        </w:rPr>
        <w:t xml:space="preserve">Cumplir con la entrega de índole administrativo del despacho y de toda aquella documentación inherente a su cargo, en los términos que establezcan las disposiciones legales o administrativas que al efecto se señalen. </w:t>
      </w:r>
    </w:p>
    <w:p w14:paraId="205C908B"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XIV. </w:t>
      </w:r>
      <w:r w:rsidRPr="00F423A8">
        <w:rPr>
          <w:rFonts w:ascii="Palatino Linotype" w:hAnsi="Palatino Linotype" w:cs="Arial"/>
          <w:i/>
          <w:sz w:val="22"/>
          <w:lang w:val="es-MX" w:eastAsia="es-MX"/>
        </w:rPr>
        <w:t xml:space="preserve">Proporcionar, en su caso, en tiempo y forma ante las dependencias competentes, la documentación comprobatoria de la aplicación de recursos económicos federales, estatales o municipales, asignados a través de los programas respectivos. </w:t>
      </w:r>
    </w:p>
    <w:p w14:paraId="1071BB7F" w14:textId="77777777" w:rsidR="00103334"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XV. </w:t>
      </w:r>
      <w:r w:rsidRPr="00F423A8">
        <w:rPr>
          <w:rFonts w:ascii="Palatino Linotype" w:hAnsi="Palatino Linotype" w:cs="Arial"/>
          <w:i/>
          <w:sz w:val="22"/>
          <w:lang w:val="es-MX" w:eastAsia="es-MX"/>
        </w:rPr>
        <w:t>Abstenerse de solicitar requisitos, cargas tributarias o cualquier otro concepto adicional no previsto en la legislación aplicable, que tengan por objeto condicionar la expedición de licencias de funcionamiento para u</w:t>
      </w:r>
      <w:r w:rsidR="00103334">
        <w:rPr>
          <w:rFonts w:ascii="Palatino Linotype" w:hAnsi="Palatino Linotype" w:cs="Arial"/>
          <w:i/>
          <w:sz w:val="22"/>
          <w:lang w:val="es-MX" w:eastAsia="es-MX"/>
        </w:rPr>
        <w:t xml:space="preserve">nidades económicas o negocios. </w:t>
      </w:r>
    </w:p>
    <w:p w14:paraId="2CDAC54A" w14:textId="7632BCE4"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XVI. </w:t>
      </w:r>
      <w:r w:rsidRPr="00F423A8">
        <w:rPr>
          <w:rFonts w:ascii="Palatino Linotype" w:hAnsi="Palatino Linotype" w:cs="Arial"/>
          <w:i/>
          <w:sz w:val="22"/>
          <w:lang w:val="es-MX" w:eastAsia="es-MX"/>
        </w:rPr>
        <w:t xml:space="preserve">Cumplir con las disposiciones en materia de Gobierno Digital que impongan la Ley de la materia, su reglamento y demás disposiciones aplicables. </w:t>
      </w:r>
    </w:p>
    <w:p w14:paraId="367F8A14"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XVII. </w:t>
      </w:r>
      <w:r w:rsidRPr="00F423A8">
        <w:rPr>
          <w:rFonts w:ascii="Palatino Linotype" w:hAnsi="Palatino Linotype" w:cs="Arial"/>
          <w:i/>
          <w:sz w:val="22"/>
          <w:lang w:val="es-MX" w:eastAsia="es-MX"/>
        </w:rPr>
        <w:t xml:space="preserve">Utilizar las medidas de seguridad informática y protección de datos e información personal recomendada por las instancias competentes. </w:t>
      </w:r>
    </w:p>
    <w:p w14:paraId="31FCF8C4"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XVIII. </w:t>
      </w:r>
      <w:r w:rsidRPr="00F423A8">
        <w:rPr>
          <w:rFonts w:ascii="Palatino Linotype" w:hAnsi="Palatino Linotype" w:cs="Arial"/>
          <w:i/>
          <w:sz w:val="22"/>
          <w:lang w:val="es-MX" w:eastAsia="es-MX"/>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49AE77DD"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XIX. </w:t>
      </w:r>
      <w:r w:rsidRPr="00F423A8">
        <w:rPr>
          <w:rFonts w:ascii="Palatino Linotype" w:hAnsi="Palatino Linotype" w:cs="Arial"/>
          <w:i/>
          <w:sz w:val="22"/>
          <w:lang w:val="es-MX" w:eastAsia="es-MX"/>
        </w:rPr>
        <w:t xml:space="preserve">Las demás que le impongan las leyes, reglamentos o disposiciones administrativas aplicables. </w:t>
      </w:r>
    </w:p>
    <w:p w14:paraId="453940B0" w14:textId="77777777" w:rsidR="00F423A8" w:rsidRPr="00F423A8" w:rsidRDefault="00F423A8" w:rsidP="00F423A8">
      <w:pPr>
        <w:ind w:right="51"/>
        <w:jc w:val="both"/>
        <w:rPr>
          <w:rFonts w:ascii="Palatino Linotype" w:hAnsi="Palatino Linotype" w:cs="Arial"/>
          <w:i/>
          <w:sz w:val="22"/>
          <w:lang w:val="es-MX" w:eastAsia="es-MX"/>
        </w:rPr>
      </w:pPr>
    </w:p>
    <w:p w14:paraId="4B51319C" w14:textId="4982FFF5" w:rsidR="00F423A8" w:rsidRPr="00103334" w:rsidRDefault="00F423A8" w:rsidP="00103334">
      <w:pPr>
        <w:ind w:left="567" w:right="900"/>
        <w:jc w:val="both"/>
        <w:rPr>
          <w:rFonts w:ascii="Palatino Linotype" w:hAnsi="Palatino Linotype" w:cs="Arial"/>
          <w:b/>
          <w:u w:val="single"/>
          <w:lang w:val="es-MX" w:eastAsia="es-MX"/>
        </w:rPr>
      </w:pPr>
      <w:r w:rsidRPr="00F423A8">
        <w:rPr>
          <w:rFonts w:ascii="Palatino Linotype" w:hAnsi="Palatino Linotype" w:cs="Arial"/>
          <w:b/>
          <w:bCs/>
          <w:i/>
          <w:sz w:val="22"/>
          <w:lang w:val="es-MX" w:eastAsia="es-MX"/>
        </w:rPr>
        <w:t xml:space="preserve">Artículo 51. </w:t>
      </w:r>
      <w:r w:rsidRPr="00103334">
        <w:rPr>
          <w:rFonts w:ascii="Palatino Linotype" w:hAnsi="Palatino Linotype" w:cs="Arial"/>
          <w:b/>
          <w:i/>
          <w:sz w:val="22"/>
          <w:u w:val="single"/>
          <w:lang w:val="es-MX" w:eastAsia="es-MX"/>
        </w:rPr>
        <w:t xml:space="preserve">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04E917B3"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7D3EE253"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En caso de no realizar el reintegro de los recursos señalados en el párrafo anterior, éstos serán considerados créditos fiscales, por lo que la Secretaría de Finanzas del </w:t>
      </w:r>
      <w:r w:rsidRPr="00F423A8">
        <w:rPr>
          <w:rFonts w:ascii="Palatino Linotype" w:hAnsi="Palatino Linotype" w:cs="Arial"/>
          <w:i/>
          <w:sz w:val="22"/>
          <w:lang w:val="es-MX" w:eastAsia="es-MX"/>
        </w:rPr>
        <w:lastRenderedPageBreak/>
        <w:t xml:space="preserve">Gobierno del Estado de México deberá ejecutar el cobro de los mismos en términos de las disposiciones jurídicas aplicables. </w:t>
      </w:r>
    </w:p>
    <w:p w14:paraId="707D821C" w14:textId="77777777" w:rsid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i/>
          <w:sz w:val="22"/>
          <w:lang w:val="es-MX" w:eastAsia="es-MX"/>
        </w:rPr>
        <w:t xml:space="preserve">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 </w:t>
      </w:r>
    </w:p>
    <w:p w14:paraId="7159F7E0" w14:textId="77777777" w:rsidR="00103334" w:rsidRPr="00F423A8" w:rsidRDefault="00103334" w:rsidP="00103334">
      <w:pPr>
        <w:ind w:left="567" w:right="900"/>
        <w:jc w:val="both"/>
        <w:rPr>
          <w:rFonts w:ascii="Palatino Linotype" w:hAnsi="Palatino Linotype" w:cs="Arial"/>
          <w:i/>
          <w:sz w:val="22"/>
          <w:lang w:val="es-MX" w:eastAsia="es-MX"/>
        </w:rPr>
      </w:pPr>
    </w:p>
    <w:p w14:paraId="19F56509"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CAPÍTULO SEGUNDO </w:t>
      </w:r>
    </w:p>
    <w:p w14:paraId="7631BD4B"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DE LAS FALTAS ADMINISTRATIVAS GRAVES </w:t>
      </w:r>
    </w:p>
    <w:p w14:paraId="6D37DAD5"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DE LOS SERVIDORES PÚBLICOS </w:t>
      </w:r>
    </w:p>
    <w:p w14:paraId="12D30F7F" w14:textId="77777777" w:rsidR="00F423A8" w:rsidRPr="00103334" w:rsidRDefault="00F423A8" w:rsidP="00103334">
      <w:pPr>
        <w:ind w:left="567" w:right="900"/>
        <w:jc w:val="both"/>
        <w:rPr>
          <w:rFonts w:ascii="Palatino Linotype" w:hAnsi="Palatino Linotype" w:cs="Arial"/>
          <w:b/>
          <w:i/>
          <w:sz w:val="22"/>
          <w:u w:val="single"/>
          <w:lang w:val="es-MX" w:eastAsia="es-MX"/>
        </w:rPr>
      </w:pPr>
      <w:r w:rsidRPr="00F423A8">
        <w:rPr>
          <w:rFonts w:ascii="Palatino Linotype" w:hAnsi="Palatino Linotype" w:cs="Arial"/>
          <w:b/>
          <w:bCs/>
          <w:i/>
          <w:sz w:val="22"/>
          <w:lang w:val="es-MX" w:eastAsia="es-MX"/>
        </w:rPr>
        <w:t xml:space="preserve">Artículo 52. </w:t>
      </w:r>
      <w:r w:rsidRPr="00103334">
        <w:rPr>
          <w:rFonts w:ascii="Palatino Linotype" w:hAnsi="Palatino Linotype" w:cs="Arial"/>
          <w:b/>
          <w:i/>
          <w:sz w:val="22"/>
          <w:u w:val="single"/>
          <w:lang w:val="es-MX" w:eastAsia="es-MX"/>
        </w:rPr>
        <w:t xml:space="preserve">Para efectos de la presente Ley, se consideran faltas administrativas graves de los servidores públicos, mediante cualquier acto u omisión, las siguientes: </w:t>
      </w:r>
    </w:p>
    <w:p w14:paraId="6751A1AA" w14:textId="77777777" w:rsidR="00103334" w:rsidRDefault="00F423A8" w:rsidP="00103334">
      <w:pPr>
        <w:ind w:left="567" w:right="900"/>
        <w:jc w:val="both"/>
        <w:rPr>
          <w:rFonts w:ascii="Palatino Linotype" w:hAnsi="Palatino Linotype" w:cs="Arial"/>
          <w:b/>
          <w:bCs/>
          <w:i/>
          <w:sz w:val="22"/>
          <w:lang w:val="es-MX" w:eastAsia="es-MX"/>
        </w:rPr>
      </w:pPr>
      <w:r w:rsidRPr="00F423A8">
        <w:rPr>
          <w:rFonts w:ascii="Palatino Linotype" w:hAnsi="Palatino Linotype" w:cs="Arial"/>
          <w:b/>
          <w:bCs/>
          <w:i/>
          <w:sz w:val="22"/>
          <w:lang w:val="es-MX" w:eastAsia="es-MX"/>
        </w:rPr>
        <w:t xml:space="preserve">I. </w:t>
      </w:r>
      <w:r w:rsidRPr="00103334">
        <w:rPr>
          <w:rFonts w:ascii="Palatino Linotype" w:hAnsi="Palatino Linotype" w:cs="Arial"/>
          <w:bCs/>
          <w:i/>
          <w:sz w:val="22"/>
          <w:lang w:val="es-MX" w:eastAsia="es-MX"/>
        </w:rPr>
        <w:t>El cohecho.</w:t>
      </w:r>
      <w:r w:rsidRPr="00F423A8">
        <w:rPr>
          <w:rFonts w:ascii="Palatino Linotype" w:hAnsi="Palatino Linotype" w:cs="Arial"/>
          <w:b/>
          <w:bCs/>
          <w:i/>
          <w:sz w:val="22"/>
          <w:lang w:val="es-MX" w:eastAsia="es-MX"/>
        </w:rPr>
        <w:t xml:space="preserve"> </w:t>
      </w:r>
    </w:p>
    <w:p w14:paraId="0373BB49" w14:textId="41B3E38E"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II. </w:t>
      </w:r>
      <w:r w:rsidRPr="00103334">
        <w:rPr>
          <w:rFonts w:ascii="Palatino Linotype" w:hAnsi="Palatino Linotype" w:cs="Arial"/>
          <w:bCs/>
          <w:i/>
          <w:sz w:val="22"/>
          <w:lang w:val="es-MX" w:eastAsia="es-MX"/>
        </w:rPr>
        <w:t>El peculado.</w:t>
      </w:r>
      <w:r w:rsidRPr="00F423A8">
        <w:rPr>
          <w:rFonts w:ascii="Palatino Linotype" w:hAnsi="Palatino Linotype" w:cs="Arial"/>
          <w:b/>
          <w:bCs/>
          <w:i/>
          <w:sz w:val="22"/>
          <w:lang w:val="es-MX" w:eastAsia="es-MX"/>
        </w:rPr>
        <w:t xml:space="preserve"> </w:t>
      </w:r>
    </w:p>
    <w:p w14:paraId="205858C7"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III. </w:t>
      </w:r>
      <w:r w:rsidRPr="00F423A8">
        <w:rPr>
          <w:rFonts w:ascii="Palatino Linotype" w:hAnsi="Palatino Linotype" w:cs="Arial"/>
          <w:i/>
          <w:sz w:val="22"/>
          <w:lang w:val="es-MX" w:eastAsia="es-MX"/>
        </w:rPr>
        <w:t xml:space="preserve">El desvío de recursos públicos. </w:t>
      </w:r>
    </w:p>
    <w:p w14:paraId="11C0A872"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IV. </w:t>
      </w:r>
      <w:r w:rsidRPr="00F423A8">
        <w:rPr>
          <w:rFonts w:ascii="Palatino Linotype" w:hAnsi="Palatino Linotype" w:cs="Arial"/>
          <w:i/>
          <w:sz w:val="22"/>
          <w:lang w:val="es-MX" w:eastAsia="es-MX"/>
        </w:rPr>
        <w:t xml:space="preserve">La utilización indebida de información. </w:t>
      </w:r>
    </w:p>
    <w:p w14:paraId="6649FD7F" w14:textId="77777777" w:rsidR="00F423A8" w:rsidRPr="00F423A8" w:rsidRDefault="00F423A8" w:rsidP="00103334">
      <w:pPr>
        <w:ind w:left="567" w:right="900"/>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 </w:t>
      </w:r>
      <w:r w:rsidRPr="00F423A8">
        <w:rPr>
          <w:rFonts w:ascii="Palatino Linotype" w:hAnsi="Palatino Linotype" w:cs="Arial"/>
          <w:i/>
          <w:sz w:val="22"/>
          <w:lang w:val="es-MX" w:eastAsia="es-MX"/>
        </w:rPr>
        <w:t xml:space="preserve">El abuso de funciones. </w:t>
      </w:r>
    </w:p>
    <w:p w14:paraId="6715C792" w14:textId="77777777" w:rsidR="00F423A8" w:rsidRPr="00F423A8" w:rsidRDefault="00F423A8" w:rsidP="00103334">
      <w:pPr>
        <w:ind w:left="567" w:right="51"/>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 </w:t>
      </w:r>
      <w:r w:rsidRPr="00F423A8">
        <w:rPr>
          <w:rFonts w:ascii="Palatino Linotype" w:hAnsi="Palatino Linotype" w:cs="Arial"/>
          <w:i/>
          <w:sz w:val="22"/>
          <w:lang w:val="es-MX" w:eastAsia="es-MX"/>
        </w:rPr>
        <w:t xml:space="preserve">Cometer o tolerar conductas de hostigamiento y acoso sexual. </w:t>
      </w:r>
    </w:p>
    <w:p w14:paraId="4175C06E" w14:textId="7DD90B72" w:rsidR="00F423A8" w:rsidRPr="00F423A8" w:rsidRDefault="00F423A8" w:rsidP="00103334">
      <w:pPr>
        <w:ind w:left="567" w:right="51"/>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VII. </w:t>
      </w:r>
      <w:r w:rsidRPr="00F423A8">
        <w:rPr>
          <w:rFonts w:ascii="Palatino Linotype" w:hAnsi="Palatino Linotype" w:cs="Arial"/>
          <w:i/>
          <w:sz w:val="22"/>
          <w:lang w:val="es-MX" w:eastAsia="es-MX"/>
        </w:rPr>
        <w:t xml:space="preserve">El actuar bajo conflicto de interés. </w:t>
      </w:r>
    </w:p>
    <w:p w14:paraId="6174A45C" w14:textId="56284913" w:rsidR="00F423A8" w:rsidRP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VIII. </w:t>
      </w:r>
      <w:r w:rsidRPr="00F423A8">
        <w:rPr>
          <w:rFonts w:ascii="Palatino Linotype" w:hAnsi="Palatino Linotype" w:cs="Arial"/>
          <w:i/>
          <w:sz w:val="22"/>
          <w:lang w:val="es-MX" w:eastAsia="es-MX"/>
        </w:rPr>
        <w:t xml:space="preserve">La contratación indebida. </w:t>
      </w:r>
    </w:p>
    <w:p w14:paraId="6AFFB910" w14:textId="2286BAE4" w:rsidR="00F423A8" w:rsidRP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IX. </w:t>
      </w:r>
      <w:r w:rsidRPr="00F423A8">
        <w:rPr>
          <w:rFonts w:ascii="Palatino Linotype" w:hAnsi="Palatino Linotype" w:cs="Arial"/>
          <w:i/>
          <w:sz w:val="22"/>
          <w:lang w:val="es-MX" w:eastAsia="es-MX"/>
        </w:rPr>
        <w:t>El enriquecimiento oculto u ocultam</w:t>
      </w:r>
      <w:r w:rsidR="00103334">
        <w:rPr>
          <w:rFonts w:ascii="Palatino Linotype" w:hAnsi="Palatino Linotype" w:cs="Arial"/>
          <w:i/>
          <w:sz w:val="22"/>
          <w:lang w:val="es-MX" w:eastAsia="es-MX"/>
        </w:rPr>
        <w:t xml:space="preserve">iento de conflicto de interés. </w:t>
      </w:r>
    </w:p>
    <w:p w14:paraId="0B77B90A" w14:textId="4BA8756D" w:rsidR="00F423A8" w:rsidRP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 </w:t>
      </w:r>
      <w:r w:rsidR="00103334">
        <w:rPr>
          <w:rFonts w:ascii="Palatino Linotype" w:hAnsi="Palatino Linotype" w:cs="Arial"/>
          <w:i/>
          <w:sz w:val="22"/>
          <w:lang w:val="es-MX" w:eastAsia="es-MX"/>
        </w:rPr>
        <w:t xml:space="preserve">El tráfico de influencias. </w:t>
      </w:r>
    </w:p>
    <w:p w14:paraId="74726216" w14:textId="5BC399EF" w:rsidR="00F423A8" w:rsidRP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 </w:t>
      </w:r>
      <w:r w:rsidR="00103334">
        <w:rPr>
          <w:rFonts w:ascii="Palatino Linotype" w:hAnsi="Palatino Linotype" w:cs="Arial"/>
          <w:i/>
          <w:sz w:val="22"/>
          <w:lang w:val="es-MX" w:eastAsia="es-MX"/>
        </w:rPr>
        <w:t xml:space="preserve">El encubrimiento. </w:t>
      </w:r>
    </w:p>
    <w:p w14:paraId="565D4158" w14:textId="5294F78A" w:rsidR="00F423A8" w:rsidRP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XII. </w:t>
      </w:r>
      <w:r w:rsidR="00103334">
        <w:rPr>
          <w:rFonts w:ascii="Palatino Linotype" w:hAnsi="Palatino Linotype" w:cs="Arial"/>
          <w:i/>
          <w:sz w:val="22"/>
          <w:lang w:val="es-MX" w:eastAsia="es-MX"/>
        </w:rPr>
        <w:t xml:space="preserve">El desacato. </w:t>
      </w:r>
    </w:p>
    <w:p w14:paraId="52A0BDF6" w14:textId="025B264D" w:rsidR="00F423A8" w:rsidRDefault="00F423A8" w:rsidP="00103334">
      <w:pPr>
        <w:ind w:left="567" w:right="902"/>
        <w:jc w:val="both"/>
        <w:rPr>
          <w:rFonts w:ascii="Palatino Linotype" w:hAnsi="Palatino Linotype" w:cs="Arial"/>
          <w:i/>
          <w:sz w:val="22"/>
          <w:lang w:val="es-MX" w:eastAsia="es-MX"/>
        </w:rPr>
      </w:pPr>
      <w:r w:rsidRPr="00F423A8">
        <w:rPr>
          <w:rFonts w:ascii="Palatino Linotype" w:hAnsi="Palatino Linotype" w:cs="Arial"/>
          <w:b/>
          <w:bCs/>
          <w:i/>
          <w:sz w:val="22"/>
          <w:lang w:val="es-MX" w:eastAsia="es-MX"/>
        </w:rPr>
        <w:t xml:space="preserve">XIII. </w:t>
      </w:r>
      <w:r w:rsidRPr="00F423A8">
        <w:rPr>
          <w:rFonts w:ascii="Palatino Linotype" w:hAnsi="Palatino Linotype" w:cs="Arial"/>
          <w:i/>
          <w:sz w:val="22"/>
          <w:lang w:val="es-MX" w:eastAsia="es-MX"/>
        </w:rPr>
        <w:t>La obstrucción de la Ju</w:t>
      </w:r>
      <w:r w:rsidR="00103334">
        <w:rPr>
          <w:rFonts w:ascii="Palatino Linotype" w:hAnsi="Palatino Linotype" w:cs="Arial"/>
          <w:i/>
          <w:sz w:val="22"/>
          <w:lang w:val="es-MX" w:eastAsia="es-MX"/>
        </w:rPr>
        <w:t>sticia.”</w:t>
      </w:r>
    </w:p>
    <w:p w14:paraId="36AE80EC" w14:textId="7DF24024" w:rsidR="00103334" w:rsidRPr="00F423A8" w:rsidRDefault="00103334" w:rsidP="00103334">
      <w:pPr>
        <w:ind w:left="567" w:right="902"/>
        <w:jc w:val="both"/>
        <w:rPr>
          <w:rFonts w:ascii="Palatino Linotype" w:hAnsi="Palatino Linotype" w:cs="Arial"/>
          <w:i/>
          <w:sz w:val="22"/>
          <w:lang w:val="es-MX" w:eastAsia="es-MX"/>
        </w:rPr>
      </w:pPr>
      <w:r>
        <w:rPr>
          <w:rFonts w:ascii="Palatino Linotype" w:hAnsi="Palatino Linotype" w:cs="Arial"/>
          <w:i/>
          <w:sz w:val="22"/>
          <w:lang w:val="es-MX" w:eastAsia="es-MX"/>
        </w:rPr>
        <w:t>(Énfasis añadido)</w:t>
      </w:r>
    </w:p>
    <w:p w14:paraId="21605FE7" w14:textId="77777777" w:rsidR="00066D7D" w:rsidRPr="00F423A8" w:rsidRDefault="00066D7D" w:rsidP="00F423A8">
      <w:pPr>
        <w:ind w:right="51"/>
        <w:jc w:val="both"/>
        <w:rPr>
          <w:rFonts w:ascii="Palatino Linotype" w:hAnsi="Palatino Linotype" w:cs="Arial"/>
          <w:i/>
          <w:sz w:val="22"/>
          <w:lang w:eastAsia="es-MX"/>
        </w:rPr>
      </w:pPr>
    </w:p>
    <w:p w14:paraId="07B4CD94" w14:textId="0A6FCC5B" w:rsidR="00ED3D1C" w:rsidRPr="005719CA" w:rsidRDefault="00ED3D1C" w:rsidP="00ED3D1C">
      <w:pPr>
        <w:spacing w:line="360" w:lineRule="auto"/>
        <w:ind w:right="49"/>
        <w:jc w:val="both"/>
        <w:rPr>
          <w:rFonts w:ascii="Palatino Linotype" w:hAnsi="Palatino Linotype" w:cs="Arial"/>
          <w:lang w:eastAsia="es-MX"/>
        </w:rPr>
      </w:pPr>
      <w:r w:rsidRPr="005719CA">
        <w:rPr>
          <w:rFonts w:ascii="Palatino Linotype" w:hAnsi="Palatino Linotype" w:cs="Arial"/>
          <w:lang w:eastAsia="es-MX"/>
        </w:rPr>
        <w:t>En esta tesitura, el artículo 79 de la legislación en análisis faculta a los órganos de control interno para la imposición de sanciones para el caso en el que los servidores públic</w:t>
      </w:r>
      <w:r w:rsidR="00C04B32" w:rsidRPr="005719CA">
        <w:rPr>
          <w:rFonts w:ascii="Palatino Linotype" w:hAnsi="Palatino Linotype" w:cs="Arial"/>
          <w:lang w:eastAsia="es-MX"/>
        </w:rPr>
        <w:t>os incurran en faltas</w:t>
      </w:r>
      <w:r w:rsidRPr="005719CA">
        <w:rPr>
          <w:rFonts w:ascii="Palatino Linotype" w:hAnsi="Palatino Linotype" w:cs="Arial"/>
          <w:lang w:eastAsia="es-MX"/>
        </w:rPr>
        <w:t xml:space="preserve"> administrativas</w:t>
      </w:r>
      <w:r w:rsidR="00C04B32" w:rsidRPr="005719CA">
        <w:rPr>
          <w:rFonts w:ascii="Palatino Linotype" w:hAnsi="Palatino Linotype" w:cs="Arial"/>
          <w:lang w:eastAsia="es-MX"/>
        </w:rPr>
        <w:t xml:space="preserve"> no graves</w:t>
      </w:r>
      <w:r w:rsidRPr="005719CA">
        <w:rPr>
          <w:rFonts w:ascii="Palatino Linotype" w:hAnsi="Palatino Linotype" w:cs="Arial"/>
          <w:lang w:eastAsia="es-MX"/>
        </w:rPr>
        <w:t xml:space="preserve">: </w:t>
      </w:r>
    </w:p>
    <w:p w14:paraId="0E35B1A6" w14:textId="64D08307" w:rsidR="00ED3D1C" w:rsidRPr="005719CA" w:rsidRDefault="002A3DD5"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w:t>
      </w:r>
      <w:r w:rsidR="00ED3D1C" w:rsidRPr="005719CA">
        <w:rPr>
          <w:rFonts w:ascii="Palatino Linotype" w:hAnsi="Palatino Linotype" w:cs="Arial"/>
          <w:b/>
          <w:bCs/>
          <w:i/>
          <w:sz w:val="22"/>
          <w:lang w:val="es-MX" w:eastAsia="es-MX"/>
        </w:rPr>
        <w:t xml:space="preserve">TÍTULO CUARTO </w:t>
      </w:r>
    </w:p>
    <w:p w14:paraId="3CECDF82" w14:textId="77777777" w:rsidR="00ED3D1C" w:rsidRPr="005719CA" w:rsidRDefault="00ED3D1C"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DE LAS SANCIONES </w:t>
      </w:r>
    </w:p>
    <w:p w14:paraId="66474C86" w14:textId="77777777" w:rsidR="00ED3D1C" w:rsidRPr="005719CA" w:rsidRDefault="00ED3D1C"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CAPÍTULO PRIMERO </w:t>
      </w:r>
    </w:p>
    <w:p w14:paraId="584FA9C3" w14:textId="77777777" w:rsidR="00ED3D1C" w:rsidRPr="005719CA" w:rsidRDefault="00ED3D1C"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DE LAS SANCIONES POR FALTAS ADMINISTRATIVAS NO GRAVES </w:t>
      </w:r>
    </w:p>
    <w:p w14:paraId="03308C10" w14:textId="77777777" w:rsidR="00ED3D1C" w:rsidRPr="005719CA" w:rsidRDefault="00ED3D1C" w:rsidP="002A3DD5">
      <w:pPr>
        <w:ind w:left="567" w:right="900"/>
        <w:jc w:val="both"/>
        <w:rPr>
          <w:rFonts w:ascii="Palatino Linotype" w:hAnsi="Palatino Linotype" w:cs="Arial"/>
          <w:b/>
          <w:i/>
          <w:sz w:val="22"/>
          <w:u w:val="single"/>
          <w:lang w:val="es-MX" w:eastAsia="es-MX"/>
        </w:rPr>
      </w:pPr>
      <w:r w:rsidRPr="005719CA">
        <w:rPr>
          <w:rFonts w:ascii="Palatino Linotype" w:hAnsi="Palatino Linotype" w:cs="Arial"/>
          <w:b/>
          <w:bCs/>
          <w:i/>
          <w:sz w:val="22"/>
          <w:lang w:val="es-MX" w:eastAsia="es-MX"/>
        </w:rPr>
        <w:t xml:space="preserve">Artículo 79. </w:t>
      </w:r>
      <w:r w:rsidRPr="005719CA">
        <w:rPr>
          <w:rFonts w:ascii="Palatino Linotype" w:hAnsi="Palatino Linotype" w:cs="Arial"/>
          <w:i/>
          <w:sz w:val="22"/>
          <w:lang w:val="es-MX" w:eastAsia="es-MX"/>
        </w:rPr>
        <w:t xml:space="preserve">En los casos de responsabilidades administrativas distintas a las que son competencia del Tribunal de Justicia Administrativa, la Secretaría de la </w:t>
      </w:r>
      <w:r w:rsidRPr="005719CA">
        <w:rPr>
          <w:rFonts w:ascii="Palatino Linotype" w:hAnsi="Palatino Linotype" w:cs="Arial"/>
          <w:i/>
          <w:sz w:val="22"/>
          <w:lang w:val="es-MX" w:eastAsia="es-MX"/>
        </w:rPr>
        <w:lastRenderedPageBreak/>
        <w:t xml:space="preserve">Contraloría o </w:t>
      </w:r>
      <w:r w:rsidRPr="005719CA">
        <w:rPr>
          <w:rFonts w:ascii="Palatino Linotype" w:hAnsi="Palatino Linotype" w:cs="Arial"/>
          <w:b/>
          <w:i/>
          <w:sz w:val="22"/>
          <w:u w:val="single"/>
          <w:lang w:val="es-MX" w:eastAsia="es-MX"/>
        </w:rPr>
        <w:t xml:space="preserve">los órganos internos de control impondrán las sanciones administrativas siguientes: </w:t>
      </w:r>
    </w:p>
    <w:p w14:paraId="7879FCB4" w14:textId="77777777" w:rsidR="00ED3D1C" w:rsidRPr="005719CA" w:rsidRDefault="00ED3D1C" w:rsidP="002A3DD5">
      <w:pPr>
        <w:ind w:left="567" w:right="900"/>
        <w:jc w:val="both"/>
        <w:rPr>
          <w:rFonts w:ascii="Palatino Linotype" w:hAnsi="Palatino Linotype" w:cs="Arial"/>
          <w:b/>
          <w:i/>
          <w:sz w:val="22"/>
          <w:u w:val="single"/>
          <w:lang w:val="es-MX" w:eastAsia="es-MX"/>
        </w:rPr>
      </w:pPr>
      <w:r w:rsidRPr="005719CA">
        <w:rPr>
          <w:rFonts w:ascii="Palatino Linotype" w:hAnsi="Palatino Linotype" w:cs="Arial"/>
          <w:b/>
          <w:bCs/>
          <w:i/>
          <w:sz w:val="22"/>
          <w:lang w:val="es-MX" w:eastAsia="es-MX"/>
        </w:rPr>
        <w:t xml:space="preserve">I. </w:t>
      </w:r>
      <w:r w:rsidRPr="005719CA">
        <w:rPr>
          <w:rFonts w:ascii="Palatino Linotype" w:hAnsi="Palatino Linotype" w:cs="Arial"/>
          <w:b/>
          <w:i/>
          <w:sz w:val="22"/>
          <w:u w:val="single"/>
          <w:lang w:val="es-MX" w:eastAsia="es-MX"/>
        </w:rPr>
        <w:t xml:space="preserve">Amonestación pública o privada. </w:t>
      </w:r>
    </w:p>
    <w:p w14:paraId="5AE1DD13" w14:textId="2E3F8879" w:rsidR="002A3DD5" w:rsidRPr="005719CA" w:rsidRDefault="00ED3D1C" w:rsidP="002A3DD5">
      <w:pPr>
        <w:ind w:left="567" w:right="900"/>
        <w:jc w:val="both"/>
        <w:rPr>
          <w:rFonts w:ascii="Palatino Linotype" w:hAnsi="Palatino Linotype" w:cs="Arial"/>
          <w:b/>
          <w:i/>
          <w:sz w:val="22"/>
          <w:u w:val="single"/>
          <w:lang w:val="es-MX" w:eastAsia="es-MX"/>
        </w:rPr>
      </w:pPr>
      <w:r w:rsidRPr="005719CA">
        <w:rPr>
          <w:rFonts w:ascii="Palatino Linotype" w:hAnsi="Palatino Linotype" w:cs="Arial"/>
          <w:b/>
          <w:bCs/>
          <w:i/>
          <w:sz w:val="22"/>
          <w:u w:val="single"/>
          <w:lang w:val="es-MX" w:eastAsia="es-MX"/>
        </w:rPr>
        <w:t xml:space="preserve">II. </w:t>
      </w:r>
      <w:r w:rsidRPr="005719CA">
        <w:rPr>
          <w:rFonts w:ascii="Palatino Linotype" w:hAnsi="Palatino Linotype" w:cs="Arial"/>
          <w:b/>
          <w:i/>
          <w:sz w:val="22"/>
          <w:u w:val="single"/>
          <w:lang w:val="es-MX" w:eastAsia="es-MX"/>
        </w:rPr>
        <w:t xml:space="preserve">Suspensión del empleo, cargo o comisión, sin goce de sueldo por un periodo no menor de un día ni </w:t>
      </w:r>
      <w:r w:rsidR="002A3DD5" w:rsidRPr="005719CA">
        <w:rPr>
          <w:rFonts w:ascii="Palatino Linotype" w:hAnsi="Palatino Linotype" w:cs="Arial"/>
          <w:b/>
          <w:i/>
          <w:sz w:val="22"/>
          <w:u w:val="single"/>
          <w:lang w:val="es-MX" w:eastAsia="es-MX"/>
        </w:rPr>
        <w:t xml:space="preserve">mayor a treinta días naturales. </w:t>
      </w:r>
    </w:p>
    <w:p w14:paraId="42F9577F" w14:textId="77777777" w:rsidR="002A3DD5" w:rsidRPr="005719CA" w:rsidRDefault="002A3DD5" w:rsidP="002A3DD5">
      <w:pPr>
        <w:ind w:left="567" w:right="900"/>
        <w:jc w:val="both"/>
        <w:rPr>
          <w:rFonts w:ascii="Palatino Linotype" w:hAnsi="Palatino Linotype" w:cs="Arial"/>
          <w:b/>
          <w:i/>
          <w:sz w:val="22"/>
          <w:u w:val="single"/>
          <w:lang w:val="es-MX" w:eastAsia="es-MX"/>
        </w:rPr>
      </w:pPr>
      <w:r w:rsidRPr="005719CA">
        <w:rPr>
          <w:rFonts w:ascii="Palatino Linotype" w:hAnsi="Palatino Linotype" w:cs="Arial"/>
          <w:b/>
          <w:bCs/>
          <w:i/>
          <w:sz w:val="22"/>
          <w:u w:val="single"/>
          <w:lang w:val="es-MX" w:eastAsia="es-MX"/>
        </w:rPr>
        <w:t xml:space="preserve">III. </w:t>
      </w:r>
      <w:r w:rsidRPr="005719CA">
        <w:rPr>
          <w:rFonts w:ascii="Palatino Linotype" w:hAnsi="Palatino Linotype" w:cs="Arial"/>
          <w:b/>
          <w:i/>
          <w:sz w:val="22"/>
          <w:u w:val="single"/>
          <w:lang w:val="es-MX" w:eastAsia="es-MX"/>
        </w:rPr>
        <w:t xml:space="preserve">Destitución de su empleo, cargo o comisión. </w:t>
      </w:r>
    </w:p>
    <w:p w14:paraId="461BE9C2" w14:textId="77777777" w:rsidR="002A3DD5" w:rsidRPr="005719CA" w:rsidRDefault="002A3DD5" w:rsidP="002A3DD5">
      <w:pPr>
        <w:ind w:left="567" w:right="900"/>
        <w:jc w:val="both"/>
        <w:rPr>
          <w:rFonts w:ascii="Palatino Linotype" w:hAnsi="Palatino Linotype" w:cs="Arial"/>
          <w:b/>
          <w:i/>
          <w:sz w:val="22"/>
          <w:u w:val="single"/>
          <w:lang w:val="es-MX" w:eastAsia="es-MX"/>
        </w:rPr>
      </w:pPr>
      <w:r w:rsidRPr="005719CA">
        <w:rPr>
          <w:rFonts w:ascii="Palatino Linotype" w:hAnsi="Palatino Linotype" w:cs="Arial"/>
          <w:b/>
          <w:bCs/>
          <w:i/>
          <w:sz w:val="22"/>
          <w:u w:val="single"/>
          <w:lang w:val="es-MX" w:eastAsia="es-MX"/>
        </w:rPr>
        <w:t xml:space="preserve">IV. </w:t>
      </w:r>
      <w:r w:rsidRPr="005719CA">
        <w:rPr>
          <w:rFonts w:ascii="Palatino Linotype" w:hAnsi="Palatino Linotype" w:cs="Arial"/>
          <w:b/>
          <w:i/>
          <w:sz w:val="22"/>
          <w:u w:val="single"/>
          <w:lang w:val="es-MX" w:eastAsia="es-MX"/>
        </w:rPr>
        <w:t xml:space="preserve">Inhabilitación temporal para desempeñar empleos, cargos o comisiones en el servicio público y para participar en adquisiciones, arrendamientos, servicios u obras públicas, por un período no menor de tres meses ni mayor de un año. </w:t>
      </w:r>
    </w:p>
    <w:p w14:paraId="37E3942A" w14:textId="393B92BD" w:rsidR="002A3DD5" w:rsidRPr="005719CA" w:rsidRDefault="002A3DD5" w:rsidP="00EC68B1">
      <w:pPr>
        <w:pStyle w:val="Prrafodelista"/>
        <w:numPr>
          <w:ilvl w:val="0"/>
          <w:numId w:val="3"/>
        </w:numPr>
        <w:ind w:left="567" w:right="900"/>
        <w:jc w:val="both"/>
        <w:rPr>
          <w:rFonts w:ascii="Palatino Linotype" w:hAnsi="Palatino Linotype" w:cs="Arial"/>
          <w:b/>
          <w:i/>
          <w:sz w:val="22"/>
          <w:u w:val="single"/>
          <w:lang w:val="es-MX" w:eastAsia="es-MX"/>
        </w:rPr>
      </w:pPr>
      <w:r w:rsidRPr="005719CA">
        <w:rPr>
          <w:rFonts w:ascii="Palatino Linotype" w:hAnsi="Palatino Linotype" w:cs="Arial"/>
          <w:b/>
          <w:i/>
          <w:sz w:val="22"/>
          <w:u w:val="single"/>
          <w:lang w:val="es-MX" w:eastAsia="es-MX"/>
        </w:rPr>
        <w:t xml:space="preserve">La Secretaría de la Contraloría y los órganos internos de control podrán imponer una o más de las sanciones administrativas señaladas en este artículo, siempre y cuando sean compatibles entre ellas y de acuerdo a la trascendencia de la falta administrativa no grave. </w:t>
      </w:r>
    </w:p>
    <w:p w14:paraId="30B7DD2F" w14:textId="77777777" w:rsidR="002A3DD5" w:rsidRPr="005719CA" w:rsidRDefault="002A3DD5"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Artículo 80. </w:t>
      </w:r>
      <w:r w:rsidRPr="005719CA">
        <w:rPr>
          <w:rFonts w:ascii="Palatino Linotype" w:hAnsi="Palatino Linotype" w:cs="Arial"/>
          <w:i/>
          <w:sz w:val="22"/>
          <w:lang w:val="es-MX" w:eastAsia="es-MX"/>
        </w:rPr>
        <w:t xml:space="preserve">Para la imposición de las sanciones a que se refiere el artículo anterior las autoridades competentes deberán considerar los elementos siguientes: </w:t>
      </w:r>
    </w:p>
    <w:p w14:paraId="49FC1E78" w14:textId="2508377D" w:rsidR="002A3DD5" w:rsidRPr="005719CA" w:rsidRDefault="002A3DD5" w:rsidP="00EC68B1">
      <w:pPr>
        <w:pStyle w:val="Prrafodelista"/>
        <w:numPr>
          <w:ilvl w:val="0"/>
          <w:numId w:val="4"/>
        </w:numPr>
        <w:ind w:left="567" w:right="900" w:hanging="141"/>
        <w:jc w:val="both"/>
        <w:rPr>
          <w:rFonts w:ascii="Palatino Linotype" w:hAnsi="Palatino Linotype" w:cs="Arial"/>
          <w:i/>
          <w:sz w:val="22"/>
          <w:lang w:val="es-MX" w:eastAsia="es-MX"/>
        </w:rPr>
      </w:pPr>
      <w:r w:rsidRPr="005719CA">
        <w:rPr>
          <w:rFonts w:ascii="Palatino Linotype" w:hAnsi="Palatino Linotype" w:cs="Arial"/>
          <w:i/>
          <w:sz w:val="22"/>
          <w:lang w:val="es-MX" w:eastAsia="es-MX"/>
        </w:rPr>
        <w:t xml:space="preserve">El empleo, cargo o comisión que desempeñaba el servidor público cuando incurrió en la falta. </w:t>
      </w:r>
    </w:p>
    <w:p w14:paraId="5CFBBD89" w14:textId="77777777" w:rsidR="002A3DD5" w:rsidRPr="005719CA" w:rsidRDefault="002A3DD5" w:rsidP="00EC68B1">
      <w:pPr>
        <w:pStyle w:val="Prrafodelista"/>
        <w:numPr>
          <w:ilvl w:val="0"/>
          <w:numId w:val="4"/>
        </w:numPr>
        <w:ind w:left="567" w:right="900" w:hanging="141"/>
        <w:jc w:val="both"/>
        <w:rPr>
          <w:rFonts w:ascii="Palatino Linotype" w:hAnsi="Palatino Linotype" w:cs="Arial"/>
          <w:i/>
          <w:sz w:val="22"/>
          <w:lang w:val="es-MX" w:eastAsia="es-MX"/>
        </w:rPr>
      </w:pPr>
      <w:r w:rsidRPr="005719CA">
        <w:rPr>
          <w:rFonts w:ascii="Palatino Linotype" w:hAnsi="Palatino Linotype" w:cs="Arial"/>
          <w:i/>
          <w:sz w:val="22"/>
          <w:lang w:val="es-MX" w:eastAsia="es-MX"/>
        </w:rPr>
        <w:t xml:space="preserve">El nivel jerárquico y los antecedentes del infractor, entre ellos, la antigüedad en el servicio. </w:t>
      </w:r>
    </w:p>
    <w:p w14:paraId="57478F06" w14:textId="40A31BEB" w:rsidR="002A3DD5" w:rsidRPr="005719CA" w:rsidRDefault="002A3DD5"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III. </w:t>
      </w:r>
      <w:r w:rsidRPr="005719CA">
        <w:rPr>
          <w:rFonts w:ascii="Palatino Linotype" w:hAnsi="Palatino Linotype" w:cs="Arial"/>
          <w:i/>
          <w:sz w:val="22"/>
          <w:lang w:val="es-MX" w:eastAsia="es-MX"/>
        </w:rPr>
        <w:t xml:space="preserve">Las condiciones exteriores y los medios de ejecución. </w:t>
      </w:r>
    </w:p>
    <w:p w14:paraId="08B89CB0" w14:textId="77777777" w:rsidR="002A3DD5" w:rsidRPr="005719CA" w:rsidRDefault="002A3DD5" w:rsidP="002A3DD5">
      <w:pPr>
        <w:ind w:left="567" w:right="900"/>
        <w:jc w:val="both"/>
        <w:rPr>
          <w:rFonts w:ascii="Palatino Linotype" w:hAnsi="Palatino Linotype" w:cs="Arial"/>
          <w:i/>
          <w:sz w:val="22"/>
          <w:lang w:val="es-MX" w:eastAsia="es-MX"/>
        </w:rPr>
      </w:pPr>
      <w:r w:rsidRPr="005719CA">
        <w:rPr>
          <w:rFonts w:ascii="Palatino Linotype" w:hAnsi="Palatino Linotype" w:cs="Arial"/>
          <w:b/>
          <w:bCs/>
          <w:i/>
          <w:sz w:val="22"/>
          <w:lang w:val="es-MX" w:eastAsia="es-MX"/>
        </w:rPr>
        <w:t xml:space="preserve">IV. </w:t>
      </w:r>
      <w:r w:rsidRPr="005719CA">
        <w:rPr>
          <w:rFonts w:ascii="Palatino Linotype" w:hAnsi="Palatino Linotype" w:cs="Arial"/>
          <w:i/>
          <w:sz w:val="22"/>
          <w:lang w:val="es-MX" w:eastAsia="es-MX"/>
        </w:rPr>
        <w:t xml:space="preserve">La reincidencia en el incumplimiento de obligaciones. </w:t>
      </w:r>
    </w:p>
    <w:p w14:paraId="4CA3DE2A" w14:textId="77777777" w:rsidR="002A3DD5" w:rsidRPr="005719CA" w:rsidRDefault="002A3DD5" w:rsidP="002A3DD5">
      <w:pPr>
        <w:ind w:left="567" w:right="900"/>
        <w:jc w:val="both"/>
        <w:rPr>
          <w:rFonts w:ascii="Palatino Linotype" w:hAnsi="Palatino Linotype" w:cs="Arial"/>
          <w:i/>
          <w:sz w:val="22"/>
          <w:lang w:val="es-MX" w:eastAsia="es-MX"/>
        </w:rPr>
      </w:pPr>
      <w:r w:rsidRPr="005719CA">
        <w:rPr>
          <w:rFonts w:ascii="Palatino Linotype" w:hAnsi="Palatino Linotype" w:cs="Arial"/>
          <w:i/>
          <w:sz w:val="22"/>
          <w:lang w:val="es-MX" w:eastAsia="es-MX"/>
        </w:rPr>
        <w:t xml:space="preserve">En caso de reincidencia de faltas administrativas no graves, la sanción que imponga la Secretaría de la Contraloría o el órgano interno de control, no podrá ser igual o menor a la impuesta anteriormente. </w:t>
      </w:r>
    </w:p>
    <w:p w14:paraId="09EC3C4E" w14:textId="7E454BF0" w:rsidR="00ED3D1C" w:rsidRPr="005719CA" w:rsidRDefault="002A3DD5" w:rsidP="00C04B32">
      <w:pPr>
        <w:ind w:left="567" w:right="900"/>
        <w:jc w:val="both"/>
        <w:rPr>
          <w:rFonts w:ascii="Palatino Linotype" w:hAnsi="Palatino Linotype" w:cs="Arial"/>
          <w:i/>
          <w:sz w:val="22"/>
          <w:lang w:val="es-MX" w:eastAsia="es-MX"/>
        </w:rPr>
      </w:pPr>
      <w:r w:rsidRPr="005719CA">
        <w:rPr>
          <w:rFonts w:ascii="Palatino Linotype" w:hAnsi="Palatino Linotype" w:cs="Arial"/>
          <w:i/>
          <w:sz w:val="22"/>
          <w:lang w:val="es-MX" w:eastAsia="es-MX"/>
        </w:rPr>
        <w:t>Se considerará reincidente al que habiendo incurrido en una infracción que haya sido sancionada y hubiere causado ejecutoria, incurra nuevamente en otra infracción del mismo tipo.</w:t>
      </w:r>
      <w:r w:rsidR="00C04B32" w:rsidRPr="005719CA">
        <w:rPr>
          <w:rFonts w:ascii="Palatino Linotype" w:hAnsi="Palatino Linotype" w:cs="Arial"/>
          <w:i/>
          <w:sz w:val="22"/>
          <w:lang w:val="es-MX" w:eastAsia="es-MX"/>
        </w:rPr>
        <w:t>”</w:t>
      </w:r>
    </w:p>
    <w:p w14:paraId="437F43BA" w14:textId="67B4024C" w:rsidR="00C04B32" w:rsidRPr="00C04B32" w:rsidRDefault="00C04B32" w:rsidP="00C04B32">
      <w:pPr>
        <w:ind w:left="567" w:right="900"/>
        <w:jc w:val="both"/>
        <w:rPr>
          <w:rFonts w:ascii="Palatino Linotype" w:hAnsi="Palatino Linotype" w:cs="Arial"/>
          <w:i/>
          <w:sz w:val="22"/>
          <w:lang w:val="es-MX" w:eastAsia="es-MX"/>
        </w:rPr>
      </w:pPr>
      <w:r w:rsidRPr="005719CA">
        <w:rPr>
          <w:rFonts w:ascii="Palatino Linotype" w:hAnsi="Palatino Linotype" w:cs="Arial"/>
          <w:i/>
          <w:sz w:val="22"/>
          <w:lang w:val="es-MX" w:eastAsia="es-MX"/>
        </w:rPr>
        <w:t>(Énfasis añadido)</w:t>
      </w:r>
    </w:p>
    <w:p w14:paraId="447B9A76" w14:textId="77777777" w:rsidR="005719CA" w:rsidRDefault="005719CA" w:rsidP="005719CA">
      <w:pPr>
        <w:spacing w:line="360" w:lineRule="auto"/>
        <w:ind w:right="615"/>
        <w:jc w:val="both"/>
        <w:rPr>
          <w:rFonts w:ascii="Palatino Linotype" w:hAnsi="Palatino Linotype" w:cs="Arial"/>
        </w:rPr>
      </w:pPr>
    </w:p>
    <w:p w14:paraId="6305DB78" w14:textId="77777777" w:rsidR="005719CA" w:rsidRDefault="005719CA" w:rsidP="005719CA">
      <w:pPr>
        <w:spacing w:line="360" w:lineRule="auto"/>
        <w:ind w:right="49"/>
        <w:jc w:val="both"/>
        <w:rPr>
          <w:rFonts w:ascii="Palatino Linotype" w:hAnsi="Palatino Linotype" w:cs="Arial"/>
        </w:rPr>
      </w:pPr>
      <w:r>
        <w:rPr>
          <w:rFonts w:ascii="Palatino Linotype" w:hAnsi="Palatino Linotype" w:cs="Arial"/>
        </w:rPr>
        <w:t xml:space="preserve">Ahora bien, para el caso de la imposición de sanciones graves, el Tribunal de Justicia Administrativa y las autoridades competentes en el ámbito municipal, es decir, el órgano de control interno deberán apegarse en estricta observancia a los siguientes preceptos legales: </w:t>
      </w:r>
    </w:p>
    <w:p w14:paraId="4FCC92D8" w14:textId="72C187DF" w:rsidR="005719CA" w:rsidRDefault="005719CA" w:rsidP="005719CA">
      <w:pPr>
        <w:spacing w:line="360" w:lineRule="auto"/>
        <w:ind w:right="49"/>
        <w:jc w:val="both"/>
        <w:rPr>
          <w:rFonts w:ascii="Palatino Linotype" w:hAnsi="Palatino Linotype" w:cs="Arial"/>
        </w:rPr>
      </w:pPr>
      <w:r>
        <w:rPr>
          <w:rFonts w:ascii="Palatino Linotype" w:hAnsi="Palatino Linotype" w:cs="Arial"/>
        </w:rPr>
        <w:t xml:space="preserve"> </w:t>
      </w:r>
    </w:p>
    <w:p w14:paraId="016F3312" w14:textId="7040E759" w:rsidR="005719CA" w:rsidRPr="005719CA" w:rsidRDefault="005719CA" w:rsidP="005719CA">
      <w:pPr>
        <w:ind w:left="567" w:right="900"/>
        <w:jc w:val="both"/>
        <w:rPr>
          <w:rFonts w:ascii="Palatino Linotype" w:hAnsi="Palatino Linotype" w:cs="Arial"/>
          <w:i/>
          <w:sz w:val="22"/>
          <w:lang w:val="es-MX"/>
        </w:rPr>
      </w:pPr>
      <w:r w:rsidRPr="005719CA">
        <w:rPr>
          <w:rFonts w:ascii="Palatino Linotype" w:hAnsi="Palatino Linotype" w:cs="Arial"/>
          <w:b/>
          <w:bCs/>
          <w:i/>
          <w:sz w:val="22"/>
          <w:lang w:val="es-MX"/>
        </w:rPr>
        <w:t xml:space="preserve">“CAPÍTULO CUARTO </w:t>
      </w:r>
    </w:p>
    <w:p w14:paraId="2206F004" w14:textId="77777777" w:rsidR="005719CA" w:rsidRPr="005719CA" w:rsidRDefault="005719CA" w:rsidP="005719CA">
      <w:pPr>
        <w:ind w:left="567" w:right="900"/>
        <w:jc w:val="both"/>
        <w:rPr>
          <w:rFonts w:ascii="Palatino Linotype" w:hAnsi="Palatino Linotype" w:cs="Arial"/>
          <w:i/>
          <w:sz w:val="22"/>
          <w:lang w:val="es-MX"/>
        </w:rPr>
      </w:pPr>
      <w:r w:rsidRPr="005719CA">
        <w:rPr>
          <w:rFonts w:ascii="Palatino Linotype" w:hAnsi="Palatino Linotype" w:cs="Arial"/>
          <w:b/>
          <w:bCs/>
          <w:i/>
          <w:sz w:val="22"/>
          <w:lang w:val="es-MX"/>
        </w:rPr>
        <w:lastRenderedPageBreak/>
        <w:t xml:space="preserve">DE LAS DISPOSICIONES COMUNES PARA LA IMPOSICIÓN DE SANCIONES POR FALTAS ADMINISTRATIVAS GRAVES Y FALTAS DE PARTICULARES </w:t>
      </w:r>
    </w:p>
    <w:p w14:paraId="7F327EF3" w14:textId="77777777" w:rsidR="005719CA" w:rsidRPr="005719CA" w:rsidRDefault="005719CA" w:rsidP="005719CA">
      <w:pPr>
        <w:ind w:left="567" w:right="900"/>
        <w:jc w:val="both"/>
        <w:rPr>
          <w:rFonts w:ascii="Palatino Linotype" w:hAnsi="Palatino Linotype" w:cs="Arial"/>
          <w:i/>
          <w:sz w:val="22"/>
          <w:lang w:val="es-MX"/>
        </w:rPr>
      </w:pPr>
      <w:r w:rsidRPr="005719CA">
        <w:rPr>
          <w:rFonts w:ascii="Palatino Linotype" w:hAnsi="Palatino Linotype" w:cs="Arial"/>
          <w:b/>
          <w:bCs/>
          <w:i/>
          <w:sz w:val="22"/>
          <w:lang w:val="es-MX"/>
        </w:rPr>
        <w:t xml:space="preserve">Artículo 88. </w:t>
      </w:r>
      <w:r w:rsidRPr="005719CA">
        <w:rPr>
          <w:rFonts w:ascii="Palatino Linotype" w:hAnsi="Palatino Linotype" w:cs="Arial"/>
          <w:b/>
          <w:i/>
          <w:sz w:val="22"/>
          <w:u w:val="single"/>
          <w:lang w:val="es-MX"/>
        </w:rPr>
        <w:t>Para la imposición de las sanciones por faltas administrativas graves</w:t>
      </w:r>
      <w:r w:rsidRPr="005719CA">
        <w:rPr>
          <w:rFonts w:ascii="Palatino Linotype" w:hAnsi="Palatino Linotype" w:cs="Arial"/>
          <w:i/>
          <w:sz w:val="22"/>
          <w:lang w:val="es-MX"/>
        </w:rPr>
        <w:t xml:space="preserve"> y faltas de particulares, </w:t>
      </w:r>
      <w:r w:rsidRPr="005719CA">
        <w:rPr>
          <w:rFonts w:ascii="Palatino Linotype" w:hAnsi="Palatino Linotype" w:cs="Arial"/>
          <w:b/>
          <w:i/>
          <w:sz w:val="22"/>
          <w:u w:val="single"/>
          <w:lang w:val="es-MX"/>
        </w:rPr>
        <w:t>se observarán las siguientes reglas:</w:t>
      </w:r>
      <w:r w:rsidRPr="005719CA">
        <w:rPr>
          <w:rFonts w:ascii="Palatino Linotype" w:hAnsi="Palatino Linotype" w:cs="Arial"/>
          <w:i/>
          <w:sz w:val="22"/>
          <w:lang w:val="es-MX"/>
        </w:rPr>
        <w:t xml:space="preserve"> </w:t>
      </w:r>
    </w:p>
    <w:p w14:paraId="4F3D3024" w14:textId="77777777" w:rsidR="005719CA" w:rsidRPr="005719CA" w:rsidRDefault="005719CA" w:rsidP="005719CA">
      <w:pPr>
        <w:ind w:left="567" w:right="900"/>
        <w:jc w:val="both"/>
        <w:rPr>
          <w:rFonts w:ascii="Palatino Linotype" w:hAnsi="Palatino Linotype" w:cs="Arial"/>
          <w:b/>
          <w:i/>
          <w:sz w:val="22"/>
          <w:u w:val="single"/>
          <w:lang w:val="es-MX"/>
        </w:rPr>
      </w:pPr>
      <w:r w:rsidRPr="005719CA">
        <w:rPr>
          <w:rFonts w:ascii="Palatino Linotype" w:hAnsi="Palatino Linotype" w:cs="Arial"/>
          <w:b/>
          <w:bCs/>
          <w:i/>
          <w:sz w:val="22"/>
          <w:lang w:val="es-MX"/>
        </w:rPr>
        <w:t xml:space="preserve">I. </w:t>
      </w:r>
      <w:r w:rsidRPr="005719CA">
        <w:rPr>
          <w:rFonts w:ascii="Palatino Linotype" w:hAnsi="Palatino Linotype" w:cs="Arial"/>
          <w:b/>
          <w:i/>
          <w:sz w:val="22"/>
          <w:u w:val="single"/>
          <w:lang w:val="es-MX"/>
        </w:rPr>
        <w:t xml:space="preserve">La suspensión o la destitución del puesto de los servidores públicos, serán impuestas por el Tribunal de Justicia Administrativa y ejecutadas por el titular o servidor público competente del ente público correspondiente. </w:t>
      </w:r>
    </w:p>
    <w:p w14:paraId="5C36DFBF" w14:textId="77777777" w:rsidR="005719CA" w:rsidRPr="005719CA" w:rsidRDefault="005719CA" w:rsidP="005719CA">
      <w:pPr>
        <w:ind w:left="567" w:right="900"/>
        <w:jc w:val="both"/>
        <w:rPr>
          <w:rFonts w:ascii="Palatino Linotype" w:hAnsi="Palatino Linotype" w:cs="Arial"/>
          <w:i/>
          <w:sz w:val="22"/>
          <w:lang w:val="es-MX"/>
        </w:rPr>
      </w:pPr>
      <w:r w:rsidRPr="005719CA">
        <w:rPr>
          <w:rFonts w:ascii="Palatino Linotype" w:hAnsi="Palatino Linotype" w:cs="Arial"/>
          <w:b/>
          <w:bCs/>
          <w:i/>
          <w:sz w:val="22"/>
          <w:lang w:val="es-MX"/>
        </w:rPr>
        <w:t xml:space="preserve">II. </w:t>
      </w:r>
      <w:r w:rsidRPr="005719CA">
        <w:rPr>
          <w:rFonts w:ascii="Palatino Linotype" w:hAnsi="Palatino Linotype" w:cs="Arial"/>
          <w:i/>
          <w:sz w:val="22"/>
          <w:lang w:val="es-MX"/>
        </w:rPr>
        <w:t xml:space="preserve">La inhabilitación temporal para desempeñar un empleo, cargo o comisión en el servicio público y para participar en adquisiciones, arrendamientos, servicios u obras públicas, será impuesta por el Tribunal de Justicia Administrativa y ejecutada en los términos de la resolución dictada. </w:t>
      </w:r>
    </w:p>
    <w:p w14:paraId="6BC90F42" w14:textId="77777777" w:rsidR="005719CA" w:rsidRPr="005719CA" w:rsidRDefault="005719CA" w:rsidP="005719CA">
      <w:pPr>
        <w:ind w:left="567" w:right="900"/>
        <w:jc w:val="both"/>
        <w:rPr>
          <w:rFonts w:ascii="Palatino Linotype" w:hAnsi="Palatino Linotype" w:cs="Arial"/>
          <w:i/>
          <w:sz w:val="22"/>
          <w:lang w:val="es-MX"/>
        </w:rPr>
      </w:pPr>
      <w:r w:rsidRPr="005719CA">
        <w:rPr>
          <w:rFonts w:ascii="Palatino Linotype" w:hAnsi="Palatino Linotype" w:cs="Arial"/>
          <w:b/>
          <w:bCs/>
          <w:i/>
          <w:sz w:val="22"/>
          <w:lang w:val="es-MX"/>
        </w:rPr>
        <w:t xml:space="preserve">III. </w:t>
      </w:r>
      <w:r w:rsidRPr="005719CA">
        <w:rPr>
          <w:rFonts w:ascii="Palatino Linotype" w:hAnsi="Palatino Linotype" w:cs="Arial"/>
          <w:i/>
          <w:sz w:val="22"/>
          <w:lang w:val="es-MX"/>
        </w:rPr>
        <w:t xml:space="preserve">Las sanciones económicas serán impuestas por el Tribunal de Justicia Administrativa y ejecutadas por la Secretaría de Finanzas del Gobierno del Estado de México o las autoridades municipales competentes, según sea el caso, en términos de la legislación aplicable. </w:t>
      </w:r>
    </w:p>
    <w:p w14:paraId="05866AD4" w14:textId="77777777" w:rsidR="005719CA" w:rsidRDefault="005719CA" w:rsidP="005719CA">
      <w:pPr>
        <w:spacing w:line="360" w:lineRule="auto"/>
        <w:ind w:right="49"/>
        <w:jc w:val="both"/>
        <w:rPr>
          <w:rFonts w:ascii="Palatino Linotype" w:hAnsi="Palatino Linotype" w:cs="Arial"/>
        </w:rPr>
      </w:pPr>
    </w:p>
    <w:p w14:paraId="361C82C1" w14:textId="7F92E8C6" w:rsidR="005719CA" w:rsidRDefault="005719CA" w:rsidP="00C04B32">
      <w:pPr>
        <w:spacing w:before="240" w:after="240" w:line="360" w:lineRule="auto"/>
        <w:ind w:right="49"/>
        <w:jc w:val="both"/>
        <w:rPr>
          <w:rFonts w:ascii="Palatino Linotype" w:hAnsi="Palatino Linotype" w:cs="Arial"/>
        </w:rPr>
      </w:pPr>
      <w:r>
        <w:rPr>
          <w:rFonts w:ascii="Palatino Linotype" w:hAnsi="Palatino Linotype" w:cs="Arial"/>
        </w:rPr>
        <w:t>Es en esta tesitura que se concluye que para el caso de las sanciones no graves, compete al órgano de control interno su imposición y ejecución, sin embargo, para el caso de las sanciones graves, se deduce que si bien corresponde al Tribunal de Justicia Administrativa su imposición, es el órgano de control interno quien se encarga de su ejecución, por lo que consecuentemente se colige que los expedientes generados por las sanciones impuestas a los servidores públicos obran en los archivos del Sujeto Obligado, luego entonces, resulta procedente ordenar su entrega conforme a lo que se expondrá a continuación.</w:t>
      </w:r>
    </w:p>
    <w:p w14:paraId="7ED1068B" w14:textId="33BB2F2F" w:rsidR="005719CA" w:rsidRPr="005719CA" w:rsidRDefault="005F7934" w:rsidP="00C04B32">
      <w:pPr>
        <w:spacing w:before="240" w:after="240" w:line="360" w:lineRule="auto"/>
        <w:ind w:right="49"/>
        <w:jc w:val="both"/>
        <w:rPr>
          <w:rFonts w:ascii="Palatino Linotype" w:hAnsi="Palatino Linotype" w:cs="Arial"/>
          <w:b/>
        </w:rPr>
      </w:pPr>
      <w:r>
        <w:rPr>
          <w:rFonts w:ascii="Palatino Linotype" w:hAnsi="Palatino Linotype" w:cs="Arial"/>
          <w:b/>
        </w:rPr>
        <w:t>4</w:t>
      </w:r>
      <w:r w:rsidR="005719CA" w:rsidRPr="005719CA">
        <w:rPr>
          <w:rFonts w:ascii="Palatino Linotype" w:hAnsi="Palatino Linotype" w:cs="Arial"/>
          <w:b/>
        </w:rPr>
        <w:t xml:space="preserve">.- De la publicidad de las sanciones </w:t>
      </w:r>
    </w:p>
    <w:p w14:paraId="346E0AFD" w14:textId="57B334D0" w:rsidR="00C04B32" w:rsidRPr="00C04B32" w:rsidRDefault="00C04B32" w:rsidP="00C04B32">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Finalmente, por lo que respecta a los servidores públicos sancionados, la </w:t>
      </w:r>
      <w:r w:rsidR="00DD7845">
        <w:rPr>
          <w:rFonts w:ascii="Palatino Linotype" w:hAnsi="Palatino Linotype" w:cs="Arial"/>
          <w:bCs/>
          <w:lang w:val="es-MX"/>
        </w:rPr>
        <w:t>Ley d</w:t>
      </w:r>
      <w:r w:rsidR="00DD7845" w:rsidRPr="00DD7845">
        <w:rPr>
          <w:rFonts w:ascii="Palatino Linotype" w:hAnsi="Palatino Linotype" w:cs="Arial"/>
          <w:bCs/>
          <w:lang w:val="es-MX"/>
        </w:rPr>
        <w:t>el S</w:t>
      </w:r>
      <w:r w:rsidR="00DD7845">
        <w:rPr>
          <w:rFonts w:ascii="Palatino Linotype" w:hAnsi="Palatino Linotype" w:cs="Arial"/>
          <w:bCs/>
          <w:lang w:val="es-MX"/>
        </w:rPr>
        <w:t>istema Anticorrupción del Estado de México y</w:t>
      </w:r>
      <w:r w:rsidR="00DD7845" w:rsidRPr="00DD7845">
        <w:rPr>
          <w:rFonts w:ascii="Palatino Linotype" w:hAnsi="Palatino Linotype" w:cs="Arial"/>
          <w:bCs/>
          <w:lang w:val="es-MX"/>
        </w:rPr>
        <w:t xml:space="preserve"> Municipios</w:t>
      </w:r>
      <w:r w:rsidR="00DD7845" w:rsidRPr="00DD7845">
        <w:rPr>
          <w:rFonts w:ascii="Palatino Linotype" w:hAnsi="Palatino Linotype" w:cs="Arial"/>
          <w:b/>
          <w:bCs/>
          <w:lang w:val="es-MX"/>
        </w:rPr>
        <w:t xml:space="preserve"> </w:t>
      </w:r>
      <w:r w:rsidRPr="00C04B32">
        <w:rPr>
          <w:rFonts w:ascii="Palatino Linotype" w:hAnsi="Palatino Linotype" w:cs="Arial"/>
        </w:rPr>
        <w:t xml:space="preserve">prevé la existencia de una plataforma digital estatal, en la cual, los Sistemas Municipales Anticorrupción deberán establecer los sistemas electrónicos que a continuación se enlistan: </w:t>
      </w:r>
    </w:p>
    <w:p w14:paraId="7CA866CB" w14:textId="77777777" w:rsidR="00C04B32" w:rsidRPr="00C04B32" w:rsidRDefault="00C04B32" w:rsidP="00C04B32">
      <w:pPr>
        <w:spacing w:before="240" w:after="240"/>
        <w:ind w:left="567" w:right="900"/>
        <w:jc w:val="both"/>
        <w:rPr>
          <w:rFonts w:ascii="Palatino Linotype" w:hAnsi="Palatino Linotype"/>
          <w:b/>
          <w:i/>
          <w:sz w:val="22"/>
          <w:szCs w:val="22"/>
          <w:u w:val="single"/>
        </w:rPr>
      </w:pPr>
      <w:r w:rsidRPr="00C04B32">
        <w:rPr>
          <w:rFonts w:ascii="Palatino Linotype" w:hAnsi="Palatino Linotype" w:cs="Arial"/>
          <w:i/>
          <w:sz w:val="22"/>
          <w:szCs w:val="22"/>
        </w:rPr>
        <w:lastRenderedPageBreak/>
        <w:t xml:space="preserve"> “</w:t>
      </w:r>
      <w:r w:rsidRPr="00C04B32">
        <w:rPr>
          <w:rFonts w:ascii="Palatino Linotype" w:hAnsi="Palatino Linotype"/>
          <w:b/>
          <w:i/>
          <w:sz w:val="22"/>
          <w:szCs w:val="22"/>
          <w:u w:val="single"/>
        </w:rPr>
        <w:t>Artículo 49. La Plataforma Digital Estatal estará conformada por la información que a la misma incorporen los integrantes del</w:t>
      </w:r>
      <w:r w:rsidRPr="00C04B32">
        <w:rPr>
          <w:rFonts w:ascii="Palatino Linotype" w:hAnsi="Palatino Linotype"/>
          <w:i/>
          <w:sz w:val="22"/>
          <w:szCs w:val="22"/>
        </w:rPr>
        <w:t xml:space="preserve"> Sistema Estatal Anticorrupción, así como del </w:t>
      </w:r>
      <w:r w:rsidRPr="00C04B32">
        <w:rPr>
          <w:rFonts w:ascii="Palatino Linotype" w:hAnsi="Palatino Linotype"/>
          <w:b/>
          <w:i/>
          <w:sz w:val="22"/>
          <w:szCs w:val="22"/>
          <w:u w:val="single"/>
        </w:rPr>
        <w:t xml:space="preserve">Sistema Municipal Anticorrupción y contará al menos, con los sistemas electrónicos siguientes: </w:t>
      </w:r>
    </w:p>
    <w:p w14:paraId="637C869C" w14:textId="77777777" w:rsidR="00C04B32" w:rsidRPr="00C04B32" w:rsidRDefault="00C04B32" w:rsidP="00EC68B1">
      <w:pPr>
        <w:numPr>
          <w:ilvl w:val="0"/>
          <w:numId w:val="5"/>
        </w:numPr>
        <w:spacing w:before="240" w:after="240"/>
        <w:ind w:left="567" w:right="900" w:firstLine="0"/>
        <w:jc w:val="both"/>
        <w:rPr>
          <w:rFonts w:ascii="Palatino Linotype" w:hAnsi="Palatino Linotype"/>
          <w:i/>
          <w:sz w:val="22"/>
          <w:szCs w:val="22"/>
          <w:lang w:eastAsia="en-US"/>
        </w:rPr>
      </w:pPr>
      <w:r w:rsidRPr="00C04B32">
        <w:rPr>
          <w:rFonts w:ascii="Palatino Linotype" w:hAnsi="Palatino Linotype"/>
          <w:i/>
          <w:sz w:val="22"/>
          <w:szCs w:val="22"/>
          <w:lang w:eastAsia="en-US"/>
        </w:rPr>
        <w:t xml:space="preserve">Sistema de evolución patrimonial, de declaración de intereses y constancia de presentación de la declaración fiscal. </w:t>
      </w:r>
    </w:p>
    <w:p w14:paraId="3B44FB18" w14:textId="77777777" w:rsidR="00C04B32" w:rsidRPr="00C04B32" w:rsidRDefault="00C04B32" w:rsidP="00EC68B1">
      <w:pPr>
        <w:numPr>
          <w:ilvl w:val="0"/>
          <w:numId w:val="5"/>
        </w:numPr>
        <w:spacing w:before="240" w:after="240"/>
        <w:ind w:left="284" w:right="900" w:firstLine="142"/>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los servidores públicos que intervengan en procedimientos de contrataciones públicas. </w:t>
      </w:r>
    </w:p>
    <w:p w14:paraId="60619B30" w14:textId="77777777" w:rsidR="00C04B32" w:rsidRPr="00C04B32" w:rsidRDefault="00C04B32" w:rsidP="00EC68B1">
      <w:pPr>
        <w:numPr>
          <w:ilvl w:val="0"/>
          <w:numId w:val="5"/>
        </w:numPr>
        <w:spacing w:before="240" w:after="240"/>
        <w:ind w:left="567" w:right="900" w:hanging="283"/>
        <w:jc w:val="both"/>
        <w:rPr>
          <w:rFonts w:ascii="Palatino Linotype" w:hAnsi="Palatino Linotype" w:cs="Arial"/>
          <w:b/>
          <w:i/>
          <w:sz w:val="22"/>
          <w:szCs w:val="22"/>
          <w:u w:val="single"/>
          <w:lang w:eastAsia="en-US"/>
        </w:rPr>
      </w:pPr>
      <w:r w:rsidRPr="00C04B32">
        <w:rPr>
          <w:rFonts w:ascii="Palatino Linotype" w:hAnsi="Palatino Linotype"/>
          <w:b/>
          <w:i/>
          <w:sz w:val="22"/>
          <w:szCs w:val="22"/>
          <w:u w:val="single"/>
          <w:lang w:eastAsia="en-US"/>
        </w:rPr>
        <w:t xml:space="preserve">Sistema de servidores públicos y particulares sancionados. </w:t>
      </w:r>
    </w:p>
    <w:p w14:paraId="1B8B679E" w14:textId="77777777" w:rsidR="00C04B32" w:rsidRPr="00C04B32" w:rsidRDefault="00C04B32" w:rsidP="00EC68B1">
      <w:pPr>
        <w:numPr>
          <w:ilvl w:val="0"/>
          <w:numId w:val="5"/>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información y comunicación del Sistema Estatal Anticorrupción y del Sistema Estatal de Fiscalización. </w:t>
      </w:r>
    </w:p>
    <w:p w14:paraId="4E12D072" w14:textId="77777777" w:rsidR="00C04B32" w:rsidRPr="00C04B32" w:rsidRDefault="00C04B32" w:rsidP="00EC68B1">
      <w:pPr>
        <w:numPr>
          <w:ilvl w:val="0"/>
          <w:numId w:val="5"/>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denuncias públicas de faltas administrativas y hechos de corrupción. </w:t>
      </w:r>
    </w:p>
    <w:p w14:paraId="42D37A28" w14:textId="77777777" w:rsidR="00C04B32" w:rsidRPr="00C04B32" w:rsidRDefault="00C04B32" w:rsidP="00EC68B1">
      <w:pPr>
        <w:numPr>
          <w:ilvl w:val="0"/>
          <w:numId w:val="5"/>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Información Pública de Contrataciones. </w:t>
      </w:r>
    </w:p>
    <w:p w14:paraId="46023B14" w14:textId="77777777" w:rsidR="00C04B32" w:rsidRPr="00C04B32" w:rsidRDefault="00C04B32" w:rsidP="004E65C6">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Artículo 50. Los integrantes de los Sistemas Estatal y Municipal Anticorrupción, promoverán la publicación de la información contenida en la Plataforma Digital Estatal correspondiente, en formato de datos abiertos,</w:t>
      </w:r>
      <w:r w:rsidRPr="00C04B32">
        <w:rPr>
          <w:rFonts w:ascii="Palatino Linotype" w:hAnsi="Palatino Linotype"/>
          <w:i/>
          <w:sz w:val="22"/>
          <w:szCs w:val="22"/>
          <w:lang w:eastAsia="en-US"/>
        </w:rPr>
        <w:t xml:space="preserve"> </w:t>
      </w:r>
      <w:r w:rsidRPr="00C04B32">
        <w:rPr>
          <w:rFonts w:ascii="Palatino Linotype" w:hAnsi="Palatino Linotype"/>
          <w:b/>
          <w:i/>
          <w:sz w:val="22"/>
          <w:szCs w:val="22"/>
          <w:u w:val="single"/>
          <w:lang w:eastAsia="en-US"/>
        </w:rPr>
        <w:t>de conformidad con lo que dispone la Ley de Transparencia y Acceso a la Información Pública del Estado de México y Municipios y demás normatividad aplicable.</w:t>
      </w:r>
    </w:p>
    <w:p w14:paraId="5EA15358" w14:textId="77777777" w:rsidR="00C04B32" w:rsidRPr="00C04B32" w:rsidRDefault="00C04B32" w:rsidP="004E65C6">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w:t>
      </w:r>
    </w:p>
    <w:p w14:paraId="6E073214" w14:textId="77777777" w:rsidR="00C04B32" w:rsidRPr="00C04B32" w:rsidRDefault="00C04B32" w:rsidP="004E65C6">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 xml:space="preserve">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14:paraId="251924AD" w14:textId="77777777" w:rsidR="00C04B32" w:rsidRPr="00C04B32" w:rsidRDefault="00C04B32" w:rsidP="00DD7845">
      <w:pPr>
        <w:spacing w:before="240" w:after="240"/>
        <w:ind w:left="567" w:right="900"/>
        <w:jc w:val="both"/>
        <w:rPr>
          <w:rFonts w:ascii="Palatino Linotype" w:hAnsi="Palatino Linotype"/>
          <w:b/>
          <w:i/>
          <w:sz w:val="22"/>
          <w:szCs w:val="22"/>
          <w:u w:val="single"/>
          <w:lang w:eastAsia="en-US"/>
        </w:rPr>
      </w:pPr>
      <w:r w:rsidRPr="00DE4FA2">
        <w:rPr>
          <w:rFonts w:ascii="Palatino Linotype" w:hAnsi="Palatino Linotype"/>
          <w:i/>
          <w:sz w:val="22"/>
          <w:szCs w:val="22"/>
          <w:lang w:eastAsia="en-US"/>
        </w:rPr>
        <w:t>Los registros de las sanciones relativas a responsabilidades administrativas no graves, quedarán registradas para efectos de eventual reincidencia, pero no serán públicas.</w:t>
      </w:r>
      <w:r w:rsidRPr="00DE4FA2">
        <w:rPr>
          <w:rFonts w:ascii="Palatino Linotype" w:hAnsi="Palatino Linotype"/>
          <w:b/>
          <w:i/>
          <w:sz w:val="22"/>
          <w:szCs w:val="22"/>
          <w:lang w:eastAsia="en-US"/>
        </w:rPr>
        <w:t>”</w:t>
      </w:r>
    </w:p>
    <w:p w14:paraId="50A0BA9E" w14:textId="204F462A" w:rsidR="00C04B32" w:rsidRPr="00C04B32" w:rsidRDefault="00DD7845" w:rsidP="00DD7845">
      <w:pPr>
        <w:spacing w:before="240" w:after="240"/>
        <w:ind w:right="900"/>
        <w:jc w:val="both"/>
        <w:rPr>
          <w:rFonts w:ascii="Palatino Linotype" w:hAnsi="Palatino Linotype"/>
          <w:i/>
          <w:sz w:val="22"/>
          <w:szCs w:val="22"/>
          <w:lang w:eastAsia="en-US"/>
        </w:rPr>
      </w:pPr>
      <w:r>
        <w:rPr>
          <w:rFonts w:ascii="Palatino Linotype" w:hAnsi="Palatino Linotype"/>
          <w:i/>
          <w:sz w:val="22"/>
          <w:szCs w:val="22"/>
          <w:lang w:eastAsia="en-US"/>
        </w:rPr>
        <w:t xml:space="preserve">         </w:t>
      </w:r>
      <w:r w:rsidR="00C04B32" w:rsidRPr="00C04B32">
        <w:rPr>
          <w:rFonts w:ascii="Palatino Linotype" w:hAnsi="Palatino Linotype"/>
          <w:i/>
          <w:sz w:val="22"/>
          <w:szCs w:val="22"/>
          <w:lang w:eastAsia="en-US"/>
        </w:rPr>
        <w:t>(Énfasis añadido)</w:t>
      </w:r>
    </w:p>
    <w:p w14:paraId="70F5C253" w14:textId="77777777" w:rsidR="00D84696" w:rsidRDefault="00D84696" w:rsidP="00C04B32">
      <w:pPr>
        <w:spacing w:before="240" w:after="240" w:line="360" w:lineRule="auto"/>
        <w:ind w:right="51"/>
        <w:jc w:val="both"/>
        <w:rPr>
          <w:rFonts w:ascii="Palatino Linotype" w:hAnsi="Palatino Linotype"/>
        </w:rPr>
      </w:pPr>
    </w:p>
    <w:p w14:paraId="1F2CE496" w14:textId="1817456E" w:rsidR="00D84696" w:rsidRDefault="00D84696" w:rsidP="00D84696">
      <w:pPr>
        <w:spacing w:before="240" w:after="240" w:line="360" w:lineRule="auto"/>
        <w:ind w:right="49"/>
        <w:jc w:val="both"/>
        <w:rPr>
          <w:rFonts w:ascii="Palatino Linotype" w:hAnsi="Palatino Linotype" w:cs="Arial"/>
        </w:rPr>
      </w:pPr>
      <w:r w:rsidRPr="00C04B32">
        <w:rPr>
          <w:rFonts w:ascii="Palatino Linotype" w:hAnsi="Palatino Linotype" w:cs="Arial"/>
        </w:rPr>
        <w:lastRenderedPageBreak/>
        <w:t xml:space="preserve">Aunado a lo anterior, el texto legislativo recoge que la información que obra en esta plataforma sea de carácter público y su divulgación se de en formatos abiertos, no obstante, por lo que respecta a las sanciones se regula que </w:t>
      </w:r>
      <w:r w:rsidRPr="00D84696">
        <w:rPr>
          <w:rFonts w:ascii="Palatino Linotype" w:hAnsi="Palatino Linotype" w:cs="Arial"/>
          <w:b/>
        </w:rPr>
        <w:t xml:space="preserve">sean públicas las graves, incluyendo el nombre del servidor público </w:t>
      </w:r>
      <w:r>
        <w:rPr>
          <w:rFonts w:ascii="Palatino Linotype" w:hAnsi="Palatino Linotype" w:cs="Arial"/>
        </w:rPr>
        <w:t>en razón de que puede conocerse si se encuentran impedidos o inhabilitados para que desempeñar un cargo dentro de la Administración Pública estatal</w:t>
      </w:r>
      <w:r w:rsidRPr="00C04B32">
        <w:rPr>
          <w:rFonts w:ascii="Palatino Linotype" w:hAnsi="Palatino Linotype" w:cs="Arial"/>
        </w:rPr>
        <w:t xml:space="preserve"> y </w:t>
      </w:r>
      <w:r>
        <w:rPr>
          <w:rFonts w:ascii="Palatino Linotype" w:hAnsi="Palatino Linotype" w:cs="Arial"/>
        </w:rPr>
        <w:t xml:space="preserve">de </w:t>
      </w:r>
      <w:r w:rsidRPr="00C04B32">
        <w:rPr>
          <w:rFonts w:ascii="Palatino Linotype" w:hAnsi="Palatino Linotype" w:cs="Arial"/>
        </w:rPr>
        <w:t>sus municipios.</w:t>
      </w:r>
    </w:p>
    <w:p w14:paraId="40F9B6EF" w14:textId="572C3208" w:rsidR="00DE4FA2" w:rsidRPr="00D84696" w:rsidRDefault="00DE4FA2" w:rsidP="00D84696">
      <w:pPr>
        <w:spacing w:before="240" w:after="240" w:line="360" w:lineRule="auto"/>
        <w:ind w:right="49"/>
        <w:jc w:val="both"/>
        <w:rPr>
          <w:rFonts w:ascii="Palatino Linotype" w:hAnsi="Palatino Linotype" w:cs="Arial"/>
        </w:rPr>
      </w:pPr>
      <w:r>
        <w:rPr>
          <w:rFonts w:ascii="Palatino Linotype" w:hAnsi="Palatino Linotype" w:cs="Arial"/>
        </w:rPr>
        <w:t xml:space="preserve">Asimismo la normatividad mandata que las sanciones relativas a </w:t>
      </w:r>
      <w:r w:rsidRPr="00CB35F9">
        <w:rPr>
          <w:rFonts w:ascii="Palatino Linotype" w:hAnsi="Palatino Linotype" w:cs="Arial"/>
          <w:b/>
        </w:rPr>
        <w:t>faltas administrativas</w:t>
      </w:r>
      <w:r w:rsidR="00CB35F9" w:rsidRPr="00CB35F9">
        <w:rPr>
          <w:rFonts w:ascii="Palatino Linotype" w:hAnsi="Palatino Linotype" w:cs="Arial"/>
          <w:b/>
        </w:rPr>
        <w:t xml:space="preserve"> no graves</w:t>
      </w:r>
      <w:r>
        <w:rPr>
          <w:rFonts w:ascii="Palatino Linotype" w:hAnsi="Palatino Linotype" w:cs="Arial"/>
        </w:rPr>
        <w:t xml:space="preserve"> se registrarán en la plataforma digital estatal para el caso en el que haya reincidencia</w:t>
      </w:r>
      <w:r w:rsidR="00BE15D8">
        <w:rPr>
          <w:rFonts w:ascii="Palatino Linotype" w:hAnsi="Palatino Linotype" w:cs="Arial"/>
        </w:rPr>
        <w:t xml:space="preserve">, por lo tanto, resulta procedente su entrega, </w:t>
      </w:r>
      <w:r w:rsidR="00BE15D8" w:rsidRPr="00CB35F9">
        <w:rPr>
          <w:rFonts w:ascii="Palatino Linotype" w:hAnsi="Palatino Linotype" w:cs="Arial"/>
          <w:b/>
        </w:rPr>
        <w:t>únicamente clasificando el nombre del servidor público</w:t>
      </w:r>
      <w:r w:rsidR="00BE15D8">
        <w:rPr>
          <w:rFonts w:ascii="Palatino Linotype" w:hAnsi="Palatino Linotype" w:cs="Arial"/>
        </w:rPr>
        <w:t>.</w:t>
      </w:r>
    </w:p>
    <w:p w14:paraId="796A580C" w14:textId="4E64B652" w:rsidR="000E0002" w:rsidRDefault="00D84696" w:rsidP="00C04B32">
      <w:pPr>
        <w:spacing w:before="240" w:after="240" w:line="360" w:lineRule="auto"/>
        <w:ind w:right="51"/>
        <w:jc w:val="both"/>
        <w:rPr>
          <w:rFonts w:ascii="Palatino Linotype" w:hAnsi="Palatino Linotype"/>
        </w:rPr>
      </w:pPr>
      <w:r>
        <w:rPr>
          <w:rFonts w:ascii="Palatino Linotype" w:hAnsi="Palatino Linotype"/>
        </w:rPr>
        <w:t>En esta tesitura debe precisarse que</w:t>
      </w:r>
      <w:r w:rsidR="000E0002">
        <w:rPr>
          <w:rFonts w:ascii="Palatino Linotype" w:hAnsi="Palatino Linotype"/>
        </w:rPr>
        <w:t xml:space="preserve"> el artículo 28 de la Ley de Responsabilidades Administrativas del Estado de México y Municipios prevé que dentro d</w:t>
      </w:r>
      <w:r w:rsidR="00060310">
        <w:rPr>
          <w:rFonts w:ascii="Palatino Linotype" w:hAnsi="Palatino Linotype"/>
        </w:rPr>
        <w:t xml:space="preserve">e la </w:t>
      </w:r>
      <w:r w:rsidR="00060310" w:rsidRPr="00DE4FA2">
        <w:rPr>
          <w:rFonts w:ascii="Palatino Linotype" w:hAnsi="Palatino Linotype"/>
          <w:b/>
        </w:rPr>
        <w:t>plataforma digital estatal se inscriban las sanciones de los servidores públicos siempre que se encuentren firmes</w:t>
      </w:r>
      <w:r w:rsidR="00060310">
        <w:rPr>
          <w:rFonts w:ascii="Palatino Linotype" w:hAnsi="Palatino Linotype"/>
        </w:rPr>
        <w:t xml:space="preserve">, es decir, que no se encuentren en desahogo de proceso administrativo o impugnación: </w:t>
      </w:r>
    </w:p>
    <w:p w14:paraId="74CE2ED9" w14:textId="3B3ADEBC" w:rsidR="00060310" w:rsidRPr="00060310" w:rsidRDefault="00060310" w:rsidP="00060310">
      <w:pPr>
        <w:spacing w:before="240" w:after="240"/>
        <w:ind w:left="567" w:right="900"/>
        <w:jc w:val="both"/>
        <w:rPr>
          <w:rFonts w:ascii="Palatino Linotype" w:hAnsi="Palatino Linotype"/>
          <w:b/>
          <w:i/>
          <w:sz w:val="22"/>
          <w:u w:val="single"/>
        </w:rPr>
      </w:pPr>
      <w:r w:rsidRPr="00060310">
        <w:rPr>
          <w:rFonts w:ascii="Palatino Linotype" w:hAnsi="Palatino Linotype"/>
          <w:b/>
          <w:i/>
          <w:sz w:val="22"/>
          <w:u w:val="single"/>
        </w:rPr>
        <w:t xml:space="preserve">Artículo 28. La información prevista </w:t>
      </w:r>
      <w:r w:rsidRPr="00060310">
        <w:rPr>
          <w:rFonts w:ascii="Palatino Linotype" w:hAnsi="Palatino Linotype"/>
          <w:i/>
          <w:sz w:val="22"/>
        </w:rPr>
        <w:t xml:space="preserve">en el sistema de evolución patrimonial, de declaración de intereses y presentación de la constancia de declaración fiscal, </w:t>
      </w:r>
      <w:r w:rsidRPr="00060310">
        <w:rPr>
          <w:rFonts w:ascii="Palatino Linotype" w:hAnsi="Palatino Linotype"/>
          <w:b/>
          <w:i/>
          <w:sz w:val="22"/>
          <w:u w:val="single"/>
        </w:rPr>
        <w:t>se almacenará en la plataforma digital estatal que contendrá la información que para efectos de las funciones de los sistemas Nacional, Estatal y Municipal Anticorrupción, generen los entes públicos facultados para</w:t>
      </w:r>
      <w:r w:rsidRPr="00060310">
        <w:rPr>
          <w:rFonts w:ascii="Palatino Linotype" w:hAnsi="Palatino Linotype"/>
          <w:i/>
          <w:sz w:val="22"/>
        </w:rPr>
        <w:t xml:space="preserve"> la fiscalización y control de recursos públicos y la prevención, </w:t>
      </w:r>
      <w:r w:rsidRPr="00060310">
        <w:rPr>
          <w:rFonts w:ascii="Palatino Linotype" w:hAnsi="Palatino Linotype"/>
          <w:b/>
          <w:i/>
          <w:sz w:val="22"/>
          <w:u w:val="single"/>
        </w:rPr>
        <w:t>control, detección, sanción y disuasión de faltas administrativas y hechos de corrupción, de conformidad con lo establecido en la Ley General del Sistema y la Ley del Sistema.</w:t>
      </w:r>
    </w:p>
    <w:p w14:paraId="27D379B6" w14:textId="2B4361A6" w:rsidR="00060310" w:rsidRPr="00060310" w:rsidRDefault="00060310" w:rsidP="00060310">
      <w:pPr>
        <w:spacing w:before="240" w:after="240"/>
        <w:ind w:left="567" w:right="900"/>
        <w:jc w:val="both"/>
        <w:rPr>
          <w:rFonts w:ascii="Palatino Linotype" w:hAnsi="Palatino Linotype"/>
          <w:i/>
          <w:sz w:val="22"/>
        </w:rPr>
      </w:pPr>
      <w:r w:rsidRPr="00060310">
        <w:rPr>
          <w:rFonts w:ascii="Palatino Linotype" w:hAnsi="Palatino Linotype"/>
          <w:i/>
          <w:sz w:val="22"/>
        </w:rPr>
        <w:t>[…]</w:t>
      </w:r>
    </w:p>
    <w:p w14:paraId="716C3582" w14:textId="77777777" w:rsidR="00060310" w:rsidRPr="00060310" w:rsidRDefault="00060310" w:rsidP="00060310">
      <w:pPr>
        <w:spacing w:before="240" w:after="240"/>
        <w:ind w:left="567" w:right="900"/>
        <w:jc w:val="both"/>
        <w:rPr>
          <w:rFonts w:ascii="Palatino Linotype" w:hAnsi="Palatino Linotype"/>
          <w:i/>
          <w:sz w:val="22"/>
        </w:rPr>
      </w:pPr>
      <w:r w:rsidRPr="00060310">
        <w:rPr>
          <w:rFonts w:ascii="Palatino Linotype" w:hAnsi="Palatino Linotype"/>
          <w:i/>
          <w:sz w:val="22"/>
        </w:rPr>
        <w:t xml:space="preserve">En el sistema estatal de servidores públicos y particulares sancionados de la Plataforma Digital Estatal se inscribirán y se harán públicas, de conformidad con lo </w:t>
      </w:r>
      <w:r w:rsidRPr="00060310">
        <w:rPr>
          <w:rFonts w:ascii="Palatino Linotype" w:hAnsi="Palatino Linotype"/>
          <w:i/>
          <w:sz w:val="22"/>
        </w:rPr>
        <w:lastRenderedPageBreak/>
        <w:t xml:space="preserve">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 </w:t>
      </w:r>
    </w:p>
    <w:p w14:paraId="5305D666" w14:textId="42F09CF7" w:rsidR="00060310" w:rsidRDefault="00060310" w:rsidP="00060310">
      <w:pPr>
        <w:spacing w:before="240" w:after="240"/>
        <w:ind w:left="567" w:right="900"/>
        <w:jc w:val="both"/>
        <w:rPr>
          <w:rFonts w:ascii="Palatino Linotype" w:hAnsi="Palatino Linotype"/>
          <w:i/>
          <w:sz w:val="22"/>
        </w:rPr>
      </w:pPr>
      <w:r w:rsidRPr="00060310">
        <w:rPr>
          <w:rFonts w:ascii="Palatino Linotype" w:hAnsi="Palatino Linotype"/>
          <w:i/>
          <w:sz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r>
        <w:rPr>
          <w:rFonts w:ascii="Palatino Linotype" w:hAnsi="Palatino Linotype"/>
          <w:i/>
          <w:sz w:val="22"/>
        </w:rPr>
        <w:t>.”</w:t>
      </w:r>
    </w:p>
    <w:p w14:paraId="398C9100" w14:textId="2F62190F" w:rsidR="00060310" w:rsidRPr="00D84696" w:rsidRDefault="00060310" w:rsidP="00D84696">
      <w:pPr>
        <w:spacing w:before="240" w:after="240"/>
        <w:ind w:left="567" w:right="900"/>
        <w:jc w:val="both"/>
        <w:rPr>
          <w:rFonts w:ascii="Palatino Linotype" w:hAnsi="Palatino Linotype"/>
          <w:i/>
          <w:sz w:val="22"/>
        </w:rPr>
      </w:pPr>
      <w:r>
        <w:rPr>
          <w:rFonts w:ascii="Palatino Linotype" w:hAnsi="Palatino Linotype"/>
          <w:i/>
          <w:sz w:val="22"/>
        </w:rPr>
        <w:t>(Énfasis añadido)</w:t>
      </w:r>
    </w:p>
    <w:p w14:paraId="23650D70" w14:textId="39530529" w:rsidR="00C04B32" w:rsidRPr="00C04B32" w:rsidRDefault="00C04B32" w:rsidP="00C04B32">
      <w:pPr>
        <w:spacing w:before="240" w:after="240" w:line="360" w:lineRule="auto"/>
        <w:ind w:right="51"/>
        <w:jc w:val="both"/>
        <w:rPr>
          <w:rFonts w:ascii="Palatino Linotype" w:hAnsi="Palatino Linotype"/>
        </w:rPr>
      </w:pPr>
      <w:r w:rsidRPr="00C04B32">
        <w:rPr>
          <w:rFonts w:ascii="Palatino Linotype" w:hAnsi="Palatino Linotype"/>
        </w:rPr>
        <w:t xml:space="preserve">En este tenor de ideas, el Sujeto Obligado deberá clasificar </w:t>
      </w:r>
      <w:r w:rsidR="00DE4FA2" w:rsidRPr="00DE4FA2">
        <w:rPr>
          <w:rFonts w:ascii="Palatino Linotype" w:hAnsi="Palatino Linotype"/>
          <w:b/>
        </w:rPr>
        <w:t>los expedientes por</w:t>
      </w:r>
      <w:r w:rsidR="00DE4FA2">
        <w:rPr>
          <w:rFonts w:ascii="Palatino Linotype" w:hAnsi="Palatino Linotype"/>
        </w:rPr>
        <w:t xml:space="preserve"> </w:t>
      </w:r>
      <w:r w:rsidRPr="00060310">
        <w:rPr>
          <w:rFonts w:ascii="Palatino Linotype" w:hAnsi="Palatino Linotype"/>
          <w:b/>
        </w:rPr>
        <w:t xml:space="preserve">las faltas administrativas </w:t>
      </w:r>
      <w:r w:rsidR="00060310" w:rsidRPr="00060310">
        <w:rPr>
          <w:rFonts w:ascii="Palatino Linotype" w:hAnsi="Palatino Linotype"/>
          <w:b/>
        </w:rPr>
        <w:t>que no hayan causado estado</w:t>
      </w:r>
      <w:r w:rsidR="00060310">
        <w:rPr>
          <w:rFonts w:ascii="Palatino Linotype" w:hAnsi="Palatino Linotype"/>
        </w:rPr>
        <w:t xml:space="preserve"> </w:t>
      </w:r>
      <w:r w:rsidRPr="00C04B32">
        <w:rPr>
          <w:rFonts w:ascii="Palatino Linotype" w:hAnsi="Palatino Linotype"/>
        </w:rPr>
        <w:t>como reservadas</w:t>
      </w:r>
      <w:r w:rsidR="00060310">
        <w:rPr>
          <w:rFonts w:ascii="Palatino Linotype" w:hAnsi="Palatino Linotype"/>
        </w:rPr>
        <w:t xml:space="preserve">, así como </w:t>
      </w:r>
      <w:r w:rsidR="00060310" w:rsidRPr="00060310">
        <w:rPr>
          <w:rFonts w:ascii="Palatino Linotype" w:hAnsi="Palatino Linotype"/>
          <w:b/>
        </w:rPr>
        <w:t>clasificar el nombre de los servidores públicos sujetos a sanciones por faltas administrativas no graves</w:t>
      </w:r>
      <w:r w:rsidRPr="00C04B32">
        <w:rPr>
          <w:rFonts w:ascii="Palatino Linotype" w:hAnsi="Palatino Linotype"/>
        </w:rPr>
        <w:t>,</w:t>
      </w:r>
      <w:r w:rsidR="00060310">
        <w:rPr>
          <w:rFonts w:ascii="Palatino Linotype" w:hAnsi="Palatino Linotype"/>
        </w:rPr>
        <w:t xml:space="preserve"> esto de conformidad con </w:t>
      </w:r>
      <w:r w:rsidRPr="00C04B32">
        <w:rPr>
          <w:rFonts w:ascii="Palatino Linotype" w:hAnsi="Palatino Linotype"/>
        </w:rPr>
        <w:t xml:space="preserve">lo previsto en los artículos 91 y 140, fracciones VI y X de la Ley de Transparencia estatal, mismos que se traen a colación para mejor proveer del estudio: </w:t>
      </w:r>
    </w:p>
    <w:p w14:paraId="76C1530E" w14:textId="77777777" w:rsidR="00C04B32" w:rsidRPr="00C04B32" w:rsidRDefault="00C04B32" w:rsidP="00C04B32">
      <w:pPr>
        <w:spacing w:before="240" w:after="240"/>
        <w:ind w:left="567" w:right="900"/>
        <w:jc w:val="both"/>
        <w:rPr>
          <w:rFonts w:ascii="Palatino Linotype" w:hAnsi="Palatino Linotype"/>
          <w:i/>
          <w:sz w:val="22"/>
          <w:szCs w:val="22"/>
        </w:rPr>
      </w:pPr>
      <w:r w:rsidRPr="00C04B32">
        <w:rPr>
          <w:rFonts w:ascii="Palatino Linotype" w:hAnsi="Palatino Linotype"/>
          <w:i/>
        </w:rPr>
        <w:t>“</w:t>
      </w:r>
      <w:r w:rsidRPr="00C04B32">
        <w:rPr>
          <w:rFonts w:ascii="Palatino Linotype" w:hAnsi="Palatino Linotype"/>
          <w:b/>
          <w:i/>
          <w:sz w:val="22"/>
          <w:szCs w:val="22"/>
          <w:u w:val="single"/>
        </w:rPr>
        <w:t>Artículo 91. El acceso a la información pública será restringido excepcionalmente, cuando ésta sea clasificada como reservada o confidencial.</w:t>
      </w:r>
    </w:p>
    <w:p w14:paraId="719C4A53" w14:textId="77777777" w:rsidR="00C04B32" w:rsidRPr="00C04B32" w:rsidRDefault="00C04B32" w:rsidP="00C04B32">
      <w:pPr>
        <w:spacing w:before="240" w:after="240"/>
        <w:ind w:left="567" w:right="900"/>
        <w:jc w:val="both"/>
        <w:rPr>
          <w:rFonts w:ascii="Palatino Linotype" w:hAnsi="Palatino Linotype"/>
          <w:b/>
          <w:i/>
          <w:sz w:val="22"/>
          <w:szCs w:val="22"/>
        </w:rPr>
      </w:pPr>
      <w:r w:rsidRPr="00C04B32">
        <w:rPr>
          <w:rFonts w:ascii="Palatino Linotype" w:hAnsi="Palatino Linotype"/>
          <w:b/>
          <w:i/>
          <w:sz w:val="22"/>
          <w:szCs w:val="22"/>
        </w:rPr>
        <w:t>Artículo 140. El acceso a la información pública será restringido excepcionalmente, cuando por razones de interés público, ésta sea clasificada como reservada, conforme a los criterios siguientes:</w:t>
      </w:r>
    </w:p>
    <w:p w14:paraId="13DC574E" w14:textId="77777777" w:rsidR="00C04B32" w:rsidRPr="00C04B32" w:rsidRDefault="00C04B32" w:rsidP="00C04B32">
      <w:pPr>
        <w:spacing w:before="240" w:after="240"/>
        <w:ind w:left="567" w:right="900"/>
        <w:jc w:val="both"/>
        <w:rPr>
          <w:rFonts w:ascii="Palatino Linotype" w:hAnsi="Palatino Linotype"/>
          <w:b/>
          <w:i/>
          <w:sz w:val="22"/>
          <w:szCs w:val="22"/>
        </w:rPr>
      </w:pPr>
      <w:r w:rsidRPr="00C04B32">
        <w:rPr>
          <w:rFonts w:ascii="Palatino Linotype" w:hAnsi="Palatino Linotype"/>
          <w:b/>
          <w:i/>
          <w:sz w:val="22"/>
          <w:szCs w:val="22"/>
        </w:rPr>
        <w:t>[…]</w:t>
      </w:r>
    </w:p>
    <w:p w14:paraId="070DF646" w14:textId="77777777" w:rsidR="00C04B32" w:rsidRPr="00C04B32" w:rsidRDefault="00C04B32" w:rsidP="00C04B32">
      <w:pPr>
        <w:spacing w:before="240" w:after="240"/>
        <w:ind w:left="567" w:right="900"/>
        <w:jc w:val="both"/>
        <w:rPr>
          <w:rFonts w:ascii="Palatino Linotype" w:hAnsi="Palatino Linotype"/>
          <w:i/>
          <w:sz w:val="22"/>
          <w:szCs w:val="22"/>
        </w:rPr>
      </w:pPr>
      <w:r w:rsidRPr="00C04B32">
        <w:rPr>
          <w:rFonts w:ascii="Palatino Linotype" w:hAnsi="Palatino Linotype"/>
          <w:b/>
          <w:i/>
          <w:sz w:val="22"/>
          <w:szCs w:val="22"/>
          <w:u w:val="single"/>
        </w:rPr>
        <w:t xml:space="preserve">VI.- Pueda causar daño </w:t>
      </w:r>
      <w:r w:rsidRPr="00C04B32">
        <w:rPr>
          <w:rFonts w:ascii="Palatino Linotype" w:hAnsi="Palatino Linotype"/>
          <w:i/>
          <w:sz w:val="22"/>
          <w:szCs w:val="22"/>
        </w:rPr>
        <w:t xml:space="preserve">u obstruya la prevención o persecución de los delitos, altere el proceso de investigación de las carpetas de investigación, </w:t>
      </w:r>
      <w:r w:rsidRPr="00C04B32">
        <w:rPr>
          <w:rFonts w:ascii="Palatino Linotype" w:hAnsi="Palatino Linotype"/>
          <w:b/>
          <w:i/>
          <w:sz w:val="22"/>
          <w:szCs w:val="22"/>
          <w:u w:val="single"/>
        </w:rPr>
        <w:t>afecte o vulnere la conducción o los derechos del debido proceso en los procedimientos judiciales o administrativos, incluidos los de</w:t>
      </w:r>
      <w:r w:rsidRPr="00C04B32">
        <w:rPr>
          <w:rFonts w:ascii="Palatino Linotype" w:hAnsi="Palatino Linotype"/>
          <w:i/>
          <w:sz w:val="22"/>
          <w:szCs w:val="22"/>
        </w:rPr>
        <w:t xml:space="preserve"> quejas, denuncias, inconformidades, </w:t>
      </w:r>
      <w:r w:rsidRPr="00C04B32">
        <w:rPr>
          <w:rFonts w:ascii="Palatino Linotype" w:hAnsi="Palatino Linotype"/>
          <w:b/>
          <w:i/>
          <w:sz w:val="22"/>
          <w:szCs w:val="22"/>
          <w:u w:val="single"/>
        </w:rPr>
        <w:t>responsabilidades administrativas</w:t>
      </w:r>
      <w:r w:rsidRPr="00C04B32">
        <w:rPr>
          <w:rFonts w:ascii="Palatino Linotype" w:hAnsi="Palatino Linotype"/>
          <w:i/>
          <w:sz w:val="22"/>
          <w:szCs w:val="22"/>
        </w:rPr>
        <w:t xml:space="preserve"> y resarcitorias en tanto no </w:t>
      </w:r>
      <w:r w:rsidRPr="00C04B32">
        <w:rPr>
          <w:rFonts w:ascii="Palatino Linotype" w:hAnsi="Palatino Linotype"/>
          <w:i/>
          <w:sz w:val="22"/>
          <w:szCs w:val="22"/>
        </w:rPr>
        <w:lastRenderedPageBreak/>
        <w:t xml:space="preserve">hayan quedado firmes o afecte la administración de justicia o la seguridad de un denunciante, querellante o testigo, así como sus familias, en los términos de las disposiciones jurídicas aplicables; </w:t>
      </w:r>
    </w:p>
    <w:p w14:paraId="3DAD91FA" w14:textId="77777777" w:rsidR="00C04B32" w:rsidRPr="00C04B32" w:rsidRDefault="00C04B32" w:rsidP="00C04B32">
      <w:pPr>
        <w:spacing w:before="240" w:after="240"/>
        <w:ind w:left="567" w:right="900"/>
        <w:jc w:val="both"/>
        <w:rPr>
          <w:rFonts w:ascii="Palatino Linotype" w:hAnsi="Palatino Linotype"/>
          <w:i/>
          <w:sz w:val="22"/>
          <w:szCs w:val="22"/>
          <w:lang w:eastAsia="en-US"/>
        </w:rPr>
      </w:pPr>
      <w:r w:rsidRPr="00C04B32">
        <w:rPr>
          <w:rFonts w:ascii="Palatino Linotype" w:hAnsi="Palatino Linotype"/>
          <w:b/>
          <w:i/>
          <w:sz w:val="22"/>
          <w:szCs w:val="22"/>
          <w:u w:val="single"/>
          <w:lang w:eastAsia="en-US"/>
        </w:rPr>
        <w:t>X. El daño que pueda producirse con la publicación de la información sea mayor que el interés público de conocer la información de referencia, siempre que esté directamente relacionado con procesos o procedimientos administrativos</w:t>
      </w:r>
      <w:r w:rsidRPr="00C04B32">
        <w:rPr>
          <w:rFonts w:ascii="Palatino Linotype" w:hAnsi="Palatino Linotype"/>
          <w:i/>
          <w:sz w:val="22"/>
          <w:szCs w:val="22"/>
          <w:lang w:eastAsia="en-US"/>
        </w:rPr>
        <w:t xml:space="preserve"> o judiciales que no hayan quedado firmes;”</w:t>
      </w:r>
    </w:p>
    <w:p w14:paraId="46C606A7" w14:textId="77777777" w:rsidR="00C04B32" w:rsidRPr="00C04B32" w:rsidRDefault="00C04B32" w:rsidP="00C04B32">
      <w:pPr>
        <w:spacing w:before="240" w:after="240"/>
        <w:ind w:left="567" w:right="900"/>
        <w:jc w:val="both"/>
        <w:rPr>
          <w:rFonts w:ascii="Palatino Linotype" w:hAnsi="Palatino Linotype"/>
          <w:i/>
          <w:sz w:val="22"/>
          <w:szCs w:val="22"/>
          <w:lang w:eastAsia="en-US"/>
        </w:rPr>
      </w:pPr>
      <w:r w:rsidRPr="00C04B32">
        <w:rPr>
          <w:rFonts w:ascii="Palatino Linotype" w:hAnsi="Palatino Linotype"/>
          <w:i/>
          <w:sz w:val="22"/>
          <w:szCs w:val="22"/>
          <w:lang w:eastAsia="en-US"/>
        </w:rPr>
        <w:t>(Énfasis añadido)</w:t>
      </w:r>
    </w:p>
    <w:p w14:paraId="52A71E72" w14:textId="77777777" w:rsidR="00C04B32" w:rsidRPr="00C04B32" w:rsidRDefault="00C04B32" w:rsidP="00C04B32">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Para la fundamentación y motivación del Acuerdo de respectivo se debe observar estrictamente lo dispuesto por el máximo tribunal del país, respecto a lo que debe entenderse por fundamentación y motivación: </w:t>
      </w:r>
    </w:p>
    <w:p w14:paraId="7047D03B" w14:textId="77777777" w:rsidR="00C04B32" w:rsidRPr="00C04B32" w:rsidRDefault="00C04B32" w:rsidP="00C04B32">
      <w:pPr>
        <w:ind w:left="851" w:right="851"/>
        <w:jc w:val="both"/>
        <w:rPr>
          <w:rFonts w:ascii="Palatino Linotype" w:hAnsi="Palatino Linotype" w:cs="Arial"/>
          <w:i/>
          <w:sz w:val="22"/>
          <w:szCs w:val="22"/>
        </w:rPr>
      </w:pPr>
      <w:r w:rsidRPr="00C04B32">
        <w:rPr>
          <w:rFonts w:ascii="Palatino Linotype" w:hAnsi="Palatino Linotype" w:cs="Arial"/>
          <w:b/>
          <w:bCs/>
          <w:i/>
          <w:sz w:val="22"/>
          <w:szCs w:val="22"/>
        </w:rPr>
        <w:t>“FUNDAMENTACIÓN Y MOTIVACIÓN DE LOS ACTOS ADMINISTRATIVOS</w:t>
      </w:r>
      <w:r w:rsidRPr="00C04B32">
        <w:rPr>
          <w:rFonts w:ascii="Palatino Linotype" w:hAnsi="Palatino Linotype" w:cs="Arial"/>
          <w:i/>
          <w:sz w:val="22"/>
          <w:szCs w:val="22"/>
        </w:rPr>
        <w:t xml:space="preserve">. De acuerdo con  el artículo 16 constitucional, </w:t>
      </w:r>
      <w:r w:rsidRPr="00C04B32">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C04B32">
        <w:rPr>
          <w:rFonts w:ascii="Palatino Linotype" w:hAnsi="Palatino Linotype" w:cs="Arial"/>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0E0C58F4" w14:textId="77777777" w:rsidR="00C04B32" w:rsidRPr="00C04B32" w:rsidRDefault="00C04B32" w:rsidP="00C04B32">
      <w:pPr>
        <w:contextualSpacing/>
        <w:jc w:val="both"/>
        <w:rPr>
          <w:rFonts w:ascii="Palatino Linotype" w:eastAsia="Calibri" w:hAnsi="Palatino Linotype"/>
          <w:sz w:val="16"/>
          <w:szCs w:val="16"/>
          <w:lang w:val="es-MX" w:eastAsia="en-US"/>
        </w:rPr>
      </w:pPr>
    </w:p>
    <w:p w14:paraId="0ABD4350" w14:textId="77777777" w:rsidR="00C04B32" w:rsidRPr="00C04B32" w:rsidRDefault="00C04B32" w:rsidP="00C04B32">
      <w:pPr>
        <w:spacing w:before="240" w:after="240" w:line="360" w:lineRule="auto"/>
        <w:ind w:right="49"/>
        <w:jc w:val="both"/>
        <w:rPr>
          <w:rFonts w:ascii="Palatino Linotype" w:hAnsi="Palatino Linotype" w:cs="Arial"/>
        </w:rPr>
      </w:pPr>
      <w:r w:rsidRPr="00C04B32">
        <w:rPr>
          <w:rFonts w:ascii="Palatino Linotype" w:hAnsi="Palatino Linotype" w:cs="Arial"/>
        </w:rPr>
        <w:lastRenderedPageBreak/>
        <w:t xml:space="preserve">Asimismo debe precisarse que la clasificación no se da por el simple mandato de ley, al contrario, el Sujeto Obligado debe atender lo dispuesto por la legislación aplicable a la materia al momento de clasificar algún documento o información, ya sea total o parcialmente, ya que dicha clasificación es una labor conjunta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si es procedente el proyecto de clasificación de la información se apruebe, modifique o se revoque. </w:t>
      </w:r>
    </w:p>
    <w:p w14:paraId="19CC1028" w14:textId="77777777" w:rsidR="00C04B32" w:rsidRPr="00C04B32" w:rsidRDefault="00C04B32" w:rsidP="00C04B32">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Ahora bien,  para el caso de la información de carácter reservada, se debe atender a lo establecido por los artículos 122, 125, 126, 127, 128, 129, 130, 131, 132, 133, 134, 135,  140 fracción VIII y 141  de la Ley de Transparencia estatal que se traen a colación para mejor proveer del asunto: </w:t>
      </w:r>
    </w:p>
    <w:p w14:paraId="44949BEF" w14:textId="77777777" w:rsidR="00C04B32" w:rsidRPr="00C04B32" w:rsidRDefault="00C04B32" w:rsidP="00C04B32">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“Artículo 122. La clasificación es el proceso mediante el cual el sujeto obligado determina que la información en su poder actualiza alguno de los supuestos de reserva o confidencialidad, de conformidad con lo dispuesto en el presente título. </w:t>
      </w:r>
    </w:p>
    <w:p w14:paraId="142EEBA8" w14:textId="77777777" w:rsidR="00C04B32" w:rsidRPr="00C04B32" w:rsidRDefault="00C04B32" w:rsidP="00C04B32">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Los supuestos de reserva o confidencialidad previstos en las leyes deberán ser acordes con las bases, principios y disposiciones establecidos en la Ley General y, en ningún caso, podrán contravenirla. </w:t>
      </w:r>
    </w:p>
    <w:p w14:paraId="6713389D" w14:textId="77777777" w:rsidR="00C04B32" w:rsidRPr="00C04B32" w:rsidRDefault="00C04B32" w:rsidP="00C04B32">
      <w:pPr>
        <w:spacing w:before="240" w:after="240"/>
        <w:ind w:left="567" w:right="900"/>
        <w:jc w:val="both"/>
        <w:rPr>
          <w:rFonts w:ascii="Palatino Linotype" w:hAnsi="Palatino Linotype" w:cs="Arial"/>
          <w:i/>
          <w:sz w:val="22"/>
        </w:rPr>
      </w:pPr>
      <w:r w:rsidRPr="00C04B32">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676FBBCB" w14:textId="77777777" w:rsidR="00C04B32" w:rsidRPr="00C04B32" w:rsidRDefault="00C04B32" w:rsidP="00C04B32">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Artículo 125.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14:paraId="44845601" w14:textId="77777777" w:rsidR="00C04B32" w:rsidRPr="00C04B32" w:rsidRDefault="00C04B32" w:rsidP="00C04B32">
      <w:pPr>
        <w:spacing w:before="240" w:after="240"/>
        <w:ind w:left="567" w:right="900"/>
        <w:jc w:val="both"/>
        <w:rPr>
          <w:rFonts w:ascii="Palatino Linotype" w:hAnsi="Palatino Linotype" w:cs="Arial"/>
          <w:i/>
          <w:sz w:val="22"/>
        </w:rPr>
      </w:pPr>
      <w:r w:rsidRPr="00C04B32">
        <w:rPr>
          <w:rFonts w:ascii="Palatino Linotype" w:hAnsi="Palatino Linotype" w:cs="Arial"/>
          <w:i/>
          <w:sz w:val="22"/>
        </w:rPr>
        <w:lastRenderedPageBreak/>
        <w:t>Los titulares de las áreas deberán determinar que el plazo de reserva sea el estrictamente necesario para proteger la información mientras subsistan las causas que dieron origen a la clasificación, salvaguardando el interés público protegido y</w:t>
      </w:r>
      <w:r w:rsidRPr="00C04B32">
        <w:rPr>
          <w:rFonts w:ascii="Palatino Linotype" w:hAnsi="Palatino Linotype" w:cs="Arial"/>
          <w:sz w:val="22"/>
        </w:rPr>
        <w:t xml:space="preserve"> </w:t>
      </w:r>
      <w:r w:rsidRPr="00C04B32">
        <w:rPr>
          <w:rFonts w:ascii="Palatino Linotype" w:hAnsi="Palatino Linotype" w:cs="Arial"/>
          <w:i/>
          <w:sz w:val="22"/>
        </w:rPr>
        <w:t>tomarán en cuenta las razones que justifican el periodo de reserva establecido.</w:t>
      </w:r>
    </w:p>
    <w:p w14:paraId="23E4367D" w14:textId="77777777" w:rsidR="00C04B32" w:rsidRPr="00C04B32" w:rsidRDefault="00C04B32" w:rsidP="004325FD">
      <w:pPr>
        <w:spacing w:before="240" w:after="240"/>
        <w:ind w:left="567" w:right="900"/>
        <w:jc w:val="both"/>
        <w:rPr>
          <w:rFonts w:ascii="Palatino Linotype" w:hAnsi="Palatino Linotype" w:cs="Arial"/>
          <w:i/>
          <w:sz w:val="22"/>
          <w:szCs w:val="22"/>
        </w:rPr>
      </w:pPr>
      <w:r w:rsidRPr="00C04B32">
        <w:rPr>
          <w:rFonts w:ascii="Palatino Linotype" w:hAnsi="Palatino Linotype" w:cs="Arial"/>
          <w:i/>
          <w:sz w:val="22"/>
        </w:rPr>
        <w:t xml:space="preserve"> </w:t>
      </w:r>
      <w:r w:rsidRPr="00C04B32">
        <w:rPr>
          <w:rFonts w:ascii="Palatino Linotype" w:hAnsi="Palatino Linotype" w:cs="Arial"/>
          <w:i/>
          <w:sz w:val="22"/>
          <w:szCs w:val="22"/>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050B0FE3"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146D2CF7"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Artículo 126. Cada área del sujeto obligado elaborará un índice de los expedientes clasificados como reservados, por área responsable de la información y tema. </w:t>
      </w:r>
    </w:p>
    <w:p w14:paraId="3B62CDBB"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587B5C25"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 Artículo 127. Los índices de los expedientes clasificados como reservados serán información pública y deberán ser publicados en el sitio de internet de los sujetos obligados, así como en la Plataforma Nacional. </w:t>
      </w:r>
    </w:p>
    <w:p w14:paraId="0F8ACFC9"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En ningún caso el índice será considerado como información reservada. </w:t>
      </w:r>
    </w:p>
    <w:p w14:paraId="5B520B6A"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758CC097" w14:textId="77777777" w:rsidR="00C04B32" w:rsidRPr="00C04B32" w:rsidRDefault="00C04B32" w:rsidP="00C04B32">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w:t>
      </w:r>
      <w:r w:rsidRPr="00C04B32">
        <w:rPr>
          <w:rFonts w:ascii="Palatino Linotype" w:hAnsi="Palatino Linotype" w:cs="Arial"/>
          <w:i/>
          <w:sz w:val="22"/>
          <w:szCs w:val="22"/>
        </w:rPr>
        <w:lastRenderedPageBreak/>
        <w:t xml:space="preserve">la norma legal invocada como fundamento. Además, el sujeto obligado deberá, en todo momento, aplicar una prueba de daño. </w:t>
      </w:r>
    </w:p>
    <w:p w14:paraId="33C54DF4" w14:textId="77777777" w:rsidR="00C04B32" w:rsidRPr="00C04B32" w:rsidRDefault="00C04B32" w:rsidP="00C04B32">
      <w:pPr>
        <w:spacing w:before="240" w:after="240"/>
        <w:ind w:left="567" w:right="1041"/>
        <w:jc w:val="both"/>
        <w:rPr>
          <w:rFonts w:ascii="Palatino Linotype" w:hAnsi="Palatino Linotype" w:cs="Arial"/>
          <w:i/>
          <w:sz w:val="22"/>
        </w:rPr>
      </w:pPr>
      <w:r w:rsidRPr="00C04B32">
        <w:rPr>
          <w:rFonts w:ascii="Palatino Linotype" w:hAnsi="Palatino Linotype" w:cs="Arial"/>
          <w:i/>
          <w:sz w:val="22"/>
        </w:rPr>
        <w:t xml:space="preserve">Tratándose de aquélla información que actualice los supuestos de clasificación, deberá señalarse el plazo al que estará sujeto la reserva. </w:t>
      </w:r>
    </w:p>
    <w:p w14:paraId="334C4F1A" w14:textId="77777777" w:rsidR="00C04B32" w:rsidRPr="00C04B32" w:rsidRDefault="00C04B32" w:rsidP="00C04B32">
      <w:pPr>
        <w:spacing w:before="240" w:after="240"/>
        <w:ind w:left="567" w:right="1041"/>
        <w:jc w:val="both"/>
        <w:rPr>
          <w:rFonts w:ascii="Palatino Linotype" w:hAnsi="Palatino Linotype" w:cs="Arial"/>
          <w:i/>
          <w:sz w:val="22"/>
        </w:rPr>
      </w:pPr>
      <w:r w:rsidRPr="00C04B32">
        <w:rPr>
          <w:rFonts w:ascii="Palatino Linotype" w:hAnsi="Palatino Linotype" w:cs="Arial"/>
          <w:i/>
          <w:sz w:val="22"/>
        </w:rPr>
        <w:t xml:space="preserve">Artículo 129. En la aplicación de la prueba de daño, el sujeto obligado deberá precisar las razones objetivas por las que la apertura de la información generaría una afectación, justificando que: </w:t>
      </w:r>
    </w:p>
    <w:p w14:paraId="11835A89" w14:textId="77777777" w:rsidR="00C04B32" w:rsidRPr="00C04B32" w:rsidRDefault="00C04B32" w:rsidP="004325FD">
      <w:pPr>
        <w:numPr>
          <w:ilvl w:val="0"/>
          <w:numId w:val="8"/>
        </w:numPr>
        <w:spacing w:before="240" w:after="240"/>
        <w:ind w:left="567" w:right="1041"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La divulgación de la información representa un riesgo real, demostrable e identificable del perjuicio significativo al interés público o a la seguridad pública; </w:t>
      </w:r>
    </w:p>
    <w:p w14:paraId="7734F52F" w14:textId="77777777" w:rsidR="00C04B32" w:rsidRPr="00C04B32" w:rsidRDefault="00C04B32" w:rsidP="004325FD">
      <w:pPr>
        <w:numPr>
          <w:ilvl w:val="0"/>
          <w:numId w:val="8"/>
        </w:numPr>
        <w:spacing w:before="240" w:after="240"/>
        <w:ind w:left="709" w:right="1041" w:hanging="37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El riesgo de perjuicio que supondría la divulgación supera el interés público general de que se difunda; y </w:t>
      </w:r>
    </w:p>
    <w:p w14:paraId="45AF0DDA" w14:textId="77777777" w:rsidR="00C04B32" w:rsidRPr="00C04B32" w:rsidRDefault="00C04B32" w:rsidP="00EC68B1">
      <w:pPr>
        <w:numPr>
          <w:ilvl w:val="0"/>
          <w:numId w:val="8"/>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La limitación se adecua al principio de proporcionalidad y representa el medio menos restrictivo disponible representa el medio menos restrictivo disponible para evitar el perjuicio. 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67B32EBF" w14:textId="77777777" w:rsidR="00C04B32" w:rsidRPr="00C04B32" w:rsidRDefault="00C04B32" w:rsidP="00C04B32">
      <w:p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14:paraId="60154B52" w14:textId="77777777" w:rsidR="00C04B32" w:rsidRPr="00C04B32" w:rsidRDefault="00C04B32" w:rsidP="00C04B32">
      <w:p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Artículo 132. La clasificación de la información se llevará a cabo en el momento en que:</w:t>
      </w:r>
    </w:p>
    <w:p w14:paraId="2BF7853F" w14:textId="77777777" w:rsidR="00C04B32" w:rsidRPr="00C04B32" w:rsidRDefault="00C04B32" w:rsidP="00EC68B1">
      <w:pPr>
        <w:numPr>
          <w:ilvl w:val="0"/>
          <w:numId w:val="9"/>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reciba una solicitud de acceso a la información; </w:t>
      </w:r>
    </w:p>
    <w:p w14:paraId="51BF9069" w14:textId="77777777" w:rsidR="00C04B32" w:rsidRPr="00C04B32" w:rsidRDefault="00C04B32" w:rsidP="00EC68B1">
      <w:pPr>
        <w:numPr>
          <w:ilvl w:val="0"/>
          <w:numId w:val="9"/>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determine mediante resolución de autoridad competente; o </w:t>
      </w:r>
    </w:p>
    <w:p w14:paraId="3D13F3C5" w14:textId="77777777" w:rsidR="00C04B32" w:rsidRPr="00C04B32" w:rsidRDefault="00C04B32" w:rsidP="00EC68B1">
      <w:pPr>
        <w:numPr>
          <w:ilvl w:val="0"/>
          <w:numId w:val="9"/>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417BAE6C" w14:textId="77777777" w:rsidR="00C04B32" w:rsidRPr="00C04B32" w:rsidRDefault="00C04B32" w:rsidP="00C04B32">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lastRenderedPageBreak/>
        <w:t xml:space="preserve">Artículo 133. Los documentos clasificados total o parcialmente deberán llevar una leyenda que indique tal carácter, la fecha de clasificación, el fundamento legal y, en su caso, el periodo de reserva. </w:t>
      </w:r>
    </w:p>
    <w:p w14:paraId="40DF479E" w14:textId="77777777" w:rsidR="00C04B32" w:rsidRPr="00C04B32" w:rsidRDefault="00C04B32" w:rsidP="00C04B32">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50CB3ED5" w14:textId="77777777" w:rsidR="00C04B32" w:rsidRPr="00C04B32" w:rsidRDefault="00C04B32" w:rsidP="00C04B32">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En ningún caso se podrán clasificar documentos antes de que se genere la información. </w:t>
      </w:r>
    </w:p>
    <w:p w14:paraId="20364154" w14:textId="77777777" w:rsidR="00C04B32" w:rsidRPr="00C04B32" w:rsidRDefault="00C04B32" w:rsidP="00C04B32">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La clasificación de información se realizará conforme a un análisis caso por caso, mediante la aplicación de la prueba de daño</w:t>
      </w:r>
    </w:p>
    <w:p w14:paraId="5C750616" w14:textId="77777777" w:rsidR="00C04B32" w:rsidRPr="00C04B32" w:rsidRDefault="00C04B32" w:rsidP="00C04B32">
      <w:pPr>
        <w:spacing w:before="240" w:after="240"/>
        <w:ind w:left="567" w:right="900"/>
        <w:jc w:val="both"/>
        <w:rPr>
          <w:rFonts w:ascii="Palatino Linotype" w:hAnsi="Palatino Linotype" w:cs="Arial"/>
          <w:i/>
          <w:sz w:val="22"/>
          <w:szCs w:val="22"/>
        </w:rPr>
      </w:pPr>
      <w:r w:rsidRPr="00C04B32">
        <w:rPr>
          <w:rFonts w:ascii="Palatino Linotype" w:hAnsi="Palatino Linotype"/>
          <w:b/>
          <w:i/>
          <w:sz w:val="22"/>
          <w:szCs w:val="22"/>
        </w:rPr>
        <w:t>Artículo 135.</w:t>
      </w:r>
      <w:r w:rsidRPr="00C04B32">
        <w:rPr>
          <w:rFonts w:ascii="Palatino Linotype" w:hAnsi="Palatino Linotype"/>
          <w:i/>
          <w:sz w:val="22"/>
          <w:szCs w:val="22"/>
        </w:rPr>
        <w:t xml:space="preserve"> </w:t>
      </w:r>
      <w:r w:rsidRPr="00C04B32">
        <w:rPr>
          <w:rFonts w:ascii="Palatino Linotype" w:hAnsi="Palatino Linotype"/>
          <w:b/>
          <w:i/>
          <w:sz w:val="22"/>
          <w:szCs w:val="22"/>
          <w:u w:val="single"/>
        </w:rPr>
        <w:t>Los lineamientos generales que se emitan al respecto en materia de clasificación de la información reservada y confidencial y, para la elaboración de versiones públicas, serán de observancia obligatoria para los sujetos obligados.</w:t>
      </w:r>
    </w:p>
    <w:p w14:paraId="10775A47" w14:textId="77777777" w:rsidR="00C04B32" w:rsidRPr="00C04B32" w:rsidRDefault="00C04B32" w:rsidP="00C04B32">
      <w:pPr>
        <w:spacing w:before="240" w:after="240"/>
        <w:ind w:left="567" w:right="900"/>
        <w:jc w:val="both"/>
        <w:rPr>
          <w:rFonts w:ascii="Palatino Linotype" w:hAnsi="Palatino Linotype" w:cs="Arial"/>
          <w:i/>
          <w:sz w:val="22"/>
          <w:szCs w:val="22"/>
        </w:rPr>
      </w:pPr>
      <w:r w:rsidRPr="00C04B32">
        <w:rPr>
          <w:rFonts w:ascii="Palatino Linotype" w:hAnsi="Palatino Linotype" w:cs="Arial"/>
          <w:i/>
          <w:sz w:val="22"/>
          <w:szCs w:val="22"/>
        </w:rPr>
        <w:t>Artículo 140. El acceso a la información pública será restringido excepcionalmente, cuando por razones de interés público, ésta sea clasificada como reservada, conforme a los criterios siguientes:</w:t>
      </w:r>
    </w:p>
    <w:p w14:paraId="4DCF18EE" w14:textId="77777777" w:rsidR="00C04B32" w:rsidRPr="00C04B32" w:rsidRDefault="00C04B32" w:rsidP="00C04B32">
      <w:pPr>
        <w:spacing w:before="240" w:after="240"/>
        <w:ind w:left="567" w:right="900"/>
        <w:jc w:val="both"/>
        <w:rPr>
          <w:rFonts w:ascii="Palatino Linotype" w:hAnsi="Palatino Linotype" w:cs="Arial"/>
          <w:i/>
          <w:sz w:val="22"/>
          <w:szCs w:val="22"/>
        </w:rPr>
      </w:pPr>
      <w:r w:rsidRPr="00C04B32">
        <w:rPr>
          <w:rFonts w:ascii="Palatino Linotype" w:hAnsi="Palatino Linotype" w:cs="Arial"/>
          <w:i/>
          <w:sz w:val="22"/>
          <w:szCs w:val="22"/>
        </w:rPr>
        <w:t>[…]</w:t>
      </w:r>
    </w:p>
    <w:p w14:paraId="1CFC32B6" w14:textId="77777777" w:rsidR="00C04B32" w:rsidRPr="00C04B32" w:rsidRDefault="00C04B32" w:rsidP="00EC68B1">
      <w:pPr>
        <w:numPr>
          <w:ilvl w:val="0"/>
          <w:numId w:val="5"/>
        </w:numPr>
        <w:spacing w:before="240" w:after="240"/>
        <w:ind w:left="567" w:right="900" w:hanging="283"/>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Vulnere la conducción de los expedientes judiciales o de los procedimientos administrativos seguidos en forma de juicio, en tanto no hayan quedado firmes;</w:t>
      </w:r>
    </w:p>
    <w:p w14:paraId="12323834" w14:textId="77777777" w:rsidR="00C04B32" w:rsidRPr="00C04B32" w:rsidRDefault="00C04B32" w:rsidP="00C04B32">
      <w:pPr>
        <w:spacing w:before="240" w:after="240"/>
        <w:ind w:left="567" w:right="900"/>
        <w:jc w:val="both"/>
        <w:rPr>
          <w:rFonts w:ascii="Palatino Linotype" w:hAnsi="Palatino Linotype"/>
          <w:i/>
          <w:sz w:val="22"/>
          <w:szCs w:val="22"/>
          <w:lang w:eastAsia="en-US"/>
        </w:rPr>
      </w:pPr>
      <w:r w:rsidRPr="00C04B32">
        <w:rPr>
          <w:rFonts w:ascii="Palatino Linotype" w:hAnsi="Palatino Linotype"/>
          <w:i/>
          <w:sz w:val="22"/>
          <w:szCs w:val="22"/>
          <w:lang w:eastAsia="en-US"/>
        </w:rPr>
        <w:t>Artículo 141. Las causales de reserva previstas en este Capítulo se deberán fundar y motivar, a través de la aplicación de la prueba de daño a la que se hace referencia en el presente Título.”</w:t>
      </w:r>
    </w:p>
    <w:p w14:paraId="2BA2CC54" w14:textId="77777777" w:rsidR="00C04B32" w:rsidRPr="00C04B32" w:rsidRDefault="00C04B32" w:rsidP="00C04B32">
      <w:pPr>
        <w:spacing w:before="240" w:after="240"/>
        <w:ind w:left="567" w:right="900"/>
        <w:jc w:val="both"/>
        <w:rPr>
          <w:rFonts w:ascii="Palatino Linotype" w:hAnsi="Palatino Linotype" w:cs="Arial"/>
          <w:i/>
          <w:sz w:val="22"/>
          <w:szCs w:val="22"/>
          <w:lang w:eastAsia="en-US"/>
        </w:rPr>
      </w:pPr>
      <w:r w:rsidRPr="00C04B32">
        <w:rPr>
          <w:rFonts w:ascii="Palatino Linotype" w:hAnsi="Palatino Linotype"/>
          <w:i/>
          <w:sz w:val="22"/>
          <w:szCs w:val="22"/>
          <w:lang w:eastAsia="en-US"/>
        </w:rPr>
        <w:t>(Énfasis añadido)</w:t>
      </w:r>
    </w:p>
    <w:p w14:paraId="1F857727" w14:textId="77777777" w:rsidR="00C04B32" w:rsidRPr="00C04B32" w:rsidRDefault="00C04B32" w:rsidP="00C04B32">
      <w:pPr>
        <w:spacing w:before="240" w:after="240" w:line="360" w:lineRule="auto"/>
        <w:ind w:right="49"/>
        <w:jc w:val="both"/>
        <w:rPr>
          <w:rFonts w:ascii="Palatino Linotype" w:hAnsi="Palatino Linotype" w:cs="Arial"/>
          <w:lang w:eastAsia="es-MX"/>
        </w:rPr>
      </w:pPr>
      <w:r w:rsidRPr="00C04B32">
        <w:rPr>
          <w:rFonts w:ascii="Palatino Linotype" w:hAnsi="Palatino Linotype" w:cs="Arial"/>
        </w:rPr>
        <w:t xml:space="preserve">Asimismo deberán tener en observancia lo previsto por los </w:t>
      </w:r>
      <w:r w:rsidRPr="00C04B32">
        <w:rPr>
          <w:rFonts w:ascii="Palatino Linotype" w:hAnsi="Palatino Linotype" w:cs="Arial"/>
          <w:lang w:eastAsia="es-MX"/>
        </w:rPr>
        <w:t xml:space="preserve">Lineamientos Generales en Materia de Clasificación y Desclasificación de la Información, así como para la Elaboración de Versiones Públicas específicamente en el décimo tercero, décimo </w:t>
      </w:r>
      <w:r w:rsidRPr="00C04B32">
        <w:rPr>
          <w:rFonts w:ascii="Palatino Linotype" w:hAnsi="Palatino Linotype" w:cs="Arial"/>
          <w:lang w:eastAsia="es-MX"/>
        </w:rPr>
        <w:lastRenderedPageBreak/>
        <w:t xml:space="preserve">cuarto, trigésimo, quincuagésimo primero, quincuagésimo segundo, y quincuagésimo tercero. </w:t>
      </w:r>
    </w:p>
    <w:p w14:paraId="5E38D554" w14:textId="77777777" w:rsidR="00C04B32" w:rsidRDefault="00C04B32" w:rsidP="00C04B32">
      <w:pPr>
        <w:spacing w:before="240" w:after="240" w:line="360" w:lineRule="auto"/>
        <w:ind w:right="49"/>
        <w:jc w:val="both"/>
        <w:rPr>
          <w:rFonts w:ascii="Palatino Linotype" w:hAnsi="Palatino Linotype" w:cs="Arial"/>
          <w:lang w:eastAsia="es-MX"/>
        </w:rPr>
      </w:pPr>
      <w:r w:rsidRPr="00C04B32">
        <w:rPr>
          <w:rFonts w:ascii="Palatino Linotype" w:hAnsi="Palatino Linotype" w:cs="Arial"/>
          <w:lang w:eastAsia="es-MX"/>
        </w:rPr>
        <w:t>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que fundamenta el acto, debiendo aplicar una prueba de daño, en la que se precisen las razones objetivas por las que la exhibición de la información generaría una afectación que represente un riesgo real, demostrable e identificable en perjuicio del interés público o la seguridad pública; asimismo, justificando que el perjuicio que supondría dicha divulgación, supera el interés público general de que se difunda; y que la limitación se adecua al principio de proporcionalidad y representa el medio menos restrictivo disponible para evitar el perjuicio.</w:t>
      </w:r>
    </w:p>
    <w:p w14:paraId="79DD291F" w14:textId="4319499F" w:rsidR="00B136F9" w:rsidRDefault="00B136F9" w:rsidP="00C04B32">
      <w:pPr>
        <w:spacing w:before="240" w:after="240" w:line="360" w:lineRule="auto"/>
        <w:ind w:right="49"/>
        <w:jc w:val="both"/>
        <w:rPr>
          <w:rFonts w:ascii="Palatino Linotype" w:hAnsi="Palatino Linotype" w:cs="Arial"/>
          <w:b/>
          <w:lang w:eastAsia="es-MX"/>
        </w:rPr>
      </w:pPr>
      <w:r w:rsidRPr="00B136F9">
        <w:rPr>
          <w:rFonts w:ascii="Palatino Linotype" w:hAnsi="Palatino Linotype" w:cs="Arial"/>
          <w:b/>
          <w:lang w:eastAsia="es-MX"/>
        </w:rPr>
        <w:t>5.- De la prueba de daño</w:t>
      </w:r>
    </w:p>
    <w:p w14:paraId="5D9E99AC" w14:textId="287A42BD" w:rsidR="00B136F9" w:rsidRDefault="00B136F9" w:rsidP="00C04B32">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Para el caso que nos ocupa, el Sujeto Obligado podrá aplicar una prueba de daño, la cual es definida por nuestra legislación de la siguiente manera: </w:t>
      </w:r>
    </w:p>
    <w:p w14:paraId="520C5B4F" w14:textId="1FB40370" w:rsidR="00B136F9" w:rsidRDefault="00B136F9" w:rsidP="00B136F9">
      <w:pPr>
        <w:spacing w:before="240" w:after="240"/>
        <w:ind w:left="567" w:right="900"/>
        <w:jc w:val="both"/>
        <w:rPr>
          <w:rFonts w:ascii="Palatino Linotype" w:hAnsi="Palatino Linotype" w:cs="Arial"/>
          <w:i/>
          <w:sz w:val="22"/>
          <w:lang w:val="es-MX" w:eastAsia="es-MX"/>
        </w:rPr>
      </w:pPr>
      <w:r>
        <w:rPr>
          <w:rFonts w:ascii="Palatino Linotype" w:hAnsi="Palatino Linotype" w:cs="Arial"/>
          <w:b/>
          <w:bCs/>
          <w:i/>
          <w:sz w:val="22"/>
          <w:lang w:val="es-MX" w:eastAsia="es-MX"/>
        </w:rPr>
        <w:t>“</w:t>
      </w:r>
      <w:r w:rsidRPr="00B136F9">
        <w:rPr>
          <w:rFonts w:ascii="Palatino Linotype" w:hAnsi="Palatino Linotype" w:cs="Arial"/>
          <w:b/>
          <w:bCs/>
          <w:i/>
          <w:sz w:val="22"/>
          <w:lang w:val="es-MX" w:eastAsia="es-MX"/>
        </w:rPr>
        <w:t xml:space="preserve">XXXIII. Prueba de Daño: </w:t>
      </w:r>
      <w:r w:rsidRPr="00B136F9">
        <w:rPr>
          <w:rFonts w:ascii="Palatino Linotype" w:hAnsi="Palatino Linotype" w:cs="Arial"/>
          <w:i/>
          <w:sz w:val="22"/>
          <w:lang w:val="es-MX" w:eastAsia="es-MX"/>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w:t>
      </w:r>
      <w:r>
        <w:rPr>
          <w:rFonts w:ascii="Palatino Linotype" w:hAnsi="Palatino Linotype" w:cs="Arial"/>
          <w:i/>
          <w:sz w:val="22"/>
          <w:lang w:val="es-MX" w:eastAsia="es-MX"/>
        </w:rPr>
        <w:t>be clasificarse como reservada;”</w:t>
      </w:r>
    </w:p>
    <w:p w14:paraId="57F49F4D" w14:textId="06CC9BEA" w:rsidR="00B136F9" w:rsidRDefault="00576872" w:rsidP="00576872">
      <w:pPr>
        <w:spacing w:before="240" w:after="240" w:line="360" w:lineRule="auto"/>
        <w:ind w:right="51"/>
        <w:jc w:val="both"/>
        <w:rPr>
          <w:rFonts w:ascii="Palatino Linotype" w:hAnsi="Palatino Linotype" w:cs="Arial"/>
          <w:lang w:val="es-MX" w:eastAsia="es-MX"/>
        </w:rPr>
      </w:pPr>
      <w:r>
        <w:rPr>
          <w:rFonts w:ascii="Palatino Linotype" w:hAnsi="Palatino Linotype" w:cs="Arial"/>
          <w:lang w:val="es-MX" w:eastAsia="es-MX"/>
        </w:rPr>
        <w:t xml:space="preserve">Es de precisar que esta prueba se regirá por lo dispuesto en el artículo 129 del multicitado ordenamiento, el cual se trae a colación para mejor proveer del presente estudio: </w:t>
      </w:r>
    </w:p>
    <w:p w14:paraId="2A3C6B12" w14:textId="5C04B753" w:rsidR="00576872" w:rsidRPr="00576872" w:rsidRDefault="00576872" w:rsidP="00576872">
      <w:pPr>
        <w:spacing w:before="240" w:after="240"/>
        <w:ind w:left="567" w:right="758"/>
        <w:jc w:val="both"/>
        <w:rPr>
          <w:rFonts w:ascii="Palatino Linotype" w:hAnsi="Palatino Linotype" w:cs="Arial"/>
          <w:i/>
          <w:sz w:val="22"/>
          <w:lang w:val="es-MX" w:eastAsia="es-MX"/>
        </w:rPr>
      </w:pPr>
      <w:r>
        <w:rPr>
          <w:rFonts w:ascii="Palatino Linotype" w:hAnsi="Palatino Linotype" w:cs="Arial"/>
          <w:bCs/>
          <w:i/>
          <w:sz w:val="22"/>
          <w:lang w:val="es-MX" w:eastAsia="es-MX"/>
        </w:rPr>
        <w:lastRenderedPageBreak/>
        <w:t>“</w:t>
      </w:r>
      <w:r w:rsidRPr="00576872">
        <w:rPr>
          <w:rFonts w:ascii="Palatino Linotype" w:hAnsi="Palatino Linotype" w:cs="Arial"/>
          <w:bCs/>
          <w:i/>
          <w:sz w:val="22"/>
          <w:lang w:val="es-MX" w:eastAsia="es-MX"/>
        </w:rPr>
        <w:t xml:space="preserve">Artículo 129. </w:t>
      </w:r>
      <w:r w:rsidRPr="00576872">
        <w:rPr>
          <w:rFonts w:ascii="Palatino Linotype" w:hAnsi="Palatino Linotype" w:cs="Arial"/>
          <w:b/>
          <w:i/>
          <w:sz w:val="22"/>
          <w:u w:val="single"/>
          <w:lang w:val="es-MX" w:eastAsia="es-MX"/>
        </w:rPr>
        <w:t>En la aplicación de la prueba de daño, el sujeto obligado deberá precisar las razones objetivas por las que la apertura de la información generaría una afectación, justificando que</w:t>
      </w:r>
      <w:r w:rsidRPr="00576872">
        <w:rPr>
          <w:rFonts w:ascii="Palatino Linotype" w:hAnsi="Palatino Linotype" w:cs="Arial"/>
          <w:i/>
          <w:sz w:val="22"/>
          <w:lang w:val="es-MX" w:eastAsia="es-MX"/>
        </w:rPr>
        <w:t xml:space="preserve">: </w:t>
      </w:r>
    </w:p>
    <w:p w14:paraId="538E8CBC" w14:textId="02EA323D" w:rsidR="00576872" w:rsidRPr="00576872" w:rsidRDefault="00576872" w:rsidP="00576872">
      <w:pPr>
        <w:spacing w:before="240" w:after="240"/>
        <w:ind w:left="567" w:right="758"/>
        <w:jc w:val="both"/>
        <w:rPr>
          <w:rFonts w:ascii="Palatino Linotype" w:hAnsi="Palatino Linotype" w:cs="Arial"/>
          <w:i/>
          <w:sz w:val="22"/>
          <w:lang w:val="es-MX" w:eastAsia="es-MX"/>
        </w:rPr>
      </w:pPr>
      <w:r w:rsidRPr="00576872">
        <w:rPr>
          <w:rFonts w:ascii="Palatino Linotype" w:hAnsi="Palatino Linotype" w:cs="Arial"/>
          <w:bCs/>
          <w:i/>
          <w:sz w:val="22"/>
          <w:lang w:val="es-MX" w:eastAsia="es-MX"/>
        </w:rPr>
        <w:t xml:space="preserve">I. </w:t>
      </w:r>
      <w:r w:rsidRPr="00576872">
        <w:rPr>
          <w:rFonts w:ascii="Palatino Linotype" w:hAnsi="Palatino Linotype" w:cs="Arial"/>
          <w:i/>
          <w:sz w:val="22"/>
          <w:lang w:val="es-MX" w:eastAsia="es-MX"/>
        </w:rPr>
        <w:t xml:space="preserve">La divulgación de la información representa un riesgo real, demostrable e identificable del perjuicio significativo al interés público o a la seguridad pública; </w:t>
      </w:r>
    </w:p>
    <w:p w14:paraId="5D55DCAD" w14:textId="6D95FEB6" w:rsidR="00576872" w:rsidRPr="00576872" w:rsidRDefault="00576872" w:rsidP="00576872">
      <w:pPr>
        <w:spacing w:before="240" w:after="240"/>
        <w:ind w:left="567" w:right="758"/>
        <w:jc w:val="both"/>
        <w:rPr>
          <w:rFonts w:ascii="Palatino Linotype" w:hAnsi="Palatino Linotype" w:cs="Arial"/>
          <w:i/>
          <w:sz w:val="22"/>
          <w:lang w:val="es-MX" w:eastAsia="es-MX"/>
        </w:rPr>
      </w:pPr>
      <w:r w:rsidRPr="00576872">
        <w:rPr>
          <w:rFonts w:ascii="Palatino Linotype" w:hAnsi="Palatino Linotype" w:cs="Arial"/>
          <w:bCs/>
          <w:i/>
          <w:sz w:val="22"/>
          <w:lang w:val="es-MX" w:eastAsia="es-MX"/>
        </w:rPr>
        <w:t xml:space="preserve">II. </w:t>
      </w:r>
      <w:r w:rsidRPr="00576872">
        <w:rPr>
          <w:rFonts w:ascii="Palatino Linotype" w:hAnsi="Palatino Linotype" w:cs="Arial"/>
          <w:i/>
          <w:sz w:val="22"/>
          <w:lang w:val="es-MX" w:eastAsia="es-MX"/>
        </w:rPr>
        <w:t xml:space="preserve">El riesgo de perjuicio que supondría la divulgación supera el interés público general de que se difunda; y </w:t>
      </w:r>
    </w:p>
    <w:p w14:paraId="41FFC9C4" w14:textId="1B1754D6" w:rsidR="00576872" w:rsidRDefault="00576872" w:rsidP="00576872">
      <w:pPr>
        <w:spacing w:before="240" w:after="240"/>
        <w:ind w:left="567" w:right="758"/>
        <w:jc w:val="both"/>
        <w:rPr>
          <w:rFonts w:ascii="Palatino Linotype" w:hAnsi="Palatino Linotype" w:cs="Arial"/>
          <w:i/>
          <w:sz w:val="22"/>
          <w:lang w:val="es-MX" w:eastAsia="es-MX"/>
        </w:rPr>
      </w:pPr>
      <w:r w:rsidRPr="00576872">
        <w:rPr>
          <w:rFonts w:ascii="Palatino Linotype" w:hAnsi="Palatino Linotype" w:cs="Arial"/>
          <w:bCs/>
          <w:i/>
          <w:sz w:val="22"/>
          <w:lang w:val="es-MX" w:eastAsia="es-MX"/>
        </w:rPr>
        <w:t xml:space="preserve">III. </w:t>
      </w:r>
      <w:r w:rsidRPr="00576872">
        <w:rPr>
          <w:rFonts w:ascii="Palatino Linotype" w:hAnsi="Palatino Linotype" w:cs="Arial"/>
          <w:i/>
          <w:sz w:val="22"/>
          <w:lang w:val="es-MX" w:eastAsia="es-MX"/>
        </w:rPr>
        <w:t>La limitación se adecua al principio de proporcionalidad y representa el medio menos restrictivo disponible representa el medio menos restrictivo dispo</w:t>
      </w:r>
      <w:r>
        <w:rPr>
          <w:rFonts w:ascii="Palatino Linotype" w:hAnsi="Palatino Linotype" w:cs="Arial"/>
          <w:i/>
          <w:sz w:val="22"/>
          <w:lang w:val="es-MX" w:eastAsia="es-MX"/>
        </w:rPr>
        <w:t>nible para evitar el perjuicio.”</w:t>
      </w:r>
    </w:p>
    <w:p w14:paraId="51179ECE" w14:textId="62729C85" w:rsidR="004325FD" w:rsidRPr="00576872" w:rsidRDefault="004325FD" w:rsidP="00576872">
      <w:pPr>
        <w:spacing w:before="240" w:after="240"/>
        <w:ind w:left="567" w:right="758"/>
        <w:jc w:val="both"/>
        <w:rPr>
          <w:rFonts w:ascii="Palatino Linotype" w:hAnsi="Palatino Linotype" w:cs="Arial"/>
          <w:i/>
          <w:sz w:val="22"/>
          <w:lang w:val="es-MX" w:eastAsia="es-MX"/>
        </w:rPr>
      </w:pPr>
      <w:r>
        <w:rPr>
          <w:rFonts w:ascii="Palatino Linotype" w:hAnsi="Palatino Linotype" w:cs="Arial"/>
          <w:i/>
          <w:sz w:val="22"/>
          <w:lang w:val="es-MX" w:eastAsia="es-MX"/>
        </w:rPr>
        <w:t>(Énfasis añadido)</w:t>
      </w:r>
    </w:p>
    <w:p w14:paraId="649E64E9" w14:textId="61EB9379" w:rsidR="00B136F9" w:rsidRDefault="00576872" w:rsidP="004325FD">
      <w:pPr>
        <w:spacing w:before="240" w:after="240" w:line="360" w:lineRule="auto"/>
        <w:ind w:right="51"/>
        <w:jc w:val="both"/>
        <w:rPr>
          <w:rFonts w:ascii="Palatino Linotype" w:hAnsi="Palatino Linotype" w:cs="Arial"/>
          <w:lang w:val="es-MX" w:eastAsia="es-MX"/>
        </w:rPr>
      </w:pPr>
      <w:r>
        <w:rPr>
          <w:rFonts w:ascii="Palatino Linotype" w:hAnsi="Palatino Linotype" w:cs="Arial"/>
          <w:lang w:val="es-MX" w:eastAsia="es-MX"/>
        </w:rPr>
        <w:t xml:space="preserve">De manera que corresponde al Sujeto Obligado el análisis caso por caso así como la fundamentación y motivación objetiva respecto de la información requerida, es de precisar que en este asunto se requieren los expedientes de las faltas administrativas, al respecto debe apuntarse que el artículo 140 en su fracción VI tutela la posibilidad de reservar la información materia de  </w:t>
      </w:r>
      <w:r w:rsidRPr="00576872">
        <w:rPr>
          <w:rFonts w:ascii="Palatino Linotype" w:hAnsi="Palatino Linotype" w:cs="Arial"/>
          <w:lang w:val="es-MX" w:eastAsia="es-MX"/>
        </w:rPr>
        <w:t xml:space="preserve">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004325FD">
        <w:rPr>
          <w:rFonts w:ascii="Palatino Linotype" w:hAnsi="Palatino Linotype" w:cs="Arial"/>
          <w:lang w:val="es-MX" w:eastAsia="es-MX"/>
        </w:rPr>
        <w:t>así como su familia.</w:t>
      </w:r>
    </w:p>
    <w:p w14:paraId="374743CA" w14:textId="4B9C0C0E" w:rsidR="004325FD" w:rsidRPr="004325FD" w:rsidRDefault="004325FD" w:rsidP="004325FD">
      <w:pPr>
        <w:spacing w:before="240" w:after="240" w:line="360" w:lineRule="auto"/>
        <w:ind w:right="51"/>
        <w:jc w:val="both"/>
        <w:rPr>
          <w:rFonts w:ascii="Palatino Linotype" w:hAnsi="Palatino Linotype" w:cs="Arial"/>
          <w:lang w:val="es-MX" w:eastAsia="es-MX"/>
        </w:rPr>
      </w:pPr>
      <w:r>
        <w:rPr>
          <w:rFonts w:ascii="Palatino Linotype" w:hAnsi="Palatino Linotype" w:cs="Arial"/>
          <w:lang w:val="es-MX" w:eastAsia="es-MX"/>
        </w:rPr>
        <w:t xml:space="preserve">De ahí que este órgano garante estime que para el caso en el que no revista interés público la información solicitada, en razón de que aún no causa estado y con su divulgación se afecte a la esfera privada de los servidores públicos, los Sujetos Obligados podrán reservar la información de manera fundada y motivada </w:t>
      </w:r>
      <w:r>
        <w:rPr>
          <w:rFonts w:ascii="Palatino Linotype" w:hAnsi="Palatino Linotype" w:cs="Arial"/>
          <w:lang w:val="es-MX" w:eastAsia="es-MX"/>
        </w:rPr>
        <w:lastRenderedPageBreak/>
        <w:t>realizando un análisis de los elementos fácticos y jurídi</w:t>
      </w:r>
      <w:r w:rsidR="00E364A7">
        <w:rPr>
          <w:rFonts w:ascii="Palatino Linotype" w:hAnsi="Palatino Linotype" w:cs="Arial"/>
          <w:lang w:val="es-MX" w:eastAsia="es-MX"/>
        </w:rPr>
        <w:t xml:space="preserve">cos mediante una prueba de daño, la cual deberá adjuntarse al Acuerdo de Clasificación de la información para otorgar seguridad jurídica a la parte solicitante. </w:t>
      </w:r>
    </w:p>
    <w:p w14:paraId="16E3BB8B" w14:textId="5986FDC5" w:rsidR="00C23E53" w:rsidRDefault="00C23E53" w:rsidP="00C04B32">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Finalmente, debe recordarse que el Recurrente requirió que se le entregara la información vía unidad de almacenaje USB, por lo que en observancia al artículo 164 de la Ley de Transparencia y Acceso a la Información Pública del Estado de México y Municipios, este Instituto estima pertinente ordenar la entrega de la versión pública de los expedientes de los servidores públicos sancionados por faltas administrativas graves durante el año 2020, en la modalidad previamente referida, para esto, el Sujeto Obligado deberá hacer del conocimiento del particular, el día, hora y servidor público que lo atenderá para la entrega de la información.</w:t>
      </w:r>
    </w:p>
    <w:p w14:paraId="357CFC31" w14:textId="3FF74582" w:rsidR="00C23E53" w:rsidRPr="00DD7845" w:rsidRDefault="00C23E53" w:rsidP="00DD7845">
      <w:pPr>
        <w:spacing w:line="360" w:lineRule="auto"/>
        <w:jc w:val="both"/>
        <w:rPr>
          <w:rFonts w:ascii="Palatino Linotype" w:hAnsi="Palatino Linotype" w:cs="Arial"/>
          <w:b/>
          <w:lang w:val="es-MX"/>
        </w:rPr>
      </w:pPr>
      <w:r>
        <w:rPr>
          <w:rFonts w:ascii="Palatino Linotype" w:hAnsi="Palatino Linotype"/>
          <w:color w:val="000000"/>
        </w:rPr>
        <w:t>Así, por</w:t>
      </w:r>
      <w:r w:rsidR="00DD7845" w:rsidRPr="001865EC">
        <w:rPr>
          <w:rFonts w:ascii="Palatino Linotype" w:hAnsi="Palatino Linotype"/>
          <w:color w:val="000000"/>
        </w:rPr>
        <w:t xml:space="preserve"> todo lo anteriormente expuesto, esta Ponencia Resolutora considera que el derecho de acceso a la información solamente puede tenerse por satisfecho en el momento en que el particular tenga en su poder los soportes documentales con la información solicitada, por ello se </w:t>
      </w:r>
      <w:r w:rsidR="00DD7845" w:rsidRPr="001865EC">
        <w:rPr>
          <w:rFonts w:ascii="Palatino Linotype" w:hAnsi="Palatino Linotype" w:cs="Arial"/>
          <w:color w:val="000000"/>
          <w:lang w:val="es-MX"/>
        </w:rPr>
        <w:t xml:space="preserve">determina ordenar al </w:t>
      </w:r>
      <w:r w:rsidR="00DD7845" w:rsidRPr="001865EC">
        <w:rPr>
          <w:rFonts w:ascii="Palatino Linotype" w:hAnsi="Palatino Linotype" w:cs="Arial"/>
          <w:b/>
          <w:color w:val="000000"/>
          <w:lang w:val="es-MX"/>
        </w:rPr>
        <w:t xml:space="preserve">Sujeto Obligado, previa búsqueda exhaustiva y razonable, </w:t>
      </w:r>
      <w:r w:rsidR="00DD7845" w:rsidRPr="001865EC">
        <w:rPr>
          <w:rFonts w:ascii="Palatino Linotype" w:hAnsi="Palatino Linotype" w:cs="Arial"/>
          <w:bCs/>
          <w:color w:val="000000"/>
          <w:lang w:val="es-MX"/>
        </w:rPr>
        <w:t xml:space="preserve">la </w:t>
      </w:r>
      <w:r w:rsidR="00DD7845" w:rsidRPr="001865EC">
        <w:rPr>
          <w:rFonts w:ascii="Palatino Linotype" w:hAnsi="Palatino Linotype" w:cs="Arial"/>
          <w:color w:val="000000"/>
          <w:lang w:val="es-MX"/>
        </w:rPr>
        <w:t xml:space="preserve">entrega al </w:t>
      </w:r>
      <w:r w:rsidR="00DD7845" w:rsidRPr="001865EC">
        <w:rPr>
          <w:rFonts w:ascii="Palatino Linotype" w:hAnsi="Palatino Linotype" w:cs="Arial"/>
          <w:b/>
          <w:color w:val="000000"/>
          <w:lang w:val="es-MX"/>
        </w:rPr>
        <w:t xml:space="preserve">Recurrente, </w:t>
      </w:r>
      <w:r w:rsidR="00DD7845" w:rsidRPr="001865EC">
        <w:rPr>
          <w:rFonts w:ascii="Palatino Linotype" w:hAnsi="Palatino Linotype" w:cs="Arial"/>
          <w:color w:val="000000"/>
          <w:lang w:val="es-MX"/>
        </w:rPr>
        <w:t>de</w:t>
      </w:r>
      <w:r w:rsidR="00DD7845" w:rsidRPr="001865EC">
        <w:rPr>
          <w:rFonts w:ascii="Palatino Linotype" w:hAnsi="Palatino Linotype" w:cs="Arial"/>
          <w:lang w:val="es-MX"/>
        </w:rPr>
        <w:t xml:space="preserve"> ser procedente en </w:t>
      </w:r>
      <w:r w:rsidR="00DD7845" w:rsidRPr="001865EC">
        <w:rPr>
          <w:rFonts w:ascii="Palatino Linotype" w:hAnsi="Palatino Linotype" w:cs="Arial"/>
          <w:b/>
          <w:lang w:val="es-MX"/>
        </w:rPr>
        <w:t xml:space="preserve">versión pública, </w:t>
      </w:r>
      <w:r w:rsidR="00DD7845" w:rsidRPr="001865EC">
        <w:rPr>
          <w:rFonts w:ascii="Palatino Linotype" w:hAnsi="Palatino Linotype" w:cs="Arial"/>
          <w:lang w:val="es-MX"/>
        </w:rPr>
        <w:t>tal como se detallará en el considerando siguiente</w:t>
      </w:r>
      <w:r w:rsidR="00DD7845" w:rsidRPr="001865EC">
        <w:rPr>
          <w:rFonts w:ascii="Palatino Linotype" w:hAnsi="Palatino Linotype" w:cs="Arial"/>
          <w:b/>
          <w:lang w:val="es-MX"/>
        </w:rPr>
        <w:t>.</w:t>
      </w:r>
    </w:p>
    <w:p w14:paraId="1B6192F0" w14:textId="77777777" w:rsidR="00C04B32" w:rsidRPr="00C04B32" w:rsidRDefault="00C04B32" w:rsidP="00C04B32">
      <w:pPr>
        <w:spacing w:before="240" w:after="240" w:line="360" w:lineRule="auto"/>
        <w:jc w:val="both"/>
        <w:rPr>
          <w:lang w:val="es-MX"/>
        </w:rPr>
      </w:pPr>
      <w:r w:rsidRPr="00C04B32">
        <w:rPr>
          <w:rFonts w:ascii="Palatino Linotype" w:hAnsi="Palatino Linotype"/>
          <w:b/>
          <w:lang w:val="es-MX"/>
        </w:rPr>
        <w:t>Quinto. Versión Pública.</w:t>
      </w:r>
      <w:r w:rsidRPr="00C04B32">
        <w:rPr>
          <w:rFonts w:ascii="Palatino Linotype" w:hAnsi="Palatino Linotype" w:cs="Arial"/>
          <w:bCs/>
          <w:lang w:val="es-MX"/>
        </w:rPr>
        <w:t xml:space="preserve"> </w:t>
      </w:r>
      <w:r w:rsidRPr="00C04B32">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94EB20B"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r w:rsidRPr="00C04B32">
        <w:rPr>
          <w:rFonts w:ascii="Palatino Linotype" w:hAnsi="Palatino Linotype" w:cs="Arial"/>
          <w:b/>
          <w:i/>
          <w:sz w:val="22"/>
          <w:szCs w:val="20"/>
          <w:lang w:val="es-MX"/>
        </w:rPr>
        <w:t>Artículo 3</w:t>
      </w:r>
      <w:r w:rsidRPr="00C04B32">
        <w:rPr>
          <w:rFonts w:ascii="Palatino Linotype" w:hAnsi="Palatino Linotype" w:cs="Arial"/>
          <w:i/>
          <w:sz w:val="22"/>
          <w:szCs w:val="20"/>
          <w:lang w:val="es-MX"/>
        </w:rPr>
        <w:t>. Para los efectos de la presente Ley se entenderá por:</w:t>
      </w:r>
    </w:p>
    <w:p w14:paraId="2B1113F5"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49376E2D"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lastRenderedPageBreak/>
        <w:t>IX. Datos personales:</w:t>
      </w:r>
      <w:r w:rsidRPr="00C04B32">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6E8A9BD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 Información clasificada</w:t>
      </w:r>
      <w:r w:rsidRPr="00C04B32">
        <w:rPr>
          <w:rFonts w:ascii="Palatino Linotype" w:hAnsi="Palatino Linotype" w:cs="Arial"/>
          <w:i/>
          <w:sz w:val="22"/>
          <w:szCs w:val="20"/>
          <w:lang w:val="es-MX"/>
        </w:rPr>
        <w:t>: Aquella considerada por la presente Ley como reservada o confidencial;</w:t>
      </w:r>
    </w:p>
    <w:p w14:paraId="5688C19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XXI. Información confidencial:</w:t>
      </w:r>
      <w:r w:rsidRPr="00C04B32">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76E8A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XLV. Versión pública:</w:t>
      </w:r>
      <w:r w:rsidRPr="00C04B32">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07C8877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3300D10B"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91. </w:t>
      </w:r>
      <w:r w:rsidRPr="00C04B32">
        <w:rPr>
          <w:rFonts w:ascii="Palatino Linotype" w:hAnsi="Palatino Linotype" w:cs="Arial"/>
          <w:i/>
          <w:sz w:val="22"/>
          <w:szCs w:val="20"/>
          <w:lang w:val="es-MX"/>
        </w:rPr>
        <w:t>El acceso a la información pública será restringido excepcionalmente, cuando ésta sea clasificada como reservada o confidencial.</w:t>
      </w:r>
    </w:p>
    <w:p w14:paraId="4160686A"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132. </w:t>
      </w:r>
      <w:r w:rsidRPr="00C04B32">
        <w:rPr>
          <w:rFonts w:ascii="Palatino Linotype" w:hAnsi="Palatino Linotype" w:cs="Arial"/>
          <w:i/>
          <w:sz w:val="22"/>
          <w:szCs w:val="20"/>
          <w:lang w:val="es-MX"/>
        </w:rPr>
        <w:t>La clasificación de la información se llevará a cabo en el momento en que:</w:t>
      </w:r>
    </w:p>
    <w:p w14:paraId="2A92870C"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Se reciba una solicitud de acceso a la información;</w:t>
      </w:r>
    </w:p>
    <w:p w14:paraId="5253975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Se determine mediante resolución de autoridad competente; o</w:t>
      </w:r>
    </w:p>
    <w:p w14:paraId="6BE20FD0"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Se generen versiones públicas para dar cumplimiento a las obligaciones de transparencia previstas en esta Ley.</w:t>
      </w:r>
    </w:p>
    <w:p w14:paraId="5A85A0A3"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537073A4"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Artículo 143</w:t>
      </w:r>
      <w:r w:rsidRPr="00C04B32">
        <w:rPr>
          <w:rFonts w:ascii="Palatino Linotype" w:hAnsi="Palatino Linotype" w:cs="Arial"/>
          <w:i/>
          <w:sz w:val="22"/>
          <w:szCs w:val="20"/>
          <w:lang w:val="es-MX"/>
        </w:rPr>
        <w:t>. Para los efectos de esta Ley se considera información confidencial, la clasificada como tal, de manera permanente, por su naturaleza, cuando:</w:t>
      </w:r>
    </w:p>
    <w:p w14:paraId="1C11400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5CD24A7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A80D0F1"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La que presenten los particulares a los sujetos obligados, de conformidad con lo dispuesto por las leyes o los tratados internacionales.</w:t>
      </w:r>
    </w:p>
    <w:p w14:paraId="0ADC691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44B98D3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lastRenderedPageBreak/>
        <w:t>No se considerará confidencial la información que se encuentre en los registros públicos o en fuentes de acceso público, ni tampoco la que sea considerada por la presente ley como información pública.”</w:t>
      </w:r>
    </w:p>
    <w:p w14:paraId="1D6C9290"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93F6EA2"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Entorno a lo que aquí nos interesa, los Lineamientos Quincuagésimo sexto, Quincuagésimo séptimo y Quincuagésimo octavo, establecen lo siguiente:</w:t>
      </w:r>
    </w:p>
    <w:p w14:paraId="07892662" w14:textId="0C325702" w:rsidR="00C04B32" w:rsidRPr="00C04B32" w:rsidRDefault="002E2283" w:rsidP="002E2283">
      <w:pPr>
        <w:spacing w:before="120"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00C04B32" w:rsidRPr="00C04B32">
        <w:rPr>
          <w:rFonts w:ascii="Palatino Linotype" w:hAnsi="Palatino Linotype" w:cs="Arial"/>
          <w:b/>
          <w:i/>
          <w:sz w:val="22"/>
          <w:szCs w:val="20"/>
          <w:lang w:val="es-MX"/>
        </w:rPr>
        <w:t>Quincuagésimo sexto</w:t>
      </w:r>
      <w:r w:rsidR="00C04B32" w:rsidRPr="00C04B32">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392429D"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séptimo</w:t>
      </w:r>
      <w:r w:rsidRPr="00C04B32">
        <w:rPr>
          <w:rFonts w:ascii="Palatino Linotype" w:hAnsi="Palatino Linotype" w:cs="Arial"/>
          <w:i/>
          <w:sz w:val="22"/>
          <w:szCs w:val="20"/>
          <w:lang w:val="es-MX"/>
        </w:rPr>
        <w:t xml:space="preserve">. Se considera, en principio, como información pública y no podrá omitirse de las versiones públicas la siguiente: </w:t>
      </w:r>
    </w:p>
    <w:p w14:paraId="0D123FAE"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1021A3F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759D206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7F2485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lastRenderedPageBreak/>
        <w:t xml:space="preserve">Lo anterior, siempre y cuando no se acredite alguna causal de clasificación, prevista en las leyes o en los tratados internaciones suscritos por el Estado mexicano. </w:t>
      </w:r>
    </w:p>
    <w:p w14:paraId="14CF3CB5"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octavo</w:t>
      </w:r>
      <w:r w:rsidRPr="00C04B32">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6D589736"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AADD9F1" w14:textId="77777777" w:rsidR="00C04B32" w:rsidRPr="00C04B32" w:rsidRDefault="00C04B32" w:rsidP="00C04B32">
      <w:pPr>
        <w:spacing w:before="240" w:after="240" w:line="360" w:lineRule="auto"/>
        <w:jc w:val="both"/>
        <w:rPr>
          <w:rFonts w:ascii="Palatino Linotype" w:hAnsi="Palatino Linotype"/>
          <w:lang w:val="es-MX"/>
        </w:rPr>
      </w:pPr>
      <w:r w:rsidRPr="00C04B32">
        <w:rPr>
          <w:rFonts w:ascii="Palatino Linotype" w:hAnsi="Palatino Linotype" w:cs="Arial"/>
          <w:lang w:val="es-MX"/>
        </w:rPr>
        <w:t>En relación directa con ello, los Lineamientos en estudio</w:t>
      </w:r>
      <w:r w:rsidRPr="00C04B32">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C04B32" w:rsidRPr="00C04B32" w14:paraId="43AE5038" w14:textId="77777777" w:rsidTr="00C0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7A8EDEF8"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Parcial</w:t>
            </w:r>
          </w:p>
        </w:tc>
        <w:tc>
          <w:tcPr>
            <w:tcW w:w="4575" w:type="dxa"/>
            <w:gridSpan w:val="2"/>
            <w:tcBorders>
              <w:top w:val="nil"/>
              <w:left w:val="nil"/>
              <w:right w:val="nil"/>
            </w:tcBorders>
            <w:hideMark/>
          </w:tcPr>
          <w:p w14:paraId="560CCA00" w14:textId="77777777" w:rsidR="00C04B32" w:rsidRPr="00C04B32" w:rsidRDefault="00C04B32" w:rsidP="00C04B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Total</w:t>
            </w:r>
          </w:p>
        </w:tc>
      </w:tr>
      <w:tr w:rsidR="00C04B32" w:rsidRPr="00C04B32" w14:paraId="2964559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148559B"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Concepto</w:t>
            </w:r>
          </w:p>
        </w:tc>
        <w:tc>
          <w:tcPr>
            <w:tcW w:w="3119" w:type="dxa"/>
            <w:hideMark/>
          </w:tcPr>
          <w:p w14:paraId="1F08C5F2"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c>
          <w:tcPr>
            <w:tcW w:w="1129" w:type="dxa"/>
            <w:hideMark/>
          </w:tcPr>
          <w:p w14:paraId="2E9E95F4"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Concepto</w:t>
            </w:r>
          </w:p>
        </w:tc>
        <w:tc>
          <w:tcPr>
            <w:tcW w:w="3446" w:type="dxa"/>
            <w:hideMark/>
          </w:tcPr>
          <w:p w14:paraId="14EB7E98"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r>
      <w:tr w:rsidR="00C04B32" w:rsidRPr="00C04B32" w14:paraId="46DA2A20" w14:textId="77777777" w:rsidTr="00C04B32">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0934BA42"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Sello oficial o logotipo del sujeto obligado</w:t>
            </w:r>
          </w:p>
        </w:tc>
      </w:tr>
      <w:tr w:rsidR="00C04B32" w:rsidRPr="00C04B32" w14:paraId="5835DF8D"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A8EF7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clasificación</w:t>
            </w:r>
          </w:p>
        </w:tc>
        <w:tc>
          <w:tcPr>
            <w:tcW w:w="3119" w:type="dxa"/>
            <w:hideMark/>
          </w:tcPr>
          <w:p w14:paraId="19BF75F8"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611D7CB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clasificación</w:t>
            </w:r>
          </w:p>
        </w:tc>
        <w:tc>
          <w:tcPr>
            <w:tcW w:w="3446" w:type="dxa"/>
            <w:hideMark/>
          </w:tcPr>
          <w:p w14:paraId="434564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r>
      <w:tr w:rsidR="00C04B32" w:rsidRPr="00C04B32" w14:paraId="6B258878"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25CE15F7"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Área</w:t>
            </w:r>
          </w:p>
        </w:tc>
        <w:tc>
          <w:tcPr>
            <w:tcW w:w="3119" w:type="dxa"/>
            <w:hideMark/>
          </w:tcPr>
          <w:p w14:paraId="6E2D743A"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del cual es titular quien clasifica.</w:t>
            </w:r>
          </w:p>
        </w:tc>
        <w:tc>
          <w:tcPr>
            <w:tcW w:w="1129" w:type="dxa"/>
            <w:hideMark/>
          </w:tcPr>
          <w:p w14:paraId="60D0CA8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Área</w:t>
            </w:r>
          </w:p>
        </w:tc>
        <w:tc>
          <w:tcPr>
            <w:tcW w:w="3446" w:type="dxa"/>
            <w:hideMark/>
          </w:tcPr>
          <w:p w14:paraId="44F7A298"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 la cual es el titular quien clasifica.</w:t>
            </w:r>
          </w:p>
        </w:tc>
      </w:tr>
      <w:tr w:rsidR="00C04B32" w:rsidRPr="00C04B32" w14:paraId="2B6CFE59"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9F148F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Información reservada</w:t>
            </w:r>
          </w:p>
        </w:tc>
        <w:tc>
          <w:tcPr>
            <w:tcW w:w="3119" w:type="dxa"/>
            <w:hideMark/>
          </w:tcPr>
          <w:p w14:paraId="58894927"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25C84F1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Reservado</w:t>
            </w:r>
          </w:p>
        </w:tc>
        <w:tc>
          <w:tcPr>
            <w:tcW w:w="3446" w:type="dxa"/>
            <w:hideMark/>
          </w:tcPr>
          <w:p w14:paraId="108DCF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RESERVADA.</w:t>
            </w:r>
          </w:p>
        </w:tc>
      </w:tr>
      <w:tr w:rsidR="00C04B32" w:rsidRPr="00C04B32" w14:paraId="2DFE22E3"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F666FBB"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67D912C7"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0DB23ED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Periodo de reserva</w:t>
            </w:r>
          </w:p>
        </w:tc>
        <w:tc>
          <w:tcPr>
            <w:tcW w:w="3446" w:type="dxa"/>
            <w:hideMark/>
          </w:tcPr>
          <w:p w14:paraId="0A20F90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C04B32" w:rsidRPr="00C04B32" w14:paraId="7E5D7745"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8D31C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Ampliación del periodo de reserva</w:t>
            </w:r>
          </w:p>
        </w:tc>
        <w:tc>
          <w:tcPr>
            <w:tcW w:w="3119" w:type="dxa"/>
            <w:hideMark/>
          </w:tcPr>
          <w:p w14:paraId="08BBC54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268B5BA1"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4B47037C"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C04B32" w:rsidRPr="00C04B32" w14:paraId="08FAB559"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2B5A05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lastRenderedPageBreak/>
              <w:t>Confidencial</w:t>
            </w:r>
          </w:p>
        </w:tc>
        <w:tc>
          <w:tcPr>
            <w:tcW w:w="3119" w:type="dxa"/>
            <w:hideMark/>
          </w:tcPr>
          <w:p w14:paraId="6CD59A7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994F95D"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Ampliación del periodo de reserva</w:t>
            </w:r>
          </w:p>
        </w:tc>
        <w:tc>
          <w:tcPr>
            <w:tcW w:w="3446" w:type="dxa"/>
            <w:hideMark/>
          </w:tcPr>
          <w:p w14:paraId="432F4F1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C04B32" w:rsidRPr="00C04B32" w14:paraId="6D475ED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50BD873"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027B615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5251E48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Confidencial</w:t>
            </w:r>
          </w:p>
        </w:tc>
        <w:tc>
          <w:tcPr>
            <w:tcW w:w="3446" w:type="dxa"/>
            <w:hideMark/>
          </w:tcPr>
          <w:p w14:paraId="2AB7EE8D"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CONFIDENCIAL.</w:t>
            </w:r>
          </w:p>
        </w:tc>
      </w:tr>
      <w:tr w:rsidR="00C04B32" w:rsidRPr="00C04B32" w14:paraId="32A22EC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60EC3E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del titular del área</w:t>
            </w:r>
          </w:p>
        </w:tc>
        <w:tc>
          <w:tcPr>
            <w:tcW w:w="3119" w:type="dxa"/>
            <w:hideMark/>
          </w:tcPr>
          <w:p w14:paraId="5F7E9F1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c>
          <w:tcPr>
            <w:tcW w:w="1129" w:type="dxa"/>
            <w:hideMark/>
          </w:tcPr>
          <w:p w14:paraId="17A9AF8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63BF07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C04B32" w:rsidRPr="00C04B32" w14:paraId="73652393"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2E884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desclasificación</w:t>
            </w:r>
          </w:p>
        </w:tc>
        <w:tc>
          <w:tcPr>
            <w:tcW w:w="3119" w:type="dxa"/>
            <w:hideMark/>
          </w:tcPr>
          <w:p w14:paraId="7D35824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 el documento.</w:t>
            </w:r>
          </w:p>
        </w:tc>
        <w:tc>
          <w:tcPr>
            <w:tcW w:w="1129" w:type="dxa"/>
            <w:hideMark/>
          </w:tcPr>
          <w:p w14:paraId="08D4FEC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del titular del área</w:t>
            </w:r>
          </w:p>
        </w:tc>
        <w:tc>
          <w:tcPr>
            <w:tcW w:w="3446" w:type="dxa"/>
            <w:hideMark/>
          </w:tcPr>
          <w:p w14:paraId="6E3E9EF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r>
      <w:tr w:rsidR="00C04B32" w:rsidRPr="00C04B32" w14:paraId="4FB1725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A12A0F0"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y cargo del servidor público</w:t>
            </w:r>
          </w:p>
        </w:tc>
        <w:tc>
          <w:tcPr>
            <w:tcW w:w="3119" w:type="dxa"/>
            <w:hideMark/>
          </w:tcPr>
          <w:p w14:paraId="07B4C54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c>
          <w:tcPr>
            <w:tcW w:w="1129" w:type="dxa"/>
            <w:hideMark/>
          </w:tcPr>
          <w:p w14:paraId="3D00B6B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desclasificación</w:t>
            </w:r>
          </w:p>
        </w:tc>
        <w:tc>
          <w:tcPr>
            <w:tcW w:w="3446" w:type="dxa"/>
            <w:hideMark/>
          </w:tcPr>
          <w:p w14:paraId="5F6F6639"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w:t>
            </w:r>
          </w:p>
        </w:tc>
      </w:tr>
      <w:tr w:rsidR="00C04B32" w:rsidRPr="00C04B32" w14:paraId="02B707E6"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57B96EB" w14:textId="77777777" w:rsidR="00C04B32" w:rsidRPr="00C04B32" w:rsidRDefault="00C04B32" w:rsidP="00C04B32">
            <w:pPr>
              <w:jc w:val="both"/>
              <w:rPr>
                <w:rFonts w:ascii="Palatino Linotype" w:hAnsi="Palatino Linotype"/>
                <w:sz w:val="12"/>
                <w:szCs w:val="12"/>
                <w:lang w:val="es-ES_tradnl"/>
              </w:rPr>
            </w:pPr>
          </w:p>
        </w:tc>
        <w:tc>
          <w:tcPr>
            <w:tcW w:w="3119" w:type="dxa"/>
          </w:tcPr>
          <w:p w14:paraId="51599B1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75A0E7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Partes o secciones reservadas o confidenciales</w:t>
            </w:r>
          </w:p>
        </w:tc>
        <w:tc>
          <w:tcPr>
            <w:tcW w:w="3446" w:type="dxa"/>
            <w:hideMark/>
          </w:tcPr>
          <w:p w14:paraId="38E6A0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que una vez desclasificado el expediente, subsistanpartes o secciones del mismo reservadas o confidenciales, se señalará este hecho.</w:t>
            </w:r>
          </w:p>
        </w:tc>
      </w:tr>
      <w:tr w:rsidR="00C04B32" w:rsidRPr="00C04B32" w14:paraId="5C1FFB8B" w14:textId="77777777" w:rsidTr="00C04B32">
        <w:tc>
          <w:tcPr>
            <w:cnfStyle w:val="001000000000" w:firstRow="0" w:lastRow="0" w:firstColumn="1" w:lastColumn="0" w:oddVBand="0" w:evenVBand="0" w:oddHBand="0" w:evenHBand="0" w:firstRowFirstColumn="0" w:firstRowLastColumn="0" w:lastRowFirstColumn="0" w:lastRowLastColumn="0"/>
            <w:tcW w:w="1134" w:type="dxa"/>
          </w:tcPr>
          <w:p w14:paraId="42B6B774" w14:textId="77777777" w:rsidR="00C04B32" w:rsidRPr="00C04B32" w:rsidRDefault="00C04B32" w:rsidP="00C04B32">
            <w:pPr>
              <w:jc w:val="both"/>
              <w:rPr>
                <w:rFonts w:ascii="Palatino Linotype" w:hAnsi="Palatino Linotype"/>
                <w:sz w:val="12"/>
                <w:szCs w:val="12"/>
                <w:lang w:val="es-ES_tradnl"/>
              </w:rPr>
            </w:pPr>
          </w:p>
        </w:tc>
        <w:tc>
          <w:tcPr>
            <w:tcW w:w="3119" w:type="dxa"/>
          </w:tcPr>
          <w:p w14:paraId="76A8C01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42DF5415"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y cargo del servidor público</w:t>
            </w:r>
          </w:p>
        </w:tc>
        <w:tc>
          <w:tcPr>
            <w:tcW w:w="3446" w:type="dxa"/>
            <w:hideMark/>
          </w:tcPr>
          <w:p w14:paraId="0CA975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r>
    </w:tbl>
    <w:p w14:paraId="5201E9C6"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Efectivamente, cuando se clasifica información como confidencial es importante someterlo al Comité de Transparencia, quien debe confirmar, modificar o revocar la clasificación.</w:t>
      </w:r>
    </w:p>
    <w:p w14:paraId="2E722873" w14:textId="30EA871D"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w:t>
      </w:r>
      <w:r w:rsidR="00DD7845">
        <w:rPr>
          <w:rFonts w:ascii="Palatino Linotype" w:hAnsi="Palatino Linotype" w:cs="Arial"/>
        </w:rPr>
        <w:t xml:space="preserve">rá hacerse del conocimiento de la parte </w:t>
      </w:r>
      <w:r w:rsidRPr="00C04B32">
        <w:rPr>
          <w:rFonts w:ascii="Palatino Linotype" w:hAnsi="Palatino Linotype" w:cs="Arial"/>
        </w:rPr>
        <w:t>Recurrente.</w:t>
      </w:r>
    </w:p>
    <w:p w14:paraId="05F34351" w14:textId="12D4FAC9" w:rsidR="00C04B32" w:rsidRPr="00C04B32" w:rsidRDefault="00C04B32" w:rsidP="00C04B32">
      <w:pPr>
        <w:spacing w:before="240" w:after="240" w:line="360" w:lineRule="auto"/>
        <w:ind w:right="49"/>
        <w:jc w:val="both"/>
        <w:rPr>
          <w:rFonts w:ascii="Palatino Linotype" w:hAnsi="Palatino Linotype"/>
        </w:rPr>
      </w:pPr>
      <w:r w:rsidRPr="00C04B32">
        <w:rPr>
          <w:rFonts w:ascii="Palatino Linotype" w:hAnsi="Palatino Linotype"/>
        </w:rPr>
        <w:lastRenderedPageBreak/>
        <w:t>Por lo expuesto, con fundamento en el artículo 186 fracción III de la Ley de Transparencia y Acceso a la Información Pública del Estado de México y Municipios, este Órgano Garante considera procedente</w:t>
      </w:r>
      <w:r w:rsidRPr="00C04B32">
        <w:rPr>
          <w:rFonts w:ascii="Palatino Linotype" w:hAnsi="Palatino Linotype"/>
          <w:b/>
        </w:rPr>
        <w:t xml:space="preserve"> ordenar </w:t>
      </w:r>
      <w:r w:rsidRPr="00C04B32">
        <w:rPr>
          <w:rFonts w:ascii="Palatino Linotype" w:hAnsi="Palatino Linotype"/>
        </w:rPr>
        <w:t>la entrega de la información</w:t>
      </w:r>
      <w:r w:rsidR="00476CF8">
        <w:rPr>
          <w:rFonts w:ascii="Palatino Linotype" w:hAnsi="Palatino Linotype"/>
        </w:rPr>
        <w:t xml:space="preserve"> requerida</w:t>
      </w:r>
      <w:r w:rsidRPr="00C04B32">
        <w:rPr>
          <w:rFonts w:ascii="Palatino Linotype" w:hAnsi="Palatino Linotype"/>
        </w:rPr>
        <w:t>.</w:t>
      </w:r>
    </w:p>
    <w:p w14:paraId="6EEC3C5D" w14:textId="6389D2EF" w:rsidR="00C04B32" w:rsidRDefault="00C04B32" w:rsidP="00C04B32">
      <w:pPr>
        <w:shd w:val="clear" w:color="auto" w:fill="FFFFFF"/>
        <w:spacing w:before="240" w:after="240" w:line="360" w:lineRule="auto"/>
        <w:jc w:val="both"/>
        <w:rPr>
          <w:rFonts w:ascii="Palatino Linotype" w:hAnsi="Palatino Linotype" w:cs="Arial"/>
          <w:lang w:eastAsia="es-MX"/>
        </w:rPr>
      </w:pPr>
      <w:r w:rsidRPr="00C04B32">
        <w:rPr>
          <w:rFonts w:ascii="Palatino Linotype" w:hAnsi="Palatino Linotype" w:cs="Arial"/>
          <w:lang w:eastAsia="es-MX"/>
        </w:rPr>
        <w:t>Así, con fundamento en lo prescrito en los artículos 5 párrafos vigésimo segundo, vigésimo tercero y vigésimo cuarto de la Constitución Política del Estado Libre y Soberano de México; 2, fracción II; 29, 36 fracciones I y II; 176, 178, 179, fracción I, 181, 185 de la Ley de Transparencia y Acceso a la Información Pública del Estado de México y Municipios, este Pleno:</w:t>
      </w:r>
    </w:p>
    <w:p w14:paraId="63829D9A" w14:textId="77777777" w:rsidR="00C04B32" w:rsidRPr="00C04B32" w:rsidRDefault="00C04B32" w:rsidP="00EC68B1">
      <w:pPr>
        <w:numPr>
          <w:ilvl w:val="0"/>
          <w:numId w:val="10"/>
        </w:numPr>
        <w:spacing w:before="240" w:after="240" w:line="360" w:lineRule="auto"/>
        <w:ind w:left="426"/>
        <w:jc w:val="center"/>
        <w:rPr>
          <w:rFonts w:ascii="Palatino Linotype" w:hAnsi="Palatino Linotype" w:cs="Arial"/>
          <w:b/>
        </w:rPr>
      </w:pPr>
      <w:r w:rsidRPr="00C04B32">
        <w:rPr>
          <w:rFonts w:ascii="Palatino Linotype" w:hAnsi="Palatino Linotype" w:cs="Arial"/>
          <w:b/>
        </w:rPr>
        <w:t>R E S U E L V E</w:t>
      </w:r>
    </w:p>
    <w:p w14:paraId="24E507F2" w14:textId="7DD05A5B"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b/>
        </w:rPr>
        <w:t>Primero</w:t>
      </w:r>
      <w:r w:rsidRPr="00C04B32">
        <w:rPr>
          <w:rFonts w:ascii="Palatino Linotype" w:hAnsi="Palatino Linotype" w:cs="Arial"/>
        </w:rPr>
        <w:t xml:space="preserve">. Resulta </w:t>
      </w:r>
      <w:r w:rsidRPr="00C04B32">
        <w:rPr>
          <w:rFonts w:ascii="Palatino Linotype" w:hAnsi="Palatino Linotype" w:cs="Arial"/>
          <w:b/>
        </w:rPr>
        <w:t>fundado</w:t>
      </w:r>
      <w:r w:rsidRPr="00C04B32">
        <w:rPr>
          <w:rFonts w:ascii="Palatino Linotype" w:hAnsi="Palatino Linotype" w:cs="Arial"/>
        </w:rPr>
        <w:t xml:space="preserve"> el motivo de inconformidad planteado por el recurrente</w:t>
      </w:r>
      <w:r w:rsidRPr="00C04B32">
        <w:rPr>
          <w:rFonts w:ascii="Palatino Linotype" w:hAnsi="Palatino Linotype" w:cs="Arial"/>
          <w:b/>
          <w:i/>
        </w:rPr>
        <w:t xml:space="preserve"> </w:t>
      </w:r>
      <w:r w:rsidRPr="00C04B32">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00954</w:t>
      </w:r>
      <w:r w:rsidRPr="00C04B32">
        <w:rPr>
          <w:rFonts w:ascii="Palatino Linotype" w:eastAsia="Palatino Linotype" w:hAnsi="Palatino Linotype" w:cs="Palatino Linotype"/>
          <w:b/>
        </w:rPr>
        <w:t>/INFOEM/IP/RR/2021</w:t>
      </w:r>
      <w:r w:rsidRPr="00C04B32">
        <w:rPr>
          <w:rFonts w:ascii="Palatino Linotype" w:eastAsia="Palatino Linotype" w:hAnsi="Palatino Linotype" w:cs="Palatino Linotype"/>
        </w:rPr>
        <w:t xml:space="preserve">, por lo que, </w:t>
      </w:r>
      <w:r w:rsidRPr="00C04B32">
        <w:rPr>
          <w:rFonts w:ascii="Palatino Linotype" w:hAnsi="Palatino Linotype" w:cs="Arial"/>
        </w:rPr>
        <w:t xml:space="preserve">en términos del </w:t>
      </w:r>
      <w:r w:rsidRPr="00C04B32">
        <w:rPr>
          <w:rFonts w:ascii="Palatino Linotype" w:hAnsi="Palatino Linotype" w:cs="Arial"/>
          <w:b/>
        </w:rPr>
        <w:t>Considerando Cuarto</w:t>
      </w:r>
      <w:r w:rsidRPr="00C04B32">
        <w:rPr>
          <w:rFonts w:ascii="Palatino Linotype" w:hAnsi="Palatino Linotype" w:cs="Arial"/>
        </w:rPr>
        <w:t xml:space="preserve"> de la presente resolución, se </w:t>
      </w:r>
      <w:r w:rsidR="00472DA4">
        <w:rPr>
          <w:rFonts w:ascii="Palatino Linotype" w:hAnsi="Palatino Linotype" w:cs="Arial"/>
          <w:b/>
        </w:rPr>
        <w:t>REVO</w:t>
      </w:r>
      <w:r w:rsidRPr="00C04B32">
        <w:rPr>
          <w:rFonts w:ascii="Palatino Linotype" w:hAnsi="Palatino Linotype" w:cs="Arial"/>
          <w:b/>
        </w:rPr>
        <w:t>CA</w:t>
      </w:r>
      <w:r w:rsidRPr="00C04B32">
        <w:rPr>
          <w:rFonts w:ascii="Palatino Linotype" w:hAnsi="Palatino Linotype" w:cs="Arial"/>
        </w:rPr>
        <w:t xml:space="preserve"> la respuesta emitida por el </w:t>
      </w:r>
      <w:r w:rsidRPr="008E7250">
        <w:rPr>
          <w:rFonts w:ascii="Palatino Linotype" w:hAnsi="Palatino Linotype" w:cs="Arial"/>
          <w:b/>
        </w:rPr>
        <w:t>Ayuntamiento de Papalotla</w:t>
      </w:r>
      <w:r w:rsidRPr="00C04B32">
        <w:rPr>
          <w:rFonts w:ascii="Palatino Linotype" w:hAnsi="Palatino Linotype" w:cs="Arial"/>
        </w:rPr>
        <w:t>.</w:t>
      </w:r>
    </w:p>
    <w:p w14:paraId="016E9114" w14:textId="7D21079C" w:rsidR="00C04B32" w:rsidRPr="00C04B32" w:rsidRDefault="00C04B32" w:rsidP="00C04B32">
      <w:pPr>
        <w:spacing w:before="240" w:after="240" w:line="360" w:lineRule="auto"/>
        <w:ind w:right="49"/>
        <w:jc w:val="both"/>
        <w:rPr>
          <w:rFonts w:ascii="Palatino Linotype" w:eastAsia="Palatino Linotype" w:hAnsi="Palatino Linotype" w:cs="Palatino Linotype"/>
        </w:rPr>
      </w:pPr>
      <w:r w:rsidRPr="00C04B32">
        <w:rPr>
          <w:rFonts w:ascii="Palatino Linotype" w:hAnsi="Palatino Linotype" w:cs="Arial"/>
          <w:b/>
        </w:rPr>
        <w:t>Segundo.</w:t>
      </w:r>
      <w:r w:rsidRPr="00C04B32">
        <w:rPr>
          <w:rFonts w:ascii="Palatino Linotype" w:hAnsi="Palatino Linotype" w:cs="Arial"/>
          <w:b/>
          <w:sz w:val="28"/>
        </w:rPr>
        <w:t xml:space="preserve"> </w:t>
      </w:r>
      <w:r w:rsidRPr="00C04B32">
        <w:rPr>
          <w:rFonts w:ascii="Palatino Linotype" w:hAnsi="Palatino Linotype" w:cs="Arial"/>
        </w:rPr>
        <w:t>Se</w:t>
      </w:r>
      <w:r w:rsidRPr="00C04B32">
        <w:rPr>
          <w:rFonts w:ascii="Palatino Linotype" w:hAnsi="Palatino Linotype" w:cs="Arial"/>
          <w:b/>
        </w:rPr>
        <w:t xml:space="preserve"> ORDENA </w:t>
      </w:r>
      <w:r w:rsidRPr="00C04B32">
        <w:rPr>
          <w:rFonts w:ascii="Palatino Linotype" w:hAnsi="Palatino Linotype" w:cs="Arial"/>
        </w:rPr>
        <w:t xml:space="preserve">al Sujeto Obligado que en términos de los </w:t>
      </w:r>
      <w:r w:rsidRPr="00C04B32">
        <w:rPr>
          <w:rFonts w:ascii="Palatino Linotype" w:hAnsi="Palatino Linotype" w:cs="Arial"/>
          <w:b/>
        </w:rPr>
        <w:t>Considerandos Cuarto y Quinto</w:t>
      </w:r>
      <w:r w:rsidRPr="00C04B32">
        <w:rPr>
          <w:rFonts w:ascii="Palatino Linotype" w:hAnsi="Palatino Linotype" w:cs="Arial"/>
        </w:rPr>
        <w:t xml:space="preserve"> de esta resolución</w:t>
      </w:r>
      <w:r w:rsidRPr="00C04B32">
        <w:rPr>
          <w:rFonts w:ascii="Palatino Linotype" w:hAnsi="Palatino Linotype"/>
          <w:bCs/>
        </w:rPr>
        <w:t xml:space="preserve"> </w:t>
      </w:r>
      <w:r w:rsidRPr="00C04B32">
        <w:rPr>
          <w:rFonts w:ascii="Palatino Linotype" w:eastAsia="Palatino Linotype" w:hAnsi="Palatino Linotype" w:cs="Palatino Linotype"/>
        </w:rPr>
        <w:t xml:space="preserve">haga entrega al recurrente </w:t>
      </w:r>
      <w:r w:rsidRPr="00C04B32">
        <w:rPr>
          <w:rFonts w:ascii="Palatino Linotype" w:hAnsi="Palatino Linotype"/>
        </w:rPr>
        <w:t xml:space="preserve">a través del </w:t>
      </w:r>
      <w:r w:rsidRPr="00C04B32">
        <w:rPr>
          <w:rFonts w:ascii="Palatino Linotype" w:hAnsi="Palatino Linotype"/>
          <w:b/>
        </w:rPr>
        <w:t>SAIMEX</w:t>
      </w:r>
      <w:r>
        <w:rPr>
          <w:rFonts w:ascii="Palatino Linotype" w:hAnsi="Palatino Linotype"/>
          <w:b/>
        </w:rPr>
        <w:t xml:space="preserve"> y en </w:t>
      </w:r>
      <w:r w:rsidRPr="00C04B32">
        <w:rPr>
          <w:rFonts w:ascii="Palatino Linotype" w:hAnsi="Palatino Linotype"/>
          <w:b/>
        </w:rPr>
        <w:t>Unidad de almacenaje USB,</w:t>
      </w:r>
      <w:r w:rsidRPr="00C04B32">
        <w:rPr>
          <w:rFonts w:ascii="Palatino Linotype" w:hAnsi="Palatino Linotype"/>
        </w:rPr>
        <w:t xml:space="preserve"> </w:t>
      </w:r>
      <w:r w:rsidR="00C23E53" w:rsidRPr="001865EC">
        <w:rPr>
          <w:rFonts w:ascii="Palatino Linotype" w:hAnsi="Palatino Linotype" w:cs="Arial"/>
          <w:b/>
        </w:rPr>
        <w:t>previa búsqueda exhaustiva y razonable</w:t>
      </w:r>
      <w:r w:rsidR="00C23E53">
        <w:rPr>
          <w:rFonts w:ascii="Palatino Linotype" w:eastAsia="Palatino Linotype" w:hAnsi="Palatino Linotype" w:cs="Palatino Linotype"/>
        </w:rPr>
        <w:t xml:space="preserve"> y </w:t>
      </w:r>
      <w:r w:rsidRPr="00C04B32">
        <w:rPr>
          <w:rFonts w:ascii="Palatino Linotype" w:eastAsia="Palatino Linotype" w:hAnsi="Palatino Linotype" w:cs="Palatino Linotype"/>
        </w:rPr>
        <w:t xml:space="preserve">en </w:t>
      </w:r>
      <w:r w:rsidRPr="00AC4A52">
        <w:rPr>
          <w:rFonts w:ascii="Palatino Linotype" w:eastAsia="Palatino Linotype" w:hAnsi="Palatino Linotype" w:cs="Palatino Linotype"/>
          <w:b/>
        </w:rPr>
        <w:t>versión pública de ser procedente</w:t>
      </w:r>
      <w:r w:rsidRPr="00C04B32">
        <w:rPr>
          <w:rFonts w:ascii="Palatino Linotype" w:eastAsia="Palatino Linotype" w:hAnsi="Palatino Linotype" w:cs="Palatino Linotype"/>
        </w:rPr>
        <w:t>, de lo siguiente:</w:t>
      </w:r>
    </w:p>
    <w:p w14:paraId="765218B1" w14:textId="4400484B" w:rsidR="00DD7845" w:rsidRDefault="00DD7845" w:rsidP="00281FA3">
      <w:pPr>
        <w:pStyle w:val="Prrafodelista"/>
        <w:numPr>
          <w:ilvl w:val="0"/>
          <w:numId w:val="46"/>
        </w:numPr>
        <w:spacing w:before="240" w:after="240"/>
        <w:ind w:left="567" w:right="900" w:hanging="283"/>
        <w:jc w:val="both"/>
        <w:rPr>
          <w:rFonts w:ascii="Palatino Linotype" w:hAnsi="Palatino Linotype"/>
          <w:b/>
        </w:rPr>
      </w:pPr>
      <w:r w:rsidRPr="00281FA3">
        <w:rPr>
          <w:rFonts w:ascii="Palatino Linotype" w:hAnsi="Palatino Linotype"/>
          <w:b/>
        </w:rPr>
        <w:t xml:space="preserve">Expedientes de todos los servidores públicos que hayan sido </w:t>
      </w:r>
      <w:r w:rsidR="00281FA3">
        <w:rPr>
          <w:rFonts w:ascii="Palatino Linotype" w:hAnsi="Palatino Linotype"/>
          <w:b/>
        </w:rPr>
        <w:t xml:space="preserve">objeto de sanciones </w:t>
      </w:r>
      <w:r w:rsidRPr="00281FA3">
        <w:rPr>
          <w:rFonts w:ascii="Palatino Linotype" w:hAnsi="Palatino Linotype"/>
          <w:b/>
        </w:rPr>
        <w:t>graves</w:t>
      </w:r>
      <w:r w:rsidR="00F60490">
        <w:rPr>
          <w:rFonts w:ascii="Palatino Linotype" w:hAnsi="Palatino Linotype"/>
          <w:b/>
        </w:rPr>
        <w:t xml:space="preserve"> y hayan causado estado,</w:t>
      </w:r>
      <w:r w:rsidRPr="00281FA3">
        <w:rPr>
          <w:rFonts w:ascii="Palatino Linotype" w:hAnsi="Palatino Linotype"/>
          <w:b/>
        </w:rPr>
        <w:t xml:space="preserve"> del 1 de enero al 31 de diciembre de 2020. </w:t>
      </w:r>
    </w:p>
    <w:p w14:paraId="4B8FE2B2" w14:textId="59E23BF0" w:rsidR="00F60490" w:rsidRPr="00F60490" w:rsidRDefault="00F60490" w:rsidP="00F60490">
      <w:pPr>
        <w:pStyle w:val="Prrafodelista"/>
        <w:numPr>
          <w:ilvl w:val="0"/>
          <w:numId w:val="46"/>
        </w:numPr>
        <w:ind w:left="567" w:right="900" w:hanging="283"/>
        <w:jc w:val="both"/>
        <w:rPr>
          <w:rFonts w:ascii="Palatino Linotype" w:hAnsi="Palatino Linotype"/>
          <w:b/>
        </w:rPr>
      </w:pPr>
      <w:r w:rsidRPr="00F60490">
        <w:rPr>
          <w:rFonts w:ascii="Palatino Linotype" w:hAnsi="Palatino Linotype"/>
          <w:b/>
        </w:rPr>
        <w:t xml:space="preserve">Expedientes de todos los servidores públicos que hayan sido objeto de sanciones </w:t>
      </w:r>
      <w:r>
        <w:rPr>
          <w:rFonts w:ascii="Palatino Linotype" w:hAnsi="Palatino Linotype"/>
          <w:b/>
        </w:rPr>
        <w:t xml:space="preserve">no </w:t>
      </w:r>
      <w:r w:rsidRPr="00F60490">
        <w:rPr>
          <w:rFonts w:ascii="Palatino Linotype" w:hAnsi="Palatino Linotype"/>
          <w:b/>
        </w:rPr>
        <w:t xml:space="preserve">graves y hayan causado estado, del 1 de enero al 31 de diciembre de 2020. </w:t>
      </w:r>
    </w:p>
    <w:p w14:paraId="3661D3F6" w14:textId="468A30B7" w:rsidR="00C04B32" w:rsidRDefault="00C04B32" w:rsidP="00C04B32">
      <w:pPr>
        <w:spacing w:before="240" w:after="240"/>
        <w:ind w:left="567" w:right="900"/>
        <w:jc w:val="both"/>
        <w:rPr>
          <w:rFonts w:ascii="Palatino Linotype" w:hAnsi="Palatino Linotype"/>
          <w:i/>
          <w:sz w:val="22"/>
        </w:rPr>
      </w:pPr>
      <w:r w:rsidRPr="00C04B32">
        <w:rPr>
          <w:rFonts w:ascii="Palatino Linotype" w:hAnsi="Palatino Linotype"/>
          <w:i/>
          <w:sz w:val="22"/>
        </w:rPr>
        <w:lastRenderedPageBreak/>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29DF234" w14:textId="739F907D" w:rsidR="00AC4A52" w:rsidRPr="00AC4A52" w:rsidRDefault="00AC4A52" w:rsidP="00AC4A52">
      <w:pPr>
        <w:autoSpaceDE w:val="0"/>
        <w:autoSpaceDN w:val="0"/>
        <w:adjustRightInd w:val="0"/>
        <w:spacing w:before="240" w:after="240"/>
        <w:ind w:left="567" w:right="902"/>
        <w:jc w:val="both"/>
        <w:rPr>
          <w:rFonts w:ascii="Palatino Linotype" w:hAnsi="Palatino Linotype" w:cs="Arial"/>
          <w:i/>
          <w:sz w:val="22"/>
          <w:szCs w:val="22"/>
          <w:lang w:eastAsia="en-US"/>
        </w:rPr>
      </w:pPr>
      <w:r w:rsidRPr="007D29DB">
        <w:rPr>
          <w:rFonts w:ascii="Palatino Linotype" w:hAnsi="Palatino Linotype" w:cs="Arial"/>
          <w:i/>
          <w:sz w:val="22"/>
          <w:szCs w:val="22"/>
          <w:lang w:eastAsia="en-US"/>
        </w:rPr>
        <w:t xml:space="preserve">Para el caso en el que se cuente con </w:t>
      </w:r>
      <w:r>
        <w:rPr>
          <w:rFonts w:ascii="Palatino Linotype" w:hAnsi="Palatino Linotype" w:cs="Arial"/>
          <w:i/>
          <w:sz w:val="22"/>
          <w:szCs w:val="22"/>
          <w:lang w:eastAsia="en-US"/>
        </w:rPr>
        <w:t>expedientes cuyas sanciones aun no hayan causado estado</w:t>
      </w:r>
      <w:r w:rsidRPr="007D29DB">
        <w:rPr>
          <w:rFonts w:ascii="Palatino Linotype" w:hAnsi="Palatino Linotype" w:cs="Arial"/>
          <w:i/>
          <w:sz w:val="22"/>
          <w:szCs w:val="22"/>
          <w:lang w:eastAsia="en-US"/>
        </w:rPr>
        <w:t xml:space="preserve">, </w:t>
      </w:r>
      <w:r w:rsidRPr="007D29DB">
        <w:rPr>
          <w:rFonts w:ascii="Palatino Linotype" w:hAnsi="Palatino Linotype"/>
          <w:i/>
          <w:sz w:val="22"/>
          <w:szCs w:val="22"/>
        </w:rPr>
        <w:t>deberá emitirse el Acuerdo de Clasificación</w:t>
      </w:r>
      <w:r w:rsidR="0082599A">
        <w:rPr>
          <w:rFonts w:ascii="Palatino Linotype" w:hAnsi="Palatino Linotype"/>
          <w:i/>
          <w:sz w:val="22"/>
          <w:szCs w:val="22"/>
        </w:rPr>
        <w:t>, así como su</w:t>
      </w:r>
      <w:r w:rsidR="0057549C">
        <w:rPr>
          <w:rFonts w:ascii="Palatino Linotype" w:hAnsi="Palatino Linotype"/>
          <w:i/>
          <w:sz w:val="22"/>
          <w:szCs w:val="22"/>
        </w:rPr>
        <w:t xml:space="preserve"> respectiva prueba de daño</w:t>
      </w:r>
      <w:r w:rsidR="0082599A">
        <w:rPr>
          <w:rFonts w:ascii="Palatino Linotype" w:hAnsi="Palatino Linotype"/>
          <w:i/>
          <w:sz w:val="22"/>
          <w:szCs w:val="22"/>
        </w:rPr>
        <w:t xml:space="preserve"> en los</w:t>
      </w:r>
      <w:r w:rsidRPr="007D29DB">
        <w:rPr>
          <w:rFonts w:ascii="Palatino Linotype" w:hAnsi="Palatino Linotype"/>
          <w:i/>
          <w:sz w:val="22"/>
          <w:szCs w:val="22"/>
        </w:rPr>
        <w:t xml:space="preserve"> que se funden y motiven </w:t>
      </w:r>
      <w:r w:rsidR="0082599A">
        <w:rPr>
          <w:rFonts w:ascii="Palatino Linotype" w:hAnsi="Palatino Linotype"/>
          <w:i/>
          <w:sz w:val="22"/>
          <w:szCs w:val="22"/>
        </w:rPr>
        <w:t>las razones de su reserva, mismos</w:t>
      </w:r>
      <w:r w:rsidRPr="007D29DB">
        <w:rPr>
          <w:rFonts w:ascii="Palatino Linotype" w:hAnsi="Palatino Linotype"/>
          <w:i/>
          <w:sz w:val="22"/>
          <w:szCs w:val="22"/>
        </w:rPr>
        <w:t xml:space="preserve"> que se hará</w:t>
      </w:r>
      <w:r w:rsidR="0082599A">
        <w:rPr>
          <w:rFonts w:ascii="Palatino Linotype" w:hAnsi="Palatino Linotype"/>
          <w:i/>
          <w:sz w:val="22"/>
          <w:szCs w:val="22"/>
        </w:rPr>
        <w:t>n</w:t>
      </w:r>
      <w:r w:rsidRPr="007D29DB">
        <w:rPr>
          <w:rFonts w:ascii="Palatino Linotype" w:hAnsi="Palatino Linotype"/>
          <w:i/>
          <w:sz w:val="22"/>
          <w:szCs w:val="22"/>
        </w:rPr>
        <w:t xml:space="preserve"> del conocimiento </w:t>
      </w:r>
      <w:r w:rsidRPr="007D29DB">
        <w:rPr>
          <w:rFonts w:ascii="Palatino Linotype" w:hAnsi="Palatino Linotype"/>
          <w:b/>
          <w:i/>
          <w:sz w:val="22"/>
          <w:szCs w:val="22"/>
        </w:rPr>
        <w:t>del Recurrente</w:t>
      </w:r>
      <w:r w:rsidRPr="007D29DB">
        <w:rPr>
          <w:rFonts w:ascii="Palatino Linotype" w:hAnsi="Palatino Linotype"/>
          <w:i/>
          <w:sz w:val="22"/>
          <w:szCs w:val="22"/>
        </w:rPr>
        <w:t>.</w:t>
      </w:r>
    </w:p>
    <w:p w14:paraId="60AEF091" w14:textId="42BB0490" w:rsidR="00DD7845" w:rsidRPr="00CB35F9" w:rsidRDefault="00DD7845" w:rsidP="00DD7845">
      <w:pPr>
        <w:spacing w:before="100" w:beforeAutospacing="1" w:after="100" w:afterAutospacing="1"/>
        <w:ind w:left="567" w:right="851"/>
        <w:jc w:val="both"/>
        <w:rPr>
          <w:rFonts w:ascii="Palatino Linotype" w:hAnsi="Palatino Linotype" w:cs="Arial"/>
          <w:b/>
          <w:sz w:val="22"/>
        </w:rPr>
      </w:pPr>
      <w:r w:rsidRPr="00CB35F9">
        <w:rPr>
          <w:rFonts w:ascii="Palatino Linotype" w:hAnsi="Palatino Linotype" w:cs="Arial"/>
          <w:i/>
          <w:sz w:val="22"/>
        </w:rPr>
        <w:t xml:space="preserve">A efecto de entregar la información en la modalidad Unidad de almacenaje USB, el </w:t>
      </w:r>
      <w:r w:rsidRPr="00CB35F9">
        <w:rPr>
          <w:rFonts w:ascii="Palatino Linotype" w:hAnsi="Palatino Linotype" w:cs="Arial"/>
          <w:b/>
          <w:i/>
          <w:sz w:val="22"/>
        </w:rPr>
        <w:t>SUJETO OBLIGADO</w:t>
      </w:r>
      <w:r w:rsidRPr="00CB35F9">
        <w:rPr>
          <w:rFonts w:ascii="Palatino Linotype" w:hAnsi="Palatino Linotype" w:cs="Arial"/>
          <w:i/>
          <w:sz w:val="22"/>
        </w:rPr>
        <w:t xml:space="preserve"> deberá indicar el lugar, hora y día de la entrega de la información en dicho medio, así como el nombre del servidor público que lo atenderá.</w:t>
      </w:r>
    </w:p>
    <w:p w14:paraId="35611EC6"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Tercero.</w:t>
      </w:r>
      <w:r w:rsidRPr="00C04B32">
        <w:rPr>
          <w:rFonts w:ascii="Palatino Linotype" w:hAnsi="Palatino Linotype" w:cs="Arial"/>
          <w:b/>
          <w:sz w:val="28"/>
          <w:szCs w:val="28"/>
          <w:lang w:val="es-MX" w:eastAsia="es-MX"/>
        </w:rPr>
        <w:t xml:space="preserve">  </w:t>
      </w:r>
      <w:r w:rsidRPr="00C04B32">
        <w:rPr>
          <w:rFonts w:ascii="Palatino Linotype" w:hAnsi="Palatino Linotype" w:cs="Arial"/>
          <w:b/>
          <w:lang w:val="es-MX" w:eastAsia="es-MX"/>
        </w:rPr>
        <w:t>Notifíquese,</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 resolución.</w:t>
      </w:r>
    </w:p>
    <w:p w14:paraId="69E66386" w14:textId="77777777" w:rsidR="00C04B32" w:rsidRPr="00C04B32" w:rsidRDefault="00C04B32" w:rsidP="00C04B32">
      <w:pPr>
        <w:spacing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Cuarto.</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850477"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 xml:space="preserve">Quinto. </w:t>
      </w:r>
      <w:r w:rsidRPr="00C04B32">
        <w:rPr>
          <w:rFonts w:ascii="Palatino Linotype" w:hAnsi="Palatino Linotype" w:cs="Arial"/>
          <w:b/>
          <w:lang w:val="es-MX" w:eastAsia="es-MX"/>
        </w:rPr>
        <w:t xml:space="preserve">Notifíquese, </w:t>
      </w:r>
      <w:r w:rsidRPr="00C04B32">
        <w:rPr>
          <w:rFonts w:ascii="Palatino Linotype" w:hAnsi="Palatino Linotype" w:cs="Arial"/>
          <w:lang w:val="es-MX" w:eastAsia="es-MX"/>
        </w:rPr>
        <w:t xml:space="preserve">al recurrente la presente resolución, así como que podrá impugnarla vía </w:t>
      </w:r>
      <w:r w:rsidRPr="00C04B32">
        <w:rPr>
          <w:rFonts w:ascii="Palatino Linotype" w:hAnsi="Palatino Linotype" w:cs="Arial"/>
          <w:b/>
          <w:lang w:val="es-MX" w:eastAsia="es-MX"/>
        </w:rPr>
        <w:t>Juicio de Amparo</w:t>
      </w:r>
      <w:r w:rsidRPr="00C04B32">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44D20317" w14:textId="0E4DEFFF" w:rsidR="00C04B32" w:rsidRPr="00C04B32" w:rsidRDefault="00B801F9" w:rsidP="00C04B32">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5EFCB3BF" wp14:editId="0F183CC6">
                <wp:simplePos x="0" y="0"/>
                <wp:positionH relativeFrom="column">
                  <wp:posOffset>148590</wp:posOffset>
                </wp:positionH>
                <wp:positionV relativeFrom="paragraph">
                  <wp:posOffset>2875915</wp:posOffset>
                </wp:positionV>
                <wp:extent cx="5534025" cy="4953000"/>
                <wp:effectExtent l="0" t="0" r="28575" b="19050"/>
                <wp:wrapNone/>
                <wp:docPr id="3" name="Conector recto 3"/>
                <wp:cNvGraphicFramePr/>
                <a:graphic xmlns:a="http://schemas.openxmlformats.org/drawingml/2006/main">
                  <a:graphicData uri="http://schemas.microsoft.com/office/word/2010/wordprocessingShape">
                    <wps:wsp>
                      <wps:cNvCnPr/>
                      <wps:spPr>
                        <a:xfrm flipH="1">
                          <a:off x="0" y="0"/>
                          <a:ext cx="5534025" cy="495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B91A5" id="Conector recto 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1.7pt,226.45pt" to="447.45pt,6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" strokecolor="black [3040]"/>
            </w:pict>
          </mc:Fallback>
        </mc:AlternateContent>
      </w:r>
      <w:r w:rsidRPr="00B801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cs="Arial"/>
        </w:rPr>
        <w:t>; EMITIENDO VOTO PARTICULAR</w:t>
      </w:r>
      <w:r w:rsidRPr="00B801F9">
        <w:rPr>
          <w:rFonts w:ascii="Palatino Linotype" w:hAnsi="Palatino Linotype" w:cs="Arial"/>
        </w:rPr>
        <w:t xml:space="preserve"> Y GUADALUPE RAMÍREZ PEÑA</w:t>
      </w:r>
      <w:r w:rsidR="00E43B10">
        <w:rPr>
          <w:rFonts w:ascii="Palatino Linotype" w:hAnsi="Palatino Linotype" w:cs="Arial"/>
        </w:rPr>
        <w:t>; EN LA TRIGÉSIMA</w:t>
      </w:r>
      <w:r w:rsidR="00C04B32" w:rsidRPr="00C04B32">
        <w:rPr>
          <w:rFonts w:ascii="Palatino Linotype" w:hAnsi="Palatino Linotype" w:cs="Arial"/>
        </w:rPr>
        <w:t xml:space="preserve"> SE</w:t>
      </w:r>
      <w:r w:rsidR="00E43B10">
        <w:rPr>
          <w:rFonts w:ascii="Palatino Linotype" w:hAnsi="Palatino Linotype" w:cs="Arial"/>
        </w:rPr>
        <w:t>SIÓN ORDINARIA CELEBRADA EL UNO DE SEPTIEMBRE</w:t>
      </w:r>
      <w:r w:rsidR="00C04B32" w:rsidRPr="00C04B32">
        <w:rPr>
          <w:rFonts w:ascii="Palatino Linotype" w:hAnsi="Palatino Linotype" w:cs="Arial"/>
        </w:rPr>
        <w:t xml:space="preserve"> DEL DOS MIL VEINTIUNO,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2B62AF">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A96DE" w14:textId="77777777" w:rsidR="00322863" w:rsidRDefault="00322863" w:rsidP="00C80F8C">
      <w:r>
        <w:separator/>
      </w:r>
    </w:p>
  </w:endnote>
  <w:endnote w:type="continuationSeparator" w:id="0">
    <w:p w14:paraId="4CC2E0F8" w14:textId="77777777" w:rsidR="00322863" w:rsidRDefault="003228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DE4FA2" w:rsidRDefault="00DE4FA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438DA">
      <w:rPr>
        <w:rFonts w:ascii="Arial" w:hAnsi="Arial" w:cs="Arial"/>
        <w:b/>
        <w:bCs/>
        <w:noProof/>
        <w:sz w:val="20"/>
        <w:szCs w:val="20"/>
      </w:rPr>
      <w:t>39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438DA">
      <w:rPr>
        <w:rFonts w:ascii="Arial" w:hAnsi="Arial" w:cs="Arial"/>
        <w:b/>
        <w:bCs/>
        <w:noProof/>
        <w:sz w:val="20"/>
        <w:szCs w:val="20"/>
      </w:rPr>
      <w:t>40</w:t>
    </w:r>
    <w:r>
      <w:rPr>
        <w:rFonts w:ascii="Arial" w:hAnsi="Arial" w:cs="Arial"/>
        <w:b/>
        <w:bCs/>
        <w:sz w:val="20"/>
        <w:szCs w:val="20"/>
      </w:rPr>
      <w:fldChar w:fldCharType="end"/>
    </w:r>
  </w:p>
  <w:p w14:paraId="1192A578" w14:textId="77777777" w:rsidR="00DE4FA2" w:rsidRDefault="00DE4FA2" w:rsidP="00935A0D">
    <w:pPr>
      <w:pStyle w:val="Piedepgina"/>
      <w:rPr>
        <w:rFonts w:ascii="Times New Roman" w:hAnsi="Times New Roman" w:cs="Times New Roman"/>
      </w:rPr>
    </w:pPr>
  </w:p>
  <w:p w14:paraId="14A770F8" w14:textId="77777777" w:rsidR="00DE4FA2" w:rsidRDefault="00DE4FA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DE4FA2" w:rsidRDefault="00DE4FA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438DA">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438DA">
      <w:rPr>
        <w:rFonts w:ascii="Arial" w:hAnsi="Arial" w:cs="Arial"/>
        <w:b/>
        <w:bCs/>
        <w:noProof/>
        <w:sz w:val="20"/>
        <w:szCs w:val="20"/>
      </w:rPr>
      <w:t>40</w:t>
    </w:r>
    <w:r>
      <w:rPr>
        <w:rFonts w:ascii="Arial" w:hAnsi="Arial" w:cs="Arial"/>
        <w:b/>
        <w:bCs/>
        <w:sz w:val="20"/>
        <w:szCs w:val="20"/>
      </w:rPr>
      <w:fldChar w:fldCharType="end"/>
    </w:r>
  </w:p>
  <w:p w14:paraId="5D98ABD5" w14:textId="5688D88C" w:rsidR="00DE4FA2" w:rsidRDefault="00DE4F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DD7F0" w14:textId="77777777" w:rsidR="00322863" w:rsidRDefault="00322863" w:rsidP="00C80F8C">
      <w:r>
        <w:separator/>
      </w:r>
    </w:p>
  </w:footnote>
  <w:footnote w:type="continuationSeparator" w:id="0">
    <w:p w14:paraId="49598892" w14:textId="77777777" w:rsidR="00322863" w:rsidRDefault="00322863" w:rsidP="00C80F8C">
      <w:r>
        <w:continuationSeparator/>
      </w:r>
    </w:p>
  </w:footnote>
  <w:footnote w:id="1">
    <w:p w14:paraId="0FC1D8EC" w14:textId="77777777" w:rsidR="00DE4FA2" w:rsidRPr="006456DC" w:rsidRDefault="00DE4FA2"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1AAB94AD" w14:textId="77777777" w:rsidR="00DE4FA2" w:rsidRPr="006456DC" w:rsidRDefault="00DE4FA2"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3737A81" w14:textId="77777777" w:rsidR="00DE4FA2" w:rsidRPr="006456DC" w:rsidRDefault="00DE4FA2"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402F6F8B" w14:textId="77777777" w:rsidR="00DE4FA2" w:rsidRPr="006456DC" w:rsidRDefault="00DE4FA2"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E4FA2" w14:paraId="6B4E3B81" w14:textId="77777777" w:rsidTr="009D4854">
      <w:tc>
        <w:tcPr>
          <w:tcW w:w="2553" w:type="dxa"/>
          <w:vAlign w:val="center"/>
          <w:hideMark/>
        </w:tcPr>
        <w:p w14:paraId="0ABBC6C0" w14:textId="77777777" w:rsidR="00DE4FA2" w:rsidRDefault="00DE4FA2"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41340FCF" w:rsidR="00DE4FA2" w:rsidRDefault="00DE4FA2"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00954/INFOEM/IP/RR/2021</w:t>
          </w:r>
        </w:p>
      </w:tc>
    </w:tr>
    <w:tr w:rsidR="00DE4FA2" w14:paraId="31CB780F" w14:textId="77777777" w:rsidTr="009D4854">
      <w:trPr>
        <w:trHeight w:val="228"/>
      </w:trPr>
      <w:tc>
        <w:tcPr>
          <w:tcW w:w="2553" w:type="dxa"/>
          <w:vAlign w:val="center"/>
          <w:hideMark/>
        </w:tcPr>
        <w:p w14:paraId="4F49CB4A" w14:textId="6966D32E" w:rsidR="00DE4FA2" w:rsidRDefault="00DE4FA2"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11DE32F" w:rsidR="00DE4FA2" w:rsidRDefault="00DE4FA2" w:rsidP="001F5E9E">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Papalotla</w:t>
          </w:r>
        </w:p>
      </w:tc>
    </w:tr>
    <w:tr w:rsidR="00DE4FA2" w14:paraId="69050F56" w14:textId="77777777" w:rsidTr="009D4854">
      <w:tc>
        <w:tcPr>
          <w:tcW w:w="2553" w:type="dxa"/>
          <w:vAlign w:val="center"/>
          <w:hideMark/>
        </w:tcPr>
        <w:p w14:paraId="65C9B735" w14:textId="3468C75F" w:rsidR="00DE4FA2" w:rsidRDefault="00DE4FA2"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DE4FA2" w:rsidRDefault="00DE4FA2"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DE4FA2" w:rsidRDefault="00DE4FA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5A193B52">
          <wp:simplePos x="0" y="0"/>
          <wp:positionH relativeFrom="page">
            <wp:align>left</wp:align>
          </wp:positionH>
          <wp:positionV relativeFrom="paragraph">
            <wp:posOffset>-955040</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DE4FA2" w:rsidRDefault="00DE4FA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DE4FA2" w:rsidRDefault="00DE4FA2"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13AD0588">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E4FA2" w14:paraId="477E149B" w14:textId="77777777" w:rsidTr="00C47D1B">
      <w:tc>
        <w:tcPr>
          <w:tcW w:w="2553" w:type="dxa"/>
          <w:vAlign w:val="center"/>
          <w:hideMark/>
        </w:tcPr>
        <w:p w14:paraId="5C0586E4" w14:textId="77777777" w:rsidR="00DE4FA2" w:rsidRDefault="00DE4FA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D25769A" w:rsidR="00DE4FA2" w:rsidRPr="004440AC" w:rsidRDefault="00DE4FA2"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00954/INFOEM/IP/RR/2021</w:t>
          </w:r>
        </w:p>
      </w:tc>
    </w:tr>
    <w:tr w:rsidR="00DE4FA2" w14:paraId="5B5BE21C" w14:textId="77777777" w:rsidTr="003C388A">
      <w:tc>
        <w:tcPr>
          <w:tcW w:w="2553" w:type="dxa"/>
          <w:vAlign w:val="center"/>
          <w:hideMark/>
        </w:tcPr>
        <w:p w14:paraId="4AE96902" w14:textId="4E063913" w:rsidR="00DE4FA2" w:rsidRDefault="00DE4FA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5E6A3D7A" w:rsidR="00DE4FA2" w:rsidRPr="004440AC" w:rsidRDefault="00C438DA" w:rsidP="00155789">
          <w:pPr>
            <w:rPr>
              <w:rFonts w:ascii="Palatino Linotype" w:hAnsi="Palatino Linotype"/>
              <w:b/>
              <w:sz w:val="22"/>
              <w:szCs w:val="22"/>
              <w:lang w:val="es-ES_tradnl"/>
            </w:rPr>
          </w:pPr>
          <w:r>
            <w:rPr>
              <w:rFonts w:ascii="Palatino Linotype" w:hAnsi="Palatino Linotype"/>
              <w:b/>
              <w:sz w:val="22"/>
              <w:szCs w:val="22"/>
              <w:lang w:val="es-ES_tradnl"/>
            </w:rPr>
            <w:t>XXXXXX XXXXXXXXXXX XXXXXX</w:t>
          </w:r>
        </w:p>
      </w:tc>
    </w:tr>
    <w:tr w:rsidR="00DE4FA2" w14:paraId="22601A11" w14:textId="77777777" w:rsidTr="00C47D1B">
      <w:trPr>
        <w:trHeight w:val="228"/>
      </w:trPr>
      <w:tc>
        <w:tcPr>
          <w:tcW w:w="2553" w:type="dxa"/>
          <w:vAlign w:val="center"/>
          <w:hideMark/>
        </w:tcPr>
        <w:p w14:paraId="6EFE221D" w14:textId="49C5F800" w:rsidR="00DE4FA2" w:rsidRDefault="00DE4FA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93AFE6C" w:rsidR="00DE4FA2" w:rsidRPr="004440AC" w:rsidRDefault="00DE4FA2" w:rsidP="00BA1316">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Papalotla</w:t>
          </w:r>
        </w:p>
      </w:tc>
    </w:tr>
    <w:tr w:rsidR="00DE4FA2" w14:paraId="2D6C630E" w14:textId="77777777" w:rsidTr="00C47D1B">
      <w:tc>
        <w:tcPr>
          <w:tcW w:w="2553" w:type="dxa"/>
          <w:vAlign w:val="center"/>
          <w:hideMark/>
        </w:tcPr>
        <w:p w14:paraId="5BD4C6DB" w14:textId="2BEF086E" w:rsidR="00DE4FA2" w:rsidRDefault="00DE4FA2"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DE4FA2" w:rsidRPr="004440AC" w:rsidRDefault="00DE4FA2"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E4FA2" w:rsidRDefault="00DE4FA2"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DE4FA2" w:rsidRDefault="00DE4FA2" w:rsidP="00C47D1B">
    <w:pPr>
      <w:pStyle w:val="Encabezado"/>
      <w:jc w:val="both"/>
    </w:pPr>
    <w:r>
      <w:t xml:space="preserve">                                  </w:t>
    </w:r>
  </w:p>
  <w:p w14:paraId="2BD1D79E" w14:textId="77777777" w:rsidR="00DE4FA2" w:rsidRDefault="00DE4FA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E29556"/>
    <w:multiLevelType w:val="hybridMultilevel"/>
    <w:tmpl w:val="2270B85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5251747"/>
    <w:multiLevelType w:val="hybridMultilevel"/>
    <w:tmpl w:val="47DB888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6DD2C0"/>
    <w:multiLevelType w:val="hybridMultilevel"/>
    <w:tmpl w:val="144A6C2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E586FA4"/>
    <w:multiLevelType w:val="hybridMultilevel"/>
    <w:tmpl w:val="9265BE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4CE0135"/>
    <w:multiLevelType w:val="hybridMultilevel"/>
    <w:tmpl w:val="1EB08DF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97C6FD1"/>
    <w:multiLevelType w:val="hybridMultilevel"/>
    <w:tmpl w:val="30C5844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98F5EC7"/>
    <w:multiLevelType w:val="hybridMultilevel"/>
    <w:tmpl w:val="505EE8D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D1EEBC0"/>
    <w:multiLevelType w:val="hybridMultilevel"/>
    <w:tmpl w:val="5759F7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F8220C8"/>
    <w:multiLevelType w:val="hybridMultilevel"/>
    <w:tmpl w:val="E897E5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84FF194"/>
    <w:multiLevelType w:val="hybridMultilevel"/>
    <w:tmpl w:val="0FE84DA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ABCD4C7"/>
    <w:multiLevelType w:val="hybridMultilevel"/>
    <w:tmpl w:val="21CBC27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B2C5895"/>
    <w:multiLevelType w:val="hybridMultilevel"/>
    <w:tmpl w:val="CE656C3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CEE8359D"/>
    <w:multiLevelType w:val="hybridMultilevel"/>
    <w:tmpl w:val="73788DE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D72E00FF"/>
    <w:multiLevelType w:val="hybridMultilevel"/>
    <w:tmpl w:val="031D0F9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DD0F4583"/>
    <w:multiLevelType w:val="hybridMultilevel"/>
    <w:tmpl w:val="294C70B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9A18F37"/>
    <w:multiLevelType w:val="hybridMultilevel"/>
    <w:tmpl w:val="15F0110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EF1B47FC"/>
    <w:multiLevelType w:val="hybridMultilevel"/>
    <w:tmpl w:val="475170E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25A7A5C"/>
    <w:multiLevelType w:val="hybridMultilevel"/>
    <w:tmpl w:val="BA27874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FAEE6D9E"/>
    <w:multiLevelType w:val="hybridMultilevel"/>
    <w:tmpl w:val="CBAA3B4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FCD6E136"/>
    <w:multiLevelType w:val="hybridMultilevel"/>
    <w:tmpl w:val="F209733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6F14C1E"/>
    <w:multiLevelType w:val="hybridMultilevel"/>
    <w:tmpl w:val="13F17CA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3467707"/>
    <w:multiLevelType w:val="hybridMultilevel"/>
    <w:tmpl w:val="A73A9C4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A7FF28F"/>
    <w:multiLevelType w:val="hybridMultilevel"/>
    <w:tmpl w:val="C7F6C83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1D04F77"/>
    <w:multiLevelType w:val="hybridMultilevel"/>
    <w:tmpl w:val="80640706"/>
    <w:lvl w:ilvl="0" w:tplc="E6782338">
      <w:start w:val="1"/>
      <w:numFmt w:val="upperRoman"/>
      <w:lvlText w:val="%1."/>
      <w:lvlJc w:val="left"/>
      <w:pPr>
        <w:ind w:left="1860" w:hanging="72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4">
    <w:nsid w:val="242312B1"/>
    <w:multiLevelType w:val="hybridMultilevel"/>
    <w:tmpl w:val="A8960BA2"/>
    <w:lvl w:ilvl="0" w:tplc="63B22FD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7CD0F4B"/>
    <w:multiLevelType w:val="hybridMultilevel"/>
    <w:tmpl w:val="0F50BAD0"/>
    <w:lvl w:ilvl="0" w:tplc="12522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A0659F8"/>
    <w:multiLevelType w:val="hybridMultilevel"/>
    <w:tmpl w:val="13B7716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0BE8ADC"/>
    <w:multiLevelType w:val="hybridMultilevel"/>
    <w:tmpl w:val="B4560B8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418FC8D"/>
    <w:multiLevelType w:val="hybridMultilevel"/>
    <w:tmpl w:val="48500B0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2D809D5"/>
    <w:multiLevelType w:val="hybridMultilevel"/>
    <w:tmpl w:val="3703168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7444F70"/>
    <w:multiLevelType w:val="hybridMultilevel"/>
    <w:tmpl w:val="72A2426E"/>
    <w:lvl w:ilvl="0" w:tplc="BE22BA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92C3820"/>
    <w:multiLevelType w:val="hybridMultilevel"/>
    <w:tmpl w:val="F73961A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AB669F3"/>
    <w:multiLevelType w:val="hybridMultilevel"/>
    <w:tmpl w:val="F6826334"/>
    <w:lvl w:ilvl="0" w:tplc="1ACC547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4F48A252"/>
    <w:multiLevelType w:val="hybridMultilevel"/>
    <w:tmpl w:val="7AF0D9F6"/>
    <w:lvl w:ilvl="0" w:tplc="2F28940A">
      <w:start w:val="1"/>
      <w:numFmt w:val="upperRoman"/>
      <w:lvlText w:val="%1."/>
      <w:lvlJc w:val="left"/>
      <w:rPr>
        <w:rFonts w:ascii="Palatino Linotype" w:eastAsia="Times New Roman" w:hAnsi="Palatino Linotype"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269EAC8"/>
    <w:multiLevelType w:val="hybridMultilevel"/>
    <w:tmpl w:val="DAB09BC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2DF7860"/>
    <w:multiLevelType w:val="hybridMultilevel"/>
    <w:tmpl w:val="711A8A3C"/>
    <w:lvl w:ilvl="0" w:tplc="D206DEF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7">
    <w:nsid w:val="54F50820"/>
    <w:multiLevelType w:val="hybridMultilevel"/>
    <w:tmpl w:val="EE15468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BF7131D"/>
    <w:multiLevelType w:val="hybridMultilevel"/>
    <w:tmpl w:val="2909FD0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945B55F"/>
    <w:multiLevelType w:val="hybridMultilevel"/>
    <w:tmpl w:val="E4D36DC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06C788C"/>
    <w:multiLevelType w:val="hybridMultilevel"/>
    <w:tmpl w:val="8DBCE6C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69AF14C"/>
    <w:multiLevelType w:val="hybridMultilevel"/>
    <w:tmpl w:val="03C7C01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526B54"/>
    <w:multiLevelType w:val="hybridMultilevel"/>
    <w:tmpl w:val="10BF6B4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801FB8"/>
    <w:multiLevelType w:val="hybridMultilevel"/>
    <w:tmpl w:val="1A20897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45"/>
  </w:num>
  <w:num w:numId="2">
    <w:abstractNumId w:val="29"/>
  </w:num>
  <w:num w:numId="3">
    <w:abstractNumId w:val="34"/>
  </w:num>
  <w:num w:numId="4">
    <w:abstractNumId w:val="31"/>
  </w:num>
  <w:num w:numId="5">
    <w:abstractNumId w:val="42"/>
  </w:num>
  <w:num w:numId="6">
    <w:abstractNumId w:val="33"/>
  </w:num>
  <w:num w:numId="7">
    <w:abstractNumId w:val="36"/>
  </w:num>
  <w:num w:numId="8">
    <w:abstractNumId w:val="25"/>
  </w:num>
  <w:num w:numId="9">
    <w:abstractNumId w:val="23"/>
  </w:num>
  <w:num w:numId="10">
    <w:abstractNumId w:val="44"/>
  </w:num>
  <w:num w:numId="11">
    <w:abstractNumId w:val="32"/>
  </w:num>
  <w:num w:numId="12">
    <w:abstractNumId w:val="1"/>
  </w:num>
  <w:num w:numId="13">
    <w:abstractNumId w:val="16"/>
  </w:num>
  <w:num w:numId="14">
    <w:abstractNumId w:val="28"/>
  </w:num>
  <w:num w:numId="15">
    <w:abstractNumId w:val="13"/>
  </w:num>
  <w:num w:numId="16">
    <w:abstractNumId w:val="12"/>
  </w:num>
  <w:num w:numId="17">
    <w:abstractNumId w:val="20"/>
  </w:num>
  <w:num w:numId="18">
    <w:abstractNumId w:val="2"/>
  </w:num>
  <w:num w:numId="19">
    <w:abstractNumId w:val="0"/>
  </w:num>
  <w:num w:numId="20">
    <w:abstractNumId w:val="43"/>
  </w:num>
  <w:num w:numId="21">
    <w:abstractNumId w:val="10"/>
  </w:num>
  <w:num w:numId="22">
    <w:abstractNumId w:val="21"/>
  </w:num>
  <w:num w:numId="23">
    <w:abstractNumId w:val="9"/>
  </w:num>
  <w:num w:numId="24">
    <w:abstractNumId w:val="40"/>
  </w:num>
  <w:num w:numId="25">
    <w:abstractNumId w:val="22"/>
  </w:num>
  <w:num w:numId="26">
    <w:abstractNumId w:val="37"/>
  </w:num>
  <w:num w:numId="27">
    <w:abstractNumId w:val="18"/>
  </w:num>
  <w:num w:numId="28">
    <w:abstractNumId w:val="3"/>
  </w:num>
  <w:num w:numId="29">
    <w:abstractNumId w:val="11"/>
  </w:num>
  <w:num w:numId="30">
    <w:abstractNumId w:val="35"/>
  </w:num>
  <w:num w:numId="31">
    <w:abstractNumId w:val="15"/>
  </w:num>
  <w:num w:numId="32">
    <w:abstractNumId w:val="8"/>
  </w:num>
  <w:num w:numId="33">
    <w:abstractNumId w:val="38"/>
  </w:num>
  <w:num w:numId="34">
    <w:abstractNumId w:val="17"/>
  </w:num>
  <w:num w:numId="35">
    <w:abstractNumId w:val="27"/>
  </w:num>
  <w:num w:numId="36">
    <w:abstractNumId w:val="7"/>
  </w:num>
  <w:num w:numId="37">
    <w:abstractNumId w:val="30"/>
  </w:num>
  <w:num w:numId="38">
    <w:abstractNumId w:val="19"/>
  </w:num>
  <w:num w:numId="39">
    <w:abstractNumId w:val="14"/>
  </w:num>
  <w:num w:numId="40">
    <w:abstractNumId w:val="26"/>
  </w:num>
  <w:num w:numId="41">
    <w:abstractNumId w:val="5"/>
  </w:num>
  <w:num w:numId="42">
    <w:abstractNumId w:val="4"/>
  </w:num>
  <w:num w:numId="43">
    <w:abstractNumId w:val="41"/>
  </w:num>
  <w:num w:numId="44">
    <w:abstractNumId w:val="39"/>
  </w:num>
  <w:num w:numId="45">
    <w:abstractNumId w:val="6"/>
  </w:num>
  <w:num w:numId="4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31EF"/>
    <w:rsid w:val="00056A11"/>
    <w:rsid w:val="00057073"/>
    <w:rsid w:val="00060310"/>
    <w:rsid w:val="00060CD1"/>
    <w:rsid w:val="00061B28"/>
    <w:rsid w:val="00062B1E"/>
    <w:rsid w:val="00062CC1"/>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2FB4"/>
    <w:rsid w:val="000D5029"/>
    <w:rsid w:val="000D7676"/>
    <w:rsid w:val="000E0002"/>
    <w:rsid w:val="000E059C"/>
    <w:rsid w:val="000E08B8"/>
    <w:rsid w:val="000E0E8E"/>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6F2E"/>
    <w:rsid w:val="002804D9"/>
    <w:rsid w:val="00281EF2"/>
    <w:rsid w:val="00281FA3"/>
    <w:rsid w:val="00283308"/>
    <w:rsid w:val="00285031"/>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7622"/>
    <w:rsid w:val="002C0C5C"/>
    <w:rsid w:val="002C0C63"/>
    <w:rsid w:val="002C0F5C"/>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374C"/>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863"/>
    <w:rsid w:val="00322AE2"/>
    <w:rsid w:val="00323623"/>
    <w:rsid w:val="003248F4"/>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9F0"/>
    <w:rsid w:val="003F2039"/>
    <w:rsid w:val="003F2BA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25FD"/>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5C5"/>
    <w:rsid w:val="00450869"/>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2DA4"/>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1EBF"/>
    <w:rsid w:val="004E27AD"/>
    <w:rsid w:val="004E45B8"/>
    <w:rsid w:val="004E4987"/>
    <w:rsid w:val="004E585B"/>
    <w:rsid w:val="004E65C6"/>
    <w:rsid w:val="004F227C"/>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408FA"/>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55E"/>
    <w:rsid w:val="005608B3"/>
    <w:rsid w:val="005609B4"/>
    <w:rsid w:val="005639F9"/>
    <w:rsid w:val="00563C65"/>
    <w:rsid w:val="0056588E"/>
    <w:rsid w:val="005671CD"/>
    <w:rsid w:val="00570CBE"/>
    <w:rsid w:val="00571391"/>
    <w:rsid w:val="005719CA"/>
    <w:rsid w:val="00573949"/>
    <w:rsid w:val="00573ECF"/>
    <w:rsid w:val="005745EE"/>
    <w:rsid w:val="0057549C"/>
    <w:rsid w:val="00575B5A"/>
    <w:rsid w:val="00575B60"/>
    <w:rsid w:val="00576872"/>
    <w:rsid w:val="00577287"/>
    <w:rsid w:val="00580998"/>
    <w:rsid w:val="0058269D"/>
    <w:rsid w:val="0058423C"/>
    <w:rsid w:val="0058439D"/>
    <w:rsid w:val="005845F7"/>
    <w:rsid w:val="00585149"/>
    <w:rsid w:val="0058544C"/>
    <w:rsid w:val="00585C24"/>
    <w:rsid w:val="00585C6E"/>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6FC"/>
    <w:rsid w:val="005F178D"/>
    <w:rsid w:val="005F3863"/>
    <w:rsid w:val="005F391F"/>
    <w:rsid w:val="005F4DCE"/>
    <w:rsid w:val="005F5725"/>
    <w:rsid w:val="005F5ED5"/>
    <w:rsid w:val="005F62B5"/>
    <w:rsid w:val="005F731E"/>
    <w:rsid w:val="005F7934"/>
    <w:rsid w:val="00600037"/>
    <w:rsid w:val="00600733"/>
    <w:rsid w:val="006010BF"/>
    <w:rsid w:val="00601296"/>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B63"/>
    <w:rsid w:val="00694FF2"/>
    <w:rsid w:val="006954F2"/>
    <w:rsid w:val="00695554"/>
    <w:rsid w:val="006957B8"/>
    <w:rsid w:val="006971F7"/>
    <w:rsid w:val="006A03CD"/>
    <w:rsid w:val="006A06FE"/>
    <w:rsid w:val="006A21FE"/>
    <w:rsid w:val="006A3FF3"/>
    <w:rsid w:val="006A4007"/>
    <w:rsid w:val="006A42D4"/>
    <w:rsid w:val="006A4E98"/>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60B5"/>
    <w:rsid w:val="006C7D68"/>
    <w:rsid w:val="006D0BF8"/>
    <w:rsid w:val="006D0E54"/>
    <w:rsid w:val="006D1A5E"/>
    <w:rsid w:val="006D2C17"/>
    <w:rsid w:val="006D3F2C"/>
    <w:rsid w:val="006D526B"/>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444"/>
    <w:rsid w:val="006E7462"/>
    <w:rsid w:val="006E7C8D"/>
    <w:rsid w:val="006F0D84"/>
    <w:rsid w:val="006F15BD"/>
    <w:rsid w:val="006F1A78"/>
    <w:rsid w:val="006F1B5C"/>
    <w:rsid w:val="006F2E77"/>
    <w:rsid w:val="006F30F8"/>
    <w:rsid w:val="006F3144"/>
    <w:rsid w:val="006F3CA9"/>
    <w:rsid w:val="006F54A9"/>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51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F29"/>
    <w:rsid w:val="008177D0"/>
    <w:rsid w:val="008207CA"/>
    <w:rsid w:val="00820DEA"/>
    <w:rsid w:val="008222B2"/>
    <w:rsid w:val="008223A5"/>
    <w:rsid w:val="008235DE"/>
    <w:rsid w:val="008254D3"/>
    <w:rsid w:val="00825915"/>
    <w:rsid w:val="0082599A"/>
    <w:rsid w:val="00825CA4"/>
    <w:rsid w:val="008331EF"/>
    <w:rsid w:val="00833271"/>
    <w:rsid w:val="0083402A"/>
    <w:rsid w:val="00835546"/>
    <w:rsid w:val="00835741"/>
    <w:rsid w:val="00836465"/>
    <w:rsid w:val="008367D9"/>
    <w:rsid w:val="00837520"/>
    <w:rsid w:val="00837B23"/>
    <w:rsid w:val="00837CBA"/>
    <w:rsid w:val="008422A0"/>
    <w:rsid w:val="008425AB"/>
    <w:rsid w:val="0084270E"/>
    <w:rsid w:val="00842C37"/>
    <w:rsid w:val="008442E6"/>
    <w:rsid w:val="00851A59"/>
    <w:rsid w:val="00851F8C"/>
    <w:rsid w:val="00854691"/>
    <w:rsid w:val="00855B03"/>
    <w:rsid w:val="00856585"/>
    <w:rsid w:val="00856F7A"/>
    <w:rsid w:val="00857279"/>
    <w:rsid w:val="0085736B"/>
    <w:rsid w:val="00857B52"/>
    <w:rsid w:val="00861950"/>
    <w:rsid w:val="00861B32"/>
    <w:rsid w:val="008627B4"/>
    <w:rsid w:val="00863F8C"/>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348C"/>
    <w:rsid w:val="009B4B7E"/>
    <w:rsid w:val="009B55C4"/>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5663"/>
    <w:rsid w:val="00A2030A"/>
    <w:rsid w:val="00A20F7B"/>
    <w:rsid w:val="00A25AF8"/>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10CC"/>
    <w:rsid w:val="00AC1307"/>
    <w:rsid w:val="00AC1F0E"/>
    <w:rsid w:val="00AC4A52"/>
    <w:rsid w:val="00AC4E32"/>
    <w:rsid w:val="00AC6B4C"/>
    <w:rsid w:val="00AC6E31"/>
    <w:rsid w:val="00AC7B43"/>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20F4"/>
    <w:rsid w:val="00B03355"/>
    <w:rsid w:val="00B03721"/>
    <w:rsid w:val="00B03CE2"/>
    <w:rsid w:val="00B04A8E"/>
    <w:rsid w:val="00B0682F"/>
    <w:rsid w:val="00B06BA1"/>
    <w:rsid w:val="00B11E6A"/>
    <w:rsid w:val="00B136F9"/>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D04"/>
    <w:rsid w:val="00B4134E"/>
    <w:rsid w:val="00B4213D"/>
    <w:rsid w:val="00B421ED"/>
    <w:rsid w:val="00B42B2D"/>
    <w:rsid w:val="00B433B3"/>
    <w:rsid w:val="00B44DA3"/>
    <w:rsid w:val="00B451CE"/>
    <w:rsid w:val="00B45904"/>
    <w:rsid w:val="00B5061D"/>
    <w:rsid w:val="00B5114C"/>
    <w:rsid w:val="00B518F7"/>
    <w:rsid w:val="00B51A2C"/>
    <w:rsid w:val="00B5328A"/>
    <w:rsid w:val="00B5510F"/>
    <w:rsid w:val="00B557B8"/>
    <w:rsid w:val="00B55D96"/>
    <w:rsid w:val="00B623CE"/>
    <w:rsid w:val="00B662AD"/>
    <w:rsid w:val="00B671AA"/>
    <w:rsid w:val="00B67939"/>
    <w:rsid w:val="00B70066"/>
    <w:rsid w:val="00B710E7"/>
    <w:rsid w:val="00B72ACE"/>
    <w:rsid w:val="00B73BC0"/>
    <w:rsid w:val="00B77788"/>
    <w:rsid w:val="00B77EF4"/>
    <w:rsid w:val="00B801F9"/>
    <w:rsid w:val="00B82000"/>
    <w:rsid w:val="00B82323"/>
    <w:rsid w:val="00B83446"/>
    <w:rsid w:val="00B8366E"/>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15D8"/>
    <w:rsid w:val="00BE226E"/>
    <w:rsid w:val="00BE3A35"/>
    <w:rsid w:val="00BE3B2F"/>
    <w:rsid w:val="00BE57CA"/>
    <w:rsid w:val="00BE62F8"/>
    <w:rsid w:val="00BE67A1"/>
    <w:rsid w:val="00BF06C1"/>
    <w:rsid w:val="00BF0748"/>
    <w:rsid w:val="00BF2DD3"/>
    <w:rsid w:val="00BF4BE6"/>
    <w:rsid w:val="00BF4D3B"/>
    <w:rsid w:val="00BF6D06"/>
    <w:rsid w:val="00BF7D1A"/>
    <w:rsid w:val="00BF7E9F"/>
    <w:rsid w:val="00C007B9"/>
    <w:rsid w:val="00C0130F"/>
    <w:rsid w:val="00C0343A"/>
    <w:rsid w:val="00C04B04"/>
    <w:rsid w:val="00C04B32"/>
    <w:rsid w:val="00C0590E"/>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38DA"/>
    <w:rsid w:val="00C44D26"/>
    <w:rsid w:val="00C4656F"/>
    <w:rsid w:val="00C46981"/>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29AC"/>
    <w:rsid w:val="00CA2AE3"/>
    <w:rsid w:val="00CA30DF"/>
    <w:rsid w:val="00CA456C"/>
    <w:rsid w:val="00CA460D"/>
    <w:rsid w:val="00CA4FB8"/>
    <w:rsid w:val="00CA66DF"/>
    <w:rsid w:val="00CA7476"/>
    <w:rsid w:val="00CA7C1E"/>
    <w:rsid w:val="00CB2A57"/>
    <w:rsid w:val="00CB33EF"/>
    <w:rsid w:val="00CB35F9"/>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B26"/>
    <w:rsid w:val="00D75214"/>
    <w:rsid w:val="00D77B71"/>
    <w:rsid w:val="00D80763"/>
    <w:rsid w:val="00D83CE5"/>
    <w:rsid w:val="00D84696"/>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4FA2"/>
    <w:rsid w:val="00DE5A9A"/>
    <w:rsid w:val="00DE7F9A"/>
    <w:rsid w:val="00DF0B40"/>
    <w:rsid w:val="00DF0D44"/>
    <w:rsid w:val="00DF1135"/>
    <w:rsid w:val="00DF1223"/>
    <w:rsid w:val="00DF134A"/>
    <w:rsid w:val="00DF13C0"/>
    <w:rsid w:val="00DF28B2"/>
    <w:rsid w:val="00DF3014"/>
    <w:rsid w:val="00DF3CE0"/>
    <w:rsid w:val="00DF3F63"/>
    <w:rsid w:val="00DF50E2"/>
    <w:rsid w:val="00DF74A1"/>
    <w:rsid w:val="00E000A7"/>
    <w:rsid w:val="00E004A7"/>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32DD1"/>
    <w:rsid w:val="00E330B2"/>
    <w:rsid w:val="00E33369"/>
    <w:rsid w:val="00E34300"/>
    <w:rsid w:val="00E34890"/>
    <w:rsid w:val="00E35CAE"/>
    <w:rsid w:val="00E364A7"/>
    <w:rsid w:val="00E369C3"/>
    <w:rsid w:val="00E4041D"/>
    <w:rsid w:val="00E40D16"/>
    <w:rsid w:val="00E430A9"/>
    <w:rsid w:val="00E43B10"/>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C0103"/>
    <w:rsid w:val="00EC35B4"/>
    <w:rsid w:val="00EC3967"/>
    <w:rsid w:val="00EC40CC"/>
    <w:rsid w:val="00EC6696"/>
    <w:rsid w:val="00EC68B1"/>
    <w:rsid w:val="00EC7099"/>
    <w:rsid w:val="00ED1375"/>
    <w:rsid w:val="00ED2A18"/>
    <w:rsid w:val="00ED3020"/>
    <w:rsid w:val="00ED39C1"/>
    <w:rsid w:val="00ED3D1C"/>
    <w:rsid w:val="00ED4629"/>
    <w:rsid w:val="00ED4E84"/>
    <w:rsid w:val="00ED6B7C"/>
    <w:rsid w:val="00ED7C7A"/>
    <w:rsid w:val="00ED7CAF"/>
    <w:rsid w:val="00ED7D9E"/>
    <w:rsid w:val="00EE12AB"/>
    <w:rsid w:val="00EE277C"/>
    <w:rsid w:val="00EE57A3"/>
    <w:rsid w:val="00EE5DA3"/>
    <w:rsid w:val="00EF00D9"/>
    <w:rsid w:val="00EF079E"/>
    <w:rsid w:val="00EF0E89"/>
    <w:rsid w:val="00EF1F2A"/>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490"/>
    <w:rsid w:val="00F6065B"/>
    <w:rsid w:val="00F63C1F"/>
    <w:rsid w:val="00F65053"/>
    <w:rsid w:val="00F702B4"/>
    <w:rsid w:val="00F74ED2"/>
    <w:rsid w:val="00F75810"/>
    <w:rsid w:val="00F75E36"/>
    <w:rsid w:val="00F80729"/>
    <w:rsid w:val="00F80996"/>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6D3B"/>
    <w:rsid w:val="00FA7B5A"/>
    <w:rsid w:val="00FA7B91"/>
    <w:rsid w:val="00FA7FF8"/>
    <w:rsid w:val="00FB1D39"/>
    <w:rsid w:val="00FB2122"/>
    <w:rsid w:val="00FB40AA"/>
    <w:rsid w:val="00FB48D6"/>
    <w:rsid w:val="00FB59B6"/>
    <w:rsid w:val="00FC2A75"/>
    <w:rsid w:val="00FC3122"/>
    <w:rsid w:val="00FC3695"/>
    <w:rsid w:val="00FC5C77"/>
    <w:rsid w:val="00FC6CDB"/>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509E-028D-4BA1-AC07-42BCD9C7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10800</Words>
  <Characters>59404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2020-03-10T23:56:00Z</cp:lastPrinted>
  <dcterms:created xsi:type="dcterms:W3CDTF">2021-10-01T14:16:00Z</dcterms:created>
  <dcterms:modified xsi:type="dcterms:W3CDTF">2021-10-01T14:16:00Z</dcterms:modified>
</cp:coreProperties>
</file>