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432E1A71" w:rsidR="00091682" w:rsidRPr="005A032A" w:rsidRDefault="00091682" w:rsidP="00091682">
      <w:pPr>
        <w:spacing w:before="240" w:after="240" w:line="360" w:lineRule="auto"/>
        <w:jc w:val="both"/>
        <w:rPr>
          <w:rFonts w:ascii="Palatino Linotype" w:hAnsi="Palatino Linotype"/>
          <w:b/>
          <w:lang w:val="es-MX"/>
        </w:rPr>
      </w:pPr>
      <w:r w:rsidRPr="005A032A">
        <w:rPr>
          <w:rFonts w:ascii="Palatino Linotype" w:hAnsi="Palatino Linotype"/>
          <w:lang w:val="es-MX"/>
        </w:rPr>
        <w:t xml:space="preserve">Resolución del Pleno del Instituto de Transparencia, Acceso a la Información Pública y Protección de Datos Personales del Estado de México y Municipios, con domicilio en </w:t>
      </w:r>
      <w:r w:rsidR="004440AC" w:rsidRPr="005A032A">
        <w:rPr>
          <w:rFonts w:ascii="Palatino Linotype" w:hAnsi="Palatino Linotype"/>
          <w:lang w:val="es-MX"/>
        </w:rPr>
        <w:t>Metepec, Estado de México</w:t>
      </w:r>
      <w:r w:rsidR="00520100" w:rsidRPr="005A032A">
        <w:rPr>
          <w:rFonts w:ascii="Palatino Linotype" w:hAnsi="Palatino Linotype"/>
          <w:lang w:val="es-MX"/>
        </w:rPr>
        <w:t>,</w:t>
      </w:r>
      <w:r w:rsidR="00EF35FA" w:rsidRPr="005A032A">
        <w:rPr>
          <w:rFonts w:ascii="Palatino Linotype" w:hAnsi="Palatino Linotype"/>
          <w:lang w:val="es-MX"/>
        </w:rPr>
        <w:t xml:space="preserve"> </w:t>
      </w:r>
      <w:r w:rsidR="00520100" w:rsidRPr="005A032A">
        <w:rPr>
          <w:rFonts w:ascii="Palatino Linotype" w:hAnsi="Palatino Linotype"/>
          <w:lang w:val="es-MX"/>
        </w:rPr>
        <w:t xml:space="preserve">del </w:t>
      </w:r>
      <w:r w:rsidR="003E1466" w:rsidRPr="005A032A">
        <w:rPr>
          <w:rFonts w:ascii="Palatino Linotype" w:hAnsi="Palatino Linotype"/>
          <w:b/>
          <w:lang w:val="es-MX"/>
        </w:rPr>
        <w:t>quince</w:t>
      </w:r>
      <w:r w:rsidR="00147CBD" w:rsidRPr="005A032A">
        <w:rPr>
          <w:rFonts w:ascii="Palatino Linotype" w:hAnsi="Palatino Linotype"/>
          <w:b/>
          <w:lang w:val="es-MX"/>
        </w:rPr>
        <w:t xml:space="preserve"> de diciembre</w:t>
      </w:r>
      <w:r w:rsidR="004440AC" w:rsidRPr="005A032A">
        <w:rPr>
          <w:rFonts w:ascii="Palatino Linotype" w:hAnsi="Palatino Linotype"/>
          <w:b/>
          <w:lang w:val="es-MX"/>
        </w:rPr>
        <w:t xml:space="preserve"> </w:t>
      </w:r>
      <w:r w:rsidRPr="005A032A">
        <w:rPr>
          <w:rFonts w:ascii="Palatino Linotype" w:hAnsi="Palatino Linotype"/>
          <w:b/>
          <w:lang w:val="es-MX"/>
        </w:rPr>
        <w:t>de</w:t>
      </w:r>
      <w:r w:rsidR="00686279" w:rsidRPr="005A032A">
        <w:rPr>
          <w:rFonts w:ascii="Palatino Linotype" w:hAnsi="Palatino Linotype"/>
          <w:b/>
          <w:lang w:val="es-MX"/>
        </w:rPr>
        <w:t>l</w:t>
      </w:r>
      <w:r w:rsidR="00E5452C" w:rsidRPr="005A032A">
        <w:rPr>
          <w:rFonts w:ascii="Palatino Linotype" w:hAnsi="Palatino Linotype"/>
          <w:b/>
          <w:lang w:val="es-MX"/>
        </w:rPr>
        <w:t xml:space="preserve"> dos mil </w:t>
      </w:r>
      <w:r w:rsidR="00C52CF0" w:rsidRPr="005A032A">
        <w:rPr>
          <w:rFonts w:ascii="Palatino Linotype" w:hAnsi="Palatino Linotype"/>
          <w:b/>
          <w:lang w:val="es-MX"/>
        </w:rPr>
        <w:t>veintiuno</w:t>
      </w:r>
      <w:r w:rsidRPr="005A032A">
        <w:rPr>
          <w:rFonts w:ascii="Palatino Linotype" w:hAnsi="Palatino Linotype"/>
          <w:lang w:val="es-MX"/>
        </w:rPr>
        <w:t>.</w:t>
      </w:r>
    </w:p>
    <w:p w14:paraId="7D53FE2D" w14:textId="44C14D98" w:rsidR="008E7698" w:rsidRPr="005A032A" w:rsidRDefault="008E7698" w:rsidP="00147CBD">
      <w:pPr>
        <w:spacing w:line="360" w:lineRule="auto"/>
        <w:jc w:val="both"/>
        <w:rPr>
          <w:rFonts w:ascii="Palatino Linotype" w:hAnsi="Palatino Linotype"/>
          <w:b/>
          <w:sz w:val="22"/>
          <w:szCs w:val="22"/>
          <w:lang w:val="es-ES_tradnl"/>
        </w:rPr>
      </w:pPr>
      <w:r w:rsidRPr="005A032A">
        <w:rPr>
          <w:rFonts w:ascii="Palatino Linotype" w:hAnsi="Palatino Linotype" w:cs="Arial"/>
          <w:b/>
          <w:szCs w:val="28"/>
          <w:lang w:val="es-MX"/>
        </w:rPr>
        <w:t>Visto</w:t>
      </w:r>
      <w:r w:rsidRPr="005A032A">
        <w:rPr>
          <w:rFonts w:ascii="Palatino Linotype" w:hAnsi="Palatino Linotype" w:cs="Arial"/>
          <w:lang w:val="es-MX"/>
        </w:rPr>
        <w:t xml:space="preserve"> el expediente relativo al recurso de revisión </w:t>
      </w:r>
      <w:r w:rsidR="00006C42" w:rsidRPr="005A032A">
        <w:rPr>
          <w:rFonts w:ascii="Palatino Linotype" w:eastAsiaTheme="minorEastAsia" w:hAnsi="Palatino Linotype" w:cs="Arial"/>
          <w:b/>
          <w:bCs/>
          <w:sz w:val="22"/>
          <w:szCs w:val="22"/>
          <w:lang w:val="es-MX"/>
        </w:rPr>
        <w:t>04889</w:t>
      </w:r>
      <w:r w:rsidR="00147CBD" w:rsidRPr="005A032A">
        <w:rPr>
          <w:rFonts w:ascii="Palatino Linotype" w:eastAsiaTheme="minorEastAsia" w:hAnsi="Palatino Linotype" w:cs="Arial"/>
          <w:b/>
          <w:bCs/>
          <w:sz w:val="22"/>
          <w:szCs w:val="22"/>
          <w:lang w:val="es-MX"/>
        </w:rPr>
        <w:t>/INFOEM/IP/RR/2021</w:t>
      </w:r>
      <w:r w:rsidR="000E1C85" w:rsidRPr="005A032A">
        <w:rPr>
          <w:rFonts w:ascii="Palatino Linotype" w:hAnsi="Palatino Linotype" w:cs="Arial"/>
          <w:lang w:val="es-MX"/>
        </w:rPr>
        <w:t xml:space="preserve">, interpuesto por </w:t>
      </w:r>
      <w:r w:rsidR="00147CBD" w:rsidRPr="005A032A">
        <w:rPr>
          <w:rFonts w:ascii="Palatino Linotype" w:hAnsi="Palatino Linotype" w:cs="Arial"/>
          <w:b/>
          <w:lang w:val="es-MX"/>
        </w:rPr>
        <w:t xml:space="preserve"> el C. </w:t>
      </w:r>
      <w:r w:rsidR="008651F3">
        <w:rPr>
          <w:rFonts w:ascii="Palatino Linotype" w:hAnsi="Palatino Linotype"/>
          <w:b/>
          <w:sz w:val="22"/>
          <w:szCs w:val="22"/>
          <w:lang w:val="es-ES_tradnl"/>
        </w:rPr>
        <w:t>xxxxxxxxxxxxxxxxxxxxxxx</w:t>
      </w:r>
      <w:bookmarkStart w:id="0" w:name="_GoBack"/>
      <w:bookmarkEnd w:id="0"/>
      <w:r w:rsidR="00BA38A4" w:rsidRPr="005A032A">
        <w:rPr>
          <w:rFonts w:ascii="Palatino Linotype" w:hAnsi="Palatino Linotype" w:cs="Arial"/>
          <w:b/>
          <w:lang w:val="es-MX"/>
        </w:rPr>
        <w:t>,</w:t>
      </w:r>
      <w:r w:rsidR="004440AC" w:rsidRPr="005A032A">
        <w:rPr>
          <w:rFonts w:ascii="Palatino Linotype" w:hAnsi="Palatino Linotype" w:cs="Arial"/>
          <w:lang w:val="es-MX"/>
        </w:rPr>
        <w:t xml:space="preserve"> </w:t>
      </w:r>
      <w:r w:rsidR="007E64E0" w:rsidRPr="005A032A">
        <w:rPr>
          <w:rFonts w:ascii="Palatino Linotype" w:hAnsi="Palatino Linotype" w:cs="Arial"/>
          <w:lang w:val="es-MX"/>
        </w:rPr>
        <w:t>a q</w:t>
      </w:r>
      <w:r w:rsidR="004440AC" w:rsidRPr="005A032A">
        <w:rPr>
          <w:rFonts w:ascii="Palatino Linotype" w:hAnsi="Palatino Linotype" w:cs="Arial"/>
          <w:lang w:val="es-MX"/>
        </w:rPr>
        <w:t>uien</w:t>
      </w:r>
      <w:r w:rsidRPr="005A032A">
        <w:rPr>
          <w:rFonts w:ascii="Palatino Linotype" w:hAnsi="Palatino Linotype" w:cs="Arial"/>
          <w:lang w:val="es-MX"/>
        </w:rPr>
        <w:t xml:space="preserve"> en lo sucesivo se le denominará </w:t>
      </w:r>
      <w:r w:rsidR="006F53E3" w:rsidRPr="005A032A">
        <w:rPr>
          <w:rFonts w:ascii="Palatino Linotype" w:hAnsi="Palatino Linotype" w:cs="Arial"/>
          <w:b/>
          <w:lang w:val="es-MX"/>
        </w:rPr>
        <w:t>el</w:t>
      </w:r>
      <w:r w:rsidR="00E81BCB" w:rsidRPr="005A032A">
        <w:rPr>
          <w:rFonts w:ascii="Palatino Linotype" w:hAnsi="Palatino Linotype" w:cs="Arial"/>
          <w:b/>
          <w:i/>
          <w:lang w:val="es-MX"/>
        </w:rPr>
        <w:t xml:space="preserve"> </w:t>
      </w:r>
      <w:r w:rsidR="00652208" w:rsidRPr="005A032A">
        <w:rPr>
          <w:rFonts w:ascii="Palatino Linotype" w:hAnsi="Palatino Linotype" w:cs="Arial"/>
          <w:b/>
          <w:lang w:val="es-MX"/>
        </w:rPr>
        <w:t>recurrente</w:t>
      </w:r>
      <w:r w:rsidRPr="005A032A">
        <w:rPr>
          <w:rFonts w:ascii="Palatino Linotype" w:hAnsi="Palatino Linotype" w:cs="Arial"/>
          <w:b/>
          <w:i/>
          <w:lang w:val="es-MX"/>
        </w:rPr>
        <w:t xml:space="preserve"> </w:t>
      </w:r>
      <w:r w:rsidRPr="005A032A">
        <w:rPr>
          <w:rFonts w:ascii="Palatino Linotype" w:hAnsi="Palatino Linotype" w:cs="Arial"/>
          <w:lang w:val="es-MX"/>
        </w:rPr>
        <w:t>en contra de la respuesta</w:t>
      </w:r>
      <w:r w:rsidR="00E66AC9" w:rsidRPr="005A032A">
        <w:rPr>
          <w:rFonts w:ascii="Palatino Linotype" w:hAnsi="Palatino Linotype" w:cs="Arial"/>
          <w:lang w:val="es-MX"/>
        </w:rPr>
        <w:t xml:space="preserve"> a</w:t>
      </w:r>
      <w:r w:rsidRPr="005A032A">
        <w:rPr>
          <w:rFonts w:ascii="Palatino Linotype" w:hAnsi="Palatino Linotype" w:cs="Arial"/>
          <w:lang w:val="es-MX"/>
        </w:rPr>
        <w:t xml:space="preserve"> su solicitud de in</w:t>
      </w:r>
      <w:r w:rsidR="004440AC" w:rsidRPr="005A032A">
        <w:rPr>
          <w:rFonts w:ascii="Palatino Linotype" w:hAnsi="Palatino Linotype" w:cs="Arial"/>
          <w:lang w:val="es-MX"/>
        </w:rPr>
        <w:t>formación con número de folio</w:t>
      </w:r>
      <w:r w:rsidR="00DA09D7" w:rsidRPr="005A032A">
        <w:rPr>
          <w:rFonts w:ascii="Verdana" w:hAnsi="Verdana"/>
          <w:b/>
          <w:bCs/>
          <w:color w:val="FF0000"/>
          <w:lang w:val="es-MX"/>
        </w:rPr>
        <w:t> </w:t>
      </w:r>
      <w:r w:rsidR="00006C42" w:rsidRPr="005A032A">
        <w:rPr>
          <w:rFonts w:ascii="Palatino Linotype" w:hAnsi="Palatino Linotype" w:cs="Arial"/>
          <w:b/>
          <w:bCs/>
          <w:sz w:val="22"/>
          <w:lang w:val="es-MX"/>
        </w:rPr>
        <w:t>00129/CAPULHUA/IP/2021</w:t>
      </w:r>
      <w:r w:rsidRPr="005A032A">
        <w:rPr>
          <w:rFonts w:ascii="Palatino Linotype" w:hAnsi="Palatino Linotype" w:cs="Arial"/>
          <w:b/>
          <w:lang w:val="es-MX"/>
        </w:rPr>
        <w:t>,</w:t>
      </w:r>
      <w:r w:rsidRPr="005A032A">
        <w:rPr>
          <w:rFonts w:ascii="Palatino Linotype" w:hAnsi="Palatino Linotype" w:cs="Arial"/>
          <w:lang w:val="es-MX"/>
        </w:rPr>
        <w:t xml:space="preserve"> </w:t>
      </w:r>
      <w:r w:rsidR="004440AC" w:rsidRPr="005A032A">
        <w:rPr>
          <w:rFonts w:ascii="Palatino Linotype" w:hAnsi="Palatino Linotype" w:cs="Arial"/>
          <w:lang w:val="es-MX"/>
        </w:rPr>
        <w:t xml:space="preserve">otorgada </w:t>
      </w:r>
      <w:r w:rsidRPr="005A032A">
        <w:rPr>
          <w:rFonts w:ascii="Palatino Linotype" w:hAnsi="Palatino Linotype" w:cs="Arial"/>
          <w:lang w:val="es-MX"/>
        </w:rPr>
        <w:t xml:space="preserve">por </w:t>
      </w:r>
      <w:r w:rsidR="00032FDC" w:rsidRPr="005A032A">
        <w:rPr>
          <w:rFonts w:ascii="Palatino Linotype" w:hAnsi="Palatino Linotype" w:cs="Arial"/>
          <w:lang w:val="es-MX"/>
        </w:rPr>
        <w:t>el</w:t>
      </w:r>
      <w:r w:rsidR="008F355E" w:rsidRPr="005A032A">
        <w:rPr>
          <w:rFonts w:ascii="Palatino Linotype" w:hAnsi="Palatino Linotype" w:cs="Arial"/>
          <w:lang w:val="es-MX"/>
        </w:rPr>
        <w:t xml:space="preserve"> </w:t>
      </w:r>
      <w:r w:rsidR="00006C42" w:rsidRPr="005A032A">
        <w:rPr>
          <w:rFonts w:ascii="Palatino Linotype" w:hAnsi="Palatino Linotype" w:cs="Arial"/>
          <w:b/>
          <w:lang w:val="es-MX"/>
        </w:rPr>
        <w:t>Ayuntamiento de Capulhuac</w:t>
      </w:r>
      <w:r w:rsidR="008F355E" w:rsidRPr="005A032A">
        <w:rPr>
          <w:rFonts w:ascii="Palatino Linotype" w:hAnsi="Palatino Linotype" w:cs="Arial"/>
          <w:lang w:val="es-MX"/>
        </w:rPr>
        <w:t>,</w:t>
      </w:r>
      <w:r w:rsidRPr="005A032A">
        <w:rPr>
          <w:rFonts w:ascii="Palatino Linotype" w:hAnsi="Palatino Linotype" w:cs="Arial"/>
          <w:lang w:val="es-MX"/>
        </w:rPr>
        <w:t xml:space="preserve"> en lo sucesivo el </w:t>
      </w:r>
      <w:r w:rsidR="000E0E9B" w:rsidRPr="005A032A">
        <w:rPr>
          <w:rFonts w:ascii="Palatino Linotype" w:hAnsi="Palatino Linotype" w:cs="Arial"/>
          <w:b/>
          <w:lang w:val="es-MX"/>
        </w:rPr>
        <w:t>SUJETO OBLIGADO</w:t>
      </w:r>
      <w:r w:rsidR="00CC7823" w:rsidRPr="005A032A">
        <w:rPr>
          <w:rFonts w:ascii="Palatino Linotype" w:hAnsi="Palatino Linotype" w:cs="Arial"/>
          <w:lang w:val="es-MX"/>
        </w:rPr>
        <w:t>,</w:t>
      </w:r>
      <w:r w:rsidRPr="005A032A">
        <w:rPr>
          <w:rFonts w:ascii="Palatino Linotype" w:hAnsi="Palatino Linotype" w:cs="Arial"/>
          <w:b/>
          <w:lang w:val="es-MX"/>
        </w:rPr>
        <w:t xml:space="preserve"> </w:t>
      </w:r>
      <w:r w:rsidRPr="005A032A">
        <w:rPr>
          <w:rFonts w:ascii="Palatino Linotype" w:hAnsi="Palatino Linotype" w:cs="Arial"/>
          <w:lang w:val="es-MX"/>
        </w:rPr>
        <w:t>se procede a dictar la presente resolución, con base en lo siguiente.</w:t>
      </w:r>
      <w:r w:rsidR="009403CB" w:rsidRPr="005A032A">
        <w:rPr>
          <w:rFonts w:ascii="Palatino Linotype" w:hAnsi="Palatino Linotype" w:cs="Arial"/>
          <w:lang w:val="es-MX"/>
        </w:rPr>
        <w:t xml:space="preserve"> </w:t>
      </w:r>
    </w:p>
    <w:p w14:paraId="1A4B04B4" w14:textId="6FE3E403" w:rsidR="008E7698" w:rsidRPr="005A032A" w:rsidRDefault="004A6EFE" w:rsidP="004A6EFE">
      <w:pPr>
        <w:pStyle w:val="Ttulo2"/>
        <w:jc w:val="center"/>
        <w:rPr>
          <w:rFonts w:ascii="Palatino Linotype" w:hAnsi="Palatino Linotype"/>
          <w:b/>
          <w:color w:val="auto"/>
          <w:sz w:val="24"/>
          <w:szCs w:val="24"/>
          <w:lang w:val="es-MX"/>
        </w:rPr>
      </w:pPr>
      <w:r w:rsidRPr="005A032A">
        <w:rPr>
          <w:rFonts w:ascii="Palatino Linotype" w:hAnsi="Palatino Linotype"/>
          <w:b/>
          <w:color w:val="auto"/>
          <w:sz w:val="24"/>
          <w:szCs w:val="24"/>
          <w:lang w:val="es-MX"/>
        </w:rPr>
        <w:t xml:space="preserve">I. </w:t>
      </w:r>
      <w:r w:rsidR="008E7698" w:rsidRPr="005A032A">
        <w:rPr>
          <w:rFonts w:ascii="Palatino Linotype" w:hAnsi="Palatino Linotype"/>
          <w:b/>
          <w:color w:val="auto"/>
          <w:sz w:val="24"/>
          <w:szCs w:val="24"/>
          <w:lang w:val="es-MX"/>
        </w:rPr>
        <w:t>A N T E C E D E N T E S:</w:t>
      </w:r>
    </w:p>
    <w:p w14:paraId="4B0026B6" w14:textId="64EA7562" w:rsidR="008E7698" w:rsidRPr="005A032A" w:rsidRDefault="008E7698" w:rsidP="008E7698">
      <w:pPr>
        <w:spacing w:before="240" w:after="240" w:line="360" w:lineRule="auto"/>
        <w:jc w:val="both"/>
        <w:rPr>
          <w:rFonts w:ascii="Palatino Linotype" w:hAnsi="Palatino Linotype" w:cs="Arial"/>
          <w:b/>
          <w:lang w:val="es-MX"/>
        </w:rPr>
      </w:pPr>
      <w:r w:rsidRPr="005A032A">
        <w:rPr>
          <w:rFonts w:ascii="Palatino Linotype" w:hAnsi="Palatino Linotype" w:cs="Arial"/>
          <w:b/>
          <w:szCs w:val="28"/>
          <w:lang w:val="es-MX"/>
        </w:rPr>
        <w:t>1. Solicitud de acceso a la información.</w:t>
      </w:r>
      <w:r w:rsidRPr="005A032A">
        <w:rPr>
          <w:rFonts w:ascii="Palatino Linotype" w:hAnsi="Palatino Linotype" w:cs="Arial"/>
          <w:b/>
          <w:sz w:val="22"/>
          <w:lang w:val="es-MX"/>
        </w:rPr>
        <w:t xml:space="preserve"> </w:t>
      </w:r>
      <w:r w:rsidRPr="005A032A">
        <w:rPr>
          <w:rFonts w:ascii="Palatino Linotype" w:hAnsi="Palatino Linotype" w:cs="Arial"/>
          <w:lang w:val="es-MX"/>
        </w:rPr>
        <w:t>Con</w:t>
      </w:r>
      <w:r w:rsidR="004440AC" w:rsidRPr="005A032A">
        <w:rPr>
          <w:rFonts w:ascii="Palatino Linotype" w:hAnsi="Palatino Linotype" w:cs="Arial"/>
          <w:lang w:val="es-MX"/>
        </w:rPr>
        <w:t xml:space="preserve"> fecha</w:t>
      </w:r>
      <w:r w:rsidR="00325E4F" w:rsidRPr="005A032A">
        <w:rPr>
          <w:rFonts w:ascii="Palatino Linotype" w:hAnsi="Palatino Linotype" w:cs="Arial"/>
          <w:lang w:val="es-MX"/>
        </w:rPr>
        <w:t xml:space="preserve"> </w:t>
      </w:r>
      <w:r w:rsidR="00006C42" w:rsidRPr="005A032A">
        <w:rPr>
          <w:rFonts w:ascii="Palatino Linotype" w:hAnsi="Palatino Linotype" w:cs="Arial"/>
          <w:lang w:val="es-MX"/>
        </w:rPr>
        <w:t>tres</w:t>
      </w:r>
      <w:r w:rsidR="00006C42" w:rsidRPr="005A032A">
        <w:rPr>
          <w:rFonts w:ascii="Palatino Linotype" w:hAnsi="Palatino Linotype" w:cs="Arial"/>
          <w:b/>
          <w:lang w:val="es-MX"/>
        </w:rPr>
        <w:t xml:space="preserve"> de septiembre</w:t>
      </w:r>
      <w:r w:rsidR="00D64A87" w:rsidRPr="005A032A">
        <w:rPr>
          <w:rFonts w:ascii="Palatino Linotype" w:hAnsi="Palatino Linotype" w:cs="Arial"/>
          <w:b/>
          <w:lang w:val="es-MX"/>
        </w:rPr>
        <w:t xml:space="preserve"> </w:t>
      </w:r>
      <w:r w:rsidR="00487B0B" w:rsidRPr="005A032A">
        <w:rPr>
          <w:rFonts w:ascii="Palatino Linotype" w:hAnsi="Palatino Linotype" w:cs="Arial"/>
          <w:b/>
          <w:lang w:val="es-MX"/>
        </w:rPr>
        <w:t xml:space="preserve">del </w:t>
      </w:r>
      <w:r w:rsidRPr="005A032A">
        <w:rPr>
          <w:rFonts w:ascii="Palatino Linotype" w:hAnsi="Palatino Linotype" w:cs="Arial"/>
          <w:b/>
          <w:lang w:val="es-MX"/>
        </w:rPr>
        <w:t xml:space="preserve">dos mil </w:t>
      </w:r>
      <w:r w:rsidR="00E81BCB" w:rsidRPr="005A032A">
        <w:rPr>
          <w:rFonts w:ascii="Palatino Linotype" w:hAnsi="Palatino Linotype" w:cs="Arial"/>
          <w:b/>
          <w:lang w:val="es-MX"/>
        </w:rPr>
        <w:t>veintiuno</w:t>
      </w:r>
      <w:r w:rsidR="00682656" w:rsidRPr="005A032A">
        <w:rPr>
          <w:rFonts w:ascii="Palatino Linotype" w:hAnsi="Palatino Linotype" w:cs="Arial"/>
          <w:b/>
          <w:lang w:val="es-MX"/>
        </w:rPr>
        <w:t>,</w:t>
      </w:r>
      <w:r w:rsidR="00682656" w:rsidRPr="005A032A">
        <w:rPr>
          <w:rFonts w:ascii="Palatino Linotype" w:hAnsi="Palatino Linotype" w:cs="Arial"/>
          <w:lang w:val="es-MX"/>
        </w:rPr>
        <w:t xml:space="preserve"> </w:t>
      </w:r>
      <w:r w:rsidR="005E131F" w:rsidRPr="005A032A">
        <w:rPr>
          <w:rFonts w:ascii="Palatino Linotype" w:hAnsi="Palatino Linotype" w:cs="Arial"/>
          <w:lang w:val="es-MX"/>
        </w:rPr>
        <w:t>la</w:t>
      </w:r>
      <w:r w:rsidRPr="005A032A">
        <w:rPr>
          <w:rFonts w:ascii="Palatino Linotype" w:hAnsi="Palatino Linotype" w:cs="Arial"/>
          <w:lang w:val="es-MX"/>
        </w:rPr>
        <w:t xml:space="preserve"> ahora </w:t>
      </w:r>
      <w:r w:rsidR="005E150B" w:rsidRPr="005A032A">
        <w:rPr>
          <w:rFonts w:ascii="Palatino Linotype" w:hAnsi="Palatino Linotype" w:cs="Arial"/>
          <w:lang w:val="es-MX"/>
        </w:rPr>
        <w:t xml:space="preserve">PARTE </w:t>
      </w:r>
      <w:r w:rsidR="00652208" w:rsidRPr="005A032A">
        <w:rPr>
          <w:rFonts w:ascii="Palatino Linotype" w:hAnsi="Palatino Linotype" w:cs="Arial"/>
          <w:b/>
          <w:lang w:val="es-MX"/>
        </w:rPr>
        <w:t>recurrente</w:t>
      </w:r>
      <w:r w:rsidR="005E150B" w:rsidRPr="005A032A">
        <w:rPr>
          <w:rFonts w:ascii="Palatino Linotype" w:hAnsi="Palatino Linotype" w:cs="Arial"/>
          <w:lang w:val="es-MX"/>
        </w:rPr>
        <w:t xml:space="preserve"> </w:t>
      </w:r>
      <w:r w:rsidR="0023286F" w:rsidRPr="005A032A">
        <w:rPr>
          <w:rFonts w:ascii="Palatino Linotype" w:hAnsi="Palatino Linotype" w:cs="Arial"/>
          <w:lang w:val="es-MX"/>
        </w:rPr>
        <w:t xml:space="preserve">formuló solicitud de acceso a la información pública al </w:t>
      </w:r>
      <w:r w:rsidR="005E150B" w:rsidRPr="005A032A">
        <w:rPr>
          <w:rFonts w:ascii="Palatino Linotype" w:hAnsi="Palatino Linotype" w:cs="Arial"/>
          <w:b/>
          <w:lang w:val="es-MX"/>
        </w:rPr>
        <w:t>SUJETO OBLIGADO</w:t>
      </w:r>
      <w:r w:rsidR="005E150B" w:rsidRPr="005A032A">
        <w:rPr>
          <w:rFonts w:ascii="Palatino Linotype" w:hAnsi="Palatino Linotype" w:cs="Arial"/>
          <w:lang w:val="es-MX"/>
        </w:rPr>
        <w:t xml:space="preserve"> </w:t>
      </w:r>
      <w:r w:rsidRPr="005A032A">
        <w:rPr>
          <w:rFonts w:ascii="Palatino Linotype" w:hAnsi="Palatino Linotype" w:cs="Arial"/>
          <w:lang w:val="es-MX"/>
        </w:rPr>
        <w:t xml:space="preserve">a través del Sistema de Acceso a la Información Mexiquense, en adelante </w:t>
      </w:r>
      <w:r w:rsidRPr="005A032A">
        <w:rPr>
          <w:rFonts w:ascii="Palatino Linotype" w:hAnsi="Palatino Linotype" w:cs="Arial"/>
          <w:b/>
          <w:lang w:val="es-MX"/>
        </w:rPr>
        <w:t>SAIMEX,</w:t>
      </w:r>
      <w:r w:rsidRPr="005A032A">
        <w:rPr>
          <w:rFonts w:ascii="Palatino Linotype" w:hAnsi="Palatino Linotype" w:cs="Arial"/>
          <w:lang w:val="es-MX"/>
        </w:rPr>
        <w:t xml:space="preserve"> </w:t>
      </w:r>
      <w:r w:rsidR="00126F04" w:rsidRPr="005A032A">
        <w:rPr>
          <w:rFonts w:ascii="Palatino Linotype" w:hAnsi="Palatino Linotype" w:cs="Arial"/>
          <w:lang w:val="es-MX"/>
        </w:rPr>
        <w:t>requiriendo</w:t>
      </w:r>
      <w:r w:rsidRPr="005A032A">
        <w:rPr>
          <w:rFonts w:ascii="Palatino Linotype" w:hAnsi="Palatino Linotype" w:cs="Arial"/>
          <w:lang w:val="es-MX"/>
        </w:rPr>
        <w:t xml:space="preserve"> lo siguiente:</w:t>
      </w:r>
    </w:p>
    <w:p w14:paraId="3F4E6C5F" w14:textId="59E1AAE8" w:rsidR="00293DE5" w:rsidRPr="005A032A" w:rsidRDefault="00293DE5" w:rsidP="00C52CF0">
      <w:pPr>
        <w:spacing w:before="240" w:after="240"/>
        <w:ind w:left="851" w:right="902"/>
        <w:contextualSpacing/>
        <w:jc w:val="both"/>
        <w:rPr>
          <w:rFonts w:ascii="Palatino Linotype" w:hAnsi="Palatino Linotype" w:cs="Arial"/>
          <w:i/>
          <w:sz w:val="22"/>
          <w:szCs w:val="22"/>
          <w:lang w:val="es-MX"/>
        </w:rPr>
      </w:pPr>
      <w:r w:rsidRPr="005A032A">
        <w:rPr>
          <w:rFonts w:ascii="Palatino Linotype" w:hAnsi="Palatino Linotype" w:cs="Arial"/>
          <w:i/>
          <w:sz w:val="22"/>
          <w:szCs w:val="22"/>
          <w:lang w:val="es-MX"/>
        </w:rPr>
        <w:t>“</w:t>
      </w:r>
      <w:r w:rsidR="00006C42" w:rsidRPr="005A032A">
        <w:rPr>
          <w:rFonts w:ascii="Palatino Linotype" w:hAnsi="Palatino Linotype" w:cs="Arial"/>
          <w:i/>
          <w:sz w:val="22"/>
          <w:szCs w:val="22"/>
          <w:lang w:val="es-MX"/>
        </w:rPr>
        <w:t xml:space="preserve">solicito sus funciones de la contralor interno municipal, ya que ha realizado otras funciones que no le corresponden en otras areas, debiendo entregar un informe detallado como es lo siguiente: supervisiones de obras que realiza ella de enero a agosto 2021; numero de aqueos que ha realizado de enero a agosto del año 2021 en la tesorería municipal y su evidencia de cada arqueo; numero de procedimientos de manifestación de bienes por alta baja y anualidad de enero a agosto 2021; que mencione que relacion trae con el secretario del ayuntamiento ya que muchas veces los hemos visto que están en sus oficinas tanto en secretaria del ayuntamiento y contraloría; numero total de cocicovis integrados por el titular del organo interno de control donde asisten en version publica de enero agosto del 2021; </w:t>
      </w:r>
      <w:r w:rsidR="003E1466" w:rsidRPr="005A032A">
        <w:rPr>
          <w:rFonts w:ascii="Palatino Linotype" w:hAnsi="Palatino Linotype" w:cs="Arial"/>
          <w:i/>
          <w:sz w:val="22"/>
          <w:szCs w:val="22"/>
          <w:lang w:val="es-MX"/>
        </w:rPr>
        <w:t>“</w:t>
      </w:r>
      <w:r w:rsidR="00C52CF0" w:rsidRPr="005A032A">
        <w:rPr>
          <w:rFonts w:ascii="Palatino Linotype" w:hAnsi="Palatino Linotype" w:cs="Arial"/>
          <w:i/>
          <w:sz w:val="22"/>
          <w:szCs w:val="22"/>
          <w:lang w:val="es-MX"/>
        </w:rPr>
        <w:t>(</w:t>
      </w:r>
      <w:r w:rsidR="00BD0BA2" w:rsidRPr="005A032A">
        <w:rPr>
          <w:rFonts w:ascii="Palatino Linotype" w:hAnsi="Palatino Linotype" w:cs="Arial"/>
          <w:i/>
          <w:sz w:val="22"/>
          <w:szCs w:val="22"/>
          <w:lang w:val="es-MX"/>
        </w:rPr>
        <w:t>S</w:t>
      </w:r>
      <w:r w:rsidR="00C673D1" w:rsidRPr="005A032A">
        <w:rPr>
          <w:rFonts w:ascii="Palatino Linotype" w:hAnsi="Palatino Linotype" w:cs="Arial"/>
          <w:i/>
          <w:sz w:val="22"/>
          <w:szCs w:val="22"/>
          <w:lang w:val="es-MX"/>
        </w:rPr>
        <w:t>ic)</w:t>
      </w:r>
    </w:p>
    <w:p w14:paraId="33D1C169" w14:textId="4466CF7C" w:rsidR="00C82F0D" w:rsidRPr="005A032A" w:rsidRDefault="00C82F0D" w:rsidP="008E7698">
      <w:pPr>
        <w:spacing w:before="240" w:after="240" w:line="360" w:lineRule="auto"/>
        <w:jc w:val="both"/>
        <w:rPr>
          <w:rFonts w:ascii="Palatino Linotype" w:hAnsi="Palatino Linotype" w:cs="Arial"/>
          <w:lang w:val="es-MX"/>
        </w:rPr>
      </w:pPr>
    </w:p>
    <w:p w14:paraId="649BFEDD" w14:textId="50D4B005" w:rsidR="00293DE5" w:rsidRPr="005A032A" w:rsidRDefault="00CC7823" w:rsidP="008E7698">
      <w:pPr>
        <w:spacing w:before="240" w:after="240" w:line="360" w:lineRule="auto"/>
        <w:jc w:val="both"/>
        <w:rPr>
          <w:rFonts w:ascii="Palatino Linotype" w:hAnsi="Palatino Linotype" w:cs="Arial"/>
          <w:b/>
          <w:lang w:val="es-MX"/>
        </w:rPr>
      </w:pPr>
      <w:r w:rsidRPr="005A032A">
        <w:rPr>
          <w:rFonts w:ascii="Palatino Linotype" w:hAnsi="Palatino Linotype" w:cs="Arial"/>
          <w:b/>
          <w:lang w:val="es-MX"/>
        </w:rPr>
        <w:t>Modalidad de entrega de la información</w:t>
      </w:r>
      <w:r w:rsidRPr="005A032A">
        <w:rPr>
          <w:rFonts w:ascii="Palatino Linotype" w:hAnsi="Palatino Linotype" w:cs="Arial"/>
          <w:lang w:val="es-MX"/>
        </w:rPr>
        <w:t xml:space="preserve">: vía </w:t>
      </w:r>
      <w:r w:rsidR="00293DE5" w:rsidRPr="005A032A">
        <w:rPr>
          <w:rFonts w:ascii="Palatino Linotype" w:hAnsi="Palatino Linotype" w:cs="Arial"/>
          <w:b/>
          <w:lang w:val="es-MX"/>
        </w:rPr>
        <w:t>SAIMEX</w:t>
      </w:r>
      <w:r w:rsidR="00451F5B" w:rsidRPr="005A032A">
        <w:rPr>
          <w:rFonts w:ascii="Palatino Linotype" w:hAnsi="Palatino Linotype" w:cs="Arial"/>
          <w:b/>
          <w:lang w:val="es-MX"/>
        </w:rPr>
        <w:t>.</w:t>
      </w:r>
    </w:p>
    <w:p w14:paraId="29FC47D5" w14:textId="480F4F39" w:rsidR="00D64A87" w:rsidRPr="005A032A" w:rsidRDefault="009509CF" w:rsidP="00D64A87">
      <w:pPr>
        <w:spacing w:before="240" w:after="240" w:line="360" w:lineRule="auto"/>
        <w:jc w:val="both"/>
        <w:rPr>
          <w:rFonts w:ascii="Palatino Linotype" w:hAnsi="Palatino Linotype" w:cs="Arial"/>
          <w:lang w:val="es-MX"/>
        </w:rPr>
      </w:pPr>
      <w:r w:rsidRPr="005A032A">
        <w:rPr>
          <w:rFonts w:ascii="Palatino Linotype" w:hAnsi="Palatino Linotype" w:cs="Arial"/>
          <w:b/>
          <w:szCs w:val="28"/>
          <w:lang w:val="es-MX"/>
        </w:rPr>
        <w:lastRenderedPageBreak/>
        <w:t>2</w:t>
      </w:r>
      <w:r w:rsidR="008E7698" w:rsidRPr="005A032A">
        <w:rPr>
          <w:rFonts w:ascii="Palatino Linotype" w:hAnsi="Palatino Linotype" w:cs="Arial"/>
          <w:b/>
          <w:szCs w:val="28"/>
          <w:lang w:val="es-MX"/>
        </w:rPr>
        <w:t xml:space="preserve">. </w:t>
      </w:r>
      <w:r w:rsidR="00D64A87" w:rsidRPr="005A032A">
        <w:rPr>
          <w:rFonts w:ascii="Palatino Linotype" w:hAnsi="Palatino Linotype" w:cs="Arial"/>
          <w:b/>
          <w:szCs w:val="28"/>
          <w:lang w:val="es-MX"/>
        </w:rPr>
        <w:t>Respuesta</w:t>
      </w:r>
      <w:r w:rsidR="00E747D5" w:rsidRPr="005A032A">
        <w:rPr>
          <w:rFonts w:ascii="Palatino Linotype" w:hAnsi="Palatino Linotype" w:cs="Arial"/>
          <w:b/>
          <w:szCs w:val="28"/>
          <w:lang w:val="es-MX"/>
        </w:rPr>
        <w:t xml:space="preserve">. </w:t>
      </w:r>
      <w:r w:rsidR="00D64A87" w:rsidRPr="005A032A">
        <w:rPr>
          <w:rFonts w:ascii="Palatino Linotype" w:hAnsi="Palatino Linotype" w:cs="Arial"/>
          <w:lang w:val="es-MX"/>
        </w:rPr>
        <w:t xml:space="preserve">Con fecha </w:t>
      </w:r>
      <w:r w:rsidR="00006C42" w:rsidRPr="005A032A">
        <w:rPr>
          <w:rFonts w:ascii="Palatino Linotype" w:hAnsi="Palatino Linotype" w:cs="Arial"/>
          <w:b/>
          <w:lang w:val="es-MX"/>
        </w:rPr>
        <w:t>veintitrés</w:t>
      </w:r>
      <w:r w:rsidR="00AF54D4" w:rsidRPr="005A032A">
        <w:rPr>
          <w:rFonts w:ascii="Palatino Linotype" w:hAnsi="Palatino Linotype" w:cs="Arial"/>
          <w:b/>
          <w:lang w:val="es-MX"/>
        </w:rPr>
        <w:t xml:space="preserve"> de </w:t>
      </w:r>
      <w:r w:rsidR="00006C42" w:rsidRPr="005A032A">
        <w:rPr>
          <w:rFonts w:ascii="Palatino Linotype" w:hAnsi="Palatino Linotype" w:cs="Arial"/>
          <w:b/>
          <w:lang w:val="es-MX"/>
        </w:rPr>
        <w:t>septiembre</w:t>
      </w:r>
      <w:r w:rsidR="00D64A87" w:rsidRPr="005A032A">
        <w:rPr>
          <w:rFonts w:ascii="Palatino Linotype" w:hAnsi="Palatino Linotype" w:cs="Arial"/>
          <w:b/>
          <w:lang w:val="es-MX"/>
        </w:rPr>
        <w:t xml:space="preserve"> de</w:t>
      </w:r>
      <w:r w:rsidR="00487B0B" w:rsidRPr="005A032A">
        <w:rPr>
          <w:rFonts w:ascii="Palatino Linotype" w:hAnsi="Palatino Linotype" w:cs="Arial"/>
          <w:b/>
          <w:lang w:val="es-MX"/>
        </w:rPr>
        <w:t>l</w:t>
      </w:r>
      <w:r w:rsidR="00C52CF0" w:rsidRPr="005A032A">
        <w:rPr>
          <w:rFonts w:ascii="Palatino Linotype" w:hAnsi="Palatino Linotype" w:cs="Arial"/>
          <w:b/>
          <w:lang w:val="es-MX"/>
        </w:rPr>
        <w:t xml:space="preserve"> </w:t>
      </w:r>
      <w:r w:rsidR="00E81BCB" w:rsidRPr="005A032A">
        <w:rPr>
          <w:rFonts w:ascii="Palatino Linotype" w:hAnsi="Palatino Linotype" w:cs="Arial"/>
          <w:b/>
          <w:lang w:val="es-MX"/>
        </w:rPr>
        <w:t>dos mil veintiuno</w:t>
      </w:r>
      <w:r w:rsidR="00D64A87" w:rsidRPr="005A032A">
        <w:rPr>
          <w:rFonts w:ascii="Palatino Linotype" w:hAnsi="Palatino Linotype" w:cs="Arial"/>
          <w:lang w:val="es-MX"/>
        </w:rPr>
        <w:t xml:space="preserve">, el </w:t>
      </w:r>
      <w:r w:rsidR="005E150B" w:rsidRPr="005A032A">
        <w:rPr>
          <w:rFonts w:ascii="Palatino Linotype" w:hAnsi="Palatino Linotype" w:cs="Arial"/>
          <w:b/>
          <w:lang w:val="es-MX"/>
        </w:rPr>
        <w:t>SUJETO OBLIGADO</w:t>
      </w:r>
      <w:r w:rsidR="00D64A87" w:rsidRPr="005A032A">
        <w:rPr>
          <w:rFonts w:ascii="Palatino Linotype" w:hAnsi="Palatino Linotype" w:cs="Arial"/>
          <w:lang w:val="es-MX"/>
        </w:rPr>
        <w:t xml:space="preserve"> otorgó, a través del </w:t>
      </w:r>
      <w:r w:rsidR="00D64A87" w:rsidRPr="005A032A">
        <w:rPr>
          <w:rFonts w:ascii="Palatino Linotype" w:hAnsi="Palatino Linotype" w:cs="Arial"/>
          <w:b/>
          <w:lang w:val="es-MX"/>
        </w:rPr>
        <w:t>SAIMEX</w:t>
      </w:r>
      <w:r w:rsidR="00D64A87" w:rsidRPr="005A032A">
        <w:rPr>
          <w:rFonts w:ascii="Palatino Linotype" w:hAnsi="Palatino Linotype" w:cs="Arial"/>
          <w:lang w:val="es-MX"/>
        </w:rPr>
        <w:t>, respuesta a la solicitud de acceso a la i</w:t>
      </w:r>
      <w:r w:rsidR="00550D2B" w:rsidRPr="005A032A">
        <w:rPr>
          <w:rFonts w:ascii="Palatino Linotype" w:hAnsi="Palatino Linotype" w:cs="Arial"/>
          <w:lang w:val="es-MX"/>
        </w:rPr>
        <w:t>nformación de la siguiente manera</w:t>
      </w:r>
      <w:r w:rsidR="00D64A87" w:rsidRPr="005A032A">
        <w:rPr>
          <w:rFonts w:ascii="Palatino Linotype" w:hAnsi="Palatino Linotype" w:cs="Arial"/>
          <w:lang w:val="es-MX"/>
        </w:rPr>
        <w:t>:</w:t>
      </w:r>
    </w:p>
    <w:p w14:paraId="2866C200" w14:textId="5F3129D1" w:rsidR="00D64A87" w:rsidRPr="005A032A" w:rsidRDefault="00D64A87" w:rsidP="0045735A">
      <w:pPr>
        <w:spacing w:before="240" w:after="240"/>
        <w:ind w:left="851" w:right="902"/>
        <w:contextualSpacing/>
        <w:jc w:val="both"/>
        <w:rPr>
          <w:rFonts w:ascii="Palatino Linotype" w:hAnsi="Palatino Linotype" w:cs="Arial"/>
          <w:i/>
          <w:sz w:val="22"/>
          <w:szCs w:val="22"/>
          <w:lang w:val="es-MX"/>
        </w:rPr>
      </w:pPr>
      <w:r w:rsidRPr="005A032A">
        <w:rPr>
          <w:rFonts w:ascii="Palatino Linotype" w:hAnsi="Palatino Linotype" w:cs="Arial"/>
          <w:i/>
          <w:sz w:val="22"/>
          <w:szCs w:val="22"/>
          <w:lang w:val="es-MX"/>
        </w:rPr>
        <w:t>“</w:t>
      </w:r>
      <w:r w:rsidR="00006C42" w:rsidRPr="005A032A">
        <w:rPr>
          <w:rFonts w:ascii="Palatino Linotype" w:hAnsi="Palatino Linotype" w:cs="Arial"/>
          <w:i/>
          <w:sz w:val="22"/>
          <w:szCs w:val="22"/>
          <w:lang w:val="es-MX"/>
        </w:rPr>
        <w:t xml:space="preserve">Con el presente, le saludo a usted en forma cordial al tiempo de que y con atención a su solicitud 00129/CAPULHUA/IP/2021 registrada a través de este Sistema, con lo dispuesto en el Artículo 40 de la Ley de Transparencia y Acceso a la Información Pública del Estado de México y Municipios donde solicito lo siguiente: “solicito sus funciones de la contralor interno municipal, ya que ha realizado otras funciones que no le corresponden en otras áreas, debiendo entregar un informe detallado como es lo siguiente: supervisiones de obras que realiza ella de enero a agosto 2021; número de aqueos que ha realizado de enero a agosto del año 2021 en la tesorería municipal y su evidencia de cada arqueo; número de procedimientos de manifestación de bienes por alta baja y anualidad de enero a agosto 2021; que mencione que relación trae con el secretario del ayuntamiento ya que muchas veces los hemos visto que están en sus oficinas tanto en secretaria del ayuntamiento y contraloría; número total de cocicovis integrados por el titular del órgano interno de control donde asisten en versión publica de enero agosto del 2021;” (Sic). En tal Virtud me permito remitirle la información que le enviaron a esta unidad de Transparencia, esto con el fin de dar pleno cumplimiento lo solicitado por el peticionario mencionando que la respuesta proporcionada del área correspondiente es la siguiente: 1. Por lo que refiere a (..”solicito sus funciones de la contralor interna municipal), las mismas se estipulan en el articulo 112 de la Ley Orgánica Municipal del Estado de México, para lo cual adjunto el link a efecto de su consulta. https://legislación.edomex.gob.mx/sites/legislacion.edomex.gog.mx/files/files/pdf/ley/vig/leyvig022.pdf 2. . en cuanto a la solicitud relacionada a “…supervisiones de obras que realiza ella de enero a agosto 2021…” este Órgano de Control Municipal en términos de lo que disponen los artículos 12, 19 y 24 último párrafo de la Ley de Transparencia y Acceso a la Información Pública del Estado de México y Municipios, no se encuentra en acciones de atender favorablemente dicha solicitud en virtud de que la supervisión de obras es una función asignada a otra área administrativa, en términos dispuesto en el Reglamento del Libro Décimo Segundo del Código Administrativo del Estado de México. 3. Por lo que concierne a “… número de arqueos que ha realizado de enero a agosto del año 2021 en la tesorería municipal y su evidencia de cada arqueo”, se le informa que han sido radicados once arqueos al área en mención, se adjunta la versión pública de tales documentales. 4. En lo relativo a “… número de procedimientos de </w:t>
      </w:r>
      <w:r w:rsidR="00006C42" w:rsidRPr="005A032A">
        <w:rPr>
          <w:rFonts w:ascii="Palatino Linotype" w:hAnsi="Palatino Linotype" w:cs="Arial"/>
          <w:i/>
          <w:sz w:val="22"/>
          <w:szCs w:val="22"/>
          <w:lang w:val="es-MX"/>
        </w:rPr>
        <w:lastRenderedPageBreak/>
        <w:t xml:space="preserve">manifestación de bienes por alta baja y anualidad de enero a agosto de 2021…”, la contraloría municipal informa que han sido radicados once procedimientos derivados de manifestación de bienes por alta baja y anualidad. 5. Respecto a “… que mencione que relación trae con el secretario del ayuntamiento ya que muchas veces los hemos visto que están en sus oficinas tanto en secretaria del ayuntamiento y contraloría…”, al respecto la solicitud de información planteada no reviste de los requisitos mínimos necesarios para ser atendida por esta vía, en virtud de que el derecho de acceso a la información pública, es el derecho de toda persona a solicitar gratuitamente la información generada, administrada o en posesión de las autoridades públicas, quienes tienen la obligación de entregarla. Por lo que evidentemente de la lectura a la solicitud, esta no se apega a lo que estipulan los artículos 4 y 12 de la Ley de transparencia y Acceso a la Información Pública del Estado de México y Municipios. 6. Finalmente en lo relativo a “… número total de cocicovis integrados por el titular del órgano interno de control donde asisten en versión pública de enero a agosto del 2021”, se le informa que este órgano de control apoya la función de la Secretaria de la Contraloría del Estado de México, en la implementación de los mecanismos de participación ciudadana que tienen como objetivo observar y vigilar que los programas sociales y obra pública, trámites y servicios gubernamentales se lleven a cabo con apego a la Ley. Para cual la documentación oficial que se genera con motivo de la integración de los comités ciudadano de control y vigilancia (COCICOVI), la genera, administra y posee dicha instancia estatal, no obstante, únicamente se informa que, a la fecha en el año 2021, el sujeto obligado ha participado en la integración de diecinueve comités. </w:t>
      </w:r>
      <w:r w:rsidRPr="005A032A">
        <w:rPr>
          <w:rFonts w:ascii="Palatino Linotype" w:hAnsi="Palatino Linotype" w:cs="Arial"/>
          <w:i/>
          <w:sz w:val="22"/>
          <w:szCs w:val="22"/>
          <w:lang w:val="es-MX"/>
        </w:rPr>
        <w:t>(</w:t>
      </w:r>
      <w:r w:rsidR="00C52CF0" w:rsidRPr="005A032A">
        <w:rPr>
          <w:rFonts w:ascii="Palatino Linotype" w:hAnsi="Palatino Linotype" w:cs="Arial"/>
          <w:i/>
          <w:sz w:val="22"/>
          <w:szCs w:val="22"/>
          <w:lang w:val="es-MX"/>
        </w:rPr>
        <w:t>S</w:t>
      </w:r>
      <w:r w:rsidRPr="005A032A">
        <w:rPr>
          <w:rFonts w:ascii="Palatino Linotype" w:hAnsi="Palatino Linotype" w:cs="Arial"/>
          <w:i/>
          <w:sz w:val="22"/>
          <w:szCs w:val="22"/>
          <w:lang w:val="es-MX"/>
        </w:rPr>
        <w:t>ic)</w:t>
      </w:r>
    </w:p>
    <w:p w14:paraId="08A1B707" w14:textId="77777777" w:rsidR="009509CF" w:rsidRPr="005A032A" w:rsidRDefault="009509CF" w:rsidP="009509CF">
      <w:pPr>
        <w:spacing w:before="240" w:after="240"/>
        <w:ind w:left="851" w:right="902"/>
        <w:contextualSpacing/>
        <w:jc w:val="both"/>
        <w:rPr>
          <w:rFonts w:ascii="Palatino Linotype" w:hAnsi="Palatino Linotype" w:cs="Arial"/>
          <w:i/>
          <w:sz w:val="22"/>
          <w:szCs w:val="22"/>
          <w:lang w:val="es-MX"/>
        </w:rPr>
      </w:pPr>
    </w:p>
    <w:p w14:paraId="3EF74A9B" w14:textId="52687C27" w:rsidR="009509CF" w:rsidRPr="005A032A" w:rsidRDefault="009509CF" w:rsidP="009509CF">
      <w:pPr>
        <w:spacing w:before="240" w:after="240"/>
        <w:ind w:left="851" w:right="902"/>
        <w:contextualSpacing/>
        <w:jc w:val="both"/>
        <w:rPr>
          <w:rFonts w:ascii="Palatino Linotype" w:hAnsi="Palatino Linotype" w:cs="Arial"/>
          <w:i/>
          <w:sz w:val="22"/>
          <w:szCs w:val="22"/>
          <w:lang w:val="es-MX"/>
        </w:rPr>
      </w:pPr>
      <w:r w:rsidRPr="005A032A">
        <w:rPr>
          <w:rFonts w:ascii="Palatino Linotype" w:hAnsi="Palatino Linotype" w:cs="Arial"/>
          <w:i/>
          <w:sz w:val="22"/>
          <w:szCs w:val="22"/>
          <w:lang w:val="es-MX"/>
        </w:rPr>
        <w:t>(Énfasis añadido)</w:t>
      </w:r>
    </w:p>
    <w:p w14:paraId="7EE87B3F" w14:textId="77777777" w:rsidR="002065D1" w:rsidRPr="005A032A" w:rsidRDefault="002065D1" w:rsidP="009509CF">
      <w:pPr>
        <w:spacing w:before="240" w:after="240"/>
        <w:ind w:left="851" w:right="902"/>
        <w:contextualSpacing/>
        <w:jc w:val="both"/>
        <w:rPr>
          <w:rFonts w:ascii="Palatino Linotype" w:hAnsi="Palatino Linotype" w:cs="Arial"/>
          <w:iCs/>
          <w:sz w:val="22"/>
          <w:szCs w:val="22"/>
          <w:lang w:val="es-MX"/>
        </w:rPr>
      </w:pPr>
    </w:p>
    <w:p w14:paraId="0D6FCCFF" w14:textId="10257A54" w:rsidR="002065D1" w:rsidRPr="005A032A" w:rsidRDefault="002065D1" w:rsidP="009509CF">
      <w:pPr>
        <w:spacing w:before="240" w:after="240"/>
        <w:ind w:left="851" w:right="902"/>
        <w:contextualSpacing/>
        <w:jc w:val="both"/>
        <w:rPr>
          <w:rFonts w:ascii="Palatino Linotype" w:hAnsi="Palatino Linotype" w:cs="Arial"/>
          <w:iCs/>
          <w:sz w:val="22"/>
          <w:szCs w:val="22"/>
          <w:lang w:val="es-MX"/>
        </w:rPr>
      </w:pPr>
      <w:r w:rsidRPr="005A032A">
        <w:rPr>
          <w:rFonts w:ascii="Palatino Linotype" w:hAnsi="Palatino Linotype" w:cs="Arial"/>
          <w:iCs/>
          <w:sz w:val="22"/>
          <w:szCs w:val="22"/>
          <w:lang w:val="es-MX"/>
        </w:rPr>
        <w:t xml:space="preserve"> Adjunto a su respuesta el </w:t>
      </w:r>
      <w:r w:rsidRPr="005A032A">
        <w:rPr>
          <w:rFonts w:ascii="Palatino Linotype" w:hAnsi="Palatino Linotype" w:cs="Arial"/>
          <w:b/>
          <w:iCs/>
          <w:sz w:val="22"/>
          <w:szCs w:val="22"/>
          <w:lang w:val="es-MX"/>
        </w:rPr>
        <w:t>SUJETO OBLIGADO</w:t>
      </w:r>
      <w:r w:rsidRPr="005A032A">
        <w:rPr>
          <w:rFonts w:ascii="Palatino Linotype" w:hAnsi="Palatino Linotype" w:cs="Arial"/>
          <w:iCs/>
          <w:sz w:val="22"/>
          <w:szCs w:val="22"/>
          <w:lang w:val="es-MX"/>
        </w:rPr>
        <w:t xml:space="preserve"> proporcionó los archivos digitales siguientes: </w:t>
      </w:r>
    </w:p>
    <w:p w14:paraId="4007D026" w14:textId="47959113" w:rsidR="00147CBD" w:rsidRPr="005A032A" w:rsidRDefault="00006C42" w:rsidP="00006C42">
      <w:pPr>
        <w:pStyle w:val="Prrafodelista"/>
        <w:numPr>
          <w:ilvl w:val="0"/>
          <w:numId w:val="16"/>
        </w:numPr>
        <w:spacing w:before="240" w:after="240"/>
        <w:ind w:right="902"/>
        <w:contextualSpacing/>
        <w:jc w:val="both"/>
        <w:rPr>
          <w:rFonts w:ascii="Palatino Linotype" w:hAnsi="Palatino Linotype" w:cs="Arial"/>
          <w:iCs/>
          <w:lang w:val="es-MX"/>
        </w:rPr>
      </w:pPr>
      <w:r w:rsidRPr="005A032A">
        <w:rPr>
          <w:rFonts w:ascii="Palatino Linotype" w:hAnsi="Palatino Linotype" w:cs="Arial"/>
          <w:b/>
          <w:bCs/>
          <w:iCs/>
          <w:lang w:val="es-MX"/>
        </w:rPr>
        <w:t xml:space="preserve">Arqueo de Caja 2021 new.pdf </w:t>
      </w:r>
      <w:r w:rsidR="0045735A" w:rsidRPr="005A032A">
        <w:rPr>
          <w:rFonts w:ascii="Palatino Linotype" w:hAnsi="Palatino Linotype" w:cs="Arial"/>
          <w:b/>
          <w:bCs/>
          <w:iCs/>
          <w:lang w:val="es-MX"/>
        </w:rPr>
        <w:t xml:space="preserve">pdf </w:t>
      </w:r>
      <w:r w:rsidRPr="005A032A">
        <w:rPr>
          <w:rFonts w:ascii="Palatino Linotype" w:hAnsi="Palatino Linotype" w:cs="Arial"/>
          <w:iCs/>
          <w:lang w:val="es-MX"/>
        </w:rPr>
        <w:t xml:space="preserve">en su contenido se advierten documentales relacionadas con el arque de caja, mismo que no se incluye en virtud de que el SUJETO OBLIGADO dejó a la vista del particular datos de carácter personal. </w:t>
      </w:r>
    </w:p>
    <w:p w14:paraId="06C91E1F" w14:textId="77777777" w:rsidR="00147CBD" w:rsidRPr="005A032A" w:rsidRDefault="00147CBD" w:rsidP="00153022">
      <w:pPr>
        <w:spacing w:before="240" w:after="240"/>
        <w:ind w:right="902"/>
        <w:contextualSpacing/>
        <w:jc w:val="both"/>
        <w:rPr>
          <w:rFonts w:ascii="Palatino Linotype" w:hAnsi="Palatino Linotype" w:cs="Arial"/>
          <w:b/>
          <w:bCs/>
          <w:iCs/>
          <w:lang w:val="es-MX"/>
        </w:rPr>
      </w:pPr>
    </w:p>
    <w:p w14:paraId="57C759C6" w14:textId="6290361B" w:rsidR="00683278" w:rsidRPr="005A032A" w:rsidRDefault="009509CF" w:rsidP="00550D2B">
      <w:pPr>
        <w:spacing w:before="240" w:after="240" w:line="360" w:lineRule="auto"/>
        <w:contextualSpacing/>
        <w:jc w:val="both"/>
        <w:rPr>
          <w:rFonts w:ascii="Palatino Linotype" w:hAnsi="Palatino Linotype" w:cs="Arial"/>
          <w:lang w:val="es-MX"/>
        </w:rPr>
      </w:pPr>
      <w:r w:rsidRPr="005A032A">
        <w:rPr>
          <w:rFonts w:ascii="Palatino Linotype" w:hAnsi="Palatino Linotype" w:cs="Arial"/>
          <w:b/>
          <w:szCs w:val="28"/>
          <w:lang w:val="es-MX"/>
        </w:rPr>
        <w:lastRenderedPageBreak/>
        <w:t>3</w:t>
      </w:r>
      <w:r w:rsidR="008E7698" w:rsidRPr="005A032A">
        <w:rPr>
          <w:rFonts w:ascii="Palatino Linotype" w:hAnsi="Palatino Linotype" w:cs="Arial"/>
          <w:b/>
          <w:szCs w:val="28"/>
          <w:lang w:val="es-MX"/>
        </w:rPr>
        <w:t>. Recurso de revisión.</w:t>
      </w:r>
      <w:r w:rsidR="00550D2B" w:rsidRPr="005A032A">
        <w:rPr>
          <w:rFonts w:ascii="Palatino Linotype" w:hAnsi="Palatino Linotype" w:cs="Arial"/>
          <w:b/>
          <w:sz w:val="22"/>
          <w:lang w:val="es-MX"/>
        </w:rPr>
        <w:t xml:space="preserve"> </w:t>
      </w:r>
      <w:r w:rsidR="00550D2B" w:rsidRPr="005A032A">
        <w:rPr>
          <w:rFonts w:ascii="Palatino Linotype" w:hAnsi="Palatino Linotype" w:cs="Arial"/>
          <w:lang w:val="es-MX"/>
        </w:rPr>
        <w:t xml:space="preserve">Inconforme con la respuesta recibida, el </w:t>
      </w:r>
      <w:r w:rsidR="00550D2B" w:rsidRPr="005A032A">
        <w:rPr>
          <w:rFonts w:ascii="Palatino Linotype" w:hAnsi="Palatino Linotype" w:cs="Arial"/>
          <w:b/>
          <w:lang w:val="es-MX"/>
        </w:rPr>
        <w:t>Recurrente</w:t>
      </w:r>
      <w:r w:rsidR="00550D2B" w:rsidRPr="005A032A">
        <w:rPr>
          <w:rFonts w:ascii="Palatino Linotype" w:hAnsi="Palatino Linotype" w:cs="Arial"/>
          <w:lang w:val="es-MX"/>
        </w:rPr>
        <w:t xml:space="preserve"> interpuso en</w:t>
      </w:r>
      <w:r w:rsidR="008E7698" w:rsidRPr="005A032A">
        <w:rPr>
          <w:rFonts w:ascii="Palatino Linotype" w:hAnsi="Palatino Linotype" w:cs="Arial"/>
          <w:lang w:val="es-MX"/>
        </w:rPr>
        <w:t xml:space="preserve"> fecha</w:t>
      </w:r>
      <w:r w:rsidR="00FC3695" w:rsidRPr="005A032A">
        <w:rPr>
          <w:rFonts w:ascii="Palatino Linotype" w:hAnsi="Palatino Linotype" w:cs="Arial"/>
          <w:lang w:val="es-MX"/>
        </w:rPr>
        <w:t xml:space="preserve"> </w:t>
      </w:r>
      <w:r w:rsidR="00006C42" w:rsidRPr="005A032A">
        <w:rPr>
          <w:rFonts w:ascii="Palatino Linotype" w:hAnsi="Palatino Linotype" w:cs="Arial"/>
          <w:b/>
          <w:lang w:val="es-MX"/>
        </w:rPr>
        <w:t>treinta</w:t>
      </w:r>
      <w:r w:rsidR="00221AF3" w:rsidRPr="005A032A">
        <w:rPr>
          <w:rFonts w:ascii="Palatino Linotype" w:hAnsi="Palatino Linotype" w:cs="Arial"/>
          <w:b/>
          <w:lang w:val="es-MX"/>
        </w:rPr>
        <w:t xml:space="preserve"> de </w:t>
      </w:r>
      <w:r w:rsidR="00006C42" w:rsidRPr="005A032A">
        <w:rPr>
          <w:rFonts w:ascii="Palatino Linotype" w:hAnsi="Palatino Linotype" w:cs="Arial"/>
          <w:b/>
          <w:lang w:val="es-MX"/>
        </w:rPr>
        <w:t>septiembre</w:t>
      </w:r>
      <w:r w:rsidR="005B3D93" w:rsidRPr="005A032A">
        <w:rPr>
          <w:rFonts w:ascii="Palatino Linotype" w:hAnsi="Palatino Linotype" w:cs="Arial"/>
          <w:b/>
          <w:lang w:val="es-MX"/>
        </w:rPr>
        <w:t xml:space="preserve"> del </w:t>
      </w:r>
      <w:r w:rsidR="00C6053C" w:rsidRPr="005A032A">
        <w:rPr>
          <w:rFonts w:ascii="Palatino Linotype" w:hAnsi="Palatino Linotype" w:cs="Arial"/>
          <w:b/>
          <w:lang w:val="es-MX"/>
        </w:rPr>
        <w:t>año dos mil veintiuno</w:t>
      </w:r>
      <w:r w:rsidR="00437D10" w:rsidRPr="005A032A">
        <w:rPr>
          <w:rFonts w:ascii="Palatino Linotype" w:hAnsi="Palatino Linotype" w:cs="Arial"/>
          <w:lang w:val="es-MX"/>
        </w:rPr>
        <w:t xml:space="preserve">, </w:t>
      </w:r>
      <w:r w:rsidR="00550D2B" w:rsidRPr="005A032A">
        <w:rPr>
          <w:rFonts w:ascii="Palatino Linotype" w:hAnsi="Palatino Linotype" w:cs="Arial"/>
          <w:lang w:val="es-MX"/>
        </w:rPr>
        <w:t>el presente medio de impugnación expresando</w:t>
      </w:r>
      <w:r w:rsidR="008E7698" w:rsidRPr="005A032A">
        <w:rPr>
          <w:rFonts w:ascii="Palatino Linotype" w:hAnsi="Palatino Linotype" w:cs="Arial"/>
          <w:lang w:val="es-MX"/>
        </w:rPr>
        <w:t xml:space="preserve"> las siguientes manifestaciones:</w:t>
      </w:r>
    </w:p>
    <w:p w14:paraId="0ECEB7CA" w14:textId="77777777" w:rsidR="00550D2B" w:rsidRPr="005A032A" w:rsidRDefault="00550D2B" w:rsidP="00550D2B">
      <w:pPr>
        <w:spacing w:before="240" w:after="240" w:line="360" w:lineRule="auto"/>
        <w:contextualSpacing/>
        <w:jc w:val="both"/>
        <w:rPr>
          <w:rFonts w:ascii="Palatino Linotype" w:hAnsi="Palatino Linotype" w:cs="Arial"/>
          <w:lang w:val="es-MX"/>
        </w:rPr>
      </w:pPr>
    </w:p>
    <w:p w14:paraId="4BB47E28" w14:textId="3408FC64" w:rsidR="008E7698" w:rsidRPr="005A032A" w:rsidRDefault="008E7698" w:rsidP="00AF299E">
      <w:pPr>
        <w:spacing w:before="240" w:after="240" w:line="360" w:lineRule="auto"/>
        <w:ind w:left="567"/>
        <w:contextualSpacing/>
        <w:rPr>
          <w:rFonts w:ascii="Palatino Linotype" w:hAnsi="Palatino Linotype" w:cs="Arial"/>
          <w:b/>
          <w:lang w:val="es-MX"/>
        </w:rPr>
      </w:pPr>
      <w:r w:rsidRPr="005A032A">
        <w:rPr>
          <w:rFonts w:ascii="Palatino Linotype" w:hAnsi="Palatino Linotype" w:cs="Arial"/>
          <w:b/>
          <w:lang w:val="es-MX"/>
        </w:rPr>
        <w:t>a) Acto impugnado.</w:t>
      </w:r>
    </w:p>
    <w:p w14:paraId="76F6E0F5" w14:textId="02C6AA7F" w:rsidR="00C6053C" w:rsidRPr="005A032A" w:rsidRDefault="009B08DD" w:rsidP="00683278">
      <w:pPr>
        <w:spacing w:before="240" w:after="240"/>
        <w:ind w:left="851" w:right="902"/>
        <w:contextualSpacing/>
        <w:jc w:val="both"/>
        <w:rPr>
          <w:rFonts w:ascii="Palatino Linotype" w:hAnsi="Palatino Linotype" w:cs="Arial"/>
          <w:i/>
          <w:sz w:val="22"/>
          <w:szCs w:val="22"/>
          <w:lang w:val="es-MX"/>
        </w:rPr>
      </w:pPr>
      <w:r w:rsidRPr="005A032A">
        <w:rPr>
          <w:rFonts w:ascii="Palatino Linotype" w:hAnsi="Palatino Linotype" w:cs="Arial"/>
          <w:i/>
          <w:sz w:val="22"/>
          <w:szCs w:val="22"/>
          <w:lang w:val="es-MX"/>
        </w:rPr>
        <w:t>“</w:t>
      </w:r>
      <w:r w:rsidR="00006C42" w:rsidRPr="005A032A">
        <w:rPr>
          <w:rFonts w:ascii="Palatino Linotype" w:hAnsi="Palatino Linotype" w:cs="Arial"/>
          <w:i/>
          <w:sz w:val="22"/>
          <w:szCs w:val="22"/>
          <w:lang w:val="es-MX"/>
        </w:rPr>
        <w:t>NO ME DIO RESPUESTA DE MI PETICIÓN</w:t>
      </w:r>
      <w:r w:rsidR="005A63F0" w:rsidRPr="005A032A">
        <w:rPr>
          <w:rFonts w:ascii="Palatino Linotype" w:hAnsi="Palatino Linotype" w:cs="Arial"/>
          <w:i/>
          <w:sz w:val="22"/>
          <w:szCs w:val="22"/>
          <w:lang w:val="es-MX"/>
        </w:rPr>
        <w:t>.</w:t>
      </w:r>
      <w:r w:rsidR="00EE2014" w:rsidRPr="005A032A">
        <w:rPr>
          <w:rFonts w:ascii="Palatino Linotype" w:hAnsi="Palatino Linotype" w:cs="Arial"/>
          <w:i/>
          <w:sz w:val="22"/>
          <w:szCs w:val="22"/>
          <w:lang w:val="es-MX"/>
        </w:rPr>
        <w:t>”(Sic)</w:t>
      </w:r>
    </w:p>
    <w:p w14:paraId="14438B67" w14:textId="77777777" w:rsidR="00550D2B" w:rsidRPr="005A032A" w:rsidRDefault="00550D2B" w:rsidP="00550D2B">
      <w:pPr>
        <w:spacing w:before="240" w:after="240" w:line="360" w:lineRule="auto"/>
        <w:ind w:left="567"/>
        <w:jc w:val="both"/>
        <w:rPr>
          <w:rFonts w:ascii="Palatino Linotype" w:hAnsi="Palatino Linotype" w:cs="Arial"/>
          <w:b/>
          <w:lang w:val="es-MX"/>
        </w:rPr>
      </w:pPr>
      <w:r w:rsidRPr="005A032A">
        <w:rPr>
          <w:rFonts w:ascii="Palatino Linotype" w:hAnsi="Palatino Linotype" w:cs="Arial"/>
          <w:b/>
          <w:lang w:val="es-MX"/>
        </w:rPr>
        <w:t>b) Razones o motivos de inconformidad.</w:t>
      </w:r>
    </w:p>
    <w:p w14:paraId="07A25EE7" w14:textId="25303CD5" w:rsidR="00186B63" w:rsidRPr="005A032A" w:rsidRDefault="009B08DD" w:rsidP="009940CF">
      <w:pPr>
        <w:spacing w:before="240" w:after="240"/>
        <w:ind w:left="567"/>
        <w:jc w:val="both"/>
        <w:rPr>
          <w:rFonts w:ascii="Palatino Linotype" w:hAnsi="Palatino Linotype" w:cs="Arial"/>
          <w:b/>
          <w:lang w:val="es-MX"/>
        </w:rPr>
      </w:pPr>
      <w:r w:rsidRPr="005A032A">
        <w:rPr>
          <w:rFonts w:ascii="Palatino Linotype" w:hAnsi="Palatino Linotype" w:cs="Arial"/>
          <w:i/>
          <w:sz w:val="22"/>
          <w:szCs w:val="22"/>
          <w:lang w:val="es-MX"/>
        </w:rPr>
        <w:t>“</w:t>
      </w:r>
      <w:r w:rsidR="00006C42" w:rsidRPr="005A032A">
        <w:rPr>
          <w:rFonts w:ascii="Palatino Linotype" w:hAnsi="Palatino Linotype" w:cs="Arial"/>
          <w:i/>
          <w:sz w:val="22"/>
          <w:szCs w:val="22"/>
          <w:lang w:val="es-MX"/>
        </w:rPr>
        <w:t>NO ME DIO RESPUESTA DE MI PETICIÓN</w:t>
      </w:r>
      <w:r w:rsidR="000454C1" w:rsidRPr="005A032A">
        <w:rPr>
          <w:rFonts w:ascii="Palatino Linotype" w:hAnsi="Palatino Linotype" w:cs="Arial"/>
          <w:i/>
          <w:sz w:val="22"/>
          <w:szCs w:val="22"/>
          <w:lang w:val="es-MX"/>
        </w:rPr>
        <w:t>.</w:t>
      </w:r>
      <w:r w:rsidR="00BD0BA2" w:rsidRPr="005A032A">
        <w:rPr>
          <w:rFonts w:ascii="Palatino Linotype" w:hAnsi="Palatino Linotype" w:cs="Arial"/>
          <w:i/>
          <w:sz w:val="22"/>
          <w:szCs w:val="22"/>
          <w:lang w:val="es-MX"/>
        </w:rPr>
        <w:t>” (</w:t>
      </w:r>
      <w:r w:rsidR="00683278" w:rsidRPr="005A032A">
        <w:rPr>
          <w:rFonts w:ascii="Palatino Linotype" w:hAnsi="Palatino Linotype" w:cs="Arial"/>
          <w:i/>
          <w:sz w:val="22"/>
          <w:szCs w:val="22"/>
          <w:lang w:val="es-MX"/>
        </w:rPr>
        <w:t>S</w:t>
      </w:r>
      <w:r w:rsidR="009F704F" w:rsidRPr="005A032A">
        <w:rPr>
          <w:rFonts w:ascii="Palatino Linotype" w:hAnsi="Palatino Linotype" w:cs="Arial"/>
          <w:i/>
          <w:sz w:val="22"/>
          <w:szCs w:val="22"/>
          <w:lang w:val="es-MX"/>
        </w:rPr>
        <w:t>ic)</w:t>
      </w:r>
    </w:p>
    <w:p w14:paraId="1D62F603" w14:textId="53BD4756" w:rsidR="00D41D70" w:rsidRPr="005A032A" w:rsidRDefault="009509CF" w:rsidP="00AF299E">
      <w:pPr>
        <w:spacing w:before="240" w:after="240" w:line="360" w:lineRule="auto"/>
        <w:jc w:val="both"/>
        <w:rPr>
          <w:rFonts w:ascii="Palatino Linotype" w:eastAsia="Calibri" w:hAnsi="Palatino Linotype" w:cs="Arial"/>
          <w:lang w:val="es-MX"/>
        </w:rPr>
      </w:pPr>
      <w:r w:rsidRPr="005A032A">
        <w:rPr>
          <w:rFonts w:ascii="Palatino Linotype" w:hAnsi="Palatino Linotype" w:cs="Arial"/>
          <w:b/>
          <w:szCs w:val="28"/>
          <w:lang w:val="es-MX"/>
        </w:rPr>
        <w:t>4</w:t>
      </w:r>
      <w:r w:rsidR="008E7698" w:rsidRPr="005A032A">
        <w:rPr>
          <w:rFonts w:ascii="Palatino Linotype" w:hAnsi="Palatino Linotype" w:cs="Arial"/>
          <w:b/>
          <w:szCs w:val="28"/>
          <w:lang w:val="es-MX"/>
        </w:rPr>
        <w:t xml:space="preserve">. </w:t>
      </w:r>
      <w:r w:rsidR="00D41D70" w:rsidRPr="005A032A">
        <w:rPr>
          <w:rFonts w:ascii="Palatino Linotype" w:eastAsia="Calibri" w:hAnsi="Palatino Linotype" w:cs="Arial"/>
          <w:b/>
          <w:szCs w:val="28"/>
          <w:lang w:val="es-MX"/>
        </w:rPr>
        <w:t xml:space="preserve">Turno. </w:t>
      </w:r>
      <w:r w:rsidR="00D41D70" w:rsidRPr="005A032A">
        <w:rPr>
          <w:rFonts w:ascii="Palatino Linotype" w:eastAsia="Calibri" w:hAnsi="Palatino Linotype" w:cs="Arial"/>
          <w:lang w:val="es-MX"/>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5A032A">
        <w:rPr>
          <w:rFonts w:ascii="Palatino Linotype" w:hAnsi="Palatino Linotype" w:cs="Arial"/>
          <w:lang w:val="es-MX"/>
        </w:rPr>
        <w:t>p</w:t>
      </w:r>
      <w:r w:rsidR="000454C1" w:rsidRPr="005A032A">
        <w:rPr>
          <w:rFonts w:ascii="Palatino Linotype" w:hAnsi="Palatino Linotype" w:cs="Arial"/>
          <w:lang w:val="es-MX"/>
        </w:rPr>
        <w:t>or r</w:t>
      </w:r>
      <w:r w:rsidR="00325E4F" w:rsidRPr="005A032A">
        <w:rPr>
          <w:rFonts w:ascii="Palatino Linotype" w:hAnsi="Palatino Linotype" w:cs="Arial"/>
          <w:lang w:val="es-MX"/>
        </w:rPr>
        <w:t xml:space="preserve">azón de turno fue asignado  a la </w:t>
      </w:r>
      <w:r w:rsidR="000454C1" w:rsidRPr="005A032A">
        <w:rPr>
          <w:rFonts w:ascii="Palatino Linotype" w:hAnsi="Palatino Linotype" w:cs="Arial"/>
          <w:lang w:val="es-MX"/>
        </w:rPr>
        <w:t xml:space="preserve"> </w:t>
      </w:r>
      <w:r w:rsidR="00C56BA8" w:rsidRPr="005A032A">
        <w:rPr>
          <w:rFonts w:ascii="Palatino Linotype" w:hAnsi="Palatino Linotype" w:cs="Arial"/>
          <w:lang w:val="es-MX"/>
        </w:rPr>
        <w:t xml:space="preserve"> </w:t>
      </w:r>
      <w:r w:rsidR="00D41D70" w:rsidRPr="005A032A">
        <w:rPr>
          <w:rFonts w:ascii="Palatino Linotype" w:eastAsia="Calibri" w:hAnsi="Palatino Linotype" w:cs="Arial"/>
          <w:lang w:val="es-MX"/>
        </w:rPr>
        <w:t xml:space="preserve"> </w:t>
      </w:r>
      <w:r w:rsidR="00D41D70" w:rsidRPr="005A032A">
        <w:rPr>
          <w:rFonts w:ascii="Palatino Linotype" w:eastAsia="Calibri" w:hAnsi="Palatino Linotype" w:cs="Arial"/>
          <w:b/>
          <w:lang w:val="es-MX"/>
        </w:rPr>
        <w:t>Comisionad</w:t>
      </w:r>
      <w:r w:rsidR="00325E4F" w:rsidRPr="005A032A">
        <w:rPr>
          <w:rFonts w:ascii="Palatino Linotype" w:eastAsia="Calibri" w:hAnsi="Palatino Linotype" w:cs="Arial"/>
          <w:b/>
          <w:lang w:val="es-MX"/>
        </w:rPr>
        <w:t>a</w:t>
      </w:r>
      <w:r w:rsidR="00D41D70" w:rsidRPr="005A032A">
        <w:rPr>
          <w:rFonts w:ascii="Palatino Linotype" w:eastAsia="Calibri" w:hAnsi="Palatino Linotype" w:cs="Arial"/>
          <w:lang w:val="es-MX"/>
        </w:rPr>
        <w:t xml:space="preserve"> </w:t>
      </w:r>
      <w:r w:rsidR="00325E4F" w:rsidRPr="005A032A">
        <w:rPr>
          <w:rFonts w:ascii="Palatino Linotype" w:eastAsia="Calibri" w:hAnsi="Palatino Linotype" w:cs="Arial"/>
          <w:b/>
          <w:lang w:val="es-MX"/>
        </w:rPr>
        <w:t>Guadalupe Ramírez Peña</w:t>
      </w:r>
      <w:r w:rsidR="00C56BA8" w:rsidRPr="005A032A">
        <w:rPr>
          <w:rFonts w:ascii="Palatino Linotype" w:hAnsi="Palatino Linotype" w:cs="Arial"/>
          <w:lang w:val="es-MX"/>
        </w:rPr>
        <w:t xml:space="preserve"> </w:t>
      </w:r>
      <w:r w:rsidR="00D41D70" w:rsidRPr="005A032A">
        <w:rPr>
          <w:rFonts w:ascii="Palatino Linotype" w:hAnsi="Palatino Linotype" w:cs="Arial"/>
          <w:lang w:val="es-MX"/>
        </w:rPr>
        <w:t xml:space="preserve">a su análisis, estudio, elaboración del proyecto y </w:t>
      </w:r>
      <w:r w:rsidR="00D41D70" w:rsidRPr="005A032A">
        <w:rPr>
          <w:rFonts w:ascii="Palatino Linotype" w:eastAsia="Calibri" w:hAnsi="Palatino Linotype" w:cs="Arial"/>
          <w:lang w:val="es-MX"/>
        </w:rPr>
        <w:t>presentación ante el Pleno de este Instituto.</w:t>
      </w:r>
    </w:p>
    <w:p w14:paraId="386D05F8" w14:textId="470BB272" w:rsidR="00282559" w:rsidRPr="005A032A" w:rsidRDefault="009509CF" w:rsidP="00184FBA">
      <w:pPr>
        <w:spacing w:before="240" w:after="240" w:line="360" w:lineRule="auto"/>
        <w:jc w:val="both"/>
        <w:rPr>
          <w:rFonts w:ascii="Palatino Linotype" w:hAnsi="Palatino Linotype" w:cs="Arial"/>
          <w:lang w:val="es-MX"/>
        </w:rPr>
      </w:pPr>
      <w:r w:rsidRPr="005A032A">
        <w:rPr>
          <w:rFonts w:ascii="Palatino Linotype" w:hAnsi="Palatino Linotype" w:cs="Arial"/>
          <w:b/>
          <w:szCs w:val="28"/>
          <w:lang w:val="es-MX"/>
        </w:rPr>
        <w:t>5</w:t>
      </w:r>
      <w:r w:rsidR="00D41D70" w:rsidRPr="005A032A">
        <w:rPr>
          <w:rFonts w:ascii="Palatino Linotype" w:hAnsi="Palatino Linotype" w:cs="Arial"/>
          <w:b/>
          <w:szCs w:val="28"/>
          <w:lang w:val="es-MX"/>
        </w:rPr>
        <w:t xml:space="preserve">. Admisión. </w:t>
      </w:r>
      <w:r w:rsidR="00D41D70" w:rsidRPr="005A032A">
        <w:rPr>
          <w:rFonts w:ascii="Palatino Linotype" w:hAnsi="Palatino Linotype" w:cs="Arial"/>
          <w:lang w:val="es-MX"/>
        </w:rPr>
        <w:t>Mediante auto de fecha</w:t>
      </w:r>
      <w:r w:rsidR="00006C42" w:rsidRPr="005A032A">
        <w:rPr>
          <w:rFonts w:ascii="Palatino Linotype" w:hAnsi="Palatino Linotype" w:cs="Arial"/>
          <w:lang w:val="es-MX"/>
        </w:rPr>
        <w:t xml:space="preserve"> doce</w:t>
      </w:r>
      <w:r w:rsidR="00221AF3" w:rsidRPr="005A032A">
        <w:rPr>
          <w:rFonts w:ascii="Palatino Linotype" w:hAnsi="Palatino Linotype" w:cs="Arial"/>
          <w:b/>
          <w:lang w:val="es-MX"/>
        </w:rPr>
        <w:t xml:space="preserve"> de </w:t>
      </w:r>
      <w:r w:rsidR="00006C42" w:rsidRPr="005A032A">
        <w:rPr>
          <w:rFonts w:ascii="Palatino Linotype" w:hAnsi="Palatino Linotype" w:cs="Arial"/>
          <w:b/>
          <w:lang w:val="es-MX"/>
        </w:rPr>
        <w:t>octubre</w:t>
      </w:r>
      <w:r w:rsidR="005B3D93" w:rsidRPr="005A032A">
        <w:rPr>
          <w:rFonts w:ascii="Palatino Linotype" w:hAnsi="Palatino Linotype" w:cs="Arial"/>
          <w:b/>
          <w:lang w:val="es-MX"/>
        </w:rPr>
        <w:t xml:space="preserve"> </w:t>
      </w:r>
      <w:r w:rsidR="00D41D70" w:rsidRPr="005A032A">
        <w:rPr>
          <w:rFonts w:ascii="Palatino Linotype" w:hAnsi="Palatino Linotype" w:cs="Arial"/>
          <w:b/>
          <w:lang w:val="es-MX"/>
        </w:rPr>
        <w:t>de</w:t>
      </w:r>
      <w:r w:rsidR="00047F41" w:rsidRPr="005A032A">
        <w:rPr>
          <w:rFonts w:ascii="Palatino Linotype" w:hAnsi="Palatino Linotype" w:cs="Arial"/>
          <w:b/>
          <w:lang w:val="es-MX"/>
        </w:rPr>
        <w:t>l</w:t>
      </w:r>
      <w:r w:rsidR="00D41D70" w:rsidRPr="005A032A">
        <w:rPr>
          <w:rFonts w:ascii="Palatino Linotype" w:hAnsi="Palatino Linotype" w:cs="Arial"/>
          <w:b/>
          <w:lang w:val="es-MX"/>
        </w:rPr>
        <w:t xml:space="preserve"> dos mil </w:t>
      </w:r>
      <w:r w:rsidR="00C6053C" w:rsidRPr="005A032A">
        <w:rPr>
          <w:rFonts w:ascii="Palatino Linotype" w:hAnsi="Palatino Linotype" w:cs="Arial"/>
          <w:b/>
          <w:lang w:val="es-MX"/>
        </w:rPr>
        <w:t>veintiuno</w:t>
      </w:r>
      <w:r w:rsidR="00D41D70" w:rsidRPr="005A032A">
        <w:rPr>
          <w:rFonts w:ascii="Palatino Linotype" w:hAnsi="Palatino Linotype" w:cs="Arial"/>
          <w:lang w:val="es-MX"/>
        </w:rPr>
        <w:t xml:space="preserve">, este Órgano Garante, admitió a trámite el recurso de revisión respectivo, </w:t>
      </w:r>
      <w:r w:rsidR="00BD000E" w:rsidRPr="005A032A">
        <w:rPr>
          <w:rFonts w:ascii="Palatino Linotype" w:hAnsi="Palatino Linotype" w:cs="Arial"/>
          <w:lang w:val="es-MX"/>
        </w:rPr>
        <w:t xml:space="preserve">poniéndose </w:t>
      </w:r>
      <w:r w:rsidR="00D41D70" w:rsidRPr="005A032A">
        <w:rPr>
          <w:rFonts w:ascii="Palatino Linotype" w:hAnsi="Palatino Linotype" w:cs="Arial"/>
          <w:lang w:val="es-MX"/>
        </w:rPr>
        <w:t xml:space="preserve">a disposición de las partes, para que </w:t>
      </w:r>
      <w:r w:rsidR="00C71A66" w:rsidRPr="005A032A">
        <w:rPr>
          <w:rFonts w:ascii="Palatino Linotype" w:hAnsi="Palatino Linotype" w:cs="Arial"/>
          <w:lang w:val="es-MX"/>
        </w:rPr>
        <w:t>un plazo no mayor a siete días hábiles manifestase</w:t>
      </w:r>
      <w:r w:rsidR="00D41D70" w:rsidRPr="005A032A">
        <w:rPr>
          <w:rFonts w:ascii="Palatino Linotype" w:hAnsi="Palatino Linotype" w:cs="Arial"/>
          <w:lang w:val="es-MX"/>
        </w:rPr>
        <w:t xml:space="preserve"> lo que a su derecho corresponda</w:t>
      </w:r>
      <w:r w:rsidR="00BD000E" w:rsidRPr="005A032A">
        <w:rPr>
          <w:rFonts w:ascii="Palatino Linotype" w:hAnsi="Palatino Linotype" w:cs="Arial"/>
          <w:lang w:val="es-MX"/>
        </w:rPr>
        <w:t xml:space="preserve">, a efecto de ofrecer pruebas, informe justificado y alegatos, lo anterior con fundamento en el artículo 185 fracciones I, II y IV de la Ley de Transparencia y Acceso a la Información </w:t>
      </w:r>
      <w:r w:rsidR="00D50580" w:rsidRPr="005A032A">
        <w:rPr>
          <w:rFonts w:ascii="Palatino Linotype" w:hAnsi="Palatino Linotype" w:cs="Arial"/>
          <w:lang w:val="es-MX"/>
        </w:rPr>
        <w:t>Pública</w:t>
      </w:r>
      <w:r w:rsidR="00BD000E" w:rsidRPr="005A032A">
        <w:rPr>
          <w:rFonts w:ascii="Palatino Linotype" w:hAnsi="Palatino Linotype" w:cs="Arial"/>
          <w:lang w:val="es-MX"/>
        </w:rPr>
        <w:t xml:space="preserve"> del </w:t>
      </w:r>
      <w:r w:rsidR="00104E08" w:rsidRPr="005A032A">
        <w:rPr>
          <w:rFonts w:ascii="Palatino Linotype" w:hAnsi="Palatino Linotype" w:cs="Arial"/>
          <w:lang w:val="es-MX"/>
        </w:rPr>
        <w:t>E</w:t>
      </w:r>
      <w:r w:rsidR="00BD000E" w:rsidRPr="005A032A">
        <w:rPr>
          <w:rFonts w:ascii="Palatino Linotype" w:hAnsi="Palatino Linotype" w:cs="Arial"/>
          <w:lang w:val="es-MX"/>
        </w:rPr>
        <w:t>stado de México y Municipios.</w:t>
      </w:r>
      <w:r w:rsidR="00D41D70" w:rsidRPr="005A032A">
        <w:rPr>
          <w:rFonts w:ascii="Palatino Linotype" w:hAnsi="Palatino Linotype" w:cs="Arial"/>
          <w:lang w:val="es-MX"/>
        </w:rPr>
        <w:t xml:space="preserve"> </w:t>
      </w:r>
    </w:p>
    <w:p w14:paraId="4BE4EAAD" w14:textId="35D7903A" w:rsidR="00153022" w:rsidRPr="005A032A" w:rsidRDefault="005B3D93" w:rsidP="00D67664">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lang w:val="es-MX"/>
        </w:rPr>
      </w:pPr>
      <w:r w:rsidRPr="005A032A">
        <w:rPr>
          <w:rFonts w:ascii="Palatino Linotype" w:hAnsi="Palatino Linotype" w:cs="Arial"/>
          <w:b/>
          <w:szCs w:val="28"/>
          <w:lang w:val="es-MX"/>
        </w:rPr>
        <w:t>6</w:t>
      </w:r>
      <w:r w:rsidR="00221AF3" w:rsidRPr="005A032A">
        <w:rPr>
          <w:rFonts w:ascii="Palatino Linotype" w:hAnsi="Palatino Linotype" w:cs="Arial"/>
          <w:b/>
          <w:szCs w:val="28"/>
          <w:lang w:val="es-MX"/>
        </w:rPr>
        <w:t>.</w:t>
      </w:r>
      <w:r w:rsidR="00550D2B" w:rsidRPr="005A032A">
        <w:rPr>
          <w:rFonts w:ascii="Palatino Linotype" w:hAnsi="Palatino Linotype" w:cs="Arial"/>
          <w:b/>
          <w:szCs w:val="28"/>
          <w:lang w:val="es-MX"/>
        </w:rPr>
        <w:t xml:space="preserve"> Manifestaciones.</w:t>
      </w:r>
      <w:r w:rsidR="00550D2B" w:rsidRPr="005A032A">
        <w:rPr>
          <w:rFonts w:ascii="Palatino Linotype" w:hAnsi="Palatino Linotype" w:cs="Arial"/>
          <w:b/>
          <w:sz w:val="28"/>
          <w:szCs w:val="28"/>
          <w:lang w:val="es-MX"/>
        </w:rPr>
        <w:t xml:space="preserve"> </w:t>
      </w:r>
      <w:r w:rsidR="00CF3CCD" w:rsidRPr="005A032A">
        <w:rPr>
          <w:rFonts w:ascii="Palatino Linotype" w:hAnsi="Palatino Linotype" w:cs="Arial"/>
          <w:lang w:val="es-MX"/>
        </w:rPr>
        <w:t xml:space="preserve">De las constancias que integran el expediente en que se actúan </w:t>
      </w:r>
      <w:r w:rsidR="00CF3CCD" w:rsidRPr="005A032A">
        <w:rPr>
          <w:rFonts w:ascii="Palatino Linotype" w:hAnsi="Palatino Linotype" w:cs="Arial"/>
          <w:lang w:val="es-MX"/>
        </w:rPr>
        <w:lastRenderedPageBreak/>
        <w:t xml:space="preserve">se advierte que </w:t>
      </w:r>
      <w:r w:rsidR="00153022" w:rsidRPr="005A032A">
        <w:rPr>
          <w:rFonts w:ascii="Palatino Linotype" w:hAnsi="Palatino Linotype" w:cs="Arial"/>
          <w:lang w:val="es-MX"/>
        </w:rPr>
        <w:t xml:space="preserve">el </w:t>
      </w:r>
      <w:r w:rsidR="00153022" w:rsidRPr="005A032A">
        <w:rPr>
          <w:rFonts w:ascii="Palatino Linotype" w:hAnsi="Palatino Linotype" w:cs="Arial"/>
          <w:b/>
          <w:lang w:val="es-MX"/>
        </w:rPr>
        <w:t>SUJETO OBLIGADO</w:t>
      </w:r>
      <w:r w:rsidR="00460895" w:rsidRPr="005A032A">
        <w:rPr>
          <w:rFonts w:ascii="Palatino Linotype" w:hAnsi="Palatino Linotype" w:cs="Arial"/>
          <w:lang w:val="es-MX"/>
        </w:rPr>
        <w:t xml:space="preserve"> </w:t>
      </w:r>
      <w:r w:rsidR="005A63F0" w:rsidRPr="005A032A">
        <w:rPr>
          <w:rFonts w:ascii="Palatino Linotype" w:hAnsi="Palatino Linotype" w:cs="Arial"/>
          <w:lang w:val="es-MX"/>
        </w:rPr>
        <w:t>no emitió</w:t>
      </w:r>
      <w:r w:rsidR="00C56941" w:rsidRPr="005A032A">
        <w:rPr>
          <w:rFonts w:ascii="Palatino Linotype" w:hAnsi="Palatino Linotype" w:cs="Arial"/>
          <w:lang w:val="es-MX"/>
        </w:rPr>
        <w:t xml:space="preserve"> pronunciamiento en esta etapa procesal. </w:t>
      </w:r>
      <w:r w:rsidR="005A63F0" w:rsidRPr="005A032A">
        <w:rPr>
          <w:rFonts w:ascii="Palatino Linotype" w:hAnsi="Palatino Linotype" w:cs="Arial"/>
          <w:lang w:val="es-MX"/>
        </w:rPr>
        <w:t xml:space="preserve"> </w:t>
      </w:r>
    </w:p>
    <w:p w14:paraId="71B9FF61" w14:textId="145B1C06" w:rsidR="00460895" w:rsidRPr="005A032A" w:rsidRDefault="00153022" w:rsidP="00D67664">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lang w:val="es-MX"/>
        </w:rPr>
      </w:pPr>
      <w:r w:rsidRPr="005A032A">
        <w:rPr>
          <w:rFonts w:ascii="Palatino Linotype" w:hAnsi="Palatino Linotype" w:cs="Arial"/>
          <w:lang w:val="es-MX"/>
        </w:rPr>
        <w:t xml:space="preserve">Por otro lado, el </w:t>
      </w:r>
      <w:r w:rsidRPr="005A032A">
        <w:rPr>
          <w:rFonts w:ascii="Palatino Linotype" w:hAnsi="Palatino Linotype" w:cs="Arial"/>
          <w:b/>
          <w:lang w:val="es-MX"/>
        </w:rPr>
        <w:t>recurrente</w:t>
      </w:r>
      <w:r w:rsidRPr="005A032A">
        <w:rPr>
          <w:rFonts w:ascii="Palatino Linotype" w:hAnsi="Palatino Linotype" w:cs="Arial"/>
          <w:lang w:val="es-MX"/>
        </w:rPr>
        <w:t xml:space="preserve">  fue omiso en pronunciarse en esta etapa procesal, razón por la cual, agotado el término previsto por la legislación se siente por precluido su derecho en ese aspecto. </w:t>
      </w:r>
    </w:p>
    <w:p w14:paraId="1F12097A" w14:textId="7B7EE503" w:rsidR="00E77599" w:rsidRPr="005A032A" w:rsidRDefault="00E77599" w:rsidP="00D67664">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lang w:val="es-MX"/>
        </w:rPr>
      </w:pPr>
      <w:r w:rsidRPr="005A032A">
        <w:rPr>
          <w:rFonts w:ascii="Palatino Linotype" w:hAnsi="Palatino Linotype" w:cs="Arial"/>
          <w:b/>
        </w:rPr>
        <w:t>7. Ampliación de plazo.</w:t>
      </w:r>
      <w:r w:rsidR="00CB1D2A" w:rsidRPr="005A032A">
        <w:rPr>
          <w:rFonts w:ascii="Palatino Linotype" w:hAnsi="Palatino Linotype" w:cs="Arial"/>
        </w:rPr>
        <w:t xml:space="preserve"> En fecha diez</w:t>
      </w:r>
      <w:r w:rsidRPr="005A032A">
        <w:rPr>
          <w:rFonts w:ascii="Palatino Linotype" w:hAnsi="Palatino Linotype" w:cs="Arial"/>
        </w:rPr>
        <w:t xml:space="preserve"> de diciembre de dos mil veintiuno con fundamento en el artículo 181, párrafo tercero de la Ley de Transparencia y Acceso a la Información Pública del Estado de México y Municipios, se acordó la aplicación del plazo para su resolución.</w:t>
      </w:r>
    </w:p>
    <w:p w14:paraId="5126E0CC" w14:textId="00794989" w:rsidR="006031FE" w:rsidRPr="005A032A" w:rsidRDefault="00E77599" w:rsidP="00F0165C">
      <w:pPr>
        <w:widowControl w:val="0"/>
        <w:autoSpaceDE w:val="0"/>
        <w:autoSpaceDN w:val="0"/>
        <w:adjustRightInd w:val="0"/>
        <w:spacing w:line="360" w:lineRule="auto"/>
        <w:jc w:val="both"/>
        <w:rPr>
          <w:rFonts w:ascii="Palatino Linotype" w:hAnsi="Palatino Linotype" w:cs="Arial"/>
          <w:b/>
          <w:lang w:val="es-MX"/>
        </w:rPr>
      </w:pPr>
      <w:r w:rsidRPr="005A032A">
        <w:rPr>
          <w:rFonts w:ascii="Palatino Linotype" w:hAnsi="Palatino Linotype" w:cs="Arial"/>
          <w:b/>
          <w:lang w:val="es-MX"/>
        </w:rPr>
        <w:t>8</w:t>
      </w:r>
      <w:r w:rsidR="00460895" w:rsidRPr="005A032A">
        <w:rPr>
          <w:rFonts w:ascii="Palatino Linotype" w:hAnsi="Palatino Linotype" w:cs="Arial"/>
          <w:b/>
          <w:lang w:val="es-MX"/>
        </w:rPr>
        <w:t xml:space="preserve">. </w:t>
      </w:r>
      <w:r w:rsidR="006747B5" w:rsidRPr="005A032A">
        <w:rPr>
          <w:rFonts w:ascii="Palatino Linotype" w:eastAsia="Calibri" w:hAnsi="Palatino Linotype" w:cs="Arial"/>
          <w:b/>
          <w:szCs w:val="28"/>
          <w:lang w:val="es-MX"/>
        </w:rPr>
        <w:t xml:space="preserve">Cierre de Instrucción. </w:t>
      </w:r>
      <w:r w:rsidR="00C77FCC" w:rsidRPr="005A032A">
        <w:rPr>
          <w:rFonts w:ascii="Palatino Linotype" w:eastAsia="Calibri" w:hAnsi="Palatino Linotype" w:cs="Arial"/>
          <w:szCs w:val="28"/>
          <w:lang w:val="es-MX"/>
        </w:rPr>
        <w:t xml:space="preserve">En </w:t>
      </w:r>
      <w:r w:rsidR="009509CF" w:rsidRPr="005A032A">
        <w:rPr>
          <w:rFonts w:ascii="Palatino Linotype" w:eastAsia="Calibri" w:hAnsi="Palatino Linotype" w:cs="Arial"/>
          <w:szCs w:val="28"/>
          <w:lang w:val="es-MX"/>
        </w:rPr>
        <w:t xml:space="preserve">fecha </w:t>
      </w:r>
      <w:r w:rsidR="00C56941" w:rsidRPr="005A032A">
        <w:rPr>
          <w:rFonts w:ascii="Palatino Linotype" w:eastAsia="Calibri" w:hAnsi="Palatino Linotype" w:cs="Arial"/>
          <w:szCs w:val="28"/>
          <w:lang w:val="es-MX"/>
        </w:rPr>
        <w:t>diez</w:t>
      </w:r>
      <w:r w:rsidR="002F7C94" w:rsidRPr="005A032A">
        <w:rPr>
          <w:rFonts w:ascii="Palatino Linotype" w:eastAsia="Calibri" w:hAnsi="Palatino Linotype" w:cs="Arial"/>
          <w:szCs w:val="28"/>
          <w:lang w:val="es-MX"/>
        </w:rPr>
        <w:t xml:space="preserve"> de </w:t>
      </w:r>
      <w:r w:rsidR="006F53E3" w:rsidRPr="005A032A">
        <w:rPr>
          <w:rFonts w:ascii="Palatino Linotype" w:eastAsia="Calibri" w:hAnsi="Palatino Linotype" w:cs="Arial"/>
          <w:szCs w:val="28"/>
          <w:lang w:val="es-MX"/>
        </w:rPr>
        <w:t>diciembre</w:t>
      </w:r>
      <w:r w:rsidR="00C11F89" w:rsidRPr="005A032A">
        <w:rPr>
          <w:rFonts w:ascii="Palatino Linotype" w:eastAsia="Calibri" w:hAnsi="Palatino Linotype" w:cs="Arial"/>
          <w:szCs w:val="28"/>
          <w:lang w:val="es-MX"/>
        </w:rPr>
        <w:t xml:space="preserve"> de</w:t>
      </w:r>
      <w:r w:rsidR="00683278" w:rsidRPr="005A032A">
        <w:rPr>
          <w:rFonts w:ascii="Palatino Linotype" w:eastAsia="Calibri" w:hAnsi="Palatino Linotype" w:cs="Arial"/>
          <w:szCs w:val="28"/>
          <w:lang w:val="es-MX"/>
        </w:rPr>
        <w:t xml:space="preserve">l año </w:t>
      </w:r>
      <w:r w:rsidR="00D91D87" w:rsidRPr="005A032A">
        <w:rPr>
          <w:rFonts w:ascii="Palatino Linotype" w:eastAsia="Calibri" w:hAnsi="Palatino Linotype" w:cs="Arial"/>
          <w:szCs w:val="28"/>
          <w:lang w:val="es-MX"/>
        </w:rPr>
        <w:t>dos mil veintiuno</w:t>
      </w:r>
      <w:r w:rsidR="00DA0B77" w:rsidRPr="005A032A">
        <w:rPr>
          <w:rFonts w:ascii="Palatino Linotype" w:hAnsi="Palatino Linotype"/>
          <w:lang w:val="es-MX"/>
        </w:rPr>
        <w:t xml:space="preserve">, se emitió el acuerdo por medio del cual se declaró cerrada la instrucción, pasando el expediente a resolución, </w:t>
      </w:r>
      <w:r w:rsidR="00C71A66" w:rsidRPr="005A032A">
        <w:rPr>
          <w:rFonts w:ascii="Palatino Linotype" w:hAnsi="Palatino Linotype"/>
          <w:lang w:val="es-MX"/>
        </w:rPr>
        <w:t>debido a</w:t>
      </w:r>
      <w:r w:rsidR="00D65DA3" w:rsidRPr="005A032A">
        <w:rPr>
          <w:rFonts w:ascii="Palatino Linotype" w:hAnsi="Palatino Linotype"/>
          <w:lang w:val="es-MX"/>
        </w:rPr>
        <w:t xml:space="preserve"> que fue debidamente substanciado el expediente y no existiendo diligencia pendiente de desahogo, </w:t>
      </w:r>
      <w:r w:rsidR="00DA0B77" w:rsidRPr="005A032A">
        <w:rPr>
          <w:rFonts w:ascii="Palatino Linotype" w:hAnsi="Palatino Linotype"/>
          <w:lang w:val="es-MX"/>
        </w:rPr>
        <w:t xml:space="preserve">en términos del </w:t>
      </w:r>
      <w:r w:rsidR="006031FE" w:rsidRPr="005A032A">
        <w:rPr>
          <w:rFonts w:ascii="Palatino Linotype" w:hAnsi="Palatino Linotype"/>
          <w:lang w:val="es-MX"/>
        </w:rPr>
        <w:t>artículo 185 fracci</w:t>
      </w:r>
      <w:r w:rsidR="00DA0B77" w:rsidRPr="005A032A">
        <w:rPr>
          <w:rFonts w:ascii="Palatino Linotype" w:hAnsi="Palatino Linotype"/>
          <w:lang w:val="es-MX"/>
        </w:rPr>
        <w:t>ones</w:t>
      </w:r>
      <w:r w:rsidR="006031FE" w:rsidRPr="005A032A">
        <w:rPr>
          <w:rFonts w:ascii="Palatino Linotype" w:hAnsi="Palatino Linotype"/>
          <w:lang w:val="es-MX"/>
        </w:rPr>
        <w:t xml:space="preserve"> VI</w:t>
      </w:r>
      <w:r w:rsidR="00DA0B77" w:rsidRPr="005A032A">
        <w:rPr>
          <w:rFonts w:ascii="Palatino Linotype" w:hAnsi="Palatino Linotype"/>
          <w:lang w:val="es-MX"/>
        </w:rPr>
        <w:t xml:space="preserve"> y VIII</w:t>
      </w:r>
      <w:r w:rsidR="006031FE" w:rsidRPr="005A032A">
        <w:rPr>
          <w:rFonts w:ascii="Palatino Linotype" w:hAnsi="Palatino Linotype"/>
          <w:lang w:val="es-MX"/>
        </w:rPr>
        <w:t xml:space="preserve"> de la Ley de Transparencia y Acceso a la Información Pública del Estado de México y Municipios</w:t>
      </w:r>
      <w:r w:rsidR="009F19E6" w:rsidRPr="005A032A">
        <w:rPr>
          <w:rFonts w:ascii="Palatino Linotype" w:hAnsi="Palatino Linotype"/>
          <w:lang w:val="es-MX"/>
        </w:rPr>
        <w:t>,</w:t>
      </w:r>
      <w:r w:rsidR="006031FE" w:rsidRPr="005A032A">
        <w:rPr>
          <w:rFonts w:ascii="Palatino Linotype" w:hAnsi="Palatino Linotype"/>
          <w:lang w:val="es-MX"/>
        </w:rPr>
        <w:t xml:space="preserve"> </w:t>
      </w:r>
      <w:r w:rsidR="00DA0B77" w:rsidRPr="005A032A">
        <w:rPr>
          <w:rFonts w:ascii="Palatino Linotype" w:hAnsi="Palatino Linotype"/>
          <w:lang w:val="es-MX"/>
        </w:rPr>
        <w:t>el cual fue notificado a las partes en la misma fecha</w:t>
      </w:r>
      <w:r w:rsidR="006031FE" w:rsidRPr="005A032A">
        <w:rPr>
          <w:rFonts w:ascii="Palatino Linotype" w:hAnsi="Palatino Linotype"/>
          <w:lang w:val="es-MX"/>
        </w:rPr>
        <w:t xml:space="preserve">. </w:t>
      </w:r>
      <w:r w:rsidR="006031FE" w:rsidRPr="005A032A">
        <w:rPr>
          <w:rFonts w:ascii="Palatino Linotype" w:eastAsia="Calibri" w:hAnsi="Palatino Linotype" w:cs="Arial"/>
          <w:b/>
          <w:sz w:val="28"/>
          <w:szCs w:val="28"/>
          <w:lang w:val="es-MX"/>
        </w:rPr>
        <w:t xml:space="preserve"> </w:t>
      </w:r>
    </w:p>
    <w:p w14:paraId="7CD5D137" w14:textId="10283084" w:rsidR="008E7698" w:rsidRPr="005A032A" w:rsidRDefault="004A6EFE" w:rsidP="004A6EFE">
      <w:pPr>
        <w:pStyle w:val="Ttulo2"/>
        <w:jc w:val="center"/>
        <w:rPr>
          <w:rFonts w:ascii="Palatino Linotype" w:hAnsi="Palatino Linotype"/>
          <w:b/>
          <w:color w:val="auto"/>
          <w:sz w:val="24"/>
          <w:szCs w:val="24"/>
          <w:lang w:val="es-MX"/>
        </w:rPr>
      </w:pPr>
      <w:r w:rsidRPr="005A032A">
        <w:rPr>
          <w:rFonts w:ascii="Palatino Linotype" w:hAnsi="Palatino Linotype"/>
          <w:b/>
          <w:color w:val="auto"/>
          <w:sz w:val="24"/>
          <w:szCs w:val="24"/>
          <w:lang w:val="es-MX"/>
        </w:rPr>
        <w:t xml:space="preserve">II. </w:t>
      </w:r>
      <w:r w:rsidR="008E7698" w:rsidRPr="005A032A">
        <w:rPr>
          <w:rFonts w:ascii="Palatino Linotype" w:hAnsi="Palatino Linotype"/>
          <w:b/>
          <w:color w:val="auto"/>
          <w:sz w:val="24"/>
          <w:szCs w:val="24"/>
          <w:lang w:val="es-MX"/>
        </w:rPr>
        <w:t>C O N S I D E R A N D O</w:t>
      </w:r>
      <w:r w:rsidR="00DA0B77" w:rsidRPr="005A032A">
        <w:rPr>
          <w:rFonts w:ascii="Palatino Linotype" w:hAnsi="Palatino Linotype"/>
          <w:b/>
          <w:color w:val="auto"/>
          <w:sz w:val="24"/>
          <w:szCs w:val="24"/>
          <w:lang w:val="es-MX"/>
        </w:rPr>
        <w:t xml:space="preserve"> S</w:t>
      </w:r>
      <w:r w:rsidR="008E7698" w:rsidRPr="005A032A">
        <w:rPr>
          <w:rFonts w:ascii="Palatino Linotype" w:hAnsi="Palatino Linotype"/>
          <w:b/>
          <w:color w:val="auto"/>
          <w:sz w:val="24"/>
          <w:szCs w:val="24"/>
          <w:lang w:val="es-MX"/>
        </w:rPr>
        <w:t>:</w:t>
      </w:r>
    </w:p>
    <w:p w14:paraId="0B1FAD6B" w14:textId="7EA5909E" w:rsidR="00A5404F" w:rsidRPr="005A032A" w:rsidRDefault="00516E6A" w:rsidP="008E7698">
      <w:pPr>
        <w:spacing w:before="240" w:after="240" w:line="360" w:lineRule="auto"/>
        <w:jc w:val="both"/>
        <w:rPr>
          <w:rFonts w:ascii="Palatino Linotype" w:hAnsi="Palatino Linotype" w:cs="Arial"/>
          <w:b/>
          <w:lang w:val="es-MX"/>
        </w:rPr>
      </w:pPr>
      <w:r w:rsidRPr="005A032A">
        <w:rPr>
          <w:rFonts w:ascii="Palatino Linotype" w:hAnsi="Palatino Linotype" w:cs="Arial"/>
          <w:b/>
          <w:szCs w:val="28"/>
          <w:lang w:val="es-MX"/>
        </w:rPr>
        <w:t>PRIMERO</w:t>
      </w:r>
      <w:r w:rsidR="008E7698" w:rsidRPr="005A032A">
        <w:rPr>
          <w:rFonts w:ascii="Palatino Linotype" w:hAnsi="Palatino Linotype" w:cs="Arial"/>
          <w:b/>
          <w:szCs w:val="28"/>
          <w:lang w:val="es-MX"/>
        </w:rPr>
        <w:t>. Competencia</w:t>
      </w:r>
      <w:r w:rsidR="008E7698" w:rsidRPr="005A032A">
        <w:rPr>
          <w:rFonts w:ascii="Palatino Linotype" w:hAnsi="Palatino Linotype" w:cs="Arial"/>
          <w:b/>
          <w:sz w:val="22"/>
          <w:lang w:val="es-MX"/>
        </w:rPr>
        <w:t xml:space="preserve">. </w:t>
      </w:r>
      <w:r w:rsidR="00A5404F" w:rsidRPr="005A032A">
        <w:rPr>
          <w:rFonts w:ascii="Palatino Linotype" w:hAnsi="Palatino Linotype"/>
          <w:shd w:val="clear" w:color="auto" w:fill="FFFFFF"/>
          <w:lang w:val="es-MX"/>
        </w:rPr>
        <w:t xml:space="preserve">El Instituto de Transparencia, Acceso a la Información Pública y Protección de Datos Personales del Estado de México y Municipios, es competente para conocer y resolver el presente recurso de revisión interpuesto por la parte </w:t>
      </w:r>
      <w:r w:rsidR="00652208" w:rsidRPr="005A032A">
        <w:rPr>
          <w:rFonts w:ascii="Palatino Linotype" w:hAnsi="Palatino Linotype"/>
          <w:b/>
          <w:shd w:val="clear" w:color="auto" w:fill="FFFFFF"/>
          <w:lang w:val="es-MX"/>
        </w:rPr>
        <w:t>recurrente</w:t>
      </w:r>
      <w:r w:rsidR="00A5404F" w:rsidRPr="005A032A">
        <w:rPr>
          <w:rFonts w:ascii="Palatino Linotype" w:hAnsi="Palatino Linotype"/>
          <w:shd w:val="clear" w:color="auto" w:fill="FFFFFF"/>
          <w:lang w:val="es-MX"/>
        </w:rPr>
        <w:t>, conforme a lo dispuesto en los artículos 6, apartado A de la Constitución Política de los Estados Unidos Mexican</w:t>
      </w:r>
      <w:r w:rsidR="00326DF2" w:rsidRPr="005A032A">
        <w:rPr>
          <w:rFonts w:ascii="Palatino Linotype" w:hAnsi="Palatino Linotype"/>
          <w:shd w:val="clear" w:color="auto" w:fill="FFFFFF"/>
          <w:lang w:val="es-MX"/>
        </w:rPr>
        <w:t>os; 5, párrafos</w:t>
      </w:r>
      <w:r w:rsidR="00BE40EB" w:rsidRPr="005A032A">
        <w:rPr>
          <w:rFonts w:ascii="Palatino Linotype" w:hAnsi="Palatino Linotype"/>
          <w:shd w:val="clear" w:color="auto" w:fill="FFFFFF"/>
          <w:lang w:val="es-MX"/>
        </w:rPr>
        <w:t xml:space="preserve"> </w:t>
      </w:r>
      <w:r w:rsidR="00AF54D4" w:rsidRPr="005A032A">
        <w:rPr>
          <w:rFonts w:ascii="Palatino Linotype" w:hAnsi="Palatino Linotype"/>
          <w:shd w:val="clear" w:color="auto" w:fill="FFFFFF"/>
          <w:lang w:val="es-MX"/>
        </w:rPr>
        <w:t>trigésimo</w:t>
      </w:r>
      <w:r w:rsidR="00BE40EB" w:rsidRPr="005A032A">
        <w:rPr>
          <w:rFonts w:ascii="Palatino Linotype" w:hAnsi="Palatino Linotype"/>
          <w:shd w:val="clear" w:color="auto" w:fill="FFFFFF"/>
          <w:lang w:val="es-MX"/>
        </w:rPr>
        <w:t xml:space="preserve">, </w:t>
      </w:r>
      <w:r w:rsidR="00AF54D4" w:rsidRPr="005A032A">
        <w:rPr>
          <w:rFonts w:ascii="Palatino Linotype" w:hAnsi="Palatino Linotype"/>
          <w:shd w:val="clear" w:color="auto" w:fill="FFFFFF"/>
          <w:lang w:val="es-MX"/>
        </w:rPr>
        <w:t xml:space="preserve"> trigésimo primero</w:t>
      </w:r>
      <w:r w:rsidR="00BE40EB" w:rsidRPr="005A032A">
        <w:rPr>
          <w:rFonts w:ascii="Palatino Linotype" w:hAnsi="Palatino Linotype"/>
          <w:shd w:val="clear" w:color="auto" w:fill="FFFFFF"/>
          <w:lang w:val="es-MX"/>
        </w:rPr>
        <w:t>, y trigésimo segundo</w:t>
      </w:r>
      <w:r w:rsidR="00AF54D4" w:rsidRPr="005A032A">
        <w:rPr>
          <w:rFonts w:ascii="Palatino Linotype" w:hAnsi="Palatino Linotype"/>
          <w:shd w:val="clear" w:color="auto" w:fill="FFFFFF"/>
          <w:lang w:val="es-MX"/>
        </w:rPr>
        <w:t xml:space="preserve"> </w:t>
      </w:r>
      <w:r w:rsidR="00D371C6" w:rsidRPr="005A032A">
        <w:rPr>
          <w:rFonts w:ascii="Palatino Linotype" w:hAnsi="Palatino Linotype"/>
          <w:shd w:val="clear" w:color="auto" w:fill="FFFFFF"/>
          <w:lang w:val="es-MX"/>
        </w:rPr>
        <w:t xml:space="preserve">fracción IV y V </w:t>
      </w:r>
      <w:r w:rsidR="00A5404F" w:rsidRPr="005A032A">
        <w:rPr>
          <w:rFonts w:ascii="Palatino Linotype" w:hAnsi="Palatino Linotype"/>
          <w:shd w:val="clear" w:color="auto" w:fill="FFFFFF"/>
          <w:lang w:val="es-MX"/>
        </w:rPr>
        <w:t xml:space="preserve">de la Constitución Política </w:t>
      </w:r>
      <w:r w:rsidR="00A5404F" w:rsidRPr="005A032A">
        <w:rPr>
          <w:rFonts w:ascii="Palatino Linotype" w:hAnsi="Palatino Linotype"/>
          <w:shd w:val="clear" w:color="auto" w:fill="FFFFFF"/>
          <w:lang w:val="es-MX"/>
        </w:rPr>
        <w:lastRenderedPageBreak/>
        <w:t>del Estado Libre y Soberano de México; 1,</w:t>
      </w:r>
      <w:r w:rsidR="00551BA4" w:rsidRPr="005A032A">
        <w:rPr>
          <w:rFonts w:ascii="Palatino Linotype" w:hAnsi="Palatino Linotype"/>
          <w:shd w:val="clear" w:color="auto" w:fill="FFFFFF"/>
          <w:lang w:val="es-MX"/>
        </w:rPr>
        <w:t xml:space="preserve"> </w:t>
      </w:r>
      <w:r w:rsidR="00E34890" w:rsidRPr="005A032A">
        <w:rPr>
          <w:rFonts w:ascii="Palatino Linotype" w:hAnsi="Palatino Linotype"/>
          <w:shd w:val="clear" w:color="auto" w:fill="FFFFFF"/>
          <w:lang w:val="es-MX"/>
        </w:rPr>
        <w:t>2, fracción II</w:t>
      </w:r>
      <w:r w:rsidR="00551BA4" w:rsidRPr="005A032A">
        <w:rPr>
          <w:rFonts w:ascii="Palatino Linotype" w:hAnsi="Palatino Linotype"/>
          <w:shd w:val="clear" w:color="auto" w:fill="FFFFFF"/>
          <w:lang w:val="es-MX"/>
        </w:rPr>
        <w:t>;</w:t>
      </w:r>
      <w:r w:rsidR="00E34890" w:rsidRPr="005A032A">
        <w:rPr>
          <w:rFonts w:ascii="Palatino Linotype" w:hAnsi="Palatino Linotype"/>
          <w:shd w:val="clear" w:color="auto" w:fill="FFFFFF"/>
          <w:lang w:val="es-MX"/>
        </w:rPr>
        <w:t xml:space="preserve"> 13, </w:t>
      </w:r>
      <w:r w:rsidR="00A5404F" w:rsidRPr="005A032A">
        <w:rPr>
          <w:rFonts w:ascii="Palatino Linotype" w:hAnsi="Palatino Linotype"/>
          <w:shd w:val="clear" w:color="auto" w:fill="FFFFFF"/>
          <w:lang w:val="es-MX"/>
        </w:rPr>
        <w:t xml:space="preserve"> 29, 36, fracciones I</w:t>
      </w:r>
      <w:r w:rsidR="005A232E" w:rsidRPr="005A032A">
        <w:rPr>
          <w:rFonts w:ascii="Palatino Linotype" w:hAnsi="Palatino Linotype"/>
          <w:shd w:val="clear" w:color="auto" w:fill="FFFFFF"/>
          <w:lang w:val="es-MX"/>
        </w:rPr>
        <w:t xml:space="preserve"> y II;</w:t>
      </w:r>
      <w:r w:rsidR="00A5404F" w:rsidRPr="005A032A">
        <w:rPr>
          <w:rFonts w:ascii="Palatino Linotype" w:hAnsi="Palatino Linotype"/>
          <w:shd w:val="clear" w:color="auto" w:fill="FFFFFF"/>
          <w:lang w:val="es-MX"/>
        </w:rPr>
        <w:t xml:space="preserve"> 176,</w:t>
      </w:r>
      <w:r w:rsidR="004D5FEF" w:rsidRPr="005A032A">
        <w:rPr>
          <w:rFonts w:ascii="Palatino Linotype" w:hAnsi="Palatino Linotype"/>
          <w:shd w:val="clear" w:color="auto" w:fill="FFFFFF"/>
          <w:lang w:val="es-MX"/>
        </w:rPr>
        <w:t xml:space="preserve"> 178,</w:t>
      </w:r>
      <w:r w:rsidR="00A5404F" w:rsidRPr="005A032A">
        <w:rPr>
          <w:rFonts w:ascii="Palatino Linotype" w:hAnsi="Palatino Linotype"/>
          <w:shd w:val="clear" w:color="auto" w:fill="FFFFFF"/>
          <w:lang w:val="es-MX"/>
        </w:rPr>
        <w:t xml:space="preserve"> 179, </w:t>
      </w:r>
      <w:r w:rsidR="004D5FEF" w:rsidRPr="005A032A">
        <w:rPr>
          <w:rFonts w:ascii="Palatino Linotype" w:hAnsi="Palatino Linotype"/>
          <w:shd w:val="clear" w:color="auto" w:fill="FFFFFF"/>
          <w:lang w:val="es-MX"/>
        </w:rPr>
        <w:t xml:space="preserve">181 párrafo 3 y </w:t>
      </w:r>
      <w:r w:rsidR="00A5404F" w:rsidRPr="005A032A">
        <w:rPr>
          <w:rFonts w:ascii="Palatino Linotype" w:hAnsi="Palatino Linotype"/>
          <w:shd w:val="clear" w:color="auto" w:fill="FFFFFF"/>
          <w:lang w:val="es-MX"/>
        </w:rPr>
        <w:t>185</w:t>
      </w:r>
      <w:r w:rsidR="004D5FEF" w:rsidRPr="005A032A">
        <w:rPr>
          <w:rFonts w:ascii="Palatino Linotype" w:hAnsi="Palatino Linotype"/>
          <w:shd w:val="clear" w:color="auto" w:fill="FFFFFF"/>
          <w:lang w:val="es-MX"/>
        </w:rPr>
        <w:t xml:space="preserve"> </w:t>
      </w:r>
      <w:r w:rsidR="00A5404F" w:rsidRPr="005A032A">
        <w:rPr>
          <w:rFonts w:ascii="Palatino Linotype" w:hAnsi="Palatino Linotype"/>
          <w:shd w:val="clear" w:color="auto" w:fill="FFFFFF"/>
          <w:lang w:val="es-MX"/>
        </w:rPr>
        <w:t xml:space="preserve">de la Ley Transparencia y Acceso a la Información Pública </w:t>
      </w:r>
      <w:r w:rsidR="0010152C" w:rsidRPr="005A032A">
        <w:rPr>
          <w:rFonts w:ascii="Palatino Linotype" w:hAnsi="Palatino Linotype"/>
          <w:shd w:val="clear" w:color="auto" w:fill="FFFFFF"/>
          <w:lang w:val="es-MX"/>
        </w:rPr>
        <w:t>del Estado de México y Municipios</w:t>
      </w:r>
      <w:r w:rsidR="002C7992" w:rsidRPr="005A032A">
        <w:rPr>
          <w:rFonts w:ascii="Palatino Linotype" w:hAnsi="Palatino Linotype"/>
          <w:shd w:val="clear" w:color="auto" w:fill="FFFFFF"/>
          <w:lang w:val="es-MX"/>
        </w:rPr>
        <w:t>;</w:t>
      </w:r>
      <w:r w:rsidR="00A5404F" w:rsidRPr="005A032A">
        <w:rPr>
          <w:rFonts w:ascii="Palatino Linotype" w:hAnsi="Palatino Linotype"/>
          <w:shd w:val="clear" w:color="auto" w:fill="FFFFFF"/>
          <w:lang w:val="es-MX"/>
        </w:rPr>
        <w:t xml:space="preserve"> </w:t>
      </w:r>
      <w:r w:rsidR="00E54F16" w:rsidRPr="005A032A">
        <w:rPr>
          <w:rFonts w:ascii="Palatino Linotype" w:hAnsi="Palatino Linotype" w:cs="Arial"/>
          <w:lang w:val="es-MX"/>
        </w:rPr>
        <w:t xml:space="preserve">9 fracciones I, XXIV y 11 </w:t>
      </w:r>
      <w:r w:rsidR="00A5404F" w:rsidRPr="005A032A">
        <w:rPr>
          <w:rFonts w:ascii="Palatino Linotype" w:hAnsi="Palatino Linotype"/>
          <w:shd w:val="clear" w:color="auto" w:fill="FFFFFF"/>
          <w:lang w:val="es-MX"/>
        </w:rPr>
        <w:t>del Reglamento Interior del Instituto de Transparencia, Acceso a la Información Pública y Protección de Datos Personales del Estado de México y Municipios.</w:t>
      </w:r>
    </w:p>
    <w:p w14:paraId="12541B47" w14:textId="0F841732" w:rsidR="00D65DA3" w:rsidRPr="005A032A" w:rsidRDefault="00D65DA3" w:rsidP="00D65DA3">
      <w:pPr>
        <w:spacing w:before="240" w:after="240" w:line="360" w:lineRule="auto"/>
        <w:jc w:val="both"/>
        <w:rPr>
          <w:rFonts w:ascii="Palatino Linotype" w:hAnsi="Palatino Linotype" w:cs="Arial"/>
          <w:lang w:val="es-MX"/>
        </w:rPr>
      </w:pPr>
      <w:r w:rsidRPr="005A032A">
        <w:rPr>
          <w:rFonts w:ascii="Palatino Linotype" w:hAnsi="Palatino Linotype" w:cs="Arial"/>
          <w:b/>
          <w:szCs w:val="28"/>
          <w:lang w:val="es-MX"/>
        </w:rPr>
        <w:t xml:space="preserve">SEGUNDO. Oportunidad y </w:t>
      </w:r>
      <w:r w:rsidR="00D91D87" w:rsidRPr="005A032A">
        <w:rPr>
          <w:rFonts w:ascii="Palatino Linotype" w:hAnsi="Palatino Linotype" w:cs="Arial"/>
          <w:b/>
          <w:szCs w:val="28"/>
          <w:lang w:val="es-MX"/>
        </w:rPr>
        <w:t>Procedibilidad</w:t>
      </w:r>
      <w:r w:rsidRPr="005A032A">
        <w:rPr>
          <w:rFonts w:ascii="Palatino Linotype" w:hAnsi="Palatino Linotype" w:cs="Arial"/>
          <w:b/>
          <w:szCs w:val="28"/>
          <w:lang w:val="es-MX"/>
        </w:rPr>
        <w:t xml:space="preserve"> del Recurso de Revisión.</w:t>
      </w:r>
      <w:r w:rsidRPr="005A032A">
        <w:rPr>
          <w:rFonts w:ascii="Palatino Linotype" w:hAnsi="Palatino Linotype" w:cs="Arial"/>
          <w:b/>
          <w:sz w:val="22"/>
          <w:lang w:val="es-MX"/>
        </w:rPr>
        <w:t xml:space="preserve"> </w:t>
      </w:r>
      <w:r w:rsidRPr="005A032A">
        <w:rPr>
          <w:rFonts w:ascii="Palatino Linotype" w:hAnsi="Palatino Linotype" w:cs="Arial"/>
          <w:lang w:val="es-MX"/>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r w:rsidRPr="005A032A">
        <w:rPr>
          <w:rFonts w:ascii="Palatino Linotype" w:hAnsi="Palatino Linotype" w:cs="Arial"/>
          <w:lang w:val="es-MX" w:eastAsia="es-MX"/>
        </w:rPr>
        <w:t xml:space="preserve">. </w:t>
      </w:r>
    </w:p>
    <w:p w14:paraId="2F6574D8" w14:textId="62B5FAB0" w:rsidR="009C7FF9" w:rsidRPr="005A032A" w:rsidRDefault="009C7FF9" w:rsidP="009C7FF9">
      <w:pPr>
        <w:spacing w:before="240" w:after="240" w:line="360" w:lineRule="auto"/>
        <w:jc w:val="both"/>
        <w:rPr>
          <w:rFonts w:ascii="Palatino Linotype" w:hAnsi="Palatino Linotype"/>
          <w:lang w:val="es-MX"/>
        </w:rPr>
      </w:pPr>
      <w:r w:rsidRPr="005A032A">
        <w:rPr>
          <w:rFonts w:ascii="Palatino Linotype" w:hAnsi="Palatino Linotype" w:cs="Arial"/>
          <w:lang w:val="es-MX" w:eastAsia="es-MX"/>
        </w:rPr>
        <w:t xml:space="preserve">En este sentido, </w:t>
      </w:r>
      <w:r w:rsidRPr="005A032A">
        <w:rPr>
          <w:rFonts w:ascii="Palatino Linotype" w:hAnsi="Palatino Linotype"/>
          <w:lang w:val="es-MX"/>
        </w:rPr>
        <w:t xml:space="preserve">al considerar la fecha en que se formuló la solicitud y la fecha en que respondió a ésta el </w:t>
      </w:r>
      <w:r w:rsidR="005E150B" w:rsidRPr="005A032A">
        <w:rPr>
          <w:rFonts w:ascii="Palatino Linotype" w:hAnsi="Palatino Linotype"/>
          <w:b/>
          <w:lang w:val="es-MX"/>
        </w:rPr>
        <w:t>SUJETO OBLIGADO</w:t>
      </w:r>
      <w:r w:rsidRPr="005A032A">
        <w:rPr>
          <w:rFonts w:ascii="Palatino Linotype" w:hAnsi="Palatino Linotype"/>
          <w:lang w:val="es-MX"/>
        </w:rPr>
        <w:t>; así como la fecha en que se interpuso el recurso de revisión, se concluye que el presente recurso de revisión se encuentra dentro de los márgenes temporales previstos las disposiciones legales referidas.</w:t>
      </w:r>
    </w:p>
    <w:p w14:paraId="692F9B25" w14:textId="43E3C63E" w:rsidR="006F1DED" w:rsidRPr="005A032A" w:rsidRDefault="006F1DED" w:rsidP="006F1DED">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color w:val="000000"/>
          <w:lang w:val="es-MX"/>
        </w:rPr>
      </w:pPr>
      <w:r w:rsidRPr="005A032A">
        <w:rPr>
          <w:rFonts w:ascii="Palatino Linotype" w:eastAsia="Palatino Linotype" w:hAnsi="Palatino Linotype" w:cs="Palatino Linotype"/>
          <w:lang w:val="es-MX"/>
        </w:rPr>
        <w:t xml:space="preserve">Ahora bien, resulta procedente la interposición del recurso, según lo aducido por el </w:t>
      </w:r>
      <w:r w:rsidRPr="005A032A">
        <w:rPr>
          <w:rFonts w:ascii="Palatino Linotype" w:eastAsia="Palatino Linotype" w:hAnsi="Palatino Linotype" w:cs="Palatino Linotype"/>
          <w:b/>
          <w:lang w:val="es-MX"/>
        </w:rPr>
        <w:t>recurrente</w:t>
      </w:r>
      <w:r w:rsidRPr="005A032A">
        <w:rPr>
          <w:rFonts w:ascii="Palatino Linotype" w:eastAsia="Palatino Linotype" w:hAnsi="Palatino Linotype" w:cs="Palatino Linotype"/>
          <w:lang w:val="es-MX"/>
        </w:rPr>
        <w:t xml:space="preserve"> en sus razones o </w:t>
      </w:r>
      <w:r w:rsidRPr="005A032A">
        <w:rPr>
          <w:rFonts w:ascii="Palatino Linotype" w:eastAsia="Palatino Linotype" w:hAnsi="Palatino Linotype" w:cs="Palatino Linotype"/>
          <w:color w:val="000000"/>
          <w:lang w:val="es-MX"/>
        </w:rPr>
        <w:t>motivos de i</w:t>
      </w:r>
      <w:r w:rsidR="00EE79FB" w:rsidRPr="005A032A">
        <w:rPr>
          <w:rFonts w:ascii="Palatino Linotype" w:eastAsia="Palatino Linotype" w:hAnsi="Palatino Linotype" w:cs="Palatino Linotype"/>
          <w:color w:val="000000"/>
          <w:lang w:val="es-MX"/>
        </w:rPr>
        <w:t>nconformidad, de acuerdo a los</w:t>
      </w:r>
      <w:r w:rsidRPr="005A032A">
        <w:rPr>
          <w:rFonts w:ascii="Palatino Linotype" w:eastAsia="Palatino Linotype" w:hAnsi="Palatino Linotype" w:cs="Palatino Linotype"/>
          <w:color w:val="000000"/>
          <w:lang w:val="es-MX"/>
        </w:rPr>
        <w:t xml:space="preserve"> artículo</w:t>
      </w:r>
      <w:r w:rsidR="00EE79FB" w:rsidRPr="005A032A">
        <w:rPr>
          <w:rFonts w:ascii="Palatino Linotype" w:eastAsia="Palatino Linotype" w:hAnsi="Palatino Linotype" w:cs="Palatino Linotype"/>
          <w:color w:val="000000"/>
          <w:lang w:val="es-MX"/>
        </w:rPr>
        <w:t xml:space="preserve">s 176 y </w:t>
      </w:r>
      <w:r w:rsidRPr="005A032A">
        <w:rPr>
          <w:rFonts w:ascii="Palatino Linotype" w:eastAsia="Palatino Linotype" w:hAnsi="Palatino Linotype" w:cs="Palatino Linotype"/>
          <w:color w:val="000000"/>
          <w:lang w:val="es-MX"/>
        </w:rPr>
        <w:t xml:space="preserve"> 179, fracción </w:t>
      </w:r>
      <w:r w:rsidR="009B1289" w:rsidRPr="005A032A">
        <w:rPr>
          <w:rFonts w:ascii="Palatino Linotype" w:eastAsia="Palatino Linotype" w:hAnsi="Palatino Linotype" w:cs="Palatino Linotype"/>
          <w:color w:val="000000"/>
          <w:lang w:val="es-MX"/>
        </w:rPr>
        <w:t>I</w:t>
      </w:r>
      <w:r w:rsidRPr="005A032A">
        <w:rPr>
          <w:rFonts w:ascii="Palatino Linotype" w:eastAsia="Palatino Linotype" w:hAnsi="Palatino Linotype" w:cs="Palatino Linotype"/>
          <w:color w:val="000000"/>
          <w:lang w:val="es-MX"/>
        </w:rPr>
        <w:t xml:space="preserve"> de la Ley de Transparencia y Acceso a la Información Pública del Estado de México y Municipios; que a la letra dice:</w:t>
      </w:r>
    </w:p>
    <w:p w14:paraId="625FCEE1" w14:textId="77777777" w:rsidR="006F1DED" w:rsidRPr="005A032A" w:rsidRDefault="006F1DED" w:rsidP="000C6204">
      <w:pPr>
        <w:autoSpaceDE w:val="0"/>
        <w:autoSpaceDN w:val="0"/>
        <w:adjustRightInd w:val="0"/>
        <w:spacing w:after="120"/>
        <w:ind w:left="851" w:right="902"/>
        <w:jc w:val="both"/>
        <w:rPr>
          <w:rStyle w:val="normaltextrun"/>
          <w:rFonts w:ascii="Palatino Linotype" w:hAnsi="Palatino Linotype" w:cs="Segoe UI"/>
          <w:b/>
          <w:bCs/>
          <w:i/>
          <w:iCs/>
          <w:sz w:val="20"/>
          <w:szCs w:val="22"/>
          <w:lang w:val="es-MX"/>
        </w:rPr>
      </w:pPr>
    </w:p>
    <w:p w14:paraId="40322F27" w14:textId="53D40630" w:rsidR="00D65DA3" w:rsidRPr="005A032A" w:rsidRDefault="000C6204" w:rsidP="000C6204">
      <w:pPr>
        <w:autoSpaceDE w:val="0"/>
        <w:autoSpaceDN w:val="0"/>
        <w:adjustRightInd w:val="0"/>
        <w:spacing w:after="120"/>
        <w:ind w:left="851" w:right="902"/>
        <w:jc w:val="both"/>
        <w:rPr>
          <w:rStyle w:val="normaltextrun"/>
          <w:rFonts w:ascii="Palatino Linotype" w:hAnsi="Palatino Linotype" w:cs="Segoe UI"/>
          <w:bCs/>
          <w:i/>
          <w:sz w:val="22"/>
          <w:szCs w:val="22"/>
          <w:lang w:val="es-MX"/>
        </w:rPr>
      </w:pPr>
      <w:r w:rsidRPr="005A032A">
        <w:rPr>
          <w:rStyle w:val="normaltextrun"/>
          <w:rFonts w:ascii="Palatino Linotype" w:hAnsi="Palatino Linotype" w:cs="Segoe UI"/>
          <w:b/>
          <w:bCs/>
          <w:i/>
          <w:iCs/>
          <w:sz w:val="22"/>
          <w:szCs w:val="22"/>
          <w:lang w:val="es-MX"/>
        </w:rPr>
        <w:t xml:space="preserve"> </w:t>
      </w:r>
      <w:r w:rsidR="00D65DA3" w:rsidRPr="005A032A">
        <w:rPr>
          <w:rStyle w:val="normaltextrun"/>
          <w:rFonts w:ascii="Palatino Linotype" w:hAnsi="Palatino Linotype" w:cs="Segoe UI"/>
          <w:b/>
          <w:bCs/>
          <w:i/>
          <w:iCs/>
          <w:sz w:val="22"/>
          <w:szCs w:val="22"/>
          <w:lang w:val="es-MX"/>
        </w:rPr>
        <w:t>“</w:t>
      </w:r>
      <w:r w:rsidR="00D65DA3" w:rsidRPr="005A032A">
        <w:rPr>
          <w:rStyle w:val="normaltextrun"/>
          <w:rFonts w:ascii="Palatino Linotype" w:hAnsi="Palatino Linotype" w:cs="Segoe UI"/>
          <w:b/>
          <w:bCs/>
          <w:i/>
          <w:sz w:val="22"/>
          <w:szCs w:val="22"/>
          <w:lang w:val="es-MX"/>
        </w:rPr>
        <w:t xml:space="preserve">Artículo 176. </w:t>
      </w:r>
      <w:r w:rsidR="00D65DA3" w:rsidRPr="005A032A">
        <w:rPr>
          <w:rStyle w:val="normaltextrun"/>
          <w:rFonts w:ascii="Palatino Linotype" w:hAnsi="Palatino Linotype" w:cs="Segoe UI"/>
          <w:bCs/>
          <w:i/>
          <w:sz w:val="22"/>
          <w:szCs w:val="22"/>
          <w:lang w:val="es-MX"/>
        </w:rPr>
        <w:t xml:space="preserve">El recurso de </w:t>
      </w:r>
      <w:r w:rsidR="00C71A66" w:rsidRPr="005A032A">
        <w:rPr>
          <w:rStyle w:val="normaltextrun"/>
          <w:rFonts w:ascii="Palatino Linotype" w:hAnsi="Palatino Linotype" w:cs="Segoe UI"/>
          <w:bCs/>
          <w:i/>
          <w:sz w:val="22"/>
          <w:szCs w:val="22"/>
          <w:lang w:val="es-MX"/>
        </w:rPr>
        <w:t>revisión es</w:t>
      </w:r>
      <w:r w:rsidR="00D65DA3" w:rsidRPr="005A032A">
        <w:rPr>
          <w:rStyle w:val="normaltextrun"/>
          <w:rFonts w:ascii="Palatino Linotype" w:hAnsi="Palatino Linotype" w:cs="Segoe UI"/>
          <w:bCs/>
          <w:i/>
          <w:sz w:val="22"/>
          <w:szCs w:val="22"/>
          <w:lang w:val="es-MX"/>
        </w:rPr>
        <w:t xml:space="preserve"> la garantía secundaria mediante la cual se pretende reparar cualquier posible afectación al derecho de acceso a la información pública en términos del presente y siguiente Capítulo.</w:t>
      </w:r>
    </w:p>
    <w:p w14:paraId="6047B678" w14:textId="77777777" w:rsidR="00D65DA3" w:rsidRPr="005A032A" w:rsidRDefault="00D65DA3" w:rsidP="00D65DA3">
      <w:pPr>
        <w:autoSpaceDE w:val="0"/>
        <w:autoSpaceDN w:val="0"/>
        <w:adjustRightInd w:val="0"/>
        <w:spacing w:after="120"/>
        <w:ind w:left="851" w:right="902"/>
        <w:jc w:val="both"/>
        <w:rPr>
          <w:rFonts w:ascii="Palatino Linotype" w:eastAsiaTheme="minorEastAsia" w:hAnsi="Palatino Linotype" w:cs="Bookman Old Style"/>
          <w:i/>
          <w:sz w:val="22"/>
          <w:szCs w:val="22"/>
          <w:lang w:val="es-MX"/>
        </w:rPr>
      </w:pPr>
      <w:r w:rsidRPr="005A032A">
        <w:rPr>
          <w:rStyle w:val="normaltextrun"/>
          <w:rFonts w:ascii="Palatino Linotype" w:hAnsi="Palatino Linotype" w:cs="Segoe UI"/>
          <w:b/>
          <w:bCs/>
          <w:i/>
          <w:sz w:val="22"/>
          <w:szCs w:val="22"/>
          <w:lang w:val="es-MX"/>
        </w:rPr>
        <w:t>Artículo 179</w:t>
      </w:r>
      <w:r w:rsidRPr="005A032A">
        <w:rPr>
          <w:rStyle w:val="normaltextrun"/>
          <w:rFonts w:ascii="Palatino Linotype" w:hAnsi="Palatino Linotype" w:cs="Segoe UI"/>
          <w:b/>
          <w:bCs/>
          <w:sz w:val="22"/>
          <w:szCs w:val="22"/>
          <w:lang w:val="es-MX"/>
        </w:rPr>
        <w:t>.-</w:t>
      </w:r>
      <w:r w:rsidRPr="005A032A">
        <w:rPr>
          <w:rFonts w:ascii="Palatino Linotype" w:eastAsiaTheme="minorEastAsia" w:hAnsi="Palatino Linotype" w:cs="Bookman Old Style"/>
          <w:sz w:val="22"/>
          <w:szCs w:val="22"/>
          <w:lang w:val="es-MX"/>
        </w:rPr>
        <w:t xml:space="preserve"> </w:t>
      </w:r>
      <w:r w:rsidRPr="005A032A">
        <w:rPr>
          <w:rFonts w:ascii="Palatino Linotype" w:eastAsiaTheme="minorEastAsia" w:hAnsi="Palatino Linotype" w:cs="Bookman Old Style"/>
          <w:i/>
          <w:sz w:val="22"/>
          <w:szCs w:val="22"/>
          <w:lang w:val="es-MX"/>
        </w:rPr>
        <w:t>El recurso de revisión es un medio de protección que la Ley otorga a los particulares, para hacer valer su derecho de acceso a la información pública, y procederá en contra de las siguientes causas:</w:t>
      </w:r>
    </w:p>
    <w:p w14:paraId="1E097C27" w14:textId="23D1891A" w:rsidR="0006676F" w:rsidRPr="005A032A" w:rsidRDefault="0006676F" w:rsidP="00D65DA3">
      <w:pPr>
        <w:autoSpaceDE w:val="0"/>
        <w:autoSpaceDN w:val="0"/>
        <w:adjustRightInd w:val="0"/>
        <w:spacing w:after="120"/>
        <w:ind w:left="851" w:right="902"/>
        <w:jc w:val="both"/>
        <w:rPr>
          <w:rFonts w:ascii="Palatino Linotype" w:eastAsiaTheme="minorEastAsia" w:hAnsi="Palatino Linotype" w:cs="Bookman Old Style"/>
          <w:sz w:val="22"/>
          <w:szCs w:val="22"/>
          <w:lang w:val="es-MX"/>
        </w:rPr>
      </w:pPr>
      <w:r w:rsidRPr="005A032A">
        <w:rPr>
          <w:rFonts w:ascii="Palatino Linotype" w:eastAsiaTheme="minorEastAsia" w:hAnsi="Palatino Linotype" w:cs="Bookman Old Style"/>
          <w:sz w:val="22"/>
          <w:szCs w:val="22"/>
          <w:lang w:val="es-MX"/>
        </w:rPr>
        <w:lastRenderedPageBreak/>
        <w:t>…</w:t>
      </w:r>
    </w:p>
    <w:p w14:paraId="38857047" w14:textId="77777777" w:rsidR="00E324F2" w:rsidRPr="005A032A" w:rsidRDefault="00E324F2" w:rsidP="00D65DA3">
      <w:pPr>
        <w:autoSpaceDE w:val="0"/>
        <w:autoSpaceDN w:val="0"/>
        <w:adjustRightInd w:val="0"/>
        <w:spacing w:after="120"/>
        <w:ind w:left="851" w:right="902"/>
        <w:jc w:val="both"/>
        <w:rPr>
          <w:rFonts w:ascii="Palatino Linotype" w:eastAsiaTheme="minorEastAsia" w:hAnsi="Palatino Linotype" w:cs="Bookman Old Style"/>
          <w:i/>
          <w:sz w:val="22"/>
          <w:szCs w:val="22"/>
          <w:lang w:val="es-MX"/>
        </w:rPr>
      </w:pPr>
    </w:p>
    <w:p w14:paraId="6F92260D" w14:textId="519FCF12" w:rsidR="009509CF" w:rsidRPr="005A032A" w:rsidRDefault="009B1289" w:rsidP="003F14B9">
      <w:pPr>
        <w:pStyle w:val="Prrafodelista"/>
        <w:autoSpaceDE w:val="0"/>
        <w:autoSpaceDN w:val="0"/>
        <w:adjustRightInd w:val="0"/>
        <w:spacing w:after="120"/>
        <w:ind w:left="993" w:right="902"/>
        <w:jc w:val="both"/>
        <w:rPr>
          <w:rFonts w:ascii="Palatino Linotype" w:eastAsiaTheme="minorEastAsia" w:hAnsi="Palatino Linotype" w:cs="Bookman Old Style"/>
          <w:b/>
          <w:i/>
          <w:sz w:val="22"/>
          <w:szCs w:val="22"/>
          <w:lang w:val="es-MX"/>
        </w:rPr>
      </w:pPr>
      <w:r w:rsidRPr="005A032A">
        <w:rPr>
          <w:rFonts w:ascii="Palatino Linotype" w:eastAsiaTheme="minorEastAsia" w:hAnsi="Palatino Linotype" w:cs="Bookman Old Style"/>
          <w:b/>
          <w:i/>
          <w:sz w:val="22"/>
          <w:szCs w:val="22"/>
          <w:lang w:val="es-MX"/>
        </w:rPr>
        <w:t>I. La negativa a la información solicitada;</w:t>
      </w:r>
      <w:r w:rsidRPr="005A032A">
        <w:rPr>
          <w:rFonts w:ascii="Palatino Linotype" w:eastAsiaTheme="minorEastAsia" w:hAnsi="Palatino Linotype" w:cs="Bookman Old Style"/>
          <w:b/>
          <w:i/>
          <w:sz w:val="22"/>
          <w:szCs w:val="22"/>
          <w:lang w:val="es-MX"/>
        </w:rPr>
        <w:cr/>
      </w:r>
      <w:r w:rsidR="00F0165C" w:rsidRPr="005A032A">
        <w:rPr>
          <w:rFonts w:ascii="Palatino Linotype" w:eastAsiaTheme="minorEastAsia" w:hAnsi="Palatino Linotype" w:cs="Bookman Old Style"/>
          <w:b/>
          <w:i/>
          <w:sz w:val="22"/>
          <w:szCs w:val="22"/>
          <w:lang w:val="es-MX"/>
        </w:rPr>
        <w:cr/>
      </w:r>
    </w:p>
    <w:p w14:paraId="5FC276A7" w14:textId="7A19B39D" w:rsidR="00D65DA3" w:rsidRPr="005A032A" w:rsidRDefault="009509CF" w:rsidP="009509CF">
      <w:pPr>
        <w:autoSpaceDE w:val="0"/>
        <w:autoSpaceDN w:val="0"/>
        <w:adjustRightInd w:val="0"/>
        <w:spacing w:after="120"/>
        <w:ind w:right="902"/>
        <w:jc w:val="both"/>
        <w:rPr>
          <w:rFonts w:ascii="Palatino Linotype" w:eastAsiaTheme="minorEastAsia" w:hAnsi="Palatino Linotype" w:cs="Bookman Old Style"/>
          <w:i/>
          <w:sz w:val="22"/>
          <w:szCs w:val="22"/>
          <w:lang w:val="es-MX"/>
        </w:rPr>
      </w:pPr>
      <w:r w:rsidRPr="005A032A">
        <w:rPr>
          <w:rFonts w:ascii="Palatino Linotype" w:eastAsiaTheme="minorEastAsia" w:hAnsi="Palatino Linotype" w:cs="Bookman Old Style"/>
          <w:i/>
          <w:sz w:val="22"/>
          <w:szCs w:val="22"/>
          <w:lang w:val="es-MX"/>
        </w:rPr>
        <w:t xml:space="preserve">        </w:t>
      </w:r>
      <w:r w:rsidR="00D43F0F" w:rsidRPr="005A032A">
        <w:rPr>
          <w:rFonts w:ascii="Palatino Linotype" w:eastAsiaTheme="minorEastAsia" w:hAnsi="Palatino Linotype" w:cs="Bookman Old Style"/>
          <w:i/>
          <w:sz w:val="22"/>
          <w:szCs w:val="22"/>
          <w:lang w:val="es-MX"/>
        </w:rPr>
        <w:t>…” (Sic)</w:t>
      </w:r>
      <w:r w:rsidR="00D91D87" w:rsidRPr="005A032A">
        <w:rPr>
          <w:rFonts w:ascii="Palatino Linotype" w:eastAsiaTheme="minorEastAsia" w:hAnsi="Palatino Linotype" w:cs="Bookman Old Style,Bold"/>
          <w:b/>
          <w:bCs/>
          <w:i/>
          <w:sz w:val="22"/>
          <w:szCs w:val="22"/>
          <w:lang w:val="es-MX"/>
        </w:rPr>
        <w:t xml:space="preserve">              </w:t>
      </w:r>
    </w:p>
    <w:p w14:paraId="2E0BFFBC" w14:textId="2745B5D7" w:rsidR="00BF72DB" w:rsidRPr="005A032A" w:rsidRDefault="00D65DA3" w:rsidP="00D65DA3">
      <w:pPr>
        <w:spacing w:before="240" w:after="240" w:line="360" w:lineRule="auto"/>
        <w:jc w:val="both"/>
        <w:rPr>
          <w:rFonts w:ascii="Palatino Linotype" w:hAnsi="Palatino Linotype" w:cs="Arial"/>
          <w:lang w:val="es-MX"/>
        </w:rPr>
      </w:pPr>
      <w:r w:rsidRPr="005A032A">
        <w:rPr>
          <w:rFonts w:ascii="Palatino Linotype" w:hAnsi="Palatino Linotype" w:cs="Arial"/>
          <w:lang w:val="es-MX"/>
        </w:rPr>
        <w:t>Asimismo, tras la revisión del escrito de interposición,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w:t>
      </w:r>
    </w:p>
    <w:p w14:paraId="11707626" w14:textId="660F7B57" w:rsidR="00B315CA" w:rsidRPr="005A032A" w:rsidRDefault="00B315CA" w:rsidP="00B315CA">
      <w:pPr>
        <w:spacing w:before="100" w:beforeAutospacing="1" w:after="100" w:afterAutospacing="1" w:line="360" w:lineRule="auto"/>
        <w:jc w:val="both"/>
        <w:rPr>
          <w:rFonts w:ascii="Palatino Linotype" w:hAnsi="Palatino Linotype" w:cs="Arial"/>
          <w:lang w:val="es-MX"/>
        </w:rPr>
      </w:pPr>
      <w:r w:rsidRPr="005A032A">
        <w:rPr>
          <w:rFonts w:ascii="Palatino Linotype" w:hAnsi="Palatino Linotype" w:cs="Arial"/>
          <w:b/>
          <w:lang w:val="es-MX"/>
        </w:rPr>
        <w:t xml:space="preserve">Tercero. Materia de la revisión. </w:t>
      </w:r>
      <w:r w:rsidRPr="005A032A">
        <w:rPr>
          <w:rFonts w:ascii="Palatino Linotype" w:hAnsi="Palatino Linotype" w:cs="Arial"/>
          <w:lang w:val="es-MX"/>
        </w:rPr>
        <w:t xml:space="preserve">De la revisión a las constancias y documentos que obran en el expediente electrónico se advierte, que el tema sobre el que este Órgano Garante de Transparencia y Acceso a la Información se pronunciará será: </w:t>
      </w:r>
      <w:r w:rsidRPr="005A032A">
        <w:rPr>
          <w:rFonts w:ascii="Palatino Linotype" w:hAnsi="Palatino Linotype" w:cs="Arial"/>
          <w:b/>
          <w:lang w:val="es-MX"/>
        </w:rPr>
        <w:t xml:space="preserve">verificar si la respuesta otorgada por el </w:t>
      </w:r>
      <w:r w:rsidR="005E150B" w:rsidRPr="005A032A">
        <w:rPr>
          <w:rFonts w:ascii="Palatino Linotype" w:hAnsi="Palatino Linotype" w:cs="Arial"/>
          <w:b/>
          <w:lang w:val="es-MX"/>
        </w:rPr>
        <w:t xml:space="preserve">SUJETO OBLIGADO </w:t>
      </w:r>
      <w:r w:rsidRPr="005A032A">
        <w:rPr>
          <w:rFonts w:ascii="Palatino Linotype" w:hAnsi="Palatino Linotype" w:cs="Arial"/>
          <w:b/>
          <w:lang w:val="es-MX"/>
        </w:rPr>
        <w:t xml:space="preserve">es adecuada y suficiente para satisfacer el derecho de acceso a la información pública </w:t>
      </w:r>
      <w:r w:rsidRPr="005A032A">
        <w:rPr>
          <w:rFonts w:ascii="Palatino Linotype" w:hAnsi="Palatino Linotype" w:cs="Arial"/>
          <w:lang w:val="es-MX"/>
        </w:rPr>
        <w:t xml:space="preserve">de la parte </w:t>
      </w:r>
      <w:r w:rsidR="00652208" w:rsidRPr="005A032A">
        <w:rPr>
          <w:rFonts w:ascii="Palatino Linotype" w:hAnsi="Palatino Linotype" w:cs="Arial"/>
          <w:b/>
          <w:lang w:val="es-MX"/>
        </w:rPr>
        <w:t>recurrente</w:t>
      </w:r>
      <w:r w:rsidRPr="005A032A">
        <w:rPr>
          <w:rFonts w:ascii="Palatino Linotype" w:hAnsi="Palatino Linotype" w:cs="Arial"/>
          <w:lang w:val="es-MX"/>
        </w:rPr>
        <w:t>, o en su defecto, en caso de ser procedente, ordenar la entrega de información oportuna.</w:t>
      </w:r>
    </w:p>
    <w:p w14:paraId="047D48EB" w14:textId="579381BE" w:rsidR="00EE2400" w:rsidRPr="005A032A" w:rsidRDefault="00B315CA" w:rsidP="000E4013">
      <w:pPr>
        <w:spacing w:before="240" w:after="240" w:line="360" w:lineRule="auto"/>
        <w:jc w:val="both"/>
        <w:rPr>
          <w:rFonts w:ascii="Palatino Linotype" w:hAnsi="Palatino Linotype"/>
          <w:color w:val="000000"/>
        </w:rPr>
      </w:pPr>
      <w:r w:rsidRPr="005A032A">
        <w:rPr>
          <w:rFonts w:ascii="Palatino Linotype" w:hAnsi="Palatino Linotype" w:cs="Arial"/>
          <w:b/>
          <w:lang w:val="es-MX"/>
        </w:rPr>
        <w:t xml:space="preserve">Cuarto. Estudio del asunto. </w:t>
      </w:r>
      <w:r w:rsidR="00396005" w:rsidRPr="005A032A">
        <w:rPr>
          <w:rFonts w:ascii="Palatino Linotype" w:hAnsi="Palatino Linotype" w:cs="Arial"/>
          <w:b/>
          <w:lang w:val="es-MX"/>
        </w:rPr>
        <w:t xml:space="preserve"> </w:t>
      </w:r>
      <w:r w:rsidR="00FA02A2" w:rsidRPr="005A032A">
        <w:rPr>
          <w:rFonts w:ascii="Palatino Linotype" w:hAnsi="Palatino Linotype"/>
          <w:lang w:val="es-MX"/>
        </w:rPr>
        <w:t xml:space="preserve">Es pertinente señalar </w:t>
      </w:r>
      <w:r w:rsidR="009A009C" w:rsidRPr="005A032A">
        <w:rPr>
          <w:rFonts w:ascii="Palatino Linotype" w:hAnsi="Palatino Linotype"/>
          <w:lang w:val="es-MX"/>
        </w:rPr>
        <w:t xml:space="preserve">que para efectos de determinar la naturaleza de lo peticionado en relación con las documentales que fueron entregadas en respuesta por el </w:t>
      </w:r>
      <w:r w:rsidR="009A009C" w:rsidRPr="005A032A">
        <w:rPr>
          <w:rFonts w:ascii="Palatino Linotype" w:hAnsi="Palatino Linotype"/>
          <w:b/>
          <w:lang w:val="es-MX"/>
        </w:rPr>
        <w:t>SUJETO OBLIGADO</w:t>
      </w:r>
      <w:r w:rsidR="009A009C" w:rsidRPr="005A032A">
        <w:rPr>
          <w:rFonts w:ascii="Palatino Linotype" w:hAnsi="Palatino Linotype"/>
          <w:lang w:val="es-MX"/>
        </w:rPr>
        <w:t>, así como los moti</w:t>
      </w:r>
      <w:r w:rsidR="000E4013" w:rsidRPr="005A032A">
        <w:rPr>
          <w:rFonts w:ascii="Palatino Linotype" w:hAnsi="Palatino Linotype"/>
          <w:lang w:val="es-MX"/>
        </w:rPr>
        <w:t xml:space="preserve">vos de inconformidad se tiene para mayor precisión en </w:t>
      </w:r>
      <w:r w:rsidR="009A009C" w:rsidRPr="005A032A">
        <w:rPr>
          <w:rFonts w:ascii="Palatino Linotype" w:hAnsi="Palatino Linotype"/>
          <w:lang w:val="es-MX"/>
        </w:rPr>
        <w:t xml:space="preserve"> forma </w:t>
      </w:r>
      <w:r w:rsidR="00C67685" w:rsidRPr="005A032A">
        <w:rPr>
          <w:rFonts w:ascii="Palatino Linotype" w:hAnsi="Palatino Linotype"/>
          <w:lang w:val="es-MX"/>
        </w:rPr>
        <w:t>gráfica</w:t>
      </w:r>
      <w:r w:rsidR="009A009C" w:rsidRPr="005A032A">
        <w:rPr>
          <w:rFonts w:ascii="Palatino Linotype" w:hAnsi="Palatino Linotype"/>
          <w:lang w:val="es-MX"/>
        </w:rPr>
        <w:t xml:space="preserve"> la siguiente tabla:</w:t>
      </w:r>
    </w:p>
    <w:p w14:paraId="4D1541C9" w14:textId="77777777" w:rsidR="00032B2E" w:rsidRPr="005A032A" w:rsidRDefault="00032B2E" w:rsidP="00EE2400">
      <w:pPr>
        <w:spacing w:line="360" w:lineRule="auto"/>
        <w:ind w:right="49"/>
        <w:jc w:val="both"/>
        <w:rPr>
          <w:rFonts w:ascii="Palatino Linotype" w:eastAsia="Calibri" w:hAnsi="Palatino Linotype" w:cs="Tahoma"/>
          <w:lang w:eastAsia="es-ES_tradnl"/>
        </w:rPr>
      </w:pPr>
    </w:p>
    <w:tbl>
      <w:tblPr>
        <w:tblStyle w:val="Tablaconcuadrcula"/>
        <w:tblW w:w="9762" w:type="dxa"/>
        <w:tblLook w:val="04A0" w:firstRow="1" w:lastRow="0" w:firstColumn="1" w:lastColumn="0" w:noHBand="0" w:noVBand="1"/>
      </w:tblPr>
      <w:tblGrid>
        <w:gridCol w:w="3151"/>
        <w:gridCol w:w="3005"/>
        <w:gridCol w:w="1494"/>
        <w:gridCol w:w="2112"/>
      </w:tblGrid>
      <w:tr w:rsidR="00032B2E" w:rsidRPr="005A032A" w14:paraId="634ECFED" w14:textId="77777777" w:rsidTr="00FB2C74">
        <w:trPr>
          <w:trHeight w:val="188"/>
        </w:trPr>
        <w:tc>
          <w:tcPr>
            <w:tcW w:w="3151" w:type="dxa"/>
            <w:tcBorders>
              <w:top w:val="single" w:sz="4" w:space="0" w:color="auto"/>
              <w:left w:val="single" w:sz="4" w:space="0" w:color="auto"/>
              <w:bottom w:val="single" w:sz="4" w:space="0" w:color="auto"/>
              <w:right w:val="single" w:sz="4" w:space="0" w:color="auto"/>
            </w:tcBorders>
            <w:hideMark/>
          </w:tcPr>
          <w:p w14:paraId="1C3BF877" w14:textId="77777777" w:rsidR="00032B2E" w:rsidRPr="005A032A" w:rsidRDefault="00032B2E" w:rsidP="00DE68D1">
            <w:pPr>
              <w:jc w:val="center"/>
              <w:rPr>
                <w:rFonts w:ascii="Palatino Linotype" w:hAnsi="Palatino Linotype"/>
                <w:b/>
              </w:rPr>
            </w:pPr>
            <w:r w:rsidRPr="005A032A">
              <w:rPr>
                <w:rFonts w:ascii="Palatino Linotype" w:hAnsi="Palatino Linotype"/>
                <w:b/>
              </w:rPr>
              <w:lastRenderedPageBreak/>
              <w:t xml:space="preserve">Solicitud </w:t>
            </w:r>
          </w:p>
        </w:tc>
        <w:tc>
          <w:tcPr>
            <w:tcW w:w="3005" w:type="dxa"/>
            <w:tcBorders>
              <w:top w:val="single" w:sz="4" w:space="0" w:color="auto"/>
              <w:left w:val="single" w:sz="4" w:space="0" w:color="auto"/>
              <w:bottom w:val="single" w:sz="4" w:space="0" w:color="auto"/>
              <w:right w:val="single" w:sz="4" w:space="0" w:color="auto"/>
            </w:tcBorders>
            <w:hideMark/>
          </w:tcPr>
          <w:p w14:paraId="43B7A9EC" w14:textId="77777777" w:rsidR="00032B2E" w:rsidRPr="005A032A" w:rsidRDefault="00032B2E" w:rsidP="00DE68D1">
            <w:pPr>
              <w:rPr>
                <w:rFonts w:ascii="Palatino Linotype" w:hAnsi="Palatino Linotype"/>
                <w:b/>
              </w:rPr>
            </w:pPr>
            <w:r w:rsidRPr="005A032A">
              <w:rPr>
                <w:rFonts w:ascii="Palatino Linotype" w:hAnsi="Palatino Linotype"/>
                <w:b/>
              </w:rPr>
              <w:t xml:space="preserve">Respuesta </w:t>
            </w:r>
          </w:p>
        </w:tc>
        <w:tc>
          <w:tcPr>
            <w:tcW w:w="1494" w:type="dxa"/>
            <w:tcBorders>
              <w:top w:val="single" w:sz="4" w:space="0" w:color="auto"/>
              <w:left w:val="single" w:sz="4" w:space="0" w:color="auto"/>
              <w:bottom w:val="single" w:sz="4" w:space="0" w:color="auto"/>
              <w:right w:val="single" w:sz="4" w:space="0" w:color="auto"/>
            </w:tcBorders>
            <w:hideMark/>
          </w:tcPr>
          <w:p w14:paraId="77FEA184" w14:textId="2D667AA2" w:rsidR="00032B2E" w:rsidRPr="005A032A" w:rsidRDefault="0023286F" w:rsidP="00DE68D1">
            <w:pPr>
              <w:rPr>
                <w:rFonts w:ascii="Palatino Linotype" w:hAnsi="Palatino Linotype"/>
                <w:b/>
              </w:rPr>
            </w:pPr>
            <w:r w:rsidRPr="005A032A">
              <w:rPr>
                <w:rFonts w:ascii="Palatino Linotype" w:hAnsi="Palatino Linotype"/>
                <w:b/>
                <w:sz w:val="18"/>
              </w:rPr>
              <w:t>Motivos</w:t>
            </w:r>
            <w:r w:rsidR="00032B2E" w:rsidRPr="005A032A">
              <w:rPr>
                <w:rFonts w:ascii="Palatino Linotype" w:hAnsi="Palatino Linotype"/>
                <w:b/>
                <w:sz w:val="18"/>
              </w:rPr>
              <w:t xml:space="preserve"> de inconformidad  </w:t>
            </w:r>
          </w:p>
        </w:tc>
        <w:tc>
          <w:tcPr>
            <w:tcW w:w="2112" w:type="dxa"/>
            <w:tcBorders>
              <w:top w:val="single" w:sz="4" w:space="0" w:color="auto"/>
              <w:left w:val="single" w:sz="4" w:space="0" w:color="auto"/>
              <w:bottom w:val="single" w:sz="4" w:space="0" w:color="auto"/>
              <w:right w:val="single" w:sz="4" w:space="0" w:color="auto"/>
            </w:tcBorders>
          </w:tcPr>
          <w:p w14:paraId="252A5014" w14:textId="77777777" w:rsidR="00032B2E" w:rsidRPr="005A032A" w:rsidRDefault="00032B2E" w:rsidP="00DE68D1">
            <w:pPr>
              <w:jc w:val="center"/>
              <w:rPr>
                <w:rFonts w:ascii="Palatino Linotype" w:hAnsi="Palatino Linotype"/>
                <w:b/>
              </w:rPr>
            </w:pPr>
            <w:r w:rsidRPr="005A032A">
              <w:rPr>
                <w:rFonts w:ascii="Palatino Linotype" w:hAnsi="Palatino Linotype"/>
                <w:b/>
              </w:rPr>
              <w:t xml:space="preserve">Observaciones </w:t>
            </w:r>
          </w:p>
        </w:tc>
      </w:tr>
      <w:tr w:rsidR="00032B2E" w:rsidRPr="005A032A" w14:paraId="4C7F6010" w14:textId="77777777" w:rsidTr="00FB2C74">
        <w:trPr>
          <w:trHeight w:val="552"/>
        </w:trPr>
        <w:tc>
          <w:tcPr>
            <w:tcW w:w="3151" w:type="dxa"/>
            <w:tcBorders>
              <w:top w:val="single" w:sz="4" w:space="0" w:color="auto"/>
              <w:left w:val="single" w:sz="4" w:space="0" w:color="auto"/>
              <w:bottom w:val="single" w:sz="4" w:space="0" w:color="auto"/>
              <w:right w:val="single" w:sz="4" w:space="0" w:color="auto"/>
            </w:tcBorders>
          </w:tcPr>
          <w:p w14:paraId="28B544BD" w14:textId="7D5CE003" w:rsidR="00032B2E" w:rsidRPr="005A032A" w:rsidRDefault="00D57125" w:rsidP="00032B2E">
            <w:pPr>
              <w:jc w:val="both"/>
              <w:rPr>
                <w:rFonts w:ascii="Verdana" w:hAnsi="Verdana"/>
                <w:sz w:val="18"/>
              </w:rPr>
            </w:pPr>
            <w:r w:rsidRPr="005A032A">
              <w:rPr>
                <w:rFonts w:ascii="Verdana" w:hAnsi="Verdana"/>
                <w:sz w:val="18"/>
              </w:rPr>
              <w:t>1. F</w:t>
            </w:r>
            <w:r w:rsidR="00032B2E" w:rsidRPr="005A032A">
              <w:rPr>
                <w:rFonts w:ascii="Verdana" w:hAnsi="Verdana"/>
                <w:sz w:val="18"/>
              </w:rPr>
              <w:t xml:space="preserve">unciones de la contralora interna municipal. </w:t>
            </w:r>
          </w:p>
          <w:p w14:paraId="0FBB67EF" w14:textId="029B6A4D" w:rsidR="00032B2E" w:rsidRPr="005A032A" w:rsidRDefault="00032B2E" w:rsidP="00032B2E">
            <w:pPr>
              <w:jc w:val="both"/>
              <w:rPr>
                <w:rFonts w:ascii="Verdana" w:hAnsi="Verdana"/>
                <w:sz w:val="18"/>
              </w:rPr>
            </w:pPr>
          </w:p>
        </w:tc>
        <w:tc>
          <w:tcPr>
            <w:tcW w:w="3005" w:type="dxa"/>
            <w:tcBorders>
              <w:top w:val="single" w:sz="4" w:space="0" w:color="auto"/>
              <w:left w:val="single" w:sz="4" w:space="0" w:color="auto"/>
              <w:bottom w:val="single" w:sz="4" w:space="0" w:color="auto"/>
              <w:right w:val="single" w:sz="4" w:space="0" w:color="auto"/>
            </w:tcBorders>
          </w:tcPr>
          <w:p w14:paraId="53465AFA" w14:textId="68D24414" w:rsidR="00032B2E" w:rsidRPr="005A032A" w:rsidRDefault="0029189D" w:rsidP="00032B2E">
            <w:pPr>
              <w:jc w:val="both"/>
              <w:rPr>
                <w:rFonts w:ascii="Verdana" w:hAnsi="Verdana"/>
                <w:sz w:val="16"/>
                <w:szCs w:val="16"/>
              </w:rPr>
            </w:pPr>
            <w:r w:rsidRPr="005A032A">
              <w:rPr>
                <w:rFonts w:ascii="Verdana" w:hAnsi="Verdana"/>
                <w:sz w:val="16"/>
                <w:szCs w:val="16"/>
              </w:rPr>
              <w:t>A</w:t>
            </w:r>
            <w:r w:rsidR="00032B2E" w:rsidRPr="005A032A">
              <w:rPr>
                <w:rFonts w:ascii="Verdana" w:hAnsi="Verdana"/>
                <w:sz w:val="16"/>
                <w:szCs w:val="16"/>
              </w:rPr>
              <w:t xml:space="preserve">djunta el link.  </w:t>
            </w:r>
          </w:p>
          <w:p w14:paraId="05DBCE86" w14:textId="77C905E3" w:rsidR="00032B2E" w:rsidRPr="005A032A" w:rsidRDefault="00032B2E" w:rsidP="00032B2E">
            <w:pPr>
              <w:jc w:val="both"/>
              <w:rPr>
                <w:rFonts w:ascii="Verdana" w:hAnsi="Verdana"/>
                <w:sz w:val="16"/>
                <w:szCs w:val="16"/>
              </w:rPr>
            </w:pPr>
          </w:p>
        </w:tc>
        <w:tc>
          <w:tcPr>
            <w:tcW w:w="1494" w:type="dxa"/>
            <w:tcBorders>
              <w:top w:val="single" w:sz="4" w:space="0" w:color="auto"/>
              <w:left w:val="single" w:sz="4" w:space="0" w:color="auto"/>
              <w:bottom w:val="single" w:sz="4" w:space="0" w:color="auto"/>
              <w:right w:val="single" w:sz="4" w:space="0" w:color="auto"/>
            </w:tcBorders>
          </w:tcPr>
          <w:p w14:paraId="642E4F08" w14:textId="00705025" w:rsidR="00032B2E" w:rsidRPr="005A032A" w:rsidRDefault="009A009C" w:rsidP="00DE68D1">
            <w:pPr>
              <w:jc w:val="both"/>
              <w:rPr>
                <w:rFonts w:ascii="Palatino Linotype" w:hAnsi="Palatino Linotype"/>
                <w:sz w:val="18"/>
              </w:rPr>
            </w:pPr>
            <w:r w:rsidRPr="005A032A">
              <w:rPr>
                <w:rFonts w:ascii="Palatino Linotype" w:hAnsi="Palatino Linotype"/>
                <w:sz w:val="18"/>
              </w:rPr>
              <w:t>Falta de respuesta</w:t>
            </w:r>
          </w:p>
        </w:tc>
        <w:tc>
          <w:tcPr>
            <w:tcW w:w="2112" w:type="dxa"/>
            <w:tcBorders>
              <w:top w:val="single" w:sz="4" w:space="0" w:color="auto"/>
              <w:left w:val="single" w:sz="4" w:space="0" w:color="auto"/>
              <w:bottom w:val="single" w:sz="4" w:space="0" w:color="auto"/>
              <w:right w:val="single" w:sz="4" w:space="0" w:color="auto"/>
            </w:tcBorders>
          </w:tcPr>
          <w:p w14:paraId="7A87F2ED" w14:textId="064A7FC9" w:rsidR="00032B2E" w:rsidRPr="005A032A" w:rsidRDefault="00FA2118" w:rsidP="00DE68D1">
            <w:pPr>
              <w:jc w:val="both"/>
              <w:rPr>
                <w:rFonts w:ascii="Palatino Linotype" w:hAnsi="Palatino Linotype"/>
                <w:sz w:val="18"/>
                <w:szCs w:val="18"/>
              </w:rPr>
            </w:pPr>
            <w:r w:rsidRPr="005A032A">
              <w:rPr>
                <w:rFonts w:ascii="Palatino Linotype" w:hAnsi="Palatino Linotype"/>
                <w:sz w:val="18"/>
                <w:szCs w:val="18"/>
              </w:rPr>
              <w:t xml:space="preserve">De la revisión realizada en fechas 05 y 09 de diciembre  de la presente anualidad no se contiene el documento referido. </w:t>
            </w:r>
          </w:p>
        </w:tc>
      </w:tr>
      <w:tr w:rsidR="00032B2E" w:rsidRPr="005A032A" w14:paraId="7955B01E" w14:textId="77777777" w:rsidTr="00FB2C74">
        <w:trPr>
          <w:trHeight w:val="1029"/>
        </w:trPr>
        <w:tc>
          <w:tcPr>
            <w:tcW w:w="3151" w:type="dxa"/>
            <w:tcBorders>
              <w:top w:val="single" w:sz="4" w:space="0" w:color="auto"/>
              <w:left w:val="single" w:sz="4" w:space="0" w:color="auto"/>
              <w:bottom w:val="single" w:sz="4" w:space="0" w:color="auto"/>
              <w:right w:val="single" w:sz="4" w:space="0" w:color="auto"/>
            </w:tcBorders>
          </w:tcPr>
          <w:p w14:paraId="37ACB5B1" w14:textId="6B73E92E" w:rsidR="00032B2E" w:rsidRPr="005A032A" w:rsidRDefault="00032B2E" w:rsidP="00DE68D1">
            <w:pPr>
              <w:jc w:val="both"/>
              <w:rPr>
                <w:rFonts w:ascii="Verdana" w:hAnsi="Verdana"/>
                <w:color w:val="000000"/>
                <w:sz w:val="16"/>
                <w:szCs w:val="16"/>
              </w:rPr>
            </w:pPr>
            <w:r w:rsidRPr="005A032A">
              <w:rPr>
                <w:rFonts w:ascii="Verdana" w:hAnsi="Verdana"/>
                <w:color w:val="000000"/>
                <w:sz w:val="16"/>
                <w:szCs w:val="16"/>
              </w:rPr>
              <w:t xml:space="preserve">2. </w:t>
            </w:r>
            <w:r w:rsidR="00D57125" w:rsidRPr="005A032A">
              <w:rPr>
                <w:rFonts w:ascii="Verdana" w:hAnsi="Verdana"/>
                <w:color w:val="000000"/>
                <w:sz w:val="16"/>
                <w:szCs w:val="16"/>
              </w:rPr>
              <w:t>S</w:t>
            </w:r>
            <w:r w:rsidRPr="005A032A">
              <w:rPr>
                <w:rFonts w:ascii="Verdana" w:hAnsi="Verdana"/>
                <w:color w:val="000000"/>
                <w:sz w:val="16"/>
                <w:szCs w:val="16"/>
              </w:rPr>
              <w:t xml:space="preserve">upervisiones de obras que ha realizado </w:t>
            </w:r>
            <w:r w:rsidR="007C59AA" w:rsidRPr="005A032A">
              <w:rPr>
                <w:rFonts w:ascii="Verdana" w:hAnsi="Verdana"/>
                <w:color w:val="000000"/>
                <w:sz w:val="16"/>
                <w:szCs w:val="16"/>
              </w:rPr>
              <w:t>la Contraloría Interna</w:t>
            </w:r>
            <w:r w:rsidRPr="005A032A">
              <w:rPr>
                <w:rFonts w:ascii="Verdana" w:hAnsi="Verdana"/>
                <w:color w:val="000000"/>
                <w:sz w:val="16"/>
                <w:szCs w:val="16"/>
              </w:rPr>
              <w:t xml:space="preserve"> de enero a agosto 2021</w:t>
            </w:r>
          </w:p>
        </w:tc>
        <w:tc>
          <w:tcPr>
            <w:tcW w:w="3005" w:type="dxa"/>
            <w:tcBorders>
              <w:top w:val="single" w:sz="4" w:space="0" w:color="auto"/>
              <w:left w:val="single" w:sz="4" w:space="0" w:color="auto"/>
              <w:bottom w:val="single" w:sz="4" w:space="0" w:color="auto"/>
              <w:right w:val="single" w:sz="4" w:space="0" w:color="auto"/>
            </w:tcBorders>
          </w:tcPr>
          <w:p w14:paraId="77C3118D" w14:textId="235D515E" w:rsidR="00032B2E" w:rsidRPr="005A032A" w:rsidRDefault="00D57125" w:rsidP="00D57125">
            <w:pPr>
              <w:jc w:val="both"/>
              <w:rPr>
                <w:rFonts w:ascii="Verdana" w:hAnsi="Verdana"/>
                <w:sz w:val="16"/>
                <w:szCs w:val="16"/>
              </w:rPr>
            </w:pPr>
            <w:r w:rsidRPr="005A032A">
              <w:rPr>
                <w:rFonts w:ascii="Verdana" w:hAnsi="Verdana"/>
                <w:sz w:val="16"/>
                <w:szCs w:val="16"/>
              </w:rPr>
              <w:t>Este Órgano de Control Municipal en términos de lo que disponen los artículos 12, 19 y 24 último párrafo de la Ley de Transparencia y Acceso a la Información Pública del Estado de México y Municipios, no se encuentra en acciones de atender favorablemente dicha solicitud en virtud de que la supervisión de obras es una función asignada a otra área administrativa, en términos dispuesto en el Reglamento del Libro Décimo Segundo del Código Administrativo del Estado de México.</w:t>
            </w:r>
          </w:p>
        </w:tc>
        <w:tc>
          <w:tcPr>
            <w:tcW w:w="1494" w:type="dxa"/>
            <w:tcBorders>
              <w:top w:val="single" w:sz="4" w:space="0" w:color="auto"/>
              <w:left w:val="single" w:sz="4" w:space="0" w:color="auto"/>
              <w:bottom w:val="single" w:sz="4" w:space="0" w:color="auto"/>
              <w:right w:val="single" w:sz="4" w:space="0" w:color="auto"/>
            </w:tcBorders>
          </w:tcPr>
          <w:p w14:paraId="11854EA7" w14:textId="1721379E" w:rsidR="00032B2E" w:rsidRPr="005A032A" w:rsidRDefault="009A009C" w:rsidP="00DE68D1">
            <w:pPr>
              <w:jc w:val="both"/>
              <w:rPr>
                <w:rFonts w:ascii="Palatino Linotype" w:hAnsi="Palatino Linotype"/>
                <w:sz w:val="18"/>
              </w:rPr>
            </w:pPr>
            <w:r w:rsidRPr="005A032A">
              <w:rPr>
                <w:rFonts w:ascii="Palatino Linotype" w:hAnsi="Palatino Linotype"/>
                <w:sz w:val="18"/>
              </w:rPr>
              <w:t>Falta de respuesta</w:t>
            </w:r>
          </w:p>
        </w:tc>
        <w:tc>
          <w:tcPr>
            <w:tcW w:w="2112" w:type="dxa"/>
            <w:tcBorders>
              <w:top w:val="single" w:sz="4" w:space="0" w:color="auto"/>
              <w:left w:val="single" w:sz="4" w:space="0" w:color="auto"/>
              <w:bottom w:val="single" w:sz="4" w:space="0" w:color="auto"/>
              <w:right w:val="single" w:sz="4" w:space="0" w:color="auto"/>
            </w:tcBorders>
          </w:tcPr>
          <w:p w14:paraId="719196DE" w14:textId="286B74D3" w:rsidR="00032B2E" w:rsidRPr="005A032A" w:rsidRDefault="009A009C" w:rsidP="00DE68D1">
            <w:pPr>
              <w:jc w:val="both"/>
              <w:rPr>
                <w:rFonts w:ascii="Palatino Linotype" w:hAnsi="Palatino Linotype"/>
                <w:sz w:val="16"/>
                <w:szCs w:val="16"/>
              </w:rPr>
            </w:pPr>
            <w:r w:rsidRPr="005A032A">
              <w:rPr>
                <w:rFonts w:ascii="Palatino Linotype" w:hAnsi="Palatino Linotype"/>
                <w:sz w:val="16"/>
                <w:szCs w:val="16"/>
              </w:rPr>
              <w:t xml:space="preserve">No colma. </w:t>
            </w:r>
          </w:p>
        </w:tc>
      </w:tr>
      <w:tr w:rsidR="00032B2E" w:rsidRPr="005A032A" w14:paraId="544AD2EB" w14:textId="77777777" w:rsidTr="00FB2C74">
        <w:trPr>
          <w:trHeight w:val="873"/>
        </w:trPr>
        <w:tc>
          <w:tcPr>
            <w:tcW w:w="3151" w:type="dxa"/>
            <w:tcBorders>
              <w:top w:val="single" w:sz="4" w:space="0" w:color="auto"/>
              <w:left w:val="single" w:sz="4" w:space="0" w:color="auto"/>
              <w:bottom w:val="single" w:sz="4" w:space="0" w:color="auto"/>
              <w:right w:val="single" w:sz="4" w:space="0" w:color="auto"/>
            </w:tcBorders>
          </w:tcPr>
          <w:p w14:paraId="32218431" w14:textId="72B1474A" w:rsidR="00032B2E" w:rsidRPr="005A032A" w:rsidRDefault="00032B2E" w:rsidP="00DE68D1">
            <w:pPr>
              <w:jc w:val="both"/>
              <w:rPr>
                <w:rFonts w:ascii="Verdana" w:hAnsi="Verdana"/>
                <w:color w:val="000000"/>
                <w:sz w:val="16"/>
                <w:szCs w:val="14"/>
              </w:rPr>
            </w:pPr>
            <w:r w:rsidRPr="005A032A">
              <w:rPr>
                <w:rFonts w:ascii="Verdana" w:hAnsi="Verdana"/>
                <w:color w:val="000000"/>
                <w:sz w:val="16"/>
                <w:szCs w:val="14"/>
              </w:rPr>
              <w:t xml:space="preserve">3. </w:t>
            </w:r>
            <w:r w:rsidR="00D57125" w:rsidRPr="005A032A">
              <w:rPr>
                <w:rFonts w:ascii="Verdana" w:hAnsi="Verdana"/>
                <w:color w:val="000000"/>
                <w:sz w:val="16"/>
                <w:szCs w:val="14"/>
              </w:rPr>
              <w:t>N</w:t>
            </w:r>
            <w:r w:rsidRPr="005A032A">
              <w:rPr>
                <w:rFonts w:ascii="Verdana" w:hAnsi="Verdana"/>
                <w:color w:val="000000"/>
                <w:sz w:val="16"/>
                <w:szCs w:val="14"/>
              </w:rPr>
              <w:t>umero de aqueos que ha realizado de enero a agosto del año 2021 en la tesorería municipal y su evidencia de cada arqueo</w:t>
            </w:r>
          </w:p>
        </w:tc>
        <w:tc>
          <w:tcPr>
            <w:tcW w:w="3005" w:type="dxa"/>
            <w:tcBorders>
              <w:top w:val="single" w:sz="4" w:space="0" w:color="auto"/>
              <w:left w:val="single" w:sz="4" w:space="0" w:color="auto"/>
              <w:bottom w:val="single" w:sz="4" w:space="0" w:color="auto"/>
              <w:right w:val="single" w:sz="4" w:space="0" w:color="auto"/>
            </w:tcBorders>
          </w:tcPr>
          <w:p w14:paraId="4AD91DEC" w14:textId="295001C4" w:rsidR="00032B2E" w:rsidRPr="005A032A" w:rsidRDefault="00D57125" w:rsidP="00D57125">
            <w:pPr>
              <w:jc w:val="both"/>
              <w:rPr>
                <w:rFonts w:ascii="Verdana" w:hAnsi="Verdana"/>
                <w:sz w:val="16"/>
              </w:rPr>
            </w:pPr>
            <w:r w:rsidRPr="005A032A">
              <w:rPr>
                <w:rFonts w:ascii="Verdana" w:hAnsi="Verdana"/>
                <w:sz w:val="16"/>
              </w:rPr>
              <w:t xml:space="preserve">Se le informa que han sido radicados </w:t>
            </w:r>
            <w:r w:rsidRPr="005A032A">
              <w:rPr>
                <w:rFonts w:ascii="Verdana" w:hAnsi="Verdana"/>
                <w:b/>
                <w:sz w:val="16"/>
                <w:u w:val="single"/>
              </w:rPr>
              <w:t>once arqueos</w:t>
            </w:r>
            <w:r w:rsidRPr="005A032A">
              <w:rPr>
                <w:rFonts w:ascii="Verdana" w:hAnsi="Verdana"/>
                <w:sz w:val="16"/>
              </w:rPr>
              <w:t xml:space="preserve"> al área en mención, se adjunta la versión pública de tales documentales.</w:t>
            </w:r>
          </w:p>
        </w:tc>
        <w:tc>
          <w:tcPr>
            <w:tcW w:w="1494" w:type="dxa"/>
            <w:tcBorders>
              <w:top w:val="single" w:sz="4" w:space="0" w:color="auto"/>
              <w:left w:val="single" w:sz="4" w:space="0" w:color="auto"/>
              <w:bottom w:val="single" w:sz="4" w:space="0" w:color="auto"/>
              <w:right w:val="single" w:sz="4" w:space="0" w:color="auto"/>
            </w:tcBorders>
          </w:tcPr>
          <w:p w14:paraId="065DC393" w14:textId="705F76B2" w:rsidR="00032B2E" w:rsidRPr="005A032A" w:rsidRDefault="009A009C" w:rsidP="00DE68D1">
            <w:pPr>
              <w:jc w:val="both"/>
              <w:rPr>
                <w:rFonts w:ascii="Palatino Linotype" w:hAnsi="Palatino Linotype"/>
                <w:sz w:val="18"/>
              </w:rPr>
            </w:pPr>
            <w:r w:rsidRPr="005A032A">
              <w:rPr>
                <w:rFonts w:ascii="Palatino Linotype" w:hAnsi="Palatino Linotype"/>
                <w:sz w:val="18"/>
              </w:rPr>
              <w:t>Falta de respuesta</w:t>
            </w:r>
          </w:p>
        </w:tc>
        <w:tc>
          <w:tcPr>
            <w:tcW w:w="2112" w:type="dxa"/>
            <w:tcBorders>
              <w:top w:val="single" w:sz="4" w:space="0" w:color="auto"/>
              <w:left w:val="single" w:sz="4" w:space="0" w:color="auto"/>
              <w:bottom w:val="single" w:sz="4" w:space="0" w:color="auto"/>
              <w:right w:val="single" w:sz="4" w:space="0" w:color="auto"/>
            </w:tcBorders>
          </w:tcPr>
          <w:p w14:paraId="562493E6" w14:textId="2C3F523D" w:rsidR="00032B2E" w:rsidRPr="005A032A" w:rsidRDefault="00A33D68" w:rsidP="00A33D68">
            <w:pPr>
              <w:jc w:val="both"/>
              <w:rPr>
                <w:rFonts w:ascii="Palatino Linotype" w:hAnsi="Palatino Linotype"/>
                <w:sz w:val="16"/>
                <w:szCs w:val="16"/>
              </w:rPr>
            </w:pPr>
            <w:r w:rsidRPr="005A032A">
              <w:rPr>
                <w:rFonts w:ascii="Palatino Linotype" w:hAnsi="Palatino Linotype"/>
                <w:sz w:val="16"/>
                <w:szCs w:val="16"/>
              </w:rPr>
              <w:t xml:space="preserve">Colma parcialmente considerando que si bien remite el número de arqueos, en las documentales remitidas se testa la firma de servidores públicos. </w:t>
            </w:r>
          </w:p>
        </w:tc>
      </w:tr>
      <w:tr w:rsidR="00032B2E" w:rsidRPr="005A032A" w14:paraId="2501053A" w14:textId="77777777" w:rsidTr="00FB2C74">
        <w:trPr>
          <w:trHeight w:val="873"/>
        </w:trPr>
        <w:tc>
          <w:tcPr>
            <w:tcW w:w="3151" w:type="dxa"/>
            <w:tcBorders>
              <w:top w:val="single" w:sz="4" w:space="0" w:color="auto"/>
              <w:left w:val="single" w:sz="4" w:space="0" w:color="auto"/>
              <w:bottom w:val="single" w:sz="4" w:space="0" w:color="auto"/>
              <w:right w:val="single" w:sz="4" w:space="0" w:color="auto"/>
            </w:tcBorders>
          </w:tcPr>
          <w:p w14:paraId="05334E6F" w14:textId="05221BFC" w:rsidR="00032B2E" w:rsidRPr="005A032A" w:rsidRDefault="00032B2E" w:rsidP="00DE68D1">
            <w:pPr>
              <w:jc w:val="both"/>
              <w:rPr>
                <w:rFonts w:ascii="Verdana" w:hAnsi="Verdana"/>
                <w:color w:val="000000"/>
                <w:sz w:val="16"/>
                <w:szCs w:val="14"/>
              </w:rPr>
            </w:pPr>
            <w:r w:rsidRPr="005A032A">
              <w:rPr>
                <w:rFonts w:ascii="Verdana" w:hAnsi="Verdana"/>
                <w:color w:val="000000"/>
                <w:sz w:val="16"/>
                <w:szCs w:val="14"/>
              </w:rPr>
              <w:t>4. número de procedimientos de manifestación de bienes por alta baja y anualidad de enero a agosto 2021</w:t>
            </w:r>
          </w:p>
        </w:tc>
        <w:tc>
          <w:tcPr>
            <w:tcW w:w="3005" w:type="dxa"/>
            <w:tcBorders>
              <w:top w:val="single" w:sz="4" w:space="0" w:color="auto"/>
              <w:left w:val="single" w:sz="4" w:space="0" w:color="auto"/>
              <w:bottom w:val="single" w:sz="4" w:space="0" w:color="auto"/>
              <w:right w:val="single" w:sz="4" w:space="0" w:color="auto"/>
            </w:tcBorders>
          </w:tcPr>
          <w:p w14:paraId="1C54A848" w14:textId="31100866" w:rsidR="00032B2E" w:rsidRPr="005A032A" w:rsidRDefault="00D57125" w:rsidP="00D57125">
            <w:pPr>
              <w:jc w:val="both"/>
              <w:rPr>
                <w:rFonts w:ascii="Verdana" w:hAnsi="Verdana"/>
                <w:sz w:val="16"/>
              </w:rPr>
            </w:pPr>
            <w:r w:rsidRPr="005A032A">
              <w:rPr>
                <w:rFonts w:ascii="Verdana" w:hAnsi="Verdana"/>
                <w:sz w:val="16"/>
              </w:rPr>
              <w:t xml:space="preserve">La contraloría municipal informa que han sido </w:t>
            </w:r>
            <w:r w:rsidRPr="005A032A">
              <w:rPr>
                <w:rFonts w:ascii="Verdana" w:hAnsi="Verdana"/>
                <w:b/>
                <w:sz w:val="16"/>
              </w:rPr>
              <w:t>radicados once procedimientos derivados de manifestación de bienes por alta baja y anualidad.</w:t>
            </w:r>
          </w:p>
        </w:tc>
        <w:tc>
          <w:tcPr>
            <w:tcW w:w="1494" w:type="dxa"/>
            <w:tcBorders>
              <w:top w:val="single" w:sz="4" w:space="0" w:color="auto"/>
              <w:left w:val="single" w:sz="4" w:space="0" w:color="auto"/>
              <w:bottom w:val="single" w:sz="4" w:space="0" w:color="auto"/>
              <w:right w:val="single" w:sz="4" w:space="0" w:color="auto"/>
            </w:tcBorders>
          </w:tcPr>
          <w:p w14:paraId="76C88F38" w14:textId="195983C0" w:rsidR="00032B2E" w:rsidRPr="005A032A" w:rsidRDefault="009A009C" w:rsidP="00DE68D1">
            <w:pPr>
              <w:jc w:val="both"/>
              <w:rPr>
                <w:rFonts w:ascii="Palatino Linotype" w:hAnsi="Palatino Linotype"/>
                <w:sz w:val="18"/>
              </w:rPr>
            </w:pPr>
            <w:r w:rsidRPr="005A032A">
              <w:rPr>
                <w:rFonts w:ascii="Palatino Linotype" w:hAnsi="Palatino Linotype"/>
                <w:sz w:val="18"/>
              </w:rPr>
              <w:t>Falta de respuesta</w:t>
            </w:r>
          </w:p>
        </w:tc>
        <w:tc>
          <w:tcPr>
            <w:tcW w:w="2112" w:type="dxa"/>
            <w:tcBorders>
              <w:top w:val="single" w:sz="4" w:space="0" w:color="auto"/>
              <w:left w:val="single" w:sz="4" w:space="0" w:color="auto"/>
              <w:bottom w:val="single" w:sz="4" w:space="0" w:color="auto"/>
              <w:right w:val="single" w:sz="4" w:space="0" w:color="auto"/>
            </w:tcBorders>
          </w:tcPr>
          <w:p w14:paraId="072B58F9" w14:textId="3DAC5DED" w:rsidR="00032B2E" w:rsidRPr="005A032A" w:rsidRDefault="00A33D68" w:rsidP="00C67685">
            <w:pPr>
              <w:jc w:val="both"/>
              <w:rPr>
                <w:rFonts w:ascii="Palatino Linotype" w:hAnsi="Palatino Linotype"/>
                <w:sz w:val="16"/>
                <w:szCs w:val="16"/>
              </w:rPr>
            </w:pPr>
            <w:r w:rsidRPr="005A032A">
              <w:rPr>
                <w:rFonts w:ascii="Palatino Linotype" w:hAnsi="Palatino Linotype"/>
                <w:sz w:val="16"/>
                <w:szCs w:val="16"/>
              </w:rPr>
              <w:t xml:space="preserve">Colma </w:t>
            </w:r>
            <w:r w:rsidR="00C67685" w:rsidRPr="005A032A">
              <w:rPr>
                <w:rFonts w:ascii="Palatino Linotype" w:hAnsi="Palatino Linotype"/>
                <w:sz w:val="16"/>
                <w:szCs w:val="16"/>
              </w:rPr>
              <w:t xml:space="preserve">en virtud de que entrega el número de procedimientos solicitado. </w:t>
            </w:r>
          </w:p>
        </w:tc>
      </w:tr>
      <w:tr w:rsidR="00032B2E" w:rsidRPr="005A032A" w14:paraId="655DE2D3" w14:textId="77777777" w:rsidTr="00FB2C74">
        <w:trPr>
          <w:trHeight w:val="873"/>
        </w:trPr>
        <w:tc>
          <w:tcPr>
            <w:tcW w:w="3151" w:type="dxa"/>
            <w:tcBorders>
              <w:top w:val="single" w:sz="4" w:space="0" w:color="auto"/>
              <w:left w:val="single" w:sz="4" w:space="0" w:color="auto"/>
              <w:bottom w:val="single" w:sz="4" w:space="0" w:color="auto"/>
              <w:right w:val="single" w:sz="4" w:space="0" w:color="auto"/>
            </w:tcBorders>
          </w:tcPr>
          <w:p w14:paraId="0B5E5A3E" w14:textId="00725919" w:rsidR="00032B2E" w:rsidRPr="005A032A" w:rsidRDefault="00032B2E" w:rsidP="00DE68D1">
            <w:pPr>
              <w:jc w:val="both"/>
              <w:rPr>
                <w:rFonts w:ascii="Verdana" w:hAnsi="Verdana"/>
                <w:color w:val="000000"/>
                <w:sz w:val="16"/>
                <w:szCs w:val="14"/>
              </w:rPr>
            </w:pPr>
            <w:r w:rsidRPr="005A032A">
              <w:rPr>
                <w:rFonts w:ascii="Verdana" w:hAnsi="Verdana"/>
                <w:color w:val="000000"/>
                <w:sz w:val="16"/>
                <w:szCs w:val="14"/>
              </w:rPr>
              <w:t xml:space="preserve">5. </w:t>
            </w:r>
            <w:r w:rsidR="00D57125" w:rsidRPr="005A032A">
              <w:rPr>
                <w:rFonts w:ascii="Verdana" w:hAnsi="Verdana"/>
                <w:color w:val="000000"/>
                <w:sz w:val="16"/>
                <w:szCs w:val="14"/>
              </w:rPr>
              <w:t xml:space="preserve">número total de </w:t>
            </w:r>
            <w:r w:rsidR="00FB2C74" w:rsidRPr="005A032A">
              <w:rPr>
                <w:rFonts w:ascii="Verdana" w:hAnsi="Verdana"/>
                <w:color w:val="000000"/>
                <w:sz w:val="16"/>
                <w:szCs w:val="14"/>
              </w:rPr>
              <w:t>COCICOVIS</w:t>
            </w:r>
            <w:r w:rsidR="00D57125" w:rsidRPr="005A032A">
              <w:rPr>
                <w:rFonts w:ascii="Verdana" w:hAnsi="Verdana"/>
                <w:color w:val="000000"/>
                <w:sz w:val="16"/>
                <w:szCs w:val="14"/>
              </w:rPr>
              <w:t xml:space="preserve"> integrados por el titular del </w:t>
            </w:r>
            <w:r w:rsidR="00FB2C74" w:rsidRPr="005A032A">
              <w:rPr>
                <w:rFonts w:ascii="Verdana" w:hAnsi="Verdana"/>
                <w:color w:val="000000"/>
                <w:sz w:val="16"/>
                <w:szCs w:val="14"/>
              </w:rPr>
              <w:t>órgano</w:t>
            </w:r>
            <w:r w:rsidR="00D57125" w:rsidRPr="005A032A">
              <w:rPr>
                <w:rFonts w:ascii="Verdana" w:hAnsi="Verdana"/>
                <w:color w:val="000000"/>
                <w:sz w:val="16"/>
                <w:szCs w:val="14"/>
              </w:rPr>
              <w:t xml:space="preserve"> interno de control donde asisten en </w:t>
            </w:r>
            <w:r w:rsidR="00FB2C74" w:rsidRPr="005A032A">
              <w:rPr>
                <w:rFonts w:ascii="Verdana" w:hAnsi="Verdana"/>
                <w:color w:val="000000"/>
                <w:sz w:val="16"/>
                <w:szCs w:val="14"/>
              </w:rPr>
              <w:t>versión</w:t>
            </w:r>
            <w:r w:rsidR="00D57125" w:rsidRPr="005A032A">
              <w:rPr>
                <w:rFonts w:ascii="Verdana" w:hAnsi="Verdana"/>
                <w:color w:val="000000"/>
                <w:sz w:val="16"/>
                <w:szCs w:val="14"/>
              </w:rPr>
              <w:t xml:space="preserve"> publica de enero agosto del 2021</w:t>
            </w:r>
          </w:p>
        </w:tc>
        <w:tc>
          <w:tcPr>
            <w:tcW w:w="3005" w:type="dxa"/>
            <w:tcBorders>
              <w:top w:val="single" w:sz="4" w:space="0" w:color="auto"/>
              <w:left w:val="single" w:sz="4" w:space="0" w:color="auto"/>
              <w:bottom w:val="single" w:sz="4" w:space="0" w:color="auto"/>
              <w:right w:val="single" w:sz="4" w:space="0" w:color="auto"/>
            </w:tcBorders>
          </w:tcPr>
          <w:p w14:paraId="3DB8C461" w14:textId="231383EC" w:rsidR="00032B2E" w:rsidRPr="005A032A" w:rsidRDefault="009C2C2D" w:rsidP="00FB2C74">
            <w:pPr>
              <w:jc w:val="both"/>
              <w:rPr>
                <w:rFonts w:ascii="Verdana" w:hAnsi="Verdana"/>
                <w:sz w:val="16"/>
              </w:rPr>
            </w:pPr>
            <w:r w:rsidRPr="005A032A">
              <w:rPr>
                <w:rFonts w:ascii="Verdana" w:hAnsi="Verdana"/>
                <w:sz w:val="16"/>
              </w:rPr>
              <w:t>H</w:t>
            </w:r>
            <w:r w:rsidR="00FB2C74" w:rsidRPr="005A032A">
              <w:rPr>
                <w:rFonts w:ascii="Verdana" w:hAnsi="Verdana"/>
                <w:sz w:val="16"/>
              </w:rPr>
              <w:t xml:space="preserve">a participado en la integración de </w:t>
            </w:r>
            <w:r w:rsidR="00FB2C74" w:rsidRPr="005A032A">
              <w:rPr>
                <w:rFonts w:ascii="Verdana" w:hAnsi="Verdana"/>
                <w:b/>
                <w:sz w:val="16"/>
                <w:u w:val="single"/>
              </w:rPr>
              <w:t>diecinueve comités</w:t>
            </w:r>
            <w:r w:rsidR="00FB2C74" w:rsidRPr="005A032A">
              <w:rPr>
                <w:rFonts w:ascii="Verdana" w:hAnsi="Verdana"/>
                <w:sz w:val="16"/>
              </w:rPr>
              <w:t>.</w:t>
            </w:r>
          </w:p>
        </w:tc>
        <w:tc>
          <w:tcPr>
            <w:tcW w:w="1494" w:type="dxa"/>
            <w:tcBorders>
              <w:top w:val="single" w:sz="4" w:space="0" w:color="auto"/>
              <w:left w:val="single" w:sz="4" w:space="0" w:color="auto"/>
              <w:bottom w:val="single" w:sz="4" w:space="0" w:color="auto"/>
              <w:right w:val="single" w:sz="4" w:space="0" w:color="auto"/>
            </w:tcBorders>
          </w:tcPr>
          <w:p w14:paraId="74529E7E" w14:textId="1A20249C" w:rsidR="00032B2E" w:rsidRPr="005A032A" w:rsidRDefault="009A009C" w:rsidP="00DE68D1">
            <w:pPr>
              <w:jc w:val="both"/>
              <w:rPr>
                <w:rFonts w:ascii="Palatino Linotype" w:hAnsi="Palatino Linotype"/>
                <w:sz w:val="18"/>
              </w:rPr>
            </w:pPr>
            <w:r w:rsidRPr="005A032A">
              <w:rPr>
                <w:rFonts w:ascii="Palatino Linotype" w:hAnsi="Palatino Linotype"/>
                <w:sz w:val="18"/>
              </w:rPr>
              <w:t>Falta de respuesta</w:t>
            </w:r>
          </w:p>
        </w:tc>
        <w:tc>
          <w:tcPr>
            <w:tcW w:w="2112" w:type="dxa"/>
            <w:tcBorders>
              <w:top w:val="single" w:sz="4" w:space="0" w:color="auto"/>
              <w:left w:val="single" w:sz="4" w:space="0" w:color="auto"/>
              <w:bottom w:val="single" w:sz="4" w:space="0" w:color="auto"/>
              <w:right w:val="single" w:sz="4" w:space="0" w:color="auto"/>
            </w:tcBorders>
          </w:tcPr>
          <w:p w14:paraId="20973F23" w14:textId="1D9F3A88" w:rsidR="00032B2E" w:rsidRPr="005A032A" w:rsidRDefault="00FB2C74" w:rsidP="00DE68D1">
            <w:pPr>
              <w:jc w:val="both"/>
              <w:rPr>
                <w:rFonts w:ascii="Palatino Linotype" w:hAnsi="Palatino Linotype"/>
                <w:sz w:val="16"/>
                <w:szCs w:val="16"/>
              </w:rPr>
            </w:pPr>
            <w:r w:rsidRPr="005A032A">
              <w:rPr>
                <w:rFonts w:ascii="Palatino Linotype" w:hAnsi="Palatino Linotype"/>
                <w:sz w:val="16"/>
                <w:szCs w:val="16"/>
              </w:rPr>
              <w:t xml:space="preserve">Colma la petición del solicitante en virtud de que remite el número de COCICOVIS integrados con la participación del titular del Órgano Interno de Control. </w:t>
            </w:r>
          </w:p>
        </w:tc>
      </w:tr>
    </w:tbl>
    <w:p w14:paraId="5EB324B8" w14:textId="77777777" w:rsidR="009B1289" w:rsidRPr="005A032A" w:rsidRDefault="009B1289" w:rsidP="00EE2400">
      <w:pPr>
        <w:spacing w:line="360" w:lineRule="auto"/>
        <w:ind w:right="49"/>
        <w:jc w:val="both"/>
        <w:rPr>
          <w:rFonts w:ascii="Palatino Linotype" w:eastAsia="Calibri" w:hAnsi="Palatino Linotype" w:cs="Tahoma"/>
          <w:lang w:eastAsia="es-ES_tradnl"/>
        </w:rPr>
      </w:pPr>
    </w:p>
    <w:p w14:paraId="04E34AFC" w14:textId="0FF6A0CA" w:rsidR="00FA02A2" w:rsidRPr="005A032A" w:rsidRDefault="00FA02A2" w:rsidP="00FA02A2">
      <w:pPr>
        <w:spacing w:line="360" w:lineRule="auto"/>
        <w:ind w:right="-93"/>
        <w:jc w:val="both"/>
        <w:rPr>
          <w:rFonts w:ascii="Palatino Linotype" w:hAnsi="Palatino Linotype" w:cs="Tahoma"/>
          <w:b/>
          <w:lang w:val="es-MX"/>
        </w:rPr>
      </w:pPr>
      <w:r w:rsidRPr="005A032A">
        <w:rPr>
          <w:rFonts w:ascii="Palatino Linotype" w:eastAsia="Calibri" w:hAnsi="Palatino Linotype" w:cs="Tahoma"/>
          <w:b/>
          <w:iCs/>
          <w:lang w:val="es-MX" w:eastAsia="es-ES_tradnl"/>
        </w:rPr>
        <w:t xml:space="preserve">Agotado lo </w:t>
      </w:r>
      <w:r w:rsidR="008A7E48" w:rsidRPr="005A032A">
        <w:rPr>
          <w:rFonts w:ascii="Palatino Linotype" w:eastAsia="Calibri" w:hAnsi="Palatino Linotype" w:cs="Tahoma"/>
          <w:b/>
          <w:iCs/>
          <w:lang w:val="es-MX" w:eastAsia="es-ES_tradnl"/>
        </w:rPr>
        <w:t>anterior, tenemos</w:t>
      </w:r>
      <w:r w:rsidRPr="005A032A">
        <w:rPr>
          <w:rFonts w:ascii="Palatino Linotype" w:eastAsia="Calibri" w:hAnsi="Palatino Linotype" w:cs="Tahoma"/>
          <w:iCs/>
          <w:lang w:val="es-MX" w:eastAsia="es-ES_tradnl"/>
        </w:rPr>
        <w:t xml:space="preserve"> que </w:t>
      </w:r>
      <w:r w:rsidRPr="005A032A">
        <w:rPr>
          <w:rFonts w:ascii="Palatino Linotype" w:hAnsi="Palatino Linotype" w:cs="Tahoma"/>
          <w:lang w:val="es-MX"/>
        </w:rPr>
        <w:t xml:space="preserve"> el artículo 6°, Apartado A), fracción I de la Constitución Política de los Estados Unidos Mexicanos, establece que toda la información en posesión de cualquier autoridad es pública y sólo podrá ser reservada temporalmente por razones de interés público. </w:t>
      </w:r>
    </w:p>
    <w:p w14:paraId="1EC04BFD" w14:textId="77777777" w:rsidR="00FA02A2" w:rsidRPr="005A032A" w:rsidRDefault="00FA02A2" w:rsidP="00FA02A2">
      <w:pPr>
        <w:spacing w:line="360" w:lineRule="auto"/>
        <w:jc w:val="both"/>
        <w:rPr>
          <w:rFonts w:ascii="Palatino Linotype" w:hAnsi="Palatino Linotype" w:cs="Tahoma"/>
          <w:color w:val="FF0000"/>
          <w:lang w:val="es-MX"/>
        </w:rPr>
      </w:pPr>
    </w:p>
    <w:p w14:paraId="522FE35A" w14:textId="77777777" w:rsidR="00FA02A2" w:rsidRPr="005A032A" w:rsidRDefault="00FA02A2" w:rsidP="00FA02A2">
      <w:pPr>
        <w:spacing w:line="360" w:lineRule="auto"/>
        <w:jc w:val="both"/>
        <w:rPr>
          <w:rFonts w:ascii="Palatino Linotype" w:hAnsi="Palatino Linotype" w:cs="Tahoma"/>
          <w:lang w:val="es-MX"/>
        </w:rPr>
      </w:pPr>
      <w:r w:rsidRPr="005A032A">
        <w:rPr>
          <w:rFonts w:ascii="Palatino Linotype" w:hAnsi="Palatino Linotype" w:cs="Tahoma"/>
          <w:lang w:val="es-MX"/>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231E79D" w14:textId="77777777" w:rsidR="00FA02A2" w:rsidRPr="005A032A" w:rsidRDefault="00FA02A2" w:rsidP="00FA02A2">
      <w:pPr>
        <w:spacing w:line="360" w:lineRule="auto"/>
        <w:jc w:val="both"/>
        <w:rPr>
          <w:rFonts w:ascii="Palatino Linotype" w:hAnsi="Palatino Linotype" w:cs="Tahoma"/>
          <w:lang w:val="es-MX"/>
        </w:rPr>
      </w:pPr>
    </w:p>
    <w:p w14:paraId="1F8F2570" w14:textId="77777777" w:rsidR="00FA02A2" w:rsidRPr="005A032A" w:rsidRDefault="00FA02A2" w:rsidP="00FA02A2">
      <w:pPr>
        <w:spacing w:line="360" w:lineRule="auto"/>
        <w:jc w:val="both"/>
        <w:rPr>
          <w:rFonts w:ascii="Palatino Linotype" w:hAnsi="Palatino Linotype" w:cs="Tahoma"/>
          <w:lang w:val="es-MX"/>
        </w:rPr>
      </w:pPr>
      <w:r w:rsidRPr="005A032A">
        <w:rPr>
          <w:rFonts w:ascii="Palatino Linotype" w:hAnsi="Palatino Linotype" w:cs="Tahoma"/>
          <w:lang w:val="es-MX"/>
        </w:rPr>
        <w:t>Por su parte, la Ley de Transparencia y Acceso a la Información Pública del Estado de México y Municipios (Reglamentaria del artículo 5° de la Constitución Local), establece lo siguiente:</w:t>
      </w:r>
    </w:p>
    <w:p w14:paraId="519C0464" w14:textId="77777777" w:rsidR="00FA02A2" w:rsidRPr="005A032A" w:rsidRDefault="00FA02A2" w:rsidP="00FA02A2">
      <w:pPr>
        <w:spacing w:line="360" w:lineRule="auto"/>
        <w:jc w:val="both"/>
        <w:rPr>
          <w:rFonts w:ascii="Palatino Linotype" w:hAnsi="Palatino Linotype" w:cs="Tahoma"/>
          <w:lang w:val="es-MX"/>
        </w:rPr>
      </w:pPr>
    </w:p>
    <w:p w14:paraId="69614DD6" w14:textId="77777777" w:rsidR="00FA02A2" w:rsidRPr="005A032A" w:rsidRDefault="00FA02A2" w:rsidP="00FA02A2">
      <w:pPr>
        <w:pStyle w:val="Prrafodelista"/>
        <w:numPr>
          <w:ilvl w:val="0"/>
          <w:numId w:val="17"/>
        </w:numPr>
        <w:spacing w:line="360" w:lineRule="auto"/>
        <w:contextualSpacing/>
        <w:jc w:val="both"/>
        <w:rPr>
          <w:rFonts w:ascii="Palatino Linotype" w:hAnsi="Palatino Linotype" w:cs="Tahoma"/>
          <w:lang w:val="es-MX"/>
        </w:rPr>
      </w:pPr>
      <w:r w:rsidRPr="005A032A">
        <w:rPr>
          <w:rFonts w:ascii="Palatino Linotype" w:hAnsi="Palatino Linotype" w:cs="Tahoma"/>
          <w:lang w:val="es-MX"/>
        </w:rPr>
        <w:t>El artículo 12, que, quienes generen, recopilen, administren, manejen, procesen, archiven o conserven información pública serán responsables de la misma.</w:t>
      </w:r>
    </w:p>
    <w:p w14:paraId="54F3FEF4" w14:textId="77777777" w:rsidR="00FA02A2" w:rsidRPr="005A032A" w:rsidRDefault="00FA02A2" w:rsidP="00FA02A2">
      <w:pPr>
        <w:spacing w:line="360" w:lineRule="auto"/>
        <w:jc w:val="both"/>
        <w:rPr>
          <w:rFonts w:ascii="Palatino Linotype" w:hAnsi="Palatino Linotype" w:cs="Tahoma"/>
          <w:lang w:val="es-MX"/>
        </w:rPr>
      </w:pPr>
    </w:p>
    <w:p w14:paraId="2F88CC48" w14:textId="77777777" w:rsidR="00FA02A2" w:rsidRPr="005A032A" w:rsidRDefault="00FA02A2" w:rsidP="00FA02A2">
      <w:pPr>
        <w:pStyle w:val="Prrafodelista"/>
        <w:numPr>
          <w:ilvl w:val="0"/>
          <w:numId w:val="17"/>
        </w:numPr>
        <w:spacing w:line="360" w:lineRule="auto"/>
        <w:contextualSpacing/>
        <w:jc w:val="both"/>
        <w:rPr>
          <w:rFonts w:ascii="Palatino Linotype" w:hAnsi="Palatino Linotype" w:cs="Tahoma"/>
          <w:lang w:val="es-MX"/>
        </w:rPr>
      </w:pPr>
      <w:r w:rsidRPr="005A032A">
        <w:rPr>
          <w:rFonts w:ascii="Palatino Linotype" w:hAnsi="Palatino Linotype" w:cs="Tahoma"/>
          <w:lang w:val="es-MX"/>
        </w:rPr>
        <w:t>El artículo 18, que, los Sujetos Obligados deberán documentar todo acto que derive del ejercicio de sus facultades, competencias o funciones, considerando desde su origen la eventual publicidad y reutilización de la información que generen.</w:t>
      </w:r>
    </w:p>
    <w:p w14:paraId="2E11A061" w14:textId="77777777" w:rsidR="00FA02A2" w:rsidRPr="005A032A" w:rsidRDefault="00FA02A2" w:rsidP="00FA02A2">
      <w:pPr>
        <w:spacing w:line="360" w:lineRule="auto"/>
        <w:jc w:val="both"/>
        <w:rPr>
          <w:rFonts w:ascii="Palatino Linotype" w:hAnsi="Palatino Linotype" w:cs="Tahoma"/>
          <w:lang w:val="es-MX"/>
        </w:rPr>
      </w:pPr>
    </w:p>
    <w:p w14:paraId="754261E2" w14:textId="77777777" w:rsidR="00FA02A2" w:rsidRPr="005A032A" w:rsidRDefault="00FA02A2" w:rsidP="00FA02A2">
      <w:pPr>
        <w:pStyle w:val="Prrafodelista"/>
        <w:numPr>
          <w:ilvl w:val="0"/>
          <w:numId w:val="17"/>
        </w:numPr>
        <w:spacing w:line="360" w:lineRule="auto"/>
        <w:contextualSpacing/>
        <w:jc w:val="both"/>
        <w:rPr>
          <w:rFonts w:ascii="Palatino Linotype" w:hAnsi="Palatino Linotype" w:cs="Tahoma"/>
          <w:lang w:val="es-MX"/>
        </w:rPr>
      </w:pPr>
      <w:r w:rsidRPr="005A032A">
        <w:rPr>
          <w:rFonts w:ascii="Palatino Linotype" w:hAnsi="Palatino Linotype" w:cs="Tahoma"/>
          <w:lang w:val="es-MX"/>
        </w:rPr>
        <w:t xml:space="preserve">El artículo 19, que, se presume que la información debe existir si se refiere a las facultades, competencias y funciones que los ordenamientos jurídicos aplicables otorgan a los sujetos Obligados y en caso de que dichas facultades </w:t>
      </w:r>
      <w:r w:rsidRPr="005A032A">
        <w:rPr>
          <w:rFonts w:ascii="Palatino Linotype" w:hAnsi="Palatino Linotype" w:cs="Tahoma"/>
          <w:lang w:val="es-MX"/>
        </w:rPr>
        <w:lastRenderedPageBreak/>
        <w:t>no se hayan ejercido, se deberá motivar la respuesta en función de las causas que motivaron tal circunstancia.</w:t>
      </w:r>
    </w:p>
    <w:p w14:paraId="5DE5FE16" w14:textId="77777777" w:rsidR="00FA02A2" w:rsidRPr="005A032A" w:rsidRDefault="00FA02A2" w:rsidP="00FA02A2">
      <w:pPr>
        <w:spacing w:line="360" w:lineRule="auto"/>
        <w:ind w:right="-93"/>
        <w:jc w:val="both"/>
        <w:rPr>
          <w:rFonts w:ascii="Palatino Linotype" w:eastAsia="Calibri" w:hAnsi="Palatino Linotype" w:cs="Tahoma"/>
          <w:bCs/>
          <w:color w:val="FF0000"/>
          <w:lang w:val="es-MX" w:eastAsia="en-US"/>
        </w:rPr>
      </w:pPr>
    </w:p>
    <w:p w14:paraId="0C0604DB" w14:textId="5CC69B4F" w:rsidR="008A7E48" w:rsidRPr="005A032A" w:rsidRDefault="008A7E48" w:rsidP="008A7E48">
      <w:pPr>
        <w:spacing w:line="360" w:lineRule="auto"/>
        <w:jc w:val="both"/>
        <w:rPr>
          <w:rFonts w:ascii="Palatino Linotype" w:hAnsi="Palatino Linotype" w:cs="Arial"/>
          <w:lang w:val="es-MX"/>
        </w:rPr>
      </w:pPr>
      <w:r w:rsidRPr="005A032A">
        <w:rPr>
          <w:rFonts w:ascii="Palatino Linotype" w:hAnsi="Palatino Linotype" w:cs="Arial"/>
          <w:lang w:val="es-MX"/>
        </w:rPr>
        <w:t xml:space="preserve">En esta lógica,  debe destacarse que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DF4FA15" w14:textId="77777777" w:rsidR="008A7E48" w:rsidRPr="005A032A" w:rsidRDefault="008A7E48" w:rsidP="008A7E48">
      <w:pPr>
        <w:ind w:left="851" w:right="899"/>
        <w:jc w:val="both"/>
        <w:rPr>
          <w:rFonts w:ascii="Palatino Linotype" w:hAnsi="Palatino Linotype" w:cs="Arial"/>
          <w:i/>
          <w:sz w:val="22"/>
          <w:szCs w:val="22"/>
          <w:lang w:val="es-MX"/>
        </w:rPr>
      </w:pPr>
    </w:p>
    <w:p w14:paraId="1A2ADE22" w14:textId="77777777" w:rsidR="008A7E48" w:rsidRPr="005A032A" w:rsidRDefault="008A7E48" w:rsidP="008A7E48">
      <w:pPr>
        <w:ind w:left="851" w:right="899"/>
        <w:jc w:val="both"/>
        <w:rPr>
          <w:rFonts w:ascii="Palatino Linotype" w:hAnsi="Palatino Linotype" w:cs="Arial"/>
          <w:i/>
          <w:sz w:val="22"/>
          <w:szCs w:val="22"/>
          <w:lang w:val="es-MX"/>
        </w:rPr>
      </w:pPr>
      <w:r w:rsidRPr="005A032A">
        <w:rPr>
          <w:rFonts w:ascii="Palatino Linotype" w:hAnsi="Palatino Linotype" w:cs="Arial"/>
          <w:i/>
          <w:sz w:val="22"/>
          <w:szCs w:val="22"/>
          <w:lang w:val="es-MX"/>
        </w:rPr>
        <w:t>“</w:t>
      </w:r>
      <w:r w:rsidRPr="005A032A">
        <w:rPr>
          <w:rFonts w:ascii="Palatino Linotype" w:hAnsi="Palatino Linotype" w:cs="Arial"/>
          <w:b/>
          <w:i/>
          <w:sz w:val="22"/>
          <w:szCs w:val="22"/>
          <w:lang w:val="es-MX"/>
        </w:rPr>
        <w:t xml:space="preserve">Artículo 3. </w:t>
      </w:r>
      <w:r w:rsidRPr="005A032A">
        <w:rPr>
          <w:rFonts w:ascii="Palatino Linotype" w:hAnsi="Palatino Linotype" w:cs="Arial"/>
          <w:i/>
          <w:sz w:val="22"/>
          <w:szCs w:val="22"/>
          <w:lang w:val="es-MX"/>
        </w:rPr>
        <w:t>Para los efectos de la presente Ley se entenderá por:</w:t>
      </w:r>
    </w:p>
    <w:p w14:paraId="79988468" w14:textId="77777777" w:rsidR="008A7E48" w:rsidRPr="005A032A" w:rsidRDefault="008A7E48" w:rsidP="008A7E48">
      <w:pPr>
        <w:ind w:left="851" w:right="899"/>
        <w:jc w:val="both"/>
        <w:rPr>
          <w:rFonts w:ascii="Palatino Linotype" w:hAnsi="Palatino Linotype" w:cs="Arial"/>
          <w:i/>
          <w:sz w:val="22"/>
          <w:szCs w:val="22"/>
          <w:lang w:val="es-MX"/>
        </w:rPr>
      </w:pPr>
      <w:r w:rsidRPr="005A032A">
        <w:rPr>
          <w:rFonts w:ascii="Palatino Linotype" w:hAnsi="Palatino Linotype" w:cs="Arial"/>
          <w:i/>
          <w:sz w:val="22"/>
          <w:szCs w:val="22"/>
          <w:lang w:val="es-MX"/>
        </w:rPr>
        <w:t>…</w:t>
      </w:r>
    </w:p>
    <w:p w14:paraId="6B1C839D" w14:textId="77777777" w:rsidR="008A7E48" w:rsidRPr="005A032A" w:rsidRDefault="008A7E48" w:rsidP="008A7E48">
      <w:pPr>
        <w:ind w:left="851" w:right="899"/>
        <w:jc w:val="both"/>
        <w:rPr>
          <w:rFonts w:ascii="Palatino Linotype" w:hAnsi="Palatino Linotype" w:cs="Arial"/>
          <w:i/>
          <w:color w:val="000000"/>
          <w:sz w:val="22"/>
          <w:szCs w:val="22"/>
          <w:lang w:val="es-MX"/>
        </w:rPr>
      </w:pPr>
      <w:r w:rsidRPr="005A032A">
        <w:rPr>
          <w:rFonts w:ascii="Palatino Linotype" w:hAnsi="Palatino Linotype" w:cs="Arial"/>
          <w:b/>
          <w:i/>
          <w:color w:val="000000"/>
          <w:sz w:val="22"/>
          <w:szCs w:val="22"/>
          <w:lang w:val="es-MX"/>
        </w:rPr>
        <w:t>XI. Documento:</w:t>
      </w:r>
      <w:r w:rsidRPr="005A032A">
        <w:rPr>
          <w:rFonts w:ascii="Palatino Linotype" w:hAnsi="Palatino Linotype" w:cs="Arial"/>
          <w:i/>
          <w:color w:val="000000"/>
          <w:sz w:val="22"/>
          <w:szCs w:val="22"/>
          <w:lang w:val="es-MX"/>
        </w:rPr>
        <w:t xml:space="preserve"> Los expedientes, reportes, estudios, actas</w:t>
      </w:r>
      <w:r w:rsidRPr="005A032A">
        <w:rPr>
          <w:rFonts w:ascii="Palatino Linotype" w:hAnsi="Palatino Linotype" w:cs="Arial"/>
          <w:b/>
          <w:i/>
          <w:color w:val="000000"/>
          <w:sz w:val="22"/>
          <w:szCs w:val="22"/>
          <w:lang w:val="es-MX"/>
        </w:rPr>
        <w:t>,</w:t>
      </w:r>
      <w:r w:rsidRPr="005A032A">
        <w:rPr>
          <w:rFonts w:ascii="Palatino Linotype" w:hAnsi="Palatino Linotype" w:cs="Arial"/>
          <w:i/>
          <w:color w:val="000000"/>
          <w:sz w:val="22"/>
          <w:szCs w:val="22"/>
          <w:lang w:val="es-MX"/>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FF2055D" w14:textId="77777777" w:rsidR="008A7E48" w:rsidRPr="005A032A" w:rsidRDefault="008A7E48" w:rsidP="008A7E48">
      <w:pPr>
        <w:ind w:left="851" w:right="899"/>
        <w:jc w:val="both"/>
        <w:rPr>
          <w:rFonts w:ascii="Palatino Linotype" w:hAnsi="Palatino Linotype" w:cs="Arial"/>
          <w:sz w:val="22"/>
          <w:szCs w:val="22"/>
          <w:lang w:val="es-MX"/>
        </w:rPr>
      </w:pPr>
    </w:p>
    <w:p w14:paraId="42C486D8" w14:textId="77777777" w:rsidR="008A7E48" w:rsidRPr="005A032A" w:rsidRDefault="008A7E48" w:rsidP="008A7E48">
      <w:pPr>
        <w:autoSpaceDE w:val="0"/>
        <w:autoSpaceDN w:val="0"/>
        <w:adjustRightInd w:val="0"/>
        <w:spacing w:line="360" w:lineRule="auto"/>
        <w:jc w:val="both"/>
        <w:rPr>
          <w:rFonts w:ascii="Palatino Linotype" w:hAnsi="Palatino Linotype" w:cs="Arial"/>
          <w:lang w:val="es-MX"/>
        </w:rPr>
      </w:pPr>
      <w:r w:rsidRPr="005A032A">
        <w:rPr>
          <w:rFonts w:ascii="Palatino Linotype" w:hAnsi="Palatino Linotype" w:cs="Arial"/>
          <w:lang w:val="es-MX"/>
        </w:rPr>
        <w:t xml:space="preserve">Siendo aplicable, el Criterio </w:t>
      </w:r>
      <w:r w:rsidRPr="005A032A">
        <w:rPr>
          <w:rFonts w:ascii="Palatino Linotype" w:hAnsi="Palatino Linotype" w:cs="Arial"/>
          <w:bCs/>
          <w:lang w:val="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A032A">
        <w:rPr>
          <w:rFonts w:ascii="Palatino Linotype" w:hAnsi="Palatino Linotype" w:cs="Arial"/>
          <w:lang w:val="es-MX"/>
        </w:rPr>
        <w:t>cuyo rubro y texto refieren lo siguiente:</w:t>
      </w:r>
    </w:p>
    <w:p w14:paraId="0875DFF1" w14:textId="77777777" w:rsidR="008A7E48" w:rsidRPr="005A032A" w:rsidRDefault="008A7E48" w:rsidP="008A7E48">
      <w:pPr>
        <w:ind w:right="899"/>
        <w:jc w:val="both"/>
        <w:rPr>
          <w:rFonts w:ascii="Palatino Linotype" w:hAnsi="Palatino Linotype" w:cs="Arial"/>
          <w:lang w:val="es-MX"/>
        </w:rPr>
      </w:pPr>
    </w:p>
    <w:p w14:paraId="2D1CE15E" w14:textId="77777777" w:rsidR="008A7E48" w:rsidRPr="005A032A" w:rsidRDefault="008A7E48" w:rsidP="008A7E48">
      <w:pPr>
        <w:ind w:left="851" w:right="899"/>
        <w:jc w:val="both"/>
        <w:rPr>
          <w:rFonts w:ascii="Palatino Linotype" w:hAnsi="Palatino Linotype" w:cs="Arial"/>
          <w:b/>
          <w:i/>
          <w:sz w:val="22"/>
          <w:szCs w:val="22"/>
          <w:lang w:val="es-MX"/>
        </w:rPr>
      </w:pPr>
      <w:r w:rsidRPr="005A032A">
        <w:rPr>
          <w:rFonts w:ascii="Palatino Linotype" w:hAnsi="Palatino Linotype" w:cs="Arial"/>
          <w:b/>
          <w:sz w:val="22"/>
          <w:szCs w:val="22"/>
          <w:lang w:val="es-MX"/>
        </w:rPr>
        <w:lastRenderedPageBreak/>
        <w:t>“</w:t>
      </w:r>
      <w:r w:rsidRPr="005A032A">
        <w:rPr>
          <w:rFonts w:ascii="Palatino Linotype" w:hAnsi="Palatino Linotype" w:cs="Arial"/>
          <w:b/>
          <w:i/>
          <w:sz w:val="22"/>
          <w:szCs w:val="22"/>
          <w:lang w:val="es-MX"/>
        </w:rPr>
        <w:t>CRITERIO 0002-11</w:t>
      </w:r>
    </w:p>
    <w:p w14:paraId="47FE8B32" w14:textId="77777777" w:rsidR="008A7E48" w:rsidRPr="005A032A" w:rsidRDefault="008A7E48" w:rsidP="008A7E48">
      <w:pPr>
        <w:ind w:left="851" w:right="899"/>
        <w:jc w:val="both"/>
        <w:rPr>
          <w:rFonts w:ascii="Palatino Linotype" w:hAnsi="Palatino Linotype" w:cs="Arial"/>
          <w:i/>
          <w:sz w:val="22"/>
          <w:szCs w:val="22"/>
          <w:lang w:val="es-MX"/>
        </w:rPr>
      </w:pPr>
      <w:r w:rsidRPr="005A032A">
        <w:rPr>
          <w:rFonts w:ascii="Palatino Linotype" w:hAnsi="Palatino Linotype" w:cs="Arial"/>
          <w:b/>
          <w:i/>
          <w:sz w:val="22"/>
          <w:szCs w:val="22"/>
          <w:lang w:val="es-MX"/>
        </w:rPr>
        <w:t xml:space="preserve">INFORMACIÓN PÚBLICA, CONCEPTO DE, EN MATERIA DE TRANSPARENCIA. INTERPRETACIÓN SISTEMÁTICA DE LOS ARTÍCULOS 2°, FRACCIÓN </w:t>
      </w:r>
      <w:r w:rsidRPr="005A032A">
        <w:rPr>
          <w:rFonts w:ascii="Palatino Linotype" w:hAnsi="Palatino Linotype" w:cs="Arial"/>
          <w:b/>
          <w:bCs/>
          <w:i/>
          <w:sz w:val="22"/>
          <w:szCs w:val="22"/>
          <w:lang w:val="es-MX"/>
        </w:rPr>
        <w:t xml:space="preserve">V, XV, Y XVI, </w:t>
      </w:r>
      <w:r w:rsidRPr="005A032A">
        <w:rPr>
          <w:rFonts w:ascii="Palatino Linotype" w:hAnsi="Palatino Linotype" w:cs="Arial"/>
          <w:b/>
          <w:i/>
          <w:sz w:val="22"/>
          <w:szCs w:val="22"/>
          <w:lang w:val="es-MX"/>
        </w:rPr>
        <w:t>3°, 4°, 11 Y 41.</w:t>
      </w:r>
      <w:r w:rsidRPr="005A032A">
        <w:rPr>
          <w:rFonts w:ascii="Palatino Linotype" w:hAnsi="Palatino Linotype" w:cs="Arial"/>
          <w:i/>
          <w:sz w:val="22"/>
          <w:szCs w:val="22"/>
          <w:lang w:val="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B2ED1E9" w14:textId="77777777" w:rsidR="008A7E48" w:rsidRPr="005A032A" w:rsidRDefault="008A7E48" w:rsidP="008A7E48">
      <w:pPr>
        <w:ind w:left="851" w:right="899"/>
        <w:jc w:val="both"/>
        <w:rPr>
          <w:rFonts w:ascii="Palatino Linotype" w:hAnsi="Palatino Linotype" w:cs="Arial"/>
          <w:i/>
          <w:sz w:val="22"/>
          <w:szCs w:val="22"/>
          <w:lang w:val="es-MX"/>
        </w:rPr>
      </w:pPr>
      <w:r w:rsidRPr="005A032A">
        <w:rPr>
          <w:rFonts w:ascii="Palatino Linotype" w:hAnsi="Palatino Linotype" w:cs="Arial"/>
          <w:i/>
          <w:sz w:val="22"/>
          <w:szCs w:val="22"/>
          <w:lang w:val="es-MX"/>
        </w:rPr>
        <w:t>En consecuencia el acceso a la información se refiere a que se cumplan cualquiera de los siguientes tres supuestos:</w:t>
      </w:r>
    </w:p>
    <w:p w14:paraId="1E379BD5" w14:textId="77777777" w:rsidR="008A7E48" w:rsidRPr="005A032A" w:rsidRDefault="008A7E48" w:rsidP="008A7E48">
      <w:pPr>
        <w:ind w:left="851" w:right="899"/>
        <w:jc w:val="both"/>
        <w:rPr>
          <w:rFonts w:ascii="Palatino Linotype" w:hAnsi="Palatino Linotype" w:cs="Arial"/>
          <w:i/>
          <w:sz w:val="22"/>
          <w:szCs w:val="22"/>
          <w:lang w:val="es-MX"/>
        </w:rPr>
      </w:pPr>
      <w:r w:rsidRPr="005A032A">
        <w:rPr>
          <w:rFonts w:ascii="Palatino Linotype" w:hAnsi="Palatino Linotype" w:cs="Arial"/>
          <w:i/>
          <w:sz w:val="22"/>
          <w:szCs w:val="22"/>
          <w:lang w:val="es-MX"/>
        </w:rPr>
        <w:t xml:space="preserve">1) </w:t>
      </w:r>
      <w:r w:rsidRPr="005A032A">
        <w:rPr>
          <w:rFonts w:ascii="Palatino Linotype" w:hAnsi="Palatino Linotype" w:cs="Arial"/>
          <w:b/>
          <w:i/>
          <w:sz w:val="22"/>
          <w:szCs w:val="22"/>
          <w:lang w:val="es-MX"/>
        </w:rPr>
        <w:t>Que se trate de información registrada en cualquier soporte documental, que en ejercicio de las atribuciones conferidas, sea generada por los Sujetos Obligados;</w:t>
      </w:r>
    </w:p>
    <w:p w14:paraId="5661F918" w14:textId="77777777" w:rsidR="008A7E48" w:rsidRPr="005A032A" w:rsidRDefault="008A7E48" w:rsidP="008A7E48">
      <w:pPr>
        <w:ind w:left="851" w:right="899"/>
        <w:jc w:val="both"/>
        <w:rPr>
          <w:rFonts w:ascii="Palatino Linotype" w:hAnsi="Palatino Linotype" w:cs="Arial"/>
          <w:b/>
          <w:i/>
          <w:sz w:val="22"/>
          <w:szCs w:val="22"/>
          <w:lang w:val="es-MX"/>
        </w:rPr>
      </w:pPr>
      <w:r w:rsidRPr="005A032A">
        <w:rPr>
          <w:rFonts w:ascii="Palatino Linotype" w:hAnsi="Palatino Linotype" w:cs="Arial"/>
          <w:b/>
          <w:i/>
          <w:sz w:val="22"/>
          <w:szCs w:val="22"/>
          <w:lang w:val="es-MX"/>
        </w:rPr>
        <w:t>2) Que se trate de información registrada en cualquier soporte documental, que en ejercicio de las atribuciones conferidas, sea administrada por los Sujetos Obligados, y</w:t>
      </w:r>
    </w:p>
    <w:p w14:paraId="079DE8D6" w14:textId="77777777" w:rsidR="008A7E48" w:rsidRPr="005A032A" w:rsidRDefault="008A7E48" w:rsidP="008A7E48">
      <w:pPr>
        <w:ind w:left="851" w:right="899"/>
        <w:jc w:val="both"/>
        <w:rPr>
          <w:rFonts w:ascii="Palatino Linotype" w:hAnsi="Palatino Linotype" w:cs="Arial"/>
          <w:b/>
          <w:i/>
          <w:sz w:val="22"/>
          <w:szCs w:val="22"/>
          <w:lang w:val="es-MX"/>
        </w:rPr>
      </w:pPr>
      <w:r w:rsidRPr="005A032A">
        <w:rPr>
          <w:rFonts w:ascii="Palatino Linotype" w:hAnsi="Palatino Linotype" w:cs="Arial"/>
          <w:b/>
          <w:i/>
          <w:sz w:val="22"/>
          <w:szCs w:val="22"/>
          <w:lang w:val="es-MX"/>
        </w:rPr>
        <w:t xml:space="preserve">3) Que se trate de información registrada en cualquier soporte documental, que en ejercicio de las atribuciones conferidas, se encuentre en posesión de los Sujetos Obligados.” </w:t>
      </w:r>
    </w:p>
    <w:p w14:paraId="1611253F" w14:textId="77777777" w:rsidR="005C2CFB" w:rsidRPr="005A032A" w:rsidRDefault="005C2CFB" w:rsidP="005C2CFB">
      <w:pPr>
        <w:pStyle w:val="NormalWeb"/>
        <w:spacing w:line="360" w:lineRule="auto"/>
        <w:ind w:right="-28"/>
        <w:jc w:val="both"/>
        <w:rPr>
          <w:rFonts w:ascii="Palatino Linotype" w:hAnsi="Palatino Linotype"/>
        </w:rPr>
      </w:pPr>
    </w:p>
    <w:p w14:paraId="5004ED95" w14:textId="00B0B066" w:rsidR="0065606F" w:rsidRPr="005A032A" w:rsidRDefault="0065606F" w:rsidP="009B1D7D">
      <w:pPr>
        <w:spacing w:line="360" w:lineRule="auto"/>
        <w:jc w:val="both"/>
        <w:rPr>
          <w:rFonts w:ascii="Palatino Linotype" w:hAnsi="Palatino Linotype"/>
          <w:color w:val="000000"/>
        </w:rPr>
      </w:pPr>
      <w:r w:rsidRPr="005A032A">
        <w:rPr>
          <w:rFonts w:ascii="Palatino Linotype" w:hAnsi="Palatino Linotype" w:cs="Tahoma"/>
        </w:rPr>
        <w:t xml:space="preserve">Agotado lo anterior, respecto de los putos señalados en la tabla con los numerales 4) y 5)  a través de los cuales el particular desea conocer el </w:t>
      </w:r>
      <w:r w:rsidRPr="005A032A">
        <w:rPr>
          <w:rFonts w:ascii="Palatino Linotype" w:hAnsi="Palatino Linotype"/>
          <w:color w:val="000000"/>
        </w:rPr>
        <w:t xml:space="preserve">Número de procedimientos de manifestación de bienes por alta baja y anualidad de enero a agosto 2021; así como, número total de COCICOVIS integrados por el titular del órgano interno de control donde asisten en versión publica de enero agosto del 2021. </w:t>
      </w:r>
    </w:p>
    <w:p w14:paraId="40CE7105" w14:textId="77777777" w:rsidR="0065606F" w:rsidRPr="005A032A" w:rsidRDefault="0065606F" w:rsidP="009B1D7D">
      <w:pPr>
        <w:spacing w:line="360" w:lineRule="auto"/>
        <w:jc w:val="both"/>
        <w:rPr>
          <w:rFonts w:ascii="Verdana" w:hAnsi="Verdana"/>
          <w:color w:val="000000"/>
          <w:sz w:val="16"/>
          <w:szCs w:val="14"/>
        </w:rPr>
      </w:pPr>
    </w:p>
    <w:p w14:paraId="4AD2AD06" w14:textId="77777777" w:rsidR="0065606F" w:rsidRPr="005A032A" w:rsidRDefault="0065606F" w:rsidP="009B1D7D">
      <w:pPr>
        <w:spacing w:line="360" w:lineRule="auto"/>
        <w:jc w:val="both"/>
        <w:rPr>
          <w:rFonts w:ascii="Verdana" w:hAnsi="Verdana"/>
          <w:color w:val="000000"/>
          <w:sz w:val="16"/>
          <w:szCs w:val="14"/>
        </w:rPr>
      </w:pPr>
    </w:p>
    <w:p w14:paraId="0F44A1B7" w14:textId="3D2FF5E7" w:rsidR="0065606F" w:rsidRPr="005A032A" w:rsidRDefault="0065606F" w:rsidP="009B1D7D">
      <w:pPr>
        <w:spacing w:line="360" w:lineRule="auto"/>
        <w:jc w:val="both"/>
        <w:rPr>
          <w:rFonts w:ascii="Palatino Linotype" w:hAnsi="Palatino Linotype"/>
          <w:color w:val="000000"/>
        </w:rPr>
      </w:pPr>
      <w:r w:rsidRPr="005A032A">
        <w:rPr>
          <w:rFonts w:ascii="Palatino Linotype" w:hAnsi="Palatino Linotype"/>
          <w:color w:val="000000"/>
        </w:rPr>
        <w:t xml:space="preserve">Es de recordar que el SUJETO OBLIGADO refirió para el primero de los incisos que </w:t>
      </w:r>
      <w:r w:rsidRPr="005A032A">
        <w:rPr>
          <w:rFonts w:ascii="Palatino Linotype" w:hAnsi="Palatino Linotype"/>
        </w:rPr>
        <w:t xml:space="preserve">La contraloría municipal informa que han sido </w:t>
      </w:r>
      <w:r w:rsidRPr="005A032A">
        <w:rPr>
          <w:rFonts w:ascii="Palatino Linotype" w:hAnsi="Palatino Linotype"/>
          <w:b/>
        </w:rPr>
        <w:t xml:space="preserve">radicados once procedimientos derivados de manifestación de bienes por alta baja y anualidad, de igual manera </w:t>
      </w:r>
      <w:r w:rsidRPr="005A032A">
        <w:rPr>
          <w:rFonts w:ascii="Palatino Linotype" w:hAnsi="Palatino Linotype"/>
          <w:b/>
        </w:rPr>
        <w:lastRenderedPageBreak/>
        <w:t xml:space="preserve">para el segundo del requerimiento la Contraloría Municipal informó que ha participado en la integración de diecinueve </w:t>
      </w:r>
      <w:r w:rsidRPr="005A032A">
        <w:rPr>
          <w:rFonts w:ascii="Palatino Linotype" w:hAnsi="Palatino Linotype"/>
        </w:rPr>
        <w:t>COCICOVIS.</w:t>
      </w:r>
    </w:p>
    <w:p w14:paraId="56FC977C" w14:textId="77777777" w:rsidR="0065606F" w:rsidRPr="005A032A" w:rsidRDefault="0065606F" w:rsidP="009B1D7D">
      <w:pPr>
        <w:spacing w:line="360" w:lineRule="auto"/>
        <w:jc w:val="both"/>
        <w:rPr>
          <w:rFonts w:ascii="Verdana" w:hAnsi="Verdana"/>
          <w:color w:val="000000"/>
          <w:sz w:val="16"/>
          <w:szCs w:val="14"/>
        </w:rPr>
      </w:pPr>
    </w:p>
    <w:p w14:paraId="3A1EBB08" w14:textId="3F9B8446" w:rsidR="0065606F" w:rsidRPr="005A032A" w:rsidRDefault="0065606F" w:rsidP="0065606F">
      <w:pPr>
        <w:spacing w:line="360" w:lineRule="auto"/>
        <w:ind w:right="-93"/>
        <w:jc w:val="both"/>
        <w:rPr>
          <w:rFonts w:ascii="Palatino Linotype" w:eastAsia="Palatino Linotype" w:hAnsi="Palatino Linotype" w:cs="Palatino Linotype"/>
        </w:rPr>
      </w:pPr>
      <w:r w:rsidRPr="005A032A">
        <w:rPr>
          <w:rFonts w:ascii="Palatino Linotype" w:eastAsia="Palatino Linotype" w:hAnsi="Palatino Linotype" w:cs="Palatino Linotype"/>
        </w:rPr>
        <w:t xml:space="preserve">Por lo anterior, </w:t>
      </w:r>
      <w:r w:rsidRPr="005A032A">
        <w:rPr>
          <w:rFonts w:ascii="Palatino Linotype" w:hAnsi="Palatino Linotype"/>
        </w:rPr>
        <w:t>al haber existido un pronunciamiento por parte del Sujeto Obligado, este Instituto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14:paraId="47F9EC4F" w14:textId="77777777" w:rsidR="0065606F" w:rsidRPr="005A032A" w:rsidRDefault="0065606F" w:rsidP="0065606F">
      <w:pPr>
        <w:spacing w:line="360" w:lineRule="auto"/>
        <w:rPr>
          <w:rFonts w:ascii="Palatino Linotype" w:hAnsi="Palatino Linotype"/>
        </w:rPr>
      </w:pPr>
    </w:p>
    <w:p w14:paraId="59EB7AB3" w14:textId="77777777" w:rsidR="0065606F" w:rsidRPr="005A032A" w:rsidRDefault="0065606F" w:rsidP="0065606F">
      <w:pPr>
        <w:tabs>
          <w:tab w:val="left" w:pos="4667"/>
        </w:tabs>
        <w:ind w:left="567" w:right="539"/>
        <w:jc w:val="both"/>
        <w:rPr>
          <w:rFonts w:ascii="Palatino Linotype" w:eastAsia="Palatino Linotype" w:hAnsi="Palatino Linotype" w:cs="Palatino Linotype"/>
          <w:i/>
        </w:rPr>
      </w:pPr>
      <w:r w:rsidRPr="005A032A">
        <w:rPr>
          <w:rFonts w:ascii="Palatino Linotype" w:eastAsia="Palatino Linotype" w:hAnsi="Palatino Linotype" w:cs="Palatino Linotype"/>
          <w:b/>
          <w:i/>
        </w:rPr>
        <w:t>“El Instituto Federal de Acceso a la Información y Protección de Datos no cuenta con facultades para pronunciarse respecto de la veracidad de los documentos proporcionados por los sujetos obligados.</w:t>
      </w:r>
      <w:r w:rsidRPr="005A032A">
        <w:rPr>
          <w:rFonts w:ascii="Palatino Linotype" w:eastAsia="Palatino Linotype" w:hAnsi="Palatino Linotype" w:cs="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34C5E1E" w14:textId="77777777" w:rsidR="0065606F" w:rsidRPr="005A032A" w:rsidRDefault="0065606F" w:rsidP="009B1D7D">
      <w:pPr>
        <w:spacing w:line="360" w:lineRule="auto"/>
        <w:jc w:val="both"/>
        <w:rPr>
          <w:rFonts w:ascii="Palatino Linotype" w:hAnsi="Palatino Linotype" w:cs="Tahoma"/>
        </w:rPr>
      </w:pPr>
    </w:p>
    <w:p w14:paraId="7864B670" w14:textId="48DDE3BF" w:rsidR="0065606F" w:rsidRPr="005A032A" w:rsidRDefault="0065606F" w:rsidP="009B1D7D">
      <w:pPr>
        <w:spacing w:line="360" w:lineRule="auto"/>
        <w:jc w:val="both"/>
        <w:rPr>
          <w:rFonts w:ascii="Palatino Linotype" w:hAnsi="Palatino Linotype" w:cs="Tahoma"/>
        </w:rPr>
      </w:pPr>
      <w:r w:rsidRPr="005A032A">
        <w:rPr>
          <w:rFonts w:ascii="Palatino Linotype" w:hAnsi="Palatino Linotype" w:cs="Tahoma"/>
        </w:rPr>
        <w:t>Así mismo, no pasa inadvertido por esta Autoridad que el SUJETO OBLIGADO refiere respecto del segundo requerimiento que</w:t>
      </w:r>
      <w:r w:rsidRPr="005A032A">
        <w:rPr>
          <w:rFonts w:ascii="Palatino Linotype" w:hAnsi="Palatino Linotype" w:cs="Tahoma"/>
          <w:i/>
        </w:rPr>
        <w:t xml:space="preserve"> </w:t>
      </w:r>
      <w:r w:rsidR="00371E7A" w:rsidRPr="005A032A">
        <w:rPr>
          <w:rFonts w:ascii="Palatino Linotype" w:hAnsi="Palatino Linotype" w:cs="Tahoma"/>
          <w:i/>
        </w:rPr>
        <w:t>“</w:t>
      </w:r>
      <w:r w:rsidR="00371E7A" w:rsidRPr="005A032A">
        <w:rPr>
          <w:rFonts w:ascii="Palatino Linotype" w:hAnsi="Palatino Linotype"/>
          <w:i/>
          <w:color w:val="000000"/>
        </w:rPr>
        <w:t xml:space="preserve">se le informa que este órgano de control apoya la función de la Secretaria de la Contraloría del Estado de México, en la implementación de los mecanismos de participación ciudadana que tienen como objetivo </w:t>
      </w:r>
      <w:r w:rsidR="00371E7A" w:rsidRPr="005A032A">
        <w:rPr>
          <w:rFonts w:ascii="Palatino Linotype" w:hAnsi="Palatino Linotype"/>
          <w:i/>
          <w:color w:val="000000"/>
        </w:rPr>
        <w:lastRenderedPageBreak/>
        <w:t>observar y vigilar que los programas sociales y obra pública, trámites y servicios gubernamentales se lleven a cabo con apego a la Ley. Para cual la documentación oficial que se genera con motivo de la integración de los comités ciudadano de control y vigilancia (COCICOVI)…</w:t>
      </w:r>
      <w:r w:rsidR="00371E7A" w:rsidRPr="005A032A">
        <w:rPr>
          <w:rFonts w:ascii="Palatino Linotype" w:hAnsi="Palatino Linotype" w:cs="Tahoma"/>
          <w:i/>
        </w:rPr>
        <w:t>”</w:t>
      </w:r>
    </w:p>
    <w:p w14:paraId="0DFAF528" w14:textId="77777777" w:rsidR="00371E7A" w:rsidRPr="005A032A" w:rsidRDefault="00371E7A" w:rsidP="009B1D7D">
      <w:pPr>
        <w:spacing w:line="360" w:lineRule="auto"/>
        <w:jc w:val="both"/>
        <w:rPr>
          <w:rFonts w:ascii="Palatino Linotype" w:hAnsi="Palatino Linotype"/>
        </w:rPr>
      </w:pPr>
    </w:p>
    <w:p w14:paraId="1FE6B8AA" w14:textId="02053853" w:rsidR="0065606F" w:rsidRPr="005A032A" w:rsidRDefault="00371E7A" w:rsidP="009B1D7D">
      <w:pPr>
        <w:spacing w:line="360" w:lineRule="auto"/>
        <w:jc w:val="both"/>
        <w:rPr>
          <w:rFonts w:ascii="Palatino Linotype" w:hAnsi="Palatino Linotype"/>
        </w:rPr>
      </w:pPr>
      <w:r w:rsidRPr="005A032A">
        <w:rPr>
          <w:rFonts w:ascii="Palatino Linotype" w:hAnsi="Palatino Linotype"/>
        </w:rPr>
        <w:t>Al respecto, el numeral 5.3 de los Lineamientos Generales de Operación del Programa de Contraloría Social, publicado en la Gaceta de Gobierno de fecha dieciséis de enero de dos mil doce, establece los mecanismos de constitución de los COCICOVIs, lo cual se abordará a continuación:</w:t>
      </w:r>
    </w:p>
    <w:p w14:paraId="6F9BB986" w14:textId="77777777" w:rsidR="00371E7A" w:rsidRPr="005A032A" w:rsidRDefault="00371E7A" w:rsidP="009B1D7D">
      <w:pPr>
        <w:spacing w:line="360" w:lineRule="auto"/>
        <w:jc w:val="both"/>
        <w:rPr>
          <w:rFonts w:ascii="Palatino Linotype" w:hAnsi="Palatino Linotype"/>
        </w:rPr>
      </w:pPr>
    </w:p>
    <w:p w14:paraId="44293A26" w14:textId="5E9E0098" w:rsidR="00371E7A" w:rsidRPr="005A032A" w:rsidRDefault="00371E7A" w:rsidP="009B1D7D">
      <w:pPr>
        <w:spacing w:line="360" w:lineRule="auto"/>
        <w:jc w:val="both"/>
        <w:rPr>
          <w:rFonts w:ascii="Palatino Linotype" w:hAnsi="Palatino Linotype"/>
        </w:rPr>
      </w:pPr>
      <w:r w:rsidRPr="005A032A">
        <w:rPr>
          <w:rFonts w:ascii="Palatino Linotype" w:hAnsi="Palatino Linotype"/>
        </w:rPr>
        <w:t>Primeramente, debe señalarse que dichos Lineamientos constituyen el conjunto de disposiciones y procedimientos para regular la operación del Programa de Contraloría Social, así como la constitución, integración, funcionamiento y capacitación de los órganos ciudadanos que se establezcan para tal efecto, y las responsabilidades de las Entidades Administrativas encargadas de su implementación.</w:t>
      </w:r>
    </w:p>
    <w:p w14:paraId="461CEC31" w14:textId="77777777" w:rsidR="00371E7A" w:rsidRPr="005A032A" w:rsidRDefault="00371E7A" w:rsidP="009B1D7D">
      <w:pPr>
        <w:spacing w:line="360" w:lineRule="auto"/>
        <w:jc w:val="both"/>
        <w:rPr>
          <w:rFonts w:ascii="Palatino Linotype" w:hAnsi="Palatino Linotype" w:cs="Tahoma"/>
        </w:rPr>
      </w:pPr>
    </w:p>
    <w:p w14:paraId="71470F62" w14:textId="4F282022" w:rsidR="0065606F" w:rsidRPr="005A032A" w:rsidRDefault="00371E7A" w:rsidP="009B1D7D">
      <w:pPr>
        <w:spacing w:line="360" w:lineRule="auto"/>
        <w:jc w:val="both"/>
        <w:rPr>
          <w:rFonts w:ascii="Palatino Linotype" w:hAnsi="Palatino Linotype"/>
        </w:rPr>
      </w:pPr>
      <w:r w:rsidRPr="005A032A">
        <w:rPr>
          <w:rFonts w:ascii="Palatino Linotype" w:hAnsi="Palatino Linotype"/>
        </w:rPr>
        <w:t>Así, el numeral 3.1 de dichos Lineamientos dispone que el COCICOVI tiene como objetivo auxiliar a la Entidad Administrativa (entiéndase ésta como el Ayuntamiento, de conformidad con los multirreferidos Lineamientos) en la observación, vigilancia, inspección y escrutinio público, con un enfoque preventivo de las acciones de gobierno de la cual sea beneficiario o usuario, verificando que éstas se realicen con calidad, eficiencia, honestidad y transparencia.</w:t>
      </w:r>
    </w:p>
    <w:p w14:paraId="516597F6" w14:textId="67E59DB4" w:rsidR="00371E7A" w:rsidRPr="005A032A" w:rsidRDefault="00371E7A" w:rsidP="009B1D7D">
      <w:pPr>
        <w:spacing w:line="360" w:lineRule="auto"/>
        <w:jc w:val="both"/>
        <w:rPr>
          <w:rFonts w:ascii="Palatino Linotype" w:hAnsi="Palatino Linotype"/>
        </w:rPr>
      </w:pPr>
      <w:r w:rsidRPr="005A032A">
        <w:rPr>
          <w:rFonts w:ascii="Palatino Linotype" w:hAnsi="Palatino Linotype"/>
        </w:rPr>
        <w:lastRenderedPageBreak/>
        <w:t>Ahora bien, el diverso numeral 5.3 de los Lineamientos en comento establece que para la constitución del COCICOVI es necesario que el programa social, obra pública, acción, trámite o servicio, se encuentre legalmente autorizado por la instancia correspondiente.</w:t>
      </w:r>
    </w:p>
    <w:p w14:paraId="6EE0030A" w14:textId="77777777" w:rsidR="00371E7A" w:rsidRPr="005A032A" w:rsidRDefault="00371E7A" w:rsidP="009B1D7D">
      <w:pPr>
        <w:spacing w:line="360" w:lineRule="auto"/>
        <w:jc w:val="both"/>
        <w:rPr>
          <w:rFonts w:ascii="Palatino Linotype" w:hAnsi="Palatino Linotype"/>
        </w:rPr>
      </w:pPr>
    </w:p>
    <w:p w14:paraId="42AF4990" w14:textId="10B8A3D3" w:rsidR="00371E7A" w:rsidRPr="005A032A" w:rsidRDefault="00371E7A" w:rsidP="009B1D7D">
      <w:pPr>
        <w:spacing w:line="360" w:lineRule="auto"/>
        <w:jc w:val="both"/>
        <w:rPr>
          <w:rFonts w:ascii="Palatino Linotype" w:hAnsi="Palatino Linotype"/>
        </w:rPr>
      </w:pPr>
      <w:r w:rsidRPr="005A032A">
        <w:rPr>
          <w:rFonts w:ascii="Palatino Linotype" w:hAnsi="Palatino Linotype"/>
        </w:rPr>
        <w:t>Además, se establece que el COCICOVI será constituido por la Secretaría de la Contraloría pudiendo apoyarse con la Entidad Administrativa, en este caso el Municipio; y seguido el procedimiento respectivo deberá levantarse el Acta Constitutiva correspondiente, debiendo entregarse una copia a quienes resulten electos y otra al representante del Municipio, para que posteriormente, la Secretaría de la Contraloría, a través de la Dirección General de Contraloría y Evaluación Social, lleve el registro y custodia de las Actas Constitutivas originales del COCICOVI. Sirve de sustento a lo anterior el numeral en comento que a la letra dice:</w:t>
      </w:r>
    </w:p>
    <w:p w14:paraId="16719917" w14:textId="0B68CCF1" w:rsidR="00371E7A" w:rsidRPr="005A032A" w:rsidRDefault="00371E7A" w:rsidP="00371E7A">
      <w:pPr>
        <w:ind w:left="708"/>
        <w:jc w:val="both"/>
        <w:rPr>
          <w:rFonts w:ascii="Palatino Linotype" w:hAnsi="Palatino Linotype"/>
          <w:i/>
        </w:rPr>
      </w:pPr>
      <w:r w:rsidRPr="005A032A">
        <w:t>“</w:t>
      </w:r>
      <w:r w:rsidRPr="005A032A">
        <w:rPr>
          <w:rFonts w:ascii="Palatino Linotype" w:hAnsi="Palatino Linotype"/>
          <w:i/>
        </w:rPr>
        <w:t>5.3. Constitución</w:t>
      </w:r>
    </w:p>
    <w:p w14:paraId="4E8AE4A2" w14:textId="27733E07" w:rsidR="00371E7A" w:rsidRPr="005A032A" w:rsidRDefault="00371E7A" w:rsidP="00371E7A">
      <w:pPr>
        <w:ind w:left="708"/>
        <w:jc w:val="both"/>
        <w:rPr>
          <w:rFonts w:ascii="Palatino Linotype" w:hAnsi="Palatino Linotype"/>
          <w:i/>
        </w:rPr>
      </w:pPr>
      <w:r w:rsidRPr="005A032A">
        <w:rPr>
          <w:rFonts w:ascii="Palatino Linotype" w:hAnsi="Palatino Linotype"/>
          <w:i/>
        </w:rPr>
        <w:t>…</w:t>
      </w:r>
    </w:p>
    <w:p w14:paraId="0B1F6917" w14:textId="608B00B8" w:rsidR="00371E7A" w:rsidRPr="005A032A" w:rsidRDefault="00371E7A" w:rsidP="00371E7A">
      <w:pPr>
        <w:ind w:left="708"/>
        <w:jc w:val="both"/>
        <w:rPr>
          <w:rFonts w:ascii="Palatino Linotype" w:hAnsi="Palatino Linotype"/>
          <w:i/>
        </w:rPr>
      </w:pPr>
      <w:r w:rsidRPr="005A032A">
        <w:rPr>
          <w:rFonts w:ascii="Palatino Linotype" w:hAnsi="Palatino Linotype"/>
          <w:i/>
        </w:rPr>
        <w:t>5.3.2. El COCICOVI será constituido por la Secretaría pudiendo apoyarse con la Entidad Administrativa, cuyos representantes en las asambleas, deberán participar, respectivamente, explicando a los asistentes las características operativas del Programa de Contraloría Social, así como las técnicas, físicas y financieras del programa social, obra pública, acción, trámite o servicio.</w:t>
      </w:r>
    </w:p>
    <w:p w14:paraId="4FA76F28" w14:textId="666E69B5" w:rsidR="00371E7A" w:rsidRPr="005A032A" w:rsidRDefault="00371E7A" w:rsidP="00371E7A">
      <w:pPr>
        <w:ind w:left="708"/>
        <w:jc w:val="both"/>
        <w:rPr>
          <w:rFonts w:ascii="Palatino Linotype" w:hAnsi="Palatino Linotype"/>
          <w:i/>
        </w:rPr>
      </w:pPr>
      <w:r w:rsidRPr="005A032A">
        <w:rPr>
          <w:rFonts w:ascii="Palatino Linotype" w:hAnsi="Palatino Linotype"/>
          <w:i/>
        </w:rPr>
        <w:t>…</w:t>
      </w:r>
    </w:p>
    <w:p w14:paraId="2801A18D" w14:textId="77777777" w:rsidR="00371E7A" w:rsidRPr="005A032A" w:rsidRDefault="00371E7A" w:rsidP="00371E7A">
      <w:pPr>
        <w:ind w:left="708"/>
        <w:jc w:val="both"/>
        <w:rPr>
          <w:rFonts w:ascii="Palatino Linotype" w:hAnsi="Palatino Linotype"/>
          <w:i/>
        </w:rPr>
      </w:pPr>
      <w:r w:rsidRPr="005A032A">
        <w:rPr>
          <w:rFonts w:ascii="Palatino Linotype" w:hAnsi="Palatino Linotype"/>
          <w:i/>
        </w:rPr>
        <w:t>5.3.8. Por cada COCICOVI constituido deberá levantarse el Acta Constitutiva correspondiente, debiendo entregarse una copia a quienes resulten electos y otra al representante de !a Entidad Administrativa.</w:t>
      </w:r>
    </w:p>
    <w:p w14:paraId="385E8E14" w14:textId="77777777" w:rsidR="00371E7A" w:rsidRPr="005A032A" w:rsidRDefault="00371E7A" w:rsidP="00371E7A">
      <w:pPr>
        <w:ind w:left="708"/>
        <w:jc w:val="both"/>
        <w:rPr>
          <w:rFonts w:ascii="Palatino Linotype" w:hAnsi="Palatino Linotype"/>
          <w:i/>
        </w:rPr>
      </w:pPr>
    </w:p>
    <w:p w14:paraId="34DA35BF" w14:textId="619F53CB" w:rsidR="00371E7A" w:rsidRPr="005A032A" w:rsidRDefault="00371E7A" w:rsidP="00371E7A">
      <w:pPr>
        <w:ind w:left="708"/>
        <w:jc w:val="both"/>
        <w:rPr>
          <w:rFonts w:ascii="Palatino Linotype" w:hAnsi="Palatino Linotype"/>
          <w:i/>
        </w:rPr>
      </w:pPr>
      <w:r w:rsidRPr="005A032A">
        <w:rPr>
          <w:rFonts w:ascii="Palatino Linotype" w:hAnsi="Palatino Linotype"/>
          <w:i/>
        </w:rPr>
        <w:t xml:space="preserve"> 5.3.9. La Secretaría, a través de la Dirección General de Contraloría y Evaluación Social, llevará el registro y custodia de las Actas Constitutivas originales del COCICOVI.</w:t>
      </w:r>
    </w:p>
    <w:p w14:paraId="1E7D6E5C" w14:textId="23B35D1A" w:rsidR="00371E7A" w:rsidRPr="005A032A" w:rsidRDefault="00371E7A" w:rsidP="00371E7A">
      <w:pPr>
        <w:ind w:left="708"/>
        <w:jc w:val="both"/>
        <w:rPr>
          <w:rFonts w:ascii="Palatino Linotype" w:hAnsi="Palatino Linotype"/>
          <w:i/>
        </w:rPr>
      </w:pPr>
      <w:r w:rsidRPr="005A032A">
        <w:rPr>
          <w:rFonts w:ascii="Palatino Linotype" w:hAnsi="Palatino Linotype"/>
          <w:i/>
        </w:rPr>
        <w:t>…</w:t>
      </w:r>
    </w:p>
    <w:p w14:paraId="22E1921E" w14:textId="6E89BD87" w:rsidR="00371E7A" w:rsidRPr="005A032A" w:rsidRDefault="00371E7A" w:rsidP="009B1D7D">
      <w:pPr>
        <w:spacing w:line="360" w:lineRule="auto"/>
        <w:jc w:val="both"/>
        <w:rPr>
          <w:rFonts w:ascii="Palatino Linotype" w:hAnsi="Palatino Linotype"/>
        </w:rPr>
      </w:pPr>
      <w:r w:rsidRPr="005A032A">
        <w:rPr>
          <w:rFonts w:ascii="Palatino Linotype" w:hAnsi="Palatino Linotype"/>
        </w:rPr>
        <w:lastRenderedPageBreak/>
        <w:t>Así las cosas, es claro que asiste razón al Sujeto Obligado respecto de que no resguarda las Actas de Constitución originales de los COCICOVIS.</w:t>
      </w:r>
    </w:p>
    <w:p w14:paraId="4AB7D44F" w14:textId="77777777" w:rsidR="0065606F" w:rsidRPr="005A032A" w:rsidRDefault="0065606F" w:rsidP="009B1D7D">
      <w:pPr>
        <w:spacing w:line="360" w:lineRule="auto"/>
        <w:jc w:val="both"/>
        <w:rPr>
          <w:rFonts w:ascii="Palatino Linotype" w:hAnsi="Palatino Linotype" w:cs="Tahoma"/>
        </w:rPr>
      </w:pPr>
    </w:p>
    <w:p w14:paraId="715B1148" w14:textId="430BE5E0" w:rsidR="00A6740D" w:rsidRPr="005A032A" w:rsidRDefault="00A6740D" w:rsidP="0029189D">
      <w:pPr>
        <w:pStyle w:val="Prrafodelista"/>
        <w:numPr>
          <w:ilvl w:val="0"/>
          <w:numId w:val="46"/>
        </w:numPr>
        <w:jc w:val="both"/>
        <w:rPr>
          <w:rFonts w:ascii="Palatino Linotype" w:hAnsi="Palatino Linotype"/>
          <w:b/>
        </w:rPr>
      </w:pPr>
      <w:r w:rsidRPr="005A032A">
        <w:rPr>
          <w:rFonts w:ascii="Palatino Linotype" w:hAnsi="Palatino Linotype"/>
          <w:b/>
        </w:rPr>
        <w:t>Funciones de l</w:t>
      </w:r>
      <w:r w:rsidR="0029189D" w:rsidRPr="005A032A">
        <w:rPr>
          <w:rFonts w:ascii="Palatino Linotype" w:hAnsi="Palatino Linotype"/>
          <w:b/>
        </w:rPr>
        <w:t xml:space="preserve">a contralora interna municipal; y , </w:t>
      </w:r>
    </w:p>
    <w:p w14:paraId="24411F50" w14:textId="77777777" w:rsidR="00A6740D" w:rsidRPr="005A032A" w:rsidRDefault="00A6740D" w:rsidP="009B1D7D">
      <w:pPr>
        <w:spacing w:line="360" w:lineRule="auto"/>
        <w:jc w:val="both"/>
        <w:rPr>
          <w:rFonts w:ascii="Palatino Linotype" w:hAnsi="Palatino Linotype" w:cs="Tahoma"/>
        </w:rPr>
      </w:pPr>
    </w:p>
    <w:p w14:paraId="74B41752" w14:textId="766DD5AC" w:rsidR="00A6740D" w:rsidRPr="005A032A" w:rsidRDefault="0029189D" w:rsidP="009B1D7D">
      <w:pPr>
        <w:spacing w:line="360" w:lineRule="auto"/>
        <w:jc w:val="both"/>
        <w:rPr>
          <w:rFonts w:ascii="Verdana" w:hAnsi="Verdana"/>
          <w:color w:val="000000"/>
          <w:sz w:val="18"/>
          <w:szCs w:val="18"/>
        </w:rPr>
      </w:pPr>
      <w:r w:rsidRPr="005A032A">
        <w:rPr>
          <w:rFonts w:ascii="Palatino Linotype" w:eastAsia="Calibri" w:hAnsi="Palatino Linotype" w:cs="Tahoma"/>
          <w:bCs/>
          <w:iCs/>
        </w:rPr>
        <w:t>Sobre el punto</w:t>
      </w:r>
      <w:r w:rsidR="00A6740D" w:rsidRPr="005A032A">
        <w:rPr>
          <w:rFonts w:ascii="Palatino Linotype" w:eastAsia="Calibri" w:hAnsi="Palatino Linotype" w:cs="Tahoma"/>
          <w:bCs/>
          <w:iCs/>
        </w:rPr>
        <w:t xml:space="preserve">, ya se estableció que el </w:t>
      </w:r>
      <w:r w:rsidR="00A6740D" w:rsidRPr="005A032A">
        <w:rPr>
          <w:rFonts w:ascii="Palatino Linotype" w:eastAsia="Calibri" w:hAnsi="Palatino Linotype" w:cs="Tahoma"/>
          <w:b/>
          <w:bCs/>
          <w:iCs/>
        </w:rPr>
        <w:t>SUJETO OBLIGADO</w:t>
      </w:r>
      <w:r w:rsidR="00A6740D" w:rsidRPr="005A032A">
        <w:rPr>
          <w:rFonts w:ascii="Palatino Linotype" w:eastAsia="Calibri" w:hAnsi="Palatino Linotype" w:cs="Tahoma"/>
          <w:bCs/>
          <w:iCs/>
        </w:rPr>
        <w:t xml:space="preserve"> remitió como respuesta que las funciones se encontraban prevista en el diverso 112 de la Ley Orgánica Municipal del Estado de México, para tales efectos remitió al particular acudiera a realizar la consulta al siguiente link. </w:t>
      </w:r>
      <w:hyperlink r:id="rId8" w:history="1">
        <w:r w:rsidR="00A6740D" w:rsidRPr="005A032A">
          <w:rPr>
            <w:rStyle w:val="Hipervnculo"/>
            <w:rFonts w:ascii="Verdana" w:hAnsi="Verdana"/>
            <w:sz w:val="18"/>
            <w:szCs w:val="18"/>
          </w:rPr>
          <w:t>https://legislación.edomex.gob.mx/sites/legislacion.edomex.gog.mx/files/files/pdf/ley/vig/leyvig022.pdf</w:t>
        </w:r>
      </w:hyperlink>
    </w:p>
    <w:p w14:paraId="418594F6" w14:textId="77777777" w:rsidR="00A6740D" w:rsidRPr="005A032A" w:rsidRDefault="00A6740D" w:rsidP="009B1D7D">
      <w:pPr>
        <w:spacing w:line="360" w:lineRule="auto"/>
        <w:jc w:val="both"/>
        <w:rPr>
          <w:rFonts w:ascii="Palatino Linotype" w:hAnsi="Palatino Linotype" w:cs="Tahoma"/>
        </w:rPr>
      </w:pPr>
    </w:p>
    <w:p w14:paraId="66818102" w14:textId="77777777" w:rsidR="00A6740D" w:rsidRPr="005A032A" w:rsidRDefault="00A6740D" w:rsidP="00A6740D">
      <w:pPr>
        <w:spacing w:line="360" w:lineRule="auto"/>
        <w:jc w:val="both"/>
        <w:rPr>
          <w:rFonts w:ascii="Palatino Linotype" w:hAnsi="Palatino Linotype"/>
        </w:rPr>
      </w:pPr>
      <w:r w:rsidRPr="005A032A">
        <w:rPr>
          <w:rFonts w:ascii="Palatino Linotype" w:hAnsi="Palatino Linotype"/>
        </w:rPr>
        <w:t xml:space="preserve">Ante dicha respuesta, la parte Recurrente consideró que su derecho al acceso a la información había sido conculcado en razón de que, a su decir el </w:t>
      </w:r>
      <w:r w:rsidRPr="005A032A">
        <w:rPr>
          <w:rFonts w:ascii="Palatino Linotype" w:hAnsi="Palatino Linotype"/>
          <w:b/>
        </w:rPr>
        <w:t xml:space="preserve">SUJETO OBLIGADO </w:t>
      </w:r>
      <w:r w:rsidRPr="005A032A">
        <w:rPr>
          <w:rFonts w:ascii="Palatino Linotype" w:hAnsi="Palatino Linotype"/>
        </w:rPr>
        <w:t xml:space="preserve">no la había entregado la información solicitada. </w:t>
      </w:r>
    </w:p>
    <w:p w14:paraId="3E862927" w14:textId="77777777" w:rsidR="00A6740D" w:rsidRPr="005A032A" w:rsidRDefault="00A6740D" w:rsidP="00A6740D">
      <w:pPr>
        <w:spacing w:line="360" w:lineRule="auto"/>
        <w:jc w:val="both"/>
        <w:rPr>
          <w:rFonts w:ascii="Palatino Linotype" w:hAnsi="Palatino Linotype"/>
        </w:rPr>
      </w:pPr>
    </w:p>
    <w:p w14:paraId="2F880C7F" w14:textId="14AF9BD8" w:rsidR="00A6740D" w:rsidRPr="005A032A" w:rsidRDefault="00A6740D" w:rsidP="00A6740D">
      <w:pPr>
        <w:spacing w:line="360" w:lineRule="auto"/>
        <w:jc w:val="both"/>
        <w:rPr>
          <w:rFonts w:ascii="Palatino Linotype" w:hAnsi="Palatino Linotype" w:cs="Tahoma"/>
        </w:rPr>
      </w:pPr>
      <w:r w:rsidRPr="005A032A">
        <w:rPr>
          <w:rFonts w:ascii="Palatino Linotype" w:eastAsia="Calibri" w:hAnsi="Palatino Linotype" w:cs="Tahoma"/>
          <w:iCs/>
          <w:lang w:eastAsia="es-ES_tradnl"/>
        </w:rPr>
        <w:t xml:space="preserve">En este sentido, </w:t>
      </w:r>
      <w:r w:rsidRPr="005A032A">
        <w:rPr>
          <w:rFonts w:ascii="Palatino Linotype" w:hAnsi="Palatino Linotype"/>
        </w:rPr>
        <w:t xml:space="preserve">la dirección electrónica remitida por el </w:t>
      </w:r>
      <w:r w:rsidRPr="005A032A">
        <w:rPr>
          <w:rFonts w:ascii="Palatino Linotype" w:hAnsi="Palatino Linotype"/>
          <w:b/>
        </w:rPr>
        <w:t>SUJETO OBLIGADO,</w:t>
      </w:r>
      <w:r w:rsidRPr="005A032A">
        <w:rPr>
          <w:rFonts w:ascii="Palatino Linotype" w:hAnsi="Palatino Linotype"/>
        </w:rPr>
        <w:t xml:space="preserve"> así como el procedimiento a seguir, lleva al siguiente portal: </w:t>
      </w:r>
    </w:p>
    <w:p w14:paraId="38F41535" w14:textId="67828124" w:rsidR="00A6740D" w:rsidRPr="005A032A" w:rsidRDefault="00A6740D" w:rsidP="00A6740D">
      <w:pPr>
        <w:spacing w:before="240" w:after="360" w:line="360" w:lineRule="auto"/>
        <w:jc w:val="both"/>
        <w:rPr>
          <w:rFonts w:ascii="Palatino Linotype" w:eastAsia="Calibri" w:hAnsi="Palatino Linotype" w:cs="Tahoma"/>
          <w:b/>
          <w:iCs/>
        </w:rPr>
      </w:pPr>
      <w:r w:rsidRPr="005A032A">
        <w:rPr>
          <w:rFonts w:ascii="Palatino Linotype" w:eastAsia="Calibri" w:hAnsi="Palatino Linotype" w:cs="Tahoma"/>
          <w:b/>
          <w:iCs/>
          <w:noProof/>
          <w:lang w:val="es-MX" w:eastAsia="es-MX"/>
        </w:rPr>
        <w:lastRenderedPageBreak/>
        <w:drawing>
          <wp:inline distT="0" distB="0" distL="0" distR="0" wp14:anchorId="311BEADD" wp14:editId="3D992D67">
            <wp:extent cx="4476750" cy="238303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7712" cy="2383544"/>
                    </a:xfrm>
                    <a:prstGeom prst="rect">
                      <a:avLst/>
                    </a:prstGeom>
                    <a:noFill/>
                    <a:ln>
                      <a:noFill/>
                    </a:ln>
                  </pic:spPr>
                </pic:pic>
              </a:graphicData>
            </a:graphic>
          </wp:inline>
        </w:drawing>
      </w:r>
    </w:p>
    <w:p w14:paraId="06DE6C79" w14:textId="77777777" w:rsidR="00A6740D" w:rsidRPr="005A032A" w:rsidRDefault="00A6740D" w:rsidP="009A009C">
      <w:pPr>
        <w:spacing w:before="240" w:after="360" w:line="360" w:lineRule="auto"/>
        <w:ind w:left="708"/>
        <w:jc w:val="both"/>
        <w:rPr>
          <w:rFonts w:ascii="Palatino Linotype" w:eastAsia="Calibri" w:hAnsi="Palatino Linotype" w:cs="Tahoma"/>
          <w:b/>
          <w:iCs/>
        </w:rPr>
      </w:pPr>
    </w:p>
    <w:p w14:paraId="1DF405BF" w14:textId="042063BB" w:rsidR="00A6740D" w:rsidRPr="005A032A" w:rsidRDefault="00A6740D" w:rsidP="002C016D">
      <w:pPr>
        <w:pStyle w:val="Prrafodelista"/>
        <w:tabs>
          <w:tab w:val="left" w:pos="851"/>
        </w:tabs>
        <w:spacing w:before="240" w:after="240" w:line="360" w:lineRule="auto"/>
        <w:ind w:left="0" w:right="49"/>
        <w:contextualSpacing/>
        <w:jc w:val="both"/>
        <w:rPr>
          <w:rFonts w:ascii="Palatino Linotype" w:hAnsi="Palatino Linotype"/>
        </w:rPr>
      </w:pPr>
      <w:r w:rsidRPr="005A032A">
        <w:rPr>
          <w:rFonts w:ascii="Palatino Linotype" w:hAnsi="Palatino Linotype"/>
        </w:rPr>
        <w:t>En este sentido, conviene  analizar y que guarda estricta relación con el punto anterior, el contenido del  artículo 161 de la  Ley de Transparencia Local</w:t>
      </w:r>
      <w:r w:rsidR="002C016D" w:rsidRPr="005A032A">
        <w:rPr>
          <w:rFonts w:ascii="Palatino Linotype" w:hAnsi="Palatino Linotype"/>
        </w:rPr>
        <w:t xml:space="preserve">, dispone </w:t>
      </w:r>
      <w:r w:rsidR="00226DE4" w:rsidRPr="005A032A">
        <w:rPr>
          <w:rFonts w:ascii="Palatino Linotype" w:hAnsi="Palatino Linotype" w:cs="Bookman Old Style,Bold"/>
          <w:b/>
          <w:bCs/>
          <w:szCs w:val="20"/>
          <w:lang w:val="es-MX"/>
        </w:rPr>
        <w:t xml:space="preserve">que </w:t>
      </w:r>
      <w:r w:rsidR="00226DE4" w:rsidRPr="005A032A">
        <w:rPr>
          <w:rFonts w:ascii="Palatino Linotype" w:hAnsi="Palatino Linotype" w:cs="Bookman Old Style"/>
          <w:szCs w:val="20"/>
          <w:lang w:val="es-MX"/>
        </w:rPr>
        <w:t>c</w:t>
      </w:r>
      <w:r w:rsidRPr="005A032A">
        <w:rPr>
          <w:rFonts w:ascii="Palatino Linotype" w:hAnsi="Palatino Linotype" w:cs="Bookman Old Style"/>
          <w:szCs w:val="20"/>
          <w:lang w:val="es-MX"/>
        </w:rPr>
        <w:t>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w:t>
      </w:r>
      <w:r w:rsidR="00226DE4" w:rsidRPr="005A032A">
        <w:rPr>
          <w:rFonts w:ascii="Palatino Linotype" w:hAnsi="Palatino Linotype" w:cs="Bookman Old Style"/>
          <w:szCs w:val="20"/>
          <w:lang w:val="es-MX"/>
        </w:rPr>
        <w:t xml:space="preserve"> Así mismos señala que </w:t>
      </w:r>
      <w:r w:rsidRPr="005A032A">
        <w:rPr>
          <w:rFonts w:ascii="Palatino Linotype" w:hAnsi="Palatino Linotype" w:cs="Bookman Old Style"/>
          <w:szCs w:val="20"/>
          <w:lang w:val="es-MX"/>
        </w:rPr>
        <w:t xml:space="preserve"> </w:t>
      </w:r>
      <w:r w:rsidR="00226DE4" w:rsidRPr="005A032A">
        <w:rPr>
          <w:rFonts w:ascii="Palatino Linotype" w:hAnsi="Palatino Linotype" w:cs="Bookman Old Style"/>
          <w:szCs w:val="20"/>
          <w:lang w:val="es-MX"/>
        </w:rPr>
        <w:t>l</w:t>
      </w:r>
      <w:r w:rsidRPr="005A032A">
        <w:rPr>
          <w:rFonts w:ascii="Palatino Linotype" w:hAnsi="Palatino Linotype" w:cs="Bookman Old Style"/>
          <w:szCs w:val="20"/>
          <w:lang w:val="es-MX"/>
        </w:rPr>
        <w:t>a fuente deberá ser precisa y concreta y no debe implicar que el solicitante realice una búsqueda en toda la información que se encuentre disponible</w:t>
      </w:r>
      <w:r w:rsidR="00226DE4" w:rsidRPr="005A032A">
        <w:rPr>
          <w:rFonts w:ascii="Palatino Linotype" w:hAnsi="Palatino Linotype" w:cs="Bookman Old Style"/>
          <w:szCs w:val="20"/>
          <w:lang w:val="es-MX"/>
        </w:rPr>
        <w:t>.</w:t>
      </w:r>
      <w:r w:rsidR="00226DE4" w:rsidRPr="005A032A">
        <w:rPr>
          <w:rFonts w:ascii="Palatino Linotype" w:hAnsi="Palatino Linotype" w:cs="Bookman Old Style"/>
          <w:i/>
          <w:szCs w:val="20"/>
          <w:lang w:val="es-MX"/>
        </w:rPr>
        <w:t xml:space="preserve"> </w:t>
      </w:r>
    </w:p>
    <w:p w14:paraId="2569E6C4" w14:textId="77777777" w:rsidR="00226DE4" w:rsidRPr="005A032A" w:rsidRDefault="00226DE4" w:rsidP="00226DE4">
      <w:pPr>
        <w:pStyle w:val="Prrafodelista"/>
        <w:tabs>
          <w:tab w:val="left" w:pos="851"/>
        </w:tabs>
        <w:spacing w:before="240" w:after="240" w:line="360" w:lineRule="auto"/>
        <w:ind w:left="0" w:right="49"/>
        <w:contextualSpacing/>
        <w:jc w:val="both"/>
        <w:rPr>
          <w:rFonts w:ascii="Palatino Linotype" w:hAnsi="Palatino Linotype"/>
        </w:rPr>
      </w:pPr>
    </w:p>
    <w:p w14:paraId="1B5EF857" w14:textId="3AD8E629" w:rsidR="00226DE4" w:rsidRPr="005A032A" w:rsidRDefault="00226DE4" w:rsidP="00226DE4">
      <w:pPr>
        <w:pStyle w:val="Prrafodelista"/>
        <w:tabs>
          <w:tab w:val="left" w:pos="851"/>
        </w:tabs>
        <w:spacing w:before="240" w:after="240" w:line="360" w:lineRule="auto"/>
        <w:ind w:left="0" w:right="49"/>
        <w:contextualSpacing/>
        <w:jc w:val="both"/>
        <w:rPr>
          <w:rFonts w:ascii="Palatino Linotype" w:hAnsi="Palatino Linotype"/>
          <w:b/>
          <w:bCs/>
        </w:rPr>
      </w:pPr>
      <w:r w:rsidRPr="005A032A">
        <w:rPr>
          <w:rFonts w:ascii="Palatino Linotype" w:hAnsi="Palatino Linotype"/>
        </w:rPr>
        <w:t xml:space="preserve">Es así que, toda aquella información que sea requerida por los particulares pero que, previamente se encuentre disponible en sitios electrónicos, como puede ser de manera enunciativa más no limitativa, el sitio oficial del </w:t>
      </w:r>
      <w:r w:rsidR="002402AE" w:rsidRPr="005A032A">
        <w:rPr>
          <w:rFonts w:ascii="Palatino Linotype" w:hAnsi="Palatino Linotype"/>
          <w:b/>
        </w:rPr>
        <w:t>SUJETO OBLIGADO</w:t>
      </w:r>
      <w:r w:rsidRPr="005A032A">
        <w:rPr>
          <w:rFonts w:ascii="Palatino Linotype" w:hAnsi="Palatino Linotype"/>
        </w:rPr>
        <w:t xml:space="preserve">, el </w:t>
      </w:r>
      <w:r w:rsidRPr="005A032A">
        <w:rPr>
          <w:rFonts w:ascii="Palatino Linotype" w:hAnsi="Palatino Linotype"/>
        </w:rPr>
        <w:lastRenderedPageBreak/>
        <w:t xml:space="preserve">portal IPOMEX o las páginas institucionales, los Sujetos Obligado pueden indicar la dirección electrónica donde obra la información solicitada. </w:t>
      </w:r>
      <w:r w:rsidRPr="005A032A">
        <w:rPr>
          <w:rFonts w:ascii="Palatino Linotype" w:hAnsi="Palatino Linotype"/>
          <w:b/>
          <w:bCs/>
        </w:rPr>
        <w:t>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14:paraId="4913C818" w14:textId="77777777" w:rsidR="006557B5" w:rsidRPr="005A032A" w:rsidRDefault="006557B5" w:rsidP="006557B5">
      <w:pPr>
        <w:pStyle w:val="Prrafodelista"/>
        <w:tabs>
          <w:tab w:val="left" w:pos="851"/>
        </w:tabs>
        <w:spacing w:before="240" w:after="240" w:line="360" w:lineRule="auto"/>
        <w:ind w:left="0" w:right="49"/>
        <w:contextualSpacing/>
        <w:jc w:val="both"/>
        <w:rPr>
          <w:rFonts w:ascii="Palatino Linotype" w:hAnsi="Palatino Linotype"/>
        </w:rPr>
      </w:pPr>
    </w:p>
    <w:p w14:paraId="358D352C" w14:textId="1B997A09" w:rsidR="00A6740D" w:rsidRPr="005A032A" w:rsidRDefault="006557B5" w:rsidP="0029189D">
      <w:pPr>
        <w:pStyle w:val="Prrafodelista"/>
        <w:tabs>
          <w:tab w:val="left" w:pos="851"/>
        </w:tabs>
        <w:spacing w:before="240" w:after="240" w:line="360" w:lineRule="auto"/>
        <w:ind w:left="0" w:right="49"/>
        <w:contextualSpacing/>
        <w:jc w:val="both"/>
        <w:rPr>
          <w:rFonts w:ascii="Palatino Linotype" w:hAnsi="Palatino Linotype"/>
        </w:rPr>
      </w:pPr>
      <w:r w:rsidRPr="005A032A">
        <w:rPr>
          <w:rFonts w:ascii="Palatino Linotype" w:hAnsi="Palatino Linotype"/>
        </w:rPr>
        <w:t xml:space="preserve">De lo anterior, en el caso en concreto se deduce que el </w:t>
      </w:r>
      <w:r w:rsidRPr="005A032A">
        <w:rPr>
          <w:rFonts w:ascii="Palatino Linotype" w:hAnsi="Palatino Linotype"/>
          <w:b/>
        </w:rPr>
        <w:t>SUJETO OBLIGADO,</w:t>
      </w:r>
      <w:r w:rsidRPr="005A032A">
        <w:rPr>
          <w:rFonts w:ascii="Palatino Linotype" w:hAnsi="Palatino Linotype"/>
        </w:rPr>
        <w:t xml:space="preserve"> si bien, manifestó que la información se encuentra en el sitio electrónico señalado, también lo es que, el portal electrónico </w:t>
      </w:r>
      <w:r w:rsidR="00556990" w:rsidRPr="005A032A">
        <w:rPr>
          <w:rFonts w:ascii="Palatino Linotype" w:hAnsi="Palatino Linotype"/>
        </w:rPr>
        <w:t xml:space="preserve">se encuentra </w:t>
      </w:r>
      <w:r w:rsidR="0029189D" w:rsidRPr="005A032A">
        <w:rPr>
          <w:rFonts w:ascii="Palatino Linotype" w:hAnsi="Palatino Linotype"/>
        </w:rPr>
        <w:t xml:space="preserve">inhabilitado, lo que </w:t>
      </w:r>
      <w:r w:rsidR="0029189D" w:rsidRPr="005A032A">
        <w:rPr>
          <w:rFonts w:ascii="Palatino Linotype" w:hAnsi="Palatino Linotype"/>
          <w:lang w:val="es-MX" w:eastAsia="en-US"/>
        </w:rPr>
        <w:t>se tiene que la dirección electrónica no colma con el requerimiento planteado por el particular.</w:t>
      </w:r>
    </w:p>
    <w:p w14:paraId="4A1A584E" w14:textId="77777777" w:rsidR="0029189D" w:rsidRPr="005A032A" w:rsidRDefault="0029189D" w:rsidP="0029189D">
      <w:pPr>
        <w:pStyle w:val="Prrafodelista"/>
        <w:widowControl w:val="0"/>
        <w:autoSpaceDE w:val="0"/>
        <w:autoSpaceDN w:val="0"/>
        <w:adjustRightInd w:val="0"/>
        <w:spacing w:before="240" w:after="240" w:line="360" w:lineRule="auto"/>
        <w:ind w:left="0" w:right="49"/>
        <w:contextualSpacing/>
        <w:jc w:val="both"/>
        <w:rPr>
          <w:rFonts w:ascii="Palatino Linotype" w:hAnsi="Palatino Linotype"/>
        </w:rPr>
      </w:pPr>
    </w:p>
    <w:p w14:paraId="6FBA846C" w14:textId="5070AA31" w:rsidR="0029189D" w:rsidRPr="005A032A" w:rsidRDefault="0029189D" w:rsidP="0029189D">
      <w:pPr>
        <w:pStyle w:val="Prrafodelista"/>
        <w:widowControl w:val="0"/>
        <w:autoSpaceDE w:val="0"/>
        <w:autoSpaceDN w:val="0"/>
        <w:adjustRightInd w:val="0"/>
        <w:spacing w:before="240" w:after="240" w:line="360" w:lineRule="auto"/>
        <w:ind w:left="0" w:right="49"/>
        <w:contextualSpacing/>
        <w:jc w:val="both"/>
        <w:rPr>
          <w:rFonts w:ascii="Palatino Linotype" w:hAnsi="Palatino Linotype"/>
        </w:rPr>
      </w:pPr>
      <w:r w:rsidRPr="005A032A">
        <w:rPr>
          <w:rFonts w:ascii="Palatino Linotype" w:hAnsi="Palatino Linotype"/>
        </w:rPr>
        <w:t xml:space="preserve">Luego entonces al resultar errónea la contestación emitida por el </w:t>
      </w:r>
      <w:r w:rsidRPr="005A032A">
        <w:rPr>
          <w:rFonts w:ascii="Palatino Linotype" w:hAnsi="Palatino Linotype"/>
          <w:b/>
        </w:rPr>
        <w:t xml:space="preserve">SUJETO OBLIGADO, </w:t>
      </w:r>
      <w:r w:rsidRPr="005A032A">
        <w:rPr>
          <w:rFonts w:ascii="Palatino Linotype" w:hAnsi="Palatino Linotype"/>
        </w:rPr>
        <w:t xml:space="preserve">en consecuencia es dable modificar su respuesta y ordenar haga entrega del soporte documental en donde conste o se adviertan las funciones </w:t>
      </w:r>
      <w:r w:rsidRPr="005A032A">
        <w:rPr>
          <w:rFonts w:ascii="Palatino Linotype" w:hAnsi="Palatino Linotype"/>
          <w:b/>
        </w:rPr>
        <w:t xml:space="preserve">de la contralora interna municipal </w:t>
      </w:r>
      <w:r w:rsidRPr="005A032A">
        <w:rPr>
          <w:rFonts w:ascii="Palatino Linotype" w:hAnsi="Palatino Linotype"/>
          <w:b/>
          <w:sz w:val="22"/>
          <w:szCs w:val="22"/>
          <w:lang w:val="es-ES_tradnl"/>
        </w:rPr>
        <w:t>Ayuntamiento de Capulhuac.</w:t>
      </w:r>
    </w:p>
    <w:p w14:paraId="39E36352" w14:textId="77777777" w:rsidR="0029189D" w:rsidRPr="005A032A" w:rsidRDefault="0029189D" w:rsidP="0029189D">
      <w:pPr>
        <w:pStyle w:val="Prrafodelista"/>
        <w:tabs>
          <w:tab w:val="left" w:pos="851"/>
        </w:tabs>
        <w:spacing w:before="240" w:after="240" w:line="360" w:lineRule="auto"/>
        <w:ind w:left="0" w:right="49"/>
        <w:contextualSpacing/>
        <w:jc w:val="both"/>
        <w:rPr>
          <w:rFonts w:ascii="Palatino Linotype" w:hAnsi="Palatino Linotype"/>
        </w:rPr>
      </w:pPr>
    </w:p>
    <w:p w14:paraId="5A63C0F4" w14:textId="0D1D8307" w:rsidR="0029189D" w:rsidRPr="005A032A" w:rsidRDefault="0029189D" w:rsidP="0029189D">
      <w:pPr>
        <w:pStyle w:val="Prrafodelista"/>
        <w:numPr>
          <w:ilvl w:val="0"/>
          <w:numId w:val="46"/>
        </w:numPr>
        <w:spacing w:before="240" w:after="360" w:line="360" w:lineRule="auto"/>
        <w:jc w:val="both"/>
        <w:rPr>
          <w:rFonts w:ascii="Palatino Linotype" w:eastAsia="Calibri" w:hAnsi="Palatino Linotype" w:cs="Tahoma"/>
          <w:b/>
          <w:iCs/>
        </w:rPr>
      </w:pPr>
      <w:r w:rsidRPr="005A032A">
        <w:rPr>
          <w:rFonts w:ascii="Palatino Linotype" w:eastAsia="Calibri" w:hAnsi="Palatino Linotype" w:cs="Tahoma"/>
          <w:b/>
          <w:iCs/>
        </w:rPr>
        <w:t xml:space="preserve">Supervisiones de obras que ha realizado </w:t>
      </w:r>
      <w:r w:rsidR="007C59AA" w:rsidRPr="005A032A">
        <w:rPr>
          <w:rFonts w:ascii="Palatino Linotype" w:eastAsia="Calibri" w:hAnsi="Palatino Linotype" w:cs="Tahoma"/>
          <w:b/>
          <w:iCs/>
        </w:rPr>
        <w:t xml:space="preserve"> la Contraloría Interna</w:t>
      </w:r>
      <w:r w:rsidRPr="005A032A">
        <w:rPr>
          <w:rFonts w:ascii="Palatino Linotype" w:eastAsia="Calibri" w:hAnsi="Palatino Linotype" w:cs="Tahoma"/>
          <w:b/>
          <w:iCs/>
        </w:rPr>
        <w:t xml:space="preserve"> de enero a agosto 2021</w:t>
      </w:r>
    </w:p>
    <w:p w14:paraId="0F9D3E32" w14:textId="63D75D2C" w:rsidR="007C59AA" w:rsidRPr="005A032A" w:rsidRDefault="007C59AA" w:rsidP="000A0646">
      <w:pPr>
        <w:spacing w:before="240" w:after="240" w:line="360" w:lineRule="auto"/>
        <w:ind w:right="49"/>
        <w:contextualSpacing/>
        <w:jc w:val="both"/>
        <w:rPr>
          <w:rFonts w:ascii="Palatino Linotype" w:eastAsia="Calibri" w:hAnsi="Palatino Linotype" w:cs="Arial"/>
          <w:lang w:val="es-MX" w:eastAsia="en-US"/>
        </w:rPr>
      </w:pPr>
      <w:r w:rsidRPr="005A032A">
        <w:rPr>
          <w:rFonts w:ascii="Palatino Linotype" w:eastAsia="Calibri" w:hAnsi="Palatino Linotype" w:cs="Arial"/>
          <w:lang w:val="es-MX" w:eastAsia="en-US"/>
        </w:rPr>
        <w:t xml:space="preserve">Sobre este punto, es importante precisar que el </w:t>
      </w:r>
      <w:r w:rsidRPr="005A032A">
        <w:rPr>
          <w:rFonts w:ascii="Palatino Linotype" w:eastAsia="Calibri" w:hAnsi="Palatino Linotype" w:cs="Arial"/>
          <w:b/>
          <w:lang w:val="es-MX" w:eastAsia="en-US"/>
        </w:rPr>
        <w:t>SUJETO OBLIGADO</w:t>
      </w:r>
      <w:r w:rsidRPr="005A032A">
        <w:rPr>
          <w:rFonts w:ascii="Palatino Linotype" w:eastAsia="Calibri" w:hAnsi="Palatino Linotype" w:cs="Arial"/>
          <w:lang w:val="es-MX" w:eastAsia="en-US"/>
        </w:rPr>
        <w:t xml:space="preserve"> refirió que</w:t>
      </w:r>
      <w:r w:rsidRPr="005A032A">
        <w:rPr>
          <w:rFonts w:ascii="Palatino Linotype" w:hAnsi="Palatino Linotype"/>
        </w:rPr>
        <w:t>, no se encuentra en acciones de atender favorablemente dicha solicitud en virtud de que la supervisión de obras es una función asig</w:t>
      </w:r>
      <w:r w:rsidR="00F1727D" w:rsidRPr="005A032A">
        <w:rPr>
          <w:rFonts w:ascii="Palatino Linotype" w:hAnsi="Palatino Linotype"/>
        </w:rPr>
        <w:t xml:space="preserve">nada a otra área administrativa. </w:t>
      </w:r>
    </w:p>
    <w:p w14:paraId="7D8B26C9" w14:textId="77777777" w:rsidR="007C59AA" w:rsidRPr="005A032A" w:rsidRDefault="007C59AA" w:rsidP="000A0646">
      <w:pPr>
        <w:spacing w:before="240" w:after="240" w:line="360" w:lineRule="auto"/>
        <w:ind w:right="49"/>
        <w:contextualSpacing/>
        <w:jc w:val="both"/>
        <w:rPr>
          <w:rFonts w:ascii="Palatino Linotype" w:eastAsia="Calibri" w:hAnsi="Palatino Linotype" w:cs="Arial"/>
          <w:lang w:val="es-MX" w:eastAsia="en-US"/>
        </w:rPr>
      </w:pPr>
    </w:p>
    <w:p w14:paraId="5E5BF024" w14:textId="7F53DAF5" w:rsidR="007C59AA" w:rsidRPr="005A032A" w:rsidRDefault="00F1727D" w:rsidP="000A0646">
      <w:pPr>
        <w:spacing w:before="240" w:after="240" w:line="360" w:lineRule="auto"/>
        <w:ind w:right="49"/>
        <w:contextualSpacing/>
        <w:jc w:val="both"/>
        <w:rPr>
          <w:rFonts w:ascii="Palatino Linotype" w:eastAsia="Calibri" w:hAnsi="Palatino Linotype" w:cs="Arial"/>
          <w:lang w:val="es-MX" w:eastAsia="en-US"/>
        </w:rPr>
      </w:pPr>
      <w:r w:rsidRPr="005A032A">
        <w:rPr>
          <w:rFonts w:ascii="Palatino Linotype" w:hAnsi="Palatino Linotype"/>
        </w:rPr>
        <w:lastRenderedPageBreak/>
        <w:t>Bajo ese contexto, esta Autoridad analizó la solicitud de acceso a la información, la respuesta otorgada, las Razones o Motivos de Inconformidad; y advirtió que la inconformidad hecha valer por el recurrente es fundada, debido a las siguientes consideraciones:</w:t>
      </w:r>
    </w:p>
    <w:p w14:paraId="780734E0" w14:textId="77777777" w:rsidR="00F1727D" w:rsidRPr="005A032A" w:rsidRDefault="00F1727D" w:rsidP="000A0646">
      <w:pPr>
        <w:spacing w:before="240" w:after="240" w:line="360" w:lineRule="auto"/>
        <w:ind w:right="49"/>
        <w:contextualSpacing/>
        <w:jc w:val="both"/>
        <w:rPr>
          <w:rFonts w:ascii="Palatino Linotype" w:eastAsia="Calibri" w:hAnsi="Palatino Linotype" w:cs="Arial"/>
          <w:lang w:val="es-MX" w:eastAsia="en-US"/>
        </w:rPr>
      </w:pPr>
    </w:p>
    <w:p w14:paraId="3CA861FD" w14:textId="0CF9A567" w:rsidR="002742FC" w:rsidRPr="005A032A" w:rsidRDefault="002742FC" w:rsidP="002742FC">
      <w:pPr>
        <w:spacing w:line="360" w:lineRule="auto"/>
        <w:jc w:val="both"/>
        <w:rPr>
          <w:rFonts w:ascii="Palatino Linotype" w:hAnsi="Palatino Linotype"/>
          <w:lang w:val="es-ES_tradnl"/>
        </w:rPr>
      </w:pPr>
      <w:r w:rsidRPr="005A032A">
        <w:rPr>
          <w:rFonts w:ascii="Palatino Linotype" w:hAnsi="Palatino Linotype"/>
        </w:rPr>
        <w:t xml:space="preserve">De acuerdo al contenido del artículo 61 del Bando Municipal del </w:t>
      </w:r>
      <w:r w:rsidRPr="005A032A">
        <w:rPr>
          <w:rFonts w:ascii="Palatino Linotype" w:hAnsi="Palatino Linotype"/>
          <w:lang w:val="es-ES_tradnl"/>
        </w:rPr>
        <w:t>Ayuntamiento de Capulhuac,  la Contraloría Municipal, es el órgano de control interno y vigilancia de la Administración Pública Municipal, que tiene como finalidad el estricto cumplimiento a las disposiciones legales aplicables.</w:t>
      </w:r>
    </w:p>
    <w:p w14:paraId="311064A4" w14:textId="77777777" w:rsidR="002742FC" w:rsidRPr="005A032A" w:rsidRDefault="002742FC" w:rsidP="002742FC">
      <w:pPr>
        <w:spacing w:line="360" w:lineRule="auto"/>
        <w:jc w:val="both"/>
        <w:rPr>
          <w:rFonts w:ascii="Palatino Linotype" w:hAnsi="Palatino Linotype"/>
          <w:lang w:val="es-ES_tradnl"/>
        </w:rPr>
      </w:pPr>
    </w:p>
    <w:p w14:paraId="5572925E" w14:textId="40DE73E1" w:rsidR="002742FC" w:rsidRPr="005A032A" w:rsidRDefault="002742FC" w:rsidP="002742FC">
      <w:pPr>
        <w:spacing w:line="360" w:lineRule="auto"/>
        <w:jc w:val="both"/>
        <w:rPr>
          <w:rFonts w:ascii="Palatino Linotype" w:hAnsi="Palatino Linotype"/>
          <w:lang w:val="es-ES_tradnl"/>
        </w:rPr>
      </w:pPr>
      <w:r w:rsidRPr="005A032A">
        <w:rPr>
          <w:rFonts w:ascii="Palatino Linotype" w:hAnsi="Palatino Linotype"/>
          <w:lang w:val="es-ES_tradnl"/>
        </w:rPr>
        <w:t xml:space="preserve">Así mismo, en el artículo 62 señala que </w:t>
      </w:r>
      <w:r w:rsidRPr="005A032A">
        <w:rPr>
          <w:rFonts w:ascii="Palatino Linotype" w:hAnsi="Palatino Linotype"/>
        </w:rPr>
        <w:t>la Contraloría Municipal salvaguardará los principios de disciplina, legalidad, objetividad, profesionalismo, honradez, lealtad, imparcialidad, integridad, rendición de cuentas, eficacia y eficiencia que rigen el servicio público, por lo que ejercerá en el ámbito de sus facultades las atribuciones que establece la Ley Orgánica Municipal, la Ley de Responsabilidades Administrativas del Estado de México y Municipios; y demás ordenamientos relativos aplicables.</w:t>
      </w:r>
    </w:p>
    <w:p w14:paraId="22C409BE" w14:textId="77777777" w:rsidR="002742FC" w:rsidRPr="005A032A" w:rsidRDefault="002742FC" w:rsidP="00F40468">
      <w:pPr>
        <w:spacing w:line="360" w:lineRule="auto"/>
        <w:jc w:val="both"/>
        <w:rPr>
          <w:rFonts w:ascii="Palatino Linotype" w:hAnsi="Palatino Linotype"/>
        </w:rPr>
      </w:pPr>
    </w:p>
    <w:p w14:paraId="72121BD8" w14:textId="6363ECD0" w:rsidR="00CB0704" w:rsidRPr="005A032A" w:rsidRDefault="00CB0704" w:rsidP="00F40468">
      <w:pPr>
        <w:spacing w:line="360" w:lineRule="auto"/>
        <w:jc w:val="both"/>
        <w:rPr>
          <w:rFonts w:ascii="Palatino Linotype" w:hAnsi="Palatino Linotype" w:cs="Arial"/>
        </w:rPr>
      </w:pPr>
      <w:r w:rsidRPr="005A032A">
        <w:rPr>
          <w:rFonts w:ascii="Palatino Linotype" w:hAnsi="Palatino Linotype" w:cs="Arial"/>
        </w:rPr>
        <w:t xml:space="preserve">De los ordenamientos normativos transcritos, se tiene por acreditado que dentro de la estructura orgánica del </w:t>
      </w:r>
      <w:r w:rsidR="002402AE" w:rsidRPr="005A032A">
        <w:rPr>
          <w:rFonts w:ascii="Palatino Linotype" w:hAnsi="Palatino Linotype" w:cs="Arial"/>
          <w:b/>
        </w:rPr>
        <w:t>SUJETO OBLIGADO</w:t>
      </w:r>
      <w:r w:rsidR="002402AE" w:rsidRPr="005A032A">
        <w:rPr>
          <w:rFonts w:ascii="Palatino Linotype" w:hAnsi="Palatino Linotype" w:cs="Arial"/>
        </w:rPr>
        <w:t xml:space="preserve"> </w:t>
      </w:r>
      <w:r w:rsidRPr="005A032A">
        <w:rPr>
          <w:rFonts w:ascii="Palatino Linotype" w:hAnsi="Palatino Linotype" w:cs="Arial"/>
        </w:rPr>
        <w:t xml:space="preserve">existe la Contraloría Interna Municipal, teniendo entre sus funciones y atribuciones </w:t>
      </w:r>
      <w:r w:rsidRPr="005A032A">
        <w:rPr>
          <w:rFonts w:ascii="Palatino Linotype" w:hAnsi="Palatino Linotype"/>
          <w:lang w:val="es-ES_tradnl"/>
        </w:rPr>
        <w:t xml:space="preserve">control interno y vigilancia de la Administración Pública Municipal. </w:t>
      </w:r>
    </w:p>
    <w:p w14:paraId="47F2E5B8" w14:textId="77777777" w:rsidR="00CB0704" w:rsidRPr="005A032A" w:rsidRDefault="00CB0704" w:rsidP="00F40468">
      <w:pPr>
        <w:spacing w:line="360" w:lineRule="auto"/>
        <w:jc w:val="both"/>
        <w:rPr>
          <w:rFonts w:ascii="Palatino Linotype" w:hAnsi="Palatino Linotype"/>
        </w:rPr>
      </w:pPr>
    </w:p>
    <w:p w14:paraId="47E6A1DD" w14:textId="4F7B66B4" w:rsidR="00F40468" w:rsidRPr="005A032A" w:rsidRDefault="00F40468" w:rsidP="00F40468">
      <w:pPr>
        <w:spacing w:line="360" w:lineRule="auto"/>
        <w:jc w:val="both"/>
        <w:rPr>
          <w:rFonts w:ascii="Palatino Linotype" w:hAnsi="Palatino Linotype"/>
        </w:rPr>
      </w:pPr>
      <w:r w:rsidRPr="005A032A">
        <w:rPr>
          <w:rFonts w:ascii="Palatino Linotype" w:hAnsi="Palatino Linotype"/>
        </w:rPr>
        <w:lastRenderedPageBreak/>
        <w:t xml:space="preserve">Atento a ello, y derivado que </w:t>
      </w:r>
      <w:r w:rsidR="00A45618" w:rsidRPr="005A032A">
        <w:rPr>
          <w:rFonts w:ascii="Palatino Linotype" w:hAnsi="Palatino Linotype"/>
          <w:b/>
        </w:rPr>
        <w:t>el</w:t>
      </w:r>
      <w:r w:rsidRPr="005A032A">
        <w:rPr>
          <w:rFonts w:ascii="Palatino Linotype" w:hAnsi="Palatino Linotype"/>
          <w:b/>
        </w:rPr>
        <w:t xml:space="preserve"> SUJETO OBLIGADO </w:t>
      </w:r>
      <w:r w:rsidRPr="005A032A">
        <w:rPr>
          <w:rFonts w:ascii="Palatino Linotype" w:hAnsi="Palatino Linotype"/>
        </w:rPr>
        <w:t>refiere no contar con</w:t>
      </w:r>
      <w:r w:rsidR="0023286F" w:rsidRPr="005A032A">
        <w:rPr>
          <w:rFonts w:ascii="Palatino Linotype" w:hAnsi="Palatino Linotype"/>
        </w:rPr>
        <w:t xml:space="preserve"> </w:t>
      </w:r>
      <w:r w:rsidR="00A45618" w:rsidRPr="005A032A">
        <w:rPr>
          <w:rFonts w:ascii="Palatino Linotype" w:hAnsi="Palatino Linotype"/>
        </w:rPr>
        <w:t>atribuciones</w:t>
      </w:r>
      <w:r w:rsidRPr="005A032A">
        <w:rPr>
          <w:rFonts w:ascii="Palatino Linotype" w:hAnsi="Palatino Linotype"/>
        </w:rPr>
        <w:t xml:space="preserve">, es importante traer a contexto lo dispuesto en los artículos 110, 111, 112, fracción XVI de la Ley Orgánica Municipal del Estado de México, los cuales disponen: </w:t>
      </w:r>
    </w:p>
    <w:p w14:paraId="75DC6A7B" w14:textId="77777777" w:rsidR="00F40468" w:rsidRPr="005A032A" w:rsidRDefault="00F40468" w:rsidP="00F40468">
      <w:pPr>
        <w:jc w:val="both"/>
        <w:rPr>
          <w:rFonts w:ascii="Palatino Linotype" w:hAnsi="Palatino Linotype"/>
        </w:rPr>
      </w:pPr>
    </w:p>
    <w:p w14:paraId="23EDF0AA" w14:textId="77777777" w:rsidR="00F40468" w:rsidRPr="005A032A" w:rsidRDefault="00F40468" w:rsidP="00F40468">
      <w:pPr>
        <w:ind w:left="851" w:right="899"/>
        <w:jc w:val="center"/>
        <w:rPr>
          <w:rFonts w:ascii="Palatino Linotype" w:hAnsi="Palatino Linotype" w:cs="Arial"/>
          <w:b/>
          <w:i/>
          <w:sz w:val="22"/>
          <w:szCs w:val="22"/>
        </w:rPr>
      </w:pPr>
      <w:r w:rsidRPr="005A032A">
        <w:rPr>
          <w:rFonts w:ascii="Palatino Linotype" w:hAnsi="Palatino Linotype" w:cs="Arial"/>
          <w:b/>
          <w:i/>
          <w:sz w:val="22"/>
          <w:szCs w:val="22"/>
        </w:rPr>
        <w:t>CAPITULO CUARTO</w:t>
      </w:r>
    </w:p>
    <w:p w14:paraId="7A366685" w14:textId="77777777" w:rsidR="00F40468" w:rsidRPr="005A032A" w:rsidRDefault="00F40468" w:rsidP="00F40468">
      <w:pPr>
        <w:ind w:left="851" w:right="899"/>
        <w:jc w:val="center"/>
        <w:rPr>
          <w:rFonts w:ascii="Palatino Linotype" w:hAnsi="Palatino Linotype" w:cs="Arial"/>
          <w:b/>
          <w:i/>
          <w:sz w:val="22"/>
          <w:szCs w:val="22"/>
        </w:rPr>
      </w:pPr>
      <w:r w:rsidRPr="005A032A">
        <w:rPr>
          <w:rFonts w:ascii="Palatino Linotype" w:hAnsi="Palatino Linotype" w:cs="Arial"/>
          <w:b/>
          <w:i/>
          <w:sz w:val="22"/>
          <w:szCs w:val="22"/>
        </w:rPr>
        <w:t>De la Contraloría Municipal</w:t>
      </w:r>
    </w:p>
    <w:p w14:paraId="1408086F" w14:textId="77777777" w:rsidR="00F40468" w:rsidRPr="005A032A" w:rsidRDefault="00F40468" w:rsidP="00F40468">
      <w:pPr>
        <w:ind w:left="851" w:right="899"/>
        <w:jc w:val="both"/>
        <w:rPr>
          <w:rFonts w:ascii="Palatino Linotype" w:hAnsi="Palatino Linotype" w:cs="Arial"/>
          <w:i/>
          <w:sz w:val="22"/>
          <w:szCs w:val="22"/>
        </w:rPr>
      </w:pPr>
      <w:r w:rsidRPr="005A032A">
        <w:rPr>
          <w:rFonts w:ascii="Palatino Linotype" w:hAnsi="Palatino Linotype" w:cs="Arial"/>
          <w:b/>
          <w:i/>
          <w:sz w:val="22"/>
          <w:szCs w:val="22"/>
        </w:rPr>
        <w:t>“Artículo 110.-</w:t>
      </w:r>
      <w:r w:rsidRPr="005A032A">
        <w:rPr>
          <w:rFonts w:ascii="Palatino Linotype" w:hAnsi="Palatino Linotype" w:cs="Arial"/>
          <w:i/>
          <w:sz w:val="22"/>
          <w:szCs w:val="22"/>
        </w:rPr>
        <w:t xml:space="preserve"> Las funciones de contraloría interna estarán a cargo del órgano que establezca el Ayuntamiento. </w:t>
      </w:r>
    </w:p>
    <w:p w14:paraId="13385794" w14:textId="77777777" w:rsidR="00F40468" w:rsidRPr="005A032A" w:rsidRDefault="00F40468" w:rsidP="00F40468">
      <w:pPr>
        <w:ind w:left="851" w:right="899"/>
        <w:jc w:val="both"/>
        <w:rPr>
          <w:rFonts w:ascii="Palatino Linotype" w:hAnsi="Palatino Linotype" w:cs="Arial"/>
          <w:i/>
          <w:sz w:val="22"/>
          <w:szCs w:val="22"/>
        </w:rPr>
      </w:pPr>
      <w:r w:rsidRPr="005A032A">
        <w:rPr>
          <w:rFonts w:ascii="Palatino Linotype" w:hAnsi="Palatino Linotype" w:cs="Arial"/>
          <w:b/>
          <w:i/>
          <w:sz w:val="22"/>
          <w:szCs w:val="22"/>
        </w:rPr>
        <w:t>Artículo 111.-</w:t>
      </w:r>
      <w:r w:rsidRPr="005A032A">
        <w:rPr>
          <w:rFonts w:ascii="Palatino Linotype" w:hAnsi="Palatino Linotype" w:cs="Arial"/>
          <w:i/>
          <w:sz w:val="22"/>
          <w:szCs w:val="22"/>
        </w:rPr>
        <w:t xml:space="preserve"> La contraloría municipal tendrá un titular denominado Contralor, quien será designado por el ayuntamiento a propuesta del presidente municipal. </w:t>
      </w:r>
    </w:p>
    <w:p w14:paraId="738486A7" w14:textId="77777777" w:rsidR="00F40468" w:rsidRPr="005A032A" w:rsidRDefault="00F40468" w:rsidP="00F40468">
      <w:pPr>
        <w:ind w:left="851" w:right="899"/>
        <w:jc w:val="both"/>
        <w:rPr>
          <w:rFonts w:ascii="Palatino Linotype" w:hAnsi="Palatino Linotype" w:cs="Arial"/>
          <w:i/>
          <w:sz w:val="22"/>
          <w:szCs w:val="22"/>
        </w:rPr>
      </w:pPr>
      <w:r w:rsidRPr="005A032A">
        <w:rPr>
          <w:rFonts w:ascii="Palatino Linotype" w:hAnsi="Palatino Linotype" w:cs="Arial"/>
          <w:b/>
          <w:i/>
          <w:sz w:val="22"/>
          <w:szCs w:val="22"/>
        </w:rPr>
        <w:t>Artículo 112.</w:t>
      </w:r>
      <w:r w:rsidRPr="005A032A">
        <w:rPr>
          <w:rFonts w:ascii="Palatino Linotype" w:hAnsi="Palatino Linotype" w:cs="Arial"/>
          <w:i/>
          <w:sz w:val="22"/>
          <w:szCs w:val="22"/>
        </w:rPr>
        <w:t xml:space="preserve"> El órgano interno de control municipal, tendrá a su cargo las funciones siguientes: </w:t>
      </w:r>
    </w:p>
    <w:p w14:paraId="3E2EB638" w14:textId="77777777" w:rsidR="00F40468" w:rsidRPr="005A032A" w:rsidRDefault="00F40468" w:rsidP="00F40468">
      <w:pPr>
        <w:ind w:left="851" w:right="899"/>
        <w:jc w:val="both"/>
        <w:rPr>
          <w:rFonts w:ascii="Palatino Linotype" w:hAnsi="Palatino Linotype" w:cs="Arial"/>
          <w:i/>
          <w:sz w:val="22"/>
          <w:szCs w:val="22"/>
        </w:rPr>
      </w:pPr>
      <w:r w:rsidRPr="005A032A">
        <w:rPr>
          <w:rFonts w:ascii="Palatino Linotype" w:hAnsi="Palatino Linotype" w:cs="Arial"/>
          <w:i/>
          <w:sz w:val="22"/>
          <w:szCs w:val="22"/>
        </w:rPr>
        <w:t>…</w:t>
      </w:r>
    </w:p>
    <w:p w14:paraId="21115E6F" w14:textId="1CF220BC" w:rsidR="00F40468" w:rsidRPr="005A032A" w:rsidRDefault="00F40468" w:rsidP="00F40468">
      <w:pPr>
        <w:ind w:left="851" w:right="899"/>
        <w:jc w:val="both"/>
        <w:rPr>
          <w:rFonts w:ascii="Palatino Linotype" w:hAnsi="Palatino Linotype" w:cs="Arial"/>
          <w:i/>
          <w:sz w:val="22"/>
          <w:szCs w:val="22"/>
        </w:rPr>
      </w:pPr>
      <w:r w:rsidRPr="005A032A">
        <w:rPr>
          <w:rFonts w:ascii="Palatino Linotype" w:hAnsi="Palatino Linotype" w:cs="Arial"/>
          <w:b/>
          <w:i/>
          <w:sz w:val="22"/>
          <w:szCs w:val="22"/>
        </w:rPr>
        <w:t>V. Establecer las bases generales para la realización de auditorías e inspecciones</w:t>
      </w:r>
      <w:r w:rsidRPr="005A032A">
        <w:rPr>
          <w:rFonts w:ascii="Palatino Linotype" w:hAnsi="Palatino Linotype" w:cs="Arial"/>
          <w:i/>
          <w:sz w:val="22"/>
          <w:szCs w:val="22"/>
        </w:rPr>
        <w:t>;</w:t>
      </w:r>
    </w:p>
    <w:p w14:paraId="2940D3CC" w14:textId="666FD51C" w:rsidR="00F40468" w:rsidRPr="005A032A" w:rsidRDefault="00F40468" w:rsidP="00F40468">
      <w:pPr>
        <w:ind w:left="851" w:right="899"/>
        <w:jc w:val="both"/>
        <w:rPr>
          <w:rFonts w:ascii="Palatino Linotype" w:hAnsi="Palatino Linotype" w:cs="Arial"/>
          <w:i/>
          <w:sz w:val="22"/>
          <w:szCs w:val="22"/>
        </w:rPr>
      </w:pPr>
      <w:r w:rsidRPr="005A032A">
        <w:rPr>
          <w:rFonts w:ascii="Palatino Linotype" w:hAnsi="Palatino Linotype" w:cs="Arial"/>
          <w:i/>
          <w:sz w:val="22"/>
          <w:szCs w:val="22"/>
        </w:rPr>
        <w:t>…</w:t>
      </w:r>
    </w:p>
    <w:p w14:paraId="63210639" w14:textId="77777777" w:rsidR="00F40468" w:rsidRPr="005A032A" w:rsidRDefault="00F40468" w:rsidP="00F40468">
      <w:pPr>
        <w:spacing w:before="240" w:after="360"/>
        <w:ind w:left="851"/>
        <w:jc w:val="both"/>
        <w:rPr>
          <w:rFonts w:ascii="Palatino Linotype" w:hAnsi="Palatino Linotype"/>
          <w:i/>
        </w:rPr>
      </w:pPr>
      <w:r w:rsidRPr="005A032A">
        <w:rPr>
          <w:rFonts w:ascii="Palatino Linotype" w:hAnsi="Palatino Linotype"/>
          <w:i/>
        </w:rPr>
        <w:t xml:space="preserve">VI. Vigilar que los recursos federales y estatales asignados a los ayuntamientos se apliquen en los términos estipulados en las leyes, los reglamentos y los convenios respectivos; </w:t>
      </w:r>
    </w:p>
    <w:p w14:paraId="5DAFA5C1" w14:textId="040F3A85" w:rsidR="00F40468" w:rsidRPr="005A032A" w:rsidRDefault="00F40468" w:rsidP="00F40468">
      <w:pPr>
        <w:spacing w:before="240" w:after="360"/>
        <w:ind w:left="851"/>
        <w:jc w:val="both"/>
        <w:rPr>
          <w:rFonts w:ascii="Palatino Linotype" w:hAnsi="Palatino Linotype"/>
          <w:i/>
        </w:rPr>
      </w:pPr>
      <w:r w:rsidRPr="005A032A">
        <w:rPr>
          <w:rFonts w:ascii="Palatino Linotype" w:hAnsi="Palatino Linotype"/>
          <w:i/>
        </w:rPr>
        <w:t>…</w:t>
      </w:r>
    </w:p>
    <w:p w14:paraId="5744B5AA" w14:textId="327DB644" w:rsidR="00F40468" w:rsidRPr="005A032A" w:rsidRDefault="00F40468" w:rsidP="00F40468">
      <w:pPr>
        <w:spacing w:before="240" w:after="360"/>
        <w:ind w:left="851"/>
        <w:jc w:val="both"/>
        <w:rPr>
          <w:rFonts w:ascii="Palatino Linotype" w:hAnsi="Palatino Linotype"/>
          <w:i/>
        </w:rPr>
      </w:pPr>
      <w:r w:rsidRPr="005A032A">
        <w:rPr>
          <w:rFonts w:ascii="Palatino Linotype" w:hAnsi="Palatino Linotype"/>
          <w:i/>
        </w:rPr>
        <w:t xml:space="preserve">VII. </w:t>
      </w:r>
      <w:r w:rsidRPr="005A032A">
        <w:rPr>
          <w:rFonts w:ascii="Palatino Linotype" w:hAnsi="Palatino Linotype"/>
          <w:b/>
          <w:i/>
          <w:u w:val="single"/>
        </w:rPr>
        <w:t>Vigilar el cumplimiento de las obligaciones de proveedores y contratistas</w:t>
      </w:r>
      <w:r w:rsidRPr="005A032A">
        <w:rPr>
          <w:rFonts w:ascii="Palatino Linotype" w:hAnsi="Palatino Linotype"/>
          <w:i/>
        </w:rPr>
        <w:t xml:space="preserve"> de la administración pública municipal;</w:t>
      </w:r>
    </w:p>
    <w:p w14:paraId="6B4F7AA5" w14:textId="77777777" w:rsidR="00F40468" w:rsidRPr="005A032A" w:rsidRDefault="00F40468" w:rsidP="00F40468">
      <w:pPr>
        <w:ind w:right="899"/>
        <w:jc w:val="both"/>
        <w:rPr>
          <w:rFonts w:ascii="Palatino Linotype" w:hAnsi="Palatino Linotype" w:cs="Arial"/>
          <w:i/>
          <w:sz w:val="22"/>
          <w:szCs w:val="22"/>
        </w:rPr>
      </w:pPr>
    </w:p>
    <w:p w14:paraId="326084DE" w14:textId="77777777" w:rsidR="00F40468" w:rsidRPr="005A032A" w:rsidRDefault="00F40468" w:rsidP="00F40468">
      <w:pPr>
        <w:ind w:left="851" w:right="899"/>
        <w:jc w:val="both"/>
        <w:rPr>
          <w:rFonts w:ascii="Palatino Linotype" w:hAnsi="Palatino Linotype" w:cs="Arial"/>
          <w:i/>
          <w:sz w:val="22"/>
          <w:szCs w:val="22"/>
        </w:rPr>
      </w:pPr>
      <w:r w:rsidRPr="005A032A">
        <w:rPr>
          <w:rFonts w:ascii="Palatino Linotype" w:hAnsi="Palatino Linotype" w:cs="Arial"/>
          <w:i/>
          <w:sz w:val="22"/>
          <w:szCs w:val="22"/>
        </w:rPr>
        <w:t>(Énfasis añadido)</w:t>
      </w:r>
    </w:p>
    <w:p w14:paraId="47847B32" w14:textId="77777777" w:rsidR="00F1727D" w:rsidRPr="005A032A" w:rsidRDefault="00F1727D" w:rsidP="000A0646">
      <w:pPr>
        <w:spacing w:before="240" w:after="240" w:line="360" w:lineRule="auto"/>
        <w:ind w:right="49"/>
        <w:contextualSpacing/>
        <w:jc w:val="both"/>
        <w:rPr>
          <w:rFonts w:ascii="Palatino Linotype" w:eastAsia="Calibri" w:hAnsi="Palatino Linotype" w:cs="Arial"/>
          <w:lang w:val="es-MX" w:eastAsia="en-US"/>
        </w:rPr>
      </w:pPr>
    </w:p>
    <w:p w14:paraId="43B97262" w14:textId="00BBD205" w:rsidR="00F40468" w:rsidRPr="005A032A" w:rsidRDefault="002742FC" w:rsidP="000A0646">
      <w:pPr>
        <w:spacing w:before="240" w:after="240" w:line="360" w:lineRule="auto"/>
        <w:ind w:right="49"/>
        <w:contextualSpacing/>
        <w:jc w:val="both"/>
        <w:rPr>
          <w:rFonts w:ascii="Palatino Linotype" w:eastAsia="Calibri" w:hAnsi="Palatino Linotype" w:cs="Arial"/>
          <w:lang w:val="es-MX" w:eastAsia="en-US"/>
        </w:rPr>
      </w:pPr>
      <w:r w:rsidRPr="005A032A">
        <w:rPr>
          <w:rFonts w:ascii="Palatino Linotype" w:eastAsia="Calibri" w:hAnsi="Palatino Linotype" w:cs="Arial"/>
          <w:lang w:val="es-MX" w:eastAsia="en-US"/>
        </w:rPr>
        <w:t xml:space="preserve">En este sentido, las actividades y funciones que realice el Órgano de Control Interno, serán las de fiscalización  y vigilancia, encaminadas a cuidar la correcta aplicación </w:t>
      </w:r>
      <w:r w:rsidR="00CB0704" w:rsidRPr="005A032A">
        <w:rPr>
          <w:rFonts w:ascii="Palatino Linotype" w:eastAsia="Calibri" w:hAnsi="Palatino Linotype" w:cs="Arial"/>
          <w:lang w:val="es-MX" w:eastAsia="en-US"/>
        </w:rPr>
        <w:lastRenderedPageBreak/>
        <w:t>de los recursos, cuidando</w:t>
      </w:r>
      <w:r w:rsidRPr="005A032A">
        <w:rPr>
          <w:rFonts w:ascii="Palatino Linotype" w:eastAsia="Calibri" w:hAnsi="Palatino Linotype" w:cs="Arial"/>
          <w:lang w:val="es-MX" w:eastAsia="en-US"/>
        </w:rPr>
        <w:t xml:space="preserve"> en todo momento la observancia  a las disposiciones legales y reglamentarias. </w:t>
      </w:r>
    </w:p>
    <w:p w14:paraId="4E3727A4" w14:textId="77777777" w:rsidR="00CB0704" w:rsidRPr="005A032A" w:rsidRDefault="00CB0704" w:rsidP="000A0646">
      <w:pPr>
        <w:spacing w:before="240" w:after="240" w:line="360" w:lineRule="auto"/>
        <w:ind w:right="49"/>
        <w:contextualSpacing/>
        <w:jc w:val="both"/>
        <w:rPr>
          <w:rFonts w:ascii="Palatino Linotype" w:eastAsia="Calibri" w:hAnsi="Palatino Linotype" w:cs="Arial"/>
          <w:lang w:val="es-MX" w:eastAsia="en-US"/>
        </w:rPr>
      </w:pPr>
    </w:p>
    <w:p w14:paraId="0B1563ED" w14:textId="6A062A5B" w:rsidR="00E33422" w:rsidRPr="005A032A" w:rsidRDefault="00E33422" w:rsidP="00E33422">
      <w:pPr>
        <w:pStyle w:val="Sinespaciado"/>
        <w:spacing w:line="360" w:lineRule="auto"/>
        <w:jc w:val="both"/>
        <w:rPr>
          <w:rFonts w:ascii="Palatino Linotype" w:hAnsi="Palatino Linotype"/>
          <w:i/>
          <w:lang w:val="es-ES"/>
        </w:rPr>
      </w:pPr>
      <w:r w:rsidRPr="005A032A">
        <w:rPr>
          <w:rFonts w:ascii="Palatino Linotype" w:hAnsi="Palatino Linotype"/>
        </w:rPr>
        <w:t xml:space="preserve">De la normatividad previamente plasmada se observa que el Contralor tiene la facultad de vigilar las acciones de los Servidores Públicos para que se conduzcan en cumplimiento a las disposiciones legales aplicables, así mismo realizar auditorías y evaluaciones e informar del resultado de las mismas al ayuntamiento, por lo tanto, </w:t>
      </w:r>
      <w:r w:rsidRPr="005A032A">
        <w:rPr>
          <w:rFonts w:ascii="Palatino Linotype" w:hAnsi="Palatino Linotype"/>
          <w:lang w:val="es-ES"/>
        </w:rPr>
        <w:t xml:space="preserve">de la normativa señalada en los párrafos anteriores </w:t>
      </w:r>
      <w:r w:rsidRPr="005A032A">
        <w:rPr>
          <w:rFonts w:ascii="Palatino Linotype" w:hAnsi="Palatino Linotype"/>
        </w:rPr>
        <w:t xml:space="preserve">podemos advertir que existe fuente obligacional para el </w:t>
      </w:r>
      <w:r w:rsidR="002402AE" w:rsidRPr="005A032A">
        <w:rPr>
          <w:rFonts w:ascii="Palatino Linotype" w:hAnsi="Palatino Linotype"/>
          <w:b/>
        </w:rPr>
        <w:t>SUJETO OBLIGADO</w:t>
      </w:r>
      <w:r w:rsidR="002402AE" w:rsidRPr="005A032A">
        <w:rPr>
          <w:rFonts w:ascii="Palatino Linotype" w:hAnsi="Palatino Linotype"/>
        </w:rPr>
        <w:t xml:space="preserve"> </w:t>
      </w:r>
      <w:r w:rsidRPr="005A032A">
        <w:rPr>
          <w:rFonts w:ascii="Palatino Linotype" w:hAnsi="Palatino Linotype"/>
        </w:rPr>
        <w:t>de contar con la información requerida.</w:t>
      </w:r>
    </w:p>
    <w:p w14:paraId="61635B42" w14:textId="77777777" w:rsidR="00E33422" w:rsidRPr="005A032A" w:rsidRDefault="00E33422" w:rsidP="000A0646">
      <w:pPr>
        <w:spacing w:before="240" w:after="240" w:line="360" w:lineRule="auto"/>
        <w:ind w:right="49"/>
        <w:contextualSpacing/>
        <w:jc w:val="both"/>
        <w:rPr>
          <w:rFonts w:ascii="Palatino Linotype" w:hAnsi="Palatino Linotype"/>
        </w:rPr>
      </w:pPr>
    </w:p>
    <w:p w14:paraId="7BBD79BE" w14:textId="7D2F0937" w:rsidR="00256C3F" w:rsidRPr="005A032A" w:rsidRDefault="00256C3F" w:rsidP="000A0646">
      <w:pPr>
        <w:spacing w:before="240" w:after="240" w:line="360" w:lineRule="auto"/>
        <w:ind w:right="49"/>
        <w:contextualSpacing/>
        <w:jc w:val="both"/>
        <w:rPr>
          <w:rFonts w:ascii="Palatino Linotype" w:hAnsi="Palatino Linotype" w:cs="Arial"/>
        </w:rPr>
      </w:pPr>
      <w:r w:rsidRPr="005A032A">
        <w:rPr>
          <w:rFonts w:ascii="Palatino Linotype" w:hAnsi="Palatino Linotype" w:cs="Arial"/>
          <w:color w:val="000000"/>
        </w:rPr>
        <w:t xml:space="preserve"> En el caso en concreto,   de la normatividad señalada se desprende que </w:t>
      </w:r>
      <w:r w:rsidR="00A45618" w:rsidRPr="005A032A">
        <w:rPr>
          <w:rFonts w:ascii="Palatino Linotype" w:hAnsi="Palatino Linotype" w:cs="Arial"/>
          <w:color w:val="000000"/>
        </w:rPr>
        <w:t>a las Contraloría del Ayuntamiento le</w:t>
      </w:r>
      <w:r w:rsidRPr="005A032A">
        <w:rPr>
          <w:rFonts w:ascii="Palatino Linotype" w:hAnsi="Palatino Linotype" w:cs="Arial"/>
          <w:color w:val="000000"/>
        </w:rPr>
        <w:t xml:space="preserve"> corresponde realizar las auditorías e inspecciones, así como </w:t>
      </w:r>
      <w:r w:rsidRPr="005A032A">
        <w:rPr>
          <w:rFonts w:ascii="Palatino Linotype" w:hAnsi="Palatino Linotype" w:cs="Arial"/>
          <w:b/>
          <w:color w:val="000000"/>
        </w:rPr>
        <w:t>informar permanentemente al Presidente Municipal el resultado de las mismas</w:t>
      </w:r>
      <w:r w:rsidRPr="005A032A">
        <w:rPr>
          <w:rFonts w:ascii="Palatino Linotype" w:hAnsi="Palatino Linotype" w:cs="Arial"/>
          <w:color w:val="000000"/>
        </w:rPr>
        <w:t xml:space="preserve">, siendo que </w:t>
      </w:r>
      <w:r w:rsidRPr="005A032A">
        <w:rPr>
          <w:rFonts w:ascii="Palatino Linotype" w:hAnsi="Palatino Linotype" w:cs="Arial"/>
        </w:rPr>
        <w:t xml:space="preserve">del análisis al expediente electrónico, se desprende que el Titular de la Unidad de Transparencia, turnó al área competente que de acuerdo a sus atribuciones y funciones pudiera contar con la información; el cual informó que el Órgano de Control Interno Municipal, no realizaba supervisiones a las obras; sin embargo, no precisó si realizó auditoría o en su caso inspecciones a las obras publicas en el periodo de tiempo señalado por el particular, </w:t>
      </w:r>
    </w:p>
    <w:p w14:paraId="108175D9" w14:textId="77777777" w:rsidR="00A45618" w:rsidRPr="005A032A" w:rsidRDefault="00A45618" w:rsidP="00256C3F">
      <w:pPr>
        <w:spacing w:line="360" w:lineRule="auto"/>
        <w:jc w:val="both"/>
        <w:rPr>
          <w:rFonts w:ascii="Palatino Linotype" w:hAnsi="Palatino Linotype" w:cs="Arial"/>
        </w:rPr>
      </w:pPr>
    </w:p>
    <w:p w14:paraId="54AFBC73" w14:textId="77777777" w:rsidR="00256C3F" w:rsidRPr="005A032A" w:rsidRDefault="00256C3F" w:rsidP="00256C3F">
      <w:pPr>
        <w:spacing w:line="360" w:lineRule="auto"/>
        <w:jc w:val="both"/>
        <w:rPr>
          <w:rFonts w:ascii="Palatino Linotype" w:hAnsi="Palatino Linotype" w:cs="Arial"/>
        </w:rPr>
      </w:pPr>
      <w:r w:rsidRPr="005A032A">
        <w:rPr>
          <w:rFonts w:ascii="Palatino Linotype" w:hAnsi="Palatino Linotype" w:cs="Arial"/>
        </w:rPr>
        <w:lastRenderedPageBreak/>
        <w:t xml:space="preserve">Atento a lo anterior, es importante referir lo dispuesto en el artículo 276 del Reglamento del Libro Décimo Segundo del Código Administrativo del Estado de México; el cual refiere lo siguiente: </w:t>
      </w:r>
    </w:p>
    <w:p w14:paraId="74DD76BE" w14:textId="77777777" w:rsidR="00256C3F" w:rsidRPr="005A032A" w:rsidRDefault="00256C3F" w:rsidP="00256C3F">
      <w:pPr>
        <w:spacing w:line="360" w:lineRule="auto"/>
        <w:jc w:val="both"/>
        <w:rPr>
          <w:rFonts w:ascii="Palatino Linotype" w:hAnsi="Palatino Linotype" w:cs="Arial"/>
        </w:rPr>
      </w:pPr>
    </w:p>
    <w:p w14:paraId="6F215799" w14:textId="77777777" w:rsidR="00256C3F" w:rsidRPr="005A032A" w:rsidRDefault="00256C3F" w:rsidP="00256C3F">
      <w:pPr>
        <w:ind w:left="709" w:right="757"/>
        <w:jc w:val="both"/>
        <w:rPr>
          <w:rFonts w:ascii="Palatino Linotype" w:hAnsi="Palatino Linotype"/>
          <w:i/>
          <w:sz w:val="22"/>
        </w:rPr>
      </w:pPr>
      <w:r w:rsidRPr="005A032A">
        <w:rPr>
          <w:rFonts w:ascii="Palatino Linotype" w:hAnsi="Palatino Linotype"/>
          <w:i/>
          <w:sz w:val="22"/>
        </w:rPr>
        <w:t>“</w:t>
      </w:r>
      <w:r w:rsidRPr="005A032A">
        <w:rPr>
          <w:rFonts w:ascii="Palatino Linotype" w:hAnsi="Palatino Linotype"/>
          <w:b/>
          <w:i/>
          <w:sz w:val="22"/>
        </w:rPr>
        <w:t>Artículo 276.-</w:t>
      </w:r>
      <w:r w:rsidRPr="005A032A">
        <w:rPr>
          <w:rFonts w:ascii="Palatino Linotype" w:hAnsi="Palatino Linotype"/>
          <w:i/>
          <w:sz w:val="22"/>
        </w:rPr>
        <w:t xml:space="preserve"> La </w:t>
      </w:r>
      <w:r w:rsidRPr="005A032A">
        <w:rPr>
          <w:rFonts w:ascii="Palatino Linotype" w:hAnsi="Palatino Linotype"/>
          <w:b/>
          <w:i/>
          <w:sz w:val="22"/>
        </w:rPr>
        <w:t>Contraloría</w:t>
      </w:r>
      <w:r w:rsidRPr="005A032A">
        <w:rPr>
          <w:rFonts w:ascii="Palatino Linotype" w:hAnsi="Palatino Linotype"/>
          <w:i/>
          <w:sz w:val="22"/>
        </w:rPr>
        <w:t xml:space="preserve"> llevará a cabo el </w:t>
      </w:r>
      <w:r w:rsidRPr="005A032A">
        <w:rPr>
          <w:rFonts w:ascii="Palatino Linotype" w:hAnsi="Palatino Linotype"/>
          <w:b/>
          <w:i/>
          <w:sz w:val="22"/>
        </w:rPr>
        <w:t>seguimiento de la obra pública</w:t>
      </w:r>
      <w:r w:rsidRPr="005A032A">
        <w:rPr>
          <w:rFonts w:ascii="Palatino Linotype" w:hAnsi="Palatino Linotype"/>
          <w:i/>
          <w:sz w:val="22"/>
        </w:rPr>
        <w:t xml:space="preserve"> y servicios que realicen las dependencias, entidades y ayuntamientos en su caso. El seguimiento abarcará:</w:t>
      </w:r>
    </w:p>
    <w:p w14:paraId="6D2A7D18" w14:textId="77777777" w:rsidR="00256C3F" w:rsidRPr="005A032A" w:rsidRDefault="00256C3F" w:rsidP="00256C3F">
      <w:pPr>
        <w:ind w:left="709" w:right="757"/>
        <w:jc w:val="both"/>
        <w:rPr>
          <w:rFonts w:ascii="Palatino Linotype" w:hAnsi="Palatino Linotype"/>
          <w:i/>
          <w:sz w:val="22"/>
        </w:rPr>
      </w:pPr>
      <w:r w:rsidRPr="005A032A">
        <w:rPr>
          <w:rFonts w:ascii="Palatino Linotype" w:hAnsi="Palatino Linotype"/>
          <w:i/>
          <w:sz w:val="22"/>
        </w:rPr>
        <w:t xml:space="preserve"> I. La Planeación; </w:t>
      </w:r>
    </w:p>
    <w:p w14:paraId="120DECF2" w14:textId="77777777" w:rsidR="00256C3F" w:rsidRPr="005A032A" w:rsidRDefault="00256C3F" w:rsidP="00256C3F">
      <w:pPr>
        <w:ind w:left="709" w:right="757"/>
        <w:jc w:val="both"/>
        <w:rPr>
          <w:rFonts w:ascii="Palatino Linotype" w:hAnsi="Palatino Linotype"/>
          <w:i/>
          <w:sz w:val="22"/>
        </w:rPr>
      </w:pPr>
      <w:r w:rsidRPr="005A032A">
        <w:rPr>
          <w:rFonts w:ascii="Palatino Linotype" w:hAnsi="Palatino Linotype"/>
          <w:i/>
          <w:sz w:val="22"/>
        </w:rPr>
        <w:t xml:space="preserve">II. La Programación y presupuestación; </w:t>
      </w:r>
    </w:p>
    <w:p w14:paraId="3B47B0B1" w14:textId="77777777" w:rsidR="00256C3F" w:rsidRPr="005A032A" w:rsidRDefault="00256C3F" w:rsidP="00256C3F">
      <w:pPr>
        <w:ind w:left="709" w:right="757"/>
        <w:jc w:val="both"/>
        <w:rPr>
          <w:rFonts w:ascii="Palatino Linotype" w:hAnsi="Palatino Linotype"/>
          <w:i/>
          <w:sz w:val="22"/>
        </w:rPr>
      </w:pPr>
      <w:r w:rsidRPr="005A032A">
        <w:rPr>
          <w:rFonts w:ascii="Palatino Linotype" w:hAnsi="Palatino Linotype"/>
          <w:i/>
          <w:sz w:val="22"/>
        </w:rPr>
        <w:t xml:space="preserve">III. La licitación pública; </w:t>
      </w:r>
    </w:p>
    <w:p w14:paraId="485259A8" w14:textId="77777777" w:rsidR="00256C3F" w:rsidRPr="005A032A" w:rsidRDefault="00256C3F" w:rsidP="00256C3F">
      <w:pPr>
        <w:ind w:left="709" w:right="757"/>
        <w:jc w:val="both"/>
        <w:rPr>
          <w:rFonts w:ascii="Palatino Linotype" w:hAnsi="Palatino Linotype"/>
          <w:i/>
          <w:sz w:val="22"/>
        </w:rPr>
      </w:pPr>
      <w:r w:rsidRPr="005A032A">
        <w:rPr>
          <w:rFonts w:ascii="Palatino Linotype" w:hAnsi="Palatino Linotype"/>
          <w:i/>
          <w:sz w:val="22"/>
        </w:rPr>
        <w:t xml:space="preserve">IV. La invitación restringida; </w:t>
      </w:r>
    </w:p>
    <w:p w14:paraId="1A465654" w14:textId="77777777" w:rsidR="00256C3F" w:rsidRPr="005A032A" w:rsidRDefault="00256C3F" w:rsidP="00256C3F">
      <w:pPr>
        <w:ind w:left="709" w:right="757"/>
        <w:jc w:val="both"/>
        <w:rPr>
          <w:rFonts w:ascii="Palatino Linotype" w:hAnsi="Palatino Linotype"/>
          <w:i/>
          <w:sz w:val="22"/>
        </w:rPr>
      </w:pPr>
      <w:r w:rsidRPr="005A032A">
        <w:rPr>
          <w:rFonts w:ascii="Palatino Linotype" w:hAnsi="Palatino Linotype"/>
          <w:i/>
          <w:sz w:val="22"/>
        </w:rPr>
        <w:t xml:space="preserve">V. La adjudicación directa; </w:t>
      </w:r>
    </w:p>
    <w:p w14:paraId="176A9542" w14:textId="77777777" w:rsidR="00256C3F" w:rsidRPr="005A032A" w:rsidRDefault="00256C3F" w:rsidP="00256C3F">
      <w:pPr>
        <w:ind w:left="709" w:right="757"/>
        <w:jc w:val="both"/>
        <w:rPr>
          <w:rFonts w:ascii="Palatino Linotype" w:hAnsi="Palatino Linotype"/>
          <w:i/>
          <w:sz w:val="22"/>
        </w:rPr>
      </w:pPr>
      <w:r w:rsidRPr="005A032A">
        <w:rPr>
          <w:rFonts w:ascii="Palatino Linotype" w:hAnsi="Palatino Linotype"/>
          <w:i/>
          <w:sz w:val="22"/>
        </w:rPr>
        <w:t xml:space="preserve">VI. La contratación; </w:t>
      </w:r>
    </w:p>
    <w:p w14:paraId="6EECB60D" w14:textId="77777777" w:rsidR="00256C3F" w:rsidRPr="005A032A" w:rsidRDefault="00256C3F" w:rsidP="00256C3F">
      <w:pPr>
        <w:ind w:left="709" w:right="757"/>
        <w:jc w:val="both"/>
        <w:rPr>
          <w:rFonts w:ascii="Palatino Linotype" w:hAnsi="Palatino Linotype"/>
          <w:i/>
          <w:sz w:val="22"/>
        </w:rPr>
      </w:pPr>
      <w:r w:rsidRPr="005A032A">
        <w:rPr>
          <w:rFonts w:ascii="Palatino Linotype" w:hAnsi="Palatino Linotype"/>
          <w:i/>
          <w:sz w:val="22"/>
        </w:rPr>
        <w:t xml:space="preserve">VII. La ejecución; </w:t>
      </w:r>
    </w:p>
    <w:p w14:paraId="0A110FF4" w14:textId="77777777" w:rsidR="00256C3F" w:rsidRPr="005A032A" w:rsidRDefault="00256C3F" w:rsidP="00256C3F">
      <w:pPr>
        <w:ind w:left="709" w:right="757"/>
        <w:jc w:val="both"/>
        <w:rPr>
          <w:rFonts w:ascii="Palatino Linotype" w:hAnsi="Palatino Linotype"/>
          <w:i/>
          <w:sz w:val="22"/>
        </w:rPr>
      </w:pPr>
      <w:r w:rsidRPr="005A032A">
        <w:rPr>
          <w:rFonts w:ascii="Palatino Linotype" w:hAnsi="Palatino Linotype"/>
          <w:i/>
          <w:sz w:val="22"/>
        </w:rPr>
        <w:t xml:space="preserve">VIII. La recepción y finiquito. </w:t>
      </w:r>
    </w:p>
    <w:p w14:paraId="4B9DC79A" w14:textId="77777777" w:rsidR="00256C3F" w:rsidRPr="005A032A" w:rsidRDefault="00256C3F" w:rsidP="00256C3F">
      <w:pPr>
        <w:ind w:left="709" w:right="757"/>
        <w:jc w:val="both"/>
        <w:rPr>
          <w:rFonts w:ascii="Palatino Linotype" w:hAnsi="Palatino Linotype"/>
          <w:i/>
          <w:sz w:val="22"/>
        </w:rPr>
      </w:pPr>
    </w:p>
    <w:p w14:paraId="7EFF2F1D" w14:textId="77777777" w:rsidR="00256C3F" w:rsidRPr="005A032A" w:rsidRDefault="00256C3F" w:rsidP="00256C3F">
      <w:pPr>
        <w:ind w:left="709" w:right="757"/>
        <w:jc w:val="both"/>
        <w:rPr>
          <w:rFonts w:ascii="Palatino Linotype" w:hAnsi="Palatino Linotype"/>
          <w:b/>
          <w:i/>
          <w:sz w:val="22"/>
          <w:u w:val="single"/>
        </w:rPr>
      </w:pPr>
      <w:r w:rsidRPr="005A032A">
        <w:rPr>
          <w:rFonts w:ascii="Palatino Linotype" w:hAnsi="Palatino Linotype"/>
          <w:b/>
          <w:i/>
          <w:sz w:val="22"/>
          <w:u w:val="single"/>
        </w:rPr>
        <w:t xml:space="preserve">La Contraloría realizará las visitas, inspecciones, auditorias y supervisiones que considere necesarias. Podrá solicitar a los servidores públicos y a los contratistas los datos e informes relacionados con las obras y servicios objeto de dichas visitas, inspecciones, auditorias y supervisiones. </w:t>
      </w:r>
    </w:p>
    <w:p w14:paraId="1EBF7960" w14:textId="77777777" w:rsidR="00256C3F" w:rsidRPr="005A032A" w:rsidRDefault="00256C3F" w:rsidP="00256C3F">
      <w:pPr>
        <w:ind w:left="709" w:right="757"/>
        <w:jc w:val="both"/>
        <w:rPr>
          <w:rFonts w:ascii="Palatino Linotype" w:hAnsi="Palatino Linotype"/>
          <w:i/>
          <w:sz w:val="22"/>
        </w:rPr>
      </w:pPr>
    </w:p>
    <w:p w14:paraId="32A02BDF" w14:textId="77777777" w:rsidR="00256C3F" w:rsidRPr="005A032A" w:rsidRDefault="00256C3F" w:rsidP="00256C3F">
      <w:pPr>
        <w:ind w:left="709" w:right="757"/>
        <w:jc w:val="both"/>
        <w:rPr>
          <w:rFonts w:ascii="Palatino Linotype" w:hAnsi="Palatino Linotype"/>
          <w:i/>
          <w:sz w:val="22"/>
        </w:rPr>
      </w:pPr>
      <w:r w:rsidRPr="005A032A">
        <w:rPr>
          <w:rFonts w:ascii="Palatino Linotype" w:hAnsi="Palatino Linotype"/>
          <w:i/>
          <w:sz w:val="22"/>
        </w:rPr>
        <w:t xml:space="preserve">La Contraloría llevará el registro de las personas físicas o jurídicas que se encuentren en cualquiera de los supuestos a que se refieren las fracciones III, IV y VI del artículo 12.48 del Libro y lo dará a conocer a las dependencias, entidades y ayuntamientos por los medios que determine y recibirá de éstas la información correspondiente para la integración y difusión de dicho registro. </w:t>
      </w:r>
    </w:p>
    <w:p w14:paraId="45BFD53D" w14:textId="77777777" w:rsidR="00256C3F" w:rsidRPr="005A032A" w:rsidRDefault="00256C3F" w:rsidP="00256C3F">
      <w:pPr>
        <w:ind w:left="709" w:right="757"/>
        <w:jc w:val="both"/>
        <w:rPr>
          <w:rFonts w:ascii="Palatino Linotype" w:hAnsi="Palatino Linotype"/>
          <w:b/>
          <w:i/>
          <w:sz w:val="22"/>
        </w:rPr>
      </w:pPr>
    </w:p>
    <w:p w14:paraId="6B646D15" w14:textId="77777777" w:rsidR="00256C3F" w:rsidRPr="005A032A" w:rsidRDefault="00256C3F" w:rsidP="00256C3F">
      <w:pPr>
        <w:ind w:left="709" w:right="757"/>
        <w:jc w:val="both"/>
        <w:rPr>
          <w:rFonts w:ascii="Palatino Linotype" w:hAnsi="Palatino Linotype"/>
          <w:i/>
          <w:sz w:val="22"/>
        </w:rPr>
      </w:pPr>
      <w:r w:rsidRPr="005A032A">
        <w:rPr>
          <w:rFonts w:ascii="Palatino Linotype" w:hAnsi="Palatino Linotype"/>
          <w:b/>
          <w:i/>
          <w:sz w:val="22"/>
        </w:rPr>
        <w:t>Artículo 277.-</w:t>
      </w:r>
      <w:r w:rsidRPr="005A032A">
        <w:rPr>
          <w:rFonts w:ascii="Palatino Linotype" w:hAnsi="Palatino Linotype"/>
          <w:i/>
          <w:sz w:val="22"/>
        </w:rPr>
        <w:t xml:space="preserve"> En el ejercicio de sus atribuciones, la Contraloría tiene la facultad de </w:t>
      </w:r>
      <w:r w:rsidRPr="005A032A">
        <w:rPr>
          <w:rFonts w:ascii="Palatino Linotype" w:hAnsi="Palatino Linotype"/>
          <w:b/>
          <w:i/>
          <w:sz w:val="22"/>
        </w:rPr>
        <w:t>verificar que la realización de las obras públicas</w:t>
      </w:r>
      <w:r w:rsidRPr="005A032A">
        <w:rPr>
          <w:rFonts w:ascii="Palatino Linotype" w:hAnsi="Palatino Linotype"/>
          <w:i/>
          <w:sz w:val="22"/>
        </w:rPr>
        <w:t xml:space="preserve"> y los servicios se efectúen con apego a lo establecido en el Libro, este Reglamento, las disposiciones legales aplicables y conforme a los programas y presupuestos autorizados. </w:t>
      </w:r>
    </w:p>
    <w:p w14:paraId="06B9BC5D" w14:textId="77777777" w:rsidR="00256C3F" w:rsidRPr="005A032A" w:rsidRDefault="00256C3F" w:rsidP="00256C3F">
      <w:pPr>
        <w:ind w:left="709" w:right="757"/>
        <w:jc w:val="both"/>
        <w:rPr>
          <w:rFonts w:ascii="Palatino Linotype" w:hAnsi="Palatino Linotype"/>
          <w:b/>
          <w:i/>
          <w:sz w:val="22"/>
        </w:rPr>
      </w:pPr>
    </w:p>
    <w:p w14:paraId="1E7BE779" w14:textId="77777777" w:rsidR="00256C3F" w:rsidRPr="005A032A" w:rsidRDefault="00256C3F" w:rsidP="00256C3F">
      <w:pPr>
        <w:ind w:left="709" w:right="757"/>
        <w:jc w:val="both"/>
        <w:rPr>
          <w:rFonts w:ascii="Palatino Linotype" w:hAnsi="Palatino Linotype"/>
          <w:i/>
          <w:sz w:val="22"/>
        </w:rPr>
      </w:pPr>
      <w:r w:rsidRPr="005A032A">
        <w:rPr>
          <w:rFonts w:ascii="Palatino Linotype" w:hAnsi="Palatino Linotype"/>
          <w:b/>
          <w:i/>
          <w:sz w:val="22"/>
        </w:rPr>
        <w:t>Artículo 278.-</w:t>
      </w:r>
      <w:r w:rsidRPr="005A032A">
        <w:rPr>
          <w:rFonts w:ascii="Palatino Linotype" w:hAnsi="Palatino Linotype"/>
          <w:i/>
          <w:sz w:val="22"/>
        </w:rPr>
        <w:t xml:space="preserve"> Cuando la Contraloría tenga conocimiento de que una dependencia, entidad o ayuntamiento no se hubiere apegado a las disposiciones legales aplicables, actuará conforme a los manuales y procedimientos que norman su actuación.”(sic)</w:t>
      </w:r>
    </w:p>
    <w:p w14:paraId="2F8F1856" w14:textId="77777777" w:rsidR="00F40468" w:rsidRPr="005A032A" w:rsidRDefault="00F40468" w:rsidP="000A0646">
      <w:pPr>
        <w:spacing w:before="240" w:after="240" w:line="360" w:lineRule="auto"/>
        <w:ind w:right="49"/>
        <w:contextualSpacing/>
        <w:jc w:val="both"/>
        <w:rPr>
          <w:rFonts w:ascii="Palatino Linotype" w:eastAsia="Calibri" w:hAnsi="Palatino Linotype" w:cs="Arial"/>
          <w:lang w:val="es-MX" w:eastAsia="en-US"/>
        </w:rPr>
      </w:pPr>
    </w:p>
    <w:p w14:paraId="014F1B07" w14:textId="77777777" w:rsidR="00256C3F" w:rsidRPr="005A032A" w:rsidRDefault="00256C3F" w:rsidP="00256C3F">
      <w:pPr>
        <w:spacing w:line="360" w:lineRule="auto"/>
        <w:jc w:val="both"/>
        <w:rPr>
          <w:rFonts w:ascii="Palatino Linotype" w:hAnsi="Palatino Linotype" w:cs="Arial"/>
        </w:rPr>
      </w:pPr>
      <w:r w:rsidRPr="005A032A">
        <w:rPr>
          <w:rFonts w:ascii="Palatino Linotype" w:hAnsi="Palatino Linotype" w:cs="Arial"/>
        </w:rPr>
        <w:lastRenderedPageBreak/>
        <w:t xml:space="preserve">Del precepto legal transcrito, se desprende que a la Contraloría le corresponde llevar a cabo el seguimiento de las obras públicas que realicen las dependencias, entidades y ayuntamientos en su caso; para ello realizará visitas, inspecciones auditorías y </w:t>
      </w:r>
      <w:r w:rsidRPr="005A032A">
        <w:rPr>
          <w:rFonts w:ascii="Palatino Linotype" w:hAnsi="Palatino Linotype" w:cs="Arial"/>
          <w:b/>
          <w:u w:val="single"/>
        </w:rPr>
        <w:t>supervisiones</w:t>
      </w:r>
      <w:r w:rsidRPr="005A032A">
        <w:rPr>
          <w:rFonts w:ascii="Palatino Linotype" w:hAnsi="Palatino Linotype" w:cs="Arial"/>
        </w:rPr>
        <w:t xml:space="preserve"> que considere necesarias; asimismo, tiene facultades para verificar que las obras públicas se hayan realizado en apego a lo establecido en el Libro Décimo Segundo del Código Administrativo del Estado de México y su Reglamento, las disposiciones legales aplicables y conforme a los programas y presupuestos autorizados. </w:t>
      </w:r>
    </w:p>
    <w:p w14:paraId="7712465C" w14:textId="77777777" w:rsidR="00256C3F" w:rsidRPr="005A032A" w:rsidRDefault="00256C3F" w:rsidP="000A0646">
      <w:pPr>
        <w:spacing w:before="240" w:after="240" w:line="360" w:lineRule="auto"/>
        <w:ind w:right="49"/>
        <w:contextualSpacing/>
        <w:jc w:val="both"/>
        <w:rPr>
          <w:rFonts w:ascii="Palatino Linotype" w:hAnsi="Palatino Linotype" w:cs="Arial"/>
        </w:rPr>
      </w:pPr>
    </w:p>
    <w:p w14:paraId="1FA55696" w14:textId="2941A72C" w:rsidR="00F40468" w:rsidRPr="005A032A" w:rsidRDefault="00256C3F" w:rsidP="000A0646">
      <w:pPr>
        <w:spacing w:before="240" w:after="240" w:line="360" w:lineRule="auto"/>
        <w:ind w:right="49"/>
        <w:contextualSpacing/>
        <w:jc w:val="both"/>
        <w:rPr>
          <w:rFonts w:ascii="Palatino Linotype" w:hAnsi="Palatino Linotype" w:cs="Arial"/>
        </w:rPr>
      </w:pPr>
      <w:r w:rsidRPr="005A032A">
        <w:rPr>
          <w:rFonts w:ascii="Palatino Linotype" w:hAnsi="Palatino Linotype" w:cs="Arial"/>
        </w:rPr>
        <w:t>Bajo ese contexto</w:t>
      </w:r>
      <w:r w:rsidRPr="005A032A">
        <w:rPr>
          <w:rFonts w:ascii="Palatino Linotype" w:hAnsi="Palatino Linotype" w:cs="Arial"/>
        </w:rPr>
        <w:softHyphen/>
        <w:t xml:space="preserve">, con fundamento en el artículo 13 y 181 de la Ley de Transparencia y Acceso a la Información Pública del Estado de México y Municipios, este Órgano Garante en el ámbito de sus atribuciones precisa que lo que </w:t>
      </w:r>
      <w:r w:rsidRPr="005A032A">
        <w:rPr>
          <w:rFonts w:ascii="Palatino Linotype" w:hAnsi="Palatino Linotype" w:cs="Arial"/>
          <w:b/>
        </w:rPr>
        <w:t xml:space="preserve">el </w:t>
      </w:r>
      <w:r w:rsidR="002402AE" w:rsidRPr="005A032A">
        <w:rPr>
          <w:rFonts w:ascii="Palatino Linotype" w:hAnsi="Palatino Linotype" w:cs="Arial"/>
          <w:b/>
        </w:rPr>
        <w:t>recurrente</w:t>
      </w:r>
      <w:r w:rsidRPr="005A032A">
        <w:rPr>
          <w:rFonts w:ascii="Palatino Linotype" w:hAnsi="Palatino Linotype" w:cs="Arial"/>
          <w:b/>
        </w:rPr>
        <w:t xml:space="preserve"> </w:t>
      </w:r>
      <w:r w:rsidRPr="005A032A">
        <w:rPr>
          <w:rFonts w:ascii="Palatino Linotype" w:hAnsi="Palatino Linotype" w:cs="Arial"/>
        </w:rPr>
        <w:t xml:space="preserve">requiere </w:t>
      </w:r>
      <w:r w:rsidR="0023286F" w:rsidRPr="005A032A">
        <w:rPr>
          <w:rFonts w:ascii="Palatino Linotype" w:hAnsi="Palatino Linotype" w:cs="Arial"/>
        </w:rPr>
        <w:t>es tantas supervisiones</w:t>
      </w:r>
      <w:r w:rsidRPr="005A032A">
        <w:rPr>
          <w:rFonts w:ascii="Palatino Linotype" w:hAnsi="Palatino Linotype" w:cs="Arial"/>
        </w:rPr>
        <w:t xml:space="preserve"> realizadas a las obras en el periodo de tiempo señalado por el particular.</w:t>
      </w:r>
    </w:p>
    <w:p w14:paraId="1AC46E95" w14:textId="77777777" w:rsidR="00256C3F" w:rsidRPr="005A032A" w:rsidRDefault="00256C3F" w:rsidP="000A0646">
      <w:pPr>
        <w:spacing w:before="240" w:after="240" w:line="360" w:lineRule="auto"/>
        <w:ind w:right="49"/>
        <w:contextualSpacing/>
        <w:jc w:val="both"/>
        <w:rPr>
          <w:rFonts w:ascii="Palatino Linotype" w:hAnsi="Palatino Linotype" w:cs="Arial"/>
        </w:rPr>
      </w:pPr>
    </w:p>
    <w:p w14:paraId="0719720E" w14:textId="5864CBB8" w:rsidR="00F023D2" w:rsidRPr="005A032A" w:rsidRDefault="00256C3F" w:rsidP="00F023D2">
      <w:pPr>
        <w:spacing w:before="240" w:after="240" w:line="360" w:lineRule="auto"/>
        <w:ind w:right="49"/>
        <w:contextualSpacing/>
        <w:jc w:val="both"/>
        <w:rPr>
          <w:rFonts w:ascii="Palatino Linotype" w:hAnsi="Palatino Linotype" w:cs="Arial"/>
        </w:rPr>
      </w:pPr>
      <w:r w:rsidRPr="005A032A">
        <w:rPr>
          <w:rFonts w:ascii="Palatino Linotype" w:hAnsi="Palatino Linotype" w:cs="Arial"/>
        </w:rPr>
        <w:t xml:space="preserve">Por lo anterior, lo procedente en el presente caso es ordenar de nueva cuenta al </w:t>
      </w:r>
      <w:r w:rsidRPr="005A032A">
        <w:rPr>
          <w:rFonts w:ascii="Palatino Linotype" w:hAnsi="Palatino Linotype" w:cs="Arial"/>
          <w:b/>
        </w:rPr>
        <w:t>SUJETO OBLIGADO</w:t>
      </w:r>
      <w:r w:rsidRPr="005A032A">
        <w:rPr>
          <w:rFonts w:ascii="Palatino Linotype" w:hAnsi="Palatino Linotype" w:cs="Arial"/>
        </w:rPr>
        <w:t xml:space="preserve"> las </w:t>
      </w:r>
      <w:r w:rsidR="0023286F" w:rsidRPr="005A032A">
        <w:rPr>
          <w:rFonts w:ascii="Palatino Linotype" w:hAnsi="Palatino Linotype" w:cs="Arial"/>
        </w:rPr>
        <w:t xml:space="preserve">supervisiones </w:t>
      </w:r>
      <w:r w:rsidRPr="005A032A">
        <w:rPr>
          <w:rFonts w:ascii="Palatino Linotype" w:hAnsi="Palatino Linotype" w:cs="Arial"/>
        </w:rPr>
        <w:t xml:space="preserve">que realizó la Contraloría Interna del 01 de enero al 31 de agosto de 2021 a obras públicas; en razón de que </w:t>
      </w:r>
      <w:r w:rsidRPr="005A032A">
        <w:rPr>
          <w:rFonts w:ascii="Palatino Linotype" w:hAnsi="Palatino Linotype" w:cs="Arial"/>
          <w:b/>
        </w:rPr>
        <w:t xml:space="preserve">el SUJETO OBLIGADO </w:t>
      </w:r>
      <w:r w:rsidRPr="005A032A">
        <w:rPr>
          <w:rFonts w:ascii="Palatino Linotype" w:hAnsi="Palatino Linotype" w:cs="Arial"/>
        </w:rPr>
        <w:t xml:space="preserve">no fue preciso en su respuesta, pues únicamente refirió que no realizaba supervisiones por obra, en razón de que se pronuncia únicamente respecto de la obligatoriedad que refiere el  particular en su solicitud-, sin embargo, omitió señalar si auditó o en su caso realizó </w:t>
      </w:r>
      <w:r w:rsidR="0023286F" w:rsidRPr="005A032A">
        <w:rPr>
          <w:rFonts w:ascii="Palatino Linotype" w:hAnsi="Palatino Linotype" w:cs="Arial"/>
        </w:rPr>
        <w:t>supervisiones</w:t>
      </w:r>
      <w:r w:rsidR="00F023D2" w:rsidRPr="005A032A">
        <w:rPr>
          <w:rFonts w:ascii="Palatino Linotype" w:hAnsi="Palatino Linotype" w:cs="Arial"/>
        </w:rPr>
        <w:t xml:space="preserve">, </w:t>
      </w:r>
      <w:r w:rsidR="00F023D2" w:rsidRPr="005A032A">
        <w:rPr>
          <w:rFonts w:ascii="Palatino Linotype" w:hAnsi="Palatino Linotype" w:cs="Arial"/>
          <w:color w:val="000000" w:themeColor="text1"/>
        </w:rPr>
        <w:t>y para el s</w:t>
      </w:r>
      <w:r w:rsidR="00F023D2" w:rsidRPr="005A032A">
        <w:rPr>
          <w:rFonts w:ascii="Palatino Linotype" w:eastAsia="Arial Unicode MS" w:hAnsi="Palatino Linotype" w:cs="Arial"/>
          <w:color w:val="000000"/>
        </w:rPr>
        <w:t xml:space="preserve">upuesto que </w:t>
      </w:r>
      <w:r w:rsidR="00F023D2" w:rsidRPr="005A032A">
        <w:rPr>
          <w:rFonts w:ascii="Palatino Linotype" w:eastAsia="Calibri" w:hAnsi="Palatino Linotype"/>
        </w:rPr>
        <w:t>no se hayan realizado, bastará con hacerlo del conocimiento.</w:t>
      </w:r>
    </w:p>
    <w:p w14:paraId="4307D055" w14:textId="77777777" w:rsidR="00496593" w:rsidRPr="005A032A" w:rsidRDefault="00496593" w:rsidP="00BE73AB">
      <w:pPr>
        <w:spacing w:before="240" w:after="240" w:line="360" w:lineRule="auto"/>
        <w:jc w:val="both"/>
        <w:rPr>
          <w:rFonts w:ascii="Palatino Linotype" w:hAnsi="Palatino Linotype"/>
          <w:b/>
        </w:rPr>
      </w:pPr>
    </w:p>
    <w:p w14:paraId="1DD01543" w14:textId="777C0825" w:rsidR="00496593" w:rsidRPr="005A032A" w:rsidRDefault="00496593" w:rsidP="00496593">
      <w:pPr>
        <w:spacing w:before="240" w:after="240" w:line="360" w:lineRule="auto"/>
        <w:ind w:left="708"/>
        <w:jc w:val="both"/>
        <w:rPr>
          <w:rFonts w:ascii="Palatino Linotype" w:hAnsi="Palatino Linotype"/>
          <w:b/>
        </w:rPr>
      </w:pPr>
      <w:r w:rsidRPr="005A032A">
        <w:rPr>
          <w:rFonts w:ascii="Palatino Linotype" w:hAnsi="Palatino Linotype"/>
          <w:b/>
          <w:color w:val="000000"/>
        </w:rPr>
        <w:lastRenderedPageBreak/>
        <w:t>3. Numero de aqueos que ha realizado de enero a agosto del año 2021 en la tesorería municipal y su evidencia de cada arqueo</w:t>
      </w:r>
    </w:p>
    <w:p w14:paraId="677E5BF7" w14:textId="022D051A" w:rsidR="00496593" w:rsidRPr="005A032A" w:rsidRDefault="00496593" w:rsidP="00496593">
      <w:pPr>
        <w:tabs>
          <w:tab w:val="left" w:pos="4962"/>
        </w:tabs>
        <w:spacing w:line="360" w:lineRule="auto"/>
        <w:jc w:val="both"/>
        <w:rPr>
          <w:rFonts w:ascii="Palatino Linotype" w:hAnsi="Palatino Linotype" w:cs="Arial"/>
        </w:rPr>
      </w:pPr>
      <w:r w:rsidRPr="005A032A">
        <w:rPr>
          <w:rFonts w:ascii="Palatino Linotype" w:eastAsia="Calibri" w:hAnsi="Palatino Linotype" w:cs="Tahoma"/>
          <w:bCs/>
          <w:iCs/>
        </w:rPr>
        <w:t xml:space="preserve">Sobre este punto, ya se estableció que el </w:t>
      </w:r>
      <w:r w:rsidR="002402AE" w:rsidRPr="005A032A">
        <w:rPr>
          <w:rFonts w:ascii="Palatino Linotype" w:eastAsia="Calibri" w:hAnsi="Palatino Linotype" w:cs="Tahoma"/>
          <w:b/>
          <w:bCs/>
          <w:iCs/>
        </w:rPr>
        <w:t>SUJETO OBLIGADO</w:t>
      </w:r>
      <w:r w:rsidR="002402AE" w:rsidRPr="005A032A">
        <w:rPr>
          <w:rFonts w:ascii="Palatino Linotype" w:eastAsia="Calibri" w:hAnsi="Palatino Linotype" w:cs="Tahoma"/>
          <w:bCs/>
          <w:iCs/>
        </w:rPr>
        <w:t xml:space="preserve"> </w:t>
      </w:r>
      <w:r w:rsidRPr="005A032A">
        <w:rPr>
          <w:rFonts w:ascii="Palatino Linotype" w:eastAsia="Calibri" w:hAnsi="Palatino Linotype" w:cs="Tahoma"/>
          <w:bCs/>
          <w:iCs/>
        </w:rPr>
        <w:t xml:space="preserve">manifestó contar con la información, en este sentido </w:t>
      </w:r>
      <w:r w:rsidRPr="005A032A">
        <w:rPr>
          <w:rFonts w:ascii="Palatino Linotype" w:hAnsi="Palatino Linotype" w:cs="Arial"/>
        </w:rPr>
        <w:t xml:space="preserve"> se obvia el análisis de la competencia por parte del </w:t>
      </w:r>
      <w:r w:rsidR="002402AE" w:rsidRPr="005A032A">
        <w:rPr>
          <w:rFonts w:ascii="Palatino Linotype" w:hAnsi="Palatino Linotype" w:cs="Arial"/>
          <w:b/>
        </w:rPr>
        <w:t>SUJETO OBLIGADO</w:t>
      </w:r>
      <w:r w:rsidRPr="005A032A">
        <w:rPr>
          <w:rFonts w:ascii="Palatino Linotype" w:hAnsi="Palatino Linotype" w:cs="Arial"/>
        </w:rPr>
        <w:t xml:space="preserve">, para generar, administrar o poseer la información solicitada, dado que éste ha asumido la misma, en razón de que en su respuesta manifiesta entregar información, por lo tanto, el hecho de que el </w:t>
      </w:r>
      <w:r w:rsidR="002402AE" w:rsidRPr="005A032A">
        <w:rPr>
          <w:rFonts w:ascii="Palatino Linotype" w:hAnsi="Palatino Linotype" w:cs="Arial"/>
          <w:b/>
        </w:rPr>
        <w:t>SUJETO OBLIGADO</w:t>
      </w:r>
      <w:r w:rsidR="002402AE" w:rsidRPr="005A032A">
        <w:rPr>
          <w:rFonts w:ascii="Palatino Linotype" w:hAnsi="Palatino Linotype" w:cs="Arial"/>
        </w:rPr>
        <w:t xml:space="preserve"> </w:t>
      </w:r>
      <w:r w:rsidRPr="005A032A">
        <w:rPr>
          <w:rFonts w:ascii="Palatino Linotype" w:hAnsi="Palatino Linotype" w:cs="Arial"/>
        </w:rPr>
        <w:t xml:space="preserve">haya intentado dar respuesta al </w:t>
      </w:r>
      <w:r w:rsidRPr="005A032A">
        <w:rPr>
          <w:rFonts w:ascii="Palatino Linotype" w:hAnsi="Palatino Linotype" w:cs="Arial"/>
          <w:b/>
        </w:rPr>
        <w:t>recurrente</w:t>
      </w:r>
      <w:r w:rsidRPr="005A032A">
        <w:rPr>
          <w:rFonts w:ascii="Palatino Linotype" w:hAnsi="Palatino Linotype" w:cs="Arial"/>
        </w:rPr>
        <w:t xml:space="preserve">, comprueba fehacientemente que dicha autoridad acepta que la genera, posee y/o administra, en ejercicio de sus funciones de derecho público, es decir, no niega la existencia de la información solicitada, por el contrario, remite los documentos que justifican los arqueos de caja solicitados por el particular, es por ello que se reitera, se asume que posee la información; por lo tanto, el estudio en específico se obvia dado que a nada práctico llevaría el alcance del mismo. </w:t>
      </w:r>
    </w:p>
    <w:p w14:paraId="759B031F" w14:textId="4C9E8371" w:rsidR="00496593" w:rsidRPr="005A032A" w:rsidRDefault="00496593" w:rsidP="00496593">
      <w:pPr>
        <w:tabs>
          <w:tab w:val="left" w:pos="8647"/>
        </w:tabs>
        <w:spacing w:before="240" w:after="240" w:line="360" w:lineRule="auto"/>
        <w:jc w:val="both"/>
        <w:rPr>
          <w:rFonts w:ascii="Palatino Linotype" w:hAnsi="Palatino Linotype"/>
        </w:rPr>
      </w:pPr>
      <w:r w:rsidRPr="005A032A">
        <w:rPr>
          <w:rFonts w:ascii="Palatino Linotype" w:hAnsi="Palatino Linotype"/>
        </w:rPr>
        <w:t xml:space="preserve">De hecho el estudio de la naturaleza jurídica de la información pública solicitada, tiene por objeto determinar si ésta la genera, posee o administra el </w:t>
      </w:r>
      <w:r w:rsidR="002402AE" w:rsidRPr="005A032A">
        <w:rPr>
          <w:rFonts w:ascii="Palatino Linotype" w:hAnsi="Palatino Linotype"/>
          <w:b/>
        </w:rPr>
        <w:t>SUJETO OBLIGADO</w:t>
      </w:r>
      <w:r w:rsidRPr="005A032A">
        <w:rPr>
          <w:rFonts w:ascii="Palatino Linotype" w:hAnsi="Palatino Linotype"/>
        </w:rPr>
        <w:t xml:space="preserve">; sin embargo, en aquellos casos en que éste la asume, implica en automático que la genera, posee o administra; por consiguiente, a nada práctico nos conduciría su estudio, ya que se insiste la información pública solicitada, ya fue asumida por </w:t>
      </w:r>
      <w:r w:rsidR="002402AE" w:rsidRPr="005A032A">
        <w:rPr>
          <w:rFonts w:ascii="Palatino Linotype" w:hAnsi="Palatino Linotype"/>
          <w:b/>
        </w:rPr>
        <w:t>SUJETO OBLIGADO.</w:t>
      </w:r>
    </w:p>
    <w:p w14:paraId="5F9D72ED" w14:textId="77777777" w:rsidR="00E46FDA" w:rsidRPr="005A032A" w:rsidRDefault="00E46FDA" w:rsidP="00BE73AB">
      <w:pPr>
        <w:spacing w:before="240" w:after="240" w:line="360" w:lineRule="auto"/>
        <w:jc w:val="both"/>
        <w:rPr>
          <w:rFonts w:ascii="Palatino Linotype" w:hAnsi="Palatino Linotype"/>
        </w:rPr>
      </w:pPr>
    </w:p>
    <w:p w14:paraId="12B0BDF4" w14:textId="29D7F8FC" w:rsidR="00496593" w:rsidRPr="005A032A" w:rsidRDefault="00E46FDA" w:rsidP="00BE73AB">
      <w:pPr>
        <w:spacing w:before="240" w:after="240" w:line="360" w:lineRule="auto"/>
        <w:jc w:val="both"/>
      </w:pPr>
      <w:r w:rsidRPr="005A032A">
        <w:rPr>
          <w:rFonts w:ascii="Palatino Linotype" w:hAnsi="Palatino Linotype"/>
        </w:rPr>
        <w:lastRenderedPageBreak/>
        <w:t>Ahora bien, en respuesta el Servidor Público Habilitado del área de contraloría</w:t>
      </w:r>
      <w:r w:rsidR="004E7EFE" w:rsidRPr="005A032A">
        <w:rPr>
          <w:rFonts w:ascii="Palatino Linotype" w:hAnsi="Palatino Linotype"/>
        </w:rPr>
        <w:t xml:space="preserve">, proporcionó </w:t>
      </w:r>
      <w:r w:rsidRPr="005A032A">
        <w:rPr>
          <w:rFonts w:ascii="Palatino Linotype" w:hAnsi="Palatino Linotype"/>
        </w:rPr>
        <w:t>las evidencias que dan cuenta de loas arqueos de caja</w:t>
      </w:r>
      <w:r w:rsidR="004E7EFE" w:rsidRPr="005A032A">
        <w:rPr>
          <w:rFonts w:ascii="Palatino Linotype" w:hAnsi="Palatino Linotype"/>
        </w:rPr>
        <w:t>, tal como se muestra a continuación</w:t>
      </w:r>
      <w:r w:rsidR="004E7EFE" w:rsidRPr="005A032A">
        <w:t>:</w:t>
      </w:r>
    </w:p>
    <w:p w14:paraId="5D77A2A8" w14:textId="63894687" w:rsidR="00E46FDA" w:rsidRPr="005A032A" w:rsidRDefault="00E46FDA" w:rsidP="00BE73AB">
      <w:pPr>
        <w:spacing w:before="240" w:after="240" w:line="360" w:lineRule="auto"/>
        <w:jc w:val="both"/>
        <w:rPr>
          <w:rFonts w:ascii="Palatino Linotype" w:hAnsi="Palatino Linotype"/>
        </w:rPr>
      </w:pPr>
      <w:r w:rsidRPr="005A032A">
        <w:rPr>
          <w:rFonts w:ascii="Palatino Linotype" w:hAnsi="Palatino Linotype"/>
          <w:noProof/>
          <w:lang w:val="es-MX" w:eastAsia="es-MX"/>
        </w:rPr>
        <w:drawing>
          <wp:inline distT="0" distB="0" distL="0" distR="0" wp14:anchorId="551466E0" wp14:editId="34EC2D0E">
            <wp:extent cx="5610225" cy="41243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4124325"/>
                    </a:xfrm>
                    <a:prstGeom prst="rect">
                      <a:avLst/>
                    </a:prstGeom>
                    <a:noFill/>
                    <a:ln>
                      <a:noFill/>
                    </a:ln>
                  </pic:spPr>
                </pic:pic>
              </a:graphicData>
            </a:graphic>
          </wp:inline>
        </w:drawing>
      </w:r>
    </w:p>
    <w:p w14:paraId="2173EDF1" w14:textId="03C12BA7" w:rsidR="00496593" w:rsidRPr="005A032A" w:rsidRDefault="00E46FDA" w:rsidP="00BE73AB">
      <w:pPr>
        <w:spacing w:before="240" w:after="240" w:line="360" w:lineRule="auto"/>
        <w:jc w:val="both"/>
        <w:rPr>
          <w:rFonts w:ascii="Palatino Linotype" w:hAnsi="Palatino Linotype"/>
          <w:b/>
        </w:rPr>
      </w:pPr>
      <w:r w:rsidRPr="005A032A">
        <w:rPr>
          <w:rFonts w:ascii="Palatino Linotype" w:hAnsi="Palatino Linotype"/>
          <w:b/>
          <w:noProof/>
          <w:lang w:val="es-MX" w:eastAsia="es-MX"/>
        </w:rPr>
        <w:lastRenderedPageBreak/>
        <w:drawing>
          <wp:inline distT="0" distB="0" distL="0" distR="0" wp14:anchorId="37F33D93" wp14:editId="3366A47D">
            <wp:extent cx="5200650" cy="65055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0650" cy="6505575"/>
                    </a:xfrm>
                    <a:prstGeom prst="rect">
                      <a:avLst/>
                    </a:prstGeom>
                    <a:noFill/>
                    <a:ln>
                      <a:noFill/>
                    </a:ln>
                  </pic:spPr>
                </pic:pic>
              </a:graphicData>
            </a:graphic>
          </wp:inline>
        </w:drawing>
      </w:r>
    </w:p>
    <w:p w14:paraId="24B449C9" w14:textId="77777777" w:rsidR="00E46FDA" w:rsidRPr="005A032A" w:rsidRDefault="00E46FDA" w:rsidP="00BE73AB">
      <w:pPr>
        <w:spacing w:before="240" w:after="240" w:line="360" w:lineRule="auto"/>
        <w:jc w:val="both"/>
        <w:rPr>
          <w:rFonts w:ascii="Palatino Linotype" w:hAnsi="Palatino Linotype"/>
          <w:b/>
        </w:rPr>
      </w:pPr>
    </w:p>
    <w:p w14:paraId="337F6CA0" w14:textId="77777777" w:rsidR="00E46FDA" w:rsidRPr="005A032A" w:rsidRDefault="00E46FDA" w:rsidP="00BE73AB">
      <w:pPr>
        <w:spacing w:before="240" w:after="240" w:line="360" w:lineRule="auto"/>
        <w:jc w:val="both"/>
        <w:rPr>
          <w:rFonts w:ascii="Palatino Linotype" w:hAnsi="Palatino Linotype"/>
          <w:b/>
        </w:rPr>
      </w:pPr>
    </w:p>
    <w:p w14:paraId="3A771057" w14:textId="31287286" w:rsidR="00E46FDA" w:rsidRPr="005A032A" w:rsidRDefault="00E46FDA" w:rsidP="00BE73AB">
      <w:pPr>
        <w:spacing w:before="240" w:after="240" w:line="360" w:lineRule="auto"/>
        <w:jc w:val="both"/>
        <w:rPr>
          <w:rFonts w:ascii="Palatino Linotype" w:hAnsi="Palatino Linotype"/>
        </w:rPr>
      </w:pPr>
      <w:r w:rsidRPr="005A032A">
        <w:rPr>
          <w:rFonts w:ascii="Palatino Linotype" w:hAnsi="Palatino Linotype"/>
        </w:rPr>
        <w:lastRenderedPageBreak/>
        <w:t xml:space="preserve">Como se logra observar, el </w:t>
      </w:r>
      <w:r w:rsidRPr="005A032A">
        <w:rPr>
          <w:rFonts w:ascii="Palatino Linotype" w:hAnsi="Palatino Linotype"/>
          <w:b/>
        </w:rPr>
        <w:t>SUJETO OBLIGADO</w:t>
      </w:r>
      <w:r w:rsidRPr="005A032A">
        <w:rPr>
          <w:rFonts w:ascii="Palatino Linotype" w:hAnsi="Palatino Linotype"/>
        </w:rPr>
        <w:t xml:space="preserve"> proporcionó el documento que obra en sus archivos y da cuenta de lo solicitado, pues mediante este, se acreditan los arqueos de caja con sus respectivas evidencias en el periodo señalado por el particular; sobre dicha situación, el artículo 12 de la Ley de Transparencia y Acceso a la Información Pública del Estado de México y Municipios, establece que los sujetos obligados sólo están constreñidos a proporcionar la información pública que obre en sus archivos.</w:t>
      </w:r>
    </w:p>
    <w:p w14:paraId="04BAA7C2" w14:textId="53DB6CFC" w:rsidR="00E46FDA" w:rsidRPr="005A032A" w:rsidRDefault="00E46FDA" w:rsidP="00BE73AB">
      <w:pPr>
        <w:spacing w:before="240" w:after="240" w:line="360" w:lineRule="auto"/>
        <w:jc w:val="both"/>
        <w:rPr>
          <w:rFonts w:ascii="Palatino Linotype" w:hAnsi="Palatino Linotype"/>
          <w:b/>
        </w:rPr>
      </w:pPr>
      <w:r w:rsidRPr="005A032A">
        <w:rPr>
          <w:rFonts w:ascii="Palatino Linotype" w:hAnsi="Palatino Linotype"/>
        </w:rPr>
        <w:t xml:space="preserve">Así, el derecho de acceso a la información pública se satisface en aquellos casos en que se entregue el soporte documental en el que conste la información solicitada, sin necesidad de elaborar documentos ad hoc; situación que se robustece con el artículo 160 de la Ley de la materia, el cual refiere que los sujetos obligados deberán entregar la información que obre en sus </w:t>
      </w:r>
      <w:r w:rsidRPr="005A032A">
        <w:rPr>
          <w:rFonts w:ascii="Palatino Linotype" w:hAnsi="Palatino Linotype"/>
          <w:b/>
        </w:rPr>
        <w:t>archivos.</w:t>
      </w:r>
    </w:p>
    <w:p w14:paraId="1BFF012D" w14:textId="3838F6F5" w:rsidR="00E46FDA" w:rsidRPr="005A032A" w:rsidRDefault="00E46FDA" w:rsidP="00BE73AB">
      <w:pPr>
        <w:spacing w:before="240" w:after="240" w:line="360" w:lineRule="auto"/>
        <w:jc w:val="both"/>
        <w:rPr>
          <w:rFonts w:ascii="Palatino Linotype" w:hAnsi="Palatino Linotype"/>
        </w:rPr>
      </w:pPr>
      <w:r w:rsidRPr="005A032A">
        <w:rPr>
          <w:rFonts w:ascii="Palatino Linotype" w:hAnsi="Palatino Linotype"/>
        </w:rPr>
        <w:t>Por lo que, contrario a lo señalado por</w:t>
      </w:r>
      <w:r w:rsidRPr="005A032A">
        <w:rPr>
          <w:rFonts w:ascii="Palatino Linotype" w:hAnsi="Palatino Linotype"/>
          <w:b/>
        </w:rPr>
        <w:t xml:space="preserve"> el recurrente</w:t>
      </w:r>
      <w:r w:rsidRPr="005A032A">
        <w:rPr>
          <w:rFonts w:ascii="Palatino Linotype" w:hAnsi="Palatino Linotype"/>
        </w:rPr>
        <w:t xml:space="preserve">, el </w:t>
      </w:r>
      <w:r w:rsidRPr="005A032A">
        <w:rPr>
          <w:rFonts w:ascii="Palatino Linotype" w:hAnsi="Palatino Linotype"/>
          <w:b/>
        </w:rPr>
        <w:t>SUJETO OBLIGADO</w:t>
      </w:r>
      <w:r w:rsidRPr="005A032A">
        <w:rPr>
          <w:rFonts w:ascii="Palatino Linotype" w:hAnsi="Palatino Linotype"/>
        </w:rPr>
        <w:t xml:space="preserve"> desde respuesta proporcionó el documento que atiende el requerimiento de información, pues corresponde a las evidencias de los arqueos de caja; sin embargo, es de referir que la expresión documental, fue enviada en una mala  versión pública, en donde  se cometieron  dos faltas: </w:t>
      </w:r>
    </w:p>
    <w:p w14:paraId="368A3CD0" w14:textId="2F8A4918" w:rsidR="00E46FDA" w:rsidRPr="005A032A" w:rsidRDefault="00E46FDA" w:rsidP="00E46FDA">
      <w:pPr>
        <w:pStyle w:val="Prrafodelista"/>
        <w:numPr>
          <w:ilvl w:val="0"/>
          <w:numId w:val="45"/>
        </w:numPr>
        <w:spacing w:before="240" w:after="240" w:line="360" w:lineRule="auto"/>
        <w:jc w:val="both"/>
        <w:rPr>
          <w:rFonts w:ascii="Palatino Linotype" w:hAnsi="Palatino Linotype"/>
        </w:rPr>
      </w:pPr>
      <w:r w:rsidRPr="005A032A">
        <w:rPr>
          <w:rFonts w:ascii="Palatino Linotype" w:hAnsi="Palatino Linotype"/>
        </w:rPr>
        <w:t xml:space="preserve">Por un lado testo la firma autógrafa del Servidor público titular de la  Tesorería Municipal; y, </w:t>
      </w:r>
    </w:p>
    <w:p w14:paraId="77803BFC" w14:textId="28940D16" w:rsidR="00E46FDA" w:rsidRPr="005A032A" w:rsidRDefault="00E46FDA" w:rsidP="00E46FDA">
      <w:pPr>
        <w:pStyle w:val="Prrafodelista"/>
        <w:numPr>
          <w:ilvl w:val="0"/>
          <w:numId w:val="45"/>
        </w:numPr>
        <w:spacing w:before="240" w:after="240" w:line="360" w:lineRule="auto"/>
        <w:jc w:val="both"/>
        <w:rPr>
          <w:rFonts w:ascii="Palatino Linotype" w:hAnsi="Palatino Linotype"/>
        </w:rPr>
      </w:pPr>
      <w:r w:rsidRPr="005A032A">
        <w:rPr>
          <w:rFonts w:ascii="Palatino Linotype" w:hAnsi="Palatino Linotype"/>
        </w:rPr>
        <w:t xml:space="preserve">Se dejaron datos personales, tales como la fecha de nacimiento de diversos servidores públicos. </w:t>
      </w:r>
    </w:p>
    <w:p w14:paraId="280C09D3" w14:textId="77777777" w:rsidR="00E46FDA" w:rsidRPr="005A032A" w:rsidRDefault="00E46FDA" w:rsidP="00BE73AB">
      <w:pPr>
        <w:spacing w:before="240" w:after="240" w:line="360" w:lineRule="auto"/>
        <w:jc w:val="both"/>
      </w:pPr>
    </w:p>
    <w:p w14:paraId="2BBC6792" w14:textId="7BE17273" w:rsidR="00E46FDA" w:rsidRPr="005A032A" w:rsidRDefault="00621B69" w:rsidP="00BE73AB">
      <w:pPr>
        <w:spacing w:before="240" w:after="240" w:line="360" w:lineRule="auto"/>
        <w:jc w:val="both"/>
        <w:rPr>
          <w:rFonts w:ascii="Palatino Linotype" w:hAnsi="Palatino Linotype"/>
          <w:b/>
        </w:rPr>
      </w:pPr>
      <w:r w:rsidRPr="005A032A">
        <w:rPr>
          <w:rFonts w:ascii="Palatino Linotype" w:hAnsi="Palatino Linotype"/>
        </w:rPr>
        <w:lastRenderedPageBreak/>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75DE21E7" w14:textId="5F4EB906" w:rsidR="00E46FDA" w:rsidRPr="005A032A" w:rsidRDefault="00621B69" w:rsidP="00BE73AB">
      <w:pPr>
        <w:spacing w:before="240" w:after="240" w:line="360" w:lineRule="auto"/>
        <w:jc w:val="both"/>
        <w:rPr>
          <w:rFonts w:ascii="Palatino Linotype" w:hAnsi="Palatino Linotype"/>
          <w:b/>
        </w:rPr>
      </w:pPr>
      <w:r w:rsidRPr="005A032A">
        <w:rPr>
          <w:rFonts w:ascii="Palatino Linotype" w:hAnsi="Palatino Linotype"/>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65C7A143" w14:textId="5C55EC30" w:rsidR="00E46FDA" w:rsidRPr="005A032A" w:rsidRDefault="00621B69" w:rsidP="00BE73AB">
      <w:pPr>
        <w:spacing w:before="240" w:after="240" w:line="360" w:lineRule="auto"/>
        <w:jc w:val="both"/>
      </w:pPr>
      <w:r w:rsidRPr="005A032A">
        <w:rPr>
          <w:rFonts w:ascii="Palatino Linotype" w:hAnsi="Palatino Linotype"/>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r w:rsidRPr="005A032A">
        <w:t>.</w:t>
      </w:r>
    </w:p>
    <w:p w14:paraId="3991E9F7" w14:textId="6E645559" w:rsidR="00621B69" w:rsidRPr="005A032A" w:rsidRDefault="00621B69" w:rsidP="00BE73AB">
      <w:pPr>
        <w:spacing w:before="240" w:after="240" w:line="360" w:lineRule="auto"/>
        <w:jc w:val="both"/>
        <w:rPr>
          <w:rFonts w:ascii="Palatino Linotype" w:hAnsi="Palatino Linotype"/>
        </w:rPr>
      </w:pPr>
      <w:r w:rsidRPr="005A032A">
        <w:rPr>
          <w:rFonts w:ascii="Palatino Linotype" w:hAnsi="Palatino Linotype"/>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7E412CAE" w14:textId="11915AE6" w:rsidR="00621B69" w:rsidRPr="005A032A" w:rsidRDefault="00621B69" w:rsidP="00BE73AB">
      <w:pPr>
        <w:spacing w:before="240" w:after="240" w:line="360" w:lineRule="auto"/>
        <w:jc w:val="both"/>
        <w:rPr>
          <w:rFonts w:ascii="Palatino Linotype" w:hAnsi="Palatino Linotype"/>
          <w:b/>
        </w:rPr>
      </w:pPr>
      <w:r w:rsidRPr="005A032A">
        <w:rPr>
          <w:rFonts w:ascii="Palatino Linotype" w:hAnsi="Palatino Linotype"/>
        </w:rPr>
        <w:lastRenderedPageBreak/>
        <w:t>En concordancia con lo previo, el artículo 143, fracción I, de la Ley previamente citada, establece que la información privada y los datos personales, concernientes a una persona física o jurídica colectiva identificada o identificable son confidenciales.</w:t>
      </w:r>
    </w:p>
    <w:p w14:paraId="4C0C1470" w14:textId="7DF0ACD0" w:rsidR="00E46FDA" w:rsidRPr="005A032A" w:rsidRDefault="00621B69" w:rsidP="00BE73AB">
      <w:pPr>
        <w:spacing w:before="240" w:after="240" w:line="360" w:lineRule="auto"/>
        <w:jc w:val="both"/>
        <w:rPr>
          <w:rFonts w:ascii="Palatino Linotype" w:hAnsi="Palatino Linotype"/>
        </w:rPr>
      </w:pPr>
      <w:r w:rsidRPr="005A032A">
        <w:rPr>
          <w:rFonts w:ascii="Palatino Linotype" w:hAnsi="Palatino Linotype"/>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A952944" w14:textId="789D4C7C" w:rsidR="00621B69" w:rsidRPr="005A032A" w:rsidRDefault="00621B69" w:rsidP="00BE73AB">
      <w:pPr>
        <w:spacing w:before="240" w:after="240" w:line="360" w:lineRule="auto"/>
        <w:jc w:val="both"/>
        <w:rPr>
          <w:rFonts w:ascii="Palatino Linotype" w:hAnsi="Palatino Linotype"/>
        </w:rPr>
      </w:pPr>
      <w:r w:rsidRPr="005A032A">
        <w:rPr>
          <w:rFonts w:ascii="Palatino Linotype" w:hAnsi="Palatino Linotype"/>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w:t>
      </w:r>
    </w:p>
    <w:p w14:paraId="44D9E819" w14:textId="235AACE2" w:rsidR="00621B69" w:rsidRPr="005A032A" w:rsidRDefault="00621B69" w:rsidP="00BE73AB">
      <w:pPr>
        <w:spacing w:before="240" w:after="240" w:line="360" w:lineRule="auto"/>
        <w:jc w:val="both"/>
        <w:rPr>
          <w:rFonts w:ascii="Palatino Linotype" w:hAnsi="Palatino Linotype"/>
        </w:rPr>
      </w:pPr>
      <w:r w:rsidRPr="005A032A">
        <w:rPr>
          <w:rFonts w:ascii="Palatino Linotype" w:hAnsi="Palatino Linotype"/>
        </w:rPr>
        <w:t xml:space="preserve">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w:t>
      </w:r>
      <w:r w:rsidRPr="005A032A">
        <w:rPr>
          <w:rFonts w:ascii="Palatino Linotype" w:hAnsi="Palatino Linotype"/>
        </w:rPr>
        <w:lastRenderedPageBreak/>
        <w:t>relacionada con otra permita hacer identificable a una persona, es un dato personal, susceptible de ser clasificado.</w:t>
      </w:r>
    </w:p>
    <w:p w14:paraId="76A9D9BA" w14:textId="4B876A37" w:rsidR="00621B69" w:rsidRPr="005A032A" w:rsidRDefault="00621B69" w:rsidP="00BE73AB">
      <w:pPr>
        <w:spacing w:before="240" w:after="240" w:line="360" w:lineRule="auto"/>
        <w:jc w:val="both"/>
        <w:rPr>
          <w:rFonts w:ascii="Palatino Linotype" w:hAnsi="Palatino Linotype"/>
        </w:rPr>
      </w:pPr>
      <w:r w:rsidRPr="005A032A">
        <w:rPr>
          <w:rFonts w:ascii="Palatino Linotype" w:hAnsi="Palatino Linotype"/>
        </w:rPr>
        <w:t>De tal suerte, las instituciones públicas tienen la doble responsabilidad, por un lado, de proteger los datos personales y por otro, darles publicidad cuando la relevancia de esos datos sea de interés público.</w:t>
      </w:r>
    </w:p>
    <w:p w14:paraId="6D129BD2" w14:textId="7DF5F75A" w:rsidR="00621B69" w:rsidRPr="005A032A" w:rsidRDefault="00621B69" w:rsidP="00BE73AB">
      <w:pPr>
        <w:spacing w:before="240" w:after="240" w:line="360" w:lineRule="auto"/>
        <w:jc w:val="both"/>
        <w:rPr>
          <w:rFonts w:ascii="Palatino Linotype" w:hAnsi="Palatino Linotype"/>
        </w:rPr>
      </w:pPr>
      <w:r w:rsidRPr="005A032A">
        <w:rPr>
          <w:rFonts w:ascii="Palatino Linotype" w:hAnsi="Palatino Linotype"/>
        </w:rPr>
        <w:t>Bajo ese contexto,</w:t>
      </w:r>
      <w:r w:rsidR="00CA52FE" w:rsidRPr="005A032A">
        <w:rPr>
          <w:rFonts w:ascii="Palatino Linotype" w:hAnsi="Palatino Linotype"/>
        </w:rPr>
        <w:t xml:space="preserve"> en relación al mal actuar precisado en el inciso a) </w:t>
      </w:r>
      <w:r w:rsidRPr="005A032A">
        <w:rPr>
          <w:rFonts w:ascii="Palatino Linotype" w:hAnsi="Palatino Linotype"/>
        </w:rPr>
        <w:t xml:space="preserve"> se analizará si la firma del </w:t>
      </w:r>
      <w:r w:rsidR="00CA52FE" w:rsidRPr="005A032A">
        <w:rPr>
          <w:rFonts w:ascii="Palatino Linotype" w:hAnsi="Palatino Linotype"/>
        </w:rPr>
        <w:t>servidor público plasmada en las evidencias de los arqueos de caja</w:t>
      </w:r>
      <w:r w:rsidRPr="005A032A">
        <w:rPr>
          <w:rFonts w:ascii="Palatino Linotype" w:hAnsi="Palatino Linotype"/>
        </w:rPr>
        <w:t xml:space="preserve"> es de naturaleza pública o privada, esto, en un afán de verificar si actualizan la causal de clasificación, establecida en el artículo 143, fracción I, de la Ley de Transparencia y Acceso a la Información Pública del Estado de México y Municipios.</w:t>
      </w:r>
    </w:p>
    <w:p w14:paraId="1CD1A574" w14:textId="32963EA3" w:rsidR="00621B69" w:rsidRPr="005A032A" w:rsidRDefault="00621B69" w:rsidP="00BE73AB">
      <w:pPr>
        <w:spacing w:before="240" w:after="240" w:line="360" w:lineRule="auto"/>
        <w:jc w:val="both"/>
        <w:rPr>
          <w:rFonts w:ascii="Palatino Linotype" w:hAnsi="Palatino Linotype"/>
          <w:b/>
        </w:rPr>
      </w:pPr>
      <w:r w:rsidRPr="005A032A">
        <w:rPr>
          <w:rFonts w:ascii="Palatino Linotype" w:hAnsi="Palatino Linotype"/>
        </w:rPr>
        <w:t xml:space="preserve">Al respecto, es de señalar que la firma es considerada un dato personal, al tratarse de información gráfica a través de la cual su titular exterioriza su voluntad en actos públicos y privados; no obstante, en el presente caso, dicho dato, es de la autoridad emisora del comprobante de los arqueos de caja. </w:t>
      </w:r>
    </w:p>
    <w:p w14:paraId="31C517DA" w14:textId="7C4549C7" w:rsidR="00621B69" w:rsidRPr="005A032A" w:rsidRDefault="00621B69" w:rsidP="00BE73AB">
      <w:pPr>
        <w:spacing w:before="240" w:after="240" w:line="360" w:lineRule="auto"/>
        <w:jc w:val="both"/>
        <w:rPr>
          <w:rFonts w:ascii="Palatino Linotype" w:hAnsi="Palatino Linotype"/>
        </w:rPr>
      </w:pPr>
      <w:r w:rsidRPr="005A032A">
        <w:rPr>
          <w:rFonts w:ascii="Palatino Linotype" w:hAnsi="Palatino Linotype"/>
        </w:rPr>
        <w:t xml:space="preserve">Al respecto, este Instituto contrario a lo actuado por el </w:t>
      </w:r>
      <w:r w:rsidRPr="005A032A">
        <w:rPr>
          <w:rFonts w:ascii="Palatino Linotype" w:hAnsi="Palatino Linotype"/>
          <w:b/>
        </w:rPr>
        <w:t>SUJETO OBLIGADO</w:t>
      </w:r>
      <w:r w:rsidRPr="005A032A">
        <w:rPr>
          <w:rFonts w:ascii="Palatino Linotype" w:hAnsi="Palatino Linotype"/>
        </w:rPr>
        <w:t>, que entregar la firmas testadas del servidor público, si abona a la transparencia, dado que con esta se acredita que fue emitida por autoridad competente en uso de las facultades que le otorga la legislación; por lo que, guarda cierto interés público dar a conocer la firma, dado que le da validez al documento.</w:t>
      </w:r>
    </w:p>
    <w:p w14:paraId="7860F02C" w14:textId="4C053804" w:rsidR="00621B69" w:rsidRPr="005A032A" w:rsidRDefault="00621B69" w:rsidP="00BE73AB">
      <w:pPr>
        <w:spacing w:before="240" w:after="240" w:line="360" w:lineRule="auto"/>
        <w:jc w:val="both"/>
        <w:rPr>
          <w:rFonts w:ascii="Palatino Linotype" w:hAnsi="Palatino Linotype"/>
        </w:rPr>
      </w:pPr>
      <w:r w:rsidRPr="005A032A">
        <w:rPr>
          <w:rFonts w:ascii="Palatino Linotype" w:hAnsi="Palatino Linotype"/>
        </w:rPr>
        <w:t xml:space="preserve">Por lo que, se considera que, en el presente caso, al dar validez al documento en cuestión, la firma del servidor público guarda el carácter de público y, por lo tanto, no actualiza la causal de clasificación prevista en el artículo 143, fracción I, de la Ley </w:t>
      </w:r>
      <w:r w:rsidRPr="005A032A">
        <w:rPr>
          <w:rFonts w:ascii="Palatino Linotype" w:hAnsi="Palatino Linotype"/>
        </w:rPr>
        <w:lastRenderedPageBreak/>
        <w:t>de Transparencia y Acceso a la Información Pública del Estado de México y Municipios.</w:t>
      </w:r>
    </w:p>
    <w:p w14:paraId="594E45F3" w14:textId="405C3B87" w:rsidR="00CA52FE" w:rsidRPr="005A032A" w:rsidRDefault="00CA52FE" w:rsidP="00CA52FE">
      <w:pPr>
        <w:spacing w:before="240" w:after="240" w:line="360" w:lineRule="auto"/>
        <w:jc w:val="both"/>
        <w:rPr>
          <w:rFonts w:ascii="Palatino Linotype" w:hAnsi="Palatino Linotype"/>
        </w:rPr>
      </w:pPr>
      <w:r w:rsidRPr="005A032A">
        <w:rPr>
          <w:rFonts w:ascii="Palatino Linotype" w:hAnsi="Palatino Linotype"/>
        </w:rPr>
        <w:t xml:space="preserve">Ahora, respecto del actuar del </w:t>
      </w:r>
      <w:r w:rsidRPr="005A032A">
        <w:rPr>
          <w:rFonts w:ascii="Palatino Linotype" w:hAnsi="Palatino Linotype"/>
          <w:b/>
        </w:rPr>
        <w:t>SUJETO OBLIAGDO</w:t>
      </w:r>
      <w:r w:rsidRPr="005A032A">
        <w:rPr>
          <w:rFonts w:ascii="Palatino Linotype" w:hAnsi="Palatino Linotype"/>
        </w:rPr>
        <w:t xml:space="preserve"> precisado en el inciso  b) como se dijo, de la respuesta  se aprecia que se dejaron a la vista datos personales susceptibles de ser clasificados como confidenciales, tal es el caso de la Fecha de Nacimiento la cual actualiza la causal de clasificación prevista en el artículo 143, fracción I, de la Ley de Transparencia y Acceso a la Información Pública del Estado de México y Municipios,  por lo que es necesario dar vista al área competente para que en ejercicio de sus atribuciones realice las investigaciones pertinentes por las omisiones detectadas atribuibles al </w:t>
      </w:r>
      <w:r w:rsidRPr="005A032A">
        <w:rPr>
          <w:rFonts w:ascii="Palatino Linotype" w:hAnsi="Palatino Linotype"/>
          <w:b/>
        </w:rPr>
        <w:t>SUJETO OBLIGADO</w:t>
      </w:r>
      <w:r w:rsidRPr="005A032A">
        <w:rPr>
          <w:rFonts w:ascii="Palatino Linotype" w:hAnsi="Palatino Linotype"/>
        </w:rPr>
        <w:t>.</w:t>
      </w:r>
    </w:p>
    <w:p w14:paraId="165F18FC" w14:textId="704F46FB" w:rsidR="00CA52FE" w:rsidRPr="005A032A" w:rsidRDefault="00CA52FE" w:rsidP="00BE73AB">
      <w:pPr>
        <w:spacing w:before="240" w:after="240" w:line="360" w:lineRule="auto"/>
        <w:jc w:val="both"/>
        <w:rPr>
          <w:rFonts w:ascii="Palatino Linotype" w:hAnsi="Palatino Linotype"/>
        </w:rPr>
      </w:pPr>
      <w:r w:rsidRPr="005A032A">
        <w:rPr>
          <w:rFonts w:ascii="Palatino Linotype" w:hAnsi="Palatino Linotype"/>
        </w:rPr>
        <w:t xml:space="preserve">Sobre el particular, si bien, la presente Resolución no tiene por objetivo investigar y determinar posibles violaciones al derecho a la protección de Datos Personales, toda vez que este Organismo Autónomo, advirtió en la sustanciación de éste una violación en el tratamiento efectuado por el </w:t>
      </w:r>
      <w:r w:rsidRPr="005A032A">
        <w:rPr>
          <w:rFonts w:ascii="Palatino Linotype" w:hAnsi="Palatino Linotype"/>
          <w:b/>
        </w:rPr>
        <w:t>SUJETO OBLIGADO</w:t>
      </w:r>
      <w:r w:rsidRPr="005A032A">
        <w:rPr>
          <w:rFonts w:ascii="Palatino Linotype" w:hAnsi="Palatino Linotype"/>
        </w:rPr>
        <w:t>, se considera procedente dar vista al Contralor Interno y Titular del Órgano de Control y Vigilancia de este Instituto.</w:t>
      </w:r>
    </w:p>
    <w:p w14:paraId="5F25B11B" w14:textId="4D4CB175" w:rsidR="00350712" w:rsidRPr="005A032A" w:rsidRDefault="00350712" w:rsidP="00350712">
      <w:pPr>
        <w:tabs>
          <w:tab w:val="left" w:pos="8931"/>
        </w:tabs>
        <w:spacing w:before="240" w:line="360" w:lineRule="auto"/>
        <w:ind w:right="51"/>
        <w:jc w:val="both"/>
        <w:rPr>
          <w:rFonts w:ascii="Palatino Linotype" w:hAnsi="Palatino Linotype"/>
        </w:rPr>
      </w:pPr>
      <w:r w:rsidRPr="005A032A">
        <w:rPr>
          <w:rFonts w:ascii="Palatino Linotype" w:hAnsi="Palatino Linotype"/>
        </w:rPr>
        <w:t>Finalmente, ante la inconformidad presentada por el particular a través del recurso de revisión citado al rubro, es menester referir que las manifestaciones inmersas consistentes en: “…</w:t>
      </w:r>
      <w:r w:rsidRPr="005A032A">
        <w:rPr>
          <w:rFonts w:ascii="Palatino Linotype" w:hAnsi="Palatino Linotype"/>
          <w:i/>
        </w:rPr>
        <w:t>que mencione que relación trae con el secretario del ayuntamiento ya que muchas veces los hemos visto que están en sus oficinas tanto en secretaria del ayuntamiento y contraloría</w:t>
      </w:r>
      <w:r w:rsidRPr="005A032A">
        <w:rPr>
          <w:rFonts w:ascii="Palatino Linotype" w:hAnsi="Palatino Linotype"/>
          <w:b/>
          <w:i/>
        </w:rPr>
        <w:t>…”</w:t>
      </w:r>
      <w:r w:rsidRPr="005A032A">
        <w:rPr>
          <w:rFonts w:ascii="Palatino Linotype" w:hAnsi="Palatino Linotype"/>
        </w:rPr>
        <w:t xml:space="preserve">, se consideran manifestaciones subjetivas que difícilmente pueden ser colmadas mediante la entrega de un documento, ya que se </w:t>
      </w:r>
      <w:r w:rsidRPr="005A032A">
        <w:rPr>
          <w:rFonts w:ascii="Palatino Linotype" w:hAnsi="Palatino Linotype"/>
        </w:rPr>
        <w:lastRenderedPageBreak/>
        <w:t xml:space="preserve">pretende que el </w:t>
      </w:r>
      <w:r w:rsidR="002402AE" w:rsidRPr="005A032A">
        <w:rPr>
          <w:rFonts w:ascii="Palatino Linotype" w:hAnsi="Palatino Linotype"/>
          <w:b/>
        </w:rPr>
        <w:t>SUJETO OBLIGADO</w:t>
      </w:r>
      <w:r w:rsidR="002402AE" w:rsidRPr="005A032A">
        <w:rPr>
          <w:rFonts w:ascii="Palatino Linotype" w:hAnsi="Palatino Linotype"/>
        </w:rPr>
        <w:t xml:space="preserve"> </w:t>
      </w:r>
      <w:r w:rsidRPr="005A032A">
        <w:rPr>
          <w:rFonts w:ascii="Palatino Linotype" w:hAnsi="Palatino Linotype"/>
        </w:rPr>
        <w:t xml:space="preserve">realice un pronunciamiento sobre cuestionamientos planteados por el </w:t>
      </w:r>
      <w:r w:rsidRPr="005A032A">
        <w:rPr>
          <w:rFonts w:ascii="Palatino Linotype" w:hAnsi="Palatino Linotype"/>
          <w:b/>
        </w:rPr>
        <w:t>recurrente</w:t>
      </w:r>
      <w:r w:rsidRPr="005A032A">
        <w:rPr>
          <w:rFonts w:ascii="Palatino Linotype" w:hAnsi="Palatino Linotype"/>
        </w:rPr>
        <w:t>.</w:t>
      </w:r>
    </w:p>
    <w:p w14:paraId="440832A6" w14:textId="77777777" w:rsidR="00350712" w:rsidRPr="005A032A" w:rsidRDefault="00350712" w:rsidP="00350712">
      <w:pPr>
        <w:autoSpaceDE w:val="0"/>
        <w:autoSpaceDN w:val="0"/>
        <w:adjustRightInd w:val="0"/>
        <w:spacing w:line="360" w:lineRule="auto"/>
        <w:jc w:val="both"/>
        <w:rPr>
          <w:rFonts w:ascii="Palatino Linotype" w:hAnsi="Palatino Linotype" w:cs="Arial"/>
        </w:rPr>
      </w:pPr>
      <w:r w:rsidRPr="005A032A">
        <w:rPr>
          <w:rFonts w:ascii="Palatino Linotype" w:hAnsi="Palatino Linotype" w:cs="Arial"/>
        </w:rPr>
        <w:t>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5744405B" w14:textId="15CFA2B8" w:rsidR="00350712" w:rsidRPr="005A032A" w:rsidRDefault="00350712" w:rsidP="00ED1D00">
      <w:pPr>
        <w:autoSpaceDE w:val="0"/>
        <w:autoSpaceDN w:val="0"/>
        <w:adjustRightInd w:val="0"/>
        <w:spacing w:line="360" w:lineRule="auto"/>
        <w:jc w:val="both"/>
        <w:rPr>
          <w:rFonts w:ascii="Palatino Linotype" w:hAnsi="Palatino Linotype" w:cs="Arial"/>
        </w:rPr>
      </w:pPr>
      <w:r w:rsidRPr="005A032A">
        <w:rPr>
          <w:rFonts w:ascii="Palatino Linotype" w:hAnsi="Palatino Linotype" w:cs="Arial"/>
        </w:rPr>
        <w:t xml:space="preserve">De lo anterior, este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por lo que es menester precisar que la naturaleza del derecho de acceso a la información impide que se dé contestación a requerimientos que </w:t>
      </w:r>
      <w:r w:rsidRPr="005A032A">
        <w:rPr>
          <w:rFonts w:ascii="Palatino Linotype" w:hAnsi="Palatino Linotype" w:cs="Arial"/>
          <w:b/>
        </w:rPr>
        <w:t>conllevan al pronunciamiento subjetivos</w:t>
      </w:r>
      <w:r w:rsidRPr="005A032A">
        <w:rPr>
          <w:rFonts w:ascii="Palatino Linotype" w:hAnsi="Palatino Linotype" w:cs="Arial"/>
        </w:rPr>
        <w:t xml:space="preserve">, resultando evidente que parte de su solicitud de información es improcedente porque los requerimientos señalados consisten en un pronunciamiento sobre cuestionamientos derivados de juicios subjetivos por parte del </w:t>
      </w:r>
      <w:r w:rsidR="002402AE" w:rsidRPr="005A032A">
        <w:rPr>
          <w:rFonts w:ascii="Palatino Linotype" w:hAnsi="Palatino Linotype" w:cs="Arial"/>
          <w:b/>
        </w:rPr>
        <w:t>recurrente</w:t>
      </w:r>
      <w:r w:rsidRPr="005A032A">
        <w:rPr>
          <w:rFonts w:ascii="Palatino Linotype" w:hAnsi="Palatino Linotype" w:cs="Arial"/>
        </w:rPr>
        <w:t xml:space="preserve">, sin que se requiriera específicamente un documento al cual deseara </w:t>
      </w:r>
      <w:r w:rsidRPr="005A032A">
        <w:rPr>
          <w:rFonts w:ascii="Palatino Linotype" w:hAnsi="Palatino Linotype" w:cs="Arial"/>
        </w:rPr>
        <w:lastRenderedPageBreak/>
        <w:t xml:space="preserve">acceder que permitiera al </w:t>
      </w:r>
      <w:r w:rsidR="002402AE" w:rsidRPr="005A032A">
        <w:rPr>
          <w:rFonts w:ascii="Palatino Linotype" w:hAnsi="Palatino Linotype" w:cs="Arial"/>
          <w:b/>
        </w:rPr>
        <w:t>SUJETO OBLIGADO</w:t>
      </w:r>
      <w:r w:rsidR="002402AE" w:rsidRPr="005A032A">
        <w:rPr>
          <w:rFonts w:ascii="Palatino Linotype" w:hAnsi="Palatino Linotype" w:cs="Arial"/>
        </w:rPr>
        <w:t xml:space="preserve"> </w:t>
      </w:r>
      <w:r w:rsidRPr="005A032A">
        <w:rPr>
          <w:rFonts w:ascii="Palatino Linotype" w:hAnsi="Palatino Linotype" w:cs="Arial"/>
        </w:rPr>
        <w:t>localizarlo y en su caso ponerlo a disposición del particular.</w:t>
      </w:r>
    </w:p>
    <w:p w14:paraId="5D938332" w14:textId="6BFD3C7D" w:rsidR="00BE73AB" w:rsidRPr="005A032A" w:rsidRDefault="00BE73AB" w:rsidP="00BE73AB">
      <w:pPr>
        <w:spacing w:before="240" w:after="240" w:line="360" w:lineRule="auto"/>
        <w:jc w:val="both"/>
        <w:rPr>
          <w:rFonts w:ascii="Palatino Linotype" w:hAnsi="Palatino Linotype" w:cs="Arial"/>
        </w:rPr>
      </w:pPr>
      <w:r w:rsidRPr="005A032A">
        <w:rPr>
          <w:rFonts w:ascii="Palatino Linotype" w:hAnsi="Palatino Linotype"/>
          <w:b/>
        </w:rPr>
        <w:t xml:space="preserve">Quinto. Versión Pública. </w:t>
      </w:r>
      <w:r w:rsidRPr="005A032A">
        <w:rPr>
          <w:rFonts w:ascii="Palatino Linotype" w:hAnsi="Palatino Linotype"/>
        </w:rPr>
        <w:t xml:space="preserve">Finalmente, debe señalarse que de ser el caso en que los documentos que vayan a ser entregados por el </w:t>
      </w:r>
      <w:r w:rsidR="0023286F" w:rsidRPr="005A032A">
        <w:rPr>
          <w:rFonts w:ascii="Palatino Linotype" w:hAnsi="Palatino Linotype"/>
          <w:b/>
          <w:sz w:val="22"/>
          <w:szCs w:val="22"/>
          <w:lang w:val="es-ES_tradnl"/>
        </w:rPr>
        <w:t>Ayuntamiento de Capulhuac</w:t>
      </w:r>
      <w:r w:rsidRPr="005A032A">
        <w:rPr>
          <w:rFonts w:ascii="Palatino Linotype" w:hAnsi="Palatino Linotype"/>
        </w:rPr>
        <w:t xml:space="preserve">, para dar cumplimiento a la presente resolución, contengan datos que deban ser clasificados, el </w:t>
      </w:r>
      <w:r w:rsidR="000E0E9B" w:rsidRPr="005A032A">
        <w:rPr>
          <w:rFonts w:ascii="Palatino Linotype" w:hAnsi="Palatino Linotype"/>
          <w:b/>
        </w:rPr>
        <w:t>SUJETO OBLIGADO</w:t>
      </w:r>
      <w:r w:rsidR="000E0E9B" w:rsidRPr="005A032A">
        <w:rPr>
          <w:rFonts w:ascii="Palatino Linotype" w:hAnsi="Palatino Linotype"/>
        </w:rPr>
        <w:t xml:space="preserve"> </w:t>
      </w:r>
      <w:r w:rsidRPr="005A032A">
        <w:rPr>
          <w:rFonts w:ascii="Palatino Linotype" w:hAnsi="Palatino Linotype"/>
        </w:rPr>
        <w:t>deberá hacer la elaboración de la versión pública de tales documentos a fin de satisfacer el derecho de acceso a la información pú</w:t>
      </w:r>
      <w:r w:rsidR="00652208" w:rsidRPr="005A032A">
        <w:rPr>
          <w:rFonts w:ascii="Palatino Linotype" w:hAnsi="Palatino Linotype"/>
        </w:rPr>
        <w:t>blica del</w:t>
      </w:r>
      <w:r w:rsidRPr="005A032A">
        <w:rPr>
          <w:rFonts w:ascii="Palatino Linotype" w:hAnsi="Palatino Linotype"/>
        </w:rPr>
        <w:t xml:space="preserve"> </w:t>
      </w:r>
      <w:r w:rsidRPr="005A032A">
        <w:rPr>
          <w:rFonts w:ascii="Palatino Linotype" w:hAnsi="Palatino Linotype"/>
          <w:b/>
        </w:rPr>
        <w:t xml:space="preserve">recurrente </w:t>
      </w:r>
      <w:r w:rsidRPr="005A032A">
        <w:rPr>
          <w:rFonts w:ascii="Palatino Linotype" w:hAnsi="Palatino Linotype"/>
        </w:rPr>
        <w:t>sin menoscabo al derecho a la protección de los datos personales de terceros.</w:t>
      </w:r>
    </w:p>
    <w:p w14:paraId="7F1D09F9" w14:textId="77777777" w:rsidR="00BE73AB" w:rsidRPr="005A032A" w:rsidRDefault="00BE73AB" w:rsidP="00BE73AB">
      <w:pPr>
        <w:spacing w:before="240" w:after="240" w:line="360" w:lineRule="auto"/>
        <w:jc w:val="both"/>
        <w:rPr>
          <w:rFonts w:ascii="Palatino Linotype" w:hAnsi="Palatino Linotype" w:cs="Arial"/>
        </w:rPr>
      </w:pPr>
      <w:r w:rsidRPr="005A032A">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14:paraId="18149C7B" w14:textId="77777777" w:rsidR="00BE73AB" w:rsidRPr="005A032A" w:rsidRDefault="00BE73AB" w:rsidP="00BE73AB">
      <w:pPr>
        <w:autoSpaceDE w:val="0"/>
        <w:autoSpaceDN w:val="0"/>
        <w:adjustRightInd w:val="0"/>
        <w:ind w:left="851" w:right="851"/>
        <w:jc w:val="both"/>
        <w:rPr>
          <w:rFonts w:ascii="Palatino Linotype" w:hAnsi="Palatino Linotype" w:cs="Arial"/>
          <w:b/>
          <w:i/>
          <w:sz w:val="22"/>
          <w:szCs w:val="22"/>
        </w:rPr>
      </w:pPr>
      <w:r w:rsidRPr="005A032A">
        <w:rPr>
          <w:rFonts w:ascii="Palatino Linotype" w:hAnsi="Palatino Linotype" w:cs="Arial"/>
          <w:b/>
          <w:i/>
          <w:sz w:val="22"/>
          <w:szCs w:val="22"/>
        </w:rPr>
        <w:t xml:space="preserve"> “Artículo 3. Para los efectos de la presente Ley se entenderá por:</w:t>
      </w:r>
    </w:p>
    <w:p w14:paraId="69C3DA72" w14:textId="77777777" w:rsidR="00BE73AB" w:rsidRPr="005A032A" w:rsidRDefault="00BE73AB" w:rsidP="00BE73AB">
      <w:pPr>
        <w:autoSpaceDE w:val="0"/>
        <w:autoSpaceDN w:val="0"/>
        <w:adjustRightInd w:val="0"/>
        <w:ind w:left="851" w:right="851"/>
        <w:jc w:val="both"/>
        <w:rPr>
          <w:rFonts w:ascii="Palatino Linotype" w:hAnsi="Palatino Linotype" w:cs="Arial"/>
          <w:i/>
          <w:sz w:val="22"/>
          <w:szCs w:val="22"/>
        </w:rPr>
      </w:pPr>
      <w:r w:rsidRPr="005A032A">
        <w:rPr>
          <w:rFonts w:ascii="Palatino Linotype" w:hAnsi="Palatino Linotype" w:cs="Arial"/>
          <w:b/>
          <w:i/>
          <w:sz w:val="22"/>
          <w:szCs w:val="22"/>
        </w:rPr>
        <w:t>IX. Datos personales:</w:t>
      </w:r>
      <w:r w:rsidRPr="005A032A">
        <w:rPr>
          <w:rFonts w:ascii="Palatino Linotype" w:hAnsi="Palatino Linotype" w:cs="Arial"/>
          <w:i/>
          <w:sz w:val="22"/>
          <w:szCs w:val="22"/>
        </w:rPr>
        <w:t xml:space="preserve"> </w:t>
      </w:r>
      <w:r w:rsidRPr="005A032A">
        <w:rPr>
          <w:rFonts w:ascii="Palatino Linotype" w:hAnsi="Palatino Linotype" w:cs="Arial"/>
          <w:b/>
          <w:i/>
          <w:sz w:val="22"/>
          <w:szCs w:val="22"/>
        </w:rPr>
        <w:t>La información concerniente a una persona, identificada o identificable</w:t>
      </w:r>
      <w:r w:rsidRPr="005A032A">
        <w:rPr>
          <w:rFonts w:ascii="Palatino Linotype" w:hAnsi="Palatino Linotype" w:cs="Arial"/>
          <w:i/>
          <w:sz w:val="22"/>
          <w:szCs w:val="22"/>
        </w:rPr>
        <w:t xml:space="preserve"> según lo dispuesto por la Ley de Protección de Datos Personales del Estado de México;</w:t>
      </w:r>
    </w:p>
    <w:p w14:paraId="19A0375C" w14:textId="77777777" w:rsidR="00BE73AB" w:rsidRPr="005A032A" w:rsidRDefault="00BE73AB" w:rsidP="00BE73AB">
      <w:pPr>
        <w:autoSpaceDE w:val="0"/>
        <w:autoSpaceDN w:val="0"/>
        <w:adjustRightInd w:val="0"/>
        <w:ind w:left="851" w:right="851"/>
        <w:jc w:val="both"/>
        <w:rPr>
          <w:rFonts w:ascii="Palatino Linotype" w:hAnsi="Palatino Linotype" w:cs="Arial"/>
          <w:i/>
          <w:sz w:val="22"/>
          <w:szCs w:val="22"/>
        </w:rPr>
      </w:pPr>
      <w:r w:rsidRPr="005A032A">
        <w:rPr>
          <w:rFonts w:ascii="Palatino Linotype" w:hAnsi="Palatino Linotype" w:cs="Arial"/>
          <w:b/>
          <w:i/>
          <w:sz w:val="22"/>
          <w:szCs w:val="22"/>
        </w:rPr>
        <w:t>XX. Información clasificada:</w:t>
      </w:r>
      <w:r w:rsidRPr="005A032A">
        <w:rPr>
          <w:rFonts w:ascii="Palatino Linotype" w:hAnsi="Palatino Linotype" w:cs="Arial"/>
          <w:i/>
          <w:sz w:val="22"/>
          <w:szCs w:val="22"/>
        </w:rPr>
        <w:t xml:space="preserve"> Aquella considerada por la presente Ley como reservada o confidencial;</w:t>
      </w:r>
    </w:p>
    <w:p w14:paraId="32788623" w14:textId="77777777" w:rsidR="00BE73AB" w:rsidRPr="005A032A" w:rsidRDefault="00BE73AB" w:rsidP="00BE73AB">
      <w:pPr>
        <w:autoSpaceDE w:val="0"/>
        <w:autoSpaceDN w:val="0"/>
        <w:adjustRightInd w:val="0"/>
        <w:ind w:left="851" w:right="851"/>
        <w:jc w:val="both"/>
        <w:rPr>
          <w:rFonts w:ascii="Palatino Linotype" w:hAnsi="Palatino Linotype"/>
          <w:i/>
          <w:sz w:val="22"/>
          <w:szCs w:val="22"/>
        </w:rPr>
      </w:pPr>
      <w:r w:rsidRPr="005A032A">
        <w:rPr>
          <w:rFonts w:ascii="Palatino Linotype" w:hAnsi="Palatino Linotype"/>
          <w:b/>
          <w:i/>
          <w:sz w:val="22"/>
          <w:szCs w:val="22"/>
        </w:rPr>
        <w:t>XXXII. Protección de Datos Personales:</w:t>
      </w:r>
      <w:r w:rsidRPr="005A032A">
        <w:rPr>
          <w:rFonts w:ascii="Palatino Linotype" w:hAnsi="Palatino Linotype"/>
          <w:i/>
          <w:sz w:val="22"/>
          <w:szCs w:val="22"/>
        </w:rPr>
        <w:t xml:space="preserve"> Derecho humano que tutela la privacidad de datos personales en poder de los sujetos obligados y sujetos particulares;</w:t>
      </w:r>
    </w:p>
    <w:p w14:paraId="54BEABA7" w14:textId="77777777" w:rsidR="00BE73AB" w:rsidRPr="005A032A" w:rsidRDefault="00BE73AB" w:rsidP="00BE73AB">
      <w:pPr>
        <w:autoSpaceDE w:val="0"/>
        <w:autoSpaceDN w:val="0"/>
        <w:adjustRightInd w:val="0"/>
        <w:ind w:left="851" w:right="851"/>
        <w:jc w:val="both"/>
        <w:rPr>
          <w:rFonts w:ascii="Palatino Linotype" w:hAnsi="Palatino Linotype" w:cs="Arial"/>
          <w:i/>
          <w:sz w:val="22"/>
          <w:szCs w:val="22"/>
        </w:rPr>
      </w:pPr>
      <w:r w:rsidRPr="005A032A">
        <w:rPr>
          <w:rFonts w:ascii="Palatino Linotype" w:hAnsi="Palatino Linotype" w:cs="Arial"/>
          <w:b/>
          <w:i/>
          <w:sz w:val="22"/>
          <w:szCs w:val="22"/>
        </w:rPr>
        <w:t>XLV. Versión pública</w:t>
      </w:r>
      <w:r w:rsidRPr="005A032A">
        <w:rPr>
          <w:rFonts w:ascii="Palatino Linotype" w:hAnsi="Palatino Linotype" w:cs="Arial"/>
          <w:i/>
          <w:sz w:val="22"/>
          <w:szCs w:val="22"/>
        </w:rPr>
        <w:t>: Documento en el que se elimine, suprime o borra la información clasificada como reservada o confidencial para permitir su acceso.”</w:t>
      </w:r>
    </w:p>
    <w:p w14:paraId="31CC15B0" w14:textId="77777777" w:rsidR="00BE73AB" w:rsidRPr="005A032A" w:rsidRDefault="00BE73AB" w:rsidP="00BE73AB">
      <w:pPr>
        <w:autoSpaceDE w:val="0"/>
        <w:autoSpaceDN w:val="0"/>
        <w:adjustRightInd w:val="0"/>
        <w:ind w:left="851" w:right="851"/>
        <w:jc w:val="both"/>
        <w:rPr>
          <w:rFonts w:ascii="Palatino Linotype" w:hAnsi="Palatino Linotype" w:cs="Arial"/>
          <w:i/>
          <w:sz w:val="22"/>
          <w:szCs w:val="22"/>
        </w:rPr>
      </w:pPr>
    </w:p>
    <w:p w14:paraId="7D68C99D" w14:textId="77777777" w:rsidR="00BE73AB" w:rsidRPr="005A032A" w:rsidRDefault="00BE73AB" w:rsidP="00BE73AB">
      <w:pPr>
        <w:ind w:left="851" w:right="851"/>
        <w:contextualSpacing/>
        <w:jc w:val="both"/>
        <w:rPr>
          <w:rFonts w:ascii="Palatino Linotype" w:hAnsi="Palatino Linotype"/>
          <w:i/>
          <w:sz w:val="22"/>
          <w:szCs w:val="22"/>
        </w:rPr>
      </w:pPr>
      <w:r w:rsidRPr="005A032A">
        <w:rPr>
          <w:rFonts w:ascii="Palatino Linotype" w:hAnsi="Palatino Linotype"/>
          <w:b/>
          <w:i/>
          <w:sz w:val="22"/>
          <w:szCs w:val="22"/>
        </w:rPr>
        <w:t>“Artículo 6.</w:t>
      </w:r>
      <w:r w:rsidRPr="005A032A">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w:t>
      </w:r>
      <w:r w:rsidRPr="005A032A">
        <w:rPr>
          <w:rFonts w:ascii="Palatino Linotype" w:hAnsi="Palatino Linotype"/>
          <w:i/>
          <w:sz w:val="22"/>
          <w:szCs w:val="22"/>
        </w:rPr>
        <w:lastRenderedPageBreak/>
        <w:t>medidas de seguridad en el tratamiento y demás disposiciones en materia de datos personales, se deberá estar a lo dispuesto en las leyes de la materia.”</w:t>
      </w:r>
    </w:p>
    <w:p w14:paraId="380B9395" w14:textId="77777777" w:rsidR="00BE73AB" w:rsidRPr="005A032A" w:rsidRDefault="00BE73AB" w:rsidP="00BE73AB">
      <w:pPr>
        <w:ind w:left="851" w:right="851"/>
        <w:contextualSpacing/>
        <w:jc w:val="both"/>
        <w:rPr>
          <w:rFonts w:ascii="Palatino Linotype" w:hAnsi="Palatino Linotype" w:cs="Arial"/>
          <w:bCs/>
          <w:i/>
          <w:noProof/>
          <w:sz w:val="22"/>
          <w:szCs w:val="22"/>
        </w:rPr>
      </w:pPr>
    </w:p>
    <w:p w14:paraId="2F29853C" w14:textId="77777777" w:rsidR="00BE73AB" w:rsidRPr="005A032A" w:rsidRDefault="00BE73AB" w:rsidP="00BE73AB">
      <w:pPr>
        <w:ind w:left="851" w:right="851"/>
        <w:contextualSpacing/>
        <w:jc w:val="both"/>
        <w:rPr>
          <w:rFonts w:ascii="Palatino Linotype" w:hAnsi="Palatino Linotype" w:cs="Arial"/>
          <w:b/>
          <w:bCs/>
          <w:i/>
          <w:noProof/>
          <w:color w:val="FF0000"/>
          <w:sz w:val="22"/>
          <w:szCs w:val="22"/>
        </w:rPr>
      </w:pPr>
      <w:r w:rsidRPr="005A032A">
        <w:rPr>
          <w:rFonts w:ascii="Palatino Linotype" w:hAnsi="Palatino Linotype"/>
          <w:b/>
          <w:i/>
          <w:sz w:val="22"/>
          <w:szCs w:val="22"/>
        </w:rPr>
        <w:t>“Artículo 137.</w:t>
      </w:r>
      <w:r w:rsidRPr="005A032A">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6E91AEC" w14:textId="77777777" w:rsidR="00BE73AB" w:rsidRPr="005A032A" w:rsidRDefault="00BE73AB" w:rsidP="00BE73AB">
      <w:pPr>
        <w:ind w:left="851" w:right="851"/>
        <w:contextualSpacing/>
        <w:jc w:val="both"/>
        <w:rPr>
          <w:rFonts w:ascii="Palatino Linotype" w:hAnsi="Palatino Linotype" w:cs="Arial"/>
          <w:b/>
          <w:bCs/>
          <w:i/>
          <w:noProof/>
          <w:color w:val="FF0000"/>
          <w:sz w:val="22"/>
          <w:szCs w:val="22"/>
        </w:rPr>
      </w:pPr>
    </w:p>
    <w:p w14:paraId="17BABE8E" w14:textId="77777777" w:rsidR="00BE73AB" w:rsidRPr="005A032A" w:rsidRDefault="00BE73AB" w:rsidP="00BE73AB">
      <w:pPr>
        <w:ind w:left="851" w:right="851"/>
        <w:contextualSpacing/>
        <w:jc w:val="both"/>
        <w:rPr>
          <w:rFonts w:ascii="Palatino Linotype" w:hAnsi="Palatino Linotype"/>
          <w:i/>
          <w:sz w:val="22"/>
          <w:szCs w:val="22"/>
        </w:rPr>
      </w:pPr>
      <w:r w:rsidRPr="005A032A">
        <w:rPr>
          <w:rFonts w:ascii="Palatino Linotype" w:hAnsi="Palatino Linotype"/>
          <w:b/>
          <w:i/>
          <w:sz w:val="22"/>
          <w:szCs w:val="22"/>
        </w:rPr>
        <w:t>“Artículo 143</w:t>
      </w:r>
      <w:r w:rsidRPr="005A032A">
        <w:rPr>
          <w:rFonts w:ascii="Palatino Linotype" w:hAnsi="Palatino Linotype"/>
          <w:i/>
          <w:sz w:val="22"/>
          <w:szCs w:val="22"/>
        </w:rPr>
        <w:t>. Para los efectos de esta Ley se considera información confidencial, la clasificada como tal, de manera permanente, por su naturaleza, cuando:</w:t>
      </w:r>
    </w:p>
    <w:p w14:paraId="722D19DC" w14:textId="77777777" w:rsidR="00BE73AB" w:rsidRPr="005A032A" w:rsidRDefault="00BE73AB" w:rsidP="00BE73AB">
      <w:pPr>
        <w:ind w:left="851" w:right="851"/>
        <w:contextualSpacing/>
        <w:jc w:val="both"/>
        <w:rPr>
          <w:rFonts w:ascii="Palatino Linotype" w:hAnsi="Palatino Linotype"/>
          <w:i/>
          <w:sz w:val="22"/>
          <w:szCs w:val="22"/>
        </w:rPr>
      </w:pPr>
      <w:r w:rsidRPr="005A032A">
        <w:rPr>
          <w:rFonts w:ascii="Palatino Linotype" w:hAnsi="Palatino Linotype"/>
          <w:b/>
          <w:i/>
          <w:sz w:val="22"/>
          <w:szCs w:val="22"/>
        </w:rPr>
        <w:t>I.</w:t>
      </w:r>
      <w:r w:rsidRPr="005A032A">
        <w:rPr>
          <w:rFonts w:ascii="Palatino Linotype" w:hAnsi="Palatino Linotype"/>
          <w:i/>
          <w:sz w:val="22"/>
          <w:szCs w:val="22"/>
        </w:rPr>
        <w:t xml:space="preserve"> </w:t>
      </w:r>
      <w:r w:rsidRPr="005A032A">
        <w:rPr>
          <w:rFonts w:ascii="Palatino Linotype" w:hAnsi="Palatino Linotype"/>
          <w:b/>
          <w:i/>
          <w:sz w:val="22"/>
          <w:szCs w:val="22"/>
        </w:rPr>
        <w:t>Se refiera a la información privada y los datos personales concernientes a una persona física o jurídico colectiva identificada o identificable</w:t>
      </w:r>
      <w:r w:rsidRPr="005A032A">
        <w:rPr>
          <w:rFonts w:ascii="Palatino Linotype" w:hAnsi="Palatino Linotype"/>
          <w:i/>
          <w:sz w:val="22"/>
          <w:szCs w:val="22"/>
        </w:rPr>
        <w:t>…”</w:t>
      </w:r>
    </w:p>
    <w:p w14:paraId="474609AD" w14:textId="77777777" w:rsidR="00BE73AB" w:rsidRPr="005A032A" w:rsidRDefault="00BE73AB" w:rsidP="00BE73AB">
      <w:pPr>
        <w:ind w:left="851" w:right="851"/>
        <w:contextualSpacing/>
        <w:jc w:val="both"/>
        <w:rPr>
          <w:rFonts w:ascii="Palatino Linotype" w:hAnsi="Palatino Linotype"/>
          <w:i/>
        </w:rPr>
      </w:pPr>
    </w:p>
    <w:p w14:paraId="64EE1C52" w14:textId="3CDE2E87" w:rsidR="00BE73AB" w:rsidRPr="005A032A" w:rsidRDefault="00BE73AB" w:rsidP="00BE73AB">
      <w:pPr>
        <w:autoSpaceDE w:val="0"/>
        <w:autoSpaceDN w:val="0"/>
        <w:adjustRightInd w:val="0"/>
        <w:spacing w:before="240" w:after="240" w:line="360" w:lineRule="auto"/>
        <w:jc w:val="both"/>
        <w:rPr>
          <w:rFonts w:ascii="Palatino Linotype" w:hAnsi="Palatino Linotype" w:cs="Arial"/>
        </w:rPr>
      </w:pPr>
      <w:r w:rsidRPr="005A032A">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w:t>
      </w:r>
      <w:r w:rsidR="002402AE" w:rsidRPr="005A032A">
        <w:rPr>
          <w:rFonts w:ascii="Palatino Linotype" w:hAnsi="Palatino Linotype" w:cs="Arial"/>
          <w:b/>
        </w:rPr>
        <w:t xml:space="preserve"> SUJETO OBLIGADO</w:t>
      </w:r>
      <w:r w:rsidR="002402AE" w:rsidRPr="005A032A">
        <w:rPr>
          <w:rFonts w:ascii="Palatino Linotype" w:hAnsi="Palatino Linotype" w:cs="Arial"/>
        </w:rPr>
        <w:t xml:space="preserve"> </w:t>
      </w:r>
      <w:r w:rsidRPr="005A032A">
        <w:rPr>
          <w:rFonts w:ascii="Palatino Linotype" w:hAnsi="Palatino Linotype" w:cs="Arial"/>
        </w:rPr>
        <w:t>deberá proceder a testar los datos personales que se encuentre contenidos en los documentos a entregar para satisfacer el derecho de acc</w:t>
      </w:r>
      <w:r w:rsidR="00652208" w:rsidRPr="005A032A">
        <w:rPr>
          <w:rFonts w:ascii="Palatino Linotype" w:hAnsi="Palatino Linotype" w:cs="Arial"/>
        </w:rPr>
        <w:t>eso a la información pública del</w:t>
      </w:r>
      <w:r w:rsidRPr="005A032A">
        <w:rPr>
          <w:rFonts w:ascii="Palatino Linotype" w:hAnsi="Palatino Linotype" w:cs="Arial"/>
          <w:b/>
        </w:rPr>
        <w:t xml:space="preserve"> recurrente</w:t>
      </w:r>
      <w:r w:rsidRPr="005A032A">
        <w:rPr>
          <w:rFonts w:ascii="Palatino Linotype" w:hAnsi="Palatino Linotype" w:cs="Arial"/>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14:paraId="1DC153E7" w14:textId="77777777" w:rsidR="00BE73AB" w:rsidRPr="005A032A" w:rsidRDefault="00BE73AB" w:rsidP="00BE73AB">
      <w:pPr>
        <w:autoSpaceDE w:val="0"/>
        <w:autoSpaceDN w:val="0"/>
        <w:adjustRightInd w:val="0"/>
        <w:spacing w:before="240" w:after="240" w:line="360" w:lineRule="auto"/>
        <w:jc w:val="both"/>
        <w:rPr>
          <w:rFonts w:ascii="Palatino Linotype" w:hAnsi="Palatino Linotype" w:cs="Arial"/>
        </w:rPr>
      </w:pPr>
      <w:r w:rsidRPr="005A032A">
        <w:rPr>
          <w:rFonts w:ascii="Palatino Linotype" w:hAnsi="Palatino Linotype" w:cs="Arial"/>
        </w:rPr>
        <w:t xml:space="preserve">Datos que deberá clasificar como confidenciales por tratarse precisamente de información privada, puesto que los datos personales son irrenunciables, </w:t>
      </w:r>
      <w:r w:rsidRPr="005A032A">
        <w:rPr>
          <w:rFonts w:ascii="Palatino Linotype" w:hAnsi="Palatino Linotype" w:cs="Arial"/>
        </w:rPr>
        <w:lastRenderedPageBreak/>
        <w:t>intransferibles e indelegables y los Sujetos Obligados no deberán hacer entrega de los mismos a personas ajenas a su titular.</w:t>
      </w:r>
    </w:p>
    <w:p w14:paraId="1CBC7DCB" w14:textId="77777777" w:rsidR="00BE73AB" w:rsidRPr="005A032A" w:rsidRDefault="00BE73AB" w:rsidP="00BE73AB">
      <w:pPr>
        <w:autoSpaceDE w:val="0"/>
        <w:autoSpaceDN w:val="0"/>
        <w:adjustRightInd w:val="0"/>
        <w:spacing w:before="240" w:after="240" w:line="360" w:lineRule="auto"/>
        <w:jc w:val="both"/>
        <w:rPr>
          <w:rFonts w:ascii="Palatino Linotype" w:hAnsi="Palatino Linotype" w:cs="Arial"/>
        </w:rPr>
      </w:pPr>
      <w:r w:rsidRPr="005A032A">
        <w:rPr>
          <w:rFonts w:ascii="Palatino Linotype" w:eastAsia="Arial Unicode MS" w:hAnsi="Palatino Linotype" w:cs="Arial"/>
        </w:rPr>
        <w:t>E</w:t>
      </w:r>
      <w:r w:rsidRPr="005A032A">
        <w:rPr>
          <w:rFonts w:ascii="Palatino Linotype" w:hAnsi="Palatino Linotype"/>
        </w:rPr>
        <w:t xml:space="preserve">n el caso específico en los documentos que se ordenan, pudieran obrar datos que son considerados confidenciales, cuyo acceso debe ser restringido, los cuales </w:t>
      </w:r>
      <w:r w:rsidRPr="005A032A">
        <w:rPr>
          <w:rFonts w:ascii="Palatino Linotype" w:hAnsi="Palatino Linotype" w:cs="Arial"/>
        </w:rPr>
        <w:t xml:space="preserve">deben testarse al momento de la elaboración de versiones públicas, como es el caso de la </w:t>
      </w:r>
      <w:r w:rsidRPr="005A032A">
        <w:rPr>
          <w:rFonts w:ascii="Palatino Linotype" w:hAnsi="Palatino Linotype" w:cs="Arial"/>
          <w:b/>
        </w:rPr>
        <w:t>Clave Única de Registro de Población</w:t>
      </w:r>
      <w:r w:rsidRPr="005A032A">
        <w:rPr>
          <w:rFonts w:ascii="Palatino Linotype" w:hAnsi="Palatino Linotype" w:cs="Arial"/>
        </w:rPr>
        <w:t xml:space="preserve"> (CURP), la </w:t>
      </w:r>
      <w:r w:rsidRPr="005A032A">
        <w:rPr>
          <w:rFonts w:ascii="Palatino Linotype" w:hAnsi="Palatino Linotype" w:cs="Arial"/>
          <w:b/>
        </w:rPr>
        <w:t>firma de los</w:t>
      </w:r>
      <w:r w:rsidRPr="005A032A">
        <w:rPr>
          <w:rFonts w:ascii="Palatino Linotype" w:hAnsi="Palatino Linotype" w:cs="Arial"/>
        </w:rPr>
        <w:t xml:space="preserve"> </w:t>
      </w:r>
      <w:r w:rsidRPr="005A032A">
        <w:rPr>
          <w:rFonts w:ascii="Palatino Linotype" w:hAnsi="Palatino Linotype" w:cs="Arial"/>
          <w:b/>
        </w:rPr>
        <w:t>particulares</w:t>
      </w:r>
      <w:r w:rsidRPr="005A032A">
        <w:rPr>
          <w:rFonts w:ascii="Palatino Linotype" w:hAnsi="Palatino Linotype" w:cs="Arial"/>
        </w:rPr>
        <w:t xml:space="preserve"> y cualquier otro dato que por su naturaleza confidencial pudiera conllevar un riesgo grave para la esfera privada de los servidores públicos.</w:t>
      </w:r>
    </w:p>
    <w:p w14:paraId="0632830E" w14:textId="77777777" w:rsidR="00BE73AB" w:rsidRPr="005A032A" w:rsidRDefault="00BE73AB" w:rsidP="00BE73AB">
      <w:pPr>
        <w:autoSpaceDE w:val="0"/>
        <w:autoSpaceDN w:val="0"/>
        <w:adjustRightInd w:val="0"/>
        <w:spacing w:before="240" w:after="240" w:line="360" w:lineRule="auto"/>
        <w:jc w:val="both"/>
        <w:rPr>
          <w:rFonts w:ascii="Palatino Linotype" w:hAnsi="Palatino Linotype" w:cs="Arial"/>
        </w:rPr>
      </w:pPr>
      <w:r w:rsidRPr="005A032A">
        <w:rPr>
          <w:rFonts w:ascii="Palatino Linotype" w:hAnsi="Palatino Linotype" w:cs="Arial"/>
        </w:rPr>
        <w:t>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5ADA6D4D" w14:textId="77777777" w:rsidR="00BE73AB" w:rsidRPr="005A032A" w:rsidRDefault="00BE73AB" w:rsidP="00BE73AB">
      <w:pPr>
        <w:autoSpaceDE w:val="0"/>
        <w:autoSpaceDN w:val="0"/>
        <w:adjustRightInd w:val="0"/>
        <w:spacing w:before="240" w:after="240" w:line="360" w:lineRule="auto"/>
        <w:jc w:val="both"/>
        <w:rPr>
          <w:rFonts w:ascii="Palatino Linotype" w:hAnsi="Palatino Linotype" w:cs="Arial"/>
        </w:rPr>
      </w:pPr>
      <w:r w:rsidRPr="005A032A">
        <w:rPr>
          <w:rFonts w:ascii="Palatino Linotype" w:hAnsi="Palatino Linotype" w:cs="Arial"/>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08A00C2D" w14:textId="77777777" w:rsidR="00BE73AB" w:rsidRPr="005A032A" w:rsidRDefault="00BE73AB" w:rsidP="00BE73AB">
      <w:pPr>
        <w:autoSpaceDE w:val="0"/>
        <w:autoSpaceDN w:val="0"/>
        <w:adjustRightInd w:val="0"/>
        <w:spacing w:before="240" w:after="240" w:line="360" w:lineRule="auto"/>
        <w:jc w:val="both"/>
        <w:rPr>
          <w:rFonts w:ascii="Palatino Linotype" w:hAnsi="Palatino Linotype" w:cs="Arial"/>
        </w:rPr>
      </w:pPr>
      <w:r w:rsidRPr="005A032A">
        <w:rPr>
          <w:rFonts w:ascii="Palatino Linotype" w:hAnsi="Palatino Linotype" w:cs="Arial"/>
        </w:rPr>
        <w:lastRenderedPageBreak/>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7EFFCEB8" w14:textId="77777777" w:rsidR="00BE73AB" w:rsidRPr="005A032A" w:rsidRDefault="00BE73AB" w:rsidP="00BE73AB">
      <w:pPr>
        <w:autoSpaceDE w:val="0"/>
        <w:autoSpaceDN w:val="0"/>
        <w:adjustRightInd w:val="0"/>
        <w:spacing w:before="240" w:after="240" w:line="360" w:lineRule="auto"/>
        <w:jc w:val="both"/>
        <w:rPr>
          <w:rFonts w:ascii="Palatino Linotype" w:hAnsi="Palatino Linotype" w:cs="Arial"/>
        </w:rPr>
      </w:pPr>
      <w:r w:rsidRPr="005A032A">
        <w:rPr>
          <w:rFonts w:ascii="Palatino Linotype" w:hAnsi="Palatino Linotype" w:cs="Arial"/>
        </w:rPr>
        <w:t>Argumentación que guarda sustento en lo estipulado por el artículo 23 de la Ley de Transparencia y Acceso a la Información Pública del Estado de México y Municipios vigente en su penúltimo párrafo, mismo que se lee como sigue:</w:t>
      </w:r>
    </w:p>
    <w:p w14:paraId="36AA67C6" w14:textId="77777777" w:rsidR="00BE73AB" w:rsidRPr="005A032A" w:rsidRDefault="00BE73AB" w:rsidP="00BE73AB">
      <w:pPr>
        <w:ind w:left="851" w:right="851"/>
        <w:jc w:val="both"/>
        <w:rPr>
          <w:rFonts w:ascii="Palatino Linotype" w:hAnsi="Palatino Linotype" w:cs="Arial,Bold"/>
          <w:b/>
          <w:bCs/>
          <w:i/>
          <w:sz w:val="22"/>
          <w:lang w:eastAsia="es-MX"/>
        </w:rPr>
      </w:pPr>
      <w:r w:rsidRPr="005A032A">
        <w:rPr>
          <w:rFonts w:ascii="Palatino Linotype" w:hAnsi="Palatino Linotype" w:cs="Arial,Bold"/>
          <w:b/>
          <w:bCs/>
          <w:i/>
          <w:sz w:val="22"/>
          <w:lang w:eastAsia="es-MX"/>
        </w:rPr>
        <w:t>“Artículo 23. </w:t>
      </w:r>
      <w:r w:rsidRPr="005A032A">
        <w:rPr>
          <w:rFonts w:ascii="Palatino Linotype" w:hAnsi="Palatino Linotype" w:cs="Arial,Bold"/>
          <w:bCs/>
          <w:i/>
          <w:sz w:val="22"/>
          <w:lang w:eastAsia="es-MX"/>
        </w:rPr>
        <w:t>(…)</w:t>
      </w:r>
    </w:p>
    <w:p w14:paraId="425BE561" w14:textId="77777777" w:rsidR="00BE73AB" w:rsidRPr="005A032A" w:rsidRDefault="00BE73AB" w:rsidP="00BE73AB">
      <w:pPr>
        <w:ind w:left="851" w:right="851"/>
        <w:jc w:val="both"/>
        <w:rPr>
          <w:rFonts w:ascii="Palatino Linotype" w:hAnsi="Palatino Linotype" w:cs="Arial,Bold"/>
          <w:b/>
          <w:bCs/>
          <w:i/>
          <w:sz w:val="22"/>
          <w:lang w:eastAsia="es-MX"/>
        </w:rPr>
      </w:pPr>
      <w:r w:rsidRPr="005A032A">
        <w:rPr>
          <w:rFonts w:ascii="Palatino Linotype" w:hAnsi="Palatino Linotype" w:cs="Arial,Bold"/>
          <w:bCs/>
          <w:i/>
          <w:sz w:val="22"/>
          <w:lang w:eastAsia="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5A032A">
        <w:rPr>
          <w:rFonts w:ascii="Palatino Linotype" w:hAnsi="Palatino Linotype" w:cs="Arial,Bold"/>
          <w:b/>
          <w:bCs/>
          <w:i/>
          <w:sz w:val="22"/>
          <w:lang w:eastAsia="es-MX"/>
        </w:rPr>
        <w:t>”</w:t>
      </w:r>
    </w:p>
    <w:p w14:paraId="5A7B9AE5" w14:textId="77777777" w:rsidR="00BE73AB" w:rsidRPr="005A032A" w:rsidRDefault="00BE73AB" w:rsidP="00BE73AB">
      <w:pPr>
        <w:ind w:left="851" w:right="851"/>
        <w:jc w:val="both"/>
        <w:rPr>
          <w:rFonts w:ascii="Palatino Linotype" w:hAnsi="Palatino Linotype" w:cs="Arial,Bold"/>
          <w:b/>
          <w:bCs/>
          <w:i/>
          <w:sz w:val="22"/>
          <w:lang w:eastAsia="es-MX"/>
        </w:rPr>
      </w:pPr>
    </w:p>
    <w:p w14:paraId="52F2292B" w14:textId="77777777" w:rsidR="00BE73AB" w:rsidRPr="005A032A" w:rsidRDefault="00BE73AB" w:rsidP="00BE73AB">
      <w:pPr>
        <w:spacing w:before="240" w:after="240" w:line="360" w:lineRule="auto"/>
        <w:jc w:val="both"/>
        <w:rPr>
          <w:rFonts w:ascii="Palatino Linotype" w:hAnsi="Palatino Linotype" w:cs="Arial"/>
          <w:lang w:eastAsia="es-MX"/>
        </w:rPr>
      </w:pPr>
      <w:r w:rsidRPr="005A032A">
        <w:rPr>
          <w:rFonts w:ascii="Palatino Linotype" w:hAnsi="Palatino Linotype" w:cs="Arial"/>
          <w:lang w:eastAsia="es-MX"/>
        </w:rPr>
        <w:t xml:space="preserve">Por cuanto hace a la </w:t>
      </w:r>
      <w:r w:rsidRPr="005A032A">
        <w:rPr>
          <w:rFonts w:ascii="Palatino Linotype" w:hAnsi="Palatino Linotype" w:cs="Arial"/>
          <w:b/>
        </w:rPr>
        <w:t xml:space="preserve">Clave Única de Registro de Población, </w:t>
      </w:r>
      <w:r w:rsidRPr="005A032A">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F2238A1" w14:textId="77777777" w:rsidR="00BE73AB" w:rsidRPr="005A032A" w:rsidRDefault="00BE73AB" w:rsidP="00BE73AB">
      <w:pPr>
        <w:spacing w:before="240" w:after="240" w:line="360" w:lineRule="auto"/>
        <w:jc w:val="both"/>
        <w:rPr>
          <w:rFonts w:ascii="Palatino Linotype" w:hAnsi="Palatino Linotype" w:cs="Arial"/>
          <w:lang w:eastAsia="es-MX"/>
        </w:rPr>
      </w:pPr>
      <w:r w:rsidRPr="005A032A">
        <w:rPr>
          <w:rFonts w:ascii="Palatino Linotype" w:hAnsi="Palatino Linotype" w:cs="Arial"/>
          <w:lang w:eastAsia="es-MX"/>
        </w:rPr>
        <w:t>Lo anterior, tiene sustento en los artículos 86 y 91 de la Ley General de Población, la cual señala lo siguiente:</w:t>
      </w:r>
    </w:p>
    <w:p w14:paraId="4EE34271" w14:textId="77777777" w:rsidR="00BE73AB" w:rsidRPr="005A032A" w:rsidRDefault="00BE73AB" w:rsidP="00BE73AB">
      <w:pPr>
        <w:ind w:left="851" w:right="851"/>
        <w:jc w:val="both"/>
        <w:rPr>
          <w:rFonts w:ascii="Palatino Linotype" w:hAnsi="Palatino Linotype" w:cs="Arial"/>
          <w:i/>
          <w:sz w:val="22"/>
          <w:lang w:eastAsia="es-MX"/>
        </w:rPr>
      </w:pPr>
      <w:r w:rsidRPr="005A032A">
        <w:rPr>
          <w:rFonts w:ascii="Palatino Linotype" w:hAnsi="Palatino Linotype" w:cs="Arial,Bold"/>
          <w:b/>
          <w:bCs/>
          <w:i/>
          <w:sz w:val="22"/>
          <w:lang w:eastAsia="es-MX"/>
        </w:rPr>
        <w:lastRenderedPageBreak/>
        <w:t xml:space="preserve">“Artículo 86. </w:t>
      </w:r>
      <w:r w:rsidRPr="005A032A">
        <w:rPr>
          <w:rFonts w:ascii="Palatino Linotype" w:hAnsi="Palatino Linotype" w:cs="Arial"/>
          <w:i/>
          <w:sz w:val="22"/>
          <w:lang w:eastAsia="es-MX"/>
        </w:rPr>
        <w:t xml:space="preserve">El </w:t>
      </w:r>
      <w:r w:rsidRPr="005A032A">
        <w:rPr>
          <w:rFonts w:ascii="Palatino Linotype" w:hAnsi="Palatino Linotype" w:cs="Arial"/>
          <w:i/>
          <w:sz w:val="22"/>
          <w:szCs w:val="22"/>
        </w:rPr>
        <w:t>Registro</w:t>
      </w:r>
      <w:r w:rsidRPr="005A032A">
        <w:rPr>
          <w:rFonts w:ascii="Palatino Linotype" w:hAnsi="Palatino Linotype" w:cs="Arial"/>
          <w:i/>
          <w:sz w:val="22"/>
          <w:lang w:eastAsia="es-MX"/>
        </w:rPr>
        <w:t xml:space="preserve"> Nacional </w:t>
      </w:r>
      <w:r w:rsidRPr="005A032A">
        <w:rPr>
          <w:rFonts w:ascii="Palatino Linotype" w:hAnsi="Palatino Linotype" w:cs="Arial"/>
          <w:i/>
          <w:sz w:val="22"/>
        </w:rPr>
        <w:t>de</w:t>
      </w:r>
      <w:r w:rsidRPr="005A032A">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14:paraId="7F78CD9A" w14:textId="77777777" w:rsidR="00BE73AB" w:rsidRPr="005A032A" w:rsidRDefault="00BE73AB" w:rsidP="00BE73AB">
      <w:pPr>
        <w:ind w:left="851" w:right="851"/>
        <w:jc w:val="both"/>
        <w:rPr>
          <w:rFonts w:ascii="Palatino Linotype" w:hAnsi="Palatino Linotype" w:cs="Arial,Bold"/>
          <w:b/>
          <w:bCs/>
          <w:i/>
          <w:sz w:val="22"/>
          <w:lang w:eastAsia="es-MX"/>
        </w:rPr>
      </w:pPr>
    </w:p>
    <w:p w14:paraId="58748401" w14:textId="77777777" w:rsidR="00BE73AB" w:rsidRPr="005A032A" w:rsidRDefault="00BE73AB" w:rsidP="00BE73AB">
      <w:pPr>
        <w:ind w:left="851" w:right="851"/>
        <w:jc w:val="both"/>
        <w:rPr>
          <w:rFonts w:ascii="Palatino Linotype" w:hAnsi="Palatino Linotype" w:cs="Arial"/>
          <w:i/>
          <w:sz w:val="22"/>
          <w:lang w:eastAsia="es-MX"/>
        </w:rPr>
      </w:pPr>
      <w:r w:rsidRPr="005A032A">
        <w:rPr>
          <w:rFonts w:ascii="Palatino Linotype" w:hAnsi="Palatino Linotype" w:cs="Arial,Bold"/>
          <w:b/>
          <w:bCs/>
          <w:i/>
          <w:sz w:val="22"/>
          <w:lang w:eastAsia="es-MX"/>
        </w:rPr>
        <w:t xml:space="preserve">Artículo 91. </w:t>
      </w:r>
      <w:r w:rsidRPr="005A032A">
        <w:rPr>
          <w:rFonts w:ascii="Palatino Linotype" w:hAnsi="Palatino Linotype" w:cs="Arial"/>
          <w:i/>
          <w:sz w:val="22"/>
          <w:lang w:eastAsia="es-MX"/>
        </w:rPr>
        <w:t xml:space="preserve">Al incorporar a una persona en el Registro Nacional de Población, se le asignará una clave que se denominará </w:t>
      </w:r>
      <w:r w:rsidRPr="005A032A">
        <w:rPr>
          <w:rFonts w:ascii="Palatino Linotype" w:hAnsi="Palatino Linotype" w:cs="Arial"/>
          <w:i/>
          <w:sz w:val="22"/>
          <w:szCs w:val="22"/>
        </w:rPr>
        <w:t>Clave</w:t>
      </w:r>
      <w:r w:rsidRPr="005A032A">
        <w:rPr>
          <w:rFonts w:ascii="Palatino Linotype" w:hAnsi="Palatino Linotype" w:cs="Arial"/>
          <w:i/>
          <w:sz w:val="22"/>
          <w:lang w:eastAsia="es-MX"/>
        </w:rPr>
        <w:t xml:space="preserve"> Única de Registro de Población. Esta servirá para registrarla e identificarla en forma </w:t>
      </w:r>
      <w:r w:rsidRPr="005A032A">
        <w:rPr>
          <w:rFonts w:ascii="Palatino Linotype" w:hAnsi="Palatino Linotype" w:cs="Arial"/>
          <w:i/>
          <w:sz w:val="22"/>
        </w:rPr>
        <w:t>individual</w:t>
      </w:r>
      <w:r w:rsidRPr="005A032A">
        <w:rPr>
          <w:rFonts w:ascii="Palatino Linotype" w:hAnsi="Palatino Linotype" w:cs="Arial"/>
          <w:i/>
          <w:sz w:val="22"/>
          <w:lang w:eastAsia="es-MX"/>
        </w:rPr>
        <w:t>.”</w:t>
      </w:r>
    </w:p>
    <w:p w14:paraId="08F90C55" w14:textId="77777777" w:rsidR="00BE73AB" w:rsidRPr="005A032A" w:rsidRDefault="00BE73AB" w:rsidP="00BE73AB">
      <w:pPr>
        <w:shd w:val="clear" w:color="auto" w:fill="FFFFFF"/>
        <w:ind w:left="851" w:right="851"/>
        <w:jc w:val="both"/>
        <w:rPr>
          <w:rFonts w:ascii="Palatino Linotype" w:hAnsi="Palatino Linotype"/>
          <w:lang w:eastAsia="es-MX"/>
        </w:rPr>
      </w:pPr>
    </w:p>
    <w:p w14:paraId="555AD6EB" w14:textId="77777777" w:rsidR="00BE73AB" w:rsidRPr="005A032A" w:rsidRDefault="00BE73AB" w:rsidP="00BE73AB">
      <w:pPr>
        <w:shd w:val="clear" w:color="auto" w:fill="FFFFFF"/>
        <w:spacing w:before="240" w:after="240" w:line="360" w:lineRule="auto"/>
        <w:jc w:val="both"/>
        <w:rPr>
          <w:rFonts w:ascii="Palatino Linotype" w:hAnsi="Palatino Linotype"/>
          <w:lang w:eastAsia="es-MX"/>
        </w:rPr>
      </w:pPr>
      <w:r w:rsidRPr="005A032A">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con </w:t>
      </w:r>
      <w:r w:rsidRPr="005A032A">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Pr="005A032A">
        <w:rPr>
          <w:rFonts w:ascii="Palatino Linotype" w:hAnsi="Palatino Linotype"/>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14:paraId="18F3DE80" w14:textId="77777777" w:rsidR="00BE73AB" w:rsidRPr="005A032A" w:rsidRDefault="00BE73AB" w:rsidP="00BE73AB">
      <w:pPr>
        <w:shd w:val="clear" w:color="auto" w:fill="FFFFFF"/>
        <w:spacing w:before="240" w:after="240" w:line="360" w:lineRule="auto"/>
        <w:jc w:val="both"/>
        <w:rPr>
          <w:rFonts w:ascii="Palatino Linotype" w:hAnsi="Palatino Linotype"/>
          <w:lang w:eastAsia="es-MX"/>
        </w:rPr>
      </w:pPr>
      <w:r w:rsidRPr="005A032A">
        <w:rPr>
          <w:rFonts w:ascii="Palatino Linotype" w:hAnsi="Palatino Linotype" w:cs="Arial"/>
          <w:lang w:eastAsia="es-MX"/>
        </w:rPr>
        <w:t>Al respecto, el entonces Instituto Federal de Acceso a la Información Pública y Protección de Datos Personales (IFAI), ahora Instituto Nacional de Transparencia, Acceso a la Información y Protección de Datos Personales (INAI), a través del Criterio 18/17, señala literalmente lo siguiente:</w:t>
      </w:r>
    </w:p>
    <w:p w14:paraId="5EAB81E8" w14:textId="77777777" w:rsidR="00BE73AB" w:rsidRPr="005A032A" w:rsidRDefault="00BE73AB" w:rsidP="00BE73AB">
      <w:pPr>
        <w:ind w:left="851" w:right="851"/>
        <w:jc w:val="both"/>
        <w:rPr>
          <w:rFonts w:ascii="Palatino Linotype" w:hAnsi="Palatino Linotype" w:cs="Arial,Bold"/>
          <w:b/>
          <w:bCs/>
          <w:i/>
          <w:sz w:val="22"/>
          <w:lang w:eastAsia="es-MX"/>
        </w:rPr>
      </w:pPr>
      <w:r w:rsidRPr="005A032A">
        <w:rPr>
          <w:rFonts w:ascii="Palatino Linotype" w:hAnsi="Palatino Linotype" w:cs="Arial,Bold"/>
          <w:b/>
          <w:bCs/>
          <w:i/>
          <w:sz w:val="22"/>
          <w:lang w:eastAsia="es-MX"/>
        </w:rPr>
        <w:t xml:space="preserve">“Clave Única de Registro de Población (CURP). </w:t>
      </w:r>
      <w:r w:rsidRPr="005A032A">
        <w:rPr>
          <w:rFonts w:ascii="Palatino Linotype" w:hAnsi="Palatino Linotype" w:cs="Arial,Bold"/>
          <w:bCs/>
          <w:i/>
          <w:sz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4A37DF7" w14:textId="77777777" w:rsidR="00BE73AB" w:rsidRPr="005A032A" w:rsidRDefault="00BE73AB" w:rsidP="00BE73AB">
      <w:pPr>
        <w:ind w:left="851" w:right="851"/>
        <w:jc w:val="both"/>
        <w:rPr>
          <w:rFonts w:ascii="Palatino Linotype" w:hAnsi="Palatino Linotype" w:cs="Arial,Bold"/>
          <w:bCs/>
          <w:i/>
          <w:sz w:val="22"/>
          <w:lang w:eastAsia="es-MX"/>
        </w:rPr>
      </w:pPr>
      <w:r w:rsidRPr="005A032A">
        <w:rPr>
          <w:rFonts w:ascii="Palatino Linotype" w:hAnsi="Palatino Linotype" w:cs="Arial,Bold"/>
          <w:bCs/>
          <w:i/>
          <w:sz w:val="22"/>
          <w:lang w:eastAsia="es-MX"/>
        </w:rPr>
        <w:lastRenderedPageBreak/>
        <w:t>Resoluciones:</w:t>
      </w:r>
    </w:p>
    <w:p w14:paraId="3F246105" w14:textId="77777777" w:rsidR="00BE73AB" w:rsidRPr="005A032A" w:rsidRDefault="00BE73AB" w:rsidP="00BE73AB">
      <w:pPr>
        <w:ind w:left="851" w:right="851"/>
        <w:jc w:val="both"/>
        <w:rPr>
          <w:rFonts w:ascii="Palatino Linotype" w:hAnsi="Palatino Linotype" w:cs="Arial,Bold"/>
          <w:bCs/>
          <w:i/>
          <w:sz w:val="22"/>
          <w:lang w:eastAsia="es-MX"/>
        </w:rPr>
      </w:pPr>
      <w:r w:rsidRPr="005A032A">
        <w:rPr>
          <w:rFonts w:ascii="Palatino Linotype" w:hAnsi="Palatino Linotype" w:cs="Arial,Bold"/>
          <w:bCs/>
          <w:i/>
          <w:sz w:val="22"/>
          <w:lang w:eastAsia="es-MX"/>
        </w:rPr>
        <w:t>RRA 3995/16. Secretaría de la Defensa Nacional. 1 de febrero de 2017. Por unanimidad. Comisionado Ponente Rosendoevgueni Monterrey Chepov.</w:t>
      </w:r>
    </w:p>
    <w:p w14:paraId="71AAD30E" w14:textId="77777777" w:rsidR="00BE73AB" w:rsidRPr="005A032A" w:rsidRDefault="00BE73AB" w:rsidP="00BE73AB">
      <w:pPr>
        <w:ind w:left="851" w:right="851"/>
        <w:jc w:val="both"/>
        <w:rPr>
          <w:rFonts w:ascii="Palatino Linotype" w:hAnsi="Palatino Linotype" w:cs="Arial,Bold"/>
          <w:bCs/>
          <w:i/>
          <w:sz w:val="22"/>
          <w:lang w:eastAsia="es-MX"/>
        </w:rPr>
      </w:pPr>
      <w:r w:rsidRPr="005A032A">
        <w:rPr>
          <w:rFonts w:ascii="Palatino Linotype" w:hAnsi="Palatino Linotype" w:cs="Arial,Bold"/>
          <w:bCs/>
          <w:i/>
          <w:sz w:val="22"/>
          <w:lang w:eastAsia="es-MX"/>
        </w:rPr>
        <w:t xml:space="preserve">RRA 0937/17. Senado de la República. 15 de marzo de 2017. Por unanimidad. Comisionada Ponente Ximena Puente de la Mora. </w:t>
      </w:r>
    </w:p>
    <w:p w14:paraId="416FC2E9" w14:textId="77777777" w:rsidR="00BE73AB" w:rsidRPr="005A032A" w:rsidRDefault="00BE73AB" w:rsidP="00BE73AB">
      <w:pPr>
        <w:ind w:left="851" w:right="851"/>
        <w:jc w:val="both"/>
        <w:rPr>
          <w:rFonts w:ascii="Palatino Linotype" w:hAnsi="Palatino Linotype" w:cs="Arial,Bold"/>
          <w:bCs/>
          <w:i/>
          <w:sz w:val="22"/>
          <w:lang w:eastAsia="es-MX"/>
        </w:rPr>
      </w:pPr>
      <w:r w:rsidRPr="005A032A">
        <w:rPr>
          <w:rFonts w:ascii="Palatino Linotype" w:hAnsi="Palatino Linotype" w:cs="Arial,Bold"/>
          <w:bCs/>
          <w:i/>
          <w:sz w:val="22"/>
          <w:lang w:eastAsia="es-MX"/>
        </w:rPr>
        <w:t>RRA 0478/17. Secretaría de Relaciones Exteriores. 26 de abril de 2017. Por unanimidad. Comisionada Ponente Areli Cano Guadiana.”</w:t>
      </w:r>
    </w:p>
    <w:p w14:paraId="7795442D" w14:textId="77777777" w:rsidR="00BE73AB" w:rsidRPr="005A032A" w:rsidRDefault="00BE73AB" w:rsidP="00BE73AB">
      <w:pPr>
        <w:ind w:left="851" w:right="851"/>
        <w:jc w:val="both"/>
        <w:rPr>
          <w:rFonts w:ascii="Palatino Linotype" w:hAnsi="Palatino Linotype" w:cs="Arial,Bold"/>
          <w:bCs/>
          <w:i/>
          <w:sz w:val="22"/>
          <w:lang w:eastAsia="es-MX"/>
        </w:rPr>
      </w:pPr>
    </w:p>
    <w:p w14:paraId="346562E4" w14:textId="0254F147" w:rsidR="00BE73AB" w:rsidRPr="005A032A" w:rsidRDefault="00BE73AB" w:rsidP="00BE73AB">
      <w:pPr>
        <w:autoSpaceDE w:val="0"/>
        <w:autoSpaceDN w:val="0"/>
        <w:adjustRightInd w:val="0"/>
        <w:spacing w:before="240" w:after="240" w:line="360" w:lineRule="auto"/>
        <w:jc w:val="both"/>
        <w:rPr>
          <w:rFonts w:ascii="Palatino Linotype" w:hAnsi="Palatino Linotype" w:cs="Arial"/>
        </w:rPr>
      </w:pPr>
      <w:r w:rsidRPr="005A032A">
        <w:rPr>
          <w:rFonts w:ascii="Palatino Linotype" w:hAnsi="Palatino Linotype" w:cs="Arial"/>
        </w:rPr>
        <w:t xml:space="preserve">Ahora bien, es de señalar que la clasificación de la información no opera con la simple supresión de datos que se haga en los documentos de que se trate o con la simple decisión que tome el Servidor Público Habilitado o el Responsable de la Unidad de Transparencia del </w:t>
      </w:r>
      <w:r w:rsidR="000E0E9B" w:rsidRPr="005A032A">
        <w:rPr>
          <w:rFonts w:ascii="Palatino Linotype" w:hAnsi="Palatino Linotype" w:cs="Arial"/>
          <w:b/>
        </w:rPr>
        <w:t>SUJETO OBLIGADO</w:t>
      </w:r>
      <w:r w:rsidRPr="005A032A">
        <w:rPr>
          <w:rFonts w:ascii="Palatino Linotype" w:hAnsi="Palatino Linotype" w:cs="Arial"/>
        </w:rPr>
        <w:t>, sino que ello se deberá realizarse en términos de lo que disponen los artículos 49 fracción VIII, 53, fracción X y 59, fracción V, de la Ley en consulta, cuyo sentido literal es el siguiente:</w:t>
      </w:r>
    </w:p>
    <w:p w14:paraId="308F9813" w14:textId="77777777" w:rsidR="00BE73AB" w:rsidRPr="005A032A" w:rsidRDefault="00BE73AB" w:rsidP="00BE73AB">
      <w:pPr>
        <w:ind w:left="851" w:right="851"/>
        <w:contextualSpacing/>
        <w:jc w:val="both"/>
        <w:rPr>
          <w:rFonts w:ascii="Palatino Linotype" w:hAnsi="Palatino Linotype"/>
          <w:i/>
          <w:sz w:val="21"/>
          <w:szCs w:val="21"/>
        </w:rPr>
      </w:pPr>
      <w:r w:rsidRPr="005A032A">
        <w:rPr>
          <w:rFonts w:ascii="Palatino Linotype" w:hAnsi="Palatino Linotype"/>
          <w:b/>
          <w:i/>
          <w:sz w:val="21"/>
          <w:szCs w:val="21"/>
        </w:rPr>
        <w:t>“Artículo 49.</w:t>
      </w:r>
      <w:r w:rsidRPr="005A032A">
        <w:rPr>
          <w:rFonts w:ascii="Palatino Linotype" w:hAnsi="Palatino Linotype"/>
          <w:i/>
          <w:sz w:val="21"/>
          <w:szCs w:val="21"/>
        </w:rPr>
        <w:t xml:space="preserve"> </w:t>
      </w:r>
      <w:r w:rsidRPr="005A032A">
        <w:rPr>
          <w:rFonts w:ascii="Palatino Linotype" w:hAnsi="Palatino Linotype"/>
          <w:b/>
          <w:i/>
          <w:sz w:val="21"/>
          <w:szCs w:val="21"/>
        </w:rPr>
        <w:t>Los Comités de Transparencia</w:t>
      </w:r>
      <w:r w:rsidRPr="005A032A">
        <w:rPr>
          <w:rFonts w:ascii="Palatino Linotype" w:hAnsi="Palatino Linotype"/>
          <w:i/>
          <w:sz w:val="21"/>
          <w:szCs w:val="21"/>
        </w:rPr>
        <w:t xml:space="preserve"> tendrán las siguientes atribuciones:</w:t>
      </w:r>
    </w:p>
    <w:p w14:paraId="0FC9E32D" w14:textId="77777777" w:rsidR="00BE73AB" w:rsidRPr="005A032A" w:rsidRDefault="00BE73AB" w:rsidP="00BE73AB">
      <w:pPr>
        <w:ind w:left="851" w:right="851"/>
        <w:contextualSpacing/>
        <w:jc w:val="both"/>
        <w:rPr>
          <w:rFonts w:ascii="Palatino Linotype" w:hAnsi="Palatino Linotype"/>
          <w:i/>
          <w:sz w:val="21"/>
          <w:szCs w:val="21"/>
        </w:rPr>
      </w:pPr>
      <w:r w:rsidRPr="005A032A">
        <w:rPr>
          <w:rFonts w:ascii="Palatino Linotype" w:hAnsi="Palatino Linotype"/>
          <w:b/>
          <w:i/>
          <w:sz w:val="21"/>
          <w:szCs w:val="21"/>
        </w:rPr>
        <w:t>VIII. Aprobar, modificar o revocar la clasificación de la información</w:t>
      </w:r>
      <w:r w:rsidRPr="005A032A">
        <w:rPr>
          <w:rFonts w:ascii="Palatino Linotype" w:hAnsi="Palatino Linotype"/>
          <w:i/>
          <w:sz w:val="21"/>
          <w:szCs w:val="21"/>
        </w:rPr>
        <w:t>…”</w:t>
      </w:r>
    </w:p>
    <w:p w14:paraId="4F1CF9C2" w14:textId="77777777" w:rsidR="00BE73AB" w:rsidRPr="005A032A" w:rsidRDefault="00BE73AB" w:rsidP="00BE73AB">
      <w:pPr>
        <w:ind w:left="851" w:right="851"/>
        <w:contextualSpacing/>
        <w:jc w:val="both"/>
        <w:rPr>
          <w:rFonts w:ascii="Palatino Linotype" w:hAnsi="Palatino Linotype"/>
          <w:b/>
          <w:i/>
          <w:sz w:val="21"/>
          <w:szCs w:val="21"/>
        </w:rPr>
      </w:pPr>
    </w:p>
    <w:p w14:paraId="25A65B19" w14:textId="77777777" w:rsidR="00BE73AB" w:rsidRPr="005A032A" w:rsidRDefault="00BE73AB" w:rsidP="00BE73AB">
      <w:pPr>
        <w:ind w:left="851" w:right="851"/>
        <w:contextualSpacing/>
        <w:jc w:val="both"/>
        <w:rPr>
          <w:rFonts w:ascii="Palatino Linotype" w:hAnsi="Palatino Linotype"/>
          <w:i/>
          <w:sz w:val="21"/>
          <w:szCs w:val="21"/>
        </w:rPr>
      </w:pPr>
      <w:r w:rsidRPr="005A032A">
        <w:rPr>
          <w:rFonts w:ascii="Palatino Linotype" w:hAnsi="Palatino Linotype"/>
          <w:i/>
          <w:sz w:val="21"/>
          <w:szCs w:val="21"/>
        </w:rPr>
        <w:t>“</w:t>
      </w:r>
      <w:r w:rsidRPr="005A032A">
        <w:rPr>
          <w:rFonts w:ascii="Palatino Linotype" w:hAnsi="Palatino Linotype"/>
          <w:b/>
          <w:i/>
          <w:sz w:val="21"/>
          <w:szCs w:val="21"/>
        </w:rPr>
        <w:t>Artículo 53.</w:t>
      </w:r>
      <w:r w:rsidRPr="005A032A">
        <w:rPr>
          <w:rFonts w:ascii="Palatino Linotype" w:hAnsi="Palatino Linotype"/>
          <w:i/>
          <w:sz w:val="21"/>
          <w:szCs w:val="21"/>
        </w:rPr>
        <w:t xml:space="preserve"> Las </w:t>
      </w:r>
      <w:r w:rsidRPr="005A032A">
        <w:rPr>
          <w:rFonts w:ascii="Palatino Linotype" w:hAnsi="Palatino Linotype"/>
          <w:b/>
          <w:i/>
          <w:sz w:val="21"/>
          <w:szCs w:val="21"/>
        </w:rPr>
        <w:t>Unidades de Transparencia</w:t>
      </w:r>
      <w:r w:rsidRPr="005A032A">
        <w:rPr>
          <w:rFonts w:ascii="Palatino Linotype" w:hAnsi="Palatino Linotype"/>
          <w:i/>
          <w:sz w:val="21"/>
          <w:szCs w:val="21"/>
        </w:rPr>
        <w:t xml:space="preserve"> tendrán las siguientes </w:t>
      </w:r>
      <w:r w:rsidRPr="005A032A">
        <w:rPr>
          <w:rFonts w:ascii="Palatino Linotype" w:hAnsi="Palatino Linotype"/>
          <w:b/>
          <w:i/>
          <w:sz w:val="21"/>
          <w:szCs w:val="21"/>
        </w:rPr>
        <w:t>funciones</w:t>
      </w:r>
      <w:r w:rsidRPr="005A032A">
        <w:rPr>
          <w:rFonts w:ascii="Palatino Linotype" w:hAnsi="Palatino Linotype"/>
          <w:i/>
          <w:sz w:val="21"/>
          <w:szCs w:val="21"/>
        </w:rPr>
        <w:t>:</w:t>
      </w:r>
    </w:p>
    <w:p w14:paraId="7A019CD4" w14:textId="77777777" w:rsidR="00BE73AB" w:rsidRPr="005A032A" w:rsidRDefault="00BE73AB" w:rsidP="00BE73AB">
      <w:pPr>
        <w:ind w:left="851" w:right="851"/>
        <w:contextualSpacing/>
        <w:jc w:val="both"/>
        <w:rPr>
          <w:rFonts w:ascii="Palatino Linotype" w:hAnsi="Palatino Linotype"/>
          <w:i/>
          <w:sz w:val="21"/>
          <w:szCs w:val="21"/>
        </w:rPr>
      </w:pPr>
      <w:r w:rsidRPr="005A032A">
        <w:rPr>
          <w:rFonts w:ascii="Palatino Linotype" w:hAnsi="Palatino Linotype"/>
          <w:b/>
          <w:i/>
          <w:sz w:val="21"/>
          <w:szCs w:val="21"/>
        </w:rPr>
        <w:t>X. Presentar ante el Comité, el proyecto de clasificación de información</w:t>
      </w:r>
      <w:r w:rsidRPr="005A032A">
        <w:rPr>
          <w:rFonts w:ascii="Palatino Linotype" w:hAnsi="Palatino Linotype"/>
          <w:i/>
          <w:sz w:val="21"/>
          <w:szCs w:val="21"/>
        </w:rPr>
        <w:t xml:space="preserve">…” </w:t>
      </w:r>
    </w:p>
    <w:p w14:paraId="2AEA6D8C" w14:textId="77777777" w:rsidR="00BE73AB" w:rsidRPr="005A032A" w:rsidRDefault="00BE73AB" w:rsidP="00BE73AB">
      <w:pPr>
        <w:ind w:left="851" w:right="851"/>
        <w:contextualSpacing/>
        <w:jc w:val="both"/>
        <w:rPr>
          <w:rFonts w:ascii="Palatino Linotype" w:hAnsi="Palatino Linotype"/>
          <w:i/>
          <w:sz w:val="21"/>
          <w:szCs w:val="21"/>
        </w:rPr>
      </w:pPr>
    </w:p>
    <w:p w14:paraId="7E796980" w14:textId="77777777" w:rsidR="00BE73AB" w:rsidRPr="005A032A" w:rsidRDefault="00BE73AB" w:rsidP="00BE73AB">
      <w:pPr>
        <w:ind w:left="851" w:right="851"/>
        <w:contextualSpacing/>
        <w:jc w:val="both"/>
        <w:rPr>
          <w:rFonts w:ascii="Palatino Linotype" w:hAnsi="Palatino Linotype"/>
          <w:i/>
          <w:sz w:val="21"/>
          <w:szCs w:val="21"/>
        </w:rPr>
      </w:pPr>
      <w:r w:rsidRPr="005A032A">
        <w:rPr>
          <w:rFonts w:ascii="Palatino Linotype" w:hAnsi="Palatino Linotype"/>
          <w:b/>
          <w:i/>
          <w:sz w:val="21"/>
          <w:szCs w:val="21"/>
        </w:rPr>
        <w:t>“Artículo 59.</w:t>
      </w:r>
      <w:r w:rsidRPr="005A032A">
        <w:rPr>
          <w:rFonts w:ascii="Palatino Linotype" w:hAnsi="Palatino Linotype"/>
          <w:i/>
          <w:sz w:val="21"/>
          <w:szCs w:val="21"/>
        </w:rPr>
        <w:t xml:space="preserve"> Los </w:t>
      </w:r>
      <w:r w:rsidRPr="005A032A">
        <w:rPr>
          <w:rFonts w:ascii="Palatino Linotype" w:hAnsi="Palatino Linotype"/>
          <w:b/>
          <w:i/>
          <w:sz w:val="21"/>
          <w:szCs w:val="21"/>
        </w:rPr>
        <w:t>servidores públicos habilitados</w:t>
      </w:r>
      <w:r w:rsidRPr="005A032A">
        <w:rPr>
          <w:rFonts w:ascii="Palatino Linotype" w:hAnsi="Palatino Linotype"/>
          <w:i/>
          <w:sz w:val="21"/>
          <w:szCs w:val="21"/>
        </w:rPr>
        <w:t xml:space="preserve"> tendrán las </w:t>
      </w:r>
      <w:r w:rsidRPr="005A032A">
        <w:rPr>
          <w:rFonts w:ascii="Palatino Linotype" w:hAnsi="Palatino Linotype"/>
          <w:b/>
          <w:i/>
          <w:sz w:val="21"/>
          <w:szCs w:val="21"/>
        </w:rPr>
        <w:t>funciones</w:t>
      </w:r>
      <w:r w:rsidRPr="005A032A">
        <w:rPr>
          <w:rFonts w:ascii="Palatino Linotype" w:hAnsi="Palatino Linotype"/>
          <w:i/>
          <w:sz w:val="21"/>
          <w:szCs w:val="21"/>
        </w:rPr>
        <w:t xml:space="preserve"> siguientes:</w:t>
      </w:r>
    </w:p>
    <w:p w14:paraId="12D144F2" w14:textId="77777777" w:rsidR="00BE73AB" w:rsidRPr="005A032A" w:rsidRDefault="00BE73AB" w:rsidP="00BE73AB">
      <w:pPr>
        <w:ind w:left="851" w:right="851"/>
        <w:contextualSpacing/>
        <w:jc w:val="both"/>
        <w:rPr>
          <w:rFonts w:ascii="Palatino Linotype" w:hAnsi="Palatino Linotype"/>
          <w:i/>
          <w:sz w:val="21"/>
          <w:szCs w:val="21"/>
        </w:rPr>
      </w:pPr>
      <w:r w:rsidRPr="005A032A">
        <w:rPr>
          <w:rFonts w:ascii="Palatino Linotype" w:hAnsi="Palatino Linotype"/>
          <w:b/>
          <w:i/>
          <w:sz w:val="21"/>
          <w:szCs w:val="21"/>
        </w:rPr>
        <w:t>V. Integrar y presentar al responsable de la Unidad de Transparencia la propuesta de clasificación de información</w:t>
      </w:r>
      <w:r w:rsidRPr="005A032A">
        <w:rPr>
          <w:rFonts w:ascii="Palatino Linotype" w:hAnsi="Palatino Linotype"/>
          <w:i/>
          <w:sz w:val="21"/>
          <w:szCs w:val="21"/>
        </w:rPr>
        <w:t>, la cual tendrá los fundamentos y argumentos en que se basa dicha propuesta…”</w:t>
      </w:r>
    </w:p>
    <w:p w14:paraId="014EABB2" w14:textId="77777777" w:rsidR="00BE73AB" w:rsidRPr="005A032A" w:rsidRDefault="00BE73AB" w:rsidP="00BE73AB">
      <w:pPr>
        <w:ind w:left="851" w:right="851"/>
        <w:contextualSpacing/>
        <w:jc w:val="both"/>
        <w:rPr>
          <w:rFonts w:ascii="Palatino Linotype" w:hAnsi="Palatino Linotype"/>
          <w:i/>
          <w:sz w:val="22"/>
          <w:szCs w:val="22"/>
        </w:rPr>
      </w:pPr>
    </w:p>
    <w:p w14:paraId="421D6C7C" w14:textId="42F1BE8D" w:rsidR="00BE73AB" w:rsidRPr="005A032A" w:rsidRDefault="00BE73AB" w:rsidP="00BE73AB">
      <w:pPr>
        <w:spacing w:before="240" w:after="240" w:line="360" w:lineRule="auto"/>
        <w:jc w:val="both"/>
        <w:rPr>
          <w:rFonts w:ascii="Palatino Linotype" w:hAnsi="Palatino Linotype" w:cs="Arial"/>
        </w:rPr>
      </w:pPr>
      <w:r w:rsidRPr="005A032A">
        <w:rPr>
          <w:rFonts w:ascii="Palatino Linotype" w:hAnsi="Palatino Linotype" w:cs="Arial"/>
        </w:rPr>
        <w:t xml:space="preserve">Denotándose de dichos elementos normativos que el determinar la clasificación de la información es un trabajo en conjunto tanto de los Servidores Públicos Habilitados, de las Unidades de Transparencia y del Comité de Transparencia del </w:t>
      </w:r>
      <w:r w:rsidR="000E0E9B" w:rsidRPr="005A032A">
        <w:rPr>
          <w:rFonts w:ascii="Palatino Linotype" w:hAnsi="Palatino Linotype" w:cs="Arial"/>
          <w:b/>
        </w:rPr>
        <w:t>SUJETO OBLIGADO,</w:t>
      </w:r>
      <w:r w:rsidR="000E0E9B" w:rsidRPr="005A032A">
        <w:rPr>
          <w:rFonts w:ascii="Palatino Linotype" w:hAnsi="Palatino Linotype" w:cs="Arial"/>
        </w:rPr>
        <w:t xml:space="preserve"> </w:t>
      </w:r>
      <w:r w:rsidRPr="005A032A">
        <w:rPr>
          <w:rFonts w:ascii="Palatino Linotype" w:hAnsi="Palatino Linotype" w:cs="Arial"/>
        </w:rPr>
        <w:t xml:space="preserve">teniendo el deber los primeros de ellos de presentar ante la Unidad de Transparencia la propuesta de la clasificación de la información, para que </w:t>
      </w:r>
      <w:r w:rsidRPr="005A032A">
        <w:rPr>
          <w:rFonts w:ascii="Palatino Linotype" w:hAnsi="Palatino Linotype" w:cs="Arial"/>
        </w:rPr>
        <w:lastRenderedPageBreak/>
        <w:t>luego ésta presente ante al Comité de Transparencia de así resultar procedente el proyecto de clasificación de la información y finalmente sea éste último quien apruebe, modifique o revoque la clasificación de la información solicitada.</w:t>
      </w:r>
    </w:p>
    <w:p w14:paraId="7DD799F3" w14:textId="77777777" w:rsidR="00BE73AB" w:rsidRPr="005A032A" w:rsidRDefault="00BE73AB" w:rsidP="00BE73AB">
      <w:pPr>
        <w:spacing w:before="240" w:after="240" w:line="360" w:lineRule="auto"/>
        <w:jc w:val="both"/>
        <w:rPr>
          <w:rFonts w:ascii="Palatino Linotype" w:hAnsi="Palatino Linotype"/>
          <w:color w:val="000000"/>
        </w:rPr>
      </w:pPr>
      <w:r w:rsidRPr="005A032A">
        <w:rPr>
          <w:rFonts w:ascii="Palatino Linotype" w:hAnsi="Palatino Linotype" w:cs="Arial"/>
        </w:rPr>
        <w:t>Para lo cual, a su vez en el caso de información de carácter confidencial se debe atender a lo que señala el artículo 149 de la Ley de Transparencia Local vigente, que se lee como sigue:</w:t>
      </w:r>
    </w:p>
    <w:p w14:paraId="533A00D4" w14:textId="77777777" w:rsidR="00BE73AB" w:rsidRPr="005A032A" w:rsidRDefault="00BE73AB" w:rsidP="00BE73AB">
      <w:pPr>
        <w:ind w:left="851" w:right="851"/>
        <w:jc w:val="both"/>
        <w:rPr>
          <w:rFonts w:ascii="Palatino Linotype" w:hAnsi="Palatino Linotype"/>
          <w:i/>
          <w:sz w:val="22"/>
          <w:szCs w:val="22"/>
        </w:rPr>
      </w:pPr>
      <w:r w:rsidRPr="005A032A">
        <w:rPr>
          <w:rFonts w:ascii="Palatino Linotype" w:hAnsi="Palatino Linotype"/>
          <w:i/>
          <w:color w:val="000000"/>
          <w:sz w:val="22"/>
          <w:szCs w:val="22"/>
        </w:rPr>
        <w:t>“</w:t>
      </w:r>
      <w:r w:rsidRPr="005A032A">
        <w:rPr>
          <w:rFonts w:ascii="Palatino Linotype" w:hAnsi="Palatino Linotype"/>
          <w:b/>
          <w:i/>
          <w:sz w:val="22"/>
          <w:szCs w:val="22"/>
        </w:rPr>
        <w:t>Artículo 149.</w:t>
      </w:r>
      <w:r w:rsidRPr="005A032A">
        <w:rPr>
          <w:rFonts w:ascii="Palatino Linotype" w:hAnsi="Palatino Linotype"/>
          <w:i/>
          <w:sz w:val="22"/>
          <w:szCs w:val="22"/>
        </w:rPr>
        <w:t xml:space="preserve"> El </w:t>
      </w:r>
      <w:r w:rsidRPr="005A032A">
        <w:rPr>
          <w:rFonts w:ascii="Palatino Linotype" w:hAnsi="Palatino Linotype"/>
          <w:b/>
          <w:i/>
          <w:sz w:val="22"/>
          <w:szCs w:val="22"/>
        </w:rPr>
        <w:t>acuerdo que clasifique la información como confidencial</w:t>
      </w:r>
      <w:r w:rsidRPr="005A032A">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733EA11A" w14:textId="77777777" w:rsidR="00BE73AB" w:rsidRPr="005A032A" w:rsidRDefault="00BE73AB" w:rsidP="00BE73AB">
      <w:pPr>
        <w:ind w:left="851" w:right="851"/>
        <w:jc w:val="both"/>
        <w:rPr>
          <w:rFonts w:ascii="Palatino Linotype" w:hAnsi="Palatino Linotype" w:cs="Arial"/>
          <w:i/>
          <w:sz w:val="22"/>
          <w:szCs w:val="22"/>
        </w:rPr>
      </w:pPr>
    </w:p>
    <w:p w14:paraId="06B1C62C" w14:textId="4D44AE68" w:rsidR="00A55A76" w:rsidRPr="005A032A" w:rsidRDefault="00BE73AB" w:rsidP="00C31F30">
      <w:pPr>
        <w:spacing w:before="240" w:after="240" w:line="360" w:lineRule="auto"/>
        <w:jc w:val="both"/>
        <w:rPr>
          <w:rFonts w:ascii="Palatino Linotype" w:hAnsi="Palatino Linotype" w:cs="Arial"/>
          <w:lang w:eastAsia="es-CO"/>
        </w:rPr>
      </w:pPr>
      <w:r w:rsidRPr="005A032A">
        <w:rPr>
          <w:rFonts w:ascii="Palatino Linotype" w:hAnsi="Palatino Linotype" w:cs="Arial"/>
          <w:lang w:eastAsia="es-CO"/>
        </w:rPr>
        <w:t xml:space="preserve">Es decir, el </w:t>
      </w:r>
      <w:r w:rsidR="000E0E9B" w:rsidRPr="005A032A">
        <w:rPr>
          <w:rFonts w:ascii="Palatino Linotype" w:hAnsi="Palatino Linotype" w:cs="Arial"/>
          <w:b/>
          <w:lang w:eastAsia="es-CO"/>
        </w:rPr>
        <w:t>SUJETO OBLIGADO</w:t>
      </w:r>
      <w:r w:rsidR="000E0E9B" w:rsidRPr="005A032A">
        <w:rPr>
          <w:rFonts w:ascii="Palatino Linotype" w:hAnsi="Palatino Linotype" w:cs="Arial"/>
          <w:lang w:eastAsia="es-CO"/>
        </w:rPr>
        <w:t xml:space="preserve"> </w:t>
      </w:r>
      <w:r w:rsidRPr="005A032A">
        <w:rPr>
          <w:rFonts w:ascii="Palatino Linotype" w:hAnsi="Palatino Linotype" w:cs="Arial"/>
          <w:lang w:eastAsia="es-CO"/>
        </w:rPr>
        <w:t>a través de su Comité de Transparencia, de ser el caso;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14:paraId="414C3385" w14:textId="77777777" w:rsidR="00C31F30" w:rsidRPr="005A032A" w:rsidRDefault="00C31F30" w:rsidP="00C31F30">
      <w:pPr>
        <w:spacing w:before="240" w:after="240" w:line="360" w:lineRule="auto"/>
        <w:jc w:val="both"/>
        <w:rPr>
          <w:rFonts w:ascii="Palatino Linotype" w:hAnsi="Palatino Linotype" w:cs="Arial"/>
        </w:rPr>
      </w:pPr>
      <w:r w:rsidRPr="005A032A">
        <w:rPr>
          <w:rFonts w:ascii="Palatino Linotype" w:hAnsi="Palatino Linotype" w:cs="Arial"/>
        </w:rPr>
        <w:t xml:space="preserve">Así, con fundamento en lo prescrito en los artículos </w:t>
      </w:r>
      <w:bookmarkStart w:id="1" w:name="_Hlk80709572"/>
      <w:r w:rsidRPr="005A032A">
        <w:rPr>
          <w:rFonts w:ascii="Palatino Linotype" w:hAnsi="Palatino Linotype" w:cs="Arial"/>
        </w:rPr>
        <w:t>5 párrafos trigésimo, trigésimo primero y trigésimo segundo</w:t>
      </w:r>
      <w:r w:rsidRPr="005A032A">
        <w:rPr>
          <w:rFonts w:ascii="Palatino Linotype" w:hAnsi="Palatino Linotype"/>
          <w:shd w:val="clear" w:color="auto" w:fill="FFFFFF"/>
        </w:rPr>
        <w:t xml:space="preserve"> fracciones IV y V de la </w:t>
      </w:r>
      <w:r w:rsidRPr="005A032A">
        <w:rPr>
          <w:rFonts w:ascii="Palatino Linotype" w:hAnsi="Palatino Linotype" w:cs="Arial"/>
        </w:rPr>
        <w:t>Constitución Política del Estado Libre y Soberano de México; 2, fracción II; 29, 36 fracciones I y II; 176, 178, 181, 185, fracción I, 186 y 188</w:t>
      </w:r>
      <w:bookmarkEnd w:id="1"/>
      <w:r w:rsidRPr="005A032A">
        <w:rPr>
          <w:rFonts w:ascii="Palatino Linotype" w:hAnsi="Palatino Linotype" w:cs="Arial"/>
        </w:rPr>
        <w:t xml:space="preserve"> de la Ley de Transparencia y Acceso a la Información Pública del Estado de México y Municipios, este Pleno:</w:t>
      </w:r>
    </w:p>
    <w:p w14:paraId="23615B25" w14:textId="77777777" w:rsidR="00C31F30" w:rsidRPr="005A032A" w:rsidRDefault="00C31F30" w:rsidP="00C31F30">
      <w:pPr>
        <w:autoSpaceDE w:val="0"/>
        <w:autoSpaceDN w:val="0"/>
        <w:adjustRightInd w:val="0"/>
        <w:spacing w:before="240" w:after="240" w:line="360" w:lineRule="auto"/>
        <w:ind w:right="51"/>
        <w:jc w:val="both"/>
        <w:rPr>
          <w:rFonts w:ascii="Palatino Linotype" w:eastAsiaTheme="minorEastAsia" w:hAnsi="Palatino Linotype" w:cs="Bookman Old Style"/>
          <w:b/>
          <w:szCs w:val="28"/>
          <w:lang w:val="es-MX"/>
        </w:rPr>
      </w:pPr>
    </w:p>
    <w:p w14:paraId="68F26E82" w14:textId="77777777" w:rsidR="00C31F30" w:rsidRPr="005A032A" w:rsidRDefault="00C31F30" w:rsidP="00C31F30">
      <w:pPr>
        <w:pStyle w:val="Prrafodelista"/>
        <w:numPr>
          <w:ilvl w:val="0"/>
          <w:numId w:val="1"/>
        </w:numPr>
        <w:spacing w:before="240" w:after="240" w:line="360" w:lineRule="auto"/>
        <w:ind w:left="426"/>
        <w:jc w:val="center"/>
        <w:rPr>
          <w:rFonts w:ascii="Palatino Linotype" w:hAnsi="Palatino Linotype" w:cs="Arial"/>
          <w:b/>
          <w:lang w:val="es-MX"/>
        </w:rPr>
      </w:pPr>
      <w:r w:rsidRPr="005A032A">
        <w:rPr>
          <w:rFonts w:ascii="Palatino Linotype" w:hAnsi="Palatino Linotype" w:cs="Arial"/>
          <w:b/>
          <w:lang w:val="es-MX"/>
        </w:rPr>
        <w:t>R E S U E L V E</w:t>
      </w:r>
    </w:p>
    <w:p w14:paraId="378669C9" w14:textId="6CB41AB0" w:rsidR="00C31F30" w:rsidRPr="005A032A" w:rsidRDefault="00C31F30" w:rsidP="00C31F30">
      <w:pPr>
        <w:autoSpaceDE w:val="0"/>
        <w:autoSpaceDN w:val="0"/>
        <w:adjustRightInd w:val="0"/>
        <w:spacing w:before="240" w:after="240" w:line="360" w:lineRule="auto"/>
        <w:jc w:val="both"/>
        <w:rPr>
          <w:rFonts w:ascii="Palatino Linotype" w:hAnsi="Palatino Linotype" w:cs="Arial"/>
          <w:lang w:val="es-MX"/>
        </w:rPr>
      </w:pPr>
      <w:r w:rsidRPr="005A032A">
        <w:rPr>
          <w:rFonts w:ascii="Palatino Linotype" w:hAnsi="Palatino Linotype" w:cs="Arial"/>
          <w:b/>
          <w:lang w:val="es-MX"/>
        </w:rPr>
        <w:t>Primero</w:t>
      </w:r>
      <w:r w:rsidRPr="005A032A">
        <w:rPr>
          <w:rFonts w:ascii="Palatino Linotype" w:hAnsi="Palatino Linotype" w:cs="Arial"/>
          <w:lang w:val="es-MX"/>
        </w:rPr>
        <w:t>. Resulta</w:t>
      </w:r>
      <w:r w:rsidR="00843569" w:rsidRPr="005A032A">
        <w:rPr>
          <w:rFonts w:ascii="Palatino Linotype" w:hAnsi="Palatino Linotype" w:cs="Arial"/>
          <w:lang w:val="es-MX"/>
        </w:rPr>
        <w:t xml:space="preserve"> parcialmente </w:t>
      </w:r>
      <w:r w:rsidRPr="005A032A">
        <w:rPr>
          <w:rFonts w:ascii="Palatino Linotype" w:hAnsi="Palatino Linotype" w:cs="Arial"/>
          <w:b/>
          <w:lang w:val="es-MX"/>
        </w:rPr>
        <w:t>fundado</w:t>
      </w:r>
      <w:r w:rsidRPr="005A032A">
        <w:rPr>
          <w:rFonts w:ascii="Palatino Linotype" w:hAnsi="Palatino Linotype" w:cs="Arial"/>
          <w:lang w:val="es-MX"/>
        </w:rPr>
        <w:t xml:space="preserve"> el motivo de inconformidad planteado por el </w:t>
      </w:r>
      <w:r w:rsidRPr="005A032A">
        <w:rPr>
          <w:rFonts w:ascii="Palatino Linotype" w:hAnsi="Palatino Linotype" w:cs="Arial"/>
          <w:b/>
          <w:lang w:val="es-MX"/>
        </w:rPr>
        <w:t>recurrente</w:t>
      </w:r>
      <w:r w:rsidRPr="005A032A">
        <w:rPr>
          <w:rFonts w:ascii="Palatino Linotype" w:hAnsi="Palatino Linotype" w:cs="Arial"/>
          <w:b/>
          <w:i/>
          <w:lang w:val="es-MX"/>
        </w:rPr>
        <w:t xml:space="preserve"> </w:t>
      </w:r>
      <w:r w:rsidRPr="005A032A">
        <w:rPr>
          <w:rFonts w:ascii="Palatino Linotype" w:eastAsia="Palatino Linotype" w:hAnsi="Palatino Linotype" w:cs="Palatino Linotype"/>
          <w:lang w:val="es-MX"/>
        </w:rPr>
        <w:t xml:space="preserve">en el recurso de revisión </w:t>
      </w:r>
      <w:r w:rsidR="006A2895" w:rsidRPr="005A032A">
        <w:rPr>
          <w:rFonts w:ascii="Palatino Linotype" w:eastAsiaTheme="minorEastAsia" w:hAnsi="Palatino Linotype" w:cs="Arial"/>
          <w:b/>
          <w:bCs/>
          <w:sz w:val="22"/>
          <w:szCs w:val="22"/>
          <w:lang w:val="es-MX"/>
        </w:rPr>
        <w:t>04884</w:t>
      </w:r>
      <w:r w:rsidR="00497BD7" w:rsidRPr="005A032A">
        <w:rPr>
          <w:rFonts w:ascii="Palatino Linotype" w:eastAsiaTheme="minorEastAsia" w:hAnsi="Palatino Linotype" w:cs="Arial"/>
          <w:b/>
          <w:bCs/>
          <w:sz w:val="22"/>
          <w:szCs w:val="22"/>
          <w:lang w:val="es-MX"/>
        </w:rPr>
        <w:t>/INFOEM/IP/RR/2021</w:t>
      </w:r>
      <w:r w:rsidRPr="005A032A">
        <w:rPr>
          <w:rFonts w:ascii="Palatino Linotype" w:eastAsia="Palatino Linotype" w:hAnsi="Palatino Linotype" w:cs="Palatino Linotype"/>
          <w:lang w:val="es-MX"/>
        </w:rPr>
        <w:t xml:space="preserve">, por lo que, </w:t>
      </w:r>
      <w:r w:rsidRPr="005A032A">
        <w:rPr>
          <w:rFonts w:ascii="Palatino Linotype" w:hAnsi="Palatino Linotype" w:cs="Arial"/>
          <w:lang w:val="es-MX"/>
        </w:rPr>
        <w:t xml:space="preserve">en términos del </w:t>
      </w:r>
      <w:r w:rsidRPr="005A032A">
        <w:rPr>
          <w:rFonts w:ascii="Palatino Linotype" w:hAnsi="Palatino Linotype" w:cs="Arial"/>
          <w:b/>
          <w:lang w:val="es-MX"/>
        </w:rPr>
        <w:t>Considerando Cuarto</w:t>
      </w:r>
      <w:r w:rsidRPr="005A032A">
        <w:rPr>
          <w:rFonts w:ascii="Palatino Linotype" w:hAnsi="Palatino Linotype" w:cs="Arial"/>
          <w:lang w:val="es-MX"/>
        </w:rPr>
        <w:t xml:space="preserve"> de la presente resolución, se </w:t>
      </w:r>
      <w:r w:rsidRPr="005A032A">
        <w:rPr>
          <w:rFonts w:ascii="Palatino Linotype" w:hAnsi="Palatino Linotype" w:cs="Arial"/>
          <w:b/>
          <w:lang w:val="es-MX"/>
        </w:rPr>
        <w:t>MODIFICA</w:t>
      </w:r>
      <w:r w:rsidRPr="005A032A">
        <w:rPr>
          <w:rFonts w:ascii="Palatino Linotype" w:hAnsi="Palatino Linotype" w:cs="Arial"/>
          <w:lang w:val="es-MX"/>
        </w:rPr>
        <w:t xml:space="preserve"> la respuesta emitida por el </w:t>
      </w:r>
      <w:r w:rsidR="006A2895" w:rsidRPr="005A032A">
        <w:rPr>
          <w:rFonts w:ascii="Palatino Linotype" w:hAnsi="Palatino Linotype"/>
          <w:b/>
          <w:sz w:val="22"/>
          <w:szCs w:val="22"/>
          <w:lang w:val="es-ES_tradnl"/>
        </w:rPr>
        <w:t>Ayuntamiento de Capulhuac</w:t>
      </w:r>
      <w:r w:rsidRPr="005A032A">
        <w:rPr>
          <w:rFonts w:ascii="Palatino Linotype" w:hAnsi="Palatino Linotype"/>
          <w:b/>
          <w:sz w:val="22"/>
          <w:szCs w:val="22"/>
          <w:lang w:val="es-ES_tradnl"/>
        </w:rPr>
        <w:t>.</w:t>
      </w:r>
    </w:p>
    <w:p w14:paraId="20D7F211" w14:textId="1067E111" w:rsidR="00BE73AB" w:rsidRPr="005A032A" w:rsidRDefault="00C31F30" w:rsidP="00BE73AB">
      <w:pPr>
        <w:spacing w:before="240" w:after="240" w:line="360" w:lineRule="auto"/>
        <w:ind w:right="49"/>
        <w:jc w:val="both"/>
        <w:rPr>
          <w:rFonts w:ascii="Palatino Linotype" w:eastAsia="Palatino Linotype" w:hAnsi="Palatino Linotype" w:cs="Palatino Linotype"/>
          <w:lang w:val="es-MX"/>
        </w:rPr>
      </w:pPr>
      <w:r w:rsidRPr="005A032A">
        <w:rPr>
          <w:rFonts w:ascii="Palatino Linotype" w:hAnsi="Palatino Linotype" w:cs="Arial"/>
          <w:b/>
          <w:lang w:val="es-MX"/>
        </w:rPr>
        <w:t>Segundo.</w:t>
      </w:r>
      <w:r w:rsidRPr="005A032A">
        <w:rPr>
          <w:rFonts w:ascii="Palatino Linotype" w:hAnsi="Palatino Linotype" w:cs="Arial"/>
          <w:b/>
          <w:sz w:val="28"/>
          <w:lang w:val="es-MX"/>
        </w:rPr>
        <w:t xml:space="preserve"> </w:t>
      </w:r>
      <w:r w:rsidRPr="005A032A">
        <w:rPr>
          <w:rFonts w:ascii="Palatino Linotype" w:hAnsi="Palatino Linotype" w:cs="Arial"/>
          <w:lang w:val="es-MX"/>
        </w:rPr>
        <w:t>Se</w:t>
      </w:r>
      <w:r w:rsidRPr="005A032A">
        <w:rPr>
          <w:rFonts w:ascii="Palatino Linotype" w:hAnsi="Palatino Linotype" w:cs="Arial"/>
          <w:b/>
          <w:lang w:val="es-MX"/>
        </w:rPr>
        <w:t xml:space="preserve"> ORDENA </w:t>
      </w:r>
      <w:r w:rsidRPr="005A032A">
        <w:rPr>
          <w:rFonts w:ascii="Palatino Linotype" w:hAnsi="Palatino Linotype" w:cs="Arial"/>
          <w:lang w:val="es-MX"/>
        </w:rPr>
        <w:t xml:space="preserve">al </w:t>
      </w:r>
      <w:r w:rsidR="005E150B" w:rsidRPr="005A032A">
        <w:rPr>
          <w:rFonts w:ascii="Palatino Linotype" w:hAnsi="Palatino Linotype" w:cs="Arial"/>
          <w:b/>
          <w:lang w:val="es-MX"/>
        </w:rPr>
        <w:t>SUJETO OBLIGADO</w:t>
      </w:r>
      <w:r w:rsidR="005E150B" w:rsidRPr="005A032A">
        <w:rPr>
          <w:rFonts w:ascii="Palatino Linotype" w:hAnsi="Palatino Linotype" w:cs="Arial"/>
          <w:lang w:val="es-MX"/>
        </w:rPr>
        <w:t xml:space="preserve"> </w:t>
      </w:r>
      <w:r w:rsidRPr="005A032A">
        <w:rPr>
          <w:rFonts w:ascii="Palatino Linotype" w:hAnsi="Palatino Linotype" w:cs="Arial"/>
          <w:lang w:val="es-MX"/>
        </w:rPr>
        <w:t xml:space="preserve">que en términos del </w:t>
      </w:r>
      <w:r w:rsidRPr="005A032A">
        <w:rPr>
          <w:rFonts w:ascii="Palatino Linotype" w:hAnsi="Palatino Linotype" w:cs="Arial"/>
          <w:b/>
          <w:lang w:val="es-MX"/>
        </w:rPr>
        <w:t xml:space="preserve">Considerando Cuarto </w:t>
      </w:r>
      <w:r w:rsidR="00BE73AB" w:rsidRPr="005A032A">
        <w:rPr>
          <w:rFonts w:ascii="Palatino Linotype" w:hAnsi="Palatino Linotype" w:cs="Arial"/>
          <w:b/>
          <w:lang w:val="es-MX"/>
        </w:rPr>
        <w:t>y Quinto</w:t>
      </w:r>
      <w:r w:rsidRPr="005A032A">
        <w:rPr>
          <w:rFonts w:ascii="Palatino Linotype" w:hAnsi="Palatino Linotype" w:cs="Arial"/>
          <w:lang w:val="es-MX"/>
        </w:rPr>
        <w:t xml:space="preserve"> de esta resolución</w:t>
      </w:r>
      <w:r w:rsidRPr="005A032A">
        <w:rPr>
          <w:rFonts w:ascii="Palatino Linotype" w:hAnsi="Palatino Linotype"/>
          <w:bCs/>
          <w:lang w:val="es-MX"/>
        </w:rPr>
        <w:t xml:space="preserve"> </w:t>
      </w:r>
      <w:r w:rsidRPr="005A032A">
        <w:rPr>
          <w:rFonts w:ascii="Palatino Linotype" w:eastAsia="Palatino Linotype" w:hAnsi="Palatino Linotype" w:cs="Palatino Linotype"/>
          <w:lang w:val="es-MX"/>
        </w:rPr>
        <w:t xml:space="preserve">haga entrega al </w:t>
      </w:r>
      <w:r w:rsidRPr="005A032A">
        <w:rPr>
          <w:rFonts w:ascii="Palatino Linotype" w:eastAsia="Palatino Linotype" w:hAnsi="Palatino Linotype" w:cs="Palatino Linotype"/>
          <w:b/>
          <w:lang w:val="es-MX"/>
        </w:rPr>
        <w:t>recurrente</w:t>
      </w:r>
      <w:r w:rsidRPr="005A032A">
        <w:rPr>
          <w:rFonts w:ascii="Palatino Linotype" w:eastAsia="Palatino Linotype" w:hAnsi="Palatino Linotype" w:cs="Palatino Linotype"/>
          <w:lang w:val="es-MX"/>
        </w:rPr>
        <w:t xml:space="preserve"> </w:t>
      </w:r>
      <w:r w:rsidRPr="005A032A">
        <w:rPr>
          <w:rFonts w:ascii="Palatino Linotype" w:hAnsi="Palatino Linotype"/>
          <w:lang w:val="es-MX"/>
        </w:rPr>
        <w:t xml:space="preserve">a través del </w:t>
      </w:r>
      <w:r w:rsidRPr="005A032A">
        <w:rPr>
          <w:rFonts w:ascii="Palatino Linotype" w:hAnsi="Palatino Linotype"/>
          <w:b/>
          <w:lang w:val="es-MX"/>
        </w:rPr>
        <w:t>SAIMEX</w:t>
      </w:r>
      <w:r w:rsidRPr="005A032A">
        <w:rPr>
          <w:rFonts w:ascii="Palatino Linotype" w:hAnsi="Palatino Linotype" w:cs="Arial"/>
          <w:lang w:val="es-MX"/>
        </w:rPr>
        <w:t xml:space="preserve">, </w:t>
      </w:r>
      <w:r w:rsidR="00497BD7" w:rsidRPr="005A032A">
        <w:rPr>
          <w:rFonts w:ascii="Palatino Linotype" w:eastAsia="Palatino Linotype" w:hAnsi="Palatino Linotype" w:cs="Palatino Linotype"/>
          <w:lang w:val="es-MX"/>
        </w:rPr>
        <w:t>previa búsqueda exhaustiva y razonable</w:t>
      </w:r>
      <w:r w:rsidRPr="005A032A">
        <w:rPr>
          <w:rFonts w:ascii="Palatino Linotype" w:eastAsia="Palatino Linotype" w:hAnsi="Palatino Linotype" w:cs="Palatino Linotype"/>
          <w:lang w:val="es-MX"/>
        </w:rPr>
        <w:t>,</w:t>
      </w:r>
      <w:r w:rsidR="00BE73AB" w:rsidRPr="005A032A">
        <w:rPr>
          <w:rFonts w:ascii="Palatino Linotype" w:eastAsia="Palatino Linotype" w:hAnsi="Palatino Linotype" w:cs="Palatino Linotype"/>
          <w:lang w:val="es-MX"/>
        </w:rPr>
        <w:t xml:space="preserve"> de ser procedente en versión pública</w:t>
      </w:r>
      <w:r w:rsidR="006D1497" w:rsidRPr="005A032A">
        <w:rPr>
          <w:rFonts w:ascii="Palatino Linotype" w:eastAsia="Palatino Linotype" w:hAnsi="Palatino Linotype" w:cs="Palatino Linotype"/>
          <w:lang w:val="es-MX"/>
        </w:rPr>
        <w:t>, el o los documentos donde conste</w:t>
      </w:r>
      <w:r w:rsidR="005E150B" w:rsidRPr="005A032A">
        <w:rPr>
          <w:rFonts w:ascii="Palatino Linotype" w:eastAsia="Palatino Linotype" w:hAnsi="Palatino Linotype" w:cs="Palatino Linotype"/>
          <w:lang w:val="es-MX"/>
        </w:rPr>
        <w:t xml:space="preserve"> </w:t>
      </w:r>
      <w:r w:rsidRPr="005A032A">
        <w:rPr>
          <w:rFonts w:ascii="Palatino Linotype" w:eastAsia="Palatino Linotype" w:hAnsi="Palatino Linotype" w:cs="Palatino Linotype"/>
          <w:lang w:val="es-MX"/>
        </w:rPr>
        <w:t xml:space="preserve"> lo siguiente</w:t>
      </w:r>
      <w:r w:rsidR="006D1497" w:rsidRPr="005A032A">
        <w:rPr>
          <w:rFonts w:ascii="Palatino Linotype" w:eastAsia="Palatino Linotype" w:hAnsi="Palatino Linotype" w:cs="Palatino Linotype"/>
          <w:lang w:val="es-MX"/>
        </w:rPr>
        <w:t xml:space="preserve">: </w:t>
      </w:r>
    </w:p>
    <w:p w14:paraId="1EFF5547" w14:textId="77777777" w:rsidR="006A2895" w:rsidRPr="005A032A" w:rsidRDefault="00BE73AB" w:rsidP="006A2895">
      <w:pPr>
        <w:spacing w:before="240" w:after="240"/>
        <w:ind w:left="567" w:right="900"/>
        <w:jc w:val="both"/>
        <w:rPr>
          <w:rFonts w:ascii="Palatino Linotype" w:eastAsia="Palatino Linotype" w:hAnsi="Palatino Linotype" w:cs="Palatino Linotype"/>
          <w:i/>
          <w:lang w:val="es-MX"/>
        </w:rPr>
      </w:pPr>
      <w:r w:rsidRPr="005A032A">
        <w:rPr>
          <w:rFonts w:ascii="Palatino Linotype" w:eastAsia="Palatino Linotype" w:hAnsi="Palatino Linotype" w:cs="Palatino Linotype"/>
          <w:b/>
          <w:i/>
          <w:lang w:val="es-MX"/>
        </w:rPr>
        <w:t xml:space="preserve">i). </w:t>
      </w:r>
      <w:r w:rsidR="006D1497" w:rsidRPr="005A032A">
        <w:rPr>
          <w:rFonts w:ascii="Palatino Linotype" w:eastAsia="Palatino Linotype" w:hAnsi="Palatino Linotype" w:cs="Palatino Linotype"/>
          <w:i/>
          <w:lang w:val="es-MX"/>
        </w:rPr>
        <w:t xml:space="preserve">Las </w:t>
      </w:r>
      <w:r w:rsidR="006A2895" w:rsidRPr="005A032A">
        <w:rPr>
          <w:rFonts w:ascii="Palatino Linotype" w:eastAsia="Palatino Linotype" w:hAnsi="Palatino Linotype" w:cs="Palatino Linotype"/>
          <w:i/>
          <w:lang w:val="es-MX"/>
        </w:rPr>
        <w:t xml:space="preserve">funciones de la Contraloría Municipal; </w:t>
      </w:r>
    </w:p>
    <w:p w14:paraId="5A3664E3" w14:textId="7D229273" w:rsidR="006A2895" w:rsidRPr="005A032A" w:rsidRDefault="006A2895" w:rsidP="006A2895">
      <w:pPr>
        <w:spacing w:before="240" w:after="240"/>
        <w:ind w:left="567" w:right="900"/>
        <w:jc w:val="both"/>
        <w:rPr>
          <w:rFonts w:ascii="Palatino Linotype" w:hAnsi="Palatino Linotype"/>
          <w:b/>
          <w:i/>
          <w:sz w:val="22"/>
          <w:u w:val="single"/>
        </w:rPr>
      </w:pPr>
      <w:r w:rsidRPr="005A032A">
        <w:rPr>
          <w:rFonts w:ascii="Palatino Linotype" w:eastAsia="Palatino Linotype" w:hAnsi="Palatino Linotype" w:cs="Palatino Linotype"/>
          <w:b/>
          <w:i/>
          <w:lang w:val="es-MX"/>
        </w:rPr>
        <w:t>ii).</w:t>
      </w:r>
      <w:r w:rsidRPr="005A032A">
        <w:rPr>
          <w:rFonts w:ascii="Palatino Linotype" w:eastAsia="Palatino Linotype" w:hAnsi="Palatino Linotype" w:cs="Palatino Linotype"/>
          <w:i/>
          <w:lang w:val="es-MX"/>
        </w:rPr>
        <w:t xml:space="preserve"> Las</w:t>
      </w:r>
      <w:r w:rsidRPr="005A032A">
        <w:rPr>
          <w:rFonts w:ascii="Palatino Linotype" w:hAnsi="Palatino Linotype"/>
          <w:i/>
          <w:sz w:val="22"/>
        </w:rPr>
        <w:t xml:space="preserve"> </w:t>
      </w:r>
      <w:r w:rsidR="00D2231B">
        <w:rPr>
          <w:rFonts w:ascii="Palatino Linotype" w:hAnsi="Palatino Linotype"/>
          <w:i/>
          <w:sz w:val="22"/>
        </w:rPr>
        <w:t>supervisiones</w:t>
      </w:r>
      <w:r w:rsidRPr="005A032A">
        <w:rPr>
          <w:rFonts w:ascii="Palatino Linotype" w:hAnsi="Palatino Linotype"/>
          <w:i/>
          <w:sz w:val="22"/>
        </w:rPr>
        <w:t xml:space="preserve">  realizadas por la Contraloría Municipal a obras públicas del 01 de enero al 31 de agosto de 2021;</w:t>
      </w:r>
      <w:r w:rsidRPr="005A032A">
        <w:rPr>
          <w:rFonts w:ascii="Palatino Linotype" w:hAnsi="Palatino Linotype"/>
          <w:b/>
          <w:i/>
          <w:sz w:val="22"/>
          <w:u w:val="single"/>
        </w:rPr>
        <w:t xml:space="preserve"> </w:t>
      </w:r>
    </w:p>
    <w:p w14:paraId="09B27F78" w14:textId="310F3D8C" w:rsidR="006A2895" w:rsidRPr="005A032A" w:rsidRDefault="0023286F" w:rsidP="006A2895">
      <w:pPr>
        <w:spacing w:before="240" w:after="240"/>
        <w:ind w:left="567" w:right="900"/>
        <w:jc w:val="both"/>
        <w:rPr>
          <w:rFonts w:ascii="Palatino Linotype" w:eastAsia="Palatino Linotype" w:hAnsi="Palatino Linotype" w:cs="Palatino Linotype"/>
          <w:i/>
          <w:lang w:val="es-MX"/>
        </w:rPr>
      </w:pPr>
      <w:r w:rsidRPr="005A032A">
        <w:rPr>
          <w:rFonts w:ascii="Palatino Linotype" w:eastAsia="Palatino Linotype" w:hAnsi="Palatino Linotype" w:cs="Palatino Linotype"/>
          <w:b/>
          <w:i/>
          <w:lang w:val="es-MX"/>
        </w:rPr>
        <w:t>iii) L</w:t>
      </w:r>
      <w:r w:rsidR="006A2895" w:rsidRPr="005A032A">
        <w:rPr>
          <w:rFonts w:ascii="Palatino Linotype" w:eastAsia="Palatino Linotype" w:hAnsi="Palatino Linotype" w:cs="Palatino Linotype"/>
          <w:b/>
          <w:i/>
          <w:lang w:val="es-MX"/>
        </w:rPr>
        <w:t xml:space="preserve">a evidencia de los </w:t>
      </w:r>
      <w:r w:rsidR="006A2895" w:rsidRPr="005A032A">
        <w:rPr>
          <w:rFonts w:ascii="Palatino Linotype" w:hAnsi="Palatino Linotype" w:cs="Arial"/>
          <w:i/>
          <w:sz w:val="22"/>
          <w:szCs w:val="22"/>
          <w:lang w:val="es-MX"/>
        </w:rPr>
        <w:t xml:space="preserve">arqueos realizados por la </w:t>
      </w:r>
      <w:r w:rsidR="006A2895" w:rsidRPr="005A032A">
        <w:rPr>
          <w:rFonts w:ascii="Palatino Linotype" w:eastAsia="Palatino Linotype" w:hAnsi="Palatino Linotype" w:cs="Palatino Linotype"/>
          <w:i/>
          <w:lang w:val="es-MX"/>
        </w:rPr>
        <w:t>Contraloría Municipal</w:t>
      </w:r>
      <w:r w:rsidR="006A2895" w:rsidRPr="005A032A">
        <w:rPr>
          <w:rFonts w:ascii="Palatino Linotype" w:hAnsi="Palatino Linotype" w:cs="Arial"/>
          <w:i/>
          <w:sz w:val="22"/>
          <w:szCs w:val="22"/>
          <w:lang w:val="es-MX"/>
        </w:rPr>
        <w:t xml:space="preserve"> del 01  enero al 31 de agosto del año 2021 en la tesorería municipal; y, </w:t>
      </w:r>
    </w:p>
    <w:p w14:paraId="21CC34BB" w14:textId="77777777" w:rsidR="00BE73AB" w:rsidRPr="005A032A" w:rsidRDefault="00BE73AB" w:rsidP="006A2895">
      <w:pPr>
        <w:spacing w:before="240" w:after="240"/>
        <w:ind w:left="567" w:right="900"/>
        <w:jc w:val="both"/>
        <w:rPr>
          <w:rFonts w:ascii="Palatino Linotype" w:hAnsi="Palatino Linotype"/>
          <w:i/>
          <w:sz w:val="22"/>
          <w:lang w:val="es-MX"/>
        </w:rPr>
      </w:pPr>
      <w:r w:rsidRPr="005A032A">
        <w:rPr>
          <w:rFonts w:ascii="Palatino Linotype" w:hAnsi="Palatino Linotype"/>
          <w:i/>
          <w:sz w:val="22"/>
          <w:lang w:val="es-MX"/>
        </w:rPr>
        <w:t>Debiendo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14:paraId="6347BA13" w14:textId="2BA6AF83" w:rsidR="00D6610F" w:rsidRPr="005A032A" w:rsidRDefault="00D6610F" w:rsidP="00BE73AB">
      <w:pPr>
        <w:spacing w:before="240" w:after="240"/>
        <w:ind w:left="567" w:right="900"/>
        <w:jc w:val="both"/>
        <w:rPr>
          <w:rFonts w:ascii="Palatino Linotype" w:hAnsi="Palatino Linotype"/>
          <w:i/>
          <w:sz w:val="22"/>
          <w:lang w:val="es-MX"/>
        </w:rPr>
      </w:pPr>
      <w:r w:rsidRPr="005A032A">
        <w:rPr>
          <w:rFonts w:ascii="Palatino Linotype" w:hAnsi="Palatino Linotype"/>
          <w:i/>
          <w:sz w:val="22"/>
          <w:lang w:val="es-MX"/>
        </w:rPr>
        <w:t>En el caso de no haberse generado la información</w:t>
      </w:r>
      <w:r w:rsidR="006B22F0" w:rsidRPr="005A032A">
        <w:rPr>
          <w:rFonts w:ascii="Palatino Linotype" w:hAnsi="Palatino Linotype"/>
          <w:i/>
          <w:sz w:val="22"/>
          <w:lang w:val="es-MX"/>
        </w:rPr>
        <w:t xml:space="preserve"> que se ordena</w:t>
      </w:r>
      <w:r w:rsidRPr="005A032A">
        <w:rPr>
          <w:rFonts w:ascii="Palatino Linotype" w:hAnsi="Palatino Linotype"/>
          <w:i/>
          <w:sz w:val="22"/>
          <w:lang w:val="es-MX"/>
        </w:rPr>
        <w:t xml:space="preserve"> su ent</w:t>
      </w:r>
      <w:r w:rsidR="006A2895" w:rsidRPr="005A032A">
        <w:rPr>
          <w:rFonts w:ascii="Palatino Linotype" w:hAnsi="Palatino Linotype"/>
          <w:i/>
          <w:sz w:val="22"/>
          <w:lang w:val="es-MX"/>
        </w:rPr>
        <w:t xml:space="preserve">rega en los incisos ii) </w:t>
      </w:r>
      <w:r w:rsidRPr="005A032A">
        <w:rPr>
          <w:rFonts w:ascii="Palatino Linotype" w:hAnsi="Palatino Linotype"/>
          <w:i/>
          <w:sz w:val="22"/>
          <w:lang w:val="es-MX"/>
        </w:rPr>
        <w:t xml:space="preserve"> se deberá fundar y motivar dicha situación para tener por atendido el o los requerimientos que se ordenan. </w:t>
      </w:r>
    </w:p>
    <w:p w14:paraId="5083BD50" w14:textId="04767876" w:rsidR="00BE73AB" w:rsidRPr="00D2231B" w:rsidRDefault="006A2895" w:rsidP="00D2231B">
      <w:pPr>
        <w:spacing w:before="240" w:after="240"/>
        <w:ind w:left="567" w:right="900"/>
        <w:jc w:val="both"/>
        <w:rPr>
          <w:rFonts w:ascii="Palatino Linotype" w:hAnsi="Palatino Linotype"/>
          <w:i/>
          <w:sz w:val="22"/>
        </w:rPr>
      </w:pPr>
      <w:r w:rsidRPr="005A032A">
        <w:rPr>
          <w:rFonts w:ascii="Palatino Linotype" w:hAnsi="Palatino Linotype" w:cs="Arial"/>
          <w:i/>
          <w:iCs/>
        </w:rPr>
        <w:lastRenderedPageBreak/>
        <w:t>Para el caso de que</w:t>
      </w:r>
      <w:r w:rsidR="00D2231B">
        <w:rPr>
          <w:rFonts w:ascii="Palatino Linotype" w:hAnsi="Palatino Linotype" w:cs="Arial"/>
          <w:i/>
          <w:iCs/>
        </w:rPr>
        <w:t xml:space="preserve"> la</w:t>
      </w:r>
      <w:r w:rsidRPr="005A032A">
        <w:rPr>
          <w:rFonts w:ascii="Palatino Linotype" w:hAnsi="Palatino Linotype" w:cs="Arial"/>
          <w:i/>
          <w:iCs/>
        </w:rPr>
        <w:t xml:space="preserve"> información que se ordena en el inciso ii)</w:t>
      </w:r>
      <w:r w:rsidR="00D2231B">
        <w:rPr>
          <w:rFonts w:ascii="Palatino Linotype" w:hAnsi="Palatino Linotype" w:cs="Arial"/>
          <w:i/>
          <w:iCs/>
        </w:rPr>
        <w:t xml:space="preserve"> forme parte de expedientes administrativos en trámite</w:t>
      </w:r>
      <w:r w:rsidRPr="005A032A">
        <w:rPr>
          <w:rFonts w:ascii="Palatino Linotype" w:hAnsi="Palatino Linotype" w:cs="Arial"/>
          <w:i/>
          <w:iCs/>
        </w:rPr>
        <w:t xml:space="preserve">, </w:t>
      </w:r>
      <w:r w:rsidRPr="005A032A">
        <w:rPr>
          <w:rFonts w:ascii="Palatino Linotype" w:hAnsi="Palatino Linotype" w:cs="Arial"/>
          <w:b/>
          <w:i/>
          <w:iCs/>
        </w:rPr>
        <w:t>el SUJETO OBLIGADO</w:t>
      </w:r>
      <w:r w:rsidRPr="005A032A">
        <w:rPr>
          <w:rFonts w:ascii="Palatino Linotype" w:hAnsi="Palatino Linotype" w:cs="Arial"/>
          <w:i/>
          <w:iCs/>
        </w:rPr>
        <w:t xml:space="preserve"> deberá entregar el Acuerdo del Comité de Transparencia en el que funde y motive las razones por las cuales se reserve la información.</w:t>
      </w:r>
    </w:p>
    <w:p w14:paraId="1D645BDE" w14:textId="46D663C5" w:rsidR="00C31F30" w:rsidRPr="005A032A" w:rsidRDefault="00C31F30" w:rsidP="00C31F30">
      <w:pPr>
        <w:autoSpaceDE w:val="0"/>
        <w:autoSpaceDN w:val="0"/>
        <w:adjustRightInd w:val="0"/>
        <w:spacing w:before="240" w:after="240" w:line="360" w:lineRule="auto"/>
        <w:jc w:val="both"/>
        <w:rPr>
          <w:rFonts w:ascii="Palatino Linotype" w:hAnsi="Palatino Linotype" w:cs="Arial"/>
          <w:lang w:val="es-MX" w:eastAsia="es-MX"/>
        </w:rPr>
      </w:pPr>
      <w:r w:rsidRPr="005A032A">
        <w:rPr>
          <w:rFonts w:ascii="Palatino Linotype" w:hAnsi="Palatino Linotype" w:cs="Arial"/>
          <w:b/>
          <w:szCs w:val="28"/>
          <w:lang w:val="es-MX" w:eastAsia="es-MX"/>
        </w:rPr>
        <w:t>Tercero.</w:t>
      </w:r>
      <w:r w:rsidRPr="005A032A">
        <w:rPr>
          <w:rFonts w:ascii="Palatino Linotype" w:hAnsi="Palatino Linotype" w:cs="Arial"/>
          <w:b/>
          <w:sz w:val="28"/>
          <w:szCs w:val="28"/>
          <w:lang w:val="es-MX" w:eastAsia="es-MX"/>
        </w:rPr>
        <w:t xml:space="preserve">  </w:t>
      </w:r>
      <w:r w:rsidRPr="005A032A">
        <w:rPr>
          <w:rFonts w:ascii="Palatino Linotype" w:hAnsi="Palatino Linotype" w:cs="Arial"/>
          <w:b/>
          <w:lang w:val="es-MX" w:eastAsia="es-MX"/>
        </w:rPr>
        <w:t>Notifíquese,</w:t>
      </w:r>
      <w:r w:rsidRPr="005A032A">
        <w:rPr>
          <w:rFonts w:ascii="Palatino Linotype" w:hAnsi="Palatino Linotype" w:cs="Arial"/>
          <w:b/>
          <w:sz w:val="28"/>
          <w:szCs w:val="28"/>
          <w:lang w:val="es-MX" w:eastAsia="es-MX"/>
        </w:rPr>
        <w:t xml:space="preserve"> </w:t>
      </w:r>
      <w:r w:rsidRPr="005A032A">
        <w:rPr>
          <w:rFonts w:ascii="Palatino Linotype" w:hAnsi="Palatino Linotype" w:cs="Arial"/>
          <w:lang w:val="es-MX" w:eastAsia="es-MX"/>
        </w:rPr>
        <w:t>al Responsable de la Unidad de Transparencia del</w:t>
      </w:r>
      <w:r w:rsidR="005E150B" w:rsidRPr="005A032A">
        <w:rPr>
          <w:rFonts w:ascii="Palatino Linotype" w:hAnsi="Palatino Linotype" w:cs="Arial"/>
          <w:b/>
          <w:lang w:val="es-MX" w:eastAsia="es-MX"/>
        </w:rPr>
        <w:t xml:space="preserve"> SUJETO OBLIGADO</w:t>
      </w:r>
      <w:r w:rsidR="005E150B" w:rsidRPr="005A032A">
        <w:rPr>
          <w:rFonts w:ascii="Palatino Linotype" w:hAnsi="Palatino Linotype" w:cs="Arial"/>
          <w:lang w:val="es-MX" w:eastAsia="es-MX"/>
        </w:rPr>
        <w:t xml:space="preserve"> </w:t>
      </w:r>
      <w:r w:rsidRPr="005A032A">
        <w:rPr>
          <w:rFonts w:ascii="Palatino Linotype" w:hAnsi="Palatino Linotype" w:cs="Arial"/>
          <w:lang w:val="es-MX" w:eastAsia="es-MX"/>
        </w:rPr>
        <w:t>vía SAIMEX,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E251763" w14:textId="0602C596" w:rsidR="00C31F30" w:rsidRPr="005A032A" w:rsidRDefault="00C31F30" w:rsidP="00C31F30">
      <w:pPr>
        <w:spacing w:line="360" w:lineRule="auto"/>
        <w:jc w:val="both"/>
        <w:rPr>
          <w:rFonts w:ascii="Palatino Linotype" w:hAnsi="Palatino Linotype" w:cs="Arial"/>
          <w:lang w:val="es-MX" w:eastAsia="es-MX"/>
        </w:rPr>
      </w:pPr>
      <w:r w:rsidRPr="005A032A">
        <w:rPr>
          <w:rFonts w:ascii="Palatino Linotype" w:hAnsi="Palatino Linotype" w:cs="Arial"/>
          <w:b/>
          <w:szCs w:val="28"/>
          <w:lang w:val="es-MX" w:eastAsia="es-MX"/>
        </w:rPr>
        <w:t>Cuarto.</w:t>
      </w:r>
      <w:r w:rsidRPr="005A032A">
        <w:rPr>
          <w:rFonts w:ascii="Palatino Linotype" w:hAnsi="Palatino Linotype" w:cs="Arial"/>
          <w:b/>
          <w:sz w:val="28"/>
          <w:szCs w:val="28"/>
          <w:lang w:val="es-MX" w:eastAsia="es-MX"/>
        </w:rPr>
        <w:t xml:space="preserve"> </w:t>
      </w:r>
      <w:r w:rsidRPr="005A032A">
        <w:rPr>
          <w:rFonts w:ascii="Palatino Linotype" w:hAnsi="Palatino Linotype" w:cs="Arial"/>
          <w:lang w:val="es-MX" w:eastAsia="es-MX"/>
        </w:rPr>
        <w:t xml:space="preserve">De conformidad con el artículo 198 de la Ley de Transparencia y Acceso a la Información Pública del Estado de México y Municipios, de considerarlo procedente, el </w:t>
      </w:r>
      <w:r w:rsidR="005E150B" w:rsidRPr="005A032A">
        <w:rPr>
          <w:rFonts w:ascii="Palatino Linotype" w:hAnsi="Palatino Linotype" w:cs="Arial"/>
          <w:b/>
          <w:lang w:val="es-MX" w:eastAsia="es-MX"/>
        </w:rPr>
        <w:t>SUJETO OBLIGADO</w:t>
      </w:r>
      <w:r w:rsidR="005E150B" w:rsidRPr="005A032A">
        <w:rPr>
          <w:rFonts w:ascii="Palatino Linotype" w:hAnsi="Palatino Linotype" w:cs="Arial"/>
          <w:lang w:val="es-MX" w:eastAsia="es-MX"/>
        </w:rPr>
        <w:t xml:space="preserve"> </w:t>
      </w:r>
      <w:r w:rsidRPr="005A032A">
        <w:rPr>
          <w:rFonts w:ascii="Palatino Linotype" w:hAnsi="Palatino Linotype" w:cs="Arial"/>
          <w:lang w:val="es-MX" w:eastAsia="es-MX"/>
        </w:rPr>
        <w:t>de manera fundada y motivada, podrá solicitar una ampliación de plazo para el cumplimiento de la presente resolución.</w:t>
      </w:r>
    </w:p>
    <w:p w14:paraId="542C3E70" w14:textId="1600D52D" w:rsidR="0013054A" w:rsidRPr="005A032A" w:rsidRDefault="00C31F30" w:rsidP="00C31F30">
      <w:pPr>
        <w:autoSpaceDE w:val="0"/>
        <w:autoSpaceDN w:val="0"/>
        <w:adjustRightInd w:val="0"/>
        <w:spacing w:before="240" w:after="240" w:line="360" w:lineRule="auto"/>
        <w:jc w:val="both"/>
        <w:rPr>
          <w:rFonts w:ascii="Palatino Linotype" w:hAnsi="Palatino Linotype" w:cs="Arial"/>
          <w:lang w:val="es-MX" w:eastAsia="es-MX"/>
        </w:rPr>
      </w:pPr>
      <w:r w:rsidRPr="005A032A">
        <w:rPr>
          <w:rFonts w:ascii="Palatino Linotype" w:hAnsi="Palatino Linotype" w:cs="Arial"/>
          <w:b/>
          <w:szCs w:val="28"/>
          <w:lang w:val="es-MX" w:eastAsia="es-MX"/>
        </w:rPr>
        <w:t xml:space="preserve">Quinto. </w:t>
      </w:r>
      <w:r w:rsidRPr="005A032A">
        <w:rPr>
          <w:rFonts w:ascii="Palatino Linotype" w:hAnsi="Palatino Linotype" w:cs="Arial"/>
          <w:b/>
          <w:lang w:val="es-MX" w:eastAsia="es-MX"/>
        </w:rPr>
        <w:t xml:space="preserve">Notifíquese, </w:t>
      </w:r>
      <w:r w:rsidRPr="005A032A">
        <w:rPr>
          <w:rFonts w:ascii="Palatino Linotype" w:hAnsi="Palatino Linotype" w:cs="Arial"/>
          <w:lang w:val="es-MX" w:eastAsia="es-MX"/>
        </w:rPr>
        <w:t xml:space="preserve">al </w:t>
      </w:r>
      <w:r w:rsidRPr="005A032A">
        <w:rPr>
          <w:rFonts w:ascii="Palatino Linotype" w:hAnsi="Palatino Linotype" w:cs="Arial"/>
          <w:b/>
          <w:lang w:val="es-MX" w:eastAsia="es-MX"/>
        </w:rPr>
        <w:t>recurrente</w:t>
      </w:r>
      <w:r w:rsidRPr="005A032A">
        <w:rPr>
          <w:rFonts w:ascii="Palatino Linotype" w:hAnsi="Palatino Linotype" w:cs="Arial"/>
          <w:lang w:val="es-MX" w:eastAsia="es-MX"/>
        </w:rPr>
        <w:t xml:space="preserve"> la presente resolución vía SAIMEX, así como que podrá impugnarla vía </w:t>
      </w:r>
      <w:r w:rsidRPr="005A032A">
        <w:rPr>
          <w:rFonts w:ascii="Palatino Linotype" w:hAnsi="Palatino Linotype" w:cs="Arial"/>
          <w:b/>
          <w:lang w:val="es-MX" w:eastAsia="es-MX"/>
        </w:rPr>
        <w:t>Juicio de Amparo</w:t>
      </w:r>
      <w:r w:rsidRPr="005A032A">
        <w:rPr>
          <w:rFonts w:ascii="Palatino Linotype" w:hAnsi="Palatino Linotype" w:cs="Arial"/>
          <w:lang w:val="es-MX" w:eastAsia="es-MX"/>
        </w:rPr>
        <w:t xml:space="preserve"> en los términos de las leyes aplicables, de conformidad con lo establecido en el artículo 196 de la Ley de Transparencia y Acceso a la Información Pública del Estado de México y Municipios. </w:t>
      </w:r>
    </w:p>
    <w:p w14:paraId="74E04790" w14:textId="77777777" w:rsidR="00CA52FE" w:rsidRPr="005A032A" w:rsidRDefault="00CA52FE" w:rsidP="00CA52FE">
      <w:pPr>
        <w:spacing w:line="360" w:lineRule="auto"/>
        <w:jc w:val="both"/>
        <w:rPr>
          <w:rFonts w:ascii="Palatino Linotype" w:eastAsia="Calibri" w:hAnsi="Palatino Linotype" w:cs="Tahoma"/>
          <w:bCs/>
          <w:szCs w:val="22"/>
          <w:lang w:val="es-ES_tradnl" w:eastAsia="en-US"/>
        </w:rPr>
      </w:pPr>
      <w:r w:rsidRPr="005A032A">
        <w:rPr>
          <w:rFonts w:ascii="Palatino Linotype" w:hAnsi="Palatino Linotype" w:cs="Tahoma"/>
          <w:b/>
          <w:szCs w:val="22"/>
        </w:rPr>
        <w:t xml:space="preserve">Sexto. </w:t>
      </w:r>
      <w:r w:rsidRPr="005A032A">
        <w:rPr>
          <w:rFonts w:ascii="Palatino Linotype" w:eastAsia="Calibri" w:hAnsi="Palatino Linotype" w:cs="Tahoma"/>
          <w:bCs/>
          <w:szCs w:val="22"/>
          <w:lang w:val="es-ES_tradnl" w:eastAsia="en-US"/>
        </w:rPr>
        <w:t xml:space="preserve">Con fundamento en lo dispuesto en el artículo 190 de la </w:t>
      </w:r>
      <w:r w:rsidRPr="005A032A">
        <w:rPr>
          <w:rFonts w:ascii="Palatino Linotype" w:hAnsi="Palatino Linotype" w:cs="Tahoma"/>
          <w:szCs w:val="22"/>
        </w:rPr>
        <w:t xml:space="preserve">Ley de Transparencia y Acceso a la Información Pública del Estado de México y Municipios, gírese </w:t>
      </w:r>
      <w:r w:rsidRPr="005A032A">
        <w:rPr>
          <w:rFonts w:ascii="Palatino Linotype" w:eastAsia="Calibri" w:hAnsi="Palatino Linotype" w:cs="Tahoma"/>
          <w:bCs/>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sidRPr="005A032A">
        <w:rPr>
          <w:rFonts w:ascii="Palatino Linotype" w:eastAsia="Calibri" w:hAnsi="Palatino Linotype" w:cs="Tahoma"/>
          <w:b/>
          <w:bCs/>
          <w:szCs w:val="22"/>
          <w:lang w:val="es-ES_tradnl" w:eastAsia="en-US"/>
        </w:rPr>
        <w:t xml:space="preserve">Cuarto </w:t>
      </w:r>
      <w:r w:rsidRPr="005A032A">
        <w:rPr>
          <w:rFonts w:ascii="Palatino Linotype" w:eastAsia="Calibri" w:hAnsi="Palatino Linotype" w:cs="Tahoma"/>
          <w:bCs/>
          <w:szCs w:val="22"/>
          <w:lang w:val="es-ES_tradnl" w:eastAsia="en-US"/>
        </w:rPr>
        <w:t>de la presente Resolución.</w:t>
      </w:r>
    </w:p>
    <w:p w14:paraId="3BD1A629" w14:textId="77777777" w:rsidR="00CA52FE" w:rsidRPr="005A032A" w:rsidRDefault="00CA52FE" w:rsidP="00C31F30">
      <w:pPr>
        <w:autoSpaceDE w:val="0"/>
        <w:autoSpaceDN w:val="0"/>
        <w:adjustRightInd w:val="0"/>
        <w:spacing w:before="240" w:after="240" w:line="360" w:lineRule="auto"/>
        <w:jc w:val="both"/>
        <w:rPr>
          <w:rFonts w:ascii="Palatino Linotype" w:hAnsi="Palatino Linotype" w:cs="Arial"/>
          <w:lang w:val="es-ES_tradnl" w:eastAsia="es-MX"/>
        </w:rPr>
      </w:pPr>
    </w:p>
    <w:p w14:paraId="794F527C" w14:textId="6EDCABCE" w:rsidR="00C31F30" w:rsidRPr="00C31F30" w:rsidRDefault="009C14A0" w:rsidP="00C31F30">
      <w:pPr>
        <w:autoSpaceDE w:val="0"/>
        <w:autoSpaceDN w:val="0"/>
        <w:adjustRightInd w:val="0"/>
        <w:spacing w:before="240" w:after="240" w:line="360" w:lineRule="auto"/>
        <w:jc w:val="both"/>
        <w:rPr>
          <w:rFonts w:ascii="Palatino Linotype" w:hAnsi="Palatino Linotype"/>
          <w:lang w:val="es-MX"/>
        </w:rPr>
      </w:pPr>
      <w:r>
        <w:rPr>
          <w:rFonts w:ascii="Palatino Linotype" w:hAnsi="Palatino Linotype"/>
          <w:color w:val="000000"/>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CUADRAGÉSIMA QUINTA SESIÓN ORDINARIA, CELEBRADA EL QUINCE DE DICIEMBRE DE DOS MIL VEINTIUNO, ANTE EL SECRETARIO TÉCNICO DEL PLENO, ALEXIS TAPIA RAMÍREZ.</w:t>
      </w:r>
    </w:p>
    <w:sectPr w:rsidR="00C31F30" w:rsidRPr="00C31F30" w:rsidSect="009F07F4">
      <w:headerReference w:type="default" r:id="rId12"/>
      <w:footerReference w:type="default" r:id="rId13"/>
      <w:headerReference w:type="first" r:id="rId14"/>
      <w:footerReference w:type="first" r:id="rId15"/>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E4FA0" w14:textId="77777777" w:rsidR="00454D05" w:rsidRDefault="00454D05" w:rsidP="00C80F8C">
      <w:r>
        <w:separator/>
      </w:r>
    </w:p>
  </w:endnote>
  <w:endnote w:type="continuationSeparator" w:id="0">
    <w:p w14:paraId="038E0A22" w14:textId="77777777" w:rsidR="00454D05" w:rsidRDefault="00454D0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altName w:val="Times New Roman"/>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192B6B78" w:rsidR="00454D05" w:rsidRDefault="00454D0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651F3">
      <w:rPr>
        <w:rFonts w:ascii="Arial" w:hAnsi="Arial" w:cs="Arial"/>
        <w:b/>
        <w:bCs/>
        <w:noProof/>
        <w:sz w:val="20"/>
        <w:szCs w:val="20"/>
      </w:rPr>
      <w:t>6</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651F3">
      <w:rPr>
        <w:rFonts w:ascii="Arial" w:hAnsi="Arial" w:cs="Arial"/>
        <w:b/>
        <w:bCs/>
        <w:noProof/>
        <w:sz w:val="20"/>
        <w:szCs w:val="20"/>
      </w:rPr>
      <w:t>41</w:t>
    </w:r>
    <w:r>
      <w:rPr>
        <w:rFonts w:ascii="Arial" w:hAnsi="Arial" w:cs="Arial"/>
        <w:b/>
        <w:bCs/>
        <w:sz w:val="20"/>
        <w:szCs w:val="20"/>
      </w:rPr>
      <w:fldChar w:fldCharType="end"/>
    </w:r>
  </w:p>
  <w:p w14:paraId="1192A578" w14:textId="77777777" w:rsidR="00454D05" w:rsidRDefault="00454D05" w:rsidP="00935A0D">
    <w:pPr>
      <w:pStyle w:val="Piedepgina"/>
      <w:rPr>
        <w:rFonts w:ascii="Times New Roman" w:hAnsi="Times New Roman" w:cs="Times New Roman"/>
      </w:rPr>
    </w:pPr>
  </w:p>
  <w:p w14:paraId="14A770F8" w14:textId="77777777" w:rsidR="00454D05" w:rsidRDefault="00454D0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681F466E" w:rsidR="00454D05" w:rsidRDefault="00454D0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651F3">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651F3">
      <w:rPr>
        <w:rFonts w:ascii="Arial" w:hAnsi="Arial" w:cs="Arial"/>
        <w:b/>
        <w:bCs/>
        <w:noProof/>
        <w:sz w:val="20"/>
        <w:szCs w:val="20"/>
      </w:rPr>
      <w:t>41</w:t>
    </w:r>
    <w:r>
      <w:rPr>
        <w:rFonts w:ascii="Arial" w:hAnsi="Arial" w:cs="Arial"/>
        <w:b/>
        <w:bCs/>
        <w:sz w:val="20"/>
        <w:szCs w:val="20"/>
      </w:rPr>
      <w:fldChar w:fldCharType="end"/>
    </w:r>
  </w:p>
  <w:p w14:paraId="5D98ABD5" w14:textId="77777777" w:rsidR="00454D05" w:rsidRDefault="00454D0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F86F5" w14:textId="77777777" w:rsidR="00454D05" w:rsidRDefault="00454D05" w:rsidP="00C80F8C">
      <w:r>
        <w:separator/>
      </w:r>
    </w:p>
  </w:footnote>
  <w:footnote w:type="continuationSeparator" w:id="0">
    <w:p w14:paraId="6613F752" w14:textId="77777777" w:rsidR="00454D05" w:rsidRDefault="00454D0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454D05" w:rsidRPr="00095FB7" w14:paraId="6B4E3B81" w14:textId="77777777" w:rsidTr="009D4854">
      <w:tc>
        <w:tcPr>
          <w:tcW w:w="2553" w:type="dxa"/>
          <w:vAlign w:val="center"/>
          <w:hideMark/>
        </w:tcPr>
        <w:p w14:paraId="0ABBC6C0" w14:textId="56B6DC1A" w:rsidR="00454D05" w:rsidRPr="00095FB7" w:rsidRDefault="00454D05" w:rsidP="009D4854">
          <w:pPr>
            <w:rPr>
              <w:rFonts w:ascii="Palatino Linotype" w:hAnsi="Palatino Linotype"/>
              <w:b/>
              <w:sz w:val="22"/>
              <w:szCs w:val="22"/>
              <w:lang w:val="es-ES_tradnl"/>
            </w:rPr>
          </w:pPr>
          <w:r w:rsidRPr="00095FB7">
            <w:rPr>
              <w:rFonts w:ascii="Palatino Linotype" w:hAnsi="Palatino Linotype"/>
              <w:b/>
              <w:sz w:val="22"/>
              <w:szCs w:val="22"/>
              <w:lang w:val="es-ES_tradnl"/>
            </w:rPr>
            <w:t>Recurso de Revisión:</w:t>
          </w:r>
        </w:p>
      </w:tc>
      <w:tc>
        <w:tcPr>
          <w:tcW w:w="3687" w:type="dxa"/>
          <w:vAlign w:val="center"/>
          <w:hideMark/>
        </w:tcPr>
        <w:p w14:paraId="60C471CA" w14:textId="4BBAB136" w:rsidR="00454D05" w:rsidRPr="00095FB7" w:rsidRDefault="0023286F" w:rsidP="00095FB7">
          <w:pPr>
            <w:ind w:right="666"/>
            <w:rPr>
              <w:rFonts w:ascii="Palatino Linotype" w:hAnsi="Palatino Linotype"/>
              <w:b/>
              <w:sz w:val="22"/>
              <w:szCs w:val="22"/>
              <w:lang w:val="es-ES_tradnl"/>
            </w:rPr>
          </w:pPr>
          <w:r>
            <w:rPr>
              <w:rFonts w:ascii="Palatino Linotype" w:eastAsiaTheme="minorEastAsia" w:hAnsi="Palatino Linotype" w:cs="Arial"/>
              <w:b/>
              <w:bCs/>
              <w:sz w:val="22"/>
              <w:szCs w:val="22"/>
              <w:lang w:val="es-MX"/>
            </w:rPr>
            <w:t>04884</w:t>
          </w:r>
          <w:r w:rsidR="00454D05" w:rsidRPr="00147CBD">
            <w:rPr>
              <w:rFonts w:ascii="Palatino Linotype" w:eastAsiaTheme="minorEastAsia" w:hAnsi="Palatino Linotype" w:cs="Arial"/>
              <w:b/>
              <w:bCs/>
              <w:sz w:val="22"/>
              <w:szCs w:val="22"/>
              <w:lang w:val="es-MX"/>
            </w:rPr>
            <w:t>/INFOEM/IP/RR/2021</w:t>
          </w:r>
        </w:p>
      </w:tc>
    </w:tr>
    <w:tr w:rsidR="00454D05" w:rsidRPr="00095FB7" w14:paraId="31CB780F" w14:textId="77777777" w:rsidTr="009D4854">
      <w:trPr>
        <w:trHeight w:val="228"/>
      </w:trPr>
      <w:tc>
        <w:tcPr>
          <w:tcW w:w="2553" w:type="dxa"/>
          <w:vAlign w:val="center"/>
          <w:hideMark/>
        </w:tcPr>
        <w:p w14:paraId="4F49CB4A" w14:textId="40575396" w:rsidR="00454D05" w:rsidRPr="00095FB7" w:rsidRDefault="00454D05" w:rsidP="009D4854">
          <w:pPr>
            <w:rPr>
              <w:rFonts w:ascii="Palatino Linotype" w:hAnsi="Palatino Linotype"/>
              <w:b/>
              <w:sz w:val="22"/>
              <w:szCs w:val="22"/>
              <w:lang w:val="es-ES_tradnl"/>
            </w:rPr>
          </w:pPr>
          <w:r w:rsidRPr="00095FB7">
            <w:rPr>
              <w:rFonts w:ascii="Palatino Linotype" w:hAnsi="Palatino Linotype"/>
              <w:b/>
              <w:sz w:val="22"/>
              <w:szCs w:val="22"/>
              <w:lang w:val="es-ES_tradnl"/>
            </w:rPr>
            <w:t>Sujeto Obligado:</w:t>
          </w:r>
        </w:p>
      </w:tc>
      <w:tc>
        <w:tcPr>
          <w:tcW w:w="3687" w:type="dxa"/>
          <w:vAlign w:val="center"/>
          <w:hideMark/>
        </w:tcPr>
        <w:p w14:paraId="79C0B9D6" w14:textId="77777777" w:rsidR="00454D05" w:rsidRPr="00147CBD" w:rsidRDefault="00454D05" w:rsidP="00147CBD">
          <w:pPr>
            <w:ind w:right="954"/>
            <w:jc w:val="both"/>
            <w:rPr>
              <w:rFonts w:ascii="Palatino Linotype" w:hAnsi="Palatino Linotype"/>
              <w:b/>
              <w:sz w:val="22"/>
              <w:szCs w:val="22"/>
              <w:lang w:val="es-ES_tradnl"/>
            </w:rPr>
          </w:pPr>
        </w:p>
        <w:p w14:paraId="5D08B318" w14:textId="3F3695C7" w:rsidR="00454D05" w:rsidRPr="00095FB7" w:rsidRDefault="00006C42" w:rsidP="00006C42">
          <w:pPr>
            <w:ind w:right="954"/>
            <w:jc w:val="both"/>
            <w:rPr>
              <w:rFonts w:ascii="Palatino Linotype" w:hAnsi="Palatino Linotype"/>
              <w:b/>
              <w:sz w:val="22"/>
              <w:szCs w:val="22"/>
              <w:lang w:val="es-ES_tradnl"/>
            </w:rPr>
          </w:pPr>
          <w:r w:rsidRPr="00006C42">
            <w:rPr>
              <w:rFonts w:ascii="Palatino Linotype" w:hAnsi="Palatino Linotype"/>
              <w:b/>
              <w:sz w:val="22"/>
              <w:szCs w:val="22"/>
              <w:lang w:val="es-ES_tradnl"/>
            </w:rPr>
            <w:t>Ayuntamiento de Capulhuac</w:t>
          </w:r>
        </w:p>
      </w:tc>
    </w:tr>
    <w:tr w:rsidR="00454D05" w:rsidRPr="00095FB7" w14:paraId="69050F56" w14:textId="77777777" w:rsidTr="009D4854">
      <w:tc>
        <w:tcPr>
          <w:tcW w:w="2553" w:type="dxa"/>
          <w:vAlign w:val="center"/>
          <w:hideMark/>
        </w:tcPr>
        <w:p w14:paraId="65C9B735" w14:textId="722CA8BD" w:rsidR="00454D05" w:rsidRPr="00095FB7" w:rsidRDefault="00454D05" w:rsidP="009D4854">
          <w:pPr>
            <w:rPr>
              <w:rFonts w:ascii="Palatino Linotype" w:hAnsi="Palatino Linotype"/>
              <w:b/>
              <w:sz w:val="22"/>
              <w:szCs w:val="22"/>
              <w:lang w:val="es-ES_tradnl"/>
            </w:rPr>
          </w:pPr>
          <w:r>
            <w:rPr>
              <w:rFonts w:ascii="Palatino Linotype" w:hAnsi="Palatino Linotype"/>
              <w:b/>
              <w:sz w:val="22"/>
              <w:szCs w:val="22"/>
              <w:lang w:val="es-ES_tradnl"/>
            </w:rPr>
            <w:t>Comisionada</w:t>
          </w:r>
          <w:r w:rsidRPr="00095FB7">
            <w:rPr>
              <w:rFonts w:ascii="Palatino Linotype" w:hAnsi="Palatino Linotype"/>
              <w:b/>
              <w:sz w:val="22"/>
              <w:szCs w:val="22"/>
              <w:lang w:val="es-ES_tradnl"/>
            </w:rPr>
            <w:t xml:space="preserve"> ponente:</w:t>
          </w:r>
        </w:p>
      </w:tc>
      <w:tc>
        <w:tcPr>
          <w:tcW w:w="3687" w:type="dxa"/>
          <w:vAlign w:val="center"/>
          <w:hideMark/>
        </w:tcPr>
        <w:p w14:paraId="06864B57" w14:textId="64A4B297" w:rsidR="00454D05" w:rsidRPr="00095FB7" w:rsidRDefault="00454D05"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23403E59" w14:textId="712E7795" w:rsidR="00454D05" w:rsidRDefault="00454D05"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DB2835" wp14:editId="11C7FD8E">
          <wp:simplePos x="0" y="0"/>
          <wp:positionH relativeFrom="page">
            <wp:posOffset>97790</wp:posOffset>
          </wp:positionH>
          <wp:positionV relativeFrom="paragraph">
            <wp:posOffset>-1108075</wp:posOffset>
          </wp:positionV>
          <wp:extent cx="7635600" cy="9943200"/>
          <wp:effectExtent l="0" t="0" r="381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9952380" w:rsidR="00454D05" w:rsidRDefault="00454D05" w:rsidP="00C47D1B">
    <w:pPr>
      <w:pStyle w:val="Encabezado"/>
      <w:jc w:val="both"/>
    </w:pPr>
    <w:r>
      <w:rPr>
        <w:noProof/>
        <w:lang w:val="es-MX" w:eastAsia="es-MX"/>
      </w:rPr>
      <w:drawing>
        <wp:anchor distT="0" distB="0" distL="114300" distR="114300" simplePos="0" relativeHeight="251659264" behindDoc="1" locked="0" layoutInCell="1" allowOverlap="1" wp14:anchorId="697FEE3E" wp14:editId="580A9670">
          <wp:simplePos x="0" y="0"/>
          <wp:positionH relativeFrom="page">
            <wp:posOffset>163830</wp:posOffset>
          </wp:positionH>
          <wp:positionV relativeFrom="paragraph">
            <wp:posOffset>-354866</wp:posOffset>
          </wp:positionV>
          <wp:extent cx="7635600" cy="9943200"/>
          <wp:effectExtent l="0" t="0" r="381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454D05" w14:paraId="477E149B" w14:textId="77777777" w:rsidTr="00C47D1B">
      <w:tc>
        <w:tcPr>
          <w:tcW w:w="2553" w:type="dxa"/>
          <w:vAlign w:val="center"/>
          <w:hideMark/>
        </w:tcPr>
        <w:p w14:paraId="5C0586E4" w14:textId="3E77CCF0" w:rsidR="00454D05" w:rsidRDefault="00454D05"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578E9588" w:rsidR="00454D05" w:rsidRPr="004440AC" w:rsidRDefault="00006C42" w:rsidP="008B18BC">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04884</w:t>
          </w:r>
          <w:r w:rsidR="00454D05" w:rsidRPr="00147CBD">
            <w:rPr>
              <w:rFonts w:ascii="Palatino Linotype" w:eastAsiaTheme="minorEastAsia" w:hAnsi="Palatino Linotype" w:cs="Arial"/>
              <w:b/>
              <w:bCs/>
              <w:sz w:val="22"/>
              <w:szCs w:val="22"/>
              <w:lang w:val="es-MX"/>
            </w:rPr>
            <w:t xml:space="preserve">/INFOEM/IP/RR/2021 </w:t>
          </w:r>
        </w:p>
      </w:tc>
    </w:tr>
    <w:tr w:rsidR="00454D05" w14:paraId="5B5BE21C" w14:textId="77777777" w:rsidTr="00C47D1B">
      <w:tc>
        <w:tcPr>
          <w:tcW w:w="2553" w:type="dxa"/>
          <w:vAlign w:val="center"/>
          <w:hideMark/>
        </w:tcPr>
        <w:p w14:paraId="4AE96902" w14:textId="4E063913" w:rsidR="00454D05" w:rsidRDefault="00454D05"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0E81E84C" w:rsidR="00454D05" w:rsidRPr="004440AC" w:rsidRDefault="008651F3" w:rsidP="003E1466">
          <w:pPr>
            <w:rPr>
              <w:rFonts w:ascii="Palatino Linotype" w:hAnsi="Palatino Linotype"/>
              <w:b/>
              <w:sz w:val="22"/>
              <w:szCs w:val="22"/>
              <w:lang w:val="es-ES_tradnl"/>
            </w:rPr>
          </w:pPr>
          <w:r>
            <w:rPr>
              <w:rFonts w:ascii="Palatino Linotype" w:hAnsi="Palatino Linotype"/>
              <w:b/>
              <w:sz w:val="22"/>
              <w:szCs w:val="22"/>
              <w:lang w:val="es-ES_tradnl"/>
            </w:rPr>
            <w:t>xxxxxxxxxxxxxxxxxxxxxxxxx</w:t>
          </w:r>
        </w:p>
      </w:tc>
    </w:tr>
    <w:tr w:rsidR="00454D05" w14:paraId="22601A11" w14:textId="77777777" w:rsidTr="00C47D1B">
      <w:trPr>
        <w:trHeight w:val="228"/>
      </w:trPr>
      <w:tc>
        <w:tcPr>
          <w:tcW w:w="2553" w:type="dxa"/>
          <w:vAlign w:val="center"/>
          <w:hideMark/>
        </w:tcPr>
        <w:p w14:paraId="6EFE221D" w14:textId="49C5F800" w:rsidR="00454D05" w:rsidRDefault="00454D05"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05C3DA95" w:rsidR="00454D05" w:rsidRPr="004440AC" w:rsidRDefault="00006C42" w:rsidP="00006C42">
          <w:pPr>
            <w:ind w:right="596"/>
            <w:jc w:val="both"/>
            <w:rPr>
              <w:rFonts w:ascii="Palatino Linotype" w:hAnsi="Palatino Linotype"/>
              <w:b/>
              <w:sz w:val="22"/>
              <w:szCs w:val="22"/>
              <w:lang w:val="es-ES_tradnl"/>
            </w:rPr>
          </w:pPr>
          <w:r w:rsidRPr="00006C42">
            <w:rPr>
              <w:rFonts w:ascii="Palatino Linotype" w:hAnsi="Palatino Linotype"/>
              <w:b/>
              <w:sz w:val="22"/>
              <w:szCs w:val="22"/>
              <w:lang w:val="es-ES_tradnl"/>
            </w:rPr>
            <w:t>Ayuntamiento de Capulhuac</w:t>
          </w:r>
        </w:p>
      </w:tc>
    </w:tr>
    <w:tr w:rsidR="00454D05" w14:paraId="2D6C630E" w14:textId="77777777" w:rsidTr="00C47D1B">
      <w:tc>
        <w:tcPr>
          <w:tcW w:w="2553" w:type="dxa"/>
          <w:vAlign w:val="center"/>
          <w:hideMark/>
        </w:tcPr>
        <w:p w14:paraId="5BD4C6DB" w14:textId="4E635FC6" w:rsidR="00454D05" w:rsidRDefault="00454D05"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CDDA0BE" w14:textId="65F0997C" w:rsidR="00454D05" w:rsidRPr="004440AC" w:rsidRDefault="00454D05"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454D05" w:rsidRDefault="00454D05"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C5A2A"/>
    <w:multiLevelType w:val="hybridMultilevel"/>
    <w:tmpl w:val="CDEA34D4"/>
    <w:lvl w:ilvl="0" w:tplc="C04245A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E465701"/>
    <w:multiLevelType w:val="hybridMultilevel"/>
    <w:tmpl w:val="7C82240A"/>
    <w:lvl w:ilvl="0" w:tplc="EF9A759C">
      <w:start w:val="1"/>
      <w:numFmt w:val="upperRoman"/>
      <w:lvlText w:val="%1."/>
      <w:lvlJc w:val="left"/>
      <w:pPr>
        <w:ind w:left="3263" w:hanging="720"/>
      </w:pPr>
      <w:rPr>
        <w:rFonts w:hint="default"/>
      </w:rPr>
    </w:lvl>
    <w:lvl w:ilvl="1" w:tplc="080A0019" w:tentative="1">
      <w:start w:val="1"/>
      <w:numFmt w:val="lowerLetter"/>
      <w:lvlText w:val="%2."/>
      <w:lvlJc w:val="left"/>
      <w:pPr>
        <w:ind w:left="3623" w:hanging="360"/>
      </w:pPr>
    </w:lvl>
    <w:lvl w:ilvl="2" w:tplc="080A001B" w:tentative="1">
      <w:start w:val="1"/>
      <w:numFmt w:val="lowerRoman"/>
      <w:lvlText w:val="%3."/>
      <w:lvlJc w:val="right"/>
      <w:pPr>
        <w:ind w:left="4343" w:hanging="180"/>
      </w:pPr>
    </w:lvl>
    <w:lvl w:ilvl="3" w:tplc="080A000F" w:tentative="1">
      <w:start w:val="1"/>
      <w:numFmt w:val="decimal"/>
      <w:lvlText w:val="%4."/>
      <w:lvlJc w:val="left"/>
      <w:pPr>
        <w:ind w:left="5063" w:hanging="360"/>
      </w:pPr>
    </w:lvl>
    <w:lvl w:ilvl="4" w:tplc="080A0019" w:tentative="1">
      <w:start w:val="1"/>
      <w:numFmt w:val="lowerLetter"/>
      <w:lvlText w:val="%5."/>
      <w:lvlJc w:val="left"/>
      <w:pPr>
        <w:ind w:left="5783" w:hanging="360"/>
      </w:pPr>
    </w:lvl>
    <w:lvl w:ilvl="5" w:tplc="080A001B" w:tentative="1">
      <w:start w:val="1"/>
      <w:numFmt w:val="lowerRoman"/>
      <w:lvlText w:val="%6."/>
      <w:lvlJc w:val="right"/>
      <w:pPr>
        <w:ind w:left="6503" w:hanging="180"/>
      </w:pPr>
    </w:lvl>
    <w:lvl w:ilvl="6" w:tplc="080A000F" w:tentative="1">
      <w:start w:val="1"/>
      <w:numFmt w:val="decimal"/>
      <w:lvlText w:val="%7."/>
      <w:lvlJc w:val="left"/>
      <w:pPr>
        <w:ind w:left="7223" w:hanging="360"/>
      </w:pPr>
    </w:lvl>
    <w:lvl w:ilvl="7" w:tplc="080A0019" w:tentative="1">
      <w:start w:val="1"/>
      <w:numFmt w:val="lowerLetter"/>
      <w:lvlText w:val="%8."/>
      <w:lvlJc w:val="left"/>
      <w:pPr>
        <w:ind w:left="7943" w:hanging="360"/>
      </w:pPr>
    </w:lvl>
    <w:lvl w:ilvl="8" w:tplc="080A001B" w:tentative="1">
      <w:start w:val="1"/>
      <w:numFmt w:val="lowerRoman"/>
      <w:lvlText w:val="%9."/>
      <w:lvlJc w:val="right"/>
      <w:pPr>
        <w:ind w:left="8663" w:hanging="180"/>
      </w:pPr>
    </w:lvl>
  </w:abstractNum>
  <w:abstractNum w:abstractNumId="2">
    <w:nsid w:val="1051223F"/>
    <w:multiLevelType w:val="hybridMultilevel"/>
    <w:tmpl w:val="6310FC7E"/>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b/>
      </w:rPr>
    </w:lvl>
    <w:lvl w:ilvl="2" w:tplc="F80ECA98">
      <w:start w:val="1"/>
      <w:numFmt w:val="lowerLetter"/>
      <w:lvlText w:val="%3)"/>
      <w:lvlJc w:val="lef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0B361A"/>
    <w:multiLevelType w:val="hybridMultilevel"/>
    <w:tmpl w:val="C7BC112C"/>
    <w:lvl w:ilvl="0" w:tplc="D37268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62182D"/>
    <w:multiLevelType w:val="hybridMultilevel"/>
    <w:tmpl w:val="5C8CF9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60037E0"/>
    <w:multiLevelType w:val="hybridMultilevel"/>
    <w:tmpl w:val="756E9618"/>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6">
    <w:nsid w:val="22FC6106"/>
    <w:multiLevelType w:val="hybridMultilevel"/>
    <w:tmpl w:val="19BA39EC"/>
    <w:lvl w:ilvl="0" w:tplc="5904687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23151DAC"/>
    <w:multiLevelType w:val="hybridMultilevel"/>
    <w:tmpl w:val="2EAA7E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44B7886"/>
    <w:multiLevelType w:val="hybridMultilevel"/>
    <w:tmpl w:val="E8242A76"/>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5B663C3"/>
    <w:multiLevelType w:val="hybridMultilevel"/>
    <w:tmpl w:val="D3E20DE0"/>
    <w:lvl w:ilvl="0" w:tplc="68A027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8F502C0"/>
    <w:multiLevelType w:val="hybridMultilevel"/>
    <w:tmpl w:val="E0DE4CDE"/>
    <w:lvl w:ilvl="0" w:tplc="FFFFFFFF">
      <w:start w:val="1"/>
      <w:numFmt w:val="decimal"/>
      <w:lvlText w:val="%1."/>
      <w:lvlJc w:val="left"/>
      <w:pPr>
        <w:ind w:left="720" w:hanging="360"/>
      </w:pPr>
      <w:rPr>
        <w:rFonts w:ascii="Palatino Linotype" w:eastAsia="Calibri" w:hAnsi="Palatino Linotype"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29DD47F2"/>
    <w:multiLevelType w:val="hybridMultilevel"/>
    <w:tmpl w:val="C0E0EF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B8E2722"/>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BCA1733"/>
    <w:multiLevelType w:val="hybridMultilevel"/>
    <w:tmpl w:val="679890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00856AF"/>
    <w:multiLevelType w:val="hybridMultilevel"/>
    <w:tmpl w:val="711CA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14B3963"/>
    <w:multiLevelType w:val="hybridMultilevel"/>
    <w:tmpl w:val="F9E43E5A"/>
    <w:lvl w:ilvl="0" w:tplc="5702621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3230494"/>
    <w:multiLevelType w:val="hybridMultilevel"/>
    <w:tmpl w:val="5ABEA79A"/>
    <w:lvl w:ilvl="0" w:tplc="520895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707B12"/>
    <w:multiLevelType w:val="hybridMultilevel"/>
    <w:tmpl w:val="646031E4"/>
    <w:lvl w:ilvl="0" w:tplc="B0901A8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34A67DC8"/>
    <w:multiLevelType w:val="hybridMultilevel"/>
    <w:tmpl w:val="4D5E791A"/>
    <w:lvl w:ilvl="0" w:tplc="BF8ABF6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3B40556E"/>
    <w:multiLevelType w:val="hybridMultilevel"/>
    <w:tmpl w:val="DEFE6B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1546244"/>
    <w:multiLevelType w:val="hybridMultilevel"/>
    <w:tmpl w:val="D0E45652"/>
    <w:lvl w:ilvl="0" w:tplc="6846ACCE">
      <w:start w:val="5"/>
      <w:numFmt w:val="bullet"/>
      <w:lvlText w:val="-"/>
      <w:lvlJc w:val="left"/>
      <w:pPr>
        <w:ind w:left="360" w:hanging="360"/>
      </w:pPr>
      <w:rPr>
        <w:rFonts w:ascii="Palatino Linotype" w:eastAsia="Times New Roman" w:hAnsi="Palatino Linotype"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nsid w:val="4339253F"/>
    <w:multiLevelType w:val="hybridMultilevel"/>
    <w:tmpl w:val="19787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6131146"/>
    <w:multiLevelType w:val="hybridMultilevel"/>
    <w:tmpl w:val="B6C41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67651FB"/>
    <w:multiLevelType w:val="hybridMultilevel"/>
    <w:tmpl w:val="069AC644"/>
    <w:lvl w:ilvl="0" w:tplc="9086054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48BF7FA4"/>
    <w:multiLevelType w:val="hybridMultilevel"/>
    <w:tmpl w:val="7C7885A6"/>
    <w:lvl w:ilvl="0" w:tplc="7116DC92">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545708"/>
    <w:multiLevelType w:val="hybridMultilevel"/>
    <w:tmpl w:val="2174E7DE"/>
    <w:lvl w:ilvl="0" w:tplc="9E861A5A">
      <w:start w:val="1"/>
      <w:numFmt w:val="decimal"/>
      <w:lvlText w:val="%1."/>
      <w:lvlJc w:val="left"/>
      <w:pPr>
        <w:ind w:left="6456"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B332E95"/>
    <w:multiLevelType w:val="hybridMultilevel"/>
    <w:tmpl w:val="239A1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C5645AB"/>
    <w:multiLevelType w:val="hybridMultilevel"/>
    <w:tmpl w:val="F0F489D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0">
    <w:nsid w:val="4D5E5D1C"/>
    <w:multiLevelType w:val="hybridMultilevel"/>
    <w:tmpl w:val="19C62AEA"/>
    <w:lvl w:ilvl="0" w:tplc="974494FE">
      <w:start w:val="1"/>
      <w:numFmt w:val="upperRoman"/>
      <w:lvlText w:val="%1."/>
      <w:lvlJc w:val="left"/>
      <w:pPr>
        <w:ind w:left="1287" w:hanging="720"/>
      </w:pPr>
      <w:rPr>
        <w:rFonts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nsid w:val="4F1642CD"/>
    <w:multiLevelType w:val="hybridMultilevel"/>
    <w:tmpl w:val="CF129CA2"/>
    <w:lvl w:ilvl="0" w:tplc="9F70FE4C">
      <w:start w:val="1"/>
      <w:numFmt w:val="upperRoman"/>
      <w:lvlText w:val="%1."/>
      <w:lvlJc w:val="left"/>
      <w:pPr>
        <w:ind w:left="1080" w:hanging="72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0F51F97"/>
    <w:multiLevelType w:val="hybridMultilevel"/>
    <w:tmpl w:val="A05A25BE"/>
    <w:lvl w:ilvl="0" w:tplc="5880987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nsid w:val="53A22B72"/>
    <w:multiLevelType w:val="hybridMultilevel"/>
    <w:tmpl w:val="0AC0DCA4"/>
    <w:lvl w:ilvl="0" w:tplc="42620C30">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nsid w:val="541E5836"/>
    <w:multiLevelType w:val="hybridMultilevel"/>
    <w:tmpl w:val="C1FC72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7BE6898"/>
    <w:multiLevelType w:val="hybridMultilevel"/>
    <w:tmpl w:val="AF168B9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6">
    <w:nsid w:val="643518A3"/>
    <w:multiLevelType w:val="hybridMultilevel"/>
    <w:tmpl w:val="3E8ABE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AFF1896"/>
    <w:multiLevelType w:val="hybridMultilevel"/>
    <w:tmpl w:val="F3361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F3D3EA4"/>
    <w:multiLevelType w:val="hybridMultilevel"/>
    <w:tmpl w:val="EBB89068"/>
    <w:lvl w:ilvl="0" w:tplc="B57C0E80">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2AF69C7"/>
    <w:multiLevelType w:val="hybridMultilevel"/>
    <w:tmpl w:val="A4D032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8604BA4"/>
    <w:multiLevelType w:val="hybridMultilevel"/>
    <w:tmpl w:val="487E986C"/>
    <w:lvl w:ilvl="0" w:tplc="D0061EB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2">
    <w:nsid w:val="7B5F378E"/>
    <w:multiLevelType w:val="hybridMultilevel"/>
    <w:tmpl w:val="81169310"/>
    <w:lvl w:ilvl="0" w:tplc="B3BCA9EE">
      <w:start w:val="1"/>
      <w:numFmt w:val="bullet"/>
      <w:lvlText w:val="-"/>
      <w:lvlJc w:val="left"/>
      <w:pPr>
        <w:ind w:left="360" w:hanging="360"/>
      </w:pPr>
      <w:rPr>
        <w:rFonts w:ascii="Palatino Linotype" w:eastAsia="Times New Roman" w:hAnsi="Palatino Linotype"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nsid w:val="7C2A249F"/>
    <w:multiLevelType w:val="hybridMultilevel"/>
    <w:tmpl w:val="3064CC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CEA7168"/>
    <w:multiLevelType w:val="hybridMultilevel"/>
    <w:tmpl w:val="E0500C74"/>
    <w:lvl w:ilvl="0" w:tplc="5EC2C61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324C72"/>
    <w:multiLevelType w:val="hybridMultilevel"/>
    <w:tmpl w:val="3064CC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E363AB9"/>
    <w:multiLevelType w:val="hybridMultilevel"/>
    <w:tmpl w:val="390AAB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4"/>
  </w:num>
  <w:num w:numId="2">
    <w:abstractNumId w:val="1"/>
  </w:num>
  <w:num w:numId="3">
    <w:abstractNumId w:val="20"/>
  </w:num>
  <w:num w:numId="4">
    <w:abstractNumId w:val="41"/>
  </w:num>
  <w:num w:numId="5">
    <w:abstractNumId w:val="9"/>
  </w:num>
  <w:num w:numId="6">
    <w:abstractNumId w:val="31"/>
  </w:num>
  <w:num w:numId="7">
    <w:abstractNumId w:val="19"/>
  </w:num>
  <w:num w:numId="8">
    <w:abstractNumId w:val="23"/>
  </w:num>
  <w:num w:numId="9">
    <w:abstractNumId w:val="32"/>
  </w:num>
  <w:num w:numId="10">
    <w:abstractNumId w:val="18"/>
  </w:num>
  <w:num w:numId="11">
    <w:abstractNumId w:val="0"/>
  </w:num>
  <w:num w:numId="12">
    <w:abstractNumId w:val="30"/>
  </w:num>
  <w:num w:numId="13">
    <w:abstractNumId w:val="25"/>
  </w:num>
  <w:num w:numId="14">
    <w:abstractNumId w:val="16"/>
  </w:num>
  <w:num w:numId="15">
    <w:abstractNumId w:val="3"/>
  </w:num>
  <w:num w:numId="16">
    <w:abstractNumId w:val="35"/>
  </w:num>
  <w:num w:numId="17">
    <w:abstractNumId w:val="39"/>
  </w:num>
  <w:num w:numId="18">
    <w:abstractNumId w:val="42"/>
  </w:num>
  <w:num w:numId="19">
    <w:abstractNumId w:val="22"/>
  </w:num>
  <w:num w:numId="20">
    <w:abstractNumId w:val="17"/>
  </w:num>
  <w:num w:numId="21">
    <w:abstractNumId w:val="14"/>
  </w:num>
  <w:num w:numId="22">
    <w:abstractNumId w:val="12"/>
  </w:num>
  <w:num w:numId="23">
    <w:abstractNumId w:val="13"/>
  </w:num>
  <w:num w:numId="24">
    <w:abstractNumId w:val="46"/>
  </w:num>
  <w:num w:numId="25">
    <w:abstractNumId w:val="15"/>
  </w:num>
  <w:num w:numId="26">
    <w:abstractNumId w:val="36"/>
  </w:num>
  <w:num w:numId="27">
    <w:abstractNumId w:val="27"/>
  </w:num>
  <w:num w:numId="28">
    <w:abstractNumId w:val="2"/>
  </w:num>
  <w:num w:numId="29">
    <w:abstractNumId w:val="28"/>
  </w:num>
  <w:num w:numId="30">
    <w:abstractNumId w:val="5"/>
  </w:num>
  <w:num w:numId="31">
    <w:abstractNumId w:val="24"/>
  </w:num>
  <w:num w:numId="32">
    <w:abstractNumId w:val="11"/>
  </w:num>
  <w:num w:numId="33">
    <w:abstractNumId w:val="38"/>
  </w:num>
  <w:num w:numId="34">
    <w:abstractNumId w:val="29"/>
  </w:num>
  <w:num w:numId="35">
    <w:abstractNumId w:val="7"/>
  </w:num>
  <w:num w:numId="36">
    <w:abstractNumId w:val="21"/>
  </w:num>
  <w:num w:numId="37">
    <w:abstractNumId w:val="34"/>
  </w:num>
  <w:num w:numId="38">
    <w:abstractNumId w:val="4"/>
  </w:num>
  <w:num w:numId="39">
    <w:abstractNumId w:val="40"/>
  </w:num>
  <w:num w:numId="40">
    <w:abstractNumId w:val="6"/>
  </w:num>
  <w:num w:numId="41">
    <w:abstractNumId w:val="10"/>
  </w:num>
  <w:num w:numId="42">
    <w:abstractNumId w:val="26"/>
  </w:num>
  <w:num w:numId="43">
    <w:abstractNumId w:val="33"/>
  </w:num>
  <w:num w:numId="44">
    <w:abstractNumId w:val="37"/>
  </w:num>
  <w:num w:numId="45">
    <w:abstractNumId w:val="8"/>
  </w:num>
  <w:num w:numId="46">
    <w:abstractNumId w:val="43"/>
  </w:num>
  <w:num w:numId="47">
    <w:abstractNumId w:val="4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2B36"/>
    <w:rsid w:val="00003443"/>
    <w:rsid w:val="000035AE"/>
    <w:rsid w:val="000045A8"/>
    <w:rsid w:val="000061F4"/>
    <w:rsid w:val="0000625E"/>
    <w:rsid w:val="000064FC"/>
    <w:rsid w:val="00006C42"/>
    <w:rsid w:val="0000746A"/>
    <w:rsid w:val="000115F7"/>
    <w:rsid w:val="00012A5F"/>
    <w:rsid w:val="00012D1B"/>
    <w:rsid w:val="00013819"/>
    <w:rsid w:val="000147FB"/>
    <w:rsid w:val="000151E0"/>
    <w:rsid w:val="000155EF"/>
    <w:rsid w:val="000163E2"/>
    <w:rsid w:val="00016D2D"/>
    <w:rsid w:val="00017BE1"/>
    <w:rsid w:val="00020A18"/>
    <w:rsid w:val="00021E8D"/>
    <w:rsid w:val="000239D7"/>
    <w:rsid w:val="00023C79"/>
    <w:rsid w:val="00024227"/>
    <w:rsid w:val="00024AE6"/>
    <w:rsid w:val="000252E9"/>
    <w:rsid w:val="00025532"/>
    <w:rsid w:val="00026705"/>
    <w:rsid w:val="00026D94"/>
    <w:rsid w:val="00027E08"/>
    <w:rsid w:val="0003080E"/>
    <w:rsid w:val="00030E35"/>
    <w:rsid w:val="000313AF"/>
    <w:rsid w:val="000314E8"/>
    <w:rsid w:val="0003178D"/>
    <w:rsid w:val="00031E32"/>
    <w:rsid w:val="000323E1"/>
    <w:rsid w:val="00032B2E"/>
    <w:rsid w:val="00032FDC"/>
    <w:rsid w:val="0003385D"/>
    <w:rsid w:val="00033F87"/>
    <w:rsid w:val="00035413"/>
    <w:rsid w:val="000354B7"/>
    <w:rsid w:val="000359D8"/>
    <w:rsid w:val="00035B1B"/>
    <w:rsid w:val="00035F2E"/>
    <w:rsid w:val="00036575"/>
    <w:rsid w:val="00036B8A"/>
    <w:rsid w:val="00041464"/>
    <w:rsid w:val="00041731"/>
    <w:rsid w:val="00041BCD"/>
    <w:rsid w:val="000423C7"/>
    <w:rsid w:val="00042D0D"/>
    <w:rsid w:val="0004471E"/>
    <w:rsid w:val="00045147"/>
    <w:rsid w:val="00045165"/>
    <w:rsid w:val="000454C1"/>
    <w:rsid w:val="00045FD8"/>
    <w:rsid w:val="00046578"/>
    <w:rsid w:val="00047F41"/>
    <w:rsid w:val="00051773"/>
    <w:rsid w:val="0005205E"/>
    <w:rsid w:val="00053D74"/>
    <w:rsid w:val="00054676"/>
    <w:rsid w:val="00054EFE"/>
    <w:rsid w:val="00055938"/>
    <w:rsid w:val="00056347"/>
    <w:rsid w:val="00057073"/>
    <w:rsid w:val="00057CB0"/>
    <w:rsid w:val="00060CD1"/>
    <w:rsid w:val="00061085"/>
    <w:rsid w:val="000646E3"/>
    <w:rsid w:val="0006676F"/>
    <w:rsid w:val="000667E0"/>
    <w:rsid w:val="00070A81"/>
    <w:rsid w:val="00071462"/>
    <w:rsid w:val="00071A99"/>
    <w:rsid w:val="00072D06"/>
    <w:rsid w:val="00074010"/>
    <w:rsid w:val="000752EF"/>
    <w:rsid w:val="00075D7A"/>
    <w:rsid w:val="00076CAF"/>
    <w:rsid w:val="0007730D"/>
    <w:rsid w:val="00077347"/>
    <w:rsid w:val="00077788"/>
    <w:rsid w:val="00077C21"/>
    <w:rsid w:val="00080C54"/>
    <w:rsid w:val="00080FA4"/>
    <w:rsid w:val="0008195D"/>
    <w:rsid w:val="00083058"/>
    <w:rsid w:val="0008542A"/>
    <w:rsid w:val="00085C91"/>
    <w:rsid w:val="00086EAA"/>
    <w:rsid w:val="00087498"/>
    <w:rsid w:val="00087514"/>
    <w:rsid w:val="00090EBA"/>
    <w:rsid w:val="00091682"/>
    <w:rsid w:val="0009456A"/>
    <w:rsid w:val="00094E67"/>
    <w:rsid w:val="00095FB7"/>
    <w:rsid w:val="0009719D"/>
    <w:rsid w:val="00097C05"/>
    <w:rsid w:val="00097EF0"/>
    <w:rsid w:val="000A05A2"/>
    <w:rsid w:val="000A0646"/>
    <w:rsid w:val="000A0D0B"/>
    <w:rsid w:val="000A1C9A"/>
    <w:rsid w:val="000A1E1F"/>
    <w:rsid w:val="000A206B"/>
    <w:rsid w:val="000A33C3"/>
    <w:rsid w:val="000A351A"/>
    <w:rsid w:val="000A3A51"/>
    <w:rsid w:val="000A4EC4"/>
    <w:rsid w:val="000A515A"/>
    <w:rsid w:val="000A577A"/>
    <w:rsid w:val="000A5B28"/>
    <w:rsid w:val="000A6651"/>
    <w:rsid w:val="000A6856"/>
    <w:rsid w:val="000A7C0E"/>
    <w:rsid w:val="000B0BF3"/>
    <w:rsid w:val="000B1437"/>
    <w:rsid w:val="000B2B61"/>
    <w:rsid w:val="000B2CE3"/>
    <w:rsid w:val="000B2FE2"/>
    <w:rsid w:val="000B3FFD"/>
    <w:rsid w:val="000B4E3D"/>
    <w:rsid w:val="000B5351"/>
    <w:rsid w:val="000B57CE"/>
    <w:rsid w:val="000B69A8"/>
    <w:rsid w:val="000B7101"/>
    <w:rsid w:val="000B7B5A"/>
    <w:rsid w:val="000C16AF"/>
    <w:rsid w:val="000C1B34"/>
    <w:rsid w:val="000C3D4F"/>
    <w:rsid w:val="000C4453"/>
    <w:rsid w:val="000C54A3"/>
    <w:rsid w:val="000C54B2"/>
    <w:rsid w:val="000C6204"/>
    <w:rsid w:val="000C72EB"/>
    <w:rsid w:val="000C7714"/>
    <w:rsid w:val="000C77C6"/>
    <w:rsid w:val="000C7C04"/>
    <w:rsid w:val="000D0395"/>
    <w:rsid w:val="000D07EC"/>
    <w:rsid w:val="000D3F6A"/>
    <w:rsid w:val="000D4710"/>
    <w:rsid w:val="000D4D96"/>
    <w:rsid w:val="000D6B27"/>
    <w:rsid w:val="000D7676"/>
    <w:rsid w:val="000D7F38"/>
    <w:rsid w:val="000E04B2"/>
    <w:rsid w:val="000E08B8"/>
    <w:rsid w:val="000E0E9B"/>
    <w:rsid w:val="000E1259"/>
    <w:rsid w:val="000E1C85"/>
    <w:rsid w:val="000E1CA1"/>
    <w:rsid w:val="000E263C"/>
    <w:rsid w:val="000E4013"/>
    <w:rsid w:val="000E462D"/>
    <w:rsid w:val="000E48C2"/>
    <w:rsid w:val="000E5560"/>
    <w:rsid w:val="000E59A1"/>
    <w:rsid w:val="000E7C46"/>
    <w:rsid w:val="000F1BBF"/>
    <w:rsid w:val="000F219C"/>
    <w:rsid w:val="000F2EB3"/>
    <w:rsid w:val="000F4598"/>
    <w:rsid w:val="000F4728"/>
    <w:rsid w:val="000F6975"/>
    <w:rsid w:val="000F71B5"/>
    <w:rsid w:val="000F726E"/>
    <w:rsid w:val="000F7FE2"/>
    <w:rsid w:val="001002A8"/>
    <w:rsid w:val="0010152C"/>
    <w:rsid w:val="00101832"/>
    <w:rsid w:val="001021A2"/>
    <w:rsid w:val="00103E4C"/>
    <w:rsid w:val="00104E08"/>
    <w:rsid w:val="00106146"/>
    <w:rsid w:val="00106B32"/>
    <w:rsid w:val="00107249"/>
    <w:rsid w:val="001073CC"/>
    <w:rsid w:val="00107584"/>
    <w:rsid w:val="00107A49"/>
    <w:rsid w:val="00107BBC"/>
    <w:rsid w:val="00107FC5"/>
    <w:rsid w:val="00110202"/>
    <w:rsid w:val="001103A8"/>
    <w:rsid w:val="001110FC"/>
    <w:rsid w:val="00111A41"/>
    <w:rsid w:val="00111D7F"/>
    <w:rsid w:val="00112892"/>
    <w:rsid w:val="00112FE1"/>
    <w:rsid w:val="00114C44"/>
    <w:rsid w:val="00114D4B"/>
    <w:rsid w:val="00114DDF"/>
    <w:rsid w:val="00115AAD"/>
    <w:rsid w:val="0012062D"/>
    <w:rsid w:val="00120D7C"/>
    <w:rsid w:val="001210A4"/>
    <w:rsid w:val="001219E7"/>
    <w:rsid w:val="00124762"/>
    <w:rsid w:val="00124D16"/>
    <w:rsid w:val="00126971"/>
    <w:rsid w:val="0012698C"/>
    <w:rsid w:val="00126994"/>
    <w:rsid w:val="00126E5D"/>
    <w:rsid w:val="00126F04"/>
    <w:rsid w:val="00127CCA"/>
    <w:rsid w:val="0013054A"/>
    <w:rsid w:val="00130642"/>
    <w:rsid w:val="001306E4"/>
    <w:rsid w:val="00130BA7"/>
    <w:rsid w:val="00131E93"/>
    <w:rsid w:val="0013559B"/>
    <w:rsid w:val="00135D7C"/>
    <w:rsid w:val="00135D98"/>
    <w:rsid w:val="00136083"/>
    <w:rsid w:val="0013732A"/>
    <w:rsid w:val="00137C1F"/>
    <w:rsid w:val="00141F78"/>
    <w:rsid w:val="00142A23"/>
    <w:rsid w:val="00143012"/>
    <w:rsid w:val="00143967"/>
    <w:rsid w:val="00143BE8"/>
    <w:rsid w:val="001445AB"/>
    <w:rsid w:val="0014506E"/>
    <w:rsid w:val="00147CBD"/>
    <w:rsid w:val="00147E1D"/>
    <w:rsid w:val="00150789"/>
    <w:rsid w:val="00151D19"/>
    <w:rsid w:val="00152866"/>
    <w:rsid w:val="00152886"/>
    <w:rsid w:val="00153022"/>
    <w:rsid w:val="0015311F"/>
    <w:rsid w:val="001539B3"/>
    <w:rsid w:val="00153F8E"/>
    <w:rsid w:val="001543BC"/>
    <w:rsid w:val="0015502B"/>
    <w:rsid w:val="0015575F"/>
    <w:rsid w:val="00157364"/>
    <w:rsid w:val="00160156"/>
    <w:rsid w:val="00161160"/>
    <w:rsid w:val="00161B66"/>
    <w:rsid w:val="00161F64"/>
    <w:rsid w:val="00161FC4"/>
    <w:rsid w:val="00162CA1"/>
    <w:rsid w:val="00163B98"/>
    <w:rsid w:val="00164BD1"/>
    <w:rsid w:val="00166139"/>
    <w:rsid w:val="001667F0"/>
    <w:rsid w:val="00167F89"/>
    <w:rsid w:val="00167F8F"/>
    <w:rsid w:val="001701C4"/>
    <w:rsid w:val="001701D6"/>
    <w:rsid w:val="001703E9"/>
    <w:rsid w:val="00170444"/>
    <w:rsid w:val="00170D88"/>
    <w:rsid w:val="00170E0A"/>
    <w:rsid w:val="00172089"/>
    <w:rsid w:val="001723BF"/>
    <w:rsid w:val="00174FE2"/>
    <w:rsid w:val="0017530C"/>
    <w:rsid w:val="0017555E"/>
    <w:rsid w:val="00175974"/>
    <w:rsid w:val="00175A2B"/>
    <w:rsid w:val="00175BB1"/>
    <w:rsid w:val="0017655C"/>
    <w:rsid w:val="00177A27"/>
    <w:rsid w:val="00181594"/>
    <w:rsid w:val="00181791"/>
    <w:rsid w:val="00182E55"/>
    <w:rsid w:val="00183275"/>
    <w:rsid w:val="00184615"/>
    <w:rsid w:val="00184BC3"/>
    <w:rsid w:val="00184FBA"/>
    <w:rsid w:val="001852E0"/>
    <w:rsid w:val="00185769"/>
    <w:rsid w:val="001865EC"/>
    <w:rsid w:val="0018689B"/>
    <w:rsid w:val="00186B63"/>
    <w:rsid w:val="00186C88"/>
    <w:rsid w:val="001871B2"/>
    <w:rsid w:val="00190A74"/>
    <w:rsid w:val="001911CC"/>
    <w:rsid w:val="00191611"/>
    <w:rsid w:val="001916C9"/>
    <w:rsid w:val="00191ACE"/>
    <w:rsid w:val="00193909"/>
    <w:rsid w:val="00193AFC"/>
    <w:rsid w:val="001954BA"/>
    <w:rsid w:val="00196EF5"/>
    <w:rsid w:val="00197DA4"/>
    <w:rsid w:val="001A0542"/>
    <w:rsid w:val="001A05BA"/>
    <w:rsid w:val="001A083E"/>
    <w:rsid w:val="001A0F86"/>
    <w:rsid w:val="001A1810"/>
    <w:rsid w:val="001A2131"/>
    <w:rsid w:val="001A2A37"/>
    <w:rsid w:val="001A2FF3"/>
    <w:rsid w:val="001A373A"/>
    <w:rsid w:val="001A4F68"/>
    <w:rsid w:val="001A7913"/>
    <w:rsid w:val="001B2379"/>
    <w:rsid w:val="001B2BB7"/>
    <w:rsid w:val="001B3256"/>
    <w:rsid w:val="001B3C02"/>
    <w:rsid w:val="001B3F3C"/>
    <w:rsid w:val="001B5099"/>
    <w:rsid w:val="001B6863"/>
    <w:rsid w:val="001B6BDC"/>
    <w:rsid w:val="001B6E23"/>
    <w:rsid w:val="001C0335"/>
    <w:rsid w:val="001C085B"/>
    <w:rsid w:val="001C0C3F"/>
    <w:rsid w:val="001C0D1F"/>
    <w:rsid w:val="001C1CAE"/>
    <w:rsid w:val="001C1DC2"/>
    <w:rsid w:val="001C2C35"/>
    <w:rsid w:val="001C304B"/>
    <w:rsid w:val="001C51A0"/>
    <w:rsid w:val="001C592C"/>
    <w:rsid w:val="001C5CD3"/>
    <w:rsid w:val="001C5D08"/>
    <w:rsid w:val="001D0631"/>
    <w:rsid w:val="001D064E"/>
    <w:rsid w:val="001D19AB"/>
    <w:rsid w:val="001D54C7"/>
    <w:rsid w:val="001D63C6"/>
    <w:rsid w:val="001E0794"/>
    <w:rsid w:val="001E0ACB"/>
    <w:rsid w:val="001E1C02"/>
    <w:rsid w:val="001E39C4"/>
    <w:rsid w:val="001E3CA0"/>
    <w:rsid w:val="001E5309"/>
    <w:rsid w:val="001E64BE"/>
    <w:rsid w:val="001E766B"/>
    <w:rsid w:val="001F04E0"/>
    <w:rsid w:val="001F05C9"/>
    <w:rsid w:val="001F1B46"/>
    <w:rsid w:val="001F1F7D"/>
    <w:rsid w:val="001F20AB"/>
    <w:rsid w:val="001F2CA8"/>
    <w:rsid w:val="001F41FB"/>
    <w:rsid w:val="001F465A"/>
    <w:rsid w:val="001F4AEF"/>
    <w:rsid w:val="001F4E10"/>
    <w:rsid w:val="001F501F"/>
    <w:rsid w:val="001F56C5"/>
    <w:rsid w:val="001F573D"/>
    <w:rsid w:val="001F5F92"/>
    <w:rsid w:val="001F6D50"/>
    <w:rsid w:val="0020054B"/>
    <w:rsid w:val="00201475"/>
    <w:rsid w:val="00201E21"/>
    <w:rsid w:val="00204B9D"/>
    <w:rsid w:val="00204C2A"/>
    <w:rsid w:val="00205361"/>
    <w:rsid w:val="00205ADF"/>
    <w:rsid w:val="00205E8A"/>
    <w:rsid w:val="002065D1"/>
    <w:rsid w:val="002070E6"/>
    <w:rsid w:val="00212FE4"/>
    <w:rsid w:val="00213228"/>
    <w:rsid w:val="002138BC"/>
    <w:rsid w:val="0021442C"/>
    <w:rsid w:val="00214F48"/>
    <w:rsid w:val="002155B0"/>
    <w:rsid w:val="0021583F"/>
    <w:rsid w:val="00215922"/>
    <w:rsid w:val="0021774A"/>
    <w:rsid w:val="00220958"/>
    <w:rsid w:val="00221545"/>
    <w:rsid w:val="00221AF3"/>
    <w:rsid w:val="00221D2C"/>
    <w:rsid w:val="00222295"/>
    <w:rsid w:val="0022285B"/>
    <w:rsid w:val="00222F65"/>
    <w:rsid w:val="00223D0B"/>
    <w:rsid w:val="002245E3"/>
    <w:rsid w:val="00225FCB"/>
    <w:rsid w:val="00226DE4"/>
    <w:rsid w:val="002278E9"/>
    <w:rsid w:val="00227FF6"/>
    <w:rsid w:val="00231269"/>
    <w:rsid w:val="0023264F"/>
    <w:rsid w:val="0023286F"/>
    <w:rsid w:val="00233285"/>
    <w:rsid w:val="00233748"/>
    <w:rsid w:val="0023380E"/>
    <w:rsid w:val="002339A2"/>
    <w:rsid w:val="00233F88"/>
    <w:rsid w:val="00234370"/>
    <w:rsid w:val="00234DEF"/>
    <w:rsid w:val="00235FB4"/>
    <w:rsid w:val="00236E44"/>
    <w:rsid w:val="002402AE"/>
    <w:rsid w:val="00242C4A"/>
    <w:rsid w:val="0024380A"/>
    <w:rsid w:val="0024404E"/>
    <w:rsid w:val="002440EB"/>
    <w:rsid w:val="002441D0"/>
    <w:rsid w:val="00244265"/>
    <w:rsid w:val="00244EEF"/>
    <w:rsid w:val="00247F5D"/>
    <w:rsid w:val="00251066"/>
    <w:rsid w:val="00251C63"/>
    <w:rsid w:val="002529ED"/>
    <w:rsid w:val="002530D5"/>
    <w:rsid w:val="0025386B"/>
    <w:rsid w:val="00253F03"/>
    <w:rsid w:val="002556CA"/>
    <w:rsid w:val="00255E4E"/>
    <w:rsid w:val="00256193"/>
    <w:rsid w:val="00256C3F"/>
    <w:rsid w:val="00257AA8"/>
    <w:rsid w:val="00260D05"/>
    <w:rsid w:val="0026142E"/>
    <w:rsid w:val="0026164E"/>
    <w:rsid w:val="0026271B"/>
    <w:rsid w:val="002629E7"/>
    <w:rsid w:val="002657BB"/>
    <w:rsid w:val="0026683E"/>
    <w:rsid w:val="00266A60"/>
    <w:rsid w:val="002671AB"/>
    <w:rsid w:val="002677C1"/>
    <w:rsid w:val="00267A6D"/>
    <w:rsid w:val="00270016"/>
    <w:rsid w:val="00271266"/>
    <w:rsid w:val="00271446"/>
    <w:rsid w:val="00272FB5"/>
    <w:rsid w:val="002742FC"/>
    <w:rsid w:val="00275423"/>
    <w:rsid w:val="00276D8F"/>
    <w:rsid w:val="00276F2E"/>
    <w:rsid w:val="0027702B"/>
    <w:rsid w:val="00277F70"/>
    <w:rsid w:val="00280CD8"/>
    <w:rsid w:val="002817BA"/>
    <w:rsid w:val="00281EF2"/>
    <w:rsid w:val="00282135"/>
    <w:rsid w:val="00282559"/>
    <w:rsid w:val="00283308"/>
    <w:rsid w:val="002844B1"/>
    <w:rsid w:val="002856DC"/>
    <w:rsid w:val="002862B9"/>
    <w:rsid w:val="0028632C"/>
    <w:rsid w:val="002864D4"/>
    <w:rsid w:val="00286DC8"/>
    <w:rsid w:val="00290C42"/>
    <w:rsid w:val="00291435"/>
    <w:rsid w:val="0029189D"/>
    <w:rsid w:val="00291A1A"/>
    <w:rsid w:val="00291ACA"/>
    <w:rsid w:val="00292786"/>
    <w:rsid w:val="002937C6"/>
    <w:rsid w:val="00293DE5"/>
    <w:rsid w:val="00293E07"/>
    <w:rsid w:val="00295078"/>
    <w:rsid w:val="00295960"/>
    <w:rsid w:val="00295C72"/>
    <w:rsid w:val="00295D44"/>
    <w:rsid w:val="00295DE7"/>
    <w:rsid w:val="00297AB0"/>
    <w:rsid w:val="002A0448"/>
    <w:rsid w:val="002A28FE"/>
    <w:rsid w:val="002A3A7A"/>
    <w:rsid w:val="002A431E"/>
    <w:rsid w:val="002A43B0"/>
    <w:rsid w:val="002A482E"/>
    <w:rsid w:val="002A583B"/>
    <w:rsid w:val="002A5EA5"/>
    <w:rsid w:val="002A6CC7"/>
    <w:rsid w:val="002B0A1D"/>
    <w:rsid w:val="002B0EF8"/>
    <w:rsid w:val="002B1708"/>
    <w:rsid w:val="002B2467"/>
    <w:rsid w:val="002B393B"/>
    <w:rsid w:val="002B42A2"/>
    <w:rsid w:val="002B45EF"/>
    <w:rsid w:val="002B45F2"/>
    <w:rsid w:val="002B4950"/>
    <w:rsid w:val="002B62AF"/>
    <w:rsid w:val="002B7622"/>
    <w:rsid w:val="002B7C06"/>
    <w:rsid w:val="002C016D"/>
    <w:rsid w:val="002C053B"/>
    <w:rsid w:val="002C0C63"/>
    <w:rsid w:val="002C0F55"/>
    <w:rsid w:val="002C0F5C"/>
    <w:rsid w:val="002C4011"/>
    <w:rsid w:val="002C4537"/>
    <w:rsid w:val="002C4BC2"/>
    <w:rsid w:val="002C4CA2"/>
    <w:rsid w:val="002C4EBB"/>
    <w:rsid w:val="002C4F45"/>
    <w:rsid w:val="002C6154"/>
    <w:rsid w:val="002C6432"/>
    <w:rsid w:val="002C77E4"/>
    <w:rsid w:val="002C7992"/>
    <w:rsid w:val="002D02DC"/>
    <w:rsid w:val="002D07B6"/>
    <w:rsid w:val="002D112D"/>
    <w:rsid w:val="002D2486"/>
    <w:rsid w:val="002D34B5"/>
    <w:rsid w:val="002D39E0"/>
    <w:rsid w:val="002D46BF"/>
    <w:rsid w:val="002D508B"/>
    <w:rsid w:val="002D678A"/>
    <w:rsid w:val="002D6AD2"/>
    <w:rsid w:val="002E1D63"/>
    <w:rsid w:val="002E4EC0"/>
    <w:rsid w:val="002E5744"/>
    <w:rsid w:val="002E6172"/>
    <w:rsid w:val="002E6B74"/>
    <w:rsid w:val="002E6C14"/>
    <w:rsid w:val="002F0CE1"/>
    <w:rsid w:val="002F1C4D"/>
    <w:rsid w:val="002F2653"/>
    <w:rsid w:val="002F2CAB"/>
    <w:rsid w:val="002F2FB4"/>
    <w:rsid w:val="002F3329"/>
    <w:rsid w:val="002F3910"/>
    <w:rsid w:val="002F3A84"/>
    <w:rsid w:val="002F411A"/>
    <w:rsid w:val="002F54A4"/>
    <w:rsid w:val="002F5A90"/>
    <w:rsid w:val="002F700E"/>
    <w:rsid w:val="002F71B4"/>
    <w:rsid w:val="002F772C"/>
    <w:rsid w:val="002F7750"/>
    <w:rsid w:val="002F78E8"/>
    <w:rsid w:val="002F7C94"/>
    <w:rsid w:val="003002F7"/>
    <w:rsid w:val="00302787"/>
    <w:rsid w:val="00302C06"/>
    <w:rsid w:val="00302FBC"/>
    <w:rsid w:val="00303BC7"/>
    <w:rsid w:val="00304058"/>
    <w:rsid w:val="00305480"/>
    <w:rsid w:val="00305DF9"/>
    <w:rsid w:val="00306589"/>
    <w:rsid w:val="00306B09"/>
    <w:rsid w:val="00306D3D"/>
    <w:rsid w:val="0030711C"/>
    <w:rsid w:val="00307186"/>
    <w:rsid w:val="00307275"/>
    <w:rsid w:val="0031046F"/>
    <w:rsid w:val="0031090D"/>
    <w:rsid w:val="00311A4C"/>
    <w:rsid w:val="0031395E"/>
    <w:rsid w:val="00313AFB"/>
    <w:rsid w:val="00314023"/>
    <w:rsid w:val="00314587"/>
    <w:rsid w:val="003156AE"/>
    <w:rsid w:val="00315780"/>
    <w:rsid w:val="00315891"/>
    <w:rsid w:val="00316240"/>
    <w:rsid w:val="0032038B"/>
    <w:rsid w:val="00320B63"/>
    <w:rsid w:val="00321D72"/>
    <w:rsid w:val="00322AE2"/>
    <w:rsid w:val="003231A8"/>
    <w:rsid w:val="00323623"/>
    <w:rsid w:val="00323995"/>
    <w:rsid w:val="00323CFF"/>
    <w:rsid w:val="0032452A"/>
    <w:rsid w:val="00325E4F"/>
    <w:rsid w:val="00326AE6"/>
    <w:rsid w:val="00326DF2"/>
    <w:rsid w:val="00327357"/>
    <w:rsid w:val="0033030C"/>
    <w:rsid w:val="003324DF"/>
    <w:rsid w:val="003339C3"/>
    <w:rsid w:val="00333C7C"/>
    <w:rsid w:val="003349F4"/>
    <w:rsid w:val="00335047"/>
    <w:rsid w:val="0033544E"/>
    <w:rsid w:val="0034048B"/>
    <w:rsid w:val="003404F0"/>
    <w:rsid w:val="00340B86"/>
    <w:rsid w:val="0034164E"/>
    <w:rsid w:val="00342AE7"/>
    <w:rsid w:val="00343A82"/>
    <w:rsid w:val="00345D3E"/>
    <w:rsid w:val="00347274"/>
    <w:rsid w:val="0034736C"/>
    <w:rsid w:val="003474C9"/>
    <w:rsid w:val="00347F1F"/>
    <w:rsid w:val="00350712"/>
    <w:rsid w:val="00351CB7"/>
    <w:rsid w:val="003529F6"/>
    <w:rsid w:val="00352FCD"/>
    <w:rsid w:val="00353094"/>
    <w:rsid w:val="003537DE"/>
    <w:rsid w:val="003541CA"/>
    <w:rsid w:val="003543B2"/>
    <w:rsid w:val="00355368"/>
    <w:rsid w:val="003553C5"/>
    <w:rsid w:val="003555AA"/>
    <w:rsid w:val="003557C1"/>
    <w:rsid w:val="00355B75"/>
    <w:rsid w:val="00355B91"/>
    <w:rsid w:val="00356202"/>
    <w:rsid w:val="0035716F"/>
    <w:rsid w:val="003606EF"/>
    <w:rsid w:val="0036086E"/>
    <w:rsid w:val="003615B3"/>
    <w:rsid w:val="00361B13"/>
    <w:rsid w:val="0036210E"/>
    <w:rsid w:val="003633DD"/>
    <w:rsid w:val="003655C3"/>
    <w:rsid w:val="00366C6B"/>
    <w:rsid w:val="00367BBB"/>
    <w:rsid w:val="00367CE5"/>
    <w:rsid w:val="00370944"/>
    <w:rsid w:val="00371E7A"/>
    <w:rsid w:val="0037225D"/>
    <w:rsid w:val="003729E8"/>
    <w:rsid w:val="00373579"/>
    <w:rsid w:val="00374C7D"/>
    <w:rsid w:val="00374F4D"/>
    <w:rsid w:val="003756E8"/>
    <w:rsid w:val="00375BB0"/>
    <w:rsid w:val="0037663F"/>
    <w:rsid w:val="00377B34"/>
    <w:rsid w:val="00382014"/>
    <w:rsid w:val="00384CD8"/>
    <w:rsid w:val="00385CD9"/>
    <w:rsid w:val="00387128"/>
    <w:rsid w:val="00391FA0"/>
    <w:rsid w:val="003936BE"/>
    <w:rsid w:val="00396005"/>
    <w:rsid w:val="003A0C73"/>
    <w:rsid w:val="003A11DD"/>
    <w:rsid w:val="003A19EE"/>
    <w:rsid w:val="003A2B96"/>
    <w:rsid w:val="003A5891"/>
    <w:rsid w:val="003A5A6E"/>
    <w:rsid w:val="003A5E0F"/>
    <w:rsid w:val="003A6186"/>
    <w:rsid w:val="003A6534"/>
    <w:rsid w:val="003A68B5"/>
    <w:rsid w:val="003A7A6D"/>
    <w:rsid w:val="003A7E31"/>
    <w:rsid w:val="003A7F01"/>
    <w:rsid w:val="003B048E"/>
    <w:rsid w:val="003B5CA9"/>
    <w:rsid w:val="003B614F"/>
    <w:rsid w:val="003B62A2"/>
    <w:rsid w:val="003B6A7C"/>
    <w:rsid w:val="003B72E9"/>
    <w:rsid w:val="003C375A"/>
    <w:rsid w:val="003C4A79"/>
    <w:rsid w:val="003C4EA1"/>
    <w:rsid w:val="003C5222"/>
    <w:rsid w:val="003C5460"/>
    <w:rsid w:val="003C55F5"/>
    <w:rsid w:val="003C5A54"/>
    <w:rsid w:val="003C5BCA"/>
    <w:rsid w:val="003D1883"/>
    <w:rsid w:val="003D18A4"/>
    <w:rsid w:val="003D1ED1"/>
    <w:rsid w:val="003D25A4"/>
    <w:rsid w:val="003D489B"/>
    <w:rsid w:val="003D48A3"/>
    <w:rsid w:val="003D5101"/>
    <w:rsid w:val="003D5E9E"/>
    <w:rsid w:val="003D61B0"/>
    <w:rsid w:val="003E0A67"/>
    <w:rsid w:val="003E0BFB"/>
    <w:rsid w:val="003E132A"/>
    <w:rsid w:val="003E1466"/>
    <w:rsid w:val="003E5C7E"/>
    <w:rsid w:val="003E5DB7"/>
    <w:rsid w:val="003E5F18"/>
    <w:rsid w:val="003E6D0E"/>
    <w:rsid w:val="003F09F0"/>
    <w:rsid w:val="003F14B9"/>
    <w:rsid w:val="003F2BA9"/>
    <w:rsid w:val="003F3041"/>
    <w:rsid w:val="003F3A6C"/>
    <w:rsid w:val="003F3CB4"/>
    <w:rsid w:val="003F52C2"/>
    <w:rsid w:val="003F58C3"/>
    <w:rsid w:val="003F5CBA"/>
    <w:rsid w:val="003F61FF"/>
    <w:rsid w:val="003F6A1E"/>
    <w:rsid w:val="003F733C"/>
    <w:rsid w:val="003F7346"/>
    <w:rsid w:val="003F7844"/>
    <w:rsid w:val="0040160B"/>
    <w:rsid w:val="0040233B"/>
    <w:rsid w:val="00404666"/>
    <w:rsid w:val="004053FB"/>
    <w:rsid w:val="00405A99"/>
    <w:rsid w:val="00410650"/>
    <w:rsid w:val="004106C1"/>
    <w:rsid w:val="004126F7"/>
    <w:rsid w:val="00413FC2"/>
    <w:rsid w:val="004140B9"/>
    <w:rsid w:val="00414AE6"/>
    <w:rsid w:val="00414EE8"/>
    <w:rsid w:val="00416CFB"/>
    <w:rsid w:val="00417006"/>
    <w:rsid w:val="00417703"/>
    <w:rsid w:val="0042006D"/>
    <w:rsid w:val="00422DF8"/>
    <w:rsid w:val="0042327C"/>
    <w:rsid w:val="00423786"/>
    <w:rsid w:val="00423D1D"/>
    <w:rsid w:val="00424241"/>
    <w:rsid w:val="00424A49"/>
    <w:rsid w:val="00425620"/>
    <w:rsid w:val="0042744F"/>
    <w:rsid w:val="004315B7"/>
    <w:rsid w:val="00431E02"/>
    <w:rsid w:val="0043317E"/>
    <w:rsid w:val="00433345"/>
    <w:rsid w:val="0043397D"/>
    <w:rsid w:val="00434033"/>
    <w:rsid w:val="00434264"/>
    <w:rsid w:val="0043442A"/>
    <w:rsid w:val="00434D26"/>
    <w:rsid w:val="00435FB9"/>
    <w:rsid w:val="00436503"/>
    <w:rsid w:val="0043669C"/>
    <w:rsid w:val="0043670A"/>
    <w:rsid w:val="00437337"/>
    <w:rsid w:val="004376C1"/>
    <w:rsid w:val="00437B90"/>
    <w:rsid w:val="00437D10"/>
    <w:rsid w:val="00440659"/>
    <w:rsid w:val="00440CFA"/>
    <w:rsid w:val="00441BF3"/>
    <w:rsid w:val="004436A9"/>
    <w:rsid w:val="004436ED"/>
    <w:rsid w:val="00443FE0"/>
    <w:rsid w:val="004440AC"/>
    <w:rsid w:val="004443A2"/>
    <w:rsid w:val="00444919"/>
    <w:rsid w:val="0044547C"/>
    <w:rsid w:val="00446BB3"/>
    <w:rsid w:val="00446C36"/>
    <w:rsid w:val="00446E01"/>
    <w:rsid w:val="004471D2"/>
    <w:rsid w:val="00450869"/>
    <w:rsid w:val="00450F57"/>
    <w:rsid w:val="00451E4C"/>
    <w:rsid w:val="00451F5B"/>
    <w:rsid w:val="00452AF2"/>
    <w:rsid w:val="00453028"/>
    <w:rsid w:val="00453918"/>
    <w:rsid w:val="00454D05"/>
    <w:rsid w:val="004553D4"/>
    <w:rsid w:val="00455768"/>
    <w:rsid w:val="00456E2C"/>
    <w:rsid w:val="00457077"/>
    <w:rsid w:val="0045735A"/>
    <w:rsid w:val="00457726"/>
    <w:rsid w:val="00457FC7"/>
    <w:rsid w:val="00460895"/>
    <w:rsid w:val="00461796"/>
    <w:rsid w:val="004619C8"/>
    <w:rsid w:val="00461A0A"/>
    <w:rsid w:val="00461B3D"/>
    <w:rsid w:val="00462197"/>
    <w:rsid w:val="00462417"/>
    <w:rsid w:val="0046423C"/>
    <w:rsid w:val="004645F5"/>
    <w:rsid w:val="00464624"/>
    <w:rsid w:val="00465E62"/>
    <w:rsid w:val="00467700"/>
    <w:rsid w:val="004677F9"/>
    <w:rsid w:val="00467874"/>
    <w:rsid w:val="00470F70"/>
    <w:rsid w:val="0047113A"/>
    <w:rsid w:val="004716B0"/>
    <w:rsid w:val="004716C4"/>
    <w:rsid w:val="00472460"/>
    <w:rsid w:val="004754E1"/>
    <w:rsid w:val="004763B5"/>
    <w:rsid w:val="00476A24"/>
    <w:rsid w:val="00477116"/>
    <w:rsid w:val="0047775E"/>
    <w:rsid w:val="00481ABD"/>
    <w:rsid w:val="00482683"/>
    <w:rsid w:val="00482731"/>
    <w:rsid w:val="0048286C"/>
    <w:rsid w:val="00483A0F"/>
    <w:rsid w:val="00484625"/>
    <w:rsid w:val="0048589D"/>
    <w:rsid w:val="004879E2"/>
    <w:rsid w:val="00487B0B"/>
    <w:rsid w:val="00487F15"/>
    <w:rsid w:val="004912A0"/>
    <w:rsid w:val="004928DE"/>
    <w:rsid w:val="00493E2F"/>
    <w:rsid w:val="00494CB5"/>
    <w:rsid w:val="004954D8"/>
    <w:rsid w:val="0049576C"/>
    <w:rsid w:val="00495836"/>
    <w:rsid w:val="00496593"/>
    <w:rsid w:val="00497BD7"/>
    <w:rsid w:val="004A0812"/>
    <w:rsid w:val="004A0EA8"/>
    <w:rsid w:val="004A14D9"/>
    <w:rsid w:val="004A21F6"/>
    <w:rsid w:val="004A4608"/>
    <w:rsid w:val="004A4B61"/>
    <w:rsid w:val="004A6E0B"/>
    <w:rsid w:val="004A6EFE"/>
    <w:rsid w:val="004A70A0"/>
    <w:rsid w:val="004A755A"/>
    <w:rsid w:val="004A79C5"/>
    <w:rsid w:val="004B0E8B"/>
    <w:rsid w:val="004B1858"/>
    <w:rsid w:val="004B1A4B"/>
    <w:rsid w:val="004B2540"/>
    <w:rsid w:val="004B3D11"/>
    <w:rsid w:val="004B455B"/>
    <w:rsid w:val="004B4987"/>
    <w:rsid w:val="004B4DC3"/>
    <w:rsid w:val="004B58C3"/>
    <w:rsid w:val="004B675F"/>
    <w:rsid w:val="004B72C5"/>
    <w:rsid w:val="004B7A1B"/>
    <w:rsid w:val="004C08BF"/>
    <w:rsid w:val="004C3804"/>
    <w:rsid w:val="004C3F96"/>
    <w:rsid w:val="004C41D8"/>
    <w:rsid w:val="004C45A2"/>
    <w:rsid w:val="004C56DE"/>
    <w:rsid w:val="004C6611"/>
    <w:rsid w:val="004C7629"/>
    <w:rsid w:val="004C7701"/>
    <w:rsid w:val="004D088F"/>
    <w:rsid w:val="004D0A26"/>
    <w:rsid w:val="004D0EE4"/>
    <w:rsid w:val="004D30E1"/>
    <w:rsid w:val="004D3494"/>
    <w:rsid w:val="004D482C"/>
    <w:rsid w:val="004D5AC0"/>
    <w:rsid w:val="004D5FEF"/>
    <w:rsid w:val="004D764F"/>
    <w:rsid w:val="004E1EBF"/>
    <w:rsid w:val="004E27AD"/>
    <w:rsid w:val="004E37B6"/>
    <w:rsid w:val="004E3AFD"/>
    <w:rsid w:val="004E44D0"/>
    <w:rsid w:val="004E4987"/>
    <w:rsid w:val="004E585B"/>
    <w:rsid w:val="004E75F4"/>
    <w:rsid w:val="004E7EFE"/>
    <w:rsid w:val="004F227C"/>
    <w:rsid w:val="004F2CC0"/>
    <w:rsid w:val="004F3B64"/>
    <w:rsid w:val="004F5243"/>
    <w:rsid w:val="004F53BC"/>
    <w:rsid w:val="004F58BA"/>
    <w:rsid w:val="004F64AD"/>
    <w:rsid w:val="00501721"/>
    <w:rsid w:val="00503053"/>
    <w:rsid w:val="00503932"/>
    <w:rsid w:val="00505B26"/>
    <w:rsid w:val="0050606E"/>
    <w:rsid w:val="00507449"/>
    <w:rsid w:val="00511092"/>
    <w:rsid w:val="00511602"/>
    <w:rsid w:val="005119CD"/>
    <w:rsid w:val="00513EAE"/>
    <w:rsid w:val="005164B6"/>
    <w:rsid w:val="00516E6A"/>
    <w:rsid w:val="005173C3"/>
    <w:rsid w:val="00520100"/>
    <w:rsid w:val="005206C8"/>
    <w:rsid w:val="005218EA"/>
    <w:rsid w:val="00521EE1"/>
    <w:rsid w:val="00523390"/>
    <w:rsid w:val="00523435"/>
    <w:rsid w:val="0052414D"/>
    <w:rsid w:val="00525A5B"/>
    <w:rsid w:val="0052638D"/>
    <w:rsid w:val="0053002A"/>
    <w:rsid w:val="0053153A"/>
    <w:rsid w:val="00531ABD"/>
    <w:rsid w:val="005327DC"/>
    <w:rsid w:val="00535560"/>
    <w:rsid w:val="005356D8"/>
    <w:rsid w:val="00541397"/>
    <w:rsid w:val="005413A9"/>
    <w:rsid w:val="00542386"/>
    <w:rsid w:val="00542D8A"/>
    <w:rsid w:val="00544117"/>
    <w:rsid w:val="00544E0A"/>
    <w:rsid w:val="00550CA5"/>
    <w:rsid w:val="00550D2B"/>
    <w:rsid w:val="00551BA4"/>
    <w:rsid w:val="00552D59"/>
    <w:rsid w:val="00553835"/>
    <w:rsid w:val="0055461E"/>
    <w:rsid w:val="00555595"/>
    <w:rsid w:val="005556E4"/>
    <w:rsid w:val="00556990"/>
    <w:rsid w:val="00557314"/>
    <w:rsid w:val="00560C33"/>
    <w:rsid w:val="0056136A"/>
    <w:rsid w:val="00561B6E"/>
    <w:rsid w:val="005624EC"/>
    <w:rsid w:val="0056316F"/>
    <w:rsid w:val="00564711"/>
    <w:rsid w:val="0056479A"/>
    <w:rsid w:val="00564C3D"/>
    <w:rsid w:val="00565483"/>
    <w:rsid w:val="0056588E"/>
    <w:rsid w:val="00571391"/>
    <w:rsid w:val="005726F4"/>
    <w:rsid w:val="00573159"/>
    <w:rsid w:val="00573949"/>
    <w:rsid w:val="00573ECF"/>
    <w:rsid w:val="00573FF4"/>
    <w:rsid w:val="00574A45"/>
    <w:rsid w:val="00574A4F"/>
    <w:rsid w:val="00577287"/>
    <w:rsid w:val="00577553"/>
    <w:rsid w:val="005777E0"/>
    <w:rsid w:val="00581018"/>
    <w:rsid w:val="0058269D"/>
    <w:rsid w:val="0058439D"/>
    <w:rsid w:val="00585149"/>
    <w:rsid w:val="00585C24"/>
    <w:rsid w:val="00585F8F"/>
    <w:rsid w:val="0058743A"/>
    <w:rsid w:val="005875A9"/>
    <w:rsid w:val="00590D33"/>
    <w:rsid w:val="00591447"/>
    <w:rsid w:val="00591E30"/>
    <w:rsid w:val="005921E5"/>
    <w:rsid w:val="00592755"/>
    <w:rsid w:val="00593DB7"/>
    <w:rsid w:val="00594366"/>
    <w:rsid w:val="00594BC5"/>
    <w:rsid w:val="005954A5"/>
    <w:rsid w:val="005954E9"/>
    <w:rsid w:val="005A0040"/>
    <w:rsid w:val="005A032A"/>
    <w:rsid w:val="005A119B"/>
    <w:rsid w:val="005A1564"/>
    <w:rsid w:val="005A232E"/>
    <w:rsid w:val="005A3328"/>
    <w:rsid w:val="005A4391"/>
    <w:rsid w:val="005A4F59"/>
    <w:rsid w:val="005A52D3"/>
    <w:rsid w:val="005A5544"/>
    <w:rsid w:val="005A63F0"/>
    <w:rsid w:val="005A6845"/>
    <w:rsid w:val="005A7138"/>
    <w:rsid w:val="005A7C3F"/>
    <w:rsid w:val="005B00B6"/>
    <w:rsid w:val="005B087C"/>
    <w:rsid w:val="005B112F"/>
    <w:rsid w:val="005B1FED"/>
    <w:rsid w:val="005B3671"/>
    <w:rsid w:val="005B3B62"/>
    <w:rsid w:val="005B3D93"/>
    <w:rsid w:val="005B49B8"/>
    <w:rsid w:val="005B6938"/>
    <w:rsid w:val="005B6F32"/>
    <w:rsid w:val="005B7350"/>
    <w:rsid w:val="005C0CEB"/>
    <w:rsid w:val="005C2CFB"/>
    <w:rsid w:val="005C33FB"/>
    <w:rsid w:val="005C3943"/>
    <w:rsid w:val="005C3950"/>
    <w:rsid w:val="005C3D2C"/>
    <w:rsid w:val="005C5799"/>
    <w:rsid w:val="005C5929"/>
    <w:rsid w:val="005C6B17"/>
    <w:rsid w:val="005D0E35"/>
    <w:rsid w:val="005D1DF5"/>
    <w:rsid w:val="005D45A0"/>
    <w:rsid w:val="005D6415"/>
    <w:rsid w:val="005D7248"/>
    <w:rsid w:val="005D7B7C"/>
    <w:rsid w:val="005D7CC4"/>
    <w:rsid w:val="005E0300"/>
    <w:rsid w:val="005E0424"/>
    <w:rsid w:val="005E0A7F"/>
    <w:rsid w:val="005E131F"/>
    <w:rsid w:val="005E150B"/>
    <w:rsid w:val="005E15A3"/>
    <w:rsid w:val="005E32CF"/>
    <w:rsid w:val="005E35A0"/>
    <w:rsid w:val="005E3C0B"/>
    <w:rsid w:val="005E4975"/>
    <w:rsid w:val="005E4A3D"/>
    <w:rsid w:val="005E4F05"/>
    <w:rsid w:val="005E5502"/>
    <w:rsid w:val="005E5859"/>
    <w:rsid w:val="005E5DC1"/>
    <w:rsid w:val="005E5FD3"/>
    <w:rsid w:val="005E67EC"/>
    <w:rsid w:val="005F15E7"/>
    <w:rsid w:val="005F178D"/>
    <w:rsid w:val="005F1FCF"/>
    <w:rsid w:val="005F2060"/>
    <w:rsid w:val="005F2E9B"/>
    <w:rsid w:val="005F4281"/>
    <w:rsid w:val="005F448F"/>
    <w:rsid w:val="005F4C5D"/>
    <w:rsid w:val="005F4DCE"/>
    <w:rsid w:val="005F557E"/>
    <w:rsid w:val="005F5626"/>
    <w:rsid w:val="005F5725"/>
    <w:rsid w:val="005F588C"/>
    <w:rsid w:val="0060026F"/>
    <w:rsid w:val="00600733"/>
    <w:rsid w:val="006010BF"/>
    <w:rsid w:val="0060127F"/>
    <w:rsid w:val="00601296"/>
    <w:rsid w:val="00601B42"/>
    <w:rsid w:val="006031FE"/>
    <w:rsid w:val="00603E10"/>
    <w:rsid w:val="006047FC"/>
    <w:rsid w:val="006048D2"/>
    <w:rsid w:val="00604DB7"/>
    <w:rsid w:val="0060501E"/>
    <w:rsid w:val="00605233"/>
    <w:rsid w:val="00607550"/>
    <w:rsid w:val="00607726"/>
    <w:rsid w:val="006077EB"/>
    <w:rsid w:val="006079C9"/>
    <w:rsid w:val="006100A1"/>
    <w:rsid w:val="006104BE"/>
    <w:rsid w:val="0061110A"/>
    <w:rsid w:val="006112E3"/>
    <w:rsid w:val="00611F9E"/>
    <w:rsid w:val="006120C6"/>
    <w:rsid w:val="00612A22"/>
    <w:rsid w:val="00613D29"/>
    <w:rsid w:val="0061488D"/>
    <w:rsid w:val="0061663A"/>
    <w:rsid w:val="00617072"/>
    <w:rsid w:val="0062111F"/>
    <w:rsid w:val="00621B69"/>
    <w:rsid w:val="00621BE7"/>
    <w:rsid w:val="00623DDC"/>
    <w:rsid w:val="00623EA3"/>
    <w:rsid w:val="0062487D"/>
    <w:rsid w:val="00624BDB"/>
    <w:rsid w:val="00625AFD"/>
    <w:rsid w:val="00625E1B"/>
    <w:rsid w:val="00627B5D"/>
    <w:rsid w:val="006302FD"/>
    <w:rsid w:val="00631112"/>
    <w:rsid w:val="00631C13"/>
    <w:rsid w:val="006325BF"/>
    <w:rsid w:val="006331D9"/>
    <w:rsid w:val="0063373B"/>
    <w:rsid w:val="00633AB7"/>
    <w:rsid w:val="00634485"/>
    <w:rsid w:val="006345A0"/>
    <w:rsid w:val="006354DC"/>
    <w:rsid w:val="00635C98"/>
    <w:rsid w:val="00635D5A"/>
    <w:rsid w:val="00635EAF"/>
    <w:rsid w:val="00636313"/>
    <w:rsid w:val="00637C16"/>
    <w:rsid w:val="00637FDB"/>
    <w:rsid w:val="00641BB7"/>
    <w:rsid w:val="006445D2"/>
    <w:rsid w:val="00645887"/>
    <w:rsid w:val="0064661F"/>
    <w:rsid w:val="00646CAD"/>
    <w:rsid w:val="00647094"/>
    <w:rsid w:val="00647657"/>
    <w:rsid w:val="006505D9"/>
    <w:rsid w:val="00652208"/>
    <w:rsid w:val="00653030"/>
    <w:rsid w:val="006557B5"/>
    <w:rsid w:val="00655B83"/>
    <w:rsid w:val="00655BCD"/>
    <w:rsid w:val="00655F33"/>
    <w:rsid w:val="0065606F"/>
    <w:rsid w:val="00656AB0"/>
    <w:rsid w:val="00656C59"/>
    <w:rsid w:val="006578C2"/>
    <w:rsid w:val="006612E7"/>
    <w:rsid w:val="00661AC2"/>
    <w:rsid w:val="00661B36"/>
    <w:rsid w:val="00664C9C"/>
    <w:rsid w:val="00665A40"/>
    <w:rsid w:val="00666655"/>
    <w:rsid w:val="00666C54"/>
    <w:rsid w:val="00667018"/>
    <w:rsid w:val="00667C8B"/>
    <w:rsid w:val="00667D3E"/>
    <w:rsid w:val="00673848"/>
    <w:rsid w:val="006742F8"/>
    <w:rsid w:val="006747B5"/>
    <w:rsid w:val="00674C1D"/>
    <w:rsid w:val="00675974"/>
    <w:rsid w:val="00676DA0"/>
    <w:rsid w:val="006803E8"/>
    <w:rsid w:val="006804B2"/>
    <w:rsid w:val="00681481"/>
    <w:rsid w:val="006825B9"/>
    <w:rsid w:val="00682656"/>
    <w:rsid w:val="00683278"/>
    <w:rsid w:val="00683EAC"/>
    <w:rsid w:val="00684EF6"/>
    <w:rsid w:val="00685755"/>
    <w:rsid w:val="00686279"/>
    <w:rsid w:val="00686A8A"/>
    <w:rsid w:val="006870C8"/>
    <w:rsid w:val="006871B3"/>
    <w:rsid w:val="006876F6"/>
    <w:rsid w:val="006878A4"/>
    <w:rsid w:val="00690415"/>
    <w:rsid w:val="006904CB"/>
    <w:rsid w:val="0069305F"/>
    <w:rsid w:val="00694CB5"/>
    <w:rsid w:val="006954F2"/>
    <w:rsid w:val="006957B8"/>
    <w:rsid w:val="0069692D"/>
    <w:rsid w:val="006A03CD"/>
    <w:rsid w:val="006A06FE"/>
    <w:rsid w:val="006A2895"/>
    <w:rsid w:val="006A42D4"/>
    <w:rsid w:val="006A49F9"/>
    <w:rsid w:val="006A4E98"/>
    <w:rsid w:val="006A528E"/>
    <w:rsid w:val="006A737B"/>
    <w:rsid w:val="006A77F3"/>
    <w:rsid w:val="006A7829"/>
    <w:rsid w:val="006A7D53"/>
    <w:rsid w:val="006B22F0"/>
    <w:rsid w:val="006B2A9B"/>
    <w:rsid w:val="006B2BA6"/>
    <w:rsid w:val="006B2C5C"/>
    <w:rsid w:val="006B3E26"/>
    <w:rsid w:val="006B432D"/>
    <w:rsid w:val="006B4844"/>
    <w:rsid w:val="006B4A50"/>
    <w:rsid w:val="006B4B65"/>
    <w:rsid w:val="006B537E"/>
    <w:rsid w:val="006B5C6B"/>
    <w:rsid w:val="006B6198"/>
    <w:rsid w:val="006C1330"/>
    <w:rsid w:val="006C1711"/>
    <w:rsid w:val="006C24A5"/>
    <w:rsid w:val="006C24CD"/>
    <w:rsid w:val="006C3292"/>
    <w:rsid w:val="006C3F24"/>
    <w:rsid w:val="006C5263"/>
    <w:rsid w:val="006C5282"/>
    <w:rsid w:val="006C60B5"/>
    <w:rsid w:val="006C6EDA"/>
    <w:rsid w:val="006C7D68"/>
    <w:rsid w:val="006D07EA"/>
    <w:rsid w:val="006D1497"/>
    <w:rsid w:val="006D16CB"/>
    <w:rsid w:val="006D1A5E"/>
    <w:rsid w:val="006D25FC"/>
    <w:rsid w:val="006D3F2C"/>
    <w:rsid w:val="006D5A0A"/>
    <w:rsid w:val="006D64F9"/>
    <w:rsid w:val="006D7A2C"/>
    <w:rsid w:val="006E13E8"/>
    <w:rsid w:val="006E1421"/>
    <w:rsid w:val="006E2246"/>
    <w:rsid w:val="006E307D"/>
    <w:rsid w:val="006E34B6"/>
    <w:rsid w:val="006E38D5"/>
    <w:rsid w:val="006E5B3F"/>
    <w:rsid w:val="006E5FB5"/>
    <w:rsid w:val="006E60D7"/>
    <w:rsid w:val="006E6278"/>
    <w:rsid w:val="006E6389"/>
    <w:rsid w:val="006E65F1"/>
    <w:rsid w:val="006E662E"/>
    <w:rsid w:val="006E69AA"/>
    <w:rsid w:val="006E6EAC"/>
    <w:rsid w:val="006F0E7D"/>
    <w:rsid w:val="006F1806"/>
    <w:rsid w:val="006F1C74"/>
    <w:rsid w:val="006F1DED"/>
    <w:rsid w:val="006F29C3"/>
    <w:rsid w:val="006F30F8"/>
    <w:rsid w:val="006F3144"/>
    <w:rsid w:val="006F363E"/>
    <w:rsid w:val="006F3CA9"/>
    <w:rsid w:val="006F411C"/>
    <w:rsid w:val="006F48B0"/>
    <w:rsid w:val="006F53E3"/>
    <w:rsid w:val="006F5B9E"/>
    <w:rsid w:val="006F6E1B"/>
    <w:rsid w:val="006F733F"/>
    <w:rsid w:val="0070082C"/>
    <w:rsid w:val="00700C41"/>
    <w:rsid w:val="00700D26"/>
    <w:rsid w:val="007020A1"/>
    <w:rsid w:val="00702B26"/>
    <w:rsid w:val="00702CB3"/>
    <w:rsid w:val="00703AB1"/>
    <w:rsid w:val="00703E92"/>
    <w:rsid w:val="007060FD"/>
    <w:rsid w:val="007061DF"/>
    <w:rsid w:val="007112A9"/>
    <w:rsid w:val="00711B09"/>
    <w:rsid w:val="00711C22"/>
    <w:rsid w:val="00711E97"/>
    <w:rsid w:val="00712516"/>
    <w:rsid w:val="00713C9C"/>
    <w:rsid w:val="0071427E"/>
    <w:rsid w:val="0071646D"/>
    <w:rsid w:val="00716CE1"/>
    <w:rsid w:val="007204AB"/>
    <w:rsid w:val="00722A32"/>
    <w:rsid w:val="007233E7"/>
    <w:rsid w:val="007243FD"/>
    <w:rsid w:val="0072562F"/>
    <w:rsid w:val="00725913"/>
    <w:rsid w:val="0072655F"/>
    <w:rsid w:val="00726DD1"/>
    <w:rsid w:val="00726FA5"/>
    <w:rsid w:val="00730313"/>
    <w:rsid w:val="00730BC4"/>
    <w:rsid w:val="00731D9B"/>
    <w:rsid w:val="00731DAB"/>
    <w:rsid w:val="00731F23"/>
    <w:rsid w:val="00732AE5"/>
    <w:rsid w:val="00733CB7"/>
    <w:rsid w:val="00734371"/>
    <w:rsid w:val="00734A8B"/>
    <w:rsid w:val="00735210"/>
    <w:rsid w:val="00735B0D"/>
    <w:rsid w:val="00735DCB"/>
    <w:rsid w:val="00736C06"/>
    <w:rsid w:val="007401BB"/>
    <w:rsid w:val="00740BCB"/>
    <w:rsid w:val="00740E5C"/>
    <w:rsid w:val="0074195B"/>
    <w:rsid w:val="00741FEA"/>
    <w:rsid w:val="00742303"/>
    <w:rsid w:val="0074244D"/>
    <w:rsid w:val="007441B9"/>
    <w:rsid w:val="007446D8"/>
    <w:rsid w:val="00744736"/>
    <w:rsid w:val="007449FA"/>
    <w:rsid w:val="00745E5B"/>
    <w:rsid w:val="007478B1"/>
    <w:rsid w:val="00747F78"/>
    <w:rsid w:val="00750F05"/>
    <w:rsid w:val="00751311"/>
    <w:rsid w:val="00751330"/>
    <w:rsid w:val="00751E19"/>
    <w:rsid w:val="0075239A"/>
    <w:rsid w:val="00755299"/>
    <w:rsid w:val="00755944"/>
    <w:rsid w:val="00756326"/>
    <w:rsid w:val="00757444"/>
    <w:rsid w:val="00757D2A"/>
    <w:rsid w:val="00757F23"/>
    <w:rsid w:val="00763A46"/>
    <w:rsid w:val="00764B6A"/>
    <w:rsid w:val="00766B6B"/>
    <w:rsid w:val="00767857"/>
    <w:rsid w:val="00767912"/>
    <w:rsid w:val="00767C7B"/>
    <w:rsid w:val="00770E29"/>
    <w:rsid w:val="00771F5E"/>
    <w:rsid w:val="0077203A"/>
    <w:rsid w:val="0077266E"/>
    <w:rsid w:val="00773601"/>
    <w:rsid w:val="00773EA1"/>
    <w:rsid w:val="007753ED"/>
    <w:rsid w:val="00775CB2"/>
    <w:rsid w:val="0077689F"/>
    <w:rsid w:val="0078030F"/>
    <w:rsid w:val="00780FD3"/>
    <w:rsid w:val="00781658"/>
    <w:rsid w:val="00782370"/>
    <w:rsid w:val="00782DD9"/>
    <w:rsid w:val="007830E3"/>
    <w:rsid w:val="00787DB5"/>
    <w:rsid w:val="0079298A"/>
    <w:rsid w:val="0079361A"/>
    <w:rsid w:val="00794305"/>
    <w:rsid w:val="007966AC"/>
    <w:rsid w:val="0079736A"/>
    <w:rsid w:val="00797B91"/>
    <w:rsid w:val="007A0197"/>
    <w:rsid w:val="007A0238"/>
    <w:rsid w:val="007A02EB"/>
    <w:rsid w:val="007A0327"/>
    <w:rsid w:val="007A11F1"/>
    <w:rsid w:val="007A1A5F"/>
    <w:rsid w:val="007A32BE"/>
    <w:rsid w:val="007A35F6"/>
    <w:rsid w:val="007A3D94"/>
    <w:rsid w:val="007A4E83"/>
    <w:rsid w:val="007A5F1A"/>
    <w:rsid w:val="007A7693"/>
    <w:rsid w:val="007B15EA"/>
    <w:rsid w:val="007B33CC"/>
    <w:rsid w:val="007B5B76"/>
    <w:rsid w:val="007B6765"/>
    <w:rsid w:val="007B70B3"/>
    <w:rsid w:val="007B7166"/>
    <w:rsid w:val="007B7314"/>
    <w:rsid w:val="007B755C"/>
    <w:rsid w:val="007C025F"/>
    <w:rsid w:val="007C09AA"/>
    <w:rsid w:val="007C0AFD"/>
    <w:rsid w:val="007C20AF"/>
    <w:rsid w:val="007C37F3"/>
    <w:rsid w:val="007C3D29"/>
    <w:rsid w:val="007C3D95"/>
    <w:rsid w:val="007C3E67"/>
    <w:rsid w:val="007C46DC"/>
    <w:rsid w:val="007C4965"/>
    <w:rsid w:val="007C52B5"/>
    <w:rsid w:val="007C59AA"/>
    <w:rsid w:val="007C6764"/>
    <w:rsid w:val="007C6783"/>
    <w:rsid w:val="007C68C7"/>
    <w:rsid w:val="007C6937"/>
    <w:rsid w:val="007C6CAB"/>
    <w:rsid w:val="007C7E5A"/>
    <w:rsid w:val="007D0C6E"/>
    <w:rsid w:val="007D112D"/>
    <w:rsid w:val="007D1598"/>
    <w:rsid w:val="007D1AB2"/>
    <w:rsid w:val="007D24C8"/>
    <w:rsid w:val="007D29DB"/>
    <w:rsid w:val="007D336B"/>
    <w:rsid w:val="007D5B23"/>
    <w:rsid w:val="007D7334"/>
    <w:rsid w:val="007E07A7"/>
    <w:rsid w:val="007E16B7"/>
    <w:rsid w:val="007E24F8"/>
    <w:rsid w:val="007E2BDA"/>
    <w:rsid w:val="007E2D8C"/>
    <w:rsid w:val="007E3963"/>
    <w:rsid w:val="007E5CB2"/>
    <w:rsid w:val="007E5D37"/>
    <w:rsid w:val="007E64E0"/>
    <w:rsid w:val="007E6A21"/>
    <w:rsid w:val="007F18A3"/>
    <w:rsid w:val="007F36DE"/>
    <w:rsid w:val="007F528B"/>
    <w:rsid w:val="007F53E3"/>
    <w:rsid w:val="007F5901"/>
    <w:rsid w:val="007F5E7A"/>
    <w:rsid w:val="007F60E9"/>
    <w:rsid w:val="007F61DA"/>
    <w:rsid w:val="007F62D5"/>
    <w:rsid w:val="007F6BF7"/>
    <w:rsid w:val="007F7203"/>
    <w:rsid w:val="00800061"/>
    <w:rsid w:val="00800475"/>
    <w:rsid w:val="00800DBC"/>
    <w:rsid w:val="00800DDC"/>
    <w:rsid w:val="0080152B"/>
    <w:rsid w:val="00801983"/>
    <w:rsid w:val="00801D34"/>
    <w:rsid w:val="00804137"/>
    <w:rsid w:val="00805A48"/>
    <w:rsid w:val="008063E2"/>
    <w:rsid w:val="00806A83"/>
    <w:rsid w:val="00807739"/>
    <w:rsid w:val="0080791A"/>
    <w:rsid w:val="008100C2"/>
    <w:rsid w:val="00810A48"/>
    <w:rsid w:val="00811637"/>
    <w:rsid w:val="008129BE"/>
    <w:rsid w:val="00814930"/>
    <w:rsid w:val="00815752"/>
    <w:rsid w:val="008175F9"/>
    <w:rsid w:val="00817C4E"/>
    <w:rsid w:val="008207CA"/>
    <w:rsid w:val="008223A5"/>
    <w:rsid w:val="008228A2"/>
    <w:rsid w:val="00823474"/>
    <w:rsid w:val="008235DE"/>
    <w:rsid w:val="008246C9"/>
    <w:rsid w:val="008254D3"/>
    <w:rsid w:val="00825CA4"/>
    <w:rsid w:val="00826018"/>
    <w:rsid w:val="008266BC"/>
    <w:rsid w:val="00832DF8"/>
    <w:rsid w:val="008331EF"/>
    <w:rsid w:val="00833271"/>
    <w:rsid w:val="0083379F"/>
    <w:rsid w:val="0083402A"/>
    <w:rsid w:val="00834919"/>
    <w:rsid w:val="00834C20"/>
    <w:rsid w:val="00835546"/>
    <w:rsid w:val="00835741"/>
    <w:rsid w:val="008367D9"/>
    <w:rsid w:val="00836AD8"/>
    <w:rsid w:val="00836EA1"/>
    <w:rsid w:val="00837520"/>
    <w:rsid w:val="00840982"/>
    <w:rsid w:val="00841B13"/>
    <w:rsid w:val="008422A0"/>
    <w:rsid w:val="0084270E"/>
    <w:rsid w:val="00842C37"/>
    <w:rsid w:val="00843569"/>
    <w:rsid w:val="008437F2"/>
    <w:rsid w:val="00843AB9"/>
    <w:rsid w:val="00843C46"/>
    <w:rsid w:val="008442E6"/>
    <w:rsid w:val="00846339"/>
    <w:rsid w:val="00846E76"/>
    <w:rsid w:val="00850422"/>
    <w:rsid w:val="00850491"/>
    <w:rsid w:val="00851F8C"/>
    <w:rsid w:val="008531B2"/>
    <w:rsid w:val="00854A5B"/>
    <w:rsid w:val="0085526B"/>
    <w:rsid w:val="00856585"/>
    <w:rsid w:val="00856F7A"/>
    <w:rsid w:val="00857279"/>
    <w:rsid w:val="0085736B"/>
    <w:rsid w:val="0085795F"/>
    <w:rsid w:val="00857B52"/>
    <w:rsid w:val="00861B32"/>
    <w:rsid w:val="00861DD8"/>
    <w:rsid w:val="008651F3"/>
    <w:rsid w:val="008665F8"/>
    <w:rsid w:val="00867111"/>
    <w:rsid w:val="00867C9A"/>
    <w:rsid w:val="008701A1"/>
    <w:rsid w:val="008712EF"/>
    <w:rsid w:val="0087173E"/>
    <w:rsid w:val="008718F3"/>
    <w:rsid w:val="00872341"/>
    <w:rsid w:val="0087246B"/>
    <w:rsid w:val="00872487"/>
    <w:rsid w:val="00872D3B"/>
    <w:rsid w:val="00873B3E"/>
    <w:rsid w:val="00874685"/>
    <w:rsid w:val="00874DC9"/>
    <w:rsid w:val="0087561C"/>
    <w:rsid w:val="00876615"/>
    <w:rsid w:val="0088137B"/>
    <w:rsid w:val="008813ED"/>
    <w:rsid w:val="00882131"/>
    <w:rsid w:val="0088217A"/>
    <w:rsid w:val="008842B1"/>
    <w:rsid w:val="008846F1"/>
    <w:rsid w:val="0088510A"/>
    <w:rsid w:val="00885CAF"/>
    <w:rsid w:val="00885CB3"/>
    <w:rsid w:val="008860BB"/>
    <w:rsid w:val="00886BFC"/>
    <w:rsid w:val="00887493"/>
    <w:rsid w:val="008900BC"/>
    <w:rsid w:val="0089164B"/>
    <w:rsid w:val="00891989"/>
    <w:rsid w:val="00892AFC"/>
    <w:rsid w:val="00892BC4"/>
    <w:rsid w:val="00893CC5"/>
    <w:rsid w:val="0089436A"/>
    <w:rsid w:val="008956BD"/>
    <w:rsid w:val="00895C62"/>
    <w:rsid w:val="008A0C05"/>
    <w:rsid w:val="008A0CFD"/>
    <w:rsid w:val="008A2018"/>
    <w:rsid w:val="008A4188"/>
    <w:rsid w:val="008A42B0"/>
    <w:rsid w:val="008A4982"/>
    <w:rsid w:val="008A6085"/>
    <w:rsid w:val="008A663F"/>
    <w:rsid w:val="008A7C97"/>
    <w:rsid w:val="008A7E48"/>
    <w:rsid w:val="008A7EBE"/>
    <w:rsid w:val="008B0803"/>
    <w:rsid w:val="008B1154"/>
    <w:rsid w:val="008B1273"/>
    <w:rsid w:val="008B18BC"/>
    <w:rsid w:val="008B1D10"/>
    <w:rsid w:val="008B2258"/>
    <w:rsid w:val="008B341E"/>
    <w:rsid w:val="008B36C5"/>
    <w:rsid w:val="008B542E"/>
    <w:rsid w:val="008B590E"/>
    <w:rsid w:val="008B5BE2"/>
    <w:rsid w:val="008B6E93"/>
    <w:rsid w:val="008C04B3"/>
    <w:rsid w:val="008C0694"/>
    <w:rsid w:val="008C06D5"/>
    <w:rsid w:val="008C1208"/>
    <w:rsid w:val="008C1313"/>
    <w:rsid w:val="008C3158"/>
    <w:rsid w:val="008C3963"/>
    <w:rsid w:val="008C4415"/>
    <w:rsid w:val="008C4CFE"/>
    <w:rsid w:val="008D033C"/>
    <w:rsid w:val="008D0725"/>
    <w:rsid w:val="008D0B33"/>
    <w:rsid w:val="008D0B48"/>
    <w:rsid w:val="008D0D25"/>
    <w:rsid w:val="008D1526"/>
    <w:rsid w:val="008D2273"/>
    <w:rsid w:val="008D38EE"/>
    <w:rsid w:val="008D4B2A"/>
    <w:rsid w:val="008D66AA"/>
    <w:rsid w:val="008D75E7"/>
    <w:rsid w:val="008E094D"/>
    <w:rsid w:val="008E16A8"/>
    <w:rsid w:val="008E176A"/>
    <w:rsid w:val="008E1A76"/>
    <w:rsid w:val="008E2822"/>
    <w:rsid w:val="008E2982"/>
    <w:rsid w:val="008E4713"/>
    <w:rsid w:val="008E4F15"/>
    <w:rsid w:val="008E5BC1"/>
    <w:rsid w:val="008E7698"/>
    <w:rsid w:val="008E7709"/>
    <w:rsid w:val="008E7D11"/>
    <w:rsid w:val="008E7D60"/>
    <w:rsid w:val="008F0A0A"/>
    <w:rsid w:val="008F0F17"/>
    <w:rsid w:val="008F10DA"/>
    <w:rsid w:val="008F148D"/>
    <w:rsid w:val="008F3450"/>
    <w:rsid w:val="008F355E"/>
    <w:rsid w:val="008F4C62"/>
    <w:rsid w:val="008F5E3B"/>
    <w:rsid w:val="008F6B38"/>
    <w:rsid w:val="008F7CEB"/>
    <w:rsid w:val="008F7D25"/>
    <w:rsid w:val="00900226"/>
    <w:rsid w:val="00900229"/>
    <w:rsid w:val="00900C8D"/>
    <w:rsid w:val="009012C6"/>
    <w:rsid w:val="009028DF"/>
    <w:rsid w:val="00902A1D"/>
    <w:rsid w:val="0090362D"/>
    <w:rsid w:val="00903ED1"/>
    <w:rsid w:val="009052E1"/>
    <w:rsid w:val="00905508"/>
    <w:rsid w:val="0090585F"/>
    <w:rsid w:val="00905A0D"/>
    <w:rsid w:val="0090665D"/>
    <w:rsid w:val="00906A71"/>
    <w:rsid w:val="00911559"/>
    <w:rsid w:val="00912A8A"/>
    <w:rsid w:val="00913103"/>
    <w:rsid w:val="0091329D"/>
    <w:rsid w:val="00914FCF"/>
    <w:rsid w:val="00914FDF"/>
    <w:rsid w:val="0091599A"/>
    <w:rsid w:val="00916B08"/>
    <w:rsid w:val="00917B8D"/>
    <w:rsid w:val="00917EB1"/>
    <w:rsid w:val="00921109"/>
    <w:rsid w:val="00921436"/>
    <w:rsid w:val="009219FA"/>
    <w:rsid w:val="009224C5"/>
    <w:rsid w:val="00923155"/>
    <w:rsid w:val="00923433"/>
    <w:rsid w:val="009239BB"/>
    <w:rsid w:val="0092433B"/>
    <w:rsid w:val="00925CD5"/>
    <w:rsid w:val="00925F22"/>
    <w:rsid w:val="00925F23"/>
    <w:rsid w:val="00926B57"/>
    <w:rsid w:val="009305FD"/>
    <w:rsid w:val="00930F79"/>
    <w:rsid w:val="0093143C"/>
    <w:rsid w:val="00931EE5"/>
    <w:rsid w:val="00931EF0"/>
    <w:rsid w:val="00932875"/>
    <w:rsid w:val="00932CFF"/>
    <w:rsid w:val="00932F08"/>
    <w:rsid w:val="00932F3E"/>
    <w:rsid w:val="00932FB2"/>
    <w:rsid w:val="009346F9"/>
    <w:rsid w:val="00935A0D"/>
    <w:rsid w:val="00936419"/>
    <w:rsid w:val="00937737"/>
    <w:rsid w:val="00937BEF"/>
    <w:rsid w:val="00937EA8"/>
    <w:rsid w:val="009403CB"/>
    <w:rsid w:val="00940B56"/>
    <w:rsid w:val="00940FFE"/>
    <w:rsid w:val="009411A0"/>
    <w:rsid w:val="00942B6C"/>
    <w:rsid w:val="00943B74"/>
    <w:rsid w:val="0094486F"/>
    <w:rsid w:val="00944B94"/>
    <w:rsid w:val="00944CA2"/>
    <w:rsid w:val="009450A8"/>
    <w:rsid w:val="009458C7"/>
    <w:rsid w:val="0094714C"/>
    <w:rsid w:val="009472B3"/>
    <w:rsid w:val="00947905"/>
    <w:rsid w:val="00947F35"/>
    <w:rsid w:val="009500DD"/>
    <w:rsid w:val="009509CF"/>
    <w:rsid w:val="00951598"/>
    <w:rsid w:val="00952919"/>
    <w:rsid w:val="00952CA0"/>
    <w:rsid w:val="00954A59"/>
    <w:rsid w:val="009573BD"/>
    <w:rsid w:val="0095762B"/>
    <w:rsid w:val="0095770B"/>
    <w:rsid w:val="0096079C"/>
    <w:rsid w:val="0096089C"/>
    <w:rsid w:val="0096146C"/>
    <w:rsid w:val="00962E4E"/>
    <w:rsid w:val="00964645"/>
    <w:rsid w:val="00964E79"/>
    <w:rsid w:val="00964F37"/>
    <w:rsid w:val="0096576D"/>
    <w:rsid w:val="0096577A"/>
    <w:rsid w:val="00966926"/>
    <w:rsid w:val="00966C2B"/>
    <w:rsid w:val="00967C2E"/>
    <w:rsid w:val="00971134"/>
    <w:rsid w:val="00971434"/>
    <w:rsid w:val="009732A8"/>
    <w:rsid w:val="009737A5"/>
    <w:rsid w:val="00974437"/>
    <w:rsid w:val="00974C3A"/>
    <w:rsid w:val="00975A2A"/>
    <w:rsid w:val="00975D23"/>
    <w:rsid w:val="00975EB9"/>
    <w:rsid w:val="009763B8"/>
    <w:rsid w:val="00977454"/>
    <w:rsid w:val="00981F51"/>
    <w:rsid w:val="0098269C"/>
    <w:rsid w:val="00983483"/>
    <w:rsid w:val="009837CB"/>
    <w:rsid w:val="00985240"/>
    <w:rsid w:val="009858EF"/>
    <w:rsid w:val="009872E2"/>
    <w:rsid w:val="00987532"/>
    <w:rsid w:val="00987BF6"/>
    <w:rsid w:val="0099065F"/>
    <w:rsid w:val="0099075B"/>
    <w:rsid w:val="00990E7A"/>
    <w:rsid w:val="00991EC7"/>
    <w:rsid w:val="00992009"/>
    <w:rsid w:val="009925EC"/>
    <w:rsid w:val="009940CF"/>
    <w:rsid w:val="009969DF"/>
    <w:rsid w:val="0099765F"/>
    <w:rsid w:val="009A009C"/>
    <w:rsid w:val="009A00BC"/>
    <w:rsid w:val="009A07EA"/>
    <w:rsid w:val="009A0F6D"/>
    <w:rsid w:val="009A13F2"/>
    <w:rsid w:val="009A1902"/>
    <w:rsid w:val="009A1A3F"/>
    <w:rsid w:val="009A34EE"/>
    <w:rsid w:val="009A3ADA"/>
    <w:rsid w:val="009A4BD3"/>
    <w:rsid w:val="009A52D1"/>
    <w:rsid w:val="009A78A9"/>
    <w:rsid w:val="009B08DD"/>
    <w:rsid w:val="009B117B"/>
    <w:rsid w:val="009B1289"/>
    <w:rsid w:val="009B1D7D"/>
    <w:rsid w:val="009B299F"/>
    <w:rsid w:val="009B29BB"/>
    <w:rsid w:val="009B3BD2"/>
    <w:rsid w:val="009B5319"/>
    <w:rsid w:val="009B55C4"/>
    <w:rsid w:val="009B627D"/>
    <w:rsid w:val="009B6C33"/>
    <w:rsid w:val="009B6C5A"/>
    <w:rsid w:val="009B6EF8"/>
    <w:rsid w:val="009B7B7A"/>
    <w:rsid w:val="009C14A0"/>
    <w:rsid w:val="009C2C2D"/>
    <w:rsid w:val="009C3731"/>
    <w:rsid w:val="009C4FE0"/>
    <w:rsid w:val="009C5252"/>
    <w:rsid w:val="009C64B7"/>
    <w:rsid w:val="009C6A35"/>
    <w:rsid w:val="009C7FF9"/>
    <w:rsid w:val="009D00FC"/>
    <w:rsid w:val="009D023A"/>
    <w:rsid w:val="009D1C6B"/>
    <w:rsid w:val="009D21FF"/>
    <w:rsid w:val="009D2860"/>
    <w:rsid w:val="009D33DD"/>
    <w:rsid w:val="009D3D61"/>
    <w:rsid w:val="009D4854"/>
    <w:rsid w:val="009D502B"/>
    <w:rsid w:val="009D5847"/>
    <w:rsid w:val="009D605C"/>
    <w:rsid w:val="009D674D"/>
    <w:rsid w:val="009D6900"/>
    <w:rsid w:val="009D7015"/>
    <w:rsid w:val="009D7497"/>
    <w:rsid w:val="009D7BC6"/>
    <w:rsid w:val="009E03BE"/>
    <w:rsid w:val="009E0480"/>
    <w:rsid w:val="009E0526"/>
    <w:rsid w:val="009E11BB"/>
    <w:rsid w:val="009E1553"/>
    <w:rsid w:val="009E1C0F"/>
    <w:rsid w:val="009E1DC7"/>
    <w:rsid w:val="009E1E5F"/>
    <w:rsid w:val="009E2222"/>
    <w:rsid w:val="009E2235"/>
    <w:rsid w:val="009E25E5"/>
    <w:rsid w:val="009E260F"/>
    <w:rsid w:val="009E2747"/>
    <w:rsid w:val="009E2EEE"/>
    <w:rsid w:val="009E30D5"/>
    <w:rsid w:val="009E32DC"/>
    <w:rsid w:val="009E32EE"/>
    <w:rsid w:val="009E4D74"/>
    <w:rsid w:val="009E68BB"/>
    <w:rsid w:val="009E7036"/>
    <w:rsid w:val="009E7593"/>
    <w:rsid w:val="009E7B78"/>
    <w:rsid w:val="009F07F4"/>
    <w:rsid w:val="009F19E6"/>
    <w:rsid w:val="009F1F62"/>
    <w:rsid w:val="009F4D23"/>
    <w:rsid w:val="009F69BA"/>
    <w:rsid w:val="009F704F"/>
    <w:rsid w:val="00A00110"/>
    <w:rsid w:val="00A00BC6"/>
    <w:rsid w:val="00A014EE"/>
    <w:rsid w:val="00A037CB"/>
    <w:rsid w:val="00A0469A"/>
    <w:rsid w:val="00A04B89"/>
    <w:rsid w:val="00A04EB0"/>
    <w:rsid w:val="00A05063"/>
    <w:rsid w:val="00A05B45"/>
    <w:rsid w:val="00A06720"/>
    <w:rsid w:val="00A071F3"/>
    <w:rsid w:val="00A075F7"/>
    <w:rsid w:val="00A11324"/>
    <w:rsid w:val="00A11355"/>
    <w:rsid w:val="00A13008"/>
    <w:rsid w:val="00A14237"/>
    <w:rsid w:val="00A1430D"/>
    <w:rsid w:val="00A14429"/>
    <w:rsid w:val="00A15FFD"/>
    <w:rsid w:val="00A16207"/>
    <w:rsid w:val="00A17875"/>
    <w:rsid w:val="00A17D0D"/>
    <w:rsid w:val="00A20C97"/>
    <w:rsid w:val="00A20F7B"/>
    <w:rsid w:val="00A2241C"/>
    <w:rsid w:val="00A2300C"/>
    <w:rsid w:val="00A234AD"/>
    <w:rsid w:val="00A25070"/>
    <w:rsid w:val="00A25AF8"/>
    <w:rsid w:val="00A27150"/>
    <w:rsid w:val="00A2788C"/>
    <w:rsid w:val="00A30ECA"/>
    <w:rsid w:val="00A31F2A"/>
    <w:rsid w:val="00A32A88"/>
    <w:rsid w:val="00A32DE9"/>
    <w:rsid w:val="00A33D68"/>
    <w:rsid w:val="00A35622"/>
    <w:rsid w:val="00A36ED5"/>
    <w:rsid w:val="00A41054"/>
    <w:rsid w:val="00A4197A"/>
    <w:rsid w:val="00A41E44"/>
    <w:rsid w:val="00A42D27"/>
    <w:rsid w:val="00A43472"/>
    <w:rsid w:val="00A43B64"/>
    <w:rsid w:val="00A45618"/>
    <w:rsid w:val="00A45C93"/>
    <w:rsid w:val="00A4679F"/>
    <w:rsid w:val="00A47246"/>
    <w:rsid w:val="00A47C9E"/>
    <w:rsid w:val="00A51357"/>
    <w:rsid w:val="00A51D2C"/>
    <w:rsid w:val="00A52C18"/>
    <w:rsid w:val="00A536A0"/>
    <w:rsid w:val="00A5404F"/>
    <w:rsid w:val="00A55A76"/>
    <w:rsid w:val="00A55D42"/>
    <w:rsid w:val="00A55E21"/>
    <w:rsid w:val="00A57AFC"/>
    <w:rsid w:val="00A6004F"/>
    <w:rsid w:val="00A6220A"/>
    <w:rsid w:val="00A650DC"/>
    <w:rsid w:val="00A65124"/>
    <w:rsid w:val="00A6740D"/>
    <w:rsid w:val="00A67754"/>
    <w:rsid w:val="00A717E4"/>
    <w:rsid w:val="00A744CF"/>
    <w:rsid w:val="00A757D4"/>
    <w:rsid w:val="00A767EF"/>
    <w:rsid w:val="00A76FB1"/>
    <w:rsid w:val="00A77111"/>
    <w:rsid w:val="00A81037"/>
    <w:rsid w:val="00A81140"/>
    <w:rsid w:val="00A85BED"/>
    <w:rsid w:val="00A86BD4"/>
    <w:rsid w:val="00A8711C"/>
    <w:rsid w:val="00A900E2"/>
    <w:rsid w:val="00A92027"/>
    <w:rsid w:val="00A933EF"/>
    <w:rsid w:val="00A93B3D"/>
    <w:rsid w:val="00A94713"/>
    <w:rsid w:val="00A949F0"/>
    <w:rsid w:val="00A95947"/>
    <w:rsid w:val="00A963A4"/>
    <w:rsid w:val="00A96932"/>
    <w:rsid w:val="00A96BC3"/>
    <w:rsid w:val="00A96EE6"/>
    <w:rsid w:val="00A96FD2"/>
    <w:rsid w:val="00A97959"/>
    <w:rsid w:val="00AA09B3"/>
    <w:rsid w:val="00AA1182"/>
    <w:rsid w:val="00AA19A7"/>
    <w:rsid w:val="00AA2C2B"/>
    <w:rsid w:val="00AA37FC"/>
    <w:rsid w:val="00AA44B0"/>
    <w:rsid w:val="00AA4B65"/>
    <w:rsid w:val="00AA504D"/>
    <w:rsid w:val="00AA57EF"/>
    <w:rsid w:val="00AA5F5D"/>
    <w:rsid w:val="00AB3F5E"/>
    <w:rsid w:val="00AB4308"/>
    <w:rsid w:val="00AB4396"/>
    <w:rsid w:val="00AB45B4"/>
    <w:rsid w:val="00AB4698"/>
    <w:rsid w:val="00AB593B"/>
    <w:rsid w:val="00AB6036"/>
    <w:rsid w:val="00AB61CC"/>
    <w:rsid w:val="00AB66F0"/>
    <w:rsid w:val="00AB7491"/>
    <w:rsid w:val="00AC0BF7"/>
    <w:rsid w:val="00AC0CC1"/>
    <w:rsid w:val="00AC161D"/>
    <w:rsid w:val="00AC17F2"/>
    <w:rsid w:val="00AC20D8"/>
    <w:rsid w:val="00AC2D4B"/>
    <w:rsid w:val="00AC3EA4"/>
    <w:rsid w:val="00AC46E5"/>
    <w:rsid w:val="00AC5B93"/>
    <w:rsid w:val="00AC6E31"/>
    <w:rsid w:val="00AC74AC"/>
    <w:rsid w:val="00AD1C3D"/>
    <w:rsid w:val="00AD1D3D"/>
    <w:rsid w:val="00AD5C04"/>
    <w:rsid w:val="00AD6E6E"/>
    <w:rsid w:val="00AE013D"/>
    <w:rsid w:val="00AE0BF9"/>
    <w:rsid w:val="00AE177B"/>
    <w:rsid w:val="00AE34E5"/>
    <w:rsid w:val="00AE4286"/>
    <w:rsid w:val="00AE45EA"/>
    <w:rsid w:val="00AE5719"/>
    <w:rsid w:val="00AE5B7C"/>
    <w:rsid w:val="00AE73E2"/>
    <w:rsid w:val="00AF0927"/>
    <w:rsid w:val="00AF16F8"/>
    <w:rsid w:val="00AF200E"/>
    <w:rsid w:val="00AF203D"/>
    <w:rsid w:val="00AF299E"/>
    <w:rsid w:val="00AF2AD6"/>
    <w:rsid w:val="00AF2ADD"/>
    <w:rsid w:val="00AF2EF3"/>
    <w:rsid w:val="00AF32CA"/>
    <w:rsid w:val="00AF3B9F"/>
    <w:rsid w:val="00AF4A7E"/>
    <w:rsid w:val="00AF4BD7"/>
    <w:rsid w:val="00AF54D4"/>
    <w:rsid w:val="00AF55A6"/>
    <w:rsid w:val="00AF621D"/>
    <w:rsid w:val="00AF65A0"/>
    <w:rsid w:val="00B0060F"/>
    <w:rsid w:val="00B01275"/>
    <w:rsid w:val="00B03459"/>
    <w:rsid w:val="00B036A8"/>
    <w:rsid w:val="00B03CE2"/>
    <w:rsid w:val="00B05E33"/>
    <w:rsid w:val="00B06BA1"/>
    <w:rsid w:val="00B10802"/>
    <w:rsid w:val="00B11E6A"/>
    <w:rsid w:val="00B125CC"/>
    <w:rsid w:val="00B13A91"/>
    <w:rsid w:val="00B13F95"/>
    <w:rsid w:val="00B14F97"/>
    <w:rsid w:val="00B1522A"/>
    <w:rsid w:val="00B1591E"/>
    <w:rsid w:val="00B169F5"/>
    <w:rsid w:val="00B16FF2"/>
    <w:rsid w:val="00B17A5B"/>
    <w:rsid w:val="00B17C93"/>
    <w:rsid w:val="00B21982"/>
    <w:rsid w:val="00B2362A"/>
    <w:rsid w:val="00B25866"/>
    <w:rsid w:val="00B25A6F"/>
    <w:rsid w:val="00B25BC6"/>
    <w:rsid w:val="00B270F3"/>
    <w:rsid w:val="00B27AF4"/>
    <w:rsid w:val="00B3145E"/>
    <w:rsid w:val="00B315CA"/>
    <w:rsid w:val="00B316E2"/>
    <w:rsid w:val="00B322FC"/>
    <w:rsid w:val="00B33C2F"/>
    <w:rsid w:val="00B35432"/>
    <w:rsid w:val="00B373AD"/>
    <w:rsid w:val="00B41343"/>
    <w:rsid w:val="00B4134E"/>
    <w:rsid w:val="00B42775"/>
    <w:rsid w:val="00B42B2D"/>
    <w:rsid w:val="00B441CE"/>
    <w:rsid w:val="00B44DA3"/>
    <w:rsid w:val="00B47EA7"/>
    <w:rsid w:val="00B5061D"/>
    <w:rsid w:val="00B509A3"/>
    <w:rsid w:val="00B5114C"/>
    <w:rsid w:val="00B518F7"/>
    <w:rsid w:val="00B51A2C"/>
    <w:rsid w:val="00B52026"/>
    <w:rsid w:val="00B524AE"/>
    <w:rsid w:val="00B5328A"/>
    <w:rsid w:val="00B54B9C"/>
    <w:rsid w:val="00B5510F"/>
    <w:rsid w:val="00B57587"/>
    <w:rsid w:val="00B61DD1"/>
    <w:rsid w:val="00B623CE"/>
    <w:rsid w:val="00B62CE7"/>
    <w:rsid w:val="00B62FC5"/>
    <w:rsid w:val="00B63188"/>
    <w:rsid w:val="00B64BB8"/>
    <w:rsid w:val="00B64BF6"/>
    <w:rsid w:val="00B65455"/>
    <w:rsid w:val="00B662AD"/>
    <w:rsid w:val="00B70AD5"/>
    <w:rsid w:val="00B70DDE"/>
    <w:rsid w:val="00B71871"/>
    <w:rsid w:val="00B722A7"/>
    <w:rsid w:val="00B72ACE"/>
    <w:rsid w:val="00B7332C"/>
    <w:rsid w:val="00B73BC0"/>
    <w:rsid w:val="00B7579E"/>
    <w:rsid w:val="00B76233"/>
    <w:rsid w:val="00B76358"/>
    <w:rsid w:val="00B8054C"/>
    <w:rsid w:val="00B81937"/>
    <w:rsid w:val="00B81C55"/>
    <w:rsid w:val="00B82000"/>
    <w:rsid w:val="00B82265"/>
    <w:rsid w:val="00B83A36"/>
    <w:rsid w:val="00B84265"/>
    <w:rsid w:val="00B8497B"/>
    <w:rsid w:val="00B85D36"/>
    <w:rsid w:val="00B864EC"/>
    <w:rsid w:val="00B86A4A"/>
    <w:rsid w:val="00B86DC2"/>
    <w:rsid w:val="00B86E05"/>
    <w:rsid w:val="00B90397"/>
    <w:rsid w:val="00B90CBE"/>
    <w:rsid w:val="00B91560"/>
    <w:rsid w:val="00B91A02"/>
    <w:rsid w:val="00B91C28"/>
    <w:rsid w:val="00B92B46"/>
    <w:rsid w:val="00B92E1C"/>
    <w:rsid w:val="00B94051"/>
    <w:rsid w:val="00B95A00"/>
    <w:rsid w:val="00B96729"/>
    <w:rsid w:val="00B97147"/>
    <w:rsid w:val="00BA00A9"/>
    <w:rsid w:val="00BA0426"/>
    <w:rsid w:val="00BA1854"/>
    <w:rsid w:val="00BA1B7A"/>
    <w:rsid w:val="00BA2EE9"/>
    <w:rsid w:val="00BA3674"/>
    <w:rsid w:val="00BA36A5"/>
    <w:rsid w:val="00BA38A4"/>
    <w:rsid w:val="00BA4B2C"/>
    <w:rsid w:val="00BA5A78"/>
    <w:rsid w:val="00BA66B7"/>
    <w:rsid w:val="00BA69F4"/>
    <w:rsid w:val="00BA7F80"/>
    <w:rsid w:val="00BB0CC2"/>
    <w:rsid w:val="00BB13A5"/>
    <w:rsid w:val="00BB1A72"/>
    <w:rsid w:val="00BB2701"/>
    <w:rsid w:val="00BB2E4E"/>
    <w:rsid w:val="00BB37FC"/>
    <w:rsid w:val="00BB4A69"/>
    <w:rsid w:val="00BB4B26"/>
    <w:rsid w:val="00BB5AF2"/>
    <w:rsid w:val="00BB6202"/>
    <w:rsid w:val="00BB7698"/>
    <w:rsid w:val="00BB78FC"/>
    <w:rsid w:val="00BC15AB"/>
    <w:rsid w:val="00BC250E"/>
    <w:rsid w:val="00BC30AA"/>
    <w:rsid w:val="00BC3FE1"/>
    <w:rsid w:val="00BC50C9"/>
    <w:rsid w:val="00BC63BC"/>
    <w:rsid w:val="00BC6602"/>
    <w:rsid w:val="00BC6991"/>
    <w:rsid w:val="00BC7267"/>
    <w:rsid w:val="00BD000E"/>
    <w:rsid w:val="00BD06F1"/>
    <w:rsid w:val="00BD0947"/>
    <w:rsid w:val="00BD0BA2"/>
    <w:rsid w:val="00BD1191"/>
    <w:rsid w:val="00BD1625"/>
    <w:rsid w:val="00BD1943"/>
    <w:rsid w:val="00BD1BDB"/>
    <w:rsid w:val="00BD24F0"/>
    <w:rsid w:val="00BD2E7D"/>
    <w:rsid w:val="00BD3667"/>
    <w:rsid w:val="00BD3AD2"/>
    <w:rsid w:val="00BD4244"/>
    <w:rsid w:val="00BD428D"/>
    <w:rsid w:val="00BD6BED"/>
    <w:rsid w:val="00BD7483"/>
    <w:rsid w:val="00BE097D"/>
    <w:rsid w:val="00BE0E74"/>
    <w:rsid w:val="00BE226E"/>
    <w:rsid w:val="00BE3B2F"/>
    <w:rsid w:val="00BE40EB"/>
    <w:rsid w:val="00BE66D6"/>
    <w:rsid w:val="00BE67A1"/>
    <w:rsid w:val="00BE6C3F"/>
    <w:rsid w:val="00BE732D"/>
    <w:rsid w:val="00BE73AB"/>
    <w:rsid w:val="00BF0540"/>
    <w:rsid w:val="00BF0748"/>
    <w:rsid w:val="00BF330A"/>
    <w:rsid w:val="00BF42CF"/>
    <w:rsid w:val="00BF469C"/>
    <w:rsid w:val="00BF4ADE"/>
    <w:rsid w:val="00BF685A"/>
    <w:rsid w:val="00BF6B39"/>
    <w:rsid w:val="00BF72DB"/>
    <w:rsid w:val="00BF76AB"/>
    <w:rsid w:val="00BF7FAF"/>
    <w:rsid w:val="00C0130F"/>
    <w:rsid w:val="00C02932"/>
    <w:rsid w:val="00C0590E"/>
    <w:rsid w:val="00C06929"/>
    <w:rsid w:val="00C07FA9"/>
    <w:rsid w:val="00C10AEE"/>
    <w:rsid w:val="00C10DD6"/>
    <w:rsid w:val="00C10DEC"/>
    <w:rsid w:val="00C1122F"/>
    <w:rsid w:val="00C117A2"/>
    <w:rsid w:val="00C11F89"/>
    <w:rsid w:val="00C120C6"/>
    <w:rsid w:val="00C12C0F"/>
    <w:rsid w:val="00C12D55"/>
    <w:rsid w:val="00C134E5"/>
    <w:rsid w:val="00C13832"/>
    <w:rsid w:val="00C1424D"/>
    <w:rsid w:val="00C143AE"/>
    <w:rsid w:val="00C14DA7"/>
    <w:rsid w:val="00C16490"/>
    <w:rsid w:val="00C16ECF"/>
    <w:rsid w:val="00C17535"/>
    <w:rsid w:val="00C1778D"/>
    <w:rsid w:val="00C200BA"/>
    <w:rsid w:val="00C20C43"/>
    <w:rsid w:val="00C20E42"/>
    <w:rsid w:val="00C22635"/>
    <w:rsid w:val="00C22842"/>
    <w:rsid w:val="00C22A66"/>
    <w:rsid w:val="00C23048"/>
    <w:rsid w:val="00C23621"/>
    <w:rsid w:val="00C23792"/>
    <w:rsid w:val="00C2482F"/>
    <w:rsid w:val="00C265CC"/>
    <w:rsid w:val="00C273AE"/>
    <w:rsid w:val="00C27C1C"/>
    <w:rsid w:val="00C27C61"/>
    <w:rsid w:val="00C27CEB"/>
    <w:rsid w:val="00C3109F"/>
    <w:rsid w:val="00C31F30"/>
    <w:rsid w:val="00C32280"/>
    <w:rsid w:val="00C330CA"/>
    <w:rsid w:val="00C34A6D"/>
    <w:rsid w:val="00C400E5"/>
    <w:rsid w:val="00C4201F"/>
    <w:rsid w:val="00C4284F"/>
    <w:rsid w:val="00C42ACD"/>
    <w:rsid w:val="00C4317A"/>
    <w:rsid w:val="00C45222"/>
    <w:rsid w:val="00C46981"/>
    <w:rsid w:val="00C470AF"/>
    <w:rsid w:val="00C472F7"/>
    <w:rsid w:val="00C47D1B"/>
    <w:rsid w:val="00C503FF"/>
    <w:rsid w:val="00C505E8"/>
    <w:rsid w:val="00C51140"/>
    <w:rsid w:val="00C51346"/>
    <w:rsid w:val="00C515D8"/>
    <w:rsid w:val="00C51B23"/>
    <w:rsid w:val="00C52CF0"/>
    <w:rsid w:val="00C52ECA"/>
    <w:rsid w:val="00C53782"/>
    <w:rsid w:val="00C53E72"/>
    <w:rsid w:val="00C546A6"/>
    <w:rsid w:val="00C54BE5"/>
    <w:rsid w:val="00C56625"/>
    <w:rsid w:val="00C56912"/>
    <w:rsid w:val="00C56941"/>
    <w:rsid w:val="00C56A45"/>
    <w:rsid w:val="00C56BA8"/>
    <w:rsid w:val="00C57553"/>
    <w:rsid w:val="00C6012D"/>
    <w:rsid w:val="00C6053C"/>
    <w:rsid w:val="00C61018"/>
    <w:rsid w:val="00C61355"/>
    <w:rsid w:val="00C61A70"/>
    <w:rsid w:val="00C636D0"/>
    <w:rsid w:val="00C65FB0"/>
    <w:rsid w:val="00C66A62"/>
    <w:rsid w:val="00C66C9E"/>
    <w:rsid w:val="00C66CFB"/>
    <w:rsid w:val="00C66D99"/>
    <w:rsid w:val="00C673D1"/>
    <w:rsid w:val="00C67685"/>
    <w:rsid w:val="00C716E5"/>
    <w:rsid w:val="00C71A66"/>
    <w:rsid w:val="00C731DC"/>
    <w:rsid w:val="00C7372B"/>
    <w:rsid w:val="00C73907"/>
    <w:rsid w:val="00C74AEF"/>
    <w:rsid w:val="00C74C5A"/>
    <w:rsid w:val="00C76800"/>
    <w:rsid w:val="00C77CD0"/>
    <w:rsid w:val="00C77FCC"/>
    <w:rsid w:val="00C80153"/>
    <w:rsid w:val="00C80160"/>
    <w:rsid w:val="00C8083C"/>
    <w:rsid w:val="00C80F64"/>
    <w:rsid w:val="00C80F8C"/>
    <w:rsid w:val="00C8162E"/>
    <w:rsid w:val="00C81998"/>
    <w:rsid w:val="00C81D68"/>
    <w:rsid w:val="00C828BE"/>
    <w:rsid w:val="00C82C57"/>
    <w:rsid w:val="00C82F0D"/>
    <w:rsid w:val="00C8343C"/>
    <w:rsid w:val="00C84585"/>
    <w:rsid w:val="00C8497C"/>
    <w:rsid w:val="00C8610B"/>
    <w:rsid w:val="00C866A8"/>
    <w:rsid w:val="00C869BE"/>
    <w:rsid w:val="00C87926"/>
    <w:rsid w:val="00C90A72"/>
    <w:rsid w:val="00C91A3F"/>
    <w:rsid w:val="00C92091"/>
    <w:rsid w:val="00C92FA3"/>
    <w:rsid w:val="00C9414E"/>
    <w:rsid w:val="00C94EA7"/>
    <w:rsid w:val="00C95E47"/>
    <w:rsid w:val="00C963A0"/>
    <w:rsid w:val="00C9699D"/>
    <w:rsid w:val="00C96EB9"/>
    <w:rsid w:val="00C9775A"/>
    <w:rsid w:val="00C97E22"/>
    <w:rsid w:val="00CA08C0"/>
    <w:rsid w:val="00CA0F7D"/>
    <w:rsid w:val="00CA2219"/>
    <w:rsid w:val="00CA30DF"/>
    <w:rsid w:val="00CA456C"/>
    <w:rsid w:val="00CA460D"/>
    <w:rsid w:val="00CA4F33"/>
    <w:rsid w:val="00CA52FE"/>
    <w:rsid w:val="00CA666E"/>
    <w:rsid w:val="00CA66DF"/>
    <w:rsid w:val="00CA69E7"/>
    <w:rsid w:val="00CA7476"/>
    <w:rsid w:val="00CA7C1E"/>
    <w:rsid w:val="00CA7E6D"/>
    <w:rsid w:val="00CA7FE3"/>
    <w:rsid w:val="00CB0704"/>
    <w:rsid w:val="00CB1D2A"/>
    <w:rsid w:val="00CB2A57"/>
    <w:rsid w:val="00CB2F98"/>
    <w:rsid w:val="00CB63FB"/>
    <w:rsid w:val="00CB6D69"/>
    <w:rsid w:val="00CC0C5D"/>
    <w:rsid w:val="00CC0EE1"/>
    <w:rsid w:val="00CC22DD"/>
    <w:rsid w:val="00CC2BF2"/>
    <w:rsid w:val="00CC30A8"/>
    <w:rsid w:val="00CC3C9F"/>
    <w:rsid w:val="00CC4A8B"/>
    <w:rsid w:val="00CC4F9C"/>
    <w:rsid w:val="00CC5E23"/>
    <w:rsid w:val="00CC77E3"/>
    <w:rsid w:val="00CC7823"/>
    <w:rsid w:val="00CD07CF"/>
    <w:rsid w:val="00CD2AE3"/>
    <w:rsid w:val="00CD4A97"/>
    <w:rsid w:val="00CD4D52"/>
    <w:rsid w:val="00CD57CA"/>
    <w:rsid w:val="00CD6519"/>
    <w:rsid w:val="00CD7BC3"/>
    <w:rsid w:val="00CD7C46"/>
    <w:rsid w:val="00CD7DA9"/>
    <w:rsid w:val="00CD7E25"/>
    <w:rsid w:val="00CE05D4"/>
    <w:rsid w:val="00CE0A45"/>
    <w:rsid w:val="00CE0B4A"/>
    <w:rsid w:val="00CE1592"/>
    <w:rsid w:val="00CE4301"/>
    <w:rsid w:val="00CE46FC"/>
    <w:rsid w:val="00CE481E"/>
    <w:rsid w:val="00CE4AA8"/>
    <w:rsid w:val="00CE5620"/>
    <w:rsid w:val="00CE657B"/>
    <w:rsid w:val="00CE72CD"/>
    <w:rsid w:val="00CE7B4D"/>
    <w:rsid w:val="00CF3292"/>
    <w:rsid w:val="00CF3A3D"/>
    <w:rsid w:val="00CF3CCD"/>
    <w:rsid w:val="00CF58CF"/>
    <w:rsid w:val="00CF67F8"/>
    <w:rsid w:val="00CF6971"/>
    <w:rsid w:val="00CF6B0F"/>
    <w:rsid w:val="00CF78DB"/>
    <w:rsid w:val="00D006F2"/>
    <w:rsid w:val="00D0097B"/>
    <w:rsid w:val="00D01EDC"/>
    <w:rsid w:val="00D02377"/>
    <w:rsid w:val="00D0248E"/>
    <w:rsid w:val="00D027E3"/>
    <w:rsid w:val="00D035FA"/>
    <w:rsid w:val="00D049A0"/>
    <w:rsid w:val="00D06A45"/>
    <w:rsid w:val="00D07F0D"/>
    <w:rsid w:val="00D11533"/>
    <w:rsid w:val="00D11F5B"/>
    <w:rsid w:val="00D128A5"/>
    <w:rsid w:val="00D12E08"/>
    <w:rsid w:val="00D14D6E"/>
    <w:rsid w:val="00D15398"/>
    <w:rsid w:val="00D1585E"/>
    <w:rsid w:val="00D15EDB"/>
    <w:rsid w:val="00D16EAC"/>
    <w:rsid w:val="00D1755E"/>
    <w:rsid w:val="00D17B6A"/>
    <w:rsid w:val="00D17DCA"/>
    <w:rsid w:val="00D211C5"/>
    <w:rsid w:val="00D21482"/>
    <w:rsid w:val="00D2231B"/>
    <w:rsid w:val="00D236C3"/>
    <w:rsid w:val="00D23D0B"/>
    <w:rsid w:val="00D24764"/>
    <w:rsid w:val="00D24A5F"/>
    <w:rsid w:val="00D25A5C"/>
    <w:rsid w:val="00D269B7"/>
    <w:rsid w:val="00D2728D"/>
    <w:rsid w:val="00D278A7"/>
    <w:rsid w:val="00D30B08"/>
    <w:rsid w:val="00D31B06"/>
    <w:rsid w:val="00D31BFC"/>
    <w:rsid w:val="00D32B38"/>
    <w:rsid w:val="00D33B5C"/>
    <w:rsid w:val="00D35C16"/>
    <w:rsid w:val="00D371C6"/>
    <w:rsid w:val="00D372B2"/>
    <w:rsid w:val="00D407D5"/>
    <w:rsid w:val="00D4136B"/>
    <w:rsid w:val="00D41D70"/>
    <w:rsid w:val="00D42123"/>
    <w:rsid w:val="00D42175"/>
    <w:rsid w:val="00D42497"/>
    <w:rsid w:val="00D43025"/>
    <w:rsid w:val="00D43F0F"/>
    <w:rsid w:val="00D443AF"/>
    <w:rsid w:val="00D47351"/>
    <w:rsid w:val="00D473CC"/>
    <w:rsid w:val="00D47A9E"/>
    <w:rsid w:val="00D50580"/>
    <w:rsid w:val="00D50CDF"/>
    <w:rsid w:val="00D512EA"/>
    <w:rsid w:val="00D518E8"/>
    <w:rsid w:val="00D5257F"/>
    <w:rsid w:val="00D5288E"/>
    <w:rsid w:val="00D53645"/>
    <w:rsid w:val="00D547F7"/>
    <w:rsid w:val="00D553E6"/>
    <w:rsid w:val="00D562E7"/>
    <w:rsid w:val="00D56E80"/>
    <w:rsid w:val="00D56F89"/>
    <w:rsid w:val="00D57125"/>
    <w:rsid w:val="00D57217"/>
    <w:rsid w:val="00D5723A"/>
    <w:rsid w:val="00D61D8A"/>
    <w:rsid w:val="00D63904"/>
    <w:rsid w:val="00D649B8"/>
    <w:rsid w:val="00D64A87"/>
    <w:rsid w:val="00D65DA3"/>
    <w:rsid w:val="00D6610F"/>
    <w:rsid w:val="00D66740"/>
    <w:rsid w:val="00D67664"/>
    <w:rsid w:val="00D7015C"/>
    <w:rsid w:val="00D70B6F"/>
    <w:rsid w:val="00D71585"/>
    <w:rsid w:val="00D72B26"/>
    <w:rsid w:val="00D7492A"/>
    <w:rsid w:val="00D74B06"/>
    <w:rsid w:val="00D75214"/>
    <w:rsid w:val="00D77B71"/>
    <w:rsid w:val="00D83994"/>
    <w:rsid w:val="00D83CE5"/>
    <w:rsid w:val="00D85008"/>
    <w:rsid w:val="00D87A49"/>
    <w:rsid w:val="00D90475"/>
    <w:rsid w:val="00D9148A"/>
    <w:rsid w:val="00D91D87"/>
    <w:rsid w:val="00D91FB9"/>
    <w:rsid w:val="00D93E06"/>
    <w:rsid w:val="00D93F3C"/>
    <w:rsid w:val="00D94DEE"/>
    <w:rsid w:val="00D950A6"/>
    <w:rsid w:val="00D950EC"/>
    <w:rsid w:val="00D95636"/>
    <w:rsid w:val="00D956AA"/>
    <w:rsid w:val="00D95EF8"/>
    <w:rsid w:val="00DA09D7"/>
    <w:rsid w:val="00DA0B14"/>
    <w:rsid w:val="00DA0B77"/>
    <w:rsid w:val="00DA13FD"/>
    <w:rsid w:val="00DA1851"/>
    <w:rsid w:val="00DA1CE4"/>
    <w:rsid w:val="00DA299A"/>
    <w:rsid w:val="00DA2EE0"/>
    <w:rsid w:val="00DA31C0"/>
    <w:rsid w:val="00DA4C11"/>
    <w:rsid w:val="00DA5781"/>
    <w:rsid w:val="00DA63C9"/>
    <w:rsid w:val="00DA6B83"/>
    <w:rsid w:val="00DA6E68"/>
    <w:rsid w:val="00DB25BC"/>
    <w:rsid w:val="00DB2606"/>
    <w:rsid w:val="00DB43C8"/>
    <w:rsid w:val="00DB5812"/>
    <w:rsid w:val="00DB69DF"/>
    <w:rsid w:val="00DB7C2A"/>
    <w:rsid w:val="00DC0595"/>
    <w:rsid w:val="00DC10E2"/>
    <w:rsid w:val="00DC215D"/>
    <w:rsid w:val="00DC241A"/>
    <w:rsid w:val="00DC2975"/>
    <w:rsid w:val="00DC3E83"/>
    <w:rsid w:val="00DC4342"/>
    <w:rsid w:val="00DC60C7"/>
    <w:rsid w:val="00DC6219"/>
    <w:rsid w:val="00DC6415"/>
    <w:rsid w:val="00DC752F"/>
    <w:rsid w:val="00DD0B9B"/>
    <w:rsid w:val="00DD0FEA"/>
    <w:rsid w:val="00DD1B85"/>
    <w:rsid w:val="00DD295D"/>
    <w:rsid w:val="00DD324F"/>
    <w:rsid w:val="00DD36E9"/>
    <w:rsid w:val="00DD43B7"/>
    <w:rsid w:val="00DD4EA2"/>
    <w:rsid w:val="00DD6C50"/>
    <w:rsid w:val="00DD747F"/>
    <w:rsid w:val="00DE03DC"/>
    <w:rsid w:val="00DE0BC1"/>
    <w:rsid w:val="00DE17E4"/>
    <w:rsid w:val="00DE1D18"/>
    <w:rsid w:val="00DE37CF"/>
    <w:rsid w:val="00DE3D5F"/>
    <w:rsid w:val="00DE3FBD"/>
    <w:rsid w:val="00DE5725"/>
    <w:rsid w:val="00DE71E4"/>
    <w:rsid w:val="00DE74D7"/>
    <w:rsid w:val="00DE7834"/>
    <w:rsid w:val="00DE7F9A"/>
    <w:rsid w:val="00DF0AB0"/>
    <w:rsid w:val="00DF0B40"/>
    <w:rsid w:val="00DF0D44"/>
    <w:rsid w:val="00DF10AC"/>
    <w:rsid w:val="00DF10C0"/>
    <w:rsid w:val="00DF1223"/>
    <w:rsid w:val="00DF134A"/>
    <w:rsid w:val="00DF13C0"/>
    <w:rsid w:val="00DF1658"/>
    <w:rsid w:val="00DF1D30"/>
    <w:rsid w:val="00DF20A4"/>
    <w:rsid w:val="00DF20D1"/>
    <w:rsid w:val="00DF26AC"/>
    <w:rsid w:val="00DF29FB"/>
    <w:rsid w:val="00DF3014"/>
    <w:rsid w:val="00DF3CE0"/>
    <w:rsid w:val="00DF578F"/>
    <w:rsid w:val="00DF5D79"/>
    <w:rsid w:val="00E01862"/>
    <w:rsid w:val="00E0197E"/>
    <w:rsid w:val="00E020A1"/>
    <w:rsid w:val="00E023C9"/>
    <w:rsid w:val="00E02A38"/>
    <w:rsid w:val="00E02B90"/>
    <w:rsid w:val="00E03758"/>
    <w:rsid w:val="00E04B3C"/>
    <w:rsid w:val="00E05C70"/>
    <w:rsid w:val="00E05C8E"/>
    <w:rsid w:val="00E07911"/>
    <w:rsid w:val="00E10D95"/>
    <w:rsid w:val="00E10E10"/>
    <w:rsid w:val="00E1303E"/>
    <w:rsid w:val="00E136DD"/>
    <w:rsid w:val="00E13E29"/>
    <w:rsid w:val="00E13EF6"/>
    <w:rsid w:val="00E14171"/>
    <w:rsid w:val="00E143B4"/>
    <w:rsid w:val="00E16244"/>
    <w:rsid w:val="00E162C7"/>
    <w:rsid w:val="00E16369"/>
    <w:rsid w:val="00E16AC1"/>
    <w:rsid w:val="00E2007F"/>
    <w:rsid w:val="00E20329"/>
    <w:rsid w:val="00E207FE"/>
    <w:rsid w:val="00E209C5"/>
    <w:rsid w:val="00E20B6F"/>
    <w:rsid w:val="00E21052"/>
    <w:rsid w:val="00E21313"/>
    <w:rsid w:val="00E21FB0"/>
    <w:rsid w:val="00E2306B"/>
    <w:rsid w:val="00E2499A"/>
    <w:rsid w:val="00E24E00"/>
    <w:rsid w:val="00E2538E"/>
    <w:rsid w:val="00E30119"/>
    <w:rsid w:val="00E324F2"/>
    <w:rsid w:val="00E33369"/>
    <w:rsid w:val="00E33422"/>
    <w:rsid w:val="00E3370D"/>
    <w:rsid w:val="00E34890"/>
    <w:rsid w:val="00E35635"/>
    <w:rsid w:val="00E36C04"/>
    <w:rsid w:val="00E36E31"/>
    <w:rsid w:val="00E36F5E"/>
    <w:rsid w:val="00E378D7"/>
    <w:rsid w:val="00E4041D"/>
    <w:rsid w:val="00E41A85"/>
    <w:rsid w:val="00E420B1"/>
    <w:rsid w:val="00E423B1"/>
    <w:rsid w:val="00E430A9"/>
    <w:rsid w:val="00E43AEC"/>
    <w:rsid w:val="00E43B4A"/>
    <w:rsid w:val="00E45F6B"/>
    <w:rsid w:val="00E4656C"/>
    <w:rsid w:val="00E46FDA"/>
    <w:rsid w:val="00E46FEC"/>
    <w:rsid w:val="00E47425"/>
    <w:rsid w:val="00E50233"/>
    <w:rsid w:val="00E52878"/>
    <w:rsid w:val="00E52A5F"/>
    <w:rsid w:val="00E5452C"/>
    <w:rsid w:val="00E54F16"/>
    <w:rsid w:val="00E5532F"/>
    <w:rsid w:val="00E55E95"/>
    <w:rsid w:val="00E56D08"/>
    <w:rsid w:val="00E56D19"/>
    <w:rsid w:val="00E619AC"/>
    <w:rsid w:val="00E61E9D"/>
    <w:rsid w:val="00E625A0"/>
    <w:rsid w:val="00E62DB9"/>
    <w:rsid w:val="00E640ED"/>
    <w:rsid w:val="00E64143"/>
    <w:rsid w:val="00E6514E"/>
    <w:rsid w:val="00E65A1F"/>
    <w:rsid w:val="00E65C80"/>
    <w:rsid w:val="00E66AC9"/>
    <w:rsid w:val="00E66CA0"/>
    <w:rsid w:val="00E71476"/>
    <w:rsid w:val="00E728BC"/>
    <w:rsid w:val="00E733A6"/>
    <w:rsid w:val="00E7373D"/>
    <w:rsid w:val="00E747D5"/>
    <w:rsid w:val="00E74EB3"/>
    <w:rsid w:val="00E75D14"/>
    <w:rsid w:val="00E77599"/>
    <w:rsid w:val="00E805C5"/>
    <w:rsid w:val="00E81221"/>
    <w:rsid w:val="00E8169E"/>
    <w:rsid w:val="00E81BCB"/>
    <w:rsid w:val="00E82030"/>
    <w:rsid w:val="00E82A53"/>
    <w:rsid w:val="00E83AF0"/>
    <w:rsid w:val="00E85072"/>
    <w:rsid w:val="00E85228"/>
    <w:rsid w:val="00E85BA8"/>
    <w:rsid w:val="00E86E4F"/>
    <w:rsid w:val="00E87ACA"/>
    <w:rsid w:val="00E902CC"/>
    <w:rsid w:val="00E906D5"/>
    <w:rsid w:val="00E94560"/>
    <w:rsid w:val="00E94E45"/>
    <w:rsid w:val="00E954B7"/>
    <w:rsid w:val="00E95D22"/>
    <w:rsid w:val="00EA1087"/>
    <w:rsid w:val="00EA4CD3"/>
    <w:rsid w:val="00EA56D6"/>
    <w:rsid w:val="00EA5FD5"/>
    <w:rsid w:val="00EA6925"/>
    <w:rsid w:val="00EA6A68"/>
    <w:rsid w:val="00EA6D71"/>
    <w:rsid w:val="00EA713A"/>
    <w:rsid w:val="00EA798B"/>
    <w:rsid w:val="00EB0D50"/>
    <w:rsid w:val="00EB1551"/>
    <w:rsid w:val="00EB1938"/>
    <w:rsid w:val="00EB1965"/>
    <w:rsid w:val="00EB29D3"/>
    <w:rsid w:val="00EB32A5"/>
    <w:rsid w:val="00EB3E96"/>
    <w:rsid w:val="00EB4AF6"/>
    <w:rsid w:val="00EB57EC"/>
    <w:rsid w:val="00EB5BD5"/>
    <w:rsid w:val="00EB60D2"/>
    <w:rsid w:val="00EB648C"/>
    <w:rsid w:val="00EC0103"/>
    <w:rsid w:val="00EC35B4"/>
    <w:rsid w:val="00EC692E"/>
    <w:rsid w:val="00ED05A8"/>
    <w:rsid w:val="00ED12AE"/>
    <w:rsid w:val="00ED1D00"/>
    <w:rsid w:val="00ED3020"/>
    <w:rsid w:val="00ED3D76"/>
    <w:rsid w:val="00ED4629"/>
    <w:rsid w:val="00ED4E84"/>
    <w:rsid w:val="00ED6699"/>
    <w:rsid w:val="00ED6A67"/>
    <w:rsid w:val="00ED796F"/>
    <w:rsid w:val="00ED7CAF"/>
    <w:rsid w:val="00ED7D9E"/>
    <w:rsid w:val="00EE03B1"/>
    <w:rsid w:val="00EE1386"/>
    <w:rsid w:val="00EE16E2"/>
    <w:rsid w:val="00EE2014"/>
    <w:rsid w:val="00EE2400"/>
    <w:rsid w:val="00EE2C63"/>
    <w:rsid w:val="00EE3DDA"/>
    <w:rsid w:val="00EE3EA5"/>
    <w:rsid w:val="00EE4D23"/>
    <w:rsid w:val="00EE533B"/>
    <w:rsid w:val="00EE5B01"/>
    <w:rsid w:val="00EE6B49"/>
    <w:rsid w:val="00EE79FB"/>
    <w:rsid w:val="00EF00D9"/>
    <w:rsid w:val="00EF079E"/>
    <w:rsid w:val="00EF07E6"/>
    <w:rsid w:val="00EF0E89"/>
    <w:rsid w:val="00EF0E97"/>
    <w:rsid w:val="00EF35FA"/>
    <w:rsid w:val="00EF3FA7"/>
    <w:rsid w:val="00EF4435"/>
    <w:rsid w:val="00EF507D"/>
    <w:rsid w:val="00EF6D71"/>
    <w:rsid w:val="00F00AB6"/>
    <w:rsid w:val="00F00AF1"/>
    <w:rsid w:val="00F00CD5"/>
    <w:rsid w:val="00F00D29"/>
    <w:rsid w:val="00F01081"/>
    <w:rsid w:val="00F0165C"/>
    <w:rsid w:val="00F01C7E"/>
    <w:rsid w:val="00F02049"/>
    <w:rsid w:val="00F023D2"/>
    <w:rsid w:val="00F025D8"/>
    <w:rsid w:val="00F0338A"/>
    <w:rsid w:val="00F0373D"/>
    <w:rsid w:val="00F03747"/>
    <w:rsid w:val="00F04F66"/>
    <w:rsid w:val="00F05283"/>
    <w:rsid w:val="00F06568"/>
    <w:rsid w:val="00F0662B"/>
    <w:rsid w:val="00F069F1"/>
    <w:rsid w:val="00F11950"/>
    <w:rsid w:val="00F124A8"/>
    <w:rsid w:val="00F12A0E"/>
    <w:rsid w:val="00F134AC"/>
    <w:rsid w:val="00F13EA4"/>
    <w:rsid w:val="00F16720"/>
    <w:rsid w:val="00F1727D"/>
    <w:rsid w:val="00F172EE"/>
    <w:rsid w:val="00F179D8"/>
    <w:rsid w:val="00F20045"/>
    <w:rsid w:val="00F20655"/>
    <w:rsid w:val="00F2098F"/>
    <w:rsid w:val="00F23DD7"/>
    <w:rsid w:val="00F2496F"/>
    <w:rsid w:val="00F249F6"/>
    <w:rsid w:val="00F252AC"/>
    <w:rsid w:val="00F258EC"/>
    <w:rsid w:val="00F25D1F"/>
    <w:rsid w:val="00F25EC1"/>
    <w:rsid w:val="00F26185"/>
    <w:rsid w:val="00F26DC3"/>
    <w:rsid w:val="00F300EF"/>
    <w:rsid w:val="00F301C6"/>
    <w:rsid w:val="00F30F7B"/>
    <w:rsid w:val="00F322EA"/>
    <w:rsid w:val="00F32BCB"/>
    <w:rsid w:val="00F3329C"/>
    <w:rsid w:val="00F332C5"/>
    <w:rsid w:val="00F35F1D"/>
    <w:rsid w:val="00F36631"/>
    <w:rsid w:val="00F37C44"/>
    <w:rsid w:val="00F40468"/>
    <w:rsid w:val="00F41380"/>
    <w:rsid w:val="00F414B3"/>
    <w:rsid w:val="00F4347B"/>
    <w:rsid w:val="00F43FEC"/>
    <w:rsid w:val="00F44F2A"/>
    <w:rsid w:val="00F45839"/>
    <w:rsid w:val="00F4715B"/>
    <w:rsid w:val="00F47385"/>
    <w:rsid w:val="00F47EF8"/>
    <w:rsid w:val="00F5164C"/>
    <w:rsid w:val="00F5219E"/>
    <w:rsid w:val="00F533A1"/>
    <w:rsid w:val="00F539DF"/>
    <w:rsid w:val="00F552FA"/>
    <w:rsid w:val="00F567A8"/>
    <w:rsid w:val="00F574F8"/>
    <w:rsid w:val="00F576E4"/>
    <w:rsid w:val="00F600F2"/>
    <w:rsid w:val="00F6065B"/>
    <w:rsid w:val="00F63C1F"/>
    <w:rsid w:val="00F6662F"/>
    <w:rsid w:val="00F702B4"/>
    <w:rsid w:val="00F706F1"/>
    <w:rsid w:val="00F70E4A"/>
    <w:rsid w:val="00F732EB"/>
    <w:rsid w:val="00F743AF"/>
    <w:rsid w:val="00F75810"/>
    <w:rsid w:val="00F77745"/>
    <w:rsid w:val="00F80299"/>
    <w:rsid w:val="00F80496"/>
    <w:rsid w:val="00F80729"/>
    <w:rsid w:val="00F80996"/>
    <w:rsid w:val="00F81DCD"/>
    <w:rsid w:val="00F82380"/>
    <w:rsid w:val="00F82FE4"/>
    <w:rsid w:val="00F84BAA"/>
    <w:rsid w:val="00F84D35"/>
    <w:rsid w:val="00F85158"/>
    <w:rsid w:val="00F8725D"/>
    <w:rsid w:val="00F87384"/>
    <w:rsid w:val="00F901A7"/>
    <w:rsid w:val="00F907B2"/>
    <w:rsid w:val="00F90DE0"/>
    <w:rsid w:val="00F92058"/>
    <w:rsid w:val="00F923A7"/>
    <w:rsid w:val="00F93516"/>
    <w:rsid w:val="00F944D7"/>
    <w:rsid w:val="00F95C69"/>
    <w:rsid w:val="00F964FC"/>
    <w:rsid w:val="00F966B7"/>
    <w:rsid w:val="00F97F78"/>
    <w:rsid w:val="00FA02A2"/>
    <w:rsid w:val="00FA17C7"/>
    <w:rsid w:val="00FA2118"/>
    <w:rsid w:val="00FA2526"/>
    <w:rsid w:val="00FA43A4"/>
    <w:rsid w:val="00FA499D"/>
    <w:rsid w:val="00FA5129"/>
    <w:rsid w:val="00FA62D8"/>
    <w:rsid w:val="00FA7275"/>
    <w:rsid w:val="00FA7B5A"/>
    <w:rsid w:val="00FA7E7D"/>
    <w:rsid w:val="00FA7FF8"/>
    <w:rsid w:val="00FB1213"/>
    <w:rsid w:val="00FB1D01"/>
    <w:rsid w:val="00FB1D39"/>
    <w:rsid w:val="00FB2C74"/>
    <w:rsid w:val="00FB3A38"/>
    <w:rsid w:val="00FB48D6"/>
    <w:rsid w:val="00FB4B04"/>
    <w:rsid w:val="00FB52E0"/>
    <w:rsid w:val="00FB59B6"/>
    <w:rsid w:val="00FB75C0"/>
    <w:rsid w:val="00FC12AD"/>
    <w:rsid w:val="00FC17E0"/>
    <w:rsid w:val="00FC21B4"/>
    <w:rsid w:val="00FC3122"/>
    <w:rsid w:val="00FC3695"/>
    <w:rsid w:val="00FC5BC3"/>
    <w:rsid w:val="00FC5F9B"/>
    <w:rsid w:val="00FC687B"/>
    <w:rsid w:val="00FC698F"/>
    <w:rsid w:val="00FD0471"/>
    <w:rsid w:val="00FD0A75"/>
    <w:rsid w:val="00FD168C"/>
    <w:rsid w:val="00FD1BE6"/>
    <w:rsid w:val="00FD1DE6"/>
    <w:rsid w:val="00FD2092"/>
    <w:rsid w:val="00FD344E"/>
    <w:rsid w:val="00FD34DD"/>
    <w:rsid w:val="00FD3D57"/>
    <w:rsid w:val="00FD66EF"/>
    <w:rsid w:val="00FD6E81"/>
    <w:rsid w:val="00FD6EAB"/>
    <w:rsid w:val="00FD7CD2"/>
    <w:rsid w:val="00FE021A"/>
    <w:rsid w:val="00FE099C"/>
    <w:rsid w:val="00FE1A69"/>
    <w:rsid w:val="00FE1B57"/>
    <w:rsid w:val="00FE1F79"/>
    <w:rsid w:val="00FE43BA"/>
    <w:rsid w:val="00FE5006"/>
    <w:rsid w:val="00FE517E"/>
    <w:rsid w:val="00FE5219"/>
    <w:rsid w:val="00FE5747"/>
    <w:rsid w:val="00FE612F"/>
    <w:rsid w:val="00FE6C02"/>
    <w:rsid w:val="00FE71F9"/>
    <w:rsid w:val="00FF0383"/>
    <w:rsid w:val="00FF08B0"/>
    <w:rsid w:val="00FF0FB1"/>
    <w:rsid w:val="00FF3F94"/>
    <w:rsid w:val="00FF4376"/>
    <w:rsid w:val="00FF47D9"/>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3E8CC70D"/>
  <w15:docId w15:val="{B46A492E-179C-490E-96D0-562951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D006F2"/>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D006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3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CA08C0"/>
    <w:rPr>
      <w:color w:val="605E5C"/>
      <w:shd w:val="clear" w:color="auto" w:fill="E1DFDD"/>
    </w:rPr>
  </w:style>
  <w:style w:type="table" w:styleId="Tabladecuadrcula4-nfasis5">
    <w:name w:val="Grid Table 4 Accent 5"/>
    <w:basedOn w:val="Tablanormal"/>
    <w:uiPriority w:val="49"/>
    <w:rsid w:val="006E38D5"/>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3Car">
    <w:name w:val="Título 3 Car"/>
    <w:basedOn w:val="Fuentedeprrafopredeter"/>
    <w:link w:val="Ttulo3"/>
    <w:uiPriority w:val="9"/>
    <w:semiHidden/>
    <w:rsid w:val="00D006F2"/>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semiHidden/>
    <w:rsid w:val="00D006F2"/>
    <w:rPr>
      <w:rFonts w:asciiTheme="majorHAnsi" w:eastAsiaTheme="majorEastAsia" w:hAnsiTheme="majorHAnsi" w:cstheme="majorBidi"/>
      <w:i/>
      <w:iCs/>
      <w:color w:val="365F91" w:themeColor="accent1" w:themeShade="BF"/>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62520">
      <w:bodyDiv w:val="1"/>
      <w:marLeft w:val="0"/>
      <w:marRight w:val="0"/>
      <w:marTop w:val="0"/>
      <w:marBottom w:val="0"/>
      <w:divBdr>
        <w:top w:val="none" w:sz="0" w:space="0" w:color="auto"/>
        <w:left w:val="none" w:sz="0" w:space="0" w:color="auto"/>
        <w:bottom w:val="none" w:sz="0" w:space="0" w:color="auto"/>
        <w:right w:val="none" w:sz="0" w:space="0" w:color="auto"/>
      </w:divBdr>
    </w:div>
    <w:div w:id="109516508">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9756949">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6824040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6691752">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0301157">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34565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68481039">
      <w:bodyDiv w:val="1"/>
      <w:marLeft w:val="0"/>
      <w:marRight w:val="0"/>
      <w:marTop w:val="0"/>
      <w:marBottom w:val="0"/>
      <w:divBdr>
        <w:top w:val="none" w:sz="0" w:space="0" w:color="auto"/>
        <w:left w:val="none" w:sz="0" w:space="0" w:color="auto"/>
        <w:bottom w:val="none" w:sz="0" w:space="0" w:color="auto"/>
        <w:right w:val="none" w:sz="0" w:space="0" w:color="auto"/>
      </w:divBdr>
    </w:div>
    <w:div w:id="470245469">
      <w:bodyDiv w:val="1"/>
      <w:marLeft w:val="0"/>
      <w:marRight w:val="0"/>
      <w:marTop w:val="0"/>
      <w:marBottom w:val="0"/>
      <w:divBdr>
        <w:top w:val="none" w:sz="0" w:space="0" w:color="auto"/>
        <w:left w:val="none" w:sz="0" w:space="0" w:color="auto"/>
        <w:bottom w:val="none" w:sz="0" w:space="0" w:color="auto"/>
        <w:right w:val="none" w:sz="0" w:space="0" w:color="auto"/>
      </w:divBdr>
    </w:div>
    <w:div w:id="491062767">
      <w:bodyDiv w:val="1"/>
      <w:marLeft w:val="0"/>
      <w:marRight w:val="0"/>
      <w:marTop w:val="0"/>
      <w:marBottom w:val="0"/>
      <w:divBdr>
        <w:top w:val="none" w:sz="0" w:space="0" w:color="auto"/>
        <w:left w:val="none" w:sz="0" w:space="0" w:color="auto"/>
        <w:bottom w:val="none" w:sz="0" w:space="0" w:color="auto"/>
        <w:right w:val="none" w:sz="0" w:space="0" w:color="auto"/>
      </w:divBdr>
    </w:div>
    <w:div w:id="49580089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480417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99690905">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62323063">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30428883">
      <w:bodyDiv w:val="1"/>
      <w:marLeft w:val="0"/>
      <w:marRight w:val="0"/>
      <w:marTop w:val="0"/>
      <w:marBottom w:val="0"/>
      <w:divBdr>
        <w:top w:val="none" w:sz="0" w:space="0" w:color="auto"/>
        <w:left w:val="none" w:sz="0" w:space="0" w:color="auto"/>
        <w:bottom w:val="none" w:sz="0" w:space="0" w:color="auto"/>
        <w:right w:val="none" w:sz="0" w:space="0" w:color="auto"/>
      </w:divBdr>
    </w:div>
    <w:div w:id="93278759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54045120">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9403296">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7952296">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93443027">
      <w:bodyDiv w:val="1"/>
      <w:marLeft w:val="0"/>
      <w:marRight w:val="0"/>
      <w:marTop w:val="0"/>
      <w:marBottom w:val="0"/>
      <w:divBdr>
        <w:top w:val="none" w:sz="0" w:space="0" w:color="auto"/>
        <w:left w:val="none" w:sz="0" w:space="0" w:color="auto"/>
        <w:bottom w:val="none" w:sz="0" w:space="0" w:color="auto"/>
        <w:right w:val="none" w:sz="0" w:space="0" w:color="auto"/>
      </w:divBdr>
    </w:div>
    <w:div w:id="1313830005">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37145730">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9314432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6773022">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2779714">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3406623">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243;n.edomex.gob.mx/sites/legislacion.edomex.gog.mx/files/files/pdf/ley/vig/leyvig022.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3BE3D-AA94-45A4-876A-83BDC3452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9861</Words>
  <Characters>54239</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2021-11-30T20:10:00Z</cp:lastPrinted>
  <dcterms:created xsi:type="dcterms:W3CDTF">2021-12-22T20:44:00Z</dcterms:created>
  <dcterms:modified xsi:type="dcterms:W3CDTF">2021-12-22T20:44:00Z</dcterms:modified>
</cp:coreProperties>
</file>