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F7323" w14:textId="151B61AC" w:rsidR="00161E52" w:rsidRPr="00B571FE" w:rsidRDefault="00161E52" w:rsidP="00161E52">
      <w:pPr>
        <w:spacing w:line="360" w:lineRule="auto"/>
        <w:jc w:val="both"/>
        <w:rPr>
          <w:rFonts w:ascii="Palatino Linotype" w:hAnsi="Palatino Linotype" w:cs="Arial"/>
        </w:rPr>
      </w:pPr>
      <w:r w:rsidRPr="00B571F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817214" w:rsidRPr="00B571FE">
        <w:rPr>
          <w:rFonts w:ascii="Palatino Linotype" w:hAnsi="Palatino Linotype" w:cs="Arial"/>
        </w:rPr>
        <w:t xml:space="preserve">cuatro </w:t>
      </w:r>
      <w:r w:rsidRPr="00B571FE">
        <w:rPr>
          <w:rFonts w:ascii="Palatino Linotype" w:hAnsi="Palatino Linotype" w:cs="Arial"/>
        </w:rPr>
        <w:t xml:space="preserve">de </w:t>
      </w:r>
      <w:r w:rsidR="00817214" w:rsidRPr="00B571FE">
        <w:rPr>
          <w:rFonts w:ascii="Palatino Linotype" w:hAnsi="Palatino Linotype" w:cs="Arial"/>
        </w:rPr>
        <w:t xml:space="preserve">marzo </w:t>
      </w:r>
      <w:r w:rsidRPr="00B571FE">
        <w:rPr>
          <w:rFonts w:ascii="Palatino Linotype" w:hAnsi="Palatino Linotype" w:cs="Arial"/>
        </w:rPr>
        <w:t>de dos mil veintiuno.</w:t>
      </w:r>
    </w:p>
    <w:p w14:paraId="6540CDA5" w14:textId="77777777" w:rsidR="00161E52" w:rsidRPr="00B571FE" w:rsidRDefault="00161E52" w:rsidP="00161E52">
      <w:pPr>
        <w:spacing w:line="360" w:lineRule="auto"/>
        <w:jc w:val="both"/>
        <w:rPr>
          <w:rFonts w:ascii="Palatino Linotype" w:hAnsi="Palatino Linotype"/>
          <w:lang w:val="es-ES"/>
        </w:rPr>
      </w:pPr>
    </w:p>
    <w:p w14:paraId="021E1B2C" w14:textId="380B96DB" w:rsidR="00161E52" w:rsidRPr="00B571FE" w:rsidRDefault="00161E52" w:rsidP="00161E52">
      <w:pPr>
        <w:spacing w:line="360" w:lineRule="auto"/>
        <w:jc w:val="both"/>
        <w:rPr>
          <w:rFonts w:ascii="Palatino Linotype" w:hAnsi="Palatino Linotype" w:cs="Arial"/>
          <w:lang w:val="es-ES"/>
        </w:rPr>
      </w:pPr>
      <w:r w:rsidRPr="00B571FE">
        <w:rPr>
          <w:rFonts w:ascii="Palatino Linotype" w:hAnsi="Palatino Linotype"/>
          <w:b/>
          <w:lang w:val="es-ES"/>
        </w:rPr>
        <w:t>VISTO</w:t>
      </w:r>
      <w:r w:rsidRPr="00B571FE">
        <w:rPr>
          <w:rFonts w:ascii="Palatino Linotype" w:hAnsi="Palatino Linotype"/>
          <w:lang w:val="es-ES"/>
        </w:rPr>
        <w:t xml:space="preserve"> el expediente formado con motivo del recurso de revisión </w:t>
      </w:r>
      <w:r w:rsidR="005553A5" w:rsidRPr="00B571FE">
        <w:rPr>
          <w:rFonts w:ascii="Palatino Linotype" w:hAnsi="Palatino Linotype"/>
          <w:b/>
          <w:lang w:val="es-ES"/>
        </w:rPr>
        <w:t>06067</w:t>
      </w:r>
      <w:r w:rsidRPr="00B571FE">
        <w:rPr>
          <w:rFonts w:ascii="Palatino Linotype" w:hAnsi="Palatino Linotype"/>
          <w:b/>
          <w:lang w:val="es-ES"/>
        </w:rPr>
        <w:t xml:space="preserve">/INFOEM/IP/RR/2020, </w:t>
      </w:r>
      <w:r w:rsidRPr="00B571FE">
        <w:rPr>
          <w:rFonts w:ascii="Palatino Linotype" w:hAnsi="Palatino Linotype"/>
          <w:lang w:val="es-ES"/>
        </w:rPr>
        <w:t xml:space="preserve">interpuesto por </w:t>
      </w:r>
      <w:r w:rsidR="005553A5" w:rsidRPr="00B571FE">
        <w:rPr>
          <w:rFonts w:ascii="Palatino Linotype" w:hAnsi="Palatino Linotype"/>
          <w:lang w:val="es-ES"/>
        </w:rPr>
        <w:t>el</w:t>
      </w:r>
      <w:r w:rsidR="00B347C4" w:rsidRPr="00B571FE">
        <w:rPr>
          <w:rFonts w:ascii="Palatino Linotype" w:hAnsi="Palatino Linotype"/>
          <w:lang w:val="es-ES"/>
        </w:rPr>
        <w:t xml:space="preserve"> C.</w:t>
      </w:r>
      <w:r w:rsidR="00B347C4" w:rsidRPr="00B571FE">
        <w:rPr>
          <w:rFonts w:ascii="Palatino Linotype" w:hAnsi="Palatino Linotype"/>
          <w:b/>
          <w:lang w:val="es-ES"/>
        </w:rPr>
        <w:t xml:space="preserve"> </w:t>
      </w:r>
      <w:r w:rsidR="00AB232C">
        <w:rPr>
          <w:rFonts w:ascii="Palatino Linotype" w:hAnsi="Palatino Linotype"/>
          <w:b/>
          <w:sz w:val="22"/>
          <w:szCs w:val="22"/>
          <w:lang w:val="es-ES_tradnl"/>
        </w:rPr>
        <w:t xml:space="preserve">XXXXXXX </w:t>
      </w:r>
      <w:proofErr w:type="spellStart"/>
      <w:r w:rsidR="00AB232C">
        <w:rPr>
          <w:rFonts w:ascii="Palatino Linotype" w:hAnsi="Palatino Linotype"/>
          <w:b/>
          <w:sz w:val="22"/>
          <w:szCs w:val="22"/>
          <w:lang w:val="es-ES_tradnl"/>
        </w:rPr>
        <w:t>XXXXXXX</w:t>
      </w:r>
      <w:proofErr w:type="spellEnd"/>
      <w:r w:rsidR="00AB232C">
        <w:rPr>
          <w:rFonts w:ascii="Palatino Linotype" w:hAnsi="Palatino Linotype"/>
          <w:b/>
          <w:sz w:val="22"/>
          <w:szCs w:val="22"/>
          <w:lang w:val="es-ES_tradnl"/>
        </w:rPr>
        <w:t xml:space="preserve"> XXXXXX</w:t>
      </w:r>
      <w:r w:rsidR="00AB232C" w:rsidRPr="00B571FE">
        <w:rPr>
          <w:rFonts w:ascii="Palatino Linotype" w:hAnsi="Palatino Linotype"/>
          <w:lang w:val="es-ES"/>
        </w:rPr>
        <w:t xml:space="preserve"> </w:t>
      </w:r>
      <w:r w:rsidR="005553A5" w:rsidRPr="00B571FE">
        <w:rPr>
          <w:rFonts w:ascii="Palatino Linotype" w:hAnsi="Palatino Linotype"/>
          <w:lang w:val="es-ES"/>
        </w:rPr>
        <w:t xml:space="preserve">en supuesta representación de la persona moral </w:t>
      </w:r>
      <w:r w:rsidR="005E4E98">
        <w:rPr>
          <w:rFonts w:ascii="Palatino Linotype" w:hAnsi="Palatino Linotype"/>
          <w:b/>
          <w:lang w:val="es-ES"/>
        </w:rPr>
        <w:t>XXXX</w:t>
      </w:r>
      <w:r w:rsidR="005553A5" w:rsidRPr="00B571FE">
        <w:rPr>
          <w:rFonts w:ascii="Palatino Linotype" w:hAnsi="Palatino Linotype"/>
          <w:b/>
          <w:lang w:val="es-ES"/>
        </w:rPr>
        <w:t xml:space="preserve"> </w:t>
      </w:r>
      <w:r w:rsidR="005E4E98">
        <w:rPr>
          <w:rFonts w:ascii="Palatino Linotype" w:hAnsi="Palatino Linotype"/>
          <w:b/>
          <w:lang w:val="es-ES"/>
        </w:rPr>
        <w:t>XXX</w:t>
      </w:r>
      <w:r w:rsidR="005553A5" w:rsidRPr="00B571FE">
        <w:rPr>
          <w:rFonts w:ascii="Palatino Linotype" w:hAnsi="Palatino Linotype"/>
          <w:b/>
          <w:lang w:val="es-ES"/>
        </w:rPr>
        <w:t xml:space="preserve"> </w:t>
      </w:r>
      <w:r w:rsidR="005E4E98">
        <w:rPr>
          <w:rFonts w:ascii="Palatino Linotype" w:hAnsi="Palatino Linotype"/>
          <w:b/>
          <w:lang w:val="es-ES"/>
        </w:rPr>
        <w:t>XX</w:t>
      </w:r>
      <w:r w:rsidR="005553A5" w:rsidRPr="00B571FE">
        <w:rPr>
          <w:rFonts w:ascii="Palatino Linotype" w:hAnsi="Palatino Linotype"/>
          <w:b/>
          <w:lang w:val="es-ES"/>
        </w:rPr>
        <w:t xml:space="preserve"> </w:t>
      </w:r>
      <w:r w:rsidR="005E4E98">
        <w:rPr>
          <w:rFonts w:ascii="Palatino Linotype" w:hAnsi="Palatino Linotype"/>
          <w:b/>
          <w:lang w:val="es-ES"/>
        </w:rPr>
        <w:t>XXX</w:t>
      </w:r>
      <w:r w:rsidRPr="00B571FE">
        <w:rPr>
          <w:rFonts w:ascii="Palatino Linotype" w:hAnsi="Palatino Linotype"/>
          <w:b/>
          <w:lang w:val="es-ES"/>
        </w:rPr>
        <w:t>,</w:t>
      </w:r>
      <w:r w:rsidRPr="00B571FE">
        <w:rPr>
          <w:rFonts w:ascii="Palatino Linotype" w:hAnsi="Palatino Linotype"/>
          <w:lang w:val="es-ES"/>
        </w:rPr>
        <w:t xml:space="preserve"> en lo sucesivo </w:t>
      </w:r>
      <w:r w:rsidR="005553A5" w:rsidRPr="00B571FE">
        <w:rPr>
          <w:rFonts w:ascii="Palatino Linotype" w:hAnsi="Palatino Linotype"/>
          <w:b/>
          <w:lang w:val="es-ES"/>
        </w:rPr>
        <w:t>EL</w:t>
      </w:r>
      <w:r w:rsidRPr="00B571FE">
        <w:rPr>
          <w:rFonts w:ascii="Palatino Linotype" w:hAnsi="Palatino Linotype"/>
          <w:b/>
          <w:lang w:val="es-ES"/>
        </w:rPr>
        <w:t xml:space="preserve"> RECURRENTE,</w:t>
      </w:r>
      <w:r w:rsidRPr="00B571FE">
        <w:rPr>
          <w:rFonts w:ascii="Palatino Linotype" w:hAnsi="Palatino Linotype"/>
          <w:lang w:val="es-ES"/>
        </w:rPr>
        <w:t xml:space="preserve"> </w:t>
      </w:r>
      <w:r w:rsidRPr="00B571FE">
        <w:rPr>
          <w:rFonts w:ascii="Palatino Linotype" w:hAnsi="Palatino Linotype" w:cs="Arial"/>
          <w:lang w:val="es-ES"/>
        </w:rPr>
        <w:t xml:space="preserve">en contra de la respuesta del </w:t>
      </w:r>
      <w:r w:rsidR="005553A5" w:rsidRPr="00B571FE">
        <w:rPr>
          <w:rFonts w:ascii="Palatino Linotype" w:hAnsi="Palatino Linotype"/>
          <w:b/>
          <w:lang w:val="es-ES_tradnl"/>
        </w:rPr>
        <w:t>Sistema de Transporte Masivo y Teleférico del Estado de México</w:t>
      </w:r>
      <w:r w:rsidRPr="00B571FE">
        <w:rPr>
          <w:rFonts w:ascii="Palatino Linotype" w:hAnsi="Palatino Linotype" w:cs="Arial"/>
          <w:b/>
          <w:lang w:val="es-ES"/>
        </w:rPr>
        <w:t xml:space="preserve">, </w:t>
      </w:r>
      <w:r w:rsidRPr="00B571FE">
        <w:rPr>
          <w:rFonts w:ascii="Palatino Linotype" w:hAnsi="Palatino Linotype" w:cs="Arial"/>
          <w:lang w:val="es-ES"/>
        </w:rPr>
        <w:t xml:space="preserve">en lo sucesivo </w:t>
      </w:r>
      <w:r w:rsidRPr="00B571FE">
        <w:rPr>
          <w:rFonts w:ascii="Palatino Linotype" w:hAnsi="Palatino Linotype" w:cs="Arial"/>
          <w:b/>
          <w:lang w:val="es-ES"/>
        </w:rPr>
        <w:t xml:space="preserve">EL SUJETO OBLIGADO, </w:t>
      </w:r>
      <w:r w:rsidRPr="00B571FE">
        <w:rPr>
          <w:rFonts w:ascii="Palatino Linotype" w:hAnsi="Palatino Linotype" w:cs="Arial"/>
          <w:lang w:val="es-ES"/>
        </w:rPr>
        <w:t>se procede a dictar la presente resolución con base en lo siguiente:</w:t>
      </w:r>
    </w:p>
    <w:p w14:paraId="58050D7F" w14:textId="77777777" w:rsidR="00161E52" w:rsidRPr="00B571FE" w:rsidRDefault="00161E52" w:rsidP="00161E52">
      <w:pPr>
        <w:spacing w:line="360" w:lineRule="auto"/>
        <w:jc w:val="center"/>
        <w:rPr>
          <w:rFonts w:ascii="Palatino Linotype" w:hAnsi="Palatino Linotype" w:cs="Arial"/>
          <w:b/>
          <w:sz w:val="28"/>
          <w:szCs w:val="28"/>
          <w:lang w:val="es-ES"/>
        </w:rPr>
      </w:pPr>
      <w:r w:rsidRPr="00B571FE">
        <w:rPr>
          <w:rFonts w:ascii="Palatino Linotype" w:hAnsi="Palatino Linotype" w:cs="Arial"/>
          <w:b/>
          <w:sz w:val="28"/>
          <w:szCs w:val="28"/>
          <w:lang w:val="es-ES"/>
        </w:rPr>
        <w:t>R E S U L T A N D O</w:t>
      </w:r>
    </w:p>
    <w:p w14:paraId="54E3A8EA" w14:textId="681E0174" w:rsidR="00161E52" w:rsidRPr="00B571FE" w:rsidRDefault="00161E52" w:rsidP="00161E52">
      <w:pPr>
        <w:spacing w:line="360" w:lineRule="auto"/>
        <w:jc w:val="both"/>
        <w:rPr>
          <w:rFonts w:ascii="Palatino Linotype" w:hAnsi="Palatino Linotype" w:cs="Arial"/>
          <w:lang w:val="es-ES"/>
        </w:rPr>
      </w:pPr>
      <w:r w:rsidRPr="00B571FE">
        <w:rPr>
          <w:rFonts w:ascii="Palatino Linotype" w:hAnsi="Palatino Linotype" w:cs="Arial"/>
          <w:b/>
          <w:sz w:val="28"/>
          <w:szCs w:val="28"/>
          <w:lang w:val="es-ES"/>
        </w:rPr>
        <w:t>I.</w:t>
      </w:r>
      <w:r w:rsidRPr="00B571FE">
        <w:rPr>
          <w:rFonts w:ascii="Palatino Linotype" w:hAnsi="Palatino Linotype" w:cs="Arial"/>
          <w:b/>
          <w:lang w:val="es-ES"/>
        </w:rPr>
        <w:t xml:space="preserve"> </w:t>
      </w:r>
      <w:r w:rsidRPr="00B571FE">
        <w:rPr>
          <w:rFonts w:ascii="Palatino Linotype" w:hAnsi="Palatino Linotype" w:cs="Arial"/>
          <w:lang w:val="es-ES"/>
        </w:rPr>
        <w:t xml:space="preserve">En fecha </w:t>
      </w:r>
      <w:r w:rsidR="005553A5" w:rsidRPr="00B571FE">
        <w:rPr>
          <w:rFonts w:ascii="Palatino Linotype" w:hAnsi="Palatino Linotype" w:cs="Arial"/>
          <w:lang w:val="es-ES"/>
        </w:rPr>
        <w:t xml:space="preserve">once </w:t>
      </w:r>
      <w:r w:rsidRPr="00B571FE">
        <w:rPr>
          <w:rFonts w:ascii="Palatino Linotype" w:hAnsi="Palatino Linotype" w:cs="Arial"/>
          <w:lang w:val="es-ES"/>
        </w:rPr>
        <w:t xml:space="preserve">de </w:t>
      </w:r>
      <w:r w:rsidR="005553A5" w:rsidRPr="00B571FE">
        <w:rPr>
          <w:rFonts w:ascii="Palatino Linotype" w:hAnsi="Palatino Linotype" w:cs="Arial"/>
          <w:lang w:val="es-ES"/>
        </w:rPr>
        <w:t>noviembre</w:t>
      </w:r>
      <w:r w:rsidRPr="00B571FE">
        <w:rPr>
          <w:rFonts w:ascii="Palatino Linotype" w:hAnsi="Palatino Linotype" w:cs="Arial"/>
          <w:lang w:val="es-ES"/>
        </w:rPr>
        <w:t xml:space="preserve"> de dos mil veinte, </w:t>
      </w:r>
      <w:r w:rsidR="005553A5" w:rsidRPr="00B571FE">
        <w:rPr>
          <w:rFonts w:ascii="Palatino Linotype" w:hAnsi="Palatino Linotype" w:cs="Arial"/>
          <w:b/>
          <w:lang w:val="es-ES"/>
        </w:rPr>
        <w:t>EL</w:t>
      </w:r>
      <w:r w:rsidRPr="00B571FE">
        <w:rPr>
          <w:rFonts w:ascii="Palatino Linotype" w:hAnsi="Palatino Linotype" w:cs="Arial"/>
          <w:b/>
          <w:lang w:val="es-ES"/>
        </w:rPr>
        <w:t xml:space="preserve"> RECURRENTE</w:t>
      </w:r>
      <w:r w:rsidRPr="00B571FE">
        <w:rPr>
          <w:rFonts w:ascii="Palatino Linotype" w:hAnsi="Palatino Linotype" w:cs="Arial"/>
          <w:lang w:val="es-ES"/>
        </w:rPr>
        <w:t xml:space="preserve"> presentó a través del Sistema de Acceso a la Información Mexiquense, en lo subsecuente </w:t>
      </w:r>
      <w:r w:rsidRPr="00B571FE">
        <w:rPr>
          <w:rFonts w:ascii="Palatino Linotype" w:hAnsi="Palatino Linotype" w:cs="Arial"/>
          <w:b/>
          <w:lang w:val="es-ES"/>
        </w:rPr>
        <w:t>EL SAIMEX</w:t>
      </w:r>
      <w:r w:rsidRPr="00B571FE" w:rsidDel="00707CC5">
        <w:rPr>
          <w:rFonts w:ascii="Palatino Linotype" w:hAnsi="Palatino Linotype" w:cs="Arial"/>
          <w:lang w:val="es-ES"/>
        </w:rPr>
        <w:t xml:space="preserve"> </w:t>
      </w:r>
      <w:r w:rsidRPr="00B571FE">
        <w:rPr>
          <w:rFonts w:ascii="Palatino Linotype" w:hAnsi="Palatino Linotype" w:cs="Arial"/>
          <w:lang w:val="es-ES"/>
        </w:rPr>
        <w:t xml:space="preserve">ante </w:t>
      </w:r>
      <w:r w:rsidRPr="00B571FE">
        <w:rPr>
          <w:rFonts w:ascii="Palatino Linotype" w:hAnsi="Palatino Linotype" w:cs="Arial"/>
          <w:b/>
          <w:lang w:val="es-ES"/>
        </w:rPr>
        <w:t>EL SUJETO OBLIGADO</w:t>
      </w:r>
      <w:r w:rsidRPr="00B571FE">
        <w:rPr>
          <w:rFonts w:ascii="Palatino Linotype" w:hAnsi="Palatino Linotype" w:cs="Arial"/>
          <w:lang w:val="es-ES"/>
        </w:rPr>
        <w:t xml:space="preserve">, </w:t>
      </w:r>
      <w:r w:rsidRPr="00B571FE">
        <w:rPr>
          <w:rFonts w:ascii="Palatino Linotype" w:hAnsi="Palatino Linotype"/>
          <w:lang w:val="es-ES"/>
        </w:rPr>
        <w:t xml:space="preserve">la solicitud de acceso a información pública, a las que se les asignó el número </w:t>
      </w:r>
      <w:r w:rsidR="00242557" w:rsidRPr="00B571FE">
        <w:rPr>
          <w:rFonts w:ascii="Palatino Linotype" w:hAnsi="Palatino Linotype" w:cs="Arial"/>
          <w:b/>
          <w:lang w:val="es-ES"/>
        </w:rPr>
        <w:t>00111/STMEM/IP/2020</w:t>
      </w:r>
      <w:r w:rsidRPr="00B571FE">
        <w:rPr>
          <w:rFonts w:ascii="Palatino Linotype" w:hAnsi="Palatino Linotype" w:cs="Arial"/>
          <w:b/>
          <w:lang w:val="es-ES"/>
        </w:rPr>
        <w:t xml:space="preserve">, </w:t>
      </w:r>
      <w:r w:rsidRPr="00B571FE">
        <w:rPr>
          <w:rFonts w:ascii="Palatino Linotype" w:hAnsi="Palatino Linotype" w:cs="Arial"/>
          <w:lang w:val="es-ES"/>
        </w:rPr>
        <w:t>mediante el cual requirió lo siguiente:</w:t>
      </w:r>
    </w:p>
    <w:p w14:paraId="3CD3F971" w14:textId="77777777" w:rsidR="00161E52" w:rsidRPr="00B571FE" w:rsidRDefault="00161E52" w:rsidP="00161E52">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2990"/>
        <w:gridCol w:w="6016"/>
      </w:tblGrid>
      <w:tr w:rsidR="00161E52" w:rsidRPr="00B571FE" w14:paraId="132113AF" w14:textId="77777777" w:rsidTr="00956433">
        <w:trPr>
          <w:trHeight w:val="589"/>
        </w:trPr>
        <w:tc>
          <w:tcPr>
            <w:tcW w:w="2990" w:type="dxa"/>
            <w:shd w:val="clear" w:color="auto" w:fill="000000" w:themeFill="text1"/>
            <w:vAlign w:val="center"/>
          </w:tcPr>
          <w:p w14:paraId="2B153520" w14:textId="77777777" w:rsidR="00161E52" w:rsidRPr="00B571FE" w:rsidRDefault="00161E52" w:rsidP="00956433">
            <w:pPr>
              <w:spacing w:line="360" w:lineRule="auto"/>
              <w:jc w:val="center"/>
              <w:rPr>
                <w:rFonts w:ascii="Palatino Linotype" w:hAnsi="Palatino Linotype"/>
                <w:b/>
                <w:color w:val="FFFFFF" w:themeColor="background1"/>
                <w:lang w:val="es-ES"/>
              </w:rPr>
            </w:pPr>
            <w:r w:rsidRPr="00B571FE">
              <w:rPr>
                <w:rFonts w:ascii="Palatino Linotype" w:hAnsi="Palatino Linotype"/>
                <w:b/>
                <w:color w:val="FFFFFF" w:themeColor="background1"/>
                <w:lang w:val="es-ES"/>
              </w:rPr>
              <w:t>Número de Solicitud</w:t>
            </w:r>
          </w:p>
        </w:tc>
        <w:tc>
          <w:tcPr>
            <w:tcW w:w="6016" w:type="dxa"/>
            <w:shd w:val="clear" w:color="auto" w:fill="000000" w:themeFill="text1"/>
            <w:vAlign w:val="center"/>
          </w:tcPr>
          <w:p w14:paraId="67A3D4A1" w14:textId="77777777" w:rsidR="00161E52" w:rsidRPr="00B571FE" w:rsidRDefault="00161E52" w:rsidP="00956433">
            <w:pPr>
              <w:tabs>
                <w:tab w:val="left" w:pos="1125"/>
              </w:tabs>
              <w:spacing w:line="360" w:lineRule="auto"/>
              <w:jc w:val="center"/>
              <w:rPr>
                <w:rFonts w:ascii="Palatino Linotype" w:hAnsi="Palatino Linotype"/>
                <w:b/>
                <w:lang w:val="es-ES"/>
              </w:rPr>
            </w:pPr>
            <w:r w:rsidRPr="00B571FE">
              <w:rPr>
                <w:rFonts w:ascii="Palatino Linotype" w:hAnsi="Palatino Linotype"/>
                <w:b/>
                <w:lang w:val="es-ES"/>
              </w:rPr>
              <w:t>Contenido</w:t>
            </w:r>
          </w:p>
        </w:tc>
      </w:tr>
      <w:tr w:rsidR="00161E52" w:rsidRPr="00B571FE" w14:paraId="37B51D2E" w14:textId="77777777" w:rsidTr="00956433">
        <w:trPr>
          <w:trHeight w:val="792"/>
        </w:trPr>
        <w:tc>
          <w:tcPr>
            <w:tcW w:w="2990" w:type="dxa"/>
            <w:vAlign w:val="center"/>
          </w:tcPr>
          <w:p w14:paraId="76FCE954" w14:textId="1F58BFF5" w:rsidR="00161E52" w:rsidRPr="00B571FE" w:rsidRDefault="00242557" w:rsidP="00956433">
            <w:pPr>
              <w:spacing w:line="360" w:lineRule="auto"/>
              <w:jc w:val="center"/>
              <w:rPr>
                <w:rFonts w:ascii="Palatino Linotype" w:hAnsi="Palatino Linotype"/>
                <w:lang w:val="es-ES"/>
              </w:rPr>
            </w:pPr>
            <w:r w:rsidRPr="00B571FE">
              <w:rPr>
                <w:rFonts w:ascii="Palatino Linotype" w:hAnsi="Palatino Linotype" w:cs="Arial"/>
                <w:b/>
                <w:lang w:val="es-ES"/>
              </w:rPr>
              <w:t>00111/STMEM/IP/2020</w:t>
            </w:r>
          </w:p>
        </w:tc>
        <w:tc>
          <w:tcPr>
            <w:tcW w:w="6016" w:type="dxa"/>
          </w:tcPr>
          <w:p w14:paraId="5F9023AA" w14:textId="189C054D" w:rsidR="00161E52" w:rsidRPr="00B571FE" w:rsidRDefault="00242557" w:rsidP="00956433">
            <w:pPr>
              <w:jc w:val="both"/>
              <w:rPr>
                <w:rFonts w:ascii="Palatino Linotype" w:hAnsi="Palatino Linotype"/>
                <w:i/>
                <w:lang w:val="es-ES"/>
              </w:rPr>
            </w:pPr>
            <w:r w:rsidRPr="00B571FE">
              <w:rPr>
                <w:rFonts w:ascii="Palatino Linotype" w:hAnsi="Palatino Linotype" w:cs="Arial"/>
                <w:i/>
                <w:lang w:val="es-ES"/>
              </w:rPr>
              <w:t xml:space="preserve">“Solicito conocer todos los </w:t>
            </w:r>
            <w:proofErr w:type="spellStart"/>
            <w:r w:rsidRPr="00B571FE">
              <w:rPr>
                <w:rFonts w:ascii="Palatino Linotype" w:hAnsi="Palatino Linotype" w:cs="Arial"/>
                <w:i/>
                <w:lang w:val="es-ES"/>
              </w:rPr>
              <w:t>dumentos</w:t>
            </w:r>
            <w:proofErr w:type="spellEnd"/>
            <w:r w:rsidRPr="00B571FE">
              <w:rPr>
                <w:rFonts w:ascii="Palatino Linotype" w:hAnsi="Palatino Linotype" w:cs="Arial"/>
                <w:i/>
                <w:lang w:val="es-ES"/>
              </w:rPr>
              <w:t xml:space="preserve"> emitidos </w:t>
            </w:r>
            <w:proofErr w:type="spellStart"/>
            <w:r w:rsidRPr="00B571FE">
              <w:rPr>
                <w:rFonts w:ascii="Palatino Linotype" w:hAnsi="Palatino Linotype" w:cs="Arial"/>
                <w:i/>
                <w:lang w:val="es-ES"/>
              </w:rPr>
              <w:t>asi</w:t>
            </w:r>
            <w:proofErr w:type="spellEnd"/>
            <w:r w:rsidRPr="00B571FE">
              <w:rPr>
                <w:rFonts w:ascii="Palatino Linotype" w:hAnsi="Palatino Linotype" w:cs="Arial"/>
                <w:i/>
                <w:lang w:val="es-ES"/>
              </w:rPr>
              <w:t xml:space="preserve"> como los acuerdos con empresa </w:t>
            </w:r>
            <w:proofErr w:type="spellStart"/>
            <w:r w:rsidRPr="00B571FE">
              <w:rPr>
                <w:rFonts w:ascii="Palatino Linotype" w:hAnsi="Palatino Linotype" w:cs="Arial"/>
                <w:i/>
                <w:lang w:val="es-ES"/>
              </w:rPr>
              <w:t>situsa</w:t>
            </w:r>
            <w:proofErr w:type="spellEnd"/>
            <w:r w:rsidRPr="00B571FE">
              <w:rPr>
                <w:rFonts w:ascii="Palatino Linotype" w:hAnsi="Palatino Linotype" w:cs="Arial"/>
                <w:i/>
                <w:lang w:val="es-ES"/>
              </w:rPr>
              <w:t xml:space="preserve"> y que se relacionan con el acuerdo entre esta </w:t>
            </w:r>
            <w:proofErr w:type="spellStart"/>
            <w:r w:rsidRPr="00B571FE">
              <w:rPr>
                <w:rFonts w:ascii="Palatino Linotype" w:hAnsi="Palatino Linotype" w:cs="Arial"/>
                <w:i/>
                <w:lang w:val="es-ES"/>
              </w:rPr>
              <w:t>depedencia</w:t>
            </w:r>
            <w:proofErr w:type="spellEnd"/>
            <w:r w:rsidRPr="00B571FE">
              <w:rPr>
                <w:rFonts w:ascii="Palatino Linotype" w:hAnsi="Palatino Linotype" w:cs="Arial"/>
                <w:i/>
                <w:lang w:val="es-ES"/>
              </w:rPr>
              <w:t xml:space="preserve"> y con la empresa todo debidamente anexado a la respuesta.</w:t>
            </w:r>
            <w:r w:rsidR="00161E52" w:rsidRPr="00B571FE">
              <w:rPr>
                <w:rFonts w:ascii="Palatino Linotype" w:hAnsi="Palatino Linotype" w:cs="Arial"/>
                <w:i/>
                <w:lang w:val="es-ES"/>
              </w:rPr>
              <w:t>” (sic)</w:t>
            </w:r>
          </w:p>
        </w:tc>
      </w:tr>
    </w:tbl>
    <w:p w14:paraId="3A2D412F" w14:textId="77777777" w:rsidR="00161E52" w:rsidRPr="00B571FE" w:rsidRDefault="00161E52" w:rsidP="00161E52">
      <w:pPr>
        <w:spacing w:line="360" w:lineRule="auto"/>
        <w:jc w:val="both"/>
        <w:rPr>
          <w:rFonts w:ascii="Palatino Linotype" w:hAnsi="Palatino Linotype"/>
          <w:b/>
          <w:sz w:val="28"/>
          <w:szCs w:val="28"/>
        </w:rPr>
      </w:pPr>
    </w:p>
    <w:p w14:paraId="55C603EB" w14:textId="43D72DAF" w:rsidR="00242557" w:rsidRPr="00B571FE" w:rsidRDefault="00161E52" w:rsidP="00242557">
      <w:pPr>
        <w:spacing w:line="360" w:lineRule="auto"/>
        <w:jc w:val="both"/>
        <w:rPr>
          <w:rFonts w:ascii="Palatino Linotype" w:hAnsi="Palatino Linotype" w:cs="Arial"/>
          <w:lang w:val="es-ES_tradnl"/>
        </w:rPr>
      </w:pPr>
      <w:r w:rsidRPr="00B571FE">
        <w:rPr>
          <w:rFonts w:ascii="Palatino Linotype" w:hAnsi="Palatino Linotype"/>
          <w:b/>
          <w:sz w:val="28"/>
          <w:szCs w:val="28"/>
        </w:rPr>
        <w:t>II.</w:t>
      </w:r>
      <w:r w:rsidRPr="00B571FE">
        <w:rPr>
          <w:rFonts w:ascii="Palatino Linotype" w:hAnsi="Palatino Linotype"/>
          <w:sz w:val="28"/>
          <w:szCs w:val="28"/>
        </w:rPr>
        <w:t xml:space="preserve"> </w:t>
      </w:r>
      <w:r w:rsidR="00242557" w:rsidRPr="00B571FE">
        <w:rPr>
          <w:rFonts w:ascii="Palatino Linotype" w:hAnsi="Palatino Linotype" w:cs="Arial"/>
        </w:rPr>
        <w:t xml:space="preserve">De las </w:t>
      </w:r>
      <w:r w:rsidR="00242557" w:rsidRPr="00B571FE">
        <w:rPr>
          <w:rFonts w:ascii="Palatino Linotype" w:hAnsi="Palatino Linotype" w:cs="Arial"/>
          <w:lang w:val="es-ES_tradnl"/>
        </w:rPr>
        <w:t xml:space="preserve">constancias que obran en </w:t>
      </w:r>
      <w:r w:rsidR="00242557" w:rsidRPr="00B571FE">
        <w:rPr>
          <w:rFonts w:ascii="Palatino Linotype" w:hAnsi="Palatino Linotype" w:cs="Arial"/>
          <w:b/>
          <w:lang w:val="es-ES_tradnl"/>
        </w:rPr>
        <w:t>EL</w:t>
      </w:r>
      <w:r w:rsidR="00242557" w:rsidRPr="00B571FE">
        <w:rPr>
          <w:rFonts w:ascii="Palatino Linotype" w:hAnsi="Palatino Linotype" w:cs="Arial"/>
          <w:lang w:val="es-ES_tradnl"/>
        </w:rPr>
        <w:t xml:space="preserve"> </w:t>
      </w:r>
      <w:r w:rsidR="00242557" w:rsidRPr="00B571FE">
        <w:rPr>
          <w:rFonts w:ascii="Palatino Linotype" w:hAnsi="Palatino Linotype" w:cs="Arial"/>
          <w:b/>
          <w:lang w:val="es-ES_tradnl"/>
        </w:rPr>
        <w:t>SAIMEX</w:t>
      </w:r>
      <w:r w:rsidR="00242557" w:rsidRPr="00B571FE">
        <w:rPr>
          <w:rFonts w:ascii="Palatino Linotype" w:hAnsi="Palatino Linotype" w:cs="Arial"/>
          <w:lang w:val="es-ES_tradnl"/>
        </w:rPr>
        <w:t>, se desprende que el trece de noviembre de dos mil veinte,</w:t>
      </w:r>
      <w:r w:rsidR="00242557" w:rsidRPr="00B571FE">
        <w:rPr>
          <w:rFonts w:ascii="Palatino Linotype" w:hAnsi="Palatino Linotype" w:cs="Arial"/>
          <w:b/>
          <w:lang w:val="es-ES_tradnl"/>
        </w:rPr>
        <w:t xml:space="preserve"> EL SUJETO OBLIGADO</w:t>
      </w:r>
      <w:r w:rsidR="00242557" w:rsidRPr="00B571FE">
        <w:rPr>
          <w:rFonts w:ascii="Palatino Linotype" w:hAnsi="Palatino Linotype" w:cs="Arial"/>
          <w:lang w:val="es-ES_tradnl"/>
        </w:rPr>
        <w:t xml:space="preserve"> solicitó aclaración a la solicitud de acceso a la información de la siguiente forma, como se muestra a continuación:</w:t>
      </w:r>
    </w:p>
    <w:p w14:paraId="31005C01" w14:textId="73CEE514" w:rsidR="00242557" w:rsidRPr="00B571FE" w:rsidRDefault="00242557" w:rsidP="00242557">
      <w:pPr>
        <w:spacing w:line="276" w:lineRule="auto"/>
        <w:ind w:left="851" w:right="899"/>
        <w:jc w:val="both"/>
        <w:rPr>
          <w:rFonts w:ascii="Palatino Linotype" w:hAnsi="Palatino Linotype" w:cs="Arial"/>
          <w:i/>
          <w:sz w:val="22"/>
          <w:szCs w:val="22"/>
          <w:lang w:val="es-ES_tradnl"/>
        </w:rPr>
      </w:pPr>
      <w:r w:rsidRPr="00B571FE">
        <w:rPr>
          <w:rFonts w:ascii="Palatino Linotype" w:hAnsi="Palatino Linotype"/>
          <w:i/>
          <w:color w:val="000000"/>
          <w:sz w:val="22"/>
          <w:szCs w:val="22"/>
        </w:rPr>
        <w:lastRenderedPageBreak/>
        <w:t xml:space="preserve">“Por este medio, y con el fin de poder atender su solicitud, en términos de la Ley de Transparencia y Acceso a la Información Pública del Estado de México y Municipios, le solicito que indique cual es la información que solicita, o necesita conocer, tomándose en consideración que en la solicitud registrada bajo el </w:t>
      </w:r>
      <w:proofErr w:type="spellStart"/>
      <w:r w:rsidRPr="00B571FE">
        <w:rPr>
          <w:rFonts w:ascii="Palatino Linotype" w:hAnsi="Palatino Linotype"/>
          <w:i/>
          <w:color w:val="000000"/>
          <w:sz w:val="22"/>
          <w:szCs w:val="22"/>
        </w:rPr>
        <w:t>numero</w:t>
      </w:r>
      <w:proofErr w:type="spellEnd"/>
      <w:r w:rsidRPr="00B571FE">
        <w:rPr>
          <w:rFonts w:ascii="Palatino Linotype" w:hAnsi="Palatino Linotype"/>
          <w:i/>
          <w:color w:val="000000"/>
          <w:sz w:val="22"/>
          <w:szCs w:val="22"/>
        </w:rPr>
        <w:t xml:space="preserve"> 00111/STMEM/IP/2020, no se precisa dicha situación.”</w:t>
      </w:r>
    </w:p>
    <w:p w14:paraId="24C2BC43" w14:textId="77777777" w:rsidR="00242557" w:rsidRPr="00B571FE" w:rsidRDefault="00242557" w:rsidP="00242557">
      <w:pPr>
        <w:pStyle w:val="Prrafodelista"/>
        <w:spacing w:line="360" w:lineRule="auto"/>
        <w:ind w:left="0"/>
        <w:jc w:val="both"/>
        <w:rPr>
          <w:rFonts w:ascii="Palatino Linotype" w:hAnsi="Palatino Linotype" w:cs="Arial"/>
        </w:rPr>
      </w:pPr>
    </w:p>
    <w:p w14:paraId="6714D1D5" w14:textId="567EB696" w:rsidR="00242557" w:rsidRPr="00B571FE" w:rsidRDefault="00242557" w:rsidP="00242557">
      <w:pPr>
        <w:pStyle w:val="Prrafodelista"/>
        <w:spacing w:line="360" w:lineRule="auto"/>
        <w:ind w:left="0"/>
        <w:jc w:val="both"/>
        <w:rPr>
          <w:rFonts w:ascii="Palatino Linotype" w:hAnsi="Palatino Linotype" w:cs="Arial"/>
        </w:rPr>
      </w:pPr>
      <w:r w:rsidRPr="00B571FE">
        <w:rPr>
          <w:rFonts w:ascii="Palatino Linotype" w:hAnsi="Palatino Linotype" w:cs="Arial"/>
        </w:rPr>
        <w:t xml:space="preserve">Bajo lo cual, en fecha diecisiete de noviembre de dos mil veinte el particular dio </w:t>
      </w:r>
      <w:r w:rsidR="00D77FCB" w:rsidRPr="00B571FE">
        <w:rPr>
          <w:rFonts w:ascii="Palatino Linotype" w:hAnsi="Palatino Linotype" w:cs="Arial"/>
        </w:rPr>
        <w:t xml:space="preserve">atención </w:t>
      </w:r>
      <w:r w:rsidRPr="00B571FE">
        <w:rPr>
          <w:rFonts w:ascii="Palatino Linotype" w:hAnsi="Palatino Linotype" w:cs="Arial"/>
        </w:rPr>
        <w:t>a la aclaración solicitada en los siguientes términos:</w:t>
      </w:r>
    </w:p>
    <w:p w14:paraId="53D948B4" w14:textId="77777777" w:rsidR="00242557" w:rsidRPr="00B571FE" w:rsidRDefault="00242557" w:rsidP="00242557">
      <w:pPr>
        <w:pStyle w:val="Prrafodelista"/>
        <w:spacing w:line="360" w:lineRule="auto"/>
        <w:ind w:left="0"/>
        <w:jc w:val="both"/>
        <w:rPr>
          <w:rFonts w:ascii="Palatino Linotype" w:hAnsi="Palatino Linotype" w:cs="Arial"/>
        </w:rPr>
      </w:pPr>
    </w:p>
    <w:p w14:paraId="0134248F" w14:textId="7C3F4676" w:rsidR="00242557" w:rsidRPr="00B571FE" w:rsidRDefault="00242557" w:rsidP="00242557">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 xml:space="preserve">“SOLICITO TODOS LOS DOCUMENTOS DEL PROCESO LEGAL ENCONTRA DE ESTA DEPENDENCIA DESDE EL OFICIO DE NOTIFICACIÓN DONDE SE ESTABLECIO Y NOTIFICO QUE NO SE PRESTARIA EL SERVICIO EN LAS ESTACIONES Y CORREDORES DEL MEXIBUS QUE TENIA ACARGO SITUSA ASI COMO EL PROCESO Y DOCUMENTAL ASI COMO DEL ACUERDO FIRMADO O CONVENIO ASI COMO LOS ADEUDOS OTORGADOS A FAVOR DE LA EMPRESA QUIERO COPIA DE LOS CHEQUES EMITIDOS DONDE SE ESTABLECE LA CANTIDAD PAGADA ASI COMO NOMBRE Y APELLIDOS DE LOS RESPONSABLES QUE ESTUVIERON EN </w:t>
      </w:r>
      <w:proofErr w:type="spellStart"/>
      <w:r w:rsidRPr="00B571FE">
        <w:rPr>
          <w:rFonts w:ascii="Palatino Linotype" w:hAnsi="Palatino Linotype"/>
          <w:i/>
          <w:sz w:val="22"/>
          <w:szCs w:val="22"/>
        </w:rPr>
        <w:t>EN</w:t>
      </w:r>
      <w:proofErr w:type="spellEnd"/>
      <w:r w:rsidRPr="00B571FE">
        <w:rPr>
          <w:rFonts w:ascii="Palatino Linotype" w:hAnsi="Palatino Linotype"/>
          <w:i/>
          <w:sz w:val="22"/>
          <w:szCs w:val="22"/>
        </w:rPr>
        <w:t xml:space="preserve"> PROCESO ADMNISTRATIVO EN REPRESENTACIÓN DEL SISTEMA.”</w:t>
      </w:r>
    </w:p>
    <w:p w14:paraId="53ED6845" w14:textId="77777777" w:rsidR="00242557" w:rsidRPr="00B571FE" w:rsidRDefault="00242557" w:rsidP="005F3F17">
      <w:pPr>
        <w:spacing w:line="360" w:lineRule="auto"/>
        <w:jc w:val="both"/>
        <w:rPr>
          <w:rFonts w:ascii="Palatino Linotype" w:hAnsi="Palatino Linotype"/>
          <w:sz w:val="28"/>
          <w:szCs w:val="28"/>
        </w:rPr>
      </w:pPr>
    </w:p>
    <w:p w14:paraId="5EB7675D" w14:textId="2D4189B3" w:rsidR="00161E52" w:rsidRPr="00B571FE" w:rsidRDefault="00242557" w:rsidP="005F3F17">
      <w:pPr>
        <w:spacing w:line="360" w:lineRule="auto"/>
        <w:jc w:val="both"/>
        <w:rPr>
          <w:rFonts w:ascii="Palatino Linotype" w:hAnsi="Palatino Linotype" w:cs="Arial"/>
          <w:lang w:val="es-ES_tradnl"/>
        </w:rPr>
      </w:pPr>
      <w:r w:rsidRPr="00B571FE">
        <w:rPr>
          <w:rFonts w:ascii="Palatino Linotype" w:hAnsi="Palatino Linotype"/>
          <w:b/>
          <w:sz w:val="28"/>
          <w:szCs w:val="28"/>
        </w:rPr>
        <w:t>III.</w:t>
      </w:r>
      <w:r w:rsidRPr="00B571FE">
        <w:rPr>
          <w:rFonts w:ascii="Palatino Linotype" w:hAnsi="Palatino Linotype"/>
        </w:rPr>
        <w:t xml:space="preserve"> </w:t>
      </w:r>
      <w:r w:rsidR="00161E52" w:rsidRPr="00B571FE">
        <w:rPr>
          <w:rFonts w:ascii="Palatino Linotype" w:hAnsi="Palatino Linotype"/>
        </w:rPr>
        <w:t xml:space="preserve">De las constancias que obran en </w:t>
      </w:r>
      <w:r w:rsidR="00161E52" w:rsidRPr="00B571FE">
        <w:rPr>
          <w:rFonts w:ascii="Palatino Linotype" w:hAnsi="Palatino Linotype"/>
          <w:b/>
        </w:rPr>
        <w:t>EL SAIMEX,</w:t>
      </w:r>
      <w:r w:rsidR="00161E52" w:rsidRPr="00B571FE">
        <w:rPr>
          <w:rFonts w:ascii="Palatino Linotype" w:hAnsi="Palatino Linotype"/>
        </w:rPr>
        <w:t xml:space="preserve"> se advierte que en fecha </w:t>
      </w:r>
      <w:r w:rsidRPr="00B571FE">
        <w:rPr>
          <w:rFonts w:ascii="Palatino Linotype" w:hAnsi="Palatino Linotype"/>
        </w:rPr>
        <w:t>uno</w:t>
      </w:r>
      <w:r w:rsidR="00161E52" w:rsidRPr="00B571FE">
        <w:rPr>
          <w:rFonts w:ascii="Palatino Linotype" w:hAnsi="Palatino Linotype"/>
        </w:rPr>
        <w:t xml:space="preserve"> de </w:t>
      </w:r>
      <w:r w:rsidRPr="00B571FE">
        <w:rPr>
          <w:rFonts w:ascii="Palatino Linotype" w:hAnsi="Palatino Linotype"/>
        </w:rPr>
        <w:t>diciembre</w:t>
      </w:r>
      <w:r w:rsidR="00161E52" w:rsidRPr="00B571FE">
        <w:rPr>
          <w:rFonts w:ascii="Palatino Linotype" w:hAnsi="Palatino Linotype"/>
        </w:rPr>
        <w:t xml:space="preserve"> de dos mil veinte, </w:t>
      </w:r>
      <w:r w:rsidR="00161E52" w:rsidRPr="00B571FE">
        <w:rPr>
          <w:rFonts w:ascii="Palatino Linotype" w:hAnsi="Palatino Linotype"/>
          <w:b/>
        </w:rPr>
        <w:t>EL</w:t>
      </w:r>
      <w:r w:rsidR="00161E52" w:rsidRPr="00B571FE">
        <w:rPr>
          <w:rFonts w:ascii="Palatino Linotype" w:hAnsi="Palatino Linotype"/>
        </w:rPr>
        <w:t xml:space="preserve"> </w:t>
      </w:r>
      <w:r w:rsidR="00161E52" w:rsidRPr="00B571FE">
        <w:rPr>
          <w:rFonts w:ascii="Palatino Linotype" w:hAnsi="Palatino Linotype" w:cs="Arial"/>
          <w:b/>
          <w:lang w:val="es-ES_tradnl"/>
        </w:rPr>
        <w:t>SUJETO OBLIGADO</w:t>
      </w:r>
      <w:r w:rsidR="00161E52" w:rsidRPr="00B571FE">
        <w:rPr>
          <w:rFonts w:ascii="Palatino Linotype" w:hAnsi="Palatino Linotype" w:cs="Arial"/>
          <w:lang w:val="es-ES_tradnl"/>
        </w:rPr>
        <w:t xml:space="preserve"> dio respuesta a la solicitud de información, en los siguientes términos:</w:t>
      </w:r>
    </w:p>
    <w:p w14:paraId="3D0531C7" w14:textId="77777777" w:rsidR="00161E52" w:rsidRPr="00B571FE" w:rsidRDefault="00161E52" w:rsidP="00161E52">
      <w:pPr>
        <w:tabs>
          <w:tab w:val="left" w:pos="426"/>
        </w:tabs>
        <w:spacing w:before="100" w:beforeAutospacing="1" w:after="100" w:afterAutospacing="1" w:line="360" w:lineRule="auto"/>
        <w:contextualSpacing/>
        <w:jc w:val="both"/>
        <w:rPr>
          <w:rFonts w:ascii="Palatino Linotype" w:hAnsi="Palatino Linotype"/>
          <w:noProof/>
          <w:lang w:eastAsia="es-MX"/>
        </w:rPr>
      </w:pPr>
    </w:p>
    <w:p w14:paraId="28CD0194" w14:textId="77777777" w:rsidR="00242557" w:rsidRPr="00B571FE" w:rsidRDefault="00161E52" w:rsidP="00242557">
      <w:pPr>
        <w:spacing w:line="276" w:lineRule="auto"/>
        <w:ind w:left="851" w:right="616"/>
        <w:jc w:val="right"/>
        <w:rPr>
          <w:rFonts w:ascii="Palatino Linotype" w:hAnsi="Palatino Linotype" w:cs="Arial"/>
          <w:i/>
          <w:lang w:val="es-ES"/>
        </w:rPr>
      </w:pPr>
      <w:r w:rsidRPr="00B571FE">
        <w:rPr>
          <w:rFonts w:ascii="Palatino Linotype" w:hAnsi="Palatino Linotype" w:cs="Arial"/>
          <w:i/>
          <w:lang w:val="es-ES"/>
        </w:rPr>
        <w:t>“</w:t>
      </w:r>
      <w:r w:rsidR="00242557" w:rsidRPr="00B571FE">
        <w:rPr>
          <w:rFonts w:ascii="Palatino Linotype" w:hAnsi="Palatino Linotype" w:cs="Arial"/>
          <w:i/>
          <w:lang w:val="es-ES"/>
        </w:rPr>
        <w:t>Folio de la solicitud: 00111/STMEM/IP/2020</w:t>
      </w:r>
    </w:p>
    <w:p w14:paraId="5BC25A57" w14:textId="77777777" w:rsidR="00242557" w:rsidRPr="00B571FE" w:rsidRDefault="00242557" w:rsidP="00242557">
      <w:pPr>
        <w:spacing w:line="276" w:lineRule="auto"/>
        <w:ind w:left="851" w:right="616"/>
        <w:jc w:val="both"/>
        <w:rPr>
          <w:rFonts w:ascii="Palatino Linotype" w:hAnsi="Palatino Linotype" w:cs="Arial"/>
          <w:i/>
          <w:lang w:val="es-ES"/>
        </w:rPr>
      </w:pPr>
      <w:r w:rsidRPr="00B571FE">
        <w:rPr>
          <w:rFonts w:ascii="Palatino Linotype" w:hAnsi="Palatino Linotype" w:cs="Arial"/>
          <w:i/>
          <w:lang w:val="es-ES"/>
        </w:rPr>
        <w:t>Con fundamento en el artículo 163 de la Ley de Transparencia y Acceso a la Información Pública del Estado de México y Municipios, le contestamos que:</w:t>
      </w:r>
    </w:p>
    <w:p w14:paraId="4A1091B3" w14:textId="77777777" w:rsidR="00242557" w:rsidRPr="00B571FE" w:rsidRDefault="00242557" w:rsidP="00242557">
      <w:pPr>
        <w:spacing w:line="276" w:lineRule="auto"/>
        <w:ind w:left="851" w:right="616"/>
        <w:jc w:val="both"/>
        <w:rPr>
          <w:rFonts w:ascii="Palatino Linotype" w:hAnsi="Palatino Linotype" w:cs="Arial"/>
          <w:i/>
          <w:lang w:val="es-ES"/>
        </w:rPr>
      </w:pPr>
      <w:r w:rsidRPr="00B571FE">
        <w:rPr>
          <w:rFonts w:ascii="Palatino Linotype" w:hAnsi="Palatino Linotype" w:cs="Arial"/>
          <w:i/>
          <w:lang w:val="es-ES"/>
        </w:rPr>
        <w:lastRenderedPageBreak/>
        <w:t xml:space="preserve">Que por medio del presente se da contestación a la solicitud de información </w:t>
      </w:r>
      <w:proofErr w:type="spellStart"/>
      <w:r w:rsidRPr="00B571FE">
        <w:rPr>
          <w:rFonts w:ascii="Palatino Linotype" w:hAnsi="Palatino Linotype" w:cs="Arial"/>
          <w:i/>
          <w:lang w:val="es-ES"/>
        </w:rPr>
        <w:t>publica</w:t>
      </w:r>
      <w:proofErr w:type="spellEnd"/>
      <w:r w:rsidRPr="00B571FE">
        <w:rPr>
          <w:rFonts w:ascii="Palatino Linotype" w:hAnsi="Palatino Linotype" w:cs="Arial"/>
          <w:i/>
          <w:lang w:val="es-ES"/>
        </w:rPr>
        <w:t xml:space="preserve">, registrada bajo el </w:t>
      </w:r>
      <w:proofErr w:type="spellStart"/>
      <w:r w:rsidRPr="00B571FE">
        <w:rPr>
          <w:rFonts w:ascii="Palatino Linotype" w:hAnsi="Palatino Linotype" w:cs="Arial"/>
          <w:i/>
          <w:lang w:val="es-ES"/>
        </w:rPr>
        <w:t>numero</w:t>
      </w:r>
      <w:proofErr w:type="spellEnd"/>
      <w:r w:rsidRPr="00B571FE">
        <w:rPr>
          <w:rFonts w:ascii="Palatino Linotype" w:hAnsi="Palatino Linotype" w:cs="Arial"/>
          <w:i/>
          <w:lang w:val="es-ES"/>
        </w:rPr>
        <w:t xml:space="preserve"> de Folio 00111/STMEM/IP/2020, tal y como lo determina la Ley de Transparencia y Acceso a la Información </w:t>
      </w:r>
      <w:proofErr w:type="spellStart"/>
      <w:r w:rsidRPr="00B571FE">
        <w:rPr>
          <w:rFonts w:ascii="Palatino Linotype" w:hAnsi="Palatino Linotype" w:cs="Arial"/>
          <w:i/>
          <w:lang w:val="es-ES"/>
        </w:rPr>
        <w:t>Publica</w:t>
      </w:r>
      <w:proofErr w:type="spellEnd"/>
      <w:r w:rsidRPr="00B571FE">
        <w:rPr>
          <w:rFonts w:ascii="Palatino Linotype" w:hAnsi="Palatino Linotype" w:cs="Arial"/>
          <w:i/>
          <w:lang w:val="es-ES"/>
        </w:rPr>
        <w:t xml:space="preserve"> del Estado de México y Municipios.</w:t>
      </w:r>
    </w:p>
    <w:p w14:paraId="78B24E8D" w14:textId="77777777" w:rsidR="00242557" w:rsidRPr="00B571FE" w:rsidRDefault="00242557" w:rsidP="00242557">
      <w:pPr>
        <w:spacing w:line="276" w:lineRule="auto"/>
        <w:ind w:left="851" w:right="616"/>
        <w:jc w:val="both"/>
        <w:rPr>
          <w:rFonts w:ascii="Palatino Linotype" w:hAnsi="Palatino Linotype" w:cs="Arial"/>
          <w:i/>
          <w:lang w:val="es-ES"/>
        </w:rPr>
      </w:pPr>
      <w:r w:rsidRPr="00B571FE">
        <w:rPr>
          <w:rFonts w:ascii="Palatino Linotype" w:hAnsi="Palatino Linotype" w:cs="Arial"/>
          <w:i/>
          <w:lang w:val="es-ES"/>
        </w:rPr>
        <w:t>ATENTAMENTE</w:t>
      </w:r>
    </w:p>
    <w:p w14:paraId="53653EC2" w14:textId="6B7C5ED9" w:rsidR="00161E52" w:rsidRPr="00B571FE" w:rsidRDefault="00242557" w:rsidP="00242557">
      <w:pPr>
        <w:spacing w:line="276" w:lineRule="auto"/>
        <w:ind w:left="851" w:right="616"/>
        <w:jc w:val="both"/>
        <w:rPr>
          <w:rFonts w:ascii="Palatino Linotype" w:hAnsi="Palatino Linotype" w:cs="Arial"/>
          <w:i/>
          <w:lang w:val="es-ES"/>
        </w:rPr>
      </w:pPr>
      <w:r w:rsidRPr="00B571FE">
        <w:rPr>
          <w:rFonts w:ascii="Palatino Linotype" w:hAnsi="Palatino Linotype" w:cs="Arial"/>
          <w:i/>
          <w:lang w:val="es-ES"/>
        </w:rPr>
        <w:t>LIC. GONZALO LINAS COLIN</w:t>
      </w:r>
      <w:r w:rsidR="00161E52" w:rsidRPr="00B571FE">
        <w:rPr>
          <w:rFonts w:ascii="Palatino Linotype" w:hAnsi="Palatino Linotype" w:cs="Arial"/>
          <w:i/>
          <w:lang w:val="es-ES"/>
        </w:rPr>
        <w:t>”</w:t>
      </w:r>
    </w:p>
    <w:p w14:paraId="6E2585F2" w14:textId="77777777" w:rsidR="00161E52" w:rsidRPr="00B571FE" w:rsidRDefault="00161E52" w:rsidP="00161E52">
      <w:pPr>
        <w:spacing w:line="276" w:lineRule="auto"/>
        <w:ind w:right="616"/>
        <w:jc w:val="both"/>
        <w:rPr>
          <w:rFonts w:ascii="Palatino Linotype" w:hAnsi="Palatino Linotype" w:cs="Arial"/>
          <w:i/>
          <w:lang w:val="es-ES"/>
        </w:rPr>
      </w:pPr>
    </w:p>
    <w:p w14:paraId="17AA29D8" w14:textId="562F6DAF" w:rsidR="00817214" w:rsidRPr="00B571FE" w:rsidRDefault="00161E52" w:rsidP="00A26FFA">
      <w:pPr>
        <w:spacing w:line="360" w:lineRule="auto"/>
        <w:ind w:right="49"/>
        <w:jc w:val="both"/>
        <w:rPr>
          <w:rFonts w:ascii="Palatino Linotype" w:hAnsi="Palatino Linotype" w:cs="Arial"/>
          <w:lang w:val="es-ES"/>
        </w:rPr>
      </w:pPr>
      <w:r w:rsidRPr="00B571FE">
        <w:rPr>
          <w:rFonts w:ascii="Palatino Linotype" w:hAnsi="Palatino Linotype" w:cs="Arial"/>
          <w:lang w:val="es-ES"/>
        </w:rPr>
        <w:t xml:space="preserve">Asimismo, </w:t>
      </w:r>
      <w:r w:rsidRPr="00B571FE">
        <w:rPr>
          <w:rFonts w:ascii="Palatino Linotype" w:hAnsi="Palatino Linotype" w:cs="Arial"/>
          <w:b/>
          <w:lang w:val="es-ES"/>
        </w:rPr>
        <w:t xml:space="preserve">EL SUJETO OBLIGADO </w:t>
      </w:r>
      <w:r w:rsidRPr="00B571FE">
        <w:rPr>
          <w:rFonts w:ascii="Palatino Linotype" w:hAnsi="Palatino Linotype" w:cs="Arial"/>
          <w:lang w:val="es-ES"/>
        </w:rPr>
        <w:t xml:space="preserve">adjuntó </w:t>
      </w:r>
      <w:r w:rsidR="002727E5" w:rsidRPr="00B571FE">
        <w:rPr>
          <w:rFonts w:ascii="Palatino Linotype" w:hAnsi="Palatino Linotype" w:cs="Arial"/>
          <w:lang w:val="es-ES"/>
        </w:rPr>
        <w:t>un archivo electrónico denominado</w:t>
      </w:r>
      <w:r w:rsidRPr="00B571FE">
        <w:rPr>
          <w:rFonts w:ascii="Palatino Linotype" w:hAnsi="Palatino Linotype" w:cs="Arial"/>
          <w:lang w:val="es-ES"/>
        </w:rPr>
        <w:t xml:space="preserve"> </w:t>
      </w:r>
      <w:r w:rsidR="00242557" w:rsidRPr="00B571FE">
        <w:rPr>
          <w:rFonts w:ascii="Palatino Linotype" w:hAnsi="Palatino Linotype" w:cs="Arial"/>
          <w:b/>
          <w:lang w:val="es-ES"/>
        </w:rPr>
        <w:t>RESPUESTA SAIMEX 00111.pdf</w:t>
      </w:r>
      <w:r w:rsidRPr="00B571FE">
        <w:rPr>
          <w:rFonts w:ascii="Palatino Linotype" w:hAnsi="Palatino Linotype" w:cs="Arial"/>
          <w:lang w:val="es-ES"/>
        </w:rPr>
        <w:t xml:space="preserve">, </w:t>
      </w:r>
      <w:r w:rsidR="002727E5" w:rsidRPr="00B571FE">
        <w:rPr>
          <w:rFonts w:ascii="Palatino Linotype" w:hAnsi="Palatino Linotype" w:cs="Arial"/>
          <w:lang w:val="es-ES"/>
        </w:rPr>
        <w:t xml:space="preserve">el cual contiene </w:t>
      </w:r>
      <w:r w:rsidR="00A26FFA" w:rsidRPr="00B571FE">
        <w:rPr>
          <w:rFonts w:ascii="Palatino Linotype" w:hAnsi="Palatino Linotype" w:cs="Arial"/>
          <w:lang w:val="es-ES"/>
        </w:rPr>
        <w:t xml:space="preserve">el oficio número UT/213C0301031200/163/2020, suscrito por el Titular de la Unidad de Transparencia, mediante el cual le informó al particular que la información versa sobre datos personales, estudios y proyectos cuya divulgación </w:t>
      </w:r>
      <w:r w:rsidR="00551740" w:rsidRPr="00B571FE">
        <w:rPr>
          <w:rFonts w:ascii="Palatino Linotype" w:hAnsi="Palatino Linotype" w:cs="Arial"/>
          <w:lang w:val="es-ES"/>
        </w:rPr>
        <w:t xml:space="preserve">le causa </w:t>
      </w:r>
      <w:r w:rsidR="00A26FFA" w:rsidRPr="00B571FE">
        <w:rPr>
          <w:rFonts w:ascii="Palatino Linotype" w:hAnsi="Palatino Linotype" w:cs="Arial"/>
          <w:lang w:val="es-ES"/>
        </w:rPr>
        <w:t xml:space="preserve">un perjuicio a terceras personas y un daño al interés del Sistema de Transporte Masivo y Teleférico del Estado de México, por encontrarse directamente relacionado con procedimientos administrativos de planeación y construcción del </w:t>
      </w:r>
      <w:proofErr w:type="spellStart"/>
      <w:r w:rsidR="00A26FFA" w:rsidRPr="00B571FE">
        <w:rPr>
          <w:rFonts w:ascii="Palatino Linotype" w:hAnsi="Palatino Linotype" w:cs="Arial"/>
          <w:lang w:val="es-ES"/>
        </w:rPr>
        <w:t>Mexibús</w:t>
      </w:r>
      <w:proofErr w:type="spellEnd"/>
      <w:r w:rsidR="00A26FFA" w:rsidRPr="00B571FE">
        <w:rPr>
          <w:rFonts w:ascii="Palatino Linotype" w:hAnsi="Palatino Linotype" w:cs="Arial"/>
          <w:lang w:val="es-ES"/>
        </w:rPr>
        <w:t xml:space="preserve"> III, por lo que no puede entregar dicha documentación. </w:t>
      </w:r>
    </w:p>
    <w:p w14:paraId="76140EEB" w14:textId="77777777" w:rsidR="00817214" w:rsidRPr="00B571FE" w:rsidRDefault="00817214" w:rsidP="00A26FFA">
      <w:pPr>
        <w:spacing w:line="360" w:lineRule="auto"/>
        <w:ind w:right="49"/>
        <w:jc w:val="both"/>
        <w:rPr>
          <w:rFonts w:ascii="Palatino Linotype" w:hAnsi="Palatino Linotype" w:cs="Arial"/>
          <w:sz w:val="10"/>
          <w:lang w:val="es-ES"/>
        </w:rPr>
      </w:pPr>
    </w:p>
    <w:p w14:paraId="2314D44F" w14:textId="748FC091" w:rsidR="00161E52" w:rsidRPr="00B571FE" w:rsidRDefault="00A1600E" w:rsidP="00161ACE">
      <w:pPr>
        <w:spacing w:line="360" w:lineRule="auto"/>
        <w:ind w:right="49"/>
        <w:jc w:val="both"/>
        <w:rPr>
          <w:rFonts w:ascii="Palatino Linotype" w:hAnsi="Palatino Linotype" w:cs="Arial"/>
        </w:rPr>
      </w:pPr>
      <w:r w:rsidRPr="00B571FE">
        <w:rPr>
          <w:rFonts w:ascii="Palatino Linotype" w:hAnsi="Palatino Linotype" w:cs="Arial"/>
          <w:b/>
          <w:sz w:val="28"/>
          <w:szCs w:val="28"/>
          <w:lang w:val="es-ES"/>
        </w:rPr>
        <w:t>I</w:t>
      </w:r>
      <w:r w:rsidR="00A26FFA" w:rsidRPr="00B571FE">
        <w:rPr>
          <w:rFonts w:ascii="Palatino Linotype" w:hAnsi="Palatino Linotype" w:cs="Arial"/>
          <w:b/>
          <w:sz w:val="28"/>
          <w:szCs w:val="28"/>
          <w:lang w:val="es-ES"/>
        </w:rPr>
        <w:t>V</w:t>
      </w:r>
      <w:r w:rsidR="00161E52" w:rsidRPr="00B571FE">
        <w:rPr>
          <w:rFonts w:ascii="Palatino Linotype" w:hAnsi="Palatino Linotype" w:cs="Arial"/>
          <w:b/>
          <w:sz w:val="28"/>
          <w:szCs w:val="28"/>
          <w:lang w:val="es-ES"/>
        </w:rPr>
        <w:t>.</w:t>
      </w:r>
      <w:r w:rsidR="00161E52" w:rsidRPr="00B571FE">
        <w:rPr>
          <w:rFonts w:ascii="Palatino Linotype" w:hAnsi="Palatino Linotype" w:cs="Arial"/>
          <w:b/>
          <w:lang w:val="es-ES"/>
        </w:rPr>
        <w:t xml:space="preserve"> </w:t>
      </w:r>
      <w:r w:rsidR="00161E52" w:rsidRPr="00B571FE">
        <w:rPr>
          <w:rFonts w:ascii="Palatino Linotype" w:hAnsi="Palatino Linotype"/>
          <w:lang w:val="es-ES"/>
        </w:rPr>
        <w:t xml:space="preserve">Inconforme con la </w:t>
      </w:r>
      <w:r w:rsidR="00161E52" w:rsidRPr="00B571FE">
        <w:rPr>
          <w:rFonts w:ascii="Palatino Linotype" w:hAnsi="Palatino Linotype" w:cs="Arial"/>
          <w:lang w:val="es-ES"/>
        </w:rPr>
        <w:t xml:space="preserve">respuesta, el </w:t>
      </w:r>
      <w:r w:rsidR="00A26FFA" w:rsidRPr="00B571FE">
        <w:rPr>
          <w:rFonts w:ascii="Palatino Linotype" w:hAnsi="Palatino Linotype" w:cs="Arial"/>
          <w:lang w:val="es-ES"/>
        </w:rPr>
        <w:t>ocho</w:t>
      </w:r>
      <w:r w:rsidR="00161E52" w:rsidRPr="00B571FE">
        <w:rPr>
          <w:rFonts w:ascii="Palatino Linotype" w:hAnsi="Palatino Linotype" w:cs="Arial"/>
          <w:lang w:val="es-ES"/>
        </w:rPr>
        <w:t xml:space="preserve"> de </w:t>
      </w:r>
      <w:r w:rsidRPr="00B571FE">
        <w:rPr>
          <w:rFonts w:ascii="Palatino Linotype" w:hAnsi="Palatino Linotype" w:cs="Arial"/>
          <w:lang w:val="es-ES"/>
        </w:rPr>
        <w:t>diciembre</w:t>
      </w:r>
      <w:r w:rsidR="00161E52" w:rsidRPr="00B571FE">
        <w:rPr>
          <w:rFonts w:ascii="Palatino Linotype" w:hAnsi="Palatino Linotype" w:cs="Arial"/>
          <w:lang w:val="es-ES"/>
        </w:rPr>
        <w:t xml:space="preserve"> de dos mil veinte, </w:t>
      </w:r>
      <w:r w:rsidR="00A26FFA" w:rsidRPr="00B571FE">
        <w:rPr>
          <w:rFonts w:ascii="Palatino Linotype" w:hAnsi="Palatino Linotype"/>
          <w:b/>
          <w:lang w:val="es-ES"/>
        </w:rPr>
        <w:t>EL</w:t>
      </w:r>
      <w:r w:rsidR="00161E52" w:rsidRPr="00B571FE">
        <w:rPr>
          <w:rFonts w:ascii="Palatino Linotype" w:hAnsi="Palatino Linotype"/>
          <w:b/>
          <w:lang w:val="es-ES"/>
        </w:rPr>
        <w:t xml:space="preserve"> RECURRENTE</w:t>
      </w:r>
      <w:r w:rsidR="00161E52" w:rsidRPr="00B571FE">
        <w:rPr>
          <w:rFonts w:ascii="Palatino Linotype" w:hAnsi="Palatino Linotype"/>
          <w:lang w:val="es-ES"/>
        </w:rPr>
        <w:t xml:space="preserve"> interpuso el recurso de revisión objeto del presente estudio, y se le asignó el número de expediente</w:t>
      </w:r>
      <w:r w:rsidR="00161E52" w:rsidRPr="00B571FE">
        <w:rPr>
          <w:rFonts w:ascii="Palatino Linotype" w:hAnsi="Palatino Linotype" w:cs="Arial"/>
          <w:lang w:val="es-ES"/>
        </w:rPr>
        <w:t xml:space="preserve"> </w:t>
      </w:r>
      <w:r w:rsidR="00A26FFA" w:rsidRPr="00B571FE">
        <w:rPr>
          <w:rFonts w:ascii="Palatino Linotype" w:hAnsi="Palatino Linotype" w:cs="Arial"/>
          <w:b/>
          <w:lang w:val="es-ES"/>
        </w:rPr>
        <w:t>060</w:t>
      </w:r>
      <w:r w:rsidR="00817214" w:rsidRPr="00B571FE">
        <w:rPr>
          <w:rFonts w:ascii="Palatino Linotype" w:hAnsi="Palatino Linotype" w:cs="Arial"/>
          <w:b/>
          <w:lang w:val="es-ES"/>
        </w:rPr>
        <w:t>67</w:t>
      </w:r>
      <w:r w:rsidR="00161E52" w:rsidRPr="00B571FE">
        <w:rPr>
          <w:rFonts w:ascii="Palatino Linotype" w:hAnsi="Palatino Linotype"/>
          <w:b/>
          <w:lang w:eastAsia="es-MX"/>
        </w:rPr>
        <w:t xml:space="preserve">/INFOEM/IP/RR/2020, </w:t>
      </w:r>
      <w:r w:rsidR="00161E52" w:rsidRPr="00B571FE">
        <w:rPr>
          <w:rFonts w:ascii="Palatino Linotype" w:hAnsi="Palatino Linotype" w:cs="Arial"/>
          <w:lang w:val="es-ES"/>
        </w:rPr>
        <w:t>en el</w:t>
      </w:r>
      <w:r w:rsidR="00161E52" w:rsidRPr="00B571FE">
        <w:rPr>
          <w:rFonts w:ascii="Palatino Linotype" w:hAnsi="Palatino Linotype" w:cs="Arial"/>
        </w:rPr>
        <w:t xml:space="preserve"> que señaló como acto impugnado, lo siguiente:</w:t>
      </w:r>
    </w:p>
    <w:p w14:paraId="7121A480" w14:textId="7BE96F1A" w:rsidR="00161E52" w:rsidRPr="00B571FE" w:rsidRDefault="00161E52" w:rsidP="00161E52">
      <w:pPr>
        <w:spacing w:before="100" w:beforeAutospacing="1" w:after="100" w:afterAutospacing="1"/>
        <w:ind w:left="709" w:right="709"/>
        <w:jc w:val="both"/>
        <w:rPr>
          <w:rFonts w:ascii="Palatino Linotype" w:hAnsi="Palatino Linotype" w:cs="Arial"/>
          <w:sz w:val="22"/>
          <w:szCs w:val="22"/>
          <w:lang w:eastAsia="es-MX"/>
        </w:rPr>
      </w:pPr>
      <w:r w:rsidRPr="00B571FE">
        <w:rPr>
          <w:rFonts w:ascii="Palatino Linotype" w:hAnsi="Palatino Linotype" w:cs="Arial"/>
          <w:i/>
          <w:sz w:val="22"/>
          <w:szCs w:val="22"/>
          <w:lang w:eastAsia="es-MX"/>
        </w:rPr>
        <w:t>“</w:t>
      </w:r>
      <w:r w:rsidR="00A26FFA" w:rsidRPr="00B571FE">
        <w:rPr>
          <w:rFonts w:ascii="Palatino Linotype" w:hAnsi="Palatino Linotype" w:cs="Arial"/>
          <w:i/>
          <w:sz w:val="22"/>
          <w:szCs w:val="22"/>
          <w:lang w:eastAsia="es-MX"/>
        </w:rPr>
        <w:t>respuesta emitida</w:t>
      </w:r>
      <w:r w:rsidRPr="00B571FE">
        <w:rPr>
          <w:rFonts w:ascii="Palatino Linotype" w:hAnsi="Palatino Linotype" w:cs="Arial"/>
          <w:i/>
          <w:sz w:val="22"/>
          <w:szCs w:val="22"/>
          <w:lang w:eastAsia="es-MX"/>
        </w:rPr>
        <w:t xml:space="preserve">” </w:t>
      </w:r>
      <w:r w:rsidRPr="00B571FE">
        <w:rPr>
          <w:rFonts w:ascii="Palatino Linotype" w:hAnsi="Palatino Linotype" w:cs="Arial"/>
          <w:sz w:val="22"/>
          <w:szCs w:val="22"/>
          <w:lang w:eastAsia="es-MX"/>
        </w:rPr>
        <w:t>(Sic)</w:t>
      </w:r>
    </w:p>
    <w:p w14:paraId="32B0BF7B" w14:textId="78417356" w:rsidR="00161E52" w:rsidRPr="00B571FE" w:rsidRDefault="00161E52" w:rsidP="00161E52">
      <w:pPr>
        <w:pStyle w:val="Prrafodelista"/>
        <w:spacing w:before="100" w:beforeAutospacing="1" w:after="100" w:afterAutospacing="1" w:line="360" w:lineRule="auto"/>
        <w:ind w:left="0"/>
        <w:jc w:val="both"/>
        <w:rPr>
          <w:rFonts w:ascii="Palatino Linotype" w:hAnsi="Palatino Linotype"/>
        </w:rPr>
      </w:pPr>
      <w:r w:rsidRPr="00B571FE">
        <w:rPr>
          <w:rFonts w:ascii="Palatino Linotype" w:hAnsi="Palatino Linotype" w:cs="Arial"/>
        </w:rPr>
        <w:t>Asimismo</w:t>
      </w:r>
      <w:r w:rsidRPr="00B571FE">
        <w:rPr>
          <w:rFonts w:ascii="Palatino Linotype" w:hAnsi="Palatino Linotype"/>
        </w:rPr>
        <w:t xml:space="preserve">, </w:t>
      </w:r>
      <w:r w:rsidR="00A26FFA" w:rsidRPr="00B571FE">
        <w:rPr>
          <w:rFonts w:ascii="Palatino Linotype" w:hAnsi="Palatino Linotype" w:cs="Arial"/>
          <w:b/>
        </w:rPr>
        <w:t>EL</w:t>
      </w:r>
      <w:r w:rsidRPr="00B571FE">
        <w:rPr>
          <w:rFonts w:ascii="Palatino Linotype" w:hAnsi="Palatino Linotype" w:cs="Arial"/>
          <w:b/>
        </w:rPr>
        <w:t xml:space="preserve"> RECURRENTE </w:t>
      </w:r>
      <w:r w:rsidRPr="00B571FE">
        <w:rPr>
          <w:rFonts w:ascii="Palatino Linotype" w:hAnsi="Palatino Linotype"/>
        </w:rPr>
        <w:t>indicó como razones o motivos de inconformidad:</w:t>
      </w:r>
    </w:p>
    <w:p w14:paraId="41AEAAA0" w14:textId="40C1B6E8" w:rsidR="00161E52" w:rsidRPr="00B571FE" w:rsidRDefault="00161E52" w:rsidP="00161E52">
      <w:pPr>
        <w:spacing w:before="100" w:beforeAutospacing="1" w:after="100" w:afterAutospacing="1"/>
        <w:ind w:left="709" w:right="709"/>
        <w:jc w:val="both"/>
        <w:rPr>
          <w:rFonts w:ascii="Palatino Linotype" w:hAnsi="Palatino Linotype" w:cs="Arial"/>
          <w:sz w:val="22"/>
          <w:szCs w:val="22"/>
          <w:lang w:eastAsia="es-MX"/>
        </w:rPr>
      </w:pPr>
      <w:r w:rsidRPr="00B571FE">
        <w:rPr>
          <w:rFonts w:ascii="Palatino Linotype" w:hAnsi="Palatino Linotype" w:cs="Arial"/>
          <w:i/>
          <w:sz w:val="22"/>
          <w:szCs w:val="22"/>
        </w:rPr>
        <w:t>“</w:t>
      </w:r>
      <w:r w:rsidR="00A26FFA" w:rsidRPr="00B571FE">
        <w:rPr>
          <w:rFonts w:ascii="Palatino Linotype" w:hAnsi="Palatino Linotype" w:cs="Arial"/>
          <w:i/>
          <w:sz w:val="22"/>
          <w:szCs w:val="22"/>
        </w:rPr>
        <w:t xml:space="preserve">EL SERVIDOR PUBLICO NIEGA LA INFORMACIÓN A´PESAR QUE SE EMITIO UNA RESOLUSIÓN ANTE TRIBUNALES DONDE SE QUEDA SIN </w:t>
      </w:r>
      <w:r w:rsidR="00A26FFA" w:rsidRPr="00B571FE">
        <w:rPr>
          <w:rFonts w:ascii="Palatino Linotype" w:hAnsi="Palatino Linotype" w:cs="Arial"/>
          <w:i/>
          <w:sz w:val="22"/>
          <w:szCs w:val="22"/>
        </w:rPr>
        <w:lastRenderedPageBreak/>
        <w:t xml:space="preserve">EFECTO DICHA </w:t>
      </w:r>
      <w:proofErr w:type="gramStart"/>
      <w:r w:rsidR="00A26FFA" w:rsidRPr="00B571FE">
        <w:rPr>
          <w:rFonts w:ascii="Palatino Linotype" w:hAnsi="Palatino Linotype" w:cs="Arial"/>
          <w:i/>
          <w:sz w:val="22"/>
          <w:szCs w:val="22"/>
        </w:rPr>
        <w:t>DEMANDA ,</w:t>
      </w:r>
      <w:proofErr w:type="gramEnd"/>
      <w:r w:rsidR="00A26FFA" w:rsidRPr="00B571FE">
        <w:rPr>
          <w:rFonts w:ascii="Palatino Linotype" w:hAnsi="Palatino Linotype" w:cs="Arial"/>
          <w:i/>
          <w:sz w:val="22"/>
          <w:szCs w:val="22"/>
        </w:rPr>
        <w:t xml:space="preserve"> POR LO QUE SE SOLICTA SE ENTREGUE LA INFORMACIÓN EN DERECHO DE ACCESO A LA INFORMACIÓN.</w:t>
      </w:r>
      <w:r w:rsidRPr="00B571FE">
        <w:rPr>
          <w:rFonts w:ascii="Palatino Linotype" w:hAnsi="Palatino Linotype" w:cs="Arial"/>
          <w:i/>
          <w:sz w:val="22"/>
          <w:szCs w:val="22"/>
          <w:lang w:eastAsia="es-MX"/>
        </w:rPr>
        <w:t xml:space="preserve">” </w:t>
      </w:r>
      <w:r w:rsidRPr="00B571FE">
        <w:rPr>
          <w:rFonts w:ascii="Palatino Linotype" w:hAnsi="Palatino Linotype" w:cs="Arial"/>
          <w:sz w:val="22"/>
          <w:szCs w:val="22"/>
          <w:lang w:eastAsia="es-MX"/>
        </w:rPr>
        <w:t>(Sic)</w:t>
      </w:r>
    </w:p>
    <w:p w14:paraId="64D486E7" w14:textId="4DC1AF83" w:rsidR="00161E52" w:rsidRPr="00B571FE" w:rsidRDefault="00161E52" w:rsidP="00161E52">
      <w:pPr>
        <w:spacing w:line="360" w:lineRule="auto"/>
        <w:ind w:right="49"/>
        <w:jc w:val="both"/>
        <w:rPr>
          <w:rFonts w:ascii="Palatino Linotype" w:hAnsi="Palatino Linotype"/>
          <w:noProof/>
          <w:lang w:eastAsia="es-MX"/>
        </w:rPr>
      </w:pPr>
      <w:r w:rsidRPr="00B571FE">
        <w:rPr>
          <w:rFonts w:ascii="Palatino Linotype" w:hAnsi="Palatino Linotype" w:cs="Arial"/>
          <w:b/>
          <w:sz w:val="28"/>
          <w:szCs w:val="28"/>
          <w:lang w:val="es-ES"/>
        </w:rPr>
        <w:t>V.</w:t>
      </w:r>
      <w:r w:rsidRPr="00B571FE">
        <w:rPr>
          <w:rFonts w:ascii="Palatino Linotype" w:hAnsi="Palatino Linotype" w:cs="Arial"/>
          <w:b/>
          <w:sz w:val="28"/>
          <w:lang w:val="es-ES"/>
        </w:rPr>
        <w:t xml:space="preserve"> </w:t>
      </w:r>
      <w:r w:rsidRPr="00B571FE">
        <w:rPr>
          <w:rFonts w:ascii="Palatino Linotype" w:hAnsi="Palatino Linotype" w:cs="Arial"/>
          <w:lang w:val="es-ES"/>
        </w:rPr>
        <w:t xml:space="preserve">El </w:t>
      </w:r>
      <w:r w:rsidR="00A26FFA" w:rsidRPr="00B571FE">
        <w:rPr>
          <w:rFonts w:ascii="Palatino Linotype" w:hAnsi="Palatino Linotype" w:cs="Arial"/>
          <w:lang w:val="es-ES"/>
        </w:rPr>
        <w:t>ocho</w:t>
      </w:r>
      <w:r w:rsidRPr="00B571FE">
        <w:rPr>
          <w:rFonts w:ascii="Palatino Linotype" w:hAnsi="Palatino Linotype" w:cs="Arial"/>
          <w:lang w:val="es-ES"/>
        </w:rPr>
        <w:t xml:space="preserve"> de </w:t>
      </w:r>
      <w:r w:rsidR="00A1600E" w:rsidRPr="00B571FE">
        <w:rPr>
          <w:rFonts w:ascii="Palatino Linotype" w:hAnsi="Palatino Linotype" w:cs="Arial"/>
          <w:lang w:val="es-ES"/>
        </w:rPr>
        <w:t>diciembre</w:t>
      </w:r>
      <w:r w:rsidRPr="00B571FE">
        <w:rPr>
          <w:rFonts w:ascii="Palatino Linotype" w:hAnsi="Palatino Linotype" w:cs="Arial"/>
          <w:lang w:val="es-ES"/>
        </w:rPr>
        <w:t xml:space="preserve"> de dos mil veinte</w:t>
      </w:r>
      <w:r w:rsidRPr="00B571FE">
        <w:rPr>
          <w:rFonts w:ascii="Palatino Linotype" w:hAnsi="Palatino Linotype"/>
          <w:lang w:val="es-ES"/>
        </w:rPr>
        <w:t>, el</w:t>
      </w:r>
      <w:r w:rsidRPr="00B571FE">
        <w:rPr>
          <w:rFonts w:ascii="Palatino Linotype" w:hAnsi="Palatino Linotype" w:cs="Arial"/>
          <w:lang w:val="es-ES"/>
        </w:rPr>
        <w:t xml:space="preserve"> </w:t>
      </w:r>
      <w:r w:rsidRPr="00B571FE">
        <w:rPr>
          <w:rFonts w:ascii="Palatino Linotype" w:hAnsi="Palatino Linotype" w:cs="Arial"/>
          <w:lang w:val="es-ES_tradnl"/>
        </w:rPr>
        <w:t>recursos de revisión de que</w:t>
      </w:r>
      <w:r w:rsidRPr="00B571FE">
        <w:rPr>
          <w:rFonts w:ascii="Palatino Linotype" w:hAnsi="Palatino Linotype" w:cs="Arial"/>
          <w:lang w:val="es-ES"/>
        </w:rPr>
        <w:t xml:space="preserve"> se trata</w:t>
      </w:r>
      <w:r w:rsidRPr="00B571FE">
        <w:rPr>
          <w:rFonts w:ascii="Palatino Linotype" w:hAnsi="Palatino Linotype" w:cs="Arial"/>
          <w:lang w:val="es-ES_tradnl"/>
        </w:rPr>
        <w:t xml:space="preserve"> se envió electrónicamente al Instituto de </w:t>
      </w:r>
      <w:r w:rsidRPr="00B571FE">
        <w:rPr>
          <w:rFonts w:ascii="Palatino Linotype" w:eastAsia="Arial Unicode MS" w:hAnsi="Palatino Linotype" w:cs="Arial"/>
          <w:lang w:val="es-ES"/>
        </w:rPr>
        <w:t>Transparencia</w:t>
      </w:r>
      <w:r w:rsidRPr="00B571FE">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B571FE">
        <w:rPr>
          <w:rFonts w:ascii="Palatino Linotype" w:hAnsi="Palatino Linotype"/>
          <w:lang w:val="es-ES"/>
        </w:rPr>
        <w:t>Ley de Transparencia y Acceso a la Información Pública del Estado de México y Municipios</w:t>
      </w:r>
      <w:r w:rsidRPr="00B571FE">
        <w:rPr>
          <w:rFonts w:ascii="Palatino Linotype" w:hAnsi="Palatino Linotype" w:cs="Arial"/>
          <w:lang w:val="es-ES_tradnl"/>
        </w:rPr>
        <w:t>, se turnó, a través del</w:t>
      </w:r>
      <w:r w:rsidRPr="00B571FE">
        <w:rPr>
          <w:rFonts w:ascii="Palatino Linotype" w:eastAsia="Arial Unicode MS" w:hAnsi="Palatino Linotype" w:cs="Arial"/>
          <w:lang w:val="es-ES_tradnl"/>
        </w:rPr>
        <w:t xml:space="preserve"> </w:t>
      </w:r>
      <w:r w:rsidRPr="00B571FE">
        <w:rPr>
          <w:rFonts w:ascii="Palatino Linotype" w:eastAsia="Arial Unicode MS" w:hAnsi="Palatino Linotype" w:cs="Arial"/>
          <w:b/>
          <w:lang w:val="es-ES_tradnl"/>
        </w:rPr>
        <w:t>SAIMEX</w:t>
      </w:r>
      <w:r w:rsidRPr="00B571FE">
        <w:rPr>
          <w:rFonts w:ascii="Palatino Linotype" w:hAnsi="Palatino Linotype"/>
          <w:lang w:val="es-ES"/>
        </w:rPr>
        <w:t xml:space="preserve">, a la </w:t>
      </w:r>
      <w:r w:rsidRPr="00B571FE">
        <w:rPr>
          <w:rFonts w:ascii="Palatino Linotype" w:hAnsi="Palatino Linotype" w:cs="Arial"/>
          <w:lang w:val="es-ES_tradnl"/>
        </w:rPr>
        <w:t xml:space="preserve">Comisionada </w:t>
      </w:r>
      <w:r w:rsidRPr="00B571FE">
        <w:rPr>
          <w:rFonts w:ascii="Palatino Linotype" w:hAnsi="Palatino Linotype" w:cs="Arial"/>
          <w:b/>
          <w:lang w:val="es-ES_tradnl"/>
        </w:rPr>
        <w:t>EVA ABAID YAPUR</w:t>
      </w:r>
      <w:r w:rsidRPr="00B571FE">
        <w:rPr>
          <w:rFonts w:ascii="Palatino Linotype" w:hAnsi="Palatino Linotype"/>
          <w:b/>
          <w:lang w:eastAsia="es-MX"/>
        </w:rPr>
        <w:t xml:space="preserve">, </w:t>
      </w:r>
      <w:r w:rsidRPr="00B571FE">
        <w:rPr>
          <w:rFonts w:ascii="Palatino Linotype" w:hAnsi="Palatino Linotype" w:cs="Arial"/>
          <w:lang w:val="es-ES_tradnl"/>
        </w:rPr>
        <w:t xml:space="preserve">a efecto de que decretara su admisión o </w:t>
      </w:r>
      <w:proofErr w:type="spellStart"/>
      <w:r w:rsidRPr="00B571FE">
        <w:rPr>
          <w:rFonts w:ascii="Palatino Linotype" w:hAnsi="Palatino Linotype" w:cs="Arial"/>
          <w:lang w:val="es-ES_tradnl"/>
        </w:rPr>
        <w:t>desechamiento</w:t>
      </w:r>
      <w:proofErr w:type="spellEnd"/>
      <w:r w:rsidRPr="00B571FE">
        <w:rPr>
          <w:rFonts w:ascii="Palatino Linotype" w:hAnsi="Palatino Linotype" w:cs="Arial"/>
          <w:lang w:val="es-ES_tradnl"/>
        </w:rPr>
        <w:t>.</w:t>
      </w:r>
      <w:r w:rsidRPr="00B571FE">
        <w:rPr>
          <w:rFonts w:ascii="Palatino Linotype" w:hAnsi="Palatino Linotype"/>
          <w:noProof/>
          <w:lang w:eastAsia="es-MX"/>
        </w:rPr>
        <w:t xml:space="preserve"> </w:t>
      </w:r>
    </w:p>
    <w:p w14:paraId="48483066" w14:textId="77777777" w:rsidR="00161E52" w:rsidRPr="00B571FE" w:rsidRDefault="00161E52" w:rsidP="00161E52">
      <w:pPr>
        <w:spacing w:line="360" w:lineRule="auto"/>
        <w:ind w:right="49"/>
        <w:jc w:val="both"/>
        <w:rPr>
          <w:rFonts w:ascii="Palatino Linotype" w:hAnsi="Palatino Linotype"/>
          <w:noProof/>
          <w:sz w:val="18"/>
          <w:lang w:eastAsia="es-MX"/>
        </w:rPr>
      </w:pPr>
    </w:p>
    <w:p w14:paraId="147582CA" w14:textId="166E29DE" w:rsidR="00161E52" w:rsidRPr="00B571FE" w:rsidRDefault="00161E52" w:rsidP="00161E52">
      <w:pPr>
        <w:tabs>
          <w:tab w:val="center" w:pos="4252"/>
          <w:tab w:val="right" w:pos="8504"/>
        </w:tabs>
        <w:spacing w:line="360" w:lineRule="auto"/>
        <w:jc w:val="both"/>
        <w:rPr>
          <w:rFonts w:ascii="Palatino Linotype" w:eastAsia="MS Mincho" w:hAnsi="Palatino Linotype" w:cs="Arial"/>
          <w:lang w:val="es-ES_tradnl"/>
        </w:rPr>
      </w:pPr>
      <w:r w:rsidRPr="00B571FE">
        <w:rPr>
          <w:rFonts w:ascii="Palatino Linotype" w:eastAsia="MS Mincho" w:hAnsi="Palatino Linotype" w:cs="Arial"/>
          <w:b/>
          <w:sz w:val="28"/>
          <w:lang w:val="es-ES_tradnl"/>
        </w:rPr>
        <w:t xml:space="preserve">V. </w:t>
      </w:r>
      <w:r w:rsidRPr="00B571FE">
        <w:rPr>
          <w:rFonts w:ascii="Palatino Linotype" w:eastAsia="MS Mincho" w:hAnsi="Palatino Linotype" w:cs="Arial"/>
          <w:lang w:val="es-ES_tradnl"/>
        </w:rPr>
        <w:t>De las constancias de los expedientes electrónicos del</w:t>
      </w:r>
      <w:r w:rsidRPr="00B571FE">
        <w:rPr>
          <w:rFonts w:ascii="Palatino Linotype" w:eastAsia="MS Mincho" w:hAnsi="Palatino Linotype" w:cs="Arial"/>
          <w:b/>
          <w:lang w:val="es-ES_tradnl"/>
        </w:rPr>
        <w:t xml:space="preserve"> SAIMEX</w:t>
      </w:r>
      <w:r w:rsidRPr="00B571FE">
        <w:rPr>
          <w:rFonts w:ascii="Palatino Linotype" w:eastAsia="MS Mincho" w:hAnsi="Palatino Linotype" w:cs="Arial"/>
          <w:lang w:val="es-ES_tradnl"/>
        </w:rPr>
        <w:t xml:space="preserve">, se desprende que el día </w:t>
      </w:r>
      <w:r w:rsidR="00A26FFA" w:rsidRPr="00B571FE">
        <w:rPr>
          <w:rFonts w:ascii="Palatino Linotype" w:eastAsia="MS Mincho" w:hAnsi="Palatino Linotype" w:cs="Arial"/>
          <w:lang w:val="es-ES_tradnl"/>
        </w:rPr>
        <w:t>catorce</w:t>
      </w:r>
      <w:r w:rsidRPr="00B571FE">
        <w:rPr>
          <w:rFonts w:ascii="Palatino Linotype" w:eastAsia="MS Mincho" w:hAnsi="Palatino Linotype" w:cs="Arial"/>
          <w:lang w:val="es-ES_tradnl"/>
        </w:rPr>
        <w:t xml:space="preserve"> de </w:t>
      </w:r>
      <w:r w:rsidR="00A1600E" w:rsidRPr="00B571FE">
        <w:rPr>
          <w:rFonts w:ascii="Palatino Linotype" w:eastAsia="MS Mincho" w:hAnsi="Palatino Linotype" w:cs="Arial"/>
          <w:lang w:val="es-ES_tradnl"/>
        </w:rPr>
        <w:t>diciembre</w:t>
      </w:r>
      <w:r w:rsidRPr="00B571FE">
        <w:rPr>
          <w:rFonts w:ascii="Palatino Linotype" w:eastAsia="MS Mincho" w:hAnsi="Palatino Linotype" w:cs="Arial"/>
          <w:lang w:val="es-ES_tradnl"/>
        </w:rPr>
        <w:t xml:space="preserve">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571FE">
        <w:rPr>
          <w:rFonts w:ascii="Palatino Linotype" w:eastAsia="MS Mincho" w:hAnsi="Palatino Linotype" w:cs="Arial"/>
          <w:b/>
          <w:lang w:val="es-ES_tradnl"/>
        </w:rPr>
        <w:t xml:space="preserve">EL SUJETO OBLIGADO </w:t>
      </w:r>
      <w:r w:rsidRPr="00B571FE">
        <w:rPr>
          <w:rFonts w:ascii="Palatino Linotype" w:eastAsia="MS Mincho" w:hAnsi="Palatino Linotype" w:cs="Arial"/>
          <w:lang w:val="es-ES_tradnl"/>
        </w:rPr>
        <w:t>rinda su</w:t>
      </w:r>
      <w:r w:rsidRPr="00B571FE">
        <w:rPr>
          <w:rFonts w:ascii="Palatino Linotype" w:eastAsia="MS Mincho" w:hAnsi="Palatino Linotype" w:cs="Arial"/>
          <w:b/>
          <w:lang w:val="es-ES_tradnl"/>
        </w:rPr>
        <w:t xml:space="preserve"> </w:t>
      </w:r>
      <w:r w:rsidRPr="00B571FE">
        <w:rPr>
          <w:rFonts w:ascii="Palatino Linotype" w:eastAsia="MS Mincho" w:hAnsi="Palatino Linotype" w:cs="Arial"/>
          <w:lang w:val="es-ES_tradnl"/>
        </w:rPr>
        <w:t>Informe Justificado.</w:t>
      </w:r>
    </w:p>
    <w:p w14:paraId="7B2728AA" w14:textId="77777777" w:rsidR="00161E52" w:rsidRPr="00B571FE" w:rsidRDefault="00161E52" w:rsidP="00161E52">
      <w:pPr>
        <w:tabs>
          <w:tab w:val="center" w:pos="4252"/>
          <w:tab w:val="right" w:pos="8504"/>
        </w:tabs>
        <w:spacing w:line="360" w:lineRule="auto"/>
        <w:jc w:val="both"/>
        <w:rPr>
          <w:rFonts w:ascii="Palatino Linotype" w:eastAsia="MS Mincho" w:hAnsi="Palatino Linotype" w:cs="Arial"/>
          <w:sz w:val="20"/>
          <w:lang w:val="es-ES_tradnl"/>
        </w:rPr>
      </w:pPr>
    </w:p>
    <w:p w14:paraId="587C3E10" w14:textId="3F5AD316" w:rsidR="00161E52" w:rsidRPr="00B571FE" w:rsidRDefault="00161E52" w:rsidP="00161E52">
      <w:pPr>
        <w:spacing w:line="360" w:lineRule="auto"/>
        <w:jc w:val="both"/>
        <w:rPr>
          <w:rFonts w:ascii="Palatino Linotype" w:eastAsia="Arial Unicode MS" w:hAnsi="Palatino Linotype" w:cs="Arial"/>
          <w:lang w:val="es-ES_tradnl"/>
        </w:rPr>
      </w:pPr>
      <w:r w:rsidRPr="00B571FE">
        <w:rPr>
          <w:rFonts w:ascii="Palatino Linotype" w:hAnsi="Palatino Linotype"/>
          <w:b/>
          <w:noProof/>
          <w:sz w:val="28"/>
          <w:szCs w:val="28"/>
          <w:lang w:eastAsia="es-MX"/>
        </w:rPr>
        <w:t>VI.</w:t>
      </w:r>
      <w:r w:rsidRPr="00B571FE">
        <w:rPr>
          <w:rFonts w:ascii="Palatino Linotype" w:hAnsi="Palatino Linotype"/>
          <w:b/>
          <w:noProof/>
          <w:lang w:eastAsia="es-MX"/>
        </w:rPr>
        <w:t xml:space="preserve"> </w:t>
      </w:r>
      <w:r w:rsidRPr="00B571FE">
        <w:rPr>
          <w:rFonts w:ascii="Palatino Linotype" w:hAnsi="Palatino Linotype" w:cs="Arial"/>
          <w:lang w:val="es-ES"/>
        </w:rPr>
        <w:t>En cumplimiento a lo anterior, de las constancias del expediente electrónico del</w:t>
      </w:r>
      <w:r w:rsidRPr="00B571FE">
        <w:rPr>
          <w:rFonts w:ascii="Palatino Linotype" w:hAnsi="Palatino Linotype" w:cs="Arial"/>
          <w:b/>
          <w:lang w:val="es-ES"/>
        </w:rPr>
        <w:t xml:space="preserve"> SAIMEX</w:t>
      </w:r>
      <w:r w:rsidRPr="00B571FE">
        <w:rPr>
          <w:rFonts w:ascii="Palatino Linotype" w:hAnsi="Palatino Linotype" w:cs="Arial"/>
          <w:lang w:val="es-ES"/>
        </w:rPr>
        <w:t xml:space="preserve">, se observó que </w:t>
      </w:r>
      <w:r w:rsidRPr="00B571FE">
        <w:rPr>
          <w:rFonts w:ascii="Palatino Linotype" w:hAnsi="Palatino Linotype" w:cs="Arial"/>
          <w:b/>
          <w:lang w:val="es-ES"/>
        </w:rPr>
        <w:t>EL SUJETO OBLIGADO</w:t>
      </w:r>
      <w:r w:rsidR="00A1600E" w:rsidRPr="00B571FE">
        <w:rPr>
          <w:rFonts w:ascii="Palatino Linotype" w:hAnsi="Palatino Linotype" w:cs="Arial"/>
          <w:b/>
          <w:lang w:val="es-ES"/>
        </w:rPr>
        <w:t xml:space="preserve"> </w:t>
      </w:r>
      <w:r w:rsidR="00A1600E" w:rsidRPr="00B571FE">
        <w:rPr>
          <w:rFonts w:ascii="Palatino Linotype" w:hAnsi="Palatino Linotype" w:cs="Arial"/>
          <w:lang w:val="es-ES"/>
        </w:rPr>
        <w:t>no</w:t>
      </w:r>
      <w:r w:rsidRPr="00B571FE">
        <w:rPr>
          <w:rFonts w:ascii="Palatino Linotype" w:hAnsi="Palatino Linotype" w:cs="Arial"/>
          <w:b/>
          <w:lang w:val="es-ES"/>
        </w:rPr>
        <w:t xml:space="preserve"> </w:t>
      </w:r>
      <w:r w:rsidRPr="00B571FE">
        <w:rPr>
          <w:rFonts w:ascii="Palatino Linotype" w:hAnsi="Palatino Linotype" w:cs="Arial"/>
          <w:lang w:val="es-ES"/>
        </w:rPr>
        <w:t>rindió el Informe Justificado correspondiente</w:t>
      </w:r>
      <w:r w:rsidR="00A1600E" w:rsidRPr="00B571FE">
        <w:rPr>
          <w:rFonts w:ascii="Palatino Linotype" w:hAnsi="Palatino Linotype" w:cs="Arial"/>
          <w:lang w:val="es-ES"/>
        </w:rPr>
        <w:t>; p</w:t>
      </w:r>
      <w:r w:rsidRPr="00B571FE">
        <w:rPr>
          <w:rFonts w:ascii="Palatino Linotype" w:eastAsia="MS Mincho" w:hAnsi="Palatino Linotype"/>
          <w:noProof/>
          <w:lang w:eastAsia="es-MX"/>
        </w:rPr>
        <w:t xml:space="preserve">or su parte, </w:t>
      </w:r>
      <w:r w:rsidR="00A26FFA" w:rsidRPr="00B571FE">
        <w:rPr>
          <w:rFonts w:ascii="Palatino Linotype" w:eastAsia="MS Mincho" w:hAnsi="Palatino Linotype"/>
          <w:b/>
          <w:noProof/>
          <w:lang w:eastAsia="es-MX"/>
        </w:rPr>
        <w:t>EL</w:t>
      </w:r>
      <w:r w:rsidRPr="00B571FE">
        <w:rPr>
          <w:rFonts w:ascii="Palatino Linotype" w:eastAsia="MS Mincho" w:hAnsi="Palatino Linotype"/>
          <w:b/>
          <w:noProof/>
          <w:lang w:eastAsia="es-MX"/>
        </w:rPr>
        <w:t xml:space="preserve"> RECURRENTE </w:t>
      </w:r>
      <w:r w:rsidRPr="00B571FE">
        <w:rPr>
          <w:rFonts w:ascii="Palatino Linotype" w:eastAsia="MS Mincho" w:hAnsi="Palatino Linotype"/>
          <w:noProof/>
          <w:lang w:eastAsia="es-MX"/>
        </w:rPr>
        <w:t>no realizó manifiestación alguna,</w:t>
      </w:r>
      <w:r w:rsidRPr="00B571FE">
        <w:rPr>
          <w:rFonts w:ascii="Palatino Linotype" w:eastAsia="Arial Unicode MS" w:hAnsi="Palatino Linotype" w:cs="Arial"/>
          <w:lang w:val="es-ES_tradnl"/>
        </w:rPr>
        <w:t xml:space="preserve"> ni presentó pruebas o alegatos que a su derecho convinieran en el medio de impugnación.</w:t>
      </w:r>
    </w:p>
    <w:p w14:paraId="3165C1E8" w14:textId="77777777" w:rsidR="00161E52" w:rsidRPr="00B571FE" w:rsidRDefault="00161E52" w:rsidP="00161E52">
      <w:pPr>
        <w:spacing w:line="360" w:lineRule="auto"/>
        <w:jc w:val="both"/>
        <w:rPr>
          <w:rFonts w:ascii="Palatino Linotype" w:eastAsia="Arial Unicode MS" w:hAnsi="Palatino Linotype" w:cs="Arial"/>
          <w:sz w:val="18"/>
          <w:lang w:val="es-ES_tradnl"/>
        </w:rPr>
      </w:pPr>
    </w:p>
    <w:p w14:paraId="27CCAFCF" w14:textId="026402B7" w:rsidR="00161E52" w:rsidRPr="00B571FE" w:rsidRDefault="00161E52" w:rsidP="00161E52">
      <w:pPr>
        <w:spacing w:line="360" w:lineRule="auto"/>
        <w:jc w:val="both"/>
        <w:rPr>
          <w:rFonts w:ascii="Palatino Linotype" w:hAnsi="Palatino Linotype" w:cs="Arial"/>
        </w:rPr>
      </w:pPr>
      <w:r w:rsidRPr="00B571FE">
        <w:rPr>
          <w:rFonts w:ascii="Palatino Linotype" w:hAnsi="Palatino Linotype"/>
          <w:b/>
          <w:sz w:val="28"/>
          <w:szCs w:val="28"/>
        </w:rPr>
        <w:lastRenderedPageBreak/>
        <w:t xml:space="preserve">VII. </w:t>
      </w:r>
      <w:r w:rsidRPr="00B571FE">
        <w:rPr>
          <w:rFonts w:ascii="Palatino Linotype" w:eastAsia="MS Mincho" w:hAnsi="Palatino Linotype" w:cs="Arial"/>
          <w:lang w:val="es-ES_tradnl"/>
        </w:rPr>
        <w:t xml:space="preserve">Una vez analizado el estado procesal que guarda el expediente, en fecha </w:t>
      </w:r>
      <w:r w:rsidR="00A1600E" w:rsidRPr="00B571FE">
        <w:rPr>
          <w:rFonts w:ascii="Palatino Linotype" w:eastAsia="MS Mincho" w:hAnsi="Palatino Linotype" w:cs="Arial"/>
          <w:lang w:val="es-ES_tradnl"/>
        </w:rPr>
        <w:t>ocho</w:t>
      </w:r>
      <w:r w:rsidRPr="00B571FE">
        <w:rPr>
          <w:rFonts w:ascii="Palatino Linotype" w:eastAsia="MS Mincho" w:hAnsi="Palatino Linotype" w:cs="Arial"/>
          <w:lang w:val="es-ES_tradnl"/>
        </w:rPr>
        <w:t xml:space="preserve"> de </w:t>
      </w:r>
      <w:r w:rsidR="009142C9" w:rsidRPr="00B571FE">
        <w:rPr>
          <w:rFonts w:ascii="Palatino Linotype" w:eastAsia="MS Mincho" w:hAnsi="Palatino Linotype" w:cs="Arial"/>
          <w:lang w:val="es-ES_tradnl"/>
        </w:rPr>
        <w:t>febrero</w:t>
      </w:r>
      <w:r w:rsidRPr="00B571FE">
        <w:rPr>
          <w:rFonts w:ascii="Palatino Linotype" w:eastAsia="MS Mincho" w:hAnsi="Palatino Linotype" w:cs="Arial"/>
          <w:lang w:val="es-ES_tradnl"/>
        </w:rPr>
        <w:t xml:space="preserve"> de dos mil veintiuno, la Comisionada </w:t>
      </w:r>
      <w:r w:rsidRPr="00B571FE">
        <w:rPr>
          <w:rFonts w:ascii="Palatino Linotype" w:eastAsia="MS Mincho" w:hAnsi="Palatino Linotype" w:cs="Arial"/>
          <w:b/>
          <w:lang w:val="es-ES_tradnl"/>
        </w:rPr>
        <w:t xml:space="preserve">EVA ABAID YAPUR </w:t>
      </w:r>
      <w:r w:rsidRPr="00B571FE">
        <w:rPr>
          <w:rFonts w:ascii="Palatino Linotype" w:eastAsia="MS Mincho" w:hAnsi="Palatino Linotype" w:cs="Arial"/>
          <w:lang w:val="es-ES_tradnl"/>
        </w:rPr>
        <w:t>acordó el cierre de instrucción en el recurso de revisión, así como la remisión del expediente a efecto de ser resuelto, de conformidad con lo establecido en el artículo 185, fracciones VI y VIII de la Ley de Transparencia y Acceso a la Información Pública del Estado de México y Municipios</w:t>
      </w:r>
      <w:r w:rsidRPr="00B571FE">
        <w:rPr>
          <w:rFonts w:ascii="Palatino Linotype" w:hAnsi="Palatino Linotype" w:cs="Arial"/>
        </w:rPr>
        <w:t xml:space="preserve">; </w:t>
      </w:r>
      <w:r w:rsidR="00A1600E" w:rsidRPr="00B571FE">
        <w:rPr>
          <w:rFonts w:ascii="Palatino Linotype" w:hAnsi="Palatino Linotype" w:cs="Arial"/>
        </w:rPr>
        <w:t>y</w:t>
      </w:r>
    </w:p>
    <w:p w14:paraId="72815976" w14:textId="77777777" w:rsidR="00161E52" w:rsidRPr="00B571FE" w:rsidRDefault="00161E52" w:rsidP="00161E52">
      <w:pPr>
        <w:spacing w:line="360" w:lineRule="auto"/>
        <w:jc w:val="both"/>
        <w:rPr>
          <w:rFonts w:ascii="Palatino Linotype" w:hAnsi="Palatino Linotype" w:cs="Arial"/>
        </w:rPr>
      </w:pPr>
    </w:p>
    <w:p w14:paraId="70494307" w14:textId="77777777" w:rsidR="00161E52" w:rsidRPr="00B571FE" w:rsidRDefault="00161E52" w:rsidP="00161E52">
      <w:pPr>
        <w:jc w:val="center"/>
        <w:rPr>
          <w:rFonts w:ascii="Palatino Linotype" w:hAnsi="Palatino Linotype"/>
          <w:b/>
          <w:szCs w:val="28"/>
          <w:lang w:val="es-ES"/>
        </w:rPr>
      </w:pPr>
      <w:r w:rsidRPr="00B571FE">
        <w:rPr>
          <w:rFonts w:ascii="Palatino Linotype" w:hAnsi="Palatino Linotype"/>
          <w:b/>
          <w:szCs w:val="28"/>
          <w:lang w:val="es-ES"/>
        </w:rPr>
        <w:t>C O N S I D E R A N D O</w:t>
      </w:r>
    </w:p>
    <w:p w14:paraId="459D519D" w14:textId="77777777" w:rsidR="00161E52" w:rsidRPr="00B571FE" w:rsidRDefault="00161E52" w:rsidP="00161E52">
      <w:pPr>
        <w:jc w:val="center"/>
        <w:rPr>
          <w:rFonts w:ascii="Palatino Linotype" w:hAnsi="Palatino Linotype"/>
          <w:b/>
          <w:szCs w:val="28"/>
          <w:lang w:val="es-ES"/>
        </w:rPr>
      </w:pPr>
    </w:p>
    <w:p w14:paraId="3F50C76E" w14:textId="77777777" w:rsidR="00161E52" w:rsidRPr="00B571FE" w:rsidRDefault="00161E52" w:rsidP="00161E52">
      <w:pPr>
        <w:spacing w:line="360" w:lineRule="auto"/>
        <w:ind w:right="50"/>
        <w:jc w:val="both"/>
        <w:rPr>
          <w:rFonts w:ascii="Palatino Linotype" w:hAnsi="Palatino Linotype" w:cs="Arial"/>
        </w:rPr>
      </w:pPr>
      <w:r w:rsidRPr="00B571FE">
        <w:rPr>
          <w:rFonts w:ascii="Palatino Linotype" w:hAnsi="Palatino Linotype"/>
          <w:b/>
          <w:sz w:val="28"/>
          <w:szCs w:val="28"/>
        </w:rPr>
        <w:t>PRIMERO</w:t>
      </w:r>
      <w:r w:rsidRPr="00B571FE">
        <w:rPr>
          <w:rFonts w:ascii="Palatino Linotype" w:hAnsi="Palatino Linotype"/>
          <w:b/>
        </w:rPr>
        <w:t>.</w:t>
      </w:r>
      <w:r w:rsidRPr="00B571FE">
        <w:rPr>
          <w:rFonts w:ascii="Palatino Linotype" w:hAnsi="Palatino Linotype"/>
        </w:rPr>
        <w:t xml:space="preserve"> </w:t>
      </w:r>
      <w:r w:rsidRPr="00B571FE">
        <w:rPr>
          <w:rFonts w:ascii="Palatino Linotype" w:hAnsi="Palatino Linotype"/>
          <w:b/>
          <w:i/>
        </w:rPr>
        <w:t>Competencia</w:t>
      </w:r>
      <w:r w:rsidRPr="00B571FE">
        <w:rPr>
          <w:rFonts w:ascii="Palatino Linotype" w:hAnsi="Palatino Linotype"/>
        </w:rPr>
        <w:t>.</w:t>
      </w:r>
      <w:r w:rsidRPr="00B571FE">
        <w:rPr>
          <w:rFonts w:ascii="Palatino Linotype" w:hAnsi="Palatino Linotype"/>
          <w:b/>
        </w:rPr>
        <w:t xml:space="preserve"> </w:t>
      </w:r>
      <w:r w:rsidRPr="00B571FE">
        <w:rPr>
          <w:rFonts w:ascii="Palatino Linotype" w:hAnsi="Palatino Linotype"/>
        </w:rPr>
        <w:t xml:space="preserve">Este Instituto de </w:t>
      </w:r>
      <w:r w:rsidRPr="00B571FE">
        <w:rPr>
          <w:rFonts w:ascii="Palatino Linotype" w:hAnsi="Palatino Linotype" w:cs="Arial"/>
        </w:rPr>
        <w:t>Transparencia</w:t>
      </w:r>
      <w:r w:rsidRPr="00B571FE">
        <w:rPr>
          <w:rFonts w:ascii="Palatino Linotype" w:hAnsi="Palatino Linotype"/>
        </w:rPr>
        <w:t>,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B571F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 de revisión interpuesto por un Ciudadano en términos de la Ley de la materia.</w:t>
      </w:r>
    </w:p>
    <w:p w14:paraId="454A76FA" w14:textId="77777777" w:rsidR="002E0E6E" w:rsidRPr="00B571FE" w:rsidRDefault="002E0E6E" w:rsidP="00161E52">
      <w:pPr>
        <w:spacing w:line="360" w:lineRule="auto"/>
        <w:ind w:right="50"/>
        <w:jc w:val="both"/>
        <w:rPr>
          <w:rFonts w:ascii="Palatino Linotype" w:hAnsi="Palatino Linotype" w:cs="Arial"/>
        </w:rPr>
      </w:pPr>
    </w:p>
    <w:p w14:paraId="00367C48" w14:textId="77777777" w:rsidR="002E0E6E" w:rsidRPr="00B571FE" w:rsidRDefault="002E0E6E" w:rsidP="002E0E6E">
      <w:pPr>
        <w:spacing w:line="360" w:lineRule="auto"/>
        <w:ind w:right="50"/>
        <w:jc w:val="both"/>
        <w:rPr>
          <w:rFonts w:ascii="Palatino Linotype" w:hAnsi="Palatino Linotype" w:cs="Arial"/>
        </w:rPr>
      </w:pPr>
      <w:r w:rsidRPr="00B571FE">
        <w:rPr>
          <w:rFonts w:ascii="Palatino Linotype" w:hAnsi="Palatino Linotype" w:cs="Arial"/>
        </w:rPr>
        <w:t xml:space="preserve">Aunado a lo anterior, este Órgano Garante estima pertinente realizar un pronunciamiento ya que consientes de la situación que se vive en la actualidad a fin </w:t>
      </w:r>
      <w:r w:rsidRPr="00B571FE">
        <w:rPr>
          <w:rFonts w:ascii="Palatino Linotype" w:hAnsi="Palatino Linotype" w:cs="Arial"/>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FFA72C" w14:textId="77777777" w:rsidR="00161E52" w:rsidRPr="00B571FE" w:rsidRDefault="00161E52" w:rsidP="00161E52">
      <w:pPr>
        <w:spacing w:line="360" w:lineRule="auto"/>
        <w:jc w:val="both"/>
        <w:rPr>
          <w:rFonts w:ascii="Palatino Linotype" w:hAnsi="Palatino Linotype" w:cs="Arial"/>
          <w:b/>
          <w:sz w:val="14"/>
          <w:lang w:val="es-ES"/>
        </w:rPr>
      </w:pPr>
    </w:p>
    <w:p w14:paraId="22BCFF27" w14:textId="209DF499" w:rsidR="00161E52" w:rsidRPr="00B571FE" w:rsidRDefault="00161E52" w:rsidP="00161E52">
      <w:pPr>
        <w:spacing w:line="360" w:lineRule="auto"/>
        <w:jc w:val="both"/>
        <w:rPr>
          <w:rFonts w:ascii="Palatino Linotype" w:hAnsi="Palatino Linotype" w:cs="Arial"/>
          <w:b/>
          <w:bCs/>
          <w:lang w:val="es-ES"/>
        </w:rPr>
      </w:pPr>
      <w:r w:rsidRPr="00B571FE">
        <w:rPr>
          <w:rFonts w:ascii="Palatino Linotype" w:hAnsi="Palatino Linotype" w:cs="Arial"/>
          <w:b/>
          <w:sz w:val="28"/>
          <w:lang w:val="es-ES"/>
        </w:rPr>
        <w:t>SEGUNDO</w:t>
      </w:r>
      <w:r w:rsidRPr="00B571FE">
        <w:rPr>
          <w:rFonts w:ascii="Palatino Linotype" w:hAnsi="Palatino Linotype" w:cs="Arial"/>
          <w:b/>
        </w:rPr>
        <w:t xml:space="preserve">. </w:t>
      </w:r>
      <w:r w:rsidRPr="00B571FE">
        <w:rPr>
          <w:rFonts w:ascii="Palatino Linotype" w:hAnsi="Palatino Linotype" w:cs="Arial"/>
          <w:b/>
          <w:i/>
          <w:lang w:val="es-ES"/>
        </w:rPr>
        <w:t>Interés.</w:t>
      </w:r>
      <w:r w:rsidRPr="00B571FE">
        <w:rPr>
          <w:rFonts w:ascii="Palatino Linotype" w:hAnsi="Palatino Linotype" w:cs="Arial"/>
          <w:b/>
          <w:lang w:val="es-ES"/>
        </w:rPr>
        <w:t xml:space="preserve"> </w:t>
      </w:r>
      <w:r w:rsidRPr="00B571FE">
        <w:rPr>
          <w:rFonts w:ascii="Palatino Linotype" w:hAnsi="Palatino Linotype" w:cs="Arial"/>
          <w:lang w:val="es-ES"/>
        </w:rPr>
        <w:t xml:space="preserve">El recurso de revisión fue interpuesto por parte legítima, en atención a que se presentó por </w:t>
      </w:r>
      <w:r w:rsidR="00E47995" w:rsidRPr="00B571FE">
        <w:rPr>
          <w:rFonts w:ascii="Palatino Linotype" w:hAnsi="Palatino Linotype" w:cs="Arial"/>
          <w:b/>
          <w:lang w:val="es-ES"/>
        </w:rPr>
        <w:t>EL</w:t>
      </w:r>
      <w:r w:rsidRPr="00B571FE">
        <w:rPr>
          <w:rFonts w:ascii="Palatino Linotype" w:hAnsi="Palatino Linotype" w:cs="Arial"/>
          <w:b/>
          <w:lang w:val="es-ES"/>
        </w:rPr>
        <w:t xml:space="preserve"> RECURRENTE</w:t>
      </w:r>
      <w:r w:rsidRPr="00B571FE">
        <w:rPr>
          <w:rFonts w:ascii="Palatino Linotype" w:hAnsi="Palatino Linotype" w:cs="Arial"/>
          <w:snapToGrid w:val="0"/>
          <w:lang w:val="es-ES"/>
        </w:rPr>
        <w:t xml:space="preserve">, quien es la misma persona que formuló la solicitud de acceso a la información pública </w:t>
      </w:r>
      <w:r w:rsidRPr="00B571FE">
        <w:rPr>
          <w:rFonts w:ascii="Palatino Linotype" w:hAnsi="Palatino Linotype" w:cs="Arial"/>
          <w:bCs/>
          <w:lang w:val="es-ES"/>
        </w:rPr>
        <w:t xml:space="preserve">al </w:t>
      </w:r>
      <w:r w:rsidRPr="00B571FE">
        <w:rPr>
          <w:rFonts w:ascii="Palatino Linotype" w:hAnsi="Palatino Linotype" w:cs="Arial"/>
          <w:b/>
          <w:bCs/>
          <w:lang w:val="es-ES"/>
        </w:rPr>
        <w:t>SUJETO OBLIGADO.</w:t>
      </w:r>
    </w:p>
    <w:p w14:paraId="47954F89" w14:textId="77777777" w:rsidR="00161E52" w:rsidRPr="00B571FE" w:rsidRDefault="00161E52" w:rsidP="00161E52">
      <w:pPr>
        <w:autoSpaceDE w:val="0"/>
        <w:autoSpaceDN w:val="0"/>
        <w:adjustRightInd w:val="0"/>
        <w:spacing w:line="360" w:lineRule="auto"/>
        <w:ind w:right="49"/>
        <w:contextualSpacing/>
        <w:jc w:val="both"/>
        <w:rPr>
          <w:rFonts w:ascii="Palatino Linotype" w:hAnsi="Palatino Linotype"/>
          <w:b/>
          <w:sz w:val="20"/>
          <w:lang w:val="es-ES"/>
        </w:rPr>
      </w:pPr>
    </w:p>
    <w:p w14:paraId="461928D7" w14:textId="77D74032" w:rsidR="00161E52" w:rsidRPr="00B571FE" w:rsidRDefault="00161E52" w:rsidP="00161E52">
      <w:pPr>
        <w:pStyle w:val="Prrafodelista"/>
        <w:autoSpaceDE w:val="0"/>
        <w:autoSpaceDN w:val="0"/>
        <w:adjustRightInd w:val="0"/>
        <w:spacing w:line="360" w:lineRule="auto"/>
        <w:ind w:left="0" w:right="49"/>
        <w:jc w:val="both"/>
        <w:rPr>
          <w:rFonts w:ascii="Palatino Linotype" w:hAnsi="Palatino Linotype" w:cs="Arial"/>
        </w:rPr>
      </w:pPr>
      <w:r w:rsidRPr="00B571FE">
        <w:rPr>
          <w:rFonts w:ascii="Palatino Linotype" w:hAnsi="Palatino Linotype"/>
          <w:b/>
          <w:sz w:val="28"/>
        </w:rPr>
        <w:t xml:space="preserve">TERCERO. </w:t>
      </w:r>
      <w:r w:rsidRPr="00B571FE">
        <w:rPr>
          <w:rFonts w:ascii="Palatino Linotype" w:hAnsi="Palatino Linotype" w:cs="Arial"/>
          <w:b/>
          <w:i/>
        </w:rPr>
        <w:t>Oportunidad.</w:t>
      </w:r>
      <w:r w:rsidRPr="00B571FE">
        <w:rPr>
          <w:rFonts w:ascii="Palatino Linotype" w:hAnsi="Palatino Linotype" w:cs="Arial"/>
          <w:b/>
        </w:rPr>
        <w:t xml:space="preserve"> </w:t>
      </w:r>
      <w:r w:rsidRPr="00B571FE">
        <w:rPr>
          <w:rFonts w:ascii="Palatino Linotype" w:hAnsi="Palatino Linotype" w:cs="Arial"/>
        </w:rPr>
        <w:t xml:space="preserve">El recurso de revisión fue interpuesto dentro del plazo de quince días hábiles contados a partir del día siguiente al en que </w:t>
      </w:r>
      <w:r w:rsidR="00E47995" w:rsidRPr="00B571FE">
        <w:rPr>
          <w:rFonts w:ascii="Palatino Linotype" w:hAnsi="Palatino Linotype" w:cs="Arial"/>
          <w:b/>
        </w:rPr>
        <w:t>EL</w:t>
      </w:r>
      <w:r w:rsidRPr="00B571FE">
        <w:rPr>
          <w:rFonts w:ascii="Palatino Linotype" w:hAnsi="Palatino Linotype" w:cs="Arial"/>
          <w:b/>
        </w:rPr>
        <w:t xml:space="preserve"> RECURRENTE </w:t>
      </w:r>
      <w:r w:rsidRPr="00B571F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E40936D" w14:textId="77777777" w:rsidR="00161E52" w:rsidRPr="00B571FE" w:rsidRDefault="00161E52" w:rsidP="00161E52">
      <w:pPr>
        <w:ind w:left="851" w:right="899"/>
        <w:jc w:val="both"/>
        <w:rPr>
          <w:rFonts w:ascii="Palatino Linotype" w:hAnsi="Palatino Linotype" w:cs="Arial"/>
        </w:rPr>
      </w:pPr>
    </w:p>
    <w:p w14:paraId="1E6495D7" w14:textId="77777777" w:rsidR="00161E52" w:rsidRPr="00B571FE" w:rsidRDefault="00161E52" w:rsidP="00161E52">
      <w:pPr>
        <w:ind w:left="851" w:right="899"/>
        <w:jc w:val="both"/>
        <w:rPr>
          <w:rFonts w:ascii="Palatino Linotype" w:hAnsi="Palatino Linotype" w:cs="Arial"/>
          <w:i/>
        </w:rPr>
      </w:pPr>
      <w:r w:rsidRPr="00B571FE">
        <w:rPr>
          <w:rFonts w:ascii="Palatino Linotype" w:hAnsi="Palatino Linotype" w:cs="Arial"/>
          <w:b/>
          <w:i/>
        </w:rPr>
        <w:t>“Artículo 178.</w:t>
      </w:r>
      <w:r w:rsidRPr="00B571FE">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3D51966" w14:textId="77777777" w:rsidR="00161E52" w:rsidRPr="00B571FE" w:rsidRDefault="00161E52" w:rsidP="00161E52">
      <w:pPr>
        <w:ind w:left="851" w:right="899"/>
        <w:jc w:val="both"/>
        <w:rPr>
          <w:rFonts w:ascii="Palatino Linotype" w:hAnsi="Palatino Linotype" w:cs="Arial"/>
          <w:i/>
        </w:rPr>
      </w:pPr>
      <w:r w:rsidRPr="00B571FE">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13C0BAF" w14:textId="77777777" w:rsidR="00161E52" w:rsidRPr="00B571FE" w:rsidRDefault="00161E52" w:rsidP="00161E52">
      <w:pPr>
        <w:ind w:left="851" w:right="899"/>
        <w:jc w:val="both"/>
        <w:rPr>
          <w:rFonts w:ascii="Palatino Linotype" w:hAnsi="Palatino Linotype" w:cs="Arial"/>
          <w:i/>
        </w:rPr>
      </w:pPr>
      <w:r w:rsidRPr="00B571FE">
        <w:rPr>
          <w:rFonts w:ascii="Palatino Linotype" w:hAnsi="Palatino Linotype" w:cs="Arial"/>
          <w:i/>
        </w:rPr>
        <w:lastRenderedPageBreak/>
        <w:t>En el caso de que se interponga ante la Unidad de Transparencia, ésta deberá remitir el recurso de revisión al Instituto a más tardar al día siguiente de haberlo recibido.</w:t>
      </w:r>
      <w:r w:rsidRPr="00B571FE">
        <w:rPr>
          <w:rFonts w:ascii="Palatino Linotype" w:hAnsi="Palatino Linotype" w:cs="Arial"/>
          <w:b/>
          <w:i/>
        </w:rPr>
        <w:t>”</w:t>
      </w:r>
    </w:p>
    <w:p w14:paraId="27992A2B" w14:textId="77777777" w:rsidR="00161E52" w:rsidRPr="00B571FE" w:rsidRDefault="00161E52" w:rsidP="00161E52">
      <w:pPr>
        <w:ind w:left="851" w:right="899"/>
        <w:jc w:val="both"/>
        <w:rPr>
          <w:rFonts w:ascii="Palatino Linotype" w:hAnsi="Palatino Linotype" w:cs="Arial"/>
        </w:rPr>
      </w:pPr>
    </w:p>
    <w:p w14:paraId="39F3752F" w14:textId="3B0BDC28" w:rsidR="00161E52" w:rsidRPr="00B571FE" w:rsidRDefault="00161E52" w:rsidP="00161E52">
      <w:pPr>
        <w:spacing w:line="360" w:lineRule="auto"/>
        <w:jc w:val="both"/>
        <w:rPr>
          <w:rFonts w:ascii="Palatino Linotype" w:hAnsi="Palatino Linotype"/>
        </w:rPr>
      </w:pPr>
      <w:r w:rsidRPr="00B571FE">
        <w:rPr>
          <w:rFonts w:ascii="Palatino Linotype" w:hAnsi="Palatino Linotype" w:cs="Arial"/>
        </w:rPr>
        <w:t xml:space="preserve">En efecto, atendiendo a que </w:t>
      </w:r>
      <w:r w:rsidRPr="00B571FE">
        <w:rPr>
          <w:rFonts w:ascii="Palatino Linotype" w:hAnsi="Palatino Linotype" w:cs="Arial"/>
          <w:b/>
        </w:rPr>
        <w:t>EL SUJETO OBLIGADO</w:t>
      </w:r>
      <w:r w:rsidRPr="00B571FE">
        <w:rPr>
          <w:rFonts w:ascii="Palatino Linotype" w:hAnsi="Palatino Linotype" w:cs="Arial"/>
        </w:rPr>
        <w:t xml:space="preserve"> notificó la respuesta a la solicitud de información pública el día </w:t>
      </w:r>
      <w:r w:rsidR="00E47995" w:rsidRPr="00B571FE">
        <w:rPr>
          <w:rFonts w:ascii="Palatino Linotype" w:hAnsi="Palatino Linotype" w:cs="Arial"/>
          <w:b/>
        </w:rPr>
        <w:t>uno</w:t>
      </w:r>
      <w:r w:rsidRPr="00B571FE">
        <w:rPr>
          <w:rFonts w:ascii="Palatino Linotype" w:hAnsi="Palatino Linotype" w:cs="Arial"/>
          <w:b/>
        </w:rPr>
        <w:t xml:space="preserve"> de </w:t>
      </w:r>
      <w:r w:rsidR="00E47995" w:rsidRPr="00B571FE">
        <w:rPr>
          <w:rFonts w:ascii="Palatino Linotype" w:hAnsi="Palatino Linotype" w:cs="Arial"/>
          <w:b/>
        </w:rPr>
        <w:t>diciembre</w:t>
      </w:r>
      <w:r w:rsidRPr="00B571FE">
        <w:rPr>
          <w:rFonts w:ascii="Palatino Linotype" w:hAnsi="Palatino Linotype" w:cs="Arial"/>
          <w:b/>
        </w:rPr>
        <w:t xml:space="preserve"> de dos mil veinte</w:t>
      </w:r>
      <w:r w:rsidRPr="00B571FE">
        <w:rPr>
          <w:rFonts w:ascii="Palatino Linotype" w:hAnsi="Palatino Linotype" w:cs="Arial"/>
        </w:rPr>
        <w:t>, el plazo de quince días hábiles que el artículo 178 de la ley de la materia otorga a</w:t>
      </w:r>
      <w:r w:rsidR="00E47995" w:rsidRPr="00B571FE">
        <w:rPr>
          <w:rFonts w:ascii="Palatino Linotype" w:hAnsi="Palatino Linotype" w:cs="Arial"/>
        </w:rPr>
        <w:t>l</w:t>
      </w:r>
      <w:r w:rsidRPr="00B571FE">
        <w:rPr>
          <w:rFonts w:ascii="Palatino Linotype" w:hAnsi="Palatino Linotype" w:cs="Arial"/>
          <w:b/>
        </w:rPr>
        <w:t xml:space="preserve"> RECURRENTE</w:t>
      </w:r>
      <w:r w:rsidRPr="00B571FE">
        <w:rPr>
          <w:rFonts w:ascii="Palatino Linotype" w:hAnsi="Palatino Linotype" w:cs="Arial"/>
        </w:rPr>
        <w:t xml:space="preserve"> para presentar el recurso de revisión, transcurrió del </w:t>
      </w:r>
      <w:r w:rsidR="00E47995" w:rsidRPr="00B571FE">
        <w:rPr>
          <w:rFonts w:ascii="Palatino Linotype" w:hAnsi="Palatino Linotype" w:cs="Arial"/>
          <w:b/>
        </w:rPr>
        <w:t>dos</w:t>
      </w:r>
      <w:r w:rsidRPr="00B571FE">
        <w:rPr>
          <w:rFonts w:ascii="Palatino Linotype" w:hAnsi="Palatino Linotype" w:cs="Arial"/>
          <w:b/>
        </w:rPr>
        <w:t xml:space="preserve"> de </w:t>
      </w:r>
      <w:r w:rsidR="00E47995" w:rsidRPr="00B571FE">
        <w:rPr>
          <w:rFonts w:ascii="Palatino Linotype" w:hAnsi="Palatino Linotype" w:cs="Arial"/>
          <w:b/>
        </w:rPr>
        <w:t xml:space="preserve">diciembre de dos mil </w:t>
      </w:r>
      <w:r w:rsidR="00795997" w:rsidRPr="00B571FE">
        <w:rPr>
          <w:rFonts w:ascii="Palatino Linotype" w:hAnsi="Palatino Linotype" w:cs="Arial"/>
          <w:b/>
        </w:rPr>
        <w:t>veinte</w:t>
      </w:r>
      <w:r w:rsidRPr="00B571FE">
        <w:rPr>
          <w:rFonts w:ascii="Palatino Linotype" w:hAnsi="Palatino Linotype" w:cs="Arial"/>
          <w:b/>
        </w:rPr>
        <w:t xml:space="preserve"> al </w:t>
      </w:r>
      <w:r w:rsidR="00E47995" w:rsidRPr="00B571FE">
        <w:rPr>
          <w:rFonts w:ascii="Palatino Linotype" w:hAnsi="Palatino Linotype" w:cs="Arial"/>
          <w:b/>
        </w:rPr>
        <w:t>veintidós</w:t>
      </w:r>
      <w:r w:rsidRPr="00B571FE">
        <w:rPr>
          <w:rFonts w:ascii="Palatino Linotype" w:hAnsi="Palatino Linotype" w:cs="Arial"/>
          <w:b/>
        </w:rPr>
        <w:t xml:space="preserve"> de </w:t>
      </w:r>
      <w:r w:rsidR="00E47995" w:rsidRPr="00B571FE">
        <w:rPr>
          <w:rFonts w:ascii="Palatino Linotype" w:hAnsi="Palatino Linotype" w:cs="Arial"/>
          <w:b/>
        </w:rPr>
        <w:t>enero</w:t>
      </w:r>
      <w:r w:rsidRPr="00B571FE">
        <w:rPr>
          <w:rFonts w:ascii="Palatino Linotype" w:hAnsi="Palatino Linotype" w:cs="Arial"/>
          <w:b/>
        </w:rPr>
        <w:t xml:space="preserve"> del dos mil </w:t>
      </w:r>
      <w:r w:rsidR="00E47995" w:rsidRPr="00B571FE">
        <w:rPr>
          <w:rFonts w:ascii="Palatino Linotype" w:hAnsi="Palatino Linotype" w:cs="Arial"/>
          <w:b/>
        </w:rPr>
        <w:t>veintiuno</w:t>
      </w:r>
      <w:r w:rsidRPr="00B571FE">
        <w:rPr>
          <w:rFonts w:ascii="Palatino Linotype" w:hAnsi="Palatino Linotype" w:cs="Arial"/>
        </w:rPr>
        <w:t xml:space="preserve">, </w:t>
      </w:r>
      <w:r w:rsidRPr="00B571FE">
        <w:rPr>
          <w:rFonts w:ascii="Palatino Linotype" w:hAnsi="Palatino Linotype" w:cs="Arial"/>
          <w:lang w:val="es-ES_tradnl"/>
        </w:rPr>
        <w:t xml:space="preserve">sin contemplar en el cómputo los días </w:t>
      </w:r>
      <w:r w:rsidR="00E47995" w:rsidRPr="00B571FE">
        <w:rPr>
          <w:rFonts w:ascii="Palatino Linotype" w:hAnsi="Palatino Linotype" w:cs="Arial"/>
          <w:lang w:val="es-ES_tradnl"/>
        </w:rPr>
        <w:t>cinco,</w:t>
      </w:r>
      <w:r w:rsidR="00CA07D7" w:rsidRPr="00B571FE">
        <w:rPr>
          <w:rFonts w:ascii="Palatino Linotype" w:hAnsi="Palatino Linotype" w:cs="Arial"/>
          <w:lang w:val="es-ES_tradnl"/>
        </w:rPr>
        <w:t xml:space="preserve"> seis</w:t>
      </w:r>
      <w:r w:rsidR="00E47995" w:rsidRPr="00B571FE">
        <w:rPr>
          <w:rFonts w:ascii="Palatino Linotype" w:hAnsi="Palatino Linotype" w:cs="Arial"/>
          <w:lang w:val="es-ES_tradnl"/>
        </w:rPr>
        <w:t>, doce, trece, diecinueve y veinte</w:t>
      </w:r>
      <w:r w:rsidR="00CA07D7" w:rsidRPr="00B571FE">
        <w:rPr>
          <w:rFonts w:ascii="Palatino Linotype" w:hAnsi="Palatino Linotype" w:cs="Arial"/>
          <w:lang w:val="es-ES_tradnl"/>
        </w:rPr>
        <w:t xml:space="preserve"> de diciembre</w:t>
      </w:r>
      <w:r w:rsidRPr="00B571FE">
        <w:rPr>
          <w:rFonts w:ascii="Palatino Linotype" w:hAnsi="Palatino Linotype" w:cs="Arial"/>
          <w:lang w:val="es-ES_tradnl"/>
        </w:rPr>
        <w:t xml:space="preserve"> de dos mil veinte por corresponder a sábados y domingos </w:t>
      </w:r>
      <w:r w:rsidRPr="00B571FE">
        <w:rPr>
          <w:rFonts w:ascii="Palatino Linotype" w:hAnsi="Palatino Linotype" w:cs="Arial"/>
        </w:rPr>
        <w:t xml:space="preserve">considerados como días inhábiles; en términos del artículo 3, fracción X de la </w:t>
      </w:r>
      <w:r w:rsidRPr="00B571FE">
        <w:rPr>
          <w:rFonts w:ascii="Palatino Linotype" w:hAnsi="Palatino Linotype"/>
        </w:rPr>
        <w:t>Ley de Transparencia y Acceso a la Información Pública del</w:t>
      </w:r>
      <w:r w:rsidR="00CA07D7" w:rsidRPr="00B571FE">
        <w:rPr>
          <w:rFonts w:ascii="Palatino Linotype" w:hAnsi="Palatino Linotype"/>
        </w:rPr>
        <w:t xml:space="preserve"> Estado de México y Municipios</w:t>
      </w:r>
      <w:r w:rsidR="00E47995" w:rsidRPr="00B571FE">
        <w:rPr>
          <w:rFonts w:ascii="Palatino Linotype" w:hAnsi="Palatino Linotype"/>
        </w:rPr>
        <w:t>; así como del veintiuno de diciembre de dos mil veinte al seis de enero de dos mil veintiuno considerados como días inhábiles por corresponder al segundo periodo vacacional y los días del siete al quince de enero de dos mil veintiuno declarados como suspensión de labores en términos del acuerdo emitido por el Pleno del Instituto de Transparencia, Acceso a la Información Pública y Protección de Datos Personales del Estado de México y Municipios</w:t>
      </w:r>
      <w:r w:rsidRPr="00B571FE">
        <w:rPr>
          <w:rFonts w:ascii="Palatino Linotype" w:hAnsi="Palatino Linotype"/>
        </w:rPr>
        <w:t>.</w:t>
      </w:r>
    </w:p>
    <w:p w14:paraId="4BE36371" w14:textId="77777777" w:rsidR="00161E52" w:rsidRPr="00B571FE" w:rsidRDefault="00161E52" w:rsidP="00161E52">
      <w:pPr>
        <w:spacing w:line="360" w:lineRule="auto"/>
        <w:jc w:val="both"/>
        <w:rPr>
          <w:rFonts w:ascii="Palatino Linotype" w:hAnsi="Palatino Linotype"/>
          <w:sz w:val="14"/>
        </w:rPr>
      </w:pPr>
    </w:p>
    <w:p w14:paraId="6D6AB7F2" w14:textId="5A836ED4" w:rsidR="00161E52" w:rsidRPr="00B571FE" w:rsidRDefault="00161E52" w:rsidP="00161E52">
      <w:pPr>
        <w:spacing w:line="360" w:lineRule="auto"/>
        <w:jc w:val="both"/>
        <w:rPr>
          <w:rFonts w:ascii="Palatino Linotype" w:hAnsi="Palatino Linotype" w:cs="Arial"/>
          <w:lang w:val="es-ES"/>
        </w:rPr>
      </w:pPr>
      <w:r w:rsidRPr="00B571FE">
        <w:rPr>
          <w:rFonts w:ascii="Palatino Linotype" w:hAnsi="Palatino Linotype" w:cs="Arial"/>
          <w:lang w:val="es-ES"/>
        </w:rPr>
        <w:t xml:space="preserve">En ese tenor, si el recurso de revisión que nos ocupa, se interpuso en fecha </w:t>
      </w:r>
      <w:r w:rsidR="00E47995" w:rsidRPr="00B571FE">
        <w:rPr>
          <w:rFonts w:ascii="Palatino Linotype" w:hAnsi="Palatino Linotype" w:cs="Arial"/>
          <w:b/>
          <w:u w:val="single"/>
          <w:lang w:val="es-ES"/>
        </w:rPr>
        <w:t>ocho</w:t>
      </w:r>
      <w:r w:rsidRPr="00B571FE">
        <w:rPr>
          <w:rFonts w:ascii="Palatino Linotype" w:hAnsi="Palatino Linotype" w:cs="Arial"/>
          <w:b/>
          <w:u w:val="single"/>
          <w:lang w:val="es-ES"/>
        </w:rPr>
        <w:t xml:space="preserve"> de </w:t>
      </w:r>
      <w:r w:rsidR="00CA07D7" w:rsidRPr="00B571FE">
        <w:rPr>
          <w:rFonts w:ascii="Palatino Linotype" w:hAnsi="Palatino Linotype" w:cs="Arial"/>
          <w:b/>
          <w:u w:val="single"/>
          <w:lang w:val="es-ES"/>
        </w:rPr>
        <w:t>diciembre</w:t>
      </w:r>
      <w:r w:rsidRPr="00B571FE">
        <w:rPr>
          <w:rFonts w:ascii="Palatino Linotype" w:hAnsi="Palatino Linotype" w:cs="Arial"/>
          <w:b/>
          <w:u w:val="single"/>
          <w:lang w:val="es-ES"/>
        </w:rPr>
        <w:t xml:space="preserve"> de dos mil veinte</w:t>
      </w:r>
      <w:r w:rsidRPr="00B571FE">
        <w:rPr>
          <w:rFonts w:ascii="Palatino Linotype" w:hAnsi="Palatino Linotype" w:cs="Arial"/>
          <w:b/>
          <w:lang w:val="es-ES"/>
        </w:rPr>
        <w:t xml:space="preserve">, </w:t>
      </w:r>
      <w:r w:rsidRPr="00B571FE">
        <w:rPr>
          <w:rFonts w:ascii="Palatino Linotype" w:hAnsi="Palatino Linotype" w:cs="Arial"/>
          <w:lang w:val="es-ES"/>
        </w:rPr>
        <w:t xml:space="preserve">éste se encuentra dentro del margen temporal previsto en el precepto legal y, por tanto, es oportuno. </w:t>
      </w:r>
    </w:p>
    <w:p w14:paraId="321FAD36" w14:textId="77777777" w:rsidR="00161E52" w:rsidRPr="00B571FE" w:rsidRDefault="00161E52" w:rsidP="00161E52">
      <w:pPr>
        <w:spacing w:line="360" w:lineRule="auto"/>
        <w:jc w:val="both"/>
        <w:rPr>
          <w:rFonts w:ascii="Palatino Linotype" w:hAnsi="Palatino Linotype"/>
          <w:sz w:val="12"/>
        </w:rPr>
      </w:pPr>
    </w:p>
    <w:p w14:paraId="6BDA3748" w14:textId="4256CBBB" w:rsidR="005553A5" w:rsidRPr="00B571FE" w:rsidRDefault="00161E52" w:rsidP="005553A5">
      <w:pPr>
        <w:spacing w:line="360" w:lineRule="auto"/>
        <w:jc w:val="both"/>
        <w:rPr>
          <w:rStyle w:val="normaltextrun"/>
          <w:rFonts w:ascii="Palatino Linotype" w:hAnsi="Palatino Linotype" w:cs="Segoe UI"/>
        </w:rPr>
      </w:pPr>
      <w:r w:rsidRPr="00B571FE">
        <w:rPr>
          <w:rFonts w:ascii="Palatino Linotype" w:hAnsi="Palatino Linotype"/>
          <w:b/>
          <w:sz w:val="28"/>
        </w:rPr>
        <w:t xml:space="preserve">CUARTO. </w:t>
      </w:r>
      <w:proofErr w:type="spellStart"/>
      <w:r w:rsidRPr="00B571FE">
        <w:rPr>
          <w:rFonts w:ascii="Palatino Linotype" w:hAnsi="Palatino Linotype" w:cs="Arial"/>
          <w:b/>
          <w:i/>
        </w:rPr>
        <w:t>Procedibilidad</w:t>
      </w:r>
      <w:proofErr w:type="spellEnd"/>
      <w:r w:rsidRPr="00B571FE">
        <w:rPr>
          <w:rFonts w:ascii="Palatino Linotype" w:hAnsi="Palatino Linotype" w:cs="Arial"/>
          <w:b/>
        </w:rPr>
        <w:t xml:space="preserve">. </w:t>
      </w:r>
      <w:r w:rsidR="005553A5" w:rsidRPr="00B571FE">
        <w:rPr>
          <w:rFonts w:ascii="Palatino Linotype" w:hAnsi="Palatino Linotype"/>
        </w:rPr>
        <w:t xml:space="preserve">Previo a entrar al fondo del asunto, se procede a estudiar las causas de procedencia que establece la Ley de Transparencia y </w:t>
      </w:r>
      <w:r w:rsidR="005553A5" w:rsidRPr="00B571FE">
        <w:rPr>
          <w:rFonts w:ascii="Palatino Linotype" w:hAnsi="Palatino Linotype" w:cs="Arial"/>
          <w:lang w:val="es-ES_tradnl"/>
        </w:rPr>
        <w:t>Acceso a la Información Pública del Estado de México y Municipios</w:t>
      </w:r>
      <w:r w:rsidR="005553A5" w:rsidRPr="00B571FE">
        <w:rPr>
          <w:rFonts w:ascii="Palatino Linotype" w:hAnsi="Palatino Linotype"/>
        </w:rPr>
        <w:t xml:space="preserve">, las cuales se encuentran </w:t>
      </w:r>
      <w:r w:rsidR="005553A5" w:rsidRPr="00B571FE">
        <w:rPr>
          <w:rFonts w:ascii="Palatino Linotype" w:hAnsi="Palatino Linotype"/>
        </w:rPr>
        <w:lastRenderedPageBreak/>
        <w:t xml:space="preserve">contenidas en el artículo 180 de </w:t>
      </w:r>
      <w:r w:rsidR="005553A5" w:rsidRPr="00B571FE">
        <w:rPr>
          <w:rFonts w:ascii="Palatino Linotype" w:hAnsi="Palatino Linotype" w:cs="Arial"/>
        </w:rPr>
        <w:t xml:space="preserve">la </w:t>
      </w:r>
      <w:r w:rsidR="005553A5" w:rsidRPr="00B571FE">
        <w:rPr>
          <w:rFonts w:ascii="Palatino Linotype" w:hAnsi="Palatino Linotype" w:cs="Arial"/>
          <w:lang w:eastAsia="es-MX"/>
        </w:rPr>
        <w:t>Ley de Transparencia y Acceso a la Información Pública del Estado de México y Municipios, publicada el cuatro de mayo de dos mil dieciséis</w:t>
      </w:r>
      <w:r w:rsidR="005553A5" w:rsidRPr="00B571FE">
        <w:rPr>
          <w:rFonts w:ascii="Palatino Linotype" w:hAnsi="Palatino Linotype" w:cs="Arial"/>
        </w:rPr>
        <w:t xml:space="preserve">. </w:t>
      </w:r>
      <w:r w:rsidR="005553A5" w:rsidRPr="00B571FE">
        <w:rPr>
          <w:rFonts w:ascii="Palatino Linotype" w:eastAsia="Calibri" w:hAnsi="Palatino Linotype"/>
          <w:lang w:val="es-ES"/>
        </w:rPr>
        <w:t xml:space="preserve">No pasa desapercibido que de la revisión al expediente electrónico del SAIMEX se identifica que </w:t>
      </w:r>
      <w:r w:rsidR="005553A5" w:rsidRPr="00B571FE">
        <w:rPr>
          <w:rStyle w:val="normaltextrun"/>
          <w:rFonts w:ascii="Palatino Linotype" w:hAnsi="Palatino Linotype" w:cs="Segoe UI"/>
        </w:rPr>
        <w:t>la solic</w:t>
      </w:r>
      <w:bookmarkStart w:id="0" w:name="_GoBack"/>
      <w:bookmarkEnd w:id="0"/>
      <w:r w:rsidR="005553A5" w:rsidRPr="00B571FE">
        <w:rPr>
          <w:rStyle w:val="normaltextrun"/>
          <w:rFonts w:ascii="Palatino Linotype" w:hAnsi="Palatino Linotype" w:cs="Segoe UI"/>
        </w:rPr>
        <w:t xml:space="preserve">itud de información y el recurso de revisión fueron promovidos por un particular, en representación de la persona moral denominada </w:t>
      </w:r>
      <w:r w:rsidR="005553A5" w:rsidRPr="005E4E98">
        <w:rPr>
          <w:rFonts w:eastAsia="Calibri"/>
          <w:lang w:val="es-ES"/>
        </w:rPr>
        <w:t>“</w:t>
      </w:r>
      <w:r w:rsidR="005E4E98" w:rsidRPr="005E4E98">
        <w:rPr>
          <w:rFonts w:ascii="Palatino Linotype" w:eastAsia="Calibri" w:hAnsi="Palatino Linotype"/>
          <w:lang w:val="es-ES"/>
        </w:rPr>
        <w:t>XXXX XXX XX XXX</w:t>
      </w:r>
      <w:r w:rsidR="005553A5" w:rsidRPr="005E4E98">
        <w:rPr>
          <w:rFonts w:eastAsia="Calibri"/>
          <w:lang w:val="es-ES"/>
        </w:rPr>
        <w:t>”, ante</w:t>
      </w:r>
      <w:r w:rsidR="005553A5" w:rsidRPr="00B571FE">
        <w:rPr>
          <w:rStyle w:val="normaltextrun"/>
          <w:rFonts w:ascii="Palatino Linotype" w:hAnsi="Palatino Linotype" w:cs="Segoe UI"/>
        </w:rPr>
        <w:t xml:space="preserve"> lo cual, resulta conveniente citar el contenido del artículo 180 de la Ley de Transparencia y Acceso a la Información Pública del Estado de México y Municipios, que dispone:</w:t>
      </w:r>
    </w:p>
    <w:p w14:paraId="2D87A823"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w:t>
      </w:r>
      <w:r w:rsidRPr="00B571FE">
        <w:rPr>
          <w:rFonts w:ascii="Palatino Linotype" w:hAnsi="Palatino Linotype"/>
          <w:b/>
          <w:i/>
          <w:sz w:val="22"/>
          <w:szCs w:val="22"/>
        </w:rPr>
        <w:t>Artículo 180.</w:t>
      </w:r>
      <w:r w:rsidRPr="00B571FE">
        <w:rPr>
          <w:rFonts w:ascii="Palatino Linotype" w:hAnsi="Palatino Linotype"/>
          <w:i/>
          <w:sz w:val="22"/>
          <w:szCs w:val="22"/>
        </w:rPr>
        <w:t xml:space="preserve"> El recurso de revisión contendrá:</w:t>
      </w:r>
    </w:p>
    <w:p w14:paraId="484A1E9B"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I. El sujeto obligado ante la cual se presentó la solicitud;</w:t>
      </w:r>
    </w:p>
    <w:p w14:paraId="5E84FC9E"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u w:val="single"/>
        </w:rPr>
        <w:t xml:space="preserve">II. </w:t>
      </w:r>
      <w:r w:rsidRPr="00B571FE">
        <w:rPr>
          <w:rFonts w:ascii="Palatino Linotype" w:hAnsi="Palatino Linotype"/>
          <w:i/>
          <w:sz w:val="22"/>
          <w:szCs w:val="22"/>
        </w:rPr>
        <w:t>El nombre del solicitante que recurre</w:t>
      </w:r>
      <w:r w:rsidRPr="00B571FE">
        <w:rPr>
          <w:rFonts w:ascii="Palatino Linotype" w:hAnsi="Palatino Linotype"/>
          <w:b/>
          <w:i/>
          <w:sz w:val="22"/>
          <w:szCs w:val="22"/>
          <w:u w:val="single"/>
        </w:rPr>
        <w:t xml:space="preserve"> o de su representante</w:t>
      </w:r>
      <w:r w:rsidRPr="00B571FE">
        <w:rPr>
          <w:rFonts w:ascii="Palatino Linotype" w:hAnsi="Palatino Linotype"/>
          <w:i/>
          <w:sz w:val="22"/>
          <w:szCs w:val="22"/>
        </w:rPr>
        <w:t xml:space="preserve"> y, en su caso, del tercero interesado, así como la dirección o medio que señale para recibir notificaciones;</w:t>
      </w:r>
    </w:p>
    <w:p w14:paraId="2EDC3136"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III. El número de folio de respuesta de la solicitud de acceso;</w:t>
      </w:r>
    </w:p>
    <w:p w14:paraId="5058A91A"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IV. La fecha en que fue notificada la respuesta al solicitante o tuvo conocimiento del acto reclamado, o de presentación de la solicitud, en caso de falta de respuesta;</w:t>
      </w:r>
    </w:p>
    <w:p w14:paraId="745C2508" w14:textId="77777777" w:rsidR="005553A5" w:rsidRPr="00B571FE" w:rsidRDefault="005553A5" w:rsidP="00C339D3">
      <w:pPr>
        <w:tabs>
          <w:tab w:val="center" w:pos="4394"/>
        </w:tabs>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V. El acto que se recurre;</w:t>
      </w:r>
      <w:r w:rsidRPr="00B571FE">
        <w:rPr>
          <w:rFonts w:ascii="Palatino Linotype" w:hAnsi="Palatino Linotype"/>
          <w:i/>
          <w:sz w:val="22"/>
          <w:szCs w:val="22"/>
        </w:rPr>
        <w:tab/>
      </w:r>
    </w:p>
    <w:p w14:paraId="0E0594E7"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VI. Las razones o motivos de inconformidad;</w:t>
      </w:r>
    </w:p>
    <w:p w14:paraId="072E121A"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VII. La copia de la respuesta que se impugna y, en su caso, de la notificación correspondiente, en el caso de respuesta de la solicitud; y</w:t>
      </w:r>
    </w:p>
    <w:p w14:paraId="0D791B0F"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VIII. Firma del recurrente o en su caso huella digital para el caso de que se presente por escrito, requisitos sin los cuales no se dará trámite al recurso.</w:t>
      </w:r>
    </w:p>
    <w:p w14:paraId="7A0FB6FB"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Adicionalmente, se podrán anexar las pruebas y demás elementos que considere procedentes someter a juicio del Instituto.</w:t>
      </w:r>
    </w:p>
    <w:p w14:paraId="47EBC5A7"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En ningún caso será necesario que el particular ratifique el recurso de revisión interpuesto.</w:t>
      </w:r>
    </w:p>
    <w:p w14:paraId="3B0A64EB"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u w:val="single"/>
        </w:rPr>
        <w:t>En caso de que el recurso se interponga de manera electrónica no será indispensable que contengan los requisitos establecidos en las fracciones II</w:t>
      </w:r>
      <w:r w:rsidRPr="00B571FE">
        <w:rPr>
          <w:rFonts w:ascii="Palatino Linotype" w:hAnsi="Palatino Linotype"/>
          <w:i/>
          <w:sz w:val="22"/>
          <w:szCs w:val="22"/>
        </w:rPr>
        <w:t>, IV, VII y VIII.”</w:t>
      </w:r>
    </w:p>
    <w:p w14:paraId="18CE6FA1" w14:textId="2CE6CEBC" w:rsidR="005553A5" w:rsidRPr="00B571FE" w:rsidRDefault="00795997" w:rsidP="005553A5">
      <w:pPr>
        <w:spacing w:before="240" w:after="240" w:line="360" w:lineRule="auto"/>
        <w:jc w:val="both"/>
        <w:rPr>
          <w:rFonts w:ascii="Palatino Linotype" w:hAnsi="Palatino Linotype"/>
        </w:rPr>
      </w:pPr>
      <w:r w:rsidRPr="00B571FE">
        <w:rPr>
          <w:rFonts w:ascii="Palatino Linotype" w:hAnsi="Palatino Linotype"/>
        </w:rPr>
        <w:lastRenderedPageBreak/>
        <w:t>Del artículo transcrito</w:t>
      </w:r>
      <w:r w:rsidR="005553A5" w:rsidRPr="00B571FE">
        <w:rPr>
          <w:rFonts w:ascii="Palatino Linotype" w:hAnsi="Palatino Linotype"/>
        </w:rPr>
        <w:t xml:space="preserve"> se observa que la Ley de Transparencia y Acceso a la Información Pública del Estado de México y Municipios establece los requisitos formales del recurso de revisión, sin embargo, éstos no constituyen requisitos de </w:t>
      </w:r>
      <w:proofErr w:type="spellStart"/>
      <w:r w:rsidR="005553A5" w:rsidRPr="00B571FE">
        <w:rPr>
          <w:rFonts w:ascii="Palatino Linotype" w:hAnsi="Palatino Linotype"/>
        </w:rPr>
        <w:t>procedibilidad</w:t>
      </w:r>
      <w:proofErr w:type="spellEnd"/>
      <w:r w:rsidR="005553A5" w:rsidRPr="00B571FE">
        <w:rPr>
          <w:rFonts w:ascii="Palatino Linotype" w:hAnsi="Palatino Linotype"/>
        </w:rPr>
        <w:t xml:space="preserve"> de manera estricta, en el entendido de que el Instituto debe subsanar las deficiencias de los recursos en su admisión y resolución, aunado a que, la Ley de la materia no establece supuestos en los que el recurso pueda ser desechado, por lo que se estima que esta última determinación sólo es excepcional cuando la deficiencia de los recursos sea tan grave, que ésta sea materialmente imposible de subsanar.</w:t>
      </w:r>
    </w:p>
    <w:p w14:paraId="429D2850" w14:textId="71B38E6F" w:rsidR="005553A5" w:rsidRPr="00B571FE" w:rsidRDefault="005553A5" w:rsidP="005553A5">
      <w:pPr>
        <w:spacing w:before="240" w:after="240" w:line="360" w:lineRule="auto"/>
        <w:jc w:val="both"/>
        <w:rPr>
          <w:rFonts w:ascii="Palatino Linotype" w:hAnsi="Palatino Linotype"/>
        </w:rPr>
      </w:pPr>
      <w:r w:rsidRPr="00B571FE">
        <w:rPr>
          <w:rFonts w:ascii="Palatino Linotype" w:hAnsi="Palatino Linotype"/>
        </w:rPr>
        <w:t xml:space="preserve">Así, en la especie se advierte que la parte solicitante en ejercicio de su derecho de acceso a la información pública, si bien dice tratarse de una persona moral cuya razón o denominación social </w:t>
      </w:r>
      <w:r w:rsidR="00C339D3" w:rsidRPr="00B571FE">
        <w:rPr>
          <w:rFonts w:ascii="Palatino Linotype" w:hAnsi="Palatino Linotype"/>
        </w:rPr>
        <w:t>está señalada en párrafos que anteceden</w:t>
      </w:r>
      <w:r w:rsidRPr="00B571FE">
        <w:rPr>
          <w:rFonts w:ascii="Palatino Linotype" w:hAnsi="Palatino Linotype"/>
        </w:rPr>
        <w:t>, lo cierto es que se observa que no proporciona el documento que tenga por acreditada su constitución como persona moral, por lo que es evidente que no se puede conocer con certeza si el solicitante en el presente asunto se trata de una persona física o una persona jurídico colectiva, es decir, no se tiene como identificable a la persona moral, lo que en estricto sentido provoca que no se colmen los requisitos establecidos en el artículo 180 de la Ley de Transparencia y Acceso a la Información Pública del Estado de México y Municipios del Estado de México.</w:t>
      </w:r>
    </w:p>
    <w:p w14:paraId="22206114" w14:textId="35038172" w:rsidR="005553A5" w:rsidRPr="00B571FE" w:rsidRDefault="005553A5" w:rsidP="005553A5">
      <w:pPr>
        <w:spacing w:before="240" w:after="240" w:line="360" w:lineRule="auto"/>
        <w:jc w:val="both"/>
        <w:rPr>
          <w:rFonts w:ascii="Palatino Linotype" w:hAnsi="Palatino Linotype"/>
        </w:rPr>
      </w:pPr>
      <w:r w:rsidRPr="00B571FE">
        <w:rPr>
          <w:rFonts w:ascii="Palatino Linotype" w:hAnsi="Palatino Linotype"/>
        </w:rPr>
        <w:t xml:space="preserve">Esto es así, según se desprende de lo plasmado en los artículos 6, Apartado A, fracciones III y IV de la Constitución Política de los Estados Unidos Mexicanos y 5 párrafos </w:t>
      </w:r>
      <w:r w:rsidR="00C339D3" w:rsidRPr="00B571FE">
        <w:rPr>
          <w:rFonts w:ascii="Palatino Linotype" w:hAnsi="Palatino Linotype"/>
        </w:rPr>
        <w:t>vigésimo noveno</w:t>
      </w:r>
      <w:r w:rsidRPr="00B571FE">
        <w:rPr>
          <w:rFonts w:ascii="Palatino Linotype" w:hAnsi="Palatino Linotype"/>
        </w:rPr>
        <w:t xml:space="preserve">, </w:t>
      </w:r>
      <w:r w:rsidR="00C339D3" w:rsidRPr="00B571FE">
        <w:rPr>
          <w:rFonts w:ascii="Palatino Linotype" w:hAnsi="Palatino Linotype"/>
        </w:rPr>
        <w:t>trigésimo</w:t>
      </w:r>
      <w:r w:rsidRPr="00B571FE">
        <w:rPr>
          <w:rFonts w:ascii="Palatino Linotype" w:hAnsi="Palatino Linotype"/>
        </w:rPr>
        <w:t xml:space="preserve"> y </w:t>
      </w:r>
      <w:r w:rsidR="00C339D3" w:rsidRPr="00B571FE">
        <w:rPr>
          <w:rFonts w:ascii="Palatino Linotype" w:hAnsi="Palatino Linotype"/>
        </w:rPr>
        <w:t>trigésimo primero</w:t>
      </w:r>
      <w:r w:rsidRPr="00B571FE">
        <w:rPr>
          <w:rFonts w:ascii="Palatino Linotype" w:hAnsi="Palatino Linotype"/>
        </w:rPr>
        <w:t>, fracciones I y III de la Constitución Política del Estado Libre y Soberano de México, cuyo sentido literal es el siguiente:</w:t>
      </w:r>
    </w:p>
    <w:p w14:paraId="4F38F1D7" w14:textId="77777777" w:rsidR="005553A5" w:rsidRPr="00B571FE" w:rsidRDefault="005553A5" w:rsidP="00C339D3">
      <w:pPr>
        <w:spacing w:line="276" w:lineRule="auto"/>
        <w:ind w:left="708" w:right="1041"/>
        <w:jc w:val="both"/>
        <w:rPr>
          <w:rFonts w:ascii="Palatino Linotype" w:hAnsi="Palatino Linotype"/>
          <w:b/>
          <w:i/>
          <w:sz w:val="22"/>
          <w:szCs w:val="22"/>
        </w:rPr>
      </w:pPr>
      <w:r w:rsidRPr="00B571FE">
        <w:rPr>
          <w:rFonts w:ascii="Palatino Linotype" w:hAnsi="Palatino Linotype"/>
          <w:b/>
          <w:i/>
          <w:sz w:val="22"/>
          <w:szCs w:val="22"/>
        </w:rPr>
        <w:lastRenderedPageBreak/>
        <w:t>Constitución Política de los Estados Unidos Mexicanos</w:t>
      </w:r>
    </w:p>
    <w:p w14:paraId="56A29A13" w14:textId="77777777" w:rsidR="005553A5" w:rsidRPr="00B571FE" w:rsidRDefault="005553A5" w:rsidP="00C339D3">
      <w:pPr>
        <w:spacing w:line="276" w:lineRule="auto"/>
        <w:ind w:left="851" w:right="900"/>
        <w:jc w:val="both"/>
        <w:rPr>
          <w:rFonts w:ascii="Palatino Linotype" w:hAnsi="Palatino Linotype"/>
          <w:i/>
          <w:sz w:val="22"/>
          <w:szCs w:val="22"/>
        </w:rPr>
      </w:pPr>
      <w:r w:rsidRPr="00B571FE">
        <w:rPr>
          <w:rFonts w:ascii="Palatino Linotype" w:hAnsi="Palatino Linotype"/>
          <w:i/>
          <w:sz w:val="22"/>
          <w:szCs w:val="22"/>
        </w:rPr>
        <w:t>“</w:t>
      </w:r>
      <w:r w:rsidRPr="00B571FE">
        <w:rPr>
          <w:rFonts w:ascii="Palatino Linotype" w:hAnsi="Palatino Linotype"/>
          <w:b/>
          <w:i/>
          <w:sz w:val="22"/>
          <w:szCs w:val="22"/>
        </w:rPr>
        <w:t>Artículo 6°.-</w:t>
      </w:r>
      <w:r w:rsidRPr="00B571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571FE">
        <w:rPr>
          <w:rFonts w:ascii="Palatino Linotype" w:hAnsi="Palatino Linotype"/>
          <w:b/>
          <w:i/>
          <w:sz w:val="22"/>
          <w:szCs w:val="22"/>
          <w:u w:val="single"/>
        </w:rPr>
        <w:t>El derecho a la información será garantizado por el Estado.</w:t>
      </w:r>
    </w:p>
    <w:p w14:paraId="36FDA3FE" w14:textId="77777777" w:rsidR="005553A5" w:rsidRPr="00B571FE" w:rsidRDefault="005553A5" w:rsidP="00C339D3">
      <w:pPr>
        <w:spacing w:line="276" w:lineRule="auto"/>
        <w:ind w:left="851" w:right="900"/>
        <w:jc w:val="both"/>
        <w:rPr>
          <w:rFonts w:ascii="Palatino Linotype" w:hAnsi="Palatino Linotype"/>
          <w:i/>
          <w:sz w:val="22"/>
          <w:szCs w:val="22"/>
        </w:rPr>
      </w:pPr>
      <w:r w:rsidRPr="00B571FE">
        <w:rPr>
          <w:rFonts w:ascii="Palatino Linotype" w:hAnsi="Palatino Linotype"/>
          <w:i/>
          <w:sz w:val="22"/>
          <w:szCs w:val="22"/>
        </w:rPr>
        <w:t>[…]</w:t>
      </w:r>
    </w:p>
    <w:p w14:paraId="3B891FFD" w14:textId="77777777" w:rsidR="005553A5" w:rsidRPr="00B571FE" w:rsidRDefault="005553A5" w:rsidP="00C339D3">
      <w:pPr>
        <w:spacing w:line="276" w:lineRule="auto"/>
        <w:ind w:left="851" w:right="900"/>
        <w:jc w:val="both"/>
        <w:rPr>
          <w:rFonts w:ascii="Palatino Linotype" w:hAnsi="Palatino Linotype"/>
          <w:i/>
          <w:sz w:val="22"/>
          <w:szCs w:val="22"/>
        </w:rPr>
      </w:pPr>
      <w:r w:rsidRPr="00B571FE">
        <w:rPr>
          <w:rFonts w:ascii="Palatino Linotype" w:hAnsi="Palatino Linotype"/>
          <w:i/>
          <w:sz w:val="22"/>
          <w:szCs w:val="22"/>
        </w:rPr>
        <w:t xml:space="preserve">Para efectos de lo dispuesto en el presente artículo se observará lo siguiente: </w:t>
      </w:r>
    </w:p>
    <w:p w14:paraId="169D0926" w14:textId="77777777" w:rsidR="005553A5" w:rsidRPr="00B571FE" w:rsidRDefault="005553A5" w:rsidP="00C339D3">
      <w:pPr>
        <w:spacing w:line="276" w:lineRule="auto"/>
        <w:ind w:left="851" w:right="900"/>
        <w:jc w:val="both"/>
        <w:rPr>
          <w:rFonts w:ascii="Palatino Linotype" w:hAnsi="Palatino Linotype"/>
          <w:i/>
          <w:sz w:val="22"/>
          <w:szCs w:val="22"/>
        </w:rPr>
      </w:pPr>
      <w:r w:rsidRPr="00B571FE">
        <w:rPr>
          <w:rFonts w:ascii="Palatino Linotype" w:hAnsi="Palatino Linotype"/>
          <w:i/>
          <w:sz w:val="22"/>
          <w:szCs w:val="22"/>
        </w:rPr>
        <w:t xml:space="preserve">A. </w:t>
      </w:r>
      <w:r w:rsidRPr="00B571FE">
        <w:rPr>
          <w:rFonts w:ascii="Palatino Linotype" w:hAnsi="Palatino Linotype"/>
          <w:b/>
          <w:i/>
          <w:sz w:val="22"/>
          <w:szCs w:val="22"/>
        </w:rPr>
        <w:t>Para el ejercicio del derecho de acceso a la información</w:t>
      </w:r>
      <w:r w:rsidRPr="00B571FE">
        <w:rPr>
          <w:rFonts w:ascii="Palatino Linotype" w:hAnsi="Palatino Linotype"/>
          <w:i/>
          <w:sz w:val="22"/>
          <w:szCs w:val="22"/>
        </w:rPr>
        <w:t xml:space="preserve">, la Federación, </w:t>
      </w:r>
      <w:r w:rsidRPr="00B571FE">
        <w:rPr>
          <w:rFonts w:ascii="Palatino Linotype" w:hAnsi="Palatino Linotype"/>
          <w:b/>
          <w:i/>
          <w:sz w:val="22"/>
          <w:szCs w:val="22"/>
        </w:rPr>
        <w:t>los Estados</w:t>
      </w:r>
      <w:r w:rsidRPr="00B571FE">
        <w:rPr>
          <w:rFonts w:ascii="Palatino Linotype" w:hAnsi="Palatino Linotype"/>
          <w:i/>
          <w:sz w:val="22"/>
          <w:szCs w:val="22"/>
        </w:rPr>
        <w:t xml:space="preserve"> y el Distrito Federal, en el ámbito de sus respectivas competencias, </w:t>
      </w:r>
      <w:r w:rsidRPr="00B571FE">
        <w:rPr>
          <w:rFonts w:ascii="Palatino Linotype" w:hAnsi="Palatino Linotype"/>
          <w:b/>
          <w:i/>
          <w:sz w:val="22"/>
          <w:szCs w:val="22"/>
        </w:rPr>
        <w:t>se regirán por los siguientes principios y bases</w:t>
      </w:r>
      <w:r w:rsidRPr="00B571FE">
        <w:rPr>
          <w:rFonts w:ascii="Palatino Linotype" w:hAnsi="Palatino Linotype"/>
          <w:i/>
          <w:sz w:val="22"/>
          <w:szCs w:val="22"/>
        </w:rPr>
        <w:t xml:space="preserve">: </w:t>
      </w:r>
    </w:p>
    <w:p w14:paraId="2174C149" w14:textId="77777777" w:rsidR="005553A5" w:rsidRPr="00B571FE" w:rsidRDefault="005553A5" w:rsidP="00C339D3">
      <w:pPr>
        <w:spacing w:line="276" w:lineRule="auto"/>
        <w:ind w:left="851" w:right="900"/>
        <w:jc w:val="both"/>
        <w:rPr>
          <w:rFonts w:ascii="Palatino Linotype" w:hAnsi="Palatino Linotype"/>
          <w:i/>
          <w:sz w:val="22"/>
          <w:szCs w:val="22"/>
        </w:rPr>
      </w:pPr>
      <w:r w:rsidRPr="00B571FE">
        <w:rPr>
          <w:rFonts w:ascii="Palatino Linotype" w:hAnsi="Palatino Linotype"/>
          <w:i/>
          <w:sz w:val="22"/>
          <w:szCs w:val="22"/>
        </w:rPr>
        <w:t xml:space="preserve">III. </w:t>
      </w:r>
      <w:r w:rsidRPr="00B571FE">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B571FE">
        <w:rPr>
          <w:rFonts w:ascii="Palatino Linotype" w:hAnsi="Palatino Linotype"/>
          <w:i/>
          <w:sz w:val="22"/>
          <w:szCs w:val="22"/>
        </w:rPr>
        <w:t xml:space="preserve">a sus datos personales o a la rectificación de éstos. </w:t>
      </w:r>
    </w:p>
    <w:p w14:paraId="1727D621" w14:textId="77777777" w:rsidR="005553A5" w:rsidRPr="00B571FE" w:rsidRDefault="005553A5" w:rsidP="00C339D3">
      <w:pPr>
        <w:spacing w:line="276" w:lineRule="auto"/>
        <w:ind w:left="851" w:right="900"/>
        <w:jc w:val="both"/>
        <w:rPr>
          <w:rFonts w:ascii="Palatino Linotype" w:hAnsi="Palatino Linotype"/>
          <w:i/>
          <w:sz w:val="22"/>
          <w:szCs w:val="22"/>
        </w:rPr>
      </w:pPr>
      <w:r w:rsidRPr="00B571FE">
        <w:rPr>
          <w:rFonts w:ascii="Palatino Linotype" w:hAnsi="Palatino Linotype"/>
          <w:i/>
          <w:sz w:val="22"/>
          <w:szCs w:val="22"/>
        </w:rPr>
        <w:t xml:space="preserve">IV. </w:t>
      </w:r>
      <w:r w:rsidRPr="00B571FE">
        <w:rPr>
          <w:rFonts w:ascii="Palatino Linotype" w:hAnsi="Palatino Linotype"/>
          <w:b/>
          <w:i/>
          <w:sz w:val="22"/>
          <w:szCs w:val="22"/>
        </w:rPr>
        <w:t>Se establecerán mecanismos de acceso a la información y procedimientos de revisión expeditos que se sustanciarán ante los organismos autónomos especializados e imparciales que establece esta Constitución</w:t>
      </w:r>
      <w:r w:rsidRPr="00B571FE">
        <w:rPr>
          <w:rFonts w:ascii="Palatino Linotype" w:hAnsi="Palatino Linotype"/>
          <w:i/>
          <w:sz w:val="22"/>
          <w:szCs w:val="22"/>
        </w:rPr>
        <w:t xml:space="preserve">.” </w:t>
      </w:r>
    </w:p>
    <w:p w14:paraId="6E4E63D6" w14:textId="77777777" w:rsidR="005553A5" w:rsidRPr="00B571FE" w:rsidRDefault="005553A5" w:rsidP="00C339D3">
      <w:pPr>
        <w:spacing w:line="276" w:lineRule="auto"/>
        <w:ind w:left="851" w:right="900"/>
        <w:jc w:val="both"/>
        <w:rPr>
          <w:rFonts w:ascii="Palatino Linotype" w:hAnsi="Palatino Linotype"/>
          <w:i/>
          <w:sz w:val="22"/>
          <w:szCs w:val="22"/>
        </w:rPr>
      </w:pPr>
      <w:r w:rsidRPr="00B571FE">
        <w:rPr>
          <w:rFonts w:ascii="Palatino Linotype" w:hAnsi="Palatino Linotype"/>
          <w:i/>
          <w:sz w:val="22"/>
          <w:szCs w:val="22"/>
        </w:rPr>
        <w:t>(Énfasis añadido).</w:t>
      </w:r>
    </w:p>
    <w:p w14:paraId="5058FD41" w14:textId="77777777" w:rsidR="005553A5" w:rsidRPr="00B571FE" w:rsidRDefault="005553A5" w:rsidP="005553A5">
      <w:pPr>
        <w:spacing w:before="240" w:after="240" w:line="360" w:lineRule="auto"/>
        <w:ind w:left="708" w:right="1041"/>
        <w:jc w:val="both"/>
        <w:rPr>
          <w:rFonts w:ascii="Palatino Linotype" w:hAnsi="Palatino Linotype"/>
          <w:b/>
          <w:sz w:val="22"/>
          <w:szCs w:val="22"/>
        </w:rPr>
      </w:pPr>
      <w:r w:rsidRPr="00B571FE">
        <w:rPr>
          <w:rFonts w:ascii="Palatino Linotype" w:hAnsi="Palatino Linotype"/>
          <w:b/>
          <w:sz w:val="22"/>
          <w:szCs w:val="22"/>
        </w:rPr>
        <w:t>Constitución Política del Estado Libre y Soberano de México</w:t>
      </w:r>
    </w:p>
    <w:p w14:paraId="00F891D7"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w:t>
      </w:r>
      <w:r w:rsidRPr="00B571FE">
        <w:rPr>
          <w:rFonts w:ascii="Palatino Linotype" w:hAnsi="Palatino Linotype"/>
          <w:b/>
          <w:i/>
          <w:sz w:val="22"/>
          <w:szCs w:val="22"/>
        </w:rPr>
        <w:t>Artículo 5.-</w:t>
      </w:r>
      <w:r w:rsidRPr="00B571FE">
        <w:rPr>
          <w:rFonts w:ascii="Palatino Linotype" w:hAnsi="Palatino Linotype"/>
          <w:i/>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AFF95CF"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w:t>
      </w:r>
    </w:p>
    <w:p w14:paraId="1A230297"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El derecho a la información será garantizado por el Estado. La ley establecerá las previsiones que permitan asegurar la protección, el respeto y la difusión de este derecho</w:t>
      </w:r>
      <w:r w:rsidRPr="00B571FE">
        <w:rPr>
          <w:rFonts w:ascii="Palatino Linotype" w:hAnsi="Palatino Linotype"/>
          <w:i/>
          <w:sz w:val="22"/>
          <w:szCs w:val="22"/>
        </w:rPr>
        <w:t xml:space="preserve">. </w:t>
      </w:r>
    </w:p>
    <w:p w14:paraId="4C27185F"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 xml:space="preserve">Los poderes públicos y los organismos autónomos transparentarán sus acciones, garantizarán el acceso a la información pública y protegerán los datos personales en los términos que señale la ley reglamentaria. </w:t>
      </w:r>
    </w:p>
    <w:p w14:paraId="12DED339"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El ejercicio del derecho de acceso a la información pública, en el Estado de México se regirá por los siguientes principios y bases</w:t>
      </w:r>
      <w:r w:rsidRPr="00B571FE">
        <w:rPr>
          <w:rFonts w:ascii="Palatino Linotype" w:hAnsi="Palatino Linotype"/>
          <w:i/>
          <w:sz w:val="22"/>
          <w:szCs w:val="22"/>
        </w:rPr>
        <w:t xml:space="preserve">: </w:t>
      </w:r>
    </w:p>
    <w:p w14:paraId="0959FBF7"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lastRenderedPageBreak/>
        <w:t xml:space="preserve">I. </w:t>
      </w:r>
      <w:r w:rsidRPr="00B571FE">
        <w:rPr>
          <w:rFonts w:ascii="Palatino Linotype" w:hAnsi="Palatino Linotype"/>
          <w:b/>
          <w:i/>
          <w:sz w:val="22"/>
          <w:szCs w:val="22"/>
        </w:rPr>
        <w:t>Toda la información en posesión de cualquier autoridad Estatal o Municipal, así como de los órganos autónomos, es pública</w:t>
      </w:r>
      <w:r w:rsidRPr="00B571FE">
        <w:rPr>
          <w:rFonts w:ascii="Palatino Linotype" w:hAnsi="Palatino Linotype"/>
          <w:i/>
          <w:sz w:val="22"/>
          <w:szCs w:val="22"/>
        </w:rPr>
        <w:t xml:space="preserve"> y solo podrá ser reservada temporalmente por razones de interés público en los términos que fijen las leyes. </w:t>
      </w:r>
    </w:p>
    <w:p w14:paraId="5C23E66E" w14:textId="77777777" w:rsidR="005553A5" w:rsidRPr="00B571FE" w:rsidRDefault="005553A5" w:rsidP="00C339D3">
      <w:pPr>
        <w:spacing w:line="276" w:lineRule="auto"/>
        <w:ind w:left="851" w:right="902"/>
        <w:jc w:val="both"/>
        <w:rPr>
          <w:rFonts w:ascii="Palatino Linotype" w:hAnsi="Palatino Linotype"/>
          <w:b/>
          <w:i/>
          <w:sz w:val="22"/>
          <w:szCs w:val="22"/>
          <w:u w:val="single"/>
        </w:rPr>
      </w:pPr>
      <w:r w:rsidRPr="00B571FE">
        <w:rPr>
          <w:rFonts w:ascii="Palatino Linotype" w:hAnsi="Palatino Linotype"/>
          <w:b/>
          <w:i/>
          <w:sz w:val="22"/>
          <w:szCs w:val="22"/>
        </w:rPr>
        <w:t>En la interpretación de este derecho, deberá prevalecer el principio de máxima publicidad</w:t>
      </w:r>
      <w:r w:rsidRPr="00B571FE">
        <w:rPr>
          <w:rFonts w:ascii="Palatino Linotype" w:hAnsi="Palatino Linotype"/>
          <w:b/>
          <w:i/>
          <w:sz w:val="22"/>
          <w:szCs w:val="22"/>
          <w:u w:val="single"/>
        </w:rPr>
        <w:t xml:space="preserve">; </w:t>
      </w:r>
    </w:p>
    <w:p w14:paraId="684BF089"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 xml:space="preserve">III. </w:t>
      </w:r>
      <w:r w:rsidRPr="00B571FE">
        <w:rPr>
          <w:rFonts w:ascii="Palatino Linotype" w:hAnsi="Palatino Linotype"/>
          <w:b/>
          <w:i/>
          <w:sz w:val="22"/>
          <w:szCs w:val="22"/>
          <w:u w:val="single"/>
        </w:rPr>
        <w:t>Toda persona, sin necesidad de acreditar interés alguno o justificar su utilización, tendrá acceso gratuito a la información pública</w:t>
      </w:r>
      <w:r w:rsidRPr="00B571FE">
        <w:rPr>
          <w:rFonts w:ascii="Palatino Linotype" w:hAnsi="Palatino Linotype"/>
          <w:i/>
          <w:sz w:val="22"/>
          <w:szCs w:val="22"/>
        </w:rPr>
        <w:t xml:space="preserve">, a sus datos personales o a la rectificación de éstos…” </w:t>
      </w:r>
    </w:p>
    <w:p w14:paraId="4457AB29"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(Énfasis añadido).</w:t>
      </w:r>
    </w:p>
    <w:p w14:paraId="724E133E" w14:textId="77777777" w:rsidR="005553A5" w:rsidRPr="00B571FE" w:rsidRDefault="005553A5" w:rsidP="005553A5">
      <w:pPr>
        <w:spacing w:before="240" w:after="240" w:line="360" w:lineRule="auto"/>
        <w:jc w:val="both"/>
        <w:rPr>
          <w:rFonts w:ascii="Palatino Linotype" w:hAnsi="Palatino Linotype"/>
        </w:rPr>
      </w:pPr>
      <w:r w:rsidRPr="00B571FE">
        <w:rPr>
          <w:rFonts w:ascii="Palatino Linotype" w:hAnsi="Palatino Linotype"/>
        </w:rPr>
        <w:t>Por su parte, el artículo 1 de la Constitución Política de los Estados Unidos Mexicanos, en su parte de interés al caso señala lo siguiente:</w:t>
      </w:r>
    </w:p>
    <w:p w14:paraId="38451913"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w:t>
      </w:r>
      <w:r w:rsidRPr="00B571FE">
        <w:rPr>
          <w:rFonts w:ascii="Palatino Linotype" w:hAnsi="Palatino Linotype"/>
          <w:b/>
          <w:i/>
          <w:sz w:val="22"/>
          <w:szCs w:val="22"/>
        </w:rPr>
        <w:t>Artículo 1o.</w:t>
      </w:r>
      <w:r w:rsidRPr="00B571FE">
        <w:rPr>
          <w:rFonts w:ascii="Palatino Linotype" w:hAnsi="Palatino Linotype"/>
          <w:i/>
          <w:sz w:val="22"/>
          <w:szCs w:val="22"/>
        </w:rPr>
        <w:t xml:space="preserve"> </w:t>
      </w:r>
      <w:r w:rsidRPr="00B571FE">
        <w:rPr>
          <w:rFonts w:ascii="Palatino Linotype" w:hAnsi="Palatino Linotype"/>
          <w:b/>
          <w:i/>
          <w:sz w:val="22"/>
          <w:szCs w:val="22"/>
        </w:rPr>
        <w:t>En los Estados Unidos Mexicanos todas las personas gozarán de los derechos humanos reconocidos en esta Constitución</w:t>
      </w:r>
      <w:r w:rsidRPr="00B571FE">
        <w:rPr>
          <w:rFonts w:ascii="Palatino Linotype" w:hAnsi="Palatino Linotype"/>
          <w:i/>
          <w:sz w:val="22"/>
          <w:szCs w:val="22"/>
        </w:rPr>
        <w:t xml:space="preserve"> y en los tratados internacionales de los que el Estado Mexicano sea parte, </w:t>
      </w:r>
      <w:r w:rsidRPr="00B571FE">
        <w:rPr>
          <w:rFonts w:ascii="Palatino Linotype" w:hAnsi="Palatino Linotype"/>
          <w:b/>
          <w:i/>
          <w:sz w:val="22"/>
          <w:szCs w:val="22"/>
        </w:rPr>
        <w:t>así como de las garantías para su protección, cuyo ejercicio no podrá restringirse ni suspenderse, salvo en los casos y bajo las condiciones que esta Constitución establece.</w:t>
      </w:r>
    </w:p>
    <w:p w14:paraId="4DDFC8F1"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u w:val="single"/>
        </w:rPr>
        <w:t>Las normas relativas a los derechos humanos se interpretarán</w:t>
      </w:r>
      <w:r w:rsidRPr="00B571FE">
        <w:rPr>
          <w:rFonts w:ascii="Palatino Linotype" w:hAnsi="Palatino Linotype"/>
          <w:i/>
          <w:sz w:val="22"/>
          <w:szCs w:val="22"/>
        </w:rPr>
        <w:t xml:space="preserve"> de conformidad con esta Constitución y con los tratados internacionales de la materia </w:t>
      </w:r>
      <w:r w:rsidRPr="00B571FE">
        <w:rPr>
          <w:rFonts w:ascii="Palatino Linotype" w:hAnsi="Palatino Linotype"/>
          <w:b/>
          <w:i/>
          <w:sz w:val="22"/>
          <w:szCs w:val="22"/>
          <w:u w:val="single"/>
        </w:rPr>
        <w:t>favoreciendo en todo tiempo a las personas la protección más amplia</w:t>
      </w:r>
      <w:r w:rsidRPr="00B571FE">
        <w:rPr>
          <w:rFonts w:ascii="Palatino Linotype" w:hAnsi="Palatino Linotype"/>
          <w:i/>
          <w:sz w:val="22"/>
          <w:szCs w:val="22"/>
        </w:rPr>
        <w:t>.</w:t>
      </w:r>
    </w:p>
    <w:p w14:paraId="1D2C93A1"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571FE">
        <w:rPr>
          <w:rFonts w:ascii="Palatino Linotype" w:hAnsi="Palatino Linotype"/>
          <w:i/>
          <w:sz w:val="22"/>
          <w:szCs w:val="22"/>
        </w:rPr>
        <w:t>. En consecuencia, el Estado deberá prevenir, investigar, sancionar y reparar las violaciones a los derechos humanos, en los términos que establezca la ley.”</w:t>
      </w:r>
    </w:p>
    <w:p w14:paraId="5228454E"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i/>
          <w:sz w:val="22"/>
          <w:szCs w:val="22"/>
        </w:rPr>
        <w:t>(Énfasis añadido).</w:t>
      </w:r>
    </w:p>
    <w:p w14:paraId="6DF7958E" w14:textId="77777777" w:rsidR="005553A5" w:rsidRPr="00B571FE" w:rsidRDefault="005553A5" w:rsidP="005553A5">
      <w:pPr>
        <w:spacing w:before="240" w:after="240" w:line="360" w:lineRule="auto"/>
        <w:jc w:val="both"/>
        <w:rPr>
          <w:rFonts w:ascii="Palatino Linotype" w:hAnsi="Palatino Linotype"/>
        </w:rPr>
      </w:pPr>
      <w:r w:rsidRPr="00B571FE">
        <w:rPr>
          <w:rFonts w:ascii="Palatino Linotype" w:hAnsi="Palatino Linotype"/>
        </w:rPr>
        <w:t xml:space="preserve">En tal tesitura, de una interpretación sistemática, armónica y progresiva del derecho humano de acceso a la información pública se tiene que toda persona, sin necesidad de acreditar interés alguno o justificar su utilización, tiene derecho a acceder a la </w:t>
      </w:r>
      <w:r w:rsidRPr="00B571FE">
        <w:rPr>
          <w:rFonts w:ascii="Palatino Linotype" w:hAnsi="Palatino Linotype"/>
        </w:rPr>
        <w:lastRenderedPageBreak/>
        <w:t>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3148B8" w14:textId="77777777" w:rsidR="005553A5" w:rsidRPr="00B571FE" w:rsidRDefault="005553A5" w:rsidP="005553A5">
      <w:pPr>
        <w:spacing w:before="240" w:after="240" w:line="360" w:lineRule="auto"/>
        <w:jc w:val="both"/>
        <w:rPr>
          <w:rFonts w:ascii="Palatino Linotype" w:hAnsi="Palatino Linotype"/>
        </w:rPr>
      </w:pPr>
      <w:r w:rsidRPr="00B571FE">
        <w:rPr>
          <w:rFonts w:ascii="Palatino Linotype" w:hAnsi="Palatino Linotype"/>
        </w:rPr>
        <w:t>Robustece lo anterior, el Criterio 6/2014 emitido por el entonces Instituto Federal de Acceso a la Información y Protección de Datos ahora Instituto Nacional de Transparencia, Acceso a la Información y Protección de Datos Personales, cuyo contenido se trascribe enseguida:</w:t>
      </w:r>
    </w:p>
    <w:p w14:paraId="53BF967B" w14:textId="77777777" w:rsidR="005553A5" w:rsidRPr="00B571FE" w:rsidRDefault="005553A5" w:rsidP="00C339D3">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“Acceso a información gubernamental. No debe condicionarse a que el solicitante acredite su personalidad, demuestre interés alguno o justifique su utilización.</w:t>
      </w:r>
      <w:r w:rsidRPr="00B571FE">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7FCCC24" w14:textId="77777777" w:rsidR="005553A5" w:rsidRPr="00B571FE" w:rsidRDefault="005553A5" w:rsidP="005553A5">
      <w:pPr>
        <w:spacing w:before="240" w:after="240" w:line="360" w:lineRule="auto"/>
        <w:jc w:val="both"/>
        <w:rPr>
          <w:rFonts w:ascii="Palatino Linotype" w:hAnsi="Palatino Linotype"/>
        </w:rPr>
      </w:pPr>
      <w:r w:rsidRPr="00B571FE">
        <w:rPr>
          <w:rFonts w:ascii="Palatino Linotype" w:hAnsi="Palatino Linotype"/>
        </w:rPr>
        <w:t xml:space="preserve">En consecuencia, se concluye que el requerimiento relativo al representante como presupuesto de </w:t>
      </w:r>
      <w:proofErr w:type="spellStart"/>
      <w:r w:rsidRPr="00B571FE">
        <w:rPr>
          <w:rFonts w:ascii="Palatino Linotype" w:hAnsi="Palatino Linotype"/>
        </w:rPr>
        <w:t>procedibilidad</w:t>
      </w:r>
      <w:proofErr w:type="spellEnd"/>
      <w:r w:rsidRPr="00B571FE">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acreditación legal del </w:t>
      </w:r>
      <w:r w:rsidRPr="00B571FE">
        <w:rPr>
          <w:rFonts w:ascii="Palatino Linotype" w:hAnsi="Palatino Linotype"/>
          <w:b/>
        </w:rPr>
        <w:t>RECURRENTE</w:t>
      </w:r>
      <w:r w:rsidRPr="00B571FE">
        <w:rPr>
          <w:rFonts w:ascii="Palatino Linotype" w:hAnsi="Palatino Linotype"/>
        </w:rPr>
        <w:t xml:space="preserve"> a través de la </w:t>
      </w:r>
      <w:r w:rsidRPr="00B571FE">
        <w:rPr>
          <w:rFonts w:ascii="Palatino Linotype" w:hAnsi="Palatino Linotype"/>
        </w:rPr>
        <w:lastRenderedPageBreak/>
        <w:t>representación legal, en ciertos extremos se equipara a una exigencia acerca de su interés o justificación de su utilización, lo que contravendría lo estipulado por la Constitución Federal.</w:t>
      </w:r>
    </w:p>
    <w:p w14:paraId="38306AA7" w14:textId="77777777" w:rsidR="005553A5" w:rsidRPr="00B571FE" w:rsidRDefault="005553A5" w:rsidP="005553A5">
      <w:pPr>
        <w:spacing w:before="240" w:after="240" w:line="360" w:lineRule="auto"/>
        <w:jc w:val="both"/>
        <w:rPr>
          <w:rFonts w:ascii="Palatino Linotype" w:hAnsi="Palatino Linotype"/>
        </w:rPr>
      </w:pPr>
      <w:r w:rsidRPr="00B571FE">
        <w:rPr>
          <w:rFonts w:ascii="Palatino Linotype" w:hAnsi="Palatino Linotype"/>
        </w:rPr>
        <w:t>Además,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4785FF6" w14:textId="77777777" w:rsidR="005553A5" w:rsidRPr="00B571FE" w:rsidRDefault="005553A5" w:rsidP="005553A5">
      <w:pPr>
        <w:spacing w:before="240" w:after="240" w:line="360" w:lineRule="auto"/>
        <w:jc w:val="both"/>
        <w:rPr>
          <w:rFonts w:ascii="Palatino Linotype" w:hAnsi="Palatino Linotype" w:cs="Arial"/>
        </w:rPr>
      </w:pPr>
      <w:r w:rsidRPr="00B571FE">
        <w:rPr>
          <w:rFonts w:ascii="Palatino Linotype" w:hAnsi="Palatino Linotype"/>
        </w:rPr>
        <w:t xml:space="preserve">Por ende, en cumplimiento a lo dispuesto en el artículo 180 de la Ley de Transparencia y Acceso a la Información Pública del Estado de México y Municipios, se estima subsanada la deficiencia relativa a la acreditación legal de la parte solicitante, siguiendo entonces con el análisis del presente recurso de revisión y </w:t>
      </w:r>
      <w:r w:rsidRPr="00B571FE">
        <w:rPr>
          <w:rFonts w:ascii="Palatino Linotype" w:hAnsi="Palatino Linotype" w:cs="Arial"/>
        </w:rPr>
        <w:t>en aras de privilegiar el principio de máxima publicidad se debe resolver el presente medio de impugnación a una persona física, en razón de no haber acreditado con documental fehaciente, la constitución de la supuesta persona moral, así como tampoco haber referido representante cierto que los hiciera identificables.</w:t>
      </w:r>
    </w:p>
    <w:p w14:paraId="0FE306F8" w14:textId="2D95C98E" w:rsidR="00161E52" w:rsidRPr="00B571FE" w:rsidRDefault="00161E52" w:rsidP="005553A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B571FE">
        <w:rPr>
          <w:rFonts w:ascii="Palatino Linotype" w:hAnsi="Palatino Linotype" w:cs="Arial"/>
          <w:b/>
          <w:sz w:val="28"/>
          <w:szCs w:val="28"/>
        </w:rPr>
        <w:t>QUINTO</w:t>
      </w:r>
      <w:r w:rsidRPr="00B571FE">
        <w:rPr>
          <w:rFonts w:ascii="Palatino Linotype" w:hAnsi="Palatino Linotype" w:cs="Arial"/>
          <w:b/>
        </w:rPr>
        <w:t xml:space="preserve">. </w:t>
      </w:r>
      <w:r w:rsidRPr="00B571FE">
        <w:rPr>
          <w:rFonts w:ascii="Palatino Linotype" w:hAnsi="Palatino Linotype" w:cs="Arial"/>
          <w:b/>
          <w:i/>
        </w:rPr>
        <w:t>Estudio y resolución del recurso</w:t>
      </w:r>
      <w:r w:rsidRPr="00B571FE">
        <w:rPr>
          <w:rFonts w:ascii="Palatino Linotype" w:hAnsi="Palatino Linotype" w:cs="Arial"/>
          <w:b/>
          <w:color w:val="000000" w:themeColor="text1"/>
        </w:rPr>
        <w:t>.</w:t>
      </w:r>
      <w:r w:rsidRPr="00B571FE">
        <w:rPr>
          <w:rFonts w:ascii="Palatino Linotype" w:hAnsi="Palatino Linotype" w:cs="Arial"/>
          <w:b/>
        </w:rPr>
        <w:t xml:space="preserve"> </w:t>
      </w:r>
      <w:r w:rsidRPr="00B571FE">
        <w:rPr>
          <w:rFonts w:ascii="Palatino Linotype" w:hAnsi="Palatino Linotype" w:cs="Arial"/>
        </w:rPr>
        <w:t xml:space="preserve">Una vez determinada la vía sobre la que versarán el presente recurso y previa revisión del expediente electrónico formado en </w:t>
      </w:r>
      <w:r w:rsidRPr="00B571FE">
        <w:rPr>
          <w:rFonts w:ascii="Palatino Linotype" w:hAnsi="Palatino Linotype" w:cs="Arial"/>
          <w:b/>
        </w:rPr>
        <w:lastRenderedPageBreak/>
        <w:t>EL SAIMEX</w:t>
      </w:r>
      <w:r w:rsidRPr="00B571FE">
        <w:rPr>
          <w:rFonts w:ascii="Palatino Linotype" w:hAnsi="Palatino Linotype" w:cs="Arial"/>
        </w:rPr>
        <w:t xml:space="preserve"> con motivo de la solicitud de información y del recurso que da origen, es conveniente analizar si la respuesta del </w:t>
      </w:r>
      <w:r w:rsidRPr="00B571FE">
        <w:rPr>
          <w:rFonts w:ascii="Palatino Linotype" w:hAnsi="Palatino Linotype" w:cs="Arial"/>
          <w:b/>
          <w:lang w:eastAsia="es-MX"/>
        </w:rPr>
        <w:t>SUJETO OBLIGADO</w:t>
      </w:r>
      <w:r w:rsidRPr="00B571FE">
        <w:rPr>
          <w:rFonts w:ascii="Palatino Linotype" w:hAnsi="Palatino Linotype" w:cs="Arial"/>
        </w:rPr>
        <w:t>, cumple con los requisitos y procedimientos del derecho de acceso a la información pública; por lo que, en primer término, tenemos que la solicitud de acceso a la información</w:t>
      </w:r>
      <w:r w:rsidR="00551740" w:rsidRPr="00B571FE">
        <w:rPr>
          <w:rFonts w:ascii="Palatino Linotype" w:hAnsi="Palatino Linotype" w:cs="Arial"/>
        </w:rPr>
        <w:t xml:space="preserve"> y de acuerdo a la aclaración </w:t>
      </w:r>
      <w:r w:rsidR="00D77FCB" w:rsidRPr="00B571FE">
        <w:rPr>
          <w:rFonts w:ascii="Palatino Linotype" w:hAnsi="Palatino Linotype" w:cs="Arial"/>
        </w:rPr>
        <w:t xml:space="preserve">requiere </w:t>
      </w:r>
      <w:r w:rsidRPr="00B571FE">
        <w:rPr>
          <w:rFonts w:ascii="Palatino Linotype" w:hAnsi="Palatino Linotype" w:cs="Arial"/>
        </w:rPr>
        <w:t>lo siguiente:</w:t>
      </w:r>
    </w:p>
    <w:p w14:paraId="33DD2C7C" w14:textId="31012E00" w:rsidR="00C339D3" w:rsidRPr="00B571FE" w:rsidRDefault="00C339D3" w:rsidP="00C339D3">
      <w:pPr>
        <w:spacing w:line="360" w:lineRule="auto"/>
        <w:jc w:val="both"/>
        <w:rPr>
          <w:rFonts w:ascii="Palatino Linotype" w:hAnsi="Palatino Linotype" w:cs="Arial"/>
        </w:rPr>
      </w:pPr>
      <w:r w:rsidRPr="00B571FE">
        <w:rPr>
          <w:rFonts w:ascii="Palatino Linotype" w:hAnsi="Palatino Linotype" w:cs="Arial"/>
        </w:rPr>
        <w:t>Todos los documentos del proceso legal en contra de la dependencia desde el oficio de notificació</w:t>
      </w:r>
      <w:r w:rsidR="00795997" w:rsidRPr="00B571FE">
        <w:rPr>
          <w:rFonts w:ascii="Palatino Linotype" w:hAnsi="Palatino Linotype" w:cs="Arial"/>
        </w:rPr>
        <w:t>n donde se estableció y notificó</w:t>
      </w:r>
      <w:r w:rsidRPr="00B571FE">
        <w:rPr>
          <w:rFonts w:ascii="Palatino Linotype" w:hAnsi="Palatino Linotype" w:cs="Arial"/>
        </w:rPr>
        <w:t xml:space="preserve"> que no se prestaría el servicio en las estaciones y corredores del </w:t>
      </w:r>
      <w:proofErr w:type="spellStart"/>
      <w:r w:rsidRPr="00B571FE">
        <w:rPr>
          <w:rFonts w:ascii="Palatino Linotype" w:hAnsi="Palatino Linotype" w:cs="Arial"/>
        </w:rPr>
        <w:t>Mexibús</w:t>
      </w:r>
      <w:proofErr w:type="spellEnd"/>
      <w:r w:rsidRPr="00B571FE">
        <w:rPr>
          <w:rFonts w:ascii="Palatino Linotype" w:hAnsi="Palatino Linotype" w:cs="Arial"/>
        </w:rPr>
        <w:t xml:space="preserve"> que tenía a cargo SITUSA, así como el proceso y documental, el acuerdo firmado o convenio, los adeudos </w:t>
      </w:r>
      <w:r w:rsidR="005D0C83" w:rsidRPr="00B571FE">
        <w:rPr>
          <w:rFonts w:ascii="Palatino Linotype" w:hAnsi="Palatino Linotype" w:cs="Arial"/>
        </w:rPr>
        <w:t xml:space="preserve">otorgados a favor de la empresa, </w:t>
      </w:r>
      <w:r w:rsidRPr="00B571FE">
        <w:rPr>
          <w:rFonts w:ascii="Palatino Linotype" w:hAnsi="Palatino Linotype" w:cs="Arial"/>
        </w:rPr>
        <w:t>copia de los cheques emitidos donde se establece la cantidad pagada</w:t>
      </w:r>
      <w:r w:rsidR="005D0C83" w:rsidRPr="00B571FE">
        <w:rPr>
          <w:rFonts w:ascii="Palatino Linotype" w:hAnsi="Palatino Linotype" w:cs="Arial"/>
        </w:rPr>
        <w:t xml:space="preserve"> y</w:t>
      </w:r>
      <w:r w:rsidRPr="00B571FE">
        <w:rPr>
          <w:rFonts w:ascii="Palatino Linotype" w:hAnsi="Palatino Linotype" w:cs="Arial"/>
        </w:rPr>
        <w:t xml:space="preserve"> nombre y apellidos de los responsables que estuvieron en proceso </w:t>
      </w:r>
      <w:r w:rsidR="005D0C83" w:rsidRPr="00B571FE">
        <w:rPr>
          <w:rFonts w:ascii="Palatino Linotype" w:hAnsi="Palatino Linotype" w:cs="Arial"/>
        </w:rPr>
        <w:t>administrativo</w:t>
      </w:r>
      <w:r w:rsidRPr="00B571FE">
        <w:rPr>
          <w:rFonts w:ascii="Palatino Linotype" w:hAnsi="Palatino Linotype" w:cs="Arial"/>
        </w:rPr>
        <w:t xml:space="preserve"> en representación del sistema. </w:t>
      </w:r>
    </w:p>
    <w:p w14:paraId="2B6F8F05" w14:textId="77777777" w:rsidR="00993DBF" w:rsidRPr="00B571FE" w:rsidRDefault="00993DBF" w:rsidP="001823D6">
      <w:pPr>
        <w:pStyle w:val="Prrafodelista"/>
        <w:spacing w:line="360" w:lineRule="auto"/>
        <w:ind w:left="720"/>
        <w:jc w:val="both"/>
        <w:rPr>
          <w:rFonts w:ascii="Palatino Linotype" w:hAnsi="Palatino Linotype" w:cs="Arial"/>
          <w:sz w:val="14"/>
        </w:rPr>
      </w:pPr>
    </w:p>
    <w:p w14:paraId="3C7BA78E" w14:textId="184631A1" w:rsidR="00161E52" w:rsidRPr="00B571FE" w:rsidRDefault="00161E52" w:rsidP="00161E52">
      <w:pPr>
        <w:pStyle w:val="Prrafodelista"/>
        <w:widowControl w:val="0"/>
        <w:autoSpaceDE w:val="0"/>
        <w:autoSpaceDN w:val="0"/>
        <w:adjustRightInd w:val="0"/>
        <w:spacing w:after="120" w:line="360" w:lineRule="auto"/>
        <w:ind w:left="0"/>
        <w:jc w:val="both"/>
        <w:rPr>
          <w:rFonts w:ascii="Palatino Linotype" w:hAnsi="Palatino Linotype" w:cs="Arial"/>
        </w:rPr>
      </w:pPr>
      <w:r w:rsidRPr="00B571FE">
        <w:rPr>
          <w:rFonts w:ascii="Palatino Linotype" w:hAnsi="Palatino Linotype" w:cs="Arial"/>
        </w:rPr>
        <w:t xml:space="preserve">De lo anterior, se desprende que </w:t>
      </w:r>
      <w:r w:rsidRPr="00B571FE">
        <w:rPr>
          <w:rFonts w:ascii="Palatino Linotype" w:hAnsi="Palatino Linotype" w:cs="Arial"/>
          <w:b/>
        </w:rPr>
        <w:t>EL SUJETO OBLIGADO</w:t>
      </w:r>
      <w:r w:rsidR="00993DBF" w:rsidRPr="00B571FE">
        <w:rPr>
          <w:rFonts w:ascii="Palatino Linotype" w:hAnsi="Palatino Linotype" w:cs="Arial"/>
        </w:rPr>
        <w:t xml:space="preserve"> le informó lo siguiente</w:t>
      </w:r>
      <w:r w:rsidRPr="00B571FE">
        <w:rPr>
          <w:rFonts w:ascii="Palatino Linotype" w:hAnsi="Palatino Linotype" w:cs="Arial"/>
        </w:rPr>
        <w:t>:</w:t>
      </w:r>
    </w:p>
    <w:p w14:paraId="670C8BCE" w14:textId="2C5A39EF" w:rsidR="00161E52" w:rsidRPr="00B571FE" w:rsidRDefault="001823D6" w:rsidP="001823D6">
      <w:pPr>
        <w:pStyle w:val="Prrafodelista"/>
        <w:widowControl w:val="0"/>
        <w:autoSpaceDE w:val="0"/>
        <w:autoSpaceDN w:val="0"/>
        <w:adjustRightInd w:val="0"/>
        <w:spacing w:after="120" w:line="360" w:lineRule="auto"/>
        <w:ind w:left="851" w:right="899"/>
        <w:jc w:val="both"/>
        <w:rPr>
          <w:rFonts w:ascii="Palatino Linotype" w:hAnsi="Palatino Linotype" w:cs="Arial"/>
        </w:rPr>
      </w:pPr>
      <w:proofErr w:type="gramStart"/>
      <w:r w:rsidRPr="00B571FE">
        <w:rPr>
          <w:rFonts w:ascii="Palatino Linotype" w:hAnsi="Palatino Linotype" w:cs="Arial"/>
          <w:i/>
          <w:lang w:val="es-ES"/>
        </w:rPr>
        <w:t>“. . .</w:t>
      </w:r>
      <w:proofErr w:type="gramEnd"/>
      <w:r w:rsidR="00551740" w:rsidRPr="00B571FE">
        <w:t xml:space="preserve"> </w:t>
      </w:r>
      <w:r w:rsidR="00551740" w:rsidRPr="00B571FE">
        <w:rPr>
          <w:rFonts w:ascii="Palatino Linotype" w:hAnsi="Palatino Linotype" w:cs="Arial"/>
          <w:i/>
          <w:lang w:val="es-ES"/>
        </w:rPr>
        <w:t xml:space="preserve">la información versa sobre datos personales, estudios y proyectos cuya divulgación le causa un perjuicio a terceras personas y un daño al interés del Sistema de Transporte Masivo y Teleférico del Estado de México, por encontrarse directamente relacionado con procedimientos administrativos de planeación y construcción del </w:t>
      </w:r>
      <w:proofErr w:type="spellStart"/>
      <w:r w:rsidR="00551740" w:rsidRPr="00B571FE">
        <w:rPr>
          <w:rFonts w:ascii="Palatino Linotype" w:hAnsi="Palatino Linotype" w:cs="Arial"/>
          <w:i/>
          <w:lang w:val="es-ES"/>
        </w:rPr>
        <w:t>Mexibús</w:t>
      </w:r>
      <w:proofErr w:type="spellEnd"/>
      <w:r w:rsidR="00551740" w:rsidRPr="00B571FE">
        <w:rPr>
          <w:rFonts w:ascii="Palatino Linotype" w:hAnsi="Palatino Linotype" w:cs="Arial"/>
          <w:i/>
          <w:lang w:val="es-ES"/>
        </w:rPr>
        <w:t xml:space="preserve"> III, por lo que no puede entregar dicha documentación. . .</w:t>
      </w:r>
      <w:r w:rsidR="005F26B7" w:rsidRPr="00B571FE">
        <w:rPr>
          <w:rFonts w:ascii="Palatino Linotype" w:hAnsi="Palatino Linotype" w:cs="Arial"/>
          <w:i/>
          <w:lang w:val="es-ES"/>
        </w:rPr>
        <w:t>”</w:t>
      </w:r>
    </w:p>
    <w:p w14:paraId="2A4604B3" w14:textId="63A63DC1" w:rsidR="00161E52" w:rsidRPr="00B571FE" w:rsidRDefault="00161E52" w:rsidP="00993DBF">
      <w:pPr>
        <w:pStyle w:val="Prrafodelista"/>
        <w:widowControl w:val="0"/>
        <w:autoSpaceDE w:val="0"/>
        <w:autoSpaceDN w:val="0"/>
        <w:adjustRightInd w:val="0"/>
        <w:spacing w:after="120" w:line="360" w:lineRule="auto"/>
        <w:ind w:left="0"/>
        <w:jc w:val="both"/>
        <w:rPr>
          <w:rFonts w:ascii="Palatino Linotype" w:hAnsi="Palatino Linotype"/>
        </w:rPr>
      </w:pPr>
      <w:r w:rsidRPr="00B571FE">
        <w:rPr>
          <w:rFonts w:ascii="Palatino Linotype" w:hAnsi="Palatino Linotype"/>
        </w:rPr>
        <w:t xml:space="preserve">De lo anterior, </w:t>
      </w:r>
      <w:r w:rsidR="001121A6" w:rsidRPr="00B571FE">
        <w:rPr>
          <w:rFonts w:ascii="Palatino Linotype" w:hAnsi="Palatino Linotype"/>
        </w:rPr>
        <w:t>el</w:t>
      </w:r>
      <w:r w:rsidRPr="00B571FE">
        <w:rPr>
          <w:rFonts w:ascii="Palatino Linotype" w:hAnsi="Palatino Linotype"/>
        </w:rPr>
        <w:t xml:space="preserve"> ahora </w:t>
      </w:r>
      <w:r w:rsidRPr="00B571FE">
        <w:rPr>
          <w:rFonts w:ascii="Palatino Linotype" w:hAnsi="Palatino Linotype"/>
          <w:b/>
        </w:rPr>
        <w:t>RECURRENTE</w:t>
      </w:r>
      <w:r w:rsidRPr="00B571FE">
        <w:rPr>
          <w:rFonts w:ascii="Palatino Linotype" w:hAnsi="Palatino Linotype"/>
        </w:rPr>
        <w:t xml:space="preserve"> señaló como acto impugnado </w:t>
      </w:r>
      <w:r w:rsidR="005F26B7" w:rsidRPr="00B571FE">
        <w:rPr>
          <w:rFonts w:ascii="Palatino Linotype" w:hAnsi="Palatino Linotype"/>
        </w:rPr>
        <w:t xml:space="preserve">la respuesta </w:t>
      </w:r>
      <w:r w:rsidRPr="00B571FE">
        <w:rPr>
          <w:rFonts w:ascii="Palatino Linotype" w:hAnsi="Palatino Linotype"/>
        </w:rPr>
        <w:t>y como razones y motivos de inconformidad en el recurso de revisión en estudio “</w:t>
      </w:r>
      <w:r w:rsidR="001121A6" w:rsidRPr="00B571FE">
        <w:rPr>
          <w:rFonts w:ascii="Palatino Linotype" w:hAnsi="Palatino Linotype" w:cs="Arial"/>
          <w:i/>
          <w:sz w:val="22"/>
          <w:szCs w:val="22"/>
        </w:rPr>
        <w:t xml:space="preserve">EL SERVIDOR PUBLICO NIEGA LA INFORMACIÓN A´PESAR QUE SE EMITIO UNA </w:t>
      </w:r>
      <w:r w:rsidR="001121A6" w:rsidRPr="00B571FE">
        <w:rPr>
          <w:rFonts w:ascii="Palatino Linotype" w:hAnsi="Palatino Linotype" w:cs="Arial"/>
          <w:i/>
          <w:sz w:val="22"/>
          <w:szCs w:val="22"/>
        </w:rPr>
        <w:lastRenderedPageBreak/>
        <w:t>RESOLUSIÓN ANTE TRIBUNALES DONDE SE QUEDA SIN EFECTO DICHA DEMANDA , POR LO QUE SE SOLICTA SE ENTREGUE LA INFORMACIÓN EN DERECHO DE ACCESO A LA INFORMACIÓN.</w:t>
      </w:r>
      <w:r w:rsidR="005F26B7" w:rsidRPr="00B571FE">
        <w:rPr>
          <w:rFonts w:ascii="Palatino Linotype" w:hAnsi="Palatino Linotype" w:cs="Arial"/>
          <w:i/>
          <w:sz w:val="22"/>
          <w:szCs w:val="22"/>
        </w:rPr>
        <w:t>.</w:t>
      </w:r>
      <w:r w:rsidR="00993DBF" w:rsidRPr="00B571FE">
        <w:rPr>
          <w:rFonts w:ascii="Palatino Linotype" w:hAnsi="Palatino Linotype"/>
          <w:i/>
        </w:rPr>
        <w:t>”</w:t>
      </w:r>
    </w:p>
    <w:p w14:paraId="5B2F006C" w14:textId="2561323C" w:rsidR="00161E52" w:rsidRPr="00B571FE" w:rsidRDefault="00161E52" w:rsidP="00161E52">
      <w:pPr>
        <w:spacing w:before="100" w:beforeAutospacing="1" w:after="100" w:afterAutospacing="1" w:line="360" w:lineRule="auto"/>
        <w:jc w:val="both"/>
        <w:rPr>
          <w:rFonts w:ascii="Palatino Linotype" w:hAnsi="Palatino Linotype"/>
        </w:rPr>
      </w:pPr>
      <w:r w:rsidRPr="00B571FE">
        <w:rPr>
          <w:rFonts w:ascii="Palatino Linotype" w:hAnsi="Palatino Linotype"/>
        </w:rPr>
        <w:t xml:space="preserve">Bajo lo cual, se actualiza la causal de procedencia en la fracción </w:t>
      </w:r>
      <w:r w:rsidR="00993DBF" w:rsidRPr="00B571FE">
        <w:rPr>
          <w:rFonts w:ascii="Palatino Linotype" w:hAnsi="Palatino Linotype"/>
        </w:rPr>
        <w:t>I</w:t>
      </w:r>
      <w:r w:rsidRPr="00B571FE">
        <w:rPr>
          <w:rFonts w:ascii="Palatino Linotype" w:hAnsi="Palatino Linotype"/>
        </w:rPr>
        <w:t>, de la Ley de Transparencia y Acceso a la Información Pública del Estado de México y Municipios que dispone:</w:t>
      </w:r>
    </w:p>
    <w:p w14:paraId="35300E52" w14:textId="77777777" w:rsidR="00161E52" w:rsidRPr="00B571FE" w:rsidRDefault="00161E52" w:rsidP="00161E52">
      <w:pPr>
        <w:spacing w:line="276" w:lineRule="auto"/>
        <w:ind w:left="851" w:right="616"/>
        <w:jc w:val="both"/>
        <w:rPr>
          <w:rFonts w:ascii="Palatino Linotype" w:hAnsi="Palatino Linotype"/>
          <w:i/>
        </w:rPr>
      </w:pPr>
      <w:r w:rsidRPr="00B571FE">
        <w:rPr>
          <w:rFonts w:ascii="Palatino Linotype" w:hAnsi="Palatino Linotype"/>
          <w:b/>
          <w:i/>
        </w:rPr>
        <w:t>“Artículo 179.</w:t>
      </w:r>
      <w:r w:rsidRPr="00B571FE">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0FA22686" w14:textId="760E8069" w:rsidR="00161E52" w:rsidRPr="00B571FE" w:rsidRDefault="001121A6" w:rsidP="00161E52">
      <w:pPr>
        <w:spacing w:line="276" w:lineRule="auto"/>
        <w:ind w:left="851" w:right="616"/>
        <w:jc w:val="both"/>
        <w:rPr>
          <w:rFonts w:ascii="Palatino Linotype" w:hAnsi="Palatino Linotype"/>
          <w:i/>
        </w:rPr>
      </w:pPr>
      <w:r w:rsidRPr="00B571FE">
        <w:rPr>
          <w:rFonts w:ascii="Palatino Linotype" w:hAnsi="Palatino Linotype"/>
          <w:b/>
          <w:i/>
        </w:rPr>
        <w:t>I. La negativa a la información solicitada;</w:t>
      </w:r>
      <w:r w:rsidR="00161E52" w:rsidRPr="00B571FE">
        <w:rPr>
          <w:rFonts w:ascii="Palatino Linotype" w:hAnsi="Palatino Linotype"/>
          <w:i/>
        </w:rPr>
        <w:t>”</w:t>
      </w:r>
    </w:p>
    <w:p w14:paraId="5AACA823" w14:textId="610D0C4A" w:rsidR="00161E52" w:rsidRPr="00B571FE" w:rsidRDefault="00161E52" w:rsidP="00161E52">
      <w:pPr>
        <w:spacing w:before="360" w:after="360" w:line="360" w:lineRule="auto"/>
        <w:jc w:val="both"/>
        <w:rPr>
          <w:rFonts w:ascii="Palatino Linotype" w:hAnsi="Palatino Linotype"/>
        </w:rPr>
      </w:pPr>
      <w:r w:rsidRPr="00B571FE">
        <w:rPr>
          <w:rFonts w:ascii="Palatino Linotype" w:hAnsi="Palatino Linotype"/>
        </w:rPr>
        <w:t xml:space="preserve">Establecido lo anterior, </w:t>
      </w:r>
      <w:r w:rsidRPr="00B571FE">
        <w:rPr>
          <w:rFonts w:ascii="Palatino Linotype" w:hAnsi="Palatino Linotype" w:cs="Arial"/>
        </w:rPr>
        <w:t>esta</w:t>
      </w:r>
      <w:r w:rsidRPr="00B571FE">
        <w:rPr>
          <w:rFonts w:ascii="Palatino Linotype" w:hAnsi="Palatino Linotype"/>
        </w:rPr>
        <w:t xml:space="preserve"> </w:t>
      </w:r>
      <w:r w:rsidRPr="00B571FE">
        <w:rPr>
          <w:rFonts w:ascii="Palatino Linotype" w:hAnsi="Palatino Linotype"/>
          <w:lang w:eastAsia="es-ES_tradnl"/>
        </w:rPr>
        <w:t>Ponencia</w:t>
      </w:r>
      <w:r w:rsidRPr="00B571FE">
        <w:rPr>
          <w:rFonts w:ascii="Palatino Linotype" w:hAnsi="Palatino Linotype"/>
        </w:rPr>
        <w:t xml:space="preserve"> </w:t>
      </w:r>
      <w:proofErr w:type="spellStart"/>
      <w:r w:rsidRPr="00B571FE">
        <w:rPr>
          <w:rFonts w:ascii="Palatino Linotype" w:hAnsi="Palatino Linotype"/>
        </w:rPr>
        <w:t>Resolutora</w:t>
      </w:r>
      <w:proofErr w:type="spellEnd"/>
      <w:r w:rsidRPr="00B571FE">
        <w:rPr>
          <w:rFonts w:ascii="Palatino Linotype" w:hAnsi="Palatino Linotype"/>
        </w:rPr>
        <w:t xml:space="preserve"> advierte que resultan </w:t>
      </w:r>
      <w:r w:rsidR="00C455A1" w:rsidRPr="00B571FE">
        <w:rPr>
          <w:rFonts w:ascii="Palatino Linotype" w:hAnsi="Palatino Linotype"/>
          <w:b/>
        </w:rPr>
        <w:t xml:space="preserve">parcialmente fundadas </w:t>
      </w:r>
      <w:r w:rsidRPr="00B571FE">
        <w:rPr>
          <w:rFonts w:ascii="Palatino Linotype" w:hAnsi="Palatino Linotype" w:cs="Arial"/>
        </w:rPr>
        <w:t xml:space="preserve">las razones o motivos de </w:t>
      </w:r>
      <w:r w:rsidRPr="00B571FE">
        <w:rPr>
          <w:rFonts w:ascii="Palatino Linotype" w:hAnsi="Palatino Linotype"/>
        </w:rPr>
        <w:t xml:space="preserve">inconformidad expuestas por </w:t>
      </w:r>
      <w:r w:rsidR="001121A6" w:rsidRPr="00B571FE">
        <w:rPr>
          <w:rFonts w:ascii="Palatino Linotype" w:hAnsi="Palatino Linotype" w:cs="Arial"/>
          <w:b/>
        </w:rPr>
        <w:t>EL</w:t>
      </w:r>
      <w:r w:rsidRPr="00B571FE">
        <w:rPr>
          <w:rFonts w:ascii="Palatino Linotype" w:hAnsi="Palatino Linotype" w:cs="Arial"/>
          <w:b/>
        </w:rPr>
        <w:t xml:space="preserve"> RECURRENTE</w:t>
      </w:r>
      <w:r w:rsidRPr="00B571FE">
        <w:rPr>
          <w:rFonts w:ascii="Palatino Linotype" w:hAnsi="Palatino Linotype"/>
        </w:rPr>
        <w:t>, en razón de lo siguiente:</w:t>
      </w:r>
    </w:p>
    <w:p w14:paraId="2CBB2F2B" w14:textId="778121A6" w:rsidR="00161E52" w:rsidRPr="00B571FE" w:rsidRDefault="00993DBF" w:rsidP="00161E52">
      <w:pPr>
        <w:spacing w:before="100" w:beforeAutospacing="1" w:after="100" w:afterAutospacing="1" w:line="360" w:lineRule="auto"/>
        <w:jc w:val="both"/>
        <w:rPr>
          <w:rFonts w:ascii="Palatino Linotype" w:hAnsi="Palatino Linotype" w:cs="Arial"/>
          <w:lang w:val="es-ES_tradnl"/>
        </w:rPr>
      </w:pPr>
      <w:r w:rsidRPr="00B571FE">
        <w:rPr>
          <w:rFonts w:ascii="Palatino Linotype" w:hAnsi="Palatino Linotype"/>
        </w:rPr>
        <w:t>Es importa</w:t>
      </w:r>
      <w:r w:rsidR="006554B0" w:rsidRPr="00B571FE">
        <w:rPr>
          <w:rFonts w:ascii="Palatino Linotype" w:hAnsi="Palatino Linotype"/>
        </w:rPr>
        <w:t xml:space="preserve">nte señalar que </w:t>
      </w:r>
      <w:r w:rsidR="001121A6" w:rsidRPr="00B571FE">
        <w:rPr>
          <w:rFonts w:ascii="Palatino Linotype" w:hAnsi="Palatino Linotype"/>
        </w:rPr>
        <w:t>el</w:t>
      </w:r>
      <w:r w:rsidR="006554B0" w:rsidRPr="00B571FE">
        <w:rPr>
          <w:rFonts w:ascii="Palatino Linotype" w:hAnsi="Palatino Linotype"/>
        </w:rPr>
        <w:t xml:space="preserve"> particular requirió </w:t>
      </w:r>
      <w:r w:rsidR="001121A6" w:rsidRPr="00B571FE">
        <w:rPr>
          <w:rFonts w:ascii="Palatino Linotype" w:hAnsi="Palatino Linotype"/>
        </w:rPr>
        <w:t xml:space="preserve">conocer información </w:t>
      </w:r>
      <w:r w:rsidR="001121A6" w:rsidRPr="00B571FE">
        <w:rPr>
          <w:rFonts w:ascii="Palatino Linotype" w:hAnsi="Palatino Linotype" w:cs="Arial"/>
        </w:rPr>
        <w:t xml:space="preserve">del proceso legal </w:t>
      </w:r>
      <w:r w:rsidR="001121A6" w:rsidRPr="00B571FE">
        <w:rPr>
          <w:rFonts w:ascii="Palatino Linotype" w:hAnsi="Palatino Linotype"/>
        </w:rPr>
        <w:t>de una empresa y el Sistema de Transporte Masivo y Teleférico del Estado de México</w:t>
      </w:r>
      <w:r w:rsidR="00161E52" w:rsidRPr="00B571FE">
        <w:rPr>
          <w:rFonts w:ascii="Palatino Linotype" w:hAnsi="Palatino Linotype"/>
        </w:rPr>
        <w:t>.</w:t>
      </w:r>
    </w:p>
    <w:p w14:paraId="240D400B" w14:textId="44EC1F7D" w:rsidR="00161E52" w:rsidRPr="00B571FE" w:rsidRDefault="00161E52" w:rsidP="00161E52">
      <w:pPr>
        <w:spacing w:line="360" w:lineRule="auto"/>
        <w:jc w:val="both"/>
        <w:rPr>
          <w:rFonts w:ascii="Palatino Linotype" w:hAnsi="Palatino Linotype"/>
        </w:rPr>
      </w:pPr>
      <w:r w:rsidRPr="00B571FE">
        <w:rPr>
          <w:rFonts w:ascii="Palatino Linotype" w:hAnsi="Palatino Linotype"/>
        </w:rPr>
        <w:t xml:space="preserve">De lo anterior, </w:t>
      </w:r>
      <w:r w:rsidRPr="00B571FE">
        <w:rPr>
          <w:rFonts w:ascii="Palatino Linotype" w:hAnsi="Palatino Linotype"/>
          <w:b/>
        </w:rPr>
        <w:t>EL SUJETO OBLIGADO</w:t>
      </w:r>
      <w:r w:rsidRPr="00B571FE">
        <w:rPr>
          <w:rFonts w:ascii="Palatino Linotype" w:hAnsi="Palatino Linotype"/>
        </w:rPr>
        <w:t xml:space="preserve"> </w:t>
      </w:r>
      <w:r w:rsidR="001A0C1E" w:rsidRPr="00B571FE">
        <w:rPr>
          <w:rFonts w:ascii="Palatino Linotype" w:hAnsi="Palatino Linotype"/>
        </w:rPr>
        <w:t>le señaló</w:t>
      </w:r>
      <w:r w:rsidR="00EA11AF" w:rsidRPr="00B571FE">
        <w:rPr>
          <w:rFonts w:ascii="Palatino Linotype" w:hAnsi="Palatino Linotype"/>
        </w:rPr>
        <w:t xml:space="preserve"> que </w:t>
      </w:r>
      <w:r w:rsidR="001121A6" w:rsidRPr="00B571FE">
        <w:rPr>
          <w:rFonts w:ascii="Palatino Linotype" w:hAnsi="Palatino Linotype"/>
        </w:rPr>
        <w:t xml:space="preserve">la información contiene datos personales, estudios y proyectos cuya divulgación le causa un perjuicio a terceras personas y un daño al interés del Sistema de Transporte Masivo y Teleférico del Estado de México, por encontrarse directamente relacionado con procedimientos administrativos de planeación y construcción del </w:t>
      </w:r>
      <w:proofErr w:type="spellStart"/>
      <w:r w:rsidR="001121A6" w:rsidRPr="00B571FE">
        <w:rPr>
          <w:rFonts w:ascii="Palatino Linotype" w:hAnsi="Palatino Linotype"/>
        </w:rPr>
        <w:t>Mexibús</w:t>
      </w:r>
      <w:proofErr w:type="spellEnd"/>
      <w:r w:rsidR="001121A6" w:rsidRPr="00B571FE">
        <w:rPr>
          <w:rFonts w:ascii="Palatino Linotype" w:hAnsi="Palatino Linotype"/>
        </w:rPr>
        <w:t xml:space="preserve"> III.</w:t>
      </w:r>
    </w:p>
    <w:p w14:paraId="51D3ADAB" w14:textId="3597F25F" w:rsidR="00EA11AF" w:rsidRPr="00B571FE" w:rsidRDefault="00EA11AF" w:rsidP="00161E52">
      <w:pPr>
        <w:spacing w:line="360" w:lineRule="auto"/>
        <w:jc w:val="both"/>
        <w:rPr>
          <w:rFonts w:ascii="Palatino Linotype" w:hAnsi="Palatino Linotype"/>
          <w:color w:val="222222"/>
          <w:sz w:val="18"/>
        </w:rPr>
      </w:pPr>
    </w:p>
    <w:p w14:paraId="3F936AF2" w14:textId="77777777" w:rsidR="001121A6" w:rsidRPr="00B571FE" w:rsidRDefault="001121A6" w:rsidP="001121A6">
      <w:pPr>
        <w:pStyle w:val="Prrafodelista"/>
        <w:widowControl w:val="0"/>
        <w:autoSpaceDE w:val="0"/>
        <w:autoSpaceDN w:val="0"/>
        <w:adjustRightInd w:val="0"/>
        <w:spacing w:line="360" w:lineRule="auto"/>
        <w:ind w:left="0"/>
        <w:contextualSpacing/>
        <w:jc w:val="both"/>
        <w:rPr>
          <w:rFonts w:ascii="Palatino Linotype" w:hAnsi="Palatino Linotype"/>
          <w:lang w:val="es-ES"/>
        </w:rPr>
      </w:pPr>
      <w:r w:rsidRPr="00B571FE">
        <w:rPr>
          <w:rFonts w:ascii="Palatino Linotype" w:hAnsi="Palatino Linotype"/>
          <w:color w:val="222222"/>
          <w:lang w:eastAsia="es-MX"/>
        </w:rPr>
        <w:t xml:space="preserve">Primeramente, se precisa que se obvia el análisis de la competencia por parte del </w:t>
      </w:r>
      <w:r w:rsidRPr="00B571FE">
        <w:rPr>
          <w:rFonts w:ascii="Palatino Linotype" w:hAnsi="Palatino Linotype"/>
          <w:b/>
          <w:bCs/>
          <w:color w:val="222222"/>
          <w:lang w:eastAsia="es-MX"/>
        </w:rPr>
        <w:lastRenderedPageBreak/>
        <w:t>SUJETO OBLIGADO</w:t>
      </w:r>
      <w:r w:rsidRPr="00B571FE">
        <w:rPr>
          <w:rFonts w:ascii="Palatino Linotype" w:hAnsi="Palatino Linotype"/>
          <w:color w:val="222222"/>
          <w:lang w:eastAsia="es-MX"/>
        </w:rPr>
        <w:t>, para generar, administrar o poseer los rubros solicitados, dado que éste ha asumido las mismas, en razón de que en sus respuestas admitió contar con dicha información.</w:t>
      </w:r>
    </w:p>
    <w:p w14:paraId="157AA8F9" w14:textId="77777777" w:rsidR="001121A6" w:rsidRPr="00B571FE" w:rsidRDefault="001121A6" w:rsidP="001121A6">
      <w:pPr>
        <w:spacing w:line="360" w:lineRule="auto"/>
        <w:jc w:val="both"/>
        <w:rPr>
          <w:rFonts w:ascii="Palatino Linotype" w:hAnsi="Palatino Linotype"/>
          <w:color w:val="222222"/>
          <w:lang w:eastAsia="es-MX"/>
        </w:rPr>
      </w:pPr>
    </w:p>
    <w:p w14:paraId="1DB110E1" w14:textId="77777777" w:rsidR="001121A6" w:rsidRPr="00B571FE" w:rsidRDefault="001121A6" w:rsidP="001121A6">
      <w:pPr>
        <w:spacing w:line="360" w:lineRule="auto"/>
        <w:jc w:val="both"/>
        <w:rPr>
          <w:rFonts w:ascii="Palatino Linotype" w:hAnsi="Palatino Linotype"/>
          <w:color w:val="222222"/>
          <w:lang w:eastAsia="es-MX"/>
        </w:rPr>
      </w:pPr>
      <w:r w:rsidRPr="00B571FE">
        <w:rPr>
          <w:rFonts w:ascii="Palatino Linotype" w:hAnsi="Palatino Linotype"/>
          <w:color w:val="222222"/>
          <w:lang w:eastAsia="es-MX"/>
        </w:rPr>
        <w:t xml:space="preserve">En efecto, el hecho de que </w:t>
      </w:r>
      <w:r w:rsidRPr="00B571FE">
        <w:rPr>
          <w:rFonts w:ascii="Palatino Linotype" w:hAnsi="Palatino Linotype"/>
          <w:b/>
          <w:bCs/>
          <w:color w:val="222222"/>
          <w:lang w:eastAsia="es-MX"/>
        </w:rPr>
        <w:t>EL SUJETO OBLIGADO</w:t>
      </w:r>
      <w:r w:rsidRPr="00B571FE">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CE158F6" w14:textId="77777777" w:rsidR="001121A6" w:rsidRPr="00B571FE" w:rsidRDefault="001121A6" w:rsidP="001121A6">
      <w:pPr>
        <w:jc w:val="both"/>
        <w:rPr>
          <w:rFonts w:ascii="Palatino Linotype" w:hAnsi="Palatino Linotype"/>
          <w:color w:val="222222"/>
          <w:lang w:eastAsia="es-MX"/>
        </w:rPr>
      </w:pPr>
    </w:p>
    <w:p w14:paraId="5C1EAB4F" w14:textId="77777777" w:rsidR="001121A6" w:rsidRPr="00B571FE" w:rsidRDefault="001121A6" w:rsidP="001121A6">
      <w:pPr>
        <w:tabs>
          <w:tab w:val="left" w:pos="8222"/>
        </w:tabs>
        <w:ind w:left="851" w:right="899"/>
        <w:jc w:val="both"/>
        <w:rPr>
          <w:rFonts w:ascii="Palatino Linotype" w:hAnsi="Palatino Linotype"/>
          <w:color w:val="222222"/>
          <w:lang w:eastAsia="es-MX"/>
        </w:rPr>
      </w:pPr>
      <w:r w:rsidRPr="00B571FE">
        <w:rPr>
          <w:rFonts w:ascii="Palatino Linotype" w:hAnsi="Palatino Linotype"/>
          <w:i/>
          <w:iCs/>
          <w:color w:val="222222"/>
          <w:sz w:val="22"/>
          <w:szCs w:val="22"/>
          <w:lang w:eastAsia="es-MX"/>
        </w:rPr>
        <w:t>“</w:t>
      </w:r>
      <w:r w:rsidRPr="00B571FE">
        <w:rPr>
          <w:rFonts w:ascii="Palatino Linotype" w:hAnsi="Palatino Linotype"/>
          <w:b/>
          <w:bCs/>
          <w:i/>
          <w:iCs/>
          <w:color w:val="222222"/>
          <w:sz w:val="22"/>
          <w:szCs w:val="22"/>
          <w:lang w:eastAsia="es-MX"/>
        </w:rPr>
        <w:t>Artículo 12.</w:t>
      </w:r>
      <w:r w:rsidRPr="00B571F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F9EDCA7" w14:textId="77777777" w:rsidR="001121A6" w:rsidRPr="00B571FE" w:rsidRDefault="001121A6" w:rsidP="001121A6">
      <w:pPr>
        <w:tabs>
          <w:tab w:val="left" w:pos="8222"/>
        </w:tabs>
        <w:ind w:left="851" w:right="899"/>
        <w:jc w:val="both"/>
        <w:rPr>
          <w:rFonts w:ascii="Palatino Linotype" w:hAnsi="Palatino Linotype"/>
          <w:i/>
          <w:iCs/>
          <w:color w:val="222222"/>
          <w:sz w:val="22"/>
          <w:szCs w:val="22"/>
          <w:lang w:eastAsia="es-MX"/>
        </w:rPr>
      </w:pPr>
      <w:r w:rsidRPr="00B571F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83BC2D" w14:textId="77777777" w:rsidR="001121A6" w:rsidRPr="00B571FE" w:rsidRDefault="001121A6" w:rsidP="001121A6">
      <w:pPr>
        <w:shd w:val="clear" w:color="auto" w:fill="FFFFFF"/>
        <w:ind w:left="851" w:right="902"/>
        <w:jc w:val="both"/>
        <w:rPr>
          <w:rFonts w:ascii="Palatino Linotype" w:hAnsi="Palatino Linotype"/>
          <w:color w:val="222222"/>
          <w:lang w:eastAsia="es-MX"/>
        </w:rPr>
      </w:pPr>
    </w:p>
    <w:p w14:paraId="54D6C517" w14:textId="77777777" w:rsidR="001121A6" w:rsidRPr="00B571FE" w:rsidRDefault="001121A6" w:rsidP="001121A6">
      <w:pPr>
        <w:spacing w:line="360" w:lineRule="auto"/>
        <w:jc w:val="both"/>
        <w:rPr>
          <w:rFonts w:ascii="Palatino Linotype" w:hAnsi="Palatino Linotype"/>
          <w:color w:val="222222"/>
          <w:lang w:eastAsia="es-MX"/>
        </w:rPr>
      </w:pPr>
      <w:r w:rsidRPr="00B571FE">
        <w:rPr>
          <w:rFonts w:ascii="Palatino Linotype" w:hAnsi="Palatino Linotype"/>
          <w:color w:val="222222"/>
          <w:lang w:eastAsia="es-MX"/>
        </w:rPr>
        <w:t>Así, el estudio de la naturaleza jurídica de la información pública solicitada, tiene por objeto determinar si ésta la genera, posee o administra </w:t>
      </w:r>
      <w:r w:rsidRPr="00B571FE">
        <w:rPr>
          <w:rFonts w:ascii="Palatino Linotype" w:hAnsi="Palatino Linotype"/>
          <w:b/>
          <w:bCs/>
          <w:color w:val="222222"/>
          <w:lang w:eastAsia="es-MX"/>
        </w:rPr>
        <w:t>EL SUJETO OBLIGADO</w:t>
      </w:r>
      <w:r w:rsidRPr="00B571FE">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14:paraId="16124785" w14:textId="68D927D8" w:rsidR="00161E52" w:rsidRPr="00B571FE" w:rsidRDefault="00161E52" w:rsidP="00161E52">
      <w:pPr>
        <w:spacing w:before="240" w:after="240" w:line="360" w:lineRule="auto"/>
        <w:jc w:val="both"/>
        <w:rPr>
          <w:rFonts w:ascii="Palatino Linotype" w:hAnsi="Palatino Linotype"/>
        </w:rPr>
      </w:pPr>
      <w:r w:rsidRPr="00B571FE">
        <w:rPr>
          <w:rFonts w:ascii="Palatino Linotype" w:hAnsi="Palatino Linotype"/>
        </w:rPr>
        <w:t xml:space="preserve">Cabe precisar, que </w:t>
      </w:r>
      <w:r w:rsidR="0098063E" w:rsidRPr="00B571FE">
        <w:rPr>
          <w:rFonts w:ascii="Palatino Linotype" w:hAnsi="Palatino Linotype"/>
        </w:rPr>
        <w:t>el</w:t>
      </w:r>
      <w:r w:rsidRPr="00B571FE">
        <w:rPr>
          <w:rFonts w:ascii="Palatino Linotype" w:hAnsi="Palatino Linotype"/>
        </w:rPr>
        <w:t xml:space="preserve"> particular se inconforma porque </w:t>
      </w:r>
      <w:r w:rsidR="007A4498" w:rsidRPr="00B571FE">
        <w:rPr>
          <w:rFonts w:ascii="Palatino Linotype" w:hAnsi="Palatino Linotype"/>
          <w:b/>
        </w:rPr>
        <w:t>EL SUJETO OBLIGADO</w:t>
      </w:r>
      <w:r w:rsidR="007A4498" w:rsidRPr="00B571FE">
        <w:rPr>
          <w:rFonts w:ascii="Palatino Linotype" w:hAnsi="Palatino Linotype"/>
        </w:rPr>
        <w:t xml:space="preserve"> </w:t>
      </w:r>
      <w:r w:rsidR="006B6335" w:rsidRPr="00B571FE">
        <w:rPr>
          <w:rFonts w:ascii="Palatino Linotype" w:hAnsi="Palatino Linotype"/>
        </w:rPr>
        <w:t>declar</w:t>
      </w:r>
      <w:r w:rsidR="007A4498" w:rsidRPr="00B571FE">
        <w:rPr>
          <w:rFonts w:ascii="Palatino Linotype" w:hAnsi="Palatino Linotype"/>
        </w:rPr>
        <w:t>ó</w:t>
      </w:r>
      <w:r w:rsidR="006B6335" w:rsidRPr="00B571FE">
        <w:rPr>
          <w:rFonts w:ascii="Palatino Linotype" w:hAnsi="Palatino Linotype"/>
        </w:rPr>
        <w:t xml:space="preserve"> que no </w:t>
      </w:r>
      <w:r w:rsidR="0098063E" w:rsidRPr="00B571FE">
        <w:rPr>
          <w:rFonts w:ascii="Palatino Linotype" w:hAnsi="Palatino Linotype"/>
        </w:rPr>
        <w:t xml:space="preserve">le puede proporcionar la información por que produciría un daño al </w:t>
      </w:r>
      <w:r w:rsidR="0098063E" w:rsidRPr="00B571FE">
        <w:rPr>
          <w:rFonts w:ascii="Palatino Linotype" w:hAnsi="Palatino Linotype"/>
        </w:rPr>
        <w:lastRenderedPageBreak/>
        <w:t>Instituto en cita, aunado a que contiene datos personales y se encuentra en procedimientos administrativos</w:t>
      </w:r>
      <w:r w:rsidR="006B6335" w:rsidRPr="00B571FE">
        <w:rPr>
          <w:rFonts w:ascii="Palatino Linotype" w:hAnsi="Palatino Linotype"/>
        </w:rPr>
        <w:t>.</w:t>
      </w:r>
    </w:p>
    <w:p w14:paraId="19997B46" w14:textId="6EE0FF31" w:rsidR="0098063E" w:rsidRPr="00B571FE" w:rsidRDefault="0098063E" w:rsidP="0098063E">
      <w:pPr>
        <w:spacing w:line="360" w:lineRule="auto"/>
        <w:jc w:val="both"/>
        <w:rPr>
          <w:rFonts w:ascii="Palatino Linotype" w:hAnsi="Palatino Linotype"/>
          <w:color w:val="222222"/>
        </w:rPr>
      </w:pPr>
      <w:r w:rsidRPr="00B571FE">
        <w:rPr>
          <w:rFonts w:ascii="Palatino Linotype" w:hAnsi="Palatino Linotype" w:cs="Arial"/>
        </w:rPr>
        <w:t xml:space="preserve">De lo anterior, la Autoridad al hacer un pronunciamiento respecto de la información que es requerida por el particular, </w:t>
      </w:r>
      <w:r w:rsidRPr="00B571FE">
        <w:rPr>
          <w:rFonts w:ascii="Palatino Linotype" w:hAnsi="Palatino Linotype"/>
          <w:color w:val="222222"/>
        </w:rPr>
        <w:t>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301AF0B1" w14:textId="77777777" w:rsidR="0098063E" w:rsidRPr="00B571FE" w:rsidRDefault="0098063E" w:rsidP="0098063E">
      <w:pPr>
        <w:shd w:val="clear" w:color="auto" w:fill="FFFFFF"/>
        <w:spacing w:line="360" w:lineRule="auto"/>
        <w:jc w:val="both"/>
        <w:rPr>
          <w:color w:val="222222"/>
          <w:sz w:val="10"/>
        </w:rPr>
      </w:pPr>
    </w:p>
    <w:p w14:paraId="14907BFD" w14:textId="77777777" w:rsidR="0098063E" w:rsidRPr="00B571FE" w:rsidRDefault="0098063E" w:rsidP="0098063E">
      <w:pPr>
        <w:shd w:val="clear" w:color="auto" w:fill="FFFFFF"/>
        <w:spacing w:line="221" w:lineRule="atLeast"/>
        <w:ind w:left="851" w:right="1276"/>
        <w:jc w:val="both"/>
        <w:rPr>
          <w:rFonts w:ascii="Palatino Linotype" w:hAnsi="Palatino Linotype"/>
          <w:i/>
          <w:iCs/>
          <w:color w:val="222222"/>
        </w:rPr>
      </w:pPr>
      <w:r w:rsidRPr="00B571FE">
        <w:rPr>
          <w:rFonts w:ascii="Palatino Linotype" w:hAnsi="Palatino Linotype"/>
          <w:i/>
          <w:iCs/>
          <w:color w:val="222222"/>
        </w:rPr>
        <w:t>“</w:t>
      </w:r>
      <w:r w:rsidRPr="00B571FE">
        <w:rPr>
          <w:rFonts w:ascii="Palatino Linotype" w:hAnsi="Palatino Linotype"/>
          <w:i/>
          <w:iCs/>
          <w:color w:val="222222"/>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F1498B" w14:textId="77777777" w:rsidR="0098063E" w:rsidRPr="00B571FE" w:rsidRDefault="0098063E" w:rsidP="0098063E">
      <w:pPr>
        <w:spacing w:line="360" w:lineRule="auto"/>
        <w:jc w:val="both"/>
        <w:rPr>
          <w:rFonts w:ascii="Palatino Linotype" w:hAnsi="Palatino Linotype"/>
          <w:color w:val="222222"/>
          <w:sz w:val="8"/>
        </w:rPr>
      </w:pPr>
    </w:p>
    <w:p w14:paraId="149F088E" w14:textId="77777777" w:rsidR="0098063E" w:rsidRPr="00B571FE" w:rsidRDefault="0098063E" w:rsidP="0098063E">
      <w:pPr>
        <w:shd w:val="clear" w:color="auto" w:fill="FFFFFF"/>
        <w:spacing w:before="120" w:line="360" w:lineRule="auto"/>
        <w:jc w:val="both"/>
        <w:rPr>
          <w:rFonts w:ascii="Palatino Linotype" w:hAnsi="Palatino Linotype" w:cs="Arial"/>
          <w:bCs/>
        </w:rPr>
      </w:pPr>
      <w:r w:rsidRPr="00B571FE">
        <w:rPr>
          <w:rFonts w:ascii="Palatino Linotype" w:hAnsi="Palatino Linotype" w:cs="Arial"/>
        </w:rPr>
        <w:t xml:space="preserve">Así, y de conformidad con lo establecido en el artículo 12 de la Ley de Transparencia y Acceso a la Información Pública del Estado de México y Municipios </w:t>
      </w:r>
      <w:r w:rsidRPr="00B571FE">
        <w:rPr>
          <w:rFonts w:ascii="Palatino Linotype" w:hAnsi="Palatino Linotype" w:cs="Arial"/>
          <w:b/>
        </w:rPr>
        <w:t>EL SUJETO OBLIGADO</w:t>
      </w:r>
      <w:r w:rsidRPr="00B571FE">
        <w:rPr>
          <w:rFonts w:ascii="Palatino Linotype" w:hAnsi="Palatino Linotype" w:cs="Arial"/>
        </w:rPr>
        <w:t xml:space="preserve"> sólo proporcionará la información que se les requiera y que obre en sus archivos; y con la orientación en respuesta</w:t>
      </w:r>
      <w:r w:rsidRPr="00B571FE">
        <w:rPr>
          <w:rFonts w:ascii="Palatino Linotype" w:hAnsi="Palatino Linotype" w:cs="Arial"/>
          <w:bCs/>
        </w:rPr>
        <w:t xml:space="preserve"> se privilegia el principio de simplicidad y rapidez que rigen las actuaciones de la Autoridades en materia de acceso a la </w:t>
      </w:r>
      <w:r w:rsidRPr="00B571FE">
        <w:rPr>
          <w:rFonts w:ascii="Palatino Linotype" w:hAnsi="Palatino Linotype" w:cs="Arial"/>
          <w:bCs/>
        </w:rPr>
        <w:lastRenderedPageBreak/>
        <w:t>información pública, consagradas en la Ley de Transparencia y Acceso a la Información Pública del Estado de México y Municipios, en sus artículos 2, fracciones I y II, 150 y 173, que señalan:</w:t>
      </w:r>
    </w:p>
    <w:p w14:paraId="3417E5C3"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“Artículo 2. </w:t>
      </w:r>
      <w:r w:rsidRPr="00B571FE">
        <w:rPr>
          <w:rFonts w:ascii="Palatino Linotype" w:hAnsi="Palatino Linotype" w:cs="Arial"/>
          <w:i/>
          <w:sz w:val="22"/>
          <w:szCs w:val="22"/>
        </w:rPr>
        <w:t>Son objetivos de esta Ley:</w:t>
      </w:r>
    </w:p>
    <w:p w14:paraId="13D629D5"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I. </w:t>
      </w:r>
      <w:r w:rsidRPr="00B571FE">
        <w:rPr>
          <w:rFonts w:ascii="Palatino Linotype" w:hAnsi="Palatino Linotype" w:cs="Arial"/>
          <w:i/>
          <w:sz w:val="22"/>
          <w:szCs w:val="22"/>
        </w:rPr>
        <w:t>Establecer la competencia, operación y funcionamiento del Instituto, en materia de transparencia y acceso a la información;</w:t>
      </w:r>
    </w:p>
    <w:p w14:paraId="1A0F8881"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II. </w:t>
      </w:r>
      <w:r w:rsidRPr="00B571FE">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14:paraId="60F47236"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b/>
          <w:bCs/>
          <w:i/>
          <w:sz w:val="22"/>
          <w:szCs w:val="22"/>
        </w:rPr>
      </w:pPr>
    </w:p>
    <w:p w14:paraId="1CCE680C"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Artículo 150. </w:t>
      </w:r>
      <w:r w:rsidRPr="00B571FE">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57A5373"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p>
    <w:p w14:paraId="30E03A5F"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Artículo 173. </w:t>
      </w:r>
      <w:r w:rsidRPr="00B571FE">
        <w:rPr>
          <w:rFonts w:ascii="Palatino Linotype" w:hAnsi="Palatino Linotype" w:cs="Arial"/>
          <w:i/>
          <w:sz w:val="22"/>
          <w:szCs w:val="22"/>
        </w:rPr>
        <w:t>Sin perjuicio de lo anteriormente establecido, el procedimiento de acceso a la información se rige por los siguientes principios:</w:t>
      </w:r>
    </w:p>
    <w:p w14:paraId="252C0EF4"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I. </w:t>
      </w:r>
      <w:r w:rsidRPr="00B571FE">
        <w:rPr>
          <w:rFonts w:ascii="Palatino Linotype" w:hAnsi="Palatino Linotype" w:cs="Arial"/>
          <w:i/>
          <w:sz w:val="22"/>
          <w:szCs w:val="22"/>
        </w:rPr>
        <w:t>Simplicidad y rapidez;</w:t>
      </w:r>
    </w:p>
    <w:p w14:paraId="26466236"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II. </w:t>
      </w:r>
      <w:r w:rsidRPr="00B571FE">
        <w:rPr>
          <w:rFonts w:ascii="Palatino Linotype" w:hAnsi="Palatino Linotype" w:cs="Arial"/>
          <w:i/>
          <w:sz w:val="22"/>
          <w:szCs w:val="22"/>
        </w:rPr>
        <w:t>Gratuidad del procedimiento; y</w:t>
      </w:r>
    </w:p>
    <w:p w14:paraId="7532749A" w14:textId="77777777" w:rsidR="0098063E" w:rsidRPr="00B571FE" w:rsidRDefault="0098063E" w:rsidP="0098063E">
      <w:pPr>
        <w:autoSpaceDE w:val="0"/>
        <w:autoSpaceDN w:val="0"/>
        <w:adjustRightInd w:val="0"/>
        <w:spacing w:line="276" w:lineRule="auto"/>
        <w:ind w:left="851" w:right="902"/>
        <w:jc w:val="both"/>
        <w:rPr>
          <w:rFonts w:ascii="Palatino Linotype" w:hAnsi="Palatino Linotype" w:cs="Arial"/>
          <w:i/>
          <w:sz w:val="22"/>
          <w:szCs w:val="22"/>
        </w:rPr>
      </w:pPr>
      <w:r w:rsidRPr="00B571FE">
        <w:rPr>
          <w:rFonts w:ascii="Palatino Linotype" w:hAnsi="Palatino Linotype" w:cs="Arial"/>
          <w:b/>
          <w:bCs/>
          <w:i/>
          <w:sz w:val="22"/>
          <w:szCs w:val="22"/>
        </w:rPr>
        <w:t xml:space="preserve">III. </w:t>
      </w:r>
      <w:r w:rsidRPr="00B571FE">
        <w:rPr>
          <w:rFonts w:ascii="Palatino Linotype" w:hAnsi="Palatino Linotype" w:cs="Arial"/>
          <w:i/>
          <w:sz w:val="22"/>
          <w:szCs w:val="22"/>
        </w:rPr>
        <w:t>Auxilio y orientación a los particulares.”</w:t>
      </w:r>
    </w:p>
    <w:p w14:paraId="5D53209F" w14:textId="57847BE9" w:rsidR="0098063E" w:rsidRPr="00B571FE" w:rsidRDefault="0098063E" w:rsidP="0098063E">
      <w:pPr>
        <w:spacing w:line="276" w:lineRule="auto"/>
        <w:ind w:left="851" w:right="899"/>
        <w:jc w:val="both"/>
        <w:rPr>
          <w:rFonts w:ascii="Palatino Linotype" w:hAnsi="Palatino Linotype"/>
          <w:i/>
          <w:sz w:val="22"/>
          <w:szCs w:val="22"/>
        </w:rPr>
      </w:pPr>
      <w:proofErr w:type="gramStart"/>
      <w:r w:rsidRPr="00B571FE">
        <w:rPr>
          <w:rFonts w:ascii="Palatino Linotype" w:hAnsi="Palatino Linotype"/>
          <w:i/>
          <w:sz w:val="22"/>
          <w:szCs w:val="22"/>
        </w:rPr>
        <w:t>de</w:t>
      </w:r>
      <w:proofErr w:type="gramEnd"/>
      <w:r w:rsidRPr="00B571FE">
        <w:rPr>
          <w:rFonts w:ascii="Palatino Linotype" w:hAnsi="Palatino Linotype"/>
          <w:i/>
          <w:sz w:val="22"/>
          <w:szCs w:val="22"/>
        </w:rPr>
        <w:t xml:space="preserve"> las unidades médicas de primer, segundo y tercer nivel de atención. </w:t>
      </w:r>
    </w:p>
    <w:p w14:paraId="59174E33" w14:textId="77777777" w:rsidR="0098063E" w:rsidRPr="00B571FE" w:rsidRDefault="0098063E" w:rsidP="0098063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XIX. Atender en la entidad las urgencias, emergencias y desastres, a través del servicio de urgencias del Instituto. </w:t>
      </w:r>
    </w:p>
    <w:p w14:paraId="6E1FDD94" w14:textId="77777777" w:rsidR="0098063E" w:rsidRPr="00B571FE" w:rsidRDefault="0098063E" w:rsidP="0098063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XX. Las demás que le confieren otras disposiciones legales.”</w:t>
      </w:r>
    </w:p>
    <w:p w14:paraId="7315840C" w14:textId="4F6EDE0E" w:rsidR="00817214" w:rsidRPr="00B571FE" w:rsidRDefault="00817214" w:rsidP="00161E52">
      <w:pPr>
        <w:spacing w:before="240" w:after="240" w:line="360" w:lineRule="auto"/>
        <w:jc w:val="both"/>
        <w:rPr>
          <w:rFonts w:ascii="Palatino Linotype" w:hAnsi="Palatino Linotype"/>
        </w:rPr>
      </w:pPr>
      <w:r w:rsidRPr="00B571FE">
        <w:rPr>
          <w:rFonts w:ascii="Palatino Linotype" w:hAnsi="Palatino Linotype"/>
        </w:rPr>
        <w:t xml:space="preserve">De igual forma, de conformidad con </w:t>
      </w:r>
      <w:r w:rsidR="001A0C1E" w:rsidRPr="00B571FE">
        <w:rPr>
          <w:rFonts w:ascii="Palatino Linotype" w:hAnsi="Palatino Linotype"/>
        </w:rPr>
        <w:t>los elementos que obran en el S</w:t>
      </w:r>
      <w:r w:rsidRPr="00B571FE">
        <w:rPr>
          <w:rFonts w:ascii="Palatino Linotype" w:hAnsi="Palatino Linotype"/>
        </w:rPr>
        <w:t>A</w:t>
      </w:r>
      <w:r w:rsidR="001A0C1E" w:rsidRPr="00B571FE">
        <w:rPr>
          <w:rFonts w:ascii="Palatino Linotype" w:hAnsi="Palatino Linotype"/>
        </w:rPr>
        <w:t>I</w:t>
      </w:r>
      <w:r w:rsidRPr="00B571FE">
        <w:rPr>
          <w:rFonts w:ascii="Palatino Linotype" w:hAnsi="Palatino Linotype"/>
        </w:rPr>
        <w:t xml:space="preserve">MEX, se advirtió que </w:t>
      </w:r>
      <w:r w:rsidRPr="00B571FE">
        <w:rPr>
          <w:rFonts w:ascii="Palatino Linotype" w:hAnsi="Palatino Linotype"/>
          <w:b/>
        </w:rPr>
        <w:t>EL SUJETO OBLIGADO</w:t>
      </w:r>
      <w:r w:rsidRPr="00B571FE">
        <w:rPr>
          <w:rFonts w:ascii="Palatino Linotype" w:hAnsi="Palatino Linotype"/>
        </w:rPr>
        <w:t xml:space="preserve"> no dio cumplimiento a lo que dispone el artículo 162 de la Ley de Transparencia y Acceso a la Información Pública del Estado de México y Municipios que señala:</w:t>
      </w:r>
    </w:p>
    <w:p w14:paraId="6DF6E4A7" w14:textId="1C01D592" w:rsidR="00817214" w:rsidRPr="00B571FE" w:rsidRDefault="00817214" w:rsidP="001A0C1E">
      <w:pPr>
        <w:spacing w:before="240" w:after="240"/>
        <w:ind w:left="851" w:right="899"/>
        <w:jc w:val="both"/>
        <w:rPr>
          <w:rFonts w:ascii="Palatino Linotype" w:hAnsi="Palatino Linotype"/>
          <w:i/>
          <w:sz w:val="22"/>
          <w:szCs w:val="22"/>
        </w:rPr>
      </w:pPr>
      <w:r w:rsidRPr="00B571FE">
        <w:rPr>
          <w:rFonts w:ascii="Palatino Linotype" w:hAnsi="Palatino Linotype"/>
          <w:b/>
          <w:i/>
          <w:sz w:val="22"/>
          <w:szCs w:val="22"/>
        </w:rPr>
        <w:lastRenderedPageBreak/>
        <w:t>“Artículo 162.</w:t>
      </w:r>
      <w:r w:rsidRPr="00B571FE">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D6AFDC3" w14:textId="7DCD9ED2" w:rsidR="00817214" w:rsidRPr="00B571FE" w:rsidRDefault="00817214" w:rsidP="00161E52">
      <w:pPr>
        <w:spacing w:before="240" w:after="240" w:line="360" w:lineRule="auto"/>
        <w:jc w:val="both"/>
        <w:rPr>
          <w:rFonts w:ascii="Palatino Linotype" w:hAnsi="Palatino Linotype"/>
        </w:rPr>
      </w:pPr>
      <w:r w:rsidRPr="00B571FE">
        <w:rPr>
          <w:rFonts w:ascii="Palatino Linotype" w:hAnsi="Palatino Linotype"/>
        </w:rPr>
        <w:t xml:space="preserve">Lo anterior, es así ya que quien da respuesta a la solicitud de acceso a la información pública fue el Titular de la Unidad de Transparencia y de acuerdo con el Reglamento </w:t>
      </w:r>
      <w:r w:rsidR="00161ACE" w:rsidRPr="00B571FE">
        <w:rPr>
          <w:rFonts w:ascii="Palatino Linotype" w:hAnsi="Palatino Linotype"/>
        </w:rPr>
        <w:t>Interno del Sistema de Transporte Masivo y Teleférico del Estado De México, establece</w:t>
      </w:r>
    </w:p>
    <w:p w14:paraId="3F23573B" w14:textId="77777777" w:rsidR="00817214" w:rsidRPr="00B571FE" w:rsidRDefault="00817214" w:rsidP="00161E52">
      <w:pPr>
        <w:spacing w:before="240" w:after="240" w:line="360" w:lineRule="auto"/>
        <w:jc w:val="both"/>
        <w:rPr>
          <w:rFonts w:ascii="Palatino Linotype" w:hAnsi="Palatino Linotype"/>
        </w:rPr>
      </w:pPr>
    </w:p>
    <w:p w14:paraId="64426634" w14:textId="49BD3F40" w:rsidR="00817214" w:rsidRPr="00B571FE" w:rsidRDefault="00817214" w:rsidP="00161ACE">
      <w:pPr>
        <w:spacing w:line="276" w:lineRule="auto"/>
        <w:ind w:left="851" w:right="899"/>
        <w:jc w:val="center"/>
        <w:rPr>
          <w:rFonts w:ascii="Palatino Linotype" w:hAnsi="Palatino Linotype"/>
          <w:i/>
          <w:sz w:val="22"/>
          <w:szCs w:val="22"/>
        </w:rPr>
      </w:pPr>
      <w:r w:rsidRPr="00B571FE">
        <w:rPr>
          <w:rFonts w:ascii="Palatino Linotype" w:hAnsi="Palatino Linotype"/>
          <w:i/>
          <w:sz w:val="22"/>
          <w:szCs w:val="22"/>
        </w:rPr>
        <w:t>DE LA DIRECCIÓN Y ADMINISTRACIÓN DEL SISTEMA</w:t>
      </w:r>
    </w:p>
    <w:p w14:paraId="5965021F" w14:textId="7777777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Artículo 7. La dirección y administración del Sistema corresponden a: </w:t>
      </w:r>
    </w:p>
    <w:p w14:paraId="4C759071" w14:textId="7777777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I. El Consejo Directivo, y </w:t>
      </w:r>
    </w:p>
    <w:p w14:paraId="3C7E1382" w14:textId="553318E4"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b/>
          <w:i/>
          <w:sz w:val="22"/>
          <w:szCs w:val="22"/>
        </w:rPr>
        <w:t>II. Al Director General</w:t>
      </w:r>
      <w:r w:rsidRPr="00B571FE">
        <w:rPr>
          <w:rFonts w:ascii="Palatino Linotype" w:hAnsi="Palatino Linotype"/>
          <w:i/>
          <w:sz w:val="22"/>
          <w:szCs w:val="22"/>
        </w:rPr>
        <w:t>.</w:t>
      </w:r>
    </w:p>
    <w:p w14:paraId="0E0996F2" w14:textId="7777777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Artículo 11. Al frente del Sistema habrá un </w:t>
      </w:r>
      <w:r w:rsidRPr="00B571FE">
        <w:rPr>
          <w:rFonts w:ascii="Palatino Linotype" w:hAnsi="Palatino Linotype"/>
          <w:b/>
          <w:i/>
          <w:sz w:val="22"/>
          <w:szCs w:val="22"/>
        </w:rPr>
        <w:t>Director General</w:t>
      </w:r>
      <w:r w:rsidRPr="00B571FE">
        <w:rPr>
          <w:rFonts w:ascii="Palatino Linotype" w:hAnsi="Palatino Linotype"/>
          <w:i/>
          <w:sz w:val="22"/>
          <w:szCs w:val="22"/>
        </w:rPr>
        <w:t xml:space="preserve">, quien tendrá las atribuciones siguientes: </w:t>
      </w:r>
    </w:p>
    <w:p w14:paraId="4FA1AA20" w14:textId="20F06B4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I. Administrar y </w:t>
      </w:r>
      <w:r w:rsidRPr="00B571FE">
        <w:rPr>
          <w:rFonts w:ascii="Palatino Linotype" w:hAnsi="Palatino Linotype"/>
          <w:b/>
          <w:i/>
          <w:sz w:val="22"/>
          <w:szCs w:val="22"/>
          <w:u w:val="single"/>
        </w:rPr>
        <w:t>representar legalmente al Sistema</w:t>
      </w:r>
      <w:r w:rsidRPr="00B571FE">
        <w:rPr>
          <w:rFonts w:ascii="Palatino Linotype" w:hAnsi="Palatino Linotype"/>
          <w:i/>
          <w:sz w:val="22"/>
          <w:szCs w:val="22"/>
        </w:rPr>
        <w:t>, con las facultades de un apoderado general para pleitos y cobranzas, de administración y para actos de dominio, con todas las facultades que requieran cláusula especial conforme a la ley, y sustituir y delegar esta representación en uno o más apoderados para que las ejerzan individual o conjuntamente. Para actos de dominio requerirá de la autorización expresa del Consejo Directivo, de acuerdo a la legislación vigente;</w:t>
      </w:r>
    </w:p>
    <w:p w14:paraId="4E20CD7F" w14:textId="7777777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Artículo 12. Para el estudio, planeación y despacho de los asuntos de su competencia, el Director General, se auxiliará de las unidades administrativas básicas siguientes: </w:t>
      </w:r>
    </w:p>
    <w:p w14:paraId="3346FA7E" w14:textId="7777777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I. Dirección de Planeación, Proyectos y Construcción; </w:t>
      </w:r>
    </w:p>
    <w:p w14:paraId="2FFBF244" w14:textId="7777777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II. Dirección de Supervisión y Control; </w:t>
      </w:r>
    </w:p>
    <w:p w14:paraId="1A0A1D79" w14:textId="7777777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III. Dirección Jurídica, Financiera y de Igualdad de Género, y </w:t>
      </w:r>
    </w:p>
    <w:p w14:paraId="42504076" w14:textId="11195C57"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IV. Unidad de Apoyo Administrativo.</w:t>
      </w:r>
    </w:p>
    <w:p w14:paraId="7FA89F65" w14:textId="77777777" w:rsidR="00161ACE"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 xml:space="preserve">Artículo 17. Corresponde a la Dirección Jurídica, Financiera y de Igualdad de Género: </w:t>
      </w:r>
    </w:p>
    <w:p w14:paraId="7B5812A4" w14:textId="77777777" w:rsidR="00161ACE"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b/>
          <w:i/>
          <w:sz w:val="22"/>
          <w:szCs w:val="22"/>
          <w:u w:val="single"/>
        </w:rPr>
        <w:t xml:space="preserve">I. Representar legalmente al Sistema y a sus unidades administrativas en los asuntos de carácter jurisdiccional, juicios, procesos y procedimientos </w:t>
      </w:r>
      <w:r w:rsidRPr="00B571FE">
        <w:rPr>
          <w:rFonts w:ascii="Palatino Linotype" w:hAnsi="Palatino Linotype"/>
          <w:b/>
          <w:i/>
          <w:sz w:val="22"/>
          <w:szCs w:val="22"/>
          <w:u w:val="single"/>
        </w:rPr>
        <w:lastRenderedPageBreak/>
        <w:t>administrativos</w:t>
      </w:r>
      <w:r w:rsidRPr="00B571FE">
        <w:rPr>
          <w:rFonts w:ascii="Palatino Linotype" w:hAnsi="Palatino Linotype"/>
          <w:i/>
          <w:sz w:val="22"/>
          <w:szCs w:val="22"/>
        </w:rPr>
        <w:t xml:space="preserve">, civiles, laborales, penales, de amparo y en cualquier otra materia en que sea parte, o que se refiera a hechos o actos susceptibles de causar daño o perjuicio a sus intereses; </w:t>
      </w:r>
    </w:p>
    <w:p w14:paraId="14F81D9F" w14:textId="7CD02173" w:rsidR="00817214" w:rsidRPr="00B571FE" w:rsidRDefault="00817214" w:rsidP="00161ACE">
      <w:pPr>
        <w:spacing w:line="276" w:lineRule="auto"/>
        <w:ind w:left="851" w:right="899"/>
        <w:jc w:val="both"/>
        <w:rPr>
          <w:rFonts w:ascii="Palatino Linotype" w:hAnsi="Palatino Linotype"/>
          <w:i/>
          <w:sz w:val="22"/>
          <w:szCs w:val="22"/>
        </w:rPr>
      </w:pPr>
      <w:r w:rsidRPr="00B571FE">
        <w:rPr>
          <w:rFonts w:ascii="Palatino Linotype" w:hAnsi="Palatino Linotype"/>
          <w:i/>
          <w:sz w:val="22"/>
          <w:szCs w:val="22"/>
        </w:rPr>
        <w:t>II. Elaborar o revisar los proyectos de ordenamientos e instrumentos jurídicos que pretenda expedir o suscribir el Sistema y someterlos a consideración del Director General;</w:t>
      </w:r>
    </w:p>
    <w:p w14:paraId="10794C6D" w14:textId="61C0B611" w:rsidR="00161ACE" w:rsidRPr="00B571FE" w:rsidRDefault="00161ACE" w:rsidP="00161E52">
      <w:pPr>
        <w:spacing w:before="240" w:after="240" w:line="360" w:lineRule="auto"/>
        <w:jc w:val="both"/>
        <w:rPr>
          <w:rFonts w:ascii="Palatino Linotype" w:hAnsi="Palatino Linotype"/>
        </w:rPr>
      </w:pPr>
      <w:r w:rsidRPr="00B571FE">
        <w:rPr>
          <w:rFonts w:ascii="Palatino Linotype" w:hAnsi="Palatino Linotype"/>
        </w:rPr>
        <w:t>Esto es, existen Unidades administrativas que pueden conocer de la información requerida y por tanto dar respuesta a dicha solicitud ya que conocen el estatus legal en su caso de los procedimientos administrativos si se encuentra aún en trámite o ya fue concluido, por lo que debe ordenarse la información requerida por el particular para el caso de que hay</w:t>
      </w:r>
      <w:r w:rsidR="001A0C1E" w:rsidRPr="00B571FE">
        <w:rPr>
          <w:rFonts w:ascii="Palatino Linotype" w:hAnsi="Palatino Linotype"/>
        </w:rPr>
        <w:t xml:space="preserve">a concluido dicho procedimiento; lo anterior, ya que de la respuesta no se desprende el turno al servidor público habilitado competente, aunado a que no refiere el estatus procesal en que se encuentra la información que se requiere o número de identificación del procedimiento en trámite, siendo que no otorga certeza jurídica de lo que se requiere. </w:t>
      </w:r>
    </w:p>
    <w:p w14:paraId="4D2EDB22" w14:textId="2F876F64" w:rsidR="0098063E" w:rsidRPr="00B571FE" w:rsidRDefault="0098063E" w:rsidP="00161E52">
      <w:pPr>
        <w:spacing w:before="240" w:after="240" w:line="360" w:lineRule="auto"/>
        <w:jc w:val="both"/>
        <w:rPr>
          <w:rFonts w:ascii="Palatino Linotype" w:hAnsi="Palatino Linotype"/>
        </w:rPr>
      </w:pPr>
      <w:r w:rsidRPr="00B571FE">
        <w:rPr>
          <w:rFonts w:ascii="Palatino Linotype" w:hAnsi="Palatino Linotype"/>
        </w:rPr>
        <w:t>Ahora bien</w:t>
      </w:r>
      <w:r w:rsidR="00161ACE" w:rsidRPr="00B571FE">
        <w:rPr>
          <w:rFonts w:ascii="Palatino Linotype" w:hAnsi="Palatino Linotype"/>
        </w:rPr>
        <w:t>, también</w:t>
      </w:r>
      <w:r w:rsidRPr="00B571FE">
        <w:rPr>
          <w:rFonts w:ascii="Palatino Linotype" w:hAnsi="Palatino Linotype"/>
        </w:rPr>
        <w:t xml:space="preserve"> es importante señalar que </w:t>
      </w:r>
      <w:r w:rsidRPr="00B571FE">
        <w:rPr>
          <w:rFonts w:ascii="Palatino Linotype" w:hAnsi="Palatino Linotype"/>
          <w:b/>
        </w:rPr>
        <w:t>EL SUJETO OBLIGADO</w:t>
      </w:r>
      <w:r w:rsidRPr="00B571FE">
        <w:rPr>
          <w:rFonts w:ascii="Palatino Linotype" w:hAnsi="Palatino Linotype"/>
        </w:rPr>
        <w:t xml:space="preserve"> manifestó que la información se encuentra en</w:t>
      </w:r>
      <w:r w:rsidR="0070279D" w:rsidRPr="00B571FE">
        <w:rPr>
          <w:rFonts w:ascii="Palatino Linotype" w:hAnsi="Palatino Linotype"/>
        </w:rPr>
        <w:t xml:space="preserve"> procedimientos administrativos; sin embargo no </w:t>
      </w:r>
      <w:r w:rsidR="00817214" w:rsidRPr="00B571FE">
        <w:rPr>
          <w:rFonts w:ascii="Palatino Linotype" w:hAnsi="Palatino Linotype"/>
        </w:rPr>
        <w:t>atendió</w:t>
      </w:r>
      <w:r w:rsidR="0070279D" w:rsidRPr="00B571FE">
        <w:rPr>
          <w:rFonts w:ascii="Palatino Linotype" w:hAnsi="Palatino Linotype"/>
        </w:rPr>
        <w:t xml:space="preserve"> lo que dispone el artículo 4, párrafo segundo de la Ley de Transparencia y Acceso a la Información Pública del Estado de México y Municipios que dispone:</w:t>
      </w:r>
    </w:p>
    <w:p w14:paraId="48293055" w14:textId="77777777" w:rsidR="0070279D" w:rsidRPr="00B571FE" w:rsidRDefault="0070279D" w:rsidP="0070279D">
      <w:pPr>
        <w:spacing w:line="276" w:lineRule="auto"/>
        <w:ind w:left="851" w:right="1043"/>
        <w:jc w:val="both"/>
        <w:rPr>
          <w:rFonts w:ascii="Palatino Linotype" w:hAnsi="Palatino Linotype"/>
          <w:i/>
          <w:sz w:val="22"/>
          <w:szCs w:val="22"/>
        </w:rPr>
      </w:pPr>
      <w:r w:rsidRPr="00B571FE">
        <w:rPr>
          <w:rFonts w:ascii="Palatino Linotype" w:hAnsi="Palatino Linotype"/>
          <w:b/>
          <w:i/>
          <w:sz w:val="22"/>
          <w:szCs w:val="22"/>
        </w:rPr>
        <w:t xml:space="preserve">Artículo 4. </w:t>
      </w:r>
      <w:r w:rsidRPr="00B571FE">
        <w:rPr>
          <w:rFonts w:ascii="Palatino Linotype" w:hAnsi="Palatino Linotype"/>
          <w:i/>
          <w:sz w:val="22"/>
          <w:szCs w:val="22"/>
        </w:rPr>
        <w:t xml:space="preserve">El derecho humano de acceso a la información pública es la prerrogativa de las personas para buscar, difundir, investigar, recabar, recibir y solicitar información pública, sin necesidad de acreditar personalidad ni interés jurídico. </w:t>
      </w:r>
    </w:p>
    <w:p w14:paraId="2B8BA51C" w14:textId="77777777" w:rsidR="0070279D" w:rsidRPr="00B571FE" w:rsidRDefault="0070279D" w:rsidP="0070279D">
      <w:pPr>
        <w:spacing w:line="276" w:lineRule="auto"/>
        <w:ind w:left="851" w:right="1043"/>
        <w:jc w:val="both"/>
        <w:rPr>
          <w:rFonts w:ascii="Palatino Linotype" w:hAnsi="Palatino Linotype"/>
          <w:b/>
          <w:i/>
          <w:sz w:val="22"/>
          <w:szCs w:val="22"/>
        </w:rPr>
      </w:pPr>
      <w:r w:rsidRPr="00B571FE">
        <w:rPr>
          <w:rFonts w:ascii="Palatino Linotype" w:hAnsi="Palatino Linotype"/>
          <w:i/>
          <w:sz w:val="22"/>
          <w:szCs w:val="22"/>
          <w:u w:val="single"/>
        </w:rPr>
        <w:t>Toda la información generada, obtenida, adquirida, transformada, administrada o en posesión de los sujetos obligados es pública</w:t>
      </w:r>
      <w:r w:rsidRPr="00B571FE">
        <w:rPr>
          <w:rFonts w:ascii="Palatino Linotype" w:hAnsi="Palatino Linotype"/>
          <w:i/>
          <w:sz w:val="22"/>
          <w:szCs w:val="22"/>
        </w:rPr>
        <w:t xml:space="preserve"> y accesible de manera permanente a cualquier persona, en los términos y condiciones que se establezcan en los tratados </w:t>
      </w:r>
      <w:r w:rsidRPr="00B571FE">
        <w:rPr>
          <w:rFonts w:ascii="Palatino Linotype" w:hAnsi="Palatino Linotype"/>
          <w:i/>
          <w:sz w:val="22"/>
          <w:szCs w:val="22"/>
        </w:rPr>
        <w:lastRenderedPageBreak/>
        <w:t xml:space="preserve">internacionales de los que el Estado mexicano sea parte, en la Ley General, la presente Ley y demás disposiciones de la materia, privilegiando el principio de máxima publicidad de la información. </w:t>
      </w:r>
      <w:r w:rsidRPr="00B571FE">
        <w:rPr>
          <w:rFonts w:ascii="Palatino Linotype" w:hAnsi="Palatino Linotype"/>
          <w:b/>
          <w:i/>
          <w:sz w:val="22"/>
          <w:szCs w:val="22"/>
        </w:rPr>
        <w:t>Solo podrá ser clasificada excepcionalmente como reservada temporalmente por razones de interés público</w:t>
      </w:r>
      <w:r w:rsidRPr="00B571FE">
        <w:rPr>
          <w:rFonts w:ascii="Palatino Linotype" w:hAnsi="Palatino Linotype"/>
          <w:i/>
          <w:sz w:val="22"/>
          <w:szCs w:val="22"/>
        </w:rPr>
        <w:t xml:space="preserve">, en los términos de las </w:t>
      </w:r>
      <w:r w:rsidRPr="00B571FE">
        <w:rPr>
          <w:rFonts w:ascii="Palatino Linotype" w:hAnsi="Palatino Linotype"/>
          <w:b/>
          <w:i/>
          <w:sz w:val="22"/>
          <w:szCs w:val="22"/>
        </w:rPr>
        <w:t xml:space="preserve">causas legítimas y estrictamente necesarias previstas por esta Ley. </w:t>
      </w:r>
    </w:p>
    <w:p w14:paraId="63A655C1" w14:textId="2749EC74" w:rsidR="0070279D" w:rsidRPr="00B571FE" w:rsidRDefault="0070279D" w:rsidP="0070279D">
      <w:pPr>
        <w:spacing w:line="276" w:lineRule="auto"/>
        <w:ind w:left="851" w:right="1043"/>
        <w:jc w:val="both"/>
        <w:rPr>
          <w:rFonts w:ascii="Palatino Linotype" w:hAnsi="Palatino Linotype"/>
          <w:i/>
          <w:sz w:val="22"/>
          <w:szCs w:val="22"/>
        </w:rPr>
      </w:pPr>
      <w:r w:rsidRPr="00B571FE">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DD17DB2" w14:textId="28190BF9" w:rsidR="0070279D" w:rsidRPr="00B571FE" w:rsidRDefault="001A0C1E" w:rsidP="00161E52">
      <w:pPr>
        <w:spacing w:before="240" w:after="240" w:line="360" w:lineRule="auto"/>
        <w:jc w:val="both"/>
        <w:rPr>
          <w:rFonts w:ascii="Palatino Linotype" w:hAnsi="Palatino Linotype"/>
        </w:rPr>
      </w:pPr>
      <w:r w:rsidRPr="00B571FE">
        <w:rPr>
          <w:rFonts w:ascii="Palatino Linotype" w:hAnsi="Palatino Linotype"/>
        </w:rPr>
        <w:t>De lo anterior, si bien señaló</w:t>
      </w:r>
      <w:r w:rsidR="0070279D" w:rsidRPr="00B571FE">
        <w:rPr>
          <w:rFonts w:ascii="Palatino Linotype" w:hAnsi="Palatino Linotype"/>
        </w:rPr>
        <w:t xml:space="preserve"> que no puede entregar la información porque se encuentra en procedimientos administrativos, también lo es que, no basta solo mencionarlo debe de cumplir lo que dispone la Ley de la Materia.</w:t>
      </w:r>
    </w:p>
    <w:p w14:paraId="38855CAC" w14:textId="6F83899F" w:rsidR="0070279D" w:rsidRPr="00B571FE" w:rsidRDefault="00FD6CE8" w:rsidP="00FD6CE8">
      <w:pPr>
        <w:spacing w:line="360" w:lineRule="auto"/>
        <w:jc w:val="both"/>
        <w:rPr>
          <w:rFonts w:ascii="Palatino Linotype" w:hAnsi="Palatino Linotype"/>
          <w:color w:val="222222"/>
        </w:rPr>
      </w:pPr>
      <w:r w:rsidRPr="00B571FE">
        <w:rPr>
          <w:rFonts w:ascii="Palatino Linotype" w:hAnsi="Palatino Linotype"/>
          <w:color w:val="222222"/>
        </w:rPr>
        <w:t xml:space="preserve">Esto es que, debió observar lo que dispone el artículo </w:t>
      </w:r>
      <w:r w:rsidR="0070279D" w:rsidRPr="00B571FE">
        <w:rPr>
          <w:rFonts w:ascii="Palatino Linotype" w:hAnsi="Palatino Linotype"/>
          <w:color w:val="222222"/>
        </w:rPr>
        <w:t>20 de la normativa jurídica en estudio que señala:</w:t>
      </w:r>
    </w:p>
    <w:p w14:paraId="0D1EA1D0" w14:textId="15F51731" w:rsidR="0070279D" w:rsidRPr="00B571FE" w:rsidRDefault="0070279D" w:rsidP="0070279D">
      <w:pPr>
        <w:spacing w:line="276" w:lineRule="auto"/>
        <w:ind w:left="851" w:right="899"/>
        <w:jc w:val="both"/>
        <w:rPr>
          <w:rFonts w:ascii="Palatino Linotype" w:hAnsi="Palatino Linotype"/>
          <w:i/>
          <w:color w:val="222222"/>
          <w:sz w:val="22"/>
          <w:szCs w:val="22"/>
        </w:rPr>
      </w:pPr>
      <w:r w:rsidRPr="00B571FE">
        <w:rPr>
          <w:rFonts w:ascii="Palatino Linotype" w:hAnsi="Palatino Linotype"/>
          <w:b/>
          <w:i/>
          <w:sz w:val="22"/>
          <w:szCs w:val="22"/>
        </w:rPr>
        <w:t>Artículo 20.</w:t>
      </w:r>
      <w:r w:rsidRPr="00B571FE">
        <w:rPr>
          <w:rFonts w:ascii="Palatino Linotype" w:hAnsi="Palatino Linotype"/>
          <w:i/>
          <w:sz w:val="22"/>
          <w:szCs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6B327224" w14:textId="77777777" w:rsidR="0070279D" w:rsidRPr="00B571FE" w:rsidRDefault="0070279D" w:rsidP="00FD6CE8">
      <w:pPr>
        <w:spacing w:line="360" w:lineRule="auto"/>
        <w:jc w:val="both"/>
        <w:rPr>
          <w:rFonts w:ascii="Palatino Linotype" w:hAnsi="Palatino Linotype"/>
          <w:color w:val="222222"/>
        </w:rPr>
      </w:pPr>
    </w:p>
    <w:p w14:paraId="3E8B3FF5" w14:textId="6DA7C5B8" w:rsidR="00FD6CE8" w:rsidRPr="00B571FE" w:rsidRDefault="0070279D" w:rsidP="00FD6CE8">
      <w:pPr>
        <w:spacing w:line="360" w:lineRule="auto"/>
        <w:jc w:val="both"/>
        <w:rPr>
          <w:rFonts w:ascii="Palatino Linotype" w:hAnsi="Palatino Linotype"/>
          <w:color w:val="222222"/>
        </w:rPr>
      </w:pPr>
      <w:r w:rsidRPr="00B571FE">
        <w:rPr>
          <w:rFonts w:ascii="Palatino Linotype" w:hAnsi="Palatino Linotype"/>
          <w:color w:val="222222"/>
        </w:rPr>
        <w:t xml:space="preserve">De igual forma debe seguir lo que dispone el artículo </w:t>
      </w:r>
      <w:r w:rsidR="00FD6CE8" w:rsidRPr="00B571FE">
        <w:rPr>
          <w:rFonts w:ascii="Palatino Linotype" w:hAnsi="Palatino Linotype"/>
          <w:color w:val="222222"/>
        </w:rPr>
        <w:t>128 de la Ley de Transparencia y Acceso a la Información Pública del Estado de México y Municipios que dispone:</w:t>
      </w:r>
    </w:p>
    <w:p w14:paraId="7F2182AD" w14:textId="77777777" w:rsidR="00FD6CE8" w:rsidRPr="00B571FE" w:rsidRDefault="00FD6CE8" w:rsidP="001A0C1E">
      <w:pPr>
        <w:ind w:left="851" w:right="616"/>
        <w:jc w:val="both"/>
        <w:rPr>
          <w:rFonts w:ascii="Palatino Linotype" w:hAnsi="Palatino Linotype"/>
          <w:i/>
          <w:sz w:val="22"/>
          <w:szCs w:val="22"/>
        </w:rPr>
      </w:pPr>
      <w:r w:rsidRPr="00B571FE">
        <w:rPr>
          <w:rFonts w:ascii="Palatino Linotype" w:hAnsi="Palatino Linotype"/>
          <w:b/>
          <w:i/>
          <w:sz w:val="22"/>
          <w:szCs w:val="22"/>
        </w:rPr>
        <w:t>“Artículo 128.</w:t>
      </w:r>
      <w:r w:rsidRPr="00B571FE">
        <w:rPr>
          <w:rFonts w:ascii="Palatino Linotype" w:hAnsi="Palatino Linotype"/>
          <w:i/>
          <w:sz w:val="22"/>
          <w:szCs w:val="22"/>
        </w:rPr>
        <w:t xml:space="preserve"> En los casos en que se niegue el acceso a la información, por actualizarse alguno de los supuestos de clasificación, el Comité de Transparencia deberá </w:t>
      </w:r>
      <w:r w:rsidRPr="00B571FE">
        <w:rPr>
          <w:rFonts w:ascii="Palatino Linotype" w:hAnsi="Palatino Linotype"/>
          <w:b/>
          <w:i/>
          <w:sz w:val="22"/>
          <w:szCs w:val="22"/>
          <w:u w:val="single"/>
        </w:rPr>
        <w:t>confirmar</w:t>
      </w:r>
      <w:r w:rsidRPr="00B571FE">
        <w:rPr>
          <w:rFonts w:ascii="Palatino Linotype" w:hAnsi="Palatino Linotype"/>
          <w:i/>
          <w:sz w:val="22"/>
          <w:szCs w:val="22"/>
        </w:rPr>
        <w:t xml:space="preserve">, modificar o revocar la decisión. </w:t>
      </w:r>
    </w:p>
    <w:p w14:paraId="439F1D89" w14:textId="77777777" w:rsidR="00FD6CE8" w:rsidRPr="00B571FE" w:rsidRDefault="00FD6CE8" w:rsidP="001A0C1E">
      <w:pPr>
        <w:ind w:left="851" w:right="616"/>
        <w:jc w:val="both"/>
        <w:rPr>
          <w:rFonts w:ascii="Palatino Linotype" w:hAnsi="Palatino Linotype"/>
          <w:i/>
          <w:sz w:val="22"/>
          <w:szCs w:val="22"/>
        </w:rPr>
      </w:pPr>
      <w:r w:rsidRPr="00B571FE">
        <w:rPr>
          <w:rFonts w:ascii="Palatino Linotype" w:hAnsi="Palatino Linotype"/>
          <w:i/>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p>
    <w:p w14:paraId="4A3CDFD2" w14:textId="77777777" w:rsidR="00FD6CE8" w:rsidRPr="00B571FE" w:rsidRDefault="00FD6CE8" w:rsidP="00FD6CE8">
      <w:pPr>
        <w:spacing w:line="276" w:lineRule="auto"/>
        <w:ind w:left="851" w:right="616"/>
        <w:jc w:val="both"/>
        <w:rPr>
          <w:rFonts w:ascii="Palatino Linotype" w:hAnsi="Palatino Linotype"/>
          <w:b/>
          <w:i/>
          <w:sz w:val="22"/>
          <w:szCs w:val="22"/>
          <w:u w:val="single"/>
        </w:rPr>
      </w:pPr>
      <w:r w:rsidRPr="00B571FE">
        <w:rPr>
          <w:rFonts w:ascii="Palatino Linotype" w:hAnsi="Palatino Linotype"/>
          <w:b/>
          <w:i/>
          <w:sz w:val="22"/>
          <w:szCs w:val="22"/>
          <w:u w:val="single"/>
        </w:rPr>
        <w:t xml:space="preserve">Además, el sujeto obligado deberá, en todo momento, aplicar una prueba de daño. </w:t>
      </w:r>
    </w:p>
    <w:p w14:paraId="1C6346F8" w14:textId="77777777" w:rsidR="00FD6CE8" w:rsidRPr="00B571FE" w:rsidRDefault="00FD6CE8" w:rsidP="00FD6CE8">
      <w:pPr>
        <w:spacing w:line="276" w:lineRule="auto"/>
        <w:ind w:left="851" w:right="616"/>
        <w:jc w:val="both"/>
        <w:rPr>
          <w:rFonts w:ascii="Palatino Linotype" w:hAnsi="Palatino Linotype"/>
          <w:i/>
          <w:sz w:val="22"/>
          <w:szCs w:val="22"/>
        </w:rPr>
      </w:pPr>
      <w:r w:rsidRPr="00B571FE">
        <w:rPr>
          <w:rFonts w:ascii="Palatino Linotype" w:hAnsi="Palatino Linotype"/>
          <w:i/>
          <w:sz w:val="22"/>
          <w:szCs w:val="22"/>
        </w:rPr>
        <w:lastRenderedPageBreak/>
        <w:t xml:space="preserve">Tratándose de aquélla información que actualice los supuestos de clasificación, deberá </w:t>
      </w:r>
      <w:r w:rsidRPr="00B571FE">
        <w:rPr>
          <w:rFonts w:ascii="Palatino Linotype" w:hAnsi="Palatino Linotype"/>
          <w:i/>
          <w:sz w:val="22"/>
          <w:szCs w:val="22"/>
          <w:u w:val="single"/>
        </w:rPr>
        <w:t>señalarse el plazo al que estará sujeto la reserva</w:t>
      </w:r>
      <w:r w:rsidRPr="00B571FE">
        <w:rPr>
          <w:rFonts w:ascii="Palatino Linotype" w:hAnsi="Palatino Linotype"/>
          <w:i/>
          <w:sz w:val="22"/>
          <w:szCs w:val="22"/>
        </w:rPr>
        <w:t>.”</w:t>
      </w:r>
    </w:p>
    <w:p w14:paraId="27A65D1B" w14:textId="77777777" w:rsidR="00FD6CE8" w:rsidRPr="00B571FE" w:rsidRDefault="00FD6CE8" w:rsidP="00FD6CE8">
      <w:pPr>
        <w:spacing w:line="276" w:lineRule="auto"/>
        <w:ind w:left="851" w:right="616"/>
        <w:jc w:val="both"/>
        <w:rPr>
          <w:rFonts w:ascii="Palatino Linotype" w:hAnsi="Palatino Linotype"/>
          <w:i/>
        </w:rPr>
      </w:pPr>
    </w:p>
    <w:p w14:paraId="344E9373" w14:textId="77777777" w:rsidR="00FD6CE8" w:rsidRPr="00B571FE" w:rsidRDefault="00FD6CE8" w:rsidP="00FD6CE8">
      <w:pPr>
        <w:spacing w:line="360" w:lineRule="auto"/>
        <w:jc w:val="both"/>
        <w:rPr>
          <w:rFonts w:ascii="Palatino Linotype" w:hAnsi="Palatino Linotype"/>
          <w:color w:val="222222"/>
        </w:rPr>
      </w:pPr>
      <w:r w:rsidRPr="00B571FE">
        <w:rPr>
          <w:rFonts w:ascii="Palatino Linotype" w:hAnsi="Palatino Linotype"/>
          <w:color w:val="222222"/>
        </w:rPr>
        <w:t xml:space="preserve">Bajo la normativa en estudio, se desprende que </w:t>
      </w:r>
      <w:r w:rsidRPr="00B571FE">
        <w:rPr>
          <w:rFonts w:ascii="Palatino Linotype" w:hAnsi="Palatino Linotype"/>
          <w:b/>
          <w:color w:val="222222"/>
        </w:rPr>
        <w:t>EL SUJETO OBLIGADO</w:t>
      </w:r>
      <w:r w:rsidRPr="00B571FE">
        <w:rPr>
          <w:rFonts w:ascii="Palatino Linotype" w:hAnsi="Palatino Linotype"/>
          <w:color w:val="222222"/>
        </w:rPr>
        <w:t xml:space="preserve"> debió aplicar lo que dispone el artículo 129 de la Ley de la materia que dispone:</w:t>
      </w:r>
    </w:p>
    <w:p w14:paraId="457B76EC" w14:textId="77777777" w:rsidR="00FD6CE8" w:rsidRPr="00B571FE" w:rsidRDefault="00FD6CE8" w:rsidP="00FD6CE8">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Artículo 129.</w:t>
      </w:r>
      <w:r w:rsidRPr="00B571FE">
        <w:rPr>
          <w:rFonts w:ascii="Palatino Linotype" w:hAnsi="Palatino Linotype"/>
          <w:i/>
          <w:sz w:val="22"/>
          <w:szCs w:val="22"/>
        </w:rPr>
        <w:t xml:space="preserve"> </w:t>
      </w:r>
      <w:r w:rsidRPr="00B571FE">
        <w:rPr>
          <w:rFonts w:ascii="Palatino Linotype" w:hAnsi="Palatino Linotype"/>
          <w:i/>
          <w:sz w:val="22"/>
          <w:szCs w:val="22"/>
          <w:u w:val="single"/>
        </w:rPr>
        <w:t>En la aplicación de la prueba de daño</w:t>
      </w:r>
      <w:r w:rsidRPr="00B571FE">
        <w:rPr>
          <w:rFonts w:ascii="Palatino Linotype" w:hAnsi="Palatino Linotype"/>
          <w:i/>
          <w:sz w:val="22"/>
          <w:szCs w:val="22"/>
        </w:rPr>
        <w:t xml:space="preserve">, el sujeto obligado </w:t>
      </w:r>
      <w:r w:rsidRPr="00B571FE">
        <w:rPr>
          <w:rFonts w:ascii="Palatino Linotype" w:hAnsi="Palatino Linotype"/>
          <w:b/>
          <w:i/>
          <w:sz w:val="22"/>
          <w:szCs w:val="22"/>
          <w:u w:val="single"/>
        </w:rPr>
        <w:t>deberá</w:t>
      </w:r>
      <w:r w:rsidRPr="00B571FE">
        <w:rPr>
          <w:rFonts w:ascii="Palatino Linotype" w:hAnsi="Palatino Linotype"/>
          <w:i/>
          <w:sz w:val="22"/>
          <w:szCs w:val="22"/>
        </w:rPr>
        <w:t xml:space="preserve"> </w:t>
      </w:r>
      <w:r w:rsidRPr="00B571FE">
        <w:rPr>
          <w:rFonts w:ascii="Palatino Linotype" w:hAnsi="Palatino Linotype"/>
          <w:b/>
          <w:i/>
          <w:sz w:val="22"/>
          <w:szCs w:val="22"/>
          <w:u w:val="single"/>
        </w:rPr>
        <w:t>precisar las razones objetivas</w:t>
      </w:r>
      <w:r w:rsidRPr="00B571FE">
        <w:rPr>
          <w:rFonts w:ascii="Palatino Linotype" w:hAnsi="Palatino Linotype"/>
          <w:i/>
          <w:sz w:val="22"/>
          <w:szCs w:val="22"/>
        </w:rPr>
        <w:t xml:space="preserve"> por las que la apertura de la información generaría una afectación, justificando que: </w:t>
      </w:r>
    </w:p>
    <w:p w14:paraId="2C8E14E7" w14:textId="77777777" w:rsidR="00FD6CE8" w:rsidRPr="00B571FE" w:rsidRDefault="00FD6CE8" w:rsidP="00FD6CE8">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I.</w:t>
      </w:r>
      <w:r w:rsidRPr="00B571FE">
        <w:rPr>
          <w:rFonts w:ascii="Palatino Linotype" w:hAnsi="Palatino Linotype"/>
          <w:i/>
          <w:sz w:val="22"/>
          <w:szCs w:val="22"/>
        </w:rPr>
        <w:t xml:space="preserve"> La divulgación de la información representa un riesgo real, demostrable e identificable del perjuicio significativo al interés público o a la seguridad pública; </w:t>
      </w:r>
    </w:p>
    <w:p w14:paraId="61C49B3D" w14:textId="77777777" w:rsidR="00FD6CE8" w:rsidRPr="00B571FE" w:rsidRDefault="00FD6CE8" w:rsidP="00FD6CE8">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II.</w:t>
      </w:r>
      <w:r w:rsidRPr="00B571FE">
        <w:rPr>
          <w:rFonts w:ascii="Palatino Linotype" w:hAnsi="Palatino Linotype"/>
          <w:i/>
          <w:sz w:val="22"/>
          <w:szCs w:val="22"/>
        </w:rPr>
        <w:t xml:space="preserve"> El riesgo de perjuicio que supondría la divulgación supera el interés público general de que se difunda; y </w:t>
      </w:r>
    </w:p>
    <w:p w14:paraId="4E844B46" w14:textId="77777777" w:rsidR="00FD6CE8" w:rsidRPr="00B571FE" w:rsidRDefault="00FD6CE8" w:rsidP="00FD6CE8">
      <w:pPr>
        <w:spacing w:line="276" w:lineRule="auto"/>
        <w:ind w:left="851" w:right="902"/>
        <w:jc w:val="both"/>
        <w:rPr>
          <w:rFonts w:ascii="Palatino Linotype" w:hAnsi="Palatino Linotype"/>
          <w:i/>
          <w:sz w:val="22"/>
          <w:szCs w:val="22"/>
        </w:rPr>
      </w:pPr>
      <w:r w:rsidRPr="00B571FE">
        <w:rPr>
          <w:rFonts w:ascii="Palatino Linotype" w:hAnsi="Palatino Linotype"/>
          <w:b/>
          <w:i/>
          <w:sz w:val="22"/>
          <w:szCs w:val="22"/>
        </w:rPr>
        <w:t>III.</w:t>
      </w:r>
      <w:r w:rsidRPr="00B571FE">
        <w:rPr>
          <w:rFonts w:ascii="Palatino Linotype" w:hAnsi="Palatino Linotype"/>
          <w:i/>
          <w:sz w:val="22"/>
          <w:szCs w:val="22"/>
        </w:rPr>
        <w:t xml:space="preserve"> La limitación se adecua al principio de proporcionalidad y representa el medio menos restrictivo disponible representa el medio menos restrictivo disponible para evitar el perjuicio.</w:t>
      </w:r>
    </w:p>
    <w:p w14:paraId="4448ADA5" w14:textId="77777777" w:rsidR="00FD6CE8" w:rsidRPr="00B571FE" w:rsidRDefault="00FD6CE8" w:rsidP="00FD6CE8">
      <w:pPr>
        <w:spacing w:line="360" w:lineRule="auto"/>
        <w:jc w:val="both"/>
        <w:rPr>
          <w:rFonts w:ascii="Palatino Linotype" w:hAnsi="Palatino Linotype"/>
          <w:color w:val="222222"/>
        </w:rPr>
      </w:pPr>
      <w:r w:rsidRPr="00B571FE">
        <w:rPr>
          <w:rFonts w:ascii="Palatino Linotype" w:hAnsi="Palatino Linotype"/>
          <w:color w:val="222222"/>
        </w:rPr>
        <w:t>Esto es, el Comité de Transparencia analizará de forma fundada y motivada desglosando los puntos del dispositivo jurídico anteriormente citado ya que debe seguir el procedimiento establecido para ello, esto es, deberá ir desglosando las fracciones con los argumentos que considere pertinentes.</w:t>
      </w:r>
    </w:p>
    <w:p w14:paraId="333A7E64" w14:textId="77777777" w:rsidR="00FD6CE8" w:rsidRPr="00B571FE" w:rsidRDefault="00FD6CE8" w:rsidP="00FD6CE8">
      <w:pPr>
        <w:spacing w:line="360" w:lineRule="auto"/>
        <w:jc w:val="both"/>
        <w:rPr>
          <w:rFonts w:ascii="Palatino Linotype" w:hAnsi="Palatino Linotype"/>
          <w:color w:val="222222"/>
        </w:rPr>
      </w:pPr>
      <w:r w:rsidRPr="00B571FE">
        <w:rPr>
          <w:rFonts w:ascii="Palatino Linotype" w:hAnsi="Palatino Linotype"/>
          <w:color w:val="222222"/>
        </w:rPr>
        <w:t>Refuerza lo anterior, la tesis aislada emitida por el Salto Tribunal del país que señala:</w:t>
      </w:r>
    </w:p>
    <w:p w14:paraId="660F87EF" w14:textId="77777777" w:rsidR="00FD6CE8" w:rsidRPr="00B571FE" w:rsidRDefault="00FD6CE8" w:rsidP="001A0C1E">
      <w:pPr>
        <w:ind w:left="851" w:right="618"/>
        <w:jc w:val="both"/>
        <w:rPr>
          <w:rFonts w:ascii="Palatino Linotype" w:hAnsi="Palatino Linotype"/>
          <w:i/>
          <w:sz w:val="22"/>
          <w:szCs w:val="22"/>
        </w:rPr>
      </w:pPr>
      <w:r w:rsidRPr="00B571FE">
        <w:rPr>
          <w:rFonts w:ascii="Palatino Linotype" w:hAnsi="Palatino Linotype"/>
          <w:i/>
          <w:sz w:val="22"/>
          <w:szCs w:val="22"/>
        </w:rPr>
        <w:t xml:space="preserve">“Época: Décima Época Registro: 2018460 Instancia: Tribunales Colegiados de Circuito Tipo de Tesis: Aislada Fuente: Semanario Judicial de la Federación Publicación: viernes 23 de noviembre de 2018 10:34 h Materia(s): (Administrativa) Tesis: I.10o.A.79 A (10a.) </w:t>
      </w:r>
    </w:p>
    <w:p w14:paraId="7CDED235" w14:textId="77777777" w:rsidR="00FD6CE8" w:rsidRPr="00B571FE" w:rsidRDefault="00FD6CE8" w:rsidP="001A0C1E">
      <w:pPr>
        <w:ind w:left="851" w:right="618"/>
        <w:jc w:val="both"/>
        <w:rPr>
          <w:rFonts w:ascii="Palatino Linotype" w:hAnsi="Palatino Linotype"/>
          <w:i/>
          <w:sz w:val="22"/>
          <w:szCs w:val="22"/>
        </w:rPr>
      </w:pPr>
      <w:r w:rsidRPr="00B571FE">
        <w:rPr>
          <w:rFonts w:ascii="Palatino Linotype" w:hAnsi="Palatino Linotype"/>
          <w:b/>
          <w:i/>
          <w:sz w:val="22"/>
          <w:szCs w:val="22"/>
        </w:rPr>
        <w:t>PRUEBA DE DAÑO EN LA CLASIFICACIÓN DE LA</w:t>
      </w:r>
      <w:r w:rsidRPr="00B571FE">
        <w:rPr>
          <w:rFonts w:ascii="Palatino Linotype" w:hAnsi="Palatino Linotype"/>
          <w:i/>
          <w:sz w:val="22"/>
          <w:szCs w:val="22"/>
        </w:rPr>
        <w:t xml:space="preserve"> </w:t>
      </w:r>
      <w:r w:rsidRPr="00B571FE">
        <w:rPr>
          <w:rFonts w:ascii="Palatino Linotype" w:hAnsi="Palatino Linotype"/>
          <w:b/>
          <w:i/>
          <w:sz w:val="22"/>
          <w:szCs w:val="22"/>
        </w:rPr>
        <w:t>INFORMACIÓN PÚBLICA. SU VALIDEZ NO DEPENDE DE LOS MEDIOS DE PRUEBA QUE EL SUJETO OBLIGADO APORTE</w:t>
      </w:r>
      <w:r w:rsidRPr="00B571FE">
        <w:rPr>
          <w:rFonts w:ascii="Palatino Linotype" w:hAnsi="Palatino Linotype"/>
          <w:i/>
          <w:sz w:val="22"/>
          <w:szCs w:val="22"/>
        </w:rPr>
        <w:t xml:space="preserv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w:t>
      </w:r>
      <w:r w:rsidRPr="00B571FE">
        <w:rPr>
          <w:rFonts w:ascii="Palatino Linotype" w:hAnsi="Palatino Linotype"/>
          <w:i/>
          <w:sz w:val="22"/>
          <w:szCs w:val="22"/>
        </w:rPr>
        <w:lastRenderedPageBreak/>
        <w:t xml:space="preserve">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 </w:t>
      </w:r>
    </w:p>
    <w:p w14:paraId="0B333B29" w14:textId="77777777" w:rsidR="00FD6CE8" w:rsidRPr="00B571FE" w:rsidRDefault="00FD6CE8" w:rsidP="001A0C1E">
      <w:pPr>
        <w:ind w:left="851" w:right="618"/>
        <w:jc w:val="both"/>
        <w:rPr>
          <w:rFonts w:ascii="Palatino Linotype" w:hAnsi="Palatino Linotype"/>
          <w:i/>
          <w:color w:val="222222"/>
          <w:sz w:val="22"/>
          <w:szCs w:val="22"/>
        </w:rPr>
      </w:pPr>
      <w:r w:rsidRPr="00B571FE">
        <w:rPr>
          <w:rFonts w:ascii="Palatino Linotype" w:hAnsi="Palatino Linotype"/>
          <w:i/>
          <w:sz w:val="22"/>
          <w:szCs w:val="22"/>
        </w:rPr>
        <w:t>DÉCIMO TRIBUNAL COLEGIADO EN MATERIA ADMINISTRATIVA DEL PRIMER CIRCUITO. Amparo en revisión 149/2018. Amanda Ibáñez Molina. 6 de septiembre de 2018. Unanimidad de votos. Ponente: Alfredo Enrique Báez López. Secretario: Roberto César Morales Corona. Esta tesis se publicó el viernes 23 de noviembre de 2018 a las 10:34 horas en el Semanario Judicial de la Federación.”</w:t>
      </w:r>
    </w:p>
    <w:p w14:paraId="477149C5" w14:textId="77777777" w:rsidR="00FD6CE8" w:rsidRPr="00B571FE" w:rsidRDefault="00FD6CE8" w:rsidP="00FD6CE8">
      <w:pPr>
        <w:spacing w:line="360" w:lineRule="auto"/>
        <w:jc w:val="both"/>
        <w:rPr>
          <w:rFonts w:ascii="Palatino Linotype" w:hAnsi="Palatino Linotype"/>
          <w:color w:val="222222"/>
          <w:sz w:val="14"/>
        </w:rPr>
      </w:pPr>
    </w:p>
    <w:p w14:paraId="6027D50B" w14:textId="77777777" w:rsidR="00FD6CE8" w:rsidRPr="00B571FE" w:rsidRDefault="00FD6CE8" w:rsidP="00FD6CE8">
      <w:pPr>
        <w:spacing w:line="360" w:lineRule="auto"/>
        <w:jc w:val="both"/>
        <w:rPr>
          <w:rFonts w:ascii="Palatino Linotype" w:hAnsi="Palatino Linotype"/>
          <w:color w:val="222222"/>
        </w:rPr>
      </w:pPr>
      <w:r w:rsidRPr="00B571FE">
        <w:rPr>
          <w:rFonts w:ascii="Palatino Linotype" w:hAnsi="Palatino Linotype"/>
          <w:color w:val="222222"/>
        </w:rPr>
        <w:t>En este sentido, es importante que la Autoridad se ajuste a lo que dispone la norma a efecto de otorgar certeza jurídica de que la información que apruebe su clasificación se ajuste a los preceptos normativos de que la Ley de la materia impone, esto es debidamente fundado y motivado.</w:t>
      </w:r>
    </w:p>
    <w:p w14:paraId="24439931" w14:textId="77777777" w:rsidR="0070279D" w:rsidRPr="00B571FE" w:rsidRDefault="0070279D" w:rsidP="00FD6CE8">
      <w:pPr>
        <w:spacing w:line="360" w:lineRule="auto"/>
        <w:jc w:val="both"/>
        <w:rPr>
          <w:rFonts w:ascii="Palatino Linotype" w:hAnsi="Palatino Linotype"/>
          <w:color w:val="222222"/>
          <w:sz w:val="18"/>
        </w:rPr>
      </w:pPr>
    </w:p>
    <w:p w14:paraId="7324F5F6" w14:textId="77777777" w:rsidR="00FD6CE8" w:rsidRPr="00B571FE" w:rsidRDefault="00FD6CE8" w:rsidP="00FD6CE8">
      <w:pPr>
        <w:spacing w:line="360" w:lineRule="auto"/>
        <w:jc w:val="both"/>
        <w:rPr>
          <w:rFonts w:ascii="Palatino Linotype" w:hAnsi="Palatino Linotype" w:cs="Arial"/>
        </w:rPr>
      </w:pPr>
      <w:r w:rsidRPr="00B571FE">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5058AD2A" w14:textId="77777777" w:rsidR="0070279D" w:rsidRPr="00B571FE" w:rsidRDefault="0070279D" w:rsidP="00FD6CE8">
      <w:pPr>
        <w:spacing w:line="360" w:lineRule="auto"/>
        <w:jc w:val="both"/>
        <w:rPr>
          <w:rFonts w:ascii="Palatino Linotype" w:hAnsi="Palatino Linotype" w:cs="Arial"/>
          <w:sz w:val="18"/>
        </w:rPr>
      </w:pPr>
    </w:p>
    <w:p w14:paraId="6BFCDEF1" w14:textId="77777777" w:rsidR="00FD6CE8" w:rsidRPr="00B571FE" w:rsidRDefault="00FD6CE8" w:rsidP="00FD6CE8">
      <w:pPr>
        <w:spacing w:line="360" w:lineRule="auto"/>
        <w:contextualSpacing/>
        <w:jc w:val="both"/>
        <w:rPr>
          <w:rFonts w:ascii="Palatino Linotype" w:hAnsi="Palatino Linotype" w:cs="Arial"/>
        </w:rPr>
      </w:pPr>
      <w:r w:rsidRPr="00B571FE">
        <w:rPr>
          <w:rFonts w:ascii="Palatino Linotype" w:hAnsi="Palatino Linotype" w:cs="Arial"/>
        </w:rPr>
        <w:t>Al respecto, el máximo tribunal del país ha establecido jurisprudencia respecto a qué debe entenderse por fundamentación y motivación, en los siguientes términos:</w:t>
      </w:r>
    </w:p>
    <w:p w14:paraId="5F01B810" w14:textId="77777777" w:rsidR="00FD6CE8" w:rsidRPr="00B571FE" w:rsidRDefault="00FD6CE8" w:rsidP="00FD6CE8">
      <w:pPr>
        <w:contextualSpacing/>
        <w:jc w:val="both"/>
        <w:rPr>
          <w:rFonts w:ascii="Palatino Linotype" w:hAnsi="Palatino Linotype" w:cs="Arial"/>
        </w:rPr>
      </w:pPr>
    </w:p>
    <w:p w14:paraId="5FFF2909" w14:textId="77777777" w:rsidR="00FD6CE8" w:rsidRPr="00B571FE" w:rsidRDefault="00FD6CE8" w:rsidP="00FD6CE8">
      <w:pPr>
        <w:ind w:left="851" w:right="901"/>
        <w:jc w:val="both"/>
        <w:rPr>
          <w:rFonts w:ascii="Palatino Linotype" w:hAnsi="Palatino Linotype" w:cs="Arial"/>
          <w:i/>
          <w:sz w:val="22"/>
          <w:szCs w:val="22"/>
        </w:rPr>
      </w:pPr>
      <w:r w:rsidRPr="00B571FE">
        <w:rPr>
          <w:rFonts w:ascii="Palatino Linotype" w:hAnsi="Palatino Linotype" w:cs="Arial"/>
          <w:i/>
          <w:sz w:val="22"/>
          <w:szCs w:val="22"/>
        </w:rPr>
        <w:t>“</w:t>
      </w:r>
      <w:r w:rsidRPr="00B571FE">
        <w:rPr>
          <w:rFonts w:ascii="Palatino Linotype" w:hAnsi="Palatino Linotype" w:cs="Arial"/>
          <w:b/>
          <w:i/>
          <w:sz w:val="22"/>
          <w:szCs w:val="22"/>
        </w:rPr>
        <w:t xml:space="preserve">FUNDAMENTACIÓN Y MOTIVACIÓN. </w:t>
      </w:r>
      <w:r w:rsidRPr="00B571FE">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w:t>
      </w:r>
      <w:r w:rsidRPr="00B571FE">
        <w:rPr>
          <w:rFonts w:ascii="Palatino Linotype" w:hAnsi="Palatino Linotype" w:cs="Arial"/>
          <w:i/>
        </w:rPr>
        <w:t xml:space="preserve"> </w:t>
      </w:r>
      <w:r w:rsidRPr="00B571FE">
        <w:rPr>
          <w:rFonts w:ascii="Palatino Linotype" w:hAnsi="Palatino Linotype" w:cs="Arial"/>
          <w:i/>
          <w:sz w:val="22"/>
          <w:szCs w:val="22"/>
        </w:rPr>
        <w:t>previsto por la norma legal invocada como fundamento.”(Sic)</w:t>
      </w:r>
    </w:p>
    <w:p w14:paraId="5AD61556" w14:textId="77777777" w:rsidR="00FD6CE8" w:rsidRPr="00B571FE" w:rsidRDefault="00FD6CE8" w:rsidP="00FD6CE8">
      <w:pPr>
        <w:ind w:left="851" w:right="899"/>
        <w:contextualSpacing/>
        <w:jc w:val="both"/>
        <w:rPr>
          <w:rFonts w:ascii="Palatino Linotype" w:hAnsi="Palatino Linotype" w:cs="Arial"/>
          <w:i/>
        </w:rPr>
      </w:pPr>
    </w:p>
    <w:p w14:paraId="61FD60A1" w14:textId="77777777" w:rsidR="00FD6CE8" w:rsidRPr="00B571FE" w:rsidRDefault="00FD6CE8" w:rsidP="00FD6CE8">
      <w:pPr>
        <w:spacing w:line="360" w:lineRule="auto"/>
        <w:jc w:val="both"/>
        <w:rPr>
          <w:rFonts w:ascii="Palatino Linotype" w:hAnsi="Palatino Linotype" w:cs="Arial"/>
        </w:rPr>
      </w:pPr>
      <w:r w:rsidRPr="00B571F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70D8E7" w14:textId="77777777" w:rsidR="00FD6CE8" w:rsidRPr="00B571FE" w:rsidRDefault="00FD6CE8" w:rsidP="00FD6CE8">
      <w:pPr>
        <w:spacing w:line="360" w:lineRule="auto"/>
        <w:jc w:val="both"/>
        <w:rPr>
          <w:rFonts w:ascii="Palatino Linotype" w:hAnsi="Palatino Linotype" w:cs="Arial"/>
        </w:rPr>
      </w:pPr>
      <w:r w:rsidRPr="00B571F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43DFCA6" w14:textId="77777777" w:rsidR="00FD6CE8" w:rsidRPr="00B571FE" w:rsidRDefault="00FD6CE8" w:rsidP="00FD6CE8">
      <w:pPr>
        <w:ind w:left="851" w:right="901"/>
        <w:jc w:val="both"/>
        <w:rPr>
          <w:rFonts w:ascii="Palatino Linotype" w:hAnsi="Palatino Linotype" w:cs="Arial"/>
          <w:i/>
          <w:sz w:val="22"/>
          <w:szCs w:val="22"/>
        </w:rPr>
      </w:pPr>
      <w:r w:rsidRPr="00B571F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571FE">
        <w:rPr>
          <w:rFonts w:ascii="Palatino Linotype" w:hAnsi="Palatino Linotype" w:cs="Arial"/>
          <w:i/>
          <w:sz w:val="22"/>
          <w:szCs w:val="22"/>
        </w:rPr>
        <w:t xml:space="preserve">. El contenido formal de la garantía de legalidad prevista en el artículo 16 constitucional relativa a la </w:t>
      </w:r>
      <w:r w:rsidRPr="00B571F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571FE">
        <w:rPr>
          <w:rFonts w:ascii="Palatino Linotype" w:hAnsi="Palatino Linotype" w:cs="Arial"/>
          <w:i/>
          <w:sz w:val="22"/>
          <w:szCs w:val="22"/>
        </w:rPr>
        <w:t xml:space="preserve">. Por tanto, </w:t>
      </w:r>
      <w:r w:rsidRPr="00B571FE">
        <w:rPr>
          <w:rFonts w:ascii="Palatino Linotype" w:hAnsi="Palatino Linotype" w:cs="Arial"/>
          <w:b/>
          <w:i/>
          <w:sz w:val="22"/>
          <w:szCs w:val="22"/>
        </w:rPr>
        <w:t>no basta que el acto de autoridad apenas observe una motivación pro forma pero de una manera incongruente, insuficiente o imprecisa</w:t>
      </w:r>
      <w:r w:rsidRPr="00B571FE">
        <w:rPr>
          <w:rFonts w:ascii="Palatino Linotype" w:hAnsi="Palatino Linotype" w:cs="Arial"/>
          <w:i/>
          <w:sz w:val="22"/>
          <w:szCs w:val="22"/>
        </w:rPr>
        <w:t>, que impida la finalidad del conocimiento, comprobación y defensa pertinente</w:t>
      </w:r>
      <w:r w:rsidRPr="00B571FE">
        <w:rPr>
          <w:rFonts w:ascii="Palatino Linotype" w:hAnsi="Palatino Linotype" w:cs="Arial"/>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B571FE">
        <w:rPr>
          <w:rFonts w:ascii="Palatino Linotype" w:hAnsi="Palatino Linotype" w:cs="Arial"/>
          <w:b/>
          <w:i/>
          <w:sz w:val="22"/>
          <w:szCs w:val="22"/>
        </w:rPr>
        <w:lastRenderedPageBreak/>
        <w:t>razonamiento del que se deduzca la relación de pertenencia lógica de los hechos al derecho invocado, que es la subsunción</w:t>
      </w:r>
      <w:r w:rsidRPr="00B571FE">
        <w:rPr>
          <w:rFonts w:ascii="Palatino Linotype" w:hAnsi="Palatino Linotype" w:cs="Arial"/>
          <w:i/>
          <w:sz w:val="22"/>
          <w:szCs w:val="22"/>
        </w:rPr>
        <w:t>.”(Sic)</w:t>
      </w:r>
    </w:p>
    <w:p w14:paraId="291220E8" w14:textId="77777777" w:rsidR="00FD6CE8" w:rsidRPr="00B571FE" w:rsidRDefault="00FD6CE8" w:rsidP="00FD6CE8">
      <w:pPr>
        <w:ind w:left="851" w:right="899"/>
        <w:contextualSpacing/>
        <w:jc w:val="both"/>
        <w:rPr>
          <w:rFonts w:ascii="Palatino Linotype" w:hAnsi="Palatino Linotype" w:cs="Arial"/>
          <w:i/>
        </w:rPr>
      </w:pPr>
    </w:p>
    <w:p w14:paraId="37852B64" w14:textId="77777777" w:rsidR="00FD6CE8" w:rsidRPr="00B571FE" w:rsidRDefault="00FD6CE8" w:rsidP="00FD6CE8">
      <w:pPr>
        <w:spacing w:line="360" w:lineRule="auto"/>
        <w:jc w:val="both"/>
        <w:rPr>
          <w:rFonts w:ascii="Palatino Linotype" w:hAnsi="Palatino Linotype" w:cs="Arial"/>
        </w:rPr>
      </w:pPr>
      <w:r w:rsidRPr="00B571F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EC35AFB" w14:textId="77777777" w:rsidR="0070279D" w:rsidRPr="00B571FE" w:rsidRDefault="0070279D" w:rsidP="00FD6CE8">
      <w:pPr>
        <w:spacing w:line="360" w:lineRule="auto"/>
        <w:jc w:val="both"/>
        <w:rPr>
          <w:rFonts w:ascii="Palatino Linotype" w:hAnsi="Palatino Linotype" w:cs="Arial"/>
        </w:rPr>
      </w:pPr>
    </w:p>
    <w:p w14:paraId="0ADE5D45" w14:textId="77777777" w:rsidR="00FD6CE8" w:rsidRPr="00B571FE" w:rsidRDefault="00FD6CE8" w:rsidP="00FD6CE8">
      <w:pPr>
        <w:spacing w:line="360" w:lineRule="auto"/>
        <w:jc w:val="both"/>
        <w:rPr>
          <w:rFonts w:ascii="Palatino Linotype" w:hAnsi="Palatino Linotype" w:cs="Arial"/>
        </w:rPr>
      </w:pPr>
      <w:r w:rsidRPr="00B571FE">
        <w:rPr>
          <w:rFonts w:ascii="Palatino Linotype" w:hAnsi="Palatino Linotype" w:cs="Arial"/>
        </w:rPr>
        <w:t>Aunado a lo anterior, es importante precisar que en la prueba de daño señaló como elemento de la clasificación lo referente a los Lineamientos Generales en Materia de Clasificación y Desclasificación de la Información, así como para la Elaboración de Versiones Públicas, señalando que se ajusta a lo dispuesto en el numeral vigésimo séptimo que señala lo referente a opiniones; siendo que lo procedente es precisar que le corresponde el vigésimo Octavo, ya que se refiere a aquella que obstruya los procedimientos para fincar responsabilidad a los servidores públicos, en tanto no se haya dictado la resolución administrativa correspondiente.</w:t>
      </w:r>
    </w:p>
    <w:p w14:paraId="07863F35" w14:textId="77777777" w:rsidR="0070279D" w:rsidRPr="00B571FE" w:rsidRDefault="0070279D" w:rsidP="00FD6CE8">
      <w:pPr>
        <w:spacing w:line="360" w:lineRule="auto"/>
        <w:jc w:val="both"/>
        <w:rPr>
          <w:rFonts w:ascii="Palatino Linotype" w:hAnsi="Palatino Linotype" w:cs="Arial"/>
          <w:sz w:val="20"/>
        </w:rPr>
      </w:pPr>
    </w:p>
    <w:p w14:paraId="0FACCD8D" w14:textId="77777777" w:rsidR="00FD6CE8" w:rsidRPr="00B571FE" w:rsidRDefault="00FD6CE8" w:rsidP="00FD6CE8">
      <w:pPr>
        <w:spacing w:line="360" w:lineRule="auto"/>
        <w:jc w:val="both"/>
        <w:rPr>
          <w:rFonts w:ascii="Palatino Linotype" w:hAnsi="Palatino Linotype" w:cs="Arial"/>
          <w:sz w:val="22"/>
          <w:szCs w:val="22"/>
          <w:lang w:eastAsia="es-MX"/>
        </w:rPr>
      </w:pPr>
      <w:r w:rsidRPr="00B571FE">
        <w:rPr>
          <w:rFonts w:ascii="Palatino Linotype" w:hAnsi="Palatino Linotype" w:cs="Arial"/>
          <w:sz w:val="22"/>
          <w:szCs w:val="22"/>
          <w:lang w:eastAsia="es-MX"/>
        </w:rPr>
        <w:t xml:space="preserve">En consecuencia, este Instituto estima que </w:t>
      </w:r>
      <w:r w:rsidRPr="00B571FE">
        <w:rPr>
          <w:rFonts w:ascii="Palatino Linotype" w:hAnsi="Palatino Linotype" w:cs="Arial"/>
          <w:b/>
          <w:sz w:val="22"/>
          <w:szCs w:val="22"/>
          <w:lang w:eastAsia="es-MX"/>
        </w:rPr>
        <w:t>EL SUJETO OBLIGADO</w:t>
      </w:r>
      <w:r w:rsidRPr="00B571FE">
        <w:rPr>
          <w:rFonts w:ascii="Palatino Linotype" w:hAnsi="Palatino Linotype" w:cs="Arial"/>
          <w:sz w:val="22"/>
          <w:szCs w:val="22"/>
          <w:lang w:eastAsia="es-MX"/>
        </w:rPr>
        <w:t xml:space="preserve"> debe emitir un acuerdo de clasificación que cumpla los preceptos de la Ley sustantiva en los siguientes términos:</w:t>
      </w:r>
    </w:p>
    <w:p w14:paraId="73565783" w14:textId="77777777" w:rsidR="00FD6CE8" w:rsidRPr="00B571FE" w:rsidRDefault="00FD6CE8" w:rsidP="00FD6CE8">
      <w:pPr>
        <w:spacing w:before="120" w:after="120"/>
        <w:ind w:left="851" w:right="902"/>
        <w:jc w:val="both"/>
        <w:rPr>
          <w:rFonts w:ascii="Palatino Linotype" w:hAnsi="Palatino Linotype" w:cs="Arial"/>
          <w:i/>
          <w:sz w:val="22"/>
          <w:szCs w:val="22"/>
          <w:lang w:eastAsia="es-MX"/>
        </w:rPr>
      </w:pPr>
      <w:r w:rsidRPr="00B571FE">
        <w:rPr>
          <w:rFonts w:ascii="Palatino Linotype" w:hAnsi="Palatino Linotype" w:cs="Arial"/>
          <w:i/>
          <w:sz w:val="22"/>
          <w:szCs w:val="22"/>
          <w:lang w:eastAsia="es-MX"/>
        </w:rPr>
        <w:t>“</w:t>
      </w:r>
      <w:r w:rsidRPr="00B571FE">
        <w:rPr>
          <w:rFonts w:ascii="Palatino Linotype" w:hAnsi="Palatino Linotype" w:cs="Arial"/>
          <w:b/>
          <w:i/>
          <w:sz w:val="22"/>
          <w:szCs w:val="22"/>
          <w:lang w:eastAsia="es-MX"/>
        </w:rPr>
        <w:t xml:space="preserve">Artículo 49. </w:t>
      </w:r>
      <w:r w:rsidRPr="00B571FE">
        <w:rPr>
          <w:rFonts w:ascii="Palatino Linotype" w:hAnsi="Palatino Linotype" w:cs="Arial"/>
          <w:i/>
          <w:sz w:val="22"/>
          <w:szCs w:val="22"/>
          <w:lang w:eastAsia="es-MX"/>
        </w:rPr>
        <w:t>Los Comités de Transparencia tendrán las siguientes atribuciones:</w:t>
      </w:r>
    </w:p>
    <w:p w14:paraId="52682CC2" w14:textId="77777777" w:rsidR="00FD6CE8" w:rsidRPr="00B571FE" w:rsidRDefault="00FD6CE8" w:rsidP="00FD6CE8">
      <w:pPr>
        <w:spacing w:before="120" w:after="120"/>
        <w:ind w:left="851" w:right="902"/>
        <w:jc w:val="both"/>
        <w:rPr>
          <w:rFonts w:ascii="Palatino Linotype" w:hAnsi="Palatino Linotype" w:cs="Arial"/>
          <w:i/>
          <w:sz w:val="22"/>
          <w:szCs w:val="22"/>
          <w:lang w:eastAsia="es-MX"/>
        </w:rPr>
      </w:pPr>
      <w:r w:rsidRPr="00B571FE">
        <w:rPr>
          <w:rFonts w:ascii="Palatino Linotype" w:hAnsi="Palatino Linotype" w:cs="Arial"/>
          <w:b/>
          <w:i/>
          <w:sz w:val="22"/>
          <w:szCs w:val="22"/>
          <w:lang w:eastAsia="es-MX"/>
        </w:rPr>
        <w:t>VIII.</w:t>
      </w:r>
      <w:r w:rsidRPr="00B571FE">
        <w:rPr>
          <w:rFonts w:ascii="Palatino Linotype" w:hAnsi="Palatino Linotype" w:cs="Arial"/>
          <w:i/>
          <w:sz w:val="22"/>
          <w:szCs w:val="22"/>
          <w:lang w:eastAsia="es-MX"/>
        </w:rPr>
        <w:t xml:space="preserve"> Aprobar, modificar o revocar la clasificación de la información;</w:t>
      </w:r>
    </w:p>
    <w:p w14:paraId="0189E52C" w14:textId="77777777" w:rsidR="00FD6CE8" w:rsidRPr="00B571FE" w:rsidRDefault="00FD6CE8" w:rsidP="00FD6CE8">
      <w:pPr>
        <w:spacing w:before="120" w:after="120"/>
        <w:ind w:left="851" w:right="902"/>
        <w:jc w:val="both"/>
        <w:rPr>
          <w:rFonts w:ascii="Palatino Linotype" w:hAnsi="Palatino Linotype" w:cs="Arial"/>
          <w:i/>
          <w:sz w:val="22"/>
          <w:szCs w:val="22"/>
          <w:lang w:eastAsia="es-MX"/>
        </w:rPr>
      </w:pPr>
      <w:r w:rsidRPr="00B571FE">
        <w:rPr>
          <w:rFonts w:ascii="Palatino Linotype" w:hAnsi="Palatino Linotype" w:cs="Arial"/>
          <w:b/>
          <w:i/>
          <w:sz w:val="22"/>
          <w:szCs w:val="22"/>
          <w:lang w:eastAsia="es-MX"/>
        </w:rPr>
        <w:t>Artículo 132.</w:t>
      </w:r>
      <w:r w:rsidRPr="00B571FE">
        <w:rPr>
          <w:rFonts w:ascii="Palatino Linotype" w:hAnsi="Palatino Linotype" w:cs="Arial"/>
          <w:i/>
          <w:sz w:val="22"/>
          <w:szCs w:val="22"/>
          <w:lang w:eastAsia="es-MX"/>
        </w:rPr>
        <w:t xml:space="preserve"> La clasificación de la información se llevará a cabo en el momento en que:</w:t>
      </w:r>
    </w:p>
    <w:p w14:paraId="22298288" w14:textId="77777777" w:rsidR="00FD6CE8" w:rsidRPr="00B571FE" w:rsidRDefault="00FD6CE8" w:rsidP="00FD6CE8">
      <w:pPr>
        <w:spacing w:before="120" w:after="120"/>
        <w:ind w:left="851" w:right="902"/>
        <w:jc w:val="both"/>
        <w:rPr>
          <w:rFonts w:ascii="Palatino Linotype" w:hAnsi="Palatino Linotype" w:cs="Arial"/>
          <w:i/>
          <w:sz w:val="22"/>
          <w:szCs w:val="22"/>
          <w:lang w:eastAsia="es-MX"/>
        </w:rPr>
      </w:pPr>
      <w:r w:rsidRPr="00B571FE">
        <w:rPr>
          <w:rFonts w:ascii="Palatino Linotype" w:hAnsi="Palatino Linotype" w:cs="Arial"/>
          <w:b/>
          <w:i/>
          <w:sz w:val="22"/>
          <w:szCs w:val="22"/>
          <w:lang w:eastAsia="es-MX"/>
        </w:rPr>
        <w:t>I.</w:t>
      </w:r>
      <w:r w:rsidRPr="00B571FE">
        <w:rPr>
          <w:rFonts w:ascii="Palatino Linotype" w:hAnsi="Palatino Linotype" w:cs="Arial"/>
          <w:i/>
          <w:sz w:val="22"/>
          <w:szCs w:val="22"/>
          <w:lang w:eastAsia="es-MX"/>
        </w:rPr>
        <w:t xml:space="preserve"> Se reciba una solicitud de acceso a la información;</w:t>
      </w:r>
    </w:p>
    <w:p w14:paraId="2D816211" w14:textId="77777777" w:rsidR="00FD6CE8" w:rsidRPr="00B571FE" w:rsidRDefault="00FD6CE8" w:rsidP="00FD6CE8">
      <w:pPr>
        <w:spacing w:before="120" w:after="120"/>
        <w:ind w:left="851" w:right="902"/>
        <w:jc w:val="both"/>
        <w:rPr>
          <w:rFonts w:ascii="Palatino Linotype" w:hAnsi="Palatino Linotype" w:cs="Arial"/>
          <w:i/>
          <w:sz w:val="22"/>
          <w:szCs w:val="22"/>
          <w:lang w:eastAsia="es-MX"/>
        </w:rPr>
      </w:pPr>
      <w:r w:rsidRPr="00B571FE">
        <w:rPr>
          <w:rFonts w:ascii="Palatino Linotype" w:hAnsi="Palatino Linotype" w:cs="Arial"/>
          <w:b/>
          <w:i/>
          <w:sz w:val="22"/>
          <w:szCs w:val="22"/>
          <w:lang w:eastAsia="es-MX"/>
        </w:rPr>
        <w:t>II.</w:t>
      </w:r>
      <w:r w:rsidRPr="00B571FE">
        <w:rPr>
          <w:rFonts w:ascii="Palatino Linotype" w:hAnsi="Palatino Linotype" w:cs="Arial"/>
          <w:i/>
          <w:sz w:val="22"/>
          <w:szCs w:val="22"/>
          <w:lang w:eastAsia="es-MX"/>
        </w:rPr>
        <w:t xml:space="preserve"> Se determine mediante resolución de autoridad competente; o</w:t>
      </w:r>
    </w:p>
    <w:p w14:paraId="579BF02B" w14:textId="77777777" w:rsidR="00FD6CE8" w:rsidRPr="00B571FE" w:rsidRDefault="00FD6CE8" w:rsidP="00FD6CE8">
      <w:pPr>
        <w:spacing w:before="120" w:after="120"/>
        <w:ind w:left="851" w:right="902"/>
        <w:jc w:val="both"/>
        <w:rPr>
          <w:rFonts w:ascii="Palatino Linotype" w:hAnsi="Palatino Linotype" w:cs="Arial"/>
          <w:b/>
          <w:i/>
          <w:sz w:val="22"/>
          <w:szCs w:val="22"/>
          <w:lang w:eastAsia="es-MX"/>
        </w:rPr>
      </w:pPr>
      <w:r w:rsidRPr="00B571FE">
        <w:rPr>
          <w:rFonts w:ascii="Palatino Linotype" w:hAnsi="Palatino Linotype" w:cs="Arial"/>
          <w:i/>
          <w:sz w:val="22"/>
          <w:szCs w:val="22"/>
          <w:lang w:eastAsia="es-MX"/>
        </w:rPr>
        <w:lastRenderedPageBreak/>
        <w:t>III. Se generen versiones públicas para dar cumplimiento a las obligaciones de transparencia previstas en esta Ley.</w:t>
      </w:r>
      <w:r w:rsidRPr="00B571FE">
        <w:rPr>
          <w:rFonts w:ascii="Palatino Linotype" w:hAnsi="Palatino Linotype" w:cs="Arial"/>
          <w:b/>
          <w:i/>
          <w:sz w:val="22"/>
          <w:szCs w:val="22"/>
          <w:lang w:eastAsia="es-MX"/>
        </w:rPr>
        <w:t>”</w:t>
      </w:r>
    </w:p>
    <w:p w14:paraId="1459767B" w14:textId="77777777" w:rsidR="00FD6CE8" w:rsidRPr="00B571FE" w:rsidRDefault="00FD6CE8" w:rsidP="00FD6CE8">
      <w:pPr>
        <w:spacing w:before="120" w:after="120"/>
        <w:ind w:left="851" w:right="902"/>
        <w:jc w:val="both"/>
        <w:rPr>
          <w:rFonts w:ascii="Palatino Linotype" w:hAnsi="Palatino Linotype" w:cs="Arial"/>
          <w:b/>
          <w:i/>
          <w:sz w:val="22"/>
          <w:szCs w:val="22"/>
          <w:lang w:eastAsia="es-MX"/>
        </w:rPr>
      </w:pPr>
    </w:p>
    <w:p w14:paraId="4723082D" w14:textId="77777777" w:rsidR="00FD6CE8" w:rsidRPr="00B571FE" w:rsidRDefault="00FD6CE8" w:rsidP="00FD6CE8">
      <w:pPr>
        <w:spacing w:line="360" w:lineRule="auto"/>
        <w:jc w:val="both"/>
        <w:rPr>
          <w:rFonts w:ascii="Palatino Linotype" w:hAnsi="Palatino Linotype" w:cs="Arial"/>
          <w:sz w:val="22"/>
          <w:szCs w:val="22"/>
        </w:rPr>
      </w:pPr>
      <w:r w:rsidRPr="00B571FE">
        <w:rPr>
          <w:rFonts w:ascii="Palatino Linotype" w:hAnsi="Palatino Linotype" w:cs="Arial"/>
          <w:sz w:val="22"/>
          <w:szCs w:val="22"/>
          <w:lang w:eastAsia="es-MX"/>
        </w:rPr>
        <w:t>Haciendo hincapié en los artículos de la Ley de la materia por actualizarse los supuestos de la fracción VII del</w:t>
      </w:r>
      <w:r w:rsidRPr="00B571FE">
        <w:rPr>
          <w:rFonts w:ascii="Palatino Linotype" w:hAnsi="Palatino Linotype" w:cs="Arial"/>
          <w:sz w:val="22"/>
          <w:szCs w:val="22"/>
        </w:rPr>
        <w:t xml:space="preserve"> artículo 140 de la Ley de Transparencia y Acceso a la Información Pública del Estado de México y Municipios, para lo cual el Comité de Transparencia deberá clasificar la información como reservada, como se muestra a continuación:</w:t>
      </w:r>
    </w:p>
    <w:p w14:paraId="12E001D9" w14:textId="77777777" w:rsidR="00E66921" w:rsidRPr="00B571FE" w:rsidRDefault="00E66921" w:rsidP="00FD6CE8">
      <w:pPr>
        <w:spacing w:line="360" w:lineRule="auto"/>
        <w:jc w:val="both"/>
        <w:rPr>
          <w:rFonts w:ascii="Palatino Linotype" w:hAnsi="Palatino Linotype" w:cs="Arial"/>
          <w:sz w:val="22"/>
          <w:szCs w:val="22"/>
        </w:rPr>
      </w:pPr>
    </w:p>
    <w:p w14:paraId="25FD88BB"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“Artículo 140. </w:t>
      </w:r>
      <w:r w:rsidRPr="00B571FE">
        <w:rPr>
          <w:rFonts w:ascii="Palatino Linotype" w:hAnsi="Palatino Linotype" w:cs="Arial"/>
          <w:i/>
          <w:sz w:val="22"/>
          <w:szCs w:val="22"/>
        </w:rPr>
        <w:t>El acceso a la información pública será restringido excepcionalmente, cuando por razones de interés público, ésta sea clasificada como reservada, conforme a los criterios siguientes:</w:t>
      </w:r>
    </w:p>
    <w:p w14:paraId="0A73345F"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 </w:t>
      </w:r>
      <w:r w:rsidRPr="00B571FE">
        <w:rPr>
          <w:rFonts w:ascii="Palatino Linotype" w:hAnsi="Palatino Linotype" w:cs="Arial"/>
          <w:i/>
          <w:sz w:val="22"/>
          <w:szCs w:val="22"/>
        </w:rPr>
        <w:t>Comprometa la seguridad pública y cuente con un propósito genuino y un efecto demostrable;</w:t>
      </w:r>
    </w:p>
    <w:p w14:paraId="00ACCA1A"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II. </w:t>
      </w:r>
      <w:r w:rsidRPr="00B571FE">
        <w:rPr>
          <w:rFonts w:ascii="Palatino Linotype" w:hAnsi="Palatino Linotype" w:cs="Arial"/>
          <w:i/>
          <w:sz w:val="22"/>
          <w:szCs w:val="22"/>
        </w:rPr>
        <w:t>Pueda menoscabar la conducción de las negociaciones y relaciones internacionales;</w:t>
      </w:r>
    </w:p>
    <w:p w14:paraId="7FD1F3A6"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III. </w:t>
      </w:r>
      <w:r w:rsidRPr="00B571FE">
        <w:rPr>
          <w:rFonts w:ascii="Palatino Linotype" w:hAnsi="Palatino Linotype" w:cs="Arial"/>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47D2DF4"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IV. </w:t>
      </w:r>
      <w:r w:rsidRPr="00B571FE">
        <w:rPr>
          <w:rFonts w:ascii="Palatino Linotype" w:hAnsi="Palatino Linotype" w:cs="Arial"/>
          <w:i/>
          <w:sz w:val="22"/>
          <w:szCs w:val="22"/>
        </w:rPr>
        <w:t>Ponga en riesgo la vida, la seguridad o la salud de una persona física;</w:t>
      </w:r>
    </w:p>
    <w:p w14:paraId="4158B864"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V. </w:t>
      </w:r>
      <w:r w:rsidRPr="00B571FE">
        <w:rPr>
          <w:rFonts w:ascii="Palatino Linotype" w:hAnsi="Palatino Linotype" w:cs="Arial"/>
          <w:i/>
          <w:sz w:val="22"/>
          <w:szCs w:val="22"/>
        </w:rPr>
        <w:t>Aquella cuya divulgación obstruya o pueda causar un serio perjuicio a:</w:t>
      </w:r>
    </w:p>
    <w:p w14:paraId="03A6AA80"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Cs/>
          <w:i/>
          <w:sz w:val="22"/>
          <w:szCs w:val="22"/>
          <w:u w:val="single"/>
        </w:rPr>
        <w:t xml:space="preserve">1. </w:t>
      </w:r>
      <w:r w:rsidRPr="00B571FE">
        <w:rPr>
          <w:rFonts w:ascii="Palatino Linotype" w:hAnsi="Palatino Linotype" w:cs="Arial"/>
          <w:i/>
          <w:sz w:val="22"/>
          <w:szCs w:val="22"/>
          <w:u w:val="single"/>
        </w:rPr>
        <w:t>Las actividades de fiscalización, verificación, inspección, comprobación y auditoría sobre el cumplimiento de las Leyes</w:t>
      </w:r>
      <w:r w:rsidRPr="00B571FE">
        <w:rPr>
          <w:rFonts w:ascii="Palatino Linotype" w:hAnsi="Palatino Linotype" w:cs="Arial"/>
          <w:i/>
          <w:sz w:val="22"/>
          <w:szCs w:val="22"/>
        </w:rPr>
        <w:t>; o</w:t>
      </w:r>
    </w:p>
    <w:p w14:paraId="2BE79FA2"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2. </w:t>
      </w:r>
      <w:r w:rsidRPr="00B571FE">
        <w:rPr>
          <w:rFonts w:ascii="Palatino Linotype" w:hAnsi="Palatino Linotype" w:cs="Arial"/>
          <w:i/>
          <w:sz w:val="22"/>
          <w:szCs w:val="22"/>
        </w:rPr>
        <w:t>La recaudación de las contribuciones.</w:t>
      </w:r>
    </w:p>
    <w:p w14:paraId="6FE3C6FE"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VI. </w:t>
      </w:r>
      <w:r w:rsidRPr="00B571FE">
        <w:rPr>
          <w:rFonts w:ascii="Palatino Linotype" w:hAnsi="Palatino Linotype" w:cs="Arial"/>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055E082"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VII. </w:t>
      </w:r>
      <w:r w:rsidRPr="00B571FE">
        <w:rPr>
          <w:rFonts w:ascii="Palatino Linotype" w:hAnsi="Palatino Linotype" w:cs="Arial"/>
          <w:i/>
          <w:sz w:val="22"/>
          <w:szCs w:val="22"/>
        </w:rPr>
        <w:t>La que contengan las opiniones, recomendaciones o puntos de vista que formen parte del proceso deliberativo de los servidores públicos, hasta en tanto sea adoptada la decisión definitiva, la cual deberá estar documentada;</w:t>
      </w:r>
    </w:p>
    <w:p w14:paraId="499293CC"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lastRenderedPageBreak/>
        <w:t xml:space="preserve">VIII. </w:t>
      </w:r>
      <w:r w:rsidRPr="00B571FE">
        <w:rPr>
          <w:rFonts w:ascii="Palatino Linotype" w:hAnsi="Palatino Linotype" w:cs="Arial"/>
          <w:i/>
          <w:sz w:val="22"/>
          <w:szCs w:val="22"/>
        </w:rPr>
        <w:t>Vulnere la conducción de los expedientes judiciales o de los procedimientos administrativos seguidos en forma de juicio, en tanto no hayan quedado firmes;</w:t>
      </w:r>
    </w:p>
    <w:p w14:paraId="173CD845"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IX. </w:t>
      </w:r>
      <w:r w:rsidRPr="00B571FE">
        <w:rPr>
          <w:rFonts w:ascii="Palatino Linotype" w:hAnsi="Palatino Linotype" w:cs="Arial"/>
          <w:i/>
          <w:sz w:val="22"/>
          <w:szCs w:val="22"/>
        </w:rPr>
        <w:t>Se encuentre contenida dentro de las investigaciones de hechos que la Ley señale como delitos y se tramiten ante el</w:t>
      </w:r>
    </w:p>
    <w:p w14:paraId="14419CC5"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i/>
          <w:sz w:val="22"/>
          <w:szCs w:val="22"/>
        </w:rPr>
        <w:t>Ministerio Público;</w:t>
      </w:r>
    </w:p>
    <w:p w14:paraId="3427F2E8"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X. </w:t>
      </w:r>
      <w:r w:rsidRPr="00B571FE">
        <w:rPr>
          <w:rFonts w:ascii="Palatino Linotype" w:hAnsi="Palatino Linotype" w:cs="Arial"/>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B9E70BD"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XI. </w:t>
      </w:r>
      <w:r w:rsidRPr="00B571FE">
        <w:rPr>
          <w:rFonts w:ascii="Palatino Linotype" w:hAnsi="Palatino Linotype" w:cs="Arial"/>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8580749"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Artículo 141. </w:t>
      </w:r>
      <w:r w:rsidRPr="00B571FE">
        <w:rPr>
          <w:rFonts w:ascii="Palatino Linotype" w:hAnsi="Palatino Linotype" w:cs="Arial"/>
          <w:i/>
          <w:sz w:val="22"/>
          <w:szCs w:val="22"/>
        </w:rPr>
        <w:t>Las causales de reserva previstas en este Capítulo se deberán fundar y motivar, a través de la aplicación de la prueba de daño a la que se hace referencia en el presente Título.”</w:t>
      </w:r>
    </w:p>
    <w:p w14:paraId="341C427A" w14:textId="77777777" w:rsidR="00FD6CE8" w:rsidRPr="00B571FE" w:rsidRDefault="00FD6CE8" w:rsidP="00FD6CE8">
      <w:pPr>
        <w:autoSpaceDE w:val="0"/>
        <w:autoSpaceDN w:val="0"/>
        <w:adjustRightInd w:val="0"/>
        <w:ind w:right="899"/>
        <w:jc w:val="both"/>
        <w:rPr>
          <w:rFonts w:ascii="Palatino Linotype" w:hAnsi="Palatino Linotype" w:cs="Arial"/>
          <w:b/>
          <w:bCs/>
          <w:i/>
        </w:rPr>
      </w:pPr>
    </w:p>
    <w:p w14:paraId="3B2F1CAF" w14:textId="77777777" w:rsidR="00FD6CE8" w:rsidRPr="00B571FE" w:rsidRDefault="00FD6CE8" w:rsidP="00FD6CE8">
      <w:pPr>
        <w:autoSpaceDE w:val="0"/>
        <w:autoSpaceDN w:val="0"/>
        <w:adjustRightInd w:val="0"/>
        <w:spacing w:line="360" w:lineRule="auto"/>
        <w:ind w:right="-93"/>
        <w:jc w:val="both"/>
        <w:rPr>
          <w:rFonts w:ascii="Palatino Linotype" w:hAnsi="Palatino Linotype" w:cs="Arial"/>
          <w:bCs/>
        </w:rPr>
      </w:pPr>
      <w:r w:rsidRPr="00B571FE">
        <w:rPr>
          <w:rFonts w:ascii="Palatino Linotype" w:hAnsi="Palatino Linotype" w:cs="Arial"/>
          <w:bCs/>
        </w:rPr>
        <w:t>Debiendo cumplir las formalidades expuestas en el presente medio de impugnación, en concordancia con los artículos 3 y 129 de la Ley en cita, que dispone:</w:t>
      </w:r>
    </w:p>
    <w:p w14:paraId="196C41AA" w14:textId="77777777" w:rsidR="00FD6CE8" w:rsidRPr="00B571FE" w:rsidRDefault="00FD6CE8" w:rsidP="00FD6CE8">
      <w:pPr>
        <w:autoSpaceDE w:val="0"/>
        <w:autoSpaceDN w:val="0"/>
        <w:adjustRightInd w:val="0"/>
        <w:spacing w:line="360" w:lineRule="auto"/>
        <w:ind w:left="851" w:right="899"/>
        <w:jc w:val="both"/>
        <w:rPr>
          <w:rFonts w:ascii="Palatino Linotype" w:hAnsi="Palatino Linotype" w:cs="Arial"/>
          <w:i/>
          <w:sz w:val="22"/>
          <w:szCs w:val="22"/>
        </w:rPr>
      </w:pPr>
      <w:r w:rsidRPr="00B571FE">
        <w:rPr>
          <w:rFonts w:ascii="Palatino Linotype" w:hAnsi="Palatino Linotype" w:cs="Arial"/>
          <w:b/>
          <w:bCs/>
          <w:i/>
        </w:rPr>
        <w:t>“</w:t>
      </w:r>
      <w:r w:rsidRPr="00B571FE">
        <w:rPr>
          <w:rFonts w:ascii="Palatino Linotype" w:hAnsi="Palatino Linotype" w:cs="Arial"/>
          <w:b/>
          <w:bCs/>
          <w:i/>
          <w:sz w:val="22"/>
          <w:szCs w:val="22"/>
        </w:rPr>
        <w:t xml:space="preserve">Artículo 3. </w:t>
      </w:r>
      <w:r w:rsidRPr="00B571FE">
        <w:rPr>
          <w:rFonts w:ascii="Palatino Linotype" w:hAnsi="Palatino Linotype" w:cs="Arial"/>
          <w:i/>
          <w:sz w:val="22"/>
          <w:szCs w:val="22"/>
        </w:rPr>
        <w:t>Para los efectos de la presente Ley se entenderá por:</w:t>
      </w:r>
    </w:p>
    <w:p w14:paraId="691FD34C"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XXXIII. Prueba de Daño: </w:t>
      </w:r>
      <w:r w:rsidRPr="00B571FE">
        <w:rPr>
          <w:rFonts w:ascii="Palatino Linotype" w:hAnsi="Palatino Linotype" w:cs="Arial"/>
          <w:i/>
          <w:sz w:val="22"/>
          <w:szCs w:val="22"/>
        </w:rPr>
        <w:t>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04FA01D3"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Artículo 129. </w:t>
      </w:r>
      <w:r w:rsidRPr="00B571FE">
        <w:rPr>
          <w:rFonts w:ascii="Palatino Linotype" w:hAnsi="Palatino Linotype" w:cs="Arial"/>
          <w:i/>
          <w:sz w:val="22"/>
          <w:szCs w:val="22"/>
        </w:rPr>
        <w:t>En la aplicación de la prueba de daño, el sujeto obligado deberá precisar las razones objetivas por las que la apertura de la información generaría una afectación, justificando que:</w:t>
      </w:r>
    </w:p>
    <w:p w14:paraId="0624AEC2"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 </w:t>
      </w:r>
      <w:r w:rsidRPr="00B571FE">
        <w:rPr>
          <w:rFonts w:ascii="Palatino Linotype" w:hAnsi="Palatino Linotype" w:cs="Arial"/>
          <w:i/>
          <w:sz w:val="22"/>
          <w:szCs w:val="22"/>
        </w:rPr>
        <w:t>La divulgación de la información representa un riesgo real, demostrable e identificable del perjuicio significativo al interés público o a la seguridad pública;</w:t>
      </w:r>
    </w:p>
    <w:p w14:paraId="4850F74E"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II. </w:t>
      </w:r>
      <w:r w:rsidRPr="00B571FE">
        <w:rPr>
          <w:rFonts w:ascii="Palatino Linotype" w:hAnsi="Palatino Linotype" w:cs="Arial"/>
          <w:i/>
          <w:sz w:val="22"/>
          <w:szCs w:val="22"/>
        </w:rPr>
        <w:t>El riesgo de perjuicio que supondría la divulgación supera el interés público general de que se difunda; y</w:t>
      </w:r>
    </w:p>
    <w:p w14:paraId="652C5954" w14:textId="77777777" w:rsidR="00FD6CE8" w:rsidRPr="00B571FE" w:rsidRDefault="00FD6CE8" w:rsidP="00FD6CE8">
      <w:pPr>
        <w:autoSpaceDE w:val="0"/>
        <w:autoSpaceDN w:val="0"/>
        <w:adjustRightInd w:val="0"/>
        <w:ind w:left="851" w:right="899"/>
        <w:jc w:val="both"/>
        <w:rPr>
          <w:rFonts w:ascii="Palatino Linotype" w:hAnsi="Palatino Linotype" w:cs="Arial"/>
          <w:i/>
          <w:sz w:val="22"/>
          <w:szCs w:val="22"/>
        </w:rPr>
      </w:pPr>
      <w:r w:rsidRPr="00B571FE">
        <w:rPr>
          <w:rFonts w:ascii="Palatino Linotype" w:hAnsi="Palatino Linotype" w:cs="Arial"/>
          <w:b/>
          <w:bCs/>
          <w:i/>
          <w:sz w:val="22"/>
          <w:szCs w:val="22"/>
        </w:rPr>
        <w:t xml:space="preserve">III. </w:t>
      </w:r>
      <w:r w:rsidRPr="00B571FE">
        <w:rPr>
          <w:rFonts w:ascii="Palatino Linotype" w:hAnsi="Palatino Linotype" w:cs="Arial"/>
          <w:i/>
          <w:sz w:val="22"/>
          <w:szCs w:val="22"/>
        </w:rPr>
        <w:t>La limitación se adecua al principio de proporcionalidad y representa el medio menos restrictivo disponible representa el medio menos restrictivo disponible para evitar el perjuicio.”</w:t>
      </w:r>
    </w:p>
    <w:p w14:paraId="716BDE3A" w14:textId="77777777" w:rsidR="00FD6CE8" w:rsidRPr="00B571FE" w:rsidRDefault="00FD6CE8" w:rsidP="00FD6CE8">
      <w:pPr>
        <w:spacing w:line="360" w:lineRule="auto"/>
        <w:jc w:val="both"/>
        <w:rPr>
          <w:rFonts w:ascii="Palatino Linotype" w:hAnsi="Palatino Linotype"/>
          <w:color w:val="222222"/>
          <w:sz w:val="10"/>
        </w:rPr>
      </w:pPr>
    </w:p>
    <w:p w14:paraId="52395ACB" w14:textId="77777777" w:rsidR="00FD6CE8" w:rsidRPr="00B571FE" w:rsidRDefault="00FD6CE8" w:rsidP="00FD6CE8">
      <w:pPr>
        <w:spacing w:line="360" w:lineRule="auto"/>
        <w:jc w:val="both"/>
        <w:rPr>
          <w:rFonts w:ascii="Palatino Linotype" w:hAnsi="Palatino Linotype"/>
          <w:color w:val="222222"/>
        </w:rPr>
      </w:pPr>
      <w:r w:rsidRPr="00B571FE">
        <w:rPr>
          <w:rFonts w:ascii="Palatino Linotype" w:hAnsi="Palatino Linotype"/>
          <w:color w:val="222222"/>
        </w:rPr>
        <w:t xml:space="preserve">De igual forma, deberá señalar lo que disponen los </w:t>
      </w:r>
      <w:r w:rsidRPr="00B571FE">
        <w:rPr>
          <w:rFonts w:ascii="Palatino Linotype" w:hAnsi="Palatino Linotype" w:cs="Arial"/>
        </w:rPr>
        <w:t>Lineamientos Generales en Materia de Clasificación y Desclasificación de la Información, así como para la Elaboración de Versiones Públicas</w:t>
      </w:r>
      <w:r w:rsidRPr="00B571FE">
        <w:rPr>
          <w:rFonts w:ascii="Palatino Linotype" w:hAnsi="Palatino Linotype"/>
          <w:color w:val="222222"/>
        </w:rPr>
        <w:t>, cumpliendo lo siguiente:</w:t>
      </w:r>
    </w:p>
    <w:p w14:paraId="6C8160B6" w14:textId="77777777" w:rsidR="00E66921" w:rsidRPr="00B571FE" w:rsidRDefault="00E66921" w:rsidP="00FD6CE8">
      <w:pPr>
        <w:spacing w:line="360" w:lineRule="auto"/>
        <w:jc w:val="both"/>
        <w:rPr>
          <w:rFonts w:ascii="Palatino Linotype" w:hAnsi="Palatino Linotype"/>
          <w:color w:val="222222"/>
          <w:sz w:val="16"/>
        </w:rPr>
      </w:pPr>
    </w:p>
    <w:p w14:paraId="7D5D042B" w14:textId="77777777" w:rsidR="00FD6CE8" w:rsidRPr="00B571FE" w:rsidRDefault="00FD6CE8" w:rsidP="00FD6CE8">
      <w:pPr>
        <w:spacing w:line="276" w:lineRule="auto"/>
        <w:ind w:left="851" w:right="618"/>
        <w:jc w:val="both"/>
        <w:rPr>
          <w:rFonts w:ascii="Palatino Linotype" w:hAnsi="Palatino Linotype"/>
          <w:i/>
          <w:color w:val="222222"/>
          <w:sz w:val="22"/>
          <w:szCs w:val="22"/>
        </w:rPr>
      </w:pPr>
      <w:r w:rsidRPr="00B571FE">
        <w:rPr>
          <w:rFonts w:ascii="Palatino Linotype" w:hAnsi="Palatino Linotype"/>
          <w:b/>
          <w:i/>
          <w:color w:val="222222"/>
          <w:sz w:val="22"/>
          <w:szCs w:val="22"/>
        </w:rPr>
        <w:t>“Vigésimo octavo.</w:t>
      </w:r>
      <w:r w:rsidRPr="00B571FE">
        <w:rPr>
          <w:rFonts w:ascii="Palatino Linotype" w:hAnsi="Palatino Linotype"/>
          <w:i/>
          <w:color w:val="222222"/>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475F16F" w14:textId="77777777" w:rsidR="00FD6CE8" w:rsidRPr="00B571FE" w:rsidRDefault="00FD6CE8" w:rsidP="00FD6CE8">
      <w:pPr>
        <w:spacing w:line="276" w:lineRule="auto"/>
        <w:ind w:left="851" w:right="618"/>
        <w:jc w:val="both"/>
        <w:rPr>
          <w:rFonts w:ascii="Palatino Linotype" w:hAnsi="Palatino Linotype"/>
          <w:i/>
          <w:color w:val="222222"/>
          <w:sz w:val="22"/>
          <w:szCs w:val="22"/>
        </w:rPr>
      </w:pPr>
      <w:r w:rsidRPr="00B571FE">
        <w:rPr>
          <w:rFonts w:ascii="Palatino Linotype" w:hAnsi="Palatino Linotype"/>
          <w:b/>
          <w:i/>
          <w:color w:val="222222"/>
          <w:sz w:val="22"/>
          <w:szCs w:val="22"/>
        </w:rPr>
        <w:t>I.</w:t>
      </w:r>
      <w:r w:rsidRPr="00B571FE">
        <w:rPr>
          <w:rFonts w:ascii="Palatino Linotype" w:hAnsi="Palatino Linotype"/>
          <w:i/>
          <w:color w:val="222222"/>
          <w:sz w:val="22"/>
          <w:szCs w:val="22"/>
        </w:rPr>
        <w:t xml:space="preserve"> La existencia de un procedimiento de responsabilidad administrativa en trámite, y</w:t>
      </w:r>
    </w:p>
    <w:p w14:paraId="6BBC2D6D" w14:textId="77777777" w:rsidR="00FD6CE8" w:rsidRPr="00B571FE" w:rsidRDefault="00FD6CE8" w:rsidP="00FD6CE8">
      <w:pPr>
        <w:spacing w:line="276" w:lineRule="auto"/>
        <w:ind w:left="851" w:right="618"/>
        <w:jc w:val="both"/>
        <w:rPr>
          <w:rFonts w:ascii="Palatino Linotype" w:hAnsi="Palatino Linotype"/>
          <w:i/>
          <w:color w:val="222222"/>
          <w:sz w:val="22"/>
          <w:szCs w:val="22"/>
        </w:rPr>
      </w:pPr>
      <w:r w:rsidRPr="00B571FE">
        <w:rPr>
          <w:rFonts w:ascii="Palatino Linotype" w:hAnsi="Palatino Linotype"/>
          <w:b/>
          <w:i/>
          <w:color w:val="222222"/>
          <w:sz w:val="22"/>
          <w:szCs w:val="22"/>
        </w:rPr>
        <w:t>II.</w:t>
      </w:r>
      <w:r w:rsidRPr="00B571FE">
        <w:rPr>
          <w:rFonts w:ascii="Palatino Linotype" w:hAnsi="Palatino Linotype"/>
          <w:i/>
          <w:color w:val="222222"/>
          <w:sz w:val="22"/>
          <w:szCs w:val="22"/>
        </w:rPr>
        <w:t xml:space="preserve"> Que la información se refiera a actuaciones, diligencias y constancias propias del procedimiento de responsabilidad.”</w:t>
      </w:r>
    </w:p>
    <w:p w14:paraId="02F5A290" w14:textId="77777777" w:rsidR="00F8317E" w:rsidRPr="00B571FE" w:rsidRDefault="00F8317E" w:rsidP="00F8317E">
      <w:pPr>
        <w:spacing w:before="200" w:after="200" w:line="360" w:lineRule="auto"/>
        <w:jc w:val="both"/>
        <w:rPr>
          <w:rFonts w:ascii="Palatino Linotype" w:eastAsia="Calibri" w:hAnsi="Palatino Linotype" w:cs="Arial"/>
        </w:rPr>
      </w:pPr>
      <w:r w:rsidRPr="00B571FE">
        <w:rPr>
          <w:rFonts w:ascii="Palatino Linotype" w:hAnsi="Palatino Linotype" w:cs="Arial"/>
        </w:rPr>
        <w:t xml:space="preserve">Establecido lo </w:t>
      </w:r>
      <w:r w:rsidRPr="00B571FE">
        <w:rPr>
          <w:rFonts w:ascii="Palatino Linotype" w:hAnsi="Palatino Linotype" w:cs="Arial"/>
          <w:lang w:val="es-ES_tradnl"/>
        </w:rPr>
        <w:t>anterior</w:t>
      </w:r>
      <w:r w:rsidRPr="00B571FE">
        <w:rPr>
          <w:rFonts w:ascii="Palatino Linotype" w:hAnsi="Palatino Linotype" w:cs="Arial"/>
        </w:rPr>
        <w:t xml:space="preserve">, esta Ponencia </w:t>
      </w:r>
      <w:proofErr w:type="spellStart"/>
      <w:r w:rsidRPr="00B571FE">
        <w:rPr>
          <w:rFonts w:ascii="Palatino Linotype" w:hAnsi="Palatino Linotype" w:cs="Arial"/>
        </w:rPr>
        <w:t>Resolutora</w:t>
      </w:r>
      <w:proofErr w:type="spellEnd"/>
      <w:r w:rsidRPr="00B571FE">
        <w:rPr>
          <w:rFonts w:ascii="Palatino Linotype" w:hAnsi="Palatino Linotype" w:cs="Arial"/>
        </w:rPr>
        <w:t xml:space="preserve"> advierte que </w:t>
      </w:r>
      <w:r w:rsidRPr="00B571FE">
        <w:rPr>
          <w:rFonts w:ascii="Palatino Linotype" w:hAnsi="Palatino Linotype"/>
        </w:rPr>
        <w:t xml:space="preserve">resultan </w:t>
      </w:r>
      <w:r w:rsidRPr="00B571FE">
        <w:rPr>
          <w:rFonts w:ascii="Palatino Linotype" w:hAnsi="Palatino Linotype"/>
          <w:b/>
        </w:rPr>
        <w:t>parcialmente</w:t>
      </w:r>
      <w:r w:rsidRPr="00B571FE">
        <w:rPr>
          <w:rFonts w:ascii="Palatino Linotype" w:hAnsi="Palatino Linotype"/>
        </w:rPr>
        <w:t xml:space="preserve"> </w:t>
      </w:r>
      <w:r w:rsidRPr="00B571FE">
        <w:rPr>
          <w:rFonts w:ascii="Palatino Linotype" w:hAnsi="Palatino Linotype"/>
          <w:b/>
        </w:rPr>
        <w:t xml:space="preserve">fundadas </w:t>
      </w:r>
      <w:r w:rsidRPr="00B571FE">
        <w:rPr>
          <w:rFonts w:ascii="Palatino Linotype" w:hAnsi="Palatino Linotype" w:cs="Arial"/>
        </w:rPr>
        <w:t xml:space="preserve">las </w:t>
      </w:r>
      <w:r w:rsidRPr="00B571FE">
        <w:rPr>
          <w:rFonts w:ascii="Palatino Linotype" w:hAnsi="Palatino Linotype"/>
        </w:rPr>
        <w:t>razones</w:t>
      </w:r>
      <w:r w:rsidRPr="00B571FE">
        <w:rPr>
          <w:rFonts w:ascii="Palatino Linotype" w:hAnsi="Palatino Linotype" w:cs="Arial"/>
        </w:rPr>
        <w:t xml:space="preserve"> o motivos de </w:t>
      </w:r>
      <w:r w:rsidRPr="00B571FE">
        <w:rPr>
          <w:rFonts w:ascii="Palatino Linotype" w:hAnsi="Palatino Linotype"/>
        </w:rPr>
        <w:t xml:space="preserve">inconformidad expuestas por </w:t>
      </w:r>
      <w:r w:rsidRPr="00B571FE">
        <w:rPr>
          <w:rFonts w:ascii="Palatino Linotype" w:hAnsi="Palatino Linotype" w:cs="Arial"/>
          <w:b/>
        </w:rPr>
        <w:t>LA RECURRENTE</w:t>
      </w:r>
      <w:r w:rsidRPr="00B571FE">
        <w:rPr>
          <w:rFonts w:ascii="Palatino Linotype" w:hAnsi="Palatino Linotype"/>
        </w:rPr>
        <w:t xml:space="preserve">; por lo que, </w:t>
      </w:r>
      <w:r w:rsidRPr="00B571FE">
        <w:rPr>
          <w:rFonts w:ascii="Palatino Linotype" w:eastAsia="Calibri" w:hAnsi="Palatino Linotype" w:cs="Arial"/>
        </w:rPr>
        <w:t xml:space="preserve">de conformidad con el artículo 186, fracción III de la Ley de Transparencia y Acceso a la Información Pública del Estado de México y Municipios, se determina </w:t>
      </w:r>
      <w:r w:rsidRPr="00B571FE">
        <w:rPr>
          <w:rFonts w:ascii="Palatino Linotype" w:eastAsia="Calibri" w:hAnsi="Palatino Linotype" w:cs="Arial"/>
          <w:b/>
        </w:rPr>
        <w:t>MODIFICAR</w:t>
      </w:r>
      <w:r w:rsidRPr="00B571FE">
        <w:rPr>
          <w:rFonts w:ascii="Palatino Linotype" w:eastAsia="Calibri" w:hAnsi="Palatino Linotype" w:cs="Arial"/>
        </w:rPr>
        <w:t xml:space="preserve"> la respuesta del </w:t>
      </w:r>
      <w:r w:rsidRPr="00B571FE">
        <w:rPr>
          <w:rFonts w:ascii="Palatino Linotype" w:eastAsia="Calibri" w:hAnsi="Palatino Linotype" w:cs="Arial"/>
          <w:b/>
        </w:rPr>
        <w:t>SUJETO OBLIGADO</w:t>
      </w:r>
      <w:r w:rsidRPr="00B571FE">
        <w:rPr>
          <w:rFonts w:ascii="Palatino Linotype" w:eastAsia="Calibri" w:hAnsi="Palatino Linotype" w:cs="Arial"/>
        </w:rPr>
        <w:t>.</w:t>
      </w:r>
    </w:p>
    <w:p w14:paraId="1B2F87A0" w14:textId="4C5F51A7" w:rsidR="00161E52" w:rsidRPr="00B571FE" w:rsidRDefault="00161E52" w:rsidP="00161E52">
      <w:pPr>
        <w:spacing w:line="360" w:lineRule="auto"/>
        <w:jc w:val="both"/>
        <w:rPr>
          <w:rFonts w:ascii="Palatino Linotype" w:eastAsia="Calibri" w:hAnsi="Palatino Linotype" w:cs="Arial"/>
        </w:rPr>
      </w:pPr>
      <w:r w:rsidRPr="00B571FE">
        <w:rPr>
          <w:rFonts w:ascii="Palatino Linotype" w:eastAsia="Calibri" w:hAnsi="Palatino Linotype" w:cs="Arial"/>
        </w:rPr>
        <w:t xml:space="preserve">Así, con fundamento en lo prescrito en los artículos 5, párrafos </w:t>
      </w:r>
      <w:r w:rsidRPr="00B571FE">
        <w:rPr>
          <w:rFonts w:ascii="Palatino Linotype" w:hAnsi="Palatino Linotype"/>
        </w:rPr>
        <w:t xml:space="preserve">vigésimo </w:t>
      </w:r>
      <w:r w:rsidR="00F8317E" w:rsidRPr="00B571FE">
        <w:rPr>
          <w:rFonts w:ascii="Palatino Linotype" w:hAnsi="Palatino Linotype" w:cs="Arial"/>
        </w:rPr>
        <w:t>noveno</w:t>
      </w:r>
      <w:r w:rsidRPr="00B571FE">
        <w:rPr>
          <w:rFonts w:ascii="Palatino Linotype" w:hAnsi="Palatino Linotype" w:cs="Arial"/>
        </w:rPr>
        <w:t>,</w:t>
      </w:r>
      <w:r w:rsidRPr="00B571FE">
        <w:rPr>
          <w:rFonts w:ascii="Palatino Linotype" w:hAnsi="Palatino Linotype"/>
        </w:rPr>
        <w:t xml:space="preserve"> </w:t>
      </w:r>
      <w:r w:rsidR="00F8317E" w:rsidRPr="00B571FE">
        <w:rPr>
          <w:rFonts w:ascii="Palatino Linotype" w:hAnsi="Palatino Linotype"/>
        </w:rPr>
        <w:t>tr</w:t>
      </w:r>
      <w:r w:rsidRPr="00B571FE">
        <w:rPr>
          <w:rFonts w:ascii="Palatino Linotype" w:hAnsi="Palatino Linotype"/>
        </w:rPr>
        <w:t xml:space="preserve">igésimo y </w:t>
      </w:r>
      <w:r w:rsidR="00F8317E" w:rsidRPr="00B571FE">
        <w:rPr>
          <w:rFonts w:ascii="Palatino Linotype" w:hAnsi="Palatino Linotype"/>
        </w:rPr>
        <w:t>tr</w:t>
      </w:r>
      <w:r w:rsidRPr="00B571FE">
        <w:rPr>
          <w:rFonts w:ascii="Palatino Linotype" w:hAnsi="Palatino Linotype"/>
        </w:rPr>
        <w:t xml:space="preserve">igésimo </w:t>
      </w:r>
      <w:r w:rsidR="00F8317E" w:rsidRPr="00B571FE">
        <w:rPr>
          <w:rFonts w:ascii="Palatino Linotype" w:hAnsi="Palatino Linotype"/>
        </w:rPr>
        <w:t>primero</w:t>
      </w:r>
      <w:r w:rsidRPr="00B571FE">
        <w:rPr>
          <w:rFonts w:ascii="Palatino Linotype" w:hAnsi="Palatino Linotype"/>
        </w:rPr>
        <w:t xml:space="preserve">, fracciones IV y V </w:t>
      </w:r>
      <w:r w:rsidRPr="00B571FE">
        <w:rPr>
          <w:rFonts w:ascii="Palatino Linotype" w:eastAsia="Calibri" w:hAnsi="Palatino Linotype" w:cs="Arial"/>
        </w:rPr>
        <w:t xml:space="preserve">de la Constitución Política del Estado Libre y Soberano de México; </w:t>
      </w:r>
      <w:r w:rsidRPr="00B571FE">
        <w:rPr>
          <w:rFonts w:ascii="Palatino Linotype" w:hAnsi="Palatino Linotype" w:cs="Arial"/>
        </w:rPr>
        <w:t>2, fracción II, 9, 29, 36, fracciones I y II, 176, 178, 179, 181, 185, fracción I, 186 y 188</w:t>
      </w:r>
      <w:r w:rsidRPr="00B571FE">
        <w:rPr>
          <w:rFonts w:ascii="Palatino Linotype" w:eastAsia="Calibri" w:hAnsi="Palatino Linotype" w:cs="Arial"/>
        </w:rPr>
        <w:t xml:space="preserve"> de la Ley de Transparencia y Acceso a la Información Pública del Estado de México y Municipios, este Pleno:</w:t>
      </w:r>
    </w:p>
    <w:p w14:paraId="0972B635" w14:textId="77777777" w:rsidR="00161E52" w:rsidRPr="00B571FE" w:rsidRDefault="00161E52" w:rsidP="00161E52">
      <w:pPr>
        <w:rPr>
          <w:rFonts w:ascii="Palatino Linotype" w:hAnsi="Palatino Linotype" w:cs="Arial"/>
          <w:b/>
          <w:spacing w:val="44"/>
        </w:rPr>
      </w:pPr>
    </w:p>
    <w:p w14:paraId="10C4C1C2" w14:textId="77777777" w:rsidR="00161E52" w:rsidRPr="00B571FE" w:rsidRDefault="00161E52" w:rsidP="00161E52">
      <w:pPr>
        <w:jc w:val="center"/>
        <w:rPr>
          <w:rFonts w:ascii="Palatino Linotype" w:hAnsi="Palatino Linotype" w:cs="Arial"/>
          <w:b/>
          <w:spacing w:val="44"/>
          <w:sz w:val="28"/>
        </w:rPr>
      </w:pPr>
      <w:r w:rsidRPr="00B571FE">
        <w:rPr>
          <w:rFonts w:ascii="Palatino Linotype" w:hAnsi="Palatino Linotype" w:cs="Arial"/>
          <w:b/>
          <w:spacing w:val="44"/>
          <w:sz w:val="28"/>
        </w:rPr>
        <w:t>RESUELVE</w:t>
      </w:r>
    </w:p>
    <w:p w14:paraId="7ED23BF1" w14:textId="77777777" w:rsidR="003D006F" w:rsidRPr="00B571FE" w:rsidRDefault="003D006F" w:rsidP="00161E52">
      <w:pPr>
        <w:jc w:val="center"/>
        <w:rPr>
          <w:rFonts w:ascii="Palatino Linotype" w:hAnsi="Palatino Linotype" w:cs="Arial"/>
          <w:b/>
          <w:spacing w:val="44"/>
          <w:sz w:val="28"/>
        </w:rPr>
      </w:pPr>
    </w:p>
    <w:p w14:paraId="0BDFA3E1" w14:textId="4E461DD5" w:rsidR="00F8317E" w:rsidRPr="00B571FE" w:rsidRDefault="00F8317E" w:rsidP="00F8317E">
      <w:pPr>
        <w:spacing w:line="360" w:lineRule="auto"/>
        <w:jc w:val="both"/>
        <w:rPr>
          <w:rFonts w:ascii="Palatino Linotype" w:hAnsi="Palatino Linotype" w:cs="Arial"/>
        </w:rPr>
      </w:pPr>
      <w:r w:rsidRPr="00B571FE">
        <w:rPr>
          <w:rFonts w:ascii="Palatino Linotype" w:hAnsi="Palatino Linotype" w:cs="Arial"/>
          <w:b/>
          <w:sz w:val="28"/>
          <w:szCs w:val="28"/>
        </w:rPr>
        <w:lastRenderedPageBreak/>
        <w:t xml:space="preserve">PRIMERO. </w:t>
      </w:r>
      <w:r w:rsidRPr="00B571FE">
        <w:rPr>
          <w:rFonts w:ascii="Palatino Linotype" w:hAnsi="Palatino Linotype" w:cs="Arial"/>
        </w:rPr>
        <w:t xml:space="preserve">Resultan </w:t>
      </w:r>
      <w:r w:rsidRPr="00B571FE">
        <w:rPr>
          <w:rFonts w:ascii="Palatino Linotype" w:hAnsi="Palatino Linotype" w:cs="Arial"/>
          <w:b/>
        </w:rPr>
        <w:t>parcialmente fundadas</w:t>
      </w:r>
      <w:r w:rsidRPr="00B571FE">
        <w:rPr>
          <w:rFonts w:ascii="Palatino Linotype" w:hAnsi="Palatino Linotype" w:cs="Arial"/>
        </w:rPr>
        <w:t xml:space="preserve"> las razones o motivos de inconformidad planteadas por </w:t>
      </w:r>
      <w:r w:rsidRPr="00B571FE">
        <w:rPr>
          <w:rFonts w:ascii="Palatino Linotype" w:hAnsi="Palatino Linotype" w:cs="Arial"/>
          <w:b/>
        </w:rPr>
        <w:t>LA RECURRENTE</w:t>
      </w:r>
      <w:r w:rsidRPr="00B571FE">
        <w:rPr>
          <w:rFonts w:ascii="Palatino Linotype" w:hAnsi="Palatino Linotype" w:cs="Arial"/>
        </w:rPr>
        <w:t xml:space="preserve"> en el recurso de revisión </w:t>
      </w:r>
      <w:r w:rsidRPr="00B571FE">
        <w:rPr>
          <w:rFonts w:ascii="Palatino Linotype" w:hAnsi="Palatino Linotype" w:cs="Arial"/>
          <w:b/>
        </w:rPr>
        <w:t>0</w:t>
      </w:r>
      <w:r w:rsidR="00E66921" w:rsidRPr="00B571FE">
        <w:rPr>
          <w:rFonts w:ascii="Palatino Linotype" w:hAnsi="Palatino Linotype" w:cs="Arial"/>
          <w:b/>
        </w:rPr>
        <w:t>6067</w:t>
      </w:r>
      <w:r w:rsidRPr="00B571FE">
        <w:rPr>
          <w:rFonts w:ascii="Palatino Linotype" w:hAnsi="Palatino Linotype" w:cs="Arial"/>
          <w:b/>
        </w:rPr>
        <w:t>/INFOEM/IP/RR/20</w:t>
      </w:r>
      <w:r w:rsidR="003D006F" w:rsidRPr="00B571FE">
        <w:rPr>
          <w:rFonts w:ascii="Palatino Linotype" w:hAnsi="Palatino Linotype" w:cs="Arial"/>
          <w:b/>
        </w:rPr>
        <w:t>20</w:t>
      </w:r>
      <w:r w:rsidRPr="00B571FE">
        <w:rPr>
          <w:rFonts w:ascii="Palatino Linotype" w:hAnsi="Palatino Linotype" w:cs="Arial"/>
          <w:b/>
        </w:rPr>
        <w:t xml:space="preserve"> </w:t>
      </w:r>
      <w:r w:rsidRPr="00B571FE">
        <w:rPr>
          <w:rFonts w:ascii="Palatino Linotype" w:hAnsi="Palatino Linotype" w:cs="Arial"/>
        </w:rPr>
        <w:t xml:space="preserve">en términos del Considerando </w:t>
      </w:r>
      <w:r w:rsidRPr="00B571FE">
        <w:rPr>
          <w:rFonts w:ascii="Palatino Linotype" w:hAnsi="Palatino Linotype" w:cs="Arial"/>
          <w:b/>
        </w:rPr>
        <w:t>QUINTO</w:t>
      </w:r>
      <w:r w:rsidRPr="00B571FE">
        <w:rPr>
          <w:rFonts w:ascii="Palatino Linotype" w:hAnsi="Palatino Linotype" w:cs="Arial"/>
        </w:rPr>
        <w:t xml:space="preserve"> de esta Resolución.</w:t>
      </w:r>
    </w:p>
    <w:p w14:paraId="13964D56" w14:textId="77777777" w:rsidR="00F8317E" w:rsidRPr="00B571FE" w:rsidRDefault="00F8317E" w:rsidP="00F8317E">
      <w:pPr>
        <w:spacing w:line="360" w:lineRule="auto"/>
        <w:jc w:val="both"/>
        <w:rPr>
          <w:rFonts w:ascii="Palatino Linotype" w:hAnsi="Palatino Linotype" w:cs="Arial"/>
        </w:rPr>
      </w:pPr>
    </w:p>
    <w:p w14:paraId="1D9EA510" w14:textId="77777777" w:rsidR="00F8317E" w:rsidRPr="00B571FE" w:rsidRDefault="00F8317E" w:rsidP="00F8317E">
      <w:pPr>
        <w:spacing w:line="360" w:lineRule="auto"/>
        <w:jc w:val="both"/>
        <w:rPr>
          <w:rFonts w:ascii="Palatino Linotype" w:hAnsi="Palatino Linotype" w:cs="Arial"/>
          <w:sz w:val="2"/>
        </w:rPr>
      </w:pPr>
    </w:p>
    <w:p w14:paraId="156DBE0E" w14:textId="473E7AD4" w:rsidR="00AF6186" w:rsidRPr="00B571FE" w:rsidRDefault="00AF6186" w:rsidP="00AF6186">
      <w:pPr>
        <w:spacing w:line="360" w:lineRule="auto"/>
        <w:jc w:val="both"/>
        <w:rPr>
          <w:rFonts w:ascii="Palatino Linotype" w:hAnsi="Palatino Linotype" w:cs="Arial"/>
        </w:rPr>
      </w:pPr>
      <w:r w:rsidRPr="00B571FE">
        <w:rPr>
          <w:rFonts w:ascii="Palatino Linotype" w:hAnsi="Palatino Linotype" w:cs="Arial"/>
          <w:b/>
          <w:color w:val="000000" w:themeColor="text1"/>
          <w:sz w:val="28"/>
        </w:rPr>
        <w:t>SEGUNDO</w:t>
      </w:r>
      <w:r w:rsidRPr="00B571FE">
        <w:rPr>
          <w:rFonts w:ascii="Palatino Linotype" w:hAnsi="Palatino Linotype" w:cs="Arial"/>
          <w:color w:val="000000" w:themeColor="text1"/>
          <w:sz w:val="28"/>
        </w:rPr>
        <w:t xml:space="preserve">. </w:t>
      </w:r>
      <w:r w:rsidRPr="00B571FE">
        <w:rPr>
          <w:rFonts w:ascii="Palatino Linotype" w:eastAsia="Calibri" w:hAnsi="Palatino Linotype" w:cs="Arial"/>
          <w:bCs/>
        </w:rPr>
        <w:t xml:space="preserve">Se </w:t>
      </w:r>
      <w:r w:rsidRPr="00B571FE">
        <w:rPr>
          <w:rFonts w:ascii="Palatino Linotype" w:eastAsia="Calibri" w:hAnsi="Palatino Linotype" w:cs="Arial"/>
          <w:b/>
          <w:bCs/>
        </w:rPr>
        <w:t>MODIFICA</w:t>
      </w:r>
      <w:r w:rsidRPr="00B571FE">
        <w:rPr>
          <w:rFonts w:ascii="Palatino Linotype" w:eastAsia="Calibri" w:hAnsi="Palatino Linotype" w:cs="Arial"/>
          <w:bCs/>
        </w:rPr>
        <w:t xml:space="preserve"> la respuesta y se </w:t>
      </w:r>
      <w:r w:rsidRPr="00B571FE">
        <w:rPr>
          <w:rFonts w:ascii="Palatino Linotype" w:eastAsia="Calibri" w:hAnsi="Palatino Linotype" w:cs="Arial"/>
          <w:b/>
          <w:bCs/>
        </w:rPr>
        <w:t>ordena</w:t>
      </w:r>
      <w:r w:rsidRPr="00B571FE">
        <w:rPr>
          <w:rFonts w:ascii="Palatino Linotype" w:eastAsia="Calibri" w:hAnsi="Palatino Linotype" w:cs="Arial"/>
          <w:bCs/>
        </w:rPr>
        <w:t xml:space="preserve"> al </w:t>
      </w:r>
      <w:r w:rsidRPr="00B571FE">
        <w:rPr>
          <w:rFonts w:ascii="Palatino Linotype" w:eastAsia="Calibri" w:hAnsi="Palatino Linotype" w:cs="Arial"/>
          <w:b/>
          <w:bCs/>
        </w:rPr>
        <w:t>SUJETO OBLIGADO</w:t>
      </w:r>
      <w:r w:rsidRPr="00B571FE">
        <w:rPr>
          <w:rFonts w:ascii="Palatino Linotype" w:eastAsia="Calibri" w:hAnsi="Palatino Linotype" w:cs="Arial"/>
          <w:bCs/>
        </w:rPr>
        <w:t xml:space="preserve"> atienda la solicitud de acceso a la información pública </w:t>
      </w:r>
      <w:r w:rsidR="00E66921" w:rsidRPr="00B571FE">
        <w:rPr>
          <w:rFonts w:ascii="Palatino Linotype" w:hAnsi="Palatino Linotype" w:cs="Arial"/>
          <w:b/>
          <w:lang w:val="es-ES"/>
        </w:rPr>
        <w:t>00111/STMEM/IP/2020</w:t>
      </w:r>
      <w:r w:rsidRPr="00B571FE">
        <w:rPr>
          <w:rFonts w:ascii="Palatino Linotype" w:hAnsi="Palatino Linotype"/>
          <w:bCs/>
        </w:rPr>
        <w:t xml:space="preserve">, </w:t>
      </w:r>
      <w:r w:rsidRPr="00B571FE">
        <w:rPr>
          <w:rFonts w:ascii="Palatino Linotype" w:eastAsia="Calibri" w:hAnsi="Palatino Linotype" w:cs="Arial"/>
          <w:bCs/>
        </w:rPr>
        <w:t xml:space="preserve">en términos del Considerando </w:t>
      </w:r>
      <w:r w:rsidRPr="00B571FE">
        <w:rPr>
          <w:rFonts w:ascii="Palatino Linotype" w:eastAsia="Calibri" w:hAnsi="Palatino Linotype" w:cs="Arial"/>
          <w:b/>
          <w:bCs/>
        </w:rPr>
        <w:t>QUINTO</w:t>
      </w:r>
      <w:r w:rsidRPr="00B571FE">
        <w:rPr>
          <w:rFonts w:ascii="Palatino Linotype" w:eastAsia="Calibri" w:hAnsi="Palatino Linotype" w:cs="Arial"/>
          <w:bCs/>
        </w:rPr>
        <w:t xml:space="preserve"> y, haga entrega a </w:t>
      </w:r>
      <w:r w:rsidRPr="00B571FE">
        <w:rPr>
          <w:rFonts w:ascii="Palatino Linotype" w:eastAsia="Calibri" w:hAnsi="Palatino Linotype" w:cs="Arial"/>
          <w:b/>
          <w:bCs/>
        </w:rPr>
        <w:t>LA RECURRENTE</w:t>
      </w:r>
      <w:r w:rsidRPr="00B571FE">
        <w:rPr>
          <w:rFonts w:ascii="Palatino Linotype" w:eastAsia="Calibri" w:hAnsi="Palatino Linotype" w:cs="Arial"/>
          <w:bCs/>
        </w:rPr>
        <w:t xml:space="preserve">, vía el </w:t>
      </w:r>
      <w:r w:rsidRPr="00B571FE">
        <w:rPr>
          <w:rFonts w:ascii="Palatino Linotype" w:eastAsia="Calibri" w:hAnsi="Palatino Linotype" w:cs="Arial"/>
          <w:b/>
          <w:bCs/>
        </w:rPr>
        <w:t>SAIMEX</w:t>
      </w:r>
      <w:r w:rsidRPr="00B571FE">
        <w:rPr>
          <w:rFonts w:ascii="Palatino Linotype" w:hAnsi="Palatino Linotype" w:cs="Arial"/>
          <w:b/>
          <w:bCs/>
        </w:rPr>
        <w:t xml:space="preserve"> </w:t>
      </w:r>
      <w:r w:rsidR="006E67B1" w:rsidRPr="00B571FE">
        <w:rPr>
          <w:rFonts w:ascii="Palatino Linotype" w:hAnsi="Palatino Linotype" w:cs="Arial"/>
          <w:bCs/>
        </w:rPr>
        <w:t xml:space="preserve">de ser procedente en </w:t>
      </w:r>
      <w:r w:rsidR="006E67B1" w:rsidRPr="00B571FE">
        <w:rPr>
          <w:rFonts w:ascii="Palatino Linotype" w:hAnsi="Palatino Linotype" w:cs="Arial"/>
          <w:b/>
          <w:bCs/>
        </w:rPr>
        <w:t>versión</w:t>
      </w:r>
      <w:r w:rsidR="006E67B1" w:rsidRPr="00B571FE">
        <w:rPr>
          <w:rFonts w:ascii="Palatino Linotype" w:hAnsi="Palatino Linotype" w:cs="Arial"/>
          <w:bCs/>
        </w:rPr>
        <w:t xml:space="preserve"> </w:t>
      </w:r>
      <w:r w:rsidR="006E67B1" w:rsidRPr="00B571FE">
        <w:rPr>
          <w:rFonts w:ascii="Palatino Linotype" w:hAnsi="Palatino Linotype" w:cs="Arial"/>
          <w:b/>
          <w:bCs/>
        </w:rPr>
        <w:t xml:space="preserve">pública, </w:t>
      </w:r>
      <w:r w:rsidRPr="00B571FE">
        <w:rPr>
          <w:rFonts w:ascii="Palatino Linotype" w:hAnsi="Palatino Linotype" w:cs="Arial"/>
          <w:bCs/>
        </w:rPr>
        <w:t xml:space="preserve">de </w:t>
      </w:r>
      <w:r w:rsidRPr="00B571FE">
        <w:rPr>
          <w:rFonts w:ascii="Palatino Linotype" w:hAnsi="Palatino Linotype" w:cs="Arial"/>
        </w:rPr>
        <w:t xml:space="preserve">lo siguiente: </w:t>
      </w:r>
    </w:p>
    <w:p w14:paraId="2E20EBF7" w14:textId="77777777" w:rsidR="00AF6186" w:rsidRPr="00B571FE" w:rsidRDefault="00AF6186" w:rsidP="00AF6186">
      <w:pPr>
        <w:spacing w:line="360" w:lineRule="auto"/>
        <w:jc w:val="both"/>
        <w:rPr>
          <w:rFonts w:ascii="Palatino Linotype" w:hAnsi="Palatino Linotype" w:cs="Arial"/>
        </w:rPr>
      </w:pPr>
    </w:p>
    <w:p w14:paraId="5E52CAA8" w14:textId="79A2132F" w:rsidR="00161ACE" w:rsidRPr="00B571FE" w:rsidRDefault="00AF6186" w:rsidP="00CF348A">
      <w:pPr>
        <w:spacing w:line="276" w:lineRule="auto"/>
        <w:ind w:left="851" w:right="902" w:hanging="284"/>
        <w:jc w:val="both"/>
        <w:rPr>
          <w:rFonts w:ascii="Palatino Linotype" w:eastAsia="Calibri" w:hAnsi="Palatino Linotype" w:cs="Arial"/>
          <w:i/>
        </w:rPr>
      </w:pPr>
      <w:r w:rsidRPr="00B571FE">
        <w:rPr>
          <w:rFonts w:ascii="Palatino Linotype" w:eastAsia="Calibri" w:hAnsi="Palatino Linotype" w:cs="Arial"/>
          <w:i/>
        </w:rPr>
        <w:t>“</w:t>
      </w:r>
      <w:r w:rsidR="00F3594D" w:rsidRPr="00B571FE">
        <w:rPr>
          <w:rFonts w:ascii="Palatino Linotype" w:eastAsia="Calibri" w:hAnsi="Palatino Linotype" w:cs="Arial"/>
          <w:i/>
        </w:rPr>
        <w:t xml:space="preserve">a) </w:t>
      </w:r>
      <w:r w:rsidR="001A0C1E" w:rsidRPr="00B571FE">
        <w:rPr>
          <w:rFonts w:ascii="Palatino Linotype" w:eastAsia="Calibri" w:hAnsi="Palatino Linotype" w:cs="Arial"/>
          <w:i/>
        </w:rPr>
        <w:t>L</w:t>
      </w:r>
      <w:r w:rsidR="00161ACE" w:rsidRPr="00B571FE">
        <w:rPr>
          <w:rFonts w:ascii="Palatino Linotype" w:eastAsia="Calibri" w:hAnsi="Palatino Linotype" w:cs="Arial"/>
          <w:i/>
        </w:rPr>
        <w:t xml:space="preserve">os documentos </w:t>
      </w:r>
      <w:r w:rsidR="00CF348A" w:rsidRPr="00B571FE">
        <w:rPr>
          <w:rFonts w:ascii="Palatino Linotype" w:eastAsia="Calibri" w:hAnsi="Palatino Linotype" w:cs="Arial"/>
          <w:i/>
        </w:rPr>
        <w:t>derivados del procedimiento</w:t>
      </w:r>
      <w:r w:rsidR="00161ACE" w:rsidRPr="00B571FE">
        <w:rPr>
          <w:rFonts w:ascii="Palatino Linotype" w:eastAsia="Calibri" w:hAnsi="Palatino Linotype" w:cs="Arial"/>
          <w:i/>
        </w:rPr>
        <w:t xml:space="preserve"> legal en contra de</w:t>
      </w:r>
      <w:r w:rsidR="00CF348A" w:rsidRPr="00B571FE">
        <w:rPr>
          <w:rFonts w:ascii="Palatino Linotype" w:eastAsia="Calibri" w:hAnsi="Palatino Linotype" w:cs="Arial"/>
          <w:i/>
        </w:rPr>
        <w:t>l</w:t>
      </w:r>
      <w:r w:rsidR="00161ACE" w:rsidRPr="00B571FE">
        <w:rPr>
          <w:rFonts w:ascii="Palatino Linotype" w:eastAsia="Calibri" w:hAnsi="Palatino Linotype" w:cs="Arial"/>
          <w:i/>
        </w:rPr>
        <w:t xml:space="preserve"> </w:t>
      </w:r>
      <w:r w:rsidR="00CF348A" w:rsidRPr="00B571FE">
        <w:rPr>
          <w:rFonts w:ascii="Palatino Linotype" w:eastAsia="Calibri" w:hAnsi="Palatino Linotype" w:cs="Arial"/>
          <w:b/>
          <w:i/>
        </w:rPr>
        <w:t>SUJETO OBLIGADO</w:t>
      </w:r>
      <w:r w:rsidR="00CF348A" w:rsidRPr="00B571FE">
        <w:rPr>
          <w:rFonts w:ascii="Palatino Linotype" w:eastAsia="Calibri" w:hAnsi="Palatino Linotype" w:cs="Arial"/>
          <w:i/>
        </w:rPr>
        <w:t>,</w:t>
      </w:r>
      <w:r w:rsidR="00161ACE" w:rsidRPr="00B571FE">
        <w:rPr>
          <w:rFonts w:ascii="Palatino Linotype" w:eastAsia="Calibri" w:hAnsi="Palatino Linotype" w:cs="Arial"/>
          <w:i/>
        </w:rPr>
        <w:t xml:space="preserve"> desde el oficio de notificación donde se estableció y notific</w:t>
      </w:r>
      <w:r w:rsidR="001A0C1E" w:rsidRPr="00B571FE">
        <w:rPr>
          <w:rFonts w:ascii="Palatino Linotype" w:eastAsia="Calibri" w:hAnsi="Palatino Linotype" w:cs="Arial"/>
          <w:i/>
        </w:rPr>
        <w:t>ó</w:t>
      </w:r>
      <w:r w:rsidR="00161ACE" w:rsidRPr="00B571FE">
        <w:rPr>
          <w:rFonts w:ascii="Palatino Linotype" w:eastAsia="Calibri" w:hAnsi="Palatino Linotype" w:cs="Arial"/>
          <w:i/>
        </w:rPr>
        <w:t xml:space="preserve"> que no se prestaría el servicio en las es</w:t>
      </w:r>
      <w:r w:rsidR="001A0C1E" w:rsidRPr="00B571FE">
        <w:rPr>
          <w:rFonts w:ascii="Palatino Linotype" w:eastAsia="Calibri" w:hAnsi="Palatino Linotype" w:cs="Arial"/>
          <w:i/>
        </w:rPr>
        <w:t xml:space="preserve">taciones y corredores del </w:t>
      </w:r>
      <w:proofErr w:type="spellStart"/>
      <w:r w:rsidR="001A0C1E" w:rsidRPr="00B571FE">
        <w:rPr>
          <w:rFonts w:ascii="Palatino Linotype" w:eastAsia="Calibri" w:hAnsi="Palatino Linotype" w:cs="Arial"/>
          <w:i/>
        </w:rPr>
        <w:t>Mexibú</w:t>
      </w:r>
      <w:r w:rsidR="00161ACE" w:rsidRPr="00B571FE">
        <w:rPr>
          <w:rFonts w:ascii="Palatino Linotype" w:eastAsia="Calibri" w:hAnsi="Palatino Linotype" w:cs="Arial"/>
          <w:i/>
        </w:rPr>
        <w:t>s</w:t>
      </w:r>
      <w:proofErr w:type="spellEnd"/>
      <w:r w:rsidR="00161ACE" w:rsidRPr="00B571FE">
        <w:rPr>
          <w:rFonts w:ascii="Palatino Linotype" w:eastAsia="Calibri" w:hAnsi="Palatino Linotype" w:cs="Arial"/>
          <w:i/>
        </w:rPr>
        <w:t xml:space="preserve"> que tenía a cargo SITUSA, </w:t>
      </w:r>
      <w:r w:rsidR="001A0C1E" w:rsidRPr="00B571FE">
        <w:rPr>
          <w:rFonts w:ascii="Palatino Linotype" w:eastAsia="Calibri" w:hAnsi="Palatino Linotype" w:cs="Arial"/>
          <w:i/>
        </w:rPr>
        <w:t xml:space="preserve">incluyendo </w:t>
      </w:r>
      <w:r w:rsidR="00161ACE" w:rsidRPr="00B571FE">
        <w:rPr>
          <w:rFonts w:ascii="Palatino Linotype" w:eastAsia="Calibri" w:hAnsi="Palatino Linotype" w:cs="Arial"/>
          <w:i/>
        </w:rPr>
        <w:t>el acuerdo firmado o convenio</w:t>
      </w:r>
      <w:r w:rsidR="00CF348A" w:rsidRPr="00B571FE">
        <w:rPr>
          <w:rFonts w:ascii="Palatino Linotype" w:eastAsia="Calibri" w:hAnsi="Palatino Linotype" w:cs="Arial"/>
          <w:i/>
        </w:rPr>
        <w:t xml:space="preserve"> y donde conste el monto a pagar a favor de la empresa</w:t>
      </w:r>
      <w:r w:rsidR="00161ACE" w:rsidRPr="00B571FE">
        <w:rPr>
          <w:rFonts w:ascii="Palatino Linotype" w:eastAsia="Calibri" w:hAnsi="Palatino Linotype" w:cs="Arial"/>
          <w:i/>
        </w:rPr>
        <w:t>.</w:t>
      </w:r>
    </w:p>
    <w:p w14:paraId="26F9871B" w14:textId="77777777" w:rsidR="00161ACE" w:rsidRPr="00B571FE" w:rsidRDefault="00161ACE" w:rsidP="00161ACE">
      <w:pPr>
        <w:spacing w:line="276" w:lineRule="auto"/>
        <w:ind w:left="851" w:right="902"/>
        <w:jc w:val="both"/>
        <w:rPr>
          <w:rFonts w:ascii="Palatino Linotype" w:eastAsia="Calibri" w:hAnsi="Palatino Linotype" w:cs="Arial"/>
          <w:i/>
        </w:rPr>
      </w:pPr>
    </w:p>
    <w:p w14:paraId="009EE99D" w14:textId="7264F03B" w:rsidR="00161ACE" w:rsidRPr="00B571FE" w:rsidRDefault="00F3594D" w:rsidP="00161ACE">
      <w:pPr>
        <w:spacing w:line="276" w:lineRule="auto"/>
        <w:ind w:left="851" w:right="902"/>
        <w:jc w:val="both"/>
        <w:rPr>
          <w:rFonts w:ascii="Palatino Linotype" w:eastAsia="Calibri" w:hAnsi="Palatino Linotype" w:cs="Arial"/>
          <w:i/>
        </w:rPr>
      </w:pPr>
      <w:r w:rsidRPr="00B571FE">
        <w:rPr>
          <w:rFonts w:ascii="Palatino Linotype" w:eastAsia="Calibri" w:hAnsi="Palatino Linotype" w:cs="Arial"/>
          <w:i/>
        </w:rPr>
        <w:t>b)</w:t>
      </w:r>
      <w:r w:rsidR="00CF348A" w:rsidRPr="00B571FE">
        <w:rPr>
          <w:rFonts w:ascii="Palatino Linotype" w:eastAsia="Calibri" w:hAnsi="Palatino Linotype" w:cs="Arial"/>
          <w:i/>
        </w:rPr>
        <w:t xml:space="preserve"> L</w:t>
      </w:r>
      <w:r w:rsidR="00161ACE" w:rsidRPr="00B571FE">
        <w:rPr>
          <w:rFonts w:ascii="Palatino Linotype" w:eastAsia="Calibri" w:hAnsi="Palatino Linotype" w:cs="Arial"/>
          <w:i/>
        </w:rPr>
        <w:t xml:space="preserve">os cheques emitidos </w:t>
      </w:r>
      <w:r w:rsidR="00240239" w:rsidRPr="00B571FE">
        <w:rPr>
          <w:rFonts w:ascii="Palatino Linotype" w:eastAsia="Calibri" w:hAnsi="Palatino Linotype" w:cs="Arial"/>
          <w:i/>
        </w:rPr>
        <w:t>con</w:t>
      </w:r>
      <w:r w:rsidR="00161ACE" w:rsidRPr="00B571FE">
        <w:rPr>
          <w:rFonts w:ascii="Palatino Linotype" w:eastAsia="Calibri" w:hAnsi="Palatino Linotype" w:cs="Arial"/>
          <w:i/>
        </w:rPr>
        <w:t xml:space="preserve"> la cantidad pagada</w:t>
      </w:r>
      <w:r w:rsidR="00CF348A" w:rsidRPr="00B571FE">
        <w:rPr>
          <w:rFonts w:ascii="Palatino Linotype" w:eastAsia="Calibri" w:hAnsi="Palatino Linotype" w:cs="Arial"/>
          <w:i/>
        </w:rPr>
        <w:t xml:space="preserve"> a favor de SITUSA al 11 de noviembre de 2020, y el nombre y apellidos del o </w:t>
      </w:r>
      <w:r w:rsidR="00161ACE" w:rsidRPr="00B571FE">
        <w:rPr>
          <w:rFonts w:ascii="Palatino Linotype" w:eastAsia="Calibri" w:hAnsi="Palatino Linotype" w:cs="Arial"/>
          <w:i/>
        </w:rPr>
        <w:t xml:space="preserve">los responsables en el </w:t>
      </w:r>
      <w:r w:rsidRPr="00B571FE">
        <w:rPr>
          <w:rFonts w:ascii="Palatino Linotype" w:eastAsia="Calibri" w:hAnsi="Palatino Linotype" w:cs="Arial"/>
          <w:i/>
        </w:rPr>
        <w:t>procedimiento</w:t>
      </w:r>
      <w:r w:rsidR="00161ACE" w:rsidRPr="00B571FE">
        <w:rPr>
          <w:rFonts w:ascii="Palatino Linotype" w:eastAsia="Calibri" w:hAnsi="Palatino Linotype" w:cs="Arial"/>
          <w:i/>
        </w:rPr>
        <w:t xml:space="preserve"> administrativo en representación del </w:t>
      </w:r>
      <w:r w:rsidR="00CF348A" w:rsidRPr="00B571FE">
        <w:rPr>
          <w:rFonts w:ascii="Palatino Linotype" w:eastAsia="Calibri" w:hAnsi="Palatino Linotype" w:cs="Arial"/>
          <w:b/>
          <w:i/>
        </w:rPr>
        <w:t>SUJETO OBLIGADO</w:t>
      </w:r>
      <w:r w:rsidRPr="00B571FE">
        <w:rPr>
          <w:rFonts w:ascii="Palatino Linotype" w:eastAsia="Calibri" w:hAnsi="Palatino Linotype" w:cs="Arial"/>
          <w:i/>
        </w:rPr>
        <w:t xml:space="preserve">. </w:t>
      </w:r>
    </w:p>
    <w:p w14:paraId="6C735DB0" w14:textId="77777777" w:rsidR="006E67B1" w:rsidRPr="00B571FE" w:rsidRDefault="006E67B1" w:rsidP="00161ACE">
      <w:pPr>
        <w:spacing w:line="276" w:lineRule="auto"/>
        <w:ind w:left="851" w:right="902"/>
        <w:jc w:val="both"/>
        <w:rPr>
          <w:rFonts w:ascii="Palatino Linotype" w:eastAsia="Calibri" w:hAnsi="Palatino Linotype" w:cs="Arial"/>
          <w:i/>
        </w:rPr>
      </w:pPr>
    </w:p>
    <w:p w14:paraId="0405B10A" w14:textId="661FB315" w:rsidR="006E67B1" w:rsidRPr="00B571FE" w:rsidRDefault="006E67B1" w:rsidP="006E67B1">
      <w:pPr>
        <w:spacing w:before="100" w:beforeAutospacing="1" w:after="100" w:afterAutospacing="1"/>
        <w:ind w:left="851" w:right="902"/>
        <w:jc w:val="both"/>
        <w:rPr>
          <w:rFonts w:ascii="Palatino Linotype" w:eastAsia="Palatino Linotype" w:hAnsi="Palatino Linotype" w:cs="Palatino Linotype"/>
          <w:i/>
          <w:color w:val="222222"/>
        </w:rPr>
      </w:pPr>
      <w:r w:rsidRPr="00B571FE">
        <w:rPr>
          <w:rFonts w:ascii="Palatino Linotype" w:eastAsia="Palatino Linotype" w:hAnsi="Palatino Linotype" w:cs="Palatino Linotype"/>
          <w:i/>
        </w:rPr>
        <w:t xml:space="preserve">Debiendo notificar al </w:t>
      </w:r>
      <w:r w:rsidRPr="00B571FE">
        <w:rPr>
          <w:rFonts w:ascii="Palatino Linotype" w:eastAsia="Palatino Linotype" w:hAnsi="Palatino Linotype" w:cs="Palatino Linotype"/>
          <w:b/>
          <w:i/>
        </w:rPr>
        <w:t>RECURRENTE</w:t>
      </w:r>
      <w:r w:rsidRPr="00B571FE">
        <w:rPr>
          <w:rFonts w:ascii="Palatino Linotype" w:eastAsia="Palatino Linotype" w:hAnsi="Palatino Linotype" w:cs="Palatino Linotype"/>
          <w:i/>
        </w:rPr>
        <w:t xml:space="preserve"> el Acuerdo de Clasificación de la información que emita en su caso el Comité de Transparencia con motivo de la versión pública.</w:t>
      </w:r>
    </w:p>
    <w:p w14:paraId="20DE1CDB" w14:textId="77777777" w:rsidR="006E67B1" w:rsidRPr="00B571FE" w:rsidRDefault="006E67B1" w:rsidP="00161ACE">
      <w:pPr>
        <w:spacing w:line="276" w:lineRule="auto"/>
        <w:ind w:left="851" w:right="902"/>
        <w:jc w:val="both"/>
        <w:rPr>
          <w:rFonts w:ascii="Palatino Linotype" w:eastAsia="Calibri" w:hAnsi="Palatino Linotype" w:cs="Arial"/>
          <w:i/>
        </w:rPr>
      </w:pPr>
    </w:p>
    <w:p w14:paraId="7FD75D6E" w14:textId="77777777" w:rsidR="00161ACE" w:rsidRPr="00B571FE" w:rsidRDefault="00161ACE" w:rsidP="00AF6186">
      <w:pPr>
        <w:spacing w:line="276" w:lineRule="auto"/>
        <w:ind w:left="851" w:right="902"/>
        <w:jc w:val="both"/>
        <w:rPr>
          <w:rFonts w:ascii="Palatino Linotype" w:eastAsia="Calibri" w:hAnsi="Palatino Linotype" w:cs="Arial"/>
          <w:i/>
        </w:rPr>
      </w:pPr>
    </w:p>
    <w:p w14:paraId="40092425" w14:textId="4DD14786" w:rsidR="00AF6186" w:rsidRPr="00B571FE" w:rsidRDefault="00161ACE" w:rsidP="00AF6186">
      <w:pPr>
        <w:spacing w:line="276" w:lineRule="auto"/>
        <w:ind w:left="851" w:right="902"/>
        <w:jc w:val="both"/>
        <w:rPr>
          <w:rFonts w:ascii="Palatino Linotype" w:eastAsia="Calibri" w:hAnsi="Palatino Linotype" w:cs="Arial"/>
          <w:i/>
        </w:rPr>
      </w:pPr>
      <w:r w:rsidRPr="00B571FE">
        <w:rPr>
          <w:rFonts w:ascii="Palatino Linotype" w:eastAsia="Calibri" w:hAnsi="Palatino Linotype" w:cs="Arial"/>
          <w:i/>
        </w:rPr>
        <w:lastRenderedPageBreak/>
        <w:t xml:space="preserve">Para el caso de los documentos que se ordenan en el inciso a) se encuentren en trámite, se deberá emitir el Acuerdo de Clasificación de la información </w:t>
      </w:r>
      <w:r w:rsidR="00FD6CE8" w:rsidRPr="00B571FE">
        <w:rPr>
          <w:rFonts w:ascii="Palatino Linotype" w:eastAsia="Calibri" w:hAnsi="Palatino Linotype" w:cs="Arial"/>
          <w:i/>
        </w:rPr>
        <w:t xml:space="preserve">como reservada, en términos de los artículos 129 y 141 de la citada Ley de la Transparencia, debiendo notificarlo al </w:t>
      </w:r>
      <w:r w:rsidR="00FD6CE8" w:rsidRPr="00B571FE">
        <w:rPr>
          <w:rFonts w:ascii="Palatino Linotype" w:eastAsia="Calibri" w:hAnsi="Palatino Linotype" w:cs="Arial"/>
          <w:b/>
          <w:i/>
        </w:rPr>
        <w:t>RECURRENTE</w:t>
      </w:r>
      <w:r w:rsidR="00FD6CE8" w:rsidRPr="00B571FE">
        <w:rPr>
          <w:rFonts w:ascii="Palatino Linotype" w:eastAsia="Calibri" w:hAnsi="Palatino Linotype" w:cs="Arial"/>
          <w:i/>
        </w:rPr>
        <w:t xml:space="preserve"> al momento de dar cumplimiento a la presente resolución.</w:t>
      </w:r>
      <w:r w:rsidR="00AF6186" w:rsidRPr="00B571FE">
        <w:rPr>
          <w:rFonts w:ascii="Palatino Linotype" w:eastAsia="Calibri" w:hAnsi="Palatino Linotype" w:cs="Arial"/>
          <w:i/>
        </w:rPr>
        <w:t>”</w:t>
      </w:r>
    </w:p>
    <w:p w14:paraId="39BC68DF" w14:textId="77777777" w:rsidR="00AF6186" w:rsidRPr="00B571FE" w:rsidRDefault="00AF6186" w:rsidP="00AF6186">
      <w:pPr>
        <w:pStyle w:val="Prrafodelista"/>
        <w:widowControl w:val="0"/>
        <w:autoSpaceDE w:val="0"/>
        <w:autoSpaceDN w:val="0"/>
        <w:adjustRightInd w:val="0"/>
        <w:spacing w:line="276" w:lineRule="auto"/>
        <w:ind w:left="851" w:right="902"/>
        <w:jc w:val="both"/>
        <w:rPr>
          <w:rFonts w:ascii="Palatino Linotype" w:hAnsi="Palatino Linotype" w:cs="Arial"/>
          <w:i/>
          <w:lang w:eastAsia="es-MX"/>
        </w:rPr>
      </w:pPr>
    </w:p>
    <w:p w14:paraId="0C100D27" w14:textId="3D3FC466" w:rsidR="00AF6186" w:rsidRPr="00B571FE" w:rsidRDefault="00AF6186" w:rsidP="00AF6186">
      <w:pPr>
        <w:spacing w:before="240" w:after="240" w:line="360" w:lineRule="auto"/>
        <w:jc w:val="both"/>
        <w:rPr>
          <w:rFonts w:ascii="Palatino Linotype" w:hAnsi="Palatino Linotype"/>
          <w:color w:val="222222"/>
          <w:shd w:val="clear" w:color="auto" w:fill="FFFFFF"/>
          <w:lang w:eastAsia="es-MX"/>
        </w:rPr>
      </w:pPr>
      <w:r w:rsidRPr="00B571FE">
        <w:rPr>
          <w:rFonts w:ascii="Palatino Linotype" w:hAnsi="Palatino Linotype" w:cs="Arial"/>
          <w:b/>
          <w:color w:val="000000" w:themeColor="text1"/>
          <w:sz w:val="28"/>
          <w:szCs w:val="28"/>
        </w:rPr>
        <w:t xml:space="preserve">TERCERO. </w:t>
      </w:r>
      <w:r w:rsidRPr="00B571FE">
        <w:rPr>
          <w:rFonts w:ascii="Palatino Linotype" w:hAnsi="Palatino Linotype"/>
          <w:b/>
          <w:bCs/>
          <w:color w:val="222222"/>
          <w:lang w:eastAsia="es-MX"/>
        </w:rPr>
        <w:t>Notifíquese</w:t>
      </w:r>
      <w:r w:rsidRPr="00B571FE">
        <w:rPr>
          <w:rFonts w:ascii="Palatino Linotype" w:hAnsi="Palatino Linotype"/>
          <w:color w:val="222222"/>
          <w:lang w:eastAsia="es-MX"/>
        </w:rPr>
        <w:t> </w:t>
      </w:r>
      <w:r w:rsidRPr="00B571FE">
        <w:rPr>
          <w:rFonts w:ascii="Palatino Linotype" w:hAnsi="Palatino Linotype"/>
          <w:color w:val="222222"/>
          <w:shd w:val="clear" w:color="auto" w:fill="FFFFFF"/>
          <w:lang w:eastAsia="es-MX"/>
        </w:rPr>
        <w:t>al Titular de la Unidad de Transparencia, para que conforme a los artículos 186 último párrafo y 189 párrafo segundo de la Ley de Transparencia y Acceso a la Información Pública del Estado de México y Municipios, de cumplimiento a lo ordenado</w:t>
      </w:r>
      <w:r w:rsidRPr="00B571FE">
        <w:rPr>
          <w:rFonts w:ascii="Palatino Linotype" w:hAnsi="Palatino Linotype"/>
          <w:color w:val="222222"/>
          <w:shd w:val="clear" w:color="auto" w:fill="FFFFFF"/>
        </w:rPr>
        <w:t xml:space="preserve"> en los recursos de revisión</w:t>
      </w:r>
      <w:r w:rsidRPr="00B571FE">
        <w:rPr>
          <w:rFonts w:ascii="Palatino Linotype" w:hAnsi="Palatino Linotype" w:cs="Arial"/>
          <w:b/>
        </w:rPr>
        <w:t>,</w:t>
      </w:r>
      <w:r w:rsidRPr="00B571FE">
        <w:rPr>
          <w:rFonts w:ascii="Palatino Linotype" w:hAnsi="Palatino Linotype"/>
          <w:color w:val="222222"/>
          <w:shd w:val="clear" w:color="auto" w:fill="FFFFFF"/>
          <w:lang w:eastAsia="es-MX"/>
        </w:rPr>
        <w:t xml:space="preserve"> dentro del plazo de </w:t>
      </w:r>
      <w:r w:rsidR="00201B04" w:rsidRPr="00B571FE">
        <w:rPr>
          <w:rFonts w:ascii="Palatino Linotype" w:hAnsi="Palatino Linotype"/>
          <w:color w:val="222222"/>
          <w:shd w:val="clear" w:color="auto" w:fill="FFFFFF"/>
          <w:lang w:eastAsia="es-MX"/>
        </w:rPr>
        <w:t xml:space="preserve">quince </w:t>
      </w:r>
      <w:r w:rsidRPr="00B571FE">
        <w:rPr>
          <w:rFonts w:ascii="Palatino Linotype" w:hAnsi="Palatino Linotype"/>
          <w:color w:val="222222"/>
          <w:shd w:val="clear" w:color="auto" w:fill="FFFFFF"/>
          <w:lang w:eastAsia="es-MX"/>
        </w:rPr>
        <w:t>días hábiles, debiendo informar a este Instituto en un plazo </w:t>
      </w:r>
      <w:r w:rsidRPr="00B571FE">
        <w:rPr>
          <w:rFonts w:ascii="Palatino Linotype" w:hAnsi="Palatino Linotype"/>
          <w:color w:val="222222"/>
          <w:lang w:eastAsia="es-MX"/>
        </w:rPr>
        <w:t>de</w:t>
      </w:r>
      <w:r w:rsidRPr="00B571FE">
        <w:rPr>
          <w:rFonts w:ascii="Palatino Linotype" w:hAnsi="Palatino Linotype"/>
          <w:color w:val="222222"/>
          <w:shd w:val="clear" w:color="auto" w:fill="FFFFFF"/>
          <w:lang w:eastAsia="es-MX"/>
        </w:rPr>
        <w:t> tres días hábiles siguientes sobre el cumplimiento dado a la presente resolución.</w:t>
      </w:r>
    </w:p>
    <w:p w14:paraId="5ED55859" w14:textId="77777777" w:rsidR="00AF6186" w:rsidRPr="00B571FE" w:rsidRDefault="00AF6186" w:rsidP="00AF6186">
      <w:pPr>
        <w:spacing w:line="360" w:lineRule="auto"/>
        <w:jc w:val="both"/>
        <w:rPr>
          <w:rFonts w:ascii="Palatino Linotype" w:eastAsiaTheme="minorEastAsia" w:hAnsi="Palatino Linotype" w:cstheme="minorBidi"/>
          <w:color w:val="222222"/>
          <w:shd w:val="clear" w:color="auto" w:fill="FFFFFF"/>
          <w:lang w:val="es-ES_tradnl"/>
        </w:rPr>
      </w:pPr>
      <w:r w:rsidRPr="00B571FE">
        <w:rPr>
          <w:rFonts w:ascii="Palatino Linotype" w:hAnsi="Palatino Linotype"/>
          <w:b/>
          <w:color w:val="222222"/>
          <w:sz w:val="28"/>
          <w:szCs w:val="28"/>
          <w:shd w:val="clear" w:color="auto" w:fill="FFFFFF"/>
          <w:lang w:eastAsia="es-MX"/>
        </w:rPr>
        <w:t>CUARTO</w:t>
      </w:r>
      <w:r w:rsidRPr="00B571FE">
        <w:rPr>
          <w:rFonts w:ascii="Palatino Linotype" w:hAnsi="Palatino Linotype"/>
          <w:color w:val="222222"/>
          <w:shd w:val="clear" w:color="auto" w:fill="FFFFFF"/>
          <w:lang w:eastAsia="es-MX"/>
        </w:rPr>
        <w:t xml:space="preserve">. </w:t>
      </w:r>
      <w:r w:rsidRPr="00B571FE">
        <w:rPr>
          <w:rFonts w:ascii="Palatino Linotype" w:eastAsia="Calibri" w:hAnsi="Palatino Linotype" w:cs="Arial"/>
          <w:lang w:val="es-ES_tradnl"/>
        </w:rPr>
        <w:t xml:space="preserve">Con fundamento en el artículo 198 de la Ley de Transparencia y Acceso a la Información Pública del Estado de México y Municipios, se apercibe al </w:t>
      </w:r>
      <w:r w:rsidRPr="00B571FE">
        <w:rPr>
          <w:rFonts w:ascii="Palatino Linotype" w:eastAsia="Calibri" w:hAnsi="Palatino Linotype" w:cs="Arial"/>
          <w:b/>
          <w:lang w:val="es-ES_tradnl"/>
        </w:rPr>
        <w:t xml:space="preserve">SUJETO OBLIGADO </w:t>
      </w:r>
      <w:r w:rsidRPr="00B571FE">
        <w:rPr>
          <w:rFonts w:ascii="Palatino Linotype" w:eastAsia="Calibri" w:hAnsi="Palatino Linotype" w:cs="Arial"/>
          <w:lang w:val="es-ES_tradnl"/>
        </w:rPr>
        <w:t>que, en caso de negarse a cumplir la presente resolución, o hacerlo de manera parcial, se actuará de conformidad con lo previsto en los artículos 213, 214, 216 y 217 de dicha Ley.</w:t>
      </w:r>
    </w:p>
    <w:p w14:paraId="39AB3D9A" w14:textId="7A881185" w:rsidR="00AF6186" w:rsidRPr="00B571FE" w:rsidRDefault="00AF6186" w:rsidP="00AF6186">
      <w:pPr>
        <w:pStyle w:val="Prrafodelista"/>
        <w:widowControl w:val="0"/>
        <w:tabs>
          <w:tab w:val="left" w:pos="1701"/>
          <w:tab w:val="left" w:pos="2268"/>
        </w:tabs>
        <w:autoSpaceDE w:val="0"/>
        <w:autoSpaceDN w:val="0"/>
        <w:adjustRightInd w:val="0"/>
        <w:spacing w:before="120" w:after="120" w:line="360" w:lineRule="auto"/>
        <w:ind w:left="0"/>
        <w:jc w:val="both"/>
        <w:rPr>
          <w:rFonts w:ascii="Palatino Linotype" w:hAnsi="Palatino Linotype"/>
          <w:szCs w:val="17"/>
          <w:lang w:eastAsia="es-ES_tradnl"/>
        </w:rPr>
      </w:pPr>
      <w:r w:rsidRPr="00B571FE">
        <w:rPr>
          <w:rFonts w:ascii="Palatino Linotype" w:hAnsi="Palatino Linotype"/>
          <w:b/>
          <w:sz w:val="28"/>
          <w:szCs w:val="28"/>
          <w:lang w:eastAsia="es-ES_tradnl"/>
        </w:rPr>
        <w:t>QUINTO</w:t>
      </w:r>
      <w:r w:rsidRPr="00B571FE">
        <w:rPr>
          <w:rFonts w:ascii="Palatino Linotype" w:hAnsi="Palatino Linotype"/>
          <w:b/>
          <w:szCs w:val="17"/>
          <w:lang w:eastAsia="es-ES_tradnl"/>
        </w:rPr>
        <w:t>. Notifíquese</w:t>
      </w:r>
      <w:r w:rsidRPr="00B571FE">
        <w:rPr>
          <w:rFonts w:ascii="Palatino Linotype" w:hAnsi="Palatino Linotype"/>
          <w:szCs w:val="17"/>
          <w:lang w:eastAsia="es-ES_tradnl"/>
        </w:rPr>
        <w:t xml:space="preserve"> a</w:t>
      </w:r>
      <w:r w:rsidR="00E66921" w:rsidRPr="00B571FE">
        <w:rPr>
          <w:rFonts w:ascii="Palatino Linotype" w:hAnsi="Palatino Linotype"/>
          <w:szCs w:val="17"/>
          <w:lang w:eastAsia="es-ES_tradnl"/>
        </w:rPr>
        <w:t>l</w:t>
      </w:r>
      <w:r w:rsidRPr="00B571FE">
        <w:rPr>
          <w:rFonts w:ascii="Palatino Linotype" w:hAnsi="Palatino Linotype"/>
          <w:b/>
          <w:szCs w:val="17"/>
          <w:lang w:eastAsia="es-ES_tradnl"/>
        </w:rPr>
        <w:t xml:space="preserve"> </w:t>
      </w:r>
      <w:r w:rsidRPr="00B571FE">
        <w:rPr>
          <w:rFonts w:ascii="Palatino Linotype" w:hAnsi="Palatino Linotype" w:cs="Arial"/>
          <w:b/>
        </w:rPr>
        <w:t>RECURRENTE</w:t>
      </w:r>
      <w:r w:rsidRPr="00B571FE">
        <w:rPr>
          <w:rFonts w:ascii="Palatino Linotype" w:hAnsi="Palatino Linotype"/>
          <w:szCs w:val="17"/>
          <w:lang w:eastAsia="es-ES_tradnl"/>
        </w:rPr>
        <w:t xml:space="preserve"> la </w:t>
      </w:r>
      <w:r w:rsidRPr="00B571FE">
        <w:rPr>
          <w:rFonts w:ascii="Palatino Linotype" w:hAnsi="Palatino Linotype"/>
        </w:rPr>
        <w:t>presente</w:t>
      </w:r>
      <w:r w:rsidRPr="00B571FE">
        <w:rPr>
          <w:rFonts w:ascii="Palatino Linotype" w:hAnsi="Palatino Linotype"/>
          <w:szCs w:val="17"/>
          <w:lang w:eastAsia="es-ES_tradnl"/>
        </w:rPr>
        <w:t xml:space="preserve"> resolución vía SAIMEX.</w:t>
      </w:r>
    </w:p>
    <w:p w14:paraId="79670CAA" w14:textId="38ECFED1" w:rsidR="00AF6186" w:rsidRPr="00B571FE" w:rsidRDefault="00AF6186" w:rsidP="00AF6186">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B571FE">
        <w:rPr>
          <w:rFonts w:ascii="Palatino Linotype" w:hAnsi="Palatino Linotype"/>
          <w:b/>
          <w:sz w:val="28"/>
          <w:szCs w:val="28"/>
          <w:lang w:eastAsia="es-ES_tradnl"/>
        </w:rPr>
        <w:t>SEXTO.</w:t>
      </w:r>
      <w:r w:rsidRPr="00B571FE">
        <w:rPr>
          <w:rFonts w:ascii="Palatino Linotype" w:hAnsi="Palatino Linotype"/>
          <w:b/>
          <w:szCs w:val="17"/>
          <w:lang w:eastAsia="es-ES_tradnl"/>
        </w:rPr>
        <w:t xml:space="preserve"> Hágase</w:t>
      </w:r>
      <w:r w:rsidRPr="00B571FE">
        <w:rPr>
          <w:rFonts w:ascii="Palatino Linotype" w:hAnsi="Palatino Linotype"/>
          <w:szCs w:val="17"/>
          <w:lang w:eastAsia="es-ES_tradnl"/>
        </w:rPr>
        <w:t xml:space="preserve"> </w:t>
      </w:r>
      <w:r w:rsidRPr="00B571FE">
        <w:rPr>
          <w:rFonts w:ascii="Palatino Linotype" w:hAnsi="Palatino Linotype"/>
          <w:b/>
          <w:szCs w:val="17"/>
          <w:lang w:eastAsia="es-ES_tradnl"/>
        </w:rPr>
        <w:t xml:space="preserve">del </w:t>
      </w:r>
      <w:r w:rsidRPr="00B571FE">
        <w:rPr>
          <w:rFonts w:ascii="Palatino Linotype" w:hAnsi="Palatino Linotype"/>
          <w:b/>
        </w:rPr>
        <w:t>conocimiento</w:t>
      </w:r>
      <w:r w:rsidRPr="00B571FE">
        <w:rPr>
          <w:rFonts w:ascii="Palatino Linotype" w:hAnsi="Palatino Linotype"/>
          <w:b/>
          <w:szCs w:val="17"/>
          <w:lang w:eastAsia="es-ES_tradnl"/>
        </w:rPr>
        <w:t xml:space="preserve"> </w:t>
      </w:r>
      <w:r w:rsidRPr="00B571FE">
        <w:rPr>
          <w:rFonts w:ascii="Palatino Linotype" w:hAnsi="Palatino Linotype"/>
          <w:szCs w:val="17"/>
          <w:lang w:eastAsia="es-ES_tradnl"/>
        </w:rPr>
        <w:t>de</w:t>
      </w:r>
      <w:r w:rsidR="00E66921" w:rsidRPr="00B571FE">
        <w:rPr>
          <w:rFonts w:ascii="Palatino Linotype" w:hAnsi="Palatino Linotype"/>
          <w:szCs w:val="17"/>
          <w:lang w:eastAsia="es-ES_tradnl"/>
        </w:rPr>
        <w:t>l</w:t>
      </w:r>
      <w:r w:rsidRPr="00B571FE">
        <w:rPr>
          <w:rFonts w:ascii="Palatino Linotype" w:hAnsi="Palatino Linotype"/>
          <w:szCs w:val="17"/>
          <w:lang w:eastAsia="es-ES_tradnl"/>
        </w:rPr>
        <w:t xml:space="preserve"> </w:t>
      </w:r>
      <w:r w:rsidRPr="00B571FE">
        <w:rPr>
          <w:rFonts w:ascii="Palatino Linotype" w:hAnsi="Palatino Linotype" w:cs="Arial"/>
          <w:b/>
        </w:rPr>
        <w:t>RECURRENTE</w:t>
      </w:r>
      <w:r w:rsidRPr="00B571FE">
        <w:rPr>
          <w:rFonts w:ascii="Palatino Linotype" w:hAnsi="Palatino Linotype"/>
          <w:szCs w:val="17"/>
          <w:lang w:eastAsia="es-ES_tradnl"/>
        </w:rPr>
        <w:t xml:space="preserve">, que de </w:t>
      </w:r>
      <w:r w:rsidRPr="00B571FE">
        <w:rPr>
          <w:rFonts w:ascii="Palatino Linotype" w:hAnsi="Palatino Linotype"/>
        </w:rPr>
        <w:t>conformidad</w:t>
      </w:r>
      <w:r w:rsidRPr="00B571FE">
        <w:rPr>
          <w:rFonts w:ascii="Palatino Linotype" w:hAnsi="Palatino Linotype"/>
          <w:szCs w:val="17"/>
          <w:lang w:eastAsia="es-ES_tradnl"/>
        </w:rPr>
        <w:t xml:space="preserve"> </w:t>
      </w:r>
      <w:r w:rsidRPr="00B571FE">
        <w:rPr>
          <w:rFonts w:ascii="Palatino Linotype" w:hAnsi="Palatino Linotype" w:cs="Arial"/>
        </w:rPr>
        <w:t>con</w:t>
      </w:r>
      <w:r w:rsidRPr="00B571FE">
        <w:rPr>
          <w:rFonts w:ascii="Palatino Linotype" w:hAnsi="Palatino Linotype"/>
          <w:szCs w:val="17"/>
          <w:lang w:eastAsia="es-ES_tradnl"/>
        </w:rPr>
        <w:t xml:space="preserve"> lo </w:t>
      </w:r>
      <w:r w:rsidRPr="00B571FE">
        <w:rPr>
          <w:rFonts w:ascii="Palatino Linotype" w:hAnsi="Palatino Linotype" w:cs="Arial"/>
        </w:rPr>
        <w:t>establecido</w:t>
      </w:r>
      <w:r w:rsidRPr="00B571FE">
        <w:rPr>
          <w:rFonts w:ascii="Palatino Linotype" w:hAnsi="Palatino Linotype"/>
          <w:szCs w:val="17"/>
          <w:lang w:eastAsia="es-ES_tradnl"/>
        </w:rPr>
        <w:t xml:space="preserve"> en el artículo 196 de la Ley de Transparencia y Acceso a la Información Pública del Estado de México y Municipios, podrá impugnarla vía Juicio de Amparo en los términos de las leyes aplicables.</w:t>
      </w:r>
    </w:p>
    <w:p w14:paraId="015DE028" w14:textId="77777777" w:rsidR="00AF6186" w:rsidRPr="00B571FE" w:rsidRDefault="00AF6186" w:rsidP="00AF6186">
      <w:pPr>
        <w:spacing w:line="360" w:lineRule="auto"/>
        <w:jc w:val="both"/>
        <w:rPr>
          <w:rFonts w:ascii="Palatino Linotype" w:hAnsi="Palatino Linotype" w:cs="Arial"/>
        </w:rPr>
      </w:pPr>
      <w:r w:rsidRPr="00B571FE">
        <w:rPr>
          <w:rFonts w:ascii="Palatino Linotype" w:eastAsiaTheme="minorEastAsia" w:hAnsi="Palatino Linotype" w:cstheme="minorBidi"/>
          <w:b/>
          <w:bCs/>
          <w:color w:val="222222"/>
          <w:sz w:val="28"/>
          <w:szCs w:val="28"/>
          <w:lang w:val="es-ES_tradnl" w:eastAsia="es-ES_tradnl"/>
        </w:rPr>
        <w:lastRenderedPageBreak/>
        <w:t xml:space="preserve">SÉPTIMO. </w:t>
      </w:r>
      <w:r w:rsidRPr="00B571FE">
        <w:rPr>
          <w:rFonts w:ascii="Palatino Linotype" w:eastAsiaTheme="minorEastAsia" w:hAnsi="Palatino Linotype" w:cstheme="minorBidi"/>
          <w:color w:val="222222"/>
          <w:lang w:val="es-ES_tradnl" w:eastAsia="es-ES_tradnl"/>
        </w:rPr>
        <w:t xml:space="preserve">De conformidad con el artículo 198 de la Ley de Transparencia y Acceso a la Información Pública del Estado de México y Municipios, de considerarlo procedente, </w:t>
      </w:r>
      <w:r w:rsidRPr="00B571FE">
        <w:rPr>
          <w:rFonts w:ascii="Palatino Linotype" w:eastAsiaTheme="minorEastAsia" w:hAnsi="Palatino Linotype" w:cstheme="minorBidi"/>
          <w:b/>
          <w:bCs/>
          <w:color w:val="222222"/>
          <w:lang w:val="es-ES_tradnl" w:eastAsia="es-ES_tradnl"/>
        </w:rPr>
        <w:t>EL SUJETO OBLIGADO</w:t>
      </w:r>
      <w:r w:rsidRPr="00B571FE">
        <w:rPr>
          <w:rFonts w:ascii="Palatino Linotype" w:eastAsiaTheme="minorEastAsia" w:hAnsi="Palatino Linotype" w:cstheme="minorBidi"/>
          <w:color w:val="222222"/>
          <w:lang w:val="es-ES_tradnl" w:eastAsia="es-ES_tradnl"/>
        </w:rPr>
        <w:t xml:space="preserve"> de manera fundada y motivada, podrá solicitar una ampliación de plazo para el cumplimiento de la presente resolución.</w:t>
      </w:r>
    </w:p>
    <w:p w14:paraId="05059378" w14:textId="68B06F2B" w:rsidR="00161E52" w:rsidRPr="00B571FE" w:rsidRDefault="00161E52" w:rsidP="00B571FE">
      <w:pPr>
        <w:spacing w:before="240" w:after="240" w:line="360" w:lineRule="auto"/>
        <w:ind w:right="49"/>
        <w:jc w:val="both"/>
        <w:rPr>
          <w:rFonts w:ascii="Palatino Linotype" w:hAnsi="Palatino Linotype" w:cs="Arial"/>
          <w:color w:val="000000" w:themeColor="text1"/>
        </w:rPr>
      </w:pPr>
      <w:r w:rsidRPr="00B571FE">
        <w:rPr>
          <w:rFonts w:ascii="Palatino Linotype" w:hAnsi="Palatino Linotype" w:cs="Arial"/>
          <w:color w:val="000000" w:themeColor="text1"/>
        </w:rPr>
        <w:t>ASÍ LO RESUELVE, POR</w:t>
      </w:r>
      <w:r w:rsidR="00B571FE" w:rsidRPr="00B571FE">
        <w:rPr>
          <w:rFonts w:ascii="Palatino Linotype" w:hAnsi="Palatino Linotype" w:cs="Arial"/>
          <w:color w:val="000000" w:themeColor="text1"/>
        </w:rPr>
        <w:t xml:space="preserve"> UNANIMIDAD</w:t>
      </w:r>
      <w:r w:rsidRPr="00B571FE">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sidRPr="00B571FE">
        <w:rPr>
          <w:rFonts w:ascii="Palatino Linotype" w:hAnsi="Palatino Linotype"/>
          <w:color w:val="000000" w:themeColor="text1"/>
          <w:lang w:val="es-ES_tradnl"/>
        </w:rPr>
        <w:t>JOSÉ GUADALUPE LUNA HERNÁNDEZ</w:t>
      </w:r>
      <w:r w:rsidR="00B571FE" w:rsidRPr="00B571FE">
        <w:rPr>
          <w:rFonts w:ascii="Palatino Linotype" w:hAnsi="Palatino Linotype"/>
          <w:color w:val="000000" w:themeColor="text1"/>
          <w:lang w:val="es-ES_tradnl"/>
        </w:rPr>
        <w:t xml:space="preserve"> EMITIENDO VOTO PARTICULAR</w:t>
      </w:r>
      <w:r w:rsidRPr="00B571FE">
        <w:rPr>
          <w:rFonts w:ascii="Palatino Linotype" w:hAnsi="Palatino Linotype"/>
          <w:color w:val="000000" w:themeColor="text1"/>
          <w:lang w:val="es-ES_tradnl"/>
        </w:rPr>
        <w:t xml:space="preserve">, </w:t>
      </w:r>
      <w:r w:rsidR="00B571FE" w:rsidRPr="00B571FE">
        <w:rPr>
          <w:rFonts w:ascii="Palatino Linotype" w:hAnsi="Palatino Linotype" w:cs="Arial"/>
          <w:color w:val="000000" w:themeColor="text1"/>
        </w:rPr>
        <w:t>JAVIER MARTÍNEZ CRUZ Y</w:t>
      </w:r>
      <w:r w:rsidRPr="00B571FE">
        <w:rPr>
          <w:rFonts w:ascii="Palatino Linotype" w:hAnsi="Palatino Linotype" w:cs="Arial"/>
          <w:color w:val="000000" w:themeColor="text1"/>
        </w:rPr>
        <w:t xml:space="preserve"> LUIS GUSTAVO PARRA NORIEGA; EN LA </w:t>
      </w:r>
      <w:r w:rsidR="00AF6186" w:rsidRPr="00B571FE">
        <w:rPr>
          <w:rFonts w:ascii="Palatino Linotype" w:hAnsi="Palatino Linotype" w:cs="Arial"/>
          <w:color w:val="000000" w:themeColor="text1"/>
        </w:rPr>
        <w:t>S</w:t>
      </w:r>
      <w:r w:rsidR="00E66921" w:rsidRPr="00B571FE">
        <w:rPr>
          <w:rFonts w:ascii="Palatino Linotype" w:hAnsi="Palatino Linotype" w:cs="Arial"/>
          <w:color w:val="000000" w:themeColor="text1"/>
        </w:rPr>
        <w:t>ÉPTIMA</w:t>
      </w:r>
      <w:r w:rsidRPr="00B571FE">
        <w:rPr>
          <w:rFonts w:ascii="Palatino Linotype" w:hAnsi="Palatino Linotype" w:cs="Arial"/>
          <w:color w:val="000000" w:themeColor="text1"/>
        </w:rPr>
        <w:t xml:space="preserve"> SESIÓN ORDINARIA CELEBRADA EL </w:t>
      </w:r>
      <w:r w:rsidR="00DE663B" w:rsidRPr="00B571FE">
        <w:rPr>
          <w:rFonts w:ascii="Palatino Linotype" w:hAnsi="Palatino Linotype" w:cs="Arial"/>
          <w:color w:val="000000" w:themeColor="text1"/>
        </w:rPr>
        <w:t xml:space="preserve">CUATRO </w:t>
      </w:r>
      <w:r w:rsidRPr="00B571FE">
        <w:rPr>
          <w:rFonts w:ascii="Palatino Linotype" w:hAnsi="Palatino Linotype" w:cs="Arial"/>
          <w:color w:val="000000" w:themeColor="text1"/>
        </w:rPr>
        <w:t xml:space="preserve">DE </w:t>
      </w:r>
      <w:r w:rsidR="00DE663B" w:rsidRPr="00B571FE">
        <w:rPr>
          <w:rFonts w:ascii="Palatino Linotype" w:hAnsi="Palatino Linotype" w:cs="Arial"/>
          <w:color w:val="000000" w:themeColor="text1"/>
        </w:rPr>
        <w:t xml:space="preserve">MARZO </w:t>
      </w:r>
      <w:r w:rsidRPr="00B571FE">
        <w:rPr>
          <w:rFonts w:ascii="Palatino Linotype" w:hAnsi="Palatino Linotype" w:cs="Arial"/>
          <w:color w:val="000000" w:themeColor="text1"/>
        </w:rPr>
        <w:t xml:space="preserve">DE DOS MIL </w:t>
      </w:r>
      <w:r w:rsidR="00B571FE" w:rsidRPr="00B571FE">
        <w:rPr>
          <w:rFonts w:ascii="Palatino Linotype" w:hAnsi="Palatino Linotype" w:cs="Arial"/>
          <w:color w:val="000000" w:themeColor="text1"/>
        </w:rPr>
        <w:t>VEINTIUNO</w:t>
      </w:r>
      <w:r w:rsidRPr="00B571FE">
        <w:rPr>
          <w:rFonts w:ascii="Palatino Linotype" w:hAnsi="Palatino Linotype" w:cs="Arial"/>
          <w:color w:val="000000" w:themeColor="text1"/>
        </w:rPr>
        <w:t>, ANTE EL SECRETARIO TÉCNICO DEL PLENO ALEXIS TAPIA RAMÍREZ.</w:t>
      </w:r>
    </w:p>
    <w:p w14:paraId="41F724D5" w14:textId="77777777" w:rsidR="00161E52" w:rsidRPr="00B571FE" w:rsidRDefault="00161E52" w:rsidP="00161E52">
      <w:pPr>
        <w:ind w:right="49"/>
        <w:jc w:val="both"/>
        <w:rPr>
          <w:rFonts w:ascii="Palatino Linotype" w:hAnsi="Palatino Linotype"/>
          <w:sz w:val="20"/>
          <w:lang w:val="es-ES_tradnl"/>
        </w:rPr>
      </w:pPr>
    </w:p>
    <w:p w14:paraId="414CC8BC" w14:textId="52997210" w:rsidR="00B571FE" w:rsidRDefault="00240239" w:rsidP="00161E52">
      <w:pPr>
        <w:ind w:right="49"/>
        <w:jc w:val="both"/>
        <w:rPr>
          <w:rFonts w:ascii="Palatino Linotype" w:hAnsi="Palatino Linotype"/>
          <w:sz w:val="20"/>
          <w:lang w:val="es-ES_tradnl"/>
        </w:rPr>
      </w:pPr>
      <w:r w:rsidRPr="00B571FE">
        <w:rPr>
          <w:rFonts w:ascii="Palatino Linotype" w:hAnsi="Palatino Linotype"/>
          <w:sz w:val="20"/>
          <w:lang w:val="es-ES_tradnl"/>
        </w:rPr>
        <w:t>LAGO</w:t>
      </w:r>
    </w:p>
    <w:p w14:paraId="63B9C466" w14:textId="77777777" w:rsidR="00B571FE" w:rsidRDefault="00B571FE">
      <w:pPr>
        <w:rPr>
          <w:rFonts w:ascii="Palatino Linotype" w:hAnsi="Palatino Linotype"/>
          <w:sz w:val="20"/>
          <w:lang w:val="es-ES_tradnl"/>
        </w:rPr>
      </w:pPr>
      <w:r>
        <w:rPr>
          <w:rFonts w:ascii="Palatino Linotype" w:hAnsi="Palatino Linotype"/>
          <w:sz w:val="20"/>
          <w:lang w:val="es-ES_tradnl"/>
        </w:rPr>
        <w:br w:type="page"/>
      </w:r>
    </w:p>
    <w:p w14:paraId="50687691" w14:textId="77777777" w:rsidR="00161E52" w:rsidRDefault="00161E52" w:rsidP="00161E52">
      <w:pPr>
        <w:ind w:right="49"/>
        <w:jc w:val="both"/>
        <w:rPr>
          <w:rFonts w:ascii="Palatino Linotype" w:hAnsi="Palatino Linotype"/>
          <w:sz w:val="20"/>
          <w:lang w:val="es-ES_tradnl"/>
        </w:rPr>
      </w:pPr>
    </w:p>
    <w:sectPr w:rsidR="00161E52"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60873" w14:textId="77777777" w:rsidR="005E0C0E" w:rsidRDefault="005E0C0E" w:rsidP="00C80F8C">
      <w:r>
        <w:separator/>
      </w:r>
    </w:p>
  </w:endnote>
  <w:endnote w:type="continuationSeparator" w:id="0">
    <w:p w14:paraId="1DC6F845" w14:textId="77777777" w:rsidR="005E0C0E" w:rsidRDefault="005E0C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557F">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557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4E9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4E9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C713E" w14:textId="77777777" w:rsidR="005E0C0E" w:rsidRDefault="005E0C0E" w:rsidP="00C80F8C">
      <w:r>
        <w:separator/>
      </w:r>
    </w:p>
  </w:footnote>
  <w:footnote w:type="continuationSeparator" w:id="0">
    <w:p w14:paraId="005D015C" w14:textId="77777777" w:rsidR="005E0C0E" w:rsidRDefault="005E0C0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F4557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F455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50" w:type="dxa"/>
      <w:tblInd w:w="-142" w:type="dxa"/>
      <w:tblLayout w:type="fixed"/>
      <w:tblLook w:val="04A0" w:firstRow="1" w:lastRow="0" w:firstColumn="1" w:lastColumn="0" w:noHBand="0" w:noVBand="1"/>
    </w:tblPr>
    <w:tblGrid>
      <w:gridCol w:w="2977"/>
      <w:gridCol w:w="2551"/>
      <w:gridCol w:w="3722"/>
    </w:tblGrid>
    <w:tr w:rsidR="00905693" w:rsidRPr="008F2CCC" w14:paraId="1F097D8A" w14:textId="77777777" w:rsidTr="005553A5">
      <w:tc>
        <w:tcPr>
          <w:tcW w:w="2977"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FDAD36B" w:rsidR="00905693" w:rsidRPr="00664658" w:rsidRDefault="005553A5" w:rsidP="005F3F17">
          <w:pPr>
            <w:jc w:val="both"/>
            <w:rPr>
              <w:rFonts w:ascii="Palatino Linotype" w:hAnsi="Palatino Linotype"/>
              <w:b/>
              <w:sz w:val="22"/>
              <w:szCs w:val="22"/>
              <w:lang w:val="es-ES_tradnl"/>
            </w:rPr>
          </w:pPr>
          <w:r>
            <w:rPr>
              <w:rFonts w:ascii="Palatino Linotype" w:hAnsi="Palatino Linotype"/>
              <w:b/>
              <w:sz w:val="22"/>
              <w:szCs w:val="22"/>
              <w:lang w:val="es-ES_tradnl"/>
            </w:rPr>
            <w:t>06067</w:t>
          </w:r>
          <w:r w:rsidR="00161E52">
            <w:rPr>
              <w:rFonts w:ascii="Palatino Linotype" w:hAnsi="Palatino Linotype"/>
              <w:b/>
              <w:sz w:val="22"/>
              <w:szCs w:val="22"/>
              <w:lang w:val="es-ES_tradnl"/>
            </w:rPr>
            <w:t>/INFOEM/IP/RR/2020</w:t>
          </w:r>
        </w:p>
      </w:tc>
    </w:tr>
    <w:tr w:rsidR="00905693" w:rsidRPr="008F2CCC" w14:paraId="049677A3" w14:textId="77777777" w:rsidTr="005553A5">
      <w:tc>
        <w:tcPr>
          <w:tcW w:w="2977"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BAD5B25" w:rsidR="00905693" w:rsidRPr="00D41D47" w:rsidRDefault="005553A5" w:rsidP="00957D35">
          <w:pPr>
            <w:jc w:val="both"/>
            <w:rPr>
              <w:rFonts w:ascii="Palatino Linotype" w:hAnsi="Palatino Linotype"/>
              <w:b/>
              <w:sz w:val="22"/>
              <w:szCs w:val="22"/>
              <w:lang w:val="es-ES_tradnl"/>
            </w:rPr>
          </w:pPr>
          <w:r w:rsidRPr="005553A5">
            <w:rPr>
              <w:rFonts w:ascii="Palatino Linotype" w:hAnsi="Palatino Linotype"/>
              <w:b/>
              <w:sz w:val="22"/>
              <w:szCs w:val="22"/>
            </w:rPr>
            <w:t>Sistema de Transporte Masivo y Teleférico del Estado de México</w:t>
          </w:r>
        </w:p>
      </w:tc>
    </w:tr>
    <w:tr w:rsidR="00905693" w:rsidRPr="008F2CCC" w14:paraId="72CD087D" w14:textId="77777777" w:rsidTr="005553A5">
      <w:trPr>
        <w:trHeight w:val="228"/>
      </w:trPr>
      <w:tc>
        <w:tcPr>
          <w:tcW w:w="2977"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F4557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5553A5">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6FF5615A">
                <wp:extent cx="1518912" cy="837565"/>
                <wp:effectExtent l="0" t="0" r="5715"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572956" cy="867366"/>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555FB41" w:rsidR="00067C7D" w:rsidRPr="008F2CCC" w:rsidRDefault="005553A5" w:rsidP="005F3F17">
          <w:pPr>
            <w:jc w:val="both"/>
            <w:rPr>
              <w:rFonts w:ascii="Palatino Linotype" w:hAnsi="Palatino Linotype"/>
              <w:b/>
              <w:sz w:val="22"/>
              <w:szCs w:val="22"/>
              <w:lang w:val="es-ES_tradnl"/>
            </w:rPr>
          </w:pPr>
          <w:r>
            <w:rPr>
              <w:rFonts w:ascii="Palatino Linotype" w:hAnsi="Palatino Linotype"/>
              <w:b/>
              <w:sz w:val="22"/>
              <w:szCs w:val="22"/>
              <w:lang w:val="es-ES_tradnl"/>
            </w:rPr>
            <w:t>06067</w:t>
          </w:r>
          <w:r w:rsidR="00161E52">
            <w:rPr>
              <w:rFonts w:ascii="Palatino Linotype" w:hAnsi="Palatino Linotype"/>
              <w:b/>
              <w:sz w:val="22"/>
              <w:szCs w:val="22"/>
              <w:lang w:val="es-ES_tradnl"/>
            </w:rPr>
            <w:t>/INFOEM/IP/RR/2020</w:t>
          </w:r>
        </w:p>
      </w:tc>
    </w:tr>
    <w:tr w:rsidR="00067C7D" w:rsidRPr="008F2CCC" w14:paraId="3B45FB53" w14:textId="77777777" w:rsidTr="005553A5">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64D2460" w:rsidR="00067C7D" w:rsidRPr="008F2CCC" w:rsidRDefault="00AB232C" w:rsidP="006E48DC">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5553A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5553A5">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067C7D" w:rsidRPr="008F2CCC" w14:paraId="28A493EB" w14:textId="77777777" w:rsidTr="005553A5">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F069FB4" w:rsidR="00067C7D" w:rsidRPr="00DC41C8" w:rsidRDefault="005553A5" w:rsidP="00840ECD">
          <w:pPr>
            <w:jc w:val="both"/>
            <w:rPr>
              <w:rFonts w:ascii="Palatino Linotype" w:hAnsi="Palatino Linotype"/>
              <w:b/>
              <w:sz w:val="22"/>
              <w:szCs w:val="22"/>
            </w:rPr>
          </w:pPr>
          <w:r w:rsidRPr="005553A5">
            <w:rPr>
              <w:rFonts w:ascii="Palatino Linotype" w:hAnsi="Palatino Linotype"/>
              <w:b/>
              <w:sz w:val="22"/>
              <w:szCs w:val="22"/>
            </w:rPr>
            <w:t>Sistema de Transporte Masivo y Teleférico del Estado de México</w:t>
          </w:r>
        </w:p>
      </w:tc>
    </w:tr>
    <w:tr w:rsidR="00067C7D" w:rsidRPr="008F2CCC" w14:paraId="0F114FF0" w14:textId="77777777" w:rsidTr="005553A5">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1F47696"/>
    <w:multiLevelType w:val="hybridMultilevel"/>
    <w:tmpl w:val="3500B4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7E2888"/>
    <w:multiLevelType w:val="hybridMultilevel"/>
    <w:tmpl w:val="AF946A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BD6F20"/>
    <w:multiLevelType w:val="hybridMultilevel"/>
    <w:tmpl w:val="3500B4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37933F7"/>
    <w:multiLevelType w:val="hybridMultilevel"/>
    <w:tmpl w:val="4C9EC2A6"/>
    <w:lvl w:ilvl="0" w:tplc="0C8A549C">
      <w:start w:val="1"/>
      <w:numFmt w:val="lowerLetter"/>
      <w:lvlText w:val="%1)"/>
      <w:lvlJc w:val="left"/>
      <w:pPr>
        <w:ind w:left="720" w:hanging="360"/>
      </w:pPr>
      <w:rPr>
        <w:rFonts w:ascii="Palatino Linotype" w:eastAsia="Times New Roman" w:hAnsi="Palatino Linotype"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09B1E3A"/>
    <w:multiLevelType w:val="hybridMultilevel"/>
    <w:tmpl w:val="13CCE5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5E4E1297"/>
    <w:multiLevelType w:val="hybridMultilevel"/>
    <w:tmpl w:val="EF7058C4"/>
    <w:lvl w:ilvl="0" w:tplc="C77EBBB0">
      <w:start w:val="1"/>
      <w:numFmt w:val="decimal"/>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1"/>
  </w:num>
  <w:num w:numId="3">
    <w:abstractNumId w:val="14"/>
  </w:num>
  <w:num w:numId="4">
    <w:abstractNumId w:val="30"/>
  </w:num>
  <w:num w:numId="5">
    <w:abstractNumId w:val="39"/>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5"/>
  </w:num>
  <w:num w:numId="10">
    <w:abstractNumId w:val="16"/>
  </w:num>
  <w:num w:numId="11">
    <w:abstractNumId w:val="12"/>
  </w:num>
  <w:num w:numId="12">
    <w:abstractNumId w:val="0"/>
  </w:num>
  <w:num w:numId="13">
    <w:abstractNumId w:val="42"/>
  </w:num>
  <w:num w:numId="14">
    <w:abstractNumId w:val="5"/>
  </w:num>
  <w:num w:numId="15">
    <w:abstractNumId w:val="6"/>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8"/>
  </w:num>
  <w:num w:numId="20">
    <w:abstractNumId w:val="29"/>
  </w:num>
  <w:num w:numId="21">
    <w:abstractNumId w:val="26"/>
  </w:num>
  <w:num w:numId="22">
    <w:abstractNumId w:val="36"/>
  </w:num>
  <w:num w:numId="23">
    <w:abstractNumId w:val="40"/>
  </w:num>
  <w:num w:numId="24">
    <w:abstractNumId w:val="38"/>
  </w:num>
  <w:num w:numId="25">
    <w:abstractNumId w:val="2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4"/>
  </w:num>
  <w:num w:numId="29">
    <w:abstractNumId w:val="43"/>
  </w:num>
  <w:num w:numId="30">
    <w:abstractNumId w:val="41"/>
  </w:num>
  <w:num w:numId="31">
    <w:abstractNumId w:val="45"/>
  </w:num>
  <w:num w:numId="32">
    <w:abstractNumId w:val="10"/>
  </w:num>
  <w:num w:numId="33">
    <w:abstractNumId w:val="2"/>
  </w:num>
  <w:num w:numId="34">
    <w:abstractNumId w:val="13"/>
  </w:num>
  <w:num w:numId="35">
    <w:abstractNumId w:val="37"/>
  </w:num>
  <w:num w:numId="36">
    <w:abstractNumId w:val="21"/>
  </w:num>
  <w:num w:numId="37">
    <w:abstractNumId w:val="3"/>
  </w:num>
  <w:num w:numId="38">
    <w:abstractNumId w:val="15"/>
  </w:num>
  <w:num w:numId="39">
    <w:abstractNumId w:val="31"/>
  </w:num>
  <w:num w:numId="40">
    <w:abstractNumId w:val="33"/>
  </w:num>
  <w:num w:numId="41">
    <w:abstractNumId w:val="9"/>
  </w:num>
  <w:num w:numId="42">
    <w:abstractNumId w:val="1"/>
  </w:num>
  <w:num w:numId="43">
    <w:abstractNumId w:val="34"/>
  </w:num>
  <w:num w:numId="44">
    <w:abstractNumId w:val="28"/>
  </w:num>
  <w:num w:numId="45">
    <w:abstractNumId w:val="23"/>
  </w:num>
  <w:num w:numId="46">
    <w:abstractNumId w:val="7"/>
  </w:num>
  <w:num w:numId="47">
    <w:abstractNumId w:val="32"/>
  </w:num>
  <w:num w:numId="4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7DC"/>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1A6"/>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984"/>
    <w:rsid w:val="00156AD5"/>
    <w:rsid w:val="00156D01"/>
    <w:rsid w:val="00156ECA"/>
    <w:rsid w:val="00157A4F"/>
    <w:rsid w:val="0016023D"/>
    <w:rsid w:val="00160405"/>
    <w:rsid w:val="00160AB4"/>
    <w:rsid w:val="00160C20"/>
    <w:rsid w:val="00161318"/>
    <w:rsid w:val="00161607"/>
    <w:rsid w:val="00161664"/>
    <w:rsid w:val="00161908"/>
    <w:rsid w:val="00161ACE"/>
    <w:rsid w:val="00161D33"/>
    <w:rsid w:val="00161E52"/>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3D6"/>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288"/>
    <w:rsid w:val="00192B47"/>
    <w:rsid w:val="0019369B"/>
    <w:rsid w:val="00193D12"/>
    <w:rsid w:val="0019504F"/>
    <w:rsid w:val="00195288"/>
    <w:rsid w:val="0019536A"/>
    <w:rsid w:val="00195609"/>
    <w:rsid w:val="00195662"/>
    <w:rsid w:val="00195F6E"/>
    <w:rsid w:val="001962AC"/>
    <w:rsid w:val="00197E56"/>
    <w:rsid w:val="001A0054"/>
    <w:rsid w:val="001A0C1E"/>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B0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239"/>
    <w:rsid w:val="00240C02"/>
    <w:rsid w:val="002413DA"/>
    <w:rsid w:val="00241458"/>
    <w:rsid w:val="00241819"/>
    <w:rsid w:val="002419F3"/>
    <w:rsid w:val="00241C56"/>
    <w:rsid w:val="00242557"/>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D83"/>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5"/>
    <w:rsid w:val="002727E6"/>
    <w:rsid w:val="002729DA"/>
    <w:rsid w:val="00272BE2"/>
    <w:rsid w:val="002740AF"/>
    <w:rsid w:val="002743A2"/>
    <w:rsid w:val="0027448C"/>
    <w:rsid w:val="002747B1"/>
    <w:rsid w:val="00274C49"/>
    <w:rsid w:val="00274E55"/>
    <w:rsid w:val="00275106"/>
    <w:rsid w:val="002753B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63"/>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A7EFB"/>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E6E"/>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B21"/>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06F"/>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5C7"/>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23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4D33"/>
    <w:rsid w:val="00455095"/>
    <w:rsid w:val="00455213"/>
    <w:rsid w:val="00455350"/>
    <w:rsid w:val="00456EDA"/>
    <w:rsid w:val="00457A14"/>
    <w:rsid w:val="00457EEE"/>
    <w:rsid w:val="00460083"/>
    <w:rsid w:val="00460A6E"/>
    <w:rsid w:val="00462595"/>
    <w:rsid w:val="00462BCF"/>
    <w:rsid w:val="004631D8"/>
    <w:rsid w:val="004633C1"/>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31B"/>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4E87"/>
    <w:rsid w:val="0054525B"/>
    <w:rsid w:val="00545557"/>
    <w:rsid w:val="00545A2E"/>
    <w:rsid w:val="005465AB"/>
    <w:rsid w:val="00546C2E"/>
    <w:rsid w:val="0054716E"/>
    <w:rsid w:val="0054754C"/>
    <w:rsid w:val="00547BC3"/>
    <w:rsid w:val="00547D0B"/>
    <w:rsid w:val="00550E43"/>
    <w:rsid w:val="00551740"/>
    <w:rsid w:val="00551ECF"/>
    <w:rsid w:val="0055235E"/>
    <w:rsid w:val="005529BF"/>
    <w:rsid w:val="00552FCF"/>
    <w:rsid w:val="0055374D"/>
    <w:rsid w:val="0055375E"/>
    <w:rsid w:val="00553A6B"/>
    <w:rsid w:val="00553FB2"/>
    <w:rsid w:val="00554CDC"/>
    <w:rsid w:val="0055507D"/>
    <w:rsid w:val="005553A5"/>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B82"/>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C83"/>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C0E"/>
    <w:rsid w:val="005E0DF3"/>
    <w:rsid w:val="005E1D28"/>
    <w:rsid w:val="005E2992"/>
    <w:rsid w:val="005E2AF7"/>
    <w:rsid w:val="005E336C"/>
    <w:rsid w:val="005E3AB6"/>
    <w:rsid w:val="005E4AF2"/>
    <w:rsid w:val="005E4DDB"/>
    <w:rsid w:val="005E4E98"/>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6B7"/>
    <w:rsid w:val="005F28D3"/>
    <w:rsid w:val="005F2A5D"/>
    <w:rsid w:val="005F2BDA"/>
    <w:rsid w:val="005F3421"/>
    <w:rsid w:val="005F3F17"/>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3F48"/>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4B0"/>
    <w:rsid w:val="00655596"/>
    <w:rsid w:val="0065631D"/>
    <w:rsid w:val="0065642B"/>
    <w:rsid w:val="006565A2"/>
    <w:rsid w:val="00656BBE"/>
    <w:rsid w:val="00656CBA"/>
    <w:rsid w:val="00656EB8"/>
    <w:rsid w:val="00657406"/>
    <w:rsid w:val="006578F2"/>
    <w:rsid w:val="00660118"/>
    <w:rsid w:val="00660136"/>
    <w:rsid w:val="0066098F"/>
    <w:rsid w:val="00661596"/>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611"/>
    <w:rsid w:val="006B5DAA"/>
    <w:rsid w:val="006B5EC8"/>
    <w:rsid w:val="006B6335"/>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1FC"/>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8DC"/>
    <w:rsid w:val="006E4C49"/>
    <w:rsid w:val="006E55AA"/>
    <w:rsid w:val="006E61FC"/>
    <w:rsid w:val="006E6389"/>
    <w:rsid w:val="006E67B1"/>
    <w:rsid w:val="006E68E3"/>
    <w:rsid w:val="006E6ACF"/>
    <w:rsid w:val="006E6CFD"/>
    <w:rsid w:val="006E6E7C"/>
    <w:rsid w:val="006E71A4"/>
    <w:rsid w:val="006E79F3"/>
    <w:rsid w:val="006F0727"/>
    <w:rsid w:val="006F091B"/>
    <w:rsid w:val="006F0BAE"/>
    <w:rsid w:val="006F0F3C"/>
    <w:rsid w:val="006F122B"/>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79D"/>
    <w:rsid w:val="00702909"/>
    <w:rsid w:val="00703168"/>
    <w:rsid w:val="00703C28"/>
    <w:rsid w:val="007042CF"/>
    <w:rsid w:val="0070431A"/>
    <w:rsid w:val="007047FD"/>
    <w:rsid w:val="0070528E"/>
    <w:rsid w:val="00705741"/>
    <w:rsid w:val="00706383"/>
    <w:rsid w:val="007066E2"/>
    <w:rsid w:val="00707F2D"/>
    <w:rsid w:val="00710016"/>
    <w:rsid w:val="00710255"/>
    <w:rsid w:val="00710423"/>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E90"/>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5E50"/>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997"/>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49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D20"/>
    <w:rsid w:val="007D7E2B"/>
    <w:rsid w:val="007E005F"/>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21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48A"/>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600"/>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C7F34"/>
    <w:rsid w:val="008D112A"/>
    <w:rsid w:val="008D12C0"/>
    <w:rsid w:val="008D1526"/>
    <w:rsid w:val="008D15E0"/>
    <w:rsid w:val="008D2354"/>
    <w:rsid w:val="008D2B26"/>
    <w:rsid w:val="008D326D"/>
    <w:rsid w:val="008D3DCB"/>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2C9"/>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994"/>
    <w:rsid w:val="00943A1C"/>
    <w:rsid w:val="00943BBB"/>
    <w:rsid w:val="009441B1"/>
    <w:rsid w:val="0094430C"/>
    <w:rsid w:val="0094443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433"/>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63E"/>
    <w:rsid w:val="00980E78"/>
    <w:rsid w:val="009813F7"/>
    <w:rsid w:val="00981DD0"/>
    <w:rsid w:val="009823F1"/>
    <w:rsid w:val="009827C2"/>
    <w:rsid w:val="00982EE5"/>
    <w:rsid w:val="0098313A"/>
    <w:rsid w:val="0098399C"/>
    <w:rsid w:val="009840D9"/>
    <w:rsid w:val="0098434B"/>
    <w:rsid w:val="00984591"/>
    <w:rsid w:val="00984894"/>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3DBF"/>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2D5"/>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6A8"/>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2DF1"/>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00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6FFA"/>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5ED9"/>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657"/>
    <w:rsid w:val="00AB0828"/>
    <w:rsid w:val="00AB159D"/>
    <w:rsid w:val="00AB17BA"/>
    <w:rsid w:val="00AB1847"/>
    <w:rsid w:val="00AB232C"/>
    <w:rsid w:val="00AB272D"/>
    <w:rsid w:val="00AB2802"/>
    <w:rsid w:val="00AB2C63"/>
    <w:rsid w:val="00AB3ED4"/>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1D6"/>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18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7C4"/>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1FE"/>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3DA3"/>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29E"/>
    <w:rsid w:val="00C2731F"/>
    <w:rsid w:val="00C30DCA"/>
    <w:rsid w:val="00C32263"/>
    <w:rsid w:val="00C32CA7"/>
    <w:rsid w:val="00C3378D"/>
    <w:rsid w:val="00C339D3"/>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5A1"/>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7D7"/>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1CE"/>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3"/>
    <w:rsid w:val="00CF23B8"/>
    <w:rsid w:val="00CF268C"/>
    <w:rsid w:val="00CF26F9"/>
    <w:rsid w:val="00CF30B2"/>
    <w:rsid w:val="00CF348A"/>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C92"/>
    <w:rsid w:val="00D43DD3"/>
    <w:rsid w:val="00D440CC"/>
    <w:rsid w:val="00D44420"/>
    <w:rsid w:val="00D44655"/>
    <w:rsid w:val="00D446DF"/>
    <w:rsid w:val="00D4474E"/>
    <w:rsid w:val="00D44C70"/>
    <w:rsid w:val="00D4518A"/>
    <w:rsid w:val="00D457D4"/>
    <w:rsid w:val="00D4624B"/>
    <w:rsid w:val="00D46933"/>
    <w:rsid w:val="00D46DC0"/>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403"/>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77FCB"/>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27A"/>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0A7"/>
    <w:rsid w:val="00DE5140"/>
    <w:rsid w:val="00DE5A70"/>
    <w:rsid w:val="00DE5DA6"/>
    <w:rsid w:val="00DE6529"/>
    <w:rsid w:val="00DE663B"/>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64B"/>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995"/>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921"/>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1AF"/>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594D"/>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57F"/>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17E"/>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CE8"/>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2E81"/>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342F883E-7358-42CC-BBD6-EB6A6F95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161E52"/>
  </w:style>
  <w:style w:type="numbering" w:customStyle="1" w:styleId="Sinlista11">
    <w:name w:val="Sin lista11"/>
    <w:next w:val="Sinlista"/>
    <w:uiPriority w:val="99"/>
    <w:semiHidden/>
    <w:unhideWhenUsed/>
    <w:rsid w:val="00161E52"/>
  </w:style>
  <w:style w:type="table" w:customStyle="1" w:styleId="Tablaconcuadrcula11">
    <w:name w:val="Tabla con cuadrícula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161E5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61E52"/>
    <w:rPr>
      <w:rFonts w:ascii="Times New Roman" w:eastAsia="Times New Roman" w:hAnsi="Times New Roman" w:cs="Times New Roman"/>
      <w:sz w:val="16"/>
      <w:szCs w:val="16"/>
      <w:lang w:val="es-MX"/>
    </w:rPr>
  </w:style>
  <w:style w:type="paragraph" w:customStyle="1" w:styleId="xmsonormal">
    <w:name w:val="x_msonormal"/>
    <w:basedOn w:val="Normal"/>
    <w:rsid w:val="00161E52"/>
    <w:pPr>
      <w:spacing w:before="100" w:beforeAutospacing="1" w:after="100" w:afterAutospacing="1"/>
    </w:pPr>
    <w:rPr>
      <w:lang w:eastAsia="es-MX"/>
    </w:rPr>
  </w:style>
  <w:style w:type="numbering" w:customStyle="1" w:styleId="Sinlista2">
    <w:name w:val="Sin lista2"/>
    <w:next w:val="Sinlista"/>
    <w:uiPriority w:val="99"/>
    <w:semiHidden/>
    <w:unhideWhenUsed/>
    <w:rsid w:val="00161E52"/>
  </w:style>
  <w:style w:type="numbering" w:customStyle="1" w:styleId="Sinlista3">
    <w:name w:val="Sin lista3"/>
    <w:next w:val="Sinlista"/>
    <w:uiPriority w:val="99"/>
    <w:semiHidden/>
    <w:unhideWhenUsed/>
    <w:rsid w:val="00161E52"/>
  </w:style>
  <w:style w:type="table" w:customStyle="1" w:styleId="Tablaconcuadrcula3">
    <w:name w:val="Tabla con cuadrícula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61E52"/>
  </w:style>
  <w:style w:type="table" w:customStyle="1" w:styleId="Tablaconcuadrcula4">
    <w:name w:val="Tabla con cuadrícula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161E52"/>
  </w:style>
  <w:style w:type="numbering" w:customStyle="1" w:styleId="Sinlista5">
    <w:name w:val="Sin lista5"/>
    <w:next w:val="Sinlista"/>
    <w:uiPriority w:val="99"/>
    <w:semiHidden/>
    <w:unhideWhenUsed/>
    <w:rsid w:val="00161E52"/>
  </w:style>
  <w:style w:type="table" w:customStyle="1" w:styleId="Tablaconcuadrcula5">
    <w:name w:val="Tabla con cuadrícula5"/>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161E52"/>
  </w:style>
  <w:style w:type="table" w:customStyle="1" w:styleId="Tablaconcuadrcula21">
    <w:name w:val="Tabla con cuadrícula2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161E52"/>
  </w:style>
  <w:style w:type="table" w:customStyle="1" w:styleId="Tablaconcuadrcula111">
    <w:name w:val="Tabla con cuadrícula1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161E52"/>
  </w:style>
  <w:style w:type="numbering" w:customStyle="1" w:styleId="Sinlista31">
    <w:name w:val="Sin lista31"/>
    <w:next w:val="Sinlista"/>
    <w:uiPriority w:val="99"/>
    <w:semiHidden/>
    <w:unhideWhenUsed/>
    <w:rsid w:val="00161E52"/>
  </w:style>
  <w:style w:type="table" w:customStyle="1" w:styleId="Tablaconcuadrcula31">
    <w:name w:val="Tabla con cuadrícula3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161E52"/>
  </w:style>
  <w:style w:type="table" w:customStyle="1" w:styleId="Tablaconcuadrcula41">
    <w:name w:val="Tabla con cuadrícula4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61E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161E52"/>
  </w:style>
  <w:style w:type="numbering" w:customStyle="1" w:styleId="Estiloimportado11">
    <w:name w:val="Estilo importado 11"/>
    <w:rsid w:val="00161E52"/>
  </w:style>
  <w:style w:type="numbering" w:customStyle="1" w:styleId="Sinlista1111">
    <w:name w:val="Sin lista1111"/>
    <w:next w:val="Sinlista"/>
    <w:uiPriority w:val="99"/>
    <w:semiHidden/>
    <w:unhideWhenUsed/>
    <w:rsid w:val="00161E52"/>
  </w:style>
  <w:style w:type="numbering" w:customStyle="1" w:styleId="Sinlista6">
    <w:name w:val="Sin lista6"/>
    <w:next w:val="Sinlista"/>
    <w:uiPriority w:val="99"/>
    <w:semiHidden/>
    <w:unhideWhenUsed/>
    <w:rsid w:val="00161E52"/>
  </w:style>
  <w:style w:type="table" w:customStyle="1" w:styleId="Tablaconcuadrcula6">
    <w:name w:val="Tabla con cuadrícula6"/>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161E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61E52"/>
  </w:style>
  <w:style w:type="numbering" w:customStyle="1" w:styleId="Sinlista13">
    <w:name w:val="Sin lista13"/>
    <w:next w:val="Sinlista"/>
    <w:uiPriority w:val="99"/>
    <w:semiHidden/>
    <w:unhideWhenUsed/>
    <w:rsid w:val="00161E52"/>
  </w:style>
  <w:style w:type="table" w:customStyle="1" w:styleId="Tablaconcuadrcula13">
    <w:name w:val="Tabla con cuadrícula13"/>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161E52"/>
  </w:style>
  <w:style w:type="table" w:customStyle="1" w:styleId="Tablaconcuadrcula22">
    <w:name w:val="Tabla con cuadrícula2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161E52"/>
  </w:style>
  <w:style w:type="table" w:customStyle="1" w:styleId="Tablaconcuadrcula32">
    <w:name w:val="Tabla con cuadrícula3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161E52"/>
  </w:style>
  <w:style w:type="table" w:customStyle="1" w:styleId="Tablaconcuadrcula42">
    <w:name w:val="Tabla con cuadrícula4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161E52"/>
  </w:style>
  <w:style w:type="table" w:customStyle="1" w:styleId="Tablaconcuadrcula51">
    <w:name w:val="Tabla con cuadrícula5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161E52"/>
  </w:style>
  <w:style w:type="table" w:customStyle="1" w:styleId="Tablaconcuadrcula61">
    <w:name w:val="Tabla con cuadrícula6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161E52"/>
    <w:pPr>
      <w:numPr>
        <w:numId w:val="32"/>
      </w:numPr>
    </w:pPr>
  </w:style>
  <w:style w:type="numbering" w:customStyle="1" w:styleId="Estiloimportado12">
    <w:name w:val="Estilo importado 12"/>
    <w:rsid w:val="00161E52"/>
    <w:pPr>
      <w:numPr>
        <w:numId w:val="33"/>
      </w:numPr>
    </w:pPr>
  </w:style>
  <w:style w:type="table" w:customStyle="1" w:styleId="Tablaconcuadrcula121">
    <w:name w:val="Tabla con cuadrícula121"/>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161E52"/>
  </w:style>
  <w:style w:type="table" w:customStyle="1" w:styleId="Tablaconcuadrcula211">
    <w:name w:val="Tabla con cuadrícula2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161E52"/>
  </w:style>
  <w:style w:type="table" w:customStyle="1" w:styleId="Tablaconcuadrcula1111">
    <w:name w:val="Tabla con cuadrícula11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161E52"/>
  </w:style>
  <w:style w:type="numbering" w:customStyle="1" w:styleId="Sinlista311">
    <w:name w:val="Sin lista311"/>
    <w:next w:val="Sinlista"/>
    <w:uiPriority w:val="99"/>
    <w:semiHidden/>
    <w:unhideWhenUsed/>
    <w:rsid w:val="00161E52"/>
  </w:style>
  <w:style w:type="table" w:customStyle="1" w:styleId="Tablaconcuadrcula311">
    <w:name w:val="Tabla con cuadrícula3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161E52"/>
  </w:style>
  <w:style w:type="table" w:customStyle="1" w:styleId="Tablaconcuadrcula411">
    <w:name w:val="Tabla con cuadrícula4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161E52"/>
  </w:style>
  <w:style w:type="numbering" w:customStyle="1" w:styleId="Sinlista121">
    <w:name w:val="Sin lista121"/>
    <w:next w:val="Sinlista"/>
    <w:uiPriority w:val="99"/>
    <w:semiHidden/>
    <w:unhideWhenUsed/>
    <w:rsid w:val="00161E52"/>
  </w:style>
  <w:style w:type="numbering" w:customStyle="1" w:styleId="Sinlista11111">
    <w:name w:val="Sin lista11111"/>
    <w:next w:val="Sinlista"/>
    <w:uiPriority w:val="99"/>
    <w:semiHidden/>
    <w:unhideWhenUsed/>
    <w:rsid w:val="00161E52"/>
  </w:style>
  <w:style w:type="numbering" w:customStyle="1" w:styleId="Sinlista2111">
    <w:name w:val="Sin lista2111"/>
    <w:next w:val="Sinlista"/>
    <w:uiPriority w:val="99"/>
    <w:semiHidden/>
    <w:unhideWhenUsed/>
    <w:rsid w:val="00161E52"/>
  </w:style>
  <w:style w:type="numbering" w:customStyle="1" w:styleId="Sinlista3111">
    <w:name w:val="Sin lista3111"/>
    <w:next w:val="Sinlista"/>
    <w:uiPriority w:val="99"/>
    <w:semiHidden/>
    <w:unhideWhenUsed/>
    <w:rsid w:val="00161E52"/>
  </w:style>
  <w:style w:type="numbering" w:customStyle="1" w:styleId="Sinlista4111">
    <w:name w:val="Sin lista4111"/>
    <w:next w:val="Sinlista"/>
    <w:uiPriority w:val="99"/>
    <w:semiHidden/>
    <w:unhideWhenUsed/>
    <w:rsid w:val="00161E52"/>
  </w:style>
  <w:style w:type="numbering" w:customStyle="1" w:styleId="Sinlista71">
    <w:name w:val="Sin lista71"/>
    <w:next w:val="Sinlista"/>
    <w:uiPriority w:val="99"/>
    <w:semiHidden/>
    <w:unhideWhenUsed/>
    <w:rsid w:val="00161E52"/>
  </w:style>
  <w:style w:type="table" w:customStyle="1" w:styleId="Tablaconcuadrcula8">
    <w:name w:val="Tabla con cuadrícula8"/>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161E52"/>
  </w:style>
  <w:style w:type="numbering" w:customStyle="1" w:styleId="Estiloimportado111">
    <w:name w:val="Estilo importado 111"/>
    <w:rsid w:val="00161E52"/>
  </w:style>
  <w:style w:type="numbering" w:customStyle="1" w:styleId="Sinlista131">
    <w:name w:val="Sin lista131"/>
    <w:next w:val="Sinlista"/>
    <w:uiPriority w:val="99"/>
    <w:semiHidden/>
    <w:unhideWhenUsed/>
    <w:rsid w:val="00161E52"/>
  </w:style>
  <w:style w:type="numbering" w:customStyle="1" w:styleId="Sinlista1121">
    <w:name w:val="Sin lista1121"/>
    <w:next w:val="Sinlista"/>
    <w:uiPriority w:val="99"/>
    <w:semiHidden/>
    <w:unhideWhenUsed/>
    <w:rsid w:val="00161E52"/>
  </w:style>
  <w:style w:type="table" w:customStyle="1" w:styleId="Tablaconcuadrcula1121">
    <w:name w:val="Tabla con cuadrícula112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161E52"/>
  </w:style>
  <w:style w:type="numbering" w:customStyle="1" w:styleId="Sinlista321">
    <w:name w:val="Sin lista321"/>
    <w:next w:val="Sinlista"/>
    <w:uiPriority w:val="99"/>
    <w:semiHidden/>
    <w:unhideWhenUsed/>
    <w:rsid w:val="00161E52"/>
  </w:style>
  <w:style w:type="numbering" w:customStyle="1" w:styleId="Sinlista421">
    <w:name w:val="Sin lista421"/>
    <w:next w:val="Sinlista"/>
    <w:uiPriority w:val="99"/>
    <w:semiHidden/>
    <w:unhideWhenUsed/>
    <w:rsid w:val="00161E52"/>
  </w:style>
  <w:style w:type="numbering" w:customStyle="1" w:styleId="Estiloimportado23">
    <w:name w:val="Estilo importado 23"/>
    <w:rsid w:val="00161E52"/>
  </w:style>
  <w:style w:type="numbering" w:customStyle="1" w:styleId="Estiloimportado13">
    <w:name w:val="Estilo importado 13"/>
    <w:rsid w:val="00161E52"/>
  </w:style>
  <w:style w:type="numbering" w:customStyle="1" w:styleId="Estiloimportado212">
    <w:name w:val="Estilo importado 212"/>
    <w:rsid w:val="00161E52"/>
    <w:pPr>
      <w:numPr>
        <w:numId w:val="34"/>
      </w:numPr>
    </w:pPr>
  </w:style>
  <w:style w:type="numbering" w:customStyle="1" w:styleId="Estiloimportado112">
    <w:name w:val="Estilo importado 112"/>
    <w:rsid w:val="00161E52"/>
    <w:pPr>
      <w:numPr>
        <w:numId w:val="35"/>
      </w:numPr>
    </w:pPr>
  </w:style>
  <w:style w:type="table" w:customStyle="1" w:styleId="Tablaconcuadrcula1122">
    <w:name w:val="Tabla con cuadrícula112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161E52"/>
  </w:style>
  <w:style w:type="table" w:customStyle="1" w:styleId="Tablaconcuadrcula9">
    <w:name w:val="Tabla con cuadrícula9"/>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161E52"/>
  </w:style>
  <w:style w:type="table" w:customStyle="1" w:styleId="Tablaconcuadrcula14">
    <w:name w:val="Tabla con cuadrícula1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161E52"/>
  </w:style>
  <w:style w:type="table" w:customStyle="1" w:styleId="Tablaconcuadrcula23">
    <w:name w:val="Tabla con cuadrícula2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161E52"/>
  </w:style>
  <w:style w:type="table" w:customStyle="1" w:styleId="Tablaconcuadrcula33">
    <w:name w:val="Tabla con cuadrícula3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161E52"/>
  </w:style>
  <w:style w:type="table" w:customStyle="1" w:styleId="Tablaconcuadrcula43">
    <w:name w:val="Tabla con cuadrícula4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161E52"/>
  </w:style>
  <w:style w:type="table" w:customStyle="1" w:styleId="Tablaconcuadrcula52">
    <w:name w:val="Tabla con cuadrícula5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161E52"/>
  </w:style>
  <w:style w:type="table" w:customStyle="1" w:styleId="Tablaconcuadrcula62">
    <w:name w:val="Tabla con cuadrícula6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161E52"/>
    <w:pPr>
      <w:numPr>
        <w:numId w:val="36"/>
      </w:numPr>
    </w:pPr>
  </w:style>
  <w:style w:type="numbering" w:customStyle="1" w:styleId="Estiloimportado14">
    <w:name w:val="Estilo importado 14"/>
    <w:rsid w:val="00161E52"/>
    <w:pPr>
      <w:numPr>
        <w:numId w:val="37"/>
      </w:numPr>
    </w:pPr>
  </w:style>
  <w:style w:type="table" w:customStyle="1" w:styleId="Tablaconcuadrcula122">
    <w:name w:val="Tabla con cuadrícula122"/>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61E52"/>
  </w:style>
  <w:style w:type="table" w:customStyle="1" w:styleId="Tablaconcuadrcula212">
    <w:name w:val="Tabla con cuadrícula21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161E52"/>
  </w:style>
  <w:style w:type="table" w:customStyle="1" w:styleId="Tablaconcuadrcula1112">
    <w:name w:val="Tabla con cuadrícula111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161E52"/>
  </w:style>
  <w:style w:type="numbering" w:customStyle="1" w:styleId="Sinlista312">
    <w:name w:val="Sin lista312"/>
    <w:next w:val="Sinlista"/>
    <w:uiPriority w:val="99"/>
    <w:semiHidden/>
    <w:unhideWhenUsed/>
    <w:rsid w:val="00161E52"/>
  </w:style>
  <w:style w:type="table" w:customStyle="1" w:styleId="Tablaconcuadrcula312">
    <w:name w:val="Tabla con cuadrícula31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161E52"/>
  </w:style>
  <w:style w:type="table" w:customStyle="1" w:styleId="Tablaconcuadrcula412">
    <w:name w:val="Tabla con cuadrícula41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161E52"/>
  </w:style>
  <w:style w:type="table" w:customStyle="1" w:styleId="Tablaconcuadrcula511">
    <w:name w:val="Tabla con cuadrícula5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161E52"/>
  </w:style>
  <w:style w:type="numbering" w:customStyle="1" w:styleId="Sinlista11112">
    <w:name w:val="Sin lista11112"/>
    <w:next w:val="Sinlista"/>
    <w:uiPriority w:val="99"/>
    <w:semiHidden/>
    <w:unhideWhenUsed/>
    <w:rsid w:val="00161E52"/>
  </w:style>
  <w:style w:type="numbering" w:customStyle="1" w:styleId="Sinlista2112">
    <w:name w:val="Sin lista2112"/>
    <w:next w:val="Sinlista"/>
    <w:uiPriority w:val="99"/>
    <w:semiHidden/>
    <w:unhideWhenUsed/>
    <w:rsid w:val="00161E52"/>
  </w:style>
  <w:style w:type="numbering" w:customStyle="1" w:styleId="Sinlista3112">
    <w:name w:val="Sin lista3112"/>
    <w:next w:val="Sinlista"/>
    <w:uiPriority w:val="99"/>
    <w:semiHidden/>
    <w:unhideWhenUsed/>
    <w:rsid w:val="00161E52"/>
  </w:style>
  <w:style w:type="numbering" w:customStyle="1" w:styleId="Sinlista4112">
    <w:name w:val="Sin lista4112"/>
    <w:next w:val="Sinlista"/>
    <w:uiPriority w:val="99"/>
    <w:semiHidden/>
    <w:unhideWhenUsed/>
    <w:rsid w:val="00161E52"/>
  </w:style>
  <w:style w:type="numbering" w:customStyle="1" w:styleId="Sinlista72">
    <w:name w:val="Sin lista72"/>
    <w:next w:val="Sinlista"/>
    <w:uiPriority w:val="99"/>
    <w:semiHidden/>
    <w:unhideWhenUsed/>
    <w:rsid w:val="00161E52"/>
  </w:style>
  <w:style w:type="table" w:customStyle="1" w:styleId="Tablaconcuadrcula81">
    <w:name w:val="Tabla con cuadrícula8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161E52"/>
  </w:style>
  <w:style w:type="numbering" w:customStyle="1" w:styleId="Estiloimportado113">
    <w:name w:val="Estilo importado 113"/>
    <w:rsid w:val="00161E52"/>
  </w:style>
  <w:style w:type="table" w:customStyle="1" w:styleId="Tablaconcuadrcula131">
    <w:name w:val="Tabla con cuadrícula131"/>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161E52"/>
  </w:style>
  <w:style w:type="table" w:customStyle="1" w:styleId="Tablaconcuadrcula221">
    <w:name w:val="Tabla con cuadrícula22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161E52"/>
  </w:style>
  <w:style w:type="table" w:customStyle="1" w:styleId="Tablaconcuadrcula1123">
    <w:name w:val="Tabla con cuadrícula112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161E52"/>
  </w:style>
  <w:style w:type="numbering" w:customStyle="1" w:styleId="Sinlista322">
    <w:name w:val="Sin lista322"/>
    <w:next w:val="Sinlista"/>
    <w:uiPriority w:val="99"/>
    <w:semiHidden/>
    <w:unhideWhenUsed/>
    <w:rsid w:val="00161E52"/>
  </w:style>
  <w:style w:type="table" w:customStyle="1" w:styleId="Tablaconcuadrcula321">
    <w:name w:val="Tabla con cuadrícula32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161E52"/>
  </w:style>
  <w:style w:type="table" w:customStyle="1" w:styleId="Tablaconcuadrcula421">
    <w:name w:val="Tabla con cuadrícula42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161E52"/>
  </w:style>
  <w:style w:type="table" w:customStyle="1" w:styleId="Tablaconcuadrcula10">
    <w:name w:val="Tabla con cuadrícula10"/>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161E52"/>
  </w:style>
  <w:style w:type="table" w:customStyle="1" w:styleId="Tablaconcuadrcula24">
    <w:name w:val="Tabla con cuadrícula2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161E52"/>
  </w:style>
  <w:style w:type="table" w:customStyle="1" w:styleId="Tablaconcuadrcula116">
    <w:name w:val="Tabla con cuadrícula116"/>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161E52"/>
  </w:style>
  <w:style w:type="numbering" w:customStyle="1" w:styleId="Sinlista34">
    <w:name w:val="Sin lista34"/>
    <w:next w:val="Sinlista"/>
    <w:uiPriority w:val="99"/>
    <w:semiHidden/>
    <w:unhideWhenUsed/>
    <w:rsid w:val="00161E52"/>
  </w:style>
  <w:style w:type="table" w:customStyle="1" w:styleId="Tablaconcuadrcula34">
    <w:name w:val="Tabla con cuadrícula3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161E52"/>
  </w:style>
  <w:style w:type="table" w:customStyle="1" w:styleId="Tablaconcuadrcula44">
    <w:name w:val="Tabla con cuadrícula4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161E52"/>
  </w:style>
  <w:style w:type="table" w:customStyle="1" w:styleId="Tablaconcuadrcula53">
    <w:name w:val="Tabla con cuadrícula5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161E52"/>
  </w:style>
  <w:style w:type="table" w:customStyle="1" w:styleId="Tablaconcuadrcula213">
    <w:name w:val="Tabla con cuadrícula21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161E52"/>
  </w:style>
  <w:style w:type="table" w:customStyle="1" w:styleId="Tablaconcuadrcula1113">
    <w:name w:val="Tabla con cuadrícula111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161E52"/>
  </w:style>
  <w:style w:type="numbering" w:customStyle="1" w:styleId="Sinlista313">
    <w:name w:val="Sin lista313"/>
    <w:next w:val="Sinlista"/>
    <w:uiPriority w:val="99"/>
    <w:semiHidden/>
    <w:unhideWhenUsed/>
    <w:rsid w:val="00161E52"/>
  </w:style>
  <w:style w:type="table" w:customStyle="1" w:styleId="Tablaconcuadrcula313">
    <w:name w:val="Tabla con cuadrícula31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161E52"/>
  </w:style>
  <w:style w:type="table" w:customStyle="1" w:styleId="Tablaconcuadrcula413">
    <w:name w:val="Tabla con cuadrícula41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161E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161E52"/>
  </w:style>
  <w:style w:type="numbering" w:customStyle="1" w:styleId="Estiloimportado114">
    <w:name w:val="Estilo importado 114"/>
    <w:rsid w:val="00161E52"/>
  </w:style>
  <w:style w:type="numbering" w:customStyle="1" w:styleId="Sinlista11113">
    <w:name w:val="Sin lista11113"/>
    <w:next w:val="Sinlista"/>
    <w:uiPriority w:val="99"/>
    <w:semiHidden/>
    <w:unhideWhenUsed/>
    <w:rsid w:val="00161E52"/>
  </w:style>
  <w:style w:type="numbering" w:customStyle="1" w:styleId="Sinlista63">
    <w:name w:val="Sin lista63"/>
    <w:next w:val="Sinlista"/>
    <w:uiPriority w:val="99"/>
    <w:semiHidden/>
    <w:unhideWhenUsed/>
    <w:rsid w:val="00161E52"/>
  </w:style>
  <w:style w:type="table" w:customStyle="1" w:styleId="Tablaconcuadrcula63">
    <w:name w:val="Tabla con cuadrícula63"/>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161E52"/>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161E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161E52"/>
  </w:style>
  <w:style w:type="table" w:customStyle="1" w:styleId="Tablaconcuadrcula16">
    <w:name w:val="Tabla con cuadrícula16"/>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161E52"/>
  </w:style>
  <w:style w:type="numbering" w:customStyle="1" w:styleId="Estiloimportado15">
    <w:name w:val="Estilo importado 15"/>
    <w:rsid w:val="00161E52"/>
  </w:style>
  <w:style w:type="table" w:customStyle="1" w:styleId="Tablaconcuadrcula1114">
    <w:name w:val="Tabla con cuadrícula111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161E52"/>
  </w:style>
  <w:style w:type="table" w:customStyle="1" w:styleId="Tablaconcuadrcula17">
    <w:name w:val="Tabla con cuadrícula17"/>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161E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161E52"/>
  </w:style>
  <w:style w:type="numbering" w:customStyle="1" w:styleId="Sinlista25">
    <w:name w:val="Sin lista25"/>
    <w:next w:val="Sinlista"/>
    <w:uiPriority w:val="99"/>
    <w:semiHidden/>
    <w:unhideWhenUsed/>
    <w:rsid w:val="00161E52"/>
  </w:style>
  <w:style w:type="numbering" w:customStyle="1" w:styleId="Sinlista35">
    <w:name w:val="Sin lista35"/>
    <w:next w:val="Sinlista"/>
    <w:uiPriority w:val="99"/>
    <w:semiHidden/>
    <w:unhideWhenUsed/>
    <w:rsid w:val="00161E52"/>
  </w:style>
  <w:style w:type="table" w:customStyle="1" w:styleId="Tablaconcuadrcula35">
    <w:name w:val="Tabla con cuadrícula35"/>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161E52"/>
  </w:style>
  <w:style w:type="table" w:customStyle="1" w:styleId="Tablaconcuadrcula45">
    <w:name w:val="Tabla con cuadrícula45"/>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161E52"/>
  </w:style>
  <w:style w:type="table" w:customStyle="1" w:styleId="Tablaconcuadrcula54">
    <w:name w:val="Tabla con cuadrícula5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161E52"/>
  </w:style>
  <w:style w:type="table" w:customStyle="1" w:styleId="Tablaconcuadrcula214">
    <w:name w:val="Tabla con cuadrícula21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161E52"/>
  </w:style>
  <w:style w:type="numbering" w:customStyle="1" w:styleId="Sinlista214">
    <w:name w:val="Sin lista214"/>
    <w:next w:val="Sinlista"/>
    <w:uiPriority w:val="99"/>
    <w:semiHidden/>
    <w:unhideWhenUsed/>
    <w:rsid w:val="00161E52"/>
  </w:style>
  <w:style w:type="numbering" w:customStyle="1" w:styleId="Sinlista314">
    <w:name w:val="Sin lista314"/>
    <w:next w:val="Sinlista"/>
    <w:uiPriority w:val="99"/>
    <w:semiHidden/>
    <w:unhideWhenUsed/>
    <w:rsid w:val="00161E52"/>
  </w:style>
  <w:style w:type="table" w:customStyle="1" w:styleId="Tablaconcuadrcula314">
    <w:name w:val="Tabla con cuadrícula31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161E52"/>
  </w:style>
  <w:style w:type="table" w:customStyle="1" w:styleId="Tablaconcuadrcula414">
    <w:name w:val="Tabla con cuadrícula41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161E52"/>
  </w:style>
  <w:style w:type="numbering" w:customStyle="1" w:styleId="Estiloimportado115">
    <w:name w:val="Estilo importado 115"/>
    <w:rsid w:val="00161E52"/>
  </w:style>
  <w:style w:type="numbering" w:customStyle="1" w:styleId="Sinlista64">
    <w:name w:val="Sin lista64"/>
    <w:next w:val="Sinlista"/>
    <w:uiPriority w:val="99"/>
    <w:semiHidden/>
    <w:unhideWhenUsed/>
    <w:rsid w:val="00161E52"/>
  </w:style>
  <w:style w:type="table" w:customStyle="1" w:styleId="Tablaconcuadrcula64">
    <w:name w:val="Tabla con cuadrícula64"/>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161E52"/>
  </w:style>
  <w:style w:type="table" w:customStyle="1" w:styleId="Tablaconcuadrcula72">
    <w:name w:val="Tabla con cuadrícula7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161E52"/>
  </w:style>
  <w:style w:type="numbering" w:customStyle="1" w:styleId="Estiloimportado121">
    <w:name w:val="Estilo importado 121"/>
    <w:rsid w:val="00161E52"/>
  </w:style>
  <w:style w:type="table" w:customStyle="1" w:styleId="Tablaconcuadrcula11121">
    <w:name w:val="Tabla con cuadrícula1112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161E52"/>
  </w:style>
  <w:style w:type="table" w:customStyle="1" w:styleId="Tablaconcuadrcula132">
    <w:name w:val="Tabla con cuadrícula13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161E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161E52"/>
  </w:style>
  <w:style w:type="numbering" w:customStyle="1" w:styleId="Sinlista223">
    <w:name w:val="Sin lista223"/>
    <w:next w:val="Sinlista"/>
    <w:uiPriority w:val="99"/>
    <w:semiHidden/>
    <w:unhideWhenUsed/>
    <w:rsid w:val="00161E52"/>
  </w:style>
  <w:style w:type="numbering" w:customStyle="1" w:styleId="Sinlista323">
    <w:name w:val="Sin lista323"/>
    <w:next w:val="Sinlista"/>
    <w:uiPriority w:val="99"/>
    <w:semiHidden/>
    <w:unhideWhenUsed/>
    <w:rsid w:val="00161E52"/>
  </w:style>
  <w:style w:type="table" w:customStyle="1" w:styleId="Tablaconcuadrcula322">
    <w:name w:val="Tabla con cuadrícula32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161E52"/>
  </w:style>
  <w:style w:type="table" w:customStyle="1" w:styleId="Tablaconcuadrcula422">
    <w:name w:val="Tabla con cuadrícula42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161E52"/>
  </w:style>
  <w:style w:type="table" w:customStyle="1" w:styleId="Tablaconcuadrcula512">
    <w:name w:val="Tabla con cuadrícula51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161E52"/>
  </w:style>
  <w:style w:type="table" w:customStyle="1" w:styleId="Tablaconcuadrcula2111">
    <w:name w:val="Tabla con cuadrícula21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161E52"/>
  </w:style>
  <w:style w:type="numbering" w:customStyle="1" w:styleId="Sinlista2113">
    <w:name w:val="Sin lista2113"/>
    <w:next w:val="Sinlista"/>
    <w:uiPriority w:val="99"/>
    <w:semiHidden/>
    <w:unhideWhenUsed/>
    <w:rsid w:val="00161E52"/>
  </w:style>
  <w:style w:type="numbering" w:customStyle="1" w:styleId="Sinlista3113">
    <w:name w:val="Sin lista3113"/>
    <w:next w:val="Sinlista"/>
    <w:uiPriority w:val="99"/>
    <w:semiHidden/>
    <w:unhideWhenUsed/>
    <w:rsid w:val="00161E52"/>
  </w:style>
  <w:style w:type="table" w:customStyle="1" w:styleId="Tablaconcuadrcula3111">
    <w:name w:val="Tabla con cuadrícula31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161E52"/>
  </w:style>
  <w:style w:type="table" w:customStyle="1" w:styleId="Tablaconcuadrcula4111">
    <w:name w:val="Tabla con cuadrícula41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161E52"/>
  </w:style>
  <w:style w:type="numbering" w:customStyle="1" w:styleId="Estiloimportado1111">
    <w:name w:val="Estilo importado 1111"/>
    <w:rsid w:val="00161E52"/>
  </w:style>
  <w:style w:type="numbering" w:customStyle="1" w:styleId="Sinlista611">
    <w:name w:val="Sin lista611"/>
    <w:next w:val="Sinlista"/>
    <w:uiPriority w:val="99"/>
    <w:semiHidden/>
    <w:unhideWhenUsed/>
    <w:rsid w:val="00161E52"/>
  </w:style>
  <w:style w:type="table" w:customStyle="1" w:styleId="Tablaconcuadrcula611">
    <w:name w:val="Tabla con cuadrícula6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161E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161E52"/>
  </w:style>
  <w:style w:type="numbering" w:customStyle="1" w:styleId="Estiloimportado131">
    <w:name w:val="Estilo importado 131"/>
    <w:rsid w:val="00161E52"/>
  </w:style>
  <w:style w:type="table" w:customStyle="1" w:styleId="Tablaconcuadrcula11221">
    <w:name w:val="Tabla con cuadrícula11221"/>
    <w:basedOn w:val="Tablanormal"/>
    <w:next w:val="Tablaconcuadrcula"/>
    <w:uiPriority w:val="39"/>
    <w:rsid w:val="00161E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161E5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161E52"/>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022052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89955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381E-7401-4424-A47A-14187F5A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8500</Words>
  <Characters>46751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3</cp:revision>
  <cp:lastPrinted>2021-03-05T18:19:00Z</cp:lastPrinted>
  <dcterms:created xsi:type="dcterms:W3CDTF">2021-04-20T17:08:00Z</dcterms:created>
  <dcterms:modified xsi:type="dcterms:W3CDTF">2021-05-12T03:46:00Z</dcterms:modified>
</cp:coreProperties>
</file>