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3A5C6" w14:textId="50CB5E57" w:rsidR="007403E9" w:rsidRPr="009463E1" w:rsidRDefault="00191180" w:rsidP="00C1345F">
      <w:pPr>
        <w:suppressAutoHyphens w:val="0"/>
        <w:spacing w:before="240" w:after="240" w:line="360" w:lineRule="auto"/>
        <w:jc w:val="center"/>
        <w:rPr>
          <w:rFonts w:ascii="Palatino Linotype" w:hAnsi="Palatino Linotype"/>
          <w:b/>
          <w:lang w:val="es-ES_tradnl"/>
        </w:rPr>
      </w:pPr>
      <w:r w:rsidRPr="009463E1">
        <w:rPr>
          <w:rFonts w:ascii="Palatino Linotype" w:hAnsi="Palatino Linotype"/>
          <w:b/>
          <w:lang w:val="es-ES_tradnl"/>
        </w:rPr>
        <w:t>ÍNDICE</w:t>
      </w:r>
    </w:p>
    <w:sdt>
      <w:sdtPr>
        <w:rPr>
          <w:rFonts w:ascii="Palatino Linotype" w:eastAsia="Calibri" w:hAnsi="Palatino Linotype"/>
          <w:b/>
          <w:lang w:val="es-ES" w:eastAsia="en-US"/>
        </w:rPr>
        <w:id w:val="1703668029"/>
        <w:docPartObj>
          <w:docPartGallery w:val="Table of Contents"/>
          <w:docPartUnique/>
        </w:docPartObj>
      </w:sdtPr>
      <w:sdtEndPr/>
      <w:sdtContent>
        <w:p w14:paraId="2D373230" w14:textId="77777777" w:rsidR="00C1345F" w:rsidRDefault="00191180"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r w:rsidRPr="009463E1">
            <w:rPr>
              <w:rFonts w:ascii="Palatino Linotype" w:hAnsi="Palatino Linotype"/>
              <w:b/>
              <w:lang w:val="es-ES_tradnl"/>
            </w:rPr>
            <w:fldChar w:fldCharType="begin"/>
          </w:r>
          <w:r w:rsidRPr="009463E1">
            <w:rPr>
              <w:rFonts w:ascii="Palatino Linotype" w:hAnsi="Palatino Linotype"/>
              <w:b/>
              <w:lang w:val="es-ES_tradnl"/>
            </w:rPr>
            <w:instrText xml:space="preserve"> TOC \o "1-3" \h \z \u </w:instrText>
          </w:r>
          <w:r w:rsidRPr="009463E1">
            <w:rPr>
              <w:rFonts w:ascii="Palatino Linotype" w:hAnsi="Palatino Linotype"/>
              <w:b/>
              <w:lang w:val="es-ES_tradnl"/>
            </w:rPr>
            <w:fldChar w:fldCharType="separate"/>
          </w:r>
          <w:hyperlink w:anchor="_Toc83210927" w:history="1">
            <w:r w:rsidR="00C1345F" w:rsidRPr="00337E45">
              <w:rPr>
                <w:rStyle w:val="Hipervnculo"/>
                <w:rFonts w:ascii="Palatino Linotype" w:hAnsi="Palatino Linotype"/>
                <w:b/>
                <w:noProof/>
                <w:lang w:eastAsia="en-US"/>
              </w:rPr>
              <w:t>ANTECEDENTES</w:t>
            </w:r>
            <w:r w:rsidR="00C1345F">
              <w:rPr>
                <w:noProof/>
                <w:webHidden/>
              </w:rPr>
              <w:tab/>
            </w:r>
            <w:r w:rsidR="00C1345F">
              <w:rPr>
                <w:noProof/>
                <w:webHidden/>
              </w:rPr>
              <w:fldChar w:fldCharType="begin"/>
            </w:r>
            <w:r w:rsidR="00C1345F">
              <w:rPr>
                <w:noProof/>
                <w:webHidden/>
              </w:rPr>
              <w:instrText xml:space="preserve"> PAGEREF _Toc83210927 \h </w:instrText>
            </w:r>
            <w:r w:rsidR="00C1345F">
              <w:rPr>
                <w:noProof/>
                <w:webHidden/>
              </w:rPr>
            </w:r>
            <w:r w:rsidR="00C1345F">
              <w:rPr>
                <w:noProof/>
                <w:webHidden/>
              </w:rPr>
              <w:fldChar w:fldCharType="separate"/>
            </w:r>
            <w:r w:rsidR="00EC634B">
              <w:rPr>
                <w:noProof/>
                <w:webHidden/>
              </w:rPr>
              <w:t>2</w:t>
            </w:r>
            <w:r w:rsidR="00C1345F">
              <w:rPr>
                <w:noProof/>
                <w:webHidden/>
              </w:rPr>
              <w:fldChar w:fldCharType="end"/>
            </w:r>
          </w:hyperlink>
        </w:p>
        <w:p w14:paraId="398D2159"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28" w:history="1">
            <w:r w:rsidR="00C1345F" w:rsidRPr="00337E45">
              <w:rPr>
                <w:rStyle w:val="Hipervnculo"/>
                <w:rFonts w:ascii="Palatino Linotype" w:hAnsi="Palatino Linotype"/>
                <w:b/>
                <w:noProof/>
                <w:lang w:eastAsia="en-US"/>
              </w:rPr>
              <w:t>CONSIDERANDO</w:t>
            </w:r>
            <w:r w:rsidR="00C1345F">
              <w:rPr>
                <w:noProof/>
                <w:webHidden/>
              </w:rPr>
              <w:tab/>
            </w:r>
            <w:r w:rsidR="00C1345F">
              <w:rPr>
                <w:noProof/>
                <w:webHidden/>
              </w:rPr>
              <w:fldChar w:fldCharType="begin"/>
            </w:r>
            <w:r w:rsidR="00C1345F">
              <w:rPr>
                <w:noProof/>
                <w:webHidden/>
              </w:rPr>
              <w:instrText xml:space="preserve"> PAGEREF _Toc83210928 \h </w:instrText>
            </w:r>
            <w:r w:rsidR="00C1345F">
              <w:rPr>
                <w:noProof/>
                <w:webHidden/>
              </w:rPr>
            </w:r>
            <w:r w:rsidR="00C1345F">
              <w:rPr>
                <w:noProof/>
                <w:webHidden/>
              </w:rPr>
              <w:fldChar w:fldCharType="separate"/>
            </w:r>
            <w:r w:rsidR="00EC634B">
              <w:rPr>
                <w:noProof/>
                <w:webHidden/>
              </w:rPr>
              <w:t>5</w:t>
            </w:r>
            <w:r w:rsidR="00C1345F">
              <w:rPr>
                <w:noProof/>
                <w:webHidden/>
              </w:rPr>
              <w:fldChar w:fldCharType="end"/>
            </w:r>
          </w:hyperlink>
        </w:p>
        <w:p w14:paraId="764518DD" w14:textId="77777777" w:rsidR="00C1345F" w:rsidRDefault="00800775" w:rsidP="00C1345F">
          <w:pPr>
            <w:pStyle w:val="TDC2"/>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29" w:history="1">
            <w:r w:rsidR="00C1345F" w:rsidRPr="00337E45">
              <w:rPr>
                <w:rStyle w:val="Hipervnculo"/>
                <w:rFonts w:ascii="Palatino Linotype" w:hAnsi="Palatino Linotype"/>
                <w:b/>
                <w:noProof/>
                <w:lang w:eastAsia="en-US"/>
              </w:rPr>
              <w:t>PRIMERO. De la competencia.</w:t>
            </w:r>
            <w:r w:rsidR="00C1345F">
              <w:rPr>
                <w:noProof/>
                <w:webHidden/>
              </w:rPr>
              <w:tab/>
            </w:r>
            <w:r w:rsidR="00C1345F">
              <w:rPr>
                <w:noProof/>
                <w:webHidden/>
              </w:rPr>
              <w:fldChar w:fldCharType="begin"/>
            </w:r>
            <w:r w:rsidR="00C1345F">
              <w:rPr>
                <w:noProof/>
                <w:webHidden/>
              </w:rPr>
              <w:instrText xml:space="preserve"> PAGEREF _Toc83210929 \h </w:instrText>
            </w:r>
            <w:r w:rsidR="00C1345F">
              <w:rPr>
                <w:noProof/>
                <w:webHidden/>
              </w:rPr>
            </w:r>
            <w:r w:rsidR="00C1345F">
              <w:rPr>
                <w:noProof/>
                <w:webHidden/>
              </w:rPr>
              <w:fldChar w:fldCharType="separate"/>
            </w:r>
            <w:r w:rsidR="00EC634B">
              <w:rPr>
                <w:noProof/>
                <w:webHidden/>
              </w:rPr>
              <w:t>5</w:t>
            </w:r>
            <w:r w:rsidR="00C1345F">
              <w:rPr>
                <w:noProof/>
                <w:webHidden/>
              </w:rPr>
              <w:fldChar w:fldCharType="end"/>
            </w:r>
          </w:hyperlink>
        </w:p>
        <w:p w14:paraId="53D7C5B4" w14:textId="77777777" w:rsidR="00C1345F" w:rsidRDefault="00800775" w:rsidP="00C1345F">
          <w:pPr>
            <w:pStyle w:val="TDC2"/>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0" w:history="1">
            <w:r w:rsidR="00C1345F" w:rsidRPr="00337E45">
              <w:rPr>
                <w:rStyle w:val="Hipervnculo"/>
                <w:rFonts w:ascii="Palatino Linotype" w:hAnsi="Palatino Linotype"/>
                <w:b/>
                <w:noProof/>
                <w:lang w:eastAsia="en-US"/>
              </w:rPr>
              <w:t>SEGUNDO. De la oportunidad y procedencia.</w:t>
            </w:r>
            <w:r w:rsidR="00C1345F">
              <w:rPr>
                <w:noProof/>
                <w:webHidden/>
              </w:rPr>
              <w:tab/>
            </w:r>
            <w:r w:rsidR="00C1345F">
              <w:rPr>
                <w:noProof/>
                <w:webHidden/>
              </w:rPr>
              <w:fldChar w:fldCharType="begin"/>
            </w:r>
            <w:r w:rsidR="00C1345F">
              <w:rPr>
                <w:noProof/>
                <w:webHidden/>
              </w:rPr>
              <w:instrText xml:space="preserve"> PAGEREF _Toc83210930 \h </w:instrText>
            </w:r>
            <w:r w:rsidR="00C1345F">
              <w:rPr>
                <w:noProof/>
                <w:webHidden/>
              </w:rPr>
            </w:r>
            <w:r w:rsidR="00C1345F">
              <w:rPr>
                <w:noProof/>
                <w:webHidden/>
              </w:rPr>
              <w:fldChar w:fldCharType="separate"/>
            </w:r>
            <w:r w:rsidR="00EC634B">
              <w:rPr>
                <w:noProof/>
                <w:webHidden/>
              </w:rPr>
              <w:t>5</w:t>
            </w:r>
            <w:r w:rsidR="00C1345F">
              <w:rPr>
                <w:noProof/>
                <w:webHidden/>
              </w:rPr>
              <w:fldChar w:fldCharType="end"/>
            </w:r>
          </w:hyperlink>
        </w:p>
        <w:p w14:paraId="17C86821" w14:textId="77777777" w:rsidR="00C1345F" w:rsidRDefault="00800775" w:rsidP="00C1345F">
          <w:pPr>
            <w:pStyle w:val="TDC1"/>
            <w:tabs>
              <w:tab w:val="left" w:pos="480"/>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1" w:history="1">
            <w:r w:rsidR="00C1345F" w:rsidRPr="00337E45">
              <w:rPr>
                <w:rStyle w:val="Hipervnculo"/>
                <w:rFonts w:ascii="Palatino Linotype" w:hAnsi="Palatino Linotype"/>
                <w:b/>
                <w:noProof/>
                <w:lang w:eastAsia="en-US"/>
              </w:rPr>
              <w:t>I.</w:t>
            </w:r>
            <w:r w:rsidR="00C1345F">
              <w:rPr>
                <w:rFonts w:asciiTheme="minorHAnsi" w:eastAsiaTheme="minorEastAsia" w:hAnsiTheme="minorHAnsi" w:cstheme="minorBidi"/>
                <w:noProof/>
                <w:sz w:val="22"/>
                <w:szCs w:val="22"/>
                <w:lang w:eastAsia="es-MX"/>
              </w:rPr>
              <w:tab/>
            </w:r>
            <w:r w:rsidR="00C1345F" w:rsidRPr="00337E45">
              <w:rPr>
                <w:rStyle w:val="Hipervnculo"/>
                <w:rFonts w:ascii="Palatino Linotype" w:hAnsi="Palatino Linotype"/>
                <w:b/>
                <w:noProof/>
              </w:rPr>
              <w:t>De la interposición del recurso</w:t>
            </w:r>
            <w:r w:rsidR="00C1345F" w:rsidRPr="00337E45">
              <w:rPr>
                <w:rStyle w:val="Hipervnculo"/>
                <w:rFonts w:ascii="Palatino Linotype" w:hAnsi="Palatino Linotype"/>
                <w:noProof/>
              </w:rPr>
              <w:t>.</w:t>
            </w:r>
            <w:r w:rsidR="00C1345F">
              <w:rPr>
                <w:noProof/>
                <w:webHidden/>
              </w:rPr>
              <w:tab/>
            </w:r>
            <w:r w:rsidR="00C1345F">
              <w:rPr>
                <w:noProof/>
                <w:webHidden/>
              </w:rPr>
              <w:fldChar w:fldCharType="begin"/>
            </w:r>
            <w:r w:rsidR="00C1345F">
              <w:rPr>
                <w:noProof/>
                <w:webHidden/>
              </w:rPr>
              <w:instrText xml:space="preserve"> PAGEREF _Toc83210931 \h </w:instrText>
            </w:r>
            <w:r w:rsidR="00C1345F">
              <w:rPr>
                <w:noProof/>
                <w:webHidden/>
              </w:rPr>
            </w:r>
            <w:r w:rsidR="00C1345F">
              <w:rPr>
                <w:noProof/>
                <w:webHidden/>
              </w:rPr>
              <w:fldChar w:fldCharType="separate"/>
            </w:r>
            <w:r w:rsidR="00EC634B">
              <w:rPr>
                <w:noProof/>
                <w:webHidden/>
              </w:rPr>
              <w:t>5</w:t>
            </w:r>
            <w:r w:rsidR="00C1345F">
              <w:rPr>
                <w:noProof/>
                <w:webHidden/>
              </w:rPr>
              <w:fldChar w:fldCharType="end"/>
            </w:r>
          </w:hyperlink>
        </w:p>
        <w:p w14:paraId="7E4F7661"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2" w:history="1">
            <w:r w:rsidR="00C1345F" w:rsidRPr="00337E45">
              <w:rPr>
                <w:rStyle w:val="Hipervnculo"/>
                <w:rFonts w:ascii="Palatino Linotype" w:hAnsi="Palatino Linotype"/>
                <w:b/>
                <w:noProof/>
              </w:rPr>
              <w:t>II. De la determinación sobre la procedibilidad del recurso.</w:t>
            </w:r>
            <w:r w:rsidR="00C1345F">
              <w:rPr>
                <w:noProof/>
                <w:webHidden/>
              </w:rPr>
              <w:tab/>
            </w:r>
            <w:r w:rsidR="00C1345F">
              <w:rPr>
                <w:noProof/>
                <w:webHidden/>
              </w:rPr>
              <w:fldChar w:fldCharType="begin"/>
            </w:r>
            <w:r w:rsidR="00C1345F">
              <w:rPr>
                <w:noProof/>
                <w:webHidden/>
              </w:rPr>
              <w:instrText xml:space="preserve"> PAGEREF _Toc83210932 \h </w:instrText>
            </w:r>
            <w:r w:rsidR="00C1345F">
              <w:rPr>
                <w:noProof/>
                <w:webHidden/>
              </w:rPr>
            </w:r>
            <w:r w:rsidR="00C1345F">
              <w:rPr>
                <w:noProof/>
                <w:webHidden/>
              </w:rPr>
              <w:fldChar w:fldCharType="separate"/>
            </w:r>
            <w:r w:rsidR="00EC634B">
              <w:rPr>
                <w:noProof/>
                <w:webHidden/>
              </w:rPr>
              <w:t>8</w:t>
            </w:r>
            <w:r w:rsidR="00C1345F">
              <w:rPr>
                <w:noProof/>
                <w:webHidden/>
              </w:rPr>
              <w:fldChar w:fldCharType="end"/>
            </w:r>
          </w:hyperlink>
        </w:p>
        <w:p w14:paraId="497D5083"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3" w:history="1">
            <w:r w:rsidR="00C1345F" w:rsidRPr="00337E45">
              <w:rPr>
                <w:rStyle w:val="Hipervnculo"/>
                <w:rFonts w:ascii="Palatino Linotype" w:hAnsi="Palatino Linotype" w:cs="Arial"/>
                <w:b/>
                <w:bCs/>
                <w:noProof/>
                <w:lang w:val="es-ES_tradnl"/>
              </w:rPr>
              <w:t xml:space="preserve">TERCERO. </w:t>
            </w:r>
            <w:r w:rsidR="00C1345F" w:rsidRPr="00337E45">
              <w:rPr>
                <w:rStyle w:val="Hipervnculo"/>
                <w:rFonts w:ascii="Palatino Linotype" w:eastAsia="Calibri" w:hAnsi="Palatino Linotype"/>
                <w:b/>
                <w:bCs/>
                <w:noProof/>
                <w:lang w:val="es-ES"/>
              </w:rPr>
              <w:t xml:space="preserve">Del planteamiento de la </w:t>
            </w:r>
            <w:r w:rsidR="00C1345F" w:rsidRPr="00337E45">
              <w:rPr>
                <w:rStyle w:val="Hipervnculo"/>
                <w:rFonts w:ascii="Palatino Linotype" w:eastAsia="Calibri" w:hAnsi="Palatino Linotype"/>
                <w:b/>
                <w:bCs/>
                <w:i/>
                <w:noProof/>
                <w:lang w:val="es-ES"/>
              </w:rPr>
              <w:t>Litis</w:t>
            </w:r>
            <w:r w:rsidR="00C1345F" w:rsidRPr="00337E45">
              <w:rPr>
                <w:rStyle w:val="Hipervnculo"/>
                <w:rFonts w:ascii="Palatino Linotype" w:eastAsia="Calibri" w:hAnsi="Palatino Linotype"/>
                <w:b/>
                <w:bCs/>
                <w:noProof/>
                <w:lang w:val="es-ES"/>
              </w:rPr>
              <w:t>.</w:t>
            </w:r>
            <w:r w:rsidR="00C1345F">
              <w:rPr>
                <w:noProof/>
                <w:webHidden/>
              </w:rPr>
              <w:tab/>
            </w:r>
            <w:r w:rsidR="00C1345F">
              <w:rPr>
                <w:noProof/>
                <w:webHidden/>
              </w:rPr>
              <w:fldChar w:fldCharType="begin"/>
            </w:r>
            <w:r w:rsidR="00C1345F">
              <w:rPr>
                <w:noProof/>
                <w:webHidden/>
              </w:rPr>
              <w:instrText xml:space="preserve"> PAGEREF _Toc83210933 \h </w:instrText>
            </w:r>
            <w:r w:rsidR="00C1345F">
              <w:rPr>
                <w:noProof/>
                <w:webHidden/>
              </w:rPr>
            </w:r>
            <w:r w:rsidR="00C1345F">
              <w:rPr>
                <w:noProof/>
                <w:webHidden/>
              </w:rPr>
              <w:fldChar w:fldCharType="separate"/>
            </w:r>
            <w:r w:rsidR="00EC634B">
              <w:rPr>
                <w:noProof/>
                <w:webHidden/>
              </w:rPr>
              <w:t>8</w:t>
            </w:r>
            <w:r w:rsidR="00C1345F">
              <w:rPr>
                <w:noProof/>
                <w:webHidden/>
              </w:rPr>
              <w:fldChar w:fldCharType="end"/>
            </w:r>
          </w:hyperlink>
        </w:p>
        <w:p w14:paraId="6786935F"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4" w:history="1">
            <w:r w:rsidR="00C1345F" w:rsidRPr="00337E45">
              <w:rPr>
                <w:rStyle w:val="Hipervnculo"/>
                <w:rFonts w:ascii="Palatino Linotype" w:eastAsia="MS Gothic" w:hAnsi="Palatino Linotype"/>
                <w:b/>
                <w:noProof/>
                <w:lang w:eastAsia="en-US"/>
              </w:rPr>
              <w:t>CUARTO. Del estudio y resolución del asunto.</w:t>
            </w:r>
            <w:r w:rsidR="00C1345F">
              <w:rPr>
                <w:noProof/>
                <w:webHidden/>
              </w:rPr>
              <w:tab/>
            </w:r>
            <w:r w:rsidR="00C1345F">
              <w:rPr>
                <w:noProof/>
                <w:webHidden/>
              </w:rPr>
              <w:fldChar w:fldCharType="begin"/>
            </w:r>
            <w:r w:rsidR="00C1345F">
              <w:rPr>
                <w:noProof/>
                <w:webHidden/>
              </w:rPr>
              <w:instrText xml:space="preserve"> PAGEREF _Toc83210934 \h </w:instrText>
            </w:r>
            <w:r w:rsidR="00C1345F">
              <w:rPr>
                <w:noProof/>
                <w:webHidden/>
              </w:rPr>
            </w:r>
            <w:r w:rsidR="00C1345F">
              <w:rPr>
                <w:noProof/>
                <w:webHidden/>
              </w:rPr>
              <w:fldChar w:fldCharType="separate"/>
            </w:r>
            <w:r w:rsidR="00EC634B">
              <w:rPr>
                <w:noProof/>
                <w:webHidden/>
              </w:rPr>
              <w:t>9</w:t>
            </w:r>
            <w:r w:rsidR="00C1345F">
              <w:rPr>
                <w:noProof/>
                <w:webHidden/>
              </w:rPr>
              <w:fldChar w:fldCharType="end"/>
            </w:r>
          </w:hyperlink>
        </w:p>
        <w:p w14:paraId="30D07EED" w14:textId="77777777" w:rsidR="00C1345F" w:rsidRDefault="00800775" w:rsidP="00C1345F">
          <w:pPr>
            <w:pStyle w:val="TDC2"/>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5" w:history="1">
            <w:r w:rsidR="00C1345F" w:rsidRPr="00337E45">
              <w:rPr>
                <w:rStyle w:val="Hipervnculo"/>
                <w:rFonts w:ascii="Palatino Linotype" w:eastAsia="MS Gothic" w:hAnsi="Palatino Linotype"/>
                <w:b/>
                <w:noProof/>
                <w:lang w:eastAsia="en-US"/>
              </w:rPr>
              <w:t>I. Del deber de las autoridades de promover, respetar, proteger y garantizar el derecho de acceso a la información pública.</w:t>
            </w:r>
            <w:r w:rsidR="00C1345F">
              <w:rPr>
                <w:noProof/>
                <w:webHidden/>
              </w:rPr>
              <w:tab/>
            </w:r>
            <w:r w:rsidR="00C1345F">
              <w:rPr>
                <w:noProof/>
                <w:webHidden/>
              </w:rPr>
              <w:fldChar w:fldCharType="begin"/>
            </w:r>
            <w:r w:rsidR="00C1345F">
              <w:rPr>
                <w:noProof/>
                <w:webHidden/>
              </w:rPr>
              <w:instrText xml:space="preserve"> PAGEREF _Toc83210935 \h </w:instrText>
            </w:r>
            <w:r w:rsidR="00C1345F">
              <w:rPr>
                <w:noProof/>
                <w:webHidden/>
              </w:rPr>
            </w:r>
            <w:r w:rsidR="00C1345F">
              <w:rPr>
                <w:noProof/>
                <w:webHidden/>
              </w:rPr>
              <w:fldChar w:fldCharType="separate"/>
            </w:r>
            <w:r w:rsidR="00EC634B">
              <w:rPr>
                <w:noProof/>
                <w:webHidden/>
              </w:rPr>
              <w:t>9</w:t>
            </w:r>
            <w:r w:rsidR="00C1345F">
              <w:rPr>
                <w:noProof/>
                <w:webHidden/>
              </w:rPr>
              <w:fldChar w:fldCharType="end"/>
            </w:r>
          </w:hyperlink>
        </w:p>
        <w:p w14:paraId="49A214A7"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6" w:history="1">
            <w:r w:rsidR="00C1345F" w:rsidRPr="00337E45">
              <w:rPr>
                <w:rStyle w:val="Hipervnculo"/>
                <w:rFonts w:ascii="Palatino Linotype" w:hAnsi="Palatino Linotype"/>
                <w:b/>
                <w:noProof/>
                <w:lang w:eastAsia="en-US"/>
              </w:rPr>
              <w:t>II. Sobre las respuestas que se emita a las solicitudes.</w:t>
            </w:r>
            <w:r w:rsidR="00C1345F">
              <w:rPr>
                <w:noProof/>
                <w:webHidden/>
              </w:rPr>
              <w:tab/>
            </w:r>
            <w:r w:rsidR="00C1345F">
              <w:rPr>
                <w:noProof/>
                <w:webHidden/>
              </w:rPr>
              <w:fldChar w:fldCharType="begin"/>
            </w:r>
            <w:r w:rsidR="00C1345F">
              <w:rPr>
                <w:noProof/>
                <w:webHidden/>
              </w:rPr>
              <w:instrText xml:space="preserve"> PAGEREF _Toc83210936 \h </w:instrText>
            </w:r>
            <w:r w:rsidR="00C1345F">
              <w:rPr>
                <w:noProof/>
                <w:webHidden/>
              </w:rPr>
            </w:r>
            <w:r w:rsidR="00C1345F">
              <w:rPr>
                <w:noProof/>
                <w:webHidden/>
              </w:rPr>
              <w:fldChar w:fldCharType="separate"/>
            </w:r>
            <w:r w:rsidR="00EC634B">
              <w:rPr>
                <w:noProof/>
                <w:webHidden/>
              </w:rPr>
              <w:t>28</w:t>
            </w:r>
            <w:r w:rsidR="00C1345F">
              <w:rPr>
                <w:noProof/>
                <w:webHidden/>
              </w:rPr>
              <w:fldChar w:fldCharType="end"/>
            </w:r>
          </w:hyperlink>
        </w:p>
        <w:p w14:paraId="69FF1A3D" w14:textId="77777777" w:rsidR="00C1345F" w:rsidRDefault="00800775" w:rsidP="00C1345F">
          <w:pPr>
            <w:pStyle w:val="TDC2"/>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7" w:history="1">
            <w:r w:rsidR="00C1345F" w:rsidRPr="00337E45">
              <w:rPr>
                <w:rStyle w:val="Hipervnculo"/>
                <w:rFonts w:ascii="Palatino Linotype" w:hAnsi="Palatino Linotype"/>
                <w:b/>
                <w:noProof/>
                <w:lang w:eastAsia="en-US"/>
              </w:rPr>
              <w:t>III. Análisis al que debe someterse la información antes de su entrega.</w:t>
            </w:r>
            <w:r w:rsidR="00C1345F">
              <w:rPr>
                <w:noProof/>
                <w:webHidden/>
              </w:rPr>
              <w:tab/>
            </w:r>
            <w:r w:rsidR="00C1345F">
              <w:rPr>
                <w:noProof/>
                <w:webHidden/>
              </w:rPr>
              <w:fldChar w:fldCharType="begin"/>
            </w:r>
            <w:r w:rsidR="00C1345F">
              <w:rPr>
                <w:noProof/>
                <w:webHidden/>
              </w:rPr>
              <w:instrText xml:space="preserve"> PAGEREF _Toc83210937 \h </w:instrText>
            </w:r>
            <w:r w:rsidR="00C1345F">
              <w:rPr>
                <w:noProof/>
                <w:webHidden/>
              </w:rPr>
            </w:r>
            <w:r w:rsidR="00C1345F">
              <w:rPr>
                <w:noProof/>
                <w:webHidden/>
              </w:rPr>
              <w:fldChar w:fldCharType="separate"/>
            </w:r>
            <w:r w:rsidR="00EC634B">
              <w:rPr>
                <w:noProof/>
                <w:webHidden/>
              </w:rPr>
              <w:t>34</w:t>
            </w:r>
            <w:r w:rsidR="00C1345F">
              <w:rPr>
                <w:noProof/>
                <w:webHidden/>
              </w:rPr>
              <w:fldChar w:fldCharType="end"/>
            </w:r>
          </w:hyperlink>
        </w:p>
        <w:p w14:paraId="7A9E929D"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8" w:history="1">
            <w:r w:rsidR="00C1345F" w:rsidRPr="00337E45">
              <w:rPr>
                <w:rStyle w:val="Hipervnculo"/>
                <w:rFonts w:ascii="Palatino Linotype" w:hAnsi="Palatino Linotype"/>
                <w:b/>
                <w:noProof/>
                <w:lang w:eastAsia="en-US"/>
              </w:rPr>
              <w:t>QUINTO. El cumplimiento a esta resolución es susceptible de ser impugnado.</w:t>
            </w:r>
            <w:r w:rsidR="00C1345F">
              <w:rPr>
                <w:noProof/>
                <w:webHidden/>
              </w:rPr>
              <w:tab/>
            </w:r>
            <w:r w:rsidR="00C1345F">
              <w:rPr>
                <w:noProof/>
                <w:webHidden/>
              </w:rPr>
              <w:fldChar w:fldCharType="begin"/>
            </w:r>
            <w:r w:rsidR="00C1345F">
              <w:rPr>
                <w:noProof/>
                <w:webHidden/>
              </w:rPr>
              <w:instrText xml:space="preserve"> PAGEREF _Toc83210938 \h </w:instrText>
            </w:r>
            <w:r w:rsidR="00C1345F">
              <w:rPr>
                <w:noProof/>
                <w:webHidden/>
              </w:rPr>
            </w:r>
            <w:r w:rsidR="00C1345F">
              <w:rPr>
                <w:noProof/>
                <w:webHidden/>
              </w:rPr>
              <w:fldChar w:fldCharType="separate"/>
            </w:r>
            <w:r w:rsidR="00EC634B">
              <w:rPr>
                <w:noProof/>
                <w:webHidden/>
              </w:rPr>
              <w:t>41</w:t>
            </w:r>
            <w:r w:rsidR="00C1345F">
              <w:rPr>
                <w:noProof/>
                <w:webHidden/>
              </w:rPr>
              <w:fldChar w:fldCharType="end"/>
            </w:r>
          </w:hyperlink>
        </w:p>
        <w:p w14:paraId="306B85ED"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39" w:history="1">
            <w:r w:rsidR="00C1345F" w:rsidRPr="00337E45">
              <w:rPr>
                <w:rStyle w:val="Hipervnculo"/>
                <w:rFonts w:ascii="Palatino Linotype" w:eastAsia="MS Gothic" w:hAnsi="Palatino Linotype"/>
                <w:b/>
                <w:noProof/>
                <w:lang w:eastAsia="en-US"/>
              </w:rPr>
              <w:t>SEXTO. Vista a los órganos de control interno.</w:t>
            </w:r>
            <w:r w:rsidR="00C1345F">
              <w:rPr>
                <w:noProof/>
                <w:webHidden/>
              </w:rPr>
              <w:tab/>
            </w:r>
            <w:r w:rsidR="00C1345F">
              <w:rPr>
                <w:noProof/>
                <w:webHidden/>
              </w:rPr>
              <w:fldChar w:fldCharType="begin"/>
            </w:r>
            <w:r w:rsidR="00C1345F">
              <w:rPr>
                <w:noProof/>
                <w:webHidden/>
              </w:rPr>
              <w:instrText xml:space="preserve"> PAGEREF _Toc83210939 \h </w:instrText>
            </w:r>
            <w:r w:rsidR="00C1345F">
              <w:rPr>
                <w:noProof/>
                <w:webHidden/>
              </w:rPr>
            </w:r>
            <w:r w:rsidR="00C1345F">
              <w:rPr>
                <w:noProof/>
                <w:webHidden/>
              </w:rPr>
              <w:fldChar w:fldCharType="separate"/>
            </w:r>
            <w:r w:rsidR="00EC634B">
              <w:rPr>
                <w:noProof/>
                <w:webHidden/>
              </w:rPr>
              <w:t>43</w:t>
            </w:r>
            <w:r w:rsidR="00C1345F">
              <w:rPr>
                <w:noProof/>
                <w:webHidden/>
              </w:rPr>
              <w:fldChar w:fldCharType="end"/>
            </w:r>
          </w:hyperlink>
        </w:p>
        <w:p w14:paraId="27FD965D"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0" w:history="1">
            <w:r w:rsidR="00C1345F" w:rsidRPr="00337E45">
              <w:rPr>
                <w:rStyle w:val="Hipervnculo"/>
                <w:rFonts w:ascii="Palatino Linotype" w:hAnsi="Palatino Linotype" w:cs="Arial"/>
                <w:b/>
                <w:noProof/>
                <w:lang w:val="es-ES_tradnl"/>
              </w:rPr>
              <w:t>SÉPTIMO. De la versión pública.</w:t>
            </w:r>
            <w:r w:rsidR="00C1345F">
              <w:rPr>
                <w:noProof/>
                <w:webHidden/>
              </w:rPr>
              <w:tab/>
            </w:r>
            <w:r w:rsidR="00C1345F">
              <w:rPr>
                <w:noProof/>
                <w:webHidden/>
              </w:rPr>
              <w:fldChar w:fldCharType="begin"/>
            </w:r>
            <w:r w:rsidR="00C1345F">
              <w:rPr>
                <w:noProof/>
                <w:webHidden/>
              </w:rPr>
              <w:instrText xml:space="preserve"> PAGEREF _Toc83210940 \h </w:instrText>
            </w:r>
            <w:r w:rsidR="00C1345F">
              <w:rPr>
                <w:noProof/>
                <w:webHidden/>
              </w:rPr>
            </w:r>
            <w:r w:rsidR="00C1345F">
              <w:rPr>
                <w:noProof/>
                <w:webHidden/>
              </w:rPr>
              <w:fldChar w:fldCharType="separate"/>
            </w:r>
            <w:r w:rsidR="00EC634B">
              <w:rPr>
                <w:noProof/>
                <w:webHidden/>
              </w:rPr>
              <w:t>46</w:t>
            </w:r>
            <w:r w:rsidR="00C1345F">
              <w:rPr>
                <w:noProof/>
                <w:webHidden/>
              </w:rPr>
              <w:fldChar w:fldCharType="end"/>
            </w:r>
          </w:hyperlink>
        </w:p>
        <w:p w14:paraId="467E2947" w14:textId="77777777" w:rsidR="00C1345F" w:rsidRDefault="00800775" w:rsidP="00C1345F">
          <w:pPr>
            <w:pStyle w:val="TDC2"/>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1" w:history="1">
            <w:r w:rsidR="00C1345F" w:rsidRPr="00337E45">
              <w:rPr>
                <w:rStyle w:val="Hipervnculo"/>
                <w:rFonts w:ascii="Palatino Linotype" w:hAnsi="Palatino Linotype"/>
                <w:b/>
                <w:noProof/>
                <w:lang w:eastAsia="en-US"/>
              </w:rPr>
              <w:t>I. De la clasificación de la información.</w:t>
            </w:r>
            <w:r w:rsidR="00C1345F">
              <w:rPr>
                <w:noProof/>
                <w:webHidden/>
              </w:rPr>
              <w:tab/>
            </w:r>
            <w:r w:rsidR="00C1345F">
              <w:rPr>
                <w:noProof/>
                <w:webHidden/>
              </w:rPr>
              <w:fldChar w:fldCharType="begin"/>
            </w:r>
            <w:r w:rsidR="00C1345F">
              <w:rPr>
                <w:noProof/>
                <w:webHidden/>
              </w:rPr>
              <w:instrText xml:space="preserve"> PAGEREF _Toc83210941 \h </w:instrText>
            </w:r>
            <w:r w:rsidR="00C1345F">
              <w:rPr>
                <w:noProof/>
                <w:webHidden/>
              </w:rPr>
            </w:r>
            <w:r w:rsidR="00C1345F">
              <w:rPr>
                <w:noProof/>
                <w:webHidden/>
              </w:rPr>
              <w:fldChar w:fldCharType="separate"/>
            </w:r>
            <w:r w:rsidR="00EC634B">
              <w:rPr>
                <w:noProof/>
                <w:webHidden/>
              </w:rPr>
              <w:t>47</w:t>
            </w:r>
            <w:r w:rsidR="00C1345F">
              <w:rPr>
                <w:noProof/>
                <w:webHidden/>
              </w:rPr>
              <w:fldChar w:fldCharType="end"/>
            </w:r>
          </w:hyperlink>
        </w:p>
        <w:p w14:paraId="71026B2C"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2" w:history="1">
            <w:r w:rsidR="00C1345F" w:rsidRPr="00337E45">
              <w:rPr>
                <w:rStyle w:val="Hipervnculo"/>
                <w:rFonts w:ascii="Palatino Linotype" w:hAnsi="Palatino Linotype"/>
                <w:b/>
                <w:noProof/>
                <w:lang w:eastAsia="en-US"/>
              </w:rPr>
              <w:t>a) Requisitos previos.</w:t>
            </w:r>
            <w:r w:rsidR="00C1345F">
              <w:rPr>
                <w:noProof/>
                <w:webHidden/>
              </w:rPr>
              <w:tab/>
            </w:r>
            <w:r w:rsidR="00C1345F">
              <w:rPr>
                <w:noProof/>
                <w:webHidden/>
              </w:rPr>
              <w:fldChar w:fldCharType="begin"/>
            </w:r>
            <w:r w:rsidR="00C1345F">
              <w:rPr>
                <w:noProof/>
                <w:webHidden/>
              </w:rPr>
              <w:instrText xml:space="preserve"> PAGEREF _Toc83210942 \h </w:instrText>
            </w:r>
            <w:r w:rsidR="00C1345F">
              <w:rPr>
                <w:noProof/>
                <w:webHidden/>
              </w:rPr>
            </w:r>
            <w:r w:rsidR="00C1345F">
              <w:rPr>
                <w:noProof/>
                <w:webHidden/>
              </w:rPr>
              <w:fldChar w:fldCharType="separate"/>
            </w:r>
            <w:r w:rsidR="00EC634B">
              <w:rPr>
                <w:noProof/>
                <w:webHidden/>
              </w:rPr>
              <w:t>49</w:t>
            </w:r>
            <w:r w:rsidR="00C1345F">
              <w:rPr>
                <w:noProof/>
                <w:webHidden/>
              </w:rPr>
              <w:fldChar w:fldCharType="end"/>
            </w:r>
          </w:hyperlink>
        </w:p>
        <w:p w14:paraId="04D663C9"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3" w:history="1">
            <w:r w:rsidR="00C1345F" w:rsidRPr="00337E45">
              <w:rPr>
                <w:rStyle w:val="Hipervnculo"/>
                <w:rFonts w:ascii="Palatino Linotype" w:hAnsi="Palatino Linotype"/>
                <w:b/>
                <w:noProof/>
                <w:lang w:eastAsia="en-US"/>
              </w:rPr>
              <w:t>b) Supuestos de clasificación.</w:t>
            </w:r>
            <w:r w:rsidR="00C1345F">
              <w:rPr>
                <w:noProof/>
                <w:webHidden/>
              </w:rPr>
              <w:tab/>
            </w:r>
            <w:r w:rsidR="00C1345F">
              <w:rPr>
                <w:noProof/>
                <w:webHidden/>
              </w:rPr>
              <w:fldChar w:fldCharType="begin"/>
            </w:r>
            <w:r w:rsidR="00C1345F">
              <w:rPr>
                <w:noProof/>
                <w:webHidden/>
              </w:rPr>
              <w:instrText xml:space="preserve"> PAGEREF _Toc83210943 \h </w:instrText>
            </w:r>
            <w:r w:rsidR="00C1345F">
              <w:rPr>
                <w:noProof/>
                <w:webHidden/>
              </w:rPr>
            </w:r>
            <w:r w:rsidR="00C1345F">
              <w:rPr>
                <w:noProof/>
                <w:webHidden/>
              </w:rPr>
              <w:fldChar w:fldCharType="separate"/>
            </w:r>
            <w:r w:rsidR="00EC634B">
              <w:rPr>
                <w:noProof/>
                <w:webHidden/>
              </w:rPr>
              <w:t>50</w:t>
            </w:r>
            <w:r w:rsidR="00C1345F">
              <w:rPr>
                <w:noProof/>
                <w:webHidden/>
              </w:rPr>
              <w:fldChar w:fldCharType="end"/>
            </w:r>
          </w:hyperlink>
        </w:p>
        <w:p w14:paraId="2FBEBF9B"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4" w:history="1">
            <w:r w:rsidR="00C1345F" w:rsidRPr="00337E45">
              <w:rPr>
                <w:rStyle w:val="Hipervnculo"/>
                <w:rFonts w:ascii="Palatino Linotype" w:hAnsi="Palatino Linotype"/>
                <w:b/>
                <w:noProof/>
                <w:lang w:eastAsia="en-US"/>
              </w:rPr>
              <w:t>c) Excepciones a los supuestos de clasificación de la información como reservada.</w:t>
            </w:r>
            <w:r w:rsidR="00C1345F">
              <w:rPr>
                <w:noProof/>
                <w:webHidden/>
              </w:rPr>
              <w:tab/>
            </w:r>
            <w:r w:rsidR="00C1345F">
              <w:rPr>
                <w:noProof/>
                <w:webHidden/>
              </w:rPr>
              <w:fldChar w:fldCharType="begin"/>
            </w:r>
            <w:r w:rsidR="00C1345F">
              <w:rPr>
                <w:noProof/>
                <w:webHidden/>
              </w:rPr>
              <w:instrText xml:space="preserve"> PAGEREF _Toc83210944 \h </w:instrText>
            </w:r>
            <w:r w:rsidR="00C1345F">
              <w:rPr>
                <w:noProof/>
                <w:webHidden/>
              </w:rPr>
            </w:r>
            <w:r w:rsidR="00C1345F">
              <w:rPr>
                <w:noProof/>
                <w:webHidden/>
              </w:rPr>
              <w:fldChar w:fldCharType="separate"/>
            </w:r>
            <w:r w:rsidR="00EC634B">
              <w:rPr>
                <w:noProof/>
                <w:webHidden/>
              </w:rPr>
              <w:t>52</w:t>
            </w:r>
            <w:r w:rsidR="00C1345F">
              <w:rPr>
                <w:noProof/>
                <w:webHidden/>
              </w:rPr>
              <w:fldChar w:fldCharType="end"/>
            </w:r>
          </w:hyperlink>
        </w:p>
        <w:p w14:paraId="43C96FE1"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5" w:history="1">
            <w:r w:rsidR="00C1345F" w:rsidRPr="00337E45">
              <w:rPr>
                <w:rStyle w:val="Hipervnculo"/>
                <w:rFonts w:ascii="Palatino Linotype" w:hAnsi="Palatino Linotype"/>
                <w:b/>
                <w:noProof/>
                <w:lang w:eastAsia="en-US"/>
              </w:rPr>
              <w:t>II. La intervención del Comité de Transparencia.</w:t>
            </w:r>
            <w:r w:rsidR="00C1345F">
              <w:rPr>
                <w:noProof/>
                <w:webHidden/>
              </w:rPr>
              <w:tab/>
            </w:r>
            <w:r w:rsidR="00C1345F">
              <w:rPr>
                <w:noProof/>
                <w:webHidden/>
              </w:rPr>
              <w:fldChar w:fldCharType="begin"/>
            </w:r>
            <w:r w:rsidR="00C1345F">
              <w:rPr>
                <w:noProof/>
                <w:webHidden/>
              </w:rPr>
              <w:instrText xml:space="preserve"> PAGEREF _Toc83210945 \h </w:instrText>
            </w:r>
            <w:r w:rsidR="00C1345F">
              <w:rPr>
                <w:noProof/>
                <w:webHidden/>
              </w:rPr>
            </w:r>
            <w:r w:rsidR="00C1345F">
              <w:rPr>
                <w:noProof/>
                <w:webHidden/>
              </w:rPr>
              <w:fldChar w:fldCharType="separate"/>
            </w:r>
            <w:r w:rsidR="00EC634B">
              <w:rPr>
                <w:noProof/>
                <w:webHidden/>
              </w:rPr>
              <w:t>54</w:t>
            </w:r>
            <w:r w:rsidR="00C1345F">
              <w:rPr>
                <w:noProof/>
                <w:webHidden/>
              </w:rPr>
              <w:fldChar w:fldCharType="end"/>
            </w:r>
          </w:hyperlink>
        </w:p>
        <w:p w14:paraId="21D5EB06" w14:textId="77777777" w:rsidR="00C1345F" w:rsidRDefault="00800775" w:rsidP="00C1345F">
          <w:pPr>
            <w:pStyle w:val="TDC2"/>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6" w:history="1">
            <w:r w:rsidR="00C1345F" w:rsidRPr="00337E45">
              <w:rPr>
                <w:rStyle w:val="Hipervnculo"/>
                <w:rFonts w:ascii="Palatino Linotype" w:hAnsi="Palatino Linotype"/>
                <w:b/>
                <w:noProof/>
                <w:lang w:eastAsia="en-US"/>
              </w:rPr>
              <w:t>a) Formalidades para emitir el acuerdo de clasificación.</w:t>
            </w:r>
            <w:r w:rsidR="00C1345F">
              <w:rPr>
                <w:noProof/>
                <w:webHidden/>
              </w:rPr>
              <w:tab/>
            </w:r>
            <w:r w:rsidR="00C1345F">
              <w:rPr>
                <w:noProof/>
                <w:webHidden/>
              </w:rPr>
              <w:fldChar w:fldCharType="begin"/>
            </w:r>
            <w:r w:rsidR="00C1345F">
              <w:rPr>
                <w:noProof/>
                <w:webHidden/>
              </w:rPr>
              <w:instrText xml:space="preserve"> PAGEREF _Toc83210946 \h </w:instrText>
            </w:r>
            <w:r w:rsidR="00C1345F">
              <w:rPr>
                <w:noProof/>
                <w:webHidden/>
              </w:rPr>
            </w:r>
            <w:r w:rsidR="00C1345F">
              <w:rPr>
                <w:noProof/>
                <w:webHidden/>
              </w:rPr>
              <w:fldChar w:fldCharType="separate"/>
            </w:r>
            <w:r w:rsidR="00EC634B">
              <w:rPr>
                <w:noProof/>
                <w:webHidden/>
              </w:rPr>
              <w:t>54</w:t>
            </w:r>
            <w:r w:rsidR="00C1345F">
              <w:rPr>
                <w:noProof/>
                <w:webHidden/>
              </w:rPr>
              <w:fldChar w:fldCharType="end"/>
            </w:r>
          </w:hyperlink>
        </w:p>
        <w:p w14:paraId="26A60851" w14:textId="77777777" w:rsidR="00C1345F" w:rsidRDefault="00800775" w:rsidP="00C1345F">
          <w:pPr>
            <w:pStyle w:val="TDC2"/>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7" w:history="1">
            <w:r w:rsidR="00C1345F" w:rsidRPr="00337E45">
              <w:rPr>
                <w:rStyle w:val="Hipervnculo"/>
                <w:rFonts w:ascii="Palatino Linotype" w:hAnsi="Palatino Linotype"/>
                <w:b/>
                <w:noProof/>
                <w:lang w:eastAsia="en-US"/>
              </w:rPr>
              <w:t>b) Requisitos de fondo del acuerdo de clasificación.</w:t>
            </w:r>
            <w:r w:rsidR="00C1345F">
              <w:rPr>
                <w:noProof/>
                <w:webHidden/>
              </w:rPr>
              <w:tab/>
            </w:r>
            <w:r w:rsidR="00C1345F">
              <w:rPr>
                <w:noProof/>
                <w:webHidden/>
              </w:rPr>
              <w:fldChar w:fldCharType="begin"/>
            </w:r>
            <w:r w:rsidR="00C1345F">
              <w:rPr>
                <w:noProof/>
                <w:webHidden/>
              </w:rPr>
              <w:instrText xml:space="preserve"> PAGEREF _Toc83210947 \h </w:instrText>
            </w:r>
            <w:r w:rsidR="00C1345F">
              <w:rPr>
                <w:noProof/>
                <w:webHidden/>
              </w:rPr>
            </w:r>
            <w:r w:rsidR="00C1345F">
              <w:rPr>
                <w:noProof/>
                <w:webHidden/>
              </w:rPr>
              <w:fldChar w:fldCharType="separate"/>
            </w:r>
            <w:r w:rsidR="00EC634B">
              <w:rPr>
                <w:noProof/>
                <w:webHidden/>
              </w:rPr>
              <w:t>55</w:t>
            </w:r>
            <w:r w:rsidR="00C1345F">
              <w:rPr>
                <w:noProof/>
                <w:webHidden/>
              </w:rPr>
              <w:fldChar w:fldCharType="end"/>
            </w:r>
          </w:hyperlink>
        </w:p>
        <w:p w14:paraId="4A99DBAC" w14:textId="77777777" w:rsidR="00C1345F" w:rsidRDefault="00800775" w:rsidP="00C1345F">
          <w:pPr>
            <w:pStyle w:val="TDC2"/>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8" w:history="1">
            <w:r w:rsidR="00C1345F" w:rsidRPr="00337E45">
              <w:rPr>
                <w:rStyle w:val="Hipervnculo"/>
                <w:rFonts w:ascii="Palatino Linotype" w:hAnsi="Palatino Linotype"/>
                <w:b/>
                <w:noProof/>
                <w:lang w:eastAsia="en-US"/>
              </w:rPr>
              <w:t>III. Condiciones especiales de la clasificación de la información como reservada</w:t>
            </w:r>
            <w:r w:rsidR="00C1345F">
              <w:rPr>
                <w:noProof/>
                <w:webHidden/>
              </w:rPr>
              <w:tab/>
            </w:r>
            <w:r w:rsidR="00C1345F">
              <w:rPr>
                <w:noProof/>
                <w:webHidden/>
              </w:rPr>
              <w:fldChar w:fldCharType="begin"/>
            </w:r>
            <w:r w:rsidR="00C1345F">
              <w:rPr>
                <w:noProof/>
                <w:webHidden/>
              </w:rPr>
              <w:instrText xml:space="preserve"> PAGEREF _Toc83210948 \h </w:instrText>
            </w:r>
            <w:r w:rsidR="00C1345F">
              <w:rPr>
                <w:noProof/>
                <w:webHidden/>
              </w:rPr>
            </w:r>
            <w:r w:rsidR="00C1345F">
              <w:rPr>
                <w:noProof/>
                <w:webHidden/>
              </w:rPr>
              <w:fldChar w:fldCharType="separate"/>
            </w:r>
            <w:r w:rsidR="00EC634B">
              <w:rPr>
                <w:noProof/>
                <w:webHidden/>
              </w:rPr>
              <w:t>58</w:t>
            </w:r>
            <w:r w:rsidR="00C1345F">
              <w:rPr>
                <w:noProof/>
                <w:webHidden/>
              </w:rPr>
              <w:fldChar w:fldCharType="end"/>
            </w:r>
          </w:hyperlink>
        </w:p>
        <w:p w14:paraId="0B8D43EF"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49" w:history="1">
            <w:r w:rsidR="00C1345F" w:rsidRPr="00337E45">
              <w:rPr>
                <w:rStyle w:val="Hipervnculo"/>
                <w:rFonts w:ascii="Palatino Linotype" w:hAnsi="Palatino Linotype"/>
                <w:b/>
                <w:noProof/>
              </w:rPr>
              <w:t>a) La fundamentación específica.</w:t>
            </w:r>
            <w:r w:rsidR="00C1345F">
              <w:rPr>
                <w:noProof/>
                <w:webHidden/>
              </w:rPr>
              <w:tab/>
            </w:r>
            <w:r w:rsidR="00C1345F">
              <w:rPr>
                <w:noProof/>
                <w:webHidden/>
              </w:rPr>
              <w:fldChar w:fldCharType="begin"/>
            </w:r>
            <w:r w:rsidR="00C1345F">
              <w:rPr>
                <w:noProof/>
                <w:webHidden/>
              </w:rPr>
              <w:instrText xml:space="preserve"> PAGEREF _Toc83210949 \h </w:instrText>
            </w:r>
            <w:r w:rsidR="00C1345F">
              <w:rPr>
                <w:noProof/>
                <w:webHidden/>
              </w:rPr>
            </w:r>
            <w:r w:rsidR="00C1345F">
              <w:rPr>
                <w:noProof/>
                <w:webHidden/>
              </w:rPr>
              <w:fldChar w:fldCharType="separate"/>
            </w:r>
            <w:r w:rsidR="00EC634B">
              <w:rPr>
                <w:noProof/>
                <w:webHidden/>
              </w:rPr>
              <w:t>59</w:t>
            </w:r>
            <w:r w:rsidR="00C1345F">
              <w:rPr>
                <w:noProof/>
                <w:webHidden/>
              </w:rPr>
              <w:fldChar w:fldCharType="end"/>
            </w:r>
          </w:hyperlink>
        </w:p>
        <w:p w14:paraId="4573D142"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50" w:history="1">
            <w:r w:rsidR="00C1345F" w:rsidRPr="00337E45">
              <w:rPr>
                <w:rStyle w:val="Hipervnculo"/>
                <w:rFonts w:ascii="Palatino Linotype" w:hAnsi="Palatino Linotype"/>
                <w:b/>
                <w:noProof/>
              </w:rPr>
              <w:t>b) La prueba de daño.</w:t>
            </w:r>
            <w:r w:rsidR="00C1345F">
              <w:rPr>
                <w:noProof/>
                <w:webHidden/>
              </w:rPr>
              <w:tab/>
            </w:r>
            <w:r w:rsidR="00C1345F">
              <w:rPr>
                <w:noProof/>
                <w:webHidden/>
              </w:rPr>
              <w:fldChar w:fldCharType="begin"/>
            </w:r>
            <w:r w:rsidR="00C1345F">
              <w:rPr>
                <w:noProof/>
                <w:webHidden/>
              </w:rPr>
              <w:instrText xml:space="preserve"> PAGEREF _Toc83210950 \h </w:instrText>
            </w:r>
            <w:r w:rsidR="00C1345F">
              <w:rPr>
                <w:noProof/>
                <w:webHidden/>
              </w:rPr>
            </w:r>
            <w:r w:rsidR="00C1345F">
              <w:rPr>
                <w:noProof/>
                <w:webHidden/>
              </w:rPr>
              <w:fldChar w:fldCharType="separate"/>
            </w:r>
            <w:r w:rsidR="00EC634B">
              <w:rPr>
                <w:noProof/>
                <w:webHidden/>
              </w:rPr>
              <w:t>59</w:t>
            </w:r>
            <w:r w:rsidR="00C1345F">
              <w:rPr>
                <w:noProof/>
                <w:webHidden/>
              </w:rPr>
              <w:fldChar w:fldCharType="end"/>
            </w:r>
          </w:hyperlink>
        </w:p>
        <w:p w14:paraId="072FBBFA"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51" w:history="1">
            <w:r w:rsidR="00C1345F" w:rsidRPr="00337E45">
              <w:rPr>
                <w:rStyle w:val="Hipervnculo"/>
                <w:rFonts w:ascii="Palatino Linotype" w:hAnsi="Palatino Linotype"/>
                <w:b/>
                <w:noProof/>
                <w:lang w:eastAsia="en-US"/>
              </w:rPr>
              <w:t>c) La clasificación de la información reservada debe ser de manera temporal.</w:t>
            </w:r>
            <w:r w:rsidR="00C1345F">
              <w:rPr>
                <w:noProof/>
                <w:webHidden/>
              </w:rPr>
              <w:tab/>
            </w:r>
            <w:r w:rsidR="00C1345F">
              <w:rPr>
                <w:noProof/>
                <w:webHidden/>
              </w:rPr>
              <w:fldChar w:fldCharType="begin"/>
            </w:r>
            <w:r w:rsidR="00C1345F">
              <w:rPr>
                <w:noProof/>
                <w:webHidden/>
              </w:rPr>
              <w:instrText xml:space="preserve"> PAGEREF _Toc83210951 \h </w:instrText>
            </w:r>
            <w:r w:rsidR="00C1345F">
              <w:rPr>
                <w:noProof/>
                <w:webHidden/>
              </w:rPr>
            </w:r>
            <w:r w:rsidR="00C1345F">
              <w:rPr>
                <w:noProof/>
                <w:webHidden/>
              </w:rPr>
              <w:fldChar w:fldCharType="separate"/>
            </w:r>
            <w:r w:rsidR="00EC634B">
              <w:rPr>
                <w:noProof/>
                <w:webHidden/>
              </w:rPr>
              <w:t>62</w:t>
            </w:r>
            <w:r w:rsidR="00C1345F">
              <w:rPr>
                <w:noProof/>
                <w:webHidden/>
              </w:rPr>
              <w:fldChar w:fldCharType="end"/>
            </w:r>
          </w:hyperlink>
        </w:p>
        <w:p w14:paraId="4D4B27FB" w14:textId="77777777" w:rsidR="00C1345F" w:rsidRDefault="00800775" w:rsidP="00C1345F">
          <w:pPr>
            <w:pStyle w:val="TDC2"/>
            <w:tabs>
              <w:tab w:val="left" w:pos="880"/>
              <w:tab w:val="right" w:leader="dot" w:pos="9111"/>
            </w:tabs>
            <w:spacing w:after="0"/>
            <w:ind w:left="142" w:hanging="142"/>
            <w:rPr>
              <w:rFonts w:asciiTheme="minorHAnsi" w:eastAsiaTheme="minorEastAsia" w:hAnsiTheme="minorHAnsi" w:cstheme="minorBidi"/>
              <w:noProof/>
              <w:sz w:val="22"/>
              <w:szCs w:val="22"/>
              <w:lang w:eastAsia="es-MX"/>
            </w:rPr>
          </w:pPr>
          <w:hyperlink w:anchor="_Toc83210952" w:history="1">
            <w:r w:rsidR="00C1345F" w:rsidRPr="00337E45">
              <w:rPr>
                <w:rStyle w:val="Hipervnculo"/>
                <w:rFonts w:ascii="Palatino Linotype" w:hAnsi="Palatino Linotype"/>
                <w:b/>
                <w:noProof/>
                <w:lang w:eastAsia="en-US"/>
              </w:rPr>
              <w:t>IV.</w:t>
            </w:r>
            <w:r w:rsidR="00C1345F">
              <w:rPr>
                <w:rFonts w:asciiTheme="minorHAnsi" w:eastAsiaTheme="minorEastAsia" w:hAnsiTheme="minorHAnsi" w:cstheme="minorBidi"/>
                <w:noProof/>
                <w:sz w:val="22"/>
                <w:szCs w:val="22"/>
                <w:lang w:eastAsia="es-MX"/>
              </w:rPr>
              <w:tab/>
            </w:r>
            <w:r w:rsidR="00C1345F" w:rsidRPr="00337E45">
              <w:rPr>
                <w:rStyle w:val="Hipervnculo"/>
                <w:rFonts w:ascii="Palatino Linotype" w:hAnsi="Palatino Linotype"/>
                <w:b/>
                <w:noProof/>
                <w:lang w:eastAsia="en-US"/>
              </w:rPr>
              <w:t>Condiciones especiales de la clasificación de la información como confidencial.</w:t>
            </w:r>
            <w:r w:rsidR="00C1345F">
              <w:rPr>
                <w:noProof/>
                <w:webHidden/>
              </w:rPr>
              <w:tab/>
            </w:r>
            <w:r w:rsidR="00C1345F">
              <w:rPr>
                <w:noProof/>
                <w:webHidden/>
              </w:rPr>
              <w:fldChar w:fldCharType="begin"/>
            </w:r>
            <w:r w:rsidR="00C1345F">
              <w:rPr>
                <w:noProof/>
                <w:webHidden/>
              </w:rPr>
              <w:instrText xml:space="preserve"> PAGEREF _Toc83210952 \h </w:instrText>
            </w:r>
            <w:r w:rsidR="00C1345F">
              <w:rPr>
                <w:noProof/>
                <w:webHidden/>
              </w:rPr>
            </w:r>
            <w:r w:rsidR="00C1345F">
              <w:rPr>
                <w:noProof/>
                <w:webHidden/>
              </w:rPr>
              <w:fldChar w:fldCharType="separate"/>
            </w:r>
            <w:r w:rsidR="00EC634B">
              <w:rPr>
                <w:noProof/>
                <w:webHidden/>
              </w:rPr>
              <w:t>64</w:t>
            </w:r>
            <w:r w:rsidR="00C1345F">
              <w:rPr>
                <w:noProof/>
                <w:webHidden/>
              </w:rPr>
              <w:fldChar w:fldCharType="end"/>
            </w:r>
          </w:hyperlink>
        </w:p>
        <w:p w14:paraId="5749B0EF"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53" w:history="1">
            <w:r w:rsidR="00C1345F" w:rsidRPr="00337E45">
              <w:rPr>
                <w:rStyle w:val="Hipervnculo"/>
                <w:rFonts w:ascii="Palatino Linotype" w:hAnsi="Palatino Linotype"/>
                <w:b/>
                <w:noProof/>
              </w:rPr>
              <w:t>OCTAVO. De la decisión.</w:t>
            </w:r>
            <w:r w:rsidR="00C1345F">
              <w:rPr>
                <w:noProof/>
                <w:webHidden/>
              </w:rPr>
              <w:tab/>
            </w:r>
            <w:r w:rsidR="00C1345F">
              <w:rPr>
                <w:noProof/>
                <w:webHidden/>
              </w:rPr>
              <w:fldChar w:fldCharType="begin"/>
            </w:r>
            <w:r w:rsidR="00C1345F">
              <w:rPr>
                <w:noProof/>
                <w:webHidden/>
              </w:rPr>
              <w:instrText xml:space="preserve"> PAGEREF _Toc83210953 \h </w:instrText>
            </w:r>
            <w:r w:rsidR="00C1345F">
              <w:rPr>
                <w:noProof/>
                <w:webHidden/>
              </w:rPr>
            </w:r>
            <w:r w:rsidR="00C1345F">
              <w:rPr>
                <w:noProof/>
                <w:webHidden/>
              </w:rPr>
              <w:fldChar w:fldCharType="separate"/>
            </w:r>
            <w:r w:rsidR="00EC634B">
              <w:rPr>
                <w:noProof/>
                <w:webHidden/>
              </w:rPr>
              <w:t>71</w:t>
            </w:r>
            <w:r w:rsidR="00C1345F">
              <w:rPr>
                <w:noProof/>
                <w:webHidden/>
              </w:rPr>
              <w:fldChar w:fldCharType="end"/>
            </w:r>
          </w:hyperlink>
        </w:p>
        <w:p w14:paraId="4115981E" w14:textId="77777777" w:rsidR="00C1345F" w:rsidRDefault="00800775" w:rsidP="00C1345F">
          <w:pPr>
            <w:pStyle w:val="TDC1"/>
            <w:tabs>
              <w:tab w:val="right" w:leader="dot" w:pos="9111"/>
            </w:tabs>
            <w:spacing w:after="0"/>
            <w:ind w:left="142" w:hanging="142"/>
            <w:rPr>
              <w:rFonts w:asciiTheme="minorHAnsi" w:eastAsiaTheme="minorEastAsia" w:hAnsiTheme="minorHAnsi" w:cstheme="minorBidi"/>
              <w:noProof/>
              <w:sz w:val="22"/>
              <w:szCs w:val="22"/>
              <w:lang w:eastAsia="es-MX"/>
            </w:rPr>
          </w:pPr>
          <w:hyperlink w:anchor="_Toc83210954" w:history="1">
            <w:r w:rsidR="00C1345F" w:rsidRPr="00337E45">
              <w:rPr>
                <w:rStyle w:val="Hipervnculo"/>
                <w:rFonts w:ascii="Palatino Linotype" w:eastAsia="Calibri" w:hAnsi="Palatino Linotype"/>
                <w:b/>
                <w:noProof/>
                <w:lang w:val="es-ES"/>
              </w:rPr>
              <w:t>R E S O L U T I V O S</w:t>
            </w:r>
            <w:r w:rsidR="00C1345F">
              <w:rPr>
                <w:noProof/>
                <w:webHidden/>
              </w:rPr>
              <w:tab/>
            </w:r>
            <w:r w:rsidR="00C1345F">
              <w:rPr>
                <w:noProof/>
                <w:webHidden/>
              </w:rPr>
              <w:fldChar w:fldCharType="begin"/>
            </w:r>
            <w:r w:rsidR="00C1345F">
              <w:rPr>
                <w:noProof/>
                <w:webHidden/>
              </w:rPr>
              <w:instrText xml:space="preserve"> PAGEREF _Toc83210954 \h </w:instrText>
            </w:r>
            <w:r w:rsidR="00C1345F">
              <w:rPr>
                <w:noProof/>
                <w:webHidden/>
              </w:rPr>
            </w:r>
            <w:r w:rsidR="00C1345F">
              <w:rPr>
                <w:noProof/>
                <w:webHidden/>
              </w:rPr>
              <w:fldChar w:fldCharType="separate"/>
            </w:r>
            <w:r w:rsidR="00EC634B">
              <w:rPr>
                <w:noProof/>
                <w:webHidden/>
              </w:rPr>
              <w:t>71</w:t>
            </w:r>
            <w:r w:rsidR="00C1345F">
              <w:rPr>
                <w:noProof/>
                <w:webHidden/>
              </w:rPr>
              <w:fldChar w:fldCharType="end"/>
            </w:r>
          </w:hyperlink>
        </w:p>
        <w:p w14:paraId="5FC4A0CA" w14:textId="77777777" w:rsidR="00191180" w:rsidRPr="009463E1" w:rsidRDefault="00191180" w:rsidP="00C1345F">
          <w:pPr>
            <w:suppressAutoHyphens w:val="0"/>
            <w:spacing w:line="360" w:lineRule="auto"/>
            <w:rPr>
              <w:rFonts w:ascii="Palatino Linotype" w:hAnsi="Palatino Linotype"/>
              <w:b/>
              <w:lang w:val="es-ES"/>
            </w:rPr>
          </w:pPr>
          <w:r w:rsidRPr="009463E1">
            <w:rPr>
              <w:rFonts w:ascii="Palatino Linotype" w:hAnsi="Palatino Linotype"/>
              <w:b/>
              <w:lang w:val="es-ES"/>
            </w:rPr>
            <w:fldChar w:fldCharType="end"/>
          </w:r>
        </w:p>
      </w:sdtContent>
    </w:sdt>
    <w:p w14:paraId="15594E49" w14:textId="05952680" w:rsidR="00191180" w:rsidRPr="009463E1" w:rsidRDefault="00191180" w:rsidP="00C1345F">
      <w:pPr>
        <w:suppressAutoHyphens w:val="0"/>
        <w:spacing w:line="360" w:lineRule="auto"/>
        <w:jc w:val="both"/>
        <w:rPr>
          <w:rFonts w:ascii="Palatino Linotype" w:hAnsi="Palatino Linotype"/>
          <w:lang w:val="es-ES_tradnl"/>
        </w:rPr>
      </w:pPr>
      <w:r w:rsidRPr="009463E1">
        <w:rPr>
          <w:rFonts w:ascii="Palatino Linotype" w:hAnsi="Palatino Linotype"/>
          <w:lang w:val="es-ES_tradnl"/>
        </w:rPr>
        <w:lastRenderedPageBreak/>
        <w:t>Resolución del Pleno del Instituto de Transparencia, Acceso a la Información Pública y Protección de Datos Personales del Estado de México y Municipios, con domicilio en M</w:t>
      </w:r>
      <w:r w:rsidR="00D07BFA" w:rsidRPr="009463E1">
        <w:rPr>
          <w:rFonts w:ascii="Palatino Linotype" w:hAnsi="Palatino Linotype"/>
          <w:lang w:val="es-ES_tradnl"/>
        </w:rPr>
        <w:t xml:space="preserve">etepec, Estado de México; de </w:t>
      </w:r>
      <w:r w:rsidR="00AE3BDE" w:rsidRPr="009463E1">
        <w:rPr>
          <w:rFonts w:ascii="Palatino Linotype" w:hAnsi="Palatino Linotype"/>
          <w:lang w:val="es-ES_tradnl"/>
        </w:rPr>
        <w:t>veintinueve (29</w:t>
      </w:r>
      <w:r w:rsidRPr="009463E1">
        <w:rPr>
          <w:rFonts w:ascii="Palatino Linotype" w:hAnsi="Palatino Linotype"/>
          <w:lang w:val="es-ES_tradnl"/>
        </w:rPr>
        <w:t>) de septiembre de dos mil veintiuno.</w:t>
      </w:r>
    </w:p>
    <w:p w14:paraId="1E1D0563" w14:textId="77777777" w:rsidR="00191180" w:rsidRPr="009463E1" w:rsidRDefault="00191180" w:rsidP="00C1345F">
      <w:pPr>
        <w:suppressAutoHyphens w:val="0"/>
        <w:spacing w:line="360" w:lineRule="auto"/>
        <w:jc w:val="both"/>
        <w:rPr>
          <w:rFonts w:ascii="Palatino Linotype" w:hAnsi="Palatino Linotype"/>
          <w:lang w:val="es-ES_tradnl"/>
        </w:rPr>
      </w:pPr>
    </w:p>
    <w:p w14:paraId="5A6469A6" w14:textId="750FEACE" w:rsidR="00191180" w:rsidRPr="009463E1" w:rsidRDefault="00F67357" w:rsidP="00C1345F">
      <w:pPr>
        <w:suppressAutoHyphens w:val="0"/>
        <w:spacing w:line="360" w:lineRule="auto"/>
        <w:jc w:val="both"/>
        <w:rPr>
          <w:rFonts w:ascii="Palatino Linotype" w:hAnsi="Palatino Linotype"/>
          <w:lang w:val="es-ES_tradnl"/>
        </w:rPr>
      </w:pPr>
      <w:r w:rsidRPr="009463E1">
        <w:rPr>
          <w:rFonts w:ascii="Palatino Linotype" w:hAnsi="Palatino Linotype"/>
          <w:b/>
          <w:lang w:val="es-ES_tradnl"/>
        </w:rPr>
        <w:t>VISTO</w:t>
      </w:r>
      <w:r w:rsidR="00534480" w:rsidRPr="009463E1">
        <w:rPr>
          <w:rFonts w:ascii="Palatino Linotype" w:eastAsia="MS Mincho" w:hAnsi="Palatino Linotype"/>
          <w:lang w:val="es-ES_tradnl"/>
        </w:rPr>
        <w:t xml:space="preserve"> el expediente electrónico formado co</w:t>
      </w:r>
      <w:r w:rsidR="0093195B" w:rsidRPr="009463E1">
        <w:rPr>
          <w:rFonts w:ascii="Palatino Linotype" w:eastAsia="MS Mincho" w:hAnsi="Palatino Linotype"/>
          <w:lang w:val="es-ES_tradnl"/>
        </w:rPr>
        <w:t xml:space="preserve">n motivo del recurso de revisión </w:t>
      </w:r>
      <w:r w:rsidR="0093195B" w:rsidRPr="009463E1">
        <w:rPr>
          <w:rFonts w:ascii="Palatino Linotype" w:eastAsia="MS Mincho" w:hAnsi="Palatino Linotype"/>
          <w:b/>
          <w:bCs/>
        </w:rPr>
        <w:t>04413/INFOEM/IP/RR/2021</w:t>
      </w:r>
      <w:r w:rsidR="00534480" w:rsidRPr="009463E1">
        <w:rPr>
          <w:rFonts w:ascii="Palatino Linotype" w:eastAsia="MS Mincho" w:hAnsi="Palatino Linotype"/>
          <w:b/>
          <w:bCs/>
          <w:lang w:val="es-ES_tradnl"/>
        </w:rPr>
        <w:t xml:space="preserve">, </w:t>
      </w:r>
      <w:r w:rsidR="00534480" w:rsidRPr="009463E1">
        <w:rPr>
          <w:rFonts w:ascii="Palatino Linotype" w:eastAsia="MS Mincho" w:hAnsi="Palatino Linotype"/>
          <w:lang w:val="es-ES_tradnl"/>
        </w:rPr>
        <w:t xml:space="preserve">promovido por </w:t>
      </w:r>
      <w:r w:rsidR="006021EF" w:rsidRPr="006021EF">
        <w:rPr>
          <w:rFonts w:ascii="Palatino Linotype" w:eastAsia="MS Mincho" w:hAnsi="Palatino Linotype"/>
          <w:lang w:val="es-ES_tradnl"/>
        </w:rPr>
        <w:t xml:space="preserve">XXXXXX XXXXX XXXXX </w:t>
      </w:r>
      <w:r w:rsidR="00534480" w:rsidRPr="009463E1">
        <w:rPr>
          <w:rFonts w:ascii="Palatino Linotype" w:eastAsia="MS Mincho" w:hAnsi="Palatino Linotype"/>
          <w:lang w:val="es-ES_tradnl"/>
        </w:rPr>
        <w:t xml:space="preserve">en lo sucesivo </w:t>
      </w:r>
      <w:r w:rsidR="009704EC" w:rsidRPr="009463E1">
        <w:rPr>
          <w:rFonts w:ascii="Palatino Linotype" w:eastAsia="MS Mincho" w:hAnsi="Palatino Linotype"/>
          <w:lang w:val="es-ES_tradnl"/>
        </w:rPr>
        <w:t>la</w:t>
      </w:r>
      <w:r w:rsidR="0093195B" w:rsidRPr="009463E1">
        <w:rPr>
          <w:rFonts w:ascii="Palatino Linotype" w:eastAsia="MS Mincho" w:hAnsi="Palatino Linotype"/>
          <w:lang w:val="es-ES_tradnl"/>
        </w:rPr>
        <w:t xml:space="preserve"> </w:t>
      </w:r>
      <w:r w:rsidR="00534480" w:rsidRPr="009463E1">
        <w:rPr>
          <w:rFonts w:ascii="Palatino Linotype" w:eastAsia="MS Mincho" w:hAnsi="Palatino Linotype"/>
          <w:b/>
          <w:lang w:val="es-ES_tradnl"/>
        </w:rPr>
        <w:t>RECURRENTE</w:t>
      </w:r>
      <w:r w:rsidR="00534480" w:rsidRPr="009463E1">
        <w:rPr>
          <w:rFonts w:ascii="Palatino Linotype" w:eastAsia="MS Mincho" w:hAnsi="Palatino Linotype"/>
          <w:lang w:val="es-ES_tradnl"/>
        </w:rPr>
        <w:t xml:space="preserve">, en contra de la falta de respuesta del </w:t>
      </w:r>
      <w:r w:rsidR="0093195B" w:rsidRPr="009463E1">
        <w:rPr>
          <w:rFonts w:ascii="Palatino Linotype" w:eastAsia="MS Mincho" w:hAnsi="Palatino Linotype"/>
          <w:b/>
          <w:lang w:val="es-ES_tradnl"/>
        </w:rPr>
        <w:t>Ayuntamiento de Tultepec</w:t>
      </w:r>
      <w:r w:rsidR="0093195B" w:rsidRPr="009463E1">
        <w:rPr>
          <w:rFonts w:ascii="Palatino Linotype" w:eastAsia="MS Mincho" w:hAnsi="Palatino Linotype"/>
          <w:lang w:val="es-ES_tradnl"/>
        </w:rPr>
        <w:t xml:space="preserve"> </w:t>
      </w:r>
      <w:r w:rsidR="00534480" w:rsidRPr="009463E1">
        <w:rPr>
          <w:rFonts w:ascii="Palatino Linotype" w:eastAsia="MS Mincho" w:hAnsi="Palatino Linotype"/>
          <w:lang w:val="es-ES_tradnl"/>
        </w:rPr>
        <w:t>en lo sucesivo el</w:t>
      </w:r>
      <w:r w:rsidR="00534480" w:rsidRPr="009463E1">
        <w:rPr>
          <w:rFonts w:ascii="Palatino Linotype" w:eastAsia="MS Mincho" w:hAnsi="Palatino Linotype"/>
          <w:b/>
          <w:lang w:val="es-ES_tradnl"/>
        </w:rPr>
        <w:t xml:space="preserve"> SUJETO OBLIGADO, </w:t>
      </w:r>
      <w:r w:rsidR="00534480" w:rsidRPr="009463E1">
        <w:rPr>
          <w:rFonts w:ascii="Palatino Linotype" w:eastAsia="MS Mincho" w:hAnsi="Palatino Linotype"/>
          <w:lang w:val="es-ES_tradnl"/>
        </w:rPr>
        <w:t xml:space="preserve">se procede </w:t>
      </w:r>
      <w:bookmarkStart w:id="0" w:name="_GoBack"/>
      <w:bookmarkEnd w:id="0"/>
      <w:r w:rsidR="00534480" w:rsidRPr="009463E1">
        <w:rPr>
          <w:rFonts w:ascii="Palatino Linotype" w:eastAsia="MS Mincho" w:hAnsi="Palatino Linotype"/>
          <w:lang w:val="es-ES_tradnl"/>
        </w:rPr>
        <w:t>a dictar la presente resolución, con base en los siguientes:</w:t>
      </w:r>
    </w:p>
    <w:p w14:paraId="5935F878" w14:textId="77777777" w:rsidR="00191180" w:rsidRPr="009463E1" w:rsidRDefault="00191180" w:rsidP="00C1345F">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83210927"/>
      <w:r w:rsidRPr="009463E1">
        <w:rPr>
          <w:rFonts w:ascii="Palatino Linotype" w:hAnsi="Palatino Linotype"/>
          <w:b/>
          <w:lang w:eastAsia="en-US"/>
        </w:rPr>
        <w:t>ANTECEDENTES</w:t>
      </w:r>
      <w:bookmarkEnd w:id="1"/>
      <w:bookmarkEnd w:id="2"/>
    </w:p>
    <w:p w14:paraId="0689F468" w14:textId="77777777" w:rsidR="00191180" w:rsidRPr="009463E1" w:rsidRDefault="00191180" w:rsidP="00C1345F">
      <w:pPr>
        <w:keepNext/>
        <w:keepLines/>
        <w:suppressAutoHyphens w:val="0"/>
        <w:spacing w:before="240" w:line="360" w:lineRule="auto"/>
        <w:outlineLvl w:val="0"/>
        <w:rPr>
          <w:rFonts w:ascii="Palatino Linotype" w:hAnsi="Palatino Linotype"/>
          <w:lang w:eastAsia="en-US"/>
        </w:rPr>
      </w:pPr>
    </w:p>
    <w:p w14:paraId="7571E0F7" w14:textId="7C241466" w:rsidR="00191180" w:rsidRPr="009463E1" w:rsidRDefault="007C0470" w:rsidP="00C1345F">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9463E1">
        <w:rPr>
          <w:rFonts w:ascii="Palatino Linotype" w:eastAsia="Calibri" w:hAnsi="Palatino Linotype" w:cs="Arial"/>
          <w:lang w:val="es-ES"/>
        </w:rPr>
        <w:t>E</w:t>
      </w:r>
      <w:r w:rsidR="009704EC" w:rsidRPr="009463E1">
        <w:rPr>
          <w:rFonts w:ascii="Palatino Linotype" w:eastAsia="Calibri" w:hAnsi="Palatino Linotype" w:cs="Arial"/>
          <w:lang w:val="es-ES"/>
        </w:rPr>
        <w:t>l dos (02</w:t>
      </w:r>
      <w:r w:rsidR="00191180" w:rsidRPr="009463E1">
        <w:rPr>
          <w:rFonts w:ascii="Palatino Linotype" w:eastAsia="Calibri" w:hAnsi="Palatino Linotype" w:cs="Arial"/>
          <w:lang w:val="es-ES"/>
        </w:rPr>
        <w:t>) de</w:t>
      </w:r>
      <w:r w:rsidR="009704EC" w:rsidRPr="009463E1">
        <w:rPr>
          <w:rFonts w:ascii="Palatino Linotype" w:eastAsia="Calibri" w:hAnsi="Palatino Linotype" w:cs="Arial"/>
          <w:lang w:val="es-ES"/>
        </w:rPr>
        <w:t xml:space="preserve"> agosto</w:t>
      </w:r>
      <w:r w:rsidRPr="009463E1">
        <w:rPr>
          <w:rFonts w:ascii="Palatino Linotype" w:eastAsia="Calibri" w:hAnsi="Palatino Linotype" w:cs="Arial"/>
          <w:lang w:val="es-ES"/>
        </w:rPr>
        <w:t xml:space="preserve"> d</w:t>
      </w:r>
      <w:r w:rsidR="00534480" w:rsidRPr="009463E1">
        <w:rPr>
          <w:rFonts w:ascii="Palatino Linotype" w:eastAsia="Calibri" w:hAnsi="Palatino Linotype" w:cs="Arial"/>
          <w:lang w:val="es-ES"/>
        </w:rPr>
        <w:t>e dos mil veintiuno, el</w:t>
      </w:r>
      <w:r w:rsidR="00191180" w:rsidRPr="009463E1">
        <w:rPr>
          <w:rFonts w:ascii="Palatino Linotype" w:eastAsia="Calibri" w:hAnsi="Palatino Linotype" w:cs="Arial"/>
          <w:lang w:val="es-ES"/>
        </w:rPr>
        <w:t xml:space="preserve"> particular</w:t>
      </w:r>
      <w:r w:rsidR="00191180" w:rsidRPr="009463E1">
        <w:rPr>
          <w:rFonts w:ascii="Palatino Linotype" w:eastAsia="Calibri" w:hAnsi="Palatino Linotype" w:cs="Arial"/>
          <w:b/>
        </w:rPr>
        <w:t xml:space="preserve"> </w:t>
      </w:r>
      <w:r w:rsidR="00191180" w:rsidRPr="009463E1">
        <w:rPr>
          <w:rFonts w:ascii="Palatino Linotype" w:eastAsia="Calibri" w:hAnsi="Palatino Linotype" w:cs="Arial"/>
        </w:rPr>
        <w:t xml:space="preserve">presentó </w:t>
      </w:r>
      <w:r w:rsidR="00191180" w:rsidRPr="009463E1">
        <w:rPr>
          <w:rFonts w:ascii="Palatino Linotype" w:eastAsia="Calibri" w:hAnsi="Palatino Linotype" w:cs="Arial"/>
          <w:lang w:val="es-ES"/>
        </w:rPr>
        <w:t xml:space="preserve">ante el </w:t>
      </w:r>
      <w:r w:rsidR="00191180" w:rsidRPr="009463E1">
        <w:rPr>
          <w:rFonts w:ascii="Palatino Linotype" w:eastAsia="Calibri" w:hAnsi="Palatino Linotype" w:cs="Arial"/>
          <w:b/>
          <w:lang w:val="es-ES"/>
        </w:rPr>
        <w:t>SUJETO OBLIGADO,</w:t>
      </w:r>
      <w:r w:rsidR="00191180" w:rsidRPr="009463E1">
        <w:rPr>
          <w:rFonts w:ascii="Palatino Linotype" w:eastAsia="Calibri" w:hAnsi="Palatino Linotype" w:cs="Arial"/>
        </w:rPr>
        <w:t xml:space="preserve"> vía </w:t>
      </w:r>
      <w:r w:rsidR="00191180" w:rsidRPr="009463E1">
        <w:rPr>
          <w:rFonts w:ascii="Palatino Linotype" w:eastAsia="Calibri" w:hAnsi="Palatino Linotype" w:cs="Arial"/>
          <w:lang w:val="es-ES"/>
        </w:rPr>
        <w:t>Sistema de Acceso a la Información Mexiquense (</w:t>
      </w:r>
      <w:r w:rsidR="00191180" w:rsidRPr="009463E1">
        <w:rPr>
          <w:rFonts w:ascii="Palatino Linotype" w:eastAsia="Calibri" w:hAnsi="Palatino Linotype" w:cs="Arial"/>
          <w:b/>
          <w:lang w:val="es-ES"/>
        </w:rPr>
        <w:t>SAIMEX</w:t>
      </w:r>
      <w:r w:rsidRPr="009463E1">
        <w:rPr>
          <w:rFonts w:ascii="Palatino Linotype" w:eastAsia="Calibri" w:hAnsi="Palatino Linotype" w:cs="Arial"/>
          <w:lang w:val="es-ES"/>
        </w:rPr>
        <w:t>), la solicitud</w:t>
      </w:r>
      <w:r w:rsidR="00191180" w:rsidRPr="009463E1">
        <w:rPr>
          <w:rFonts w:ascii="Palatino Linotype" w:eastAsia="Calibri" w:hAnsi="Palatino Linotype" w:cs="Arial"/>
          <w:lang w:val="es-ES"/>
        </w:rPr>
        <w:t xml:space="preserve"> de información públic</w:t>
      </w:r>
      <w:r w:rsidRPr="009463E1">
        <w:rPr>
          <w:rFonts w:ascii="Palatino Linotype" w:eastAsia="Calibri" w:hAnsi="Palatino Linotype" w:cs="Arial"/>
          <w:lang w:val="es-ES"/>
        </w:rPr>
        <w:t>a registrada con el número</w:t>
      </w:r>
      <w:r w:rsidR="00191180" w:rsidRPr="009463E1">
        <w:rPr>
          <w:rFonts w:ascii="Palatino Linotype" w:eastAsia="Calibri" w:hAnsi="Palatino Linotype" w:cs="Arial"/>
          <w:lang w:val="es-ES"/>
        </w:rPr>
        <w:t xml:space="preserve"> </w:t>
      </w:r>
      <w:r w:rsidR="009704EC" w:rsidRPr="009463E1">
        <w:rPr>
          <w:rFonts w:ascii="Palatino Linotype" w:eastAsia="Calibri" w:hAnsi="Palatino Linotype" w:cs="Arial"/>
          <w:b/>
          <w:bCs/>
        </w:rPr>
        <w:t>00128/TULTEPEC/IP/2021</w:t>
      </w:r>
      <w:r w:rsidR="009704EC" w:rsidRPr="009463E1">
        <w:rPr>
          <w:rFonts w:ascii="Palatino Linotype" w:eastAsia="Calibri" w:hAnsi="Palatino Linotype" w:cs="Arial"/>
          <w:lang w:val="es-ES"/>
        </w:rPr>
        <w:t xml:space="preserve"> </w:t>
      </w:r>
      <w:r w:rsidRPr="009463E1">
        <w:rPr>
          <w:rFonts w:ascii="Palatino Linotype" w:eastAsia="Calibri" w:hAnsi="Palatino Linotype" w:cs="Arial"/>
          <w:lang w:val="es-ES"/>
        </w:rPr>
        <w:t>en la</w:t>
      </w:r>
      <w:r w:rsidR="00191180" w:rsidRPr="009463E1">
        <w:rPr>
          <w:rFonts w:ascii="Palatino Linotype" w:eastAsia="Calibri" w:hAnsi="Palatino Linotype" w:cs="Arial"/>
          <w:lang w:val="es-ES"/>
        </w:rPr>
        <w:t xml:space="preserve"> que requirió lo siguiente:</w:t>
      </w:r>
    </w:p>
    <w:p w14:paraId="2CD063DC" w14:textId="77777777" w:rsidR="00191180" w:rsidRPr="009463E1" w:rsidRDefault="00191180" w:rsidP="00C1345F">
      <w:pPr>
        <w:suppressAutoHyphens w:val="0"/>
        <w:spacing w:line="360" w:lineRule="auto"/>
        <w:contextualSpacing/>
        <w:jc w:val="both"/>
        <w:rPr>
          <w:rFonts w:ascii="Palatino Linotype" w:eastAsia="Calibri" w:hAnsi="Palatino Linotype" w:cs="Arial"/>
          <w:lang w:val="es-ES"/>
        </w:rPr>
      </w:pPr>
    </w:p>
    <w:p w14:paraId="2B4ACC61" w14:textId="22DEE316" w:rsidR="00191180" w:rsidRPr="009463E1" w:rsidRDefault="007C0470" w:rsidP="00C1345F">
      <w:pPr>
        <w:suppressAutoHyphens w:val="0"/>
        <w:spacing w:line="360" w:lineRule="auto"/>
        <w:ind w:left="567" w:right="567"/>
        <w:contextualSpacing/>
        <w:jc w:val="both"/>
        <w:rPr>
          <w:rFonts w:ascii="Palatino Linotype" w:hAnsi="Palatino Linotype"/>
          <w:iCs/>
          <w:color w:val="000000"/>
          <w:lang w:val="es-ES_tradnl"/>
        </w:rPr>
      </w:pPr>
      <w:r w:rsidRPr="009463E1">
        <w:rPr>
          <w:rFonts w:ascii="Palatino Linotype" w:hAnsi="Palatino Linotype"/>
          <w:i/>
          <w:color w:val="000000"/>
          <w:lang w:val="es-ES_tradnl"/>
        </w:rPr>
        <w:t xml:space="preserve"> </w:t>
      </w:r>
      <w:r w:rsidR="00191180" w:rsidRPr="009463E1">
        <w:rPr>
          <w:rFonts w:ascii="Palatino Linotype" w:hAnsi="Palatino Linotype"/>
          <w:i/>
          <w:color w:val="000000"/>
          <w:lang w:val="es-ES_tradnl"/>
        </w:rPr>
        <w:t>“</w:t>
      </w:r>
      <w:r w:rsidR="009704EC" w:rsidRPr="009463E1">
        <w:rPr>
          <w:rFonts w:ascii="Palatino Linotype" w:hAnsi="Palatino Linotype"/>
          <w:i/>
          <w:color w:val="000000"/>
          <w:lang w:val="es-ES_tradnl"/>
        </w:rPr>
        <w:t>Numero de personas auxiliares adscritas a la séptima regiduría, nombres de las personas que están adscritas a esta área así como sueldo o salario, antigüedad así como si el Sr. Juan Manuel López Sánchez se encuentra adscrito algún área o recibe un sueldo o salario vía nomina o listas de raya, si esto es afirmativo monto del sueldo, cargo y antigüedad.</w:t>
      </w:r>
      <w:r w:rsidR="00191180" w:rsidRPr="009463E1">
        <w:rPr>
          <w:rFonts w:ascii="Palatino Linotype" w:hAnsi="Palatino Linotype"/>
          <w:i/>
          <w:color w:val="000000"/>
          <w:lang w:val="es-ES_tradnl"/>
        </w:rPr>
        <w:t>”</w:t>
      </w:r>
      <w:r w:rsidR="00191180" w:rsidRPr="009463E1">
        <w:rPr>
          <w:rFonts w:ascii="Palatino Linotype" w:hAnsi="Palatino Linotype"/>
          <w:iCs/>
          <w:color w:val="000000"/>
          <w:lang w:val="es-ES_tradnl"/>
        </w:rPr>
        <w:t xml:space="preserve"> (Sic.)</w:t>
      </w:r>
    </w:p>
    <w:p w14:paraId="6F8F6AD8" w14:textId="77777777" w:rsidR="00191180" w:rsidRPr="009463E1" w:rsidRDefault="00191180" w:rsidP="00C1345F">
      <w:pPr>
        <w:suppressAutoHyphens w:val="0"/>
        <w:spacing w:line="360" w:lineRule="auto"/>
        <w:ind w:left="567" w:right="567"/>
        <w:contextualSpacing/>
        <w:jc w:val="both"/>
        <w:rPr>
          <w:rFonts w:ascii="Palatino Linotype" w:hAnsi="Palatino Linotype"/>
          <w:iCs/>
          <w:color w:val="000000"/>
          <w:lang w:val="es-ES_tradnl"/>
        </w:rPr>
      </w:pPr>
    </w:p>
    <w:p w14:paraId="5241C051" w14:textId="77777777" w:rsidR="00191180" w:rsidRPr="009463E1" w:rsidRDefault="00191180" w:rsidP="00C1345F">
      <w:pPr>
        <w:suppressAutoHyphens w:val="0"/>
        <w:spacing w:line="360" w:lineRule="auto"/>
        <w:ind w:left="567" w:right="567"/>
        <w:contextualSpacing/>
        <w:jc w:val="both"/>
        <w:rPr>
          <w:rFonts w:ascii="Palatino Linotype" w:hAnsi="Palatino Linotype"/>
          <w:iCs/>
          <w:color w:val="000000"/>
          <w:lang w:val="es-ES_tradnl"/>
        </w:rPr>
      </w:pPr>
    </w:p>
    <w:p w14:paraId="63053C2D" w14:textId="4FD11629"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9463E1">
        <w:rPr>
          <w:rFonts w:ascii="Palatino Linotype" w:hAnsi="Palatino Linotype" w:cs="Arial"/>
          <w:lang w:val="es-ES_tradnl"/>
        </w:rPr>
        <w:lastRenderedPageBreak/>
        <w:t xml:space="preserve">Se hace constar que la entonces </w:t>
      </w:r>
      <w:r w:rsidRPr="009463E1">
        <w:rPr>
          <w:rFonts w:ascii="Palatino Linotype" w:hAnsi="Palatino Linotype" w:cs="Arial"/>
          <w:b/>
          <w:bCs/>
          <w:lang w:val="es-ES_tradnl"/>
        </w:rPr>
        <w:t>SOLICITANTE</w:t>
      </w:r>
      <w:r w:rsidRPr="009463E1">
        <w:rPr>
          <w:rFonts w:ascii="Palatino Linotype" w:hAnsi="Palatino Linotype" w:cs="Arial"/>
          <w:lang w:val="es-ES_tradnl"/>
        </w:rPr>
        <w:t xml:space="preserve"> señaló como modalidad de entrega de la información, a través del Sistema de Acceso a la Información Mexiquense </w:t>
      </w:r>
      <w:r w:rsidRPr="009463E1">
        <w:rPr>
          <w:rFonts w:ascii="Palatino Linotype" w:hAnsi="Palatino Linotype" w:cs="Arial"/>
          <w:b/>
          <w:lang w:val="es-ES_tradnl"/>
        </w:rPr>
        <w:t xml:space="preserve">(SAIMEX). </w:t>
      </w:r>
    </w:p>
    <w:p w14:paraId="234BF17F" w14:textId="77777777" w:rsidR="00885757" w:rsidRPr="009463E1" w:rsidRDefault="00885757" w:rsidP="00C1345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9463E1">
        <w:rPr>
          <w:rFonts w:ascii="Palatino Linotype" w:hAnsi="Palatino Linotype" w:cs="Arial"/>
          <w:lang w:val="es-ES_tradnl"/>
        </w:rPr>
        <w:t xml:space="preserve">El </w:t>
      </w:r>
      <w:r w:rsidRPr="009463E1">
        <w:rPr>
          <w:rFonts w:ascii="Palatino Linotype" w:hAnsi="Palatino Linotype" w:cs="Arial"/>
          <w:b/>
        </w:rPr>
        <w:t xml:space="preserve">SUJETO OBLIGADO </w:t>
      </w:r>
      <w:r w:rsidR="00885757" w:rsidRPr="009463E1">
        <w:rPr>
          <w:rFonts w:ascii="Palatino Linotype" w:hAnsi="Palatino Linotype" w:cs="Arial"/>
        </w:rPr>
        <w:t>no dio respuesta a la solicitud</w:t>
      </w:r>
      <w:r w:rsidRPr="009463E1">
        <w:rPr>
          <w:rFonts w:ascii="Palatino Linotype" w:hAnsi="Palatino Linotype" w:cs="Arial"/>
        </w:rPr>
        <w:t xml:space="preserve"> de información.</w:t>
      </w:r>
    </w:p>
    <w:p w14:paraId="3CC2593C"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iCs/>
          <w:lang w:val="es-ES_tradnl"/>
        </w:rPr>
      </w:pPr>
    </w:p>
    <w:p w14:paraId="06E6334F" w14:textId="38E0EA44" w:rsidR="00191180" w:rsidRPr="009463E1" w:rsidRDefault="00191180" w:rsidP="00C1345F">
      <w:pPr>
        <w:numPr>
          <w:ilvl w:val="0"/>
          <w:numId w:val="9"/>
        </w:numPr>
        <w:tabs>
          <w:tab w:val="left" w:pos="426"/>
        </w:tabs>
        <w:suppressAutoHyphens w:val="0"/>
        <w:spacing w:after="160" w:line="360" w:lineRule="auto"/>
        <w:contextualSpacing/>
        <w:jc w:val="both"/>
        <w:rPr>
          <w:rFonts w:ascii="Palatino Linotype" w:hAnsi="Palatino Linotype" w:cs="Arial"/>
          <w:i/>
          <w:lang w:val="es-ES_tradnl"/>
        </w:rPr>
      </w:pPr>
      <w:r w:rsidRPr="009463E1">
        <w:rPr>
          <w:rFonts w:ascii="Palatino Linotype" w:eastAsia="Calibri" w:hAnsi="Palatino Linotype" w:cs="Arial"/>
          <w:lang w:val="es-AR"/>
        </w:rPr>
        <w:t xml:space="preserve">Derivado </w:t>
      </w:r>
      <w:bookmarkStart w:id="3" w:name="_Toc462307683"/>
      <w:bookmarkStart w:id="4" w:name="_Toc472427085"/>
      <w:bookmarkStart w:id="5" w:name="_Toc472500652"/>
      <w:r w:rsidRPr="009463E1">
        <w:rPr>
          <w:rFonts w:ascii="Palatino Linotype" w:hAnsi="Palatino Linotype" w:cs="Arial"/>
          <w:lang w:val="es-AR"/>
        </w:rPr>
        <w:t xml:space="preserve">de la falta de respuesta por parte del </w:t>
      </w:r>
      <w:r w:rsidRPr="009463E1">
        <w:rPr>
          <w:rFonts w:ascii="Palatino Linotype" w:hAnsi="Palatino Linotype" w:cs="Arial"/>
          <w:b/>
          <w:lang w:val="es-AR"/>
        </w:rPr>
        <w:t>SUJETO OBLIGADO</w:t>
      </w:r>
      <w:r w:rsidRPr="009463E1">
        <w:rPr>
          <w:rFonts w:ascii="Palatino Linotype" w:hAnsi="Palatino Linotype" w:cs="Arial"/>
          <w:lang w:val="es-AR"/>
        </w:rPr>
        <w:t>, el</w:t>
      </w:r>
      <w:r w:rsidR="009704EC" w:rsidRPr="009463E1">
        <w:rPr>
          <w:rFonts w:ascii="Palatino Linotype" w:hAnsi="Palatino Linotype" w:cs="Arial"/>
          <w:lang w:val="es-ES"/>
        </w:rPr>
        <w:t xml:space="preserve"> uno (0</w:t>
      </w:r>
      <w:r w:rsidR="00534480" w:rsidRPr="009463E1">
        <w:rPr>
          <w:rFonts w:ascii="Palatino Linotype" w:hAnsi="Palatino Linotype" w:cs="Arial"/>
          <w:lang w:val="es-ES"/>
        </w:rPr>
        <w:t>1</w:t>
      </w:r>
      <w:r w:rsidR="009704EC" w:rsidRPr="009463E1">
        <w:rPr>
          <w:rFonts w:ascii="Palatino Linotype" w:hAnsi="Palatino Linotype" w:cs="Arial"/>
          <w:lang w:val="es-ES"/>
        </w:rPr>
        <w:t>) de septiembre</w:t>
      </w:r>
      <w:r w:rsidRPr="009463E1">
        <w:rPr>
          <w:rFonts w:ascii="Palatino Linotype" w:hAnsi="Palatino Linotype" w:cs="Arial"/>
          <w:lang w:val="es-ES"/>
        </w:rPr>
        <w:t xml:space="preserve"> de dos mil veinti</w:t>
      </w:r>
      <w:r w:rsidR="00885757" w:rsidRPr="009463E1">
        <w:rPr>
          <w:rFonts w:ascii="Palatino Linotype" w:hAnsi="Palatino Linotype" w:cs="Arial"/>
          <w:lang w:val="es-ES"/>
        </w:rPr>
        <w:t>uno, la particular interpuso el recurso</w:t>
      </w:r>
      <w:r w:rsidRPr="009463E1">
        <w:rPr>
          <w:rFonts w:ascii="Palatino Linotype" w:hAnsi="Palatino Linotype" w:cs="Arial"/>
          <w:lang w:val="es-ES"/>
        </w:rPr>
        <w:t xml:space="preserve"> de revisión</w:t>
      </w:r>
      <w:r w:rsidR="009704EC" w:rsidRPr="009463E1">
        <w:rPr>
          <w:rFonts w:ascii="Palatino Linotype" w:hAnsi="Palatino Linotype"/>
          <w:b/>
        </w:rPr>
        <w:t xml:space="preserve"> </w:t>
      </w:r>
      <w:r w:rsidR="009704EC" w:rsidRPr="009463E1">
        <w:rPr>
          <w:rFonts w:ascii="Palatino Linotype" w:hAnsi="Palatino Linotype"/>
          <w:b/>
        </w:rPr>
        <w:tab/>
        <w:t>04413/INFOEM/IP/RR/2021</w:t>
      </w:r>
      <w:r w:rsidRPr="009463E1">
        <w:rPr>
          <w:rFonts w:ascii="Palatino Linotype" w:eastAsia="Calibri" w:hAnsi="Palatino Linotype" w:cs="Arial"/>
          <w:b/>
          <w:lang w:val="es-ES"/>
        </w:rPr>
        <w:t>,</w:t>
      </w:r>
      <w:r w:rsidRPr="009463E1">
        <w:rPr>
          <w:rFonts w:ascii="Palatino Linotype" w:eastAsia="Calibri" w:hAnsi="Palatino Linotype" w:cs="Arial"/>
          <w:lang w:val="es-ES"/>
        </w:rPr>
        <w:t xml:space="preserve"> </w:t>
      </w:r>
      <w:r w:rsidRPr="009463E1">
        <w:rPr>
          <w:rFonts w:ascii="Palatino Linotype" w:hAnsi="Palatino Linotype" w:cs="Arial"/>
          <w:lang w:val="es-ES"/>
        </w:rPr>
        <w:t>en los que señaló lo siguiente:</w:t>
      </w:r>
    </w:p>
    <w:p w14:paraId="484B0F60" w14:textId="77777777" w:rsidR="00191180" w:rsidRPr="009463E1" w:rsidRDefault="00191180" w:rsidP="00C1345F">
      <w:pPr>
        <w:suppressAutoHyphens w:val="0"/>
        <w:spacing w:line="360" w:lineRule="auto"/>
        <w:contextualSpacing/>
        <w:jc w:val="both"/>
        <w:rPr>
          <w:rFonts w:ascii="Palatino Linotype" w:hAnsi="Palatino Linotype" w:cs="Arial"/>
          <w:i/>
          <w:lang w:val="es-ES_tradnl"/>
        </w:rPr>
      </w:pPr>
    </w:p>
    <w:p w14:paraId="5F6C54D4" w14:textId="77777777" w:rsidR="00191180" w:rsidRPr="009463E1" w:rsidRDefault="00191180" w:rsidP="00C1345F">
      <w:pPr>
        <w:suppressAutoHyphens w:val="0"/>
        <w:spacing w:line="360" w:lineRule="auto"/>
        <w:ind w:left="709" w:right="567"/>
        <w:jc w:val="both"/>
        <w:rPr>
          <w:rFonts w:ascii="Palatino Linotype" w:hAnsi="Palatino Linotype"/>
          <w:b/>
          <w:i/>
          <w:lang w:val="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9463E1">
        <w:rPr>
          <w:rFonts w:ascii="Palatino Linotype" w:hAnsi="Palatino Linotype"/>
          <w:b/>
          <w:lang w:val="es-ES"/>
        </w:rPr>
        <w:t>Acto impugnado</w:t>
      </w:r>
      <w:r w:rsidRPr="009463E1">
        <w:rPr>
          <w:rFonts w:ascii="Palatino Linotype" w:hAnsi="Palatino Linotype"/>
          <w:b/>
          <w:i/>
          <w:lang w:val="es-ES"/>
        </w:rPr>
        <w:t>:</w:t>
      </w:r>
      <w:bookmarkEnd w:id="3"/>
      <w:bookmarkEnd w:id="4"/>
      <w:bookmarkEnd w:id="5"/>
      <w:r w:rsidRPr="009463E1">
        <w:rPr>
          <w:rFonts w:ascii="Palatino Linotype" w:hAnsi="Palatino Linotype"/>
          <w:b/>
          <w:i/>
          <w:lang w:val="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B9DCD20" w14:textId="77777777" w:rsidR="004B344D" w:rsidRPr="009463E1" w:rsidRDefault="004B344D" w:rsidP="00C1345F">
      <w:pPr>
        <w:suppressAutoHyphens w:val="0"/>
        <w:spacing w:line="360" w:lineRule="auto"/>
        <w:ind w:left="709" w:right="567"/>
        <w:jc w:val="both"/>
        <w:rPr>
          <w:rFonts w:ascii="Palatino Linotype" w:hAnsi="Palatino Linotype"/>
          <w:b/>
          <w:i/>
          <w:lang w:val="es-ES"/>
        </w:rPr>
      </w:pPr>
    </w:p>
    <w:p w14:paraId="59FF349D" w14:textId="2FDAD044" w:rsidR="00191180" w:rsidRPr="009463E1" w:rsidRDefault="00191180" w:rsidP="00C1345F">
      <w:pPr>
        <w:suppressAutoHyphens w:val="0"/>
        <w:spacing w:line="360" w:lineRule="auto"/>
        <w:ind w:left="709" w:right="567"/>
        <w:jc w:val="both"/>
        <w:rPr>
          <w:rFonts w:ascii="Palatino Linotype" w:hAnsi="Palatino Linotype"/>
          <w:b/>
          <w:i/>
          <w:lang w:val="es-ES"/>
        </w:rPr>
      </w:pPr>
      <w:r w:rsidRPr="009463E1">
        <w:rPr>
          <w:rFonts w:ascii="Palatino Linotype" w:hAnsi="Palatino Linotype"/>
          <w:i/>
          <w:lang w:val="es-ES"/>
        </w:rPr>
        <w:t>“</w:t>
      </w:r>
      <w:r w:rsidR="009704EC" w:rsidRPr="009463E1">
        <w:rPr>
          <w:rFonts w:ascii="Palatino Linotype" w:hAnsi="Palatino Linotype"/>
          <w:i/>
          <w:lang w:val="es-ES"/>
        </w:rPr>
        <w:t>Ya paso el termino y los sujetos obligados no han dado respuesta</w:t>
      </w:r>
      <w:r w:rsidRPr="009463E1">
        <w:rPr>
          <w:rFonts w:ascii="Palatino Linotype" w:eastAsia="Calibri" w:hAnsi="Palatino Linotype"/>
          <w:i/>
          <w:color w:val="000000"/>
          <w:lang w:eastAsia="en-US"/>
        </w:rPr>
        <w:t>.”</w:t>
      </w:r>
      <w:r w:rsidRPr="009463E1">
        <w:rPr>
          <w:rFonts w:ascii="Palatino Linotype" w:eastAsia="Calibri" w:hAnsi="Palatino Linotype" w:cs="Arial"/>
          <w:i/>
          <w:lang w:val="es-ES"/>
        </w:rPr>
        <w:t xml:space="preserve"> </w:t>
      </w:r>
      <w:r w:rsidRPr="009463E1">
        <w:rPr>
          <w:rFonts w:ascii="Palatino Linotype" w:eastAsia="Calibri" w:hAnsi="Palatino Linotype" w:cs="Arial"/>
          <w:iCs/>
          <w:lang w:val="es-ES"/>
        </w:rPr>
        <w:t>(Sic)</w:t>
      </w:r>
      <w:r w:rsidRPr="009463E1">
        <w:rPr>
          <w:rFonts w:ascii="Palatino Linotype" w:eastAsia="Calibri" w:hAnsi="Palatino Linotype" w:cs="Arial"/>
          <w:i/>
          <w:lang w:val="es-ES"/>
        </w:rPr>
        <w:t xml:space="preserve"> </w:t>
      </w:r>
    </w:p>
    <w:p w14:paraId="2E925596" w14:textId="77777777" w:rsidR="00191180" w:rsidRPr="009463E1" w:rsidRDefault="00191180" w:rsidP="00C1345F">
      <w:pPr>
        <w:suppressAutoHyphens w:val="0"/>
        <w:spacing w:line="360" w:lineRule="auto"/>
        <w:ind w:left="709" w:right="567"/>
        <w:contextualSpacing/>
        <w:jc w:val="both"/>
        <w:rPr>
          <w:rFonts w:ascii="Palatino Linotype" w:hAnsi="Palatino Linotype" w:cs="Arial"/>
          <w:i/>
          <w:lang w:val="es-ES_tradnl"/>
        </w:rPr>
      </w:pPr>
    </w:p>
    <w:p w14:paraId="3EEA1A35" w14:textId="77777777" w:rsidR="00191180" w:rsidRPr="009463E1" w:rsidRDefault="00191180" w:rsidP="00C1345F">
      <w:pPr>
        <w:suppressAutoHyphens w:val="0"/>
        <w:spacing w:line="360" w:lineRule="auto"/>
        <w:ind w:left="709" w:right="567"/>
        <w:jc w:val="both"/>
        <w:rPr>
          <w:rFonts w:ascii="Palatino Linotype" w:hAnsi="Palatino Linotype"/>
          <w:b/>
          <w:lang w:val="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9463E1">
        <w:rPr>
          <w:rFonts w:ascii="Palatino Linotype" w:hAnsi="Palatino Linotype"/>
          <w:b/>
          <w:lang w:val="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9463E1">
        <w:rPr>
          <w:rFonts w:ascii="Palatino Linotype" w:hAnsi="Palatino Linotype"/>
          <w:b/>
          <w:lang w:val="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36A178C" w14:textId="77777777" w:rsidR="00885757" w:rsidRPr="009463E1" w:rsidRDefault="00885757" w:rsidP="00C1345F">
      <w:pPr>
        <w:suppressAutoHyphens w:val="0"/>
        <w:spacing w:line="360" w:lineRule="auto"/>
        <w:ind w:left="709" w:right="567"/>
        <w:jc w:val="both"/>
        <w:rPr>
          <w:rFonts w:ascii="Palatino Linotype" w:hAnsi="Palatino Linotype"/>
          <w:i/>
          <w:lang w:val="es-ES"/>
        </w:rPr>
      </w:pPr>
    </w:p>
    <w:p w14:paraId="35FC3E5E" w14:textId="5E778A19" w:rsidR="00191180" w:rsidRPr="009463E1" w:rsidRDefault="00885757" w:rsidP="00C1345F">
      <w:pPr>
        <w:suppressAutoHyphens w:val="0"/>
        <w:spacing w:line="360" w:lineRule="auto"/>
        <w:ind w:left="709" w:right="567"/>
        <w:jc w:val="both"/>
        <w:rPr>
          <w:rFonts w:ascii="Palatino Linotype" w:hAnsi="Palatino Linotype"/>
          <w:iCs/>
          <w:lang w:val="es-ES"/>
        </w:rPr>
      </w:pPr>
      <w:r w:rsidRPr="009463E1">
        <w:rPr>
          <w:rFonts w:ascii="Palatino Linotype" w:eastAsia="Calibri" w:hAnsi="Palatino Linotype"/>
          <w:i/>
          <w:color w:val="000000"/>
          <w:lang w:eastAsia="en-US"/>
        </w:rPr>
        <w:t>“</w:t>
      </w:r>
      <w:r w:rsidR="009704EC" w:rsidRPr="009463E1">
        <w:rPr>
          <w:rFonts w:ascii="Palatino Linotype" w:eastAsia="Calibri" w:hAnsi="Palatino Linotype"/>
          <w:i/>
          <w:color w:val="000000"/>
          <w:lang w:eastAsia="en-US"/>
        </w:rPr>
        <w:t>Ya paso el termino y los sujetos obligados no han dado respuesta</w:t>
      </w:r>
      <w:r w:rsidR="00191180" w:rsidRPr="009463E1">
        <w:rPr>
          <w:rFonts w:ascii="Palatino Linotype" w:eastAsia="Calibri" w:hAnsi="Palatino Linotype"/>
          <w:i/>
          <w:color w:val="000000"/>
          <w:lang w:eastAsia="en-US"/>
        </w:rPr>
        <w:t xml:space="preserve">.” </w:t>
      </w:r>
      <w:r w:rsidR="00191180" w:rsidRPr="009463E1">
        <w:rPr>
          <w:rFonts w:ascii="Palatino Linotype" w:eastAsia="Calibri" w:hAnsi="Palatino Linotype"/>
          <w:iCs/>
          <w:color w:val="000000"/>
          <w:lang w:eastAsia="en-US"/>
        </w:rPr>
        <w:t>(</w:t>
      </w:r>
      <w:r w:rsidR="00191180" w:rsidRPr="009463E1">
        <w:rPr>
          <w:rFonts w:ascii="Palatino Linotype" w:hAnsi="Palatino Linotype"/>
          <w:iCs/>
          <w:lang w:val="es-ES"/>
        </w:rPr>
        <w:t>Sic)</w:t>
      </w:r>
    </w:p>
    <w:p w14:paraId="7015A5EF"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i/>
          <w:color w:val="000000"/>
          <w:lang w:val="es-ES_tradnl"/>
        </w:rPr>
      </w:pPr>
    </w:p>
    <w:p w14:paraId="098BAA81" w14:textId="6265F779" w:rsidR="00191180" w:rsidRPr="009463E1" w:rsidRDefault="00885757"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9463E1">
        <w:rPr>
          <w:rFonts w:ascii="Palatino Linotype" w:hAnsi="Palatino Linotype"/>
          <w:iCs/>
          <w:color w:val="000000"/>
        </w:rPr>
        <w:t xml:space="preserve">La Comisionada </w:t>
      </w:r>
      <w:r w:rsidR="004A0A11" w:rsidRPr="009463E1">
        <w:rPr>
          <w:rFonts w:ascii="Palatino Linotype" w:hAnsi="Palatino Linotype"/>
          <w:b/>
          <w:iCs/>
          <w:color w:val="000000"/>
        </w:rPr>
        <w:t>María del Rosario Mejía Ayala</w:t>
      </w:r>
      <w:r w:rsidR="00191180" w:rsidRPr="009463E1">
        <w:rPr>
          <w:rFonts w:ascii="Palatino Linotype" w:hAnsi="Palatino Linotype"/>
          <w:iCs/>
          <w:color w:val="000000"/>
          <w:lang w:val="es-ES"/>
        </w:rPr>
        <w:t>, con fundamento en lo dispuesto por el artículo 185 fracción II de la</w:t>
      </w:r>
      <w:r w:rsidRPr="009463E1">
        <w:rPr>
          <w:rFonts w:ascii="Palatino Linotype" w:hAnsi="Palatino Linotype"/>
          <w:iCs/>
          <w:color w:val="000000"/>
          <w:lang w:val="es-ES"/>
        </w:rPr>
        <w:t xml:space="preserve"> ley de la materia, a través del acuerdo</w:t>
      </w:r>
      <w:r w:rsidR="00191180" w:rsidRPr="009463E1">
        <w:rPr>
          <w:rFonts w:ascii="Palatino Linotype" w:hAnsi="Palatino Linotype"/>
          <w:iCs/>
          <w:color w:val="000000"/>
          <w:lang w:val="es-ES"/>
        </w:rPr>
        <w:t xml:space="preserve"> de a</w:t>
      </w:r>
      <w:r w:rsidR="004A0A11" w:rsidRPr="009463E1">
        <w:rPr>
          <w:rFonts w:ascii="Palatino Linotype" w:hAnsi="Palatino Linotype"/>
          <w:iCs/>
          <w:color w:val="000000"/>
          <w:lang w:val="es-ES"/>
        </w:rPr>
        <w:t>dmisión de seis (06</w:t>
      </w:r>
      <w:r w:rsidRPr="009463E1">
        <w:rPr>
          <w:rFonts w:ascii="Palatino Linotype" w:hAnsi="Palatino Linotype"/>
          <w:iCs/>
          <w:color w:val="000000"/>
          <w:lang w:val="es-ES"/>
        </w:rPr>
        <w:t>) de</w:t>
      </w:r>
      <w:r w:rsidR="004A0A11" w:rsidRPr="009463E1">
        <w:rPr>
          <w:rFonts w:ascii="Palatino Linotype" w:hAnsi="Palatino Linotype"/>
          <w:iCs/>
          <w:color w:val="000000"/>
          <w:lang w:val="es-ES"/>
        </w:rPr>
        <w:t xml:space="preserve"> septiembre </w:t>
      </w:r>
      <w:r w:rsidRPr="009463E1">
        <w:rPr>
          <w:rFonts w:ascii="Palatino Linotype" w:hAnsi="Palatino Linotype"/>
          <w:iCs/>
          <w:color w:val="000000"/>
          <w:lang w:val="es-ES"/>
        </w:rPr>
        <w:t>de dos mil veintiuno, puso a disposición de las partes el expediente electrónico</w:t>
      </w:r>
      <w:r w:rsidR="00191180" w:rsidRPr="009463E1">
        <w:rPr>
          <w:rFonts w:ascii="Palatino Linotype" w:hAnsi="Palatino Linotype"/>
          <w:iCs/>
          <w:color w:val="000000"/>
          <w:lang w:val="es-ES"/>
        </w:rPr>
        <w:t xml:space="preserve"> </w:t>
      </w:r>
      <w:r w:rsidR="00191180" w:rsidRPr="009463E1">
        <w:rPr>
          <w:rFonts w:ascii="Palatino Linotype" w:hAnsi="Palatino Linotype"/>
          <w:iCs/>
          <w:color w:val="000000"/>
          <w:lang w:val="es-ES_tradnl"/>
        </w:rPr>
        <w:t xml:space="preserve">vía </w:t>
      </w:r>
      <w:r w:rsidR="00191180" w:rsidRPr="009463E1">
        <w:rPr>
          <w:rFonts w:ascii="Palatino Linotype" w:hAnsi="Palatino Linotype"/>
          <w:iCs/>
          <w:color w:val="000000"/>
          <w:lang w:val="es-ES"/>
        </w:rPr>
        <w:t xml:space="preserve">Sistema de Acceso a la Información Mexiquense </w:t>
      </w:r>
      <w:r w:rsidR="00191180" w:rsidRPr="009463E1">
        <w:rPr>
          <w:rFonts w:ascii="Palatino Linotype" w:hAnsi="Palatino Linotype"/>
          <w:b/>
          <w:iCs/>
          <w:color w:val="000000"/>
          <w:lang w:val="es-ES"/>
        </w:rPr>
        <w:t xml:space="preserve">(SAIMEX) </w:t>
      </w:r>
      <w:r w:rsidR="00191180" w:rsidRPr="009463E1">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w:t>
      </w:r>
      <w:r w:rsidR="00191180" w:rsidRPr="009463E1">
        <w:rPr>
          <w:rFonts w:ascii="Palatino Linotype" w:hAnsi="Palatino Linotype"/>
          <w:iCs/>
          <w:color w:val="000000"/>
          <w:lang w:val="es-ES"/>
        </w:rPr>
        <w:lastRenderedPageBreak/>
        <w:t xml:space="preserve">esta forma para que el </w:t>
      </w:r>
      <w:r w:rsidR="00191180" w:rsidRPr="009463E1">
        <w:rPr>
          <w:rFonts w:ascii="Palatino Linotype" w:hAnsi="Palatino Linotype"/>
          <w:b/>
          <w:iCs/>
          <w:color w:val="000000"/>
          <w:lang w:val="es-ES"/>
        </w:rPr>
        <w:t>SUJETO OBLIGADO</w:t>
      </w:r>
      <w:r w:rsidR="00191180" w:rsidRPr="009463E1">
        <w:rPr>
          <w:rFonts w:ascii="Palatino Linotype" w:hAnsi="Palatino Linotype"/>
          <w:iCs/>
          <w:color w:val="000000"/>
          <w:lang w:val="es-ES"/>
        </w:rPr>
        <w:t xml:space="preserve"> presentara</w:t>
      </w:r>
      <w:r w:rsidRPr="009463E1">
        <w:rPr>
          <w:rFonts w:ascii="Palatino Linotype" w:hAnsi="Palatino Linotype"/>
          <w:iCs/>
          <w:color w:val="000000"/>
          <w:lang w:val="es-ES"/>
        </w:rPr>
        <w:t xml:space="preserve"> el Informe Justificado Correspondiente. </w:t>
      </w:r>
    </w:p>
    <w:p w14:paraId="4E18C0E6"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i/>
          <w:color w:val="000000"/>
          <w:lang w:val="es-ES_tradnl"/>
        </w:rPr>
      </w:pPr>
    </w:p>
    <w:p w14:paraId="5FA368BE" w14:textId="4A518FEE" w:rsidR="006F2548" w:rsidRDefault="005344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9463E1">
        <w:rPr>
          <w:rFonts w:ascii="Palatino Linotype" w:hAnsi="Palatino Linotype" w:cs="Arial"/>
          <w:lang w:val="es-ES"/>
        </w:rPr>
        <w:t>De</w:t>
      </w:r>
      <w:r w:rsidRPr="009463E1">
        <w:rPr>
          <w:rFonts w:ascii="Palatino Linotype" w:hAnsi="Palatino Linotype" w:cs="Arial"/>
          <w:lang w:val="es-ES_tradnl"/>
        </w:rPr>
        <w:t xml:space="preserve"> las </w:t>
      </w:r>
      <w:r w:rsidRPr="009463E1">
        <w:rPr>
          <w:rFonts w:ascii="Palatino Linotype" w:hAnsi="Palatino Linotype" w:cs="Arial"/>
          <w:lang w:val="es-ES"/>
        </w:rPr>
        <w:t>constancias</w:t>
      </w:r>
      <w:r w:rsidRPr="009463E1">
        <w:rPr>
          <w:rFonts w:ascii="Palatino Linotype" w:hAnsi="Palatino Linotype" w:cs="Arial"/>
          <w:lang w:val="es-ES_tradnl"/>
        </w:rPr>
        <w:t xml:space="preserve"> que obran en el </w:t>
      </w:r>
      <w:r w:rsidRPr="009463E1">
        <w:rPr>
          <w:rFonts w:ascii="Palatino Linotype" w:hAnsi="Palatino Linotype" w:cs="Arial"/>
          <w:b/>
          <w:lang w:val="es-ES_tradnl"/>
        </w:rPr>
        <w:t>SAIMEX</w:t>
      </w:r>
      <w:r w:rsidRPr="009463E1">
        <w:rPr>
          <w:rFonts w:ascii="Palatino Linotype" w:hAnsi="Palatino Linotype" w:cs="Arial"/>
          <w:lang w:val="es-ES_tradnl"/>
        </w:rPr>
        <w:t xml:space="preserve"> se advierte que, tanto el</w:t>
      </w:r>
      <w:r w:rsidRPr="009463E1">
        <w:rPr>
          <w:rFonts w:ascii="Palatino Linotype" w:hAnsi="Palatino Linotype" w:cs="Arial"/>
          <w:b/>
          <w:lang w:val="es-ES_tradnl"/>
        </w:rPr>
        <w:t xml:space="preserve"> SUJETO OBLIGADO </w:t>
      </w:r>
      <w:r w:rsidRPr="009463E1">
        <w:rPr>
          <w:rFonts w:ascii="Palatino Linotype" w:hAnsi="Palatino Linotype" w:cs="Arial"/>
          <w:lang w:val="es-ES_tradnl"/>
        </w:rPr>
        <w:t xml:space="preserve">como el </w:t>
      </w:r>
      <w:r w:rsidRPr="009463E1">
        <w:rPr>
          <w:rFonts w:ascii="Palatino Linotype" w:hAnsi="Palatino Linotype" w:cs="Arial"/>
          <w:b/>
          <w:lang w:val="es-ES_tradnl"/>
        </w:rPr>
        <w:t>RECURRENTE,</w:t>
      </w:r>
      <w:r w:rsidRPr="009463E1">
        <w:rPr>
          <w:rFonts w:ascii="Palatino Linotype" w:hAnsi="Palatino Linotype" w:cs="Arial"/>
          <w:lang w:val="es-ES_tradnl"/>
        </w:rPr>
        <w:t xml:space="preserve"> </w:t>
      </w:r>
      <w:r w:rsidR="008054C5" w:rsidRPr="009463E1">
        <w:rPr>
          <w:rFonts w:ascii="Palatino Linotype" w:hAnsi="Palatino Linotype" w:cs="Arial"/>
          <w:lang w:val="es-ES_tradnl"/>
        </w:rPr>
        <w:t>fueron omisos en rendir informe justificado</w:t>
      </w:r>
      <w:r w:rsidRPr="009463E1">
        <w:rPr>
          <w:rFonts w:ascii="Palatino Linotype" w:hAnsi="Palatino Linotype" w:cs="Arial"/>
          <w:lang w:val="es-ES_tradnl"/>
        </w:rPr>
        <w:t xml:space="preserve"> y manifestaciones respectivamente, dentro del término de ley que les fue otorgado. Se adjunta imagen del apartado de </w:t>
      </w:r>
      <w:r w:rsidRPr="009463E1">
        <w:rPr>
          <w:rFonts w:ascii="Palatino Linotype" w:hAnsi="Palatino Linotype" w:cs="Arial"/>
          <w:i/>
          <w:iCs/>
          <w:lang w:val="es-ES_tradnl"/>
        </w:rPr>
        <w:t>Manifestaciones</w:t>
      </w:r>
      <w:r w:rsidRPr="009463E1">
        <w:rPr>
          <w:rFonts w:ascii="Palatino Linotype" w:hAnsi="Palatino Linotype" w:cs="Arial"/>
          <w:lang w:val="es-ES_tradnl"/>
        </w:rPr>
        <w:t xml:space="preserve"> contenido en el expediente electrónico como mera referencia:</w:t>
      </w:r>
    </w:p>
    <w:p w14:paraId="360B78CD" w14:textId="77777777" w:rsidR="00C1345F" w:rsidRPr="00C1345F" w:rsidRDefault="00C1345F" w:rsidP="00C1345F">
      <w:pPr>
        <w:tabs>
          <w:tab w:val="left" w:pos="426"/>
        </w:tabs>
        <w:suppressAutoHyphens w:val="0"/>
        <w:spacing w:after="160" w:line="360" w:lineRule="auto"/>
        <w:contextualSpacing/>
        <w:jc w:val="both"/>
        <w:rPr>
          <w:rFonts w:ascii="Palatino Linotype" w:hAnsi="Palatino Linotype"/>
          <w:i/>
          <w:color w:val="000000"/>
          <w:lang w:val="es-ES_tradnl"/>
        </w:rPr>
      </w:pPr>
    </w:p>
    <w:p w14:paraId="7F2F963C" w14:textId="63B5B2A4" w:rsidR="006F2548" w:rsidRPr="009463E1" w:rsidRDefault="004A0A11" w:rsidP="00C1345F">
      <w:pPr>
        <w:tabs>
          <w:tab w:val="left" w:pos="426"/>
        </w:tabs>
        <w:suppressAutoHyphens w:val="0"/>
        <w:spacing w:after="160" w:line="360" w:lineRule="auto"/>
        <w:contextualSpacing/>
        <w:jc w:val="both"/>
        <w:rPr>
          <w:rFonts w:ascii="Palatino Linotype" w:hAnsi="Palatino Linotype"/>
          <w:i/>
          <w:color w:val="000000"/>
          <w:lang w:val="es-ES_tradnl"/>
        </w:rPr>
      </w:pPr>
      <w:r w:rsidRPr="009463E1">
        <w:rPr>
          <w:rFonts w:ascii="Palatino Linotype" w:hAnsi="Palatino Linotype"/>
          <w:noProof/>
          <w:lang w:eastAsia="es-MX"/>
        </w:rPr>
        <w:drawing>
          <wp:inline distT="0" distB="0" distL="0" distR="0" wp14:anchorId="4C9318C4" wp14:editId="51F2E4B3">
            <wp:extent cx="5895975" cy="1427200"/>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274" t="24264" r="29284" b="57903"/>
                    <a:stretch/>
                  </pic:blipFill>
                  <pic:spPr bwMode="auto">
                    <a:xfrm>
                      <a:off x="0" y="0"/>
                      <a:ext cx="5957363" cy="1442060"/>
                    </a:xfrm>
                    <a:prstGeom prst="rect">
                      <a:avLst/>
                    </a:prstGeom>
                    <a:ln>
                      <a:noFill/>
                    </a:ln>
                    <a:extLst>
                      <a:ext uri="{53640926-AAD7-44D8-BBD7-CCE9431645EC}">
                        <a14:shadowObscured xmlns:a14="http://schemas.microsoft.com/office/drawing/2010/main"/>
                      </a:ext>
                    </a:extLst>
                  </pic:spPr>
                </pic:pic>
              </a:graphicData>
            </a:graphic>
          </wp:inline>
        </w:drawing>
      </w:r>
    </w:p>
    <w:p w14:paraId="23FDE4E2" w14:textId="77777777" w:rsidR="006F2548" w:rsidRPr="009463E1" w:rsidRDefault="006F2548" w:rsidP="00C1345F">
      <w:pPr>
        <w:tabs>
          <w:tab w:val="left" w:pos="426"/>
        </w:tabs>
        <w:suppressAutoHyphens w:val="0"/>
        <w:spacing w:after="160" w:line="360" w:lineRule="auto"/>
        <w:contextualSpacing/>
        <w:jc w:val="both"/>
        <w:rPr>
          <w:rFonts w:ascii="Palatino Linotype" w:hAnsi="Palatino Linotype"/>
          <w:i/>
          <w:color w:val="000000"/>
          <w:lang w:val="es-ES_tradnl"/>
        </w:rPr>
      </w:pPr>
    </w:p>
    <w:p w14:paraId="3E4D9504" w14:textId="42A993F8" w:rsidR="00AE3BDE" w:rsidRPr="009463E1" w:rsidRDefault="004A0A11" w:rsidP="00C1345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9463E1">
        <w:rPr>
          <w:rFonts w:ascii="Palatino Linotype" w:hAnsi="Palatino Linotype"/>
          <w:lang w:val="es-ES_tradnl"/>
        </w:rPr>
        <w:t>El veinte (20</w:t>
      </w:r>
      <w:r w:rsidR="00191180" w:rsidRPr="009463E1">
        <w:rPr>
          <w:rFonts w:ascii="Palatino Linotype" w:hAnsi="Palatino Linotype"/>
          <w:lang w:val="es-ES_tradnl"/>
        </w:rPr>
        <w:t>) de</w:t>
      </w:r>
      <w:r w:rsidRPr="009463E1">
        <w:rPr>
          <w:rFonts w:ascii="Palatino Linotype" w:hAnsi="Palatino Linotype"/>
          <w:lang w:val="es-ES_tradnl"/>
        </w:rPr>
        <w:t xml:space="preserve"> septiembre </w:t>
      </w:r>
      <w:r w:rsidR="00E96A2C" w:rsidRPr="009463E1">
        <w:rPr>
          <w:rFonts w:ascii="Palatino Linotype" w:hAnsi="Palatino Linotype"/>
          <w:lang w:val="es-ES_tradnl"/>
        </w:rPr>
        <w:t>de dos mil veintiuno, la</w:t>
      </w:r>
      <w:r w:rsidR="006F2548" w:rsidRPr="009463E1">
        <w:rPr>
          <w:rFonts w:ascii="Palatino Linotype" w:eastAsiaTheme="minorEastAsia" w:hAnsi="Palatino Linotype" w:cstheme="minorBidi"/>
          <w:b/>
          <w:color w:val="000000" w:themeColor="text1"/>
          <w:lang w:val="es-ES_tradnl"/>
        </w:rPr>
        <w:t xml:space="preserve"> </w:t>
      </w:r>
      <w:r w:rsidR="006F2548" w:rsidRPr="009463E1">
        <w:rPr>
          <w:rFonts w:ascii="Palatino Linotype" w:hAnsi="Palatino Linotype"/>
          <w:b/>
          <w:lang w:val="es-ES_tradnl"/>
        </w:rPr>
        <w:t>Comisionada María del Rosario Mejía Ayala</w:t>
      </w:r>
      <w:r w:rsidR="006F2548" w:rsidRPr="009463E1">
        <w:rPr>
          <w:rFonts w:ascii="Palatino Linotype" w:hAnsi="Palatino Linotype"/>
          <w:lang w:val="es-ES_tradnl"/>
        </w:rPr>
        <w:t xml:space="preserve"> </w:t>
      </w:r>
      <w:r w:rsidR="00E96A2C" w:rsidRPr="009463E1">
        <w:rPr>
          <w:rFonts w:ascii="Palatino Linotype" w:hAnsi="Palatino Linotype"/>
          <w:lang w:val="es-ES_tradnl"/>
        </w:rPr>
        <w:t>decretó el cierre del periodo de instrucción del recurso</w:t>
      </w:r>
      <w:r w:rsidR="009A7C8F" w:rsidRPr="009463E1">
        <w:rPr>
          <w:rFonts w:ascii="Palatino Linotype" w:hAnsi="Palatino Linotype"/>
          <w:lang w:val="es-ES_tradnl"/>
        </w:rPr>
        <w:t xml:space="preserve"> de revi</w:t>
      </w:r>
      <w:r w:rsidR="00AE3BDE" w:rsidRPr="009463E1">
        <w:rPr>
          <w:rFonts w:ascii="Palatino Linotype" w:hAnsi="Palatino Linotype"/>
          <w:lang w:val="es-ES_tradnl"/>
        </w:rPr>
        <w:t>sión.</w:t>
      </w:r>
    </w:p>
    <w:p w14:paraId="20DA6C28" w14:textId="77777777" w:rsidR="00C9084A" w:rsidRDefault="00C9084A" w:rsidP="00C1345F">
      <w:pPr>
        <w:tabs>
          <w:tab w:val="left" w:pos="426"/>
        </w:tabs>
        <w:suppressAutoHyphens w:val="0"/>
        <w:spacing w:after="160" w:line="360" w:lineRule="auto"/>
        <w:contextualSpacing/>
        <w:jc w:val="both"/>
        <w:rPr>
          <w:rFonts w:ascii="Palatino Linotype" w:eastAsia="Calibri" w:hAnsi="Palatino Linotype" w:cs="Arial"/>
          <w:lang w:val="es-ES"/>
        </w:rPr>
      </w:pPr>
    </w:p>
    <w:p w14:paraId="767403BC" w14:textId="77777777" w:rsidR="00C9084A" w:rsidRDefault="00C9084A" w:rsidP="00C1345F">
      <w:pPr>
        <w:tabs>
          <w:tab w:val="left" w:pos="426"/>
        </w:tabs>
        <w:suppressAutoHyphens w:val="0"/>
        <w:spacing w:after="160" w:line="360" w:lineRule="auto"/>
        <w:contextualSpacing/>
        <w:jc w:val="both"/>
        <w:rPr>
          <w:rFonts w:ascii="Palatino Linotype" w:eastAsia="Calibri" w:hAnsi="Palatino Linotype" w:cs="Arial"/>
          <w:lang w:val="es-ES"/>
        </w:rPr>
      </w:pPr>
    </w:p>
    <w:p w14:paraId="387B4C71" w14:textId="77777777" w:rsidR="00C9084A" w:rsidRDefault="00C9084A" w:rsidP="00C1345F">
      <w:pPr>
        <w:tabs>
          <w:tab w:val="left" w:pos="426"/>
        </w:tabs>
        <w:suppressAutoHyphens w:val="0"/>
        <w:spacing w:after="160" w:line="360" w:lineRule="auto"/>
        <w:contextualSpacing/>
        <w:jc w:val="both"/>
        <w:rPr>
          <w:rFonts w:ascii="Palatino Linotype" w:eastAsia="Calibri" w:hAnsi="Palatino Linotype" w:cs="Arial"/>
          <w:lang w:val="es-ES"/>
        </w:rPr>
      </w:pPr>
    </w:p>
    <w:p w14:paraId="6D30657D" w14:textId="77777777" w:rsidR="00C9084A" w:rsidRDefault="00C9084A" w:rsidP="00C1345F">
      <w:pPr>
        <w:tabs>
          <w:tab w:val="left" w:pos="426"/>
        </w:tabs>
        <w:suppressAutoHyphens w:val="0"/>
        <w:spacing w:after="160" w:line="360" w:lineRule="auto"/>
        <w:contextualSpacing/>
        <w:jc w:val="both"/>
        <w:rPr>
          <w:rFonts w:ascii="Palatino Linotype" w:eastAsia="Calibri" w:hAnsi="Palatino Linotype" w:cs="Arial"/>
          <w:lang w:val="es-ES"/>
        </w:rPr>
      </w:pPr>
    </w:p>
    <w:p w14:paraId="74B24F76" w14:textId="77777777" w:rsidR="00C9084A" w:rsidRPr="009463E1" w:rsidRDefault="00C9084A" w:rsidP="00C1345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9463E1" w:rsidRDefault="00191180" w:rsidP="00C1345F">
      <w:pPr>
        <w:keepNext/>
        <w:keepLines/>
        <w:suppressAutoHyphens w:val="0"/>
        <w:spacing w:before="240" w:line="360" w:lineRule="auto"/>
        <w:jc w:val="center"/>
        <w:outlineLvl w:val="0"/>
        <w:rPr>
          <w:rFonts w:ascii="Palatino Linotype" w:hAnsi="Palatino Linotype"/>
          <w:b/>
          <w:lang w:eastAsia="en-US"/>
        </w:rPr>
      </w:pPr>
      <w:bookmarkStart w:id="67" w:name="_Toc83210928"/>
      <w:r w:rsidRPr="009463E1">
        <w:rPr>
          <w:rFonts w:ascii="Palatino Linotype" w:hAnsi="Palatino Linotype"/>
          <w:b/>
          <w:lang w:eastAsia="en-US"/>
        </w:rPr>
        <w:lastRenderedPageBreak/>
        <w:t>CONSIDERANDO</w:t>
      </w:r>
      <w:bookmarkEnd w:id="67"/>
    </w:p>
    <w:p w14:paraId="5FC1DEAF" w14:textId="77777777" w:rsidR="00191180" w:rsidRPr="009463E1" w:rsidRDefault="00191180" w:rsidP="00C1345F">
      <w:pPr>
        <w:suppressAutoHyphens w:val="0"/>
        <w:spacing w:line="360" w:lineRule="auto"/>
        <w:rPr>
          <w:rFonts w:ascii="Palatino Linotype" w:hAnsi="Palatino Linotype"/>
          <w:lang w:eastAsia="en-US"/>
        </w:rPr>
      </w:pPr>
    </w:p>
    <w:p w14:paraId="2B88C5DA" w14:textId="77777777" w:rsidR="00191180" w:rsidRPr="009463E1" w:rsidRDefault="00191180" w:rsidP="00C1345F">
      <w:pPr>
        <w:keepNext/>
        <w:keepLines/>
        <w:suppressAutoHyphens w:val="0"/>
        <w:spacing w:before="40" w:line="360" w:lineRule="auto"/>
        <w:outlineLvl w:val="1"/>
        <w:rPr>
          <w:rFonts w:ascii="Palatino Linotype" w:hAnsi="Palatino Linotype"/>
          <w:b/>
          <w:lang w:eastAsia="en-US"/>
        </w:rPr>
      </w:pPr>
      <w:bookmarkStart w:id="68" w:name="_Toc83210929"/>
      <w:r w:rsidRPr="009463E1">
        <w:rPr>
          <w:rFonts w:ascii="Palatino Linotype" w:hAnsi="Palatino Linotype"/>
          <w:b/>
          <w:lang w:eastAsia="en-US"/>
        </w:rPr>
        <w:t>PRIMERO. De la competencia.</w:t>
      </w:r>
      <w:bookmarkEnd w:id="68"/>
    </w:p>
    <w:p w14:paraId="391B13B6" w14:textId="77777777" w:rsidR="00191180" w:rsidRPr="009463E1" w:rsidRDefault="00191180" w:rsidP="00C1345F">
      <w:pPr>
        <w:suppressAutoHyphens w:val="0"/>
        <w:spacing w:line="360" w:lineRule="auto"/>
        <w:rPr>
          <w:rFonts w:ascii="Palatino Linotype" w:hAnsi="Palatino Linotype"/>
          <w:lang w:eastAsia="en-US"/>
        </w:rPr>
      </w:pPr>
    </w:p>
    <w:p w14:paraId="1E0BBB94" w14:textId="6C9D0777" w:rsidR="005C3C65" w:rsidRPr="009463E1" w:rsidRDefault="005C3C65" w:rsidP="00C1345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9463E1">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63E1">
        <w:rPr>
          <w:rFonts w:ascii="Palatino Linotype" w:eastAsia="Calibri" w:hAnsi="Palatino Linotype"/>
          <w:b/>
          <w:sz w:val="24"/>
          <w:szCs w:val="24"/>
        </w:rPr>
        <w:t>Constitución Política de los Estados Unidos Mexicanos</w:t>
      </w:r>
      <w:r w:rsidRPr="009463E1">
        <w:rPr>
          <w:rFonts w:ascii="Palatino Linotype" w:eastAsia="Calibri" w:hAnsi="Palatino Linotype"/>
          <w:sz w:val="24"/>
          <w:szCs w:val="24"/>
        </w:rPr>
        <w:t xml:space="preserve">; </w:t>
      </w:r>
      <w:r w:rsidRPr="009463E1">
        <w:rPr>
          <w:rFonts w:ascii="Palatino Linotype" w:eastAsia="Calibri" w:hAnsi="Palatino Linotype" w:cs="Arial"/>
          <w:bCs/>
          <w:color w:val="222222"/>
          <w:sz w:val="24"/>
          <w:szCs w:val="24"/>
          <w:shd w:val="clear" w:color="auto" w:fill="FFFFFF"/>
        </w:rPr>
        <w:t>5, párrafos </w:t>
      </w:r>
      <w:r w:rsidRPr="009463E1">
        <w:rPr>
          <w:rFonts w:ascii="Palatino Linotype" w:eastAsia="Calibri" w:hAnsi="Palatino Linotype" w:cs="Arial"/>
          <w:bCs/>
          <w:color w:val="222222"/>
          <w:sz w:val="24"/>
          <w:szCs w:val="24"/>
        </w:rPr>
        <w:t>vigésimo noveno, trigésimo y trigésimo primero</w:t>
      </w:r>
      <w:r w:rsidRPr="009463E1">
        <w:rPr>
          <w:rFonts w:ascii="Palatino Linotype" w:eastAsia="Calibri" w:hAnsi="Palatino Linotype" w:cs="Arial"/>
          <w:bCs/>
          <w:color w:val="222222"/>
          <w:sz w:val="24"/>
          <w:szCs w:val="24"/>
          <w:shd w:val="clear" w:color="auto" w:fill="FFFFFF"/>
        </w:rPr>
        <w:t> fracciones IV y V </w:t>
      </w:r>
      <w:r w:rsidRPr="009463E1">
        <w:rPr>
          <w:rFonts w:ascii="Palatino Linotype" w:eastAsia="Calibri" w:hAnsi="Palatino Linotype"/>
          <w:sz w:val="24"/>
          <w:szCs w:val="24"/>
        </w:rPr>
        <w:t xml:space="preserve">de la </w:t>
      </w:r>
      <w:r w:rsidRPr="009463E1">
        <w:rPr>
          <w:rFonts w:ascii="Palatino Linotype" w:eastAsia="Calibri" w:hAnsi="Palatino Linotype"/>
          <w:b/>
          <w:sz w:val="24"/>
          <w:szCs w:val="24"/>
        </w:rPr>
        <w:t>Constitución Política del Estado Libre y Soberano de México</w:t>
      </w:r>
      <w:r w:rsidRPr="009463E1">
        <w:rPr>
          <w:rFonts w:ascii="Palatino Linotype" w:eastAsia="Calibri" w:hAnsi="Palatino Linotype"/>
          <w:sz w:val="24"/>
          <w:szCs w:val="24"/>
        </w:rPr>
        <w:t xml:space="preserve">; artículos 1, 2 fracción II, 13, 29, 36 fracciones I y II, 176, 178, 179, 181 párrafo tercero y 185 </w:t>
      </w:r>
      <w:r w:rsidRPr="009463E1">
        <w:rPr>
          <w:rFonts w:ascii="Palatino Linotype" w:eastAsia="Calibri" w:hAnsi="Palatino Linotype" w:cs="Arial"/>
          <w:sz w:val="24"/>
          <w:szCs w:val="24"/>
        </w:rPr>
        <w:t xml:space="preserve">de la </w:t>
      </w:r>
      <w:r w:rsidRPr="009463E1">
        <w:rPr>
          <w:rFonts w:ascii="Palatino Linotype" w:eastAsia="Calibri" w:hAnsi="Palatino Linotype" w:cs="Arial"/>
          <w:b/>
          <w:sz w:val="24"/>
          <w:szCs w:val="24"/>
        </w:rPr>
        <w:t>Ley de Transparencia y Acceso a la Información Pública del Estado de México y Municipios</w:t>
      </w:r>
      <w:r w:rsidRPr="009463E1">
        <w:rPr>
          <w:rFonts w:ascii="Palatino Linotype" w:eastAsia="Calibri" w:hAnsi="Palatino Linotype" w:cs="Arial"/>
          <w:sz w:val="24"/>
          <w:szCs w:val="24"/>
        </w:rPr>
        <w:t xml:space="preserve">; </w:t>
      </w:r>
      <w:r w:rsidRPr="009463E1">
        <w:rPr>
          <w:rFonts w:ascii="Palatino Linotype" w:eastAsia="Calibri" w:hAnsi="Palatino Linotype" w:cs="Arial"/>
          <w:b/>
          <w:sz w:val="24"/>
          <w:szCs w:val="24"/>
        </w:rPr>
        <w:t>7, 9 fracciones I y XXIV, y 11</w:t>
      </w:r>
      <w:r w:rsidRPr="009463E1">
        <w:rPr>
          <w:rFonts w:ascii="Palatino Linotype" w:eastAsia="Calibri" w:hAnsi="Palatino Linotype" w:cs="Arial"/>
          <w:sz w:val="24"/>
          <w:szCs w:val="24"/>
        </w:rPr>
        <w:t xml:space="preserve"> del </w:t>
      </w:r>
      <w:r w:rsidRPr="009463E1">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9463E1" w:rsidRDefault="00191180" w:rsidP="00C1345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9463E1" w:rsidRDefault="00191180" w:rsidP="00C1345F">
      <w:pPr>
        <w:keepNext/>
        <w:keepLines/>
        <w:suppressAutoHyphens w:val="0"/>
        <w:spacing w:before="40" w:line="360" w:lineRule="auto"/>
        <w:outlineLvl w:val="1"/>
        <w:rPr>
          <w:rFonts w:ascii="Palatino Linotype" w:hAnsi="Palatino Linotype"/>
          <w:b/>
          <w:lang w:eastAsia="en-US"/>
        </w:rPr>
      </w:pPr>
      <w:bookmarkStart w:id="69" w:name="_Toc83210930"/>
      <w:r w:rsidRPr="009463E1">
        <w:rPr>
          <w:rFonts w:ascii="Palatino Linotype" w:hAnsi="Palatino Linotype"/>
          <w:b/>
          <w:lang w:eastAsia="en-US"/>
        </w:rPr>
        <w:t>SEGUNDO. De la oportunidad y procedencia.</w:t>
      </w:r>
      <w:bookmarkEnd w:id="69"/>
    </w:p>
    <w:p w14:paraId="60A0388C" w14:textId="77777777" w:rsidR="008F3853" w:rsidRPr="009463E1" w:rsidRDefault="008F3853" w:rsidP="00C1345F">
      <w:pPr>
        <w:keepNext/>
        <w:keepLines/>
        <w:suppressAutoHyphens w:val="0"/>
        <w:spacing w:before="40" w:line="360" w:lineRule="auto"/>
        <w:outlineLvl w:val="1"/>
        <w:rPr>
          <w:rFonts w:ascii="Palatino Linotype" w:hAnsi="Palatino Linotype"/>
          <w:b/>
          <w:lang w:eastAsia="en-US"/>
        </w:rPr>
      </w:pPr>
    </w:p>
    <w:p w14:paraId="7DA62BDF" w14:textId="3FAF646E" w:rsidR="008F3853" w:rsidRPr="009463E1" w:rsidRDefault="008F3853" w:rsidP="00C1345F">
      <w:pPr>
        <w:pStyle w:val="Ttulo1"/>
        <w:numPr>
          <w:ilvl w:val="1"/>
          <w:numId w:val="9"/>
        </w:numPr>
        <w:spacing w:line="360" w:lineRule="auto"/>
        <w:ind w:left="0" w:firstLine="0"/>
        <w:rPr>
          <w:rFonts w:ascii="Palatino Linotype" w:hAnsi="Palatino Linotype"/>
          <w:sz w:val="24"/>
          <w:szCs w:val="24"/>
          <w:lang w:eastAsia="en-US"/>
        </w:rPr>
      </w:pPr>
      <w:bookmarkStart w:id="70" w:name="_Toc83210931"/>
      <w:r w:rsidRPr="009463E1">
        <w:rPr>
          <w:rFonts w:ascii="Palatino Linotype" w:hAnsi="Palatino Linotype"/>
          <w:b/>
          <w:color w:val="000000" w:themeColor="text1"/>
          <w:sz w:val="24"/>
          <w:szCs w:val="24"/>
        </w:rPr>
        <w:t>De la interposición del recurso</w:t>
      </w:r>
      <w:r w:rsidRPr="009463E1">
        <w:rPr>
          <w:rFonts w:ascii="Palatino Linotype" w:hAnsi="Palatino Linotype"/>
          <w:sz w:val="24"/>
          <w:szCs w:val="24"/>
        </w:rPr>
        <w:t>.</w:t>
      </w:r>
      <w:bookmarkEnd w:id="70"/>
      <w:r w:rsidRPr="009463E1">
        <w:rPr>
          <w:rFonts w:ascii="Palatino Linotype" w:hAnsi="Palatino Linotype"/>
          <w:sz w:val="24"/>
          <w:szCs w:val="24"/>
        </w:rPr>
        <w:t xml:space="preserve"> </w:t>
      </w:r>
    </w:p>
    <w:p w14:paraId="7574D6AE" w14:textId="77777777" w:rsidR="00191180" w:rsidRPr="009463E1" w:rsidRDefault="00191180" w:rsidP="00C1345F">
      <w:pPr>
        <w:suppressAutoHyphens w:val="0"/>
        <w:spacing w:line="360" w:lineRule="auto"/>
        <w:rPr>
          <w:rFonts w:ascii="Palatino Linotype" w:hAnsi="Palatino Linotype"/>
          <w:lang w:eastAsia="en-US"/>
        </w:rPr>
      </w:pPr>
    </w:p>
    <w:p w14:paraId="1E5CBD1C" w14:textId="32BD406E" w:rsidR="00191180" w:rsidRPr="009463E1" w:rsidRDefault="00191180" w:rsidP="00C1345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9463E1">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9463E1">
        <w:rPr>
          <w:rFonts w:ascii="Palatino Linotype" w:eastAsia="Calibri" w:hAnsi="Palatino Linotype" w:cs="Arial"/>
          <w:b/>
          <w:sz w:val="24"/>
          <w:szCs w:val="24"/>
        </w:rPr>
        <w:t>SUJETO OBLIGADO</w:t>
      </w:r>
      <w:r w:rsidRPr="009463E1">
        <w:rPr>
          <w:rFonts w:ascii="Palatino Linotype" w:eastAsia="Calibri" w:hAnsi="Palatino Linotype" w:cs="Arial"/>
          <w:sz w:val="24"/>
          <w:szCs w:val="24"/>
        </w:rPr>
        <w:t xml:space="preserve"> para entregar la respuesta a una solicitud de información pública, es de quince días hábiles posteriores </w:t>
      </w:r>
      <w:r w:rsidRPr="009463E1">
        <w:rPr>
          <w:rFonts w:ascii="Palatino Linotype" w:eastAsia="Calibri" w:hAnsi="Palatino Linotype" w:cs="Arial"/>
          <w:sz w:val="24"/>
          <w:szCs w:val="24"/>
        </w:rPr>
        <w:lastRenderedPageBreak/>
        <w:t xml:space="preserve">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eastAsia="Calibri" w:hAnsi="Palatino Linotype" w:cs="Arial"/>
          <w:lang w:val="es-ES"/>
        </w:rPr>
        <w:t xml:space="preserve">Por ende, se constituye la figura jurídica de la </w:t>
      </w:r>
      <w:r w:rsidRPr="009463E1">
        <w:rPr>
          <w:rFonts w:ascii="Palatino Linotype" w:eastAsia="Calibri" w:hAnsi="Palatino Linotype" w:cs="Arial"/>
          <w:i/>
          <w:lang w:val="es-ES"/>
        </w:rPr>
        <w:t>negativa ficta</w:t>
      </w:r>
      <w:r w:rsidRPr="009463E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463E1">
        <w:rPr>
          <w:rFonts w:ascii="Palatino Linotype" w:eastAsia="Calibri" w:hAnsi="Palatino Linotype" w:cs="Arial"/>
          <w:b/>
          <w:lang w:val="es-ES"/>
        </w:rPr>
        <w:t>178</w:t>
      </w:r>
      <w:r w:rsidRPr="009463E1">
        <w:rPr>
          <w:rFonts w:ascii="Palatino Linotype" w:eastAsia="Calibri" w:hAnsi="Palatino Linotype" w:cs="Arial"/>
          <w:lang w:val="es-ES"/>
        </w:rPr>
        <w:t xml:space="preserve"> segundo párrafo de </w:t>
      </w:r>
      <w:r w:rsidRPr="009463E1">
        <w:rPr>
          <w:rFonts w:ascii="Palatino Linotype" w:eastAsia="Calibri" w:hAnsi="Palatino Linotype" w:cs="Arial"/>
          <w:b/>
          <w:lang w:val="es-ES"/>
        </w:rPr>
        <w:t>Ley de Transparencia y Acceso a la Información Pública del Estado de México y Municipios</w:t>
      </w:r>
      <w:r w:rsidRPr="009463E1">
        <w:rPr>
          <w:rFonts w:ascii="Palatino Linotype" w:eastAsia="Calibri" w:hAnsi="Palatino Linotype"/>
          <w:color w:val="000000"/>
          <w:shd w:val="clear" w:color="auto" w:fill="FFFFFF"/>
          <w:lang w:eastAsia="en-US"/>
        </w:rPr>
        <w:t xml:space="preserve">, que dispone; ante la falta de respuesta del </w:t>
      </w:r>
      <w:r w:rsidRPr="009463E1">
        <w:rPr>
          <w:rFonts w:ascii="Palatino Linotype" w:eastAsia="Calibri" w:hAnsi="Palatino Linotype"/>
          <w:b/>
          <w:color w:val="000000"/>
          <w:shd w:val="clear" w:color="auto" w:fill="FFFFFF"/>
          <w:lang w:eastAsia="en-US"/>
        </w:rPr>
        <w:t>SUJETO OBLIGADO,</w:t>
      </w:r>
      <w:r w:rsidRPr="009463E1">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9463E1">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9463E1" w:rsidRDefault="00191180" w:rsidP="00C1345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eastAsia="Calibri" w:hAnsi="Palatino Linotype" w:cs="Arial"/>
          <w:lang w:val="es-ES"/>
        </w:rPr>
        <w:t xml:space="preserve">Por lo que, tratándose de la </w:t>
      </w:r>
      <w:r w:rsidRPr="009463E1">
        <w:rPr>
          <w:rFonts w:ascii="Palatino Linotype" w:eastAsia="Calibri" w:hAnsi="Palatino Linotype" w:cs="Arial"/>
          <w:i/>
          <w:lang w:val="es-ES"/>
        </w:rPr>
        <w:t>negativa ficta</w:t>
      </w:r>
      <w:r w:rsidRPr="009463E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w:t>
      </w:r>
      <w:r w:rsidRPr="009463E1">
        <w:rPr>
          <w:rFonts w:ascii="Palatino Linotype" w:eastAsia="Calibri" w:hAnsi="Palatino Linotype" w:cs="Arial"/>
          <w:lang w:val="es-ES"/>
        </w:rPr>
        <w:lastRenderedPageBreak/>
        <w:t xml:space="preserve">relativo a la interposición del recurso de revisión en cualquier tiempo cuando exista </w:t>
      </w:r>
      <w:r w:rsidRPr="009463E1">
        <w:rPr>
          <w:rFonts w:ascii="Palatino Linotype" w:eastAsia="Calibri" w:hAnsi="Palatino Linotype" w:cs="Arial"/>
          <w:i/>
          <w:lang w:val="es-ES"/>
        </w:rPr>
        <w:t>negativa ficta</w:t>
      </w:r>
      <w:r w:rsidRPr="009463E1">
        <w:rPr>
          <w:rFonts w:ascii="Palatino Linotype" w:eastAsia="Calibri" w:hAnsi="Palatino Linotype" w:cs="Arial"/>
          <w:lang w:val="es-ES"/>
        </w:rPr>
        <w:t>, que señala:</w:t>
      </w:r>
    </w:p>
    <w:p w14:paraId="3EDED87E"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9463E1" w:rsidRDefault="00191180" w:rsidP="00C1345F">
      <w:pPr>
        <w:tabs>
          <w:tab w:val="left" w:pos="7655"/>
        </w:tabs>
        <w:suppressAutoHyphens w:val="0"/>
        <w:spacing w:after="240" w:line="360" w:lineRule="auto"/>
        <w:ind w:left="567" w:right="567"/>
        <w:jc w:val="center"/>
        <w:rPr>
          <w:rFonts w:ascii="Palatino Linotype" w:eastAsia="Calibri" w:hAnsi="Palatino Linotype" w:cs="Arial"/>
          <w:b/>
          <w:lang w:val="es-ES"/>
        </w:rPr>
      </w:pPr>
      <w:r w:rsidRPr="009463E1">
        <w:rPr>
          <w:rFonts w:ascii="Palatino Linotype" w:eastAsia="Calibri" w:hAnsi="Palatino Linotype" w:cs="Arial"/>
          <w:b/>
          <w:lang w:val="es-ES"/>
        </w:rPr>
        <w:t>Criterio 0001-15</w:t>
      </w:r>
    </w:p>
    <w:p w14:paraId="359502F1" w14:textId="77777777" w:rsidR="00191180" w:rsidRPr="009463E1" w:rsidRDefault="00191180" w:rsidP="00C1345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9463E1">
        <w:rPr>
          <w:rFonts w:ascii="Palatino Linotype" w:eastAsia="Calibri" w:hAnsi="Palatino Linotype" w:cs="Arial"/>
          <w:b/>
          <w:i/>
          <w:lang w:val="es-ES"/>
        </w:rPr>
        <w:t>NEGATIVA FICTA. PLAZO PARA INTERPONER EL RECURSO DE REVISIÓN TRATÁNDOSE DE.</w:t>
      </w:r>
      <w:r w:rsidRPr="009463E1">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9463E1" w:rsidRDefault="00191180" w:rsidP="00C1345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9463E1">
        <w:rPr>
          <w:rFonts w:ascii="Palatino Linotype" w:hAnsi="Palatino Linotype" w:cs="Arial"/>
          <w:color w:val="000000"/>
          <w:lang w:val="es-ES" w:eastAsia="es-MX"/>
        </w:rPr>
        <w:lastRenderedPageBreak/>
        <w:t xml:space="preserve">Lo anterior, se explica porque la </w:t>
      </w:r>
      <w:r w:rsidRPr="009463E1">
        <w:rPr>
          <w:rFonts w:ascii="Palatino Linotype" w:hAnsi="Palatino Linotype" w:cs="Arial"/>
          <w:b/>
          <w:color w:val="000000"/>
          <w:u w:val="single"/>
          <w:lang w:val="es-ES" w:eastAsia="es-MX"/>
        </w:rPr>
        <w:t>ausencia</w:t>
      </w:r>
      <w:r w:rsidRPr="009463E1">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9463E1">
        <w:rPr>
          <w:rFonts w:ascii="Palatino Linotype" w:hAnsi="Palatino Linotype" w:cs="Arial"/>
          <w:b/>
          <w:color w:val="000000"/>
          <w:lang w:val="es-ES" w:eastAsia="es-MX"/>
        </w:rPr>
        <w:t>SUJETO OBLIGADO</w:t>
      </w:r>
      <w:r w:rsidRPr="009463E1">
        <w:rPr>
          <w:rFonts w:ascii="Palatino Linotype" w:hAnsi="Palatino Linotype" w:cs="Arial"/>
          <w:color w:val="000000"/>
          <w:lang w:val="es-ES" w:eastAsia="es-MX"/>
        </w:rPr>
        <w:t>.</w:t>
      </w:r>
    </w:p>
    <w:p w14:paraId="5E165E6B" w14:textId="6B622566" w:rsidR="00191180" w:rsidRPr="009463E1" w:rsidRDefault="0053016B" w:rsidP="00C1345F">
      <w:pPr>
        <w:pStyle w:val="Ttulo1"/>
        <w:spacing w:line="360" w:lineRule="auto"/>
        <w:rPr>
          <w:rFonts w:ascii="Palatino Linotype" w:hAnsi="Palatino Linotype"/>
          <w:b/>
          <w:color w:val="000000" w:themeColor="text1"/>
          <w:sz w:val="24"/>
          <w:szCs w:val="24"/>
        </w:rPr>
      </w:pPr>
      <w:bookmarkStart w:id="71" w:name="_Toc83210932"/>
      <w:r w:rsidRPr="009463E1">
        <w:rPr>
          <w:rFonts w:ascii="Palatino Linotype" w:hAnsi="Palatino Linotype"/>
          <w:b/>
          <w:color w:val="000000" w:themeColor="text1"/>
          <w:sz w:val="24"/>
          <w:szCs w:val="24"/>
        </w:rPr>
        <w:t>I</w:t>
      </w:r>
      <w:r w:rsidR="005C3C65" w:rsidRPr="009463E1">
        <w:rPr>
          <w:rFonts w:ascii="Palatino Linotype" w:hAnsi="Palatino Linotype"/>
          <w:b/>
          <w:color w:val="000000" w:themeColor="text1"/>
          <w:sz w:val="24"/>
          <w:szCs w:val="24"/>
        </w:rPr>
        <w:t>I</w:t>
      </w:r>
      <w:r w:rsidRPr="009463E1">
        <w:rPr>
          <w:rFonts w:ascii="Palatino Linotype" w:hAnsi="Palatino Linotype"/>
          <w:b/>
          <w:color w:val="000000" w:themeColor="text1"/>
          <w:sz w:val="24"/>
          <w:szCs w:val="24"/>
        </w:rPr>
        <w:t>. De la determinación sobre la procedibilidad del recurso.</w:t>
      </w:r>
      <w:bookmarkEnd w:id="71"/>
    </w:p>
    <w:p w14:paraId="1F25624C" w14:textId="77777777" w:rsidR="0053016B" w:rsidRPr="009463E1" w:rsidRDefault="0053016B" w:rsidP="00C1345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9463E1">
        <w:rPr>
          <w:rFonts w:ascii="Palatino Linotype" w:eastAsia="Calibri" w:hAnsi="Palatino Linotype" w:cs="Arial"/>
          <w:lang w:val="es-ES_tradnl"/>
        </w:rPr>
        <w:t xml:space="preserve">Consecuencia de lo anterior, </w:t>
      </w:r>
      <w:bookmarkStart w:id="72" w:name="_Toc445745137"/>
      <w:bookmarkStart w:id="73" w:name="_Toc447699318"/>
      <w:bookmarkStart w:id="74" w:name="_Toc452379730"/>
      <w:bookmarkStart w:id="75" w:name="_Toc459195482"/>
      <w:bookmarkStart w:id="76" w:name="_Toc461555892"/>
      <w:bookmarkStart w:id="77" w:name="_Toc462307689"/>
      <w:bookmarkStart w:id="78" w:name="_Toc473628138"/>
      <w:r w:rsidRPr="009463E1">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9463E1" w:rsidRDefault="00191180" w:rsidP="00C1345F">
      <w:pPr>
        <w:keepNext/>
        <w:keepLines/>
        <w:suppressAutoHyphens w:val="0"/>
        <w:spacing w:before="240" w:line="360" w:lineRule="auto"/>
        <w:outlineLvl w:val="0"/>
        <w:rPr>
          <w:rFonts w:ascii="Palatino Linotype" w:hAnsi="Palatino Linotype"/>
          <w:lang w:val="es-ES"/>
        </w:rPr>
      </w:pPr>
      <w:bookmarkStart w:id="79" w:name="_Toc83210933"/>
      <w:r w:rsidRPr="009463E1">
        <w:rPr>
          <w:rFonts w:ascii="Palatino Linotype" w:hAnsi="Palatino Linotype" w:cs="Arial"/>
          <w:b/>
          <w:bCs/>
          <w:lang w:val="es-ES_tradnl"/>
        </w:rPr>
        <w:t>TERCERO.</w:t>
      </w:r>
      <w:r w:rsidR="00D24BE3" w:rsidRPr="009463E1">
        <w:rPr>
          <w:rFonts w:ascii="Palatino Linotype" w:hAnsi="Palatino Linotype" w:cs="Arial"/>
          <w:b/>
          <w:bCs/>
          <w:lang w:val="es-ES_tradnl"/>
        </w:rPr>
        <w:t xml:space="preserve"> </w:t>
      </w:r>
      <w:r w:rsidRPr="009463E1">
        <w:rPr>
          <w:rFonts w:ascii="Palatino Linotype" w:eastAsia="Calibri" w:hAnsi="Palatino Linotype"/>
          <w:b/>
          <w:bCs/>
          <w:lang w:val="es-ES"/>
        </w:rPr>
        <w:t xml:space="preserve">Del planteamiento de la </w:t>
      </w:r>
      <w:r w:rsidRPr="009463E1">
        <w:rPr>
          <w:rFonts w:ascii="Palatino Linotype" w:eastAsia="Calibri" w:hAnsi="Palatino Linotype"/>
          <w:b/>
          <w:bCs/>
          <w:i/>
          <w:lang w:val="es-ES"/>
        </w:rPr>
        <w:t>Litis</w:t>
      </w:r>
      <w:r w:rsidRPr="009463E1">
        <w:rPr>
          <w:rFonts w:ascii="Palatino Linotype" w:eastAsia="Calibri" w:hAnsi="Palatino Linotype"/>
          <w:b/>
          <w:bCs/>
          <w:lang w:val="es-ES"/>
        </w:rPr>
        <w:t>.</w:t>
      </w:r>
      <w:bookmarkEnd w:id="79"/>
      <w:r w:rsidRPr="009463E1">
        <w:rPr>
          <w:rFonts w:ascii="Palatino Linotype" w:eastAsia="Calibri" w:hAnsi="Palatino Linotype"/>
          <w:b/>
          <w:bCs/>
          <w:lang w:val="es-ES"/>
        </w:rPr>
        <w:t xml:space="preserve"> </w:t>
      </w:r>
    </w:p>
    <w:bookmarkEnd w:id="72"/>
    <w:bookmarkEnd w:id="73"/>
    <w:bookmarkEnd w:id="74"/>
    <w:bookmarkEnd w:id="75"/>
    <w:bookmarkEnd w:id="76"/>
    <w:bookmarkEnd w:id="77"/>
    <w:bookmarkEnd w:id="78"/>
    <w:p w14:paraId="24E554F7" w14:textId="77777777" w:rsidR="00191180" w:rsidRPr="009463E1" w:rsidRDefault="00191180" w:rsidP="00C1345F">
      <w:pPr>
        <w:suppressAutoHyphens w:val="0"/>
        <w:spacing w:before="240" w:after="240" w:line="360" w:lineRule="auto"/>
        <w:ind w:left="426"/>
        <w:contextualSpacing/>
        <w:jc w:val="both"/>
        <w:rPr>
          <w:rFonts w:ascii="Palatino Linotype" w:hAnsi="Palatino Linotype"/>
          <w:lang w:val="es-ES_tradnl"/>
        </w:rPr>
      </w:pPr>
    </w:p>
    <w:p w14:paraId="0CF94B18" w14:textId="3242AB47" w:rsidR="00191180" w:rsidRPr="009463E1" w:rsidRDefault="00A32B16"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0" w:name="_Toc454968928"/>
      <w:bookmarkStart w:id="81" w:name="_Toc455743517"/>
      <w:bookmarkStart w:id="82" w:name="_Toc458016386"/>
      <w:bookmarkStart w:id="83" w:name="_Toc461555893"/>
      <w:bookmarkStart w:id="84" w:name="_Toc462307690"/>
      <w:bookmarkStart w:id="85" w:name="_Toc475005143"/>
      <w:r w:rsidRPr="009463E1">
        <w:rPr>
          <w:rFonts w:ascii="Palatino Linotype" w:hAnsi="Palatino Linotype" w:cs="Arial"/>
          <w:lang w:val="es-ES_tradnl"/>
        </w:rPr>
        <w:t>Se requirió acceso  diversa información del personal adscrito a la sétima regiduría</w:t>
      </w:r>
      <w:r w:rsidR="005964BE" w:rsidRPr="009463E1">
        <w:rPr>
          <w:rFonts w:ascii="Palatino Linotype" w:hAnsi="Palatino Linotype" w:cs="Arial"/>
          <w:lang w:val="es-ES_tradnl"/>
        </w:rPr>
        <w:t xml:space="preserve">. </w:t>
      </w:r>
      <w:r w:rsidR="00191180" w:rsidRPr="009463E1">
        <w:rPr>
          <w:rFonts w:ascii="Palatino Linotype" w:hAnsi="Palatino Linotype" w:cs="Arial"/>
          <w:lang w:val="es-ES_tradnl"/>
        </w:rPr>
        <w:t xml:space="preserve">El </w:t>
      </w:r>
      <w:r w:rsidR="00191180" w:rsidRPr="009463E1">
        <w:rPr>
          <w:rFonts w:ascii="Palatino Linotype" w:hAnsi="Palatino Linotype" w:cs="Arial"/>
          <w:b/>
          <w:bCs/>
          <w:lang w:val="es-ES_tradnl"/>
        </w:rPr>
        <w:t>SUJETO OBLIGADO</w:t>
      </w:r>
      <w:r w:rsidR="00191180" w:rsidRPr="009463E1">
        <w:rPr>
          <w:rFonts w:ascii="Palatino Linotype" w:hAnsi="Palatino Linotype" w:cs="Arial"/>
          <w:lang w:val="es-ES_tradnl"/>
        </w:rPr>
        <w:t xml:space="preserve"> no respondió a la solicitud de información. Derivado de lo anterior, la ahora </w:t>
      </w:r>
      <w:r w:rsidR="00191180" w:rsidRPr="009463E1">
        <w:rPr>
          <w:rFonts w:ascii="Palatino Linotype" w:hAnsi="Palatino Linotype" w:cs="Arial"/>
          <w:b/>
          <w:bCs/>
          <w:lang w:val="es-ES_tradnl"/>
        </w:rPr>
        <w:t>RECURRENTE</w:t>
      </w:r>
      <w:r w:rsidR="00191180" w:rsidRPr="009463E1">
        <w:rPr>
          <w:rFonts w:ascii="Palatino Linotype" w:hAnsi="Palatino Linotype" w:cs="Arial"/>
          <w:lang w:val="es-ES_tradnl"/>
        </w:rPr>
        <w:t xml:space="preserve"> promovió</w:t>
      </w:r>
      <w:r w:rsidR="002C3A0B" w:rsidRPr="009463E1">
        <w:rPr>
          <w:rFonts w:ascii="Palatino Linotype" w:hAnsi="Palatino Linotype" w:cs="Arial"/>
          <w:lang w:val="es-ES_tradnl"/>
        </w:rPr>
        <w:t xml:space="preserve"> el recurso de revisión indicado</w:t>
      </w:r>
      <w:r w:rsidR="00191180" w:rsidRPr="009463E1">
        <w:rPr>
          <w:rFonts w:ascii="Palatino Linotype" w:hAnsi="Palatino Linotype" w:cs="Arial"/>
          <w:lang w:val="es-ES_tradnl"/>
        </w:rPr>
        <w:t xml:space="preserve"> al rubro, y en </w:t>
      </w:r>
      <w:r w:rsidR="002C3A0B" w:rsidRPr="009463E1">
        <w:rPr>
          <w:rFonts w:ascii="Palatino Linotype" w:hAnsi="Palatino Linotype" w:cs="Arial"/>
          <w:lang w:val="es-ES_tradnl"/>
        </w:rPr>
        <w:t xml:space="preserve">el </w:t>
      </w:r>
      <w:r w:rsidR="00191180" w:rsidRPr="009463E1">
        <w:rPr>
          <w:rFonts w:ascii="Palatino Linotype" w:hAnsi="Palatino Linotype" w:cs="Arial"/>
          <w:lang w:val="es-ES_tradnl"/>
        </w:rPr>
        <w:t>que señaló por agravios que no se le entregó la información solicitada.</w:t>
      </w:r>
    </w:p>
    <w:p w14:paraId="52C29682"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0E14DB50" w14:textId="2E4A4EA4"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cs="Arial"/>
          <w:lang w:val="es-ES_tradnl"/>
        </w:rPr>
        <w:t>En ese sentido, esta Ponencia Resolutora advierte que l</w:t>
      </w:r>
      <w:r w:rsidR="002C3A0B" w:rsidRPr="009463E1">
        <w:rPr>
          <w:rFonts w:ascii="Palatino Linotype" w:hAnsi="Palatino Linotype" w:cs="Arial"/>
          <w:lang w:val="es-ES_tradnl"/>
        </w:rPr>
        <w:t xml:space="preserve">os agravios manifestados por el </w:t>
      </w:r>
      <w:r w:rsidRPr="009463E1">
        <w:rPr>
          <w:rFonts w:ascii="Palatino Linotype" w:hAnsi="Palatino Linotype" w:cs="Arial"/>
          <w:b/>
          <w:bCs/>
          <w:lang w:val="es-ES_tradnl"/>
        </w:rPr>
        <w:t>RECURRENTE</w:t>
      </w:r>
      <w:r w:rsidR="002C3A0B" w:rsidRPr="009463E1">
        <w:rPr>
          <w:rFonts w:ascii="Palatino Linotype" w:hAnsi="Palatino Linotype" w:cs="Arial"/>
          <w:lang w:val="es-ES_tradnl"/>
        </w:rPr>
        <w:t xml:space="preserve"> a través de</w:t>
      </w:r>
      <w:r w:rsidRPr="009463E1">
        <w:rPr>
          <w:rFonts w:ascii="Palatino Linotype" w:hAnsi="Palatino Linotype" w:cs="Arial"/>
          <w:lang w:val="es-ES_tradnl"/>
        </w:rPr>
        <w:t>l</w:t>
      </w:r>
      <w:r w:rsidR="002C3A0B" w:rsidRPr="009463E1">
        <w:rPr>
          <w:rFonts w:ascii="Palatino Linotype" w:hAnsi="Palatino Linotype" w:cs="Arial"/>
          <w:lang w:val="es-ES_tradnl"/>
        </w:rPr>
        <w:t xml:space="preserve"> recurso</w:t>
      </w:r>
      <w:r w:rsidRPr="009463E1">
        <w:rPr>
          <w:rFonts w:ascii="Palatino Linotype" w:hAnsi="Palatino Linotype" w:cs="Arial"/>
          <w:lang w:val="es-ES_tradnl"/>
        </w:rPr>
        <w:t xml:space="preserve"> de revisión</w:t>
      </w:r>
      <w:r w:rsidR="002C3A0B" w:rsidRPr="009463E1">
        <w:rPr>
          <w:rFonts w:ascii="Palatino Linotype" w:hAnsi="Palatino Linotype"/>
          <w:color w:val="000000"/>
        </w:rPr>
        <w:t xml:space="preserve"> </w:t>
      </w:r>
      <w:r w:rsidR="00B45C3B" w:rsidRPr="009463E1">
        <w:rPr>
          <w:rFonts w:ascii="Palatino Linotype" w:hAnsi="Palatino Linotype" w:cs="Arial"/>
          <w:b/>
        </w:rPr>
        <w:t>04413</w:t>
      </w:r>
      <w:r w:rsidR="002C3A0B" w:rsidRPr="009463E1">
        <w:rPr>
          <w:rFonts w:ascii="Palatino Linotype" w:hAnsi="Palatino Linotype" w:cs="Arial"/>
          <w:b/>
        </w:rPr>
        <w:t>/INFOEM/IP/RR/2021</w:t>
      </w:r>
      <w:r w:rsidRPr="009463E1">
        <w:rPr>
          <w:rFonts w:ascii="Palatino Linotype" w:hAnsi="Palatino Linotype" w:cs="Arial"/>
          <w:lang w:val="es-ES_tradnl"/>
        </w:rPr>
        <w:t xml:space="preserve">  sugieren que la omisión del </w:t>
      </w:r>
      <w:r w:rsidRPr="009463E1">
        <w:rPr>
          <w:rFonts w:ascii="Palatino Linotype" w:hAnsi="Palatino Linotype" w:cs="Arial"/>
          <w:b/>
          <w:bCs/>
          <w:lang w:val="es-ES_tradnl"/>
        </w:rPr>
        <w:t>SUJETO OBLIGADO</w:t>
      </w:r>
      <w:r w:rsidRPr="009463E1">
        <w:rPr>
          <w:rFonts w:ascii="Palatino Linotype" w:hAnsi="Palatino Linotype" w:cs="Arial"/>
          <w:lang w:val="es-ES_tradnl"/>
        </w:rPr>
        <w:t xml:space="preserve"> no cumplió con el principio contendido en el artículo 11 de la Ley de Transparencia y Acceso a la Información </w:t>
      </w:r>
      <w:r w:rsidRPr="009463E1">
        <w:rPr>
          <w:rFonts w:ascii="Palatino Linotype" w:hAnsi="Palatino Linotype" w:cs="Arial"/>
          <w:lang w:val="es-ES_tradnl"/>
        </w:rPr>
        <w:lastRenderedPageBreak/>
        <w:t xml:space="preserve">Pública del Estado de México y Municipios, el cual señala que en la generación, publicación y entrega de información se deberá garantizar que ésta sea </w:t>
      </w:r>
      <w:r w:rsidRPr="009463E1">
        <w:rPr>
          <w:rFonts w:ascii="Palatino Linotype" w:hAnsi="Palatino Linotype" w:cs="Arial"/>
          <w:b/>
          <w:bCs/>
          <w:lang w:val="es-ES_tradnl"/>
        </w:rPr>
        <w:t>oportuna</w:t>
      </w:r>
      <w:r w:rsidRPr="009463E1">
        <w:rPr>
          <w:rFonts w:ascii="Palatino Linotype" w:hAnsi="Palatino Linotype" w:cs="Arial"/>
          <w:lang w:val="es-ES_tradnl"/>
        </w:rPr>
        <w:t>.</w:t>
      </w:r>
    </w:p>
    <w:p w14:paraId="512E369F"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74F25231"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cs="Arial"/>
          <w:lang w:val="es-ES_tradnl"/>
        </w:rPr>
        <w:t xml:space="preserve">Por lo anterior, la </w:t>
      </w:r>
      <w:r w:rsidRPr="009463E1">
        <w:rPr>
          <w:rFonts w:ascii="Palatino Linotype" w:hAnsi="Palatino Linotype" w:cs="Arial"/>
          <w:i/>
          <w:lang w:val="es-ES_tradnl"/>
        </w:rPr>
        <w:t>Litis</w:t>
      </w:r>
      <w:r w:rsidRPr="009463E1">
        <w:rPr>
          <w:rFonts w:ascii="Palatino Linotype" w:hAnsi="Palatino Linotype" w:cs="Arial"/>
          <w:lang w:val="es-ES_tradnl"/>
        </w:rPr>
        <w:t xml:space="preserve"> a resolver en el presente recurso se circunscribe en determinar si el </w:t>
      </w:r>
      <w:r w:rsidRPr="009463E1">
        <w:rPr>
          <w:rFonts w:ascii="Palatino Linotype" w:hAnsi="Palatino Linotype" w:cs="Arial"/>
          <w:b/>
          <w:bCs/>
          <w:lang w:val="es-ES_tradnl"/>
        </w:rPr>
        <w:t>SUJETO OBLIGADO</w:t>
      </w:r>
      <w:r w:rsidRPr="009463E1">
        <w:rPr>
          <w:rFonts w:ascii="Palatino Linotype" w:hAnsi="Palatino Linotype" w:cs="Arial"/>
          <w:lang w:val="es-ES_tradnl"/>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0F48193D" w14:textId="77777777" w:rsidR="00191180" w:rsidRPr="009463E1" w:rsidRDefault="00191180" w:rsidP="00C1345F">
      <w:pPr>
        <w:suppressAutoHyphens w:val="0"/>
        <w:spacing w:line="360" w:lineRule="auto"/>
        <w:contextualSpacing/>
        <w:rPr>
          <w:rFonts w:ascii="Palatino Linotype" w:hAnsi="Palatino Linotype"/>
          <w:iCs/>
          <w:lang w:val="es-ES_tradnl"/>
        </w:rPr>
      </w:pPr>
    </w:p>
    <w:p w14:paraId="5BFD0151"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i/>
          <w:color w:val="000000"/>
          <w:lang w:val="es-ES_tradnl"/>
        </w:rPr>
        <w:t>“</w:t>
      </w:r>
      <w:r w:rsidRPr="009463E1">
        <w:rPr>
          <w:rFonts w:ascii="Palatino Linotype" w:hAnsi="Palatino Linotype"/>
          <w:b/>
          <w:i/>
          <w:color w:val="000000"/>
          <w:lang w:val="es-ES_tradnl"/>
        </w:rPr>
        <w:t>Artículo 179.</w:t>
      </w:r>
      <w:r w:rsidRPr="009463E1">
        <w:rPr>
          <w:rFonts w:ascii="Palatino Linotype" w:hAnsi="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14285732"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b/>
          <w:bCs/>
          <w:i/>
          <w:color w:val="000000"/>
          <w:lang w:val="es-ES_tradnl"/>
        </w:rPr>
        <w:t>I.</w:t>
      </w:r>
      <w:r w:rsidRPr="009463E1">
        <w:rPr>
          <w:rFonts w:ascii="Palatino Linotype" w:hAnsi="Palatino Linotype"/>
          <w:i/>
          <w:color w:val="000000"/>
          <w:lang w:val="es-ES_tradnl"/>
        </w:rPr>
        <w:t xml:space="preserve"> La negativa a la información solicitada;</w:t>
      </w:r>
    </w:p>
    <w:p w14:paraId="6AA5D9AD"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i/>
          <w:color w:val="000000"/>
          <w:lang w:val="es-ES_tradnl"/>
        </w:rPr>
        <w:t>(…)</w:t>
      </w:r>
    </w:p>
    <w:p w14:paraId="779CAABF"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b/>
          <w:bCs/>
          <w:i/>
          <w:color w:val="000000"/>
          <w:lang w:val="es-ES_tradnl"/>
        </w:rPr>
        <w:t>VII.</w:t>
      </w:r>
      <w:r w:rsidRPr="009463E1">
        <w:rPr>
          <w:rFonts w:ascii="Palatino Linotype" w:hAnsi="Palatino Linotype"/>
          <w:i/>
          <w:color w:val="000000"/>
          <w:lang w:val="es-ES_tradnl"/>
        </w:rPr>
        <w:t xml:space="preserve"> La falta de respuesta a una solicitud de acceso a la información;</w:t>
      </w:r>
    </w:p>
    <w:p w14:paraId="504F469D"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i/>
          <w:color w:val="000000"/>
          <w:lang w:val="es-ES_tradnl"/>
        </w:rPr>
        <w:t>(…)”</w:t>
      </w:r>
    </w:p>
    <w:p w14:paraId="0C54DE2A" w14:textId="77777777" w:rsidR="00191180" w:rsidRPr="009463E1" w:rsidRDefault="00191180" w:rsidP="00C1345F">
      <w:pPr>
        <w:suppressAutoHyphens w:val="0"/>
        <w:spacing w:line="360" w:lineRule="auto"/>
        <w:contextualSpacing/>
        <w:rPr>
          <w:rFonts w:ascii="Palatino Linotype" w:hAnsi="Palatino Linotype"/>
          <w:iCs/>
          <w:lang w:val="es-ES_tradnl"/>
        </w:rPr>
      </w:pPr>
    </w:p>
    <w:p w14:paraId="2EDB9EAA" w14:textId="67DD06EF" w:rsidR="00191180" w:rsidRPr="009463E1" w:rsidRDefault="00C1345F" w:rsidP="00C1345F">
      <w:pPr>
        <w:keepNext/>
        <w:keepLines/>
        <w:suppressAutoHyphens w:val="0"/>
        <w:spacing w:before="240" w:line="360" w:lineRule="auto"/>
        <w:outlineLvl w:val="0"/>
        <w:rPr>
          <w:rFonts w:ascii="Palatino Linotype" w:eastAsia="MS Gothic" w:hAnsi="Palatino Linotype"/>
          <w:lang w:eastAsia="en-US"/>
        </w:rPr>
      </w:pPr>
      <w:bookmarkStart w:id="86" w:name="_Toc83210934"/>
      <w:bookmarkStart w:id="87" w:name="_Toc499659080"/>
      <w:r>
        <w:rPr>
          <w:rFonts w:ascii="Palatino Linotype" w:eastAsia="MS Gothic" w:hAnsi="Palatino Linotype"/>
          <w:b/>
          <w:lang w:eastAsia="en-US"/>
        </w:rPr>
        <w:t>CUARTO</w:t>
      </w:r>
      <w:r w:rsidR="00191180" w:rsidRPr="009463E1">
        <w:rPr>
          <w:rFonts w:ascii="Palatino Linotype" w:eastAsia="MS Gothic" w:hAnsi="Palatino Linotype"/>
          <w:b/>
          <w:lang w:eastAsia="en-US"/>
        </w:rPr>
        <w:t>. Del estudio y resolución del asunto.</w:t>
      </w:r>
      <w:bookmarkEnd w:id="86"/>
    </w:p>
    <w:p w14:paraId="3A62BC72" w14:textId="77777777" w:rsidR="00191180" w:rsidRPr="009463E1" w:rsidRDefault="00191180" w:rsidP="00C1345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9463E1" w:rsidRDefault="00191180" w:rsidP="00C1345F">
      <w:pPr>
        <w:keepNext/>
        <w:keepLines/>
        <w:suppressAutoHyphens w:val="0"/>
        <w:spacing w:before="40" w:after="160" w:line="360" w:lineRule="auto"/>
        <w:jc w:val="both"/>
        <w:outlineLvl w:val="1"/>
        <w:rPr>
          <w:rFonts w:ascii="Palatino Linotype" w:eastAsia="MS Gothic" w:hAnsi="Palatino Linotype"/>
          <w:b/>
          <w:lang w:eastAsia="en-US"/>
        </w:rPr>
      </w:pPr>
      <w:bookmarkStart w:id="88" w:name="_Toc498528948"/>
      <w:bookmarkStart w:id="89" w:name="_Toc83210935"/>
      <w:r w:rsidRPr="009463E1">
        <w:rPr>
          <w:rFonts w:ascii="Palatino Linotype" w:eastAsia="MS Gothic" w:hAnsi="Palatino Linotype"/>
          <w:b/>
          <w:lang w:eastAsia="en-US"/>
        </w:rPr>
        <w:t>I. Del deber de las autoridades de promover, respetar, proteger y garantizar el derecho de acceso a la información pública.</w:t>
      </w:r>
      <w:bookmarkEnd w:id="88"/>
      <w:bookmarkEnd w:id="89"/>
      <w:r w:rsidRPr="009463E1">
        <w:rPr>
          <w:rFonts w:ascii="Palatino Linotype" w:eastAsia="MS Gothic" w:hAnsi="Palatino Linotype"/>
          <w:b/>
          <w:lang w:eastAsia="en-US"/>
        </w:rPr>
        <w:t xml:space="preserve"> </w:t>
      </w:r>
    </w:p>
    <w:p w14:paraId="64F8F2D9" w14:textId="77777777" w:rsidR="00191180" w:rsidRPr="009463E1" w:rsidRDefault="00191180" w:rsidP="00C1345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9463E1">
        <w:rPr>
          <w:rFonts w:ascii="Palatino Linotype" w:hAnsi="Palatino Linotype"/>
          <w:lang w:val="es-ES_tradnl"/>
        </w:rPr>
        <w:lastRenderedPageBreak/>
        <w:t xml:space="preserve">Es menester precisar que este </w:t>
      </w:r>
      <w:r w:rsidRPr="009463E1">
        <w:rPr>
          <w:rFonts w:ascii="Palatino Linotype" w:eastAsia="MS Mincho" w:hAnsi="Palatino Linotype"/>
          <w:color w:val="000000"/>
          <w:lang w:val="es-ES_tradnl"/>
        </w:rPr>
        <w:t xml:space="preserve">Órgano Garante parte de que </w:t>
      </w:r>
      <w:r w:rsidRPr="009463E1">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463E1">
        <w:rPr>
          <w:rFonts w:ascii="Palatino Linotype" w:hAnsi="Palatino Linotype" w:cs="Arial"/>
          <w:color w:val="000000"/>
          <w:lang w:val="es-ES_tradnl"/>
        </w:rPr>
        <w:t xml:space="preserve"> </w:t>
      </w:r>
      <w:r w:rsidRPr="009463E1">
        <w:rPr>
          <w:rFonts w:ascii="Palatino Linotype" w:hAnsi="Palatino Linotype" w:cs="Arial"/>
          <w:b/>
          <w:color w:val="000000"/>
          <w:lang w:val="es-ES_tradnl"/>
        </w:rPr>
        <w:t>SUJETO OBLIGADO</w:t>
      </w:r>
      <w:r w:rsidRPr="009463E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463E1">
        <w:rPr>
          <w:rFonts w:ascii="Palatino Linotype" w:hAnsi="Palatino Linotype" w:cs="Arial"/>
          <w:b/>
          <w:color w:val="000000"/>
          <w:lang w:val="es-ES_tradnl"/>
        </w:rPr>
        <w:t xml:space="preserve">Constitución Política de los Estados Unidos Mexicanos </w:t>
      </w:r>
      <w:r w:rsidRPr="009463E1">
        <w:rPr>
          <w:rFonts w:ascii="Palatino Linotype" w:hAnsi="Palatino Linotype" w:cs="Arial"/>
          <w:color w:val="000000"/>
          <w:lang w:val="es-ES_tradnl"/>
        </w:rPr>
        <w:t xml:space="preserve">al señalar la obligación de “promover, </w:t>
      </w:r>
      <w:r w:rsidRPr="009463E1">
        <w:rPr>
          <w:rFonts w:ascii="Palatino Linotype" w:hAnsi="Palatino Linotype" w:cs="Arial"/>
          <w:b/>
          <w:color w:val="000000"/>
          <w:lang w:val="es-ES_tradnl"/>
        </w:rPr>
        <w:t>respetar</w:t>
      </w:r>
      <w:r w:rsidRPr="009463E1">
        <w:rPr>
          <w:rFonts w:ascii="Palatino Linotype" w:hAnsi="Palatino Linotype" w:cs="Arial"/>
          <w:color w:val="000000"/>
          <w:lang w:val="es-ES_tradnl"/>
        </w:rPr>
        <w:t xml:space="preserve">, proteger y </w:t>
      </w:r>
      <w:r w:rsidRPr="009463E1">
        <w:rPr>
          <w:rFonts w:ascii="Palatino Linotype" w:hAnsi="Palatino Linotype" w:cs="Arial"/>
          <w:b/>
          <w:color w:val="000000"/>
          <w:lang w:val="es-ES_tradnl"/>
        </w:rPr>
        <w:t>garantizar</w:t>
      </w:r>
      <w:r w:rsidRPr="009463E1">
        <w:rPr>
          <w:rFonts w:ascii="Palatino Linotype" w:hAnsi="Palatino Linotype" w:cs="Arial"/>
          <w:color w:val="000000"/>
          <w:lang w:val="es-ES_tradnl"/>
        </w:rPr>
        <w:t xml:space="preserve"> los derechos humanos”, entre los cuales se encuentra dicho derecho. </w:t>
      </w:r>
    </w:p>
    <w:p w14:paraId="571D3B80" w14:textId="77777777" w:rsidR="00191180" w:rsidRPr="009463E1" w:rsidRDefault="00191180" w:rsidP="00C1345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Definiendo el Derecho de Acceso a la Información Pública como: </w:t>
      </w:r>
      <w:r w:rsidRPr="009463E1">
        <w:rPr>
          <w:rFonts w:ascii="Palatino Linotype" w:hAnsi="Palatino Linotype"/>
          <w:i/>
          <w:color w:val="000000"/>
          <w:lang w:val="es-ES_tradnl"/>
        </w:rPr>
        <w:t>La igualdad de oportunidades para recibir, buscar e impartir información</w:t>
      </w:r>
      <w:r w:rsidRPr="009463E1">
        <w:rPr>
          <w:rFonts w:ascii="Palatino Linotype" w:hAnsi="Palatino Linotype"/>
          <w:i/>
          <w:color w:val="000000"/>
          <w:vertAlign w:val="superscript"/>
          <w:lang w:val="es-ES_tradnl"/>
        </w:rPr>
        <w:footnoteReference w:id="1"/>
      </w:r>
      <w:r w:rsidRPr="009463E1">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63E1">
        <w:rPr>
          <w:rFonts w:ascii="Palatino Linotype" w:hAnsi="Palatino Linotype"/>
          <w:i/>
          <w:color w:val="000000"/>
          <w:vertAlign w:val="superscript"/>
          <w:lang w:val="es-ES_tradnl"/>
        </w:rPr>
        <w:footnoteReference w:id="2"/>
      </w:r>
      <w:r w:rsidRPr="009463E1">
        <w:rPr>
          <w:rFonts w:ascii="Palatino Linotype" w:hAnsi="Palatino Linotype"/>
          <w:color w:val="000000"/>
          <w:lang w:val="es-ES_tradnl"/>
        </w:rPr>
        <w:t>que se constituye como una herramienta fundamental para ejercer</w:t>
      </w:r>
      <w:r w:rsidRPr="009463E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9463E1">
        <w:rPr>
          <w:rFonts w:ascii="Palatino Linotype" w:hAnsi="Palatino Linotype"/>
          <w:i/>
          <w:color w:val="000000"/>
          <w:vertAlign w:val="superscript"/>
          <w:lang w:val="es-ES_tradnl"/>
        </w:rPr>
        <w:footnoteReference w:id="3"/>
      </w:r>
      <w:r w:rsidRPr="009463E1">
        <w:rPr>
          <w:rFonts w:ascii="Palatino Linotype" w:hAnsi="Palatino Linotype"/>
          <w:color w:val="000000"/>
          <w:lang w:val="es-ES_tradnl"/>
        </w:rPr>
        <w:t>fomentando</w:t>
      </w:r>
      <w:r w:rsidRPr="009463E1">
        <w:rPr>
          <w:rFonts w:ascii="Palatino Linotype" w:hAnsi="Palatino Linotype"/>
          <w:i/>
          <w:color w:val="000000"/>
          <w:lang w:val="es-ES_tradnl"/>
        </w:rPr>
        <w:t xml:space="preserve"> la transparencia de las actividades estatales y </w:t>
      </w:r>
      <w:r w:rsidRPr="009463E1">
        <w:rPr>
          <w:rFonts w:ascii="Palatino Linotype" w:hAnsi="Palatino Linotype"/>
          <w:color w:val="000000"/>
          <w:lang w:val="es-ES_tradnl"/>
        </w:rPr>
        <w:t>promoviendo</w:t>
      </w:r>
      <w:r w:rsidRPr="009463E1">
        <w:rPr>
          <w:rFonts w:ascii="Palatino Linotype" w:hAnsi="Palatino Linotype"/>
          <w:i/>
          <w:color w:val="000000"/>
          <w:lang w:val="es-ES_tradnl"/>
        </w:rPr>
        <w:t xml:space="preserve"> la </w:t>
      </w:r>
      <w:r w:rsidRPr="009463E1">
        <w:rPr>
          <w:rFonts w:ascii="Palatino Linotype" w:hAnsi="Palatino Linotype"/>
          <w:i/>
          <w:color w:val="000000"/>
          <w:lang w:val="es-ES_tradnl"/>
        </w:rPr>
        <w:lastRenderedPageBreak/>
        <w:t>responsabilidad de los funcionarios sobre su gestión pública,</w:t>
      </w:r>
      <w:r w:rsidRPr="009463E1">
        <w:rPr>
          <w:rFonts w:ascii="Palatino Linotype" w:hAnsi="Palatino Linotype"/>
          <w:i/>
          <w:color w:val="000000"/>
          <w:vertAlign w:val="superscript"/>
          <w:lang w:val="es-ES_tradnl"/>
        </w:rPr>
        <w:footnoteReference w:id="4"/>
      </w:r>
      <w:r w:rsidRPr="009463E1">
        <w:rPr>
          <w:rFonts w:ascii="Palatino Linotype" w:hAnsi="Palatino Linotype"/>
          <w:color w:val="000000"/>
          <w:lang w:val="es-ES_tradnl"/>
        </w:rPr>
        <w:t>que permite</w:t>
      </w:r>
      <w:r w:rsidRPr="009463E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9463E1" w:rsidRDefault="00191180" w:rsidP="00C1345F">
      <w:pPr>
        <w:tabs>
          <w:tab w:val="left" w:pos="426"/>
        </w:tabs>
        <w:suppressAutoHyphens w:val="0"/>
        <w:spacing w:line="360" w:lineRule="auto"/>
        <w:contextualSpacing/>
        <w:rPr>
          <w:rFonts w:ascii="Palatino Linotype" w:hAnsi="Palatino Linotype"/>
          <w:lang w:val="es-ES_tradnl"/>
        </w:rPr>
      </w:pPr>
    </w:p>
    <w:p w14:paraId="13C42068"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9463E1">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i/>
          <w:lang w:val="es-ES_tradnl"/>
        </w:rPr>
      </w:pPr>
      <w:r w:rsidRPr="009463E1">
        <w:rPr>
          <w:rFonts w:ascii="Palatino Linotype" w:hAnsi="Palatino Linotype"/>
          <w:i/>
          <w:lang w:val="es-ES_tradnl"/>
        </w:rPr>
        <w:t xml:space="preserve"> </w:t>
      </w:r>
    </w:p>
    <w:p w14:paraId="598DE69A" w14:textId="2F6739EC"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lang w:val="es-ES_tradnl"/>
        </w:rPr>
        <w:t>Por lo tanto, derivado de lo señalado con anterioridad, la actuación</w:t>
      </w:r>
      <w:r w:rsidR="00E20089" w:rsidRPr="009463E1">
        <w:rPr>
          <w:rFonts w:ascii="Palatino Linotype" w:hAnsi="Palatino Linotype"/>
        </w:rPr>
        <w:t xml:space="preserve"> del </w:t>
      </w:r>
      <w:r w:rsidR="00B45C3B" w:rsidRPr="009463E1">
        <w:rPr>
          <w:rFonts w:ascii="Palatino Linotype" w:hAnsi="Palatino Linotype"/>
          <w:b/>
          <w:lang w:val="es-ES_tradnl"/>
        </w:rPr>
        <w:t xml:space="preserve">Ayuntamiento de Tultepec </w:t>
      </w:r>
      <w:r w:rsidRPr="009463E1">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9463E1" w:rsidRDefault="00191180" w:rsidP="00C1345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463E1">
        <w:rPr>
          <w:rFonts w:ascii="Palatino Linotype" w:hAnsi="Palatino Linotype" w:cs="Arial"/>
          <w:u w:val="single"/>
          <w:lang w:val="es-ES_tradnl"/>
        </w:rPr>
        <w:t>prevenir, investigar, sancionar y reparar las violaciones a los derechos humanos</w:t>
      </w:r>
      <w:r w:rsidRPr="009463E1">
        <w:rPr>
          <w:rFonts w:ascii="Palatino Linotype" w:hAnsi="Palatino Linotype" w:cs="Arial"/>
          <w:lang w:val="es-ES_tradnl"/>
        </w:rPr>
        <w:t xml:space="preserve">. </w:t>
      </w:r>
    </w:p>
    <w:p w14:paraId="3499B1C7"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9463E1" w:rsidRDefault="00191180" w:rsidP="00C1345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9463E1">
        <w:rPr>
          <w:rFonts w:ascii="Palatino Linotype" w:hAnsi="Palatino Linotype" w:cs="Arial"/>
          <w:lang w:val="es-ES_tradnl"/>
        </w:rPr>
        <w:lastRenderedPageBreak/>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9463E1">
        <w:rPr>
          <w:rFonts w:ascii="Palatino Linotype" w:hAnsi="Palatino Linotype" w:cs="Arial"/>
          <w:i/>
          <w:lang w:val="es-ES_tradnl"/>
        </w:rPr>
        <w:t>por los principios de simplicidad, rapidez gratuidad del procedimiento, auxilio y orientación a los particulares</w:t>
      </w:r>
      <w:r w:rsidRPr="009463E1">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9463E1" w:rsidRDefault="00191180" w:rsidP="00C1345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Es así que la </w:t>
      </w:r>
      <w:r w:rsidRPr="009463E1">
        <w:rPr>
          <w:rFonts w:ascii="Palatino Linotype" w:hAnsi="Palatino Linotype"/>
          <w:b/>
          <w:lang w:val="es-ES_tradnl"/>
        </w:rPr>
        <w:t xml:space="preserve">Ley de Transparencia y Acceso a la Información Pública del Estado de México y Municipios, </w:t>
      </w:r>
      <w:r w:rsidRPr="009463E1">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9463E1">
        <w:rPr>
          <w:rFonts w:ascii="Palatino Linotype" w:hAnsi="Palatino Linotype"/>
          <w:b/>
          <w:lang w:val="es-ES_tradnl"/>
        </w:rPr>
        <w:t xml:space="preserve"> </w:t>
      </w:r>
      <w:r w:rsidRPr="009463E1">
        <w:rPr>
          <w:rFonts w:ascii="Palatino Linotype" w:hAnsi="Palatino Linotype"/>
          <w:lang w:val="es-ES_tradnl"/>
        </w:rPr>
        <w:t xml:space="preserve">establece que </w:t>
      </w:r>
      <w:r w:rsidRPr="009463E1">
        <w:rPr>
          <w:rFonts w:ascii="Palatino Linotype" w:hAnsi="Palatino Linotype"/>
          <w:b/>
          <w:i/>
          <w:u w:val="single"/>
          <w:lang w:val="es-ES_tradnl"/>
        </w:rPr>
        <w:t>el recurso de revisión es la garantía secundaria</w:t>
      </w:r>
      <w:r w:rsidRPr="009463E1">
        <w:rPr>
          <w:rFonts w:ascii="Palatino Linotype" w:hAnsi="Palatino Linotype"/>
          <w:b/>
          <w:i/>
          <w:lang w:val="es-ES_tradnl"/>
        </w:rPr>
        <w:t xml:space="preserve"> mediante la cual se pretende reparar cualquier posible afectación al derecho de acceso a la información pública</w:t>
      </w:r>
      <w:r w:rsidRPr="009463E1">
        <w:rPr>
          <w:rFonts w:ascii="Palatino Linotype" w:hAnsi="Palatino Linotype"/>
          <w:bCs/>
          <w:lang w:val="es-ES_tradnl"/>
        </w:rPr>
        <w:t>, s</w:t>
      </w:r>
      <w:r w:rsidRPr="009463E1">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9463E1" w:rsidRDefault="00191180" w:rsidP="00C1345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463E1">
        <w:rPr>
          <w:rFonts w:ascii="Palatino Linotype" w:eastAsia="Calibri" w:hAnsi="Palatino Linotype"/>
          <w:lang w:val="es-ES_tradnl"/>
        </w:rPr>
        <w:t xml:space="preserve">Establecido lo anterior, resulta evidente que las razones o motivos de inconformidad hechos valer en el recurso de revisión resultan </w:t>
      </w:r>
      <w:r w:rsidRPr="009463E1">
        <w:rPr>
          <w:rFonts w:ascii="Palatino Linotype" w:eastAsia="Calibri" w:hAnsi="Palatino Linotype"/>
          <w:b/>
          <w:lang w:val="es-ES_tradnl"/>
        </w:rPr>
        <w:t>fundadas y procedentes</w:t>
      </w:r>
      <w:r w:rsidRPr="009463E1">
        <w:rPr>
          <w:rFonts w:ascii="Palatino Linotype" w:eastAsia="Calibri" w:hAnsi="Palatino Linotype"/>
          <w:lang w:val="es-ES_tradnl"/>
        </w:rPr>
        <w:t xml:space="preserve">, debido a que el </w:t>
      </w:r>
      <w:r w:rsidRPr="009463E1">
        <w:rPr>
          <w:rFonts w:ascii="Palatino Linotype" w:eastAsia="Calibri" w:hAnsi="Palatino Linotype"/>
          <w:b/>
          <w:lang w:val="es-ES_tradnl"/>
        </w:rPr>
        <w:t>SUJETO OBLIGADO</w:t>
      </w:r>
      <w:r w:rsidRPr="009463E1">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9463E1" w:rsidRDefault="00191180" w:rsidP="00C1345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28142C49"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463E1">
        <w:rPr>
          <w:rFonts w:ascii="Palatino Linotype" w:eastAsia="Calibri" w:hAnsi="Palatino Linotype"/>
          <w:lang w:val="es-ES_tradnl"/>
        </w:rPr>
        <w:t>Dicha omisión implica un incumplimiento de las obligaciones que la Ley de Transparencia y Acceso a la Información del Estado de M</w:t>
      </w:r>
      <w:r w:rsidR="00E20089" w:rsidRPr="009463E1">
        <w:rPr>
          <w:rFonts w:ascii="Palatino Linotype" w:eastAsia="Calibri" w:hAnsi="Palatino Linotype"/>
          <w:lang w:val="es-ES_tradnl"/>
        </w:rPr>
        <w:t xml:space="preserve">éxico y Municipios le impone al </w:t>
      </w:r>
      <w:r w:rsidR="00B45C3B" w:rsidRPr="009463E1">
        <w:rPr>
          <w:rFonts w:ascii="Palatino Linotype" w:eastAsia="Calibri" w:hAnsi="Palatino Linotype"/>
          <w:b/>
          <w:bCs/>
        </w:rPr>
        <w:t xml:space="preserve">Ayuntamiento de Tultepec </w:t>
      </w:r>
      <w:r w:rsidRPr="009463E1">
        <w:rPr>
          <w:rFonts w:ascii="Palatino Linotype" w:eastAsia="Calibri" w:hAnsi="Palatino Linotype"/>
          <w:lang w:val="es-ES_tradnl"/>
        </w:rPr>
        <w:t xml:space="preserve">como </w:t>
      </w:r>
      <w:r w:rsidRPr="009463E1">
        <w:rPr>
          <w:rFonts w:ascii="Palatino Linotype" w:eastAsia="Calibri" w:hAnsi="Palatino Linotype"/>
          <w:b/>
          <w:bCs/>
          <w:lang w:val="es-ES_tradnl"/>
        </w:rPr>
        <w:t>SUJETO OBLIGADO</w:t>
      </w:r>
      <w:r w:rsidRPr="009463E1">
        <w:rPr>
          <w:rFonts w:ascii="Palatino Linotype" w:eastAsia="Calibri" w:hAnsi="Palatino Linotype"/>
          <w:lang w:val="es-ES_tradnl"/>
        </w:rPr>
        <w:t>, de conformidad con el artículo 23 fracción IV, que a la letra dice:</w:t>
      </w:r>
    </w:p>
    <w:p w14:paraId="12745B31" w14:textId="77777777" w:rsidR="00191180" w:rsidRPr="009463E1" w:rsidRDefault="00191180" w:rsidP="00C1345F">
      <w:pPr>
        <w:suppressAutoHyphens w:val="0"/>
        <w:spacing w:line="360" w:lineRule="auto"/>
        <w:ind w:left="720"/>
        <w:contextualSpacing/>
        <w:rPr>
          <w:rFonts w:ascii="Palatino Linotype" w:eastAsia="Calibri" w:hAnsi="Palatino Linotype"/>
          <w:lang w:val="es-ES_tradnl"/>
        </w:rPr>
      </w:pPr>
    </w:p>
    <w:p w14:paraId="14DB11E3" w14:textId="77777777" w:rsidR="00191180" w:rsidRPr="009463E1" w:rsidRDefault="00191180" w:rsidP="00C1345F">
      <w:pPr>
        <w:suppressAutoHyphens w:val="0"/>
        <w:spacing w:before="240" w:after="240" w:line="360" w:lineRule="auto"/>
        <w:ind w:left="567" w:right="567"/>
        <w:contextualSpacing/>
        <w:rPr>
          <w:rFonts w:ascii="Palatino Linotype" w:eastAsia="Calibri" w:hAnsi="Palatino Linotype"/>
          <w:b/>
          <w:bCs/>
          <w:i/>
          <w:lang w:val="es-ES_tradnl"/>
        </w:rPr>
      </w:pPr>
      <w:r w:rsidRPr="009463E1">
        <w:rPr>
          <w:rFonts w:ascii="Palatino Linotype" w:eastAsia="Calibri" w:hAnsi="Palatino Linotype"/>
          <w:b/>
          <w:bCs/>
          <w:i/>
          <w:lang w:val="es-ES_tradnl"/>
        </w:rPr>
        <w:t>“Artículo 23.</w:t>
      </w:r>
      <w:r w:rsidRPr="009463E1">
        <w:rPr>
          <w:rFonts w:ascii="Palatino Linotype" w:eastAsia="Calibri" w:hAnsi="Palatino Linotype"/>
          <w:bCs/>
          <w:i/>
          <w:lang w:val="es-ES_tradnl"/>
        </w:rPr>
        <w:t xml:space="preserve"> </w:t>
      </w:r>
      <w:r w:rsidRPr="009463E1">
        <w:rPr>
          <w:rFonts w:ascii="Palatino Linotype" w:eastAsia="Calibri" w:hAnsi="Palatino Linotype"/>
          <w:b/>
          <w:bCs/>
          <w:i/>
          <w:lang w:val="es-ES_tradnl"/>
        </w:rPr>
        <w:t xml:space="preserve">Son </w:t>
      </w:r>
      <w:r w:rsidRPr="009463E1">
        <w:rPr>
          <w:rFonts w:ascii="Palatino Linotype" w:eastAsia="Calibri" w:hAnsi="Palatino Linotype"/>
          <w:b/>
          <w:bCs/>
          <w:i/>
          <w:u w:val="single"/>
          <w:lang w:val="es-ES_tradnl"/>
        </w:rPr>
        <w:t>sujetos obligados a transparentar y permitir el acceso a su información</w:t>
      </w:r>
      <w:r w:rsidRPr="009463E1">
        <w:rPr>
          <w:rFonts w:ascii="Palatino Linotype" w:eastAsia="Calibri" w:hAnsi="Palatino Linotype"/>
          <w:b/>
          <w:bCs/>
          <w:i/>
          <w:lang w:val="es-ES_tradnl"/>
        </w:rPr>
        <w:t xml:space="preserve"> y proteger los datos personales que obren en su poder: </w:t>
      </w:r>
    </w:p>
    <w:p w14:paraId="3349F5F3" w14:textId="77777777" w:rsidR="00191180" w:rsidRPr="009463E1" w:rsidRDefault="00191180" w:rsidP="00C1345F">
      <w:pPr>
        <w:suppressAutoHyphens w:val="0"/>
        <w:spacing w:before="240" w:after="240" w:line="360" w:lineRule="auto"/>
        <w:ind w:left="567" w:right="567"/>
        <w:contextualSpacing/>
        <w:rPr>
          <w:rFonts w:ascii="Palatino Linotype" w:eastAsia="Calibri" w:hAnsi="Palatino Linotype"/>
          <w:bCs/>
          <w:i/>
          <w:lang w:val="es-ES_tradnl"/>
        </w:rPr>
      </w:pPr>
      <w:r w:rsidRPr="009463E1">
        <w:rPr>
          <w:rFonts w:ascii="Palatino Linotype" w:eastAsia="Calibri" w:hAnsi="Palatino Linotype"/>
          <w:bCs/>
          <w:i/>
          <w:lang w:val="es-ES_tradnl"/>
        </w:rPr>
        <w:t>(…)</w:t>
      </w:r>
    </w:p>
    <w:p w14:paraId="376D45DE" w14:textId="77777777" w:rsidR="00191180" w:rsidRPr="009463E1" w:rsidRDefault="00191180" w:rsidP="00C1345F">
      <w:pPr>
        <w:suppressAutoHyphens w:val="0"/>
        <w:spacing w:before="240" w:after="240" w:line="360" w:lineRule="auto"/>
        <w:ind w:left="567" w:right="567"/>
        <w:contextualSpacing/>
        <w:rPr>
          <w:rFonts w:ascii="Palatino Linotype" w:eastAsia="Calibri" w:hAnsi="Palatino Linotype"/>
          <w:bCs/>
          <w:i/>
          <w:lang w:val="es-ES_tradnl"/>
        </w:rPr>
      </w:pPr>
      <w:r w:rsidRPr="009463E1">
        <w:rPr>
          <w:rFonts w:ascii="Palatino Linotype" w:eastAsia="Calibri" w:hAnsi="Palatino Linotype"/>
          <w:b/>
          <w:i/>
          <w:lang w:val="es-ES_tradnl"/>
        </w:rPr>
        <w:t>IV.</w:t>
      </w:r>
      <w:r w:rsidRPr="009463E1">
        <w:rPr>
          <w:rFonts w:ascii="Palatino Linotype" w:eastAsia="Calibri" w:hAnsi="Palatino Linotype"/>
          <w:bCs/>
          <w:i/>
          <w:lang w:val="es-ES_tradnl"/>
        </w:rPr>
        <w:t xml:space="preserve"> </w:t>
      </w:r>
      <w:r w:rsidRPr="009463E1">
        <w:rPr>
          <w:rFonts w:ascii="Palatino Linotype" w:eastAsia="Calibri" w:hAnsi="Palatino Linotype"/>
          <w:b/>
          <w:i/>
          <w:lang w:val="es-ES_tradnl"/>
        </w:rPr>
        <w:t>Los ayuntamientos</w:t>
      </w:r>
      <w:r w:rsidRPr="009463E1">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9463E1" w:rsidRDefault="00191180" w:rsidP="00C1345F">
      <w:pPr>
        <w:suppressAutoHyphens w:val="0"/>
        <w:spacing w:before="240" w:after="240" w:line="360" w:lineRule="auto"/>
        <w:ind w:left="567" w:right="567"/>
        <w:contextualSpacing/>
        <w:rPr>
          <w:rFonts w:ascii="Palatino Linotype" w:eastAsia="Calibri" w:hAnsi="Palatino Linotype"/>
          <w:bCs/>
          <w:iCs/>
          <w:lang w:val="es-ES_tradnl"/>
        </w:rPr>
      </w:pPr>
      <w:r w:rsidRPr="009463E1">
        <w:rPr>
          <w:rFonts w:ascii="Palatino Linotype" w:eastAsia="Calibri" w:hAnsi="Palatino Linotype"/>
          <w:bCs/>
          <w:i/>
          <w:lang w:val="es-ES_tradnl"/>
        </w:rPr>
        <w:t>(…)”</w:t>
      </w:r>
    </w:p>
    <w:p w14:paraId="7CC91A55" w14:textId="77777777" w:rsidR="00191180" w:rsidRPr="009463E1" w:rsidRDefault="00191180" w:rsidP="00C1345F">
      <w:pPr>
        <w:suppressAutoHyphens w:val="0"/>
        <w:spacing w:before="240" w:after="240" w:line="360" w:lineRule="auto"/>
        <w:ind w:left="567" w:right="567"/>
        <w:contextualSpacing/>
        <w:rPr>
          <w:rFonts w:ascii="Palatino Linotype" w:eastAsia="Calibri" w:hAnsi="Palatino Linotype"/>
          <w:bCs/>
          <w:iCs/>
          <w:lang w:val="es-ES_tradnl"/>
        </w:rPr>
      </w:pPr>
      <w:r w:rsidRPr="009463E1">
        <w:rPr>
          <w:rFonts w:ascii="Palatino Linotype" w:eastAsia="Calibri" w:hAnsi="Palatino Linotype"/>
          <w:bCs/>
          <w:iCs/>
          <w:lang w:val="es-ES_tradnl"/>
        </w:rPr>
        <w:t>(Énfasis añadido)</w:t>
      </w:r>
    </w:p>
    <w:p w14:paraId="4A04274A" w14:textId="77777777" w:rsidR="00191180" w:rsidRPr="009463E1" w:rsidRDefault="00191180" w:rsidP="00C1345F">
      <w:pPr>
        <w:suppressAutoHyphens w:val="0"/>
        <w:spacing w:line="360" w:lineRule="auto"/>
        <w:ind w:left="720"/>
        <w:contextualSpacing/>
        <w:rPr>
          <w:rFonts w:ascii="Palatino Linotype" w:eastAsia="Calibri" w:hAnsi="Palatino Linotype"/>
          <w:lang w:val="es-ES_tradnl"/>
        </w:rPr>
      </w:pPr>
    </w:p>
    <w:p w14:paraId="1C6417D4" w14:textId="00FB25AB"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463E1">
        <w:rPr>
          <w:rFonts w:ascii="Palatino Linotype" w:eastAsia="Calibri" w:hAnsi="Palatino Linotype"/>
          <w:lang w:val="es-ES_tradnl"/>
        </w:rPr>
        <w:t xml:space="preserve">Así, en calidad de </w:t>
      </w:r>
      <w:r w:rsidRPr="009463E1">
        <w:rPr>
          <w:rFonts w:ascii="Palatino Linotype" w:eastAsia="Calibri" w:hAnsi="Palatino Linotype"/>
          <w:b/>
          <w:lang w:val="es-ES_tradnl"/>
        </w:rPr>
        <w:t>SUJETO OBLIGADO</w:t>
      </w:r>
      <w:r w:rsidRPr="009463E1">
        <w:rPr>
          <w:rFonts w:ascii="Palatino Linotype" w:eastAsia="Calibri" w:hAnsi="Palatino Linotype"/>
          <w:lang w:val="es-ES_tradnl"/>
        </w:rPr>
        <w:t xml:space="preserve">, el </w:t>
      </w:r>
      <w:r w:rsidR="00B45C3B" w:rsidRPr="009463E1">
        <w:rPr>
          <w:rFonts w:ascii="Palatino Linotype" w:eastAsia="Calibri" w:hAnsi="Palatino Linotype"/>
          <w:b/>
          <w:lang w:val="es-ES_tradnl"/>
        </w:rPr>
        <w:t xml:space="preserve">Ayuntamiento de Tultepec </w:t>
      </w:r>
      <w:r w:rsidRPr="009463E1">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9463E1" w:rsidRDefault="00191180" w:rsidP="00C1345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9463E1" w:rsidRDefault="00191180" w:rsidP="00C1345F">
      <w:pPr>
        <w:suppressAutoHyphens w:val="0"/>
        <w:spacing w:line="360" w:lineRule="auto"/>
        <w:ind w:left="567" w:right="567"/>
        <w:jc w:val="center"/>
        <w:rPr>
          <w:rFonts w:ascii="Palatino Linotype" w:hAnsi="Palatino Linotype" w:cs="Arial"/>
          <w:b/>
          <w:bCs/>
          <w:i/>
          <w:lang w:val="es-ES_tradnl"/>
        </w:rPr>
      </w:pPr>
      <w:r w:rsidRPr="009463E1">
        <w:rPr>
          <w:rFonts w:ascii="Palatino Linotype" w:hAnsi="Palatino Linotype" w:cs="Arial"/>
          <w:b/>
          <w:bCs/>
          <w:i/>
          <w:lang w:val="es-ES_tradnl"/>
        </w:rPr>
        <w:t>Constitución Política de los Estados Unidos Mexicanos</w:t>
      </w:r>
    </w:p>
    <w:p w14:paraId="73C503AB"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9463E1" w:rsidRDefault="00191180" w:rsidP="00C1345F">
      <w:pPr>
        <w:suppressAutoHyphens w:val="0"/>
        <w:spacing w:line="360" w:lineRule="auto"/>
        <w:ind w:left="567" w:right="567"/>
        <w:jc w:val="both"/>
        <w:rPr>
          <w:rFonts w:ascii="Palatino Linotype" w:hAnsi="Palatino Linotype" w:cs="Arial"/>
          <w:b/>
          <w:bCs/>
          <w:i/>
          <w:lang w:val="es-ES_tradnl"/>
        </w:rPr>
      </w:pPr>
      <w:r w:rsidRPr="009463E1">
        <w:rPr>
          <w:rFonts w:ascii="Palatino Linotype" w:hAnsi="Palatino Linotype" w:cs="Arial"/>
          <w:b/>
          <w:bCs/>
          <w:i/>
          <w:lang w:val="es-ES_tradnl"/>
        </w:rPr>
        <w:t>“Artículo 6.</w:t>
      </w:r>
      <w:r w:rsidRPr="009463E1">
        <w:rPr>
          <w:rFonts w:ascii="Palatino Linotype" w:hAnsi="Palatino Linotype" w:cs="Arial"/>
          <w:bCs/>
          <w:i/>
          <w:lang w:val="es-ES_tradnl"/>
        </w:rPr>
        <w:t xml:space="preserve"> …</w:t>
      </w:r>
    </w:p>
    <w:p w14:paraId="465DE437"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w:t>
      </w:r>
    </w:p>
    <w:p w14:paraId="1B08E527"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lastRenderedPageBreak/>
        <w:t>Para efectos de lo dispuesto en el presente artículo se observará lo siguiente:</w:t>
      </w:r>
    </w:p>
    <w:p w14:paraId="3F4BD479" w14:textId="77777777" w:rsidR="00191180" w:rsidRPr="009463E1" w:rsidRDefault="00191180" w:rsidP="00C1345F">
      <w:pPr>
        <w:suppressAutoHyphens w:val="0"/>
        <w:spacing w:line="360" w:lineRule="auto"/>
        <w:ind w:left="567" w:right="567"/>
        <w:jc w:val="both"/>
        <w:rPr>
          <w:rFonts w:ascii="Palatino Linotype" w:hAnsi="Palatino Linotype" w:cs="Arial"/>
          <w:b/>
          <w:bCs/>
          <w:i/>
          <w:lang w:val="es-ES_tradnl"/>
        </w:rPr>
      </w:pPr>
      <w:r w:rsidRPr="009463E1">
        <w:rPr>
          <w:rFonts w:ascii="Palatino Linotype" w:hAnsi="Palatino Linotype" w:cs="Arial"/>
          <w:b/>
          <w:bCs/>
          <w:i/>
          <w:lang w:val="es-ES_tradnl"/>
        </w:rPr>
        <w:t>A</w:t>
      </w:r>
      <w:r w:rsidRPr="009463E1">
        <w:rPr>
          <w:rFonts w:ascii="Palatino Linotype" w:hAnsi="Palatino Linotype" w:cs="Arial"/>
          <w:bCs/>
          <w:i/>
          <w:lang w:val="es-ES_tradnl"/>
        </w:rPr>
        <w:t xml:space="preserve">. </w:t>
      </w:r>
      <w:r w:rsidRPr="009463E1">
        <w:rPr>
          <w:rFonts w:ascii="Palatino Linotype" w:hAnsi="Palatino Linotype" w:cs="Arial"/>
          <w:b/>
          <w:bCs/>
          <w:i/>
          <w:lang w:val="es-ES_tradnl"/>
        </w:rPr>
        <w:t>Para el ejercicio del derecho de acceso a la información</w:t>
      </w:r>
      <w:r w:rsidRPr="009463E1">
        <w:rPr>
          <w:rFonts w:ascii="Palatino Linotype" w:hAnsi="Palatino Linotype" w:cs="Arial"/>
          <w:bCs/>
          <w:i/>
          <w:lang w:val="es-ES_tradnl"/>
        </w:rPr>
        <w:t xml:space="preserve">, la Federación y </w:t>
      </w:r>
      <w:r w:rsidRPr="009463E1">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9463E1" w:rsidRDefault="00191180" w:rsidP="00C1345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t xml:space="preserve">I. </w:t>
      </w:r>
      <w:r w:rsidRPr="009463E1">
        <w:rPr>
          <w:rFonts w:ascii="Palatino Linotype" w:hAnsi="Palatino Linotype" w:cs="Arial"/>
          <w:b/>
          <w:bCs/>
          <w:i/>
          <w:lang w:val="es-ES_tradnl"/>
        </w:rPr>
        <w:tab/>
        <w:t>Toda la información en posesión de cualquier</w:t>
      </w:r>
      <w:r w:rsidRPr="009463E1">
        <w:rPr>
          <w:rFonts w:ascii="Palatino Linotype" w:hAnsi="Palatino Linotype" w:cs="Arial"/>
          <w:bCs/>
          <w:i/>
          <w:lang w:val="es-ES_tradnl"/>
        </w:rPr>
        <w:t xml:space="preserve"> </w:t>
      </w:r>
      <w:r w:rsidRPr="009463E1">
        <w:rPr>
          <w:rFonts w:ascii="Palatino Linotype" w:hAnsi="Palatino Linotype" w:cs="Arial"/>
          <w:b/>
          <w:bCs/>
          <w:i/>
          <w:lang w:val="es-ES_tradnl"/>
        </w:rPr>
        <w:t>autoridad</w:t>
      </w:r>
      <w:r w:rsidRPr="009463E1">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463E1">
        <w:rPr>
          <w:rFonts w:ascii="Palatino Linotype" w:hAnsi="Palatino Linotype" w:cs="Arial"/>
          <w:b/>
          <w:bCs/>
          <w:i/>
          <w:lang w:val="es-ES_tradnl"/>
        </w:rPr>
        <w:t>municipal</w:t>
      </w:r>
      <w:r w:rsidRPr="009463E1">
        <w:rPr>
          <w:rFonts w:ascii="Palatino Linotype" w:hAnsi="Palatino Linotype" w:cs="Arial"/>
          <w:bCs/>
          <w:i/>
          <w:lang w:val="es-ES_tradnl"/>
        </w:rPr>
        <w:t xml:space="preserve">, </w:t>
      </w:r>
      <w:r w:rsidRPr="009463E1">
        <w:rPr>
          <w:rFonts w:ascii="Palatino Linotype" w:hAnsi="Palatino Linotype" w:cs="Arial"/>
          <w:b/>
          <w:bCs/>
          <w:i/>
          <w:lang w:val="es-ES_tradnl"/>
        </w:rPr>
        <w:t>es pública</w:t>
      </w:r>
      <w:r w:rsidRPr="009463E1">
        <w:rPr>
          <w:rFonts w:ascii="Palatino Linotype" w:hAnsi="Palatino Linotype" w:cs="Arial"/>
          <w:bCs/>
          <w:i/>
          <w:lang w:val="es-ES_tradnl"/>
        </w:rPr>
        <w:t xml:space="preserve"> y sólo podrá ser reservada temporalmente por razones de interés público y seguridad nacional, en los términos que fijen las leyes. </w:t>
      </w:r>
      <w:r w:rsidRPr="009463E1">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9463E1">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 xml:space="preserve">(Énfasis añadido) </w:t>
      </w:r>
    </w:p>
    <w:p w14:paraId="44FE357A" w14:textId="77777777" w:rsidR="00191180" w:rsidRPr="009463E1" w:rsidRDefault="00191180" w:rsidP="00E405D4">
      <w:pPr>
        <w:suppressAutoHyphens w:val="0"/>
        <w:spacing w:line="360" w:lineRule="auto"/>
        <w:ind w:right="567"/>
        <w:jc w:val="both"/>
        <w:rPr>
          <w:rFonts w:ascii="Palatino Linotype" w:hAnsi="Palatino Linotype" w:cs="Arial"/>
          <w:b/>
          <w:bCs/>
          <w:i/>
          <w:lang w:val="es-ES_tradnl"/>
        </w:rPr>
      </w:pPr>
    </w:p>
    <w:p w14:paraId="67565F7C" w14:textId="77777777" w:rsidR="00191180" w:rsidRPr="009463E1" w:rsidRDefault="00191180" w:rsidP="00C1345F">
      <w:pPr>
        <w:suppressAutoHyphens w:val="0"/>
        <w:spacing w:line="360" w:lineRule="auto"/>
        <w:ind w:left="567" w:right="567"/>
        <w:jc w:val="center"/>
        <w:rPr>
          <w:rFonts w:ascii="Palatino Linotype" w:hAnsi="Palatino Linotype" w:cs="Arial"/>
          <w:b/>
          <w:bCs/>
          <w:i/>
          <w:lang w:val="es-ES_tradnl"/>
        </w:rPr>
      </w:pPr>
      <w:r w:rsidRPr="009463E1">
        <w:rPr>
          <w:rFonts w:ascii="Palatino Linotype" w:hAnsi="Palatino Linotype" w:cs="Arial"/>
          <w:b/>
          <w:bCs/>
          <w:i/>
          <w:lang w:val="es-ES_tradnl"/>
        </w:rPr>
        <w:t>Constitución Política del Estado Libre y Soberano de México</w:t>
      </w:r>
    </w:p>
    <w:p w14:paraId="0E3479DB" w14:textId="77777777" w:rsidR="00B45C3B" w:rsidRPr="009463E1" w:rsidRDefault="00B45C3B" w:rsidP="00E405D4">
      <w:pPr>
        <w:suppressAutoHyphens w:val="0"/>
        <w:spacing w:line="360" w:lineRule="auto"/>
        <w:ind w:right="567"/>
        <w:jc w:val="both"/>
        <w:rPr>
          <w:rFonts w:ascii="Palatino Linotype" w:hAnsi="Palatino Linotype" w:cs="Arial"/>
          <w:b/>
          <w:bCs/>
          <w:i/>
          <w:lang w:val="es-ES_tradnl"/>
        </w:rPr>
      </w:pPr>
    </w:p>
    <w:p w14:paraId="733F5C93" w14:textId="0E338940" w:rsidR="00B45C3B"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t>“Artículo 5</w:t>
      </w:r>
      <w:r w:rsidR="00B45C3B" w:rsidRPr="009463E1">
        <w:rPr>
          <w:rFonts w:ascii="Palatino Linotype" w:hAnsi="Palatino Linotype" w:cs="Arial"/>
          <w:bCs/>
          <w:i/>
          <w:lang w:val="es-ES_tradnl"/>
        </w:rPr>
        <w:t>.-</w:t>
      </w:r>
    </w:p>
    <w:p w14:paraId="5D84D977" w14:textId="76068593" w:rsidR="00191180" w:rsidRPr="009463E1" w:rsidRDefault="00B45C3B"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w:t>
      </w:r>
      <w:r w:rsidR="00191180" w:rsidRPr="009463E1">
        <w:rPr>
          <w:rFonts w:ascii="Palatino Linotype" w:hAnsi="Palatino Linotype" w:cs="Arial"/>
          <w:bCs/>
          <w:i/>
          <w:lang w:val="es-ES_tradnl"/>
        </w:rPr>
        <w:t>…</w:t>
      </w:r>
      <w:r w:rsidRPr="009463E1">
        <w:rPr>
          <w:rFonts w:ascii="Palatino Linotype" w:hAnsi="Palatino Linotype" w:cs="Arial"/>
          <w:bCs/>
          <w:i/>
          <w:lang w:val="es-ES_tradnl"/>
        </w:rPr>
        <w:t>)</w:t>
      </w:r>
    </w:p>
    <w:p w14:paraId="4C97892A"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lastRenderedPageBreak/>
        <w:t>El derecho a la información será garantizado por el Estado. La ley establecerá las previsiones que permitan asegurar la protección, el respeto y la difusión de este derecho</w:t>
      </w:r>
      <w:r w:rsidRPr="009463E1">
        <w:rPr>
          <w:rFonts w:ascii="Palatino Linotype" w:hAnsi="Palatino Linotype" w:cs="Arial"/>
          <w:bCs/>
          <w:i/>
          <w:lang w:val="es-ES_tradnl"/>
        </w:rPr>
        <w:t>.</w:t>
      </w:r>
    </w:p>
    <w:p w14:paraId="6C75EF6A"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t>Este derecho se regirá por los principios y bases siguientes</w:t>
      </w:r>
      <w:r w:rsidRPr="009463E1">
        <w:rPr>
          <w:rFonts w:ascii="Palatino Linotype" w:hAnsi="Palatino Linotype" w:cs="Arial"/>
          <w:bCs/>
          <w:i/>
          <w:lang w:val="es-ES_tradnl"/>
        </w:rPr>
        <w:t>:</w:t>
      </w:r>
    </w:p>
    <w:p w14:paraId="476C2DD1"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t>I. Toda la información en posesión de cualquier autoridad, entidad, órgano y organismos de los</w:t>
      </w:r>
      <w:r w:rsidRPr="009463E1">
        <w:rPr>
          <w:rFonts w:ascii="Palatino Linotype" w:hAnsi="Palatino Linotype" w:cs="Arial"/>
          <w:bCs/>
          <w:i/>
          <w:lang w:val="es-ES_tradnl"/>
        </w:rPr>
        <w:t xml:space="preserve"> Poderes Ejecutivo, Legislativo y Judicial, órganos autónomos, partidos políticos, fideicomisos y fondos públicos estatales y </w:t>
      </w:r>
      <w:r w:rsidRPr="009463E1">
        <w:rPr>
          <w:rFonts w:ascii="Palatino Linotype" w:hAnsi="Palatino Linotype" w:cs="Arial"/>
          <w:b/>
          <w:bCs/>
          <w:i/>
          <w:lang w:val="es-ES_tradnl"/>
        </w:rPr>
        <w:t>municipales</w:t>
      </w:r>
      <w:r w:rsidRPr="009463E1">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463E1">
        <w:rPr>
          <w:rFonts w:ascii="Palatino Linotype" w:hAnsi="Palatino Linotype" w:cs="Arial"/>
          <w:b/>
          <w:bCs/>
          <w:i/>
          <w:lang w:val="es-ES_tradnl"/>
        </w:rPr>
        <w:t>es pública</w:t>
      </w:r>
      <w:r w:rsidRPr="009463E1">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9463E1">
        <w:rPr>
          <w:rFonts w:ascii="Palatino Linotype" w:hAnsi="Palatino Linotype" w:cs="Arial"/>
          <w:b/>
          <w:bCs/>
          <w:i/>
          <w:lang w:val="es-ES_tradnl"/>
        </w:rPr>
        <w:t>En la interpretación de este derecho deberá prevalecer el principio de máxima publicidad</w:t>
      </w:r>
      <w:r w:rsidRPr="009463E1">
        <w:rPr>
          <w:rFonts w:ascii="Palatino Linotype" w:hAnsi="Palatino Linotype" w:cs="Arial"/>
          <w:bCs/>
          <w:i/>
          <w:lang w:val="es-ES_tradnl"/>
        </w:rPr>
        <w:t xml:space="preserve">. </w:t>
      </w:r>
      <w:r w:rsidRPr="009463E1">
        <w:rPr>
          <w:rFonts w:ascii="Palatino Linotype" w:hAnsi="Palatino Linotype" w:cs="Arial"/>
          <w:b/>
          <w:bCs/>
          <w:i/>
          <w:lang w:val="es-ES_tradnl"/>
        </w:rPr>
        <w:t>Los sujetos obligados deberán documentar todo acto que derive del ejercicio de sus facultades, competencias o funciones</w:t>
      </w:r>
      <w:r w:rsidRPr="009463E1">
        <w:rPr>
          <w:rFonts w:ascii="Palatino Linotype" w:hAnsi="Palatino Linotype" w:cs="Arial"/>
          <w:bCs/>
          <w:i/>
          <w:lang w:val="es-ES_tradnl"/>
        </w:rPr>
        <w:t>, la ley determinará los supuestos específicos bajo los cuales procederá la declaración de inexistencia de la información.”</w:t>
      </w:r>
    </w:p>
    <w:p w14:paraId="1C26745C"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 xml:space="preserve">(Énfasis añadido) </w:t>
      </w:r>
    </w:p>
    <w:p w14:paraId="0A4AA133" w14:textId="77777777" w:rsidR="00191180" w:rsidRPr="009463E1" w:rsidRDefault="00191180" w:rsidP="00C1345F">
      <w:pPr>
        <w:suppressAutoHyphens w:val="0"/>
        <w:spacing w:line="360" w:lineRule="auto"/>
        <w:ind w:left="720"/>
        <w:contextualSpacing/>
        <w:rPr>
          <w:rFonts w:ascii="Palatino Linotype" w:eastAsia="Calibri" w:hAnsi="Palatino Linotype"/>
          <w:lang w:val="es-ES_tradnl"/>
        </w:rPr>
      </w:pPr>
    </w:p>
    <w:p w14:paraId="6C16E8B5"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9463E1" w:rsidRDefault="00191180" w:rsidP="00C1345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r w:rsidRPr="009463E1">
        <w:rPr>
          <w:rFonts w:ascii="Palatino Linotype" w:hAnsi="Palatino Linotype" w:cs="Arial"/>
          <w:b/>
          <w:i/>
          <w:lang w:val="es-ES_tradnl"/>
        </w:rPr>
        <w:t>Artículo 8.</w:t>
      </w:r>
      <w:r w:rsidRPr="009463E1">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b/>
          <w:i/>
          <w:lang w:val="es-ES_tradnl"/>
        </w:rPr>
        <w:t>En la aplicación e interpretación de la presente Ley deberá prevalecer el principio de máxima publicidad</w:t>
      </w:r>
      <w:r w:rsidRPr="009463E1">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Cs/>
          <w:lang w:val="es-ES_tradnl"/>
        </w:rPr>
      </w:pPr>
      <w:r w:rsidRPr="009463E1">
        <w:rPr>
          <w:rFonts w:ascii="Palatino Linotype" w:hAnsi="Palatino Linotype" w:cs="Arial"/>
          <w:iCs/>
          <w:lang w:val="es-ES_tradnl"/>
        </w:rPr>
        <w:t xml:space="preserve">(Énfasis añadido) </w:t>
      </w:r>
    </w:p>
    <w:p w14:paraId="5AFD6709"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p>
    <w:p w14:paraId="4666AC1F" w14:textId="74FB208E" w:rsidR="00191180" w:rsidRPr="009463E1" w:rsidRDefault="00191180" w:rsidP="00C1345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lastRenderedPageBreak/>
        <w:t xml:space="preserve">Por tanto, en cumplimiento a las obligaciones que la Constitución Federal , la Constitución Estatal y la Ley de la materia, el </w:t>
      </w:r>
      <w:r w:rsidRPr="009463E1">
        <w:rPr>
          <w:rFonts w:ascii="Palatino Linotype" w:hAnsi="Palatino Linotype" w:cs="Arial"/>
          <w:b/>
          <w:lang w:val="es-ES_tradnl"/>
        </w:rPr>
        <w:t>SUJETO OBLIGADO</w:t>
      </w:r>
      <w:r w:rsidRPr="009463E1">
        <w:rPr>
          <w:rFonts w:ascii="Palatino Linotype" w:hAnsi="Palatino Linotype" w:cs="Arial"/>
          <w:lang w:val="es-ES_tradnl"/>
        </w:rPr>
        <w:t xml:space="preserve"> está constreñido a dar atención a las solicitudes de información que a través del </w:t>
      </w:r>
      <w:r w:rsidRPr="009463E1">
        <w:rPr>
          <w:rFonts w:ascii="Palatino Linotype" w:hAnsi="Palatino Linotype" w:cs="Arial"/>
          <w:b/>
          <w:lang w:val="es-ES_tradnl"/>
        </w:rPr>
        <w:t>SAIMEX</w:t>
      </w:r>
      <w:r w:rsidR="00A84BC3" w:rsidRPr="009463E1">
        <w:rPr>
          <w:rFonts w:ascii="Palatino Linotype" w:hAnsi="Palatino Linotype" w:cs="Arial"/>
          <w:lang w:val="es-ES_tradnl"/>
        </w:rPr>
        <w:t xml:space="preserve"> o </w:t>
      </w:r>
      <w:r w:rsidRPr="009463E1">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9463E1">
        <w:rPr>
          <w:rFonts w:ascii="Palatino Linotype" w:hAnsi="Palatino Linotype" w:cs="Arial"/>
          <w:b/>
          <w:lang w:val="es-ES_tradnl"/>
        </w:rPr>
        <w:t>SAIME</w:t>
      </w:r>
      <w:r w:rsidRPr="009463E1">
        <w:rPr>
          <w:rFonts w:ascii="Palatino Linotype" w:hAnsi="Palatino Linotype" w:cs="Arial"/>
          <w:lang w:val="es-ES_tradnl"/>
        </w:rPr>
        <w:t xml:space="preserve">X, el </w:t>
      </w:r>
      <w:r w:rsidRPr="009463E1">
        <w:rPr>
          <w:rFonts w:ascii="Palatino Linotype" w:hAnsi="Palatino Linotype" w:cs="Arial"/>
          <w:b/>
          <w:lang w:val="es-ES_tradnl"/>
        </w:rPr>
        <w:t>SUJETO OBLIGADO</w:t>
      </w:r>
      <w:r w:rsidRPr="009463E1">
        <w:rPr>
          <w:rFonts w:ascii="Palatino Linotype" w:hAnsi="Palatino Linotype" w:cs="Arial"/>
          <w:lang w:val="es-ES_tradnl"/>
        </w:rPr>
        <w:t xml:space="preserve"> </w:t>
      </w:r>
      <w:r w:rsidR="00112B0A" w:rsidRPr="009463E1">
        <w:rPr>
          <w:rFonts w:ascii="Palatino Linotype" w:hAnsi="Palatino Linotype" w:cs="Arial"/>
          <w:lang w:val="es-ES_tradnl"/>
        </w:rPr>
        <w:t>fue omiso en dar respuesta a la solicitud. Prueba de ello, es la captura de pantalla que se incorpora</w:t>
      </w:r>
      <w:r w:rsidRPr="009463E1">
        <w:rPr>
          <w:rFonts w:ascii="Palatino Linotype" w:hAnsi="Palatino Linotype" w:cs="Arial"/>
          <w:lang w:val="es-ES_tradnl"/>
        </w:rPr>
        <w:t>:</w:t>
      </w:r>
    </w:p>
    <w:p w14:paraId="012B37C1" w14:textId="721985D8" w:rsidR="00112B0A" w:rsidRPr="009463E1" w:rsidRDefault="00A84BC3" w:rsidP="00C1345F">
      <w:pPr>
        <w:suppressAutoHyphens w:val="0"/>
        <w:spacing w:before="240" w:after="240" w:line="360" w:lineRule="auto"/>
        <w:contextualSpacing/>
        <w:jc w:val="both"/>
        <w:rPr>
          <w:rFonts w:ascii="Palatino Linotype" w:hAnsi="Palatino Linotype" w:cs="Arial"/>
          <w:lang w:val="es-ES_tradnl"/>
        </w:rPr>
      </w:pPr>
      <w:r w:rsidRPr="009463E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096AAA" wp14:editId="399DB445">
                <wp:simplePos x="0" y="0"/>
                <wp:positionH relativeFrom="margin">
                  <wp:posOffset>62230</wp:posOffset>
                </wp:positionH>
                <wp:positionV relativeFrom="paragraph">
                  <wp:posOffset>476885</wp:posOffset>
                </wp:positionV>
                <wp:extent cx="5762625" cy="123825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5762625" cy="1238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BBAE3" id="Rectángulo 14" o:spid="_x0000_s1026" style="position:absolute;margin-left:4.9pt;margin-top:37.55pt;width:453.75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" filled="f" strokecolor="red" strokeweight="1.5pt">
                <w10:wrap anchorx="margin"/>
              </v:rect>
            </w:pict>
          </mc:Fallback>
        </mc:AlternateContent>
      </w:r>
      <w:r w:rsidRPr="009463E1">
        <w:rPr>
          <w:rFonts w:ascii="Palatino Linotype" w:hAnsi="Palatino Linotype"/>
          <w:noProof/>
          <w:lang w:eastAsia="es-MX"/>
        </w:rPr>
        <w:drawing>
          <wp:inline distT="0" distB="0" distL="0" distR="0" wp14:anchorId="5DB9ABB8" wp14:editId="7FF161DF">
            <wp:extent cx="5886450" cy="194632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599" t="25433" r="4616" b="50595"/>
                    <a:stretch/>
                  </pic:blipFill>
                  <pic:spPr bwMode="auto">
                    <a:xfrm>
                      <a:off x="0" y="0"/>
                      <a:ext cx="5923624" cy="1958617"/>
                    </a:xfrm>
                    <a:prstGeom prst="rect">
                      <a:avLst/>
                    </a:prstGeom>
                    <a:ln>
                      <a:noFill/>
                    </a:ln>
                    <a:extLst>
                      <a:ext uri="{53640926-AAD7-44D8-BBD7-CCE9431645EC}">
                        <a14:shadowObscured xmlns:a14="http://schemas.microsoft.com/office/drawing/2010/main"/>
                      </a:ext>
                    </a:extLst>
                  </pic:spPr>
                </pic:pic>
              </a:graphicData>
            </a:graphic>
          </wp:inline>
        </w:drawing>
      </w:r>
    </w:p>
    <w:p w14:paraId="64F03E25"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9463E1">
        <w:rPr>
          <w:rFonts w:ascii="Palatino Linotype" w:hAnsi="Palatino Linotype" w:cs="Arial"/>
          <w:b/>
          <w:bCs/>
          <w:color w:val="000000"/>
          <w:lang w:val="es-ES_tradnl"/>
        </w:rPr>
        <w:t>15 días hábiles</w:t>
      </w:r>
      <w:r w:rsidRPr="009463E1">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mediante la emisión de una resolución (o acuerdo) que deberá notificarse </w:t>
      </w:r>
      <w:r w:rsidRPr="009463E1">
        <w:rPr>
          <w:rFonts w:ascii="Palatino Linotype" w:hAnsi="Palatino Linotype" w:cs="Arial"/>
          <w:color w:val="000000"/>
          <w:lang w:val="es-ES_tradnl"/>
        </w:rPr>
        <w:lastRenderedPageBreak/>
        <w:t>a la particular previo al vencimiento ordinario.</w:t>
      </w:r>
      <w:r w:rsidR="0075136F" w:rsidRPr="009463E1">
        <w:rPr>
          <w:rFonts w:ascii="Palatino Linotype" w:hAnsi="Palatino Linotype" w:cs="Arial"/>
          <w:color w:val="000000"/>
          <w:lang w:val="es-ES_tradnl"/>
        </w:rPr>
        <w:t xml:space="preserve"> </w:t>
      </w:r>
      <w:r w:rsidRPr="009463E1">
        <w:rPr>
          <w:rFonts w:ascii="Palatino Linotype" w:hAnsi="Palatino Linotype" w:cs="Arial"/>
          <w:color w:val="000000"/>
          <w:lang w:val="es-ES_tradnl"/>
        </w:rPr>
        <w:t>As</w:t>
      </w:r>
      <w:r w:rsidR="00112B0A" w:rsidRPr="009463E1">
        <w:rPr>
          <w:rFonts w:ascii="Palatino Linotype" w:hAnsi="Palatino Linotype" w:cs="Arial"/>
          <w:color w:val="000000"/>
          <w:lang w:val="es-ES_tradnl"/>
        </w:rPr>
        <w:t xml:space="preserve">í las cosas, se concluye que las </w:t>
      </w:r>
      <w:r w:rsidR="0075136F" w:rsidRPr="009463E1">
        <w:rPr>
          <w:rFonts w:ascii="Palatino Linotype" w:hAnsi="Palatino Linotype" w:cs="Arial"/>
          <w:color w:val="000000"/>
          <w:lang w:val="es-ES_tradnl"/>
        </w:rPr>
        <w:t xml:space="preserve">actuaciones realizadas </w:t>
      </w:r>
      <w:r w:rsidR="00112B0A" w:rsidRPr="009463E1">
        <w:rPr>
          <w:rFonts w:ascii="Palatino Linotype" w:hAnsi="Palatino Linotype" w:cs="Arial"/>
          <w:color w:val="000000"/>
          <w:lang w:val="es-ES_tradnl"/>
        </w:rPr>
        <w:t xml:space="preserve">por el </w:t>
      </w:r>
      <w:r w:rsidR="00112B0A" w:rsidRPr="009463E1">
        <w:rPr>
          <w:rFonts w:ascii="Palatino Linotype" w:hAnsi="Palatino Linotype" w:cs="Arial"/>
          <w:b/>
          <w:color w:val="000000"/>
          <w:lang w:val="es-ES_tradnl"/>
        </w:rPr>
        <w:t>SUJETO OBLIGADO</w:t>
      </w:r>
      <w:r w:rsidR="0075136F" w:rsidRPr="009463E1">
        <w:rPr>
          <w:rFonts w:ascii="Palatino Linotype" w:hAnsi="Palatino Linotype" w:cs="Arial"/>
          <w:b/>
          <w:color w:val="000000"/>
          <w:lang w:val="es-ES_tradnl"/>
        </w:rPr>
        <w:t xml:space="preserve"> </w:t>
      </w:r>
      <w:r w:rsidR="0075136F" w:rsidRPr="009463E1">
        <w:rPr>
          <w:rFonts w:ascii="Palatino Linotype" w:hAnsi="Palatino Linotype" w:cs="Arial"/>
          <w:color w:val="000000"/>
          <w:lang w:val="es-ES_tradnl"/>
        </w:rPr>
        <w:t xml:space="preserve">no atienden lo solicitado por el particular. </w:t>
      </w:r>
    </w:p>
    <w:p w14:paraId="1BFD8F73" w14:textId="77777777" w:rsidR="008A4ACF" w:rsidRPr="009463E1" w:rsidRDefault="008A4ACF" w:rsidP="00C1345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9463E1" w:rsidRDefault="00191180" w:rsidP="00C1345F">
      <w:pPr>
        <w:suppressAutoHyphens w:val="0"/>
        <w:spacing w:line="360" w:lineRule="auto"/>
        <w:contextualSpacing/>
        <w:rPr>
          <w:rFonts w:ascii="Palatino Linotype" w:hAnsi="Palatino Linotype" w:cs="Arial"/>
          <w:color w:val="000000"/>
          <w:lang w:val="es-ES_tradnl"/>
        </w:rPr>
      </w:pPr>
    </w:p>
    <w:p w14:paraId="2048E79D"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b/>
          <w:i/>
          <w:lang w:val="es-ES_tradnl"/>
        </w:rPr>
        <w:t>“Artículo 53.</w:t>
      </w:r>
      <w:r w:rsidRPr="009463E1">
        <w:rPr>
          <w:rFonts w:ascii="Palatino Linotype" w:hAnsi="Palatino Linotype"/>
          <w:i/>
          <w:lang w:val="es-ES_tradnl"/>
        </w:rPr>
        <w:t xml:space="preserve"> Las Unidades de Transparencia tendrán las siguientes funciones:</w:t>
      </w:r>
    </w:p>
    <w:p w14:paraId="27EA456F"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i/>
          <w:lang w:val="es-ES_tradnl"/>
        </w:rPr>
        <w:t>…</w:t>
      </w:r>
    </w:p>
    <w:p w14:paraId="61766D2B"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b/>
          <w:i/>
          <w:lang w:val="es-ES_tradnl"/>
        </w:rPr>
        <w:t>II. Recibir, tramitar y</w:t>
      </w:r>
      <w:r w:rsidRPr="009463E1">
        <w:rPr>
          <w:rFonts w:ascii="Palatino Linotype" w:hAnsi="Palatino Linotype"/>
          <w:b/>
          <w:i/>
          <w:u w:val="single"/>
          <w:lang w:val="es-ES_tradnl"/>
        </w:rPr>
        <w:t xml:space="preserve"> dar respuesta a las solicitudes de acceso a la información</w:t>
      </w:r>
      <w:r w:rsidRPr="009463E1">
        <w:rPr>
          <w:rFonts w:ascii="Palatino Linotype" w:hAnsi="Palatino Linotype"/>
          <w:i/>
          <w:lang w:val="es-ES_tradnl"/>
        </w:rPr>
        <w:t>;</w:t>
      </w:r>
    </w:p>
    <w:p w14:paraId="1746ED28"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i/>
          <w:lang w:val="es-ES_tradnl"/>
        </w:rPr>
        <w:t>…</w:t>
      </w:r>
    </w:p>
    <w:p w14:paraId="1704C58A"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b/>
          <w:bCs/>
          <w:i/>
          <w:lang w:val="es-ES_tradnl"/>
        </w:rPr>
        <w:t>IV.</w:t>
      </w:r>
      <w:r w:rsidRPr="009463E1">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i/>
          <w:lang w:val="es-ES_tradnl"/>
        </w:rPr>
        <w:t>…</w:t>
      </w:r>
    </w:p>
    <w:p w14:paraId="00E2396E"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b/>
          <w:bCs/>
          <w:i/>
          <w:lang w:val="es-ES_tradnl"/>
        </w:rPr>
        <w:lastRenderedPageBreak/>
        <w:t>XII.</w:t>
      </w:r>
      <w:r w:rsidRPr="009463E1">
        <w:rPr>
          <w:rFonts w:ascii="Palatino Linotype" w:hAnsi="Palatino Linotype"/>
          <w:i/>
          <w:lang w:val="es-ES_tradnl"/>
        </w:rPr>
        <w:t xml:space="preserve"> Fomentar la transparencia y accesibilidad al interior del sujeto obligado;”</w:t>
      </w:r>
    </w:p>
    <w:p w14:paraId="01C1E3D7" w14:textId="77777777" w:rsidR="00191180" w:rsidRPr="009463E1" w:rsidRDefault="00191180" w:rsidP="00C1345F">
      <w:pPr>
        <w:suppressAutoHyphens w:val="0"/>
        <w:spacing w:line="360" w:lineRule="auto"/>
        <w:ind w:left="567" w:right="616"/>
        <w:jc w:val="both"/>
        <w:rPr>
          <w:rFonts w:ascii="Palatino Linotype" w:hAnsi="Palatino Linotype"/>
          <w:iCs/>
          <w:lang w:val="es-ES_tradnl"/>
        </w:rPr>
      </w:pPr>
      <w:r w:rsidRPr="009463E1">
        <w:rPr>
          <w:rFonts w:ascii="Palatino Linotype" w:hAnsi="Palatino Linotype"/>
          <w:iCs/>
          <w:lang w:val="es-ES_tradnl"/>
        </w:rPr>
        <w:t>(Énfasis añadido)</w:t>
      </w:r>
    </w:p>
    <w:p w14:paraId="064E6F66" w14:textId="77777777" w:rsidR="00191180" w:rsidRPr="009463E1" w:rsidRDefault="00191180" w:rsidP="00C1345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9463E1" w:rsidRDefault="00191180" w:rsidP="00C1345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eastAsia="Calibri" w:hAnsi="Palatino Linotype"/>
          <w:lang w:val="es-ES"/>
        </w:rPr>
        <w:t xml:space="preserve">No sobra decir que al actuar de esta forma, el </w:t>
      </w:r>
      <w:r w:rsidRPr="009463E1">
        <w:rPr>
          <w:rFonts w:ascii="Palatino Linotype" w:eastAsia="Calibri" w:hAnsi="Palatino Linotype"/>
          <w:b/>
          <w:bCs/>
          <w:lang w:val="es-ES"/>
        </w:rPr>
        <w:t>SUJETO OBLIGADO</w:t>
      </w:r>
      <w:r w:rsidRPr="009463E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9463E1">
        <w:rPr>
          <w:rFonts w:ascii="Palatino Linotype" w:eastAsia="Calibri" w:hAnsi="Palatino Linotype"/>
          <w:i/>
          <w:lang w:val="es-ES"/>
        </w:rPr>
        <w:t xml:space="preserve">en el ámbito de sus atribuciones, </w:t>
      </w:r>
      <w:r w:rsidRPr="009463E1">
        <w:rPr>
          <w:rFonts w:ascii="Palatino Linotype" w:eastAsia="Calibri" w:hAnsi="Palatino Linotype"/>
          <w:b/>
          <w:i/>
          <w:lang w:val="es-ES"/>
        </w:rPr>
        <w:t>de promover</w:t>
      </w:r>
      <w:r w:rsidRPr="009463E1">
        <w:rPr>
          <w:rFonts w:ascii="Palatino Linotype" w:eastAsia="Calibri" w:hAnsi="Palatino Linotype"/>
          <w:i/>
          <w:lang w:val="es-ES"/>
        </w:rPr>
        <w:t xml:space="preserve">, </w:t>
      </w:r>
      <w:r w:rsidRPr="009463E1">
        <w:rPr>
          <w:rFonts w:ascii="Palatino Linotype" w:eastAsia="Calibri" w:hAnsi="Palatino Linotype"/>
          <w:b/>
          <w:i/>
          <w:lang w:val="es-ES"/>
        </w:rPr>
        <w:t>respetar, proteger y</w:t>
      </w:r>
      <w:r w:rsidRPr="009463E1">
        <w:rPr>
          <w:rFonts w:ascii="Palatino Linotype" w:eastAsia="Calibri" w:hAnsi="Palatino Linotype"/>
          <w:i/>
          <w:lang w:val="es-ES"/>
        </w:rPr>
        <w:t xml:space="preserve"> </w:t>
      </w:r>
      <w:r w:rsidRPr="009463E1">
        <w:rPr>
          <w:rFonts w:ascii="Palatino Linotype" w:eastAsia="Calibri" w:hAnsi="Palatino Linotype"/>
          <w:b/>
          <w:i/>
          <w:lang w:val="es-ES"/>
        </w:rPr>
        <w:t>garantizar</w:t>
      </w:r>
      <w:r w:rsidRPr="009463E1">
        <w:rPr>
          <w:rFonts w:ascii="Palatino Linotype" w:eastAsia="Calibri" w:hAnsi="Palatino Linotype"/>
          <w:i/>
          <w:lang w:val="es-ES"/>
        </w:rPr>
        <w:t xml:space="preserve"> los derechos humanos. </w:t>
      </w:r>
      <w:r w:rsidRPr="009463E1">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9463E1">
        <w:rPr>
          <w:rFonts w:ascii="Palatino Linotype" w:eastAsia="Calibri" w:hAnsi="Palatino Linotype"/>
          <w:i/>
          <w:lang w:val="es-ES"/>
        </w:rPr>
        <w:t xml:space="preserve">procedimiento de acceso a </w:t>
      </w:r>
      <w:r w:rsidRPr="009463E1">
        <w:rPr>
          <w:rFonts w:ascii="Palatino Linotype" w:eastAsia="Calibri" w:hAnsi="Palatino Linotype"/>
          <w:b/>
          <w:i/>
          <w:lang w:val="es-ES"/>
        </w:rPr>
        <w:t>la información es la garantía</w:t>
      </w:r>
      <w:r w:rsidRPr="009463E1">
        <w:rPr>
          <w:rFonts w:ascii="Palatino Linotype" w:eastAsia="Calibri" w:hAnsi="Palatino Linotype"/>
          <w:i/>
          <w:lang w:val="es-ES"/>
        </w:rPr>
        <w:t xml:space="preserve"> primaria del derecho en cuestión.</w:t>
      </w:r>
      <w:r w:rsidRPr="009463E1">
        <w:rPr>
          <w:rFonts w:ascii="Palatino Linotype" w:eastAsia="Calibri" w:hAnsi="Palatino Linotype"/>
          <w:lang w:val="es-ES"/>
        </w:rPr>
        <w:t xml:space="preserve"> Por lo tanto, la falta de respuesta a una solicitud de acceso a la información constituye un incumplimiento del </w:t>
      </w:r>
      <w:r w:rsidRPr="009463E1">
        <w:rPr>
          <w:rFonts w:ascii="Palatino Linotype" w:eastAsia="Calibri" w:hAnsi="Palatino Linotype"/>
          <w:b/>
          <w:bCs/>
          <w:lang w:val="es-ES"/>
        </w:rPr>
        <w:t>SUJETO OBLIGADO</w:t>
      </w:r>
      <w:r w:rsidRPr="009463E1">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463E1">
        <w:rPr>
          <w:rFonts w:ascii="Palatino Linotype" w:eastAsia="Calibri" w:hAnsi="Palatino Linotype"/>
          <w:i/>
          <w:lang w:val="es-ES"/>
        </w:rPr>
        <w:t>investigar, sancionar y reparar las violaciones a los derechos humanos.</w:t>
      </w:r>
      <w:r w:rsidRPr="009463E1">
        <w:rPr>
          <w:rFonts w:ascii="Palatino Linotype" w:eastAsia="Calibri" w:hAnsi="Palatino Linotype"/>
          <w:lang w:val="es-ES"/>
        </w:rPr>
        <w:t xml:space="preserve"> </w:t>
      </w:r>
    </w:p>
    <w:p w14:paraId="4914D552" w14:textId="77777777" w:rsidR="00191180" w:rsidRPr="009463E1" w:rsidRDefault="00191180" w:rsidP="00C1345F">
      <w:pPr>
        <w:suppressAutoHyphens w:val="0"/>
        <w:spacing w:line="360" w:lineRule="auto"/>
        <w:contextualSpacing/>
        <w:rPr>
          <w:rFonts w:ascii="Palatino Linotype" w:eastAsia="Calibri" w:hAnsi="Palatino Linotype"/>
          <w:lang w:val="es-ES"/>
        </w:rPr>
      </w:pPr>
    </w:p>
    <w:p w14:paraId="4CDDE62D" w14:textId="77777777" w:rsidR="008A4ACF" w:rsidRPr="009463E1" w:rsidRDefault="00191180" w:rsidP="00C1345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9463E1">
        <w:rPr>
          <w:rFonts w:ascii="Palatino Linotype" w:eastAsia="Calibri" w:hAnsi="Palatino Linotype"/>
          <w:b/>
          <w:bCs/>
          <w:lang w:val="es-ES"/>
        </w:rPr>
        <w:t>SUJETO OBLIGADO</w:t>
      </w:r>
      <w:r w:rsidRPr="009463E1">
        <w:rPr>
          <w:rFonts w:ascii="Palatino Linotype" w:eastAsia="Calibri" w:hAnsi="Palatino Linotype"/>
          <w:lang w:val="es-ES"/>
        </w:rPr>
        <w:t xml:space="preserve">, cumple con </w:t>
      </w:r>
      <w:r w:rsidRPr="009463E1">
        <w:rPr>
          <w:rFonts w:ascii="Palatino Linotype" w:eastAsia="Calibri" w:hAnsi="Palatino Linotype"/>
          <w:lang w:val="es-ES"/>
        </w:rPr>
        <w:lastRenderedPageBreak/>
        <w:t xml:space="preserve">su alto deber de repararlo ordenando, en consecuencia, que el </w:t>
      </w:r>
      <w:r w:rsidRPr="009463E1">
        <w:rPr>
          <w:rFonts w:ascii="Palatino Linotype" w:eastAsia="Calibri" w:hAnsi="Palatino Linotype"/>
          <w:b/>
          <w:bCs/>
          <w:lang w:val="es-ES"/>
        </w:rPr>
        <w:t>SUJETO OBLIGADO</w:t>
      </w:r>
      <w:r w:rsidRPr="009463E1">
        <w:rPr>
          <w:rFonts w:ascii="Palatino Linotype" w:eastAsia="Calibri" w:hAnsi="Palatino Linotype"/>
          <w:lang w:val="es-ES"/>
        </w:rPr>
        <w:t xml:space="preserve"> responda a las solicitudes de acceso a la información pública. </w:t>
      </w:r>
    </w:p>
    <w:p w14:paraId="1FEC7B12" w14:textId="77777777" w:rsidR="008A4ACF" w:rsidRPr="009463E1" w:rsidRDefault="008A4ACF" w:rsidP="00C1345F">
      <w:pPr>
        <w:pStyle w:val="Prrafodelista"/>
        <w:spacing w:line="360" w:lineRule="auto"/>
        <w:rPr>
          <w:rFonts w:ascii="Palatino Linotype" w:hAnsi="Palatino Linotype" w:cs="Arial"/>
          <w:color w:val="000000"/>
          <w:sz w:val="24"/>
          <w:szCs w:val="24"/>
          <w:lang w:val="es-ES_tradnl"/>
        </w:rPr>
      </w:pPr>
    </w:p>
    <w:p w14:paraId="30ED8E26" w14:textId="51B35082" w:rsidR="008A4ACF" w:rsidRPr="009463E1" w:rsidRDefault="008A4ACF" w:rsidP="00C1345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Establecido lo anterior, </w:t>
      </w:r>
      <w:r w:rsidRPr="009463E1">
        <w:rPr>
          <w:rFonts w:ascii="Palatino Linotype" w:hAnsi="Palatino Linotype" w:cs="Arial"/>
          <w:lang w:val="es-ES"/>
        </w:rPr>
        <w:t>en lo que corresponde a la información peticionada, de las constancias que obran en el expediente electrónico que hoy se resuelve, se aprecia que mediante la solicitud de información</w:t>
      </w:r>
      <w:r w:rsidR="00A84BC3" w:rsidRPr="009463E1">
        <w:rPr>
          <w:rFonts w:ascii="Palatino Linotype" w:hAnsi="Palatino Linotype"/>
        </w:rPr>
        <w:t xml:space="preserve"> </w:t>
      </w:r>
      <w:r w:rsidR="00A84BC3" w:rsidRPr="009463E1">
        <w:rPr>
          <w:rFonts w:ascii="Palatino Linotype" w:hAnsi="Palatino Linotype" w:cs="Arial"/>
          <w:b/>
          <w:lang w:val="es-ES"/>
        </w:rPr>
        <w:t>00128/TULTEPEC/IP/2021</w:t>
      </w:r>
      <w:r w:rsidRPr="009463E1">
        <w:rPr>
          <w:rFonts w:ascii="Palatino Linotype" w:hAnsi="Palatino Linotype" w:cs="Arial"/>
          <w:lang w:val="es-ES"/>
        </w:rPr>
        <w:t xml:space="preserve">, el </w:t>
      </w:r>
      <w:r w:rsidRPr="009463E1">
        <w:rPr>
          <w:rFonts w:ascii="Palatino Linotype" w:hAnsi="Palatino Linotype" w:cs="Arial"/>
          <w:b/>
          <w:lang w:val="es-ES"/>
        </w:rPr>
        <w:t>RECURRENTE</w:t>
      </w:r>
      <w:r w:rsidR="00A84BC3" w:rsidRPr="009463E1">
        <w:rPr>
          <w:rFonts w:ascii="Palatino Linotype" w:hAnsi="Palatino Linotype" w:cs="Arial"/>
          <w:lang w:val="es-ES"/>
        </w:rPr>
        <w:t xml:space="preserve"> solicitó: </w:t>
      </w:r>
    </w:p>
    <w:p w14:paraId="4E921B74" w14:textId="77777777" w:rsidR="00E00AAA" w:rsidRPr="009463E1" w:rsidRDefault="00E00AAA" w:rsidP="00C1345F">
      <w:pPr>
        <w:suppressAutoHyphens w:val="0"/>
        <w:spacing w:after="160" w:line="360" w:lineRule="auto"/>
        <w:ind w:right="49"/>
        <w:contextualSpacing/>
        <w:jc w:val="both"/>
        <w:rPr>
          <w:rFonts w:ascii="Palatino Linotype" w:hAnsi="Palatino Linotype" w:cs="Arial"/>
          <w:color w:val="000000"/>
          <w:lang w:val="es-ES_tradnl"/>
        </w:rPr>
      </w:pPr>
    </w:p>
    <w:p w14:paraId="039F0CED" w14:textId="0A1FC71C" w:rsidR="00A84BC3" w:rsidRPr="009463E1" w:rsidRDefault="00A84BC3" w:rsidP="00C1345F">
      <w:pPr>
        <w:pStyle w:val="Prrafodelista"/>
        <w:numPr>
          <w:ilvl w:val="0"/>
          <w:numId w:val="19"/>
        </w:numPr>
        <w:suppressAutoHyphens w:val="0"/>
        <w:spacing w:after="160" w:line="360" w:lineRule="auto"/>
        <w:ind w:left="709" w:right="616" w:hanging="142"/>
        <w:contextualSpacing/>
        <w:jc w:val="both"/>
        <w:rPr>
          <w:rFonts w:ascii="Palatino Linotype" w:hAnsi="Palatino Linotype" w:cs="Arial"/>
          <w:color w:val="000000"/>
          <w:sz w:val="24"/>
          <w:szCs w:val="24"/>
          <w:lang w:val="es-ES_tradnl"/>
        </w:rPr>
      </w:pPr>
      <w:r w:rsidRPr="009463E1">
        <w:rPr>
          <w:rFonts w:ascii="Palatino Linotype" w:hAnsi="Palatino Linotype" w:cs="Arial"/>
          <w:color w:val="000000"/>
          <w:sz w:val="24"/>
          <w:szCs w:val="24"/>
          <w:lang w:val="es-ES_tradnl"/>
        </w:rPr>
        <w:t>Número de personas auxiliares adscritas a la séptima regiduría, nombres de las personas que están adscritas a esta área así como sueldo o salario, antigüedad.</w:t>
      </w:r>
    </w:p>
    <w:p w14:paraId="601E6BF0" w14:textId="77777777" w:rsidR="00A84BC3" w:rsidRPr="009463E1" w:rsidRDefault="00A84BC3" w:rsidP="00C1345F">
      <w:pPr>
        <w:pStyle w:val="Prrafodelista"/>
        <w:suppressAutoHyphens w:val="0"/>
        <w:spacing w:after="160" w:line="360" w:lineRule="auto"/>
        <w:ind w:left="709" w:right="616"/>
        <w:contextualSpacing/>
        <w:jc w:val="both"/>
        <w:rPr>
          <w:rFonts w:ascii="Palatino Linotype" w:hAnsi="Palatino Linotype" w:cs="Arial"/>
          <w:color w:val="000000"/>
          <w:sz w:val="24"/>
          <w:szCs w:val="24"/>
          <w:lang w:val="es-ES_tradnl"/>
        </w:rPr>
      </w:pPr>
    </w:p>
    <w:p w14:paraId="371D03CD" w14:textId="2BE6A231" w:rsidR="00A84BC3" w:rsidRPr="009463E1" w:rsidRDefault="00A84BC3" w:rsidP="00C1345F">
      <w:pPr>
        <w:pStyle w:val="Prrafodelista"/>
        <w:numPr>
          <w:ilvl w:val="0"/>
          <w:numId w:val="19"/>
        </w:numPr>
        <w:suppressAutoHyphens w:val="0"/>
        <w:spacing w:after="160" w:line="360" w:lineRule="auto"/>
        <w:ind w:left="709" w:right="616" w:hanging="142"/>
        <w:contextualSpacing/>
        <w:jc w:val="both"/>
        <w:rPr>
          <w:rFonts w:ascii="Palatino Linotype" w:hAnsi="Palatino Linotype" w:cs="Arial"/>
          <w:color w:val="000000"/>
          <w:sz w:val="24"/>
          <w:szCs w:val="24"/>
          <w:lang w:val="es-ES_tradnl"/>
        </w:rPr>
      </w:pPr>
      <w:r w:rsidRPr="009463E1">
        <w:rPr>
          <w:rFonts w:ascii="Palatino Linotype" w:hAnsi="Palatino Linotype" w:cs="Arial"/>
          <w:color w:val="000000"/>
          <w:sz w:val="24"/>
          <w:szCs w:val="24"/>
          <w:lang w:val="es-ES_tradnl"/>
        </w:rPr>
        <w:t xml:space="preserve"> Si el Sr. Juan Manuel López Sánchez se encuentra adscrito algún área o recibe un sueldo o salario vía nomina o listas de raya, si esto es afirmativo monto del sueldo, cargo y antigüedad.</w:t>
      </w:r>
    </w:p>
    <w:p w14:paraId="3CA8CCE0" w14:textId="77777777" w:rsidR="00EA786F" w:rsidRPr="009463E1" w:rsidRDefault="00EA786F" w:rsidP="00C1345F">
      <w:pPr>
        <w:pStyle w:val="Prrafodelista"/>
        <w:spacing w:line="360" w:lineRule="auto"/>
        <w:rPr>
          <w:rFonts w:ascii="Palatino Linotype" w:hAnsi="Palatino Linotype" w:cs="Arial"/>
          <w:color w:val="000000"/>
          <w:sz w:val="24"/>
          <w:szCs w:val="24"/>
          <w:lang w:val="es-ES_tradnl"/>
        </w:rPr>
      </w:pPr>
    </w:p>
    <w:p w14:paraId="07ED7B88" w14:textId="77777777" w:rsidR="00EA786F" w:rsidRPr="009463E1" w:rsidRDefault="00EA786F" w:rsidP="00C1345F">
      <w:pPr>
        <w:pStyle w:val="Prrafodelista"/>
        <w:suppressAutoHyphens w:val="0"/>
        <w:spacing w:after="160" w:line="360" w:lineRule="auto"/>
        <w:ind w:left="709" w:right="616"/>
        <w:contextualSpacing/>
        <w:jc w:val="both"/>
        <w:rPr>
          <w:rFonts w:ascii="Palatino Linotype" w:hAnsi="Palatino Linotype" w:cs="Arial"/>
          <w:color w:val="000000"/>
          <w:sz w:val="24"/>
          <w:szCs w:val="24"/>
          <w:lang w:val="es-ES_tradnl"/>
        </w:rPr>
      </w:pPr>
    </w:p>
    <w:p w14:paraId="23676E7F" w14:textId="2FDAF872" w:rsidR="00E00AAA" w:rsidRPr="009463E1" w:rsidRDefault="00E00AAA" w:rsidP="00C1345F">
      <w:pPr>
        <w:pStyle w:val="Prrafodelista"/>
        <w:numPr>
          <w:ilvl w:val="0"/>
          <w:numId w:val="9"/>
        </w:numPr>
        <w:tabs>
          <w:tab w:val="left" w:pos="142"/>
        </w:tabs>
        <w:suppressAutoHyphens w:val="0"/>
        <w:autoSpaceDE w:val="0"/>
        <w:autoSpaceDN w:val="0"/>
        <w:adjustRightInd w:val="0"/>
        <w:spacing w:line="360" w:lineRule="auto"/>
        <w:ind w:left="0" w:firstLine="0"/>
        <w:jc w:val="both"/>
        <w:rPr>
          <w:rFonts w:ascii="Palatino Linotype" w:eastAsia="MS Gothic" w:hAnsi="Palatino Linotype"/>
          <w:sz w:val="24"/>
          <w:szCs w:val="24"/>
        </w:rPr>
      </w:pPr>
      <w:r w:rsidRPr="009463E1">
        <w:rPr>
          <w:rFonts w:ascii="Palatino Linotype" w:hAnsi="Palatino Linotype" w:cs="Arial"/>
          <w:sz w:val="24"/>
          <w:szCs w:val="24"/>
        </w:rPr>
        <w:t xml:space="preserve">En ese sentido, </w:t>
      </w:r>
      <w:r w:rsidRPr="009463E1">
        <w:rPr>
          <w:rFonts w:ascii="Palatino Linotype" w:eastAsia="MS Gothic" w:hAnsi="Palatino Linotype"/>
          <w:sz w:val="24"/>
          <w:szCs w:val="24"/>
        </w:rPr>
        <w:t xml:space="preserve">conviene precisar lo establecido </w:t>
      </w:r>
      <w:r w:rsidR="003E4EFC" w:rsidRPr="009463E1">
        <w:rPr>
          <w:rFonts w:ascii="Palatino Linotype" w:eastAsia="MS Gothic" w:hAnsi="Palatino Linotype"/>
          <w:sz w:val="24"/>
          <w:szCs w:val="24"/>
        </w:rPr>
        <w:t xml:space="preserve">por </w:t>
      </w:r>
      <w:r w:rsidR="00EA786F" w:rsidRPr="009463E1">
        <w:rPr>
          <w:rFonts w:ascii="Palatino Linotype" w:eastAsia="MS Gothic" w:hAnsi="Palatino Linotype"/>
          <w:sz w:val="24"/>
          <w:szCs w:val="24"/>
        </w:rPr>
        <w:t>el artículo 92, fracción VIII</w:t>
      </w:r>
      <w:r w:rsidR="003E4EFC" w:rsidRPr="009463E1">
        <w:rPr>
          <w:rFonts w:ascii="Palatino Linotype" w:eastAsia="MS Gothic" w:hAnsi="Palatino Linotype"/>
          <w:sz w:val="24"/>
          <w:szCs w:val="24"/>
        </w:rPr>
        <w:t xml:space="preserve"> de</w:t>
      </w:r>
      <w:r w:rsidRPr="009463E1">
        <w:rPr>
          <w:rFonts w:ascii="Palatino Linotype" w:eastAsia="MS Gothic" w:hAnsi="Palatino Linotype"/>
          <w:sz w:val="24"/>
          <w:szCs w:val="24"/>
        </w:rPr>
        <w:t xml:space="preserve"> la Ley de Transparencia y Acceso a la Información Pública del</w:t>
      </w:r>
      <w:r w:rsidR="003E4EFC" w:rsidRPr="009463E1">
        <w:rPr>
          <w:rFonts w:ascii="Palatino Linotype" w:eastAsia="MS Gothic" w:hAnsi="Palatino Linotype"/>
          <w:sz w:val="24"/>
          <w:szCs w:val="24"/>
        </w:rPr>
        <w:t xml:space="preserve"> Estado de México y Municipios, el cual</w:t>
      </w:r>
      <w:r w:rsidRPr="009463E1">
        <w:rPr>
          <w:rFonts w:ascii="Palatino Linotype" w:eastAsia="MS Gothic" w:hAnsi="Palatino Linotype"/>
          <w:sz w:val="24"/>
          <w:szCs w:val="24"/>
        </w:rPr>
        <w:t>, reconoce como obligaciones de transparencia común lo siguiente:</w:t>
      </w:r>
    </w:p>
    <w:p w14:paraId="5206CCF6" w14:textId="77777777" w:rsidR="00E00AAA" w:rsidRPr="009463E1" w:rsidRDefault="00E00AAA" w:rsidP="00C1345F">
      <w:pPr>
        <w:tabs>
          <w:tab w:val="left" w:pos="1695"/>
        </w:tabs>
        <w:suppressAutoHyphens w:val="0"/>
        <w:autoSpaceDE w:val="0"/>
        <w:autoSpaceDN w:val="0"/>
        <w:adjustRightInd w:val="0"/>
        <w:spacing w:line="360" w:lineRule="auto"/>
        <w:jc w:val="both"/>
        <w:rPr>
          <w:rFonts w:ascii="Palatino Linotype" w:eastAsia="MS Gothic" w:hAnsi="Palatino Linotype"/>
        </w:rPr>
      </w:pPr>
      <w:r w:rsidRPr="009463E1">
        <w:rPr>
          <w:rFonts w:ascii="Palatino Linotype" w:eastAsia="MS Gothic" w:hAnsi="Palatino Linotype"/>
        </w:rPr>
        <w:tab/>
      </w:r>
    </w:p>
    <w:p w14:paraId="532046FD" w14:textId="18504B9A" w:rsidR="00EA786F" w:rsidRPr="009463E1" w:rsidRDefault="00E00AAA" w:rsidP="00C1345F">
      <w:pPr>
        <w:tabs>
          <w:tab w:val="left" w:pos="142"/>
          <w:tab w:val="left" w:pos="284"/>
        </w:tabs>
        <w:suppressAutoHyphens w:val="0"/>
        <w:spacing w:line="360" w:lineRule="auto"/>
        <w:ind w:left="567" w:right="616"/>
        <w:jc w:val="both"/>
        <w:rPr>
          <w:rFonts w:ascii="Palatino Linotype" w:hAnsi="Palatino Linotype"/>
          <w:i/>
          <w:lang w:val="es-ES"/>
        </w:rPr>
      </w:pPr>
      <w:r w:rsidRPr="009463E1">
        <w:rPr>
          <w:rFonts w:ascii="Palatino Linotype" w:hAnsi="Palatino Linotype"/>
          <w:i/>
          <w:lang w:val="es-ES"/>
        </w:rPr>
        <w:t>“</w:t>
      </w:r>
      <w:r w:rsidRPr="009463E1">
        <w:rPr>
          <w:rFonts w:ascii="Palatino Linotype" w:hAnsi="Palatino Linotype"/>
          <w:b/>
          <w:i/>
          <w:lang w:val="es-ES"/>
        </w:rPr>
        <w:t>Artículo 92.</w:t>
      </w:r>
      <w:r w:rsidRPr="009463E1">
        <w:rPr>
          <w:rFonts w:ascii="Palatino Linotype" w:hAnsi="Palatino Linotype"/>
          <w:i/>
          <w:lang w:val="es-ES"/>
        </w:rPr>
        <w:t xml:space="preserve"> Los sujetos obligados deberán poner a disposición del público de manera permanente y actualizada de forma sencilla, precisa y entendible, en los </w:t>
      </w:r>
      <w:r w:rsidRPr="009463E1">
        <w:rPr>
          <w:rFonts w:ascii="Palatino Linotype" w:hAnsi="Palatino Linotype"/>
          <w:i/>
          <w:lang w:val="es-ES"/>
        </w:rPr>
        <w:lastRenderedPageBreak/>
        <w:t>respectivos medios electrónicos, de acuerdo con sus facultades, atribuciones, funciones u objeto social, según corresponda, la información, por lo menos, de los temas, documentos y políticas que a continuación se señalan:</w:t>
      </w:r>
    </w:p>
    <w:p w14:paraId="69B44A4D" w14:textId="77777777" w:rsidR="00EA786F" w:rsidRPr="009463E1" w:rsidRDefault="00EA786F" w:rsidP="00C1345F">
      <w:pPr>
        <w:tabs>
          <w:tab w:val="left" w:pos="142"/>
          <w:tab w:val="left" w:pos="284"/>
        </w:tabs>
        <w:suppressAutoHyphens w:val="0"/>
        <w:spacing w:line="360" w:lineRule="auto"/>
        <w:ind w:left="567" w:right="616"/>
        <w:jc w:val="both"/>
        <w:rPr>
          <w:rFonts w:ascii="Palatino Linotype" w:hAnsi="Palatino Linotype"/>
          <w:i/>
          <w:lang w:val="es-ES"/>
        </w:rPr>
      </w:pPr>
    </w:p>
    <w:p w14:paraId="5B7117CE" w14:textId="1CAB10E8" w:rsidR="00EA786F" w:rsidRPr="009463E1" w:rsidRDefault="00EA786F" w:rsidP="00C1345F">
      <w:pPr>
        <w:tabs>
          <w:tab w:val="left" w:pos="142"/>
          <w:tab w:val="left" w:pos="284"/>
        </w:tabs>
        <w:suppressAutoHyphens w:val="0"/>
        <w:spacing w:line="360" w:lineRule="auto"/>
        <w:ind w:left="567" w:right="616"/>
        <w:jc w:val="both"/>
        <w:rPr>
          <w:rFonts w:ascii="Palatino Linotype" w:hAnsi="Palatino Linotype"/>
          <w:i/>
          <w:lang w:val="es-ES"/>
        </w:rPr>
      </w:pPr>
      <w:r w:rsidRPr="009463E1">
        <w:rPr>
          <w:rFonts w:ascii="Palatino Linotype" w:hAnsi="Palatino Linotype"/>
          <w:i/>
          <w:lang w:val="es-ES"/>
        </w:rPr>
        <w:t>(…)</w:t>
      </w:r>
    </w:p>
    <w:p w14:paraId="44936AC0" w14:textId="77777777" w:rsidR="00EA786F" w:rsidRPr="009463E1" w:rsidRDefault="00EA786F" w:rsidP="00C1345F">
      <w:pPr>
        <w:tabs>
          <w:tab w:val="left" w:pos="142"/>
          <w:tab w:val="left" w:pos="284"/>
        </w:tabs>
        <w:suppressAutoHyphens w:val="0"/>
        <w:spacing w:line="360" w:lineRule="auto"/>
        <w:ind w:left="567" w:right="616"/>
        <w:jc w:val="both"/>
        <w:rPr>
          <w:rFonts w:ascii="Palatino Linotype" w:hAnsi="Palatino Linotype"/>
          <w:i/>
          <w:lang w:val="es-ES"/>
        </w:rPr>
      </w:pPr>
    </w:p>
    <w:p w14:paraId="7A804CBD" w14:textId="77777777" w:rsidR="00EA786F" w:rsidRPr="009463E1" w:rsidRDefault="00EA786F" w:rsidP="00C1345F">
      <w:pPr>
        <w:tabs>
          <w:tab w:val="left" w:pos="142"/>
          <w:tab w:val="left" w:pos="284"/>
        </w:tabs>
        <w:suppressAutoHyphens w:val="0"/>
        <w:spacing w:line="360" w:lineRule="auto"/>
        <w:ind w:left="567" w:right="616"/>
        <w:jc w:val="both"/>
        <w:rPr>
          <w:rFonts w:ascii="Palatino Linotype" w:hAnsi="Palatino Linotype"/>
          <w:b/>
          <w:i/>
        </w:rPr>
      </w:pPr>
      <w:r w:rsidRPr="009463E1">
        <w:rPr>
          <w:rFonts w:ascii="Palatino Linotype" w:hAnsi="Palatino Linotype"/>
          <w:b/>
          <w:i/>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368A64F" w14:textId="77777777" w:rsidR="00EA786F" w:rsidRPr="009463E1" w:rsidRDefault="00EA786F" w:rsidP="00E405D4">
      <w:pPr>
        <w:tabs>
          <w:tab w:val="left" w:pos="142"/>
          <w:tab w:val="left" w:pos="284"/>
        </w:tabs>
        <w:suppressAutoHyphens w:val="0"/>
        <w:spacing w:line="360" w:lineRule="auto"/>
        <w:ind w:right="616"/>
        <w:jc w:val="both"/>
        <w:rPr>
          <w:rFonts w:ascii="Palatino Linotype" w:hAnsi="Palatino Linotype"/>
          <w:b/>
          <w:i/>
        </w:rPr>
      </w:pPr>
    </w:p>
    <w:p w14:paraId="7DBEE43B" w14:textId="494747EA" w:rsidR="00E00AAA" w:rsidRPr="00E405D4" w:rsidRDefault="00E405D4" w:rsidP="00C1345F">
      <w:pPr>
        <w:tabs>
          <w:tab w:val="left" w:pos="142"/>
          <w:tab w:val="left" w:pos="284"/>
        </w:tabs>
        <w:suppressAutoHyphens w:val="0"/>
        <w:spacing w:line="360" w:lineRule="auto"/>
        <w:ind w:left="567" w:right="616"/>
        <w:jc w:val="both"/>
        <w:rPr>
          <w:rFonts w:ascii="Palatino Linotype" w:hAnsi="Palatino Linotype"/>
          <w:i/>
          <w:lang w:val="es-ES"/>
        </w:rPr>
      </w:pPr>
      <w:r w:rsidRPr="00E405D4">
        <w:rPr>
          <w:rFonts w:ascii="Palatino Linotype" w:hAnsi="Palatino Linotype"/>
          <w:i/>
          <w:lang w:val="es-ES"/>
        </w:rPr>
        <w:t xml:space="preserve"> </w:t>
      </w:r>
      <w:r w:rsidR="00E00AAA" w:rsidRPr="00E405D4">
        <w:rPr>
          <w:rFonts w:ascii="Palatino Linotype" w:hAnsi="Palatino Linotype"/>
          <w:i/>
          <w:lang w:val="es-ES"/>
        </w:rPr>
        <w:t>(…)</w:t>
      </w:r>
    </w:p>
    <w:p w14:paraId="4E9EA8BC" w14:textId="77777777" w:rsidR="00E405D4" w:rsidRPr="009463E1" w:rsidRDefault="00E405D4" w:rsidP="00C1345F">
      <w:pPr>
        <w:tabs>
          <w:tab w:val="left" w:pos="142"/>
          <w:tab w:val="left" w:pos="284"/>
        </w:tabs>
        <w:suppressAutoHyphens w:val="0"/>
        <w:spacing w:line="360" w:lineRule="auto"/>
        <w:ind w:left="567" w:right="616"/>
        <w:jc w:val="both"/>
        <w:rPr>
          <w:rFonts w:ascii="Palatino Linotype" w:hAnsi="Palatino Linotype"/>
          <w:b/>
          <w:i/>
          <w:lang w:val="es-ES"/>
        </w:rPr>
      </w:pPr>
    </w:p>
    <w:p w14:paraId="1F46B5AE" w14:textId="141AAA02" w:rsidR="00E00AAA" w:rsidRDefault="00EA786F" w:rsidP="00C1345F">
      <w:pPr>
        <w:tabs>
          <w:tab w:val="left" w:pos="142"/>
          <w:tab w:val="left" w:pos="284"/>
        </w:tabs>
        <w:suppressAutoHyphens w:val="0"/>
        <w:spacing w:line="360" w:lineRule="auto"/>
        <w:ind w:left="567" w:right="616"/>
        <w:jc w:val="both"/>
        <w:rPr>
          <w:rFonts w:ascii="Palatino Linotype" w:hAnsi="Palatino Linotype"/>
          <w:b/>
          <w:i/>
          <w:lang w:val="es-ES"/>
        </w:rPr>
      </w:pPr>
      <w:r w:rsidRPr="009463E1">
        <w:rPr>
          <w:rFonts w:ascii="Palatino Linotype" w:hAnsi="Palatino Linotype"/>
          <w:b/>
          <w:i/>
          <w:lang w:val="es-E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7BC0E23" w14:textId="77777777" w:rsidR="00E405D4" w:rsidRPr="009463E1" w:rsidRDefault="00E405D4" w:rsidP="00C1345F">
      <w:pPr>
        <w:tabs>
          <w:tab w:val="left" w:pos="142"/>
          <w:tab w:val="left" w:pos="284"/>
        </w:tabs>
        <w:suppressAutoHyphens w:val="0"/>
        <w:spacing w:line="360" w:lineRule="auto"/>
        <w:ind w:left="567" w:right="616"/>
        <w:jc w:val="both"/>
        <w:rPr>
          <w:rFonts w:ascii="Palatino Linotype" w:hAnsi="Palatino Linotype"/>
          <w:b/>
          <w:i/>
          <w:lang w:val="es-ES"/>
        </w:rPr>
      </w:pPr>
    </w:p>
    <w:p w14:paraId="76B48CA1" w14:textId="77777777" w:rsidR="00E00AAA" w:rsidRDefault="00E00AAA" w:rsidP="00C1345F">
      <w:pPr>
        <w:tabs>
          <w:tab w:val="left" w:pos="142"/>
          <w:tab w:val="left" w:pos="284"/>
        </w:tabs>
        <w:suppressAutoHyphens w:val="0"/>
        <w:spacing w:line="360" w:lineRule="auto"/>
        <w:ind w:left="567" w:right="616"/>
        <w:jc w:val="both"/>
        <w:rPr>
          <w:rFonts w:ascii="Palatino Linotype" w:hAnsi="Palatino Linotype"/>
          <w:i/>
          <w:lang w:val="es-ES"/>
        </w:rPr>
      </w:pPr>
      <w:r w:rsidRPr="009463E1">
        <w:rPr>
          <w:rFonts w:ascii="Palatino Linotype" w:hAnsi="Palatino Linotype"/>
          <w:i/>
          <w:lang w:val="es-ES"/>
        </w:rPr>
        <w:t>(…)”</w:t>
      </w:r>
    </w:p>
    <w:p w14:paraId="44772663" w14:textId="77777777" w:rsidR="00E405D4" w:rsidRPr="009463E1" w:rsidRDefault="00E405D4" w:rsidP="00C1345F">
      <w:pPr>
        <w:tabs>
          <w:tab w:val="left" w:pos="142"/>
          <w:tab w:val="left" w:pos="284"/>
        </w:tabs>
        <w:suppressAutoHyphens w:val="0"/>
        <w:spacing w:line="360" w:lineRule="auto"/>
        <w:ind w:left="567" w:right="616"/>
        <w:jc w:val="both"/>
        <w:rPr>
          <w:rFonts w:ascii="Palatino Linotype" w:hAnsi="Palatino Linotype"/>
          <w:i/>
          <w:lang w:val="es-ES"/>
        </w:rPr>
      </w:pPr>
    </w:p>
    <w:p w14:paraId="0783F414" w14:textId="77777777" w:rsidR="00E00AAA" w:rsidRPr="009463E1" w:rsidRDefault="00E00AAA" w:rsidP="00C1345F">
      <w:pPr>
        <w:tabs>
          <w:tab w:val="left" w:pos="142"/>
          <w:tab w:val="left" w:pos="284"/>
        </w:tabs>
        <w:suppressAutoHyphens w:val="0"/>
        <w:spacing w:line="360" w:lineRule="auto"/>
        <w:ind w:left="567" w:right="616"/>
        <w:jc w:val="both"/>
        <w:rPr>
          <w:rFonts w:ascii="Palatino Linotype" w:eastAsia="Arial" w:hAnsi="Palatino Linotype" w:cs="Arial"/>
          <w:lang w:eastAsia="en-US"/>
        </w:rPr>
      </w:pPr>
      <w:r w:rsidRPr="009463E1">
        <w:rPr>
          <w:rFonts w:ascii="Palatino Linotype" w:hAnsi="Palatino Linotype"/>
          <w:lang w:val="es-ES"/>
        </w:rPr>
        <w:t>(Énfasis añadido)</w:t>
      </w:r>
    </w:p>
    <w:p w14:paraId="324F9D1F" w14:textId="77777777" w:rsidR="008A4ACF" w:rsidRPr="009463E1" w:rsidRDefault="008A4ACF" w:rsidP="00C1345F">
      <w:pPr>
        <w:suppressAutoHyphens w:val="0"/>
        <w:spacing w:after="160" w:line="360" w:lineRule="auto"/>
        <w:ind w:right="49"/>
        <w:contextualSpacing/>
        <w:jc w:val="both"/>
        <w:rPr>
          <w:rFonts w:ascii="Palatino Linotype" w:hAnsi="Palatino Linotype" w:cs="Arial"/>
          <w:color w:val="000000"/>
          <w:lang w:val="es-ES_tradnl"/>
        </w:rPr>
      </w:pPr>
    </w:p>
    <w:p w14:paraId="54EB81BE" w14:textId="0EBC666A" w:rsidR="00915BC5" w:rsidRPr="009463E1" w:rsidRDefault="003E4EFC" w:rsidP="00C1345F">
      <w:pPr>
        <w:pStyle w:val="Prrafodelista"/>
        <w:numPr>
          <w:ilvl w:val="0"/>
          <w:numId w:val="9"/>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9463E1">
        <w:rPr>
          <w:rFonts w:ascii="Palatino Linotype" w:hAnsi="Palatino Linotype"/>
          <w:sz w:val="24"/>
          <w:szCs w:val="24"/>
        </w:rPr>
        <w:lastRenderedPageBreak/>
        <w:t>Precisado lo anterior</w:t>
      </w:r>
      <w:r w:rsidR="00574FB9" w:rsidRPr="009463E1">
        <w:rPr>
          <w:rFonts w:ascii="Palatino Linotype" w:hAnsi="Palatino Linotype"/>
          <w:sz w:val="24"/>
          <w:szCs w:val="24"/>
        </w:rPr>
        <w:t>,</w:t>
      </w:r>
      <w:r w:rsidR="009463E1" w:rsidRPr="009463E1">
        <w:rPr>
          <w:rFonts w:ascii="Palatino Linotype" w:hAnsi="Palatino Linotype"/>
          <w:sz w:val="24"/>
          <w:szCs w:val="24"/>
        </w:rPr>
        <w:t xml:space="preserve"> y toda vez que las remuneraciones de servidores públicos son </w:t>
      </w:r>
      <w:r w:rsidR="00915BC5" w:rsidRPr="009463E1">
        <w:rPr>
          <w:rFonts w:ascii="Palatino Linotype" w:hAnsi="Palatino Linotype" w:cs="Arial"/>
          <w:sz w:val="24"/>
          <w:szCs w:val="24"/>
        </w:rPr>
        <w:t>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69DD296B" w14:textId="77777777" w:rsidR="00915BC5" w:rsidRPr="00915BC5" w:rsidRDefault="00915BC5" w:rsidP="00C1345F">
      <w:pPr>
        <w:tabs>
          <w:tab w:val="left" w:pos="426"/>
        </w:tabs>
        <w:suppressAutoHyphens w:val="0"/>
        <w:spacing w:before="240" w:line="360" w:lineRule="auto"/>
        <w:ind w:right="51"/>
        <w:contextualSpacing/>
        <w:jc w:val="both"/>
        <w:rPr>
          <w:rFonts w:ascii="Palatino Linotype" w:eastAsia="MS Mincho" w:hAnsi="Palatino Linotype"/>
          <w:color w:val="000000"/>
          <w:lang w:val="es-ES_tradnl"/>
        </w:rPr>
      </w:pPr>
    </w:p>
    <w:p w14:paraId="648ACE14"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cs="Arial"/>
          <w:b/>
          <w:i/>
          <w:iCs/>
          <w:lang w:val="es-ES_tradnl"/>
        </w:rPr>
      </w:pPr>
      <w:r w:rsidRPr="00915BC5">
        <w:rPr>
          <w:rFonts w:ascii="Palatino Linotype" w:eastAsia="MS Mincho" w:hAnsi="Palatino Linotype" w:cs="Arial"/>
          <w:b/>
          <w:i/>
          <w:iCs/>
          <w:lang w:val="es-ES_tradnl"/>
        </w:rPr>
        <w:t>“Artículo 61.</w:t>
      </w:r>
    </w:p>
    <w:p w14:paraId="3C10B7CC" w14:textId="77777777" w:rsidR="00915BC5" w:rsidRDefault="00915BC5" w:rsidP="00C1345F">
      <w:pPr>
        <w:suppressAutoHyphens w:val="0"/>
        <w:spacing w:line="360" w:lineRule="auto"/>
        <w:ind w:left="567" w:right="567"/>
        <w:contextualSpacing/>
        <w:jc w:val="both"/>
        <w:rPr>
          <w:rFonts w:ascii="Palatino Linotype" w:eastAsia="MS Mincho" w:hAnsi="Palatino Linotype" w:cs="Arial"/>
          <w:iCs/>
          <w:lang w:val="es-ES_tradnl"/>
        </w:rPr>
      </w:pPr>
      <w:r w:rsidRPr="00915BC5">
        <w:rPr>
          <w:rFonts w:ascii="Palatino Linotype" w:eastAsia="MS Mincho" w:hAnsi="Palatino Linotype" w:cs="Arial"/>
          <w:iCs/>
          <w:lang w:val="es-ES_tradnl"/>
        </w:rPr>
        <w:t>(…)</w:t>
      </w:r>
    </w:p>
    <w:p w14:paraId="4DE38128" w14:textId="77777777" w:rsidR="00C1345F" w:rsidRPr="00915BC5" w:rsidRDefault="00C1345F" w:rsidP="00C1345F">
      <w:pPr>
        <w:suppressAutoHyphens w:val="0"/>
        <w:spacing w:line="360" w:lineRule="auto"/>
        <w:ind w:left="567" w:right="567"/>
        <w:contextualSpacing/>
        <w:jc w:val="both"/>
        <w:rPr>
          <w:rFonts w:ascii="Palatino Linotype" w:eastAsia="MS Mincho" w:hAnsi="Palatino Linotype" w:cs="Arial"/>
          <w:iCs/>
          <w:lang w:val="es-ES_tradnl"/>
        </w:rPr>
      </w:pPr>
    </w:p>
    <w:p w14:paraId="6867E17A" w14:textId="77777777" w:rsidR="00915BC5" w:rsidRPr="00915BC5" w:rsidRDefault="00915BC5"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15BC5">
        <w:rPr>
          <w:rFonts w:ascii="Palatino Linotype" w:eastAsia="MS Mincho" w:hAnsi="Palatino Linotype" w:cs="Bookman Old Style"/>
          <w:b/>
          <w:i/>
          <w:iCs/>
          <w:lang w:val="es-ES_tradnl"/>
        </w:rPr>
        <w:t>XXXIII.</w:t>
      </w:r>
      <w:r w:rsidRPr="00915BC5">
        <w:rPr>
          <w:rFonts w:ascii="Palatino Linotype" w:eastAsia="MS Mincho" w:hAnsi="Palatino Linotype" w:cs="Bookman Old Style"/>
          <w:i/>
          <w:iCs/>
          <w:lang w:val="es-ES_tradnl"/>
        </w:rPr>
        <w:t xml:space="preserve"> Revisar, por conducto del </w:t>
      </w:r>
      <w:r w:rsidRPr="00915BC5">
        <w:rPr>
          <w:rFonts w:ascii="Palatino Linotype" w:eastAsia="MS Mincho" w:hAnsi="Palatino Linotype" w:cs="Bookman Old Style"/>
          <w:b/>
          <w:i/>
          <w:iCs/>
          <w:lang w:val="es-ES_tradnl"/>
        </w:rPr>
        <w:t>Órgano Superior de Fiscalización del Estado de México</w:t>
      </w:r>
      <w:r w:rsidRPr="00915BC5">
        <w:rPr>
          <w:rFonts w:ascii="Palatino Linotype" w:eastAsia="MS Mincho" w:hAnsi="Palatino Linotype" w:cs="Bookman Old Style"/>
          <w:i/>
          <w:iCs/>
          <w:lang w:val="es-ES_tradnl"/>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7441F363" w14:textId="77777777" w:rsidR="00915BC5" w:rsidRPr="00915BC5" w:rsidRDefault="00915BC5"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15BC5">
        <w:rPr>
          <w:rFonts w:ascii="Palatino Linotype" w:eastAsia="MS Mincho" w:hAnsi="Palatino Linotype" w:cs="Bookman Old Style"/>
          <w:i/>
          <w:iCs/>
          <w:lang w:val="es-ES_tradnl"/>
        </w:rPr>
        <w:t>(…)</w:t>
      </w:r>
    </w:p>
    <w:p w14:paraId="212316A7" w14:textId="77777777" w:rsidR="00915BC5" w:rsidRDefault="00915BC5"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15BC5">
        <w:rPr>
          <w:rFonts w:ascii="Palatino Linotype" w:eastAsia="MS Mincho" w:hAnsi="Palatino Linotype" w:cs="Bookman Old Style"/>
          <w:b/>
          <w:i/>
          <w:iCs/>
          <w:lang w:val="es-ES_tradnl"/>
        </w:rPr>
        <w:t>XXXIV.</w:t>
      </w:r>
      <w:r w:rsidRPr="00915BC5">
        <w:rPr>
          <w:rFonts w:ascii="Palatino Linotype" w:eastAsia="MS Mincho" w:hAnsi="Palatino Linotype" w:cs="Bookman Old Style"/>
          <w:i/>
          <w:iCs/>
          <w:lang w:val="es-ES_tradnl"/>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15BC5">
        <w:rPr>
          <w:rFonts w:ascii="Palatino Linotype" w:eastAsia="MS Mincho" w:hAnsi="Palatino Linotype" w:cs="Bookman Old Style"/>
          <w:b/>
          <w:i/>
          <w:iCs/>
          <w:lang w:val="es-ES_tradnl"/>
        </w:rPr>
        <w:t>Órgano Superior de Fiscalización</w:t>
      </w:r>
      <w:r w:rsidRPr="00915BC5">
        <w:rPr>
          <w:rFonts w:ascii="Palatino Linotype" w:eastAsia="MS Mincho" w:hAnsi="Palatino Linotype" w:cs="Bookman Old Style"/>
          <w:i/>
          <w:iCs/>
          <w:lang w:val="es-ES_tradnl"/>
        </w:rPr>
        <w:t>.”</w:t>
      </w:r>
    </w:p>
    <w:p w14:paraId="2BDEBBAA" w14:textId="77777777" w:rsidR="00C1345F" w:rsidRPr="00915BC5" w:rsidRDefault="00C1345F"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p>
    <w:p w14:paraId="5A28B78B" w14:textId="77777777" w:rsidR="00915BC5" w:rsidRPr="00915BC5" w:rsidRDefault="00915BC5"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Cs/>
          <w:lang w:val="es-ES_tradnl"/>
        </w:rPr>
      </w:pPr>
      <w:r w:rsidRPr="00915BC5">
        <w:rPr>
          <w:rFonts w:ascii="Palatino Linotype" w:eastAsia="MS Mincho" w:hAnsi="Palatino Linotype" w:cs="Bookman Old Style"/>
          <w:iCs/>
          <w:lang w:val="es-ES_tradnl"/>
        </w:rPr>
        <w:t>(Énfasis añadido)</w:t>
      </w:r>
    </w:p>
    <w:p w14:paraId="67163625"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A2823CC"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eastAsia="MS Mincho" w:hAnsi="Palatino Linotype"/>
          <w:color w:val="000000"/>
          <w:lang w:val="es-ES_tradnl"/>
        </w:rPr>
        <w:t xml:space="preserve">Ahora </w:t>
      </w:r>
      <w:r w:rsidRPr="00915BC5">
        <w:rPr>
          <w:rFonts w:ascii="Palatino Linotype" w:eastAsia="MS Mincho" w:hAnsi="Palatino Linotype"/>
          <w:color w:val="000000"/>
          <w:lang w:val="es-ES"/>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915BC5">
        <w:rPr>
          <w:rFonts w:ascii="Palatino Linotype" w:eastAsia="MS Mincho" w:hAnsi="Palatino Linotype"/>
          <w:b/>
          <w:color w:val="000000"/>
          <w:lang w:val="es-ES"/>
        </w:rPr>
        <w:t>SUJETO OBLIGADO</w:t>
      </w:r>
      <w:r w:rsidRPr="00915BC5">
        <w:rPr>
          <w:rFonts w:ascii="Palatino Linotype" w:eastAsia="MS Mincho" w:hAnsi="Palatino Linotype"/>
          <w:color w:val="000000"/>
          <w:lang w:val="es-ES"/>
        </w:rPr>
        <w:t xml:space="preserve"> se halla reconocido como un Sujeto de Fiscalización con base en los artículos 2, fracción II, y 4, fracción II:</w:t>
      </w:r>
    </w:p>
    <w:p w14:paraId="50F23AB3" w14:textId="77777777" w:rsidR="00915BC5" w:rsidRPr="00915BC5" w:rsidRDefault="00915BC5" w:rsidP="00C1345F">
      <w:pPr>
        <w:tabs>
          <w:tab w:val="left" w:pos="426"/>
        </w:tabs>
        <w:suppressAutoHyphens w:val="0"/>
        <w:spacing w:before="240" w:line="360" w:lineRule="auto"/>
        <w:ind w:right="51"/>
        <w:contextualSpacing/>
        <w:jc w:val="both"/>
        <w:rPr>
          <w:rFonts w:ascii="Palatino Linotype" w:eastAsia="MS Mincho" w:hAnsi="Palatino Linotype"/>
          <w:color w:val="000000"/>
          <w:lang w:val="es-ES_tradnl"/>
        </w:rPr>
      </w:pPr>
    </w:p>
    <w:p w14:paraId="77C2CCF3"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r w:rsidRPr="00915BC5">
        <w:rPr>
          <w:rFonts w:ascii="Palatino Linotype" w:eastAsia="MS Mincho" w:hAnsi="Palatino Linotype"/>
          <w:b/>
          <w:i/>
          <w:lang w:val="es-ES_tradnl"/>
        </w:rPr>
        <w:t>Artículo 2.</w:t>
      </w:r>
      <w:r w:rsidRPr="00915BC5">
        <w:rPr>
          <w:rFonts w:ascii="Palatino Linotype" w:eastAsia="MS Mincho" w:hAnsi="Palatino Linotype"/>
          <w:i/>
          <w:lang w:val="es-ES_tradnl"/>
        </w:rPr>
        <w:t xml:space="preserve"> Para los efectos de la presente Ley, se entenderá por:</w:t>
      </w:r>
    </w:p>
    <w:p w14:paraId="073D8403"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p>
    <w:p w14:paraId="5DFE12C6"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II.</w:t>
      </w:r>
      <w:r w:rsidRPr="00915BC5">
        <w:rPr>
          <w:rFonts w:ascii="Palatino Linotype" w:eastAsia="MS Mincho" w:hAnsi="Palatino Linotype"/>
          <w:i/>
          <w:lang w:val="es-ES_tradnl"/>
        </w:rPr>
        <w:t xml:space="preserve"> Municipios: A los Municipios del Estado;</w:t>
      </w:r>
    </w:p>
    <w:p w14:paraId="77230BCB"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p>
    <w:p w14:paraId="16887118"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p>
    <w:p w14:paraId="0B67736C"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Artículo 4.-</w:t>
      </w:r>
      <w:r w:rsidRPr="00915BC5">
        <w:rPr>
          <w:rFonts w:ascii="Palatino Linotype" w:eastAsia="MS Mincho" w:hAnsi="Palatino Linotype"/>
          <w:i/>
          <w:lang w:val="es-ES_tradnl"/>
        </w:rPr>
        <w:t xml:space="preserve"> Son sujetos de fiscalización:</w:t>
      </w:r>
    </w:p>
    <w:p w14:paraId="1AC3B793"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p>
    <w:p w14:paraId="616644DD"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II.</w:t>
      </w:r>
      <w:r w:rsidRPr="00915BC5">
        <w:rPr>
          <w:rFonts w:ascii="Palatino Linotype" w:eastAsia="MS Mincho" w:hAnsi="Palatino Linotype"/>
          <w:i/>
          <w:lang w:val="es-ES_tradnl"/>
        </w:rPr>
        <w:t xml:space="preserve"> Los municipios del Estado de México; </w:t>
      </w:r>
    </w:p>
    <w:p w14:paraId="2B6CB08C"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p>
    <w:p w14:paraId="03BDB1AC"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1F55B98D"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eastAsia="MS Mincho" w:hAnsi="Palatino Linotype"/>
          <w:color w:val="000000"/>
          <w:lang w:val="es-ES_tradnl"/>
        </w:rPr>
        <w:t xml:space="preserve">Establecido </w:t>
      </w:r>
      <w:r w:rsidRPr="00915BC5">
        <w:rPr>
          <w:rFonts w:ascii="Palatino Linotype" w:hAnsi="Palatino Linotype" w:cs="Arial"/>
          <w:lang w:val="es-ES"/>
        </w:rPr>
        <w:t xml:space="preserve">lo anterior, el Órgano Superior de Fiscalización del Estado de México (OSFEM), emite anualmente una herramienta para elaborar y presentar los informes mensuales, denominado </w:t>
      </w:r>
      <w:r w:rsidRPr="00915BC5">
        <w:rPr>
          <w:rFonts w:ascii="Palatino Linotype" w:hAnsi="Palatino Linotype" w:cs="Arial"/>
          <w:b/>
          <w:bCs/>
          <w:lang w:val="es-ES"/>
        </w:rPr>
        <w:t xml:space="preserve">“Lineamientos para la Entrega del Informe Mensual </w:t>
      </w:r>
      <w:r w:rsidRPr="00915BC5">
        <w:rPr>
          <w:rFonts w:ascii="Palatino Linotype" w:hAnsi="Palatino Linotype" w:cs="Arial"/>
          <w:b/>
          <w:bCs/>
          <w:lang w:val="es-ES"/>
        </w:rPr>
        <w:lastRenderedPageBreak/>
        <w:t>Municipal”</w:t>
      </w:r>
      <w:r w:rsidRPr="00915BC5">
        <w:rPr>
          <w:rFonts w:ascii="Palatino Linotype" w:hAnsi="Palatino Linotype" w:cs="Arial"/>
          <w:lang w:val="es-ES"/>
        </w:rPr>
        <w:t>, cuyo objetivo es establecer las especificaciones necesarias para que las entidades fiscales elaboren y presentes los referidos informes.</w:t>
      </w:r>
    </w:p>
    <w:p w14:paraId="36BC1430"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685F5797"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w:t>
      </w:r>
      <w:r w:rsidRPr="00915BC5">
        <w:rPr>
          <w:rFonts w:ascii="Palatino Linotype" w:hAnsi="Palatino Linotype" w:cs="Arial"/>
          <w:b/>
          <w:bCs/>
          <w:lang w:val="es-ES"/>
        </w:rPr>
        <w:t>Órgano Superior de Fiscalización del Estado de México</w:t>
      </w:r>
      <w:r w:rsidRPr="00915BC5">
        <w:rPr>
          <w:rFonts w:ascii="Palatino Linotype" w:hAnsi="Palatino Linotype" w:cs="Arial"/>
          <w:lang w:val="es-ES"/>
        </w:rPr>
        <w:t xml:space="preserve"> dentro de los veinte días hábiles posteriores al mes correspondiente.</w:t>
      </w:r>
    </w:p>
    <w:p w14:paraId="2CB03A1C"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7FB2207B"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La integración del Informe Mensual se entregará de manera física al Órgano Superior de Fiscalización del Estado de México, y estará compuesto de la siguiente manera:</w:t>
      </w:r>
    </w:p>
    <w:p w14:paraId="6F95067E"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4326FAB2" w14:textId="77777777" w:rsidR="00915BC5" w:rsidRPr="00915BC5" w:rsidRDefault="00915BC5" w:rsidP="00C1345F">
      <w:pPr>
        <w:suppressAutoHyphens w:val="0"/>
        <w:autoSpaceDE w:val="0"/>
        <w:autoSpaceDN w:val="0"/>
        <w:adjustRightInd w:val="0"/>
        <w:spacing w:line="360" w:lineRule="auto"/>
        <w:ind w:left="567" w:right="616"/>
        <w:contextualSpacing/>
        <w:jc w:val="both"/>
        <w:rPr>
          <w:rFonts w:ascii="Palatino Linotype" w:eastAsia="MS Mincho" w:hAnsi="Palatino Linotype" w:cs="Arial"/>
          <w:i/>
          <w:iCs/>
          <w:lang w:val="es-ES_tradnl"/>
        </w:rPr>
      </w:pPr>
      <w:r w:rsidRPr="00915BC5">
        <w:rPr>
          <w:rFonts w:ascii="Palatino Linotype" w:eastAsia="MS Mincho" w:hAnsi="Palatino Linotype" w:cs="Arial"/>
          <w:b/>
          <w:bCs/>
          <w:i/>
          <w:iCs/>
          <w:lang w:val="es-ES_tradnl"/>
        </w:rPr>
        <w:t>a)</w:t>
      </w:r>
      <w:r w:rsidRPr="00915BC5">
        <w:rPr>
          <w:rFonts w:ascii="Palatino Linotype" w:eastAsia="MS Mincho" w:hAnsi="Palatino Linotype" w:cs="Arial"/>
          <w:i/>
          <w:iCs/>
          <w:lang w:val="es-ES_tradnl"/>
        </w:rPr>
        <w:t xml:space="preserve"> Información impresa.</w:t>
      </w:r>
    </w:p>
    <w:p w14:paraId="496C604C" w14:textId="77777777" w:rsidR="00915BC5" w:rsidRPr="00915BC5" w:rsidRDefault="00915BC5" w:rsidP="00C1345F">
      <w:pPr>
        <w:suppressAutoHyphens w:val="0"/>
        <w:autoSpaceDE w:val="0"/>
        <w:autoSpaceDN w:val="0"/>
        <w:adjustRightInd w:val="0"/>
        <w:spacing w:line="360" w:lineRule="auto"/>
        <w:ind w:left="567" w:right="616"/>
        <w:contextualSpacing/>
        <w:jc w:val="both"/>
        <w:rPr>
          <w:rFonts w:ascii="Palatino Linotype" w:eastAsia="Arial" w:hAnsi="Palatino Linotype" w:cs="Arial"/>
          <w:lang w:eastAsia="en-US"/>
        </w:rPr>
      </w:pPr>
      <w:r w:rsidRPr="00915BC5">
        <w:rPr>
          <w:rFonts w:ascii="Palatino Linotype" w:eastAsia="MS Mincho" w:hAnsi="Palatino Linotype" w:cs="Arial"/>
          <w:b/>
          <w:bCs/>
          <w:i/>
          <w:iCs/>
          <w:lang w:val="es-ES_tradnl"/>
        </w:rPr>
        <w:t>b)</w:t>
      </w:r>
      <w:r w:rsidRPr="00915BC5">
        <w:rPr>
          <w:rFonts w:ascii="Palatino Linotype" w:eastAsia="MS Mincho" w:hAnsi="Palatino Linotype" w:cs="Arial"/>
          <w:i/>
          <w:iCs/>
          <w:lang w:val="es-ES_tradnl"/>
        </w:rPr>
        <w:t xml:space="preserve"> Información en medio de almacenamiento electrónico, discos compactos (CD).</w:t>
      </w:r>
    </w:p>
    <w:p w14:paraId="5DB71115"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3174BCA"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Por cuanto hace a la información en medio de almacenamiento electrónico, los Lineamientos para la Entrega del Informe Mensual Municipal, refieren que comprenderá documentos digitalizados y en formato PDF, XLS, XML, así como TXT, la cual se integrará en seis (06) discos compactos o </w:t>
      </w:r>
      <w:r w:rsidRPr="00915BC5">
        <w:rPr>
          <w:rFonts w:ascii="Palatino Linotype" w:hAnsi="Palatino Linotype" w:cs="Arial"/>
          <w:i/>
          <w:lang w:val="es-ES"/>
        </w:rPr>
        <w:t>CD’s</w:t>
      </w:r>
      <w:r w:rsidRPr="00915BC5">
        <w:rPr>
          <w:rFonts w:ascii="Palatino Linotype" w:hAnsi="Palatino Linotype" w:cs="Arial"/>
          <w:lang w:val="es-ES"/>
        </w:rPr>
        <w:t>, de la siguiente manera:</w:t>
      </w:r>
    </w:p>
    <w:p w14:paraId="3FC35335" w14:textId="77777777" w:rsidR="00915BC5" w:rsidRPr="00915BC5" w:rsidRDefault="00915BC5" w:rsidP="00C1345F">
      <w:pPr>
        <w:tabs>
          <w:tab w:val="left" w:pos="426"/>
        </w:tabs>
        <w:suppressAutoHyphens w:val="0"/>
        <w:spacing w:before="240" w:line="360" w:lineRule="auto"/>
        <w:ind w:right="51"/>
        <w:contextualSpacing/>
        <w:jc w:val="both"/>
        <w:rPr>
          <w:rFonts w:ascii="Palatino Linotype" w:eastAsia="MS Mincho" w:hAnsi="Palatino Linotype"/>
          <w:color w:val="000000"/>
          <w:lang w:val="es-ES_tradnl"/>
        </w:rPr>
      </w:pPr>
    </w:p>
    <w:p w14:paraId="435BF564" w14:textId="77777777" w:rsidR="00915BC5" w:rsidRPr="00915BC5" w:rsidRDefault="00915BC5" w:rsidP="00C1345F">
      <w:pPr>
        <w:tabs>
          <w:tab w:val="left" w:pos="426"/>
        </w:tabs>
        <w:suppressAutoHyphens w:val="0"/>
        <w:spacing w:line="360" w:lineRule="auto"/>
        <w:ind w:left="567" w:right="567"/>
        <w:contextualSpacing/>
        <w:jc w:val="center"/>
        <w:rPr>
          <w:rFonts w:ascii="Palatino Linotype" w:eastAsia="MS Mincho" w:hAnsi="Palatino Linotype"/>
          <w:b/>
          <w:i/>
          <w:lang w:val="es-ES_tradnl"/>
        </w:rPr>
      </w:pPr>
      <w:r w:rsidRPr="00915BC5">
        <w:rPr>
          <w:rFonts w:ascii="Palatino Linotype" w:eastAsia="MS Mincho" w:hAnsi="Palatino Linotype"/>
          <w:b/>
          <w:i/>
          <w:lang w:val="es-ES_tradnl"/>
        </w:rPr>
        <w:t>Informe Mensual Municipal en CD’s:</w:t>
      </w:r>
    </w:p>
    <w:p w14:paraId="39E1CEB3" w14:textId="77777777" w:rsidR="00915BC5" w:rsidRPr="00915BC5" w:rsidRDefault="00915BC5" w:rsidP="00C1345F">
      <w:pPr>
        <w:tabs>
          <w:tab w:val="left" w:pos="426"/>
        </w:tabs>
        <w:suppressAutoHyphens w:val="0"/>
        <w:spacing w:line="360" w:lineRule="auto"/>
        <w:ind w:left="567" w:right="567"/>
        <w:contextualSpacing/>
        <w:jc w:val="center"/>
        <w:rPr>
          <w:rFonts w:ascii="Palatino Linotype" w:eastAsia="MS Mincho" w:hAnsi="Palatino Linotype"/>
          <w:b/>
          <w:i/>
          <w:lang w:val="es-ES_tradnl"/>
        </w:rPr>
      </w:pPr>
    </w:p>
    <w:p w14:paraId="26C38CE9"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1.-</w:t>
      </w:r>
      <w:r w:rsidRPr="00915BC5">
        <w:rPr>
          <w:rFonts w:ascii="Palatino Linotype" w:eastAsia="MS Mincho" w:hAnsi="Palatino Linotype"/>
          <w:i/>
          <w:lang w:val="es-ES_tradnl"/>
        </w:rPr>
        <w:t xml:space="preserve"> Información Patrimonial (Contable y Administrativa).</w:t>
      </w:r>
    </w:p>
    <w:p w14:paraId="37017EFE"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lastRenderedPageBreak/>
        <w:t>Disco 2.-</w:t>
      </w:r>
      <w:r w:rsidRPr="00915BC5">
        <w:rPr>
          <w:rFonts w:ascii="Palatino Linotype" w:eastAsia="MS Mincho" w:hAnsi="Palatino Linotype"/>
          <w:i/>
          <w:lang w:val="es-ES_tradnl"/>
        </w:rPr>
        <w:t xml:space="preserve"> Información Presupuestal, de Bienes Muebles e Inmuebles y de Recaudación del Impuesto Predial y Derechos de Agua.</w:t>
      </w:r>
    </w:p>
    <w:p w14:paraId="4F71A087"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3.-</w:t>
      </w:r>
      <w:r w:rsidRPr="00915BC5">
        <w:rPr>
          <w:rFonts w:ascii="Palatino Linotype" w:eastAsia="MS Mincho" w:hAnsi="Palatino Linotype"/>
          <w:i/>
          <w:lang w:val="es-ES_tradnl"/>
        </w:rPr>
        <w:t xml:space="preserve"> Información de Obra.</w:t>
      </w:r>
    </w:p>
    <w:p w14:paraId="5528351B"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4.-</w:t>
      </w:r>
      <w:r w:rsidRPr="00915BC5">
        <w:rPr>
          <w:rFonts w:ascii="Palatino Linotype" w:eastAsia="MS Mincho" w:hAnsi="Palatino Linotype"/>
          <w:i/>
          <w:lang w:val="es-ES_tradnl"/>
        </w:rPr>
        <w:t xml:space="preserve"> Información de Nómina.</w:t>
      </w:r>
    </w:p>
    <w:p w14:paraId="028A3364"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5.-</w:t>
      </w:r>
      <w:r w:rsidRPr="00915BC5">
        <w:rPr>
          <w:rFonts w:ascii="Palatino Linotype" w:eastAsia="MS Mincho" w:hAnsi="Palatino Linotype"/>
          <w:i/>
          <w:lang w:val="es-ES_tradnl"/>
        </w:rPr>
        <w:t xml:space="preserve"> Imágenes Digitalizadas.</w:t>
      </w:r>
    </w:p>
    <w:p w14:paraId="0AE229FF"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6.-</w:t>
      </w:r>
      <w:r w:rsidRPr="00915BC5">
        <w:rPr>
          <w:rFonts w:ascii="Palatino Linotype" w:eastAsia="MS Mincho" w:hAnsi="Palatino Linotype"/>
          <w:i/>
          <w:lang w:val="es-ES_tradnl"/>
        </w:rPr>
        <w:t xml:space="preserve"> Información de evaluación Programática (archivo de texto plano  TXT y PDF)*</w:t>
      </w:r>
    </w:p>
    <w:p w14:paraId="2171C4A1"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p>
    <w:p w14:paraId="2491064F"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*Nota 1:</w:t>
      </w:r>
      <w:r w:rsidRPr="00915BC5">
        <w:rPr>
          <w:rFonts w:ascii="Palatino Linotype" w:eastAsia="MS Mincho" w:hAnsi="Palatino Linotype"/>
          <w:i/>
          <w:lang w:val="es-ES_tradnl"/>
        </w:rPr>
        <w:t xml:space="preserve"> En la periodicidad que corresponda de acuerdo a los requerimientos establecidos en el apartado del Disco 6.</w:t>
      </w:r>
    </w:p>
    <w:p w14:paraId="6AABC745"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B089DF6"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De lo anterior, se advierte que el análisis que nos ocupa estudiar es específicamente lo relativo al </w:t>
      </w:r>
      <w:r w:rsidRPr="00915BC5">
        <w:rPr>
          <w:rFonts w:ascii="Palatino Linotype" w:hAnsi="Palatino Linotype" w:cs="Arial"/>
          <w:bCs/>
          <w:i/>
          <w:lang w:val="es-ES"/>
        </w:rPr>
        <w:t>Disco 4.- Información de Nómina</w:t>
      </w:r>
      <w:r w:rsidRPr="00915BC5">
        <w:rPr>
          <w:rFonts w:ascii="Palatino Linotype" w:hAnsi="Palatino Linotype" w:cs="Arial"/>
          <w:lang w:val="es-ES"/>
        </w:rPr>
        <w:t>, cuya matriz de clasificación</w:t>
      </w:r>
      <w:r w:rsidRPr="00915BC5">
        <w:rPr>
          <w:rFonts w:ascii="Palatino Linotype" w:hAnsi="Palatino Linotype" w:cs="Arial"/>
          <w:vertAlign w:val="superscript"/>
          <w:lang w:val="es-ES"/>
        </w:rPr>
        <w:footnoteReference w:id="5"/>
      </w:r>
      <w:r w:rsidRPr="00915BC5">
        <w:rPr>
          <w:rFonts w:ascii="Palatino Linotype" w:hAnsi="Palatino Linotype" w:cs="Arial"/>
          <w:lang w:val="es-ES"/>
        </w:rPr>
        <w:t xml:space="preserve"> describe cómo debe llevarse a cabo la integración y presentación de la información de la misma:</w:t>
      </w:r>
    </w:p>
    <w:p w14:paraId="74A0BA22"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511AD66" w14:textId="77777777" w:rsidR="00915BC5" w:rsidRPr="00915BC5" w:rsidRDefault="00915BC5" w:rsidP="00C1345F">
      <w:pPr>
        <w:tabs>
          <w:tab w:val="left" w:pos="426"/>
        </w:tabs>
        <w:suppressAutoHyphens w:val="0"/>
        <w:spacing w:before="240" w:after="240" w:line="360" w:lineRule="auto"/>
        <w:ind w:right="51"/>
        <w:contextualSpacing/>
        <w:jc w:val="center"/>
        <w:rPr>
          <w:rFonts w:ascii="Palatino Linotype" w:eastAsia="MS Mincho" w:hAnsi="Palatino Linotype"/>
          <w:color w:val="000000"/>
          <w:lang w:val="es-ES_tradnl"/>
        </w:rPr>
      </w:pPr>
      <w:r w:rsidRPr="00915BC5">
        <w:rPr>
          <w:rFonts w:ascii="Palatino Linotype" w:hAnsi="Palatino Linotype" w:cs="Arial"/>
          <w:noProof/>
          <w:lang w:eastAsia="es-MX"/>
        </w:rPr>
        <w:lastRenderedPageBreak/>
        <w:drawing>
          <wp:inline distT="0" distB="0" distL="0" distR="0" wp14:anchorId="783EDCD6" wp14:editId="1EAB0763">
            <wp:extent cx="4993257" cy="4381500"/>
            <wp:effectExtent l="57150" t="57150" r="93345" b="95250"/>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1587" cy="43888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36166C"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1006E416"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_tradnl"/>
        </w:rPr>
        <w:t xml:space="preserve">Como puede observarse, la matriz considera toda la información y documentos relativos a las remuneraciones, mismos que </w:t>
      </w:r>
      <w:r w:rsidRPr="00915BC5">
        <w:rPr>
          <w:rFonts w:ascii="Palatino Linotype" w:hAnsi="Palatino Linotype" w:cs="Arial"/>
          <w:i/>
          <w:lang w:val="es-ES_tradnl"/>
        </w:rPr>
        <w:t>a fortiori</w:t>
      </w:r>
      <w:r w:rsidRPr="00915BC5">
        <w:rPr>
          <w:rFonts w:ascii="Palatino Linotype" w:hAnsi="Palatino Linotype" w:cs="Arial"/>
          <w:lang w:val="es-ES_tradnl"/>
        </w:rPr>
        <w:t xml:space="preserve"> deben obrar en los archivos del </w:t>
      </w:r>
      <w:r w:rsidRPr="00915BC5">
        <w:rPr>
          <w:rFonts w:ascii="Palatino Linotype" w:hAnsi="Palatino Linotype" w:cs="Arial"/>
          <w:b/>
          <w:bCs/>
          <w:lang w:val="es-ES_tradnl"/>
        </w:rPr>
        <w:t>SUJETO OBLIGADO</w:t>
      </w:r>
      <w:r w:rsidRPr="00915BC5">
        <w:rPr>
          <w:rFonts w:ascii="Palatino Linotype" w:hAnsi="Palatino Linotype" w:cs="Arial"/>
          <w:lang w:val="es-ES_tradnl"/>
        </w:rPr>
        <w:t>, pues éstos deben generarse quincenalmente y remitirse mensualmente al Órgano Superior de Fiscalización del Estado de México.</w:t>
      </w:r>
    </w:p>
    <w:p w14:paraId="7368D1F7"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174BF6DB"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Debemos </w:t>
      </w:r>
      <w:r w:rsidRPr="00915BC5">
        <w:rPr>
          <w:rFonts w:ascii="Palatino Linotype" w:hAnsi="Palatino Linotype" w:cs="Arial"/>
          <w:lang w:val="es-ES_tradnl"/>
        </w:rPr>
        <w:t xml:space="preserve">reiterar que el </w:t>
      </w:r>
      <w:r w:rsidRPr="00915BC5">
        <w:rPr>
          <w:rFonts w:ascii="Palatino Linotype" w:hAnsi="Palatino Linotype" w:cs="Arial"/>
          <w:b/>
          <w:bCs/>
          <w:lang w:val="es-ES_tradnl"/>
        </w:rPr>
        <w:t>Recurrente solicitó conocer el sueldo de dos servidores públicos, lo cual debe interpretarse en el sentido más amplio en favor del particular</w:t>
      </w:r>
      <w:r w:rsidRPr="00915BC5">
        <w:rPr>
          <w:rFonts w:ascii="Palatino Linotype" w:hAnsi="Palatino Linotype" w:cs="Arial"/>
          <w:lang w:val="es-ES_tradnl"/>
        </w:rPr>
        <w:t xml:space="preserve">, lo que significa que la información que deberá entregar el </w:t>
      </w:r>
      <w:r w:rsidRPr="00915BC5">
        <w:rPr>
          <w:rFonts w:ascii="Palatino Linotype" w:hAnsi="Palatino Linotype" w:cs="Arial"/>
          <w:b/>
          <w:bCs/>
          <w:lang w:val="es-ES_tradnl"/>
        </w:rPr>
        <w:t>Sujeto Obligado</w:t>
      </w:r>
      <w:r w:rsidRPr="00915BC5">
        <w:rPr>
          <w:rFonts w:ascii="Palatino Linotype" w:hAnsi="Palatino Linotype" w:cs="Arial"/>
          <w:lang w:val="es-ES_tradnl"/>
        </w:rPr>
        <w:t xml:space="preserve"> tendrá que </w:t>
      </w:r>
      <w:r w:rsidRPr="00915BC5">
        <w:rPr>
          <w:rFonts w:ascii="Palatino Linotype" w:hAnsi="Palatino Linotype" w:cs="Arial"/>
          <w:lang w:val="es-ES_tradnl"/>
        </w:rPr>
        <w:lastRenderedPageBreak/>
        <w:t>mostrar todo tipo de compensaciones y deducciones relacionados con las percepciones de éstos.</w:t>
      </w:r>
    </w:p>
    <w:p w14:paraId="5849E86E"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266698A2"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En </w:t>
      </w:r>
      <w:r w:rsidRPr="00915BC5">
        <w:rPr>
          <w:rFonts w:ascii="Palatino Linotype" w:hAnsi="Palatino Linotype" w:cs="Arial"/>
          <w:lang w:val="es-ES_tradnl"/>
        </w:rPr>
        <w:t xml:space="preserve">ese tenor, </w:t>
      </w:r>
      <w:r w:rsidRPr="00915BC5">
        <w:rPr>
          <w:rFonts w:ascii="Palatino Linotype" w:hAnsi="Palatino Linotype" w:cs="Arial"/>
          <w:b/>
          <w:bCs/>
          <w:lang w:val="es-ES_tradnl"/>
        </w:rPr>
        <w:t>de manera enunciativa mas no limitativa</w:t>
      </w:r>
      <w:r w:rsidRPr="00915BC5">
        <w:rPr>
          <w:rFonts w:ascii="Palatino Linotype" w:hAnsi="Palatino Linotype" w:cs="Arial"/>
          <w:lang w:val="es-ES_tradnl"/>
        </w:rPr>
        <w:t xml:space="preserve">, el documento idóneo que puede satisfacer la pretensión del particular puede ser la </w:t>
      </w:r>
      <w:r w:rsidRPr="00915BC5">
        <w:rPr>
          <w:rFonts w:ascii="Palatino Linotype" w:hAnsi="Palatino Linotype" w:cs="Arial"/>
          <w:b/>
          <w:bCs/>
          <w:lang w:val="es-ES_tradnl"/>
        </w:rPr>
        <w:t>Nómina general</w:t>
      </w:r>
      <w:r w:rsidRPr="00915BC5">
        <w:rPr>
          <w:rFonts w:ascii="Palatino Linotype" w:hAnsi="Palatino Linotype" w:cs="Arial"/>
          <w:lang w:val="es-ES_tradnl"/>
        </w:rPr>
        <w:t xml:space="preserve"> de los servidores públicos del Ayuntamiento de Valle de Bravo, cuyo objetivo es el presentar la información correspondiente a la nómina general de la entidad fiscalizable</w:t>
      </w:r>
      <w:r w:rsidRPr="009463E1">
        <w:rPr>
          <w:rFonts w:ascii="Palatino Linotype" w:hAnsi="Palatino Linotype" w:cs="Arial"/>
          <w:vertAlign w:val="superscript"/>
          <w:lang w:val="es-ES_tradnl"/>
        </w:rPr>
        <w:footnoteReference w:id="6"/>
      </w:r>
      <w:r w:rsidRPr="00915BC5">
        <w:rPr>
          <w:rFonts w:ascii="Palatino Linotype" w:hAnsi="Palatino Linotype" w:cs="Arial"/>
          <w:lang w:val="es-ES_tradnl"/>
        </w:rPr>
        <w:t>; el cual, deberá obedecer su llenado al siguiente formato preestablecido:</w:t>
      </w:r>
    </w:p>
    <w:p w14:paraId="48FA3C11" w14:textId="77777777" w:rsidR="00915BC5" w:rsidRPr="00915BC5" w:rsidRDefault="00915BC5" w:rsidP="00C1345F">
      <w:pPr>
        <w:tabs>
          <w:tab w:val="left" w:pos="426"/>
        </w:tabs>
        <w:suppressAutoHyphens w:val="0"/>
        <w:spacing w:before="240" w:line="360" w:lineRule="auto"/>
        <w:ind w:right="51"/>
        <w:contextualSpacing/>
        <w:jc w:val="both"/>
        <w:rPr>
          <w:rFonts w:ascii="Palatino Linotype" w:eastAsia="MS Mincho" w:hAnsi="Palatino Linotype"/>
          <w:color w:val="000000"/>
          <w:lang w:val="es-ES_tradnl"/>
        </w:rPr>
      </w:pPr>
    </w:p>
    <w:p w14:paraId="42DF4160" w14:textId="77777777" w:rsidR="00915BC5" w:rsidRPr="00915BC5" w:rsidRDefault="00915BC5" w:rsidP="00C1345F">
      <w:pPr>
        <w:tabs>
          <w:tab w:val="left" w:pos="426"/>
        </w:tabs>
        <w:suppressAutoHyphens w:val="0"/>
        <w:spacing w:before="240" w:after="240" w:line="360" w:lineRule="auto"/>
        <w:ind w:right="51"/>
        <w:contextualSpacing/>
        <w:jc w:val="center"/>
        <w:rPr>
          <w:rFonts w:ascii="Palatino Linotype" w:eastAsia="MS Mincho" w:hAnsi="Palatino Linotype"/>
          <w:color w:val="000000"/>
          <w:lang w:val="es-ES_tradnl"/>
        </w:rPr>
      </w:pPr>
      <w:r w:rsidRPr="00915BC5">
        <w:rPr>
          <w:rFonts w:ascii="Palatino Linotype" w:hAnsi="Palatino Linotype" w:cs="Arial"/>
          <w:noProof/>
          <w:lang w:eastAsia="es-MX"/>
        </w:rPr>
        <w:drawing>
          <wp:inline distT="0" distB="0" distL="0" distR="0" wp14:anchorId="22472E5E" wp14:editId="1FCA97FA">
            <wp:extent cx="4972050" cy="2560112"/>
            <wp:effectExtent l="57150" t="57150" r="95250" b="88265"/>
            <wp:docPr id="6" name="Imagen 6"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 Tabla, Excel&#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2848" cy="256567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DBDA9E"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07DB8307" w14:textId="77777777" w:rsidR="009463E1" w:rsidRPr="009463E1"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Expuesto lo anterior, no </w:t>
      </w:r>
      <w:r w:rsidRPr="00915BC5">
        <w:rPr>
          <w:rFonts w:ascii="Palatino Linotype" w:hAnsi="Palatino Linotype" w:cs="Arial"/>
          <w:lang w:val="es-ES_tradnl"/>
        </w:rPr>
        <w:t xml:space="preserve">debe ignorarse que a partir del dos mil veintiuno, el Órgano Superior de Fiscalización del Estado de México modificó las normas y lineamientos para la entrega de los informes de las entidades fiscalizables, y a partir </w:t>
      </w:r>
      <w:r w:rsidRPr="00915BC5">
        <w:rPr>
          <w:rFonts w:ascii="Palatino Linotype" w:hAnsi="Palatino Linotype" w:cs="Arial"/>
          <w:lang w:val="es-ES_tradnl"/>
        </w:rPr>
        <w:lastRenderedPageBreak/>
        <w:t xml:space="preserve">del presente ejercicio fiscal, se creó un nuevo documento denominado </w:t>
      </w:r>
      <w:r w:rsidRPr="00915BC5">
        <w:rPr>
          <w:rFonts w:ascii="Palatino Linotype" w:hAnsi="Palatino Linotype" w:cs="Arial"/>
          <w:b/>
          <w:bCs/>
          <w:lang w:val="es-ES_tradnl"/>
        </w:rPr>
        <w:t>Conciliación de Nómina</w:t>
      </w:r>
      <w:r w:rsidRPr="00915BC5">
        <w:rPr>
          <w:rFonts w:ascii="Palatino Linotype" w:hAnsi="Palatino Linotype" w:cs="Arial"/>
          <w:lang w:val="es-ES_tradnl"/>
        </w:rPr>
        <w:t>, dentro del cual se detalla la categoría, todas las percepciones, deducciones que recibe cada servidor público que labora en la entidad</w:t>
      </w:r>
      <w:r w:rsidRPr="009463E1">
        <w:rPr>
          <w:rFonts w:ascii="Palatino Linotype" w:hAnsi="Palatino Linotype" w:cs="Arial"/>
          <w:vertAlign w:val="superscript"/>
          <w:lang w:val="es-ES_tradnl"/>
        </w:rPr>
        <w:footnoteReference w:id="7"/>
      </w:r>
      <w:r w:rsidRPr="00915BC5">
        <w:rPr>
          <w:rFonts w:ascii="Palatino Linotype" w:hAnsi="Palatino Linotype" w:cs="Arial"/>
          <w:lang w:val="es-ES_tradnl"/>
        </w:rPr>
        <w:t>; y sustituye a los documentos de Nómina General, Reporte de Remuneraciones de Mandos Medios y Reporte de Altas y Bajas</w:t>
      </w:r>
      <w:r w:rsidRPr="009463E1">
        <w:rPr>
          <w:rFonts w:ascii="Palatino Linotype" w:hAnsi="Palatino Linotype" w:cs="Arial"/>
          <w:vertAlign w:val="superscript"/>
          <w:lang w:val="es-ES_tradnl"/>
        </w:rPr>
        <w:footnoteReference w:id="8"/>
      </w:r>
    </w:p>
    <w:p w14:paraId="745A8CEE" w14:textId="77777777" w:rsidR="009463E1" w:rsidRPr="009463E1" w:rsidRDefault="009463E1"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C268165" w14:textId="0B3E694E" w:rsidR="00191180" w:rsidRPr="009463E1" w:rsidRDefault="00574FB9"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463E1">
        <w:rPr>
          <w:rFonts w:ascii="Palatino Linotype" w:hAnsi="Palatino Linotype"/>
        </w:rPr>
        <w:t xml:space="preserve">Atento a lo anterior, el sujeto obligado </w:t>
      </w:r>
      <w:r w:rsidR="003E4EFC" w:rsidRPr="009463E1">
        <w:rPr>
          <w:rFonts w:ascii="Palatino Linotype" w:hAnsi="Palatino Linotype"/>
        </w:rPr>
        <w:t>cuenta con facultades para poseer la información solicitada, por lo que es susceptible ordenar s</w:t>
      </w:r>
      <w:r w:rsidR="00795F38" w:rsidRPr="009463E1">
        <w:rPr>
          <w:rFonts w:ascii="Palatino Linotype" w:hAnsi="Palatino Linotype"/>
        </w:rPr>
        <w:t xml:space="preserve">e atienda la solicitud de información. </w:t>
      </w:r>
      <w:r w:rsidR="003E4EFC" w:rsidRPr="009463E1">
        <w:rPr>
          <w:rFonts w:ascii="Palatino Linotype" w:hAnsi="Palatino Linotype"/>
        </w:rPr>
        <w:t xml:space="preserve"> </w:t>
      </w:r>
    </w:p>
    <w:p w14:paraId="50DD7E1F" w14:textId="77777777" w:rsidR="009463E1" w:rsidRPr="009463E1" w:rsidRDefault="009463E1"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4C3EE8D1" w14:textId="77777777" w:rsidR="00191180" w:rsidRPr="009463E1" w:rsidRDefault="00191180" w:rsidP="00C1345F">
      <w:pPr>
        <w:keepNext/>
        <w:keepLines/>
        <w:suppressAutoHyphens w:val="0"/>
        <w:spacing w:before="240" w:line="360" w:lineRule="auto"/>
        <w:outlineLvl w:val="0"/>
        <w:rPr>
          <w:rFonts w:ascii="Palatino Linotype" w:hAnsi="Palatino Linotype"/>
          <w:b/>
          <w:lang w:eastAsia="en-US"/>
        </w:rPr>
      </w:pPr>
      <w:bookmarkStart w:id="90" w:name="_Toc536106972"/>
      <w:bookmarkStart w:id="91" w:name="_Toc83210936"/>
      <w:r w:rsidRPr="009463E1">
        <w:rPr>
          <w:rFonts w:ascii="Palatino Linotype" w:hAnsi="Palatino Linotype"/>
          <w:b/>
          <w:lang w:eastAsia="en-US"/>
        </w:rPr>
        <w:t>II. Sobre las respuestas que se emita a las solicitudes.</w:t>
      </w:r>
      <w:bookmarkEnd w:id="90"/>
      <w:bookmarkEnd w:id="91"/>
    </w:p>
    <w:p w14:paraId="24766DB3" w14:textId="77777777" w:rsidR="00191180" w:rsidRPr="009463E1" w:rsidRDefault="00191180" w:rsidP="00C1345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9463E1">
        <w:rPr>
          <w:rFonts w:ascii="Palatino Linotype" w:hAnsi="Palatino Linotype" w:cs="Arial"/>
          <w:color w:val="000000"/>
          <w:lang w:val="es-ES_tradnl"/>
        </w:rPr>
        <w:t xml:space="preserve">En cumplimiento a esta resolución, el </w:t>
      </w:r>
      <w:r w:rsidRPr="009463E1">
        <w:rPr>
          <w:rFonts w:ascii="Palatino Linotype" w:hAnsi="Palatino Linotype" w:cs="Arial"/>
          <w:b/>
          <w:color w:val="000000"/>
          <w:lang w:val="es-ES_tradnl"/>
        </w:rPr>
        <w:t>SUJETO OBLIGADO</w:t>
      </w:r>
      <w:r w:rsidRPr="009463E1">
        <w:rPr>
          <w:rFonts w:ascii="Palatino Linotype" w:hAnsi="Palatino Linotype" w:cs="Arial"/>
          <w:color w:val="000000"/>
          <w:lang w:val="es-ES_tradnl"/>
        </w:rPr>
        <w:t xml:space="preserve"> deberá dar atención </w:t>
      </w:r>
      <w:r w:rsidRPr="009463E1">
        <w:rPr>
          <w:rFonts w:ascii="Palatino Linotype" w:hAnsi="Palatino Linotype" w:cs="Arial"/>
          <w:lang w:val="es-ES_tradnl"/>
        </w:rPr>
        <w:t>a las solicitudes de información, sin que sea materia de este recurso</w:t>
      </w:r>
      <w:r w:rsidRPr="009463E1">
        <w:rPr>
          <w:rFonts w:ascii="Palatino Linotype" w:hAnsi="Palatino Linotype" w:cs="Arial"/>
          <w:b/>
          <w:lang w:val="es-ES_tradnl"/>
        </w:rPr>
        <w:t xml:space="preserve"> </w:t>
      </w:r>
      <w:r w:rsidRPr="009463E1">
        <w:rPr>
          <w:rFonts w:ascii="Palatino Linotype" w:hAnsi="Palatino Linotype" w:cs="Arial"/>
          <w:lang w:val="es-ES_tradnl"/>
        </w:rPr>
        <w:t>analizar o</w:t>
      </w:r>
      <w:r w:rsidRPr="009463E1">
        <w:rPr>
          <w:rFonts w:ascii="Palatino Linotype" w:hAnsi="Palatino Linotype" w:cs="Arial"/>
          <w:b/>
          <w:lang w:val="es-ES_tradnl"/>
        </w:rPr>
        <w:t xml:space="preserve"> </w:t>
      </w:r>
      <w:r w:rsidRPr="009463E1">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9463E1">
        <w:rPr>
          <w:rFonts w:ascii="Palatino Linotype" w:hAnsi="Palatino Linotype" w:cs="Arial"/>
          <w:lang w:val="es-ES_tradnl"/>
        </w:rPr>
        <w:lastRenderedPageBreak/>
        <w:t xml:space="preserve">En este caso, el </w:t>
      </w:r>
      <w:r w:rsidRPr="009463E1">
        <w:rPr>
          <w:rFonts w:ascii="Palatino Linotype" w:hAnsi="Palatino Linotype" w:cs="Arial"/>
          <w:b/>
          <w:bCs/>
          <w:lang w:val="es-ES_tradnl"/>
        </w:rPr>
        <w:t>SUJETO OBLIGADO</w:t>
      </w:r>
      <w:r w:rsidRPr="009463E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9463E1">
        <w:rPr>
          <w:rFonts w:ascii="Palatino Linotype" w:hAnsi="Palatino Linotype" w:cs="Arial"/>
          <w:b/>
          <w:bCs/>
          <w:lang w:val="es-ES_tradnl"/>
        </w:rPr>
        <w:t>RECURRENTE</w:t>
      </w:r>
      <w:r w:rsidRPr="009463E1">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w:t>
      </w:r>
      <w:r w:rsidRPr="009463E1">
        <w:rPr>
          <w:rFonts w:ascii="Palatino Linotype" w:hAnsi="Palatino Linotype" w:cs="Arial"/>
          <w:lang w:val="es-ES_tradnl"/>
        </w:rPr>
        <w:lastRenderedPageBreak/>
        <w:t>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Es importante también señalar que las respuestas que darán en cumplimiento a la presente resolución </w:t>
      </w:r>
      <w:r w:rsidRPr="009463E1">
        <w:rPr>
          <w:rFonts w:ascii="Palatino Linotype" w:hAnsi="Palatino Linotype" w:cs="Arial"/>
          <w:b/>
          <w:color w:val="000000"/>
          <w:lang w:val="es-ES_tradnl"/>
        </w:rPr>
        <w:t>deberá ajustarse a lo dispuesto a los criterios y precedentes que este Órgano Garante ha resuelto y aprobado,</w:t>
      </w:r>
      <w:r w:rsidRPr="009463E1">
        <w:rPr>
          <w:rFonts w:ascii="Palatino Linotype" w:hAnsi="Palatino Linotype" w:cs="Arial"/>
          <w:color w:val="000000"/>
          <w:lang w:val="es-ES_tradnl"/>
        </w:rPr>
        <w:t xml:space="preserve"> es decir, por lo que constituye una alta responsabilidad del </w:t>
      </w:r>
      <w:r w:rsidRPr="009463E1">
        <w:rPr>
          <w:rFonts w:ascii="Palatino Linotype" w:hAnsi="Palatino Linotype" w:cs="Arial"/>
          <w:b/>
          <w:color w:val="000000"/>
          <w:lang w:val="es-ES_tradnl"/>
        </w:rPr>
        <w:t>SUJETO OBLIGADO</w:t>
      </w:r>
      <w:r w:rsidRPr="009463E1">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Por lo que tratándose del tema o temas que se requieran en las solicitudes,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En consecuencia, para responder a las solicitudes de acceso a la información en cuestión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s="Arial"/>
          <w:lang w:val="es-ES"/>
        </w:rPr>
        <w:t xml:space="preserve">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w:t>
      </w:r>
      <w:r w:rsidRPr="009463E1">
        <w:rPr>
          <w:rFonts w:ascii="Palatino Linotype" w:hAnsi="Palatino Linotype" w:cs="Arial"/>
          <w:lang w:val="es-ES"/>
        </w:rPr>
        <w:lastRenderedPageBreak/>
        <w:t>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No obstante, también debe considerarse que aun cuando la información requerida corresponda a alguna función, facultad o competencia del </w:t>
      </w:r>
      <w:r w:rsidRPr="009463E1">
        <w:rPr>
          <w:rFonts w:ascii="Palatino Linotype" w:hAnsi="Palatino Linotype" w:cs="Arial"/>
          <w:b/>
          <w:bCs/>
          <w:color w:val="000000"/>
          <w:lang w:val="es-ES_tradnl"/>
        </w:rPr>
        <w:t>SUJETO OBLIGADO</w:t>
      </w:r>
      <w:r w:rsidRPr="009463E1">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9463E1" w:rsidRDefault="00191180" w:rsidP="00C1345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9463E1" w:rsidRDefault="00191180" w:rsidP="00C1345F">
      <w:pPr>
        <w:tabs>
          <w:tab w:val="left" w:pos="8080"/>
        </w:tabs>
        <w:suppressAutoHyphens w:val="0"/>
        <w:spacing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r w:rsidRPr="009463E1">
        <w:rPr>
          <w:rFonts w:ascii="Palatino Linotype" w:hAnsi="Palatino Linotype" w:cs="Arial"/>
          <w:b/>
          <w:i/>
          <w:lang w:val="es-ES_tradnl"/>
        </w:rPr>
        <w:t>Artículo 19.</w:t>
      </w:r>
      <w:r w:rsidRPr="009463E1">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9463E1" w:rsidRDefault="00191180" w:rsidP="00C1345F">
      <w:pPr>
        <w:tabs>
          <w:tab w:val="left" w:pos="8080"/>
        </w:tabs>
        <w:suppressAutoHyphens w:val="0"/>
        <w:spacing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lastRenderedPageBreak/>
        <w:t xml:space="preserve"> En los casos en que ciertas facultades, competencias o funciones no se hayan ejercido, se debe motivar la respuesta en función de las causas que motiven tal circunstancia. </w:t>
      </w:r>
    </w:p>
    <w:p w14:paraId="318000FA" w14:textId="77777777" w:rsidR="00191180" w:rsidRPr="009463E1" w:rsidRDefault="00191180" w:rsidP="00C1345F">
      <w:pPr>
        <w:tabs>
          <w:tab w:val="left" w:pos="8080"/>
        </w:tabs>
        <w:suppressAutoHyphens w:val="0"/>
        <w:spacing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6B23A1C" w14:textId="77777777" w:rsidR="00191180" w:rsidRPr="009463E1" w:rsidRDefault="00191180" w:rsidP="00C1345F">
      <w:pPr>
        <w:suppressAutoHyphens w:val="0"/>
        <w:spacing w:before="240" w:after="240" w:line="360" w:lineRule="auto"/>
        <w:contextualSpacing/>
        <w:jc w:val="both"/>
        <w:rPr>
          <w:rFonts w:ascii="Palatino Linotype" w:hAnsi="Palatino Linotype" w:cs="Arial"/>
          <w:lang w:val="es-ES_tradnl"/>
        </w:rPr>
      </w:pPr>
    </w:p>
    <w:p w14:paraId="4E6BFBFE" w14:textId="77777777" w:rsidR="00191180" w:rsidRPr="009463E1" w:rsidRDefault="00191180" w:rsidP="00C1345F">
      <w:pPr>
        <w:suppressAutoHyphens w:val="0"/>
        <w:spacing w:line="360" w:lineRule="auto"/>
        <w:rPr>
          <w:rFonts w:ascii="Palatino Linotype" w:hAnsi="Palatino Linotype" w:cs="Arial"/>
          <w:lang w:val="es-ES_tradnl"/>
        </w:rPr>
      </w:pPr>
    </w:p>
    <w:p w14:paraId="1FAF257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9463E1" w:rsidRDefault="00191180" w:rsidP="00C1345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9463E1" w:rsidRDefault="00191180" w:rsidP="00C1345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463E1">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9463E1" w:rsidRDefault="00191180" w:rsidP="00C1345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463E1">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9463E1" w:rsidRDefault="00191180" w:rsidP="00C1345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463E1">
        <w:rPr>
          <w:rFonts w:ascii="Palatino Linotype" w:hAnsi="Palatino Linotype" w:cs="Arial"/>
          <w:lang w:val="es-ES_tradnl"/>
        </w:rPr>
        <w:t>Una facultad potestativa, la firma de convenio de colaboración.</w:t>
      </w:r>
    </w:p>
    <w:p w14:paraId="6186A06A" w14:textId="77777777" w:rsidR="00191180" w:rsidRPr="009463E1" w:rsidRDefault="00191180" w:rsidP="00C1345F">
      <w:pPr>
        <w:suppressAutoHyphens w:val="0"/>
        <w:spacing w:before="240" w:line="360" w:lineRule="auto"/>
        <w:ind w:right="567"/>
        <w:jc w:val="both"/>
        <w:rPr>
          <w:rFonts w:ascii="Palatino Linotype" w:hAnsi="Palatino Linotype" w:cs="Arial"/>
          <w:lang w:val="es-ES_tradnl"/>
        </w:rPr>
      </w:pPr>
    </w:p>
    <w:p w14:paraId="04C4E591"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 En estos casos, el </w:t>
      </w:r>
      <w:r w:rsidRPr="009463E1">
        <w:rPr>
          <w:rFonts w:ascii="Palatino Linotype" w:hAnsi="Palatino Linotype" w:cs="Arial"/>
          <w:b/>
          <w:bCs/>
          <w:color w:val="000000"/>
          <w:lang w:val="es-ES_tradnl"/>
        </w:rPr>
        <w:t>SUJETO OBLIGADO</w:t>
      </w:r>
      <w:r w:rsidRPr="009463E1">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lastRenderedPageBreak/>
        <w:t xml:space="preserve">El segundo supuesto, que corresponde a lo señalado en su último párrafo del artículo antes referido, alude a: </w:t>
      </w:r>
    </w:p>
    <w:p w14:paraId="19309A48" w14:textId="77777777" w:rsidR="00191180" w:rsidRPr="009463E1" w:rsidRDefault="00191180" w:rsidP="00C1345F">
      <w:pPr>
        <w:suppressAutoHyphens w:val="0"/>
        <w:spacing w:line="360" w:lineRule="auto"/>
        <w:ind w:left="720"/>
        <w:contextualSpacing/>
        <w:rPr>
          <w:rFonts w:ascii="Palatino Linotype" w:hAnsi="Palatino Linotype" w:cs="Arial"/>
          <w:lang w:val="es-ES_tradnl"/>
        </w:rPr>
      </w:pPr>
    </w:p>
    <w:p w14:paraId="789B7CBE" w14:textId="77777777" w:rsidR="00191180" w:rsidRPr="009463E1" w:rsidRDefault="00191180" w:rsidP="00C1345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9463E1">
        <w:rPr>
          <w:rFonts w:ascii="Palatino Linotype" w:hAnsi="Palatino Linotype" w:cs="Arial"/>
          <w:b/>
          <w:bCs/>
          <w:lang w:val="es-ES_tradnl"/>
        </w:rPr>
        <w:t>I.-</w:t>
      </w:r>
      <w:r w:rsidRPr="009463E1">
        <w:rPr>
          <w:rFonts w:ascii="Palatino Linotype" w:hAnsi="Palatino Linotype" w:cs="Arial"/>
          <w:lang w:val="es-ES_tradnl"/>
        </w:rPr>
        <w:t xml:space="preserve"> Actos realizados sobre los cuales: </w:t>
      </w:r>
    </w:p>
    <w:p w14:paraId="000D74E5" w14:textId="77777777" w:rsidR="00191180" w:rsidRPr="009463E1" w:rsidRDefault="00191180" w:rsidP="00C1345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9463E1">
        <w:rPr>
          <w:rFonts w:ascii="Palatino Linotype" w:hAnsi="Palatino Linotype" w:cs="Arial"/>
          <w:b/>
          <w:bCs/>
          <w:lang w:val="es-ES_tradnl"/>
        </w:rPr>
        <w:t>a)</w:t>
      </w:r>
      <w:r w:rsidRPr="009463E1">
        <w:rPr>
          <w:rFonts w:ascii="Palatino Linotype" w:hAnsi="Palatino Linotype" w:cs="Arial"/>
          <w:lang w:val="es-ES_tradnl"/>
        </w:rPr>
        <w:t xml:space="preserve"> No se generó, poseyó o administró el documento que registre la información solicitada; </w:t>
      </w:r>
    </w:p>
    <w:p w14:paraId="1F4A3003" w14:textId="77777777" w:rsidR="00191180" w:rsidRDefault="00191180" w:rsidP="00C1345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9463E1">
        <w:rPr>
          <w:rFonts w:ascii="Palatino Linotype" w:hAnsi="Palatino Linotype" w:cs="Arial"/>
          <w:b/>
          <w:bCs/>
          <w:lang w:val="es-ES_tradnl"/>
        </w:rPr>
        <w:t>b)</w:t>
      </w:r>
      <w:r w:rsidRPr="009463E1">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9463E1" w:rsidRDefault="00C1345F" w:rsidP="00C1345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9463E1" w:rsidRDefault="00191180" w:rsidP="00C1345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9463E1">
        <w:rPr>
          <w:rFonts w:ascii="Palatino Linotype" w:hAnsi="Palatino Linotype" w:cs="Arial"/>
          <w:b/>
          <w:bCs/>
          <w:lang w:val="es-ES_tradnl"/>
        </w:rPr>
        <w:t>II.-</w:t>
      </w:r>
      <w:r w:rsidRPr="009463E1">
        <w:rPr>
          <w:rFonts w:ascii="Palatino Linotype" w:hAnsi="Palatino Linotype" w:cs="Arial"/>
          <w:lang w:val="es-ES_tradnl"/>
        </w:rPr>
        <w:t xml:space="preserve">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s="Arial"/>
          <w:lang w:val="es-ES_tradnl"/>
        </w:rPr>
        <w:t xml:space="preserve">fue omiso en el ejercicio de una facultad, competencia o atribución inexcusable. </w:t>
      </w:r>
    </w:p>
    <w:p w14:paraId="0C9E5110" w14:textId="77777777" w:rsidR="00191180" w:rsidRPr="009463E1" w:rsidRDefault="00191180" w:rsidP="00C1345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9463E1" w:rsidRDefault="00191180" w:rsidP="00C1345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lang w:val="es-ES_tradnl"/>
        </w:rPr>
        <w:t xml:space="preserve">En cualquiera de los casos, imperativamente,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463E1">
        <w:rPr>
          <w:rFonts w:ascii="Palatino Linotype" w:hAnsi="Palatino Linotype" w:cs="Arial"/>
          <w:b/>
          <w:lang w:val="es-ES_tradnl"/>
        </w:rPr>
        <w:t xml:space="preserve">de no localizar la información que debía tener, procediendo según </w:t>
      </w:r>
      <w:r w:rsidRPr="009463E1">
        <w:rPr>
          <w:rFonts w:ascii="Palatino Linotype" w:hAnsi="Palatino Linotype" w:cs="Arial"/>
          <w:b/>
          <w:lang w:val="es-ES_tradnl"/>
        </w:rPr>
        <w:lastRenderedPageBreak/>
        <w:t>lo refieren los párrafos segundo o tercero del artículo 19 de la Ley de Transparencia y Acceso a la Información Pública</w:t>
      </w:r>
      <w:r w:rsidRPr="009463E1">
        <w:rPr>
          <w:rFonts w:ascii="Palatino Linotype" w:hAnsi="Palatino Linotype" w:cs="Arial"/>
          <w:lang w:val="es-ES_tradnl"/>
        </w:rPr>
        <w:t>, pero emitiendo una respuesta.</w:t>
      </w:r>
    </w:p>
    <w:p w14:paraId="2328772D" w14:textId="77777777" w:rsidR="00191180" w:rsidRPr="009463E1" w:rsidRDefault="00191180" w:rsidP="00C1345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9463E1" w:rsidRDefault="00191180" w:rsidP="00C1345F">
      <w:pPr>
        <w:keepNext/>
        <w:keepLines/>
        <w:suppressAutoHyphens w:val="0"/>
        <w:spacing w:before="40" w:after="160" w:line="360" w:lineRule="auto"/>
        <w:outlineLvl w:val="1"/>
        <w:rPr>
          <w:rFonts w:ascii="Palatino Linotype" w:hAnsi="Palatino Linotype"/>
          <w:b/>
          <w:lang w:eastAsia="en-US"/>
        </w:rPr>
      </w:pPr>
      <w:bookmarkStart w:id="92" w:name="_Toc524344194"/>
      <w:bookmarkStart w:id="93" w:name="_Toc526271199"/>
      <w:bookmarkStart w:id="94" w:name="_Toc536105846"/>
      <w:bookmarkStart w:id="95" w:name="_Toc536106973"/>
      <w:bookmarkStart w:id="96" w:name="_Toc83210937"/>
      <w:r w:rsidRPr="009463E1">
        <w:rPr>
          <w:rFonts w:ascii="Palatino Linotype" w:hAnsi="Palatino Linotype"/>
          <w:b/>
          <w:lang w:eastAsia="en-US"/>
        </w:rPr>
        <w:t>III. Análisis al que debe someterse la información antes de su entrega.</w:t>
      </w:r>
      <w:bookmarkEnd w:id="92"/>
      <w:bookmarkEnd w:id="93"/>
      <w:bookmarkEnd w:id="94"/>
      <w:bookmarkEnd w:id="95"/>
      <w:bookmarkEnd w:id="96"/>
    </w:p>
    <w:p w14:paraId="17F368B5" w14:textId="77777777" w:rsidR="00191180" w:rsidRPr="009463E1" w:rsidRDefault="00191180" w:rsidP="00C1345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9463E1" w:rsidRDefault="00191180" w:rsidP="00C1345F">
      <w:pPr>
        <w:suppressAutoHyphens w:val="0"/>
        <w:spacing w:line="360" w:lineRule="auto"/>
        <w:ind w:left="720"/>
        <w:contextualSpacing/>
        <w:rPr>
          <w:rFonts w:ascii="Palatino Linotype" w:hAnsi="Palatino Linotype" w:cs="Arial"/>
          <w:lang w:val="es-ES"/>
        </w:rPr>
      </w:pPr>
    </w:p>
    <w:p w14:paraId="39263D0C"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i/>
          <w:color w:val="000000"/>
        </w:rPr>
        <w:t>“Artículo 4.</w:t>
      </w:r>
      <w:r w:rsidRPr="009463E1">
        <w:rPr>
          <w:rFonts w:ascii="Palatino Linotype" w:hAnsi="Palatino Linotype" w:cs="Arial"/>
          <w:i/>
          <w:color w:val="000000"/>
        </w:rPr>
        <w:t xml:space="preserve"> El derecho humano de acceso a la información pública es la prerrogativa de las personas para buscar, difundir, investigar, recabar, recibir y </w:t>
      </w:r>
      <w:r w:rsidRPr="009463E1">
        <w:rPr>
          <w:rFonts w:ascii="Palatino Linotype" w:hAnsi="Palatino Linotype" w:cs="Arial"/>
          <w:i/>
          <w:color w:val="000000"/>
        </w:rPr>
        <w:lastRenderedPageBreak/>
        <w:t>solicitar información pública, sin necesidad de acreditar personalidad ni interés jurídico.</w:t>
      </w:r>
    </w:p>
    <w:p w14:paraId="0B00CB75"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w:t>
      </w:r>
    </w:p>
    <w:p w14:paraId="35327575"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w:t>
      </w:r>
      <w:r w:rsidRPr="009463E1">
        <w:rPr>
          <w:rFonts w:ascii="Palatino Linotype" w:hAnsi="Palatino Linotype" w:cs="Arial"/>
          <w:b/>
          <w:i/>
          <w:color w:val="000000"/>
        </w:rPr>
        <w:t>Artículo 122.</w:t>
      </w:r>
      <w:r w:rsidRPr="009463E1">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lastRenderedPageBreak/>
        <w:t>(…)”</w:t>
      </w:r>
    </w:p>
    <w:p w14:paraId="7BF6399B"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w:t>
      </w:r>
      <w:r w:rsidRPr="009463E1">
        <w:rPr>
          <w:rFonts w:ascii="Palatino Linotype" w:hAnsi="Palatino Linotype" w:cs="Arial"/>
          <w:b/>
          <w:i/>
          <w:color w:val="000000"/>
        </w:rPr>
        <w:t>Artículo 140.</w:t>
      </w:r>
      <w:r w:rsidRPr="009463E1">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I.</w:t>
      </w:r>
      <w:r w:rsidRPr="009463E1">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II.</w:t>
      </w:r>
      <w:r w:rsidRPr="009463E1">
        <w:rPr>
          <w:rFonts w:ascii="Palatino Linotype" w:hAnsi="Palatino Linotype" w:cs="Arial"/>
          <w:i/>
          <w:color w:val="000000"/>
        </w:rPr>
        <w:t xml:space="preserve"> Pueda menoscabar la conducción de las negociaciones y relaciones internacionales;</w:t>
      </w:r>
    </w:p>
    <w:p w14:paraId="073253E0"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III.</w:t>
      </w:r>
      <w:r w:rsidRPr="009463E1">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IV.</w:t>
      </w:r>
      <w:r w:rsidRPr="009463E1">
        <w:rPr>
          <w:rFonts w:ascii="Palatino Linotype" w:hAnsi="Palatino Linotype" w:cs="Arial"/>
          <w:i/>
          <w:color w:val="000000"/>
        </w:rPr>
        <w:t xml:space="preserve"> Ponga en riesgo la vida, la seguridad o la salud de una persona física;</w:t>
      </w:r>
    </w:p>
    <w:p w14:paraId="12C7886A"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V.</w:t>
      </w:r>
      <w:r w:rsidRPr="009463E1">
        <w:rPr>
          <w:rFonts w:ascii="Palatino Linotype" w:hAnsi="Palatino Linotype" w:cs="Arial"/>
          <w:i/>
          <w:color w:val="000000"/>
        </w:rPr>
        <w:t xml:space="preserve"> Aquella cuya divulgación obstruya o pueda causar un serio perjuicio a:</w:t>
      </w:r>
    </w:p>
    <w:p w14:paraId="0BC90DA6" w14:textId="77777777" w:rsidR="00191180" w:rsidRPr="009463E1" w:rsidRDefault="00191180" w:rsidP="00C1345F">
      <w:pPr>
        <w:suppressAutoHyphens w:val="0"/>
        <w:spacing w:line="360" w:lineRule="auto"/>
        <w:ind w:left="851" w:right="567"/>
        <w:contextualSpacing/>
        <w:jc w:val="both"/>
        <w:rPr>
          <w:rFonts w:ascii="Palatino Linotype" w:hAnsi="Palatino Linotype" w:cs="Arial"/>
          <w:i/>
          <w:color w:val="000000"/>
        </w:rPr>
      </w:pPr>
      <w:r w:rsidRPr="009463E1">
        <w:rPr>
          <w:rFonts w:ascii="Palatino Linotype" w:hAnsi="Palatino Linotype" w:cs="Arial"/>
          <w:b/>
          <w:bCs/>
          <w:i/>
          <w:color w:val="000000"/>
        </w:rPr>
        <w:t>1.</w:t>
      </w:r>
      <w:r w:rsidRPr="009463E1">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9463E1" w:rsidRDefault="00191180" w:rsidP="00C1345F">
      <w:pPr>
        <w:suppressAutoHyphens w:val="0"/>
        <w:spacing w:line="360" w:lineRule="auto"/>
        <w:ind w:left="851" w:right="567"/>
        <w:contextualSpacing/>
        <w:jc w:val="both"/>
        <w:rPr>
          <w:rFonts w:ascii="Palatino Linotype" w:hAnsi="Palatino Linotype" w:cs="Arial"/>
          <w:i/>
          <w:color w:val="000000"/>
        </w:rPr>
      </w:pPr>
      <w:r w:rsidRPr="009463E1">
        <w:rPr>
          <w:rFonts w:ascii="Palatino Linotype" w:hAnsi="Palatino Linotype" w:cs="Arial"/>
          <w:b/>
          <w:bCs/>
          <w:i/>
          <w:color w:val="000000"/>
        </w:rPr>
        <w:t>2.</w:t>
      </w:r>
      <w:r w:rsidRPr="009463E1">
        <w:rPr>
          <w:rFonts w:ascii="Palatino Linotype" w:hAnsi="Palatino Linotype" w:cs="Arial"/>
          <w:i/>
          <w:color w:val="000000"/>
        </w:rPr>
        <w:t xml:space="preserve"> La recaudación de las contribuciones.</w:t>
      </w:r>
    </w:p>
    <w:p w14:paraId="6CA776E1"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VI.</w:t>
      </w:r>
      <w:r w:rsidRPr="009463E1">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9463E1">
        <w:rPr>
          <w:rFonts w:ascii="Palatino Linotype" w:hAnsi="Palatino Linotype" w:cs="Arial"/>
          <w:i/>
          <w:color w:val="000000"/>
        </w:rPr>
        <w:lastRenderedPageBreak/>
        <w:t>o testigo, así como sus familias, en los términos de las disposiciones jurídicas aplicables;</w:t>
      </w:r>
    </w:p>
    <w:p w14:paraId="6F888BE6"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 xml:space="preserve">VII. </w:t>
      </w:r>
      <w:r w:rsidRPr="009463E1">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VIII.</w:t>
      </w:r>
      <w:r w:rsidRPr="009463E1">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IX.</w:t>
      </w:r>
      <w:r w:rsidRPr="009463E1">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X.</w:t>
      </w:r>
      <w:r w:rsidRPr="009463E1">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XI.</w:t>
      </w:r>
      <w:r w:rsidRPr="009463E1">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9463E1" w:rsidRDefault="00191180" w:rsidP="00C1345F">
      <w:pPr>
        <w:suppressAutoHyphens w:val="0"/>
        <w:spacing w:line="360" w:lineRule="auto"/>
        <w:ind w:left="567" w:right="567"/>
        <w:contextualSpacing/>
        <w:jc w:val="both"/>
        <w:rPr>
          <w:rFonts w:ascii="Palatino Linotype" w:hAnsi="Palatino Linotype" w:cs="Arial"/>
          <w:b/>
          <w:i/>
          <w:color w:val="000000"/>
        </w:rPr>
      </w:pPr>
      <w:r w:rsidRPr="009463E1">
        <w:rPr>
          <w:rFonts w:ascii="Palatino Linotype" w:hAnsi="Palatino Linotype" w:cs="Arial"/>
          <w:i/>
          <w:color w:val="000000"/>
        </w:rPr>
        <w:t>“</w:t>
      </w:r>
      <w:r w:rsidRPr="009463E1">
        <w:rPr>
          <w:rFonts w:ascii="Palatino Linotype" w:hAnsi="Palatino Linotype" w:cs="Arial"/>
          <w:b/>
          <w:i/>
          <w:color w:val="000000"/>
        </w:rPr>
        <w:t>Artículo 141.</w:t>
      </w:r>
      <w:r w:rsidRPr="009463E1">
        <w:rPr>
          <w:rFonts w:ascii="Palatino Linotype" w:hAnsi="Palatino Linotype" w:cs="Arial"/>
          <w:i/>
          <w:color w:val="000000"/>
        </w:rPr>
        <w:t xml:space="preserve"> </w:t>
      </w:r>
      <w:r w:rsidRPr="009463E1">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b/>
          <w:i/>
          <w:color w:val="000000"/>
        </w:rPr>
      </w:pPr>
      <w:r w:rsidRPr="009463E1">
        <w:rPr>
          <w:rFonts w:ascii="Palatino Linotype" w:hAnsi="Palatino Linotype" w:cs="Arial"/>
          <w:i/>
          <w:color w:val="000000"/>
        </w:rPr>
        <w:lastRenderedPageBreak/>
        <w:t xml:space="preserve">(Énfasis añadido) </w:t>
      </w:r>
    </w:p>
    <w:p w14:paraId="70E9CEC5" w14:textId="77777777" w:rsidR="00191180" w:rsidRPr="009463E1" w:rsidRDefault="00191180" w:rsidP="00C1345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9463E1" w:rsidRDefault="00191180" w:rsidP="00C1345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9463E1" w:rsidRDefault="00191180" w:rsidP="00C1345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
        </w:rPr>
        <w:t>De</w:t>
      </w:r>
      <w:r w:rsidRPr="009463E1">
        <w:rPr>
          <w:rFonts w:ascii="Palatino Linotype" w:hAnsi="Palatino Linotype" w:cs="Arial"/>
          <w:lang w:val="es-ES_tradnl"/>
        </w:rPr>
        <w:t xml:space="preserve"> tal manera que el </w:t>
      </w:r>
      <w:r w:rsidRPr="009463E1">
        <w:rPr>
          <w:rFonts w:ascii="Palatino Linotype" w:hAnsi="Palatino Linotype" w:cs="Arial"/>
          <w:b/>
          <w:lang w:val="es-ES_tradnl"/>
        </w:rPr>
        <w:t>SUJETO OBLIGADO</w:t>
      </w:r>
      <w:r w:rsidRPr="009463E1">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9463E1" w:rsidRDefault="00191180" w:rsidP="00C1345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lang w:val="es-ES_tradnl"/>
        </w:rPr>
      </w:pPr>
      <w:r w:rsidRPr="009463E1">
        <w:rPr>
          <w:rFonts w:ascii="Palatino Linotype" w:hAnsi="Palatino Linotype" w:cs="Arial"/>
          <w:b/>
          <w:i/>
          <w:color w:val="000000"/>
          <w:lang w:val="es-ES_tradnl"/>
        </w:rPr>
        <w:lastRenderedPageBreak/>
        <w:t>“Artículo 16.</w:t>
      </w:r>
      <w:r w:rsidRPr="009463E1">
        <w:rPr>
          <w:rFonts w:ascii="Palatino Linotype" w:hAnsi="Palatino Linotype" w:cs="Arial"/>
          <w:i/>
          <w:color w:val="000000"/>
          <w:lang w:val="es-ES_tradnl"/>
        </w:rPr>
        <w:t xml:space="preserve"> Nadie puede ser molestado en su persona, familia, domicilio, papeles o posesiones, </w:t>
      </w:r>
      <w:r w:rsidRPr="009463E1">
        <w:rPr>
          <w:rFonts w:ascii="Palatino Linotype" w:hAnsi="Palatino Linotype" w:cs="Arial"/>
          <w:b/>
          <w:i/>
          <w:color w:val="000000"/>
          <w:lang w:val="es-ES_tradnl"/>
        </w:rPr>
        <w:t>sino en virtud de mandamiento escrito de la autoridad competente, que funde y motive la causa legal del procedimiento</w:t>
      </w:r>
      <w:r w:rsidRPr="009463E1">
        <w:rPr>
          <w:rFonts w:ascii="Palatino Linotype" w:hAnsi="Palatino Linotype" w:cs="Arial"/>
          <w:i/>
          <w:color w:val="000000"/>
          <w:lang w:val="es-ES_tradnl"/>
        </w:rPr>
        <w:t>.</w:t>
      </w:r>
    </w:p>
    <w:p w14:paraId="28704E61"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lang w:val="es-ES_tradnl"/>
        </w:rPr>
      </w:pPr>
      <w:r w:rsidRPr="009463E1">
        <w:rPr>
          <w:rFonts w:ascii="Palatino Linotype" w:hAnsi="Palatino Linotype" w:cs="Arial"/>
          <w:i/>
          <w:color w:val="000000"/>
          <w:lang w:val="es-ES_tradnl"/>
        </w:rPr>
        <w:t>(…)”</w:t>
      </w:r>
    </w:p>
    <w:p w14:paraId="777BB2C8"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lang w:val="es-ES_tradnl"/>
        </w:rPr>
      </w:pPr>
      <w:r w:rsidRPr="009463E1">
        <w:rPr>
          <w:rFonts w:ascii="Palatino Linotype" w:hAnsi="Palatino Linotype" w:cs="Arial"/>
          <w:i/>
          <w:color w:val="000000"/>
          <w:lang w:val="es-ES_tradnl"/>
        </w:rPr>
        <w:t xml:space="preserve">(Énfasis añadido) </w:t>
      </w:r>
    </w:p>
    <w:p w14:paraId="5F8690CD" w14:textId="77777777" w:rsidR="00191180" w:rsidRPr="009463E1" w:rsidRDefault="00191180" w:rsidP="00C1345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9463E1" w:rsidRDefault="00191180" w:rsidP="00C1345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9463E1" w:rsidRDefault="00191180" w:rsidP="00C1345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9463E1" w:rsidRDefault="00191180" w:rsidP="00C1345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9463E1" w:rsidRDefault="00191180" w:rsidP="00C1345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9463E1" w:rsidRDefault="00191180" w:rsidP="00C1345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9463E1">
        <w:rPr>
          <w:rFonts w:ascii="Palatino Linotype" w:hAnsi="Palatino Linotype" w:cs="Arial"/>
          <w:i/>
          <w:iCs/>
          <w:color w:val="222222"/>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w:t>
      </w:r>
      <w:r w:rsidRPr="009463E1">
        <w:rPr>
          <w:rFonts w:ascii="Palatino Linotype" w:hAnsi="Palatino Linotype" w:cs="Arial"/>
          <w:i/>
          <w:iCs/>
          <w:color w:val="222222"/>
          <w:lang w:val="es-ES_tradnl" w:eastAsia="es-MX"/>
        </w:rPr>
        <w:lastRenderedPageBreak/>
        <w:t>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463E1">
        <w:rPr>
          <w:rFonts w:ascii="Palatino Linotype" w:hAnsi="Palatino Linotype" w:cs="Arial"/>
          <w:color w:val="222222"/>
          <w:lang w:val="es-ES_tradnl" w:eastAsia="es-MX"/>
        </w:rPr>
        <w:t>”</w:t>
      </w:r>
    </w:p>
    <w:p w14:paraId="02DB5066" w14:textId="77777777" w:rsidR="00191180" w:rsidRPr="009463E1" w:rsidRDefault="00191180" w:rsidP="00C1345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9463E1" w:rsidRDefault="00191180" w:rsidP="00C1345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9463E1" w:rsidRDefault="00191180" w:rsidP="00C1345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9463E1" w:rsidRDefault="00191180" w:rsidP="00C1345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222222"/>
          <w:lang w:val="es-ES_tradnl" w:eastAsia="es-MX"/>
        </w:rPr>
        <w:t xml:space="preserve">Es así que a través de la presente resolución, se hace del conocimiento del </w:t>
      </w:r>
      <w:r w:rsidRPr="009463E1">
        <w:rPr>
          <w:rFonts w:ascii="Palatino Linotype" w:hAnsi="Palatino Linotype" w:cs="Arial"/>
          <w:b/>
          <w:color w:val="222222"/>
          <w:lang w:val="es-ES_tradnl" w:eastAsia="es-MX"/>
        </w:rPr>
        <w:t>SUJETO OBLIGADO</w:t>
      </w:r>
      <w:r w:rsidRPr="009463E1">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9463E1" w:rsidRDefault="00191180" w:rsidP="00C1345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9463E1" w:rsidRDefault="00C1345F" w:rsidP="00C1345F">
      <w:pPr>
        <w:keepNext/>
        <w:keepLines/>
        <w:suppressAutoHyphens w:val="0"/>
        <w:spacing w:before="240" w:line="360" w:lineRule="auto"/>
        <w:outlineLvl w:val="0"/>
        <w:rPr>
          <w:rFonts w:ascii="Palatino Linotype" w:hAnsi="Palatino Linotype"/>
          <w:lang w:eastAsia="en-US"/>
        </w:rPr>
      </w:pPr>
      <w:bookmarkStart w:id="97" w:name="_Toc524344195"/>
      <w:bookmarkStart w:id="98" w:name="_Toc526271200"/>
      <w:bookmarkStart w:id="99" w:name="_Toc536106974"/>
      <w:bookmarkStart w:id="100" w:name="_Toc83210938"/>
      <w:r>
        <w:rPr>
          <w:rFonts w:ascii="Palatino Linotype" w:hAnsi="Palatino Linotype"/>
          <w:b/>
          <w:lang w:eastAsia="en-US"/>
        </w:rPr>
        <w:t>QUINTO</w:t>
      </w:r>
      <w:r w:rsidR="00191180" w:rsidRPr="009463E1">
        <w:rPr>
          <w:rFonts w:ascii="Palatino Linotype" w:hAnsi="Palatino Linotype"/>
          <w:b/>
          <w:lang w:eastAsia="en-US"/>
        </w:rPr>
        <w:t>. El cumplimiento a esta resolución es susceptible de ser impugnado</w:t>
      </w:r>
      <w:bookmarkEnd w:id="97"/>
      <w:bookmarkEnd w:id="98"/>
      <w:r w:rsidR="00191180" w:rsidRPr="009463E1">
        <w:rPr>
          <w:rFonts w:ascii="Palatino Linotype" w:hAnsi="Palatino Linotype"/>
          <w:b/>
          <w:lang w:eastAsia="en-US"/>
        </w:rPr>
        <w:t>.</w:t>
      </w:r>
      <w:bookmarkEnd w:id="99"/>
      <w:bookmarkEnd w:id="100"/>
    </w:p>
    <w:p w14:paraId="416F5BBF" w14:textId="77777777" w:rsidR="00191180" w:rsidRPr="009463E1" w:rsidRDefault="00191180" w:rsidP="00C1345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p>
    <w:p w14:paraId="66037B33"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b/>
          <w:i/>
          <w:lang w:val="es-ES_tradnl"/>
        </w:rPr>
        <w:t xml:space="preserve">La respuesta que den los sujetos obligados derivada </w:t>
      </w:r>
      <w:r w:rsidRPr="009463E1">
        <w:rPr>
          <w:rFonts w:ascii="Palatino Linotype" w:hAnsi="Palatino Linotype" w:cs="Arial"/>
          <w:b/>
          <w:i/>
          <w:u w:val="single"/>
          <w:lang w:val="es-ES_tradnl"/>
        </w:rPr>
        <w:t>de la resolución</w:t>
      </w:r>
      <w:r w:rsidRPr="009463E1">
        <w:rPr>
          <w:rFonts w:ascii="Palatino Linotype" w:hAnsi="Palatino Linotype" w:cs="Arial"/>
          <w:i/>
          <w:lang w:val="es-ES_tradnl"/>
        </w:rPr>
        <w:t xml:space="preserve"> a un recurso de revisión que proceda por las causales señaladas en las fracciones </w:t>
      </w:r>
      <w:r w:rsidRPr="009463E1">
        <w:rPr>
          <w:rFonts w:ascii="Palatino Linotype" w:hAnsi="Palatino Linotype" w:cs="Arial"/>
          <w:i/>
          <w:u w:val="single"/>
          <w:lang w:val="es-ES_tradnl"/>
        </w:rPr>
        <w:t xml:space="preserve">IV, VII, IX, X, XI y XII </w:t>
      </w:r>
      <w:r w:rsidRPr="009463E1">
        <w:rPr>
          <w:rFonts w:ascii="Palatino Linotype" w:hAnsi="Palatino Linotype" w:cs="Arial"/>
          <w:i/>
          <w:lang w:val="es-ES_tradnl"/>
        </w:rPr>
        <w:t xml:space="preserve">es </w:t>
      </w:r>
      <w:r w:rsidRPr="009463E1">
        <w:rPr>
          <w:rFonts w:ascii="Palatino Linotype" w:hAnsi="Palatino Linotype" w:cs="Arial"/>
          <w:i/>
          <w:u w:val="single"/>
          <w:lang w:val="es-ES_tradnl"/>
        </w:rPr>
        <w:t>susceptible de ser impugnada</w:t>
      </w:r>
      <w:r w:rsidRPr="009463E1">
        <w:rPr>
          <w:rFonts w:ascii="Palatino Linotype" w:hAnsi="Palatino Linotype" w:cs="Arial"/>
          <w:i/>
          <w:lang w:val="es-ES_tradnl"/>
        </w:rPr>
        <w:t xml:space="preserve"> de nueva cuenta, mediante recurso de revisión, ante el Instituto. “</w:t>
      </w:r>
    </w:p>
    <w:p w14:paraId="2E9A51B5"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Cs/>
          <w:lang w:val="es-ES_tradnl"/>
        </w:rPr>
      </w:pPr>
      <w:r w:rsidRPr="009463E1">
        <w:rPr>
          <w:rFonts w:ascii="Palatino Linotype" w:hAnsi="Palatino Linotype" w:cs="Arial"/>
          <w:iCs/>
          <w:lang w:val="es-ES_tradnl"/>
        </w:rPr>
        <w:t>(Énfasis añadido)</w:t>
      </w:r>
    </w:p>
    <w:p w14:paraId="713D6218" w14:textId="77777777" w:rsidR="00191180" w:rsidRPr="009463E1" w:rsidRDefault="00191180" w:rsidP="00C1345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 Es así que en este asunto en el que se está ante la presencia de una falta de respuesta a la solicitud de información por parte del </w:t>
      </w:r>
      <w:r w:rsidRPr="009463E1">
        <w:rPr>
          <w:rFonts w:ascii="Palatino Linotype" w:hAnsi="Palatino Linotype" w:cs="Arial"/>
          <w:b/>
          <w:lang w:val="es-ES_tradnl"/>
        </w:rPr>
        <w:t>SUJETO OBLIGADO</w:t>
      </w:r>
      <w:r w:rsidRPr="009463E1">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9463E1" w:rsidRDefault="00191180" w:rsidP="00C1345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9463E1" w:rsidRDefault="00191180" w:rsidP="00C1345F">
      <w:pPr>
        <w:suppressAutoHyphens w:val="0"/>
        <w:spacing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r w:rsidRPr="009463E1">
        <w:rPr>
          <w:rFonts w:ascii="Palatino Linotype" w:hAnsi="Palatino Linotype" w:cs="Arial"/>
          <w:b/>
          <w:bCs/>
          <w:i/>
          <w:lang w:val="es-ES_tradnl"/>
        </w:rPr>
        <w:t>Artículo 179.</w:t>
      </w:r>
      <w:r w:rsidRPr="009463E1">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p>
    <w:p w14:paraId="2C7C81D2"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b/>
          <w:i/>
          <w:lang w:val="es-ES_tradnl"/>
        </w:rPr>
      </w:pPr>
      <w:r w:rsidRPr="009463E1">
        <w:rPr>
          <w:rFonts w:ascii="Palatino Linotype" w:hAnsi="Palatino Linotype" w:cs="Arial"/>
          <w:b/>
          <w:i/>
          <w:lang w:val="es-ES_tradnl"/>
        </w:rPr>
        <w:t>VII. La falta de respuesta a una solicitud de acceso a la información;</w:t>
      </w:r>
    </w:p>
    <w:p w14:paraId="3F8D1281"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Cs/>
          <w:lang w:val="es-ES_tradnl"/>
        </w:rPr>
      </w:pPr>
      <w:r w:rsidRPr="009463E1">
        <w:rPr>
          <w:rFonts w:ascii="Palatino Linotype" w:hAnsi="Palatino Linotype" w:cs="Arial"/>
          <w:i/>
          <w:lang w:val="es-ES_tradnl"/>
        </w:rPr>
        <w:t>(…)”</w:t>
      </w:r>
    </w:p>
    <w:p w14:paraId="220BC811"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Cs/>
          <w:lang w:val="es-ES_tradnl"/>
        </w:rPr>
      </w:pPr>
      <w:r w:rsidRPr="009463E1">
        <w:rPr>
          <w:rFonts w:ascii="Palatino Linotype" w:hAnsi="Palatino Linotype" w:cs="Arial"/>
          <w:iCs/>
          <w:lang w:val="es-ES_tradnl"/>
        </w:rPr>
        <w:t>(Énfasis añadido)</w:t>
      </w:r>
    </w:p>
    <w:p w14:paraId="3906E88D" w14:textId="77777777" w:rsidR="00191180" w:rsidRPr="009463E1" w:rsidRDefault="00191180" w:rsidP="00C1345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En ese tenor, en el asunto particular derivado de la negativa por parte de la Unidad de Transparencia del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s="Arial"/>
          <w:lang w:val="es-ES_tradnl"/>
        </w:rPr>
        <w:t xml:space="preserve">a dar respuesta a la solicitud se configura de manera clara la fracción señalada con anterioridad y este Órgano Garante procede </w:t>
      </w:r>
      <w:r w:rsidRPr="009463E1">
        <w:rPr>
          <w:rFonts w:ascii="Palatino Linotype" w:hAnsi="Palatino Linotype" w:cs="Arial"/>
          <w:lang w:val="es-ES_tradnl"/>
        </w:rPr>
        <w:lastRenderedPageBreak/>
        <w:t xml:space="preserve">a </w:t>
      </w:r>
      <w:r w:rsidRPr="009463E1">
        <w:rPr>
          <w:rFonts w:ascii="Palatino Linotype" w:hAnsi="Palatino Linotype" w:cs="Arial"/>
          <w:b/>
          <w:bCs/>
          <w:lang w:val="es-ES_tradnl"/>
        </w:rPr>
        <w:t>ordenar</w:t>
      </w:r>
      <w:r w:rsidRPr="009463E1">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El último párrafo del artículo 179 de la Ley de la materia, se configura entonces en aquellos casos en donde los </w:t>
      </w:r>
      <w:r w:rsidRPr="009463E1">
        <w:rPr>
          <w:rFonts w:ascii="Palatino Linotype" w:hAnsi="Palatino Linotype" w:cs="Arial"/>
          <w:b/>
          <w:u w:val="single"/>
          <w:lang w:val="es-ES_tradnl"/>
        </w:rPr>
        <w:t>Sujetos Obligados emiten respuesta derivada de una resolución a un recurso de revisión que proceda por la causal prevista en la fracción VII de la Ley en cita como es este el caso</w:t>
      </w:r>
      <w:r w:rsidRPr="009463E1">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9463E1">
        <w:rPr>
          <w:rFonts w:ascii="Palatino Linotype" w:hAnsi="Palatino Linotype" w:cs="Arial"/>
          <w:b/>
          <w:lang w:val="es-ES_tradnl"/>
        </w:rPr>
        <w:t>SUJETO OBLIGADO</w:t>
      </w:r>
      <w:r w:rsidRPr="009463E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463E1">
        <w:rPr>
          <w:rFonts w:ascii="Palatino Linotype" w:hAnsi="Palatino Linotype" w:cs="Arial"/>
          <w:b/>
          <w:lang w:val="es-ES_tradnl"/>
        </w:rPr>
        <w:t>queda al alcance de la persona la interposición de un nuevo recurso de revisión</w:t>
      </w:r>
      <w:r w:rsidRPr="009463E1">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9463E1" w:rsidRDefault="00C1345F" w:rsidP="00C1345F">
      <w:pPr>
        <w:keepNext/>
        <w:keepLines/>
        <w:suppressAutoHyphens w:val="0"/>
        <w:spacing w:before="240" w:line="360" w:lineRule="auto"/>
        <w:outlineLvl w:val="0"/>
        <w:rPr>
          <w:rFonts w:ascii="Palatino Linotype" w:eastAsia="MS Gothic" w:hAnsi="Palatino Linotype"/>
          <w:b/>
          <w:lang w:eastAsia="en-US"/>
        </w:rPr>
      </w:pPr>
      <w:bookmarkStart w:id="101" w:name="_Toc487739452"/>
      <w:bookmarkStart w:id="102" w:name="_Toc524344196"/>
      <w:bookmarkStart w:id="103" w:name="_Toc526271201"/>
      <w:bookmarkStart w:id="104" w:name="_Toc536106975"/>
      <w:bookmarkStart w:id="105" w:name="_Toc83210939"/>
      <w:r>
        <w:rPr>
          <w:rFonts w:ascii="Palatino Linotype" w:eastAsia="MS Gothic" w:hAnsi="Palatino Linotype"/>
          <w:b/>
          <w:lang w:eastAsia="en-US"/>
        </w:rPr>
        <w:t>SEXTO</w:t>
      </w:r>
      <w:r w:rsidR="00191180" w:rsidRPr="009463E1">
        <w:rPr>
          <w:rFonts w:ascii="Palatino Linotype" w:eastAsia="MS Gothic" w:hAnsi="Palatino Linotype"/>
          <w:b/>
          <w:lang w:eastAsia="en-US"/>
        </w:rPr>
        <w:t>. Vista a los órganos de control interno</w:t>
      </w:r>
      <w:bookmarkEnd w:id="101"/>
      <w:r w:rsidR="00191180" w:rsidRPr="009463E1">
        <w:rPr>
          <w:rFonts w:ascii="Palatino Linotype" w:eastAsia="MS Gothic" w:hAnsi="Palatino Linotype"/>
          <w:b/>
          <w:lang w:eastAsia="en-US"/>
        </w:rPr>
        <w:t>.</w:t>
      </w:r>
      <w:bookmarkEnd w:id="102"/>
      <w:bookmarkEnd w:id="103"/>
      <w:bookmarkEnd w:id="104"/>
      <w:bookmarkEnd w:id="105"/>
    </w:p>
    <w:p w14:paraId="0C735969" w14:textId="77777777" w:rsidR="00191180" w:rsidRPr="009463E1" w:rsidRDefault="00191180" w:rsidP="00C1345F">
      <w:pPr>
        <w:suppressAutoHyphens w:val="0"/>
        <w:spacing w:line="360" w:lineRule="auto"/>
        <w:rPr>
          <w:rFonts w:ascii="Palatino Linotype" w:hAnsi="Palatino Linotype"/>
          <w:lang w:eastAsia="en-US"/>
        </w:rPr>
      </w:pPr>
    </w:p>
    <w:p w14:paraId="4039D242"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La Ley de Transparencia y Acceso a la Información Pública del Estado de México y Municipios, en su artículo 36, fracción X, señala que este Órgano Garante tiene la </w:t>
      </w:r>
      <w:r w:rsidRPr="009463E1">
        <w:rPr>
          <w:rFonts w:ascii="Palatino Linotype" w:hAnsi="Palatino Linotype"/>
          <w:lang w:val="es-ES_tradnl"/>
        </w:rPr>
        <w:lastRenderedPageBreak/>
        <w:t>facultad de hacer del conocimiento del órgano de control interno (o equivalente) de los Sujetos Obligados las infracciones a la propia Ley.</w:t>
      </w:r>
    </w:p>
    <w:p w14:paraId="054401E6"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i/>
          <w:lang w:val="es-ES_tradnl"/>
        </w:rPr>
        <w:t>“</w:t>
      </w:r>
      <w:r w:rsidRPr="009463E1">
        <w:rPr>
          <w:rFonts w:ascii="Palatino Linotype" w:hAnsi="Palatino Linotype"/>
          <w:b/>
          <w:i/>
          <w:lang w:val="es-ES_tradnl"/>
        </w:rPr>
        <w:t>Artículo 190.</w:t>
      </w:r>
      <w:r w:rsidRPr="009463E1">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b/>
          <w:bCs/>
          <w:i/>
          <w:lang w:val="es-ES_tradnl"/>
        </w:rPr>
        <w:t>Artículo 223.</w:t>
      </w:r>
      <w:r w:rsidRPr="009463E1">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i/>
          <w:lang w:val="es-ES_tradnl"/>
        </w:rPr>
        <w:t>(…)”</w:t>
      </w:r>
    </w:p>
    <w:p w14:paraId="7E97F39F"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Del análisis a los dispositivos normativos señalados </w:t>
      </w:r>
      <w:r w:rsidRPr="009463E1">
        <w:rPr>
          <w:rFonts w:ascii="Palatino Linotype" w:hAnsi="Palatino Linotype"/>
          <w:i/>
          <w:iCs/>
          <w:lang w:val="es-ES_tradnl"/>
        </w:rPr>
        <w:t>supra</w:t>
      </w:r>
      <w:r w:rsidRPr="009463E1">
        <w:rPr>
          <w:rFonts w:ascii="Palatino Linotype" w:hAnsi="Palatino Linotype"/>
          <w:lang w:val="es-ES_tradnl"/>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w:t>
      </w:r>
      <w:r w:rsidRPr="009463E1">
        <w:rPr>
          <w:rFonts w:ascii="Palatino Linotype" w:hAnsi="Palatino Linotype"/>
          <w:lang w:val="es-ES_tradnl"/>
        </w:rPr>
        <w:lastRenderedPageBreak/>
        <w:t>normativo, se deberá hacer del conocimiento del órgano de control interno competente para que éste inicie, en su caso, el procedimiento de responsabilidad que conforme a derecho proceda.</w:t>
      </w:r>
    </w:p>
    <w:p w14:paraId="4FE1242B"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9463E1" w:rsidRDefault="00191180" w:rsidP="00C1345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En consecuencia, el recurso de revisión consiste en una garantía secundaria</w:t>
      </w:r>
      <w:r w:rsidRPr="009463E1">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9463E1">
        <w:rPr>
          <w:rFonts w:ascii="Palatino Linotype" w:hAnsi="Palatino Linotype" w:cs="Arial"/>
          <w:color w:val="000000"/>
          <w:vertAlign w:val="superscript"/>
          <w:lang w:val="es-ES_tradnl"/>
        </w:rPr>
        <w:footnoteReference w:id="9"/>
      </w:r>
      <w:r w:rsidRPr="009463E1">
        <w:rPr>
          <w:rFonts w:ascii="Palatino Linotype" w:hAnsi="Palatino Linotype" w:cs="Arial"/>
          <w:color w:val="000000"/>
          <w:lang w:val="es-ES_tradnl"/>
        </w:rPr>
        <w:t xml:space="preserve">, esto refiere que, ante la falta de respuesta por parte del </w:t>
      </w:r>
      <w:r w:rsidRPr="009463E1">
        <w:rPr>
          <w:rFonts w:ascii="Palatino Linotype" w:hAnsi="Palatino Linotype" w:cs="Arial"/>
          <w:b/>
          <w:color w:val="000000"/>
          <w:lang w:val="es-ES_tradnl"/>
        </w:rPr>
        <w:t>SUJETO OBLIGADO</w:t>
      </w:r>
      <w:r w:rsidRPr="009463E1">
        <w:rPr>
          <w:rFonts w:ascii="Palatino Linotype" w:hAnsi="Palatino Linotype" w:cs="Arial"/>
          <w:color w:val="000000"/>
          <w:lang w:val="es-ES_tradnl"/>
        </w:rPr>
        <w:t xml:space="preserve">, la </w:t>
      </w:r>
      <w:r w:rsidRPr="009463E1">
        <w:rPr>
          <w:rFonts w:ascii="Palatino Linotype" w:hAnsi="Palatino Linotype" w:cs="Arial"/>
          <w:b/>
          <w:color w:val="000000"/>
          <w:lang w:val="es-ES_tradnl"/>
        </w:rPr>
        <w:t>RECURRENTE</w:t>
      </w:r>
      <w:r w:rsidRPr="009463E1">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7D721E3A"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b/>
          <w:i/>
          <w:lang w:val="es-ES_tradnl"/>
        </w:rPr>
        <w:t>Artículo 222.</w:t>
      </w:r>
      <w:r w:rsidRPr="009463E1">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b/>
          <w:i/>
          <w:lang w:val="es-ES_tradnl"/>
        </w:rPr>
        <w:t>I. Cualquier acto u omisión que provoque la suspensión o deficiencia en la atención de las solicitudes de información</w:t>
      </w:r>
      <w:r w:rsidRPr="009463E1">
        <w:rPr>
          <w:rFonts w:ascii="Palatino Linotype" w:hAnsi="Palatino Linotype"/>
          <w:i/>
          <w:lang w:val="es-ES_tradnl"/>
        </w:rPr>
        <w:t>;</w:t>
      </w:r>
    </w:p>
    <w:p w14:paraId="477D5287"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b/>
          <w:i/>
          <w:lang w:val="es-ES_tradnl"/>
        </w:rPr>
        <w:lastRenderedPageBreak/>
        <w:t xml:space="preserve">II. La </w:t>
      </w:r>
      <w:r w:rsidRPr="009463E1">
        <w:rPr>
          <w:rFonts w:ascii="Palatino Linotype" w:hAnsi="Palatino Linotype"/>
          <w:b/>
          <w:i/>
          <w:u w:val="single"/>
          <w:lang w:val="es-ES_tradnl"/>
        </w:rPr>
        <w:t>falta de respuesta a las solicitudes de información</w:t>
      </w:r>
      <w:r w:rsidRPr="009463E1">
        <w:rPr>
          <w:rFonts w:ascii="Palatino Linotype" w:hAnsi="Palatino Linotype"/>
          <w:b/>
          <w:i/>
          <w:lang w:val="es-ES_tradnl"/>
        </w:rPr>
        <w:t xml:space="preserve"> en los plazos señalados en la normatividad aplicable</w:t>
      </w:r>
      <w:r w:rsidRPr="009463E1">
        <w:rPr>
          <w:rFonts w:ascii="Palatino Linotype" w:hAnsi="Palatino Linotype"/>
          <w:i/>
          <w:lang w:val="es-ES_tradnl"/>
        </w:rPr>
        <w:t>;</w:t>
      </w:r>
    </w:p>
    <w:p w14:paraId="2DD3D2D2" w14:textId="77777777" w:rsidR="00191180" w:rsidRPr="009463E1" w:rsidRDefault="00191180" w:rsidP="00C1345F">
      <w:pPr>
        <w:suppressAutoHyphens w:val="0"/>
        <w:spacing w:line="360" w:lineRule="auto"/>
        <w:ind w:left="567" w:right="567"/>
        <w:contextualSpacing/>
        <w:jc w:val="both"/>
        <w:rPr>
          <w:rFonts w:ascii="Palatino Linotype" w:hAnsi="Palatino Linotype"/>
          <w:iCs/>
          <w:lang w:val="es-ES_tradnl"/>
        </w:rPr>
      </w:pPr>
      <w:r w:rsidRPr="009463E1">
        <w:rPr>
          <w:rFonts w:ascii="Palatino Linotype" w:hAnsi="Palatino Linotype"/>
          <w:i/>
          <w:lang w:val="es-ES_tradnl"/>
        </w:rPr>
        <w:t>(…)</w:t>
      </w:r>
    </w:p>
    <w:p w14:paraId="324B8A99" w14:textId="77777777" w:rsidR="00191180" w:rsidRPr="009463E1" w:rsidRDefault="00191180" w:rsidP="00C1345F">
      <w:pPr>
        <w:suppressAutoHyphens w:val="0"/>
        <w:spacing w:line="360" w:lineRule="auto"/>
        <w:ind w:left="567" w:right="567"/>
        <w:contextualSpacing/>
        <w:jc w:val="both"/>
        <w:rPr>
          <w:rFonts w:ascii="Palatino Linotype" w:hAnsi="Palatino Linotype"/>
          <w:iCs/>
          <w:lang w:val="es-ES_tradnl"/>
        </w:rPr>
      </w:pPr>
      <w:r w:rsidRPr="009463E1">
        <w:rPr>
          <w:rFonts w:ascii="Palatino Linotype" w:hAnsi="Palatino Linotype"/>
          <w:iCs/>
          <w:lang w:val="es-ES_tradnl"/>
        </w:rPr>
        <w:t>(Énfasis añadido)</w:t>
      </w:r>
    </w:p>
    <w:p w14:paraId="1710CDED"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5830D706" w14:textId="63CE3E9C"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En el presente asunto, de constancias de autos que obran en los expedientes digitales del </w:t>
      </w:r>
      <w:r w:rsidRPr="009463E1">
        <w:rPr>
          <w:rFonts w:ascii="Palatino Linotype" w:hAnsi="Palatino Linotype"/>
          <w:b/>
          <w:lang w:val="es-ES_tradnl"/>
        </w:rPr>
        <w:t>SAIMEX</w:t>
      </w:r>
      <w:r w:rsidRPr="009463E1">
        <w:rPr>
          <w:rFonts w:ascii="Palatino Linotype" w:hAnsi="Palatino Linotype"/>
          <w:lang w:val="es-ES_tradnl"/>
        </w:rPr>
        <w:t>, para el caso del recurso de revisión</w:t>
      </w:r>
      <w:r w:rsidR="00E750ED" w:rsidRPr="009463E1">
        <w:rPr>
          <w:rFonts w:ascii="Palatino Linotype" w:hAnsi="Palatino Linotype"/>
          <w:color w:val="000000"/>
        </w:rPr>
        <w:t xml:space="preserve"> </w:t>
      </w:r>
      <w:r w:rsidR="00B45C3B" w:rsidRPr="009463E1">
        <w:rPr>
          <w:rFonts w:ascii="Palatino Linotype" w:hAnsi="Palatino Linotype"/>
          <w:b/>
        </w:rPr>
        <w:t>04413</w:t>
      </w:r>
      <w:r w:rsidR="00E750ED" w:rsidRPr="009463E1">
        <w:rPr>
          <w:rFonts w:ascii="Palatino Linotype" w:hAnsi="Palatino Linotype"/>
          <w:b/>
        </w:rPr>
        <w:t>/INFOEM/IP/RR/2021</w:t>
      </w:r>
      <w:r w:rsidRPr="009463E1">
        <w:rPr>
          <w:rFonts w:ascii="Palatino Linotype" w:hAnsi="Palatino Linotype"/>
          <w:lang w:val="es-ES_tradnl"/>
        </w:rPr>
        <w:t xml:space="preserve">, </w:t>
      </w:r>
      <w:r w:rsidR="00E750ED" w:rsidRPr="009463E1">
        <w:rPr>
          <w:rFonts w:ascii="Palatino Linotype" w:hAnsi="Palatino Linotype"/>
          <w:lang w:val="es-ES_tradnl"/>
        </w:rPr>
        <w:t xml:space="preserve">no se atendió la solitud de información por </w:t>
      </w:r>
      <w:r w:rsidRPr="009463E1">
        <w:rPr>
          <w:rFonts w:ascii="Palatino Linotype" w:hAnsi="Palatino Linotype"/>
          <w:lang w:val="es-ES_tradnl"/>
        </w:rPr>
        <w:t>el</w:t>
      </w:r>
      <w:r w:rsidR="00B45C3B" w:rsidRPr="009463E1">
        <w:rPr>
          <w:rFonts w:ascii="Palatino Linotype" w:hAnsi="Palatino Linotype"/>
          <w:b/>
          <w:lang w:val="es-ES_tradnl"/>
        </w:rPr>
        <w:t xml:space="preserve"> Ayuntamiento de Tultepec</w:t>
      </w:r>
      <w:r w:rsidRPr="009463E1">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9463E1">
        <w:rPr>
          <w:rFonts w:ascii="Palatino Linotype" w:hAnsi="Palatino Linotype"/>
          <w:b/>
          <w:lang w:val="es-ES_tradnl"/>
        </w:rPr>
        <w:t>SUJETO OBLIGADO</w:t>
      </w:r>
      <w:r w:rsidRPr="009463E1">
        <w:rPr>
          <w:rFonts w:ascii="Palatino Linotype" w:hAnsi="Palatino Linotype"/>
          <w:lang w:val="es-ES_tradnl"/>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9463E1">
        <w:rPr>
          <w:rFonts w:ascii="Palatino Linotype" w:hAnsi="Palatino Linotype"/>
          <w:b/>
          <w:lang w:val="es-ES_tradnl"/>
        </w:rPr>
        <w:t>SUJETO OBLIGADO</w:t>
      </w:r>
      <w:r w:rsidRPr="009463E1">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9463E1">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9463E1" w:rsidRDefault="00191180" w:rsidP="00C1345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9463E1" w:rsidRDefault="00C1345F" w:rsidP="00C1345F">
      <w:pPr>
        <w:keepNext/>
        <w:keepLines/>
        <w:suppressAutoHyphens w:val="0"/>
        <w:spacing w:before="240" w:line="360" w:lineRule="auto"/>
        <w:outlineLvl w:val="0"/>
        <w:rPr>
          <w:rFonts w:ascii="Palatino Linotype" w:hAnsi="Palatino Linotype" w:cs="Arial"/>
          <w:b/>
          <w:color w:val="000000"/>
          <w:lang w:val="es-ES_tradnl"/>
        </w:rPr>
      </w:pPr>
      <w:bookmarkStart w:id="106" w:name="_Toc83210940"/>
      <w:r>
        <w:rPr>
          <w:rFonts w:ascii="Palatino Linotype" w:hAnsi="Palatino Linotype" w:cs="Arial"/>
          <w:b/>
          <w:color w:val="000000"/>
          <w:lang w:val="es-ES_tradnl"/>
        </w:rPr>
        <w:t>SÉPTIMO</w:t>
      </w:r>
      <w:r w:rsidR="00191180" w:rsidRPr="009463E1">
        <w:rPr>
          <w:rFonts w:ascii="Palatino Linotype" w:hAnsi="Palatino Linotype" w:cs="Arial"/>
          <w:b/>
          <w:color w:val="000000"/>
          <w:lang w:val="es-ES_tradnl"/>
        </w:rPr>
        <w:t>. De la versión pública.</w:t>
      </w:r>
      <w:bookmarkEnd w:id="106"/>
    </w:p>
    <w:p w14:paraId="01DD5B39" w14:textId="77777777" w:rsidR="00191180" w:rsidRPr="009463E1" w:rsidRDefault="00191180" w:rsidP="00C1345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9463E1" w:rsidRDefault="00191180" w:rsidP="00C1345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Por otro lado, debe destacarse que debido a la naturaleza de la información solicitada</w:t>
      </w:r>
      <w:r w:rsidRPr="009463E1">
        <w:rPr>
          <w:rFonts w:ascii="Palatino Linotype" w:hAnsi="Palatino Linotype" w:cs="Arial"/>
          <w:b/>
          <w:color w:val="000000"/>
          <w:lang w:val="es-ES_tradnl"/>
        </w:rPr>
        <w:t xml:space="preserve">, </w:t>
      </w:r>
      <w:r w:rsidRPr="009463E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w:t>
      </w:r>
      <w:r w:rsidRPr="009463E1">
        <w:rPr>
          <w:rFonts w:ascii="Palatino Linotype" w:hAnsi="Palatino Linotype" w:cs="Arial"/>
          <w:color w:val="000000"/>
          <w:lang w:val="es-ES_tradnl"/>
        </w:rPr>
        <w:lastRenderedPageBreak/>
        <w:t xml:space="preserve">Protección de Datos Personales del Estado de México tiene el deber de velar por la protección de los datos personales aun tratándose de servidores públicos y en su caso generar la </w:t>
      </w:r>
      <w:r w:rsidRPr="009463E1">
        <w:rPr>
          <w:rFonts w:ascii="Palatino Linotype" w:hAnsi="Palatino Linotype" w:cs="Arial"/>
          <w:b/>
          <w:color w:val="000000"/>
          <w:u w:val="single"/>
          <w:lang w:val="es-ES_tradnl"/>
        </w:rPr>
        <w:t>versión pública</w:t>
      </w:r>
      <w:r w:rsidRPr="009463E1">
        <w:rPr>
          <w:rFonts w:ascii="Palatino Linotype" w:hAnsi="Palatino Linotype" w:cs="Arial"/>
          <w:color w:val="000000"/>
          <w:lang w:val="es-ES_tradnl"/>
        </w:rPr>
        <w:t xml:space="preserve"> del documento por las consideraciones que se estimen pertinentes.</w:t>
      </w:r>
    </w:p>
    <w:p w14:paraId="60AA595E" w14:textId="77777777" w:rsidR="00191180" w:rsidRPr="009463E1" w:rsidRDefault="00191180" w:rsidP="00C1345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9463E1" w:rsidRDefault="00191180" w:rsidP="00C1345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9463E1">
        <w:rPr>
          <w:rFonts w:ascii="Palatino Linotype" w:eastAsia="Calibri" w:hAnsi="Palatino Linotype" w:cs="Arial"/>
          <w:color w:val="000000"/>
          <w:lang w:val="es-ES" w:eastAsia="es-MX"/>
        </w:rPr>
        <w:t xml:space="preserve">Es de señalar que, por lo que hace a las versiones públicas, el </w:t>
      </w:r>
      <w:r w:rsidRPr="009463E1">
        <w:rPr>
          <w:rFonts w:ascii="Palatino Linotype" w:eastAsia="Calibri" w:hAnsi="Palatino Linotype" w:cs="Arial"/>
          <w:b/>
          <w:color w:val="000000"/>
          <w:lang w:val="es-ES" w:eastAsia="es-MX"/>
        </w:rPr>
        <w:t>SUJETO OBLIGADO</w:t>
      </w:r>
      <w:r w:rsidRPr="009463E1">
        <w:rPr>
          <w:rFonts w:ascii="Palatino Linotype" w:eastAsia="Calibri" w:hAnsi="Palatino Linotype" w:cs="Arial"/>
          <w:color w:val="000000"/>
          <w:lang w:val="es-ES" w:eastAsia="es-MX"/>
        </w:rPr>
        <w:t xml:space="preserve"> debe cumplir con las formalidades exigidas en la Ley, por lo que </w:t>
      </w:r>
      <w:r w:rsidRPr="009463E1">
        <w:rPr>
          <w:rFonts w:ascii="Palatino Linotype" w:hAnsi="Palatino Linotype" w:cs="Arial"/>
          <w:color w:val="000000"/>
          <w:lang w:val="es-ES_tradnl" w:eastAsia="es-MX"/>
        </w:rPr>
        <w:t xml:space="preserve">para tal efecto emitirá el </w:t>
      </w:r>
      <w:r w:rsidRPr="009463E1">
        <w:rPr>
          <w:rFonts w:ascii="Palatino Linotype" w:eastAsia="Calibri" w:hAnsi="Palatino Linotype" w:cs="Arial"/>
          <w:color w:val="000000"/>
          <w:lang w:val="es-ES" w:eastAsia="es-MX"/>
        </w:rPr>
        <w:t>Acuerdo del Comité de Transparencia en términos de los artículos 49 fracción</w:t>
      </w:r>
      <w:r w:rsidRPr="009463E1">
        <w:rPr>
          <w:rFonts w:ascii="Palatino Linotype" w:eastAsia="Calibri" w:hAnsi="Palatino Linotype" w:cs="Arial"/>
          <w:bCs/>
          <w:color w:val="000000"/>
          <w:lang w:val="es-ES_tradnl"/>
        </w:rPr>
        <w:t xml:space="preserve"> VIII,</w:t>
      </w:r>
      <w:r w:rsidRPr="009463E1">
        <w:rPr>
          <w:rFonts w:ascii="Palatino Linotype" w:eastAsia="Calibri" w:hAnsi="Palatino Linotype" w:cs="Arial"/>
          <w:color w:val="000000"/>
          <w:lang w:val="es-ES" w:eastAsia="es-MX"/>
        </w:rPr>
        <w:t xml:space="preserve"> 122</w:t>
      </w:r>
      <w:r w:rsidRPr="009463E1">
        <w:rPr>
          <w:rFonts w:ascii="Palatino Linotype" w:hAnsi="Palatino Linotype"/>
          <w:vertAlign w:val="superscript"/>
          <w:lang w:val="es-ES" w:eastAsia="es-MX"/>
        </w:rPr>
        <w:footnoteReference w:id="10"/>
      </w:r>
      <w:r w:rsidRPr="009463E1">
        <w:rPr>
          <w:rFonts w:ascii="Palatino Linotype" w:eastAsia="Calibri" w:hAnsi="Palatino Linotype" w:cs="Arial"/>
          <w:color w:val="000000"/>
          <w:lang w:val="es-ES" w:eastAsia="es-MX"/>
        </w:rPr>
        <w:t>, 135</w:t>
      </w:r>
      <w:r w:rsidRPr="009463E1">
        <w:rPr>
          <w:rFonts w:ascii="Palatino Linotype" w:hAnsi="Palatino Linotype"/>
          <w:vertAlign w:val="superscript"/>
          <w:lang w:val="es-ES" w:eastAsia="es-MX"/>
        </w:rPr>
        <w:footnoteReference w:id="11"/>
      </w:r>
      <w:r w:rsidRPr="009463E1">
        <w:rPr>
          <w:rFonts w:ascii="Palatino Linotype" w:eastAsia="Calibri" w:hAnsi="Palatino Linotype" w:cs="Arial"/>
          <w:color w:val="000000"/>
          <w:lang w:val="es-ES" w:eastAsia="es-MX"/>
        </w:rPr>
        <w:t xml:space="preserve"> y 149 de la </w:t>
      </w:r>
      <w:r w:rsidRPr="009463E1">
        <w:rPr>
          <w:rFonts w:ascii="Palatino Linotype" w:eastAsia="Calibri" w:hAnsi="Palatino Linotype" w:cs="Arial"/>
          <w:b/>
          <w:color w:val="000000"/>
          <w:lang w:val="es-ES" w:eastAsia="es-MX"/>
        </w:rPr>
        <w:t>Ley de Transparencia y Acceso a la Información Pública del Estado de México y Municipios</w:t>
      </w:r>
      <w:r w:rsidRPr="009463E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9463E1" w:rsidRDefault="00191180" w:rsidP="00C1345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9463E1" w:rsidRDefault="00191180" w:rsidP="00C1345F">
      <w:pPr>
        <w:keepNext/>
        <w:keepLines/>
        <w:suppressAutoHyphens w:val="0"/>
        <w:spacing w:before="40" w:line="360" w:lineRule="auto"/>
        <w:outlineLvl w:val="1"/>
        <w:rPr>
          <w:rFonts w:ascii="Palatino Linotype" w:hAnsi="Palatino Linotype"/>
          <w:b/>
          <w:color w:val="000000"/>
          <w:lang w:eastAsia="en-US"/>
        </w:rPr>
      </w:pPr>
      <w:bookmarkStart w:id="107" w:name="_Toc500756709"/>
      <w:bookmarkStart w:id="108" w:name="_Toc536691777"/>
      <w:bookmarkStart w:id="109" w:name="_Toc83210941"/>
      <w:r w:rsidRPr="009463E1">
        <w:rPr>
          <w:rFonts w:ascii="Palatino Linotype" w:hAnsi="Palatino Linotype"/>
          <w:b/>
          <w:color w:val="000000"/>
          <w:lang w:eastAsia="en-US"/>
        </w:rPr>
        <w:t>I. De la clasificación de la información.</w:t>
      </w:r>
      <w:bookmarkEnd w:id="107"/>
      <w:bookmarkEnd w:id="108"/>
      <w:bookmarkEnd w:id="109"/>
    </w:p>
    <w:p w14:paraId="1585E162" w14:textId="77777777" w:rsidR="00191180" w:rsidRPr="009463E1" w:rsidRDefault="00191180" w:rsidP="00C1345F">
      <w:pPr>
        <w:suppressAutoHyphens w:val="0"/>
        <w:spacing w:line="360" w:lineRule="auto"/>
        <w:rPr>
          <w:rFonts w:ascii="Palatino Linotype" w:hAnsi="Palatino Linotype"/>
          <w:color w:val="000000"/>
          <w:lang w:eastAsia="en-US"/>
        </w:rPr>
      </w:pPr>
    </w:p>
    <w:p w14:paraId="4C24201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La clasificación total o parcial de la información requerida, mediante solicitud de acceso a la información pública, constituye una restricción al derecho humano de </w:t>
      </w:r>
      <w:r w:rsidRPr="009463E1">
        <w:rPr>
          <w:rFonts w:ascii="Palatino Linotype" w:hAnsi="Palatino Linotype"/>
          <w:color w:val="000000"/>
          <w:lang w:val="es-ES_tradnl"/>
        </w:rPr>
        <w:lastRenderedPageBreak/>
        <w:t>acceso a la información. Como reiteradamente han dicho, diversos órganos jurisdiccionales, ningún derecho es absoluto</w:t>
      </w:r>
      <w:r w:rsidRPr="009463E1">
        <w:rPr>
          <w:rFonts w:ascii="Palatino Linotype" w:hAnsi="Palatino Linotype"/>
          <w:vertAlign w:val="superscript"/>
          <w:lang w:val="es-ES_tradnl"/>
        </w:rPr>
        <w:footnoteReference w:id="12"/>
      </w:r>
      <w:r w:rsidRPr="009463E1">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463E1">
        <w:rPr>
          <w:rFonts w:ascii="Palatino Linotype" w:hAnsi="Palatino Linotype"/>
          <w:vertAlign w:val="superscript"/>
          <w:lang w:val="es-ES_tradnl"/>
        </w:rPr>
        <w:footnoteReference w:id="13"/>
      </w:r>
      <w:r w:rsidRPr="009463E1">
        <w:rPr>
          <w:rFonts w:ascii="Palatino Linotype" w:hAnsi="Palatino Linotype"/>
          <w:color w:val="000000"/>
          <w:lang w:val="es-ES_tradnl"/>
        </w:rPr>
        <w:t xml:space="preserve"> En este caso, la clasificación total o parcial de la información es un supuesto que tanto </w:t>
      </w:r>
      <w:r w:rsidRPr="009463E1">
        <w:rPr>
          <w:rFonts w:ascii="Palatino Linotype" w:hAnsi="Palatino Linotype"/>
          <w:color w:val="000000"/>
          <w:lang w:val="es-ES_tradnl"/>
        </w:rPr>
        <w:lastRenderedPageBreak/>
        <w:t>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9463E1" w:rsidRDefault="00191180" w:rsidP="00C1345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olor w:val="000000"/>
          <w:lang w:val="es-ES_tradnl"/>
        </w:rPr>
        <w:t>para emitir este tipo de acuerdos y que el Órgano Garante debe verificar que se cumplan.</w:t>
      </w:r>
    </w:p>
    <w:p w14:paraId="43F45798" w14:textId="77777777" w:rsidR="00191180" w:rsidRPr="009463E1" w:rsidRDefault="00191180" w:rsidP="00C1345F">
      <w:pPr>
        <w:suppressAutoHyphens w:val="0"/>
        <w:spacing w:line="360" w:lineRule="auto"/>
        <w:jc w:val="both"/>
        <w:rPr>
          <w:rFonts w:ascii="Palatino Linotype" w:hAnsi="Palatino Linotype"/>
          <w:color w:val="000000"/>
          <w:lang w:val="es-ES_tradnl"/>
        </w:rPr>
      </w:pPr>
    </w:p>
    <w:p w14:paraId="0FD14A13" w14:textId="77777777" w:rsidR="00191180" w:rsidRPr="009463E1" w:rsidRDefault="00191180" w:rsidP="00C1345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0" w:name="_Toc485631700"/>
      <w:bookmarkStart w:id="111" w:name="_Toc500756710"/>
      <w:bookmarkStart w:id="112" w:name="_Toc536691778"/>
      <w:bookmarkStart w:id="113" w:name="_Toc83210942"/>
      <w:r w:rsidRPr="009463E1">
        <w:rPr>
          <w:rFonts w:ascii="Palatino Linotype" w:hAnsi="Palatino Linotype"/>
          <w:b/>
          <w:color w:val="000000"/>
          <w:lang w:eastAsia="en-US"/>
        </w:rPr>
        <w:t>a) Requisitos previos.</w:t>
      </w:r>
      <w:bookmarkEnd w:id="110"/>
      <w:bookmarkEnd w:id="111"/>
      <w:bookmarkEnd w:id="112"/>
      <w:bookmarkEnd w:id="113"/>
    </w:p>
    <w:p w14:paraId="6B1364EF"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Los </w:t>
      </w:r>
      <w:r w:rsidRPr="009463E1">
        <w:rPr>
          <w:rFonts w:ascii="Palatino Linotype" w:hAnsi="Palatino Linotype"/>
          <w:color w:val="000000"/>
          <w:lang w:val="es-ES_tradnl"/>
        </w:rPr>
        <w:t>artículos</w:t>
      </w:r>
      <w:r w:rsidRPr="009463E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w:t>
      </w:r>
      <w:r w:rsidRPr="009463E1">
        <w:rPr>
          <w:rFonts w:ascii="Palatino Linotype" w:hAnsi="Palatino Linotype" w:cs="Arial"/>
          <w:color w:val="000000"/>
          <w:lang w:val="es-ES_tradnl"/>
        </w:rPr>
        <w:lastRenderedPageBreak/>
        <w:t>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9463E1" w:rsidRDefault="00191180" w:rsidP="00C1345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9463E1" w:rsidRDefault="00191180" w:rsidP="00C1345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4" w:name="_Toc485631701"/>
      <w:bookmarkStart w:id="115" w:name="_Toc500756711"/>
      <w:bookmarkStart w:id="116" w:name="_Toc536691779"/>
      <w:bookmarkStart w:id="117" w:name="_Toc83210943"/>
      <w:r w:rsidRPr="009463E1">
        <w:rPr>
          <w:rFonts w:ascii="Palatino Linotype" w:hAnsi="Palatino Linotype"/>
          <w:b/>
          <w:color w:val="000000"/>
          <w:lang w:eastAsia="en-US"/>
        </w:rPr>
        <w:t>b) Supuestos de clasificación.</w:t>
      </w:r>
      <w:bookmarkEnd w:id="114"/>
      <w:bookmarkEnd w:id="115"/>
      <w:bookmarkEnd w:id="116"/>
      <w:bookmarkEnd w:id="117"/>
    </w:p>
    <w:p w14:paraId="09D5E96A" w14:textId="77777777" w:rsidR="00191180" w:rsidRPr="009463E1" w:rsidRDefault="00191180" w:rsidP="00C1345F">
      <w:pPr>
        <w:suppressAutoHyphens w:val="0"/>
        <w:spacing w:line="360" w:lineRule="auto"/>
        <w:jc w:val="both"/>
        <w:rPr>
          <w:rFonts w:ascii="Palatino Linotype" w:hAnsi="Palatino Linotype" w:cs="Arial"/>
          <w:color w:val="000000"/>
          <w:lang w:val="es-ES_tradnl"/>
        </w:rPr>
      </w:pPr>
    </w:p>
    <w:p w14:paraId="6E683C5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lastRenderedPageBreak/>
        <w:t>Las disposiciones constitucionales y legales en la materia establecen los dos supuestos generales para clasificar la información: por reserva y por confidencialidad.</w:t>
      </w:r>
    </w:p>
    <w:p w14:paraId="2FDF64E4"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9463E1" w:rsidRDefault="00191180" w:rsidP="00C1345F">
      <w:pPr>
        <w:suppressAutoHyphens w:val="0"/>
        <w:spacing w:line="360" w:lineRule="auto"/>
        <w:jc w:val="both"/>
        <w:rPr>
          <w:rFonts w:ascii="Palatino Linotype" w:hAnsi="Palatino Linotype" w:cs="Arial"/>
          <w:color w:val="000000"/>
          <w:lang w:val="es-ES_tradnl"/>
        </w:rPr>
      </w:pPr>
    </w:p>
    <w:p w14:paraId="27F6FF13"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bCs/>
          <w:i/>
          <w:iCs/>
          <w:color w:val="000000"/>
          <w:lang w:val="es-ES_tradnl"/>
        </w:rPr>
        <w:t>“</w:t>
      </w:r>
      <w:r w:rsidRPr="009463E1">
        <w:rPr>
          <w:rFonts w:ascii="Palatino Linotype" w:hAnsi="Palatino Linotype" w:cs="Bookman Old Style"/>
          <w:b/>
          <w:i/>
          <w:iCs/>
          <w:color w:val="000000"/>
          <w:lang w:val="es-ES_tradnl"/>
        </w:rPr>
        <w:t>I.</w:t>
      </w:r>
      <w:r w:rsidRPr="009463E1">
        <w:rPr>
          <w:rFonts w:ascii="Palatino Linotype" w:hAnsi="Palatino Linotype" w:cs="Bookman Old Style"/>
          <w:bCs/>
          <w:i/>
          <w:iCs/>
          <w:color w:val="000000"/>
          <w:lang w:val="es-ES_tradnl"/>
        </w:rPr>
        <w:t xml:space="preserve"> </w:t>
      </w:r>
      <w:r w:rsidRPr="009463E1">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b/>
          <w:i/>
          <w:iCs/>
          <w:color w:val="000000"/>
          <w:lang w:val="es-ES_tradnl"/>
        </w:rPr>
        <w:t>II.</w:t>
      </w:r>
      <w:r w:rsidRPr="009463E1">
        <w:rPr>
          <w:rFonts w:ascii="Palatino Linotype" w:hAnsi="Palatino Linotype" w:cs="Bookman Old Style"/>
          <w:bCs/>
          <w:i/>
          <w:iCs/>
          <w:color w:val="000000"/>
          <w:lang w:val="es-ES_tradnl"/>
        </w:rPr>
        <w:t xml:space="preserve"> </w:t>
      </w:r>
      <w:r w:rsidRPr="009463E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b/>
          <w:i/>
          <w:iCs/>
          <w:color w:val="000000"/>
          <w:lang w:val="es-ES_tradnl"/>
        </w:rPr>
        <w:t>III.</w:t>
      </w:r>
      <w:r w:rsidRPr="009463E1">
        <w:rPr>
          <w:rFonts w:ascii="Palatino Linotype" w:hAnsi="Palatino Linotype" w:cs="Bookman Old Style"/>
          <w:bCs/>
          <w:i/>
          <w:iCs/>
          <w:color w:val="000000"/>
          <w:lang w:val="es-ES_tradnl"/>
        </w:rPr>
        <w:t xml:space="preserve"> </w:t>
      </w:r>
      <w:r w:rsidRPr="009463E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9463E1" w:rsidRDefault="00191180" w:rsidP="00C1345F">
      <w:pPr>
        <w:suppressAutoHyphens w:val="0"/>
        <w:spacing w:line="360" w:lineRule="auto"/>
        <w:jc w:val="both"/>
        <w:rPr>
          <w:rFonts w:ascii="Palatino Linotype" w:hAnsi="Palatino Linotype" w:cs="Arial"/>
          <w:color w:val="000000"/>
          <w:lang w:val="es-ES_tradnl"/>
        </w:rPr>
      </w:pPr>
    </w:p>
    <w:p w14:paraId="009CF250"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9463E1">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2008857C"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Como consecuencia de lo anterior,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debe identificar claramente el tipo de información y hacer un juicio de subsunción o encaje</w:t>
      </w:r>
      <w:r w:rsidRPr="009463E1">
        <w:rPr>
          <w:rFonts w:ascii="Palatino Linotype" w:hAnsi="Palatino Linotype" w:cs="Arial"/>
          <w:color w:val="000000"/>
          <w:vertAlign w:val="superscript"/>
          <w:lang w:val="es-ES_tradnl"/>
        </w:rPr>
        <w:footnoteReference w:id="14"/>
      </w:r>
      <w:r w:rsidRPr="009463E1">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9463E1" w:rsidRDefault="00191180" w:rsidP="00C1345F">
      <w:pPr>
        <w:suppressAutoHyphens w:val="0"/>
        <w:spacing w:line="360" w:lineRule="auto"/>
        <w:contextualSpacing/>
        <w:jc w:val="both"/>
        <w:rPr>
          <w:rFonts w:ascii="Palatino Linotype" w:hAnsi="Palatino Linotype"/>
          <w:b/>
          <w:color w:val="000000"/>
          <w:lang w:val="es-ES_tradnl"/>
        </w:rPr>
      </w:pPr>
    </w:p>
    <w:p w14:paraId="30100D8A" w14:textId="77777777" w:rsidR="00191180" w:rsidRPr="009463E1" w:rsidRDefault="00191180" w:rsidP="00C1345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18" w:name="_Toc485631702"/>
      <w:bookmarkStart w:id="119" w:name="_Toc500756712"/>
      <w:bookmarkStart w:id="120" w:name="_Toc536691780"/>
      <w:bookmarkStart w:id="121" w:name="_Toc83210944"/>
      <w:r w:rsidRPr="009463E1">
        <w:rPr>
          <w:rFonts w:ascii="Palatino Linotype" w:hAnsi="Palatino Linotype"/>
          <w:b/>
          <w:color w:val="000000"/>
          <w:lang w:eastAsia="en-US"/>
        </w:rPr>
        <w:t>c) Excepciones a los supuestos de clasificación de la información como reservada.</w:t>
      </w:r>
      <w:bookmarkEnd w:id="118"/>
      <w:bookmarkEnd w:id="119"/>
      <w:bookmarkEnd w:id="120"/>
      <w:bookmarkEnd w:id="121"/>
    </w:p>
    <w:p w14:paraId="72E43EF2" w14:textId="77777777" w:rsidR="00191180" w:rsidRPr="009463E1" w:rsidRDefault="00191180" w:rsidP="00C1345F">
      <w:pPr>
        <w:suppressAutoHyphens w:val="0"/>
        <w:spacing w:line="360" w:lineRule="auto"/>
        <w:rPr>
          <w:rFonts w:ascii="Palatino Linotype" w:hAnsi="Palatino Linotype"/>
          <w:color w:val="000000"/>
          <w:lang w:val="es-ES_tradnl"/>
        </w:rPr>
      </w:pPr>
    </w:p>
    <w:p w14:paraId="394FC59F" w14:textId="77777777" w:rsidR="00191180" w:rsidRPr="009463E1" w:rsidRDefault="00191180" w:rsidP="00C1345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9463E1">
        <w:rPr>
          <w:rFonts w:ascii="Palatino Linotype" w:hAnsi="Palatino Linotype"/>
          <w:color w:val="000000"/>
          <w:lang w:val="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463E1">
        <w:rPr>
          <w:rFonts w:ascii="Palatino Linotype" w:hAnsi="Palatino Linotype"/>
          <w:b/>
          <w:color w:val="000000"/>
          <w:lang w:val="es-ES"/>
        </w:rPr>
        <w:t>qué no puede clasificarse como información reservada:</w:t>
      </w:r>
    </w:p>
    <w:p w14:paraId="445D3A68" w14:textId="77777777" w:rsidR="00191180" w:rsidRPr="009463E1" w:rsidRDefault="00191180" w:rsidP="00C1345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463E1">
        <w:rPr>
          <w:rFonts w:ascii="Palatino Linotype" w:hAnsi="Palatino Linotype"/>
          <w:bCs/>
          <w:color w:val="000000"/>
          <w:lang w:val="es-ES"/>
        </w:rPr>
        <w:t>“</w:t>
      </w:r>
      <w:r w:rsidRPr="009463E1">
        <w:rPr>
          <w:rFonts w:ascii="Palatino Linotype" w:hAnsi="Palatino Linotype"/>
          <w:b/>
          <w:i/>
          <w:iCs/>
          <w:color w:val="000000"/>
          <w:lang w:val="es-ES"/>
        </w:rPr>
        <w:t>I. Se trate de violaciones graves de derechos humanos, calificada así por autoridad competente;</w:t>
      </w:r>
    </w:p>
    <w:p w14:paraId="479672DC" w14:textId="77777777" w:rsidR="00191180" w:rsidRPr="009463E1" w:rsidRDefault="00191180" w:rsidP="00C1345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463E1">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9463E1" w:rsidRDefault="00191180" w:rsidP="00C1345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463E1">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9463E1" w:rsidRDefault="00191180" w:rsidP="00C1345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9463E1">
        <w:rPr>
          <w:rFonts w:ascii="Palatino Linotype" w:hAnsi="Palatino Linotype"/>
          <w:b/>
          <w:i/>
          <w:iCs/>
          <w:color w:val="000000"/>
          <w:lang w:val="es-ES"/>
        </w:rPr>
        <w:t>IV. Se trate de información relacionada con actos de corrupción de conformidad con las disposiciones jurídicas aplicables.</w:t>
      </w:r>
      <w:r w:rsidRPr="009463E1">
        <w:rPr>
          <w:rFonts w:ascii="Palatino Linotype" w:hAnsi="Palatino Linotype"/>
          <w:bCs/>
          <w:color w:val="000000"/>
          <w:lang w:val="es-ES"/>
        </w:rPr>
        <w:t>”</w:t>
      </w:r>
    </w:p>
    <w:p w14:paraId="11B543C4" w14:textId="77777777" w:rsidR="00191180" w:rsidRPr="009463E1" w:rsidRDefault="00191180" w:rsidP="00C1345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9463E1" w:rsidRDefault="00191180" w:rsidP="00C1345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9463E1">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9463E1" w:rsidRDefault="00191180" w:rsidP="00C1345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9463E1" w:rsidRDefault="00191180" w:rsidP="00C1345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2" w:name="_Toc485631703"/>
      <w:bookmarkStart w:id="123" w:name="_Toc500756713"/>
      <w:bookmarkStart w:id="124" w:name="_Toc536691781"/>
      <w:bookmarkStart w:id="125" w:name="_Toc83210945"/>
      <w:r w:rsidRPr="009463E1">
        <w:rPr>
          <w:rFonts w:ascii="Palatino Linotype" w:hAnsi="Palatino Linotype"/>
          <w:b/>
          <w:color w:val="000000"/>
          <w:lang w:eastAsia="en-US"/>
        </w:rPr>
        <w:t>II. La intervención del Comité de Transparencia.</w:t>
      </w:r>
      <w:bookmarkEnd w:id="122"/>
      <w:bookmarkEnd w:id="123"/>
      <w:bookmarkEnd w:id="124"/>
      <w:bookmarkEnd w:id="125"/>
    </w:p>
    <w:p w14:paraId="2EBBAE8B" w14:textId="77777777" w:rsidR="00191180" w:rsidRPr="009463E1" w:rsidRDefault="00191180" w:rsidP="00C1345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9463E1" w:rsidRDefault="00191180" w:rsidP="00C1345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6" w:name="_Toc485631704"/>
      <w:bookmarkStart w:id="127" w:name="_Toc500756714"/>
      <w:bookmarkStart w:id="128" w:name="_Toc536691782"/>
      <w:bookmarkStart w:id="129" w:name="_Toc83210946"/>
      <w:r w:rsidRPr="009463E1">
        <w:rPr>
          <w:rFonts w:ascii="Palatino Linotype" w:hAnsi="Palatino Linotype"/>
          <w:b/>
          <w:color w:val="000000"/>
          <w:lang w:eastAsia="en-US"/>
        </w:rPr>
        <w:t>a) Formalidades para emitir el acuerdo de clasificación.</w:t>
      </w:r>
      <w:bookmarkEnd w:id="126"/>
      <w:bookmarkEnd w:id="127"/>
      <w:bookmarkEnd w:id="128"/>
      <w:bookmarkEnd w:id="129"/>
    </w:p>
    <w:p w14:paraId="091567C1" w14:textId="77777777" w:rsidR="00191180" w:rsidRPr="009463E1" w:rsidRDefault="00191180" w:rsidP="00C1345F">
      <w:pPr>
        <w:tabs>
          <w:tab w:val="left" w:pos="7770"/>
        </w:tabs>
        <w:suppressAutoHyphens w:val="0"/>
        <w:spacing w:line="360" w:lineRule="auto"/>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ab/>
      </w:r>
    </w:p>
    <w:p w14:paraId="153A0B7E"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9463E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9463E1">
        <w:rPr>
          <w:rFonts w:ascii="Palatino Linotype" w:hAnsi="Palatino Linotype"/>
          <w:color w:val="000000"/>
          <w:lang w:val="es-ES_tradnl"/>
        </w:rPr>
        <w:t xml:space="preserve">la fracción III del numeral Segundo de los </w:t>
      </w:r>
      <w:r w:rsidRPr="009463E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9463E1">
        <w:rPr>
          <w:rFonts w:ascii="Palatino Linotype" w:hAnsi="Palatino Linotype"/>
          <w:color w:val="000000"/>
          <w:lang w:val="es-ES_tradnl"/>
        </w:rPr>
        <w:t xml:space="preserve"> </w:t>
      </w:r>
      <w:r w:rsidRPr="009463E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w:t>
      </w:r>
      <w:r w:rsidRPr="009463E1">
        <w:rPr>
          <w:rFonts w:ascii="Palatino Linotype" w:hAnsi="Palatino Linotype" w:cs="Arial"/>
          <w:color w:val="000000"/>
          <w:lang w:val="es-ES_tradnl"/>
        </w:rPr>
        <w:lastRenderedPageBreak/>
        <w:t>dependencia jerárquica entre sus integrantes. Cualquier otra composición del Comité puede generar vicios de legalidad de origen en el acto que restringe un derecho humano.</w:t>
      </w:r>
    </w:p>
    <w:p w14:paraId="0E9E2B10" w14:textId="77777777" w:rsidR="00191180" w:rsidRPr="009463E1" w:rsidRDefault="00191180" w:rsidP="00C1345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9463E1" w:rsidRDefault="00191180" w:rsidP="00C1345F">
      <w:pPr>
        <w:suppressAutoHyphens w:val="0"/>
        <w:spacing w:line="360" w:lineRule="auto"/>
        <w:jc w:val="both"/>
        <w:rPr>
          <w:rFonts w:ascii="Palatino Linotype" w:hAnsi="Palatino Linotype"/>
          <w:color w:val="000000"/>
          <w:lang w:val="es-ES_tradnl"/>
        </w:rPr>
      </w:pPr>
    </w:p>
    <w:p w14:paraId="03D1130D" w14:textId="77777777" w:rsidR="00191180" w:rsidRPr="009463E1" w:rsidRDefault="00191180" w:rsidP="00C1345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0" w:name="_Toc485631705"/>
      <w:bookmarkStart w:id="131" w:name="_Toc500756715"/>
      <w:bookmarkStart w:id="132" w:name="_Toc536691783"/>
      <w:bookmarkStart w:id="133" w:name="_Toc83210947"/>
      <w:r w:rsidRPr="009463E1">
        <w:rPr>
          <w:rFonts w:ascii="Palatino Linotype" w:hAnsi="Palatino Linotype"/>
          <w:b/>
          <w:color w:val="000000"/>
          <w:lang w:eastAsia="en-US"/>
        </w:rPr>
        <w:t>b) Requisitos de fondo del acuerdo de clasificación.</w:t>
      </w:r>
      <w:bookmarkEnd w:id="130"/>
      <w:bookmarkEnd w:id="131"/>
      <w:bookmarkEnd w:id="132"/>
      <w:bookmarkEnd w:id="133"/>
    </w:p>
    <w:p w14:paraId="06D4973E"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9463E1" w:rsidRDefault="00191180" w:rsidP="00C1345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9463E1">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463E1">
        <w:rPr>
          <w:rFonts w:ascii="Palatino Linotype" w:hAnsi="Palatino Linotype" w:cs="Arial"/>
          <w:color w:val="000000"/>
          <w:lang w:val="es-ES_tradnl" w:eastAsia="es-MX"/>
        </w:rPr>
        <w:t>...”.</w:t>
      </w:r>
      <w:r w:rsidRPr="009463E1">
        <w:rPr>
          <w:rFonts w:ascii="Palatino Linotype" w:hAnsi="Palatino Linotype" w:cs="Arial"/>
          <w:color w:val="000000"/>
          <w:vertAlign w:val="superscript"/>
          <w:lang w:val="es-ES_tradnl" w:eastAsia="es-MX"/>
        </w:rPr>
        <w:footnoteReference w:id="15"/>
      </w:r>
    </w:p>
    <w:p w14:paraId="5BB1B264" w14:textId="77777777" w:rsidR="00191180" w:rsidRPr="009463E1" w:rsidRDefault="00191180" w:rsidP="00C1345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9463E1">
        <w:rPr>
          <w:rFonts w:ascii="Palatino Linotype" w:hAnsi="Palatino Linotype" w:cs="Arial"/>
          <w:i/>
          <w:color w:val="000000"/>
          <w:vertAlign w:val="superscript"/>
          <w:lang w:val="es-ES_tradnl"/>
        </w:rPr>
        <w:footnoteReference w:id="16"/>
      </w:r>
      <w:r w:rsidRPr="009463E1">
        <w:rPr>
          <w:rFonts w:ascii="Palatino Linotype" w:hAnsi="Palatino Linotype" w:cs="Arial"/>
          <w:color w:val="000000"/>
          <w:lang w:val="es-ES_tradnl" w:eastAsia="es-MX"/>
        </w:rPr>
        <w:t>:</w:t>
      </w:r>
    </w:p>
    <w:p w14:paraId="1435F409" w14:textId="77777777" w:rsidR="00191180" w:rsidRPr="009463E1" w:rsidRDefault="00191180" w:rsidP="00C1345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9463E1" w:rsidRDefault="00191180" w:rsidP="00C1345F">
      <w:pPr>
        <w:suppressAutoHyphens w:val="0"/>
        <w:spacing w:line="360" w:lineRule="auto"/>
        <w:ind w:left="567" w:right="618"/>
        <w:contextualSpacing/>
        <w:jc w:val="both"/>
        <w:rPr>
          <w:rFonts w:ascii="Palatino Linotype" w:hAnsi="Palatino Linotype" w:cs="Arial"/>
          <w:i/>
          <w:color w:val="000000"/>
          <w:lang w:val="es-ES_tradnl"/>
        </w:rPr>
      </w:pPr>
      <w:r w:rsidRPr="009463E1">
        <w:rPr>
          <w:rFonts w:ascii="Palatino Linotype" w:hAnsi="Palatino Linotype" w:cs="Arial"/>
          <w:b/>
          <w:i/>
          <w:color w:val="000000"/>
          <w:lang w:val="es-ES_tradnl"/>
        </w:rPr>
        <w:t>FUNDAMENTACIÓN Y MOTIVACIÓN.</w:t>
      </w:r>
      <w:r w:rsidRPr="009463E1">
        <w:rPr>
          <w:rFonts w:ascii="Palatino Linotype" w:hAnsi="Palatino Linotype" w:cs="Arial"/>
          <w:i/>
          <w:color w:val="000000"/>
          <w:lang w:val="es-ES_tradnl"/>
        </w:rPr>
        <w:t xml:space="preserve"> “La </w:t>
      </w:r>
      <w:r w:rsidRPr="009463E1">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463E1">
        <w:rPr>
          <w:rFonts w:ascii="Palatino Linotype" w:hAnsi="Palatino Linotype" w:cs="Arial"/>
          <w:i/>
          <w:color w:val="000000"/>
          <w:lang w:val="es-ES_tradnl"/>
        </w:rPr>
        <w:t>.”</w:t>
      </w:r>
    </w:p>
    <w:p w14:paraId="46584C5E" w14:textId="77777777" w:rsidR="00191180" w:rsidRPr="009463E1" w:rsidRDefault="00191180" w:rsidP="00C1345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9463E1" w:rsidRDefault="00191180" w:rsidP="00C1345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9463E1" w:rsidRDefault="00191180" w:rsidP="00C1345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9463E1" w:rsidRDefault="00191180" w:rsidP="00C1345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9463E1" w:rsidRDefault="00191180" w:rsidP="00C1345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 xml:space="preserve">Ahora bien, para cada caso además de fundar y motivar, se debe identificar con claridad que datos contenidos en las documentales que son susceptibles de suprimirse, </w:t>
      </w:r>
      <w:r w:rsidRPr="009463E1">
        <w:rPr>
          <w:rFonts w:ascii="Palatino Linotype" w:hAnsi="Palatino Linotype" w:cs="Arial"/>
          <w:color w:val="000000"/>
          <w:lang w:val="es-ES_tradnl" w:eastAsia="es-MX"/>
        </w:rPr>
        <w:lastRenderedPageBreak/>
        <w:t>por ejemplo, si una documental de naturaleza pública como lo es la nómina general, si bien el dato de sus remuneraciones es eminentemente público, no así todos los datos contenidos en dicho documento que son</w:t>
      </w:r>
      <w:r w:rsidRPr="009463E1">
        <w:rPr>
          <w:rFonts w:ascii="Palatino Linotype" w:hAnsi="Palatino Linotype"/>
          <w:color w:val="000000"/>
          <w:lang w:val="es-ES_tradnl"/>
        </w:rPr>
        <w:t xml:space="preserve"> </w:t>
      </w:r>
      <w:r w:rsidRPr="009463E1">
        <w:rPr>
          <w:rFonts w:ascii="Palatino Linotype" w:hAnsi="Palatino Linotype" w:cs="Arial"/>
          <w:color w:val="000000"/>
          <w:lang w:val="es-ES_tradnl" w:eastAsia="es-MX"/>
        </w:rPr>
        <w:t>datos personales</w:t>
      </w:r>
      <w:r w:rsidRPr="009463E1">
        <w:rPr>
          <w:rFonts w:ascii="Palatino Linotype" w:hAnsi="Palatino Linotype" w:cs="Arial"/>
          <w:color w:val="000000"/>
          <w:vertAlign w:val="superscript"/>
          <w:lang w:val="es-ES_tradnl" w:eastAsia="es-MX"/>
        </w:rPr>
        <w:footnoteReference w:id="17"/>
      </w:r>
      <w:r w:rsidRPr="009463E1">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9463E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9463E1" w:rsidRDefault="00191180" w:rsidP="00C1345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9463E1" w:rsidRDefault="00191180" w:rsidP="00C1345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9463E1">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9463E1" w:rsidRDefault="00191180" w:rsidP="00C1345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4" w:name="_Toc485631706"/>
      <w:bookmarkStart w:id="135" w:name="_Toc500756716"/>
      <w:bookmarkStart w:id="136" w:name="_Toc536691784"/>
      <w:bookmarkStart w:id="137" w:name="_Toc83210948"/>
      <w:r w:rsidRPr="009463E1">
        <w:rPr>
          <w:rFonts w:ascii="Palatino Linotype" w:hAnsi="Palatino Linotype"/>
          <w:b/>
          <w:color w:val="000000"/>
          <w:lang w:eastAsia="en-US"/>
        </w:rPr>
        <w:t>III. Condiciones especiales de la clasificación de la información como reservada</w:t>
      </w:r>
      <w:bookmarkEnd w:id="134"/>
      <w:bookmarkEnd w:id="135"/>
      <w:bookmarkEnd w:id="136"/>
      <w:bookmarkEnd w:id="137"/>
      <w:r w:rsidRPr="009463E1">
        <w:rPr>
          <w:rFonts w:ascii="Palatino Linotype" w:hAnsi="Palatino Linotype"/>
          <w:b/>
          <w:color w:val="000000"/>
          <w:lang w:eastAsia="en-US"/>
        </w:rPr>
        <w:t xml:space="preserve"> </w:t>
      </w:r>
    </w:p>
    <w:p w14:paraId="259E4231" w14:textId="77777777" w:rsidR="00191180" w:rsidRPr="009463E1" w:rsidRDefault="00191180" w:rsidP="00C1345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9463E1" w:rsidRDefault="00191180" w:rsidP="00C1345F">
      <w:pPr>
        <w:pStyle w:val="Ttulo1"/>
        <w:spacing w:line="360" w:lineRule="auto"/>
        <w:rPr>
          <w:rFonts w:ascii="Palatino Linotype" w:hAnsi="Palatino Linotype"/>
          <w:b/>
          <w:color w:val="000000" w:themeColor="text1"/>
          <w:sz w:val="24"/>
          <w:szCs w:val="24"/>
        </w:rPr>
      </w:pPr>
      <w:bookmarkStart w:id="138" w:name="_Toc485631707"/>
      <w:bookmarkStart w:id="139" w:name="_Toc500756717"/>
      <w:bookmarkStart w:id="140" w:name="_Toc536691785"/>
      <w:bookmarkStart w:id="141" w:name="_Toc83210949"/>
      <w:r w:rsidRPr="009463E1">
        <w:rPr>
          <w:rFonts w:ascii="Palatino Linotype" w:hAnsi="Palatino Linotype"/>
          <w:b/>
          <w:color w:val="000000" w:themeColor="text1"/>
          <w:sz w:val="24"/>
          <w:szCs w:val="24"/>
        </w:rPr>
        <w:lastRenderedPageBreak/>
        <w:t>a) La fundamentación específica.</w:t>
      </w:r>
      <w:bookmarkEnd w:id="138"/>
      <w:bookmarkEnd w:id="139"/>
      <w:bookmarkEnd w:id="140"/>
      <w:bookmarkEnd w:id="141"/>
    </w:p>
    <w:p w14:paraId="0D0817E9"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9463E1" w:rsidRDefault="00350E91" w:rsidP="00C1345F">
      <w:pPr>
        <w:pStyle w:val="Ttulo1"/>
        <w:spacing w:line="360" w:lineRule="auto"/>
        <w:rPr>
          <w:rFonts w:ascii="Palatino Linotype" w:hAnsi="Palatino Linotype"/>
          <w:b/>
          <w:color w:val="000000" w:themeColor="text1"/>
          <w:sz w:val="24"/>
          <w:szCs w:val="24"/>
        </w:rPr>
      </w:pPr>
      <w:bookmarkStart w:id="142" w:name="_Toc485631708"/>
      <w:bookmarkStart w:id="143" w:name="_Toc500756718"/>
      <w:bookmarkStart w:id="144" w:name="_Toc536691786"/>
      <w:bookmarkStart w:id="145" w:name="_Toc83210950"/>
      <w:r w:rsidRPr="009463E1">
        <w:rPr>
          <w:rFonts w:ascii="Palatino Linotype" w:hAnsi="Palatino Linotype"/>
          <w:b/>
          <w:color w:val="000000" w:themeColor="text1"/>
          <w:sz w:val="24"/>
          <w:szCs w:val="24"/>
        </w:rPr>
        <w:t>b</w:t>
      </w:r>
      <w:r w:rsidR="00191180" w:rsidRPr="009463E1">
        <w:rPr>
          <w:rFonts w:ascii="Palatino Linotype" w:hAnsi="Palatino Linotype"/>
          <w:b/>
          <w:color w:val="000000" w:themeColor="text1"/>
          <w:sz w:val="24"/>
          <w:szCs w:val="24"/>
        </w:rPr>
        <w:t>) La prueba de daño.</w:t>
      </w:r>
      <w:bookmarkEnd w:id="142"/>
      <w:bookmarkEnd w:id="143"/>
      <w:bookmarkEnd w:id="144"/>
      <w:bookmarkEnd w:id="145"/>
    </w:p>
    <w:p w14:paraId="34571221" w14:textId="77777777" w:rsidR="00191180" w:rsidRPr="009463E1" w:rsidRDefault="00191180" w:rsidP="00C1345F">
      <w:pPr>
        <w:suppressAutoHyphens w:val="0"/>
        <w:spacing w:line="360" w:lineRule="auto"/>
        <w:contextualSpacing/>
        <w:jc w:val="both"/>
        <w:rPr>
          <w:rFonts w:ascii="Palatino Linotype" w:hAnsi="Palatino Linotype"/>
          <w:color w:val="000000"/>
          <w:lang w:val="es-ES_tradnl"/>
        </w:rPr>
      </w:pPr>
    </w:p>
    <w:p w14:paraId="0B5F53A8"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w:t>
      </w:r>
      <w:r w:rsidRPr="009463E1">
        <w:rPr>
          <w:rFonts w:ascii="Palatino Linotype" w:hAnsi="Palatino Linotype"/>
          <w:color w:val="000000"/>
          <w:lang w:val="es-ES_tradnl"/>
        </w:rPr>
        <w:lastRenderedPageBreak/>
        <w:t>esto es, no se puede hacer una prueba de daño de un expediente completo, sino de cada uno de los documentos que lo integran.</w:t>
      </w:r>
    </w:p>
    <w:p w14:paraId="63191B70" w14:textId="77777777" w:rsidR="00191180" w:rsidRPr="009463E1" w:rsidRDefault="00191180" w:rsidP="00C1345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9463E1" w:rsidRDefault="00C211C5" w:rsidP="00C1345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9463E1" w:rsidRDefault="00191180" w:rsidP="00C1345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463E1">
        <w:rPr>
          <w:rFonts w:ascii="Palatino Linotype" w:hAnsi="Palatino Linotype"/>
          <w:color w:val="000000"/>
          <w:lang w:val="es-ES_tradnl"/>
        </w:rPr>
        <w:t xml:space="preserve">La </w:t>
      </w:r>
      <w:r w:rsidRPr="009463E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9463E1" w:rsidRDefault="00191180" w:rsidP="00C1345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463E1">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9463E1" w:rsidRDefault="00191180" w:rsidP="00C1345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463E1">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9463E1" w:rsidRDefault="00191180" w:rsidP="00C1345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9463E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9463E1">
        <w:rPr>
          <w:rFonts w:ascii="Palatino Linotype" w:eastAsia="Calibri" w:hAnsi="Palatino Linotype"/>
          <w:color w:val="000000"/>
          <w:vertAlign w:val="superscript"/>
          <w:lang w:val="es-ES_tradnl" w:eastAsia="es-ES_tradnl"/>
        </w:rPr>
        <w:footnoteReference w:id="18"/>
      </w:r>
      <w:r w:rsidRPr="009463E1">
        <w:rPr>
          <w:rFonts w:ascii="Palatino Linotype" w:eastAsia="Calibri" w:hAnsi="Palatino Linotype"/>
          <w:color w:val="000000"/>
          <w:lang w:val="es-ES_tradnl" w:eastAsia="es-ES_tradnl"/>
        </w:rPr>
        <w:t xml:space="preserve"> mientras que el daño es considerado como un “perjuicio o lesión”</w:t>
      </w:r>
      <w:r w:rsidRPr="009463E1">
        <w:rPr>
          <w:rFonts w:ascii="Palatino Linotype" w:eastAsia="Calibri" w:hAnsi="Palatino Linotype"/>
          <w:color w:val="000000"/>
          <w:vertAlign w:val="superscript"/>
          <w:lang w:val="es-ES_tradnl" w:eastAsia="es-ES_tradnl"/>
        </w:rPr>
        <w:footnoteReference w:id="19"/>
      </w:r>
      <w:r w:rsidRPr="009463E1">
        <w:rPr>
          <w:rFonts w:ascii="Palatino Linotype" w:eastAsia="Calibri" w:hAnsi="Palatino Linotype"/>
          <w:color w:val="000000"/>
          <w:lang w:val="es-ES_tradnl" w:eastAsia="es-ES_tradnl"/>
        </w:rPr>
        <w:t>, mientras que según el Diccionario de la Lengua Española, lo real es</w:t>
      </w:r>
      <w:r w:rsidRPr="009463E1">
        <w:rPr>
          <w:rFonts w:ascii="Palatino Linotype" w:eastAsia="Arial Unicode MS" w:hAnsi="Palatino Linotype" w:cs="Arial Unicode MS"/>
          <w:color w:val="000000"/>
          <w:spacing w:val="4"/>
          <w:shd w:val="clear" w:color="auto" w:fill="FFFFFF"/>
          <w:lang w:val="es-ES_tradnl" w:eastAsia="es-ES_tradnl"/>
        </w:rPr>
        <w:t xml:space="preserve"> lo “</w:t>
      </w:r>
      <w:r w:rsidRPr="009463E1">
        <w:rPr>
          <w:rFonts w:ascii="Palatino Linotype" w:hAnsi="Palatino Linotype"/>
          <w:color w:val="000000"/>
          <w:lang w:val="es-ES_tradnl" w:eastAsia="es-ES_tradnl"/>
        </w:rPr>
        <w:t>(que</w:t>
      </w:r>
      <w:r w:rsidRPr="009463E1">
        <w:rPr>
          <w:rFonts w:ascii="Palatino Linotype" w:eastAsia="Arial Unicode MS" w:hAnsi="Palatino Linotype" w:cs="Arial Unicode MS"/>
          <w:color w:val="000000"/>
          <w:spacing w:val="4"/>
          <w:shd w:val="clear" w:color="auto" w:fill="FFFFFF"/>
          <w:lang w:val="es-ES_tradnl" w:eastAsia="es-ES_tradnl"/>
        </w:rPr>
        <w:t xml:space="preserve"> </w:t>
      </w:r>
      <w:r w:rsidRPr="009463E1">
        <w:rPr>
          <w:rFonts w:ascii="Palatino Linotype" w:hAnsi="Palatino Linotype"/>
          <w:color w:val="000000"/>
          <w:lang w:val="es-ES_tradnl" w:eastAsia="es-ES_tradnl"/>
        </w:rPr>
        <w:t>tiene</w:t>
      </w:r>
      <w:r w:rsidRPr="009463E1">
        <w:rPr>
          <w:rFonts w:ascii="Palatino Linotype" w:eastAsia="Arial Unicode MS" w:hAnsi="Palatino Linotype" w:cs="Arial Unicode MS"/>
          <w:color w:val="000000"/>
          <w:spacing w:val="4"/>
          <w:shd w:val="clear" w:color="auto" w:fill="FFFFFF"/>
          <w:lang w:val="es-ES_tradnl" w:eastAsia="es-ES_tradnl"/>
        </w:rPr>
        <w:t xml:space="preserve"> </w:t>
      </w:r>
      <w:r w:rsidRPr="009463E1">
        <w:rPr>
          <w:rFonts w:ascii="Palatino Linotype" w:hAnsi="Palatino Linotype"/>
          <w:color w:val="000000"/>
          <w:lang w:val="es-ES_tradnl" w:eastAsia="es-ES_tradnl"/>
        </w:rPr>
        <w:t>existencia</w:t>
      </w:r>
      <w:r w:rsidRPr="009463E1">
        <w:rPr>
          <w:rFonts w:ascii="Palatino Linotype" w:eastAsia="Arial Unicode MS" w:hAnsi="Palatino Linotype" w:cs="Arial Unicode MS"/>
          <w:color w:val="000000"/>
          <w:spacing w:val="4"/>
          <w:shd w:val="clear" w:color="auto" w:fill="FFFFFF"/>
          <w:lang w:val="es-ES_tradnl" w:eastAsia="es-ES_tradnl"/>
        </w:rPr>
        <w:t xml:space="preserve"> </w:t>
      </w:r>
      <w:r w:rsidRPr="009463E1">
        <w:rPr>
          <w:rFonts w:ascii="Palatino Linotype" w:hAnsi="Palatino Linotype"/>
          <w:color w:val="000000"/>
          <w:lang w:val="es-ES_tradnl" w:eastAsia="es-ES_tradnl"/>
        </w:rPr>
        <w:t>objetiva”,</w:t>
      </w:r>
      <w:r w:rsidRPr="009463E1">
        <w:rPr>
          <w:rFonts w:ascii="Palatino Linotype" w:hAnsi="Palatino Linotype"/>
          <w:color w:val="000000"/>
          <w:vertAlign w:val="superscript"/>
          <w:lang w:val="es-ES_tradnl" w:eastAsia="es-ES_tradnl"/>
        </w:rPr>
        <w:footnoteReference w:id="20"/>
      </w:r>
      <w:r w:rsidRPr="009463E1">
        <w:rPr>
          <w:rFonts w:ascii="Palatino Linotype" w:hAnsi="Palatino Linotype"/>
          <w:color w:val="000000"/>
          <w:lang w:val="es-ES_tradnl" w:eastAsia="es-ES_tradnl"/>
        </w:rPr>
        <w:t xml:space="preserve"> </w:t>
      </w:r>
      <w:r w:rsidRPr="009463E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9463E1">
        <w:rPr>
          <w:rFonts w:ascii="Palatino Linotype" w:eastAsia="Arial Unicode MS" w:hAnsi="Palatino Linotype" w:cs="Arial Unicode MS"/>
          <w:color w:val="000000"/>
          <w:spacing w:val="4"/>
          <w:shd w:val="clear" w:color="auto" w:fill="FFFFFF"/>
          <w:vertAlign w:val="superscript"/>
          <w:lang w:val="es-ES_tradnl" w:eastAsia="es-ES_tradnl"/>
        </w:rPr>
        <w:footnoteReference w:id="21"/>
      </w:r>
      <w:r w:rsidRPr="009463E1">
        <w:rPr>
          <w:rFonts w:ascii="Palatino Linotype" w:eastAsia="Arial Unicode MS" w:hAnsi="Palatino Linotype" w:cs="Arial Unicode MS"/>
          <w:color w:val="000000"/>
          <w:spacing w:val="4"/>
          <w:shd w:val="clear" w:color="auto" w:fill="FFFFFF"/>
          <w:lang w:val="es-ES_tradnl" w:eastAsia="es-ES_tradnl"/>
        </w:rPr>
        <w:t xml:space="preserve"> es decir, </w:t>
      </w:r>
      <w:r w:rsidRPr="009463E1">
        <w:rPr>
          <w:rFonts w:ascii="Palatino Linotype" w:eastAsia="Calibri" w:hAnsi="Palatino Linotype"/>
          <w:color w:val="000000"/>
          <w:lang w:eastAsia="en-US"/>
        </w:rPr>
        <w:t xml:space="preserve">“(manifestar, declarar. Probar, sirviéndose de cualquier género </w:t>
      </w:r>
      <w:r w:rsidRPr="009463E1">
        <w:rPr>
          <w:rFonts w:ascii="Palatino Linotype" w:eastAsia="Calibri" w:hAnsi="Palatino Linotype"/>
          <w:color w:val="000000"/>
          <w:lang w:eastAsia="en-US"/>
        </w:rPr>
        <w:lastRenderedPageBreak/>
        <w:t xml:space="preserve">de demostración, </w:t>
      </w:r>
      <w:hyperlink r:id="rId11" w:anchor="6nAyKjE" w:history="1">
        <w:r w:rsidRPr="009463E1">
          <w:rPr>
            <w:rFonts w:ascii="Palatino Linotype" w:eastAsia="Calibri" w:hAnsi="Palatino Linotype"/>
            <w:color w:val="000000"/>
            <w:lang w:eastAsia="en-US"/>
          </w:rPr>
          <w:t>enseñar</w:t>
        </w:r>
      </w:hyperlink>
      <w:r w:rsidRPr="009463E1">
        <w:rPr>
          <w:rFonts w:ascii="Palatino Linotype" w:eastAsia="Calibri" w:hAnsi="Palatino Linotype"/>
          <w:color w:val="000000"/>
          <w:lang w:eastAsia="en-US"/>
        </w:rPr>
        <w:t xml:space="preserve"> mostrar o exponer algo)”.</w:t>
      </w:r>
      <w:r w:rsidRPr="009463E1">
        <w:rPr>
          <w:rFonts w:ascii="Palatino Linotype" w:eastAsia="Calibri" w:hAnsi="Palatino Linotype"/>
          <w:color w:val="000000"/>
          <w:vertAlign w:val="superscript"/>
          <w:lang w:eastAsia="en-US"/>
        </w:rPr>
        <w:footnoteReference w:id="22"/>
      </w:r>
      <w:r w:rsidRPr="009463E1">
        <w:rPr>
          <w:rFonts w:ascii="Palatino Linotype" w:eastAsia="Calibri" w:hAnsi="Palatino Linotype"/>
          <w:color w:val="000000"/>
          <w:lang w:eastAsia="en-US"/>
        </w:rPr>
        <w:t xml:space="preserve"> Mientras que lo identificable es lo que puede ser identificado,</w:t>
      </w:r>
      <w:r w:rsidRPr="009463E1">
        <w:rPr>
          <w:rFonts w:ascii="Palatino Linotype" w:eastAsia="Calibri" w:hAnsi="Palatino Linotype"/>
          <w:color w:val="000000"/>
          <w:vertAlign w:val="superscript"/>
          <w:lang w:eastAsia="en-US"/>
        </w:rPr>
        <w:footnoteReference w:id="23"/>
      </w:r>
      <w:r w:rsidRPr="009463E1">
        <w:rPr>
          <w:rFonts w:ascii="Palatino Linotype" w:eastAsia="Calibri" w:hAnsi="Palatino Linotype"/>
          <w:color w:val="000000"/>
          <w:lang w:eastAsia="en-US"/>
        </w:rPr>
        <w:t xml:space="preserve"> esto es,</w:t>
      </w:r>
      <w:r w:rsidRPr="009463E1">
        <w:rPr>
          <w:rFonts w:ascii="Palatino Linotype" w:eastAsia="Calibri" w:hAnsi="Palatino Linotype"/>
          <w:color w:val="000000"/>
          <w:lang w:val="es-ES_tradnl" w:eastAsia="es-ES_tradnl"/>
        </w:rPr>
        <w:t xml:space="preserve"> “(dar los datos necesarios para ser reconocido”.</w:t>
      </w:r>
      <w:r w:rsidRPr="009463E1">
        <w:rPr>
          <w:rFonts w:ascii="Palatino Linotype" w:eastAsia="Calibri" w:hAnsi="Palatino Linotype"/>
          <w:color w:val="000000"/>
          <w:vertAlign w:val="superscript"/>
          <w:lang w:val="es-ES_tradnl" w:eastAsia="es-ES_tradnl"/>
        </w:rPr>
        <w:footnoteReference w:id="24"/>
      </w:r>
    </w:p>
    <w:p w14:paraId="09D6F368"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0092E6AF"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9463E1">
        <w:rPr>
          <w:rFonts w:ascii="Palatino Linotype" w:hAnsi="Palatino Linotype"/>
          <w:color w:val="000000"/>
          <w:vertAlign w:val="superscript"/>
          <w:lang w:val="es-ES_tradnl"/>
        </w:rPr>
        <w:footnoteReference w:id="25"/>
      </w:r>
      <w:r w:rsidRPr="009463E1">
        <w:rPr>
          <w:rFonts w:ascii="Palatino Linotype" w:hAnsi="Palatino Linotype"/>
          <w:color w:val="000000"/>
          <w:lang w:val="es-ES_tradnl"/>
        </w:rPr>
        <w:t xml:space="preserve">, siguiendo el principio de ponderación propuesto por el Tribunal </w:t>
      </w:r>
      <w:r w:rsidRPr="009463E1">
        <w:rPr>
          <w:rFonts w:ascii="Palatino Linotype" w:hAnsi="Palatino Linotype"/>
          <w:color w:val="000000"/>
          <w:lang w:val="es-ES_tradnl"/>
        </w:rPr>
        <w:lastRenderedPageBreak/>
        <w:t>Constitucional Alemán,</w:t>
      </w:r>
      <w:r w:rsidRPr="009463E1">
        <w:rPr>
          <w:rFonts w:ascii="Palatino Linotype" w:hAnsi="Palatino Linotype"/>
          <w:color w:val="000000"/>
          <w:vertAlign w:val="superscript"/>
          <w:lang w:val="es-ES_tradnl"/>
        </w:rPr>
        <w:footnoteReference w:id="26"/>
      </w:r>
      <w:r w:rsidRPr="009463E1">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A866BF" w14:textId="77777777" w:rsidR="00191180" w:rsidRPr="009463E1" w:rsidRDefault="00191180" w:rsidP="00C1345F">
      <w:pPr>
        <w:pStyle w:val="Ttulo10"/>
        <w:spacing w:line="360" w:lineRule="auto"/>
        <w:rPr>
          <w:rFonts w:ascii="Palatino Linotype" w:hAnsi="Palatino Linotype"/>
          <w:sz w:val="24"/>
          <w:szCs w:val="24"/>
          <w:lang w:val="es-ES_tradnl"/>
        </w:rPr>
      </w:pPr>
    </w:p>
    <w:p w14:paraId="3D7A7672" w14:textId="0D54769B" w:rsidR="00191180" w:rsidRPr="009463E1" w:rsidRDefault="00350E91" w:rsidP="00C1345F">
      <w:pPr>
        <w:pStyle w:val="Ttulo1"/>
        <w:spacing w:line="360" w:lineRule="auto"/>
        <w:rPr>
          <w:rFonts w:ascii="Palatino Linotype" w:hAnsi="Palatino Linotype"/>
          <w:b/>
          <w:sz w:val="24"/>
          <w:szCs w:val="24"/>
          <w:lang w:eastAsia="en-US"/>
        </w:rPr>
      </w:pPr>
      <w:bookmarkStart w:id="146" w:name="_Toc485631709"/>
      <w:bookmarkStart w:id="147" w:name="_Toc500756719"/>
      <w:bookmarkStart w:id="148" w:name="_Toc536691787"/>
      <w:bookmarkStart w:id="149" w:name="_Toc83210951"/>
      <w:r w:rsidRPr="009463E1">
        <w:rPr>
          <w:rFonts w:ascii="Palatino Linotype" w:hAnsi="Palatino Linotype"/>
          <w:b/>
          <w:color w:val="000000" w:themeColor="text1"/>
          <w:sz w:val="24"/>
          <w:szCs w:val="24"/>
          <w:lang w:eastAsia="en-US"/>
        </w:rPr>
        <w:t>c</w:t>
      </w:r>
      <w:r w:rsidR="00191180" w:rsidRPr="009463E1">
        <w:rPr>
          <w:rFonts w:ascii="Palatino Linotype" w:hAnsi="Palatino Linotype"/>
          <w:b/>
          <w:color w:val="000000" w:themeColor="text1"/>
          <w:sz w:val="24"/>
          <w:szCs w:val="24"/>
          <w:lang w:eastAsia="en-US"/>
        </w:rPr>
        <w:t>) La clasificación de la información reservada debe ser de manera temporal.</w:t>
      </w:r>
      <w:bookmarkEnd w:id="146"/>
      <w:bookmarkEnd w:id="147"/>
      <w:bookmarkEnd w:id="148"/>
      <w:bookmarkEnd w:id="149"/>
    </w:p>
    <w:p w14:paraId="1E1EB637" w14:textId="77777777" w:rsidR="00191180" w:rsidRPr="009463E1" w:rsidRDefault="00191180" w:rsidP="00C1345F">
      <w:pPr>
        <w:suppressAutoHyphens w:val="0"/>
        <w:spacing w:line="360" w:lineRule="auto"/>
        <w:jc w:val="both"/>
        <w:rPr>
          <w:rFonts w:ascii="Palatino Linotype" w:hAnsi="Palatino Linotype"/>
          <w:b/>
          <w:color w:val="000000"/>
          <w:lang w:val="es-ES_tradnl"/>
        </w:rPr>
      </w:pPr>
    </w:p>
    <w:p w14:paraId="1B412005"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w:t>
      </w:r>
      <w:r w:rsidRPr="009463E1">
        <w:rPr>
          <w:rFonts w:ascii="Palatino Linotype" w:hAnsi="Palatino Linotype"/>
          <w:color w:val="000000"/>
          <w:lang w:val="es-ES_tradnl"/>
        </w:rPr>
        <w:lastRenderedPageBreak/>
        <w:t xml:space="preserve">años, contados a partir de su clasificación, salvo que antes del cumplimiento del periodo de restricción, dejaran de existir los motivos de su reserva. </w:t>
      </w:r>
    </w:p>
    <w:p w14:paraId="44D62DB2" w14:textId="77777777" w:rsidR="00191180" w:rsidRPr="009463E1" w:rsidRDefault="00191180" w:rsidP="00C1345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9463E1" w:rsidRDefault="00191180" w:rsidP="00C1345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De</w:t>
      </w:r>
      <w:r w:rsidRPr="009463E1">
        <w:rPr>
          <w:rFonts w:ascii="Palatino Linotype" w:hAnsi="Palatino Linotype"/>
          <w:b/>
          <w:color w:val="000000"/>
          <w:lang w:val="es-ES_tradnl"/>
        </w:rPr>
        <w:t xml:space="preserve"> </w:t>
      </w:r>
      <w:r w:rsidRPr="009463E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9463E1" w:rsidRDefault="00191180" w:rsidP="00C1345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9463E1" w:rsidRDefault="00191180" w:rsidP="00C1345F">
      <w:pPr>
        <w:suppressAutoHyphens w:val="0"/>
        <w:spacing w:line="360" w:lineRule="auto"/>
        <w:jc w:val="both"/>
        <w:rPr>
          <w:rFonts w:ascii="Palatino Linotype" w:hAnsi="Palatino Linotype" w:cs="Arial"/>
          <w:b/>
          <w:color w:val="000000"/>
          <w:lang w:val="es-ES_tradnl"/>
        </w:rPr>
      </w:pPr>
    </w:p>
    <w:p w14:paraId="73CA872E" w14:textId="77777777" w:rsidR="00191180" w:rsidRPr="009463E1" w:rsidRDefault="00191180" w:rsidP="00C1345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0" w:name="_Toc485631710"/>
      <w:bookmarkStart w:id="151" w:name="_Toc500756720"/>
      <w:bookmarkStart w:id="152" w:name="_Toc536691788"/>
      <w:bookmarkStart w:id="153" w:name="_Toc83210952"/>
      <w:r w:rsidRPr="009463E1">
        <w:rPr>
          <w:rFonts w:ascii="Palatino Linotype" w:hAnsi="Palatino Linotype"/>
          <w:b/>
          <w:color w:val="000000"/>
          <w:lang w:eastAsia="en-US"/>
        </w:rPr>
        <w:lastRenderedPageBreak/>
        <w:t>Condiciones especiales de la clasificación de la información como confidencial.</w:t>
      </w:r>
      <w:bookmarkEnd w:id="150"/>
      <w:bookmarkEnd w:id="151"/>
      <w:bookmarkEnd w:id="152"/>
      <w:bookmarkEnd w:id="153"/>
    </w:p>
    <w:p w14:paraId="39B6EA7E" w14:textId="77777777" w:rsidR="00765427" w:rsidRPr="009463E1" w:rsidRDefault="00765427" w:rsidP="00C1345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p>
    <w:p w14:paraId="3BB0E161" w14:textId="77777777" w:rsidR="00191180" w:rsidRPr="009463E1" w:rsidRDefault="00191180" w:rsidP="00C1345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9463E1">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9463E1" w:rsidRDefault="00191180" w:rsidP="00C1345F">
      <w:pPr>
        <w:suppressAutoHyphens w:val="0"/>
        <w:spacing w:line="360" w:lineRule="auto"/>
        <w:ind w:left="567" w:right="567"/>
        <w:jc w:val="both"/>
        <w:rPr>
          <w:rFonts w:ascii="Palatino Linotype" w:hAnsi="Palatino Linotype"/>
          <w:bCs/>
          <w:i/>
          <w:iCs/>
          <w:color w:val="000000"/>
          <w:lang w:val="es-ES"/>
        </w:rPr>
      </w:pPr>
      <w:r w:rsidRPr="009463E1">
        <w:rPr>
          <w:rFonts w:ascii="Palatino Linotype" w:hAnsi="Palatino Linotype"/>
          <w:bCs/>
          <w:i/>
          <w:iCs/>
          <w:color w:val="000000"/>
          <w:lang w:val="es-ES"/>
        </w:rPr>
        <w:t>“</w:t>
      </w:r>
      <w:r w:rsidRPr="009463E1">
        <w:rPr>
          <w:rFonts w:ascii="Palatino Linotype" w:hAnsi="Palatino Linotype"/>
          <w:b/>
          <w:i/>
          <w:iCs/>
          <w:color w:val="000000"/>
          <w:lang w:val="es-ES"/>
        </w:rPr>
        <w:t>I.</w:t>
      </w:r>
      <w:r w:rsidRPr="009463E1">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9463E1" w:rsidRDefault="00191180" w:rsidP="00C1345F">
      <w:pPr>
        <w:suppressAutoHyphens w:val="0"/>
        <w:spacing w:line="360" w:lineRule="auto"/>
        <w:ind w:left="567" w:right="567"/>
        <w:jc w:val="both"/>
        <w:rPr>
          <w:rFonts w:ascii="Palatino Linotype" w:hAnsi="Palatino Linotype"/>
          <w:bCs/>
          <w:i/>
          <w:iCs/>
          <w:color w:val="000000"/>
          <w:lang w:val="es-ES"/>
        </w:rPr>
      </w:pPr>
      <w:r w:rsidRPr="009463E1">
        <w:rPr>
          <w:rFonts w:ascii="Palatino Linotype" w:hAnsi="Palatino Linotype"/>
          <w:b/>
          <w:i/>
          <w:iCs/>
          <w:color w:val="000000"/>
          <w:lang w:val="es-ES"/>
        </w:rPr>
        <w:t>II.</w:t>
      </w:r>
      <w:r w:rsidRPr="009463E1">
        <w:rPr>
          <w:rFonts w:ascii="Palatino Linotype" w:hAnsi="Palatino Linotype"/>
          <w:bCs/>
          <w:i/>
          <w:iCs/>
          <w:color w:val="000000"/>
          <w:lang w:val="es-ES"/>
        </w:rPr>
        <w:t xml:space="preserve"> </w:t>
      </w:r>
      <w:r w:rsidRPr="009463E1">
        <w:rPr>
          <w:rFonts w:ascii="Palatino Linotype" w:hAnsi="Palatino Linotype"/>
          <w:i/>
          <w:iCs/>
          <w:color w:val="000000"/>
          <w:lang w:val="es-ES"/>
        </w:rPr>
        <w:t>Por Ley tenga el carácter de pública;</w:t>
      </w:r>
    </w:p>
    <w:p w14:paraId="60605DB9" w14:textId="77777777" w:rsidR="00191180" w:rsidRPr="009463E1" w:rsidRDefault="00191180" w:rsidP="00C1345F">
      <w:pPr>
        <w:suppressAutoHyphens w:val="0"/>
        <w:spacing w:line="360" w:lineRule="auto"/>
        <w:ind w:left="567" w:right="567"/>
        <w:jc w:val="both"/>
        <w:rPr>
          <w:rFonts w:ascii="Palatino Linotype" w:hAnsi="Palatino Linotype"/>
          <w:i/>
          <w:iCs/>
          <w:color w:val="000000"/>
          <w:lang w:val="es-ES"/>
        </w:rPr>
      </w:pPr>
      <w:r w:rsidRPr="009463E1">
        <w:rPr>
          <w:rFonts w:ascii="Palatino Linotype" w:hAnsi="Palatino Linotype"/>
          <w:b/>
          <w:i/>
          <w:iCs/>
          <w:color w:val="000000"/>
          <w:lang w:val="es-ES"/>
        </w:rPr>
        <w:t>III.</w:t>
      </w:r>
      <w:r w:rsidRPr="009463E1">
        <w:rPr>
          <w:rFonts w:ascii="Palatino Linotype" w:hAnsi="Palatino Linotype"/>
          <w:bCs/>
          <w:i/>
          <w:iCs/>
          <w:color w:val="000000"/>
          <w:lang w:val="es-ES"/>
        </w:rPr>
        <w:t xml:space="preserve"> </w:t>
      </w:r>
      <w:r w:rsidRPr="009463E1">
        <w:rPr>
          <w:rFonts w:ascii="Palatino Linotype" w:hAnsi="Palatino Linotype"/>
          <w:i/>
          <w:iCs/>
          <w:color w:val="000000"/>
          <w:lang w:val="es-ES"/>
        </w:rPr>
        <w:t xml:space="preserve">Exista una orden judicial; </w:t>
      </w:r>
    </w:p>
    <w:p w14:paraId="6BF86D5A" w14:textId="77777777" w:rsidR="00191180" w:rsidRPr="009463E1" w:rsidRDefault="00191180" w:rsidP="00C1345F">
      <w:pPr>
        <w:suppressAutoHyphens w:val="0"/>
        <w:spacing w:line="360" w:lineRule="auto"/>
        <w:ind w:left="567" w:right="567"/>
        <w:jc w:val="both"/>
        <w:rPr>
          <w:rFonts w:ascii="Palatino Linotype" w:hAnsi="Palatino Linotype"/>
          <w:i/>
          <w:iCs/>
          <w:color w:val="000000"/>
          <w:lang w:val="es-ES"/>
        </w:rPr>
      </w:pPr>
      <w:r w:rsidRPr="009463E1">
        <w:rPr>
          <w:rFonts w:ascii="Palatino Linotype" w:hAnsi="Palatino Linotype"/>
          <w:b/>
          <w:i/>
          <w:iCs/>
          <w:color w:val="000000"/>
          <w:lang w:val="es-ES"/>
        </w:rPr>
        <w:t>IV.</w:t>
      </w:r>
      <w:r w:rsidRPr="009463E1">
        <w:rPr>
          <w:rFonts w:ascii="Palatino Linotype" w:hAnsi="Palatino Linotype"/>
          <w:bCs/>
          <w:i/>
          <w:iCs/>
          <w:color w:val="000000"/>
          <w:lang w:val="es-ES"/>
        </w:rPr>
        <w:t xml:space="preserve"> </w:t>
      </w:r>
      <w:r w:rsidRPr="009463E1">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9463E1" w:rsidRDefault="00191180" w:rsidP="00C1345F">
      <w:pPr>
        <w:suppressAutoHyphens w:val="0"/>
        <w:spacing w:line="360" w:lineRule="auto"/>
        <w:ind w:left="567" w:right="567"/>
        <w:jc w:val="both"/>
        <w:rPr>
          <w:rFonts w:ascii="Palatino Linotype" w:hAnsi="Palatino Linotype"/>
          <w:i/>
          <w:iCs/>
          <w:color w:val="000000"/>
          <w:lang w:val="es-ES"/>
        </w:rPr>
      </w:pPr>
      <w:r w:rsidRPr="009463E1">
        <w:rPr>
          <w:rFonts w:ascii="Palatino Linotype" w:hAnsi="Palatino Linotype"/>
          <w:b/>
          <w:i/>
          <w:iCs/>
          <w:color w:val="000000"/>
          <w:lang w:val="es-ES"/>
        </w:rPr>
        <w:t>V.</w:t>
      </w:r>
      <w:r w:rsidRPr="009463E1">
        <w:rPr>
          <w:rFonts w:ascii="Palatino Linotype" w:hAnsi="Palatino Linotype"/>
          <w:bCs/>
          <w:i/>
          <w:iCs/>
          <w:color w:val="000000"/>
          <w:lang w:val="es-ES"/>
        </w:rPr>
        <w:t xml:space="preserve"> </w:t>
      </w:r>
      <w:r w:rsidRPr="009463E1">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9463E1" w:rsidRDefault="00191180" w:rsidP="00C1345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9463E1">
        <w:rPr>
          <w:rFonts w:ascii="Palatino Linotype" w:eastAsia="Calibri" w:hAnsi="Palatino Linotype"/>
          <w:color w:val="000000"/>
          <w:lang w:eastAsia="en-US"/>
        </w:rPr>
        <w:t>En</w:t>
      </w:r>
      <w:r w:rsidRPr="009463E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9463E1" w:rsidRDefault="00191180" w:rsidP="00C1345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9463E1" w:rsidRDefault="00191180" w:rsidP="00C1345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9463E1">
        <w:rPr>
          <w:rFonts w:ascii="Palatino Linotype" w:eastAsia="Calibri" w:hAnsi="Palatino Linotype"/>
          <w:color w:val="000000"/>
          <w:lang w:eastAsia="en-US"/>
        </w:rPr>
        <w:t>Pero</w:t>
      </w:r>
      <w:r w:rsidRPr="009463E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w:t>
      </w:r>
      <w:r w:rsidRPr="009463E1">
        <w:rPr>
          <w:rFonts w:ascii="Palatino Linotype" w:eastAsia="Calibri" w:hAnsi="Palatino Linotype"/>
          <w:color w:val="000000"/>
          <w:lang w:val="es-ES_tradnl" w:eastAsia="es-ES_tradnl"/>
        </w:rPr>
        <w:lastRenderedPageBreak/>
        <w:t>de los datos si permite o no el acceso. De no ser posible, la realización de la consulta procede, fundando y motivando la clasificación.</w:t>
      </w:r>
    </w:p>
    <w:p w14:paraId="299CABB5" w14:textId="77777777" w:rsidR="00191180" w:rsidRPr="009463E1" w:rsidRDefault="00191180" w:rsidP="00C1345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9463E1" w:rsidRDefault="00191180" w:rsidP="00C1345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9463E1">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9463E1" w:rsidRDefault="00191180" w:rsidP="00C1345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9463E1" w14:paraId="35CD711E" w14:textId="77777777" w:rsidTr="00191180">
        <w:tc>
          <w:tcPr>
            <w:tcW w:w="2155" w:type="dxa"/>
            <w:vMerge w:val="restart"/>
            <w:shd w:val="clear" w:color="auto" w:fill="D5DCE4"/>
          </w:tcPr>
          <w:p w14:paraId="4DFAE36C"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Requisitos previos</w:t>
            </w:r>
          </w:p>
        </w:tc>
        <w:tc>
          <w:tcPr>
            <w:tcW w:w="1759" w:type="dxa"/>
          </w:tcPr>
          <w:p w14:paraId="2CF39548"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9463E1" w:rsidRDefault="00191180" w:rsidP="00C1345F">
            <w:pPr>
              <w:suppressAutoHyphens w:val="0"/>
              <w:spacing w:line="360" w:lineRule="auto"/>
              <w:jc w:val="both"/>
              <w:rPr>
                <w:rFonts w:ascii="Palatino Linotype" w:hAnsi="Palatino Linotype"/>
                <w:color w:val="000000"/>
              </w:rPr>
            </w:pPr>
          </w:p>
          <w:p w14:paraId="3B9631DA" w14:textId="77777777" w:rsidR="00191180" w:rsidRPr="009463E1" w:rsidRDefault="00191180" w:rsidP="00C1345F">
            <w:pPr>
              <w:numPr>
                <w:ilvl w:val="0"/>
                <w:numId w:val="12"/>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 xml:space="preserve">Confidencialidad </w:t>
            </w:r>
          </w:p>
          <w:p w14:paraId="0C033D5C" w14:textId="77777777" w:rsidR="00191180" w:rsidRPr="009463E1" w:rsidRDefault="00191180" w:rsidP="00C1345F">
            <w:pPr>
              <w:numPr>
                <w:ilvl w:val="0"/>
                <w:numId w:val="12"/>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Reserva</w:t>
            </w:r>
          </w:p>
        </w:tc>
        <w:tc>
          <w:tcPr>
            <w:tcW w:w="2268" w:type="dxa"/>
          </w:tcPr>
          <w:p w14:paraId="735598A2"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6BC117BC" w14:textId="77777777" w:rsidTr="00191180">
        <w:tc>
          <w:tcPr>
            <w:tcW w:w="2155" w:type="dxa"/>
            <w:vMerge/>
            <w:shd w:val="clear" w:color="auto" w:fill="D5DCE4"/>
          </w:tcPr>
          <w:p w14:paraId="257965E4"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3D469513"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Los titulares de las áreas </w:t>
            </w:r>
            <w:r w:rsidRPr="009463E1">
              <w:rPr>
                <w:rFonts w:ascii="Palatino Linotype" w:hAnsi="Palatino Linotype"/>
                <w:color w:val="000000"/>
              </w:rPr>
              <w:lastRenderedPageBreak/>
              <w:t xml:space="preserve">que administran la información son los que aprueban la clasificación </w:t>
            </w:r>
          </w:p>
        </w:tc>
        <w:tc>
          <w:tcPr>
            <w:tcW w:w="2269" w:type="dxa"/>
          </w:tcPr>
          <w:p w14:paraId="57D1CB0C"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266780B3"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1B5CE14E" w14:textId="77777777" w:rsidTr="00191180">
        <w:tc>
          <w:tcPr>
            <w:tcW w:w="2155" w:type="dxa"/>
            <w:vMerge/>
            <w:shd w:val="clear" w:color="auto" w:fill="D5DCE4"/>
          </w:tcPr>
          <w:p w14:paraId="69B876CA"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64B20802"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La clasificación de la información se realiza al momento de:</w:t>
            </w:r>
          </w:p>
        </w:tc>
        <w:tc>
          <w:tcPr>
            <w:tcW w:w="2269" w:type="dxa"/>
          </w:tcPr>
          <w:p w14:paraId="1CEA32C2" w14:textId="77777777" w:rsidR="00191180" w:rsidRPr="009463E1" w:rsidRDefault="00191180" w:rsidP="00C1345F">
            <w:pPr>
              <w:numPr>
                <w:ilvl w:val="0"/>
                <w:numId w:val="11"/>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Atender una solicitud</w:t>
            </w:r>
          </w:p>
          <w:p w14:paraId="5FAA03E2" w14:textId="77777777" w:rsidR="00191180" w:rsidRPr="009463E1" w:rsidRDefault="00191180" w:rsidP="00C1345F">
            <w:pPr>
              <w:numPr>
                <w:ilvl w:val="0"/>
                <w:numId w:val="11"/>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Por mandato de una autoridad competente</w:t>
            </w:r>
          </w:p>
          <w:p w14:paraId="1863D2EA" w14:textId="77777777" w:rsidR="00191180" w:rsidRPr="009463E1" w:rsidRDefault="00191180" w:rsidP="00C1345F">
            <w:pPr>
              <w:numPr>
                <w:ilvl w:val="0"/>
                <w:numId w:val="11"/>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Para elaborar una versión pública y cumplir una obligación de transparencia</w:t>
            </w:r>
          </w:p>
        </w:tc>
        <w:tc>
          <w:tcPr>
            <w:tcW w:w="2268" w:type="dxa"/>
          </w:tcPr>
          <w:p w14:paraId="489F1E5E"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42BE32F8" w14:textId="77777777" w:rsidTr="00191180">
        <w:tc>
          <w:tcPr>
            <w:tcW w:w="2155" w:type="dxa"/>
            <w:vMerge/>
            <w:shd w:val="clear" w:color="auto" w:fill="D5DCE4"/>
          </w:tcPr>
          <w:p w14:paraId="553C290E"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7FFFCF0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No se pueden emitir acuerdos de carácter </w:t>
            </w:r>
            <w:r w:rsidRPr="009463E1">
              <w:rPr>
                <w:rFonts w:ascii="Palatino Linotype" w:hAnsi="Palatino Linotype"/>
                <w:color w:val="000000"/>
              </w:rPr>
              <w:lastRenderedPageBreak/>
              <w:t>general ni particular</w:t>
            </w:r>
          </w:p>
        </w:tc>
        <w:tc>
          <w:tcPr>
            <w:tcW w:w="2269" w:type="dxa"/>
          </w:tcPr>
          <w:p w14:paraId="13B5602A"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lastRenderedPageBreak/>
              <w:t xml:space="preserve">El </w:t>
            </w:r>
            <w:r w:rsidRPr="009463E1">
              <w:rPr>
                <w:rFonts w:ascii="Palatino Linotype" w:hAnsi="Palatino Linotype"/>
                <w:b/>
                <w:bCs/>
                <w:color w:val="000000"/>
              </w:rPr>
              <w:t>SUJETO OBLIGADO</w:t>
            </w:r>
            <w:r w:rsidRPr="009463E1">
              <w:rPr>
                <w:rFonts w:ascii="Palatino Linotype" w:hAnsi="Palatino Linotype"/>
                <w:color w:val="000000"/>
              </w:rPr>
              <w:t xml:space="preserve"> debe emitir un acuerdo describiendo y analizando cada </w:t>
            </w:r>
            <w:r w:rsidRPr="009463E1">
              <w:rPr>
                <w:rFonts w:ascii="Palatino Linotype" w:hAnsi="Palatino Linotype"/>
                <w:color w:val="000000"/>
              </w:rPr>
              <w:lastRenderedPageBreak/>
              <w:t xml:space="preserve">documento de un expediente y todos los datos incluidos en un documento </w:t>
            </w:r>
          </w:p>
        </w:tc>
        <w:tc>
          <w:tcPr>
            <w:tcW w:w="2268" w:type="dxa"/>
          </w:tcPr>
          <w:p w14:paraId="3036D60B"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34121BC0" w14:textId="77777777" w:rsidTr="00191180">
        <w:tc>
          <w:tcPr>
            <w:tcW w:w="2155" w:type="dxa"/>
            <w:vMerge w:val="restart"/>
            <w:shd w:val="clear" w:color="auto" w:fill="D5DCE4"/>
          </w:tcPr>
          <w:p w14:paraId="15B63F2B"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Supuestos de clasificación</w:t>
            </w:r>
          </w:p>
        </w:tc>
        <w:tc>
          <w:tcPr>
            <w:tcW w:w="1759" w:type="dxa"/>
          </w:tcPr>
          <w:p w14:paraId="0BA21DC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Para clasificar la información como reservada hay</w:t>
            </w:r>
          </w:p>
        </w:tc>
        <w:tc>
          <w:tcPr>
            <w:tcW w:w="2269" w:type="dxa"/>
          </w:tcPr>
          <w:p w14:paraId="655C3360" w14:textId="77777777" w:rsidR="00191180" w:rsidRPr="009463E1" w:rsidRDefault="00191180" w:rsidP="00C1345F">
            <w:pPr>
              <w:numPr>
                <w:ilvl w:val="0"/>
                <w:numId w:val="13"/>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11 supuestos en la Ley Estatal</w:t>
            </w:r>
          </w:p>
          <w:p w14:paraId="1D2BE7E8" w14:textId="77777777" w:rsidR="00191180" w:rsidRPr="009463E1" w:rsidRDefault="00191180" w:rsidP="00C1345F">
            <w:pPr>
              <w:numPr>
                <w:ilvl w:val="0"/>
                <w:numId w:val="13"/>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13 supuestos en la Ley General</w:t>
            </w:r>
          </w:p>
        </w:tc>
        <w:tc>
          <w:tcPr>
            <w:tcW w:w="2268" w:type="dxa"/>
          </w:tcPr>
          <w:p w14:paraId="386C76B0"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El </w:t>
            </w:r>
            <w:r w:rsidRPr="009463E1">
              <w:rPr>
                <w:rFonts w:ascii="Palatino Linotype" w:hAnsi="Palatino Linotype"/>
                <w:b/>
                <w:bCs/>
                <w:color w:val="000000"/>
              </w:rPr>
              <w:t>SUJETO OBLIGADO</w:t>
            </w:r>
            <w:r w:rsidRPr="009463E1">
              <w:rPr>
                <w:rFonts w:ascii="Palatino Linotype" w:hAnsi="Palatino Linotype"/>
                <w:color w:val="000000"/>
              </w:rPr>
              <w:t xml:space="preserve"> debe identificar claramente la información que se pretende clasificar y realizar un juicio de subsunción o encaje</w:t>
            </w:r>
          </w:p>
        </w:tc>
      </w:tr>
      <w:tr w:rsidR="00191180" w:rsidRPr="009463E1" w14:paraId="08FFF648" w14:textId="77777777" w:rsidTr="00191180">
        <w:tc>
          <w:tcPr>
            <w:tcW w:w="2155" w:type="dxa"/>
            <w:vMerge/>
            <w:shd w:val="clear" w:color="auto" w:fill="D5DCE4"/>
          </w:tcPr>
          <w:p w14:paraId="35BF581D"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08A40F54"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Para clasificar la información como confidencial hay</w:t>
            </w:r>
          </w:p>
        </w:tc>
        <w:tc>
          <w:tcPr>
            <w:tcW w:w="2269" w:type="dxa"/>
          </w:tcPr>
          <w:p w14:paraId="18ECC53C"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que considerar la definición de dato personal</w:t>
            </w:r>
          </w:p>
        </w:tc>
        <w:tc>
          <w:tcPr>
            <w:tcW w:w="2268" w:type="dxa"/>
          </w:tcPr>
          <w:p w14:paraId="4E575FB8"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616A693F" w14:textId="77777777" w:rsidTr="00191180">
        <w:tc>
          <w:tcPr>
            <w:tcW w:w="2155" w:type="dxa"/>
            <w:vMerge/>
            <w:shd w:val="clear" w:color="auto" w:fill="D5DCE4"/>
          </w:tcPr>
          <w:p w14:paraId="5E97D2DD"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018156A9"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Estos supuestos se aplican de </w:t>
            </w:r>
            <w:r w:rsidRPr="009463E1">
              <w:rPr>
                <w:rFonts w:ascii="Palatino Linotype" w:hAnsi="Palatino Linotype"/>
                <w:color w:val="000000"/>
              </w:rPr>
              <w:lastRenderedPageBreak/>
              <w:t>manera restrictiva y estricta, no pueden ampliarse</w:t>
            </w:r>
          </w:p>
        </w:tc>
        <w:tc>
          <w:tcPr>
            <w:tcW w:w="2269" w:type="dxa"/>
          </w:tcPr>
          <w:p w14:paraId="59E633DC"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6F606E0A"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2C6D2336" w14:textId="77777777" w:rsidTr="00191180">
        <w:tc>
          <w:tcPr>
            <w:tcW w:w="2155" w:type="dxa"/>
            <w:vMerge w:val="restart"/>
            <w:shd w:val="clear" w:color="auto" w:fill="D5DCE4"/>
          </w:tcPr>
          <w:p w14:paraId="4A547A37"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Excepciones a la clasificación de reserva</w:t>
            </w:r>
          </w:p>
        </w:tc>
        <w:tc>
          <w:tcPr>
            <w:tcW w:w="1759" w:type="dxa"/>
            <w:vMerge w:val="restart"/>
          </w:tcPr>
          <w:p w14:paraId="25E17223"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No puede clasificarse como información reservada la concerniente a:</w:t>
            </w:r>
          </w:p>
        </w:tc>
        <w:tc>
          <w:tcPr>
            <w:tcW w:w="2269" w:type="dxa"/>
          </w:tcPr>
          <w:p w14:paraId="54E4809B"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Actos (probados o en investigación) graves de violaciones a derechos humanos</w:t>
            </w:r>
          </w:p>
        </w:tc>
        <w:tc>
          <w:tcPr>
            <w:tcW w:w="2268" w:type="dxa"/>
          </w:tcPr>
          <w:p w14:paraId="5D26969E"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28A78EF2" w14:textId="77777777" w:rsidTr="00191180">
        <w:tc>
          <w:tcPr>
            <w:tcW w:w="2155" w:type="dxa"/>
            <w:vMerge/>
            <w:shd w:val="clear" w:color="auto" w:fill="D5DCE4"/>
          </w:tcPr>
          <w:p w14:paraId="71EC9319"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tcPr>
          <w:p w14:paraId="34EA4EF9"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Delitos de lessa humanidad</w:t>
            </w:r>
          </w:p>
        </w:tc>
        <w:tc>
          <w:tcPr>
            <w:tcW w:w="2268" w:type="dxa"/>
          </w:tcPr>
          <w:p w14:paraId="1BE483F8"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53D6173C" w14:textId="77777777" w:rsidTr="00191180">
        <w:tc>
          <w:tcPr>
            <w:tcW w:w="2155" w:type="dxa"/>
            <w:vMerge/>
            <w:shd w:val="clear" w:color="auto" w:fill="D5DCE4"/>
          </w:tcPr>
          <w:p w14:paraId="3F23A930"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tcPr>
          <w:p w14:paraId="69C8D9D3"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Actos de Corrupción</w:t>
            </w:r>
          </w:p>
        </w:tc>
        <w:tc>
          <w:tcPr>
            <w:tcW w:w="2268" w:type="dxa"/>
          </w:tcPr>
          <w:p w14:paraId="595959C7"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Los comprendidos en el Título Sexto del Código Penal del Estado</w:t>
            </w:r>
          </w:p>
        </w:tc>
      </w:tr>
      <w:tr w:rsidR="00191180" w:rsidRPr="009463E1" w14:paraId="78431307" w14:textId="77777777" w:rsidTr="00191180">
        <w:tc>
          <w:tcPr>
            <w:tcW w:w="2155" w:type="dxa"/>
            <w:vMerge w:val="restart"/>
            <w:shd w:val="clear" w:color="auto" w:fill="D5DCE4"/>
          </w:tcPr>
          <w:p w14:paraId="574640DF"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Participación del Comité de Transparencia</w:t>
            </w:r>
          </w:p>
        </w:tc>
        <w:tc>
          <w:tcPr>
            <w:tcW w:w="1759" w:type="dxa"/>
            <w:vMerge w:val="restart"/>
          </w:tcPr>
          <w:p w14:paraId="3D33905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Formalidades</w:t>
            </w:r>
          </w:p>
        </w:tc>
        <w:tc>
          <w:tcPr>
            <w:tcW w:w="2269" w:type="dxa"/>
          </w:tcPr>
          <w:p w14:paraId="7E343D14"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El Comité debe de estar debidamente integrado</w:t>
            </w:r>
          </w:p>
        </w:tc>
        <w:tc>
          <w:tcPr>
            <w:tcW w:w="2268" w:type="dxa"/>
          </w:tcPr>
          <w:p w14:paraId="3518174F"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203DBED0" w14:textId="77777777" w:rsidTr="00191180">
        <w:tc>
          <w:tcPr>
            <w:tcW w:w="2155" w:type="dxa"/>
            <w:vMerge/>
            <w:shd w:val="clear" w:color="auto" w:fill="D5DCE4"/>
          </w:tcPr>
          <w:p w14:paraId="403DF1DF"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tcPr>
          <w:p w14:paraId="55135950"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El Comité no aprueba la clasificación, sólo: confirma, modifica o </w:t>
            </w:r>
            <w:r w:rsidRPr="009463E1">
              <w:rPr>
                <w:rFonts w:ascii="Palatino Linotype" w:hAnsi="Palatino Linotype"/>
                <w:color w:val="000000"/>
              </w:rPr>
              <w:lastRenderedPageBreak/>
              <w:t xml:space="preserve">revoca la decisión de las áreas </w:t>
            </w:r>
          </w:p>
        </w:tc>
        <w:tc>
          <w:tcPr>
            <w:tcW w:w="2268" w:type="dxa"/>
          </w:tcPr>
          <w:p w14:paraId="6256350A"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315C686E" w14:textId="77777777" w:rsidTr="00191180">
        <w:tc>
          <w:tcPr>
            <w:tcW w:w="2155" w:type="dxa"/>
            <w:shd w:val="clear" w:color="auto" w:fill="D5DCE4"/>
          </w:tcPr>
          <w:p w14:paraId="7BCE06E7"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Fondo del acuerdo de clasificación</w:t>
            </w:r>
          </w:p>
        </w:tc>
        <w:tc>
          <w:tcPr>
            <w:tcW w:w="1759" w:type="dxa"/>
          </w:tcPr>
          <w:p w14:paraId="29EBC7DA"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La carga de la prueba para justificar la restricción corresponde al </w:t>
            </w:r>
            <w:r w:rsidRPr="009463E1">
              <w:rPr>
                <w:rFonts w:ascii="Palatino Linotype" w:hAnsi="Palatino Linotype"/>
                <w:b/>
                <w:bCs/>
                <w:color w:val="000000"/>
              </w:rPr>
              <w:t>SUJETO OBLIGADO</w:t>
            </w:r>
          </w:p>
        </w:tc>
        <w:tc>
          <w:tcPr>
            <w:tcW w:w="2269" w:type="dxa"/>
          </w:tcPr>
          <w:p w14:paraId="555EBA74"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Deber de fundar y motivar</w:t>
            </w:r>
          </w:p>
        </w:tc>
        <w:tc>
          <w:tcPr>
            <w:tcW w:w="2268" w:type="dxa"/>
          </w:tcPr>
          <w:p w14:paraId="2E23E030"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359D8447" w14:textId="77777777" w:rsidTr="00191180">
        <w:trPr>
          <w:trHeight w:val="486"/>
        </w:trPr>
        <w:tc>
          <w:tcPr>
            <w:tcW w:w="2155" w:type="dxa"/>
            <w:vMerge w:val="restart"/>
            <w:shd w:val="clear" w:color="auto" w:fill="D5DCE4"/>
          </w:tcPr>
          <w:p w14:paraId="411F196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Condiciones especiales de la reserva</w:t>
            </w:r>
          </w:p>
        </w:tc>
        <w:tc>
          <w:tcPr>
            <w:tcW w:w="1759" w:type="dxa"/>
            <w:vMerge w:val="restart"/>
          </w:tcPr>
          <w:p w14:paraId="611D7AC6"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Motivar implica</w:t>
            </w:r>
          </w:p>
          <w:p w14:paraId="42FBE448"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Además se debe aplicar, caso por caso, una prueba de daño.</w:t>
            </w:r>
          </w:p>
        </w:tc>
        <w:tc>
          <w:tcPr>
            <w:tcW w:w="2269" w:type="dxa"/>
            <w:vMerge w:val="restart"/>
          </w:tcPr>
          <w:p w14:paraId="54717CA4"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Señalar las razones, motivos o circunstancias.</w:t>
            </w:r>
          </w:p>
          <w:p w14:paraId="20C77B4B"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Se deben señalar las razones objetivas y acreditar.</w:t>
            </w:r>
          </w:p>
          <w:p w14:paraId="1FD1AC50" w14:textId="77777777" w:rsidR="00191180" w:rsidRPr="009463E1" w:rsidRDefault="00191180" w:rsidP="00C1345F">
            <w:pPr>
              <w:suppressAutoHyphens w:val="0"/>
              <w:spacing w:line="360" w:lineRule="auto"/>
              <w:jc w:val="both"/>
              <w:rPr>
                <w:rFonts w:ascii="Palatino Linotype" w:hAnsi="Palatino Linotype"/>
                <w:color w:val="000000"/>
              </w:rPr>
            </w:pPr>
          </w:p>
          <w:p w14:paraId="49CC3827"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*Adquiere la condición especial de ser temporal por un periodo de 5 años con la posibilidad de </w:t>
            </w:r>
            <w:r w:rsidRPr="009463E1">
              <w:rPr>
                <w:rFonts w:ascii="Palatino Linotype" w:hAnsi="Palatino Linotype"/>
                <w:color w:val="000000"/>
              </w:rPr>
              <w:lastRenderedPageBreak/>
              <w:t>ampliarse por un periodo igual.</w:t>
            </w:r>
          </w:p>
        </w:tc>
        <w:tc>
          <w:tcPr>
            <w:tcW w:w="2268" w:type="dxa"/>
            <w:vMerge w:val="restart"/>
          </w:tcPr>
          <w:p w14:paraId="3A9307C3"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lastRenderedPageBreak/>
              <w:t>Que entregar la información provoca un riesgo real, demostrable e identificable al interés público o a la seguridad pública</w:t>
            </w:r>
          </w:p>
        </w:tc>
      </w:tr>
      <w:tr w:rsidR="00191180" w:rsidRPr="009463E1" w14:paraId="1778F197" w14:textId="77777777" w:rsidTr="00191180">
        <w:trPr>
          <w:trHeight w:val="486"/>
        </w:trPr>
        <w:tc>
          <w:tcPr>
            <w:tcW w:w="2155" w:type="dxa"/>
            <w:vMerge/>
            <w:shd w:val="clear" w:color="auto" w:fill="D5DCE4"/>
          </w:tcPr>
          <w:p w14:paraId="76E879B9"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25659DF8" w14:textId="77777777" w:rsidTr="00191180">
        <w:tc>
          <w:tcPr>
            <w:tcW w:w="2155" w:type="dxa"/>
            <w:vMerge/>
            <w:shd w:val="clear" w:color="auto" w:fill="D5DCE4"/>
          </w:tcPr>
          <w:p w14:paraId="15D8FA49"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32C75DC8"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El riesgo por divulgar es mayor que el interés público de que se difunda  </w:t>
            </w:r>
          </w:p>
        </w:tc>
      </w:tr>
      <w:tr w:rsidR="00191180" w:rsidRPr="009463E1" w14:paraId="5F21AD6F" w14:textId="77777777" w:rsidTr="00191180">
        <w:trPr>
          <w:trHeight w:val="1454"/>
        </w:trPr>
        <w:tc>
          <w:tcPr>
            <w:tcW w:w="2155" w:type="dxa"/>
            <w:vMerge/>
            <w:shd w:val="clear" w:color="auto" w:fill="D5DCE4"/>
          </w:tcPr>
          <w:p w14:paraId="466A048A"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7BF41DA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El principio de proporcionalidad</w:t>
            </w:r>
          </w:p>
        </w:tc>
      </w:tr>
      <w:tr w:rsidR="00191180" w:rsidRPr="009463E1" w14:paraId="1A0ED26F" w14:textId="77777777" w:rsidTr="00191180">
        <w:tc>
          <w:tcPr>
            <w:tcW w:w="2155" w:type="dxa"/>
            <w:vMerge w:val="restart"/>
            <w:shd w:val="clear" w:color="auto" w:fill="D5DCE4"/>
          </w:tcPr>
          <w:p w14:paraId="2A077695"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Condiciones especiales de la confidencialidad</w:t>
            </w:r>
          </w:p>
        </w:tc>
        <w:tc>
          <w:tcPr>
            <w:tcW w:w="1759" w:type="dxa"/>
          </w:tcPr>
          <w:p w14:paraId="7B5D043F"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Para clasificar se debe verificar que no se encuentre en los supuestos del artículo 148 de la ley Estatal </w:t>
            </w:r>
          </w:p>
        </w:tc>
        <w:tc>
          <w:tcPr>
            <w:tcW w:w="2269" w:type="dxa"/>
          </w:tcPr>
          <w:p w14:paraId="3A78E816"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Si se encuentra en los supuestos de dicho artículo se entrega aún sin consentimiento del titular del dato personal </w:t>
            </w:r>
          </w:p>
        </w:tc>
        <w:tc>
          <w:tcPr>
            <w:tcW w:w="2268" w:type="dxa"/>
          </w:tcPr>
          <w:p w14:paraId="4B6C6FEE"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6494D65F" w14:textId="77777777" w:rsidTr="00191180">
        <w:trPr>
          <w:trHeight w:val="3404"/>
        </w:trPr>
        <w:tc>
          <w:tcPr>
            <w:tcW w:w="2155" w:type="dxa"/>
            <w:vMerge/>
            <w:shd w:val="clear" w:color="auto" w:fill="D5DCE4"/>
          </w:tcPr>
          <w:p w14:paraId="45AB9F0D"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64018E70"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785B6093" w14:textId="77777777" w:rsidR="00191180" w:rsidRPr="009463E1" w:rsidRDefault="00191180" w:rsidP="00C1345F">
            <w:pPr>
              <w:suppressAutoHyphens w:val="0"/>
              <w:spacing w:line="360" w:lineRule="auto"/>
              <w:jc w:val="both"/>
              <w:rPr>
                <w:rFonts w:ascii="Palatino Linotype" w:hAnsi="Palatino Linotype"/>
                <w:color w:val="000000"/>
              </w:rPr>
            </w:pPr>
          </w:p>
        </w:tc>
      </w:tr>
    </w:tbl>
    <w:p w14:paraId="427E34E2" w14:textId="39C9C6CF" w:rsidR="00191180" w:rsidRPr="009463E1" w:rsidRDefault="00191180" w:rsidP="00C1345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9463E1">
        <w:rPr>
          <w:rFonts w:ascii="Palatino Linotype" w:eastAsia="Calibri" w:hAnsi="Palatino Linotype"/>
          <w:color w:val="000000"/>
          <w:lang w:eastAsia="en-US"/>
        </w:rPr>
        <w:lastRenderedPageBreak/>
        <w:t>Pero</w:t>
      </w:r>
      <w:r w:rsidRPr="009463E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9463E1" w:rsidRDefault="00C1345F" w:rsidP="00C1345F">
      <w:pPr>
        <w:pStyle w:val="Ttulo1"/>
        <w:spacing w:line="360" w:lineRule="auto"/>
        <w:rPr>
          <w:rFonts w:ascii="Palatino Linotype" w:hAnsi="Palatino Linotype"/>
          <w:b/>
          <w:color w:val="000000" w:themeColor="text1"/>
          <w:sz w:val="24"/>
          <w:szCs w:val="24"/>
        </w:rPr>
      </w:pPr>
      <w:bookmarkStart w:id="154" w:name="_Toc83210953"/>
      <w:r>
        <w:rPr>
          <w:rFonts w:ascii="Palatino Linotype" w:hAnsi="Palatino Linotype"/>
          <w:b/>
          <w:color w:val="000000" w:themeColor="text1"/>
          <w:sz w:val="24"/>
          <w:szCs w:val="24"/>
        </w:rPr>
        <w:t>OCTAVO</w:t>
      </w:r>
      <w:r w:rsidR="00795F38" w:rsidRPr="009463E1">
        <w:rPr>
          <w:rFonts w:ascii="Palatino Linotype" w:hAnsi="Palatino Linotype"/>
          <w:b/>
          <w:color w:val="000000" w:themeColor="text1"/>
          <w:sz w:val="24"/>
          <w:szCs w:val="24"/>
        </w:rPr>
        <w:t xml:space="preserve">. </w:t>
      </w:r>
      <w:r w:rsidR="006406C1" w:rsidRPr="009463E1">
        <w:rPr>
          <w:rFonts w:ascii="Palatino Linotype" w:hAnsi="Palatino Linotype"/>
          <w:b/>
          <w:color w:val="000000" w:themeColor="text1"/>
          <w:sz w:val="24"/>
          <w:szCs w:val="24"/>
        </w:rPr>
        <w:t>De la d</w:t>
      </w:r>
      <w:r w:rsidR="00795F38" w:rsidRPr="009463E1">
        <w:rPr>
          <w:rFonts w:ascii="Palatino Linotype" w:hAnsi="Palatino Linotype"/>
          <w:b/>
          <w:color w:val="000000" w:themeColor="text1"/>
          <w:sz w:val="24"/>
          <w:szCs w:val="24"/>
        </w:rPr>
        <w:t>ecisión.</w:t>
      </w:r>
      <w:bookmarkEnd w:id="154"/>
      <w:r w:rsidR="00795F38" w:rsidRPr="009463E1">
        <w:rPr>
          <w:rFonts w:ascii="Palatino Linotype" w:hAnsi="Palatino Linotype"/>
          <w:b/>
          <w:color w:val="000000" w:themeColor="text1"/>
          <w:sz w:val="24"/>
          <w:szCs w:val="24"/>
        </w:rPr>
        <w:t xml:space="preserve"> </w:t>
      </w:r>
    </w:p>
    <w:p w14:paraId="2EE79603" w14:textId="1A2A1605" w:rsidR="006406C1" w:rsidRPr="009463E1" w:rsidRDefault="006406C1" w:rsidP="00C1345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9463E1">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9463E1">
        <w:rPr>
          <w:rFonts w:ascii="Palatino Linotype" w:hAnsi="Palatino Linotype" w:cs="Tahoma"/>
          <w:b/>
        </w:rPr>
        <w:t xml:space="preserve">ORDENAR </w:t>
      </w:r>
      <w:r w:rsidRPr="009463E1">
        <w:rPr>
          <w:rFonts w:ascii="Palatino Linotype" w:hAnsi="Palatino Linotype" w:cs="Tahoma"/>
        </w:rPr>
        <w:t xml:space="preserve">la entrega de la información solicitada, de ser el caso en versión pública, ya que se cuentan con atribuciones para generarla, poseerla o administrarla. </w:t>
      </w:r>
    </w:p>
    <w:p w14:paraId="5B9B8239" w14:textId="77777777" w:rsidR="006406C1" w:rsidRPr="009463E1" w:rsidRDefault="006406C1" w:rsidP="00C1345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9463E1" w:rsidRDefault="00191180" w:rsidP="00C1345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Por lo anteriormente expuesto y fundado, este </w:t>
      </w:r>
      <w:r w:rsidRPr="009463E1">
        <w:rPr>
          <w:rFonts w:ascii="Palatino Linotype" w:hAnsi="Palatino Linotype" w:cs="Arial"/>
          <w:b/>
          <w:color w:val="000000"/>
          <w:lang w:val="es-ES_tradnl"/>
        </w:rPr>
        <w:t>ÓRGANO GARANTE</w:t>
      </w:r>
      <w:r w:rsidRPr="009463E1">
        <w:rPr>
          <w:rFonts w:ascii="Palatino Linotype" w:hAnsi="Palatino Linotype" w:cs="Arial"/>
          <w:color w:val="000000"/>
          <w:lang w:val="es-ES_tradnl"/>
        </w:rPr>
        <w:t xml:space="preserve"> emite los siguientes: --------------------------------------------------------------------------------------------</w:t>
      </w:r>
      <w:r w:rsidR="003F047F" w:rsidRPr="009463E1">
        <w:rPr>
          <w:rFonts w:ascii="Palatino Linotype" w:hAnsi="Palatino Linotype" w:cs="Arial"/>
          <w:color w:val="000000"/>
          <w:lang w:val="es-ES_tradnl"/>
        </w:rPr>
        <w:t>------</w:t>
      </w:r>
    </w:p>
    <w:p w14:paraId="741A9FCD" w14:textId="77777777" w:rsidR="00191180" w:rsidRPr="009463E1" w:rsidRDefault="00191180" w:rsidP="00C1345F">
      <w:pPr>
        <w:keepNext/>
        <w:keepLines/>
        <w:suppressAutoHyphens w:val="0"/>
        <w:spacing w:before="240" w:line="360" w:lineRule="auto"/>
        <w:jc w:val="center"/>
        <w:outlineLvl w:val="0"/>
        <w:rPr>
          <w:rFonts w:ascii="Palatino Linotype" w:eastAsia="Calibri" w:hAnsi="Palatino Linotype"/>
          <w:lang w:val="es-ES"/>
        </w:rPr>
      </w:pPr>
      <w:bookmarkStart w:id="155" w:name="_Toc524344198"/>
      <w:bookmarkStart w:id="156" w:name="_Toc526271203"/>
      <w:bookmarkStart w:id="157" w:name="_Toc536106982"/>
      <w:bookmarkStart w:id="158" w:name="_Toc83210954"/>
      <w:r w:rsidRPr="009463E1">
        <w:rPr>
          <w:rFonts w:ascii="Palatino Linotype" w:eastAsia="Calibri" w:hAnsi="Palatino Linotype"/>
          <w:b/>
          <w:lang w:val="es-ES"/>
        </w:rPr>
        <w:t>R E S O L U T I V O S</w:t>
      </w:r>
      <w:bookmarkEnd w:id="155"/>
      <w:bookmarkEnd w:id="156"/>
      <w:bookmarkEnd w:id="157"/>
      <w:bookmarkEnd w:id="158"/>
      <w:r w:rsidRPr="009463E1">
        <w:rPr>
          <w:rFonts w:ascii="Palatino Linotype" w:eastAsia="Calibri" w:hAnsi="Palatino Linotype"/>
          <w:b/>
          <w:lang w:val="es-ES"/>
        </w:rPr>
        <w:t xml:space="preserve"> </w:t>
      </w:r>
    </w:p>
    <w:p w14:paraId="3C7175E8" w14:textId="77777777" w:rsidR="00191180" w:rsidRPr="009463E1" w:rsidRDefault="00191180" w:rsidP="00C1345F">
      <w:pPr>
        <w:suppressAutoHyphens w:val="0"/>
        <w:spacing w:line="360" w:lineRule="auto"/>
        <w:rPr>
          <w:rFonts w:ascii="Palatino Linotype" w:hAnsi="Palatino Linotype"/>
          <w:lang w:val="es-ES"/>
        </w:rPr>
      </w:pPr>
    </w:p>
    <w:p w14:paraId="67C517A0" w14:textId="13C3C3B4" w:rsidR="00191180" w:rsidRPr="009463E1" w:rsidRDefault="00191180" w:rsidP="00C1345F">
      <w:pPr>
        <w:suppressAutoHyphens w:val="0"/>
        <w:spacing w:line="360" w:lineRule="auto"/>
        <w:jc w:val="both"/>
        <w:rPr>
          <w:rFonts w:ascii="Palatino Linotype" w:hAnsi="Palatino Linotype" w:cs="Arial"/>
          <w:bCs/>
          <w:lang w:val="es-ES_tradnl" w:eastAsia="es-MX"/>
        </w:rPr>
      </w:pPr>
      <w:r w:rsidRPr="009463E1">
        <w:rPr>
          <w:rFonts w:ascii="Palatino Linotype" w:hAnsi="Palatino Linotype" w:cs="Arial"/>
          <w:b/>
          <w:lang w:val="es-ES_tradnl"/>
        </w:rPr>
        <w:t xml:space="preserve">PRIMERO. </w:t>
      </w:r>
      <w:r w:rsidRPr="009463E1">
        <w:rPr>
          <w:rFonts w:ascii="Palatino Linotype" w:hAnsi="Palatino Linotype" w:cs="Arial"/>
          <w:lang w:val="es-ES_tradnl"/>
        </w:rPr>
        <w:t>Resultan fundadas las</w:t>
      </w:r>
      <w:r w:rsidRPr="009463E1">
        <w:rPr>
          <w:rFonts w:ascii="Palatino Linotype" w:hAnsi="Palatino Linotype" w:cs="Arial"/>
          <w:b/>
          <w:lang w:val="es-ES_tradnl"/>
        </w:rPr>
        <w:t xml:space="preserve"> </w:t>
      </w:r>
      <w:r w:rsidRPr="009463E1">
        <w:rPr>
          <w:rFonts w:ascii="Palatino Linotype" w:hAnsi="Palatino Linotype" w:cs="Arial"/>
          <w:lang w:val="es-ES"/>
        </w:rPr>
        <w:t xml:space="preserve">razones o motivos de inconformidad hechos valer en </w:t>
      </w:r>
      <w:r w:rsidR="00C211C5" w:rsidRPr="009463E1">
        <w:rPr>
          <w:rFonts w:ascii="Palatino Linotype" w:hAnsi="Palatino Linotype" w:cs="Arial"/>
          <w:lang w:val="es-ES"/>
        </w:rPr>
        <w:t xml:space="preserve">el </w:t>
      </w:r>
      <w:r w:rsidRPr="009463E1">
        <w:rPr>
          <w:rFonts w:ascii="Palatino Linotype" w:hAnsi="Palatino Linotype" w:cs="Arial"/>
          <w:lang w:val="es-ES"/>
        </w:rPr>
        <w:t xml:space="preserve">recursos de revisión </w:t>
      </w:r>
      <w:r w:rsidR="00B45C3B" w:rsidRPr="009463E1">
        <w:rPr>
          <w:rFonts w:ascii="Palatino Linotype" w:hAnsi="Palatino Linotype" w:cs="Arial"/>
          <w:b/>
          <w:bCs/>
          <w:lang w:val="es-ES_tradnl"/>
        </w:rPr>
        <w:t>04413</w:t>
      </w:r>
      <w:r w:rsidRPr="009463E1">
        <w:rPr>
          <w:rFonts w:ascii="Palatino Linotype" w:hAnsi="Palatino Linotype" w:cs="Arial"/>
          <w:b/>
          <w:bCs/>
          <w:lang w:val="es-ES_tradnl"/>
        </w:rPr>
        <w:t>/INFOEM/IP/RR/2021</w:t>
      </w:r>
      <w:r w:rsidRPr="009463E1">
        <w:rPr>
          <w:rFonts w:ascii="Palatino Linotype" w:hAnsi="Palatino Linotype" w:cs="Arial"/>
          <w:lang w:val="es-ES_tradnl"/>
        </w:rPr>
        <w:t xml:space="preserve"> </w:t>
      </w:r>
      <w:r w:rsidRPr="009463E1">
        <w:rPr>
          <w:rFonts w:ascii="Palatino Linotype" w:hAnsi="Palatino Linotype" w:cs="Arial"/>
          <w:bCs/>
          <w:lang w:val="es-ES_tradnl" w:eastAsia="es-MX"/>
        </w:rPr>
        <w:t xml:space="preserve">en términos del </w:t>
      </w:r>
      <w:r w:rsidR="001B030B">
        <w:rPr>
          <w:rFonts w:ascii="Palatino Linotype" w:hAnsi="Palatino Linotype" w:cs="Arial"/>
          <w:b/>
          <w:bCs/>
          <w:lang w:val="es-ES_tradnl" w:eastAsia="es-MX"/>
        </w:rPr>
        <w:t>Considerando CUARTO</w:t>
      </w:r>
      <w:r w:rsidRPr="009463E1">
        <w:rPr>
          <w:rFonts w:ascii="Palatino Linotype" w:hAnsi="Palatino Linotype" w:cs="Arial"/>
          <w:b/>
          <w:bCs/>
          <w:lang w:val="es-ES_tradnl" w:eastAsia="es-MX"/>
        </w:rPr>
        <w:t xml:space="preserve"> </w:t>
      </w:r>
      <w:r w:rsidRPr="009463E1">
        <w:rPr>
          <w:rFonts w:ascii="Palatino Linotype" w:hAnsi="Palatino Linotype" w:cs="Arial"/>
          <w:bCs/>
          <w:lang w:val="es-ES_tradnl" w:eastAsia="es-MX"/>
        </w:rPr>
        <w:t>de la presente resolución.</w:t>
      </w:r>
    </w:p>
    <w:p w14:paraId="0F2846DF" w14:textId="77777777" w:rsidR="00191180" w:rsidRPr="009463E1" w:rsidRDefault="00191180" w:rsidP="00C1345F">
      <w:pPr>
        <w:suppressAutoHyphens w:val="0"/>
        <w:spacing w:line="360" w:lineRule="auto"/>
        <w:jc w:val="both"/>
        <w:rPr>
          <w:rFonts w:ascii="Palatino Linotype" w:hAnsi="Palatino Linotype" w:cs="Arial"/>
          <w:bCs/>
          <w:lang w:val="es-ES_tradnl" w:eastAsia="es-MX"/>
        </w:rPr>
      </w:pPr>
    </w:p>
    <w:p w14:paraId="17338226" w14:textId="523DC8D6" w:rsidR="00191180" w:rsidRPr="009463E1" w:rsidRDefault="00191180" w:rsidP="00C1345F">
      <w:pPr>
        <w:suppressAutoHyphens w:val="0"/>
        <w:spacing w:line="360" w:lineRule="auto"/>
        <w:jc w:val="both"/>
        <w:rPr>
          <w:rFonts w:ascii="Palatino Linotype" w:eastAsia="Calibri" w:hAnsi="Palatino Linotype" w:cs="Arial"/>
          <w:b/>
          <w:lang w:val="es-ES"/>
        </w:rPr>
      </w:pPr>
      <w:r w:rsidRPr="009463E1">
        <w:rPr>
          <w:rFonts w:ascii="Palatino Linotype" w:eastAsia="Calibri" w:hAnsi="Palatino Linotype" w:cs="Arial"/>
          <w:b/>
          <w:bCs/>
          <w:lang w:val="es-ES"/>
        </w:rPr>
        <w:t xml:space="preserve">SEGUNDO. </w:t>
      </w:r>
      <w:r w:rsidRPr="009463E1">
        <w:rPr>
          <w:rFonts w:ascii="Palatino Linotype" w:eastAsia="Calibri" w:hAnsi="Palatino Linotype" w:cs="Arial"/>
          <w:lang w:val="es-ES"/>
        </w:rPr>
        <w:t xml:space="preserve">Se </w:t>
      </w:r>
      <w:r w:rsidRPr="009463E1">
        <w:rPr>
          <w:rFonts w:ascii="Palatino Linotype" w:eastAsia="Calibri" w:hAnsi="Palatino Linotype" w:cs="Arial"/>
          <w:b/>
          <w:lang w:val="es-ES"/>
        </w:rPr>
        <w:t xml:space="preserve">ORDENA </w:t>
      </w:r>
      <w:r w:rsidRPr="009463E1">
        <w:rPr>
          <w:rFonts w:ascii="Palatino Linotype" w:eastAsia="Calibri" w:hAnsi="Palatino Linotype" w:cs="Arial"/>
          <w:lang w:val="es-ES"/>
        </w:rPr>
        <w:t>al</w:t>
      </w:r>
      <w:r w:rsidRPr="009463E1">
        <w:rPr>
          <w:rFonts w:ascii="Palatino Linotype" w:eastAsia="Calibri" w:hAnsi="Palatino Linotype" w:cs="Arial"/>
          <w:b/>
          <w:lang w:val="es-ES"/>
        </w:rPr>
        <w:t xml:space="preserve"> </w:t>
      </w:r>
      <w:r w:rsidR="00B45C3B" w:rsidRPr="009463E1">
        <w:rPr>
          <w:rFonts w:ascii="Palatino Linotype" w:eastAsia="Calibri" w:hAnsi="Palatino Linotype" w:cs="Arial"/>
          <w:b/>
          <w:lang w:val="es-ES"/>
        </w:rPr>
        <w:t>Ayuntamiento de Tultepec</w:t>
      </w:r>
      <w:r w:rsidR="004E2AB0" w:rsidRPr="009463E1">
        <w:rPr>
          <w:rFonts w:ascii="Palatino Linotype" w:eastAsia="Calibri" w:hAnsi="Palatino Linotype" w:cs="Arial"/>
          <w:b/>
          <w:bCs/>
        </w:rPr>
        <w:t xml:space="preserve"> </w:t>
      </w:r>
      <w:r w:rsidRPr="009463E1">
        <w:rPr>
          <w:rFonts w:ascii="Palatino Linotype" w:eastAsia="Calibri" w:hAnsi="Palatino Linotype" w:cs="Arial"/>
          <w:lang w:val="es-ES"/>
        </w:rPr>
        <w:t>dar atenció</w:t>
      </w:r>
      <w:r w:rsidR="00C211C5" w:rsidRPr="009463E1">
        <w:rPr>
          <w:rFonts w:ascii="Palatino Linotype" w:eastAsia="Calibri" w:hAnsi="Palatino Linotype" w:cs="Arial"/>
          <w:lang w:val="es-ES"/>
        </w:rPr>
        <w:t>n a la solicitud</w:t>
      </w:r>
      <w:r w:rsidRPr="009463E1">
        <w:rPr>
          <w:rFonts w:ascii="Palatino Linotype" w:eastAsia="Calibri" w:hAnsi="Palatino Linotype" w:cs="Arial"/>
          <w:lang w:val="es-ES"/>
        </w:rPr>
        <w:t xml:space="preserve"> de información</w:t>
      </w:r>
      <w:r w:rsidR="00A414EA" w:rsidRPr="00A414EA">
        <w:rPr>
          <w:rFonts w:ascii="Palatino Linotype" w:eastAsia="Calibri" w:hAnsi="Palatino Linotype" w:cs="Arial"/>
          <w:lang w:val="es-ES"/>
        </w:rPr>
        <w:t xml:space="preserve"> </w:t>
      </w:r>
      <w:r w:rsidR="00A414EA" w:rsidRPr="00A414EA">
        <w:rPr>
          <w:rFonts w:ascii="Palatino Linotype" w:eastAsia="Calibri" w:hAnsi="Palatino Linotype" w:cs="Arial"/>
          <w:b/>
          <w:lang w:val="es-ES"/>
        </w:rPr>
        <w:t>00128/TULTEPEC/IP/2021</w:t>
      </w:r>
      <w:r w:rsidRPr="009463E1">
        <w:rPr>
          <w:rFonts w:ascii="Palatino Linotype" w:eastAsia="Calibri" w:hAnsi="Palatino Linotype" w:cs="Arial"/>
          <w:bCs/>
          <w:lang w:val="es-ES"/>
        </w:rPr>
        <w:t>;</w:t>
      </w:r>
      <w:r w:rsidRPr="009463E1">
        <w:rPr>
          <w:rFonts w:ascii="Palatino Linotype" w:hAnsi="Palatino Linotype"/>
          <w:b/>
          <w:bCs/>
          <w:color w:val="FF0000"/>
          <w:lang w:val="es-ES_tradnl"/>
        </w:rPr>
        <w:t xml:space="preserve"> </w:t>
      </w:r>
      <w:r w:rsidRPr="009463E1">
        <w:rPr>
          <w:rFonts w:ascii="Palatino Linotype" w:eastAsia="Calibri" w:hAnsi="Palatino Linotype" w:cs="Arial"/>
          <w:lang w:val="es-ES"/>
        </w:rPr>
        <w:t xml:space="preserve">y, en su caso, entregar la información en la modalidad </w:t>
      </w:r>
      <w:r w:rsidRPr="009463E1">
        <w:rPr>
          <w:rFonts w:ascii="Palatino Linotype" w:eastAsia="Calibri" w:hAnsi="Palatino Linotype" w:cs="Arial"/>
          <w:lang w:val="es-ES_tradnl"/>
        </w:rPr>
        <w:t>Sistema de Acceso a Información Mexiquense (</w:t>
      </w:r>
      <w:r w:rsidRPr="009463E1">
        <w:rPr>
          <w:rFonts w:ascii="Palatino Linotype" w:eastAsia="Calibri" w:hAnsi="Palatino Linotype" w:cs="Arial"/>
          <w:b/>
          <w:lang w:val="es-ES"/>
        </w:rPr>
        <w:t>SAIMEX).</w:t>
      </w:r>
    </w:p>
    <w:p w14:paraId="2E14BAEE" w14:textId="77777777" w:rsidR="00191180" w:rsidRPr="009463E1" w:rsidRDefault="00191180" w:rsidP="00C1345F">
      <w:pPr>
        <w:suppressAutoHyphens w:val="0"/>
        <w:spacing w:line="360" w:lineRule="auto"/>
        <w:jc w:val="both"/>
        <w:rPr>
          <w:rFonts w:ascii="Palatino Linotype" w:eastAsia="Calibri" w:hAnsi="Palatino Linotype" w:cs="Arial"/>
          <w:lang w:val="es-ES"/>
        </w:rPr>
      </w:pPr>
    </w:p>
    <w:p w14:paraId="6C540F1B" w14:textId="77777777" w:rsidR="00191180" w:rsidRPr="009463E1" w:rsidRDefault="00191180" w:rsidP="00C1345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9463E1">
        <w:rPr>
          <w:rFonts w:ascii="Palatino Linotype" w:eastAsia="Palatino Linotype" w:hAnsi="Palatino Linotype" w:cs="Palatino Linotype"/>
          <w:b/>
          <w:lang w:val="es-ES_tradnl"/>
        </w:rPr>
        <w:t xml:space="preserve">TERCERO. Notifíquese </w:t>
      </w:r>
      <w:r w:rsidRPr="009463E1">
        <w:rPr>
          <w:rFonts w:ascii="Palatino Linotype" w:eastAsia="Palatino Linotype" w:hAnsi="Palatino Linotype" w:cs="Palatino Linotype"/>
          <w:lang w:val="es-ES_tradnl"/>
        </w:rPr>
        <w:t xml:space="preserve">al Titular de la Unidad de Transparencia del </w:t>
      </w:r>
      <w:r w:rsidRPr="009463E1">
        <w:rPr>
          <w:rFonts w:ascii="Palatino Linotype" w:eastAsia="Palatino Linotype" w:hAnsi="Palatino Linotype" w:cs="Palatino Linotype"/>
          <w:b/>
          <w:lang w:val="es-ES_tradnl"/>
        </w:rPr>
        <w:t>SUJETO OBLIGADO</w:t>
      </w:r>
      <w:r w:rsidRPr="009463E1">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9463E1">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9463E1" w:rsidRDefault="00191180" w:rsidP="00C1345F">
      <w:pPr>
        <w:shd w:val="clear" w:color="auto" w:fill="FFFFFF"/>
        <w:suppressAutoHyphens w:val="0"/>
        <w:spacing w:line="360" w:lineRule="auto"/>
        <w:jc w:val="both"/>
        <w:rPr>
          <w:rFonts w:ascii="Palatino Linotype" w:hAnsi="Palatino Linotype" w:cs="Arial"/>
          <w:b/>
          <w:lang w:val="es-ES_tradnl"/>
        </w:rPr>
      </w:pPr>
    </w:p>
    <w:p w14:paraId="425C32FA" w14:textId="34263791" w:rsidR="00191180" w:rsidRPr="009463E1" w:rsidRDefault="00191180" w:rsidP="00C1345F">
      <w:pPr>
        <w:shd w:val="clear" w:color="auto" w:fill="FFFFFF"/>
        <w:suppressAutoHyphens w:val="0"/>
        <w:spacing w:line="360" w:lineRule="auto"/>
        <w:jc w:val="both"/>
        <w:rPr>
          <w:rFonts w:ascii="Palatino Linotype" w:eastAsia="MS Mincho" w:hAnsi="Palatino Linotype"/>
          <w:lang w:val="es-ES_tradnl"/>
        </w:rPr>
      </w:pPr>
      <w:r w:rsidRPr="009463E1">
        <w:rPr>
          <w:rFonts w:ascii="Palatino Linotype" w:hAnsi="Palatino Linotype" w:cs="Arial"/>
          <w:b/>
          <w:lang w:val="es-ES_tradnl"/>
        </w:rPr>
        <w:t xml:space="preserve">CUARTO. </w:t>
      </w:r>
      <w:r w:rsidRPr="009463E1">
        <w:rPr>
          <w:rFonts w:ascii="Palatino Linotype" w:hAnsi="Palatino Linotype"/>
          <w:b/>
          <w:bCs/>
          <w:color w:val="222222"/>
          <w:lang w:val="es-ES"/>
        </w:rPr>
        <w:t xml:space="preserve">Notifíquese </w:t>
      </w:r>
      <w:r w:rsidRPr="009463E1">
        <w:rPr>
          <w:rFonts w:ascii="Palatino Linotype" w:hAnsi="Palatino Linotype"/>
          <w:bCs/>
          <w:color w:val="222222"/>
          <w:lang w:val="es-ES"/>
        </w:rPr>
        <w:t>a</w:t>
      </w:r>
      <w:r w:rsidR="00526F88" w:rsidRPr="009463E1">
        <w:rPr>
          <w:rFonts w:ascii="Palatino Linotype" w:hAnsi="Palatino Linotype"/>
          <w:lang w:val="es-ES_tradnl"/>
        </w:rPr>
        <w:t xml:space="preserve"> la parte </w:t>
      </w:r>
      <w:r w:rsidR="00526F88" w:rsidRPr="009463E1">
        <w:rPr>
          <w:rFonts w:ascii="Palatino Linotype" w:hAnsi="Palatino Linotype"/>
          <w:b/>
          <w:lang w:val="es-ES_tradnl"/>
        </w:rPr>
        <w:t>RECURRENTE</w:t>
      </w:r>
      <w:r w:rsidR="00526F88" w:rsidRPr="009463E1">
        <w:rPr>
          <w:rFonts w:ascii="Palatino Linotype" w:hAnsi="Palatino Linotype"/>
          <w:lang w:val="es-ES_tradnl"/>
        </w:rPr>
        <w:t xml:space="preserve"> </w:t>
      </w:r>
      <w:r w:rsidRPr="009463E1">
        <w:rPr>
          <w:rFonts w:ascii="Palatino Linotype" w:hAnsi="Palatino Linotype"/>
          <w:lang w:val="es-ES_tradnl"/>
        </w:rPr>
        <w:t>la presente resolución</w:t>
      </w:r>
      <w:r w:rsidRPr="009463E1">
        <w:rPr>
          <w:rFonts w:ascii="Palatino Linotype" w:eastAsia="MS Mincho" w:hAnsi="Palatino Linotype"/>
          <w:lang w:val="es-ES_tradnl"/>
        </w:rPr>
        <w:t>.</w:t>
      </w:r>
    </w:p>
    <w:p w14:paraId="661C7F74" w14:textId="77777777" w:rsidR="00191180" w:rsidRPr="009463E1" w:rsidRDefault="00191180" w:rsidP="00C1345F">
      <w:pPr>
        <w:shd w:val="clear" w:color="auto" w:fill="FFFFFF"/>
        <w:suppressAutoHyphens w:val="0"/>
        <w:spacing w:line="360" w:lineRule="auto"/>
        <w:jc w:val="both"/>
        <w:rPr>
          <w:rFonts w:ascii="Palatino Linotype" w:eastAsia="MS Mincho" w:hAnsi="Palatino Linotype"/>
          <w:lang w:val="es-ES_tradnl"/>
        </w:rPr>
      </w:pPr>
    </w:p>
    <w:p w14:paraId="6E526EC9" w14:textId="7EDD3A47" w:rsidR="00191180" w:rsidRPr="009463E1" w:rsidRDefault="00191180" w:rsidP="00C1345F">
      <w:pPr>
        <w:shd w:val="clear" w:color="auto" w:fill="FFFFFF"/>
        <w:suppressAutoHyphens w:val="0"/>
        <w:spacing w:line="360" w:lineRule="auto"/>
        <w:jc w:val="both"/>
        <w:rPr>
          <w:rFonts w:ascii="Palatino Linotype" w:eastAsia="MS Mincho" w:hAnsi="Palatino Linotype"/>
          <w:lang w:val="es-ES"/>
        </w:rPr>
      </w:pPr>
      <w:r w:rsidRPr="009463E1">
        <w:rPr>
          <w:rFonts w:ascii="Palatino Linotype" w:eastAsia="MS Mincho" w:hAnsi="Palatino Linotype"/>
          <w:b/>
        </w:rPr>
        <w:t>QUINTO.</w:t>
      </w:r>
      <w:r w:rsidRPr="009463E1">
        <w:rPr>
          <w:rFonts w:ascii="Palatino Linotype" w:eastAsia="MS Mincho" w:hAnsi="Palatino Linotype"/>
        </w:rPr>
        <w:t xml:space="preserve"> </w:t>
      </w:r>
      <w:r w:rsidRPr="009463E1">
        <w:rPr>
          <w:rFonts w:ascii="Palatino Linotype" w:eastAsia="MS Mincho" w:hAnsi="Palatino Linotype"/>
          <w:lang w:val="es-ES"/>
        </w:rPr>
        <w:t>Se hace del conocimiento de</w:t>
      </w:r>
      <w:r w:rsidR="00526F88" w:rsidRPr="009463E1">
        <w:rPr>
          <w:rFonts w:ascii="Palatino Linotype" w:eastAsia="MS Mincho" w:hAnsi="Palatino Linotype"/>
          <w:lang w:val="es-ES"/>
        </w:rPr>
        <w:t xml:space="preserve"> la parte</w:t>
      </w:r>
      <w:r w:rsidR="00526F88" w:rsidRPr="009463E1">
        <w:rPr>
          <w:rFonts w:ascii="Palatino Linotype" w:hAnsi="Palatino Linotype"/>
          <w:b/>
          <w:lang w:val="es-ES_tradnl"/>
        </w:rPr>
        <w:t xml:space="preserve"> </w:t>
      </w:r>
      <w:r w:rsidR="00526F88" w:rsidRPr="009463E1">
        <w:rPr>
          <w:rFonts w:ascii="Palatino Linotype" w:eastAsia="MS Mincho" w:hAnsi="Palatino Linotype"/>
          <w:b/>
          <w:lang w:val="es-ES_tradnl"/>
        </w:rPr>
        <w:t>RECURRENTE</w:t>
      </w:r>
      <w:r w:rsidR="00526F88" w:rsidRPr="009463E1">
        <w:rPr>
          <w:rFonts w:ascii="Palatino Linotype" w:eastAsia="MS Mincho" w:hAnsi="Palatino Linotype"/>
          <w:lang w:val="es-ES"/>
        </w:rPr>
        <w:t xml:space="preserve"> </w:t>
      </w:r>
      <w:r w:rsidRPr="009463E1">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463E1">
        <w:rPr>
          <w:rFonts w:ascii="Palatino Linotype" w:eastAsia="MS Mincho" w:hAnsi="Palatino Linotype"/>
          <w:bCs/>
          <w:lang w:val="es-ES"/>
        </w:rPr>
        <w:t>vía juicio de amparo</w:t>
      </w:r>
      <w:r w:rsidRPr="009463E1">
        <w:rPr>
          <w:rFonts w:ascii="Palatino Linotype" w:eastAsia="MS Mincho" w:hAnsi="Palatino Linotype"/>
          <w:lang w:val="es-ES"/>
        </w:rPr>
        <w:t> en los términos de las leyes aplicables.</w:t>
      </w:r>
    </w:p>
    <w:p w14:paraId="6B711991" w14:textId="77777777" w:rsidR="00191180" w:rsidRPr="009463E1" w:rsidRDefault="00191180" w:rsidP="00C1345F">
      <w:pPr>
        <w:suppressAutoHyphens w:val="0"/>
        <w:spacing w:line="360" w:lineRule="auto"/>
        <w:jc w:val="both"/>
        <w:rPr>
          <w:rFonts w:ascii="Palatino Linotype" w:eastAsia="MS Mincho" w:hAnsi="Palatino Linotype"/>
          <w:b/>
          <w:lang w:val="es-ES_tradnl"/>
        </w:rPr>
      </w:pPr>
    </w:p>
    <w:p w14:paraId="6CEEB5F3" w14:textId="7D8384A6" w:rsidR="00191180" w:rsidRPr="009463E1" w:rsidRDefault="00191180" w:rsidP="00C1345F">
      <w:pPr>
        <w:suppressAutoHyphens w:val="0"/>
        <w:spacing w:line="360" w:lineRule="auto"/>
        <w:jc w:val="both"/>
        <w:rPr>
          <w:rFonts w:ascii="Palatino Linotype" w:eastAsia="MS Mincho" w:hAnsi="Palatino Linotype"/>
          <w:lang w:val="es-ES"/>
        </w:rPr>
      </w:pPr>
      <w:r w:rsidRPr="009463E1">
        <w:rPr>
          <w:rFonts w:ascii="Palatino Linotype" w:eastAsia="MS Mincho" w:hAnsi="Palatino Linotype"/>
          <w:b/>
          <w:lang w:val="es-ES_tradnl"/>
        </w:rPr>
        <w:t xml:space="preserve">SEXTO. </w:t>
      </w:r>
      <w:r w:rsidRPr="009463E1">
        <w:rPr>
          <w:rFonts w:ascii="Palatino Linotype" w:eastAsia="MS Mincho" w:hAnsi="Palatino Linotype"/>
          <w:lang w:val="es-ES"/>
        </w:rPr>
        <w:t>Hágase del conocimiento de</w:t>
      </w:r>
      <w:r w:rsidR="00526F88" w:rsidRPr="009463E1">
        <w:rPr>
          <w:rFonts w:ascii="Palatino Linotype" w:hAnsi="Palatino Linotype"/>
          <w:b/>
          <w:lang w:val="es-ES_tradnl"/>
        </w:rPr>
        <w:t xml:space="preserve"> </w:t>
      </w:r>
      <w:r w:rsidR="00526F88" w:rsidRPr="009463E1">
        <w:rPr>
          <w:rFonts w:ascii="Palatino Linotype" w:hAnsi="Palatino Linotype"/>
          <w:b/>
          <w:lang w:val="es-ES"/>
        </w:rPr>
        <w:t>la parte</w:t>
      </w:r>
      <w:r w:rsidR="00526F88" w:rsidRPr="009463E1">
        <w:rPr>
          <w:rFonts w:ascii="Palatino Linotype" w:hAnsi="Palatino Linotype"/>
          <w:b/>
          <w:lang w:val="es-ES_tradnl"/>
        </w:rPr>
        <w:t xml:space="preserve"> RECURRENTE</w:t>
      </w:r>
      <w:r w:rsidR="00526F88" w:rsidRPr="009463E1">
        <w:rPr>
          <w:rFonts w:ascii="Palatino Linotype" w:hAnsi="Palatino Linotype"/>
          <w:b/>
          <w:lang w:val="es-ES"/>
        </w:rPr>
        <w:t xml:space="preserve">  </w:t>
      </w:r>
      <w:r w:rsidRPr="009463E1">
        <w:rPr>
          <w:rFonts w:ascii="Palatino Linotype" w:eastAsia="MS Mincho" w:hAnsi="Palatino Linotype"/>
          <w:lang w:val="es-ES"/>
        </w:rPr>
        <w:t>que las respuestas que dé el</w:t>
      </w:r>
      <w:r w:rsidRPr="009463E1">
        <w:rPr>
          <w:rFonts w:ascii="Palatino Linotype" w:eastAsia="MS Mincho" w:hAnsi="Palatino Linotype"/>
          <w:b/>
          <w:lang w:val="es-ES"/>
        </w:rPr>
        <w:t xml:space="preserve"> SUJETO OBLIGADO</w:t>
      </w:r>
      <w:r w:rsidRPr="009463E1">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9463E1" w:rsidRDefault="00191180" w:rsidP="00C1345F">
      <w:pPr>
        <w:suppressAutoHyphens w:val="0"/>
        <w:spacing w:line="360" w:lineRule="auto"/>
        <w:jc w:val="both"/>
        <w:rPr>
          <w:rFonts w:ascii="Palatino Linotype" w:eastAsia="MS Mincho" w:hAnsi="Palatino Linotype"/>
          <w:b/>
          <w:lang w:val="es-ES_tradnl"/>
        </w:rPr>
      </w:pPr>
    </w:p>
    <w:p w14:paraId="1F85A350" w14:textId="42C2704F" w:rsidR="00191180" w:rsidRPr="009463E1" w:rsidRDefault="00191180" w:rsidP="00C1345F">
      <w:pPr>
        <w:suppressAutoHyphens w:val="0"/>
        <w:spacing w:line="360" w:lineRule="auto"/>
        <w:jc w:val="both"/>
        <w:rPr>
          <w:rFonts w:ascii="Palatino Linotype" w:eastAsia="MS Mincho" w:hAnsi="Palatino Linotype"/>
          <w:b/>
          <w:lang w:val="es-ES_tradnl"/>
        </w:rPr>
      </w:pPr>
      <w:r w:rsidRPr="009463E1">
        <w:rPr>
          <w:rFonts w:ascii="Palatino Linotype" w:eastAsia="MS Mincho" w:hAnsi="Palatino Linotype"/>
          <w:b/>
          <w:lang w:val="es-ES_tradnl"/>
        </w:rPr>
        <w:t>SÉPTIMO.</w:t>
      </w:r>
      <w:r w:rsidRPr="009463E1">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w:t>
      </w:r>
      <w:r w:rsidRPr="009463E1">
        <w:rPr>
          <w:rFonts w:ascii="Palatino Linotype" w:eastAsia="MS Mincho" w:hAnsi="Palatino Linotype"/>
          <w:lang w:val="es-ES_tradnl"/>
        </w:rPr>
        <w:lastRenderedPageBreak/>
        <w:t xml:space="preserve">de sus atribuciones y de conformidad al artículo 190 de la Ley de Transparencia y Acceso a la Información Pública del Estado de México y Municipios, determine lo conducente en términos del </w:t>
      </w:r>
      <w:r w:rsidR="00C1345F">
        <w:rPr>
          <w:rFonts w:ascii="Palatino Linotype" w:eastAsia="MS Mincho" w:hAnsi="Palatino Linotype"/>
          <w:b/>
          <w:lang w:val="es-ES_tradnl"/>
        </w:rPr>
        <w:t>Considerando SEXTO</w:t>
      </w:r>
      <w:r w:rsidRPr="009463E1">
        <w:rPr>
          <w:rFonts w:ascii="Palatino Linotype" w:eastAsia="MS Mincho" w:hAnsi="Palatino Linotype"/>
          <w:b/>
          <w:lang w:val="es-ES_tradnl"/>
        </w:rPr>
        <w:t>.</w:t>
      </w:r>
    </w:p>
    <w:p w14:paraId="64D6F699" w14:textId="77777777" w:rsidR="00191180" w:rsidRPr="009463E1" w:rsidRDefault="00191180" w:rsidP="00C1345F">
      <w:pPr>
        <w:suppressAutoHyphens w:val="0"/>
        <w:spacing w:line="360" w:lineRule="auto"/>
        <w:jc w:val="both"/>
        <w:rPr>
          <w:rFonts w:ascii="Palatino Linotype" w:eastAsia="MS Mincho" w:hAnsi="Palatino Linotype"/>
          <w:b/>
          <w:lang w:val="es-ES_tradnl"/>
        </w:rPr>
      </w:pPr>
    </w:p>
    <w:p w14:paraId="32C05E40" w14:textId="41277A6D" w:rsidR="00191180" w:rsidRPr="009463E1" w:rsidRDefault="00191180" w:rsidP="00C1345F">
      <w:pPr>
        <w:suppressAutoHyphens w:val="0"/>
        <w:spacing w:line="360" w:lineRule="auto"/>
        <w:jc w:val="both"/>
        <w:rPr>
          <w:rFonts w:ascii="Palatino Linotype" w:eastAsia="MS Mincho" w:hAnsi="Palatino Linotype"/>
          <w:bCs/>
          <w:lang w:val="es-ES_tradnl"/>
        </w:rPr>
      </w:pPr>
      <w:r w:rsidRPr="009463E1">
        <w:rPr>
          <w:rFonts w:ascii="Palatino Linotype" w:eastAsia="MS Mincho" w:hAnsi="Palatino Linotype"/>
          <w:b/>
          <w:lang w:val="es-ES_tradnl"/>
        </w:rPr>
        <w:t>OCTAVO.</w:t>
      </w:r>
      <w:r w:rsidRPr="009463E1">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9463E1">
        <w:rPr>
          <w:rFonts w:ascii="Palatino Linotype" w:eastAsia="MS Mincho" w:hAnsi="Palatino Linotype"/>
          <w:b/>
          <w:bCs/>
          <w:lang w:val="es-ES_tradnl"/>
        </w:rPr>
        <w:t xml:space="preserve">SUJETO OBLIGADO </w:t>
      </w:r>
      <w:r w:rsidRPr="009463E1">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9463E1">
        <w:rPr>
          <w:rFonts w:ascii="Palatino Linotype" w:eastAsia="MS Mincho" w:hAnsi="Palatino Linotype"/>
          <w:bCs/>
          <w:lang w:val="es-ES_tradnl"/>
        </w:rPr>
        <w:t>5, 216 y 217 de la Ley en cita.</w:t>
      </w:r>
    </w:p>
    <w:p w14:paraId="4578F588" w14:textId="14B49AEC" w:rsidR="00191180" w:rsidRPr="009463E1" w:rsidRDefault="00E95992" w:rsidP="00C1345F">
      <w:pPr>
        <w:suppressAutoHyphens w:val="0"/>
        <w:spacing w:before="240" w:after="240" w:line="360" w:lineRule="auto"/>
        <w:ind w:firstLine="1"/>
        <w:jc w:val="both"/>
        <w:rPr>
          <w:rFonts w:ascii="Palatino Linotype" w:hAnsi="Palatino Linotype"/>
          <w:lang w:val="es-ES_tradnl"/>
        </w:rPr>
      </w:pPr>
      <w:r w:rsidRPr="009463E1">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AE3BDE" w:rsidRPr="009463E1">
        <w:rPr>
          <w:rFonts w:ascii="Palatino Linotype" w:hAnsi="Palatino Linotype"/>
          <w:lang w:val="es-ES_tradnl"/>
        </w:rPr>
        <w:t xml:space="preserve">CUARTA </w:t>
      </w:r>
      <w:r w:rsidRPr="009463E1">
        <w:rPr>
          <w:rFonts w:ascii="Palatino Linotype" w:hAnsi="Palatino Linotype"/>
          <w:lang w:val="es-ES_tradnl"/>
        </w:rPr>
        <w:t>SESIÓ</w:t>
      </w:r>
      <w:r w:rsidR="00AE3BDE" w:rsidRPr="009463E1">
        <w:rPr>
          <w:rFonts w:ascii="Palatino Linotype" w:hAnsi="Palatino Linotype"/>
          <w:lang w:val="es-ES_tradnl"/>
        </w:rPr>
        <w:t>N ORDINARIA CELEBRADA EL DÍA (29</w:t>
      </w:r>
      <w:r w:rsidRPr="009463E1">
        <w:rPr>
          <w:rFonts w:ascii="Palatino Linotype" w:hAnsi="Palatino Linotype"/>
          <w:lang w:val="es-ES_tradnl"/>
        </w:rPr>
        <w:t>)</w:t>
      </w:r>
      <w:r w:rsidR="00AE3BDE" w:rsidRPr="009463E1">
        <w:rPr>
          <w:rFonts w:ascii="Palatino Linotype" w:hAnsi="Palatino Linotype"/>
          <w:lang w:val="es-ES_tradnl"/>
        </w:rPr>
        <w:t xml:space="preserve"> VEINTINUEVE </w:t>
      </w:r>
      <w:r w:rsidRPr="009463E1">
        <w:rPr>
          <w:rFonts w:ascii="Palatino Linotype" w:hAnsi="Palatino Linotype"/>
          <w:lang w:val="es-ES_tradnl"/>
        </w:rPr>
        <w:t>DE SEPTIEMBRE DE DOS MIL VEINTIUNO, ANTE EL SECRETARIO TÉCNICO DEL PLENO ALEXIS TAPIA RAMÍREZ.</w:t>
      </w:r>
      <w:bookmarkEnd w:id="80"/>
      <w:bookmarkEnd w:id="81"/>
      <w:bookmarkEnd w:id="82"/>
      <w:bookmarkEnd w:id="83"/>
      <w:bookmarkEnd w:id="84"/>
      <w:bookmarkEnd w:id="85"/>
      <w:bookmarkEnd w:id="87"/>
    </w:p>
    <w:sectPr w:rsidR="00191180" w:rsidRPr="009463E1">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57B3D" w14:textId="77777777" w:rsidR="00800775" w:rsidRDefault="00800775" w:rsidP="00B41C9D">
      <w:r>
        <w:separator/>
      </w:r>
    </w:p>
  </w:endnote>
  <w:endnote w:type="continuationSeparator" w:id="0">
    <w:p w14:paraId="69EE57CA" w14:textId="77777777" w:rsidR="00800775" w:rsidRDefault="00800775"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77777777" w:rsidR="00EC634B" w:rsidRDefault="00EC634B">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021EF">
      <w:rPr>
        <w:rFonts w:ascii="Palatino Linotype" w:hAnsi="Palatino Linotype" w:cs="Arial"/>
        <w:bCs/>
        <w:noProof/>
      </w:rPr>
      <w:t>4</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021EF">
      <w:rPr>
        <w:rFonts w:ascii="Palatino Linotype" w:hAnsi="Palatino Linotype" w:cs="Arial"/>
        <w:bCs/>
        <w:noProof/>
      </w:rPr>
      <w:t>73</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77777777" w:rsidR="00EC634B" w:rsidRDefault="00EC634B">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021EF">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021EF">
      <w:rPr>
        <w:rFonts w:ascii="Palatino Linotype" w:hAnsi="Palatino Linotype" w:cs="Arial"/>
        <w:bCs/>
        <w:noProof/>
      </w:rPr>
      <w:t>73</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FBA7B" w14:textId="77777777" w:rsidR="00800775" w:rsidRDefault="00800775" w:rsidP="00B41C9D">
      <w:r>
        <w:separator/>
      </w:r>
    </w:p>
  </w:footnote>
  <w:footnote w:type="continuationSeparator" w:id="0">
    <w:p w14:paraId="0CCDB9FB" w14:textId="77777777" w:rsidR="00800775" w:rsidRDefault="00800775" w:rsidP="00B41C9D">
      <w:r>
        <w:continuationSeparator/>
      </w:r>
    </w:p>
  </w:footnote>
  <w:footnote w:id="1">
    <w:p w14:paraId="4371D73E" w14:textId="77777777" w:rsidR="00EC634B" w:rsidRDefault="00EC634B" w:rsidP="00191180">
      <w:pPr>
        <w:pStyle w:val="Textonotapie"/>
      </w:pPr>
      <w:r>
        <w:rPr>
          <w:rStyle w:val="Refdenotaalpie"/>
        </w:rPr>
        <w:footnoteRef/>
      </w:r>
      <w:r>
        <w:t xml:space="preserve"> Convención Americana sobre Derechos Humanos. Artículo 13.</w:t>
      </w:r>
    </w:p>
  </w:footnote>
  <w:footnote w:id="2">
    <w:p w14:paraId="015B3E2B" w14:textId="77777777" w:rsidR="00EC634B" w:rsidRDefault="00EC634B" w:rsidP="00191180">
      <w:pPr>
        <w:pStyle w:val="Textonotapie"/>
      </w:pPr>
      <w:r>
        <w:rPr>
          <w:rStyle w:val="Refdenotaalpie"/>
        </w:rPr>
        <w:footnoteRef/>
      </w:r>
      <w:r>
        <w:t xml:space="preserve"> Constitución Política de los Estados Unidos Mexicanos. Artículo sexto, sección A, fracción I.</w:t>
      </w:r>
    </w:p>
  </w:footnote>
  <w:footnote w:id="3">
    <w:p w14:paraId="246CA687" w14:textId="77777777" w:rsidR="00EC634B" w:rsidRDefault="00EC634B"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73D57A4" w14:textId="77777777" w:rsidR="00EC634B" w:rsidRDefault="00EC634B" w:rsidP="00191180">
      <w:pPr>
        <w:pStyle w:val="Textonotapie"/>
      </w:pPr>
      <w:r>
        <w:rPr>
          <w:rStyle w:val="Refdenotaalpie"/>
        </w:rPr>
        <w:footnoteRef/>
      </w:r>
      <w:r>
        <w:t xml:space="preserve"> Ibídem. Parr. 87.</w:t>
      </w:r>
    </w:p>
  </w:footnote>
  <w:footnote w:id="5">
    <w:p w14:paraId="3A3524C4" w14:textId="77777777" w:rsidR="00EC634B" w:rsidRPr="004372FF" w:rsidRDefault="00EC634B" w:rsidP="00915BC5">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w:t>
      </w:r>
      <w:r>
        <w:rPr>
          <w:rFonts w:ascii="Palatino Linotype" w:hAnsi="Palatino Linotype"/>
          <w:sz w:val="18"/>
        </w:rPr>
        <w:t>242</w:t>
      </w:r>
      <w:r w:rsidRPr="004372FF">
        <w:rPr>
          <w:rFonts w:ascii="Palatino Linotype" w:hAnsi="Palatino Linotype"/>
          <w:sz w:val="18"/>
        </w:rPr>
        <w:t xml:space="preserve"> de los </w:t>
      </w:r>
      <w:r w:rsidRPr="004372FF">
        <w:rPr>
          <w:rFonts w:ascii="Palatino Linotype" w:hAnsi="Palatino Linotype"/>
          <w:i/>
          <w:sz w:val="18"/>
        </w:rPr>
        <w:t xml:space="preserve">Lineamientos para la Entrega del Informe Mensual Municipal </w:t>
      </w:r>
      <w:r>
        <w:rPr>
          <w:rFonts w:ascii="Palatino Linotype" w:hAnsi="Palatino Linotype"/>
          <w:i/>
          <w:sz w:val="18"/>
        </w:rPr>
        <w:t>2020</w:t>
      </w:r>
      <w:r w:rsidRPr="004372FF">
        <w:rPr>
          <w:rFonts w:ascii="Palatino Linotype" w:hAnsi="Palatino Linotype"/>
          <w:i/>
          <w:sz w:val="18"/>
        </w:rPr>
        <w:t>.</w:t>
      </w:r>
    </w:p>
  </w:footnote>
  <w:footnote w:id="6">
    <w:p w14:paraId="23D04FF7" w14:textId="77777777" w:rsidR="00EC634B" w:rsidRDefault="00EC634B" w:rsidP="00915BC5">
      <w:pPr>
        <w:pStyle w:val="Textonotapie"/>
      </w:pPr>
      <w:r>
        <w:rPr>
          <w:rStyle w:val="Refdenotaalpie"/>
        </w:rPr>
        <w:footnoteRef/>
      </w:r>
      <w:r>
        <w:t xml:space="preserve"> Objetivo de la Nómina General, Lineamientos para la Entrega del Informe Mensual Municipal 2020, página 251.</w:t>
      </w:r>
    </w:p>
  </w:footnote>
  <w:footnote w:id="7">
    <w:p w14:paraId="09988BA1" w14:textId="77777777" w:rsidR="00EC634B" w:rsidRDefault="00EC634B" w:rsidP="00915BC5">
      <w:pPr>
        <w:pStyle w:val="Textonotapie"/>
      </w:pPr>
      <w:r>
        <w:rPr>
          <w:rStyle w:val="Refdenotaalpie"/>
        </w:rPr>
        <w:footnoteRef/>
      </w:r>
      <w:r>
        <w:t xml:space="preserve"> Presentación del curso de capacitación “Políticas para la Integración del Informe Trimestral de los Sujetos de Fiscalización Municipales para el Ejercicio 2021”. Elaborado por el Órgano Superior de Fiscalización del Estado de México.</w:t>
      </w:r>
    </w:p>
  </w:footnote>
  <w:footnote w:id="8">
    <w:p w14:paraId="3C314B3F" w14:textId="77777777" w:rsidR="00EC634B" w:rsidRDefault="00EC634B" w:rsidP="00915BC5">
      <w:pPr>
        <w:pStyle w:val="Textonotapie"/>
      </w:pPr>
      <w:r>
        <w:rPr>
          <w:rStyle w:val="Refdenotaalpie"/>
        </w:rPr>
        <w:footnoteRef/>
      </w:r>
      <w:r>
        <w:t xml:space="preserve"> Ídem.</w:t>
      </w:r>
    </w:p>
  </w:footnote>
  <w:footnote w:id="9">
    <w:p w14:paraId="075828AD" w14:textId="77777777" w:rsidR="00EC634B" w:rsidRDefault="00EC634B"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10">
    <w:p w14:paraId="5C1D3AE7" w14:textId="77777777" w:rsidR="00EC634B" w:rsidRPr="00985DD4" w:rsidRDefault="00EC634B"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EC634B" w:rsidRPr="00985DD4" w:rsidRDefault="00EC634B"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EC634B" w:rsidRPr="00BE13A0" w:rsidRDefault="00EC634B"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1">
    <w:p w14:paraId="3C968F82" w14:textId="77777777" w:rsidR="00EC634B" w:rsidRPr="00985DD4" w:rsidRDefault="00EC634B"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2">
    <w:p w14:paraId="770C42F8" w14:textId="77777777" w:rsidR="00EC634B" w:rsidRDefault="00EC634B"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EC634B" w:rsidRPr="00266430" w:rsidRDefault="00EC634B" w:rsidP="00191180">
      <w:pPr>
        <w:pStyle w:val="Textonotapie"/>
        <w:jc w:val="both"/>
      </w:pPr>
      <w:r w:rsidRPr="00266430">
        <w:t xml:space="preserve">1a./J. 2/2012 (9a.). Primera Sala. Décima Época. Semanario Judicial de la Federación y su Gaceta. Libro V, Febrero de 2012, Pág. 533.  </w:t>
      </w:r>
    </w:p>
  </w:footnote>
  <w:footnote w:id="13">
    <w:p w14:paraId="2EA88ECF" w14:textId="77777777" w:rsidR="00EC634B" w:rsidRPr="00A870EF" w:rsidRDefault="00EC634B"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4">
    <w:p w14:paraId="137B5DE3" w14:textId="77777777" w:rsidR="00EC634B" w:rsidRDefault="00EC634B"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EC634B" w:rsidRDefault="00EC634B"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EC634B" w:rsidRPr="001E1F95" w:rsidRDefault="00EC634B"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5">
    <w:p w14:paraId="1F278625" w14:textId="77777777" w:rsidR="00EC634B" w:rsidRPr="00191180" w:rsidRDefault="00EC634B"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6">
    <w:p w14:paraId="4A51ECD8" w14:textId="77777777" w:rsidR="00EC634B" w:rsidRPr="0037004E" w:rsidRDefault="00EC634B"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EC634B" w:rsidRDefault="00EC634B" w:rsidP="00191180">
      <w:pPr>
        <w:pStyle w:val="Textonotapie"/>
      </w:pPr>
    </w:p>
  </w:footnote>
  <w:footnote w:id="17">
    <w:p w14:paraId="181FA67F" w14:textId="77777777" w:rsidR="00EC634B" w:rsidRDefault="00EC634B" w:rsidP="00191180">
      <w:pPr>
        <w:pStyle w:val="Textonotapie"/>
        <w:jc w:val="both"/>
      </w:pPr>
      <w:r>
        <w:rPr>
          <w:rStyle w:val="Refdenotaalpie"/>
        </w:rPr>
        <w:footnoteRef/>
      </w:r>
      <w:r>
        <w:t xml:space="preserve"> Artículo 3. Para los efectos de la presente Ley se entenderá por:</w:t>
      </w:r>
    </w:p>
    <w:p w14:paraId="114323FE" w14:textId="77777777" w:rsidR="00EC634B" w:rsidRDefault="00EC634B" w:rsidP="00191180">
      <w:pPr>
        <w:pStyle w:val="Textonotapie"/>
        <w:jc w:val="both"/>
      </w:pPr>
      <w:r>
        <w:t xml:space="preserve"> (…)</w:t>
      </w:r>
    </w:p>
    <w:p w14:paraId="57C8702F" w14:textId="77777777" w:rsidR="00EC634B" w:rsidRDefault="00EC634B"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8">
    <w:p w14:paraId="3F849BA8" w14:textId="77777777" w:rsidR="00EC634B" w:rsidRPr="00ED2A04" w:rsidRDefault="00EC634B"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9">
    <w:p w14:paraId="5D545B0A" w14:textId="77777777" w:rsidR="00EC634B" w:rsidRPr="00ED2A04" w:rsidRDefault="00EC634B"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20">
    <w:p w14:paraId="083574C4" w14:textId="77777777" w:rsidR="00EC634B" w:rsidRPr="000406A4" w:rsidRDefault="00EC634B"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21">
    <w:p w14:paraId="05CD266C" w14:textId="77777777" w:rsidR="00EC634B" w:rsidRPr="000406A4" w:rsidRDefault="00EC634B"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2">
    <w:p w14:paraId="2A47BEF3" w14:textId="77777777" w:rsidR="00EC634B" w:rsidRPr="000406A4" w:rsidRDefault="00EC634B"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3">
    <w:p w14:paraId="1D752F38" w14:textId="77777777" w:rsidR="00EC634B" w:rsidRPr="000406A4" w:rsidRDefault="00EC634B"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4">
    <w:p w14:paraId="33A14100" w14:textId="77777777" w:rsidR="00EC634B" w:rsidRPr="000406A4" w:rsidRDefault="00EC634B"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5">
    <w:p w14:paraId="4C4765AE" w14:textId="77777777" w:rsidR="00EC634B" w:rsidRPr="00191180" w:rsidRDefault="00EC634B"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6">
    <w:p w14:paraId="6A14A564" w14:textId="77777777" w:rsidR="00EC634B" w:rsidRPr="00A4142C" w:rsidRDefault="00EC634B"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EC634B" w:rsidRDefault="00EC634B">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EC634B" w14:paraId="282D4D92" w14:textId="77777777">
      <w:tc>
        <w:tcPr>
          <w:tcW w:w="3259" w:type="dxa"/>
          <w:vMerge w:val="restart"/>
        </w:tcPr>
        <w:p w14:paraId="1F75A14E" w14:textId="77777777" w:rsidR="00EC634B" w:rsidRDefault="00EC634B">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EC634B" w:rsidRDefault="00EC634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174485A9" w:rsidR="00EC634B" w:rsidRDefault="00EC634B" w:rsidP="00464C91">
          <w:pPr>
            <w:jc w:val="both"/>
            <w:rPr>
              <w:rFonts w:ascii="Palatino Linotype" w:hAnsi="Palatino Linotype"/>
              <w:b/>
              <w:sz w:val="22"/>
              <w:szCs w:val="22"/>
              <w:lang w:val="es-ES_tradnl"/>
            </w:rPr>
          </w:pPr>
          <w:r>
            <w:rPr>
              <w:rFonts w:ascii="Palatino Linotype" w:hAnsi="Palatino Linotype"/>
              <w:b/>
              <w:sz w:val="22"/>
              <w:szCs w:val="22"/>
              <w:lang w:val="es-ES_tradnl"/>
            </w:rPr>
            <w:t>04413</w:t>
          </w:r>
          <w:r w:rsidRPr="00FB67CF">
            <w:rPr>
              <w:rFonts w:ascii="Palatino Linotype" w:hAnsi="Palatino Linotype"/>
              <w:b/>
              <w:sz w:val="22"/>
              <w:szCs w:val="22"/>
              <w:lang w:val="es-ES_tradnl"/>
            </w:rPr>
            <w:t>/INFOEM/IP/RR/2021</w:t>
          </w:r>
        </w:p>
      </w:tc>
    </w:tr>
    <w:tr w:rsidR="00EC634B" w14:paraId="669321FA" w14:textId="77777777">
      <w:tc>
        <w:tcPr>
          <w:tcW w:w="3259" w:type="dxa"/>
          <w:vMerge/>
        </w:tcPr>
        <w:p w14:paraId="6D05AC28" w14:textId="77777777" w:rsidR="00EC634B" w:rsidRDefault="00EC634B">
          <w:pPr>
            <w:rPr>
              <w:rFonts w:ascii="Palatino Linotype" w:hAnsi="Palatino Linotype"/>
              <w:b/>
              <w:sz w:val="22"/>
              <w:szCs w:val="22"/>
              <w:lang w:val="es-ES_tradnl"/>
            </w:rPr>
          </w:pPr>
        </w:p>
      </w:tc>
      <w:tc>
        <w:tcPr>
          <w:tcW w:w="2551" w:type="dxa"/>
          <w:shd w:val="clear" w:color="auto" w:fill="auto"/>
        </w:tcPr>
        <w:p w14:paraId="0DAA7DBC" w14:textId="77777777" w:rsidR="00EC634B" w:rsidRDefault="00EC634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3D3A33A0" w:rsidR="00EC634B" w:rsidRDefault="00EC634B">
          <w:pPr>
            <w:jc w:val="both"/>
            <w:rPr>
              <w:rFonts w:ascii="Palatino Linotype" w:hAnsi="Palatino Linotype"/>
              <w:b/>
              <w:sz w:val="22"/>
              <w:szCs w:val="22"/>
              <w:lang w:val="es-ES_tradnl"/>
            </w:rPr>
          </w:pPr>
          <w:r>
            <w:rPr>
              <w:rFonts w:ascii="Palatino Linotype" w:hAnsi="Palatino Linotype"/>
              <w:b/>
              <w:sz w:val="22"/>
              <w:szCs w:val="22"/>
              <w:lang w:val="es-ES_tradnl"/>
            </w:rPr>
            <w:t>Ayuntamiento de Tultepec</w:t>
          </w:r>
        </w:p>
      </w:tc>
    </w:tr>
    <w:tr w:rsidR="00EC634B" w14:paraId="1C820DB1" w14:textId="77777777">
      <w:trPr>
        <w:trHeight w:val="228"/>
      </w:trPr>
      <w:tc>
        <w:tcPr>
          <w:tcW w:w="3259" w:type="dxa"/>
          <w:vMerge/>
        </w:tcPr>
        <w:p w14:paraId="358B7346" w14:textId="77777777" w:rsidR="00EC634B" w:rsidRDefault="00EC634B">
          <w:pPr>
            <w:rPr>
              <w:rFonts w:ascii="Palatino Linotype" w:hAnsi="Palatino Linotype"/>
              <w:b/>
              <w:sz w:val="22"/>
              <w:szCs w:val="22"/>
              <w:lang w:val="es-ES_tradnl"/>
            </w:rPr>
          </w:pPr>
        </w:p>
      </w:tc>
      <w:tc>
        <w:tcPr>
          <w:tcW w:w="2551" w:type="dxa"/>
          <w:shd w:val="clear" w:color="auto" w:fill="auto"/>
        </w:tcPr>
        <w:p w14:paraId="41D21D25" w14:textId="77777777" w:rsidR="00EC634B" w:rsidRDefault="00EC634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417963B7" w:rsidR="00EC634B" w:rsidRDefault="00EC634B">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445407E8" w14:textId="77777777" w:rsidR="00EC634B" w:rsidRDefault="00EC634B">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EC634B" w:rsidRDefault="00EC634B">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EC634B" w14:paraId="1F742D4E" w14:textId="77777777">
      <w:tc>
        <w:tcPr>
          <w:tcW w:w="4251" w:type="dxa"/>
          <w:vMerge w:val="restart"/>
          <w:shd w:val="clear" w:color="auto" w:fill="auto"/>
        </w:tcPr>
        <w:p w14:paraId="104B4E99" w14:textId="77777777" w:rsidR="00EC634B" w:rsidRDefault="00EC634B">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EC634B" w:rsidRDefault="00EC634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551B9D73" w14:textId="4CF1FCC4" w:rsidR="00EC634B" w:rsidRDefault="00EC634B" w:rsidP="00464C91">
          <w:pPr>
            <w:jc w:val="both"/>
            <w:rPr>
              <w:rFonts w:ascii="Palatino Linotype" w:hAnsi="Palatino Linotype"/>
              <w:b/>
              <w:sz w:val="22"/>
              <w:szCs w:val="22"/>
              <w:lang w:val="es-ES_tradnl"/>
            </w:rPr>
          </w:pPr>
          <w:r>
            <w:rPr>
              <w:rFonts w:ascii="Palatino Linotype" w:hAnsi="Palatino Linotype"/>
              <w:b/>
              <w:sz w:val="22"/>
              <w:szCs w:val="22"/>
              <w:lang w:val="es-ES_tradnl"/>
            </w:rPr>
            <w:t>04413</w:t>
          </w:r>
          <w:r w:rsidRPr="00FB67CF">
            <w:rPr>
              <w:rFonts w:ascii="Palatino Linotype" w:hAnsi="Palatino Linotype"/>
              <w:b/>
              <w:sz w:val="22"/>
              <w:szCs w:val="22"/>
              <w:lang w:val="es-ES_tradnl"/>
            </w:rPr>
            <w:t>/INFOEM/IP/RR/2021</w:t>
          </w:r>
        </w:p>
      </w:tc>
    </w:tr>
    <w:tr w:rsidR="00EC634B" w14:paraId="0C57C404" w14:textId="77777777">
      <w:tc>
        <w:tcPr>
          <w:tcW w:w="4251" w:type="dxa"/>
          <w:vMerge/>
          <w:shd w:val="clear" w:color="auto" w:fill="auto"/>
        </w:tcPr>
        <w:p w14:paraId="46FACBB9" w14:textId="77777777" w:rsidR="00EC634B" w:rsidRDefault="00EC634B">
          <w:pPr>
            <w:rPr>
              <w:rFonts w:ascii="Palatino Linotype" w:hAnsi="Palatino Linotype"/>
              <w:b/>
              <w:sz w:val="22"/>
              <w:szCs w:val="22"/>
              <w:lang w:val="es-ES_tradnl"/>
            </w:rPr>
          </w:pPr>
        </w:p>
      </w:tc>
      <w:tc>
        <w:tcPr>
          <w:tcW w:w="2552" w:type="dxa"/>
          <w:shd w:val="clear" w:color="auto" w:fill="auto"/>
        </w:tcPr>
        <w:p w14:paraId="1E664F80" w14:textId="77777777" w:rsidR="00EC634B" w:rsidRDefault="00EC634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604AC6D" w14:textId="4A8BC39B" w:rsidR="00EC634B" w:rsidRDefault="006021EF">
          <w:pPr>
            <w:jc w:val="both"/>
            <w:rPr>
              <w:rFonts w:ascii="Palatino Linotype" w:hAnsi="Palatino Linotype"/>
              <w:b/>
              <w:sz w:val="22"/>
              <w:szCs w:val="22"/>
              <w:lang w:val="es-ES_tradnl"/>
            </w:rPr>
          </w:pPr>
          <w:r>
            <w:rPr>
              <w:rFonts w:ascii="Palatino Linotype" w:hAnsi="Palatino Linotype"/>
              <w:b/>
              <w:sz w:val="22"/>
              <w:szCs w:val="22"/>
              <w:lang w:val="es-ES_tradnl"/>
            </w:rPr>
            <w:t>XXXXXX XXXXX XXXXX</w:t>
          </w:r>
          <w:r w:rsidR="00EC634B">
            <w:rPr>
              <w:rFonts w:ascii="Palatino Linotype" w:hAnsi="Palatino Linotype"/>
              <w:b/>
              <w:sz w:val="22"/>
              <w:szCs w:val="22"/>
              <w:lang w:val="es-ES_tradnl"/>
            </w:rPr>
            <w:t xml:space="preserve"> </w:t>
          </w:r>
        </w:p>
      </w:tc>
    </w:tr>
    <w:tr w:rsidR="00EC634B" w14:paraId="1DF5462B" w14:textId="77777777">
      <w:trPr>
        <w:trHeight w:val="228"/>
      </w:trPr>
      <w:tc>
        <w:tcPr>
          <w:tcW w:w="4251" w:type="dxa"/>
          <w:vMerge/>
          <w:shd w:val="clear" w:color="auto" w:fill="auto"/>
        </w:tcPr>
        <w:p w14:paraId="1E078EF1" w14:textId="77777777" w:rsidR="00EC634B" w:rsidRDefault="00EC634B">
          <w:pPr>
            <w:rPr>
              <w:rFonts w:ascii="Palatino Linotype" w:hAnsi="Palatino Linotype"/>
              <w:b/>
              <w:sz w:val="22"/>
              <w:szCs w:val="22"/>
              <w:lang w:val="es-ES_tradnl"/>
            </w:rPr>
          </w:pPr>
        </w:p>
      </w:tc>
      <w:tc>
        <w:tcPr>
          <w:tcW w:w="2552" w:type="dxa"/>
          <w:shd w:val="clear" w:color="auto" w:fill="auto"/>
        </w:tcPr>
        <w:p w14:paraId="230383F3" w14:textId="77777777" w:rsidR="00EC634B" w:rsidRDefault="00EC634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58E9D74B" w14:textId="24435B36" w:rsidR="00EC634B" w:rsidRDefault="00EC634B">
          <w:pPr>
            <w:jc w:val="both"/>
            <w:rPr>
              <w:rFonts w:ascii="Palatino Linotype" w:hAnsi="Palatino Linotype"/>
              <w:b/>
              <w:sz w:val="22"/>
              <w:szCs w:val="22"/>
            </w:rPr>
          </w:pPr>
          <w:r>
            <w:rPr>
              <w:rFonts w:ascii="Palatino Linotype" w:hAnsi="Palatino Linotype"/>
              <w:b/>
              <w:sz w:val="22"/>
              <w:szCs w:val="22"/>
            </w:rPr>
            <w:t xml:space="preserve">Ayuntamiento de Tultepec  </w:t>
          </w:r>
        </w:p>
      </w:tc>
    </w:tr>
    <w:tr w:rsidR="00EC634B" w14:paraId="0ACA838E" w14:textId="77777777">
      <w:tc>
        <w:tcPr>
          <w:tcW w:w="4251" w:type="dxa"/>
          <w:vMerge/>
          <w:shd w:val="clear" w:color="auto" w:fill="auto"/>
        </w:tcPr>
        <w:p w14:paraId="6591A501" w14:textId="77777777" w:rsidR="00EC634B" w:rsidRDefault="00EC634B">
          <w:pPr>
            <w:rPr>
              <w:rFonts w:ascii="Palatino Linotype" w:hAnsi="Palatino Linotype"/>
              <w:b/>
              <w:sz w:val="22"/>
              <w:szCs w:val="22"/>
              <w:lang w:val="es-ES_tradnl"/>
            </w:rPr>
          </w:pPr>
        </w:p>
      </w:tc>
      <w:tc>
        <w:tcPr>
          <w:tcW w:w="2552" w:type="dxa"/>
          <w:shd w:val="clear" w:color="auto" w:fill="auto"/>
        </w:tcPr>
        <w:p w14:paraId="1F73F8D9" w14:textId="77777777" w:rsidR="00EC634B" w:rsidRDefault="00EC634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3F1E5C5F" w14:textId="46A8981F" w:rsidR="00EC634B" w:rsidRDefault="00EC634B">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EC634B" w:rsidRDefault="00EC634B">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6"/>
  </w:num>
  <w:num w:numId="6">
    <w:abstractNumId w:val="16"/>
  </w:num>
  <w:num w:numId="7">
    <w:abstractNumId w:val="9"/>
  </w:num>
  <w:num w:numId="8">
    <w:abstractNumId w:val="1"/>
  </w:num>
  <w:num w:numId="9">
    <w:abstractNumId w:val="8"/>
  </w:num>
  <w:num w:numId="10">
    <w:abstractNumId w:val="10"/>
  </w:num>
  <w:num w:numId="11">
    <w:abstractNumId w:val="14"/>
  </w:num>
  <w:num w:numId="12">
    <w:abstractNumId w:val="12"/>
  </w:num>
  <w:num w:numId="13">
    <w:abstractNumId w:val="3"/>
  </w:num>
  <w:num w:numId="14">
    <w:abstractNumId w:val="2"/>
  </w:num>
  <w:num w:numId="15">
    <w:abstractNumId w:val="11"/>
  </w:num>
  <w:num w:numId="16">
    <w:abstractNumId w:val="19"/>
  </w:num>
  <w:num w:numId="17">
    <w:abstractNumId w:val="18"/>
  </w:num>
  <w:num w:numId="18">
    <w:abstractNumId w:val="13"/>
  </w:num>
  <w:num w:numId="19">
    <w:abstractNumId w:val="15"/>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6969"/>
    <w:rsid w:val="00055DEB"/>
    <w:rsid w:val="00055EF3"/>
    <w:rsid w:val="00076942"/>
    <w:rsid w:val="00081015"/>
    <w:rsid w:val="00112B0A"/>
    <w:rsid w:val="00171E05"/>
    <w:rsid w:val="00175813"/>
    <w:rsid w:val="00191180"/>
    <w:rsid w:val="00193A52"/>
    <w:rsid w:val="001A746D"/>
    <w:rsid w:val="001B030B"/>
    <w:rsid w:val="001C2634"/>
    <w:rsid w:val="001D0230"/>
    <w:rsid w:val="001E0A16"/>
    <w:rsid w:val="002B4527"/>
    <w:rsid w:val="002B7913"/>
    <w:rsid w:val="002C3A0B"/>
    <w:rsid w:val="002C757D"/>
    <w:rsid w:val="002D6B2C"/>
    <w:rsid w:val="0034462A"/>
    <w:rsid w:val="00350E91"/>
    <w:rsid w:val="00382BAC"/>
    <w:rsid w:val="003A48AF"/>
    <w:rsid w:val="003B5B03"/>
    <w:rsid w:val="003D09EA"/>
    <w:rsid w:val="003E4EFC"/>
    <w:rsid w:val="003F047F"/>
    <w:rsid w:val="003F3BD0"/>
    <w:rsid w:val="003F4B8F"/>
    <w:rsid w:val="003F4D15"/>
    <w:rsid w:val="00414310"/>
    <w:rsid w:val="0045350A"/>
    <w:rsid w:val="00463ACA"/>
    <w:rsid w:val="00464C91"/>
    <w:rsid w:val="00496106"/>
    <w:rsid w:val="004968C8"/>
    <w:rsid w:val="00497F68"/>
    <w:rsid w:val="004A0A11"/>
    <w:rsid w:val="004B344D"/>
    <w:rsid w:val="004C4001"/>
    <w:rsid w:val="004E2AB0"/>
    <w:rsid w:val="00515048"/>
    <w:rsid w:val="00526F88"/>
    <w:rsid w:val="0053016B"/>
    <w:rsid w:val="0053426A"/>
    <w:rsid w:val="00534480"/>
    <w:rsid w:val="00550416"/>
    <w:rsid w:val="00563244"/>
    <w:rsid w:val="00574FB9"/>
    <w:rsid w:val="005964BE"/>
    <w:rsid w:val="005C3C65"/>
    <w:rsid w:val="005C50B4"/>
    <w:rsid w:val="005E321A"/>
    <w:rsid w:val="006021EF"/>
    <w:rsid w:val="006406C1"/>
    <w:rsid w:val="00691221"/>
    <w:rsid w:val="006B6418"/>
    <w:rsid w:val="006F2548"/>
    <w:rsid w:val="006F70F0"/>
    <w:rsid w:val="007403E9"/>
    <w:rsid w:val="0075136F"/>
    <w:rsid w:val="00765427"/>
    <w:rsid w:val="00795F38"/>
    <w:rsid w:val="007C0470"/>
    <w:rsid w:val="00800775"/>
    <w:rsid w:val="008054C5"/>
    <w:rsid w:val="00816688"/>
    <w:rsid w:val="008567E2"/>
    <w:rsid w:val="00885757"/>
    <w:rsid w:val="008A4ACF"/>
    <w:rsid w:val="008B7817"/>
    <w:rsid w:val="008C1B5F"/>
    <w:rsid w:val="008F3853"/>
    <w:rsid w:val="008F3BDF"/>
    <w:rsid w:val="00915BC5"/>
    <w:rsid w:val="0093195B"/>
    <w:rsid w:val="0093390E"/>
    <w:rsid w:val="009463E1"/>
    <w:rsid w:val="009467E4"/>
    <w:rsid w:val="009704EC"/>
    <w:rsid w:val="009706DF"/>
    <w:rsid w:val="00984329"/>
    <w:rsid w:val="009A4527"/>
    <w:rsid w:val="009A7C8F"/>
    <w:rsid w:val="009C0B87"/>
    <w:rsid w:val="009F7758"/>
    <w:rsid w:val="00A07E68"/>
    <w:rsid w:val="00A143C7"/>
    <w:rsid w:val="00A32B16"/>
    <w:rsid w:val="00A414EA"/>
    <w:rsid w:val="00A475D8"/>
    <w:rsid w:val="00A526CE"/>
    <w:rsid w:val="00A84BC3"/>
    <w:rsid w:val="00AE3BDE"/>
    <w:rsid w:val="00B41C9D"/>
    <w:rsid w:val="00B45C3B"/>
    <w:rsid w:val="00B77184"/>
    <w:rsid w:val="00BA22BD"/>
    <w:rsid w:val="00BD24AB"/>
    <w:rsid w:val="00BE56D8"/>
    <w:rsid w:val="00C0315D"/>
    <w:rsid w:val="00C04072"/>
    <w:rsid w:val="00C1345F"/>
    <w:rsid w:val="00C211C5"/>
    <w:rsid w:val="00C62A1E"/>
    <w:rsid w:val="00C66E23"/>
    <w:rsid w:val="00C9084A"/>
    <w:rsid w:val="00CA0F41"/>
    <w:rsid w:val="00CA218B"/>
    <w:rsid w:val="00CD447B"/>
    <w:rsid w:val="00D07BFA"/>
    <w:rsid w:val="00D24BE3"/>
    <w:rsid w:val="00D75668"/>
    <w:rsid w:val="00D90B92"/>
    <w:rsid w:val="00D92237"/>
    <w:rsid w:val="00DB1423"/>
    <w:rsid w:val="00E00AAA"/>
    <w:rsid w:val="00E0287A"/>
    <w:rsid w:val="00E15B92"/>
    <w:rsid w:val="00E20089"/>
    <w:rsid w:val="00E20285"/>
    <w:rsid w:val="00E32EF5"/>
    <w:rsid w:val="00E405D4"/>
    <w:rsid w:val="00E750ED"/>
    <w:rsid w:val="00E95992"/>
    <w:rsid w:val="00E96A2C"/>
    <w:rsid w:val="00EA786F"/>
    <w:rsid w:val="00EC634B"/>
    <w:rsid w:val="00EF09F9"/>
    <w:rsid w:val="00F61DAB"/>
    <w:rsid w:val="00F63ED7"/>
    <w:rsid w:val="00F67357"/>
    <w:rsid w:val="00F96888"/>
    <w:rsid w:val="00FB4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0DC01AE3-C6BE-43EE-AE5D-58147A26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191180"/>
    <w:pPr>
      <w:spacing w:after="100"/>
      <w:ind w:left="240"/>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le.rae.es/?id=FdI00O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14192</Words>
  <Characters>78058</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Windows User</cp:lastModifiedBy>
  <cp:revision>2</cp:revision>
  <cp:lastPrinted>2021-08-16T15:14:00Z</cp:lastPrinted>
  <dcterms:created xsi:type="dcterms:W3CDTF">2021-10-07T17:27:00Z</dcterms:created>
  <dcterms:modified xsi:type="dcterms:W3CDTF">2021-10-07T17:27:00Z</dcterms:modified>
</cp:coreProperties>
</file>