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54181" w14:textId="6A42F81C" w:rsidR="00D50A86" w:rsidRPr="001B6DBC" w:rsidRDefault="00D50A86" w:rsidP="00C1682A">
      <w:pPr>
        <w:tabs>
          <w:tab w:val="left" w:pos="0"/>
        </w:tabs>
        <w:spacing w:line="360" w:lineRule="auto"/>
        <w:jc w:val="center"/>
        <w:rPr>
          <w:rFonts w:ascii="Palatino Linotype" w:hAnsi="Palatino Linotype"/>
          <w:b/>
        </w:rPr>
      </w:pPr>
      <w:r w:rsidRPr="001B6DBC">
        <w:rPr>
          <w:rFonts w:ascii="Palatino Linotype" w:hAnsi="Palatino Linotype"/>
          <w:b/>
        </w:rPr>
        <w:t>RESUMEN</w:t>
      </w:r>
    </w:p>
    <w:p w14:paraId="176A564B" w14:textId="77777777" w:rsidR="00D50A86" w:rsidRPr="001B6DBC" w:rsidRDefault="00D50A86" w:rsidP="00C1682A">
      <w:pPr>
        <w:tabs>
          <w:tab w:val="left" w:pos="0"/>
        </w:tabs>
        <w:spacing w:line="360" w:lineRule="auto"/>
        <w:jc w:val="center"/>
        <w:rPr>
          <w:rFonts w:ascii="Palatino Linotype" w:hAnsi="Palatino Linotype"/>
          <w:b/>
        </w:rPr>
      </w:pPr>
    </w:p>
    <w:p w14:paraId="3293A170" w14:textId="76A5C757" w:rsidR="00D50A86" w:rsidRPr="001B6DBC" w:rsidRDefault="00D50A86" w:rsidP="00D50A86">
      <w:pPr>
        <w:tabs>
          <w:tab w:val="left" w:pos="0"/>
          <w:tab w:val="center" w:pos="4419"/>
          <w:tab w:val="right" w:pos="8838"/>
        </w:tabs>
        <w:spacing w:line="360" w:lineRule="auto"/>
        <w:jc w:val="both"/>
        <w:rPr>
          <w:rFonts w:ascii="Palatino Linotype" w:eastAsia="MS Mincho" w:hAnsi="Palatino Linotype" w:cs="Times New Roman"/>
        </w:rPr>
      </w:pPr>
      <w:r w:rsidRPr="001B6DBC">
        <w:rPr>
          <w:rFonts w:ascii="Palatino Linotype" w:eastAsia="MS Mincho" w:hAnsi="Palatino Linotype" w:cs="Times New Roman"/>
          <w:b/>
        </w:rPr>
        <w:t xml:space="preserve">Tema: </w:t>
      </w:r>
      <w:r w:rsidRPr="001B6DBC">
        <w:rPr>
          <w:rFonts w:ascii="Palatino Linotype" w:eastAsia="MS Mincho" w:hAnsi="Palatino Linotype" w:cs="Times New Roman"/>
        </w:rPr>
        <w:t xml:space="preserve">Legalidad de la respuesta otorgada por el Ayuntamiento de </w:t>
      </w:r>
      <w:r w:rsidR="009D2A3C" w:rsidRPr="001B6DBC">
        <w:rPr>
          <w:rFonts w:ascii="Palatino Linotype" w:eastAsia="MS Mincho" w:hAnsi="Palatino Linotype" w:cs="Times New Roman"/>
        </w:rPr>
        <w:t>Chalco,</w:t>
      </w:r>
      <w:r w:rsidRPr="001B6DBC">
        <w:rPr>
          <w:rFonts w:ascii="Palatino Linotype" w:eastAsia="MS Mincho" w:hAnsi="Palatino Linotype" w:cs="Times New Roman"/>
        </w:rPr>
        <w:t xml:space="preserve"> a la solicitud de información. </w:t>
      </w:r>
    </w:p>
    <w:p w14:paraId="64A516D5" w14:textId="77777777" w:rsidR="00D50A86" w:rsidRPr="001B6DBC" w:rsidRDefault="00D50A86" w:rsidP="00D50A86">
      <w:pPr>
        <w:tabs>
          <w:tab w:val="left" w:pos="0"/>
          <w:tab w:val="center" w:pos="4419"/>
          <w:tab w:val="right" w:pos="8838"/>
        </w:tabs>
        <w:spacing w:line="360" w:lineRule="auto"/>
        <w:jc w:val="both"/>
        <w:rPr>
          <w:rFonts w:ascii="Palatino Linotype" w:eastAsia="MS Mincho" w:hAnsi="Palatino Linotype" w:cs="Times New Roman"/>
        </w:rPr>
      </w:pPr>
    </w:p>
    <w:p w14:paraId="2C69DEB8" w14:textId="33B27714" w:rsidR="00D50A86" w:rsidRPr="001B6DBC" w:rsidRDefault="00D50A86" w:rsidP="00D50A86">
      <w:pPr>
        <w:tabs>
          <w:tab w:val="left" w:pos="0"/>
          <w:tab w:val="center" w:pos="4419"/>
          <w:tab w:val="right" w:pos="8838"/>
        </w:tabs>
        <w:spacing w:line="360" w:lineRule="auto"/>
        <w:jc w:val="both"/>
        <w:rPr>
          <w:rFonts w:ascii="Palatino Linotype" w:eastAsia="MS Mincho" w:hAnsi="Palatino Linotype" w:cs="Times New Roman"/>
        </w:rPr>
      </w:pPr>
      <w:r w:rsidRPr="001B6DBC">
        <w:rPr>
          <w:rFonts w:ascii="Palatino Linotype" w:eastAsia="MS Mincho" w:hAnsi="Palatino Linotype" w:cs="Times New Roman"/>
          <w:b/>
        </w:rPr>
        <w:t>El caso</w:t>
      </w:r>
      <w:r w:rsidRPr="001B6DBC">
        <w:rPr>
          <w:rFonts w:ascii="Palatino Linotype" w:eastAsia="MS Mincho" w:hAnsi="Palatino Linotype" w:cs="Times New Roman"/>
        </w:rPr>
        <w:t xml:space="preserve">: Una persona solicitó </w:t>
      </w:r>
      <w:r w:rsidR="003F275C" w:rsidRPr="001B6DBC">
        <w:rPr>
          <w:rFonts w:ascii="Palatino Linotype" w:eastAsia="MS Mincho" w:hAnsi="Palatino Linotype" w:cs="Times New Roman"/>
        </w:rPr>
        <w:t xml:space="preserve">los </w:t>
      </w:r>
      <w:r w:rsidR="003F275C" w:rsidRPr="001B6DBC">
        <w:rPr>
          <w:rFonts w:ascii="Palatino Linotype" w:eastAsia="Calibri" w:hAnsi="Palatino Linotype" w:cs="Arial"/>
          <w:color w:val="000000" w:themeColor="text1"/>
          <w:lang w:val="es-ES"/>
        </w:rPr>
        <w:t>recibos de nómina de todo el personal, de los meses de noviembre y diciembre de dos mil veinte y enero de dos mil veintiuno</w:t>
      </w:r>
      <w:r w:rsidR="00176202" w:rsidRPr="001B6DBC">
        <w:rPr>
          <w:rFonts w:ascii="Palatino Linotype" w:eastAsia="Times New Roman" w:hAnsi="Palatino Linotype" w:cs="Times New Roman"/>
          <w:color w:val="000000"/>
          <w:lang w:val="es-MX" w:eastAsia="es-ES_tradnl"/>
        </w:rPr>
        <w:t>.</w:t>
      </w:r>
      <w:r w:rsidRPr="001B6DBC">
        <w:rPr>
          <w:rFonts w:ascii="Palatino Linotype" w:eastAsia="MS Mincho" w:hAnsi="Palatino Linotype" w:cs="Times New Roman"/>
        </w:rPr>
        <w:t xml:space="preserve"> </w:t>
      </w:r>
    </w:p>
    <w:p w14:paraId="7491FD8D" w14:textId="77777777" w:rsidR="00D50A86" w:rsidRPr="001B6DBC" w:rsidRDefault="00D50A86" w:rsidP="00D50A86">
      <w:pPr>
        <w:tabs>
          <w:tab w:val="left" w:pos="0"/>
          <w:tab w:val="center" w:pos="4419"/>
          <w:tab w:val="right" w:pos="8838"/>
        </w:tabs>
        <w:spacing w:line="360" w:lineRule="auto"/>
        <w:jc w:val="both"/>
        <w:rPr>
          <w:rFonts w:ascii="Palatino Linotype" w:eastAsia="MS Mincho" w:hAnsi="Palatino Linotype" w:cs="Times New Roman"/>
        </w:rPr>
      </w:pPr>
    </w:p>
    <w:p w14:paraId="1FB8F9B8" w14:textId="414B2149" w:rsidR="00D50A86" w:rsidRPr="001B6DBC" w:rsidRDefault="00D50A86" w:rsidP="00D50A86">
      <w:pPr>
        <w:tabs>
          <w:tab w:val="left" w:pos="0"/>
          <w:tab w:val="center" w:pos="4419"/>
          <w:tab w:val="right" w:pos="8838"/>
        </w:tabs>
        <w:spacing w:line="360" w:lineRule="auto"/>
        <w:jc w:val="both"/>
        <w:rPr>
          <w:rFonts w:ascii="Palatino Linotype" w:eastAsia="MS Mincho" w:hAnsi="Palatino Linotype" w:cs="Times New Roman"/>
        </w:rPr>
      </w:pPr>
      <w:r w:rsidRPr="001B6DBC">
        <w:rPr>
          <w:rFonts w:ascii="Palatino Linotype" w:eastAsia="MS Mincho" w:hAnsi="Palatino Linotype" w:cs="Times New Roman"/>
        </w:rPr>
        <w:t xml:space="preserve">En respuesta, el Sujeto Obligado </w:t>
      </w:r>
      <w:r w:rsidR="00176202" w:rsidRPr="001B6DBC">
        <w:rPr>
          <w:rFonts w:ascii="Palatino Linotype" w:eastAsia="MS Mincho" w:hAnsi="Palatino Linotype" w:cs="Times New Roman"/>
        </w:rPr>
        <w:t xml:space="preserve">informó que </w:t>
      </w:r>
      <w:r w:rsidR="003F275C" w:rsidRPr="001B6DBC">
        <w:rPr>
          <w:rFonts w:ascii="Palatino Linotype" w:hAnsi="Palatino Linotype" w:cs="Arial"/>
          <w:lang w:val="es-MX"/>
        </w:rPr>
        <w:t xml:space="preserve">el contenido de los recibos de nómina es equivalente a los datos que obran en link: </w:t>
      </w:r>
      <w:hyperlink r:id="rId8" w:history="1">
        <w:r w:rsidR="003F275C" w:rsidRPr="001B6DBC">
          <w:rPr>
            <w:rStyle w:val="Hipervnculo"/>
            <w:rFonts w:ascii="Palatino Linotype" w:hAnsi="Palatino Linotype"/>
          </w:rPr>
          <w:t>https://www.ipomex.org.mx/ipo3/lgt/indice/CHALCO/art_92_viii.web</w:t>
        </w:r>
      </w:hyperlink>
      <w:r w:rsidR="003F275C" w:rsidRPr="001B6DBC">
        <w:rPr>
          <w:rFonts w:ascii="Palatino Linotype" w:hAnsi="Palatino Linotype"/>
          <w:color w:val="000000"/>
        </w:rPr>
        <w:t xml:space="preserve"> donde es posible observar la nómina total del personal del Gobierno de Chalco incluyendo los miembros del Ayuntamiento.</w:t>
      </w:r>
    </w:p>
    <w:p w14:paraId="1650C61D" w14:textId="77777777" w:rsidR="00D50A86" w:rsidRPr="001B6DBC" w:rsidRDefault="00D50A86" w:rsidP="00D50A86">
      <w:pPr>
        <w:tabs>
          <w:tab w:val="left" w:pos="0"/>
          <w:tab w:val="center" w:pos="4419"/>
          <w:tab w:val="right" w:pos="8838"/>
        </w:tabs>
        <w:spacing w:line="360" w:lineRule="auto"/>
        <w:jc w:val="both"/>
        <w:rPr>
          <w:rFonts w:ascii="Palatino Linotype" w:eastAsia="MS Mincho" w:hAnsi="Palatino Linotype" w:cs="Times New Roman"/>
        </w:rPr>
      </w:pPr>
    </w:p>
    <w:p w14:paraId="33CCF7D7" w14:textId="606012F8" w:rsidR="00D50A86" w:rsidRPr="001B6DBC" w:rsidRDefault="00D50A86" w:rsidP="00D50A86">
      <w:pPr>
        <w:tabs>
          <w:tab w:val="left" w:pos="0"/>
          <w:tab w:val="center" w:pos="4419"/>
          <w:tab w:val="right" w:pos="8838"/>
        </w:tabs>
        <w:spacing w:line="360" w:lineRule="auto"/>
        <w:jc w:val="both"/>
        <w:rPr>
          <w:rFonts w:ascii="Palatino Linotype" w:eastAsia="MS Mincho" w:hAnsi="Palatino Linotype" w:cs="Times New Roman"/>
        </w:rPr>
      </w:pPr>
      <w:r w:rsidRPr="001B6DBC">
        <w:rPr>
          <w:rFonts w:ascii="Palatino Linotype" w:eastAsia="MS Mincho" w:hAnsi="Palatino Linotype" w:cs="Times New Roman"/>
          <w:b/>
        </w:rPr>
        <w:t xml:space="preserve">Propuesta: </w:t>
      </w:r>
      <w:r w:rsidRPr="001B6DBC">
        <w:rPr>
          <w:rFonts w:ascii="Palatino Linotype" w:eastAsia="MS Mincho" w:hAnsi="Palatino Linotype" w:cs="Times New Roman"/>
        </w:rPr>
        <w:t xml:space="preserve">La pregunta es si con </w:t>
      </w:r>
      <w:r w:rsidR="00176202" w:rsidRPr="001B6DBC">
        <w:rPr>
          <w:rFonts w:ascii="Palatino Linotype" w:eastAsia="MS Mincho" w:hAnsi="Palatino Linotype" w:cs="Times New Roman"/>
        </w:rPr>
        <w:t>la</w:t>
      </w:r>
      <w:r w:rsidRPr="001B6DBC">
        <w:rPr>
          <w:rFonts w:ascii="Palatino Linotype" w:eastAsia="MS Mincho" w:hAnsi="Palatino Linotype" w:cs="Times New Roman"/>
        </w:rPr>
        <w:t xml:space="preserve"> respuesta </w:t>
      </w:r>
      <w:r w:rsidR="00176202" w:rsidRPr="001B6DBC">
        <w:rPr>
          <w:rFonts w:ascii="Palatino Linotype" w:eastAsia="MS Mincho" w:hAnsi="Palatino Linotype" w:cs="Times New Roman"/>
        </w:rPr>
        <w:t>d</w:t>
      </w:r>
      <w:r w:rsidRPr="001B6DBC">
        <w:rPr>
          <w:rFonts w:ascii="Palatino Linotype" w:eastAsia="MS Mincho" w:hAnsi="Palatino Linotype" w:cs="Times New Roman"/>
        </w:rPr>
        <w:t xml:space="preserve">el Sujeto Obligado se colma con </w:t>
      </w:r>
      <w:r w:rsidR="00176202" w:rsidRPr="001B6DBC">
        <w:rPr>
          <w:rFonts w:ascii="Palatino Linotype" w:eastAsia="MS Mincho" w:hAnsi="Palatino Linotype" w:cs="Times New Roman"/>
        </w:rPr>
        <w:t>el requerimiento</w:t>
      </w:r>
      <w:r w:rsidR="00D26AC5" w:rsidRPr="001B6DBC">
        <w:rPr>
          <w:rFonts w:ascii="Palatino Linotype" w:eastAsia="MS Mincho" w:hAnsi="Palatino Linotype" w:cs="Times New Roman"/>
        </w:rPr>
        <w:t xml:space="preserve"> realizado por el particular.</w:t>
      </w:r>
    </w:p>
    <w:p w14:paraId="594CBA83" w14:textId="77777777" w:rsidR="00D50A86" w:rsidRPr="001B6DBC" w:rsidRDefault="00D50A86" w:rsidP="00D50A86">
      <w:pPr>
        <w:tabs>
          <w:tab w:val="left" w:pos="0"/>
          <w:tab w:val="center" w:pos="4419"/>
          <w:tab w:val="right" w:pos="8838"/>
        </w:tabs>
        <w:spacing w:line="360" w:lineRule="auto"/>
        <w:jc w:val="both"/>
        <w:rPr>
          <w:rFonts w:ascii="Palatino Linotype" w:eastAsia="MS Mincho" w:hAnsi="Palatino Linotype" w:cs="Times New Roman"/>
        </w:rPr>
      </w:pPr>
    </w:p>
    <w:p w14:paraId="39F06558" w14:textId="7A48C868" w:rsidR="005834B8" w:rsidRPr="001B6DBC" w:rsidRDefault="00D50A86" w:rsidP="00D50A86">
      <w:pPr>
        <w:tabs>
          <w:tab w:val="left" w:pos="0"/>
          <w:tab w:val="center" w:pos="4419"/>
          <w:tab w:val="right" w:pos="8838"/>
        </w:tabs>
        <w:spacing w:line="360" w:lineRule="auto"/>
        <w:jc w:val="both"/>
        <w:rPr>
          <w:rFonts w:ascii="Palatino Linotype" w:eastAsia="MS Mincho" w:hAnsi="Palatino Linotype" w:cs="Times New Roman"/>
        </w:rPr>
      </w:pPr>
      <w:r w:rsidRPr="001B6DBC">
        <w:rPr>
          <w:rFonts w:ascii="Palatino Linotype" w:eastAsia="MS Mincho" w:hAnsi="Palatino Linotype" w:cs="Times New Roman"/>
        </w:rPr>
        <w:t>Así, este Órgano Resolutor advierte que de acuerdo al artículo 11 de la Ley de Transparencia y Acceso a la Información Pública del Estado de México y Municipios, la entrega de la información deberá garantizar que ésta sea accesible, actualizada, completa, congruente, confiable, verificable, veraz, integral, oportuna y expedita.</w:t>
      </w:r>
    </w:p>
    <w:p w14:paraId="51545FC7" w14:textId="77777777" w:rsidR="00D50A86" w:rsidRPr="001B6DBC" w:rsidRDefault="00D50A86" w:rsidP="00D50A86">
      <w:pPr>
        <w:tabs>
          <w:tab w:val="left" w:pos="0"/>
          <w:tab w:val="center" w:pos="4419"/>
          <w:tab w:val="right" w:pos="8838"/>
        </w:tabs>
        <w:spacing w:line="360" w:lineRule="auto"/>
        <w:jc w:val="both"/>
        <w:rPr>
          <w:rFonts w:ascii="Palatino Linotype" w:eastAsia="MS Mincho" w:hAnsi="Palatino Linotype" w:cs="Times New Roman"/>
          <w:b/>
        </w:rPr>
      </w:pPr>
      <w:r w:rsidRPr="001B6DBC">
        <w:rPr>
          <w:rFonts w:ascii="Palatino Linotype" w:eastAsia="MS Mincho" w:hAnsi="Palatino Linotype" w:cs="Times New Roman"/>
          <w:b/>
        </w:rPr>
        <w:lastRenderedPageBreak/>
        <w:t xml:space="preserve">Puntos Resolutivos: </w:t>
      </w:r>
    </w:p>
    <w:p w14:paraId="2CEB3A86" w14:textId="77777777" w:rsidR="00D50A86" w:rsidRPr="001B6DBC" w:rsidRDefault="00D50A86" w:rsidP="00D50A86">
      <w:pPr>
        <w:tabs>
          <w:tab w:val="left" w:pos="0"/>
          <w:tab w:val="center" w:pos="4419"/>
          <w:tab w:val="right" w:pos="8838"/>
        </w:tabs>
        <w:spacing w:line="360" w:lineRule="auto"/>
        <w:jc w:val="both"/>
        <w:rPr>
          <w:rFonts w:ascii="Palatino Linotype" w:eastAsia="MS Mincho" w:hAnsi="Palatino Linotype" w:cs="Times New Roman"/>
          <w:b/>
        </w:rPr>
      </w:pPr>
    </w:p>
    <w:p w14:paraId="56951872" w14:textId="77777777" w:rsidR="009D2A3C" w:rsidRPr="001B6DBC" w:rsidRDefault="009D2A3C" w:rsidP="009D2A3C">
      <w:pPr>
        <w:spacing w:line="360" w:lineRule="auto"/>
        <w:ind w:left="567" w:right="565"/>
        <w:jc w:val="both"/>
        <w:rPr>
          <w:rFonts w:ascii="Palatino Linotype" w:eastAsia="Times New Roman" w:hAnsi="Palatino Linotype" w:cs="Times New Roman"/>
          <w:i/>
        </w:rPr>
      </w:pPr>
      <w:r w:rsidRPr="001B6DBC">
        <w:rPr>
          <w:rFonts w:ascii="Palatino Linotype" w:eastAsia="Times New Roman" w:hAnsi="Palatino Linotype" w:cs="Arial"/>
          <w:b/>
          <w:i/>
        </w:rPr>
        <w:t xml:space="preserve">PRIMERO. </w:t>
      </w:r>
      <w:r w:rsidRPr="001B6DBC">
        <w:rPr>
          <w:rFonts w:ascii="Palatino Linotype" w:eastAsia="Times New Roman" w:hAnsi="Palatino Linotype" w:cs="Arial"/>
          <w:i/>
        </w:rPr>
        <w:t>Resultan fundadas las</w:t>
      </w:r>
      <w:r w:rsidRPr="001B6DBC">
        <w:rPr>
          <w:rFonts w:ascii="Palatino Linotype" w:eastAsia="Times New Roman" w:hAnsi="Palatino Linotype" w:cs="Arial"/>
          <w:b/>
          <w:i/>
        </w:rPr>
        <w:t xml:space="preserve"> </w:t>
      </w:r>
      <w:r w:rsidRPr="001B6DBC">
        <w:rPr>
          <w:rFonts w:ascii="Palatino Linotype" w:eastAsia="Times New Roman" w:hAnsi="Palatino Linotype" w:cs="Arial"/>
          <w:i/>
          <w:lang w:val="es-ES"/>
        </w:rPr>
        <w:t xml:space="preserve">razones o motivos de inconformidad hechos valer </w:t>
      </w:r>
      <w:r w:rsidRPr="001B6DBC">
        <w:rPr>
          <w:rFonts w:ascii="Palatino Linotype" w:eastAsia="Calibri" w:hAnsi="Palatino Linotype" w:cs="Arial"/>
          <w:i/>
          <w:lang w:val="es-ES"/>
        </w:rPr>
        <w:t xml:space="preserve">en los recursos de revisión </w:t>
      </w:r>
      <w:r w:rsidRPr="001B6DBC">
        <w:rPr>
          <w:rFonts w:ascii="Palatino Linotype" w:hAnsi="Palatino Linotype" w:cs="Arial"/>
          <w:b/>
          <w:bCs/>
          <w:i/>
        </w:rPr>
        <w:t>00778/INFOEM/IP/RR/2021</w:t>
      </w:r>
      <w:r w:rsidRPr="001B6DBC">
        <w:rPr>
          <w:rFonts w:ascii="Palatino Linotype" w:hAnsi="Palatino Linotype" w:cs="Arial"/>
          <w:b/>
          <w:bCs/>
          <w:i/>
          <w:lang w:eastAsia="es-MX"/>
        </w:rPr>
        <w:t xml:space="preserve"> </w:t>
      </w:r>
      <w:r w:rsidRPr="001B6DBC">
        <w:rPr>
          <w:rFonts w:ascii="Palatino Linotype" w:hAnsi="Palatino Linotype" w:cs="Arial"/>
          <w:bCs/>
          <w:i/>
          <w:lang w:eastAsia="es-MX"/>
        </w:rPr>
        <w:t xml:space="preserve">en términos de los </w:t>
      </w:r>
      <w:r w:rsidRPr="001B6DBC">
        <w:rPr>
          <w:rFonts w:ascii="Palatino Linotype" w:hAnsi="Palatino Linotype" w:cs="Arial"/>
          <w:b/>
          <w:bCs/>
          <w:i/>
          <w:lang w:eastAsia="es-MX"/>
        </w:rPr>
        <w:t xml:space="preserve">Considerandos QUINTO y SEXTO </w:t>
      </w:r>
      <w:r w:rsidRPr="001B6DBC">
        <w:rPr>
          <w:rFonts w:ascii="Palatino Linotype" w:hAnsi="Palatino Linotype" w:cs="Arial"/>
          <w:bCs/>
          <w:i/>
          <w:lang w:eastAsia="es-MX"/>
        </w:rPr>
        <w:t>de la presente resolución.</w:t>
      </w:r>
    </w:p>
    <w:p w14:paraId="30D7C0E1" w14:textId="77777777" w:rsidR="009D2A3C" w:rsidRPr="001B6DBC" w:rsidRDefault="009D2A3C" w:rsidP="009D2A3C">
      <w:pPr>
        <w:spacing w:before="240" w:after="240" w:line="360" w:lineRule="auto"/>
        <w:ind w:left="567" w:right="565"/>
        <w:jc w:val="both"/>
        <w:rPr>
          <w:rFonts w:ascii="Palatino Linotype" w:eastAsia="Times New Roman" w:hAnsi="Palatino Linotype" w:cs="Arial"/>
          <w:i/>
          <w:lang w:val="es-ES"/>
        </w:rPr>
      </w:pPr>
      <w:r w:rsidRPr="001B6DBC">
        <w:rPr>
          <w:rFonts w:ascii="Palatino Linotype" w:hAnsi="Palatino Linotype"/>
          <w:b/>
          <w:i/>
        </w:rPr>
        <w:t>SEGUNDO.</w:t>
      </w:r>
      <w:r w:rsidRPr="001B6DBC">
        <w:rPr>
          <w:rStyle w:val="Ttulo2Car"/>
          <w:rFonts w:ascii="Palatino Linotype" w:hAnsi="Palatino Linotype"/>
          <w:b/>
          <w:i/>
          <w:sz w:val="24"/>
          <w:szCs w:val="24"/>
        </w:rPr>
        <w:t xml:space="preserve"> </w:t>
      </w:r>
      <w:r w:rsidRPr="001B6DBC">
        <w:rPr>
          <w:rFonts w:ascii="Palatino Linotype" w:eastAsia="Calibri" w:hAnsi="Palatino Linotype" w:cs="Arial"/>
          <w:i/>
          <w:lang w:val="es-ES"/>
        </w:rPr>
        <w:t>Se</w:t>
      </w:r>
      <w:r w:rsidRPr="001B6DBC">
        <w:rPr>
          <w:rFonts w:ascii="Palatino Linotype" w:eastAsia="Calibri" w:hAnsi="Palatino Linotype" w:cs="Arial"/>
          <w:b/>
          <w:i/>
          <w:lang w:val="es-ES"/>
        </w:rPr>
        <w:t xml:space="preserve"> REVOCA </w:t>
      </w:r>
      <w:r w:rsidRPr="001B6DBC">
        <w:rPr>
          <w:rFonts w:ascii="Palatino Linotype" w:eastAsia="Calibri" w:hAnsi="Palatino Linotype" w:cs="Arial"/>
          <w:i/>
          <w:lang w:val="es-ES"/>
        </w:rPr>
        <w:t>la respuesta emitida por el</w:t>
      </w:r>
      <w:r w:rsidRPr="001B6DBC">
        <w:rPr>
          <w:rFonts w:ascii="Palatino Linotype" w:eastAsia="Calibri" w:hAnsi="Palatino Linotype" w:cs="Arial"/>
          <w:i/>
          <w:sz w:val="28"/>
          <w:lang w:val="es-ES"/>
        </w:rPr>
        <w:t xml:space="preserve"> </w:t>
      </w:r>
      <w:r w:rsidRPr="001B6DBC">
        <w:rPr>
          <w:rFonts w:ascii="Palatino Linotype" w:eastAsia="Times New Roman" w:hAnsi="Palatino Linotype"/>
          <w:b/>
          <w:i/>
          <w:color w:val="000000" w:themeColor="text1"/>
          <w:szCs w:val="22"/>
        </w:rPr>
        <w:t xml:space="preserve">Ayuntamiento de Chalco </w:t>
      </w:r>
      <w:r w:rsidRPr="001B6DBC">
        <w:rPr>
          <w:rFonts w:ascii="Palatino Linotype" w:eastAsia="Calibri" w:hAnsi="Palatino Linotype" w:cs="Arial"/>
          <w:i/>
          <w:lang w:val="es-ES"/>
        </w:rPr>
        <w:t>y se</w:t>
      </w:r>
      <w:r w:rsidRPr="001B6DBC">
        <w:rPr>
          <w:rFonts w:ascii="Palatino Linotype" w:eastAsia="Calibri" w:hAnsi="Palatino Linotype" w:cs="Arial"/>
          <w:b/>
          <w:i/>
          <w:lang w:val="es-ES"/>
        </w:rPr>
        <w:t xml:space="preserve"> ORDENA </w:t>
      </w:r>
      <w:r w:rsidRPr="001B6DBC">
        <w:rPr>
          <w:rFonts w:ascii="Palatino Linotype" w:eastAsia="Times New Roman" w:hAnsi="Palatino Linotype" w:cs="Arial"/>
          <w:i/>
          <w:lang w:val="es-ES"/>
        </w:rPr>
        <w:t xml:space="preserve">entregar vía Sistema de Acceso a Información Mexiquense </w:t>
      </w:r>
      <w:r w:rsidRPr="001B6DBC">
        <w:rPr>
          <w:rFonts w:ascii="Palatino Linotype" w:eastAsia="Times New Roman" w:hAnsi="Palatino Linotype" w:cs="Arial"/>
          <w:b/>
          <w:i/>
          <w:lang w:val="es-ES"/>
        </w:rPr>
        <w:t>(SAIMEX),</w:t>
      </w:r>
      <w:r w:rsidRPr="001B6DBC">
        <w:rPr>
          <w:rFonts w:ascii="Palatino Linotype" w:eastAsia="Times New Roman" w:hAnsi="Palatino Linotype" w:cs="Arial"/>
          <w:i/>
          <w:lang w:val="es-ES"/>
        </w:rPr>
        <w:t xml:space="preserve"> previa búsqueda exhaustiva y razonable, en versión pública, la siguiente información:</w:t>
      </w:r>
    </w:p>
    <w:p w14:paraId="6F35491E" w14:textId="402EB9F6" w:rsidR="00D50A86" w:rsidRPr="001B6DBC" w:rsidRDefault="009D2A3C" w:rsidP="009D2A3C">
      <w:pPr>
        <w:pStyle w:val="Prrafodelista"/>
        <w:numPr>
          <w:ilvl w:val="0"/>
          <w:numId w:val="14"/>
        </w:numPr>
        <w:tabs>
          <w:tab w:val="left" w:pos="0"/>
        </w:tabs>
        <w:spacing w:line="360" w:lineRule="auto"/>
        <w:ind w:right="849"/>
        <w:rPr>
          <w:rFonts w:ascii="Palatino Linotype" w:hAnsi="Palatino Linotype"/>
          <w:b/>
          <w:i/>
        </w:rPr>
      </w:pPr>
      <w:r w:rsidRPr="001B6DBC">
        <w:rPr>
          <w:rFonts w:ascii="Palatino Linotype" w:eastAsia="Times New Roman" w:hAnsi="Palatino Linotype" w:cs="Arial"/>
          <w:b/>
          <w:i/>
          <w:lang w:val="es-ES"/>
        </w:rPr>
        <w:t>Recibos de nómina de todo el personal adscrito al Ayuntamiento de Chalco, de los meses de noviembre y diciembre de dos mil veinte y enero de dos mil veintiuno.</w:t>
      </w:r>
    </w:p>
    <w:p w14:paraId="4F65567D" w14:textId="77777777" w:rsidR="007F67E2" w:rsidRPr="001B6DBC" w:rsidRDefault="007F67E2" w:rsidP="005834B8">
      <w:pPr>
        <w:tabs>
          <w:tab w:val="left" w:pos="0"/>
        </w:tabs>
        <w:spacing w:line="360" w:lineRule="auto"/>
        <w:rPr>
          <w:rFonts w:ascii="Palatino Linotype" w:hAnsi="Palatino Linotype"/>
          <w:b/>
        </w:rPr>
      </w:pPr>
    </w:p>
    <w:p w14:paraId="7DB3CADB" w14:textId="77777777" w:rsidR="007F67E2" w:rsidRPr="001B6DBC" w:rsidRDefault="007F67E2" w:rsidP="005834B8">
      <w:pPr>
        <w:tabs>
          <w:tab w:val="left" w:pos="0"/>
        </w:tabs>
        <w:spacing w:line="360" w:lineRule="auto"/>
        <w:rPr>
          <w:rFonts w:ascii="Palatino Linotype" w:hAnsi="Palatino Linotype"/>
          <w:b/>
        </w:rPr>
      </w:pPr>
    </w:p>
    <w:p w14:paraId="757A1E67" w14:textId="77777777" w:rsidR="007F67E2" w:rsidRPr="001B6DBC" w:rsidRDefault="007F67E2" w:rsidP="005834B8">
      <w:pPr>
        <w:tabs>
          <w:tab w:val="left" w:pos="0"/>
        </w:tabs>
        <w:spacing w:line="360" w:lineRule="auto"/>
        <w:rPr>
          <w:rFonts w:ascii="Palatino Linotype" w:hAnsi="Palatino Linotype"/>
          <w:b/>
        </w:rPr>
      </w:pPr>
    </w:p>
    <w:p w14:paraId="68ED5684" w14:textId="77777777" w:rsidR="007F67E2" w:rsidRPr="001B6DBC" w:rsidRDefault="007F67E2" w:rsidP="005834B8">
      <w:pPr>
        <w:tabs>
          <w:tab w:val="left" w:pos="0"/>
        </w:tabs>
        <w:spacing w:line="360" w:lineRule="auto"/>
        <w:rPr>
          <w:rFonts w:ascii="Palatino Linotype" w:hAnsi="Palatino Linotype"/>
          <w:b/>
        </w:rPr>
      </w:pPr>
    </w:p>
    <w:p w14:paraId="741D04F4" w14:textId="77777777" w:rsidR="007F67E2" w:rsidRPr="001B6DBC" w:rsidRDefault="007F67E2" w:rsidP="005834B8">
      <w:pPr>
        <w:tabs>
          <w:tab w:val="left" w:pos="0"/>
        </w:tabs>
        <w:spacing w:line="360" w:lineRule="auto"/>
        <w:rPr>
          <w:rFonts w:ascii="Palatino Linotype" w:hAnsi="Palatino Linotype"/>
          <w:b/>
        </w:rPr>
      </w:pPr>
    </w:p>
    <w:p w14:paraId="1D211039" w14:textId="77777777" w:rsidR="006E02A2" w:rsidRPr="001B6DBC" w:rsidRDefault="006E02A2" w:rsidP="005834B8">
      <w:pPr>
        <w:tabs>
          <w:tab w:val="left" w:pos="0"/>
        </w:tabs>
        <w:spacing w:line="360" w:lineRule="auto"/>
        <w:rPr>
          <w:rFonts w:ascii="Palatino Linotype" w:hAnsi="Palatino Linotype"/>
          <w:b/>
        </w:rPr>
      </w:pPr>
    </w:p>
    <w:p w14:paraId="18540046" w14:textId="77777777" w:rsidR="007F67E2" w:rsidRPr="001B6DBC" w:rsidRDefault="007F67E2" w:rsidP="005834B8">
      <w:pPr>
        <w:tabs>
          <w:tab w:val="left" w:pos="0"/>
        </w:tabs>
        <w:spacing w:line="360" w:lineRule="auto"/>
        <w:rPr>
          <w:rFonts w:ascii="Palatino Linotype" w:hAnsi="Palatino Linotype"/>
          <w:b/>
        </w:rPr>
      </w:pPr>
    </w:p>
    <w:p w14:paraId="553D2448" w14:textId="77777777" w:rsidR="003F275C" w:rsidRPr="001B6DBC" w:rsidRDefault="003F275C" w:rsidP="005834B8">
      <w:pPr>
        <w:tabs>
          <w:tab w:val="left" w:pos="0"/>
        </w:tabs>
        <w:spacing w:line="360" w:lineRule="auto"/>
        <w:rPr>
          <w:rFonts w:ascii="Palatino Linotype" w:hAnsi="Palatino Linotype"/>
          <w:b/>
        </w:rPr>
      </w:pPr>
    </w:p>
    <w:p w14:paraId="25A5CA94" w14:textId="77777777" w:rsidR="003F275C" w:rsidRPr="001B6DBC" w:rsidRDefault="003F275C" w:rsidP="005834B8">
      <w:pPr>
        <w:tabs>
          <w:tab w:val="left" w:pos="0"/>
        </w:tabs>
        <w:spacing w:line="360" w:lineRule="auto"/>
        <w:rPr>
          <w:rFonts w:ascii="Palatino Linotype" w:hAnsi="Palatino Linotype"/>
          <w:b/>
        </w:rPr>
      </w:pPr>
    </w:p>
    <w:p w14:paraId="411ED4EE" w14:textId="56DB7AF6" w:rsidR="00C1682A" w:rsidRPr="001B6DBC" w:rsidRDefault="00341BE8" w:rsidP="00C1682A">
      <w:pPr>
        <w:tabs>
          <w:tab w:val="left" w:pos="0"/>
        </w:tabs>
        <w:spacing w:line="360" w:lineRule="auto"/>
        <w:jc w:val="center"/>
        <w:rPr>
          <w:rFonts w:ascii="Palatino Linotype" w:hAnsi="Palatino Linotype"/>
          <w:b/>
        </w:rPr>
      </w:pPr>
      <w:r w:rsidRPr="001B6DBC">
        <w:rPr>
          <w:rFonts w:ascii="Palatino Linotype" w:hAnsi="Palatino Linotype"/>
          <w:b/>
        </w:rPr>
        <w:lastRenderedPageBreak/>
        <w:t>LÍNEAS ARGUMENTATIVAS.</w:t>
      </w:r>
    </w:p>
    <w:p w14:paraId="0FD8DCF1" w14:textId="77777777" w:rsidR="00C1682A" w:rsidRPr="001B6DBC" w:rsidRDefault="00C1682A" w:rsidP="00C1682A">
      <w:pPr>
        <w:tabs>
          <w:tab w:val="left" w:pos="0"/>
        </w:tabs>
        <w:spacing w:line="360" w:lineRule="auto"/>
        <w:jc w:val="center"/>
        <w:rPr>
          <w:rFonts w:ascii="Palatino Linotype" w:hAnsi="Palatino Linotype"/>
          <w:b/>
        </w:rPr>
      </w:pPr>
    </w:p>
    <w:p w14:paraId="6B4848F9" w14:textId="77777777" w:rsidR="003D50CE" w:rsidRPr="001B6DBC" w:rsidRDefault="00903FA7" w:rsidP="003D50CE">
      <w:pPr>
        <w:tabs>
          <w:tab w:val="left" w:pos="567"/>
        </w:tabs>
        <w:spacing w:line="360" w:lineRule="auto"/>
        <w:jc w:val="both"/>
        <w:rPr>
          <w:rFonts w:ascii="Palatino Linotype" w:eastAsia="Times New Roman" w:hAnsi="Palatino Linotype"/>
        </w:rPr>
      </w:pPr>
      <w:r w:rsidRPr="001B6DBC">
        <w:rPr>
          <w:rFonts w:ascii="Palatino Linotype" w:eastAsia="Times New Roman" w:hAnsi="Palatino Linotype"/>
          <w:b/>
        </w:rPr>
        <w:t>DEBERES DE LAS AUTORIDADES.</w:t>
      </w:r>
      <w:r w:rsidRPr="001B6DBC">
        <w:rPr>
          <w:rFonts w:ascii="Palatino Linotype" w:eastAsia="Times New Roman" w:hAnsi="Palatino Linotype"/>
        </w:rPr>
        <w:t xml:space="preserve"> El derecho humano de acceso a la información pública es un derecho humano constitucionalmente reconocido en consecuencia todas las autoridades en el ámbito de sus competencias tienen la obligación de respetarlo, protegerlo y garantizarlo.</w:t>
      </w:r>
      <w:r w:rsidR="003D50CE" w:rsidRPr="001B6DBC">
        <w:rPr>
          <w:rFonts w:ascii="Palatino Linotype" w:eastAsia="Times New Roman" w:hAnsi="Palatino Linotype"/>
        </w:rPr>
        <w:t xml:space="preserve"> </w:t>
      </w:r>
    </w:p>
    <w:p w14:paraId="05C656E2" w14:textId="77777777" w:rsidR="007F67E2" w:rsidRPr="001B6DBC" w:rsidRDefault="007F67E2" w:rsidP="003D50CE">
      <w:pPr>
        <w:tabs>
          <w:tab w:val="left" w:pos="567"/>
        </w:tabs>
        <w:spacing w:line="360" w:lineRule="auto"/>
        <w:jc w:val="both"/>
        <w:rPr>
          <w:rFonts w:ascii="Palatino Linotype" w:eastAsia="Times New Roman" w:hAnsi="Palatino Linotype"/>
        </w:rPr>
      </w:pPr>
    </w:p>
    <w:p w14:paraId="042479F1" w14:textId="77777777" w:rsidR="007F67E2" w:rsidRPr="001B6DBC" w:rsidRDefault="007F67E2" w:rsidP="007F67E2">
      <w:pPr>
        <w:spacing w:line="360" w:lineRule="auto"/>
        <w:ind w:right="48"/>
        <w:jc w:val="both"/>
        <w:rPr>
          <w:rFonts w:ascii="Palatino Linotype" w:eastAsia="Calibri" w:hAnsi="Palatino Linotype" w:cs="Times New Roman"/>
        </w:rPr>
      </w:pPr>
      <w:r w:rsidRPr="001B6DBC">
        <w:rPr>
          <w:rFonts w:ascii="Palatino Linotype" w:eastAsia="Calibri" w:hAnsi="Palatino Linotype" w:cs="Times New Roman"/>
          <w:b/>
        </w:rPr>
        <w:t>DE LA GARANTÍA DE PROPORCIONAR LA INFORMACIÓN PÚBLICA GUBERNAMENTAL.</w:t>
      </w:r>
      <w:r w:rsidRPr="001B6DBC">
        <w:rPr>
          <w:rFonts w:ascii="Palatino Linotype" w:eastAsia="Calibri" w:hAnsi="Palatino Linotype" w:cs="Times New Roman"/>
        </w:rPr>
        <w:t xml:space="preserve"> Los sujetos obligados tienen el deber de entregar la información solicitada en los términos en los que esta fue generada, poseída o administrada.</w:t>
      </w:r>
    </w:p>
    <w:p w14:paraId="24FFCB3C" w14:textId="77777777" w:rsidR="007F67E2" w:rsidRPr="001B6DBC" w:rsidRDefault="007F67E2" w:rsidP="003D50CE">
      <w:pPr>
        <w:tabs>
          <w:tab w:val="left" w:pos="567"/>
        </w:tabs>
        <w:spacing w:line="360" w:lineRule="auto"/>
        <w:jc w:val="both"/>
        <w:rPr>
          <w:rFonts w:ascii="Palatino Linotype" w:eastAsia="Times New Roman" w:hAnsi="Palatino Linotype"/>
        </w:rPr>
      </w:pPr>
    </w:p>
    <w:p w14:paraId="1EEFA909" w14:textId="26E67F9F" w:rsidR="003D50CE" w:rsidRPr="001B6DBC" w:rsidRDefault="003D50CE" w:rsidP="003D50CE">
      <w:pPr>
        <w:tabs>
          <w:tab w:val="left" w:pos="567"/>
        </w:tabs>
        <w:spacing w:line="360" w:lineRule="auto"/>
        <w:jc w:val="both"/>
        <w:rPr>
          <w:rFonts w:ascii="Palatino Linotype" w:hAnsi="Palatino Linotype"/>
          <w:lang w:eastAsia="es-MX"/>
        </w:rPr>
      </w:pPr>
      <w:r w:rsidRPr="001B6DBC">
        <w:rPr>
          <w:rFonts w:ascii="Palatino Linotype" w:eastAsia="Times New Roman" w:hAnsi="Palatino Linotype"/>
        </w:rPr>
        <w:br/>
      </w:r>
    </w:p>
    <w:p w14:paraId="6B347677" w14:textId="77777777" w:rsidR="003D50CE" w:rsidRPr="001B6DBC" w:rsidRDefault="003D50CE" w:rsidP="003D50CE">
      <w:pPr>
        <w:tabs>
          <w:tab w:val="left" w:pos="567"/>
        </w:tabs>
        <w:spacing w:line="360" w:lineRule="auto"/>
        <w:rPr>
          <w:rFonts w:ascii="Palatino Linotype" w:eastAsia="Times New Roman" w:hAnsi="Palatino Linotype" w:cs="Times New Roman"/>
          <w:b/>
          <w:color w:val="000000" w:themeColor="text1"/>
        </w:rPr>
      </w:pPr>
    </w:p>
    <w:p w14:paraId="30BB4B85" w14:textId="222C7776" w:rsidR="00903FA7" w:rsidRPr="001B6DBC" w:rsidRDefault="00903FA7" w:rsidP="00C1682A">
      <w:pPr>
        <w:spacing w:before="240" w:after="360" w:line="360" w:lineRule="auto"/>
        <w:contextualSpacing/>
        <w:jc w:val="both"/>
        <w:rPr>
          <w:rFonts w:ascii="Palatino Linotype" w:eastAsia="MS Mincho" w:hAnsi="Palatino Linotype" w:cs="Arial"/>
          <w:b/>
          <w:color w:val="000000" w:themeColor="text1"/>
        </w:rPr>
      </w:pPr>
    </w:p>
    <w:p w14:paraId="585CA1DF" w14:textId="77777777" w:rsidR="007D17AA" w:rsidRPr="001B6DBC" w:rsidRDefault="007D17AA" w:rsidP="00C1682A">
      <w:pPr>
        <w:spacing w:before="240" w:after="360" w:line="360" w:lineRule="auto"/>
        <w:contextualSpacing/>
        <w:jc w:val="both"/>
        <w:rPr>
          <w:rFonts w:ascii="Palatino Linotype" w:eastAsia="MS Mincho" w:hAnsi="Palatino Linotype" w:cs="Arial"/>
          <w:b/>
          <w:color w:val="000000" w:themeColor="text1"/>
        </w:rPr>
      </w:pPr>
    </w:p>
    <w:p w14:paraId="74BAD208" w14:textId="77777777" w:rsidR="007D17AA" w:rsidRPr="001B6DBC" w:rsidRDefault="007D17AA" w:rsidP="00C1682A">
      <w:pPr>
        <w:spacing w:before="240" w:after="360" w:line="360" w:lineRule="auto"/>
        <w:contextualSpacing/>
        <w:jc w:val="both"/>
        <w:rPr>
          <w:rFonts w:ascii="Palatino Linotype" w:eastAsia="MS Mincho" w:hAnsi="Palatino Linotype" w:cs="Arial"/>
          <w:b/>
          <w:color w:val="000000" w:themeColor="text1"/>
        </w:rPr>
      </w:pPr>
    </w:p>
    <w:p w14:paraId="3E187DEF" w14:textId="77777777" w:rsidR="007D17AA" w:rsidRPr="001B6DBC" w:rsidRDefault="007D17AA" w:rsidP="00C1682A">
      <w:pPr>
        <w:spacing w:before="240" w:after="360" w:line="360" w:lineRule="auto"/>
        <w:contextualSpacing/>
        <w:jc w:val="both"/>
        <w:rPr>
          <w:rFonts w:ascii="Palatino Linotype" w:eastAsia="Times New Roman" w:hAnsi="Palatino Linotype"/>
        </w:rPr>
      </w:pPr>
    </w:p>
    <w:p w14:paraId="1520B75E" w14:textId="77777777" w:rsidR="00184C8E" w:rsidRPr="001B6DBC" w:rsidRDefault="00184C8E" w:rsidP="00C1682A">
      <w:pPr>
        <w:spacing w:before="240" w:after="360" w:line="360" w:lineRule="auto"/>
        <w:contextualSpacing/>
        <w:jc w:val="both"/>
        <w:rPr>
          <w:rFonts w:ascii="Palatino Linotype" w:eastAsia="Times New Roman" w:hAnsi="Palatino Linotype"/>
        </w:rPr>
      </w:pPr>
    </w:p>
    <w:p w14:paraId="6459633C" w14:textId="77777777" w:rsidR="003F275C" w:rsidRPr="001B6DBC" w:rsidRDefault="003F275C" w:rsidP="00C1682A">
      <w:pPr>
        <w:spacing w:before="240" w:after="360" w:line="360" w:lineRule="auto"/>
        <w:contextualSpacing/>
        <w:jc w:val="both"/>
        <w:rPr>
          <w:rFonts w:ascii="Palatino Linotype" w:eastAsia="Times New Roman" w:hAnsi="Palatino Linotype"/>
        </w:rPr>
      </w:pPr>
    </w:p>
    <w:p w14:paraId="7B2C7E59" w14:textId="77777777" w:rsidR="00C1682A" w:rsidRPr="001B6DBC" w:rsidRDefault="00C1682A" w:rsidP="00C1682A">
      <w:pPr>
        <w:spacing w:before="240" w:after="360" w:line="360" w:lineRule="auto"/>
        <w:contextualSpacing/>
        <w:jc w:val="both"/>
        <w:rPr>
          <w:rFonts w:ascii="Palatino Linotype" w:hAnsi="Palatino Linotype" w:cs="Arial"/>
        </w:rPr>
      </w:pPr>
    </w:p>
    <w:p w14:paraId="31137936" w14:textId="302D1D0F" w:rsidR="00BC61B2" w:rsidRPr="001B6DBC" w:rsidRDefault="00A20B1F" w:rsidP="00C1682A">
      <w:pPr>
        <w:tabs>
          <w:tab w:val="left" w:pos="0"/>
        </w:tabs>
        <w:spacing w:line="360" w:lineRule="auto"/>
        <w:jc w:val="center"/>
        <w:rPr>
          <w:rFonts w:ascii="Palatino Linotype" w:eastAsia="Times New Roman" w:hAnsi="Palatino Linotype" w:cs="Times New Roman"/>
          <w:b/>
          <w:sz w:val="22"/>
          <w:u w:val="single"/>
        </w:rPr>
      </w:pPr>
      <w:r w:rsidRPr="001B6DBC">
        <w:rPr>
          <w:rFonts w:ascii="Palatino Linotype" w:eastAsia="Times New Roman" w:hAnsi="Palatino Linotype" w:cs="Times New Roman"/>
          <w:b/>
          <w:sz w:val="22"/>
          <w:u w:val="single"/>
        </w:rPr>
        <w:lastRenderedPageBreak/>
        <w:t>ÍNDICE</w:t>
      </w:r>
    </w:p>
    <w:sdt>
      <w:sdtPr>
        <w:rPr>
          <w:rFonts w:asciiTheme="minorHAnsi" w:eastAsiaTheme="minorEastAsia" w:hAnsiTheme="minorHAnsi" w:cstheme="minorBidi"/>
          <w:b w:val="0"/>
          <w:sz w:val="22"/>
          <w:szCs w:val="24"/>
          <w:lang w:eastAsia="es-ES"/>
        </w:rPr>
        <w:id w:val="-1245946457"/>
        <w:docPartObj>
          <w:docPartGallery w:val="Table of Contents"/>
          <w:docPartUnique/>
        </w:docPartObj>
      </w:sdtPr>
      <w:sdtEndPr>
        <w:rPr>
          <w:bCs/>
          <w:sz w:val="24"/>
        </w:rPr>
      </w:sdtEndPr>
      <w:sdtContent>
        <w:sdt>
          <w:sdtPr>
            <w:rPr>
              <w:rFonts w:asciiTheme="minorHAnsi" w:eastAsiaTheme="minorEastAsia" w:hAnsiTheme="minorHAnsi" w:cstheme="minorBidi"/>
              <w:b w:val="0"/>
              <w:sz w:val="21"/>
              <w:szCs w:val="21"/>
              <w:lang w:eastAsia="es-ES"/>
            </w:rPr>
            <w:id w:val="137230575"/>
            <w:docPartObj>
              <w:docPartGallery w:val="Table of Contents"/>
              <w:docPartUnique/>
            </w:docPartObj>
          </w:sdtPr>
          <w:sdtEndPr>
            <w:rPr>
              <w:bCs/>
              <w:sz w:val="24"/>
              <w:szCs w:val="24"/>
            </w:rPr>
          </w:sdtEndPr>
          <w:sdtContent>
            <w:p w14:paraId="2E56BEAF" w14:textId="77777777" w:rsidR="00577D50" w:rsidRPr="001B6DBC" w:rsidRDefault="00577D50" w:rsidP="00C1682A">
              <w:pPr>
                <w:pStyle w:val="TtuloTDC"/>
                <w:tabs>
                  <w:tab w:val="left" w:pos="0"/>
                </w:tabs>
                <w:spacing w:before="0" w:line="360" w:lineRule="auto"/>
                <w:rPr>
                  <w:sz w:val="21"/>
                  <w:szCs w:val="21"/>
                </w:rPr>
              </w:pPr>
            </w:p>
            <w:p w14:paraId="38DC3DE7" w14:textId="69EFA42D" w:rsidR="008526A6" w:rsidRPr="001B6DBC" w:rsidRDefault="00577D50">
              <w:pPr>
                <w:pStyle w:val="TDC2"/>
                <w:rPr>
                  <w:rFonts w:ascii="Palatino Linotype" w:hAnsi="Palatino Linotype"/>
                  <w:noProof/>
                  <w:sz w:val="20"/>
                  <w:lang w:val="es-MX" w:eastAsia="es-ES_tradnl"/>
                </w:rPr>
              </w:pPr>
              <w:r w:rsidRPr="001B6DBC">
                <w:rPr>
                  <w:rFonts w:ascii="Palatino Linotype" w:hAnsi="Palatino Linotype"/>
                  <w:sz w:val="21"/>
                  <w:szCs w:val="21"/>
                </w:rPr>
                <w:fldChar w:fldCharType="begin"/>
              </w:r>
              <w:r w:rsidRPr="001B6DBC">
                <w:rPr>
                  <w:rFonts w:ascii="Palatino Linotype" w:hAnsi="Palatino Linotype"/>
                  <w:sz w:val="21"/>
                  <w:szCs w:val="21"/>
                </w:rPr>
                <w:instrText xml:space="preserve"> TOC \o "1-3" \h \z \u </w:instrText>
              </w:r>
              <w:r w:rsidRPr="001B6DBC">
                <w:rPr>
                  <w:rFonts w:ascii="Palatino Linotype" w:hAnsi="Palatino Linotype"/>
                  <w:sz w:val="21"/>
                  <w:szCs w:val="21"/>
                </w:rPr>
                <w:fldChar w:fldCharType="separate"/>
              </w:r>
              <w:hyperlink w:anchor="_Toc69413437" w:history="1">
                <w:r w:rsidR="008526A6" w:rsidRPr="001B6DBC">
                  <w:rPr>
                    <w:rStyle w:val="Hipervnculo"/>
                    <w:rFonts w:ascii="Palatino Linotype" w:hAnsi="Palatino Linotype"/>
                    <w:b/>
                    <w:noProof/>
                    <w:sz w:val="20"/>
                  </w:rPr>
                  <w:t>ANTECEDENTES</w:t>
                </w:r>
                <w:r w:rsidR="008526A6" w:rsidRPr="001B6DBC">
                  <w:rPr>
                    <w:rFonts w:ascii="Palatino Linotype" w:hAnsi="Palatino Linotype"/>
                    <w:noProof/>
                    <w:webHidden/>
                    <w:sz w:val="20"/>
                  </w:rPr>
                  <w:tab/>
                </w:r>
                <w:r w:rsidR="008526A6" w:rsidRPr="001B6DBC">
                  <w:rPr>
                    <w:rFonts w:ascii="Palatino Linotype" w:hAnsi="Palatino Linotype"/>
                    <w:noProof/>
                    <w:webHidden/>
                    <w:sz w:val="20"/>
                  </w:rPr>
                  <w:fldChar w:fldCharType="begin"/>
                </w:r>
                <w:r w:rsidR="008526A6" w:rsidRPr="001B6DBC">
                  <w:rPr>
                    <w:rFonts w:ascii="Palatino Linotype" w:hAnsi="Palatino Linotype"/>
                    <w:noProof/>
                    <w:webHidden/>
                    <w:sz w:val="20"/>
                  </w:rPr>
                  <w:instrText xml:space="preserve"> PAGEREF _Toc69413437 \h </w:instrText>
                </w:r>
                <w:r w:rsidR="008526A6" w:rsidRPr="001B6DBC">
                  <w:rPr>
                    <w:rFonts w:ascii="Palatino Linotype" w:hAnsi="Palatino Linotype"/>
                    <w:noProof/>
                    <w:webHidden/>
                    <w:sz w:val="20"/>
                  </w:rPr>
                </w:r>
                <w:r w:rsidR="008526A6" w:rsidRPr="001B6DBC">
                  <w:rPr>
                    <w:rFonts w:ascii="Palatino Linotype" w:hAnsi="Palatino Linotype"/>
                    <w:noProof/>
                    <w:webHidden/>
                    <w:sz w:val="20"/>
                  </w:rPr>
                  <w:fldChar w:fldCharType="separate"/>
                </w:r>
                <w:r w:rsidR="001B6DBC">
                  <w:rPr>
                    <w:rFonts w:ascii="Palatino Linotype" w:hAnsi="Palatino Linotype"/>
                    <w:noProof/>
                    <w:webHidden/>
                    <w:sz w:val="20"/>
                  </w:rPr>
                  <w:t>5</w:t>
                </w:r>
                <w:r w:rsidR="008526A6" w:rsidRPr="001B6DBC">
                  <w:rPr>
                    <w:rFonts w:ascii="Palatino Linotype" w:hAnsi="Palatino Linotype"/>
                    <w:noProof/>
                    <w:webHidden/>
                    <w:sz w:val="20"/>
                  </w:rPr>
                  <w:fldChar w:fldCharType="end"/>
                </w:r>
              </w:hyperlink>
            </w:p>
            <w:p w14:paraId="743F9F55" w14:textId="088481C6" w:rsidR="008526A6" w:rsidRPr="001B6DBC" w:rsidRDefault="00CD08EE">
              <w:pPr>
                <w:pStyle w:val="TDC2"/>
                <w:rPr>
                  <w:rFonts w:ascii="Palatino Linotype" w:hAnsi="Palatino Linotype"/>
                  <w:noProof/>
                  <w:sz w:val="20"/>
                  <w:lang w:val="es-MX" w:eastAsia="es-ES_tradnl"/>
                </w:rPr>
              </w:pPr>
              <w:hyperlink w:anchor="_Toc69413438" w:history="1">
                <w:r w:rsidR="008526A6" w:rsidRPr="001B6DBC">
                  <w:rPr>
                    <w:rStyle w:val="Hipervnculo"/>
                    <w:rFonts w:ascii="Palatino Linotype" w:hAnsi="Palatino Linotype"/>
                    <w:b/>
                    <w:noProof/>
                    <w:sz w:val="20"/>
                  </w:rPr>
                  <w:t>CONSIDERANDO</w:t>
                </w:r>
                <w:r w:rsidR="008526A6" w:rsidRPr="001B6DBC">
                  <w:rPr>
                    <w:rFonts w:ascii="Palatino Linotype" w:hAnsi="Palatino Linotype"/>
                    <w:noProof/>
                    <w:webHidden/>
                    <w:sz w:val="20"/>
                  </w:rPr>
                  <w:tab/>
                </w:r>
                <w:r w:rsidR="008526A6" w:rsidRPr="001B6DBC">
                  <w:rPr>
                    <w:rFonts w:ascii="Palatino Linotype" w:hAnsi="Palatino Linotype"/>
                    <w:noProof/>
                    <w:webHidden/>
                    <w:sz w:val="20"/>
                  </w:rPr>
                  <w:fldChar w:fldCharType="begin"/>
                </w:r>
                <w:r w:rsidR="008526A6" w:rsidRPr="001B6DBC">
                  <w:rPr>
                    <w:rFonts w:ascii="Palatino Linotype" w:hAnsi="Palatino Linotype"/>
                    <w:noProof/>
                    <w:webHidden/>
                    <w:sz w:val="20"/>
                  </w:rPr>
                  <w:instrText xml:space="preserve"> PAGEREF _Toc69413438 \h </w:instrText>
                </w:r>
                <w:r w:rsidR="008526A6" w:rsidRPr="001B6DBC">
                  <w:rPr>
                    <w:rFonts w:ascii="Palatino Linotype" w:hAnsi="Palatino Linotype"/>
                    <w:noProof/>
                    <w:webHidden/>
                    <w:sz w:val="20"/>
                  </w:rPr>
                </w:r>
                <w:r w:rsidR="008526A6" w:rsidRPr="001B6DBC">
                  <w:rPr>
                    <w:rFonts w:ascii="Palatino Linotype" w:hAnsi="Palatino Linotype"/>
                    <w:noProof/>
                    <w:webHidden/>
                    <w:sz w:val="20"/>
                  </w:rPr>
                  <w:fldChar w:fldCharType="separate"/>
                </w:r>
                <w:r w:rsidR="001B6DBC">
                  <w:rPr>
                    <w:rFonts w:ascii="Palatino Linotype" w:hAnsi="Palatino Linotype"/>
                    <w:noProof/>
                    <w:webHidden/>
                    <w:sz w:val="20"/>
                  </w:rPr>
                  <w:t>9</w:t>
                </w:r>
                <w:r w:rsidR="008526A6" w:rsidRPr="001B6DBC">
                  <w:rPr>
                    <w:rFonts w:ascii="Palatino Linotype" w:hAnsi="Palatino Linotype"/>
                    <w:noProof/>
                    <w:webHidden/>
                    <w:sz w:val="20"/>
                  </w:rPr>
                  <w:fldChar w:fldCharType="end"/>
                </w:r>
              </w:hyperlink>
            </w:p>
            <w:p w14:paraId="47D0669B" w14:textId="4FBD328E" w:rsidR="008526A6" w:rsidRPr="001B6DBC" w:rsidRDefault="00CD08EE">
              <w:pPr>
                <w:pStyle w:val="TDC2"/>
                <w:rPr>
                  <w:rFonts w:ascii="Palatino Linotype" w:hAnsi="Palatino Linotype"/>
                  <w:noProof/>
                  <w:sz w:val="20"/>
                  <w:lang w:val="es-MX" w:eastAsia="es-ES_tradnl"/>
                </w:rPr>
              </w:pPr>
              <w:hyperlink w:anchor="_Toc69413439" w:history="1">
                <w:r w:rsidR="008526A6" w:rsidRPr="001B6DBC">
                  <w:rPr>
                    <w:rStyle w:val="Hipervnculo"/>
                    <w:rFonts w:ascii="Palatino Linotype" w:hAnsi="Palatino Linotype"/>
                    <w:b/>
                    <w:noProof/>
                    <w:sz w:val="20"/>
                  </w:rPr>
                  <w:t>PRIMERO. De la competencia</w:t>
                </w:r>
                <w:r w:rsidR="008526A6" w:rsidRPr="001B6DBC">
                  <w:rPr>
                    <w:rFonts w:ascii="Palatino Linotype" w:hAnsi="Palatino Linotype"/>
                    <w:noProof/>
                    <w:webHidden/>
                    <w:sz w:val="20"/>
                  </w:rPr>
                  <w:tab/>
                </w:r>
                <w:r w:rsidR="008526A6" w:rsidRPr="001B6DBC">
                  <w:rPr>
                    <w:rFonts w:ascii="Palatino Linotype" w:hAnsi="Palatino Linotype"/>
                    <w:noProof/>
                    <w:webHidden/>
                    <w:sz w:val="20"/>
                  </w:rPr>
                  <w:fldChar w:fldCharType="begin"/>
                </w:r>
                <w:r w:rsidR="008526A6" w:rsidRPr="001B6DBC">
                  <w:rPr>
                    <w:rFonts w:ascii="Palatino Linotype" w:hAnsi="Palatino Linotype"/>
                    <w:noProof/>
                    <w:webHidden/>
                    <w:sz w:val="20"/>
                  </w:rPr>
                  <w:instrText xml:space="preserve"> PAGEREF _Toc69413439 \h </w:instrText>
                </w:r>
                <w:r w:rsidR="008526A6" w:rsidRPr="001B6DBC">
                  <w:rPr>
                    <w:rFonts w:ascii="Palatino Linotype" w:hAnsi="Palatino Linotype"/>
                    <w:noProof/>
                    <w:webHidden/>
                    <w:sz w:val="20"/>
                  </w:rPr>
                </w:r>
                <w:r w:rsidR="008526A6" w:rsidRPr="001B6DBC">
                  <w:rPr>
                    <w:rFonts w:ascii="Palatino Linotype" w:hAnsi="Palatino Linotype"/>
                    <w:noProof/>
                    <w:webHidden/>
                    <w:sz w:val="20"/>
                  </w:rPr>
                  <w:fldChar w:fldCharType="separate"/>
                </w:r>
                <w:r w:rsidR="001B6DBC">
                  <w:rPr>
                    <w:rFonts w:ascii="Palatino Linotype" w:hAnsi="Palatino Linotype"/>
                    <w:noProof/>
                    <w:webHidden/>
                    <w:sz w:val="20"/>
                  </w:rPr>
                  <w:t>9</w:t>
                </w:r>
                <w:r w:rsidR="008526A6" w:rsidRPr="001B6DBC">
                  <w:rPr>
                    <w:rFonts w:ascii="Palatino Linotype" w:hAnsi="Palatino Linotype"/>
                    <w:noProof/>
                    <w:webHidden/>
                    <w:sz w:val="20"/>
                  </w:rPr>
                  <w:fldChar w:fldCharType="end"/>
                </w:r>
              </w:hyperlink>
            </w:p>
            <w:p w14:paraId="20FD2359" w14:textId="6C37CEA1" w:rsidR="008526A6" w:rsidRPr="001B6DBC" w:rsidRDefault="00CD08EE">
              <w:pPr>
                <w:pStyle w:val="TDC2"/>
                <w:rPr>
                  <w:rFonts w:ascii="Palatino Linotype" w:hAnsi="Palatino Linotype"/>
                  <w:noProof/>
                  <w:sz w:val="20"/>
                  <w:lang w:val="es-MX" w:eastAsia="es-ES_tradnl"/>
                </w:rPr>
              </w:pPr>
              <w:hyperlink w:anchor="_Toc69413440" w:history="1">
                <w:r w:rsidR="008526A6" w:rsidRPr="001B6DBC">
                  <w:rPr>
                    <w:rStyle w:val="Hipervnculo"/>
                    <w:rFonts w:ascii="Palatino Linotype" w:hAnsi="Palatino Linotype"/>
                    <w:b/>
                    <w:noProof/>
                    <w:sz w:val="20"/>
                  </w:rPr>
                  <w:t>SEGUNDO. De la oportunidad y procedencia.</w:t>
                </w:r>
                <w:r w:rsidR="008526A6" w:rsidRPr="001B6DBC">
                  <w:rPr>
                    <w:rFonts w:ascii="Palatino Linotype" w:hAnsi="Palatino Linotype"/>
                    <w:noProof/>
                    <w:webHidden/>
                    <w:sz w:val="20"/>
                  </w:rPr>
                  <w:tab/>
                </w:r>
                <w:r w:rsidR="008526A6" w:rsidRPr="001B6DBC">
                  <w:rPr>
                    <w:rFonts w:ascii="Palatino Linotype" w:hAnsi="Palatino Linotype"/>
                    <w:noProof/>
                    <w:webHidden/>
                    <w:sz w:val="20"/>
                  </w:rPr>
                  <w:fldChar w:fldCharType="begin"/>
                </w:r>
                <w:r w:rsidR="008526A6" w:rsidRPr="001B6DBC">
                  <w:rPr>
                    <w:rFonts w:ascii="Palatino Linotype" w:hAnsi="Palatino Linotype"/>
                    <w:noProof/>
                    <w:webHidden/>
                    <w:sz w:val="20"/>
                  </w:rPr>
                  <w:instrText xml:space="preserve"> PAGEREF _Toc69413440 \h </w:instrText>
                </w:r>
                <w:r w:rsidR="008526A6" w:rsidRPr="001B6DBC">
                  <w:rPr>
                    <w:rFonts w:ascii="Palatino Linotype" w:hAnsi="Palatino Linotype"/>
                    <w:noProof/>
                    <w:webHidden/>
                    <w:sz w:val="20"/>
                  </w:rPr>
                </w:r>
                <w:r w:rsidR="008526A6" w:rsidRPr="001B6DBC">
                  <w:rPr>
                    <w:rFonts w:ascii="Palatino Linotype" w:hAnsi="Palatino Linotype"/>
                    <w:noProof/>
                    <w:webHidden/>
                    <w:sz w:val="20"/>
                  </w:rPr>
                  <w:fldChar w:fldCharType="separate"/>
                </w:r>
                <w:r w:rsidR="001B6DBC">
                  <w:rPr>
                    <w:rFonts w:ascii="Palatino Linotype" w:hAnsi="Palatino Linotype"/>
                    <w:noProof/>
                    <w:webHidden/>
                    <w:sz w:val="20"/>
                  </w:rPr>
                  <w:t>10</w:t>
                </w:r>
                <w:r w:rsidR="008526A6" w:rsidRPr="001B6DBC">
                  <w:rPr>
                    <w:rFonts w:ascii="Palatino Linotype" w:hAnsi="Palatino Linotype"/>
                    <w:noProof/>
                    <w:webHidden/>
                    <w:sz w:val="20"/>
                  </w:rPr>
                  <w:fldChar w:fldCharType="end"/>
                </w:r>
              </w:hyperlink>
            </w:p>
            <w:p w14:paraId="2A41DB69" w14:textId="24299C38" w:rsidR="008526A6" w:rsidRPr="001B6DBC" w:rsidRDefault="00CD08EE">
              <w:pPr>
                <w:pStyle w:val="TDC2"/>
                <w:rPr>
                  <w:rFonts w:ascii="Palatino Linotype" w:hAnsi="Palatino Linotype"/>
                  <w:noProof/>
                  <w:sz w:val="20"/>
                  <w:lang w:val="es-MX" w:eastAsia="es-ES_tradnl"/>
                </w:rPr>
              </w:pPr>
              <w:hyperlink w:anchor="_Toc69413441" w:history="1">
                <w:r w:rsidR="008526A6" w:rsidRPr="001B6DBC">
                  <w:rPr>
                    <w:rStyle w:val="Hipervnculo"/>
                    <w:rFonts w:ascii="Palatino Linotype" w:hAnsi="Palatino Linotype"/>
                    <w:b/>
                    <w:noProof/>
                    <w:sz w:val="20"/>
                  </w:rPr>
                  <w:t xml:space="preserve">TERCERO. </w:t>
                </w:r>
                <w:r w:rsidR="008526A6" w:rsidRPr="001B6DBC">
                  <w:rPr>
                    <w:rStyle w:val="Hipervnculo"/>
                    <w:rFonts w:ascii="Palatino Linotype" w:eastAsia="MS Gothic" w:hAnsi="Palatino Linotype"/>
                    <w:b/>
                    <w:noProof/>
                    <w:sz w:val="20"/>
                  </w:rPr>
                  <w:t>De previo y especial pronunciamiento.</w:t>
                </w:r>
                <w:r w:rsidR="008526A6" w:rsidRPr="001B6DBC">
                  <w:rPr>
                    <w:rFonts w:ascii="Palatino Linotype" w:hAnsi="Palatino Linotype"/>
                    <w:noProof/>
                    <w:webHidden/>
                    <w:sz w:val="20"/>
                  </w:rPr>
                  <w:tab/>
                </w:r>
                <w:r w:rsidR="008526A6" w:rsidRPr="001B6DBC">
                  <w:rPr>
                    <w:rFonts w:ascii="Palatino Linotype" w:hAnsi="Palatino Linotype"/>
                    <w:noProof/>
                    <w:webHidden/>
                    <w:sz w:val="20"/>
                  </w:rPr>
                  <w:fldChar w:fldCharType="begin"/>
                </w:r>
                <w:r w:rsidR="008526A6" w:rsidRPr="001B6DBC">
                  <w:rPr>
                    <w:rFonts w:ascii="Palatino Linotype" w:hAnsi="Palatino Linotype"/>
                    <w:noProof/>
                    <w:webHidden/>
                    <w:sz w:val="20"/>
                  </w:rPr>
                  <w:instrText xml:space="preserve"> PAGEREF _Toc69413441 \h </w:instrText>
                </w:r>
                <w:r w:rsidR="008526A6" w:rsidRPr="001B6DBC">
                  <w:rPr>
                    <w:rFonts w:ascii="Palatino Linotype" w:hAnsi="Palatino Linotype"/>
                    <w:noProof/>
                    <w:webHidden/>
                    <w:sz w:val="20"/>
                  </w:rPr>
                </w:r>
                <w:r w:rsidR="008526A6" w:rsidRPr="001B6DBC">
                  <w:rPr>
                    <w:rFonts w:ascii="Palatino Linotype" w:hAnsi="Palatino Linotype"/>
                    <w:noProof/>
                    <w:webHidden/>
                    <w:sz w:val="20"/>
                  </w:rPr>
                  <w:fldChar w:fldCharType="separate"/>
                </w:r>
                <w:r w:rsidR="001B6DBC">
                  <w:rPr>
                    <w:rFonts w:ascii="Palatino Linotype" w:hAnsi="Palatino Linotype"/>
                    <w:noProof/>
                    <w:webHidden/>
                    <w:sz w:val="20"/>
                  </w:rPr>
                  <w:t>11</w:t>
                </w:r>
                <w:r w:rsidR="008526A6" w:rsidRPr="001B6DBC">
                  <w:rPr>
                    <w:rFonts w:ascii="Palatino Linotype" w:hAnsi="Palatino Linotype"/>
                    <w:noProof/>
                    <w:webHidden/>
                    <w:sz w:val="20"/>
                  </w:rPr>
                  <w:fldChar w:fldCharType="end"/>
                </w:r>
              </w:hyperlink>
            </w:p>
            <w:p w14:paraId="3B8B08F6" w14:textId="6AF63AE8" w:rsidR="008526A6" w:rsidRPr="001B6DBC" w:rsidRDefault="00CD08EE">
              <w:pPr>
                <w:pStyle w:val="TDC2"/>
                <w:rPr>
                  <w:rFonts w:ascii="Palatino Linotype" w:hAnsi="Palatino Linotype"/>
                  <w:noProof/>
                  <w:sz w:val="20"/>
                  <w:lang w:val="es-MX" w:eastAsia="es-ES_tradnl"/>
                </w:rPr>
              </w:pPr>
              <w:hyperlink w:anchor="_Toc69413442" w:history="1">
                <w:r w:rsidR="008526A6" w:rsidRPr="001B6DBC">
                  <w:rPr>
                    <w:rStyle w:val="Hipervnculo"/>
                    <w:rFonts w:ascii="Palatino Linotype" w:hAnsi="Palatino Linotype"/>
                    <w:b/>
                    <w:noProof/>
                    <w:sz w:val="20"/>
                  </w:rPr>
                  <w:t>CUARTO. Planteamiento de la Litis</w:t>
                </w:r>
                <w:r w:rsidR="008526A6" w:rsidRPr="001B6DBC">
                  <w:rPr>
                    <w:rFonts w:ascii="Palatino Linotype" w:hAnsi="Palatino Linotype"/>
                    <w:noProof/>
                    <w:webHidden/>
                    <w:sz w:val="20"/>
                  </w:rPr>
                  <w:tab/>
                </w:r>
                <w:r w:rsidR="008526A6" w:rsidRPr="001B6DBC">
                  <w:rPr>
                    <w:rFonts w:ascii="Palatino Linotype" w:hAnsi="Palatino Linotype"/>
                    <w:noProof/>
                    <w:webHidden/>
                    <w:sz w:val="20"/>
                  </w:rPr>
                  <w:fldChar w:fldCharType="begin"/>
                </w:r>
                <w:r w:rsidR="008526A6" w:rsidRPr="001B6DBC">
                  <w:rPr>
                    <w:rFonts w:ascii="Palatino Linotype" w:hAnsi="Palatino Linotype"/>
                    <w:noProof/>
                    <w:webHidden/>
                    <w:sz w:val="20"/>
                  </w:rPr>
                  <w:instrText xml:space="preserve"> PAGEREF _Toc69413442 \h </w:instrText>
                </w:r>
                <w:r w:rsidR="008526A6" w:rsidRPr="001B6DBC">
                  <w:rPr>
                    <w:rFonts w:ascii="Palatino Linotype" w:hAnsi="Palatino Linotype"/>
                    <w:noProof/>
                    <w:webHidden/>
                    <w:sz w:val="20"/>
                  </w:rPr>
                </w:r>
                <w:r w:rsidR="008526A6" w:rsidRPr="001B6DBC">
                  <w:rPr>
                    <w:rFonts w:ascii="Palatino Linotype" w:hAnsi="Palatino Linotype"/>
                    <w:noProof/>
                    <w:webHidden/>
                    <w:sz w:val="20"/>
                  </w:rPr>
                  <w:fldChar w:fldCharType="separate"/>
                </w:r>
                <w:r w:rsidR="001B6DBC">
                  <w:rPr>
                    <w:rFonts w:ascii="Palatino Linotype" w:hAnsi="Palatino Linotype"/>
                    <w:noProof/>
                    <w:webHidden/>
                    <w:sz w:val="20"/>
                  </w:rPr>
                  <w:t>16</w:t>
                </w:r>
                <w:r w:rsidR="008526A6" w:rsidRPr="001B6DBC">
                  <w:rPr>
                    <w:rFonts w:ascii="Palatino Linotype" w:hAnsi="Palatino Linotype"/>
                    <w:noProof/>
                    <w:webHidden/>
                    <w:sz w:val="20"/>
                  </w:rPr>
                  <w:fldChar w:fldCharType="end"/>
                </w:r>
              </w:hyperlink>
            </w:p>
            <w:p w14:paraId="5FE39996" w14:textId="7AA5C1BE" w:rsidR="008526A6" w:rsidRPr="001B6DBC" w:rsidRDefault="00CD08EE">
              <w:pPr>
                <w:pStyle w:val="TDC2"/>
                <w:rPr>
                  <w:rFonts w:ascii="Palatino Linotype" w:hAnsi="Palatino Linotype"/>
                  <w:noProof/>
                  <w:sz w:val="20"/>
                  <w:lang w:val="es-MX" w:eastAsia="es-ES_tradnl"/>
                </w:rPr>
              </w:pPr>
              <w:hyperlink w:anchor="_Toc69413443" w:history="1">
                <w:r w:rsidR="008526A6" w:rsidRPr="001B6DBC">
                  <w:rPr>
                    <w:rStyle w:val="Hipervnculo"/>
                    <w:rFonts w:ascii="Palatino Linotype" w:hAnsi="Palatino Linotype"/>
                    <w:b/>
                    <w:noProof/>
                    <w:sz w:val="20"/>
                  </w:rPr>
                  <w:t>QUINTO. Estudio y resolución del asunto.</w:t>
                </w:r>
                <w:r w:rsidR="008526A6" w:rsidRPr="001B6DBC">
                  <w:rPr>
                    <w:rFonts w:ascii="Palatino Linotype" w:hAnsi="Palatino Linotype"/>
                    <w:noProof/>
                    <w:webHidden/>
                    <w:sz w:val="20"/>
                  </w:rPr>
                  <w:tab/>
                </w:r>
                <w:r w:rsidR="008526A6" w:rsidRPr="001B6DBC">
                  <w:rPr>
                    <w:rFonts w:ascii="Palatino Linotype" w:hAnsi="Palatino Linotype"/>
                    <w:noProof/>
                    <w:webHidden/>
                    <w:sz w:val="20"/>
                  </w:rPr>
                  <w:fldChar w:fldCharType="begin"/>
                </w:r>
                <w:r w:rsidR="008526A6" w:rsidRPr="001B6DBC">
                  <w:rPr>
                    <w:rFonts w:ascii="Palatino Linotype" w:hAnsi="Palatino Linotype"/>
                    <w:noProof/>
                    <w:webHidden/>
                    <w:sz w:val="20"/>
                  </w:rPr>
                  <w:instrText xml:space="preserve"> PAGEREF _Toc69413443 \h </w:instrText>
                </w:r>
                <w:r w:rsidR="008526A6" w:rsidRPr="001B6DBC">
                  <w:rPr>
                    <w:rFonts w:ascii="Palatino Linotype" w:hAnsi="Palatino Linotype"/>
                    <w:noProof/>
                    <w:webHidden/>
                    <w:sz w:val="20"/>
                  </w:rPr>
                </w:r>
                <w:r w:rsidR="008526A6" w:rsidRPr="001B6DBC">
                  <w:rPr>
                    <w:rFonts w:ascii="Palatino Linotype" w:hAnsi="Palatino Linotype"/>
                    <w:noProof/>
                    <w:webHidden/>
                    <w:sz w:val="20"/>
                  </w:rPr>
                  <w:fldChar w:fldCharType="separate"/>
                </w:r>
                <w:r w:rsidR="001B6DBC">
                  <w:rPr>
                    <w:rFonts w:ascii="Palatino Linotype" w:hAnsi="Palatino Linotype"/>
                    <w:noProof/>
                    <w:webHidden/>
                    <w:sz w:val="20"/>
                  </w:rPr>
                  <w:t>18</w:t>
                </w:r>
                <w:r w:rsidR="008526A6" w:rsidRPr="001B6DBC">
                  <w:rPr>
                    <w:rFonts w:ascii="Palatino Linotype" w:hAnsi="Palatino Linotype"/>
                    <w:noProof/>
                    <w:webHidden/>
                    <w:sz w:val="20"/>
                  </w:rPr>
                  <w:fldChar w:fldCharType="end"/>
                </w:r>
              </w:hyperlink>
            </w:p>
            <w:p w14:paraId="3987EFA0" w14:textId="6717482D" w:rsidR="008526A6" w:rsidRPr="001B6DBC" w:rsidRDefault="00CD08EE">
              <w:pPr>
                <w:pStyle w:val="TDC2"/>
                <w:tabs>
                  <w:tab w:val="left" w:pos="1440"/>
                </w:tabs>
                <w:rPr>
                  <w:rFonts w:ascii="Palatino Linotype" w:hAnsi="Palatino Linotype"/>
                  <w:noProof/>
                  <w:sz w:val="20"/>
                  <w:lang w:val="es-MX" w:eastAsia="es-ES_tradnl"/>
                </w:rPr>
              </w:pPr>
              <w:hyperlink w:anchor="_Toc69413444" w:history="1">
                <w:r w:rsidR="008526A6" w:rsidRPr="001B6DBC">
                  <w:rPr>
                    <w:rStyle w:val="Hipervnculo"/>
                    <w:rFonts w:ascii="Palatino Linotype" w:eastAsia="MS Gothic" w:hAnsi="Palatino Linotype" w:cs="Times New Roman"/>
                    <w:b/>
                    <w:noProof/>
                    <w:sz w:val="20"/>
                  </w:rPr>
                  <w:t>I.</w:t>
                </w:r>
                <w:r w:rsidR="008526A6" w:rsidRPr="001B6DBC">
                  <w:rPr>
                    <w:rFonts w:ascii="Palatino Linotype" w:hAnsi="Palatino Linotype"/>
                    <w:noProof/>
                    <w:sz w:val="20"/>
                    <w:lang w:val="es-MX" w:eastAsia="es-ES_tradnl"/>
                  </w:rPr>
                  <w:tab/>
                </w:r>
                <w:r w:rsidR="008526A6" w:rsidRPr="001B6DBC">
                  <w:rPr>
                    <w:rStyle w:val="Hipervnculo"/>
                    <w:rFonts w:ascii="Palatino Linotype" w:eastAsia="MS Gothic" w:hAnsi="Palatino Linotype" w:cs="Times New Roman"/>
                    <w:b/>
                    <w:noProof/>
                    <w:sz w:val="20"/>
                  </w:rPr>
                  <w:t>Del deber de las autoridades de promover, respetar, proteger y garantizar el derecho de acceso a la información pública.</w:t>
                </w:r>
                <w:r w:rsidR="008526A6" w:rsidRPr="001B6DBC">
                  <w:rPr>
                    <w:rFonts w:ascii="Palatino Linotype" w:hAnsi="Palatino Linotype"/>
                    <w:noProof/>
                    <w:webHidden/>
                    <w:sz w:val="20"/>
                  </w:rPr>
                  <w:tab/>
                </w:r>
                <w:r w:rsidR="008526A6" w:rsidRPr="001B6DBC">
                  <w:rPr>
                    <w:rFonts w:ascii="Palatino Linotype" w:hAnsi="Palatino Linotype"/>
                    <w:noProof/>
                    <w:webHidden/>
                    <w:sz w:val="20"/>
                  </w:rPr>
                  <w:fldChar w:fldCharType="begin"/>
                </w:r>
                <w:r w:rsidR="008526A6" w:rsidRPr="001B6DBC">
                  <w:rPr>
                    <w:rFonts w:ascii="Palatino Linotype" w:hAnsi="Palatino Linotype"/>
                    <w:noProof/>
                    <w:webHidden/>
                    <w:sz w:val="20"/>
                  </w:rPr>
                  <w:instrText xml:space="preserve"> PAGEREF _Toc69413444 \h </w:instrText>
                </w:r>
                <w:r w:rsidR="008526A6" w:rsidRPr="001B6DBC">
                  <w:rPr>
                    <w:rFonts w:ascii="Palatino Linotype" w:hAnsi="Palatino Linotype"/>
                    <w:noProof/>
                    <w:webHidden/>
                    <w:sz w:val="20"/>
                  </w:rPr>
                </w:r>
                <w:r w:rsidR="008526A6" w:rsidRPr="001B6DBC">
                  <w:rPr>
                    <w:rFonts w:ascii="Palatino Linotype" w:hAnsi="Palatino Linotype"/>
                    <w:noProof/>
                    <w:webHidden/>
                    <w:sz w:val="20"/>
                  </w:rPr>
                  <w:fldChar w:fldCharType="separate"/>
                </w:r>
                <w:r w:rsidR="001B6DBC">
                  <w:rPr>
                    <w:rFonts w:ascii="Palatino Linotype" w:hAnsi="Palatino Linotype"/>
                    <w:noProof/>
                    <w:webHidden/>
                    <w:sz w:val="20"/>
                  </w:rPr>
                  <w:t>18</w:t>
                </w:r>
                <w:r w:rsidR="008526A6" w:rsidRPr="001B6DBC">
                  <w:rPr>
                    <w:rFonts w:ascii="Palatino Linotype" w:hAnsi="Palatino Linotype"/>
                    <w:noProof/>
                    <w:webHidden/>
                    <w:sz w:val="20"/>
                  </w:rPr>
                  <w:fldChar w:fldCharType="end"/>
                </w:r>
              </w:hyperlink>
            </w:p>
            <w:p w14:paraId="2F00A8B0" w14:textId="6F38E6D0" w:rsidR="008526A6" w:rsidRPr="001B6DBC" w:rsidRDefault="00CD08EE">
              <w:pPr>
                <w:pStyle w:val="TDC2"/>
                <w:tabs>
                  <w:tab w:val="left" w:pos="1680"/>
                </w:tabs>
                <w:rPr>
                  <w:rFonts w:ascii="Palatino Linotype" w:hAnsi="Palatino Linotype"/>
                  <w:noProof/>
                  <w:sz w:val="20"/>
                  <w:lang w:val="es-MX" w:eastAsia="es-ES_tradnl"/>
                </w:rPr>
              </w:pPr>
              <w:hyperlink w:anchor="_Toc69413445" w:history="1">
                <w:r w:rsidR="008526A6" w:rsidRPr="001B6DBC">
                  <w:rPr>
                    <w:rStyle w:val="Hipervnculo"/>
                    <w:rFonts w:ascii="Palatino Linotype" w:hAnsi="Palatino Linotype"/>
                    <w:b/>
                    <w:noProof/>
                    <w:sz w:val="20"/>
                  </w:rPr>
                  <w:t>II.</w:t>
                </w:r>
                <w:r w:rsidR="008526A6" w:rsidRPr="001B6DBC">
                  <w:rPr>
                    <w:rFonts w:ascii="Palatino Linotype" w:hAnsi="Palatino Linotype"/>
                    <w:noProof/>
                    <w:sz w:val="20"/>
                    <w:lang w:val="es-MX" w:eastAsia="es-ES_tradnl"/>
                  </w:rPr>
                  <w:tab/>
                </w:r>
                <w:r w:rsidR="008526A6" w:rsidRPr="001B6DBC">
                  <w:rPr>
                    <w:rStyle w:val="Hipervnculo"/>
                    <w:rFonts w:ascii="Palatino Linotype" w:hAnsi="Palatino Linotype"/>
                    <w:b/>
                    <w:noProof/>
                    <w:sz w:val="20"/>
                  </w:rPr>
                  <w:t>De la respuesta a la solicitud de información.</w:t>
                </w:r>
                <w:r w:rsidR="008526A6" w:rsidRPr="001B6DBC">
                  <w:rPr>
                    <w:rFonts w:ascii="Palatino Linotype" w:hAnsi="Palatino Linotype"/>
                    <w:noProof/>
                    <w:webHidden/>
                    <w:sz w:val="20"/>
                  </w:rPr>
                  <w:tab/>
                </w:r>
                <w:r w:rsidR="008526A6" w:rsidRPr="001B6DBC">
                  <w:rPr>
                    <w:rFonts w:ascii="Palatino Linotype" w:hAnsi="Palatino Linotype"/>
                    <w:noProof/>
                    <w:webHidden/>
                    <w:sz w:val="20"/>
                  </w:rPr>
                  <w:fldChar w:fldCharType="begin"/>
                </w:r>
                <w:r w:rsidR="008526A6" w:rsidRPr="001B6DBC">
                  <w:rPr>
                    <w:rFonts w:ascii="Palatino Linotype" w:hAnsi="Palatino Linotype"/>
                    <w:noProof/>
                    <w:webHidden/>
                    <w:sz w:val="20"/>
                  </w:rPr>
                  <w:instrText xml:space="preserve"> PAGEREF _Toc69413445 \h </w:instrText>
                </w:r>
                <w:r w:rsidR="008526A6" w:rsidRPr="001B6DBC">
                  <w:rPr>
                    <w:rFonts w:ascii="Palatino Linotype" w:hAnsi="Palatino Linotype"/>
                    <w:noProof/>
                    <w:webHidden/>
                    <w:sz w:val="20"/>
                  </w:rPr>
                </w:r>
                <w:r w:rsidR="008526A6" w:rsidRPr="001B6DBC">
                  <w:rPr>
                    <w:rFonts w:ascii="Palatino Linotype" w:hAnsi="Palatino Linotype"/>
                    <w:noProof/>
                    <w:webHidden/>
                    <w:sz w:val="20"/>
                  </w:rPr>
                  <w:fldChar w:fldCharType="separate"/>
                </w:r>
                <w:r w:rsidR="001B6DBC">
                  <w:rPr>
                    <w:rFonts w:ascii="Palatino Linotype" w:hAnsi="Palatino Linotype"/>
                    <w:noProof/>
                    <w:webHidden/>
                    <w:sz w:val="20"/>
                  </w:rPr>
                  <w:t>20</w:t>
                </w:r>
                <w:r w:rsidR="008526A6" w:rsidRPr="001B6DBC">
                  <w:rPr>
                    <w:rFonts w:ascii="Palatino Linotype" w:hAnsi="Palatino Linotype"/>
                    <w:noProof/>
                    <w:webHidden/>
                    <w:sz w:val="20"/>
                  </w:rPr>
                  <w:fldChar w:fldCharType="end"/>
                </w:r>
              </w:hyperlink>
            </w:p>
            <w:p w14:paraId="4754406D" w14:textId="018F81E0" w:rsidR="008526A6" w:rsidRPr="001B6DBC" w:rsidRDefault="00CD08EE">
              <w:pPr>
                <w:pStyle w:val="TDC2"/>
                <w:tabs>
                  <w:tab w:val="left" w:pos="1680"/>
                </w:tabs>
                <w:rPr>
                  <w:rFonts w:ascii="Palatino Linotype" w:hAnsi="Palatino Linotype"/>
                  <w:noProof/>
                  <w:sz w:val="20"/>
                  <w:lang w:val="es-MX" w:eastAsia="es-ES_tradnl"/>
                </w:rPr>
              </w:pPr>
              <w:hyperlink w:anchor="_Toc69413446" w:history="1">
                <w:r w:rsidR="008526A6" w:rsidRPr="001B6DBC">
                  <w:rPr>
                    <w:rStyle w:val="Hipervnculo"/>
                    <w:rFonts w:ascii="Palatino Linotype" w:eastAsia="Calibri" w:hAnsi="Palatino Linotype"/>
                    <w:b/>
                    <w:noProof/>
                    <w:sz w:val="20"/>
                    <w:lang w:val="es-ES"/>
                  </w:rPr>
                  <w:t>III.</w:t>
                </w:r>
                <w:r w:rsidR="008526A6" w:rsidRPr="001B6DBC">
                  <w:rPr>
                    <w:rFonts w:ascii="Palatino Linotype" w:hAnsi="Palatino Linotype"/>
                    <w:noProof/>
                    <w:sz w:val="20"/>
                    <w:lang w:val="es-MX" w:eastAsia="es-ES_tradnl"/>
                  </w:rPr>
                  <w:tab/>
                </w:r>
                <w:r w:rsidR="008526A6" w:rsidRPr="001B6DBC">
                  <w:rPr>
                    <w:rStyle w:val="Hipervnculo"/>
                    <w:rFonts w:ascii="Palatino Linotype" w:hAnsi="Palatino Linotype"/>
                    <w:b/>
                    <w:noProof/>
                    <w:sz w:val="20"/>
                  </w:rPr>
                  <w:t>De los recibos de nómina.</w:t>
                </w:r>
                <w:r w:rsidR="008526A6" w:rsidRPr="001B6DBC">
                  <w:rPr>
                    <w:rFonts w:ascii="Palatino Linotype" w:hAnsi="Palatino Linotype"/>
                    <w:noProof/>
                    <w:webHidden/>
                    <w:sz w:val="20"/>
                  </w:rPr>
                  <w:tab/>
                </w:r>
                <w:r w:rsidR="008526A6" w:rsidRPr="001B6DBC">
                  <w:rPr>
                    <w:rFonts w:ascii="Palatino Linotype" w:hAnsi="Palatino Linotype"/>
                    <w:noProof/>
                    <w:webHidden/>
                    <w:sz w:val="20"/>
                  </w:rPr>
                  <w:fldChar w:fldCharType="begin"/>
                </w:r>
                <w:r w:rsidR="008526A6" w:rsidRPr="001B6DBC">
                  <w:rPr>
                    <w:rFonts w:ascii="Palatino Linotype" w:hAnsi="Palatino Linotype"/>
                    <w:noProof/>
                    <w:webHidden/>
                    <w:sz w:val="20"/>
                  </w:rPr>
                  <w:instrText xml:space="preserve"> PAGEREF _Toc69413446 \h </w:instrText>
                </w:r>
                <w:r w:rsidR="008526A6" w:rsidRPr="001B6DBC">
                  <w:rPr>
                    <w:rFonts w:ascii="Palatino Linotype" w:hAnsi="Palatino Linotype"/>
                    <w:noProof/>
                    <w:webHidden/>
                    <w:sz w:val="20"/>
                  </w:rPr>
                </w:r>
                <w:r w:rsidR="008526A6" w:rsidRPr="001B6DBC">
                  <w:rPr>
                    <w:rFonts w:ascii="Palatino Linotype" w:hAnsi="Palatino Linotype"/>
                    <w:noProof/>
                    <w:webHidden/>
                    <w:sz w:val="20"/>
                  </w:rPr>
                  <w:fldChar w:fldCharType="separate"/>
                </w:r>
                <w:r w:rsidR="001B6DBC">
                  <w:rPr>
                    <w:rFonts w:ascii="Palatino Linotype" w:hAnsi="Palatino Linotype"/>
                    <w:noProof/>
                    <w:webHidden/>
                    <w:sz w:val="20"/>
                  </w:rPr>
                  <w:t>27</w:t>
                </w:r>
                <w:r w:rsidR="008526A6" w:rsidRPr="001B6DBC">
                  <w:rPr>
                    <w:rFonts w:ascii="Palatino Linotype" w:hAnsi="Palatino Linotype"/>
                    <w:noProof/>
                    <w:webHidden/>
                    <w:sz w:val="20"/>
                  </w:rPr>
                  <w:fldChar w:fldCharType="end"/>
                </w:r>
              </w:hyperlink>
            </w:p>
            <w:p w14:paraId="0638834C" w14:textId="6F23E033" w:rsidR="008526A6" w:rsidRPr="001B6DBC" w:rsidRDefault="00CD08EE">
              <w:pPr>
                <w:pStyle w:val="TDC2"/>
                <w:rPr>
                  <w:rFonts w:ascii="Palatino Linotype" w:hAnsi="Palatino Linotype"/>
                  <w:noProof/>
                  <w:sz w:val="20"/>
                  <w:lang w:val="es-MX" w:eastAsia="es-ES_tradnl"/>
                </w:rPr>
              </w:pPr>
              <w:hyperlink w:anchor="_Toc69413447" w:history="1">
                <w:r w:rsidR="008526A6" w:rsidRPr="001B6DBC">
                  <w:rPr>
                    <w:rStyle w:val="Hipervnculo"/>
                    <w:rFonts w:ascii="Palatino Linotype" w:hAnsi="Palatino Linotype"/>
                    <w:b/>
                    <w:noProof/>
                    <w:sz w:val="20"/>
                    <w:lang w:val="es-ES"/>
                  </w:rPr>
                  <w:t>SEXTO. De la elaboración de la Versión Pública.</w:t>
                </w:r>
                <w:r w:rsidR="008526A6" w:rsidRPr="001B6DBC">
                  <w:rPr>
                    <w:rFonts w:ascii="Palatino Linotype" w:hAnsi="Palatino Linotype"/>
                    <w:noProof/>
                    <w:webHidden/>
                    <w:sz w:val="20"/>
                  </w:rPr>
                  <w:tab/>
                </w:r>
                <w:r w:rsidR="008526A6" w:rsidRPr="001B6DBC">
                  <w:rPr>
                    <w:rFonts w:ascii="Palatino Linotype" w:hAnsi="Palatino Linotype"/>
                    <w:noProof/>
                    <w:webHidden/>
                    <w:sz w:val="20"/>
                  </w:rPr>
                  <w:fldChar w:fldCharType="begin"/>
                </w:r>
                <w:r w:rsidR="008526A6" w:rsidRPr="001B6DBC">
                  <w:rPr>
                    <w:rFonts w:ascii="Palatino Linotype" w:hAnsi="Palatino Linotype"/>
                    <w:noProof/>
                    <w:webHidden/>
                    <w:sz w:val="20"/>
                  </w:rPr>
                  <w:instrText xml:space="preserve"> PAGEREF _Toc69413447 \h </w:instrText>
                </w:r>
                <w:r w:rsidR="008526A6" w:rsidRPr="001B6DBC">
                  <w:rPr>
                    <w:rFonts w:ascii="Palatino Linotype" w:hAnsi="Palatino Linotype"/>
                    <w:noProof/>
                    <w:webHidden/>
                    <w:sz w:val="20"/>
                  </w:rPr>
                </w:r>
                <w:r w:rsidR="008526A6" w:rsidRPr="001B6DBC">
                  <w:rPr>
                    <w:rFonts w:ascii="Palatino Linotype" w:hAnsi="Palatino Linotype"/>
                    <w:noProof/>
                    <w:webHidden/>
                    <w:sz w:val="20"/>
                  </w:rPr>
                  <w:fldChar w:fldCharType="separate"/>
                </w:r>
                <w:r w:rsidR="001B6DBC">
                  <w:rPr>
                    <w:rFonts w:ascii="Palatino Linotype" w:hAnsi="Palatino Linotype"/>
                    <w:noProof/>
                    <w:webHidden/>
                    <w:sz w:val="20"/>
                  </w:rPr>
                  <w:t>32</w:t>
                </w:r>
                <w:r w:rsidR="008526A6" w:rsidRPr="001B6DBC">
                  <w:rPr>
                    <w:rFonts w:ascii="Palatino Linotype" w:hAnsi="Palatino Linotype"/>
                    <w:noProof/>
                    <w:webHidden/>
                    <w:sz w:val="20"/>
                  </w:rPr>
                  <w:fldChar w:fldCharType="end"/>
                </w:r>
              </w:hyperlink>
            </w:p>
            <w:p w14:paraId="4111AB17" w14:textId="23186243" w:rsidR="008526A6" w:rsidRPr="001B6DBC" w:rsidRDefault="00CD08EE">
              <w:pPr>
                <w:pStyle w:val="TDC2"/>
                <w:rPr>
                  <w:rFonts w:ascii="Palatino Linotype" w:hAnsi="Palatino Linotype"/>
                  <w:noProof/>
                  <w:sz w:val="20"/>
                  <w:lang w:val="es-MX" w:eastAsia="es-ES_tradnl"/>
                </w:rPr>
              </w:pPr>
              <w:hyperlink w:anchor="_Toc69413448" w:history="1">
                <w:r w:rsidR="008526A6" w:rsidRPr="001B6DBC">
                  <w:rPr>
                    <w:rStyle w:val="Hipervnculo"/>
                    <w:rFonts w:ascii="Palatino Linotype" w:hAnsi="Palatino Linotype"/>
                    <w:b/>
                    <w:noProof/>
                    <w:sz w:val="20"/>
                    <w:lang w:val="es-ES"/>
                  </w:rPr>
                  <w:t>SÉPTIMO. Vista a la Dirección de Datos Personales.</w:t>
                </w:r>
                <w:r w:rsidR="008526A6" w:rsidRPr="001B6DBC">
                  <w:rPr>
                    <w:rFonts w:ascii="Palatino Linotype" w:hAnsi="Palatino Linotype"/>
                    <w:noProof/>
                    <w:webHidden/>
                    <w:sz w:val="20"/>
                  </w:rPr>
                  <w:tab/>
                </w:r>
                <w:r w:rsidR="008526A6" w:rsidRPr="001B6DBC">
                  <w:rPr>
                    <w:rFonts w:ascii="Palatino Linotype" w:hAnsi="Palatino Linotype"/>
                    <w:noProof/>
                    <w:webHidden/>
                    <w:sz w:val="20"/>
                  </w:rPr>
                  <w:fldChar w:fldCharType="begin"/>
                </w:r>
                <w:r w:rsidR="008526A6" w:rsidRPr="001B6DBC">
                  <w:rPr>
                    <w:rFonts w:ascii="Palatino Linotype" w:hAnsi="Palatino Linotype"/>
                    <w:noProof/>
                    <w:webHidden/>
                    <w:sz w:val="20"/>
                  </w:rPr>
                  <w:instrText xml:space="preserve"> PAGEREF _Toc69413448 \h </w:instrText>
                </w:r>
                <w:r w:rsidR="008526A6" w:rsidRPr="001B6DBC">
                  <w:rPr>
                    <w:rFonts w:ascii="Palatino Linotype" w:hAnsi="Palatino Linotype"/>
                    <w:noProof/>
                    <w:webHidden/>
                    <w:sz w:val="20"/>
                  </w:rPr>
                </w:r>
                <w:r w:rsidR="008526A6" w:rsidRPr="001B6DBC">
                  <w:rPr>
                    <w:rFonts w:ascii="Palatino Linotype" w:hAnsi="Palatino Linotype"/>
                    <w:noProof/>
                    <w:webHidden/>
                    <w:sz w:val="20"/>
                  </w:rPr>
                  <w:fldChar w:fldCharType="separate"/>
                </w:r>
                <w:r w:rsidR="001B6DBC">
                  <w:rPr>
                    <w:rFonts w:ascii="Palatino Linotype" w:hAnsi="Palatino Linotype"/>
                    <w:noProof/>
                    <w:webHidden/>
                    <w:sz w:val="20"/>
                  </w:rPr>
                  <w:t>44</w:t>
                </w:r>
                <w:r w:rsidR="008526A6" w:rsidRPr="001B6DBC">
                  <w:rPr>
                    <w:rFonts w:ascii="Palatino Linotype" w:hAnsi="Palatino Linotype"/>
                    <w:noProof/>
                    <w:webHidden/>
                    <w:sz w:val="20"/>
                  </w:rPr>
                  <w:fldChar w:fldCharType="end"/>
                </w:r>
              </w:hyperlink>
            </w:p>
            <w:p w14:paraId="5DDD58D6" w14:textId="55AA8A2B" w:rsidR="008526A6" w:rsidRPr="001B6DBC" w:rsidRDefault="00CD08EE">
              <w:pPr>
                <w:pStyle w:val="TDC2"/>
                <w:rPr>
                  <w:rFonts w:ascii="Palatino Linotype" w:hAnsi="Palatino Linotype"/>
                  <w:noProof/>
                  <w:sz w:val="20"/>
                  <w:lang w:val="es-MX" w:eastAsia="es-ES_tradnl"/>
                </w:rPr>
              </w:pPr>
              <w:hyperlink w:anchor="_Toc69413449" w:history="1">
                <w:r w:rsidR="008526A6" w:rsidRPr="001B6DBC">
                  <w:rPr>
                    <w:rStyle w:val="Hipervnculo"/>
                    <w:rFonts w:ascii="Palatino Linotype" w:hAnsi="Palatino Linotype"/>
                    <w:b/>
                    <w:noProof/>
                    <w:sz w:val="20"/>
                    <w:lang w:val="es-ES"/>
                  </w:rPr>
                  <w:t>OCTAVO. Decisión.</w:t>
                </w:r>
                <w:r w:rsidR="008526A6" w:rsidRPr="001B6DBC">
                  <w:rPr>
                    <w:rFonts w:ascii="Palatino Linotype" w:hAnsi="Palatino Linotype"/>
                    <w:noProof/>
                    <w:webHidden/>
                    <w:sz w:val="20"/>
                  </w:rPr>
                  <w:tab/>
                </w:r>
                <w:r w:rsidR="008526A6" w:rsidRPr="001B6DBC">
                  <w:rPr>
                    <w:rFonts w:ascii="Palatino Linotype" w:hAnsi="Palatino Linotype"/>
                    <w:noProof/>
                    <w:webHidden/>
                    <w:sz w:val="20"/>
                  </w:rPr>
                  <w:fldChar w:fldCharType="begin"/>
                </w:r>
                <w:r w:rsidR="008526A6" w:rsidRPr="001B6DBC">
                  <w:rPr>
                    <w:rFonts w:ascii="Palatino Linotype" w:hAnsi="Palatino Linotype"/>
                    <w:noProof/>
                    <w:webHidden/>
                    <w:sz w:val="20"/>
                  </w:rPr>
                  <w:instrText xml:space="preserve"> PAGEREF _Toc69413449 \h </w:instrText>
                </w:r>
                <w:r w:rsidR="008526A6" w:rsidRPr="001B6DBC">
                  <w:rPr>
                    <w:rFonts w:ascii="Palatino Linotype" w:hAnsi="Palatino Linotype"/>
                    <w:noProof/>
                    <w:webHidden/>
                    <w:sz w:val="20"/>
                  </w:rPr>
                </w:r>
                <w:r w:rsidR="008526A6" w:rsidRPr="001B6DBC">
                  <w:rPr>
                    <w:rFonts w:ascii="Palatino Linotype" w:hAnsi="Palatino Linotype"/>
                    <w:noProof/>
                    <w:webHidden/>
                    <w:sz w:val="20"/>
                  </w:rPr>
                  <w:fldChar w:fldCharType="separate"/>
                </w:r>
                <w:r w:rsidR="001B6DBC">
                  <w:rPr>
                    <w:rFonts w:ascii="Palatino Linotype" w:hAnsi="Palatino Linotype"/>
                    <w:noProof/>
                    <w:webHidden/>
                    <w:sz w:val="20"/>
                  </w:rPr>
                  <w:t>46</w:t>
                </w:r>
                <w:r w:rsidR="008526A6" w:rsidRPr="001B6DBC">
                  <w:rPr>
                    <w:rFonts w:ascii="Palatino Linotype" w:hAnsi="Palatino Linotype"/>
                    <w:noProof/>
                    <w:webHidden/>
                    <w:sz w:val="20"/>
                  </w:rPr>
                  <w:fldChar w:fldCharType="end"/>
                </w:r>
              </w:hyperlink>
            </w:p>
            <w:p w14:paraId="0FA5EE86" w14:textId="00A8A7FC" w:rsidR="008526A6" w:rsidRPr="001B6DBC" w:rsidRDefault="00CD08EE">
              <w:pPr>
                <w:pStyle w:val="TDC2"/>
                <w:rPr>
                  <w:noProof/>
                  <w:lang w:val="es-MX" w:eastAsia="es-ES_tradnl"/>
                </w:rPr>
              </w:pPr>
              <w:hyperlink w:anchor="_Toc69413450" w:history="1">
                <w:r w:rsidR="008526A6" w:rsidRPr="001B6DBC">
                  <w:rPr>
                    <w:rStyle w:val="Hipervnculo"/>
                    <w:rFonts w:ascii="Palatino Linotype" w:hAnsi="Palatino Linotype"/>
                    <w:b/>
                    <w:noProof/>
                    <w:sz w:val="20"/>
                    <w:lang w:val="es-ES"/>
                  </w:rPr>
                  <w:t>R E S O L U T I V O S</w:t>
                </w:r>
                <w:r w:rsidR="008526A6" w:rsidRPr="001B6DBC">
                  <w:rPr>
                    <w:rFonts w:ascii="Palatino Linotype" w:hAnsi="Palatino Linotype"/>
                    <w:noProof/>
                    <w:webHidden/>
                    <w:sz w:val="20"/>
                  </w:rPr>
                  <w:tab/>
                </w:r>
                <w:r w:rsidR="008526A6" w:rsidRPr="001B6DBC">
                  <w:rPr>
                    <w:rFonts w:ascii="Palatino Linotype" w:hAnsi="Palatino Linotype"/>
                    <w:noProof/>
                    <w:webHidden/>
                    <w:sz w:val="20"/>
                  </w:rPr>
                  <w:fldChar w:fldCharType="begin"/>
                </w:r>
                <w:r w:rsidR="008526A6" w:rsidRPr="001B6DBC">
                  <w:rPr>
                    <w:rFonts w:ascii="Palatino Linotype" w:hAnsi="Palatino Linotype"/>
                    <w:noProof/>
                    <w:webHidden/>
                    <w:sz w:val="20"/>
                  </w:rPr>
                  <w:instrText xml:space="preserve"> PAGEREF _Toc69413450 \h </w:instrText>
                </w:r>
                <w:r w:rsidR="008526A6" w:rsidRPr="001B6DBC">
                  <w:rPr>
                    <w:rFonts w:ascii="Palatino Linotype" w:hAnsi="Palatino Linotype"/>
                    <w:noProof/>
                    <w:webHidden/>
                    <w:sz w:val="20"/>
                  </w:rPr>
                </w:r>
                <w:r w:rsidR="008526A6" w:rsidRPr="001B6DBC">
                  <w:rPr>
                    <w:rFonts w:ascii="Palatino Linotype" w:hAnsi="Palatino Linotype"/>
                    <w:noProof/>
                    <w:webHidden/>
                    <w:sz w:val="20"/>
                  </w:rPr>
                  <w:fldChar w:fldCharType="separate"/>
                </w:r>
                <w:r w:rsidR="001B6DBC">
                  <w:rPr>
                    <w:rFonts w:ascii="Palatino Linotype" w:hAnsi="Palatino Linotype"/>
                    <w:noProof/>
                    <w:webHidden/>
                    <w:sz w:val="20"/>
                  </w:rPr>
                  <w:t>47</w:t>
                </w:r>
                <w:r w:rsidR="008526A6" w:rsidRPr="001B6DBC">
                  <w:rPr>
                    <w:rFonts w:ascii="Palatino Linotype" w:hAnsi="Palatino Linotype"/>
                    <w:noProof/>
                    <w:webHidden/>
                    <w:sz w:val="20"/>
                  </w:rPr>
                  <w:fldChar w:fldCharType="end"/>
                </w:r>
              </w:hyperlink>
            </w:p>
            <w:p w14:paraId="762C74E2" w14:textId="0FAB4755" w:rsidR="00830784" w:rsidRPr="001B6DBC" w:rsidRDefault="00577D50" w:rsidP="00A232CD">
              <w:pPr>
                <w:tabs>
                  <w:tab w:val="left" w:pos="0"/>
                </w:tabs>
                <w:spacing w:line="360" w:lineRule="auto"/>
                <w:rPr>
                  <w:rFonts w:ascii="Palatino Linotype" w:hAnsi="Palatino Linotype"/>
                  <w:bCs/>
                </w:rPr>
              </w:pPr>
              <w:r w:rsidRPr="001B6DBC">
                <w:rPr>
                  <w:rFonts w:ascii="Palatino Linotype" w:hAnsi="Palatino Linotype"/>
                  <w:bCs/>
                  <w:sz w:val="21"/>
                  <w:szCs w:val="21"/>
                </w:rPr>
                <w:fldChar w:fldCharType="end"/>
              </w:r>
            </w:p>
          </w:sdtContent>
        </w:sdt>
      </w:sdtContent>
    </w:sdt>
    <w:p w14:paraId="73F7F940" w14:textId="177900D5" w:rsidR="00662C69" w:rsidRPr="001B6DBC" w:rsidRDefault="009B11D6" w:rsidP="00C1682A">
      <w:pPr>
        <w:tabs>
          <w:tab w:val="left" w:pos="0"/>
          <w:tab w:val="left" w:pos="3465"/>
        </w:tabs>
        <w:spacing w:line="360" w:lineRule="auto"/>
        <w:jc w:val="both"/>
        <w:rPr>
          <w:rFonts w:ascii="Palatino Linotype" w:hAnsi="Palatino Linotype"/>
        </w:rPr>
      </w:pPr>
      <w:r w:rsidRPr="001B6DBC">
        <w:rPr>
          <w:rFonts w:ascii="Palatino Linotype" w:hAnsi="Palatino Linotype"/>
        </w:rPr>
        <w:lastRenderedPageBreak/>
        <w:t>R</w:t>
      </w:r>
      <w:r w:rsidR="00662C69" w:rsidRPr="001B6DBC">
        <w:rPr>
          <w:rFonts w:ascii="Palatino Linotype" w:hAnsi="Palatino Linotype"/>
        </w:rPr>
        <w:t>esolución del Pleno del Instituto de Transparencia, Acceso a la Información Pública y Protección de Datos Personales del Estado de México y Mun</w:t>
      </w:r>
      <w:r w:rsidR="000D5A1D" w:rsidRPr="001B6DBC">
        <w:rPr>
          <w:rFonts w:ascii="Palatino Linotype" w:hAnsi="Palatino Linotype"/>
        </w:rPr>
        <w:t>icipios, con</w:t>
      </w:r>
      <w:r w:rsidR="00662C69" w:rsidRPr="001B6DBC">
        <w:rPr>
          <w:rFonts w:ascii="Palatino Linotype" w:hAnsi="Palatino Linotype"/>
        </w:rPr>
        <w:t xml:space="preserve"> </w:t>
      </w:r>
      <w:r w:rsidR="00485DB6" w:rsidRPr="001B6DBC">
        <w:rPr>
          <w:rFonts w:ascii="Palatino Linotype" w:hAnsi="Palatino Linotype"/>
        </w:rPr>
        <w:t xml:space="preserve">domicilio </w:t>
      </w:r>
      <w:r w:rsidR="00662C69" w:rsidRPr="001B6DBC">
        <w:rPr>
          <w:rFonts w:ascii="Palatino Linotype" w:hAnsi="Palatino Linotype"/>
        </w:rPr>
        <w:t xml:space="preserve">en Metepec, Estado de México; de </w:t>
      </w:r>
      <w:r w:rsidR="00B637DA" w:rsidRPr="001B6DBC">
        <w:rPr>
          <w:rFonts w:ascii="Palatino Linotype" w:hAnsi="Palatino Linotype"/>
        </w:rPr>
        <w:t xml:space="preserve">fecha </w:t>
      </w:r>
      <w:r w:rsidR="006C6279" w:rsidRPr="001B6DBC">
        <w:rPr>
          <w:rFonts w:ascii="Palatino Linotype" w:hAnsi="Palatino Linotype"/>
        </w:rPr>
        <w:t>veinti</w:t>
      </w:r>
      <w:r w:rsidR="00C8718C" w:rsidRPr="001B6DBC">
        <w:rPr>
          <w:rFonts w:ascii="Palatino Linotype" w:hAnsi="Palatino Linotype"/>
        </w:rPr>
        <w:t>uno</w:t>
      </w:r>
      <w:r w:rsidR="007D17AA" w:rsidRPr="001B6DBC">
        <w:rPr>
          <w:rFonts w:ascii="Palatino Linotype" w:hAnsi="Palatino Linotype"/>
        </w:rPr>
        <w:t xml:space="preserve"> </w:t>
      </w:r>
      <w:r w:rsidR="006C6279" w:rsidRPr="001B6DBC">
        <w:rPr>
          <w:rFonts w:ascii="Palatino Linotype" w:hAnsi="Palatino Linotype"/>
        </w:rPr>
        <w:t>(2</w:t>
      </w:r>
      <w:r w:rsidR="00C8718C" w:rsidRPr="001B6DBC">
        <w:rPr>
          <w:rFonts w:ascii="Palatino Linotype" w:hAnsi="Palatino Linotype"/>
        </w:rPr>
        <w:t>1</w:t>
      </w:r>
      <w:r w:rsidR="006B149F" w:rsidRPr="001B6DBC">
        <w:rPr>
          <w:rFonts w:ascii="Palatino Linotype" w:hAnsi="Palatino Linotype"/>
        </w:rPr>
        <w:t xml:space="preserve">) de </w:t>
      </w:r>
      <w:r w:rsidR="00C8718C" w:rsidRPr="001B6DBC">
        <w:rPr>
          <w:rFonts w:ascii="Palatino Linotype" w:hAnsi="Palatino Linotype"/>
        </w:rPr>
        <w:t>abril</w:t>
      </w:r>
      <w:r w:rsidR="00FC1A4B" w:rsidRPr="001B6DBC">
        <w:rPr>
          <w:rFonts w:ascii="Palatino Linotype" w:hAnsi="Palatino Linotype"/>
        </w:rPr>
        <w:t xml:space="preserve"> </w:t>
      </w:r>
      <w:r w:rsidR="00C8718C" w:rsidRPr="001B6DBC">
        <w:rPr>
          <w:rFonts w:ascii="Palatino Linotype" w:hAnsi="Palatino Linotype"/>
        </w:rPr>
        <w:t>de dos mil veintiuno</w:t>
      </w:r>
      <w:r w:rsidR="00662C69" w:rsidRPr="001B6DBC">
        <w:rPr>
          <w:rFonts w:ascii="Palatino Linotype" w:hAnsi="Palatino Linotype"/>
        </w:rPr>
        <w:t>.</w:t>
      </w:r>
    </w:p>
    <w:p w14:paraId="5A51B5EC" w14:textId="77777777" w:rsidR="008A5A73" w:rsidRPr="001B6DBC" w:rsidRDefault="008A5A73" w:rsidP="00C1682A">
      <w:pPr>
        <w:tabs>
          <w:tab w:val="left" w:pos="0"/>
          <w:tab w:val="left" w:pos="3465"/>
        </w:tabs>
        <w:spacing w:line="360" w:lineRule="auto"/>
        <w:jc w:val="both"/>
        <w:rPr>
          <w:rFonts w:ascii="Palatino Linotype" w:hAnsi="Palatino Linotype"/>
        </w:rPr>
      </w:pPr>
    </w:p>
    <w:p w14:paraId="7DF270C3" w14:textId="6872505E" w:rsidR="00112BFF" w:rsidRPr="001B6DBC" w:rsidRDefault="00112BFF" w:rsidP="00112BFF">
      <w:pPr>
        <w:pStyle w:val="Encabezado"/>
        <w:spacing w:line="360" w:lineRule="auto"/>
        <w:jc w:val="both"/>
        <w:rPr>
          <w:rFonts w:ascii="Palatino Linotype" w:eastAsia="Times New Roman" w:hAnsi="Palatino Linotype" w:cs="Times New Roman"/>
          <w:b/>
          <w:color w:val="000000" w:themeColor="text1"/>
        </w:rPr>
      </w:pPr>
      <w:r w:rsidRPr="001B6DBC">
        <w:rPr>
          <w:rFonts w:ascii="Palatino Linotype" w:eastAsia="Times New Roman" w:hAnsi="Palatino Linotype" w:cs="Times New Roman"/>
          <w:b/>
          <w:color w:val="000000" w:themeColor="text1"/>
        </w:rPr>
        <w:t>VISTO</w:t>
      </w:r>
      <w:r w:rsidRPr="001B6DBC">
        <w:rPr>
          <w:rFonts w:ascii="Palatino Linotype" w:eastAsia="Times New Roman" w:hAnsi="Palatino Linotype" w:cs="Times New Roman"/>
          <w:color w:val="000000" w:themeColor="text1"/>
        </w:rPr>
        <w:t xml:space="preserve"> el expediente electrónico formado con motivo del recurso de revisión número </w:t>
      </w:r>
      <w:r w:rsidR="003E2030" w:rsidRPr="001B6DBC">
        <w:rPr>
          <w:rFonts w:ascii="Palatino Linotype" w:hAnsi="Palatino Linotype" w:cs="Arial"/>
          <w:b/>
          <w:bCs/>
          <w:color w:val="000000" w:themeColor="text1"/>
          <w:lang w:eastAsia="es-MX"/>
        </w:rPr>
        <w:t>0</w:t>
      </w:r>
      <w:r w:rsidR="00C8718C" w:rsidRPr="001B6DBC">
        <w:rPr>
          <w:rFonts w:ascii="Palatino Linotype" w:hAnsi="Palatino Linotype" w:cs="Arial"/>
          <w:b/>
          <w:bCs/>
          <w:color w:val="000000" w:themeColor="text1"/>
          <w:lang w:eastAsia="es-MX"/>
        </w:rPr>
        <w:t>0778</w:t>
      </w:r>
      <w:r w:rsidRPr="001B6DBC">
        <w:rPr>
          <w:rFonts w:ascii="Palatino Linotype" w:hAnsi="Palatino Linotype" w:cs="Arial"/>
          <w:b/>
          <w:bCs/>
          <w:color w:val="000000" w:themeColor="text1"/>
          <w:lang w:eastAsia="es-MX"/>
        </w:rPr>
        <w:t>/INFOEM/IP/RR/</w:t>
      </w:r>
      <w:r w:rsidR="007D17AA" w:rsidRPr="001B6DBC">
        <w:rPr>
          <w:rFonts w:ascii="Palatino Linotype" w:hAnsi="Palatino Linotype" w:cs="Arial"/>
          <w:b/>
          <w:bCs/>
          <w:color w:val="000000" w:themeColor="text1"/>
          <w:lang w:eastAsia="es-MX"/>
        </w:rPr>
        <w:t>202</w:t>
      </w:r>
      <w:r w:rsidR="0082160F" w:rsidRPr="001B6DBC">
        <w:rPr>
          <w:rFonts w:ascii="Palatino Linotype" w:hAnsi="Palatino Linotype" w:cs="Arial"/>
          <w:b/>
          <w:bCs/>
          <w:color w:val="000000" w:themeColor="text1"/>
          <w:lang w:eastAsia="es-MX"/>
        </w:rPr>
        <w:t>1</w:t>
      </w:r>
      <w:r w:rsidRPr="001B6DBC">
        <w:rPr>
          <w:rFonts w:ascii="Palatino Linotype" w:eastAsia="Times New Roman" w:hAnsi="Palatino Linotype" w:cs="Arial"/>
          <w:bCs/>
          <w:color w:val="000000" w:themeColor="text1"/>
        </w:rPr>
        <w:t xml:space="preserve">, </w:t>
      </w:r>
      <w:r w:rsidRPr="001B6DBC">
        <w:rPr>
          <w:rFonts w:ascii="Palatino Linotype" w:eastAsia="Times New Roman" w:hAnsi="Palatino Linotype" w:cs="Times New Roman"/>
          <w:color w:val="000000" w:themeColor="text1"/>
        </w:rPr>
        <w:t xml:space="preserve">promovido por </w:t>
      </w:r>
      <w:r w:rsidR="00CD08EE" w:rsidRPr="00CD08EE">
        <w:rPr>
          <w:rFonts w:ascii="Palatino Linotype" w:hAnsi="Palatino Linotype"/>
          <w:b/>
          <w:highlight w:val="black"/>
        </w:rPr>
        <w:t>------</w:t>
      </w:r>
      <w:r w:rsidRPr="001B6DBC">
        <w:rPr>
          <w:rFonts w:ascii="Palatino Linotype" w:eastAsia="Times New Roman" w:hAnsi="Palatino Linotype" w:cs="Times New Roman"/>
          <w:b/>
          <w:color w:val="000000" w:themeColor="text1"/>
        </w:rPr>
        <w:t xml:space="preserve">, </w:t>
      </w:r>
      <w:r w:rsidRPr="001B6DBC">
        <w:rPr>
          <w:rFonts w:ascii="Palatino Linotype" w:eastAsia="Times New Roman" w:hAnsi="Palatino Linotype" w:cs="Arial"/>
          <w:color w:val="000000" w:themeColor="text1"/>
        </w:rPr>
        <w:t xml:space="preserve">en su calidad de </w:t>
      </w:r>
      <w:r w:rsidRPr="001B6DBC">
        <w:rPr>
          <w:rFonts w:ascii="Palatino Linotype" w:eastAsia="Times New Roman" w:hAnsi="Palatino Linotype" w:cs="Arial"/>
          <w:b/>
          <w:color w:val="000000" w:themeColor="text1"/>
        </w:rPr>
        <w:t>RECURRENTE</w:t>
      </w:r>
      <w:r w:rsidRPr="001B6DBC">
        <w:rPr>
          <w:rFonts w:ascii="Palatino Linotype" w:eastAsia="Times New Roman" w:hAnsi="Palatino Linotype" w:cs="Arial"/>
          <w:color w:val="000000" w:themeColor="text1"/>
        </w:rPr>
        <w:t xml:space="preserve">, en contra de la respuesta del </w:t>
      </w:r>
      <w:r w:rsidR="00F37A4C" w:rsidRPr="001B6DBC">
        <w:rPr>
          <w:rFonts w:ascii="Palatino Linotype" w:eastAsia="Times New Roman" w:hAnsi="Palatino Linotype"/>
          <w:b/>
          <w:color w:val="000000" w:themeColor="text1"/>
        </w:rPr>
        <w:t xml:space="preserve">Ayuntamiento de </w:t>
      </w:r>
      <w:r w:rsidR="00C8718C" w:rsidRPr="001B6DBC">
        <w:rPr>
          <w:rFonts w:ascii="Palatino Linotype" w:eastAsia="Times New Roman" w:hAnsi="Palatino Linotype"/>
          <w:b/>
          <w:color w:val="000000" w:themeColor="text1"/>
        </w:rPr>
        <w:t>Chalco</w:t>
      </w:r>
      <w:r w:rsidRPr="001B6DBC">
        <w:rPr>
          <w:rFonts w:ascii="Palatino Linotype" w:eastAsia="Calibri" w:hAnsi="Palatino Linotype" w:cs="Arial"/>
          <w:color w:val="000000" w:themeColor="text1"/>
          <w:lang w:val="es-ES"/>
        </w:rPr>
        <w:t xml:space="preserve">, </w:t>
      </w:r>
      <w:r w:rsidRPr="001B6DBC">
        <w:rPr>
          <w:rFonts w:ascii="Palatino Linotype" w:eastAsia="Times New Roman" w:hAnsi="Palatino Linotype" w:cs="Times New Roman"/>
          <w:color w:val="000000" w:themeColor="text1"/>
        </w:rPr>
        <w:t>en lo sucesivo el</w:t>
      </w:r>
      <w:r w:rsidRPr="001B6DBC">
        <w:rPr>
          <w:rFonts w:ascii="Palatino Linotype" w:eastAsia="Times New Roman" w:hAnsi="Palatino Linotype" w:cs="Times New Roman"/>
          <w:b/>
          <w:color w:val="000000" w:themeColor="text1"/>
        </w:rPr>
        <w:t xml:space="preserve"> SUJETO OBLIGADO, </w:t>
      </w:r>
      <w:r w:rsidRPr="001B6DBC">
        <w:rPr>
          <w:rFonts w:ascii="Palatino Linotype" w:eastAsia="Times New Roman" w:hAnsi="Palatino Linotype" w:cs="Times New Roman"/>
          <w:color w:val="000000" w:themeColor="text1"/>
        </w:rPr>
        <w:t>se procede a dictar la presente resolución, con base en los siguientes:</w:t>
      </w:r>
    </w:p>
    <w:p w14:paraId="6C589A49" w14:textId="77777777" w:rsidR="00933948" w:rsidRPr="001B6DBC" w:rsidRDefault="00933948" w:rsidP="00C1682A">
      <w:pPr>
        <w:tabs>
          <w:tab w:val="left" w:pos="0"/>
        </w:tabs>
        <w:spacing w:line="360" w:lineRule="auto"/>
        <w:jc w:val="both"/>
        <w:rPr>
          <w:rFonts w:ascii="Palatino Linotype" w:hAnsi="Palatino Linotype"/>
        </w:rPr>
      </w:pPr>
    </w:p>
    <w:p w14:paraId="468D1AB4" w14:textId="093D8014" w:rsidR="008A5A73" w:rsidRPr="001B6DBC" w:rsidRDefault="00662C69" w:rsidP="005D4F86">
      <w:pPr>
        <w:pStyle w:val="Ttulo2"/>
        <w:jc w:val="center"/>
        <w:rPr>
          <w:rFonts w:ascii="Palatino Linotype" w:hAnsi="Palatino Linotype"/>
          <w:b/>
          <w:color w:val="000000" w:themeColor="text1"/>
          <w:sz w:val="24"/>
        </w:rPr>
      </w:pPr>
      <w:bookmarkStart w:id="0" w:name="_Toc461555884"/>
      <w:bookmarkStart w:id="1" w:name="_Toc466371847"/>
      <w:bookmarkStart w:id="2" w:name="_Toc2248730"/>
      <w:bookmarkStart w:id="3" w:name="_Toc69413437"/>
      <w:r w:rsidRPr="001B6DBC">
        <w:rPr>
          <w:rFonts w:ascii="Palatino Linotype" w:hAnsi="Palatino Linotype"/>
          <w:b/>
          <w:color w:val="000000" w:themeColor="text1"/>
          <w:sz w:val="24"/>
        </w:rPr>
        <w:t>ANTECEDENTES</w:t>
      </w:r>
      <w:bookmarkEnd w:id="0"/>
      <w:bookmarkEnd w:id="1"/>
      <w:bookmarkEnd w:id="2"/>
      <w:bookmarkEnd w:id="3"/>
    </w:p>
    <w:p w14:paraId="1294B304" w14:textId="77777777" w:rsidR="00C1682A" w:rsidRPr="001B6DBC" w:rsidRDefault="00C1682A" w:rsidP="00C1682A">
      <w:pPr>
        <w:rPr>
          <w:lang w:eastAsia="en-US"/>
        </w:rPr>
      </w:pPr>
    </w:p>
    <w:p w14:paraId="7A1A09E3" w14:textId="583F7834" w:rsidR="007D17AA" w:rsidRPr="001B6DBC" w:rsidRDefault="00112BFF" w:rsidP="000E0AB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B6DBC">
        <w:rPr>
          <w:rFonts w:ascii="Palatino Linotype" w:eastAsia="Calibri" w:hAnsi="Palatino Linotype" w:cs="Arial"/>
          <w:color w:val="000000" w:themeColor="text1"/>
          <w:lang w:val="es-ES"/>
        </w:rPr>
        <w:t xml:space="preserve">El </w:t>
      </w:r>
      <w:r w:rsidR="0082160F" w:rsidRPr="001B6DBC">
        <w:rPr>
          <w:rFonts w:ascii="Palatino Linotype" w:eastAsia="Calibri" w:hAnsi="Palatino Linotype" w:cs="Arial"/>
          <w:b/>
          <w:color w:val="000000" w:themeColor="text1"/>
          <w:lang w:val="es-ES"/>
        </w:rPr>
        <w:t>cuatro</w:t>
      </w:r>
      <w:r w:rsidRPr="001B6DBC">
        <w:rPr>
          <w:rFonts w:ascii="Palatino Linotype" w:eastAsia="Calibri" w:hAnsi="Palatino Linotype" w:cs="Arial"/>
          <w:b/>
          <w:color w:val="000000" w:themeColor="text1"/>
          <w:lang w:val="es-ES"/>
        </w:rPr>
        <w:t xml:space="preserve"> </w:t>
      </w:r>
      <w:r w:rsidR="0082160F" w:rsidRPr="001B6DBC">
        <w:rPr>
          <w:rFonts w:ascii="Palatino Linotype" w:eastAsia="Calibri" w:hAnsi="Palatino Linotype" w:cs="Arial"/>
          <w:b/>
          <w:color w:val="000000" w:themeColor="text1"/>
          <w:lang w:val="es-ES"/>
        </w:rPr>
        <w:t>(04</w:t>
      </w:r>
      <w:r w:rsidRPr="001B6DBC">
        <w:rPr>
          <w:rFonts w:ascii="Palatino Linotype" w:eastAsia="Calibri" w:hAnsi="Palatino Linotype" w:cs="Arial"/>
          <w:b/>
          <w:color w:val="000000" w:themeColor="text1"/>
          <w:lang w:val="es-ES"/>
        </w:rPr>
        <w:t xml:space="preserve">) de </w:t>
      </w:r>
      <w:r w:rsidR="0082160F" w:rsidRPr="001B6DBC">
        <w:rPr>
          <w:rFonts w:ascii="Palatino Linotype" w:eastAsia="Calibri" w:hAnsi="Palatino Linotype" w:cs="Arial"/>
          <w:b/>
          <w:color w:val="000000" w:themeColor="text1"/>
          <w:lang w:val="es-ES"/>
        </w:rPr>
        <w:t>febrero</w:t>
      </w:r>
      <w:r w:rsidRPr="001B6DBC">
        <w:rPr>
          <w:rFonts w:ascii="Palatino Linotype" w:eastAsia="Calibri" w:hAnsi="Palatino Linotype" w:cs="Arial"/>
          <w:color w:val="000000" w:themeColor="text1"/>
          <w:lang w:val="es-ES"/>
        </w:rPr>
        <w:t xml:space="preserve"> de dos mil </w:t>
      </w:r>
      <w:r w:rsidR="007A597E" w:rsidRPr="001B6DBC">
        <w:rPr>
          <w:rFonts w:ascii="Palatino Linotype" w:eastAsia="Calibri" w:hAnsi="Palatino Linotype" w:cs="Arial"/>
          <w:color w:val="000000" w:themeColor="text1"/>
          <w:lang w:val="es-ES"/>
        </w:rPr>
        <w:t>veintiuno</w:t>
      </w:r>
      <w:r w:rsidRPr="001B6DBC">
        <w:rPr>
          <w:rFonts w:ascii="Palatino Linotype" w:eastAsia="Calibri" w:hAnsi="Palatino Linotype" w:cs="Arial"/>
          <w:color w:val="000000" w:themeColor="text1"/>
          <w:lang w:val="es-ES"/>
        </w:rPr>
        <w:t>,</w:t>
      </w:r>
      <w:r w:rsidRPr="001B6DBC">
        <w:rPr>
          <w:rFonts w:ascii="Palatino Linotype" w:eastAsia="Calibri" w:hAnsi="Palatino Linotype" w:cs="Times New Roman"/>
          <w:color w:val="000000" w:themeColor="text1"/>
          <w:lang w:val="es-ES"/>
        </w:rPr>
        <w:t xml:space="preserve"> </w:t>
      </w:r>
      <w:r w:rsidRPr="001B6DBC">
        <w:rPr>
          <w:rFonts w:ascii="Palatino Linotype" w:eastAsia="Calibri" w:hAnsi="Palatino Linotype" w:cs="Arial"/>
          <w:color w:val="000000" w:themeColor="text1"/>
          <w:lang w:val="es-ES"/>
        </w:rPr>
        <w:t>se</w:t>
      </w:r>
      <w:r w:rsidRPr="001B6DBC">
        <w:rPr>
          <w:rFonts w:ascii="Palatino Linotype" w:eastAsia="Calibri" w:hAnsi="Palatino Linotype" w:cs="Arial"/>
          <w:b/>
          <w:color w:val="000000" w:themeColor="text1"/>
          <w:lang w:val="es-ES"/>
        </w:rPr>
        <w:t xml:space="preserve"> </w:t>
      </w:r>
      <w:r w:rsidRPr="001B6DBC">
        <w:rPr>
          <w:rFonts w:ascii="Palatino Linotype" w:hAnsi="Palatino Linotype"/>
          <w:color w:val="000000" w:themeColor="text1"/>
        </w:rPr>
        <w:t>presentó</w:t>
      </w:r>
      <w:r w:rsidRPr="001B6DBC">
        <w:rPr>
          <w:rFonts w:ascii="Palatino Linotype" w:hAnsi="Palatino Linotype"/>
          <w:b/>
          <w:color w:val="000000" w:themeColor="text1"/>
        </w:rPr>
        <w:t xml:space="preserve"> </w:t>
      </w:r>
      <w:r w:rsidRPr="001B6DBC">
        <w:rPr>
          <w:rFonts w:ascii="Palatino Linotype" w:eastAsia="Calibri" w:hAnsi="Palatino Linotype" w:cs="Arial"/>
          <w:color w:val="000000" w:themeColor="text1"/>
        </w:rPr>
        <w:t xml:space="preserve">vía </w:t>
      </w:r>
      <w:r w:rsidRPr="001B6DBC">
        <w:rPr>
          <w:rFonts w:ascii="Palatino Linotype" w:eastAsia="Calibri" w:hAnsi="Palatino Linotype" w:cs="Arial"/>
          <w:color w:val="000000" w:themeColor="text1"/>
          <w:lang w:val="es-ES"/>
        </w:rPr>
        <w:t>Sistema de Acceso a la Información Mexiquense</w:t>
      </w:r>
      <w:r w:rsidR="007D17AA" w:rsidRPr="001B6DBC">
        <w:rPr>
          <w:rFonts w:ascii="Palatino Linotype" w:eastAsia="Calibri" w:hAnsi="Palatino Linotype" w:cs="Arial"/>
          <w:color w:val="000000" w:themeColor="text1"/>
          <w:lang w:val="es-ES"/>
        </w:rPr>
        <w:t xml:space="preserve"> </w:t>
      </w:r>
      <w:r w:rsidRPr="001B6DBC">
        <w:rPr>
          <w:rFonts w:ascii="Palatino Linotype" w:eastAsia="Calibri" w:hAnsi="Palatino Linotype" w:cs="Arial"/>
          <w:b/>
          <w:color w:val="000000" w:themeColor="text1"/>
          <w:lang w:val="es-ES"/>
        </w:rPr>
        <w:t>(SAIMEX)</w:t>
      </w:r>
      <w:r w:rsidRPr="001B6DBC">
        <w:rPr>
          <w:rFonts w:ascii="Palatino Linotype" w:eastAsia="Calibri" w:hAnsi="Palatino Linotype" w:cs="Arial"/>
          <w:color w:val="000000" w:themeColor="text1"/>
          <w:lang w:val="es-ES"/>
        </w:rPr>
        <w:t xml:space="preserve">, la solicitud de información pública registrada con el número </w:t>
      </w:r>
      <w:r w:rsidR="003E2030" w:rsidRPr="001B6DBC">
        <w:rPr>
          <w:rFonts w:ascii="Palatino Linotype" w:hAnsi="Palatino Linotype"/>
          <w:b/>
        </w:rPr>
        <w:t>00</w:t>
      </w:r>
      <w:r w:rsidR="00C87506" w:rsidRPr="001B6DBC">
        <w:rPr>
          <w:rFonts w:ascii="Palatino Linotype" w:hAnsi="Palatino Linotype"/>
          <w:b/>
        </w:rPr>
        <w:t>0</w:t>
      </w:r>
      <w:r w:rsidR="0082160F" w:rsidRPr="001B6DBC">
        <w:rPr>
          <w:rFonts w:ascii="Palatino Linotype" w:hAnsi="Palatino Linotype"/>
          <w:b/>
        </w:rPr>
        <w:t>24</w:t>
      </w:r>
      <w:r w:rsidR="007D17AA" w:rsidRPr="001B6DBC">
        <w:rPr>
          <w:rFonts w:ascii="Palatino Linotype" w:hAnsi="Palatino Linotype"/>
          <w:b/>
        </w:rPr>
        <w:t>/</w:t>
      </w:r>
      <w:r w:rsidR="0082160F" w:rsidRPr="001B6DBC">
        <w:rPr>
          <w:rFonts w:ascii="Palatino Linotype" w:hAnsi="Palatino Linotype"/>
          <w:b/>
        </w:rPr>
        <w:t>CHALCO</w:t>
      </w:r>
      <w:r w:rsidR="007D17AA" w:rsidRPr="001B6DBC">
        <w:rPr>
          <w:rFonts w:ascii="Palatino Linotype" w:hAnsi="Palatino Linotype"/>
          <w:b/>
        </w:rPr>
        <w:t>/IP/202</w:t>
      </w:r>
      <w:r w:rsidR="007A597E" w:rsidRPr="001B6DBC">
        <w:rPr>
          <w:rFonts w:ascii="Palatino Linotype" w:hAnsi="Palatino Linotype"/>
          <w:b/>
        </w:rPr>
        <w:t>1</w:t>
      </w:r>
      <w:r w:rsidRPr="001B6DBC">
        <w:rPr>
          <w:rFonts w:ascii="Palatino Linotype" w:hAnsi="Palatino Linotype"/>
          <w:b/>
          <w:bCs/>
          <w:color w:val="000000" w:themeColor="text1"/>
        </w:rPr>
        <w:t>,</w:t>
      </w:r>
      <w:r w:rsidRPr="001B6DBC">
        <w:rPr>
          <w:rFonts w:ascii="Palatino Linotype" w:eastAsia="Calibri" w:hAnsi="Palatino Linotype" w:cs="Arial"/>
          <w:color w:val="000000" w:themeColor="text1"/>
          <w:lang w:val="es-ES"/>
        </w:rPr>
        <w:t xml:space="preserve"> mediante la cual se requirió</w:t>
      </w:r>
      <w:r w:rsidR="007D17AA" w:rsidRPr="001B6DBC">
        <w:rPr>
          <w:rFonts w:ascii="Palatino Linotype" w:eastAsia="Calibri" w:hAnsi="Palatino Linotype" w:cs="Arial"/>
          <w:color w:val="000000" w:themeColor="text1"/>
          <w:lang w:val="es-ES"/>
        </w:rPr>
        <w:t xml:space="preserve"> lo siguiente</w:t>
      </w:r>
      <w:r w:rsidRPr="001B6DBC">
        <w:rPr>
          <w:rFonts w:ascii="Palatino Linotype" w:eastAsia="Calibri" w:hAnsi="Palatino Linotype" w:cs="Arial"/>
          <w:color w:val="000000" w:themeColor="text1"/>
          <w:lang w:val="es-ES"/>
        </w:rPr>
        <w:t>:</w:t>
      </w:r>
    </w:p>
    <w:p w14:paraId="4C6E21A9" w14:textId="733B8DBE" w:rsidR="00C87506" w:rsidRPr="001B6DBC" w:rsidRDefault="0082160F" w:rsidP="007A597E">
      <w:pPr>
        <w:ind w:left="567" w:right="565"/>
        <w:jc w:val="both"/>
        <w:rPr>
          <w:rFonts w:ascii="Palatino Linotype" w:eastAsia="Times New Roman" w:hAnsi="Palatino Linotype" w:cs="Times New Roman"/>
          <w:i/>
          <w:sz w:val="22"/>
          <w:szCs w:val="22"/>
          <w:lang w:val="es-MX" w:eastAsia="es-ES_tradnl"/>
        </w:rPr>
      </w:pPr>
      <w:r w:rsidRPr="001B6DBC">
        <w:rPr>
          <w:rFonts w:ascii="Palatino Linotype" w:hAnsi="Palatino Linotype"/>
          <w:i/>
          <w:color w:val="000000"/>
          <w:sz w:val="22"/>
          <w:szCs w:val="22"/>
        </w:rPr>
        <w:t xml:space="preserve">“Con fundamento en la Constitución Política de los Estados Unidos Mexicanos y en la Constitución Política del Estado Libre y Soberano de México que tutelan el derecho de acceso a la información </w:t>
      </w:r>
      <w:proofErr w:type="gramStart"/>
      <w:r w:rsidRPr="001B6DBC">
        <w:rPr>
          <w:rFonts w:ascii="Palatino Linotype" w:hAnsi="Palatino Linotype"/>
          <w:i/>
          <w:color w:val="000000"/>
          <w:sz w:val="22"/>
          <w:szCs w:val="22"/>
        </w:rPr>
        <w:t>pública</w:t>
      </w:r>
      <w:proofErr w:type="gramEnd"/>
      <w:r w:rsidRPr="001B6DBC">
        <w:rPr>
          <w:rFonts w:ascii="Palatino Linotype" w:hAnsi="Palatino Linotype"/>
          <w:i/>
          <w:color w:val="000000"/>
          <w:sz w:val="22"/>
          <w:szCs w:val="22"/>
        </w:rPr>
        <w:t xml:space="preserve"> así como de los diversos artículos de la Ley de Transparencia y Acceso a la Información Pública del Estado de México y Municipios, solicito: </w:t>
      </w:r>
      <w:r w:rsidRPr="001B6DBC">
        <w:rPr>
          <w:rFonts w:ascii="Palatino Linotype" w:hAnsi="Palatino Linotype"/>
          <w:i/>
          <w:color w:val="000000"/>
          <w:sz w:val="22"/>
          <w:szCs w:val="22"/>
          <w:u w:val="single"/>
        </w:rPr>
        <w:t>Recibos de nómina de todo el personal del Ayuntamiento de Chalco de los meses de noviembre y diciembre de 2020 y de enero de 2021</w:t>
      </w:r>
      <w:r w:rsidRPr="001B6DBC">
        <w:rPr>
          <w:rFonts w:ascii="Palatino Linotype" w:hAnsi="Palatino Linotype"/>
          <w:i/>
          <w:color w:val="000000"/>
          <w:sz w:val="22"/>
          <w:szCs w:val="22"/>
        </w:rPr>
        <w:t>.</w:t>
      </w:r>
      <w:r w:rsidRPr="001B6DBC">
        <w:rPr>
          <w:rFonts w:ascii="Palatino Linotype" w:hAnsi="Palatino Linotype"/>
          <w:i/>
          <w:sz w:val="22"/>
          <w:szCs w:val="22"/>
        </w:rPr>
        <w:t>”</w:t>
      </w:r>
      <w:r w:rsidR="00C87506" w:rsidRPr="001B6DBC">
        <w:rPr>
          <w:rFonts w:ascii="Palatino Linotype" w:hAnsi="Palatino Linotype"/>
          <w:i/>
          <w:color w:val="000000"/>
          <w:sz w:val="22"/>
          <w:szCs w:val="22"/>
        </w:rPr>
        <w:t xml:space="preserve"> (Sic)</w:t>
      </w:r>
    </w:p>
    <w:p w14:paraId="0E3949EE" w14:textId="77777777" w:rsidR="007D17AA" w:rsidRPr="001B6DBC" w:rsidRDefault="007D17AA" w:rsidP="00C87506">
      <w:pPr>
        <w:tabs>
          <w:tab w:val="left" w:pos="426"/>
          <w:tab w:val="left" w:pos="567"/>
        </w:tabs>
        <w:spacing w:line="360" w:lineRule="auto"/>
        <w:ind w:right="565"/>
        <w:jc w:val="both"/>
        <w:rPr>
          <w:rFonts w:ascii="Palatino Linotype" w:eastAsia="Calibri" w:hAnsi="Palatino Linotype" w:cs="Arial"/>
          <w:color w:val="000000" w:themeColor="text1"/>
        </w:rPr>
      </w:pPr>
    </w:p>
    <w:p w14:paraId="1459B9E3" w14:textId="69D74890" w:rsidR="0010179B" w:rsidRPr="001B6DBC" w:rsidRDefault="007D17AA" w:rsidP="000E0AB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B6DBC">
        <w:rPr>
          <w:rFonts w:ascii="Palatino Linotype" w:eastAsia="Calibri" w:hAnsi="Palatino Linotype" w:cs="Arial"/>
          <w:color w:val="000000" w:themeColor="text1"/>
          <w:lang w:val="es-ES"/>
        </w:rPr>
        <w:t xml:space="preserve">Se </w:t>
      </w:r>
      <w:r w:rsidR="0010179B" w:rsidRPr="001B6DBC">
        <w:rPr>
          <w:rFonts w:ascii="Palatino Linotype" w:eastAsia="Times New Roman" w:hAnsi="Palatino Linotype" w:cs="Arial"/>
          <w:lang w:val="es-ES"/>
        </w:rPr>
        <w:t xml:space="preserve">señaló como modalidad de entrega de la información: a través de </w:t>
      </w:r>
      <w:r w:rsidR="0010179B" w:rsidRPr="001B6DBC">
        <w:rPr>
          <w:rFonts w:ascii="Palatino Linotype" w:eastAsia="Times New Roman" w:hAnsi="Palatino Linotype" w:cs="Arial"/>
          <w:b/>
          <w:lang w:val="es-ES"/>
        </w:rPr>
        <w:t>SAIMEX</w:t>
      </w:r>
      <w:r w:rsidR="0010179B" w:rsidRPr="001B6DBC">
        <w:rPr>
          <w:rFonts w:ascii="Palatino Linotype" w:eastAsia="Times New Roman" w:hAnsi="Palatino Linotype" w:cs="Arial"/>
          <w:lang w:val="es-ES"/>
        </w:rPr>
        <w:t>.</w:t>
      </w:r>
    </w:p>
    <w:p w14:paraId="51A5B75C" w14:textId="77777777" w:rsidR="00E10DAA" w:rsidRPr="001B6DBC" w:rsidRDefault="00E10DAA" w:rsidP="00E10DA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EC39838" w14:textId="51D6751F" w:rsidR="00E41C80" w:rsidRPr="001B6DBC" w:rsidRDefault="00946C27" w:rsidP="000E0AB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B6DBC">
        <w:rPr>
          <w:rFonts w:ascii="Palatino Linotype" w:eastAsia="Calibri" w:hAnsi="Palatino Linotype" w:cs="Arial"/>
          <w:color w:val="000000" w:themeColor="text1"/>
          <w:lang w:val="es-AR"/>
        </w:rPr>
        <w:t xml:space="preserve">El </w:t>
      </w:r>
      <w:r w:rsidR="0082160F" w:rsidRPr="001B6DBC">
        <w:rPr>
          <w:rFonts w:ascii="Palatino Linotype" w:eastAsia="Times New Roman" w:hAnsi="Palatino Linotype" w:cs="Arial"/>
          <w:b/>
          <w:color w:val="000000" w:themeColor="text1"/>
          <w:lang w:val="es-AR"/>
        </w:rPr>
        <w:t>veinticinco</w:t>
      </w:r>
      <w:r w:rsidR="007A597E" w:rsidRPr="001B6DBC">
        <w:rPr>
          <w:rFonts w:ascii="Palatino Linotype" w:eastAsia="Times New Roman" w:hAnsi="Palatino Linotype" w:cs="Arial"/>
          <w:b/>
          <w:color w:val="000000" w:themeColor="text1"/>
          <w:lang w:val="es-AR"/>
        </w:rPr>
        <w:t xml:space="preserve"> </w:t>
      </w:r>
      <w:r w:rsidR="0082160F" w:rsidRPr="001B6DBC">
        <w:rPr>
          <w:rFonts w:ascii="Palatino Linotype" w:eastAsia="Times New Roman" w:hAnsi="Palatino Linotype" w:cs="Arial"/>
          <w:b/>
          <w:color w:val="000000" w:themeColor="text1"/>
          <w:lang w:val="es-ES"/>
        </w:rPr>
        <w:t>(25</w:t>
      </w:r>
      <w:r w:rsidRPr="001B6DBC">
        <w:rPr>
          <w:rFonts w:ascii="Palatino Linotype" w:eastAsia="Times New Roman" w:hAnsi="Palatino Linotype" w:cs="Arial"/>
          <w:b/>
          <w:color w:val="000000" w:themeColor="text1"/>
          <w:lang w:val="es-ES"/>
        </w:rPr>
        <w:t xml:space="preserve">) de </w:t>
      </w:r>
      <w:r w:rsidR="007A597E" w:rsidRPr="001B6DBC">
        <w:rPr>
          <w:rFonts w:ascii="Palatino Linotype" w:eastAsia="Times New Roman" w:hAnsi="Palatino Linotype" w:cs="Arial"/>
          <w:b/>
          <w:color w:val="000000" w:themeColor="text1"/>
          <w:lang w:val="es-ES"/>
        </w:rPr>
        <w:t>febrero</w:t>
      </w:r>
      <w:r w:rsidR="00F37A4C" w:rsidRPr="001B6DBC">
        <w:rPr>
          <w:rFonts w:ascii="Palatino Linotype" w:eastAsia="Times New Roman" w:hAnsi="Palatino Linotype" w:cs="Arial"/>
          <w:b/>
          <w:color w:val="000000" w:themeColor="text1"/>
          <w:lang w:val="es-ES"/>
        </w:rPr>
        <w:t xml:space="preserve"> </w:t>
      </w:r>
      <w:r w:rsidRPr="001B6DBC">
        <w:rPr>
          <w:rFonts w:ascii="Palatino Linotype" w:eastAsia="Times New Roman" w:hAnsi="Palatino Linotype" w:cs="Arial"/>
          <w:color w:val="000000" w:themeColor="text1"/>
          <w:lang w:val="es-ES"/>
        </w:rPr>
        <w:t xml:space="preserve">de dos mil </w:t>
      </w:r>
      <w:r w:rsidR="00831A73" w:rsidRPr="001B6DBC">
        <w:rPr>
          <w:rFonts w:ascii="Palatino Linotype" w:eastAsia="Times New Roman" w:hAnsi="Palatino Linotype" w:cs="Arial"/>
          <w:color w:val="000000" w:themeColor="text1"/>
          <w:lang w:val="es-ES"/>
        </w:rPr>
        <w:t>veintiuno</w:t>
      </w:r>
      <w:r w:rsidR="00E41C80" w:rsidRPr="001B6DBC">
        <w:rPr>
          <w:rFonts w:ascii="Palatino Linotype" w:eastAsia="Times New Roman" w:hAnsi="Palatino Linotype" w:cs="Arial"/>
          <w:color w:val="000000" w:themeColor="text1"/>
          <w:lang w:val="es-ES"/>
        </w:rPr>
        <w:t>,</w:t>
      </w:r>
      <w:r w:rsidRPr="001B6DBC">
        <w:rPr>
          <w:rFonts w:ascii="Palatino Linotype" w:eastAsia="Calibri" w:hAnsi="Palatino Linotype" w:cs="Arial"/>
          <w:color w:val="000000" w:themeColor="text1"/>
          <w:lang w:val="es-AR"/>
        </w:rPr>
        <w:t xml:space="preserve"> el </w:t>
      </w:r>
      <w:r w:rsidRPr="001B6DBC">
        <w:rPr>
          <w:rFonts w:ascii="Palatino Linotype" w:eastAsia="Times New Roman" w:hAnsi="Palatino Linotype" w:cs="Arial"/>
          <w:b/>
          <w:color w:val="000000" w:themeColor="text1"/>
          <w:lang w:val="es-ES"/>
        </w:rPr>
        <w:t xml:space="preserve">SUJETO OBLIGADO </w:t>
      </w:r>
      <w:r w:rsidRPr="001B6DBC">
        <w:rPr>
          <w:rFonts w:ascii="Palatino Linotype" w:eastAsia="Times New Roman" w:hAnsi="Palatino Linotype" w:cs="Arial"/>
          <w:color w:val="000000" w:themeColor="text1"/>
          <w:lang w:val="es-ES"/>
        </w:rPr>
        <w:t>emitió su respuesta</w:t>
      </w:r>
      <w:r w:rsidR="0082160F" w:rsidRPr="001B6DBC">
        <w:rPr>
          <w:rFonts w:ascii="Palatino Linotype" w:eastAsia="Times New Roman" w:hAnsi="Palatino Linotype" w:cs="Arial"/>
          <w:color w:val="000000" w:themeColor="text1"/>
          <w:lang w:val="es-ES"/>
        </w:rPr>
        <w:t xml:space="preserve"> </w:t>
      </w:r>
      <w:r w:rsidR="0082160F" w:rsidRPr="001B6DBC">
        <w:rPr>
          <w:rFonts w:ascii="Palatino Linotype" w:hAnsi="Palatino Linotype" w:cs="Arial"/>
        </w:rPr>
        <w:t>a través del siguiente archivo electrónico:</w:t>
      </w:r>
    </w:p>
    <w:p w14:paraId="52AF2461" w14:textId="76E66C7B" w:rsidR="00E600D2" w:rsidRPr="001B6DBC" w:rsidRDefault="00E600D2" w:rsidP="0082160F">
      <w:pPr>
        <w:ind w:right="565"/>
        <w:jc w:val="both"/>
        <w:rPr>
          <w:rFonts w:ascii="Palatino Linotype" w:eastAsia="Calibri" w:hAnsi="Palatino Linotype" w:cs="Arial"/>
          <w:color w:val="000000" w:themeColor="text1"/>
          <w:lang w:val="es-ES"/>
        </w:rPr>
      </w:pPr>
    </w:p>
    <w:p w14:paraId="01387A7A" w14:textId="40FB21B7" w:rsidR="0082160F" w:rsidRPr="001B6DBC" w:rsidRDefault="0082160F" w:rsidP="0082160F">
      <w:pPr>
        <w:spacing w:line="276" w:lineRule="auto"/>
        <w:ind w:left="567" w:right="565"/>
        <w:jc w:val="both"/>
        <w:rPr>
          <w:rFonts w:ascii="Palatino Linotype" w:hAnsi="Palatino Linotype" w:cs="Arial"/>
          <w:b/>
          <w:sz w:val="22"/>
          <w:szCs w:val="22"/>
        </w:rPr>
      </w:pPr>
      <w:r w:rsidRPr="001B6DBC">
        <w:rPr>
          <w:rFonts w:ascii="Palatino Linotype" w:hAnsi="Palatino Linotype" w:cs="Arial"/>
          <w:b/>
          <w:sz w:val="22"/>
          <w:szCs w:val="22"/>
        </w:rPr>
        <w:t>Contestación Administración</w:t>
      </w:r>
      <w:r w:rsidRPr="001B6DBC">
        <w:rPr>
          <w:rFonts w:ascii="Palatino Linotype" w:hAnsi="Palatino Linotype" w:cs="Arial"/>
          <w:b/>
          <w:sz w:val="22"/>
          <w:szCs w:val="22"/>
          <w:lang w:val="es-MX"/>
        </w:rPr>
        <w:t>.</w:t>
      </w:r>
      <w:proofErr w:type="spellStart"/>
      <w:r w:rsidRPr="001B6DBC">
        <w:rPr>
          <w:rFonts w:ascii="Palatino Linotype" w:hAnsi="Palatino Linotype" w:cs="Arial"/>
          <w:b/>
          <w:sz w:val="22"/>
          <w:szCs w:val="22"/>
          <w:lang w:val="es-MX"/>
        </w:rPr>
        <w:t>pdf</w:t>
      </w:r>
      <w:proofErr w:type="spellEnd"/>
      <w:r w:rsidRPr="001B6DBC">
        <w:rPr>
          <w:rFonts w:ascii="Palatino Linotype" w:hAnsi="Palatino Linotype" w:cs="Arial"/>
          <w:b/>
          <w:sz w:val="22"/>
          <w:szCs w:val="22"/>
          <w:lang w:val="es-MX"/>
        </w:rPr>
        <w:t xml:space="preserve">: </w:t>
      </w:r>
      <w:r w:rsidRPr="001B6DBC">
        <w:rPr>
          <w:rFonts w:ascii="Palatino Linotype" w:hAnsi="Palatino Linotype" w:cs="Arial"/>
          <w:sz w:val="22"/>
          <w:szCs w:val="22"/>
          <w:lang w:val="es-MX"/>
        </w:rPr>
        <w:t xml:space="preserve">Oficio número GCH/DA/188/2021, de fecha 10 de febrero de 2021, </w:t>
      </w:r>
      <w:proofErr w:type="spellStart"/>
      <w:r w:rsidRPr="001B6DBC">
        <w:rPr>
          <w:rFonts w:ascii="Palatino Linotype" w:hAnsi="Palatino Linotype" w:cs="Arial"/>
          <w:sz w:val="22"/>
          <w:szCs w:val="22"/>
          <w:lang w:val="es-MX"/>
        </w:rPr>
        <w:t>suscr</w:t>
      </w:r>
      <w:r w:rsidR="006864C7" w:rsidRPr="001B6DBC">
        <w:rPr>
          <w:rFonts w:ascii="Palatino Linotype" w:hAnsi="Palatino Linotype" w:cs="Arial"/>
          <w:sz w:val="22"/>
          <w:szCs w:val="22"/>
          <w:lang w:val="es-MX"/>
        </w:rPr>
        <w:t>i</w:t>
      </w:r>
      <w:r w:rsidRPr="001B6DBC">
        <w:rPr>
          <w:rFonts w:ascii="Palatino Linotype" w:hAnsi="Palatino Linotype" w:cs="Arial"/>
          <w:sz w:val="22"/>
          <w:szCs w:val="22"/>
          <w:lang w:val="es-MX"/>
        </w:rPr>
        <w:t>tio</w:t>
      </w:r>
      <w:proofErr w:type="spellEnd"/>
      <w:r w:rsidRPr="001B6DBC">
        <w:rPr>
          <w:rFonts w:ascii="Palatino Linotype" w:hAnsi="Palatino Linotype" w:cs="Arial"/>
          <w:sz w:val="22"/>
          <w:szCs w:val="22"/>
          <w:lang w:val="es-MX"/>
        </w:rPr>
        <w:t xml:space="preserve"> y signado por el </w:t>
      </w:r>
      <w:proofErr w:type="gramStart"/>
      <w:r w:rsidRPr="001B6DBC">
        <w:rPr>
          <w:rFonts w:ascii="Palatino Linotype" w:hAnsi="Palatino Linotype" w:cs="Arial"/>
          <w:sz w:val="22"/>
          <w:szCs w:val="22"/>
          <w:lang w:val="es-MX"/>
        </w:rPr>
        <w:t>Director</w:t>
      </w:r>
      <w:proofErr w:type="gramEnd"/>
      <w:r w:rsidRPr="001B6DBC">
        <w:rPr>
          <w:rFonts w:ascii="Palatino Linotype" w:hAnsi="Palatino Linotype" w:cs="Arial"/>
          <w:sz w:val="22"/>
          <w:szCs w:val="22"/>
          <w:lang w:val="es-MX"/>
        </w:rPr>
        <w:t xml:space="preserve"> de Admini</w:t>
      </w:r>
      <w:r w:rsidR="006864C7" w:rsidRPr="001B6DBC">
        <w:rPr>
          <w:rFonts w:ascii="Palatino Linotype" w:hAnsi="Palatino Linotype" w:cs="Arial"/>
          <w:sz w:val="22"/>
          <w:szCs w:val="22"/>
          <w:lang w:val="es-MX"/>
        </w:rPr>
        <w:t>s</w:t>
      </w:r>
      <w:r w:rsidRPr="001B6DBC">
        <w:rPr>
          <w:rFonts w:ascii="Palatino Linotype" w:hAnsi="Palatino Linotype" w:cs="Arial"/>
          <w:sz w:val="22"/>
          <w:szCs w:val="22"/>
          <w:lang w:val="es-MX"/>
        </w:rPr>
        <w:t>tración, dirigido a la Titular de la Unidad de Transparencia, a través del cual informó lo siguiente:</w:t>
      </w:r>
    </w:p>
    <w:p w14:paraId="14C38FA4" w14:textId="77777777" w:rsidR="0082160F" w:rsidRPr="001B6DBC" w:rsidRDefault="0082160F" w:rsidP="0082160F">
      <w:pPr>
        <w:spacing w:line="276" w:lineRule="auto"/>
        <w:ind w:left="567" w:right="565"/>
        <w:jc w:val="both"/>
        <w:rPr>
          <w:rFonts w:ascii="Palatino Linotype" w:hAnsi="Palatino Linotype" w:cs="Arial"/>
          <w:sz w:val="22"/>
          <w:szCs w:val="22"/>
          <w:lang w:val="es-MX"/>
        </w:rPr>
      </w:pPr>
    </w:p>
    <w:p w14:paraId="5E0B8AB9" w14:textId="77777777" w:rsidR="0082160F" w:rsidRPr="001B6DBC" w:rsidRDefault="0082160F" w:rsidP="0082160F">
      <w:pPr>
        <w:ind w:left="851" w:right="849"/>
        <w:jc w:val="both"/>
        <w:rPr>
          <w:rFonts w:ascii="Palatino Linotype" w:hAnsi="Palatino Linotype"/>
          <w:i/>
          <w:color w:val="000000"/>
          <w:sz w:val="22"/>
          <w:szCs w:val="22"/>
        </w:rPr>
      </w:pPr>
      <w:r w:rsidRPr="001B6DBC">
        <w:rPr>
          <w:rFonts w:ascii="Palatino Linotype" w:hAnsi="Palatino Linotype" w:cs="Arial"/>
          <w:i/>
          <w:sz w:val="22"/>
          <w:szCs w:val="22"/>
          <w:lang w:val="es-MX"/>
        </w:rPr>
        <w:t>“…</w:t>
      </w:r>
      <w:r w:rsidRPr="001B6DBC">
        <w:rPr>
          <w:rFonts w:ascii="Palatino Linotype" w:hAnsi="Palatino Linotype"/>
          <w:i/>
          <w:color w:val="000000"/>
          <w:sz w:val="22"/>
          <w:szCs w:val="22"/>
        </w:rPr>
        <w:t xml:space="preserve">le informo que, el contenido de los recibos de nómina es equivalente a los datos que obran en el siguiente link: </w:t>
      </w:r>
    </w:p>
    <w:p w14:paraId="4A2FD0DB" w14:textId="38822510" w:rsidR="00122818" w:rsidRPr="001B6DBC" w:rsidRDefault="00CD08EE" w:rsidP="0082160F">
      <w:pPr>
        <w:spacing w:line="276" w:lineRule="auto"/>
        <w:ind w:left="851" w:right="849"/>
        <w:jc w:val="both"/>
        <w:rPr>
          <w:rFonts w:ascii="Palatino Linotype" w:hAnsi="Palatino Linotype" w:cs="Arial"/>
          <w:sz w:val="22"/>
          <w:szCs w:val="22"/>
          <w:lang w:val="es-MX"/>
        </w:rPr>
      </w:pPr>
      <w:hyperlink r:id="rId9" w:history="1">
        <w:r w:rsidR="0082160F" w:rsidRPr="001B6DBC">
          <w:rPr>
            <w:rStyle w:val="Hipervnculo"/>
            <w:rFonts w:ascii="Palatino Linotype" w:hAnsi="Palatino Linotype"/>
            <w:i/>
            <w:sz w:val="22"/>
            <w:szCs w:val="22"/>
          </w:rPr>
          <w:t>https://www.ipomex.org.mx/ipo3/lgt/indice/CHALCO/art_92_viii.web</w:t>
        </w:r>
      </w:hyperlink>
      <w:r w:rsidR="0082160F" w:rsidRPr="001B6DBC">
        <w:rPr>
          <w:rFonts w:ascii="Palatino Linotype" w:hAnsi="Palatino Linotype"/>
          <w:i/>
          <w:color w:val="000000"/>
          <w:sz w:val="22"/>
          <w:szCs w:val="22"/>
        </w:rPr>
        <w:t xml:space="preserve"> donde es posible observar la nómina total del personal del Gobierno de Chalco incluyendo los miembros del Ayuntamiento.</w:t>
      </w:r>
      <w:r w:rsidR="0082160F" w:rsidRPr="001B6DBC">
        <w:rPr>
          <w:rFonts w:ascii="Palatino Linotype" w:hAnsi="Palatino Linotype"/>
          <w:i/>
          <w:sz w:val="22"/>
          <w:szCs w:val="22"/>
        </w:rPr>
        <w:t>.</w:t>
      </w:r>
      <w:r w:rsidR="0082160F" w:rsidRPr="001B6DBC">
        <w:rPr>
          <w:rFonts w:ascii="Palatino Linotype" w:hAnsi="Palatino Linotype" w:cs="Arial"/>
          <w:i/>
          <w:sz w:val="22"/>
          <w:szCs w:val="22"/>
          <w:lang w:val="es-MX"/>
        </w:rPr>
        <w:t>.” (Sic)</w:t>
      </w:r>
    </w:p>
    <w:p w14:paraId="4E647A4F" w14:textId="77777777" w:rsidR="00E10DAA" w:rsidRPr="001B6DBC" w:rsidRDefault="00E10DAA" w:rsidP="00E10DAA">
      <w:pPr>
        <w:spacing w:line="276" w:lineRule="auto"/>
        <w:ind w:right="849"/>
        <w:jc w:val="both"/>
        <w:rPr>
          <w:rFonts w:ascii="Palatino Linotype" w:hAnsi="Palatino Linotype" w:cs="Arial"/>
          <w:b/>
          <w:i/>
          <w:sz w:val="22"/>
          <w:szCs w:val="22"/>
          <w:lang w:val="es-MX"/>
        </w:rPr>
      </w:pPr>
    </w:p>
    <w:p w14:paraId="28E7D4FB" w14:textId="592B28EE" w:rsidR="008D3E52" w:rsidRPr="001B6DBC" w:rsidRDefault="00946C27" w:rsidP="000E0AB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B6DBC">
        <w:rPr>
          <w:rFonts w:ascii="Palatino Linotype" w:eastAsia="Times New Roman" w:hAnsi="Palatino Linotype" w:cs="Arial"/>
          <w:color w:val="000000" w:themeColor="text1"/>
          <w:lang w:val="es-ES"/>
        </w:rPr>
        <w:t xml:space="preserve">El </w:t>
      </w:r>
      <w:r w:rsidR="0082160F" w:rsidRPr="001B6DBC">
        <w:rPr>
          <w:rFonts w:ascii="Palatino Linotype" w:eastAsia="Times New Roman" w:hAnsi="Palatino Linotype" w:cs="Arial"/>
          <w:b/>
          <w:color w:val="000000" w:themeColor="text1"/>
          <w:lang w:val="es-ES"/>
        </w:rPr>
        <w:t>uno</w:t>
      </w:r>
      <w:r w:rsidRPr="001B6DBC">
        <w:rPr>
          <w:rFonts w:ascii="Palatino Linotype" w:eastAsia="Times New Roman" w:hAnsi="Palatino Linotype" w:cs="Arial"/>
          <w:b/>
          <w:color w:val="000000" w:themeColor="text1"/>
          <w:lang w:val="es-ES"/>
        </w:rPr>
        <w:t xml:space="preserve"> (</w:t>
      </w:r>
      <w:r w:rsidR="0082160F" w:rsidRPr="001B6DBC">
        <w:rPr>
          <w:rFonts w:ascii="Palatino Linotype" w:eastAsia="Times New Roman" w:hAnsi="Palatino Linotype" w:cs="Arial"/>
          <w:b/>
          <w:color w:val="000000" w:themeColor="text1"/>
          <w:lang w:val="es-ES"/>
        </w:rPr>
        <w:t>01</w:t>
      </w:r>
      <w:r w:rsidRPr="001B6DBC">
        <w:rPr>
          <w:rFonts w:ascii="Palatino Linotype" w:eastAsia="Times New Roman" w:hAnsi="Palatino Linotype" w:cs="Arial"/>
          <w:b/>
          <w:color w:val="000000" w:themeColor="text1"/>
          <w:lang w:val="es-ES"/>
        </w:rPr>
        <w:t xml:space="preserve">) de </w:t>
      </w:r>
      <w:r w:rsidR="0082160F" w:rsidRPr="001B6DBC">
        <w:rPr>
          <w:rFonts w:ascii="Palatino Linotype" w:eastAsia="Times New Roman" w:hAnsi="Palatino Linotype" w:cs="Arial"/>
          <w:b/>
          <w:color w:val="000000" w:themeColor="text1"/>
          <w:lang w:val="es-ES"/>
        </w:rPr>
        <w:t>marzo</w:t>
      </w:r>
      <w:r w:rsidRPr="001B6DBC">
        <w:rPr>
          <w:rFonts w:ascii="Palatino Linotype" w:eastAsia="Times New Roman" w:hAnsi="Palatino Linotype" w:cs="Arial"/>
          <w:color w:val="000000" w:themeColor="text1"/>
          <w:lang w:val="es-ES"/>
        </w:rPr>
        <w:t xml:space="preserve"> de dos mil </w:t>
      </w:r>
      <w:r w:rsidR="006C22E5" w:rsidRPr="001B6DBC">
        <w:rPr>
          <w:rFonts w:ascii="Palatino Linotype" w:eastAsia="Times New Roman" w:hAnsi="Palatino Linotype" w:cs="Arial"/>
          <w:color w:val="000000" w:themeColor="text1"/>
          <w:lang w:val="es-ES"/>
        </w:rPr>
        <w:t>ve</w:t>
      </w:r>
      <w:r w:rsidR="00831A73" w:rsidRPr="001B6DBC">
        <w:rPr>
          <w:rFonts w:ascii="Palatino Linotype" w:eastAsia="Times New Roman" w:hAnsi="Palatino Linotype" w:cs="Arial"/>
          <w:color w:val="000000" w:themeColor="text1"/>
          <w:lang w:val="es-ES"/>
        </w:rPr>
        <w:t>intiuno</w:t>
      </w:r>
      <w:r w:rsidRPr="001B6DBC">
        <w:rPr>
          <w:rFonts w:ascii="Palatino Linotype" w:eastAsia="Times New Roman" w:hAnsi="Palatino Linotype" w:cs="Arial"/>
          <w:color w:val="000000" w:themeColor="text1"/>
          <w:lang w:val="es-ES"/>
        </w:rPr>
        <w:t xml:space="preserve">, </w:t>
      </w:r>
      <w:r w:rsidRPr="001B6DBC">
        <w:rPr>
          <w:rFonts w:ascii="Palatino Linotype" w:hAnsi="Palatino Linotype"/>
          <w:color w:val="000000" w:themeColor="text1"/>
        </w:rPr>
        <w:t xml:space="preserve">se </w:t>
      </w:r>
      <w:r w:rsidRPr="001B6DBC">
        <w:rPr>
          <w:rFonts w:ascii="Palatino Linotype" w:eastAsia="Times New Roman" w:hAnsi="Palatino Linotype" w:cs="Arial"/>
          <w:color w:val="000000" w:themeColor="text1"/>
          <w:lang w:val="es-ES"/>
        </w:rPr>
        <w:t>interpuso el recurso de revisión, en contra de la respuesta, señalando como:</w:t>
      </w:r>
      <w:bookmarkStart w:id="4" w:name="_Toc466982514"/>
      <w:bookmarkStart w:id="5" w:name="_Toc471908126"/>
      <w:bookmarkStart w:id="6" w:name="_Toc491791300"/>
      <w:bookmarkStart w:id="7" w:name="_Toc496726170"/>
      <w:bookmarkStart w:id="8" w:name="_Toc497242134"/>
      <w:bookmarkStart w:id="9" w:name="_Toc497292517"/>
      <w:bookmarkStart w:id="10" w:name="_Toc498503716"/>
      <w:bookmarkStart w:id="11" w:name="_Toc499568660"/>
      <w:bookmarkStart w:id="12" w:name="_Toc499568693"/>
      <w:bookmarkStart w:id="13" w:name="_Toc499665452"/>
      <w:bookmarkStart w:id="14" w:name="_Toc499729819"/>
      <w:bookmarkStart w:id="15" w:name="_Toc499835024"/>
      <w:bookmarkStart w:id="16" w:name="_Toc499835835"/>
      <w:bookmarkStart w:id="17" w:name="_Toc499835858"/>
    </w:p>
    <w:p w14:paraId="0550A41D" w14:textId="77777777" w:rsidR="008D3E52" w:rsidRPr="001B6DBC" w:rsidRDefault="008D3E52" w:rsidP="008D3E52">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56219A1" w14:textId="77777777" w:rsidR="00831A73" w:rsidRPr="001B6DBC" w:rsidRDefault="00946C27" w:rsidP="000E0AB4">
      <w:pPr>
        <w:pStyle w:val="Prrafodelista"/>
        <w:numPr>
          <w:ilvl w:val="0"/>
          <w:numId w:val="2"/>
        </w:numPr>
        <w:spacing w:line="360" w:lineRule="auto"/>
        <w:ind w:left="851" w:right="567" w:hanging="284"/>
        <w:jc w:val="both"/>
        <w:rPr>
          <w:rFonts w:ascii="Palatino Linotype" w:hAnsi="Palatino Linotype"/>
          <w:i/>
          <w:color w:val="000000"/>
          <w:sz w:val="22"/>
        </w:rPr>
      </w:pPr>
      <w:bookmarkStart w:id="18" w:name="_Toc504377966"/>
      <w:r w:rsidRPr="001B6DBC">
        <w:rPr>
          <w:rFonts w:ascii="Palatino Linotype" w:eastAsia="Calibri" w:hAnsi="Palatino Linotype" w:cs="Arial"/>
          <w:b/>
          <w:sz w:val="22"/>
        </w:rPr>
        <w:t>Acto impugnado</w:t>
      </w:r>
      <w:r w:rsidRPr="001B6DBC">
        <w:rPr>
          <w:rFonts w:ascii="Palatino Linotype" w:eastAsia="Calibri" w:hAnsi="Palatino Linotype" w:cs="Arial"/>
          <w:sz w:val="22"/>
        </w:rPr>
        <w:t>:</w:t>
      </w:r>
      <w:bookmarkStart w:id="19" w:name="_Toc466982515"/>
      <w:bookmarkStart w:id="20" w:name="_Toc471908127"/>
      <w:bookmarkStart w:id="21" w:name="_Toc491791301"/>
      <w:bookmarkStart w:id="22" w:name="_Toc496726171"/>
      <w:bookmarkStart w:id="23" w:name="_Toc497242135"/>
      <w:bookmarkStart w:id="24" w:name="_Toc497292518"/>
      <w:bookmarkStart w:id="25" w:name="_Toc498503717"/>
      <w:bookmarkStart w:id="26" w:name="_Toc499568661"/>
      <w:bookmarkStart w:id="27" w:name="_Toc499568694"/>
      <w:bookmarkStart w:id="28" w:name="_Toc499665453"/>
      <w:bookmarkStart w:id="29" w:name="_Toc499729820"/>
      <w:bookmarkStart w:id="30" w:name="_Toc499835025"/>
      <w:bookmarkStart w:id="31" w:name="_Toc499835836"/>
      <w:bookmarkStart w:id="32" w:name="_Toc499835859"/>
      <w:bookmarkEnd w:id="18"/>
    </w:p>
    <w:p w14:paraId="16C5AADD" w14:textId="2542085B" w:rsidR="005E70EB" w:rsidRPr="001B6DBC" w:rsidRDefault="0082160F" w:rsidP="0082160F">
      <w:pPr>
        <w:pStyle w:val="Prrafodelista"/>
        <w:spacing w:after="160" w:line="259" w:lineRule="auto"/>
        <w:ind w:left="567"/>
        <w:jc w:val="both"/>
        <w:rPr>
          <w:rFonts w:ascii="Palatino Linotype" w:hAnsi="Palatino Linotype"/>
          <w:i/>
          <w:color w:val="000000"/>
          <w:sz w:val="22"/>
          <w:szCs w:val="22"/>
        </w:rPr>
      </w:pPr>
      <w:r w:rsidRPr="001B6DBC">
        <w:rPr>
          <w:rFonts w:ascii="Palatino Linotype" w:hAnsi="Palatino Linotype"/>
          <w:i/>
          <w:color w:val="000000"/>
          <w:sz w:val="22"/>
          <w:szCs w:val="22"/>
        </w:rPr>
        <w:t>“Negativa a la información solicitada.” (Sic)</w:t>
      </w:r>
    </w:p>
    <w:p w14:paraId="52E52381" w14:textId="77777777" w:rsidR="0082160F" w:rsidRPr="001B6DBC" w:rsidRDefault="0082160F" w:rsidP="0082160F">
      <w:pPr>
        <w:pStyle w:val="Prrafodelista"/>
        <w:spacing w:after="160" w:line="259" w:lineRule="auto"/>
        <w:ind w:left="567"/>
        <w:jc w:val="both"/>
        <w:rPr>
          <w:rFonts w:ascii="Palatino Linotype" w:hAnsi="Palatino Linotype"/>
          <w:i/>
          <w:sz w:val="22"/>
          <w:szCs w:val="22"/>
        </w:rPr>
      </w:pPr>
    </w:p>
    <w:p w14:paraId="231FD99D" w14:textId="77777777" w:rsidR="006C22E5" w:rsidRPr="001B6DBC" w:rsidRDefault="00946C27" w:rsidP="000E0AB4">
      <w:pPr>
        <w:pStyle w:val="Prrafodelista"/>
        <w:numPr>
          <w:ilvl w:val="0"/>
          <w:numId w:val="2"/>
        </w:numPr>
        <w:tabs>
          <w:tab w:val="left" w:pos="0"/>
        </w:tabs>
        <w:spacing w:line="276" w:lineRule="auto"/>
        <w:ind w:left="851" w:right="616" w:hanging="284"/>
        <w:jc w:val="both"/>
        <w:rPr>
          <w:rFonts w:ascii="Palatino Linotype" w:eastAsia="Calibri" w:hAnsi="Palatino Linotype" w:cs="Arial"/>
          <w:i/>
          <w:sz w:val="22"/>
        </w:rPr>
      </w:pPr>
      <w:bookmarkStart w:id="33" w:name="_Toc504377967"/>
      <w:r w:rsidRPr="001B6DBC">
        <w:rPr>
          <w:rFonts w:ascii="Palatino Linotype" w:eastAsia="Calibri" w:hAnsi="Palatino Linotype" w:cs="Arial"/>
          <w:b/>
          <w:sz w:val="22"/>
        </w:rPr>
        <w:t>Razones o Motivos de inconformidad</w:t>
      </w:r>
      <w:r w:rsidRPr="001B6DBC">
        <w:rPr>
          <w:rFonts w:ascii="Palatino Linotype" w:eastAsia="Calibri" w:hAnsi="Palatino Linotype" w:cs="Arial"/>
          <w:sz w:val="22"/>
        </w:rPr>
        <w:t>:</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rsidRPr="001B6DBC">
        <w:rPr>
          <w:rFonts w:ascii="Palatino Linotype" w:eastAsia="Calibri" w:hAnsi="Palatino Linotype" w:cs="Arial"/>
          <w:sz w:val="22"/>
        </w:rPr>
        <w:t xml:space="preserve"> </w:t>
      </w:r>
    </w:p>
    <w:p w14:paraId="6CC63BEF" w14:textId="25CBC86E" w:rsidR="00122818" w:rsidRPr="001B6DBC" w:rsidRDefault="0082160F" w:rsidP="0082160F">
      <w:pPr>
        <w:spacing w:line="276" w:lineRule="auto"/>
        <w:ind w:left="567" w:right="565"/>
        <w:jc w:val="both"/>
        <w:rPr>
          <w:rFonts w:ascii="Palatino Linotype" w:hAnsi="Palatino Linotype"/>
          <w:i/>
          <w:sz w:val="22"/>
          <w:szCs w:val="22"/>
        </w:rPr>
      </w:pPr>
      <w:r w:rsidRPr="001B6DBC">
        <w:rPr>
          <w:rFonts w:ascii="Palatino Linotype" w:hAnsi="Palatino Linotype"/>
          <w:i/>
          <w:sz w:val="22"/>
          <w:szCs w:val="22"/>
        </w:rPr>
        <w:t>“</w:t>
      </w:r>
      <w:r w:rsidRPr="001B6DBC">
        <w:rPr>
          <w:rFonts w:ascii="Palatino Linotype" w:hAnsi="Palatino Linotype"/>
          <w:i/>
          <w:color w:val="000000"/>
          <w:sz w:val="22"/>
          <w:szCs w:val="22"/>
        </w:rPr>
        <w:t xml:space="preserve">No se entregan los recibos de nómina bajo la excusa de que la información está en el portal </w:t>
      </w:r>
      <w:proofErr w:type="spellStart"/>
      <w:r w:rsidRPr="001B6DBC">
        <w:rPr>
          <w:rFonts w:ascii="Palatino Linotype" w:hAnsi="Palatino Linotype"/>
          <w:i/>
          <w:color w:val="000000"/>
          <w:sz w:val="22"/>
          <w:szCs w:val="22"/>
        </w:rPr>
        <w:t>Ipomex</w:t>
      </w:r>
      <w:proofErr w:type="spellEnd"/>
      <w:r w:rsidRPr="001B6DBC">
        <w:rPr>
          <w:rFonts w:ascii="Palatino Linotype" w:hAnsi="Palatino Linotype"/>
          <w:i/>
          <w:color w:val="000000"/>
          <w:sz w:val="22"/>
          <w:szCs w:val="22"/>
        </w:rPr>
        <w:t xml:space="preserve">. Al revisar los distintos apartados en ninguno se encuentran los recibos de nóminas, por eso solicito que se ordene la entrega de la información de esta solicitud en sus términos, se sancione por esta vulneración al derecho de acceso a la información pública al Mtro. Marco Antonio Soto de la Torre, </w:t>
      </w:r>
      <w:proofErr w:type="gramStart"/>
      <w:r w:rsidRPr="001B6DBC">
        <w:rPr>
          <w:rFonts w:ascii="Palatino Linotype" w:hAnsi="Palatino Linotype"/>
          <w:i/>
          <w:color w:val="000000"/>
          <w:sz w:val="22"/>
          <w:szCs w:val="22"/>
        </w:rPr>
        <w:t>Director</w:t>
      </w:r>
      <w:proofErr w:type="gramEnd"/>
      <w:r w:rsidRPr="001B6DBC">
        <w:rPr>
          <w:rFonts w:ascii="Palatino Linotype" w:hAnsi="Palatino Linotype"/>
          <w:i/>
          <w:color w:val="000000"/>
          <w:sz w:val="22"/>
          <w:szCs w:val="22"/>
        </w:rPr>
        <w:t xml:space="preserve"> de Administración y a la Licenciada Lizbeth Luna Galicia, Titular de la Unidad de Transparencia.</w:t>
      </w:r>
      <w:r w:rsidRPr="001B6DBC">
        <w:rPr>
          <w:rFonts w:ascii="Palatino Linotype" w:hAnsi="Palatino Linotype"/>
          <w:i/>
          <w:sz w:val="22"/>
          <w:szCs w:val="22"/>
        </w:rPr>
        <w:t>” (Sic)</w:t>
      </w:r>
    </w:p>
    <w:p w14:paraId="5144A5E1" w14:textId="77777777" w:rsidR="00C87506" w:rsidRPr="001B6DBC" w:rsidRDefault="00C87506" w:rsidP="005E70EB">
      <w:pPr>
        <w:spacing w:line="360" w:lineRule="auto"/>
        <w:ind w:left="567" w:right="565"/>
        <w:jc w:val="both"/>
        <w:rPr>
          <w:rFonts w:ascii="Palatino Linotype" w:hAnsi="Palatino Linotype"/>
          <w:sz w:val="21"/>
          <w:szCs w:val="22"/>
        </w:rPr>
      </w:pPr>
    </w:p>
    <w:p w14:paraId="29D3B00F" w14:textId="381A3E14" w:rsidR="00946C27" w:rsidRPr="001B6DBC" w:rsidRDefault="00946C27" w:rsidP="000E0AB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B6DBC">
        <w:rPr>
          <w:rFonts w:ascii="Palatino Linotype" w:eastAsia="Times New Roman" w:hAnsi="Palatino Linotype" w:cs="Arial"/>
          <w:color w:val="000000" w:themeColor="text1"/>
          <w:lang w:val="es-ES"/>
        </w:rPr>
        <w:lastRenderedPageBreak/>
        <w:t>Se registró el recurso de revisión bajo el número</w:t>
      </w:r>
      <w:r w:rsidR="006C22E5" w:rsidRPr="001B6DBC">
        <w:rPr>
          <w:rFonts w:ascii="Palatino Linotype" w:eastAsia="Times New Roman" w:hAnsi="Palatino Linotype" w:cs="Arial"/>
          <w:color w:val="000000" w:themeColor="text1"/>
          <w:lang w:val="es-ES"/>
        </w:rPr>
        <w:t xml:space="preserve"> </w:t>
      </w:r>
      <w:r w:rsidR="00C87506" w:rsidRPr="001B6DBC">
        <w:rPr>
          <w:rFonts w:ascii="Palatino Linotype" w:eastAsia="Times New Roman" w:hAnsi="Palatino Linotype" w:cs="Arial"/>
          <w:b/>
          <w:color w:val="000000" w:themeColor="text1"/>
          <w:lang w:val="es-ES"/>
        </w:rPr>
        <w:t>0</w:t>
      </w:r>
      <w:r w:rsidR="0082160F" w:rsidRPr="001B6DBC">
        <w:rPr>
          <w:rFonts w:ascii="Palatino Linotype" w:eastAsia="Times New Roman" w:hAnsi="Palatino Linotype" w:cs="Arial"/>
          <w:b/>
          <w:color w:val="000000" w:themeColor="text1"/>
          <w:lang w:val="es-ES"/>
        </w:rPr>
        <w:t>0778</w:t>
      </w:r>
      <w:r w:rsidR="006C22E5" w:rsidRPr="001B6DBC">
        <w:rPr>
          <w:rFonts w:ascii="Palatino Linotype" w:eastAsia="Times New Roman" w:hAnsi="Palatino Linotype" w:cs="Arial"/>
          <w:b/>
          <w:color w:val="000000" w:themeColor="text1"/>
          <w:lang w:val="es-ES"/>
        </w:rPr>
        <w:t>/INFOEM/RR/202</w:t>
      </w:r>
      <w:r w:rsidR="0082160F" w:rsidRPr="001B6DBC">
        <w:rPr>
          <w:rFonts w:ascii="Palatino Linotype" w:eastAsia="Times New Roman" w:hAnsi="Palatino Linotype" w:cs="Arial"/>
          <w:b/>
          <w:color w:val="000000" w:themeColor="text1"/>
          <w:lang w:val="es-ES"/>
        </w:rPr>
        <w:t>1</w:t>
      </w:r>
      <w:r w:rsidR="006C22E5" w:rsidRPr="001B6DBC">
        <w:rPr>
          <w:rFonts w:ascii="Palatino Linotype" w:hAnsi="Palatino Linotype" w:cs="Arial"/>
          <w:bCs/>
          <w:color w:val="000000" w:themeColor="text1"/>
        </w:rPr>
        <w:t>, asi</w:t>
      </w:r>
      <w:r w:rsidRPr="001B6DBC">
        <w:rPr>
          <w:rFonts w:ascii="Palatino Linotype" w:hAnsi="Palatino Linotype" w:cs="Arial"/>
          <w:bCs/>
          <w:color w:val="000000" w:themeColor="text1"/>
        </w:rPr>
        <w:t>mismo</w:t>
      </w:r>
      <w:r w:rsidR="006C22E5" w:rsidRPr="001B6DBC">
        <w:rPr>
          <w:rFonts w:ascii="Palatino Linotype" w:hAnsi="Palatino Linotype" w:cs="Arial"/>
          <w:bCs/>
          <w:color w:val="000000" w:themeColor="text1"/>
        </w:rPr>
        <w:t>,</w:t>
      </w:r>
      <w:r w:rsidRPr="001B6DBC">
        <w:rPr>
          <w:rFonts w:ascii="Palatino Linotype" w:hAnsi="Palatino Linotype" w:cs="Arial"/>
          <w:bCs/>
          <w:color w:val="000000" w:themeColor="text1"/>
        </w:rPr>
        <w:t xml:space="preserve"> con fundamento en lo dispuesto por el </w:t>
      </w:r>
      <w:r w:rsidRPr="001B6DBC">
        <w:rPr>
          <w:rFonts w:ascii="Palatino Linotype" w:eastAsia="Calibri" w:hAnsi="Palatino Linotype" w:cs="Arial"/>
          <w:color w:val="000000" w:themeColor="text1"/>
          <w:lang w:val="es-ES"/>
        </w:rPr>
        <w:t xml:space="preserve">artículo 185 fracción I de la </w:t>
      </w:r>
      <w:r w:rsidRPr="001B6DBC">
        <w:rPr>
          <w:rFonts w:ascii="Palatino Linotype" w:eastAsia="Calibri" w:hAnsi="Palatino Linotype" w:cs="Arial"/>
          <w:b/>
          <w:color w:val="000000" w:themeColor="text1"/>
          <w:lang w:val="es-ES"/>
        </w:rPr>
        <w:t xml:space="preserve">Ley de Transparencia y Acceso a la Información Pública del Estado de México y Municipios </w:t>
      </w:r>
      <w:r w:rsidRPr="001B6DBC">
        <w:rPr>
          <w:rFonts w:ascii="Palatino Linotype" w:eastAsia="Times New Roman" w:hAnsi="Palatino Linotype" w:cs="Arial"/>
          <w:color w:val="000000" w:themeColor="text1"/>
          <w:lang w:val="es-ES"/>
        </w:rPr>
        <w:t xml:space="preserve">se turnó al </w:t>
      </w:r>
      <w:r w:rsidRPr="001B6DBC">
        <w:rPr>
          <w:rFonts w:ascii="Palatino Linotype" w:eastAsia="Times New Roman" w:hAnsi="Palatino Linotype" w:cs="Arial"/>
          <w:b/>
          <w:color w:val="000000" w:themeColor="text1"/>
          <w:lang w:val="es-ES"/>
        </w:rPr>
        <w:t xml:space="preserve">Comisionado José Guadalupe Luna Hernández, </w:t>
      </w:r>
      <w:r w:rsidRPr="001B6DBC">
        <w:rPr>
          <w:rFonts w:ascii="Palatino Linotype" w:eastAsia="Times New Roman" w:hAnsi="Palatino Linotype" w:cs="Arial"/>
          <w:color w:val="000000" w:themeColor="text1"/>
          <w:lang w:val="es-ES"/>
        </w:rPr>
        <w:t xml:space="preserve">con el objeto de </w:t>
      </w:r>
      <w:r w:rsidRPr="001B6DBC">
        <w:rPr>
          <w:rFonts w:ascii="Palatino Linotype" w:eastAsia="Times New Roman" w:hAnsi="Palatino Linotype" w:cs="Arial"/>
          <w:color w:val="000000" w:themeColor="text1"/>
          <w:lang w:val="es-MX"/>
        </w:rPr>
        <w:t>su análisis.</w:t>
      </w:r>
    </w:p>
    <w:p w14:paraId="1F65160C" w14:textId="77777777" w:rsidR="00946C27" w:rsidRPr="001B6DBC"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bookmarkEnd w:id="4"/>
    <w:bookmarkEnd w:id="5"/>
    <w:bookmarkEnd w:id="6"/>
    <w:bookmarkEnd w:id="7"/>
    <w:bookmarkEnd w:id="8"/>
    <w:bookmarkEnd w:id="9"/>
    <w:bookmarkEnd w:id="10"/>
    <w:bookmarkEnd w:id="11"/>
    <w:bookmarkEnd w:id="12"/>
    <w:bookmarkEnd w:id="13"/>
    <w:bookmarkEnd w:id="14"/>
    <w:bookmarkEnd w:id="15"/>
    <w:bookmarkEnd w:id="16"/>
    <w:bookmarkEnd w:id="17"/>
    <w:p w14:paraId="14718D03" w14:textId="50508ADF" w:rsidR="00583389" w:rsidRPr="001B6DBC" w:rsidRDefault="00220DD2" w:rsidP="000E0AB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B6DBC">
        <w:rPr>
          <w:rFonts w:ascii="Palatino Linotype" w:eastAsia="Calibri" w:hAnsi="Palatino Linotype" w:cs="Arial"/>
        </w:rPr>
        <w:t xml:space="preserve">El </w:t>
      </w:r>
      <w:r w:rsidRPr="001B6DBC">
        <w:rPr>
          <w:rFonts w:ascii="Palatino Linotype" w:eastAsia="Calibri" w:hAnsi="Palatino Linotype" w:cs="Times New Roman"/>
        </w:rPr>
        <w:t>Comisionado</w:t>
      </w:r>
      <w:r w:rsidRPr="001B6DBC">
        <w:rPr>
          <w:rFonts w:ascii="Palatino Linotype" w:eastAsia="Calibri" w:hAnsi="Palatino Linotype" w:cs="Arial"/>
        </w:rPr>
        <w:t xml:space="preserve"> Ponente con fundamento en lo dispuesto por el artículo 185 fracción II de la ley de la materia, a través de</w:t>
      </w:r>
      <w:r w:rsidR="000E6965" w:rsidRPr="001B6DBC">
        <w:rPr>
          <w:rFonts w:ascii="Palatino Linotype" w:eastAsia="Calibri" w:hAnsi="Palatino Linotype" w:cs="Arial"/>
        </w:rPr>
        <w:t>l</w:t>
      </w:r>
      <w:r w:rsidRPr="001B6DBC">
        <w:rPr>
          <w:rFonts w:ascii="Palatino Linotype" w:eastAsia="Calibri" w:hAnsi="Palatino Linotype" w:cs="Arial"/>
        </w:rPr>
        <w:t xml:space="preserve"> acuerdo de admisión de</w:t>
      </w:r>
      <w:r w:rsidR="000E6965" w:rsidRPr="001B6DBC">
        <w:rPr>
          <w:rFonts w:ascii="Palatino Linotype" w:eastAsia="Calibri" w:hAnsi="Palatino Linotype" w:cs="Arial"/>
        </w:rPr>
        <w:t xml:space="preserve">l </w:t>
      </w:r>
      <w:r w:rsidR="0082160F" w:rsidRPr="001B6DBC">
        <w:rPr>
          <w:rFonts w:ascii="Palatino Linotype" w:eastAsia="Calibri" w:hAnsi="Palatino Linotype" w:cs="Arial"/>
          <w:b/>
        </w:rPr>
        <w:t xml:space="preserve">cinco </w:t>
      </w:r>
      <w:r w:rsidR="0082160F" w:rsidRPr="001B6DBC">
        <w:rPr>
          <w:rFonts w:ascii="Palatino Linotype" w:eastAsia="Calibri" w:hAnsi="Palatino Linotype" w:cs="Arial"/>
          <w:b/>
          <w:color w:val="000000" w:themeColor="text1"/>
          <w:lang w:val="es-ES"/>
        </w:rPr>
        <w:t>(05</w:t>
      </w:r>
      <w:r w:rsidR="0007635F" w:rsidRPr="001B6DBC">
        <w:rPr>
          <w:rFonts w:ascii="Palatino Linotype" w:eastAsia="Calibri" w:hAnsi="Palatino Linotype" w:cs="Arial"/>
          <w:b/>
          <w:color w:val="000000" w:themeColor="text1"/>
          <w:lang w:val="es-ES"/>
        </w:rPr>
        <w:t xml:space="preserve">) de </w:t>
      </w:r>
      <w:r w:rsidR="0082160F" w:rsidRPr="001B6DBC">
        <w:rPr>
          <w:rFonts w:ascii="Palatino Linotype" w:eastAsia="Calibri" w:hAnsi="Palatino Linotype" w:cs="Arial"/>
          <w:b/>
          <w:color w:val="000000" w:themeColor="text1"/>
          <w:lang w:val="es-ES"/>
        </w:rPr>
        <w:t>marzo</w:t>
      </w:r>
      <w:r w:rsidR="0007635F" w:rsidRPr="001B6DBC">
        <w:rPr>
          <w:rFonts w:ascii="Palatino Linotype" w:eastAsia="Calibri" w:hAnsi="Palatino Linotype" w:cs="Arial"/>
          <w:color w:val="000000" w:themeColor="text1"/>
          <w:lang w:val="es-ES"/>
        </w:rPr>
        <w:t xml:space="preserve"> de dos mil </w:t>
      </w:r>
      <w:r w:rsidR="000E6965" w:rsidRPr="001B6DBC">
        <w:rPr>
          <w:rFonts w:ascii="Palatino Linotype" w:eastAsia="Calibri" w:hAnsi="Palatino Linotype" w:cs="Arial"/>
          <w:color w:val="000000" w:themeColor="text1"/>
          <w:lang w:val="es-ES"/>
        </w:rPr>
        <w:t>veint</w:t>
      </w:r>
      <w:r w:rsidR="007C2FE4" w:rsidRPr="001B6DBC">
        <w:rPr>
          <w:rFonts w:ascii="Palatino Linotype" w:eastAsia="Calibri" w:hAnsi="Palatino Linotype" w:cs="Arial"/>
          <w:color w:val="000000" w:themeColor="text1"/>
          <w:lang w:val="es-ES"/>
        </w:rPr>
        <w:t>iuno</w:t>
      </w:r>
      <w:r w:rsidRPr="001B6DBC">
        <w:rPr>
          <w:rFonts w:ascii="Palatino Linotype" w:eastAsia="Calibri" w:hAnsi="Palatino Linotype" w:cs="Arial"/>
        </w:rPr>
        <w:t xml:space="preserve">, puso a disposición de las partes el expediente electrónico vía Sistema de Acceso a la Información Mexiquense </w:t>
      </w:r>
      <w:r w:rsidRPr="001B6DBC">
        <w:rPr>
          <w:rFonts w:ascii="Palatino Linotype" w:eastAsia="Calibri" w:hAnsi="Palatino Linotype" w:cs="Arial"/>
          <w:b/>
        </w:rPr>
        <w:t xml:space="preserve">SAIMEX </w:t>
      </w:r>
      <w:r w:rsidRPr="001B6DBC">
        <w:rPr>
          <w:rFonts w:ascii="Palatino Linotype" w:eastAsia="Calibri" w:hAnsi="Palatino Linotype" w:cs="Arial"/>
        </w:rPr>
        <w:t>a efecto de que en un plazo máximo de siete días manifestaran</w:t>
      </w:r>
      <w:r w:rsidR="00113BE4" w:rsidRPr="001B6DBC">
        <w:rPr>
          <w:rFonts w:ascii="Palatino Linotype" w:eastAsia="Calibri" w:hAnsi="Palatino Linotype" w:cs="Arial"/>
        </w:rPr>
        <w:t xml:space="preserve"> lo que a su derecho conviniera</w:t>
      </w:r>
      <w:r w:rsidRPr="001B6DBC">
        <w:rPr>
          <w:rFonts w:ascii="Palatino Linotype" w:eastAsia="Calibri" w:hAnsi="Palatino Linotype" w:cs="Arial"/>
        </w:rPr>
        <w:t>, ofrecieran pruebas</w:t>
      </w:r>
      <w:r w:rsidR="000E6965" w:rsidRPr="001B6DBC">
        <w:rPr>
          <w:rFonts w:ascii="Palatino Linotype" w:eastAsia="Calibri" w:hAnsi="Palatino Linotype" w:cs="Arial"/>
        </w:rPr>
        <w:t xml:space="preserve"> y alegatos según corresponda al caso concreto</w:t>
      </w:r>
      <w:r w:rsidRPr="001B6DBC">
        <w:rPr>
          <w:rFonts w:ascii="Palatino Linotype" w:eastAsia="Calibri" w:hAnsi="Palatino Linotype" w:cs="Arial"/>
        </w:rPr>
        <w:t xml:space="preserve">, de esta forma para que el </w:t>
      </w:r>
      <w:r w:rsidRPr="001B6DBC">
        <w:rPr>
          <w:rFonts w:ascii="Palatino Linotype" w:eastAsia="Calibri" w:hAnsi="Palatino Linotype" w:cs="Arial"/>
          <w:b/>
        </w:rPr>
        <w:t>SUJETO OBLIGADO</w:t>
      </w:r>
      <w:r w:rsidRPr="001B6DBC">
        <w:rPr>
          <w:rFonts w:ascii="Palatino Linotype" w:eastAsia="Calibri" w:hAnsi="Palatino Linotype" w:cs="Arial"/>
        </w:rPr>
        <w:t xml:space="preserve"> presentará el Informe Justificado procedente.</w:t>
      </w:r>
    </w:p>
    <w:p w14:paraId="5536C7DA" w14:textId="77777777" w:rsidR="002B50EC" w:rsidRPr="001B6DBC" w:rsidRDefault="002B50EC" w:rsidP="00A64161">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3D65AF5" w14:textId="3B8C7FA9" w:rsidR="0099059B" w:rsidRPr="001B6DBC" w:rsidRDefault="00BE2314" w:rsidP="000E0AB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B6DBC">
        <w:rPr>
          <w:rFonts w:ascii="Palatino Linotype" w:eastAsia="Calibri" w:hAnsi="Palatino Linotype" w:cs="Arial"/>
          <w:color w:val="000000" w:themeColor="text1"/>
          <w:lang w:val="es-ES"/>
        </w:rPr>
        <w:t xml:space="preserve">El </w:t>
      </w:r>
      <w:r w:rsidR="00EF42C2" w:rsidRPr="001B6DBC">
        <w:rPr>
          <w:rFonts w:ascii="Palatino Linotype" w:eastAsia="Calibri" w:hAnsi="Palatino Linotype" w:cs="Arial"/>
          <w:b/>
          <w:color w:val="000000" w:themeColor="text1"/>
          <w:lang w:val="es-ES"/>
        </w:rPr>
        <w:t>SUJETO OBLIGADO</w:t>
      </w:r>
      <w:r w:rsidR="00EF42C2" w:rsidRPr="001B6DBC">
        <w:rPr>
          <w:rFonts w:ascii="Palatino Linotype" w:eastAsia="Calibri" w:hAnsi="Palatino Linotype" w:cs="Arial"/>
          <w:color w:val="000000" w:themeColor="text1"/>
          <w:lang w:val="es-ES"/>
        </w:rPr>
        <w:t xml:space="preserve">, </w:t>
      </w:r>
      <w:r w:rsidR="007C2FE4" w:rsidRPr="001B6DBC">
        <w:rPr>
          <w:rFonts w:ascii="Palatino Linotype" w:hAnsi="Palatino Linotype"/>
        </w:rPr>
        <w:t xml:space="preserve">realizó </w:t>
      </w:r>
      <w:r w:rsidR="007C2FE4" w:rsidRPr="001B6DBC">
        <w:rPr>
          <w:rFonts w:ascii="Palatino Linotype" w:hAnsi="Palatino Linotype"/>
          <w:color w:val="000000"/>
        </w:rPr>
        <w:t xml:space="preserve">manifestaciones a través de </w:t>
      </w:r>
      <w:r w:rsidR="0082160F" w:rsidRPr="001B6DBC">
        <w:rPr>
          <w:rFonts w:ascii="Palatino Linotype" w:hAnsi="Palatino Linotype"/>
          <w:color w:val="000000"/>
        </w:rPr>
        <w:t>diversos archivos electrónicos</w:t>
      </w:r>
      <w:r w:rsidR="007C2FE4" w:rsidRPr="001B6DBC">
        <w:rPr>
          <w:rFonts w:ascii="Palatino Linotype" w:hAnsi="Palatino Linotype"/>
          <w:color w:val="000000"/>
        </w:rPr>
        <w:t xml:space="preserve">, en fecha </w:t>
      </w:r>
      <w:r w:rsidR="0082160F" w:rsidRPr="001B6DBC">
        <w:rPr>
          <w:rFonts w:ascii="Palatino Linotype" w:hAnsi="Palatino Linotype"/>
          <w:b/>
          <w:color w:val="000000"/>
        </w:rPr>
        <w:t>diecinueve (19</w:t>
      </w:r>
      <w:r w:rsidR="007C2FE4" w:rsidRPr="001B6DBC">
        <w:rPr>
          <w:rFonts w:ascii="Palatino Linotype" w:hAnsi="Palatino Linotype"/>
          <w:b/>
          <w:color w:val="000000"/>
        </w:rPr>
        <w:t xml:space="preserve">) de </w:t>
      </w:r>
      <w:r w:rsidR="0082160F" w:rsidRPr="001B6DBC">
        <w:rPr>
          <w:rFonts w:ascii="Palatino Linotype" w:hAnsi="Palatino Linotype"/>
          <w:b/>
          <w:color w:val="000000"/>
        </w:rPr>
        <w:t>marzo</w:t>
      </w:r>
      <w:r w:rsidR="007C2FE4" w:rsidRPr="001B6DBC">
        <w:rPr>
          <w:rFonts w:ascii="Palatino Linotype" w:hAnsi="Palatino Linotype"/>
          <w:color w:val="000000"/>
        </w:rPr>
        <w:t xml:space="preserve"> de dos mil veintiuno, </w:t>
      </w:r>
      <w:r w:rsidR="00345D37" w:rsidRPr="001B6DBC">
        <w:rPr>
          <w:rFonts w:ascii="Palatino Linotype" w:hAnsi="Palatino Linotype"/>
          <w:color w:val="000000"/>
        </w:rPr>
        <w:t xml:space="preserve">mismos que </w:t>
      </w:r>
      <w:r w:rsidR="001746FB" w:rsidRPr="001B6DBC">
        <w:rPr>
          <w:rFonts w:ascii="Palatino Linotype" w:eastAsia="Calibri" w:hAnsi="Palatino Linotype" w:cs="Arial"/>
          <w:color w:val="000000" w:themeColor="text1"/>
          <w:lang w:val="es-ES"/>
        </w:rPr>
        <w:t>no se puso a la vista del particular toda vez que se realizó una versión pública incorrecta y, por otro lado, se dejaron a la vista datos personales susceptibles de considerarse como confidenciales.</w:t>
      </w:r>
    </w:p>
    <w:p w14:paraId="5C34C83B" w14:textId="77777777" w:rsidR="00345D37" w:rsidRPr="001B6DBC" w:rsidRDefault="00345D37" w:rsidP="00345D37">
      <w:pPr>
        <w:pStyle w:val="Prrafodelista"/>
        <w:rPr>
          <w:rFonts w:ascii="Palatino Linotype" w:eastAsia="Calibri" w:hAnsi="Palatino Linotype" w:cs="Arial"/>
          <w:color w:val="000000" w:themeColor="text1"/>
          <w:lang w:val="es-ES"/>
        </w:rPr>
      </w:pPr>
    </w:p>
    <w:p w14:paraId="1B76846E" w14:textId="77777777" w:rsidR="00345D37" w:rsidRPr="001B6DBC" w:rsidRDefault="00345D37" w:rsidP="00345D37">
      <w:pPr>
        <w:pStyle w:val="Prrafodelista"/>
        <w:numPr>
          <w:ilvl w:val="0"/>
          <w:numId w:val="5"/>
        </w:numPr>
        <w:spacing w:line="276" w:lineRule="auto"/>
        <w:ind w:left="710" w:right="565" w:hanging="142"/>
        <w:jc w:val="both"/>
        <w:rPr>
          <w:rFonts w:ascii="Palatino Linotype" w:hAnsi="Palatino Linotype" w:cs="Arial"/>
          <w:sz w:val="22"/>
          <w:szCs w:val="22"/>
          <w:lang w:val="es-MX"/>
        </w:rPr>
      </w:pPr>
      <w:r w:rsidRPr="001B6DBC">
        <w:rPr>
          <w:rFonts w:ascii="Palatino Linotype" w:hAnsi="Palatino Linotype" w:cs="Arial"/>
          <w:b/>
          <w:sz w:val="22"/>
          <w:szCs w:val="22"/>
          <w:lang w:val="es-MX"/>
        </w:rPr>
        <w:lastRenderedPageBreak/>
        <w:t xml:space="preserve">1A-DIC-20.pdf: </w:t>
      </w:r>
      <w:r w:rsidRPr="001B6DBC">
        <w:rPr>
          <w:rFonts w:ascii="Palatino Linotype" w:hAnsi="Palatino Linotype" w:cs="Arial"/>
          <w:sz w:val="22"/>
          <w:szCs w:val="22"/>
          <w:lang w:val="es-MX"/>
        </w:rPr>
        <w:t>Documento de quince (15) fojas que contiene diversos recibos de nómina correspondientes a la primera quincena del mes de diciembre de dos mil veinte.</w:t>
      </w:r>
    </w:p>
    <w:p w14:paraId="2CC32A1B" w14:textId="77777777" w:rsidR="00345D37" w:rsidRPr="001B6DBC" w:rsidRDefault="00345D37" w:rsidP="00345D37">
      <w:pPr>
        <w:pStyle w:val="Prrafodelista"/>
        <w:numPr>
          <w:ilvl w:val="0"/>
          <w:numId w:val="5"/>
        </w:numPr>
        <w:spacing w:line="276" w:lineRule="auto"/>
        <w:ind w:left="710" w:right="565" w:hanging="142"/>
        <w:jc w:val="both"/>
        <w:rPr>
          <w:rFonts w:ascii="Palatino Linotype" w:hAnsi="Palatino Linotype" w:cs="Arial"/>
          <w:b/>
          <w:sz w:val="22"/>
          <w:szCs w:val="22"/>
          <w:lang w:val="es-MX"/>
        </w:rPr>
      </w:pPr>
      <w:r w:rsidRPr="001B6DBC">
        <w:rPr>
          <w:rFonts w:ascii="Palatino Linotype" w:hAnsi="Palatino Linotype" w:cs="Arial"/>
          <w:b/>
          <w:sz w:val="22"/>
          <w:szCs w:val="22"/>
          <w:lang w:val="es-MX"/>
        </w:rPr>
        <w:t xml:space="preserve">1A-NOV-20.pdf: </w:t>
      </w:r>
      <w:r w:rsidRPr="001B6DBC">
        <w:rPr>
          <w:rFonts w:ascii="Palatino Linotype" w:hAnsi="Palatino Linotype" w:cs="Arial"/>
          <w:sz w:val="22"/>
          <w:szCs w:val="22"/>
          <w:lang w:val="es-MX"/>
        </w:rPr>
        <w:t>Documento de quince (15) fojas que contiene diversos recibos de nómina correspondientes a la primera quincena del mes de noviembre de dos mil veinte.</w:t>
      </w:r>
    </w:p>
    <w:p w14:paraId="0E85C43B" w14:textId="77777777" w:rsidR="00345D37" w:rsidRPr="001B6DBC" w:rsidRDefault="00345D37" w:rsidP="00345D37">
      <w:pPr>
        <w:pStyle w:val="Prrafodelista"/>
        <w:numPr>
          <w:ilvl w:val="0"/>
          <w:numId w:val="5"/>
        </w:numPr>
        <w:spacing w:line="276" w:lineRule="auto"/>
        <w:ind w:left="710" w:right="565" w:hanging="142"/>
        <w:jc w:val="both"/>
        <w:rPr>
          <w:rFonts w:ascii="Palatino Linotype" w:hAnsi="Palatino Linotype" w:cs="Arial"/>
          <w:b/>
          <w:sz w:val="22"/>
          <w:szCs w:val="22"/>
          <w:lang w:val="es-MX"/>
        </w:rPr>
      </w:pPr>
      <w:r w:rsidRPr="001B6DBC">
        <w:rPr>
          <w:rFonts w:ascii="Palatino Linotype" w:hAnsi="Palatino Linotype" w:cs="Arial"/>
          <w:b/>
          <w:sz w:val="22"/>
          <w:szCs w:val="22"/>
          <w:lang w:val="es-MX"/>
        </w:rPr>
        <w:t xml:space="preserve">2A-ENE-2021.pdf: </w:t>
      </w:r>
      <w:r w:rsidRPr="001B6DBC">
        <w:rPr>
          <w:rFonts w:ascii="Palatino Linotype" w:hAnsi="Palatino Linotype" w:cs="Arial"/>
          <w:sz w:val="22"/>
          <w:szCs w:val="22"/>
          <w:lang w:val="es-MX"/>
        </w:rPr>
        <w:t>Documento de quince (15) fojas que contiene diversos recibos de nómina correspondientes a la segunda quincena del mes de enero de dos mil veintiuno.</w:t>
      </w:r>
    </w:p>
    <w:p w14:paraId="3CC5C02F" w14:textId="77777777" w:rsidR="00345D37" w:rsidRPr="001B6DBC" w:rsidRDefault="00345D37" w:rsidP="00345D37">
      <w:pPr>
        <w:pStyle w:val="Prrafodelista"/>
        <w:numPr>
          <w:ilvl w:val="0"/>
          <w:numId w:val="5"/>
        </w:numPr>
        <w:spacing w:line="276" w:lineRule="auto"/>
        <w:ind w:left="710" w:right="565" w:hanging="142"/>
        <w:jc w:val="both"/>
        <w:rPr>
          <w:rFonts w:ascii="Palatino Linotype" w:hAnsi="Palatino Linotype" w:cs="Arial"/>
          <w:sz w:val="22"/>
          <w:szCs w:val="22"/>
          <w:lang w:val="es-MX"/>
        </w:rPr>
      </w:pPr>
      <w:r w:rsidRPr="001B6DBC">
        <w:rPr>
          <w:rFonts w:ascii="Palatino Linotype" w:hAnsi="Palatino Linotype" w:cs="Arial"/>
          <w:b/>
          <w:sz w:val="22"/>
          <w:szCs w:val="22"/>
          <w:lang w:val="es-MX"/>
        </w:rPr>
        <w:t xml:space="preserve">26a EXTRAORDINARIA DEL CT.pdf: </w:t>
      </w:r>
      <w:r w:rsidRPr="001B6DBC">
        <w:rPr>
          <w:rFonts w:ascii="Palatino Linotype" w:hAnsi="Palatino Linotype" w:cs="Arial"/>
          <w:sz w:val="22"/>
          <w:szCs w:val="22"/>
          <w:lang w:val="es-MX"/>
        </w:rPr>
        <w:t xml:space="preserve">Documento de seis (06) fojas que contiene el Acta de la Vigésima Sexta Sesión Ordinaria Extraordinaria del </w:t>
      </w:r>
      <w:proofErr w:type="spellStart"/>
      <w:r w:rsidRPr="001B6DBC">
        <w:rPr>
          <w:rFonts w:ascii="Palatino Linotype" w:hAnsi="Palatino Linotype" w:cs="Arial"/>
          <w:sz w:val="22"/>
          <w:szCs w:val="22"/>
          <w:lang w:val="es-MX"/>
        </w:rPr>
        <w:t>Cómite</w:t>
      </w:r>
      <w:proofErr w:type="spellEnd"/>
      <w:r w:rsidRPr="001B6DBC">
        <w:rPr>
          <w:rFonts w:ascii="Palatino Linotype" w:hAnsi="Palatino Linotype" w:cs="Arial"/>
          <w:sz w:val="22"/>
          <w:szCs w:val="22"/>
          <w:lang w:val="es-MX"/>
        </w:rPr>
        <w:t xml:space="preserve"> de Transparencia del Municipio de Chalco del 12 de marzo de 2021, en la cual se aprobó el acuerdo para la clasificación </w:t>
      </w:r>
      <w:proofErr w:type="spellStart"/>
      <w:proofErr w:type="gramStart"/>
      <w:r w:rsidRPr="001B6DBC">
        <w:rPr>
          <w:rFonts w:ascii="Palatino Linotype" w:hAnsi="Palatino Linotype" w:cs="Arial"/>
          <w:sz w:val="22"/>
          <w:szCs w:val="22"/>
          <w:lang w:val="es-MX"/>
        </w:rPr>
        <w:t>del</w:t>
      </w:r>
      <w:proofErr w:type="spellEnd"/>
      <w:r w:rsidRPr="001B6DBC">
        <w:rPr>
          <w:rFonts w:ascii="Palatino Linotype" w:hAnsi="Palatino Linotype" w:cs="Arial"/>
          <w:sz w:val="22"/>
          <w:szCs w:val="22"/>
          <w:lang w:val="es-MX"/>
        </w:rPr>
        <w:t xml:space="preserve"> la información</w:t>
      </w:r>
      <w:proofErr w:type="gramEnd"/>
      <w:r w:rsidRPr="001B6DBC">
        <w:rPr>
          <w:rFonts w:ascii="Palatino Linotype" w:hAnsi="Palatino Linotype" w:cs="Arial"/>
          <w:sz w:val="22"/>
          <w:szCs w:val="22"/>
          <w:lang w:val="es-MX"/>
        </w:rPr>
        <w:t xml:space="preserve"> como confidencial para realizar la versión pública de los recibos de nómina solicitados.</w:t>
      </w:r>
    </w:p>
    <w:p w14:paraId="096AA01F" w14:textId="77777777" w:rsidR="00345D37" w:rsidRPr="001B6DBC" w:rsidRDefault="00345D37" w:rsidP="00345D37">
      <w:pPr>
        <w:pStyle w:val="Prrafodelista"/>
        <w:numPr>
          <w:ilvl w:val="0"/>
          <w:numId w:val="5"/>
        </w:numPr>
        <w:spacing w:line="276" w:lineRule="auto"/>
        <w:ind w:left="710" w:right="565" w:hanging="142"/>
        <w:jc w:val="both"/>
        <w:rPr>
          <w:rFonts w:ascii="Palatino Linotype" w:hAnsi="Palatino Linotype" w:cs="Arial"/>
          <w:b/>
          <w:sz w:val="22"/>
          <w:szCs w:val="22"/>
          <w:lang w:val="es-MX"/>
        </w:rPr>
      </w:pPr>
      <w:r w:rsidRPr="001B6DBC">
        <w:rPr>
          <w:rFonts w:ascii="Palatino Linotype" w:hAnsi="Palatino Linotype" w:cs="Arial"/>
          <w:b/>
          <w:sz w:val="22"/>
          <w:szCs w:val="22"/>
          <w:lang w:val="es-MX"/>
        </w:rPr>
        <w:t xml:space="preserve">1A-ENE-2021.pdf: </w:t>
      </w:r>
      <w:r w:rsidRPr="001B6DBC">
        <w:rPr>
          <w:rFonts w:ascii="Palatino Linotype" w:hAnsi="Palatino Linotype" w:cs="Arial"/>
          <w:sz w:val="22"/>
          <w:szCs w:val="22"/>
          <w:lang w:val="es-MX"/>
        </w:rPr>
        <w:t>Documento de quince (15) fojas que contiene diversos recibos de nómina correspondientes a la primera quincena del mes de enero de dos mil veintiuno.</w:t>
      </w:r>
    </w:p>
    <w:p w14:paraId="1F55056D" w14:textId="77777777" w:rsidR="00345D37" w:rsidRPr="001B6DBC" w:rsidRDefault="00345D37" w:rsidP="00345D37">
      <w:pPr>
        <w:pStyle w:val="Prrafodelista"/>
        <w:numPr>
          <w:ilvl w:val="0"/>
          <w:numId w:val="5"/>
        </w:numPr>
        <w:spacing w:line="276" w:lineRule="auto"/>
        <w:ind w:left="710" w:right="565" w:hanging="142"/>
        <w:jc w:val="both"/>
        <w:rPr>
          <w:rFonts w:ascii="Palatino Linotype" w:hAnsi="Palatino Linotype" w:cs="Arial"/>
          <w:b/>
          <w:sz w:val="22"/>
          <w:szCs w:val="22"/>
          <w:lang w:val="es-MX"/>
        </w:rPr>
      </w:pPr>
      <w:r w:rsidRPr="001B6DBC">
        <w:rPr>
          <w:rFonts w:ascii="Palatino Linotype" w:hAnsi="Palatino Linotype" w:cs="Arial"/>
          <w:b/>
          <w:sz w:val="22"/>
          <w:szCs w:val="22"/>
          <w:lang w:val="es-MX"/>
        </w:rPr>
        <w:t xml:space="preserve">AGUINALDO-2020.pdf: </w:t>
      </w:r>
      <w:r w:rsidRPr="001B6DBC">
        <w:rPr>
          <w:rFonts w:ascii="Palatino Linotype" w:hAnsi="Palatino Linotype" w:cs="Arial"/>
          <w:sz w:val="22"/>
          <w:szCs w:val="22"/>
          <w:lang w:val="es-MX"/>
        </w:rPr>
        <w:t>Documento de quince (15) fojas que contiene diversos recibos de nómina correspondientes al aguinaldo del ejercicio fiscal dos mil veinte.</w:t>
      </w:r>
    </w:p>
    <w:p w14:paraId="1BBDF8CC" w14:textId="77777777" w:rsidR="00345D37" w:rsidRPr="001B6DBC" w:rsidRDefault="00345D37" w:rsidP="00345D37">
      <w:pPr>
        <w:pStyle w:val="Prrafodelista"/>
        <w:numPr>
          <w:ilvl w:val="0"/>
          <w:numId w:val="5"/>
        </w:numPr>
        <w:spacing w:line="276" w:lineRule="auto"/>
        <w:ind w:left="710" w:right="565" w:hanging="142"/>
        <w:jc w:val="both"/>
        <w:rPr>
          <w:rFonts w:ascii="Palatino Linotype" w:hAnsi="Palatino Linotype" w:cs="Arial"/>
          <w:b/>
          <w:sz w:val="22"/>
          <w:szCs w:val="22"/>
          <w:lang w:val="es-MX"/>
        </w:rPr>
      </w:pPr>
      <w:r w:rsidRPr="001B6DBC">
        <w:rPr>
          <w:rFonts w:ascii="Palatino Linotype" w:hAnsi="Palatino Linotype" w:cs="Arial"/>
          <w:b/>
          <w:sz w:val="22"/>
          <w:szCs w:val="22"/>
          <w:lang w:val="es-MX"/>
        </w:rPr>
        <w:t xml:space="preserve">2A-DIC-20.pdf: </w:t>
      </w:r>
      <w:r w:rsidRPr="001B6DBC">
        <w:rPr>
          <w:rFonts w:ascii="Palatino Linotype" w:hAnsi="Palatino Linotype" w:cs="Arial"/>
          <w:sz w:val="22"/>
          <w:szCs w:val="22"/>
          <w:lang w:val="es-MX"/>
        </w:rPr>
        <w:t>Documento de quince (15) fojas que contiene diversos recibos de nómina correspondientes a la segunda quincena del mes de diciembre de dos mil veinte.</w:t>
      </w:r>
    </w:p>
    <w:p w14:paraId="61FE678D" w14:textId="77777777" w:rsidR="00345D37" w:rsidRPr="001B6DBC" w:rsidRDefault="00345D37" w:rsidP="00345D37">
      <w:pPr>
        <w:pStyle w:val="Prrafodelista"/>
        <w:numPr>
          <w:ilvl w:val="0"/>
          <w:numId w:val="5"/>
        </w:numPr>
        <w:spacing w:line="276" w:lineRule="auto"/>
        <w:ind w:left="710" w:right="565" w:hanging="142"/>
        <w:jc w:val="both"/>
        <w:rPr>
          <w:rFonts w:ascii="Palatino Linotype" w:hAnsi="Palatino Linotype" w:cs="Arial"/>
          <w:b/>
          <w:sz w:val="22"/>
          <w:szCs w:val="22"/>
          <w:lang w:val="es-MX"/>
        </w:rPr>
      </w:pPr>
      <w:r w:rsidRPr="001B6DBC">
        <w:rPr>
          <w:rFonts w:ascii="Palatino Linotype" w:hAnsi="Palatino Linotype" w:cs="Arial"/>
          <w:b/>
          <w:sz w:val="22"/>
          <w:szCs w:val="22"/>
          <w:lang w:val="es-MX"/>
        </w:rPr>
        <w:t xml:space="preserve">Informe Justificado.pdf: </w:t>
      </w:r>
      <w:r w:rsidRPr="001B6DBC">
        <w:rPr>
          <w:rFonts w:ascii="Palatino Linotype" w:hAnsi="Palatino Linotype" w:cs="Arial"/>
          <w:sz w:val="22"/>
          <w:szCs w:val="22"/>
          <w:lang w:val="es-MX"/>
        </w:rPr>
        <w:t>Documento de tres (03) fojas que contienen el oficio de fecha dieciocho (18) de marzo de dos mil veintiuno, suscrito y signado por el Titular de la Unidad de Transparencia, a través del cual rindió el informe justificado correspondiente.</w:t>
      </w:r>
    </w:p>
    <w:p w14:paraId="405B06A3" w14:textId="716E2548" w:rsidR="00345D37" w:rsidRPr="001B6DBC" w:rsidRDefault="00345D37" w:rsidP="00345D37">
      <w:pPr>
        <w:pStyle w:val="Prrafodelista"/>
        <w:numPr>
          <w:ilvl w:val="0"/>
          <w:numId w:val="5"/>
        </w:numPr>
        <w:spacing w:line="276" w:lineRule="auto"/>
        <w:ind w:left="710" w:right="565" w:hanging="142"/>
        <w:jc w:val="both"/>
        <w:rPr>
          <w:rFonts w:ascii="Palatino Linotype" w:hAnsi="Palatino Linotype" w:cs="Arial"/>
          <w:sz w:val="22"/>
          <w:szCs w:val="22"/>
          <w:lang w:val="es-MX"/>
        </w:rPr>
      </w:pPr>
      <w:r w:rsidRPr="001B6DBC">
        <w:rPr>
          <w:rFonts w:ascii="Palatino Linotype" w:hAnsi="Palatino Linotype" w:cs="Arial"/>
          <w:b/>
          <w:sz w:val="22"/>
          <w:szCs w:val="22"/>
          <w:lang w:val="es-MX"/>
        </w:rPr>
        <w:t xml:space="preserve">Oficio GCH-DA-281-2021.pdf: </w:t>
      </w:r>
      <w:r w:rsidRPr="001B6DBC">
        <w:rPr>
          <w:rFonts w:ascii="Palatino Linotype" w:hAnsi="Palatino Linotype" w:cs="Arial"/>
          <w:sz w:val="22"/>
          <w:szCs w:val="22"/>
          <w:lang w:val="es-MX"/>
        </w:rPr>
        <w:t xml:space="preserve">Oficio número GCH/DA/281/2021, de </w:t>
      </w:r>
      <w:proofErr w:type="spellStart"/>
      <w:r w:rsidRPr="001B6DBC">
        <w:rPr>
          <w:rFonts w:ascii="Palatino Linotype" w:hAnsi="Palatino Linotype" w:cs="Arial"/>
          <w:sz w:val="22"/>
          <w:szCs w:val="22"/>
          <w:lang w:val="es-MX"/>
        </w:rPr>
        <w:t>decha</w:t>
      </w:r>
      <w:proofErr w:type="spellEnd"/>
      <w:r w:rsidRPr="001B6DBC">
        <w:rPr>
          <w:rFonts w:ascii="Palatino Linotype" w:hAnsi="Palatino Linotype" w:cs="Arial"/>
          <w:sz w:val="22"/>
          <w:szCs w:val="22"/>
          <w:lang w:val="es-MX"/>
        </w:rPr>
        <w:t xml:space="preserve"> 08 de marzo de 2021, suscrito y signado por el </w:t>
      </w:r>
      <w:proofErr w:type="gramStart"/>
      <w:r w:rsidRPr="001B6DBC">
        <w:rPr>
          <w:rFonts w:ascii="Palatino Linotype" w:hAnsi="Palatino Linotype" w:cs="Arial"/>
          <w:sz w:val="22"/>
          <w:szCs w:val="22"/>
          <w:lang w:val="es-MX"/>
        </w:rPr>
        <w:t>Director</w:t>
      </w:r>
      <w:proofErr w:type="gramEnd"/>
      <w:r w:rsidRPr="001B6DBC">
        <w:rPr>
          <w:rFonts w:ascii="Palatino Linotype" w:hAnsi="Palatino Linotype" w:cs="Arial"/>
          <w:sz w:val="22"/>
          <w:szCs w:val="22"/>
          <w:lang w:val="es-MX"/>
        </w:rPr>
        <w:t xml:space="preserve"> de Administración, a través del cual informó lo siguiente:</w:t>
      </w:r>
    </w:p>
    <w:p w14:paraId="0E345737" w14:textId="77777777" w:rsidR="00345D37" w:rsidRPr="001B6DBC" w:rsidRDefault="00345D37" w:rsidP="00345D37">
      <w:pPr>
        <w:pStyle w:val="Prrafodelista"/>
        <w:spacing w:line="276" w:lineRule="auto"/>
        <w:ind w:left="900" w:right="1209"/>
        <w:jc w:val="both"/>
        <w:rPr>
          <w:rFonts w:ascii="Palatino Linotype" w:hAnsi="Palatino Linotype" w:cs="Arial"/>
          <w:i/>
          <w:sz w:val="22"/>
          <w:szCs w:val="22"/>
          <w:lang w:val="es-MX"/>
        </w:rPr>
      </w:pPr>
      <w:r w:rsidRPr="001B6DBC">
        <w:rPr>
          <w:rFonts w:ascii="Palatino Linotype" w:hAnsi="Palatino Linotype" w:cs="Arial"/>
          <w:i/>
          <w:sz w:val="22"/>
          <w:szCs w:val="22"/>
          <w:lang w:val="es-MX"/>
        </w:rPr>
        <w:lastRenderedPageBreak/>
        <w:t xml:space="preserve">“…hago de su conocimiento que los recibos de nómina contienen diversos datos personales, por lo </w:t>
      </w:r>
      <w:proofErr w:type="gramStart"/>
      <w:r w:rsidRPr="001B6DBC">
        <w:rPr>
          <w:rFonts w:ascii="Palatino Linotype" w:hAnsi="Palatino Linotype" w:cs="Arial"/>
          <w:i/>
          <w:sz w:val="22"/>
          <w:szCs w:val="22"/>
          <w:lang w:val="es-MX"/>
        </w:rPr>
        <w:t>cual</w:t>
      </w:r>
      <w:proofErr w:type="gramEnd"/>
      <w:r w:rsidRPr="001B6DBC">
        <w:rPr>
          <w:rFonts w:ascii="Palatino Linotype" w:hAnsi="Palatino Linotype" w:cs="Arial"/>
          <w:i/>
          <w:sz w:val="22"/>
          <w:szCs w:val="22"/>
          <w:lang w:val="es-MX"/>
        </w:rPr>
        <w:t xml:space="preserve"> y a efecto de estar en aptitud y posibilidad jurídica de poderlos remitir al particular que los requiere, le solicito de no existir inconveniente para ello, se lleve a cabo el procedimiento correspondiente con la finalidad de dar cuenta el </w:t>
      </w:r>
      <w:proofErr w:type="spellStart"/>
      <w:r w:rsidRPr="001B6DBC">
        <w:rPr>
          <w:rFonts w:ascii="Palatino Linotype" w:hAnsi="Palatino Linotype" w:cs="Arial"/>
          <w:i/>
          <w:sz w:val="22"/>
          <w:szCs w:val="22"/>
          <w:lang w:val="es-MX"/>
        </w:rPr>
        <w:t>presnete</w:t>
      </w:r>
      <w:proofErr w:type="spellEnd"/>
      <w:r w:rsidRPr="001B6DBC">
        <w:rPr>
          <w:rFonts w:ascii="Palatino Linotype" w:hAnsi="Palatino Linotype" w:cs="Arial"/>
          <w:i/>
          <w:sz w:val="22"/>
          <w:szCs w:val="22"/>
          <w:lang w:val="es-MX"/>
        </w:rPr>
        <w:t xml:space="preserve"> proyecto de clasificación de la información al Comité de Transparencia…</w:t>
      </w:r>
    </w:p>
    <w:p w14:paraId="497F37E2" w14:textId="1A974F45" w:rsidR="00345D37" w:rsidRPr="001B6DBC" w:rsidRDefault="00345D37" w:rsidP="00345D37">
      <w:pPr>
        <w:pStyle w:val="Prrafodelista"/>
        <w:spacing w:line="276" w:lineRule="auto"/>
        <w:ind w:left="900" w:right="1209"/>
        <w:jc w:val="both"/>
        <w:rPr>
          <w:rFonts w:ascii="Palatino Linotype" w:hAnsi="Palatino Linotype" w:cs="Arial"/>
          <w:i/>
          <w:sz w:val="22"/>
          <w:szCs w:val="22"/>
          <w:lang w:val="es-MX"/>
        </w:rPr>
      </w:pPr>
      <w:r w:rsidRPr="001B6DBC">
        <w:rPr>
          <w:rFonts w:ascii="Palatino Linotype" w:hAnsi="Palatino Linotype" w:cs="Arial"/>
          <w:i/>
          <w:sz w:val="22"/>
          <w:szCs w:val="22"/>
          <w:lang w:val="es-MX"/>
        </w:rPr>
        <w:t xml:space="preserve">Por lo anterior, presentó el proyecto de versión pública, así mismo; expongo los motivos por los cuales se deben considerar </w:t>
      </w:r>
      <w:proofErr w:type="spellStart"/>
      <w:r w:rsidRPr="001B6DBC">
        <w:rPr>
          <w:rFonts w:ascii="Palatino Linotype" w:hAnsi="Palatino Linotype" w:cs="Arial"/>
          <w:i/>
          <w:sz w:val="22"/>
          <w:szCs w:val="22"/>
          <w:lang w:val="es-MX"/>
        </w:rPr>
        <w:t>informaicón</w:t>
      </w:r>
      <w:proofErr w:type="spellEnd"/>
      <w:r w:rsidRPr="001B6DBC">
        <w:rPr>
          <w:rFonts w:ascii="Palatino Linotype" w:hAnsi="Palatino Linotype" w:cs="Arial"/>
          <w:i/>
          <w:sz w:val="22"/>
          <w:szCs w:val="22"/>
          <w:lang w:val="es-MX"/>
        </w:rPr>
        <w:t xml:space="preserve"> Clasificada como CONFIDENCIAL…” (Sic)</w:t>
      </w:r>
    </w:p>
    <w:p w14:paraId="16F29525" w14:textId="77777777" w:rsidR="00345D37" w:rsidRPr="001B6DBC" w:rsidRDefault="00345D37" w:rsidP="00345D37">
      <w:pPr>
        <w:pStyle w:val="Prrafodelista"/>
        <w:numPr>
          <w:ilvl w:val="0"/>
          <w:numId w:val="5"/>
        </w:numPr>
        <w:spacing w:line="276" w:lineRule="auto"/>
        <w:ind w:left="710" w:right="565" w:hanging="142"/>
        <w:jc w:val="both"/>
        <w:rPr>
          <w:rFonts w:ascii="Palatino Linotype" w:hAnsi="Palatino Linotype" w:cs="Arial"/>
          <w:b/>
          <w:sz w:val="22"/>
          <w:szCs w:val="22"/>
          <w:lang w:val="es-MX"/>
        </w:rPr>
      </w:pPr>
      <w:r w:rsidRPr="001B6DBC">
        <w:rPr>
          <w:rFonts w:ascii="Palatino Linotype" w:hAnsi="Palatino Linotype" w:cs="Arial"/>
          <w:b/>
          <w:sz w:val="22"/>
          <w:szCs w:val="22"/>
          <w:lang w:val="es-MX"/>
        </w:rPr>
        <w:t xml:space="preserve">2A-NOV-20.pdf: </w:t>
      </w:r>
      <w:r w:rsidRPr="001B6DBC">
        <w:rPr>
          <w:rFonts w:ascii="Palatino Linotype" w:hAnsi="Palatino Linotype" w:cs="Arial"/>
          <w:sz w:val="22"/>
          <w:szCs w:val="22"/>
          <w:lang w:val="es-MX"/>
        </w:rPr>
        <w:t>Documento de quince (15) fojas que contiene diversos recibos de nómina correspondientes a la segunda quincena del mes de noviembre de dos mil veinte.</w:t>
      </w:r>
    </w:p>
    <w:p w14:paraId="6D966AE0" w14:textId="2AC6CECE" w:rsidR="00345D37" w:rsidRPr="001B6DBC" w:rsidRDefault="00345D37" w:rsidP="00345D37">
      <w:pPr>
        <w:pStyle w:val="Prrafodelista"/>
        <w:numPr>
          <w:ilvl w:val="0"/>
          <w:numId w:val="5"/>
        </w:numPr>
        <w:spacing w:line="276" w:lineRule="auto"/>
        <w:ind w:left="710" w:right="565" w:hanging="142"/>
        <w:jc w:val="both"/>
        <w:rPr>
          <w:rFonts w:ascii="Palatino Linotype" w:hAnsi="Palatino Linotype" w:cs="Arial"/>
          <w:b/>
          <w:sz w:val="22"/>
          <w:szCs w:val="22"/>
          <w:lang w:val="es-MX"/>
        </w:rPr>
      </w:pPr>
      <w:r w:rsidRPr="001B6DBC">
        <w:rPr>
          <w:rFonts w:ascii="Palatino Linotype" w:hAnsi="Palatino Linotype" w:cs="Arial"/>
          <w:b/>
          <w:sz w:val="22"/>
          <w:szCs w:val="22"/>
          <w:lang w:val="es-MX"/>
        </w:rPr>
        <w:t xml:space="preserve">Oficio GCH-358-2021.pdf: </w:t>
      </w:r>
      <w:r w:rsidRPr="001B6DBC">
        <w:rPr>
          <w:rFonts w:ascii="Palatino Linotype" w:hAnsi="Palatino Linotype" w:cs="Arial"/>
          <w:sz w:val="22"/>
          <w:szCs w:val="22"/>
          <w:lang w:val="es-MX"/>
        </w:rPr>
        <w:t xml:space="preserve">Oficio número GCH/DA/358/2021, de </w:t>
      </w:r>
      <w:proofErr w:type="spellStart"/>
      <w:r w:rsidRPr="001B6DBC">
        <w:rPr>
          <w:rFonts w:ascii="Palatino Linotype" w:hAnsi="Palatino Linotype" w:cs="Arial"/>
          <w:sz w:val="22"/>
          <w:szCs w:val="22"/>
          <w:lang w:val="es-MX"/>
        </w:rPr>
        <w:t>decha</w:t>
      </w:r>
      <w:proofErr w:type="spellEnd"/>
      <w:r w:rsidRPr="001B6DBC">
        <w:rPr>
          <w:rFonts w:ascii="Palatino Linotype" w:hAnsi="Palatino Linotype" w:cs="Arial"/>
          <w:sz w:val="22"/>
          <w:szCs w:val="22"/>
          <w:lang w:val="es-MX"/>
        </w:rPr>
        <w:t xml:space="preserve"> 18 de marzo de 2021, suscrito y signado por el </w:t>
      </w:r>
      <w:proofErr w:type="gramStart"/>
      <w:r w:rsidRPr="001B6DBC">
        <w:rPr>
          <w:rFonts w:ascii="Palatino Linotype" w:hAnsi="Palatino Linotype" w:cs="Arial"/>
          <w:sz w:val="22"/>
          <w:szCs w:val="22"/>
          <w:lang w:val="es-MX"/>
        </w:rPr>
        <w:t>Director</w:t>
      </w:r>
      <w:proofErr w:type="gramEnd"/>
      <w:r w:rsidRPr="001B6DBC">
        <w:rPr>
          <w:rFonts w:ascii="Palatino Linotype" w:hAnsi="Palatino Linotype" w:cs="Arial"/>
          <w:sz w:val="22"/>
          <w:szCs w:val="22"/>
          <w:lang w:val="es-MX"/>
        </w:rPr>
        <w:t xml:space="preserve"> de Administración, a través del cual informó lo siguiente:</w:t>
      </w:r>
    </w:p>
    <w:p w14:paraId="308FC7D9" w14:textId="3E8F147A" w:rsidR="00345D37" w:rsidRPr="001B6DBC" w:rsidRDefault="00345D37" w:rsidP="00345D37">
      <w:pPr>
        <w:pStyle w:val="Prrafodelista"/>
        <w:spacing w:line="276" w:lineRule="auto"/>
        <w:ind w:left="900" w:right="1209"/>
        <w:jc w:val="both"/>
        <w:rPr>
          <w:rFonts w:ascii="Palatino Linotype" w:hAnsi="Palatino Linotype" w:cs="Arial"/>
          <w:i/>
          <w:sz w:val="22"/>
          <w:szCs w:val="22"/>
          <w:lang w:val="es-MX"/>
        </w:rPr>
      </w:pPr>
      <w:r w:rsidRPr="001B6DBC">
        <w:rPr>
          <w:rFonts w:ascii="Palatino Linotype" w:hAnsi="Palatino Linotype" w:cs="Arial"/>
          <w:i/>
          <w:sz w:val="22"/>
          <w:szCs w:val="22"/>
          <w:lang w:val="es-MX"/>
        </w:rPr>
        <w:t>“…le comunico que, de acuerdo a la Vigésima Sexta Sesión Extraordinaria del Comité de Transparencia en la cual se autoriza realizar la versión pública de los recibos de nómina de los integrantes del Ayuntamiento de los meses de noviembre y diciembre de 2020 y enero 2021, por lo anterior se anexa en formato digital .PDF la información requerida…” (Sic)</w:t>
      </w:r>
    </w:p>
    <w:p w14:paraId="4AD75AF9" w14:textId="77777777" w:rsidR="00752BC3" w:rsidRPr="001B6DBC" w:rsidRDefault="00752BC3" w:rsidP="009D2A3C">
      <w:pPr>
        <w:spacing w:line="276" w:lineRule="auto"/>
        <w:ind w:right="565"/>
        <w:jc w:val="both"/>
        <w:rPr>
          <w:rFonts w:ascii="Palatino Linotype" w:hAnsi="Palatino Linotype" w:cs="Arial"/>
          <w:b/>
          <w:sz w:val="22"/>
          <w:szCs w:val="22"/>
          <w:lang w:val="es-MX"/>
        </w:rPr>
      </w:pPr>
    </w:p>
    <w:p w14:paraId="0381B1A9" w14:textId="164FE3CB" w:rsidR="00CD6B48" w:rsidRPr="001B6DBC" w:rsidRDefault="009B36C8" w:rsidP="001A1004">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1B6DBC">
        <w:rPr>
          <w:rFonts w:ascii="Palatino Linotype" w:hAnsi="Palatino Linotype"/>
        </w:rPr>
        <w:t>El Comisionado Ponente decretó</w:t>
      </w:r>
      <w:r w:rsidR="00AD225D" w:rsidRPr="001B6DBC">
        <w:rPr>
          <w:rFonts w:ascii="Palatino Linotype" w:hAnsi="Palatino Linotype"/>
        </w:rPr>
        <w:t xml:space="preserve"> el cierre de instrucción mediante acuerdo del </w:t>
      </w:r>
      <w:r w:rsidR="0082160F" w:rsidRPr="001B6DBC">
        <w:rPr>
          <w:rFonts w:ascii="Palatino Linotype" w:hAnsi="Palatino Linotype"/>
          <w:b/>
        </w:rPr>
        <w:t>catorce (14</w:t>
      </w:r>
      <w:r w:rsidR="00BE2314" w:rsidRPr="001B6DBC">
        <w:rPr>
          <w:rFonts w:ascii="Palatino Linotype" w:hAnsi="Palatino Linotype"/>
          <w:b/>
        </w:rPr>
        <w:t xml:space="preserve">) de </w:t>
      </w:r>
      <w:r w:rsidR="0082160F" w:rsidRPr="001B6DBC">
        <w:rPr>
          <w:rFonts w:ascii="Palatino Linotype" w:hAnsi="Palatino Linotype"/>
          <w:b/>
        </w:rPr>
        <w:t>abril</w:t>
      </w:r>
      <w:r w:rsidR="00BE2314" w:rsidRPr="001B6DBC">
        <w:rPr>
          <w:rFonts w:ascii="Palatino Linotype" w:hAnsi="Palatino Linotype"/>
        </w:rPr>
        <w:t xml:space="preserve"> de</w:t>
      </w:r>
      <w:r w:rsidR="007C2FE4" w:rsidRPr="001B6DBC">
        <w:rPr>
          <w:rFonts w:ascii="Palatino Linotype" w:hAnsi="Palatino Linotype"/>
        </w:rPr>
        <w:t xml:space="preserve"> dos mil veintiuno</w:t>
      </w:r>
      <w:r w:rsidR="00AD225D" w:rsidRPr="001B6DBC">
        <w:rPr>
          <w:rFonts w:ascii="Palatino Linotype" w:hAnsi="Palatino Linotype"/>
        </w:rPr>
        <w:t>;</w:t>
      </w:r>
      <w:r w:rsidR="00BE2314" w:rsidRPr="001B6DBC">
        <w:rPr>
          <w:rFonts w:ascii="Palatino Linotype" w:hAnsi="Palatino Linotype"/>
        </w:rPr>
        <w:t xml:space="preserve"> </w:t>
      </w:r>
      <w:r w:rsidR="00AD225D" w:rsidRPr="001B6DBC">
        <w:rPr>
          <w:rFonts w:ascii="Palatino Linotype" w:hAnsi="Palatino Linotype"/>
        </w:rPr>
        <w:t>por lo que se ordenó turnar el expediente a resolución</w:t>
      </w:r>
      <w:r w:rsidR="00BE2314" w:rsidRPr="001B6DBC">
        <w:rPr>
          <w:rFonts w:ascii="Palatino Linotype" w:hAnsi="Palatino Linotype"/>
        </w:rPr>
        <w:t xml:space="preserve">, </w:t>
      </w:r>
      <w:r w:rsidR="007C2FE4" w:rsidRPr="001B6DBC">
        <w:rPr>
          <w:rFonts w:ascii="Palatino Linotype" w:hAnsi="Palatino Linotype"/>
        </w:rPr>
        <w:t xml:space="preserve">misma que ahora se pronuncia; y - - - - - - - - - - - - - - - - </w:t>
      </w:r>
      <w:r w:rsidR="00683DCF" w:rsidRPr="001B6DBC">
        <w:rPr>
          <w:rFonts w:ascii="Palatino Linotype" w:hAnsi="Palatino Linotype"/>
        </w:rPr>
        <w:t>- - -</w:t>
      </w:r>
      <w:r w:rsidR="0082160F" w:rsidRPr="001B6DBC">
        <w:rPr>
          <w:rFonts w:ascii="Palatino Linotype" w:hAnsi="Palatino Linotype"/>
        </w:rPr>
        <w:t xml:space="preserve"> </w:t>
      </w:r>
      <w:r w:rsidR="00CD6B48" w:rsidRPr="001B6DBC">
        <w:rPr>
          <w:rFonts w:ascii="Palatino Linotype" w:hAnsi="Palatino Linotype"/>
        </w:rPr>
        <w:t xml:space="preserve">- - - - - - - - </w:t>
      </w:r>
    </w:p>
    <w:p w14:paraId="11E28F55" w14:textId="77777777" w:rsidR="0082160F" w:rsidRPr="001B6DBC" w:rsidRDefault="0082160F" w:rsidP="0082160F">
      <w:pPr>
        <w:pStyle w:val="Prrafodelista"/>
        <w:tabs>
          <w:tab w:val="left" w:pos="426"/>
          <w:tab w:val="left" w:pos="567"/>
        </w:tabs>
        <w:spacing w:line="360" w:lineRule="auto"/>
        <w:ind w:left="0"/>
        <w:jc w:val="both"/>
        <w:rPr>
          <w:rFonts w:ascii="Palatino Linotype" w:hAnsi="Palatino Linotype"/>
        </w:rPr>
      </w:pPr>
    </w:p>
    <w:p w14:paraId="49ED3AA2" w14:textId="3AA53315" w:rsidR="00946C27" w:rsidRPr="001B6DBC" w:rsidRDefault="00946C27" w:rsidP="005D4F86">
      <w:pPr>
        <w:pStyle w:val="Ttulo2"/>
        <w:jc w:val="center"/>
        <w:rPr>
          <w:rFonts w:ascii="Palatino Linotype" w:hAnsi="Palatino Linotype"/>
          <w:b/>
          <w:color w:val="000000" w:themeColor="text1"/>
          <w:sz w:val="24"/>
          <w:szCs w:val="24"/>
        </w:rPr>
      </w:pPr>
      <w:bookmarkStart w:id="34" w:name="_Toc69413438"/>
      <w:r w:rsidRPr="001B6DBC">
        <w:rPr>
          <w:rFonts w:ascii="Palatino Linotype" w:hAnsi="Palatino Linotype"/>
          <w:b/>
          <w:color w:val="000000" w:themeColor="text1"/>
          <w:sz w:val="24"/>
          <w:szCs w:val="24"/>
        </w:rPr>
        <w:t>CONSIDERANDO</w:t>
      </w:r>
      <w:bookmarkEnd w:id="34"/>
    </w:p>
    <w:p w14:paraId="6A5FAF93" w14:textId="77777777" w:rsidR="00946C27" w:rsidRPr="001B6DBC" w:rsidRDefault="00946C27" w:rsidP="00946C27">
      <w:pPr>
        <w:rPr>
          <w:lang w:eastAsia="en-US"/>
        </w:rPr>
      </w:pPr>
    </w:p>
    <w:p w14:paraId="2CEF2C06" w14:textId="30F762B1" w:rsidR="00946C27" w:rsidRPr="001B6DBC" w:rsidRDefault="00946C27" w:rsidP="00946C27">
      <w:pPr>
        <w:pStyle w:val="Ttulo2"/>
        <w:tabs>
          <w:tab w:val="left" w:pos="0"/>
        </w:tabs>
        <w:spacing w:before="0" w:line="360" w:lineRule="auto"/>
        <w:rPr>
          <w:rFonts w:ascii="Palatino Linotype" w:hAnsi="Palatino Linotype"/>
          <w:b/>
          <w:color w:val="auto"/>
          <w:sz w:val="24"/>
          <w:szCs w:val="24"/>
        </w:rPr>
      </w:pPr>
      <w:bookmarkStart w:id="35" w:name="_Toc491791303"/>
      <w:bookmarkStart w:id="36" w:name="_Toc535334651"/>
      <w:bookmarkStart w:id="37" w:name="_Toc2248732"/>
      <w:bookmarkStart w:id="38" w:name="_Toc69413439"/>
      <w:r w:rsidRPr="001B6DBC">
        <w:rPr>
          <w:rFonts w:ascii="Palatino Linotype" w:hAnsi="Palatino Linotype"/>
          <w:b/>
          <w:color w:val="auto"/>
          <w:sz w:val="24"/>
          <w:szCs w:val="24"/>
        </w:rPr>
        <w:t>PRIMERO. De la competencia</w:t>
      </w:r>
      <w:bookmarkEnd w:id="35"/>
      <w:bookmarkEnd w:id="36"/>
      <w:bookmarkEnd w:id="37"/>
      <w:bookmarkEnd w:id="38"/>
    </w:p>
    <w:p w14:paraId="6BF7ED1E" w14:textId="77777777" w:rsidR="00946C27" w:rsidRPr="001B6DBC"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44E9104" w14:textId="5A8D6F31" w:rsidR="008E7BCF" w:rsidRPr="001B6DBC" w:rsidRDefault="00946C27" w:rsidP="000E0AB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B6DBC">
        <w:rPr>
          <w:rFonts w:ascii="Palatino Linotype" w:eastAsia="Calibri" w:hAnsi="Palatino Linotype" w:cs="Times New Roman"/>
        </w:rPr>
        <w:lastRenderedPageBreak/>
        <w:t xml:space="preserve">Este Instituto de Transparencia, Acceso a la Información Pública y Protección de Datos Personales del Estado de México y Municipios, es competente para conocer y resolver los presentes recursos de conformidad con el artículo: 6, apartado A, fracción IV de la </w:t>
      </w:r>
      <w:r w:rsidRPr="001B6DBC">
        <w:rPr>
          <w:rFonts w:ascii="Palatino Linotype" w:eastAsia="Calibri" w:hAnsi="Palatino Linotype" w:cs="Times New Roman"/>
          <w:b/>
        </w:rPr>
        <w:t>Constitución Política de los Estados Unidos Mexicanos</w:t>
      </w:r>
      <w:r w:rsidRPr="001B6DBC">
        <w:rPr>
          <w:rFonts w:ascii="Palatino Linotype" w:eastAsia="Calibri" w:hAnsi="Palatino Linotype" w:cs="Times New Roman"/>
        </w:rPr>
        <w:t>; 5, párrafos vigésimo, vigésimo primero y vigésimo segundo fracciones IV y V,</w:t>
      </w:r>
      <w:r w:rsidRPr="001B6DBC">
        <w:rPr>
          <w:rFonts w:ascii="Palatino Linotype" w:eastAsia="Calibri" w:hAnsi="Palatino Linotype" w:cs="Times New Roman"/>
          <w:color w:val="000000" w:themeColor="text1"/>
          <w:lang w:val="es-ES"/>
        </w:rPr>
        <w:t xml:space="preserve"> vigésimo tercero y vigésimo cuarto</w:t>
      </w:r>
      <w:r w:rsidRPr="001B6DBC">
        <w:rPr>
          <w:rFonts w:ascii="Palatino Linotype" w:eastAsia="Calibri" w:hAnsi="Palatino Linotype" w:cs="Times New Roman"/>
        </w:rPr>
        <w:t xml:space="preserve"> de la </w:t>
      </w:r>
      <w:r w:rsidRPr="001B6DBC">
        <w:rPr>
          <w:rFonts w:ascii="Palatino Linotype" w:eastAsia="Calibri" w:hAnsi="Palatino Linotype" w:cs="Times New Roman"/>
          <w:b/>
        </w:rPr>
        <w:t>Constitución Política del Estado Libre y Soberano de México</w:t>
      </w:r>
      <w:r w:rsidRPr="001B6DBC">
        <w:rPr>
          <w:rFonts w:ascii="Palatino Linotype" w:eastAsia="Calibri" w:hAnsi="Palatino Linotype" w:cs="Times New Roman"/>
        </w:rPr>
        <w:t xml:space="preserve">; artículos 1, 2 fracción II, 13, 29, 36 fracciones I y II, 176, 178, 179, 181 párrafo tercero y 185 </w:t>
      </w:r>
      <w:r w:rsidRPr="001B6DBC">
        <w:rPr>
          <w:rFonts w:ascii="Palatino Linotype" w:eastAsia="Calibri" w:hAnsi="Palatino Linotype" w:cs="Arial"/>
        </w:rPr>
        <w:t xml:space="preserve">de la </w:t>
      </w:r>
      <w:r w:rsidRPr="001B6DBC">
        <w:rPr>
          <w:rFonts w:ascii="Palatino Linotype" w:eastAsia="Calibri" w:hAnsi="Palatino Linotype" w:cs="Arial"/>
          <w:b/>
        </w:rPr>
        <w:t>Ley de Transparencia y Acceso a la Información Pública del Estado de México y Municipios</w:t>
      </w:r>
      <w:r w:rsidRPr="001B6DBC">
        <w:rPr>
          <w:rFonts w:ascii="Palatino Linotype" w:eastAsia="Calibri" w:hAnsi="Palatino Linotype" w:cs="Arial"/>
        </w:rPr>
        <w:t xml:space="preserve">; y 10, 7, 9 fracciones I y XXIV, y 11 del </w:t>
      </w:r>
      <w:r w:rsidRPr="001B6DBC">
        <w:rPr>
          <w:rFonts w:ascii="Palatino Linotype" w:eastAsia="Calibri" w:hAnsi="Palatino Linotype" w:cs="Arial"/>
          <w:b/>
        </w:rPr>
        <w:t>Reglamento Interior del Instituto de Transparencia, Acceso a la Información Pública y Protección de Datos Personales del Estado de México y Municipios.</w:t>
      </w:r>
    </w:p>
    <w:p w14:paraId="36C02117" w14:textId="2EF96243" w:rsidR="00946C27" w:rsidRPr="001B6DBC" w:rsidRDefault="00946C27" w:rsidP="00946C27">
      <w:pPr>
        <w:pStyle w:val="Ttulo2"/>
        <w:tabs>
          <w:tab w:val="left" w:pos="0"/>
        </w:tabs>
        <w:spacing w:before="0" w:line="360" w:lineRule="auto"/>
        <w:rPr>
          <w:rFonts w:ascii="Palatino Linotype" w:hAnsi="Palatino Linotype"/>
          <w:b/>
          <w:color w:val="auto"/>
          <w:sz w:val="24"/>
          <w:szCs w:val="24"/>
        </w:rPr>
      </w:pPr>
      <w:bookmarkStart w:id="39" w:name="_Toc491791304"/>
      <w:bookmarkStart w:id="40" w:name="_Toc535334652"/>
      <w:bookmarkStart w:id="41" w:name="_Toc2248733"/>
      <w:bookmarkStart w:id="42" w:name="_Toc69413440"/>
      <w:r w:rsidRPr="001B6DBC">
        <w:rPr>
          <w:rFonts w:ascii="Palatino Linotype" w:hAnsi="Palatino Linotype"/>
          <w:b/>
          <w:color w:val="auto"/>
          <w:sz w:val="24"/>
          <w:szCs w:val="24"/>
        </w:rPr>
        <w:t>SEGUNDO. De la oportunidad y procedencia.</w:t>
      </w:r>
      <w:bookmarkEnd w:id="39"/>
      <w:bookmarkEnd w:id="40"/>
      <w:bookmarkEnd w:id="41"/>
      <w:bookmarkEnd w:id="42"/>
    </w:p>
    <w:p w14:paraId="0BD99F47" w14:textId="77777777" w:rsidR="00946C27" w:rsidRPr="001B6DBC"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AC7FA5E" w14:textId="62B414CD" w:rsidR="00E95684" w:rsidRPr="001B6DBC" w:rsidRDefault="00946C27" w:rsidP="000E0AB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bookmarkStart w:id="43" w:name="_Toc511234456"/>
      <w:bookmarkStart w:id="44" w:name="_Toc466371865"/>
      <w:bookmarkStart w:id="45" w:name="_Toc466377653"/>
      <w:r w:rsidRPr="001B6DBC">
        <w:rPr>
          <w:rFonts w:ascii="Palatino Linotype" w:eastAsia="Calibri" w:hAnsi="Palatino Linotype" w:cs="Arial"/>
          <w:color w:val="000000" w:themeColor="text1"/>
          <w:lang w:val="es-ES"/>
        </w:rPr>
        <w:t xml:space="preserve"> </w:t>
      </w:r>
      <w:r w:rsidR="00E95684" w:rsidRPr="001B6DBC">
        <w:rPr>
          <w:rFonts w:ascii="Palatino Linotype" w:eastAsia="Calibri" w:hAnsi="Palatino Linotype" w:cs="Arial"/>
          <w:color w:val="000000" w:themeColor="text1"/>
        </w:rPr>
        <w:t>El medio de impugnación fue presentado a través del Sistema de Acceso a la Información Mexiquense (SAIMEX)</w:t>
      </w:r>
      <w:r w:rsidR="00E95684" w:rsidRPr="001B6DBC">
        <w:rPr>
          <w:rFonts w:ascii="Palatino Linotype" w:eastAsia="Calibri" w:hAnsi="Palatino Linotype" w:cs="Arial"/>
          <w:b/>
          <w:color w:val="000000" w:themeColor="text1"/>
        </w:rPr>
        <w:t>,</w:t>
      </w:r>
      <w:r w:rsidR="00E95684" w:rsidRPr="001B6DBC">
        <w:rPr>
          <w:rFonts w:ascii="Palatino Linotype" w:eastAsia="Calibri" w:hAnsi="Palatino Linotype" w:cs="Arial"/>
          <w:color w:val="000000" w:themeColor="text1"/>
        </w:rPr>
        <w:t xml:space="preserve"> en el formato previamente aprobado y dentro del plazo legal de quince días hábiles otorgados para tal efecto; para el caso en particular es de señalar que el </w:t>
      </w:r>
      <w:r w:rsidR="00E95684" w:rsidRPr="001B6DBC">
        <w:rPr>
          <w:rFonts w:ascii="Palatino Linotype" w:eastAsia="Calibri" w:hAnsi="Palatino Linotype" w:cs="Arial"/>
          <w:b/>
          <w:color w:val="000000" w:themeColor="text1"/>
        </w:rPr>
        <w:t>SUJETO OBLIGADO</w:t>
      </w:r>
      <w:r w:rsidR="008D3E52" w:rsidRPr="001B6DBC">
        <w:rPr>
          <w:rFonts w:ascii="Palatino Linotype" w:eastAsia="Calibri" w:hAnsi="Palatino Linotype" w:cs="Arial"/>
          <w:color w:val="000000" w:themeColor="text1"/>
        </w:rPr>
        <w:t xml:space="preserve"> entregó respuesta el </w:t>
      </w:r>
      <w:r w:rsidR="00FC2711" w:rsidRPr="001B6DBC">
        <w:rPr>
          <w:rFonts w:ascii="Palatino Linotype" w:eastAsia="Calibri" w:hAnsi="Palatino Linotype" w:cs="Arial"/>
          <w:b/>
          <w:color w:val="000000" w:themeColor="text1"/>
        </w:rPr>
        <w:t>veinticinco</w:t>
      </w:r>
      <w:r w:rsidR="008D3E52" w:rsidRPr="001B6DBC">
        <w:rPr>
          <w:rFonts w:ascii="Palatino Linotype" w:eastAsia="Calibri" w:hAnsi="Palatino Linotype" w:cs="Arial"/>
          <w:b/>
          <w:color w:val="000000" w:themeColor="text1"/>
        </w:rPr>
        <w:t xml:space="preserve"> </w:t>
      </w:r>
      <w:r w:rsidR="00E95684" w:rsidRPr="001B6DBC">
        <w:rPr>
          <w:rFonts w:ascii="Palatino Linotype" w:eastAsia="Times New Roman" w:hAnsi="Palatino Linotype" w:cs="Arial"/>
          <w:b/>
          <w:color w:val="000000" w:themeColor="text1"/>
          <w:lang w:val="es-ES"/>
        </w:rPr>
        <w:t>(</w:t>
      </w:r>
      <w:r w:rsidR="00FC2711" w:rsidRPr="001B6DBC">
        <w:rPr>
          <w:rFonts w:ascii="Palatino Linotype" w:eastAsia="Times New Roman" w:hAnsi="Palatino Linotype" w:cs="Arial"/>
          <w:b/>
          <w:color w:val="000000" w:themeColor="text1"/>
          <w:lang w:val="es-ES"/>
        </w:rPr>
        <w:t>25</w:t>
      </w:r>
      <w:r w:rsidR="00E95684" w:rsidRPr="001B6DBC">
        <w:rPr>
          <w:rFonts w:ascii="Palatino Linotype" w:eastAsia="Times New Roman" w:hAnsi="Palatino Linotype" w:cs="Arial"/>
          <w:b/>
          <w:color w:val="000000" w:themeColor="text1"/>
          <w:lang w:val="es-ES"/>
        </w:rPr>
        <w:t xml:space="preserve">) de </w:t>
      </w:r>
      <w:r w:rsidR="00603247" w:rsidRPr="001B6DBC">
        <w:rPr>
          <w:rFonts w:ascii="Palatino Linotype" w:eastAsia="Times New Roman" w:hAnsi="Palatino Linotype" w:cs="Arial"/>
          <w:b/>
          <w:color w:val="000000" w:themeColor="text1"/>
          <w:lang w:val="es-ES"/>
        </w:rPr>
        <w:t>febrero</w:t>
      </w:r>
      <w:r w:rsidR="00D01254" w:rsidRPr="001B6DBC">
        <w:rPr>
          <w:rFonts w:ascii="Palatino Linotype" w:eastAsia="Times New Roman" w:hAnsi="Palatino Linotype" w:cs="Arial"/>
          <w:b/>
          <w:color w:val="000000" w:themeColor="text1"/>
          <w:lang w:val="es-ES"/>
        </w:rPr>
        <w:t xml:space="preserve"> </w:t>
      </w:r>
      <w:r w:rsidR="00E95684" w:rsidRPr="001B6DBC">
        <w:rPr>
          <w:rFonts w:ascii="Palatino Linotype" w:eastAsia="Times New Roman" w:hAnsi="Palatino Linotype" w:cs="Arial"/>
          <w:color w:val="000000" w:themeColor="text1"/>
          <w:lang w:val="es-ES"/>
        </w:rPr>
        <w:t xml:space="preserve">de dos mil </w:t>
      </w:r>
      <w:r w:rsidR="00603247" w:rsidRPr="001B6DBC">
        <w:rPr>
          <w:rFonts w:ascii="Palatino Linotype" w:eastAsia="Times New Roman" w:hAnsi="Palatino Linotype" w:cs="Arial"/>
          <w:color w:val="000000" w:themeColor="text1"/>
          <w:lang w:val="es-ES"/>
        </w:rPr>
        <w:t>veintiuno</w:t>
      </w:r>
      <w:r w:rsidR="00E95684" w:rsidRPr="001B6DBC">
        <w:rPr>
          <w:rFonts w:ascii="Palatino Linotype" w:eastAsia="Calibri" w:hAnsi="Palatino Linotype" w:cs="Arial"/>
          <w:color w:val="000000" w:themeColor="text1"/>
        </w:rPr>
        <w:t xml:space="preserve">, </w:t>
      </w:r>
      <w:r w:rsidR="00E95684" w:rsidRPr="001B6DBC">
        <w:rPr>
          <w:rFonts w:ascii="Palatino Linotype" w:hAnsi="Palatino Linotype" w:cs="Arial"/>
          <w:color w:val="000000" w:themeColor="text1"/>
        </w:rPr>
        <w:t xml:space="preserve">de tal forma que el plazo para interponer el recurso </w:t>
      </w:r>
      <w:r w:rsidR="005C7D9E" w:rsidRPr="001B6DBC">
        <w:rPr>
          <w:rFonts w:ascii="Palatino Linotype" w:hAnsi="Palatino Linotype" w:cs="Arial"/>
          <w:color w:val="000000" w:themeColor="text1"/>
        </w:rPr>
        <w:t>de revi</w:t>
      </w:r>
      <w:r w:rsidR="008D3E52" w:rsidRPr="001B6DBC">
        <w:rPr>
          <w:rFonts w:ascii="Palatino Linotype" w:hAnsi="Palatino Linotype" w:cs="Arial"/>
          <w:color w:val="000000" w:themeColor="text1"/>
        </w:rPr>
        <w:t xml:space="preserve">sión transcurrió del </w:t>
      </w:r>
      <w:r w:rsidR="00353C1D" w:rsidRPr="001B6DBC">
        <w:rPr>
          <w:rFonts w:ascii="Palatino Linotype" w:hAnsi="Palatino Linotype" w:cs="Arial"/>
          <w:b/>
          <w:color w:val="000000" w:themeColor="text1"/>
        </w:rPr>
        <w:t>veintiséis</w:t>
      </w:r>
      <w:r w:rsidR="00E95684" w:rsidRPr="001B6DBC">
        <w:rPr>
          <w:rFonts w:ascii="Palatino Linotype" w:eastAsia="Times New Roman" w:hAnsi="Palatino Linotype" w:cs="Arial"/>
          <w:b/>
          <w:color w:val="000000" w:themeColor="text1"/>
          <w:lang w:val="es-ES"/>
        </w:rPr>
        <w:t xml:space="preserve"> (</w:t>
      </w:r>
      <w:r w:rsidR="00353C1D" w:rsidRPr="001B6DBC">
        <w:rPr>
          <w:rFonts w:ascii="Palatino Linotype" w:eastAsia="Times New Roman" w:hAnsi="Palatino Linotype" w:cs="Arial"/>
          <w:b/>
          <w:color w:val="000000" w:themeColor="text1"/>
          <w:lang w:val="es-ES"/>
        </w:rPr>
        <w:t>26</w:t>
      </w:r>
      <w:r w:rsidR="00E95684" w:rsidRPr="001B6DBC">
        <w:rPr>
          <w:rFonts w:ascii="Palatino Linotype" w:eastAsia="Times New Roman" w:hAnsi="Palatino Linotype" w:cs="Arial"/>
          <w:b/>
          <w:color w:val="000000" w:themeColor="text1"/>
          <w:lang w:val="es-ES"/>
        </w:rPr>
        <w:t xml:space="preserve">) de </w:t>
      </w:r>
      <w:r w:rsidR="00603247" w:rsidRPr="001B6DBC">
        <w:rPr>
          <w:rFonts w:ascii="Palatino Linotype" w:eastAsia="Times New Roman" w:hAnsi="Palatino Linotype" w:cs="Arial"/>
          <w:b/>
          <w:color w:val="000000" w:themeColor="text1"/>
          <w:lang w:val="es-ES"/>
        </w:rPr>
        <w:t>febrero</w:t>
      </w:r>
      <w:r w:rsidR="00E95684" w:rsidRPr="001B6DBC">
        <w:rPr>
          <w:rFonts w:ascii="Palatino Linotype" w:eastAsia="Times New Roman" w:hAnsi="Palatino Linotype" w:cs="Arial"/>
          <w:color w:val="000000" w:themeColor="text1"/>
          <w:lang w:val="es-ES"/>
        </w:rPr>
        <w:t xml:space="preserve"> de dos mil </w:t>
      </w:r>
      <w:r w:rsidR="00603247" w:rsidRPr="001B6DBC">
        <w:rPr>
          <w:rFonts w:ascii="Palatino Linotype" w:eastAsia="Times New Roman" w:hAnsi="Palatino Linotype" w:cs="Arial"/>
          <w:color w:val="000000" w:themeColor="text1"/>
          <w:lang w:val="es-ES"/>
        </w:rPr>
        <w:t>veintiuno</w:t>
      </w:r>
      <w:r w:rsidR="00E95684" w:rsidRPr="001B6DBC">
        <w:rPr>
          <w:rFonts w:ascii="Palatino Linotype" w:hAnsi="Palatino Linotype" w:cs="Arial"/>
          <w:color w:val="000000" w:themeColor="text1"/>
        </w:rPr>
        <w:t xml:space="preserve"> al</w:t>
      </w:r>
      <w:r w:rsidR="00552490" w:rsidRPr="001B6DBC">
        <w:rPr>
          <w:rFonts w:ascii="Palatino Linotype" w:hAnsi="Palatino Linotype" w:cs="Arial"/>
          <w:color w:val="000000" w:themeColor="text1"/>
        </w:rPr>
        <w:t xml:space="preserve"> </w:t>
      </w:r>
      <w:r w:rsidR="00153E00" w:rsidRPr="001B6DBC">
        <w:rPr>
          <w:rFonts w:ascii="Palatino Linotype" w:hAnsi="Palatino Linotype" w:cs="Arial"/>
          <w:b/>
          <w:color w:val="000000" w:themeColor="text1"/>
        </w:rPr>
        <w:t>veintidós</w:t>
      </w:r>
      <w:r w:rsidR="00E95684" w:rsidRPr="001B6DBC">
        <w:rPr>
          <w:rFonts w:ascii="Palatino Linotype" w:hAnsi="Palatino Linotype" w:cs="Arial"/>
          <w:b/>
          <w:color w:val="000000" w:themeColor="text1"/>
        </w:rPr>
        <w:t xml:space="preserve"> (</w:t>
      </w:r>
      <w:r w:rsidR="00153E00" w:rsidRPr="001B6DBC">
        <w:rPr>
          <w:rFonts w:ascii="Palatino Linotype" w:hAnsi="Palatino Linotype" w:cs="Arial"/>
          <w:b/>
          <w:color w:val="000000" w:themeColor="text1"/>
        </w:rPr>
        <w:t>22</w:t>
      </w:r>
      <w:r w:rsidR="00E95684" w:rsidRPr="001B6DBC">
        <w:rPr>
          <w:rFonts w:ascii="Palatino Linotype" w:hAnsi="Palatino Linotype" w:cs="Arial"/>
          <w:b/>
          <w:color w:val="000000" w:themeColor="text1"/>
        </w:rPr>
        <w:t xml:space="preserve">) de </w:t>
      </w:r>
      <w:r w:rsidR="00603247" w:rsidRPr="001B6DBC">
        <w:rPr>
          <w:rFonts w:ascii="Palatino Linotype" w:hAnsi="Palatino Linotype" w:cs="Arial"/>
          <w:b/>
          <w:color w:val="000000" w:themeColor="text1"/>
        </w:rPr>
        <w:t>marzo</w:t>
      </w:r>
      <w:r w:rsidR="00D01254" w:rsidRPr="001B6DBC">
        <w:rPr>
          <w:rFonts w:ascii="Palatino Linotype" w:hAnsi="Palatino Linotype" w:cs="Arial"/>
          <w:b/>
          <w:color w:val="000000" w:themeColor="text1"/>
        </w:rPr>
        <w:t xml:space="preserve"> </w:t>
      </w:r>
      <w:r w:rsidR="00E95684" w:rsidRPr="001B6DBC">
        <w:rPr>
          <w:rFonts w:ascii="Palatino Linotype" w:hAnsi="Palatino Linotype" w:cs="Arial"/>
          <w:color w:val="000000" w:themeColor="text1"/>
        </w:rPr>
        <w:t xml:space="preserve">de dos mil </w:t>
      </w:r>
      <w:r w:rsidR="00603247" w:rsidRPr="001B6DBC">
        <w:rPr>
          <w:rFonts w:ascii="Palatino Linotype" w:hAnsi="Palatino Linotype" w:cs="Arial"/>
          <w:color w:val="000000" w:themeColor="text1"/>
        </w:rPr>
        <w:t>veintiuno</w:t>
      </w:r>
      <w:r w:rsidR="00E95684" w:rsidRPr="001B6DBC">
        <w:rPr>
          <w:rFonts w:ascii="Palatino Linotype" w:hAnsi="Palatino Linotype" w:cs="Arial"/>
          <w:color w:val="000000" w:themeColor="text1"/>
        </w:rPr>
        <w:t>;</w:t>
      </w:r>
      <w:r w:rsidR="00E95684" w:rsidRPr="001B6DBC">
        <w:rPr>
          <w:rFonts w:ascii="Palatino Linotype" w:eastAsia="Calibri" w:hAnsi="Palatino Linotype" w:cs="Arial"/>
          <w:color w:val="000000" w:themeColor="text1"/>
        </w:rPr>
        <w:t xml:space="preserve"> </w:t>
      </w:r>
      <w:r w:rsidR="00552490" w:rsidRPr="001B6DBC">
        <w:rPr>
          <w:rFonts w:ascii="Palatino Linotype" w:hAnsi="Palatino Linotype" w:cs="Arial"/>
          <w:color w:val="000000" w:themeColor="text1"/>
        </w:rPr>
        <w:t>por lo que sí</w:t>
      </w:r>
      <w:r w:rsidR="00FC453A" w:rsidRPr="001B6DBC">
        <w:rPr>
          <w:rFonts w:ascii="Palatino Linotype" w:hAnsi="Palatino Linotype" w:cs="Arial"/>
          <w:color w:val="000000" w:themeColor="text1"/>
        </w:rPr>
        <w:t xml:space="preserve"> </w:t>
      </w:r>
      <w:r w:rsidR="00E95684" w:rsidRPr="001B6DBC">
        <w:rPr>
          <w:rFonts w:ascii="Palatino Linotype" w:hAnsi="Palatino Linotype" w:cs="Arial"/>
          <w:color w:val="000000" w:themeColor="text1"/>
        </w:rPr>
        <w:t xml:space="preserve">presentó su inconformidad el </w:t>
      </w:r>
      <w:r w:rsidR="00153E00" w:rsidRPr="001B6DBC">
        <w:rPr>
          <w:rFonts w:ascii="Palatino Linotype" w:hAnsi="Palatino Linotype" w:cs="Arial"/>
          <w:b/>
          <w:color w:val="000000" w:themeColor="text1"/>
        </w:rPr>
        <w:t>uno</w:t>
      </w:r>
      <w:r w:rsidR="00153E00" w:rsidRPr="001B6DBC">
        <w:rPr>
          <w:rFonts w:ascii="Palatino Linotype" w:eastAsia="Times New Roman" w:hAnsi="Palatino Linotype" w:cs="Arial"/>
          <w:b/>
          <w:color w:val="000000" w:themeColor="text1"/>
          <w:lang w:val="es-ES"/>
        </w:rPr>
        <w:t xml:space="preserve"> (01</w:t>
      </w:r>
      <w:r w:rsidR="00E95684" w:rsidRPr="001B6DBC">
        <w:rPr>
          <w:rFonts w:ascii="Palatino Linotype" w:eastAsia="Times New Roman" w:hAnsi="Palatino Linotype" w:cs="Arial"/>
          <w:b/>
          <w:color w:val="000000" w:themeColor="text1"/>
          <w:lang w:val="es-ES"/>
        </w:rPr>
        <w:t xml:space="preserve">) de </w:t>
      </w:r>
      <w:r w:rsidR="00153E00" w:rsidRPr="001B6DBC">
        <w:rPr>
          <w:rFonts w:ascii="Palatino Linotype" w:eastAsia="Times New Roman" w:hAnsi="Palatino Linotype" w:cs="Arial"/>
          <w:b/>
          <w:color w:val="000000" w:themeColor="text1"/>
          <w:lang w:val="es-ES"/>
        </w:rPr>
        <w:t>marzo</w:t>
      </w:r>
      <w:r w:rsidR="00E95684" w:rsidRPr="001B6DBC">
        <w:rPr>
          <w:rFonts w:ascii="Palatino Linotype" w:eastAsia="Times New Roman" w:hAnsi="Palatino Linotype" w:cs="Arial"/>
          <w:color w:val="000000" w:themeColor="text1"/>
          <w:lang w:val="es-ES"/>
        </w:rPr>
        <w:t xml:space="preserve"> </w:t>
      </w:r>
      <w:r w:rsidR="00E95684" w:rsidRPr="001B6DBC">
        <w:rPr>
          <w:rFonts w:ascii="Palatino Linotype" w:hAnsi="Palatino Linotype"/>
          <w:color w:val="000000" w:themeColor="text1"/>
        </w:rPr>
        <w:t xml:space="preserve">de </w:t>
      </w:r>
      <w:r w:rsidR="00E95684" w:rsidRPr="001B6DBC">
        <w:rPr>
          <w:rFonts w:ascii="Palatino Linotype" w:hAnsi="Palatino Linotype" w:cs="Arial"/>
          <w:color w:val="000000" w:themeColor="text1"/>
        </w:rPr>
        <w:t xml:space="preserve">dos mil </w:t>
      </w:r>
      <w:r w:rsidR="008D3E52" w:rsidRPr="001B6DBC">
        <w:rPr>
          <w:rFonts w:ascii="Palatino Linotype" w:hAnsi="Palatino Linotype" w:cs="Arial"/>
          <w:color w:val="000000" w:themeColor="text1"/>
        </w:rPr>
        <w:t>veint</w:t>
      </w:r>
      <w:r w:rsidR="00603247" w:rsidRPr="001B6DBC">
        <w:rPr>
          <w:rFonts w:ascii="Palatino Linotype" w:hAnsi="Palatino Linotype" w:cs="Arial"/>
          <w:color w:val="000000" w:themeColor="text1"/>
        </w:rPr>
        <w:t>iuno</w:t>
      </w:r>
      <w:r w:rsidR="00E95684" w:rsidRPr="001B6DBC">
        <w:rPr>
          <w:rFonts w:ascii="Palatino Linotype" w:hAnsi="Palatino Linotype" w:cs="Arial"/>
        </w:rPr>
        <w:t xml:space="preserve">, </w:t>
      </w:r>
      <w:r w:rsidR="00E95684" w:rsidRPr="001B6DBC">
        <w:rPr>
          <w:rFonts w:ascii="Palatino Linotype" w:hAnsi="Palatino Linotype" w:cs="Arial"/>
          <w:color w:val="000000" w:themeColor="text1"/>
        </w:rPr>
        <w:t xml:space="preserve">éste se encuentra dentro de los márgenes temporales previstos en el artículo 178 de la </w:t>
      </w:r>
      <w:r w:rsidR="00E95684" w:rsidRPr="001B6DBC">
        <w:rPr>
          <w:rFonts w:ascii="Palatino Linotype" w:hAnsi="Palatino Linotype" w:cs="Arial"/>
          <w:b/>
          <w:color w:val="000000" w:themeColor="text1"/>
        </w:rPr>
        <w:t xml:space="preserve">Ley de </w:t>
      </w:r>
      <w:r w:rsidR="00E95684" w:rsidRPr="001B6DBC">
        <w:rPr>
          <w:rFonts w:ascii="Palatino Linotype" w:hAnsi="Palatino Linotype" w:cs="Arial"/>
          <w:b/>
          <w:color w:val="000000" w:themeColor="text1"/>
        </w:rPr>
        <w:lastRenderedPageBreak/>
        <w:t>Transparencia y Acceso a la Información Pública del Estado de México y Municipios.</w:t>
      </w:r>
    </w:p>
    <w:p w14:paraId="7922599E" w14:textId="77777777" w:rsidR="00946C27" w:rsidRPr="001B6DBC"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DF76D4D" w14:textId="63D8165E" w:rsidR="00B950D2" w:rsidRPr="001B6DBC" w:rsidRDefault="00163084" w:rsidP="000E0AB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B6DBC">
        <w:rPr>
          <w:rFonts w:ascii="Palatino Linotype" w:hAnsi="Palatino Linotype"/>
        </w:rPr>
        <w:t>Por</w:t>
      </w:r>
      <w:r w:rsidRPr="001B6DBC">
        <w:rPr>
          <w:rFonts w:ascii="Palatino Linotype" w:eastAsia="Calibri" w:hAnsi="Palatino Linotype" w:cs="Arial"/>
        </w:rPr>
        <w:t xml:space="preserve"> otro lado, los</w:t>
      </w:r>
      <w:r w:rsidR="0032581C" w:rsidRPr="001B6DBC">
        <w:rPr>
          <w:rFonts w:ascii="Palatino Linotype" w:eastAsia="Calibri" w:hAnsi="Palatino Linotype" w:cs="Arial"/>
        </w:rPr>
        <w:t xml:space="preserve"> escrito</w:t>
      </w:r>
      <w:r w:rsidRPr="001B6DBC">
        <w:rPr>
          <w:rFonts w:ascii="Palatino Linotype" w:eastAsia="Calibri" w:hAnsi="Palatino Linotype" w:cs="Arial"/>
        </w:rPr>
        <w:t>s</w:t>
      </w:r>
      <w:r w:rsidR="0032581C" w:rsidRPr="001B6DBC">
        <w:rPr>
          <w:rFonts w:ascii="Palatino Linotype" w:eastAsia="Calibri" w:hAnsi="Palatino Linotype" w:cs="Arial"/>
        </w:rPr>
        <w:t xml:space="preserve"> contiene</w:t>
      </w:r>
      <w:r w:rsidRPr="001B6DBC">
        <w:rPr>
          <w:rFonts w:ascii="Palatino Linotype" w:eastAsia="Calibri" w:hAnsi="Palatino Linotype" w:cs="Arial"/>
        </w:rPr>
        <w:t>n</w:t>
      </w:r>
      <w:r w:rsidR="0032581C" w:rsidRPr="001B6DBC">
        <w:rPr>
          <w:rFonts w:ascii="Palatino Linotype" w:eastAsia="Calibri" w:hAnsi="Palatino Linotype" w:cs="Arial"/>
        </w:rPr>
        <w:t xml:space="preserv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79F19E3C" w14:textId="77777777" w:rsidR="00753A45" w:rsidRPr="001B6DBC" w:rsidRDefault="00753A45" w:rsidP="00753A45">
      <w:pPr>
        <w:pStyle w:val="Prrafodelista"/>
        <w:rPr>
          <w:rFonts w:ascii="Palatino Linotype" w:eastAsia="Calibri" w:hAnsi="Palatino Linotype" w:cs="Arial"/>
          <w:color w:val="000000" w:themeColor="text1"/>
          <w:lang w:val="es-ES"/>
        </w:rPr>
      </w:pPr>
    </w:p>
    <w:p w14:paraId="066DBA96" w14:textId="1EE5258D" w:rsidR="00C4083F" w:rsidRPr="001B6DBC" w:rsidRDefault="00C4083F" w:rsidP="00C4083F">
      <w:pPr>
        <w:pStyle w:val="Ttulo2"/>
        <w:tabs>
          <w:tab w:val="left" w:pos="0"/>
        </w:tabs>
        <w:spacing w:before="0" w:line="360" w:lineRule="auto"/>
        <w:rPr>
          <w:rFonts w:ascii="Palatino Linotype" w:hAnsi="Palatino Linotype"/>
          <w:b/>
          <w:color w:val="000000" w:themeColor="text1"/>
          <w:sz w:val="24"/>
          <w:szCs w:val="24"/>
        </w:rPr>
      </w:pPr>
      <w:bookmarkStart w:id="46" w:name="_Toc69413441"/>
      <w:r w:rsidRPr="001B6DBC">
        <w:rPr>
          <w:rFonts w:ascii="Palatino Linotype" w:hAnsi="Palatino Linotype"/>
          <w:b/>
          <w:color w:val="000000" w:themeColor="text1"/>
          <w:sz w:val="24"/>
          <w:szCs w:val="24"/>
        </w:rPr>
        <w:t xml:space="preserve">TERCERO. </w:t>
      </w:r>
      <w:r w:rsidRPr="001B6DBC">
        <w:rPr>
          <w:rFonts w:ascii="Palatino Linotype" w:eastAsia="MS Gothic" w:hAnsi="Palatino Linotype"/>
          <w:b/>
          <w:color w:val="000000" w:themeColor="text1"/>
          <w:sz w:val="24"/>
          <w:szCs w:val="24"/>
          <w:lang w:eastAsia="es-ES"/>
        </w:rPr>
        <w:t>De previo y especial pronunciamiento.</w:t>
      </w:r>
      <w:bookmarkEnd w:id="46"/>
    </w:p>
    <w:p w14:paraId="5965367F" w14:textId="77777777" w:rsidR="00753A45" w:rsidRPr="001B6DBC" w:rsidRDefault="00753A45" w:rsidP="00C4083F">
      <w:pPr>
        <w:rPr>
          <w:rFonts w:ascii="Palatino Linotype" w:eastAsia="Calibri" w:hAnsi="Palatino Linotype" w:cs="Arial"/>
          <w:color w:val="000000" w:themeColor="text1"/>
          <w:lang w:val="es-ES"/>
        </w:rPr>
      </w:pPr>
    </w:p>
    <w:p w14:paraId="331F6C27" w14:textId="19BC098E" w:rsidR="00753A45" w:rsidRPr="001B6DBC" w:rsidRDefault="0070703C" w:rsidP="000E0AB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B6DBC">
        <w:rPr>
          <w:rFonts w:ascii="Palatino Linotype" w:eastAsia="Calibri" w:hAnsi="Palatino Linotype" w:cs="Arial"/>
          <w:color w:val="000000" w:themeColor="text1"/>
          <w:lang w:val="es-ES"/>
        </w:rPr>
        <w:t xml:space="preserve">Ahora bien, </w:t>
      </w:r>
      <w:r w:rsidRPr="001B6DBC">
        <w:rPr>
          <w:rFonts w:ascii="Palatino Linotype" w:hAnsi="Palatino Linotype"/>
          <w:lang w:val="es-ES"/>
        </w:rPr>
        <w:t xml:space="preserve">desde que inició, a finales de 2019, la crisis generada por el virus </w:t>
      </w:r>
      <w:r w:rsidRPr="001B6DBC">
        <w:rPr>
          <w:rFonts w:ascii="Palatino Linotype" w:hAnsi="Palatino Linotype"/>
          <w:b/>
          <w:lang w:val="es-ES"/>
        </w:rPr>
        <w:t>SARS-Cov-2 - COVID-19</w:t>
      </w:r>
      <w:r w:rsidRPr="001B6DBC">
        <w:rPr>
          <w:rFonts w:ascii="Palatino Linotype" w:hAnsi="Palatino Linotype"/>
          <w:lang w:val="es-ES"/>
        </w:rPr>
        <w:t>, las sociedades y los Estados, se han visto sometidos a una inusitada presión para tratar de adoptar las decisiones que permitan asegurar las mejores condiciones para la protección de salud y la vida de las personas al mismo tiempo que se hacen los mayores esfuerzos posibles para garantizar el funcionamiento social y gubernamental en un contexto de una nueva realidad o normalidad.</w:t>
      </w:r>
    </w:p>
    <w:p w14:paraId="47941EFD" w14:textId="77777777" w:rsidR="0070703C" w:rsidRPr="001B6DBC" w:rsidRDefault="0070703C" w:rsidP="0070703C">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366CFA7" w14:textId="6EE96B08" w:rsidR="0070703C" w:rsidRPr="001B6DBC" w:rsidRDefault="0070703C" w:rsidP="000E0AB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B6DBC">
        <w:rPr>
          <w:rFonts w:ascii="Palatino Linotype" w:hAnsi="Palatino Linotype"/>
          <w:lang w:val="es-ES"/>
        </w:rPr>
        <w:t xml:space="preserve">Las acciones adoptadas al año pasado, y de mayor impacto, llegaron incluso a la suspensión de las actividades no prioritarias como una medida indispensable para disminuir la concurrencia de personas y, con ello, tratar de disminuir los </w:t>
      </w:r>
      <w:r w:rsidRPr="001B6DBC">
        <w:rPr>
          <w:rFonts w:ascii="Palatino Linotype" w:hAnsi="Palatino Linotype"/>
          <w:lang w:val="es-ES"/>
        </w:rPr>
        <w:lastRenderedPageBreak/>
        <w:t>contagios y sus efectos en la salud y en la vida, especialmente, de los grupos más vulnerables.</w:t>
      </w:r>
    </w:p>
    <w:p w14:paraId="77008545" w14:textId="77777777" w:rsidR="0070703C" w:rsidRPr="001B6DBC" w:rsidRDefault="0070703C" w:rsidP="0070703C">
      <w:pPr>
        <w:pStyle w:val="Prrafodelista"/>
        <w:rPr>
          <w:rFonts w:ascii="Palatino Linotype" w:eastAsia="Calibri" w:hAnsi="Palatino Linotype" w:cs="Arial"/>
          <w:color w:val="000000" w:themeColor="text1"/>
          <w:lang w:val="es-ES"/>
        </w:rPr>
      </w:pPr>
    </w:p>
    <w:p w14:paraId="1875B72A" w14:textId="685CCC84" w:rsidR="0070703C" w:rsidRPr="001B6DBC" w:rsidRDefault="0070703C" w:rsidP="000E0AB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B6DBC">
        <w:rPr>
          <w:rFonts w:ascii="Palatino Linotype" w:eastAsia="Calibri" w:hAnsi="Palatino Linotype" w:cs="Arial"/>
          <w:color w:val="000000" w:themeColor="text1"/>
          <w:lang w:val="es-ES"/>
        </w:rPr>
        <w:t xml:space="preserve">Por esa </w:t>
      </w:r>
      <w:r w:rsidRPr="001B6DBC">
        <w:rPr>
          <w:rFonts w:ascii="Palatino Linotype" w:hAnsi="Palatino Linotype"/>
        </w:rPr>
        <w:t xml:space="preserve">razón, </w:t>
      </w:r>
      <w:r w:rsidRPr="001B6DBC">
        <w:rPr>
          <w:rFonts w:ascii="Palatino Linotype" w:hAnsi="Palatino Linotype"/>
          <w:lang w:val="es-ES"/>
        </w:rPr>
        <w:t>durante los meses de marzo, abril, mayo, junio y julio del año pasado, el Órgano Garante recurrió a la suspensión de plazos para la substanciación de los procedimientos establecidos en la Ley de Transparencia y Acceso a la 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14:paraId="495ADB45" w14:textId="77777777" w:rsidR="0070703C" w:rsidRPr="001B6DBC" w:rsidRDefault="0070703C" w:rsidP="0070703C">
      <w:pPr>
        <w:pStyle w:val="Prrafodelista"/>
        <w:rPr>
          <w:rFonts w:ascii="Palatino Linotype" w:eastAsia="Calibri" w:hAnsi="Palatino Linotype" w:cs="Arial"/>
          <w:color w:val="000000" w:themeColor="text1"/>
          <w:lang w:val="es-ES"/>
        </w:rPr>
      </w:pPr>
    </w:p>
    <w:p w14:paraId="778BCD96" w14:textId="0FF79420" w:rsidR="0070703C" w:rsidRPr="001B6DBC" w:rsidRDefault="0070703C" w:rsidP="000E0AB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B6DBC">
        <w:rPr>
          <w:rFonts w:ascii="Palatino Linotype" w:eastAsia="Calibri" w:hAnsi="Palatino Linotype" w:cs="Arial"/>
          <w:color w:val="000000" w:themeColor="text1"/>
          <w:lang w:val="es-ES"/>
        </w:rPr>
        <w:t xml:space="preserve">Luego </w:t>
      </w:r>
      <w:r w:rsidRPr="001B6DBC">
        <w:rPr>
          <w:rFonts w:ascii="Palatino Linotype" w:hAnsi="Palatino Linotype"/>
        </w:rPr>
        <w:t xml:space="preserve">del </w:t>
      </w:r>
      <w:r w:rsidRPr="001B6DBC">
        <w:rPr>
          <w:rFonts w:ascii="Palatino Linotype" w:hAnsi="Palatino Linotype"/>
          <w:lang w:val="es-ES"/>
        </w:rPr>
        <w:t>periodo de agosto a diciembre, en el que las condiciones de riesgo bajaron para situar a algunos estados en verde, amarillo y naranja en el semáforo administrado por las autoridades de salud, el cierre de 2020 y el inicio del presente año se han caracterizado por el regreso de nuestra entidad a las condiciones de alto riesgo por el incremento de contagios y por la incidencia de casos graves que volvieron a presionar al sistema de salud, razones que han conducido a las autoridades sanitarias a emitir nuevas disposiciones para suspender las funciones presenciales de las instituciones públicas, que incluyen tanto a los sujetos obligados como a este Órgano.</w:t>
      </w:r>
    </w:p>
    <w:p w14:paraId="134F70A2" w14:textId="77777777" w:rsidR="0070703C" w:rsidRPr="001B6DBC" w:rsidRDefault="0070703C" w:rsidP="0070703C">
      <w:pPr>
        <w:pStyle w:val="Prrafodelista"/>
        <w:rPr>
          <w:rFonts w:ascii="Palatino Linotype" w:eastAsia="Calibri" w:hAnsi="Palatino Linotype" w:cs="Arial"/>
          <w:color w:val="000000" w:themeColor="text1"/>
          <w:lang w:val="es-ES"/>
        </w:rPr>
      </w:pPr>
    </w:p>
    <w:p w14:paraId="4646559E" w14:textId="6969F587" w:rsidR="0070703C" w:rsidRPr="001B6DBC" w:rsidRDefault="0070703C" w:rsidP="000E0AB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B6DBC">
        <w:rPr>
          <w:rFonts w:ascii="Palatino Linotype" w:eastAsia="Calibri" w:hAnsi="Palatino Linotype" w:cs="Arial"/>
          <w:color w:val="000000" w:themeColor="text1"/>
          <w:lang w:val="es-ES"/>
        </w:rPr>
        <w:lastRenderedPageBreak/>
        <w:t xml:space="preserve">Sin </w:t>
      </w:r>
      <w:r w:rsidRPr="001B6DBC">
        <w:rPr>
          <w:rFonts w:ascii="Palatino Linotype" w:hAnsi="Palatino Linotype"/>
        </w:rPr>
        <w:t xml:space="preserve">embargo, </w:t>
      </w:r>
      <w:r w:rsidRPr="001B6DBC">
        <w:rPr>
          <w:rFonts w:ascii="Palatino Linotype" w:hAnsi="Palatino Linotype"/>
          <w:lang w:val="es-ES"/>
        </w:rPr>
        <w:t>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las propias dependencias bajo la modalidad del hoy conocido como teletrabajo, trabajo en casa o trabajo a distancia, que ha priorizado el uso de las tecnologías de la 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p>
    <w:p w14:paraId="1424EA3F" w14:textId="77777777" w:rsidR="0070703C" w:rsidRPr="001B6DBC" w:rsidRDefault="0070703C" w:rsidP="0070703C">
      <w:pPr>
        <w:pStyle w:val="Prrafodelista"/>
        <w:rPr>
          <w:rFonts w:ascii="Palatino Linotype" w:eastAsia="Calibri" w:hAnsi="Palatino Linotype" w:cs="Arial"/>
          <w:color w:val="000000" w:themeColor="text1"/>
          <w:lang w:val="es-ES"/>
        </w:rPr>
      </w:pPr>
    </w:p>
    <w:p w14:paraId="292BE60B" w14:textId="3CE005FD" w:rsidR="0070703C" w:rsidRPr="001B6DBC" w:rsidRDefault="0070703C" w:rsidP="000E0AB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B6DBC">
        <w:rPr>
          <w:rFonts w:ascii="Palatino Linotype" w:eastAsia="Calibri" w:hAnsi="Palatino Linotype" w:cs="Arial"/>
          <w:color w:val="000000" w:themeColor="text1"/>
          <w:lang w:val="es-ES"/>
        </w:rPr>
        <w:t xml:space="preserve">El </w:t>
      </w:r>
      <w:r w:rsidRPr="001B6DBC">
        <w:rPr>
          <w:rFonts w:ascii="Palatino Linotype" w:hAnsi="Palatino Linotype"/>
        </w:rPr>
        <w:t xml:space="preserve">INFOEM, </w:t>
      </w:r>
      <w:r w:rsidRPr="001B6DBC">
        <w:rPr>
          <w:rFonts w:ascii="Palatino Linotype" w:hAnsi="Palatino Linotype"/>
          <w:lang w:val="es-ES"/>
        </w:rPr>
        <w:t xml:space="preserve">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COVID-19, disminuir el tránsito de personas, evitar la concentración de las mismas y, con ello, tratar de frenar los contagios, acciones que se centran en el esfuerzo </w:t>
      </w:r>
      <w:r w:rsidRPr="001B6DBC">
        <w:rPr>
          <w:rFonts w:ascii="Palatino Linotype" w:hAnsi="Palatino Linotype"/>
          <w:lang w:val="es-ES"/>
        </w:rPr>
        <w:lastRenderedPageBreak/>
        <w:t>conjunto para evitar que los servidores públicos acudan a sus centros de trabajo para desempeñar sus funciones.</w:t>
      </w:r>
    </w:p>
    <w:p w14:paraId="019283E2" w14:textId="77777777" w:rsidR="0070703C" w:rsidRPr="001B6DBC" w:rsidRDefault="0070703C" w:rsidP="0070703C">
      <w:pPr>
        <w:pStyle w:val="Prrafodelista"/>
        <w:rPr>
          <w:rFonts w:ascii="Palatino Linotype" w:eastAsia="Calibri" w:hAnsi="Palatino Linotype" w:cs="Arial"/>
          <w:color w:val="000000" w:themeColor="text1"/>
          <w:lang w:val="es-ES"/>
        </w:rPr>
      </w:pPr>
    </w:p>
    <w:p w14:paraId="71F5E657" w14:textId="56611F65" w:rsidR="0070703C" w:rsidRPr="001B6DBC" w:rsidRDefault="0070703C" w:rsidP="000E0AB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B6DBC">
        <w:rPr>
          <w:rFonts w:ascii="Palatino Linotype" w:eastAsia="Calibri" w:hAnsi="Palatino Linotype" w:cs="Arial"/>
          <w:color w:val="000000" w:themeColor="text1"/>
          <w:lang w:val="es-ES"/>
        </w:rPr>
        <w:t xml:space="preserve">El </w:t>
      </w:r>
      <w:r w:rsidRPr="001B6DBC">
        <w:rPr>
          <w:rFonts w:ascii="Palatino Linotype" w:hAnsi="Palatino Linotype"/>
        </w:rPr>
        <w:t xml:space="preserve">diseño de los </w:t>
      </w:r>
      <w:r w:rsidRPr="001B6DBC">
        <w:rPr>
          <w:rFonts w:ascii="Palatino Linotype" w:hAnsi="Palatino Linotype"/>
          <w:lang w:val="es-ES"/>
        </w:rPr>
        <w:t>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adquiere una mayor importancia ya que estas herramientas tecnológicas permiten que la atención de estos procedimientos sea compatible con la modalidad de trabajo a distancia o trabajo en casa.</w:t>
      </w:r>
    </w:p>
    <w:p w14:paraId="50DE34D6" w14:textId="77777777" w:rsidR="0070703C" w:rsidRPr="001B6DBC" w:rsidRDefault="0070703C" w:rsidP="0070703C">
      <w:pPr>
        <w:pStyle w:val="Prrafodelista"/>
        <w:rPr>
          <w:rFonts w:ascii="Palatino Linotype" w:eastAsia="Calibri" w:hAnsi="Palatino Linotype" w:cs="Arial"/>
          <w:color w:val="000000" w:themeColor="text1"/>
          <w:lang w:val="es-ES"/>
        </w:rPr>
      </w:pPr>
    </w:p>
    <w:p w14:paraId="461C9072" w14:textId="592C856E" w:rsidR="0070703C" w:rsidRPr="001B6DBC" w:rsidRDefault="0070703C" w:rsidP="000E0AB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B6DBC">
        <w:rPr>
          <w:rFonts w:ascii="Palatino Linotype" w:eastAsia="Calibri" w:hAnsi="Palatino Linotype" w:cs="Arial"/>
          <w:color w:val="000000" w:themeColor="text1"/>
          <w:lang w:val="es-ES"/>
        </w:rPr>
        <w:t xml:space="preserve">En </w:t>
      </w:r>
      <w:r w:rsidRPr="001B6DBC">
        <w:rPr>
          <w:rFonts w:ascii="Palatino Linotype" w:hAnsi="Palatino Linotype"/>
        </w:rPr>
        <w:t xml:space="preserve">virtud </w:t>
      </w:r>
      <w:r w:rsidRPr="001B6DBC">
        <w:rPr>
          <w:rFonts w:ascii="Palatino Linotype" w:hAnsi="Palatino Linotype"/>
          <w:lang w:val="es-ES"/>
        </w:rPr>
        <w:t xml:space="preserve">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a facultades, competencias o funciones que, pese a la suspensión de actividades, continuaron </w:t>
      </w:r>
      <w:r w:rsidR="006864C7" w:rsidRPr="001B6DBC">
        <w:rPr>
          <w:rFonts w:ascii="Palatino Linotype" w:hAnsi="Palatino Linotype"/>
          <w:lang w:val="es-ES"/>
        </w:rPr>
        <w:t>ejerciendo</w:t>
      </w:r>
      <w:r w:rsidRPr="001B6DBC">
        <w:rPr>
          <w:rFonts w:ascii="Palatino Linotype" w:hAnsi="Palatino Linotype"/>
          <w:lang w:val="es-ES"/>
        </w:rPr>
        <w:t xml:space="preserve">, generando información que se administra tecnológicamente a través de </w:t>
      </w:r>
      <w:r w:rsidRPr="001B6DBC">
        <w:rPr>
          <w:rFonts w:ascii="Palatino Linotype" w:hAnsi="Palatino Linotype"/>
          <w:lang w:val="es-ES"/>
        </w:rPr>
        <w:lastRenderedPageBreak/>
        <w:t>la modalidad del trabajo a distancia o mediante el desempeño de equipos reducidos o guardias en las instalaciones públicas.</w:t>
      </w:r>
    </w:p>
    <w:p w14:paraId="52E6A265" w14:textId="77777777" w:rsidR="0070703C" w:rsidRPr="001B6DBC" w:rsidRDefault="0070703C" w:rsidP="0070703C">
      <w:pPr>
        <w:pStyle w:val="Prrafodelista"/>
        <w:rPr>
          <w:rFonts w:ascii="Palatino Linotype" w:eastAsia="Calibri" w:hAnsi="Palatino Linotype" w:cs="Arial"/>
          <w:color w:val="000000" w:themeColor="text1"/>
          <w:lang w:val="es-ES"/>
        </w:rPr>
      </w:pPr>
    </w:p>
    <w:p w14:paraId="6127E770" w14:textId="2B515F2F" w:rsidR="0070703C" w:rsidRPr="001B6DBC" w:rsidRDefault="0070703C" w:rsidP="000E0AB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B6DBC">
        <w:rPr>
          <w:rFonts w:ascii="Palatino Linotype" w:eastAsia="Calibri" w:hAnsi="Palatino Linotype" w:cs="Arial"/>
          <w:color w:val="000000" w:themeColor="text1"/>
          <w:lang w:val="es-ES"/>
        </w:rPr>
        <w:t xml:space="preserve">Si </w:t>
      </w:r>
      <w:r w:rsidRPr="001B6DBC">
        <w:rPr>
          <w:rFonts w:ascii="Palatino Linotype" w:hAnsi="Palatino Linotype"/>
        </w:rPr>
        <w:t xml:space="preserve">bien </w:t>
      </w:r>
      <w:r w:rsidRPr="001B6DBC">
        <w:rPr>
          <w:rFonts w:ascii="Palatino Linotype" w:hAnsi="Palatino Linotype"/>
          <w:lang w:val="es-ES"/>
        </w:rPr>
        <w:t>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llamado para mejorar los procedimientos de gestión documental y el propio diseño administrativo, para ser más eficientes, eficaces y transparentes. El acceso a la 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p>
    <w:p w14:paraId="7E4610B8" w14:textId="77777777" w:rsidR="0070703C" w:rsidRPr="001B6DBC" w:rsidRDefault="0070703C" w:rsidP="0070703C">
      <w:pPr>
        <w:pStyle w:val="Prrafodelista"/>
        <w:rPr>
          <w:rFonts w:ascii="Palatino Linotype" w:eastAsia="Calibri" w:hAnsi="Palatino Linotype" w:cs="Arial"/>
          <w:color w:val="000000" w:themeColor="text1"/>
          <w:lang w:val="es-ES"/>
        </w:rPr>
      </w:pPr>
    </w:p>
    <w:p w14:paraId="5C95EA30" w14:textId="2F1F6497" w:rsidR="0070703C" w:rsidRPr="001B6DBC" w:rsidRDefault="0070703C" w:rsidP="000E0AB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B6DBC">
        <w:rPr>
          <w:rFonts w:ascii="Palatino Linotype" w:eastAsia="Calibri" w:hAnsi="Palatino Linotype" w:cs="Arial"/>
          <w:color w:val="000000" w:themeColor="text1"/>
          <w:lang w:val="es-ES"/>
        </w:rPr>
        <w:t xml:space="preserve">Por </w:t>
      </w:r>
      <w:r w:rsidRPr="001B6DBC">
        <w:rPr>
          <w:rFonts w:ascii="Palatino Linotype" w:hAnsi="Palatino Linotype"/>
        </w:rPr>
        <w:t xml:space="preserve">esas </w:t>
      </w:r>
      <w:r w:rsidRPr="001B6DBC">
        <w:rPr>
          <w:rFonts w:ascii="Palatino Linotype" w:hAnsi="Palatino Linotype"/>
          <w:lang w:val="es-ES"/>
        </w:rPr>
        <w:t xml:space="preserve">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nuestra tutela, es que este Órgano Garante reitera su </w:t>
      </w:r>
      <w:r w:rsidRPr="001B6DBC">
        <w:rPr>
          <w:rFonts w:ascii="Palatino Linotype" w:hAnsi="Palatino Linotype"/>
          <w:lang w:val="es-ES"/>
        </w:rPr>
        <w:lastRenderedPageBreak/>
        <w:t>compromiso de contribuir al cumplimiento definido por las autoridades de salud para evitar la movilidad de personas, la concurrencia en instalaciones gubernamentales y con ello disminuir los contagios, lo que no colisiona sino que, se trata de armonizar, con la garantía plena en el ejercicio de los derechos de acceso a la información pública y a la protección de los datos personales.</w:t>
      </w:r>
    </w:p>
    <w:p w14:paraId="5F041CA9" w14:textId="77777777" w:rsidR="0070703C" w:rsidRPr="001B6DBC" w:rsidRDefault="0070703C" w:rsidP="0070703C">
      <w:pPr>
        <w:pStyle w:val="Prrafodelista"/>
        <w:rPr>
          <w:rFonts w:ascii="Palatino Linotype" w:eastAsia="Calibri" w:hAnsi="Palatino Linotype" w:cs="Arial"/>
          <w:color w:val="000000" w:themeColor="text1"/>
          <w:lang w:val="es-ES"/>
        </w:rPr>
      </w:pPr>
    </w:p>
    <w:p w14:paraId="2828F0AD" w14:textId="100BA90F" w:rsidR="00B950D2" w:rsidRPr="001B6DBC" w:rsidRDefault="0070703C" w:rsidP="00946C27">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B6DBC">
        <w:rPr>
          <w:rFonts w:ascii="Palatino Linotype" w:eastAsia="Calibri" w:hAnsi="Palatino Linotype" w:cs="Arial"/>
          <w:color w:val="000000" w:themeColor="text1"/>
          <w:lang w:val="es-ES"/>
        </w:rPr>
        <w:t xml:space="preserve">Desde nuestra </w:t>
      </w:r>
      <w:r w:rsidRPr="001B6DBC">
        <w:rPr>
          <w:rFonts w:ascii="Palatino Linotype" w:hAnsi="Palatino Linotype"/>
          <w:lang w:val="es-ES"/>
        </w:rPr>
        <w:t>perspectiva ello se consigue si dentro de las medidas adoptadas por los sujetos obligados para mantener el ejercicio de las facultades, competencias o funciones que, durante 2020 y en lo que va de 2021, ejercieron y 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que involucren a diferentes áreas y que ello implique que se tenga que desplazar personal a las instalaciones de los sujetos obligados, el Órgano garante será sensible a la adopción de medidas extraordinarias en materia de plazos para el cumplimiento de las resoluciones.</w:t>
      </w:r>
    </w:p>
    <w:p w14:paraId="10AC5757" w14:textId="77777777" w:rsidR="00023D4E" w:rsidRPr="001B6DBC" w:rsidRDefault="00023D4E" w:rsidP="00023D4E">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537DF54" w14:textId="77777777" w:rsidR="00023D4E" w:rsidRPr="001B6DBC" w:rsidRDefault="00023D4E" w:rsidP="00023D4E">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148FAB7" w14:textId="5AE171AD" w:rsidR="00946C27" w:rsidRPr="001B6DBC" w:rsidRDefault="00C4083F" w:rsidP="00946C27">
      <w:pPr>
        <w:pStyle w:val="Ttulo2"/>
        <w:tabs>
          <w:tab w:val="left" w:pos="0"/>
        </w:tabs>
        <w:spacing w:before="0" w:line="360" w:lineRule="auto"/>
        <w:rPr>
          <w:rFonts w:ascii="Palatino Linotype" w:hAnsi="Palatino Linotype"/>
          <w:b/>
          <w:color w:val="auto"/>
          <w:sz w:val="24"/>
          <w:szCs w:val="24"/>
        </w:rPr>
      </w:pPr>
      <w:bookmarkStart w:id="47" w:name="_Toc535334653"/>
      <w:bookmarkStart w:id="48" w:name="_Toc2248734"/>
      <w:bookmarkStart w:id="49" w:name="_Toc69413442"/>
      <w:r w:rsidRPr="001B6DBC">
        <w:rPr>
          <w:rFonts w:ascii="Palatino Linotype" w:hAnsi="Palatino Linotype"/>
          <w:b/>
          <w:color w:val="auto"/>
          <w:sz w:val="24"/>
          <w:szCs w:val="24"/>
        </w:rPr>
        <w:t>CUARTO</w:t>
      </w:r>
      <w:r w:rsidR="00946C27" w:rsidRPr="001B6DBC">
        <w:rPr>
          <w:rFonts w:ascii="Palatino Linotype" w:hAnsi="Palatino Linotype"/>
          <w:b/>
          <w:color w:val="auto"/>
          <w:sz w:val="24"/>
          <w:szCs w:val="24"/>
        </w:rPr>
        <w:t>. Planteamiento de la Litis</w:t>
      </w:r>
      <w:bookmarkEnd w:id="47"/>
      <w:bookmarkEnd w:id="48"/>
      <w:bookmarkEnd w:id="49"/>
    </w:p>
    <w:p w14:paraId="349FF1DF" w14:textId="77777777" w:rsidR="00946C27" w:rsidRPr="001B6DBC" w:rsidRDefault="00946C27" w:rsidP="00946C27">
      <w:pPr>
        <w:rPr>
          <w:lang w:eastAsia="en-US"/>
        </w:rPr>
      </w:pPr>
    </w:p>
    <w:p w14:paraId="349DA7CF" w14:textId="07568E84" w:rsidR="00543E1A" w:rsidRPr="001B6DBC" w:rsidRDefault="00FA008B" w:rsidP="000E0AB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bookmarkStart w:id="50" w:name="_Toc529263621"/>
      <w:bookmarkStart w:id="51" w:name="_Toc530650937"/>
      <w:bookmarkStart w:id="52" w:name="_Toc535334654"/>
      <w:bookmarkStart w:id="53" w:name="_Toc2248735"/>
      <w:r w:rsidRPr="001B6DBC">
        <w:rPr>
          <w:rFonts w:ascii="Palatino Linotype" w:eastAsia="Calibri" w:hAnsi="Palatino Linotype" w:cs="Arial"/>
          <w:color w:val="000000" w:themeColor="text1"/>
          <w:lang w:val="es-ES"/>
        </w:rPr>
        <w:t xml:space="preserve">El particular solicitó al </w:t>
      </w:r>
      <w:r w:rsidR="00A72BA1" w:rsidRPr="001B6DBC">
        <w:rPr>
          <w:rFonts w:ascii="Palatino Linotype" w:eastAsia="Times New Roman" w:hAnsi="Palatino Linotype"/>
          <w:b/>
          <w:color w:val="000000" w:themeColor="text1"/>
        </w:rPr>
        <w:t xml:space="preserve">Ayuntamiento de </w:t>
      </w:r>
      <w:r w:rsidR="005E43DA" w:rsidRPr="001B6DBC">
        <w:rPr>
          <w:rFonts w:ascii="Palatino Linotype" w:eastAsia="Times New Roman" w:hAnsi="Palatino Linotype"/>
          <w:b/>
          <w:color w:val="000000" w:themeColor="text1"/>
        </w:rPr>
        <w:t>Chalco</w:t>
      </w:r>
      <w:r w:rsidRPr="001B6DBC">
        <w:rPr>
          <w:rFonts w:ascii="Palatino Linotype" w:eastAsia="Calibri" w:hAnsi="Palatino Linotype" w:cs="Arial"/>
          <w:color w:val="000000" w:themeColor="text1"/>
          <w:lang w:val="es-ES"/>
        </w:rPr>
        <w:t>, la siguiente informaci</w:t>
      </w:r>
      <w:r w:rsidR="00543E1A" w:rsidRPr="001B6DBC">
        <w:rPr>
          <w:rFonts w:ascii="Palatino Linotype" w:eastAsia="Calibri" w:hAnsi="Palatino Linotype" w:cs="Arial"/>
          <w:color w:val="000000" w:themeColor="text1"/>
          <w:lang w:val="es-ES"/>
        </w:rPr>
        <w:t>ón:</w:t>
      </w:r>
    </w:p>
    <w:p w14:paraId="70795CE0" w14:textId="77777777" w:rsidR="00543E1A" w:rsidRPr="001B6DBC" w:rsidRDefault="00543E1A" w:rsidP="00543E1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52D48AA" w14:textId="1022D90E" w:rsidR="007802A1" w:rsidRPr="001B6DBC" w:rsidRDefault="005E43DA" w:rsidP="000E0AB4">
      <w:pPr>
        <w:pStyle w:val="Prrafodelista"/>
        <w:numPr>
          <w:ilvl w:val="0"/>
          <w:numId w:val="9"/>
        </w:numPr>
        <w:spacing w:line="276" w:lineRule="auto"/>
        <w:ind w:right="565"/>
        <w:jc w:val="both"/>
        <w:rPr>
          <w:rFonts w:ascii="Palatino Linotype" w:eastAsia="Times New Roman" w:hAnsi="Palatino Linotype" w:cs="Times New Roman"/>
          <w:b/>
          <w:sz w:val="22"/>
          <w:szCs w:val="22"/>
          <w:lang w:val="es-MX" w:eastAsia="es-ES_tradnl"/>
        </w:rPr>
      </w:pPr>
      <w:r w:rsidRPr="001B6DBC">
        <w:rPr>
          <w:rFonts w:ascii="Palatino Linotype" w:eastAsia="Calibri" w:hAnsi="Palatino Linotype" w:cs="Arial"/>
          <w:b/>
          <w:color w:val="000000" w:themeColor="text1"/>
          <w:sz w:val="22"/>
          <w:szCs w:val="22"/>
          <w:lang w:val="es-ES"/>
        </w:rPr>
        <w:t>Los recibos de nómina de todo el personal, de los meses de noviembre y diciembre de dos mil veinte y enero de dos mil veintiuno.</w:t>
      </w:r>
    </w:p>
    <w:p w14:paraId="09131743" w14:textId="03921D5B" w:rsidR="000B1536" w:rsidRPr="001B6DBC" w:rsidRDefault="000B1536" w:rsidP="007802A1">
      <w:pPr>
        <w:tabs>
          <w:tab w:val="left" w:pos="426"/>
          <w:tab w:val="left" w:pos="567"/>
        </w:tabs>
        <w:spacing w:line="360" w:lineRule="auto"/>
        <w:ind w:right="565"/>
        <w:jc w:val="both"/>
        <w:rPr>
          <w:rFonts w:ascii="Palatino Linotype" w:eastAsia="Calibri" w:hAnsi="Palatino Linotype" w:cs="Arial"/>
          <w:b/>
          <w:color w:val="000000" w:themeColor="text1"/>
          <w:sz w:val="22"/>
          <w:lang w:val="es-ES"/>
        </w:rPr>
      </w:pPr>
    </w:p>
    <w:p w14:paraId="050C2D95" w14:textId="035654B3" w:rsidR="005E43DA" w:rsidRPr="001B6DBC" w:rsidRDefault="004F063C" w:rsidP="004F063C">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B6DBC">
        <w:rPr>
          <w:rFonts w:ascii="Palatino Linotype" w:eastAsia="Calibri" w:hAnsi="Palatino Linotype" w:cs="Arial"/>
          <w:color w:val="000000" w:themeColor="text1"/>
          <w:lang w:val="es-ES"/>
        </w:rPr>
        <w:t xml:space="preserve">En respuesta, el SUJETO OBLIGADO </w:t>
      </w:r>
      <w:r w:rsidR="00C8614E" w:rsidRPr="001B6DBC">
        <w:rPr>
          <w:rFonts w:ascii="Palatino Linotype" w:eastAsia="Calibri" w:hAnsi="Palatino Linotype" w:cs="Arial"/>
          <w:color w:val="000000" w:themeColor="text1"/>
          <w:lang w:val="es-ES"/>
        </w:rPr>
        <w:t xml:space="preserve">informó lo siguiente: </w:t>
      </w:r>
      <w:r w:rsidR="00C8614E" w:rsidRPr="001B6DBC">
        <w:rPr>
          <w:rFonts w:ascii="Palatino Linotype" w:eastAsia="Calibri" w:hAnsi="Palatino Linotype" w:cs="Arial"/>
          <w:i/>
          <w:color w:val="000000" w:themeColor="text1"/>
          <w:lang w:val="es-ES"/>
        </w:rPr>
        <w:t>“…</w:t>
      </w:r>
      <w:r w:rsidR="005E43DA" w:rsidRPr="001B6DBC">
        <w:rPr>
          <w:rFonts w:ascii="Palatino Linotype" w:eastAsia="Calibri" w:hAnsi="Palatino Linotype" w:cs="Arial"/>
          <w:i/>
          <w:color w:val="000000" w:themeColor="text1"/>
          <w:lang w:val="es-ES"/>
        </w:rPr>
        <w:t xml:space="preserve">el contenido de los recibos de nómina es equivalente a los datos que obran en el siguiente link: </w:t>
      </w:r>
      <w:hyperlink r:id="rId10" w:history="1">
        <w:r w:rsidR="005E43DA" w:rsidRPr="001B6DBC">
          <w:rPr>
            <w:rStyle w:val="Hipervnculo"/>
            <w:rFonts w:ascii="Palatino Linotype" w:hAnsi="Palatino Linotype"/>
            <w:i/>
          </w:rPr>
          <w:t>https://www.ipomex.org.mx/ipo3/lgt/indice/CHALCO/art_92_viii.web</w:t>
        </w:r>
      </w:hyperlink>
      <w:r w:rsidR="005E43DA" w:rsidRPr="001B6DBC">
        <w:rPr>
          <w:rFonts w:ascii="Palatino Linotype" w:hAnsi="Palatino Linotype"/>
          <w:i/>
          <w:color w:val="000000"/>
        </w:rPr>
        <w:t xml:space="preserve"> donde es </w:t>
      </w:r>
      <w:proofErr w:type="spellStart"/>
      <w:r w:rsidR="005E43DA" w:rsidRPr="001B6DBC">
        <w:rPr>
          <w:rFonts w:ascii="Palatino Linotype" w:hAnsi="Palatino Linotype"/>
          <w:i/>
          <w:color w:val="000000"/>
        </w:rPr>
        <w:t>es</w:t>
      </w:r>
      <w:proofErr w:type="spellEnd"/>
      <w:r w:rsidR="005E43DA" w:rsidRPr="001B6DBC">
        <w:rPr>
          <w:rFonts w:ascii="Palatino Linotype" w:hAnsi="Palatino Linotype"/>
          <w:i/>
          <w:color w:val="000000"/>
        </w:rPr>
        <w:t xml:space="preserve"> posible observar la nómina total del personal del Gobierno de Chalco incluyendo los miembros del Ayuntamiento </w:t>
      </w:r>
      <w:r w:rsidR="00C8614E" w:rsidRPr="001B6DBC">
        <w:rPr>
          <w:rFonts w:ascii="Palatino Linotype" w:hAnsi="Palatino Linotype" w:cs="Arial"/>
          <w:i/>
          <w:lang w:val="es-MX"/>
        </w:rPr>
        <w:t>…” (Sic).</w:t>
      </w:r>
    </w:p>
    <w:p w14:paraId="3F3D4F12" w14:textId="77777777" w:rsidR="005E43DA" w:rsidRPr="001B6DBC" w:rsidRDefault="005E43DA" w:rsidP="004F063C">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B77F71B" w14:textId="0F003E0B" w:rsidR="006418AB" w:rsidRPr="001B6DBC" w:rsidRDefault="004F063C" w:rsidP="000E0AB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B6DBC">
        <w:rPr>
          <w:rFonts w:ascii="Palatino Linotype" w:eastAsia="Calibri" w:hAnsi="Palatino Linotype" w:cs="Arial"/>
          <w:color w:val="000000" w:themeColor="text1"/>
          <w:lang w:val="es-ES"/>
        </w:rPr>
        <w:t>El particular señaló en su recurso de revisión, como motivo de inconformidad</w:t>
      </w:r>
      <w:r w:rsidR="00BC4E2C" w:rsidRPr="001B6DBC">
        <w:rPr>
          <w:rFonts w:ascii="Palatino Linotype" w:eastAsia="Calibri" w:hAnsi="Palatino Linotype" w:cs="Arial"/>
          <w:color w:val="000000" w:themeColor="text1"/>
          <w:lang w:val="es-ES"/>
        </w:rPr>
        <w:t xml:space="preserve"> </w:t>
      </w:r>
      <w:r w:rsidR="00FB034D" w:rsidRPr="001B6DBC">
        <w:rPr>
          <w:rFonts w:ascii="Palatino Linotype" w:eastAsia="Calibri" w:hAnsi="Palatino Linotype" w:cs="Arial"/>
          <w:color w:val="000000" w:themeColor="text1"/>
          <w:lang w:val="es-ES"/>
        </w:rPr>
        <w:t xml:space="preserve">que </w:t>
      </w:r>
      <w:r w:rsidR="006418AB" w:rsidRPr="001B6DBC">
        <w:rPr>
          <w:rFonts w:ascii="Palatino Linotype" w:eastAsia="Calibri" w:hAnsi="Palatino Linotype" w:cs="Arial"/>
          <w:color w:val="000000" w:themeColor="text1"/>
          <w:lang w:val="es-ES"/>
        </w:rPr>
        <w:t xml:space="preserve">el </w:t>
      </w:r>
      <w:r w:rsidR="00045B67" w:rsidRPr="001B6DBC">
        <w:rPr>
          <w:rFonts w:ascii="Palatino Linotype" w:eastAsia="Calibri" w:hAnsi="Palatino Linotype" w:cs="Arial"/>
          <w:b/>
          <w:color w:val="000000" w:themeColor="text1"/>
          <w:lang w:val="es-ES"/>
        </w:rPr>
        <w:t>SUJETO OBLIGADO</w:t>
      </w:r>
      <w:r w:rsidR="00045B67" w:rsidRPr="001B6DBC">
        <w:rPr>
          <w:rFonts w:ascii="Palatino Linotype" w:eastAsia="Calibri" w:hAnsi="Palatino Linotype" w:cs="Arial"/>
          <w:color w:val="000000" w:themeColor="text1"/>
          <w:lang w:val="es-ES"/>
        </w:rPr>
        <w:t xml:space="preserve"> </w:t>
      </w:r>
      <w:r w:rsidR="006418AB" w:rsidRPr="001B6DBC">
        <w:rPr>
          <w:rFonts w:ascii="Palatino Linotype" w:eastAsia="Calibri" w:hAnsi="Palatino Linotype" w:cs="Arial"/>
          <w:color w:val="000000" w:themeColor="text1"/>
          <w:lang w:val="es-ES"/>
        </w:rPr>
        <w:t>le negó la información solicitad</w:t>
      </w:r>
      <w:r w:rsidR="005E43DA" w:rsidRPr="001B6DBC">
        <w:rPr>
          <w:rFonts w:ascii="Palatino Linotype" w:eastAsia="Calibri" w:hAnsi="Palatino Linotype" w:cs="Arial"/>
          <w:color w:val="000000" w:themeColor="text1"/>
          <w:lang w:val="es-ES"/>
        </w:rPr>
        <w:t>a, por otro lado, señaló que al revisar los apartados en el Portal de IPOMEX en ninguno se encuentran los recibos de nómina.</w:t>
      </w:r>
    </w:p>
    <w:p w14:paraId="05B07DDB" w14:textId="77777777" w:rsidR="006418AB" w:rsidRPr="001B6DBC" w:rsidRDefault="006418AB" w:rsidP="006418AB">
      <w:pPr>
        <w:pStyle w:val="Prrafodelista"/>
        <w:rPr>
          <w:rFonts w:ascii="Palatino Linotype" w:eastAsia="Calibri" w:hAnsi="Palatino Linotype" w:cs="Arial"/>
          <w:color w:val="000000" w:themeColor="text1"/>
          <w:lang w:val="es-ES"/>
        </w:rPr>
      </w:pPr>
    </w:p>
    <w:p w14:paraId="7D0E7544" w14:textId="5BE13D27" w:rsidR="007C75B2" w:rsidRPr="001B6DBC" w:rsidRDefault="006418AB" w:rsidP="007C75B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B6DBC">
        <w:rPr>
          <w:rFonts w:ascii="Palatino Linotype" w:eastAsia="Calibri" w:hAnsi="Palatino Linotype" w:cs="Arial"/>
          <w:color w:val="000000" w:themeColor="text1"/>
          <w:lang w:val="es-ES"/>
        </w:rPr>
        <w:t xml:space="preserve">En este sentido, el </w:t>
      </w:r>
      <w:r w:rsidRPr="001B6DBC">
        <w:rPr>
          <w:rFonts w:ascii="Palatino Linotype" w:eastAsia="Calibri" w:hAnsi="Palatino Linotype" w:cs="Arial"/>
          <w:b/>
          <w:color w:val="000000" w:themeColor="text1"/>
          <w:lang w:val="es-ES"/>
        </w:rPr>
        <w:t>SUJETO OBLIGADO</w:t>
      </w:r>
      <w:r w:rsidRPr="001B6DBC">
        <w:rPr>
          <w:rFonts w:ascii="Palatino Linotype" w:eastAsia="Calibri" w:hAnsi="Palatino Linotype" w:cs="Arial"/>
          <w:color w:val="000000" w:themeColor="text1"/>
          <w:lang w:val="es-ES"/>
        </w:rPr>
        <w:t xml:space="preserve"> a través del informe justificado remitió diversas documentales que integran</w:t>
      </w:r>
      <w:r w:rsidR="001746FB" w:rsidRPr="001B6DBC">
        <w:rPr>
          <w:rFonts w:ascii="Palatino Linotype" w:eastAsia="Calibri" w:hAnsi="Palatino Linotype" w:cs="Arial"/>
          <w:color w:val="000000" w:themeColor="text1"/>
          <w:lang w:val="es-ES"/>
        </w:rPr>
        <w:t>, sin embargo, no se puso a la vista del particular toda vez que se realizó una versión pública incorrecta y, por otro lado, se dejaron a la vista datos personales susceptibles de considerarse como confidenciales.</w:t>
      </w:r>
    </w:p>
    <w:p w14:paraId="7A3EB0EA" w14:textId="0F895DC1" w:rsidR="00D50A86" w:rsidRPr="001B6DBC" w:rsidRDefault="00510DD0" w:rsidP="0070703C">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B6DBC">
        <w:rPr>
          <w:rFonts w:ascii="Palatino Linotype" w:eastAsia="Calibri" w:hAnsi="Palatino Linotype" w:cs="Arial"/>
          <w:color w:val="000000" w:themeColor="text1"/>
          <w:lang w:val="es-ES"/>
        </w:rPr>
        <w:t>En consecuencia, la Litis del presente asunto, corresponde a determinar si se actualiza la causal de procedencia previs</w:t>
      </w:r>
      <w:r w:rsidR="00B16DEE" w:rsidRPr="001B6DBC">
        <w:rPr>
          <w:rFonts w:ascii="Palatino Linotype" w:eastAsia="Calibri" w:hAnsi="Palatino Linotype" w:cs="Arial"/>
          <w:color w:val="000000" w:themeColor="text1"/>
          <w:lang w:val="es-ES"/>
        </w:rPr>
        <w:t>t</w:t>
      </w:r>
      <w:r w:rsidR="00F257D6" w:rsidRPr="001B6DBC">
        <w:rPr>
          <w:rFonts w:ascii="Palatino Linotype" w:eastAsia="Calibri" w:hAnsi="Palatino Linotype" w:cs="Arial"/>
          <w:color w:val="000000" w:themeColor="text1"/>
          <w:lang w:val="es-ES"/>
        </w:rPr>
        <w:t>a en el artículo 179, fracción</w:t>
      </w:r>
      <w:r w:rsidR="00B16DEE" w:rsidRPr="001B6DBC">
        <w:rPr>
          <w:rFonts w:ascii="Palatino Linotype" w:eastAsia="Calibri" w:hAnsi="Palatino Linotype" w:cs="Arial"/>
          <w:color w:val="000000" w:themeColor="text1"/>
          <w:lang w:val="es-ES"/>
        </w:rPr>
        <w:t xml:space="preserve"> </w:t>
      </w:r>
      <w:r w:rsidR="006418AB" w:rsidRPr="001B6DBC">
        <w:rPr>
          <w:rFonts w:ascii="Palatino Linotype" w:eastAsia="Calibri" w:hAnsi="Palatino Linotype" w:cs="Arial"/>
          <w:color w:val="000000" w:themeColor="text1"/>
          <w:lang w:val="es-ES"/>
        </w:rPr>
        <w:t xml:space="preserve">I y </w:t>
      </w:r>
      <w:r w:rsidR="001746FB" w:rsidRPr="001B6DBC">
        <w:rPr>
          <w:rFonts w:ascii="Palatino Linotype" w:eastAsia="Calibri" w:hAnsi="Palatino Linotype" w:cs="Arial"/>
          <w:color w:val="000000" w:themeColor="text1"/>
          <w:lang w:val="es-ES"/>
        </w:rPr>
        <w:t xml:space="preserve">V </w:t>
      </w:r>
      <w:r w:rsidRPr="001B6DBC">
        <w:rPr>
          <w:rFonts w:ascii="Palatino Linotype" w:eastAsia="Calibri" w:hAnsi="Palatino Linotype" w:cs="Arial"/>
          <w:color w:val="000000" w:themeColor="text1"/>
          <w:lang w:val="es-ES"/>
        </w:rPr>
        <w:t xml:space="preserve">de la Ley de Transparencia y Acceso a la Información Pública del Estado de México y </w:t>
      </w:r>
      <w:r w:rsidRPr="001B6DBC">
        <w:rPr>
          <w:rFonts w:ascii="Palatino Linotype" w:eastAsia="Calibri" w:hAnsi="Palatino Linotype" w:cs="Arial"/>
          <w:color w:val="000000" w:themeColor="text1"/>
          <w:lang w:val="es-ES"/>
        </w:rPr>
        <w:lastRenderedPageBreak/>
        <w:t xml:space="preserve">Municipios; que determina </w:t>
      </w:r>
      <w:r w:rsidR="007D5DC8" w:rsidRPr="001B6DBC">
        <w:rPr>
          <w:rFonts w:ascii="Palatino Linotype" w:eastAsia="Calibri" w:hAnsi="Palatino Linotype" w:cs="Arial"/>
          <w:color w:val="000000" w:themeColor="text1"/>
          <w:u w:val="single"/>
          <w:lang w:val="es-ES"/>
        </w:rPr>
        <w:t>la negativa a la información solicitad</w:t>
      </w:r>
      <w:r w:rsidR="006418AB" w:rsidRPr="001B6DBC">
        <w:rPr>
          <w:rFonts w:ascii="Palatino Linotype" w:eastAsia="Calibri" w:hAnsi="Palatino Linotype" w:cs="Arial"/>
          <w:color w:val="000000" w:themeColor="text1"/>
          <w:u w:val="single"/>
          <w:lang w:val="es-ES"/>
        </w:rPr>
        <w:t>a</w:t>
      </w:r>
      <w:r w:rsidR="001746FB" w:rsidRPr="001B6DBC">
        <w:rPr>
          <w:rFonts w:ascii="Palatino Linotype" w:eastAsia="Calibri" w:hAnsi="Palatino Linotype" w:cs="Arial"/>
          <w:color w:val="000000" w:themeColor="text1"/>
          <w:lang w:val="es-ES"/>
        </w:rPr>
        <w:t xml:space="preserve"> y </w:t>
      </w:r>
      <w:r w:rsidR="001746FB" w:rsidRPr="001B6DBC">
        <w:rPr>
          <w:rFonts w:ascii="Palatino Linotype" w:eastAsia="Calibri" w:hAnsi="Palatino Linotype" w:cs="Arial"/>
          <w:color w:val="000000" w:themeColor="text1"/>
          <w:u w:val="single"/>
          <w:lang w:val="es-ES"/>
        </w:rPr>
        <w:t>la entrega de información incompleta</w:t>
      </w:r>
      <w:r w:rsidR="001746FB" w:rsidRPr="001B6DBC">
        <w:rPr>
          <w:rFonts w:ascii="Palatino Linotype" w:eastAsia="Calibri" w:hAnsi="Palatino Linotype" w:cs="Arial"/>
          <w:color w:val="000000" w:themeColor="text1"/>
          <w:lang w:val="es-ES"/>
        </w:rPr>
        <w:t xml:space="preserve">; </w:t>
      </w:r>
      <w:r w:rsidRPr="001B6DBC">
        <w:rPr>
          <w:rFonts w:ascii="Palatino Linotype" w:eastAsia="Calibri" w:hAnsi="Palatino Linotype" w:cs="Arial"/>
          <w:color w:val="000000" w:themeColor="text1"/>
          <w:lang w:val="es-ES"/>
        </w:rPr>
        <w:t xml:space="preserve"> hipótesis de la que se inconformó el particular; y acreditar si la respuesta del </w:t>
      </w:r>
      <w:r w:rsidRPr="001B6DBC">
        <w:rPr>
          <w:rFonts w:ascii="Palatino Linotype" w:eastAsia="Calibri" w:hAnsi="Palatino Linotype" w:cs="Arial"/>
          <w:b/>
          <w:color w:val="000000" w:themeColor="text1"/>
          <w:lang w:val="es-ES"/>
        </w:rPr>
        <w:t>SUJETO OBLIGADO</w:t>
      </w:r>
      <w:r w:rsidRPr="001B6DBC">
        <w:rPr>
          <w:rFonts w:ascii="Palatino Linotype" w:eastAsia="Calibri" w:hAnsi="Palatino Linotype" w:cs="Arial"/>
          <w:color w:val="000000" w:themeColor="text1"/>
          <w:lang w:val="es-ES"/>
        </w:rPr>
        <w:t xml:space="preserve"> resulta </w:t>
      </w:r>
      <w:r w:rsidR="00C25E9A" w:rsidRPr="001B6DBC">
        <w:rPr>
          <w:rFonts w:ascii="Palatino Linotype" w:eastAsia="Calibri" w:hAnsi="Palatino Linotype" w:cs="Arial"/>
          <w:color w:val="000000" w:themeColor="text1"/>
          <w:u w:val="single"/>
          <w:lang w:val="es-ES"/>
        </w:rPr>
        <w:t>accesible</w:t>
      </w:r>
      <w:r w:rsidRPr="001B6DBC">
        <w:rPr>
          <w:rFonts w:ascii="Palatino Linotype" w:eastAsia="Calibri" w:hAnsi="Palatino Linotype" w:cs="Arial"/>
          <w:color w:val="000000" w:themeColor="text1"/>
          <w:lang w:val="es-ES"/>
        </w:rPr>
        <w:t>, en apego a los principios establecidos en el artículo 11 de la Ley de Transparencia.</w:t>
      </w:r>
    </w:p>
    <w:p w14:paraId="489FF529" w14:textId="77777777" w:rsidR="006418AB" w:rsidRPr="001B6DBC" w:rsidRDefault="006418AB" w:rsidP="006418AB">
      <w:pPr>
        <w:pStyle w:val="Prrafodelista"/>
        <w:rPr>
          <w:rFonts w:ascii="Palatino Linotype" w:eastAsia="Calibri" w:hAnsi="Palatino Linotype" w:cs="Arial"/>
          <w:color w:val="000000" w:themeColor="text1"/>
          <w:lang w:val="es-ES"/>
        </w:rPr>
      </w:pPr>
    </w:p>
    <w:p w14:paraId="6B6E284B" w14:textId="0A942EFF" w:rsidR="00D50A86" w:rsidRPr="001B6DBC" w:rsidRDefault="00D50A86" w:rsidP="00D50A86">
      <w:pPr>
        <w:pStyle w:val="Ttulo2"/>
        <w:tabs>
          <w:tab w:val="left" w:pos="0"/>
        </w:tabs>
        <w:spacing w:before="0" w:line="360" w:lineRule="auto"/>
        <w:rPr>
          <w:rFonts w:ascii="Palatino Linotype" w:hAnsi="Palatino Linotype"/>
          <w:b/>
          <w:color w:val="auto"/>
          <w:sz w:val="24"/>
          <w:szCs w:val="24"/>
        </w:rPr>
      </w:pPr>
      <w:bookmarkStart w:id="54" w:name="_Toc69413443"/>
      <w:bookmarkStart w:id="55" w:name="_Toc515462773"/>
      <w:r w:rsidRPr="001B6DBC">
        <w:rPr>
          <w:rFonts w:ascii="Palatino Linotype" w:hAnsi="Palatino Linotype"/>
          <w:b/>
          <w:color w:val="auto"/>
          <w:sz w:val="24"/>
          <w:szCs w:val="24"/>
        </w:rPr>
        <w:t>QUINTO. Estudio y resolución del asunto.</w:t>
      </w:r>
      <w:bookmarkEnd w:id="54"/>
    </w:p>
    <w:bookmarkEnd w:id="55"/>
    <w:p w14:paraId="6BFEAC1E" w14:textId="77777777" w:rsidR="00946C27" w:rsidRPr="001B6DBC" w:rsidRDefault="00946C27" w:rsidP="00946C27">
      <w:pPr>
        <w:tabs>
          <w:tab w:val="left" w:pos="0"/>
        </w:tabs>
        <w:spacing w:line="360" w:lineRule="auto"/>
        <w:rPr>
          <w:rFonts w:ascii="Palatino Linotype" w:hAnsi="Palatino Linotype"/>
        </w:rPr>
      </w:pPr>
    </w:p>
    <w:p w14:paraId="241DF99B" w14:textId="77777777" w:rsidR="00946C27" w:rsidRPr="001B6DBC" w:rsidRDefault="00946C27" w:rsidP="000E0AB4">
      <w:pPr>
        <w:pStyle w:val="Prrafodelista"/>
        <w:keepNext/>
        <w:keepLines/>
        <w:numPr>
          <w:ilvl w:val="0"/>
          <w:numId w:val="1"/>
        </w:numPr>
        <w:spacing w:before="40" w:line="360" w:lineRule="auto"/>
        <w:outlineLvl w:val="1"/>
        <w:rPr>
          <w:rFonts w:ascii="Palatino Linotype" w:eastAsia="MS Gothic" w:hAnsi="Palatino Linotype" w:cs="Times New Roman"/>
          <w:b/>
        </w:rPr>
      </w:pPr>
      <w:bookmarkStart w:id="56" w:name="_Toc499059271"/>
      <w:bookmarkStart w:id="57" w:name="_Toc500414659"/>
      <w:bookmarkStart w:id="58" w:name="_Toc503891602"/>
      <w:bookmarkStart w:id="59" w:name="_Toc69413444"/>
      <w:r w:rsidRPr="001B6DBC">
        <w:rPr>
          <w:rFonts w:ascii="Palatino Linotype" w:eastAsia="MS Gothic" w:hAnsi="Palatino Linotype" w:cs="Times New Roman"/>
          <w:b/>
        </w:rPr>
        <w:t>Del deber de las autoridades de promover, respetar, proteger y garantizar el derecho de acceso a la información pública.</w:t>
      </w:r>
      <w:bookmarkEnd w:id="56"/>
      <w:bookmarkEnd w:id="57"/>
      <w:bookmarkEnd w:id="58"/>
      <w:bookmarkEnd w:id="59"/>
      <w:r w:rsidRPr="001B6DBC">
        <w:rPr>
          <w:rFonts w:ascii="Palatino Linotype" w:eastAsia="MS Gothic" w:hAnsi="Palatino Linotype" w:cs="Times New Roman"/>
          <w:b/>
        </w:rPr>
        <w:t xml:space="preserve"> </w:t>
      </w:r>
    </w:p>
    <w:p w14:paraId="3838E4AB" w14:textId="77777777" w:rsidR="00946C27" w:rsidRPr="001B6DBC"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17BD265" w14:textId="21C43ACB" w:rsidR="008E7BCF" w:rsidRPr="001B6DBC" w:rsidRDefault="00946C27" w:rsidP="008E7BCF">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B6DBC">
        <w:rPr>
          <w:rFonts w:ascii="Palatino Linotype" w:hAnsi="Palatino Linotype"/>
        </w:rPr>
        <w:t xml:space="preserve">Es menester precisar que este </w:t>
      </w:r>
      <w:r w:rsidRPr="001B6DBC">
        <w:rPr>
          <w:rFonts w:ascii="Palatino Linotype" w:eastAsia="MS Mincho" w:hAnsi="Palatino Linotype" w:cs="Times New Roman"/>
          <w:color w:val="000000"/>
        </w:rPr>
        <w:t xml:space="preserve">Órgano Garante parte de que </w:t>
      </w:r>
      <w:r w:rsidRPr="001B6DBC">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 numeral 2; en la Convención Americana sobre Derechos Humanos en su artículo 13, numeral 1; en el artículo sexto de la Constitución Política de los Estados Unidos Mexicanos y en el artículo 5° de la Particular del Estado de México, por lo que al respecto el</w:t>
      </w:r>
      <w:r w:rsidRPr="001B6DBC">
        <w:rPr>
          <w:rFonts w:ascii="Palatino Linotype" w:eastAsia="Times New Roman" w:hAnsi="Palatino Linotype" w:cs="Arial"/>
          <w:color w:val="000000"/>
        </w:rPr>
        <w:t xml:space="preserve"> </w:t>
      </w:r>
      <w:r w:rsidRPr="001B6DBC">
        <w:rPr>
          <w:rFonts w:ascii="Palatino Linotype" w:eastAsia="Times New Roman" w:hAnsi="Palatino Linotype" w:cs="Arial"/>
          <w:b/>
          <w:color w:val="000000"/>
        </w:rPr>
        <w:t>SUJETO OBLIGADO</w:t>
      </w:r>
      <w:r w:rsidRPr="001B6DBC">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1B6DBC">
        <w:rPr>
          <w:rFonts w:ascii="Palatino Linotype" w:eastAsia="Times New Roman" w:hAnsi="Palatino Linotype" w:cs="Arial"/>
          <w:b/>
          <w:color w:val="000000"/>
        </w:rPr>
        <w:t xml:space="preserve">Constitución Política de los Estados Unidos Mexicanos </w:t>
      </w:r>
      <w:r w:rsidRPr="001B6DBC">
        <w:rPr>
          <w:rFonts w:ascii="Palatino Linotype" w:eastAsia="Times New Roman" w:hAnsi="Palatino Linotype" w:cs="Arial"/>
          <w:color w:val="000000"/>
        </w:rPr>
        <w:t xml:space="preserve">al señalar la obligación de “promover, </w:t>
      </w:r>
      <w:r w:rsidRPr="001B6DBC">
        <w:rPr>
          <w:rFonts w:ascii="Palatino Linotype" w:eastAsia="Times New Roman" w:hAnsi="Palatino Linotype" w:cs="Arial"/>
          <w:b/>
          <w:color w:val="000000"/>
        </w:rPr>
        <w:t>respetar</w:t>
      </w:r>
      <w:r w:rsidRPr="001B6DBC">
        <w:rPr>
          <w:rFonts w:ascii="Palatino Linotype" w:eastAsia="Times New Roman" w:hAnsi="Palatino Linotype" w:cs="Arial"/>
          <w:color w:val="000000"/>
        </w:rPr>
        <w:t xml:space="preserve">, proteger y </w:t>
      </w:r>
      <w:r w:rsidRPr="001B6DBC">
        <w:rPr>
          <w:rFonts w:ascii="Palatino Linotype" w:eastAsia="Times New Roman" w:hAnsi="Palatino Linotype" w:cs="Arial"/>
          <w:b/>
          <w:color w:val="000000"/>
        </w:rPr>
        <w:t>garantizar</w:t>
      </w:r>
      <w:r w:rsidRPr="001B6DBC">
        <w:rPr>
          <w:rFonts w:ascii="Palatino Linotype" w:eastAsia="Times New Roman" w:hAnsi="Palatino Linotype" w:cs="Arial"/>
          <w:color w:val="000000"/>
        </w:rPr>
        <w:t xml:space="preserve"> los derechos humanos”, entre los cuales se encuentra dicho derecho.</w:t>
      </w:r>
      <w:bookmarkEnd w:id="50"/>
      <w:bookmarkEnd w:id="51"/>
      <w:bookmarkEnd w:id="52"/>
      <w:bookmarkEnd w:id="53"/>
    </w:p>
    <w:p w14:paraId="6AF3EEF0" w14:textId="77777777" w:rsidR="00023D4E" w:rsidRPr="001B6DBC" w:rsidRDefault="00023D4E" w:rsidP="00023D4E">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A2C6664" w14:textId="214AD7E1" w:rsidR="000454F1" w:rsidRPr="001B6DBC" w:rsidRDefault="000454F1" w:rsidP="000E0AB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B6DBC">
        <w:rPr>
          <w:rFonts w:ascii="Palatino Linotype" w:eastAsia="Times New Roman" w:hAnsi="Palatino Linotype"/>
        </w:rPr>
        <w:t xml:space="preserve">Ahora bien, el Derecho de Acceso a la Información Pública se define como: </w:t>
      </w:r>
      <w:r w:rsidR="008E7BCF" w:rsidRPr="001B6DBC">
        <w:rPr>
          <w:rFonts w:ascii="Palatino Linotype" w:eastAsia="Calibri" w:hAnsi="Palatino Linotype" w:cs="Arial"/>
          <w:color w:val="000000" w:themeColor="text1"/>
          <w:lang w:val="es-ES"/>
        </w:rPr>
        <w:t xml:space="preserve"> </w:t>
      </w:r>
      <w:r w:rsidRPr="001B6DBC">
        <w:rPr>
          <w:rFonts w:ascii="Palatino Linotype" w:hAnsi="Palatino Linotype"/>
          <w:i/>
          <w:color w:val="000000"/>
        </w:rPr>
        <w:t>La igualdad de oportunidades para recibir, buscar e impartir información</w:t>
      </w:r>
      <w:r w:rsidRPr="001B6DBC">
        <w:rPr>
          <w:rStyle w:val="Refdenotaalpie"/>
          <w:rFonts w:ascii="Palatino Linotype" w:hAnsi="Palatino Linotype"/>
          <w:i/>
          <w:color w:val="000000"/>
        </w:rPr>
        <w:footnoteReference w:id="1"/>
      </w:r>
      <w:r w:rsidRPr="001B6DBC">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1B6DBC">
        <w:rPr>
          <w:rStyle w:val="Refdenotaalpie"/>
          <w:rFonts w:ascii="Palatino Linotype" w:hAnsi="Palatino Linotype"/>
          <w:i/>
          <w:color w:val="000000"/>
        </w:rPr>
        <w:footnoteReference w:id="2"/>
      </w:r>
      <w:r w:rsidRPr="001B6DBC">
        <w:rPr>
          <w:rFonts w:ascii="Palatino Linotype" w:hAnsi="Palatino Linotype"/>
          <w:color w:val="000000"/>
        </w:rPr>
        <w:t>que se constituye como una herramienta fundamental para ejercer</w:t>
      </w:r>
      <w:r w:rsidRPr="001B6DBC">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1B6DBC">
        <w:rPr>
          <w:rStyle w:val="Refdenotaalpie"/>
          <w:rFonts w:ascii="Palatino Linotype" w:hAnsi="Palatino Linotype"/>
          <w:i/>
          <w:color w:val="000000"/>
        </w:rPr>
        <w:footnoteReference w:id="3"/>
      </w:r>
      <w:r w:rsidRPr="001B6DBC">
        <w:rPr>
          <w:rFonts w:ascii="Palatino Linotype" w:hAnsi="Palatino Linotype"/>
          <w:color w:val="000000"/>
        </w:rPr>
        <w:t>fomentando</w:t>
      </w:r>
      <w:r w:rsidRPr="001B6DBC">
        <w:rPr>
          <w:rFonts w:ascii="Palatino Linotype" w:hAnsi="Palatino Linotype"/>
          <w:i/>
          <w:color w:val="000000"/>
        </w:rPr>
        <w:t xml:space="preserve"> la transparencia de las actividades estatales y </w:t>
      </w:r>
      <w:r w:rsidRPr="001B6DBC">
        <w:rPr>
          <w:rFonts w:ascii="Palatino Linotype" w:hAnsi="Palatino Linotype"/>
          <w:color w:val="000000"/>
        </w:rPr>
        <w:t>promoviendo</w:t>
      </w:r>
      <w:r w:rsidRPr="001B6DBC">
        <w:rPr>
          <w:rFonts w:ascii="Palatino Linotype" w:hAnsi="Palatino Linotype"/>
          <w:i/>
          <w:color w:val="000000"/>
        </w:rPr>
        <w:t xml:space="preserve"> la responsabilidad de los funcionarios sobre su gestión pública,</w:t>
      </w:r>
      <w:r w:rsidRPr="001B6DBC">
        <w:rPr>
          <w:rStyle w:val="Refdenotaalpie"/>
          <w:rFonts w:ascii="Palatino Linotype" w:hAnsi="Palatino Linotype"/>
          <w:i/>
          <w:color w:val="000000"/>
        </w:rPr>
        <w:footnoteReference w:id="4"/>
      </w:r>
      <w:r w:rsidRPr="001B6DBC">
        <w:rPr>
          <w:rFonts w:ascii="Palatino Linotype" w:hAnsi="Palatino Linotype"/>
          <w:color w:val="000000"/>
        </w:rPr>
        <w:t>que permite</w:t>
      </w:r>
      <w:r w:rsidRPr="001B6DBC">
        <w:rPr>
          <w:rFonts w:ascii="Palatino Linotype" w:hAnsi="Palatino Linotype"/>
          <w:i/>
          <w:color w:val="000000"/>
        </w:rPr>
        <w:t xml:space="preserve"> saber qué están haciendo los gobiernos por sus pueblos, sin lo cual la verdad languidecería y la participación en el gobierno permanecería fragmentada.</w:t>
      </w:r>
    </w:p>
    <w:p w14:paraId="440EB2EB" w14:textId="77777777" w:rsidR="00946C27" w:rsidRPr="001B6DBC"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3E9A359" w14:textId="109D8B62" w:rsidR="006418AB" w:rsidRPr="001B6DBC" w:rsidRDefault="000454F1" w:rsidP="000E0AB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B6DBC">
        <w:rPr>
          <w:rFonts w:ascii="Palatino Linotype" w:eastAsia="Times New Roman" w:hAnsi="Palatino Linotype"/>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44BADF89" w14:textId="77777777" w:rsidR="006418AB" w:rsidRPr="001B6DBC" w:rsidRDefault="006418AB" w:rsidP="00847500">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99A9CA0" w14:textId="258A650D" w:rsidR="00313A14" w:rsidRPr="001B6DBC" w:rsidRDefault="002E73A2" w:rsidP="000E0AB4">
      <w:pPr>
        <w:pStyle w:val="Ttulo2"/>
        <w:numPr>
          <w:ilvl w:val="0"/>
          <w:numId w:val="1"/>
        </w:numPr>
        <w:rPr>
          <w:rFonts w:ascii="Palatino Linotype" w:hAnsi="Palatino Linotype"/>
          <w:b/>
          <w:color w:val="000000" w:themeColor="text1"/>
          <w:sz w:val="24"/>
        </w:rPr>
      </w:pPr>
      <w:bookmarkStart w:id="60" w:name="_Toc2248737"/>
      <w:bookmarkStart w:id="61" w:name="_Toc69413445"/>
      <w:r w:rsidRPr="001B6DBC">
        <w:rPr>
          <w:rFonts w:ascii="Palatino Linotype" w:hAnsi="Palatino Linotype"/>
          <w:b/>
          <w:color w:val="000000" w:themeColor="text1"/>
          <w:sz w:val="24"/>
        </w:rPr>
        <w:lastRenderedPageBreak/>
        <w:t>De la</w:t>
      </w:r>
      <w:bookmarkEnd w:id="60"/>
      <w:r w:rsidR="006C767E" w:rsidRPr="001B6DBC">
        <w:rPr>
          <w:rFonts w:ascii="Palatino Linotype" w:hAnsi="Palatino Linotype"/>
          <w:b/>
          <w:color w:val="000000" w:themeColor="text1"/>
          <w:sz w:val="24"/>
        </w:rPr>
        <w:t xml:space="preserve"> respuesta a </w:t>
      </w:r>
      <w:r w:rsidR="003C0AF0" w:rsidRPr="001B6DBC">
        <w:rPr>
          <w:rFonts w:ascii="Palatino Linotype" w:hAnsi="Palatino Linotype"/>
          <w:b/>
          <w:color w:val="000000" w:themeColor="text1"/>
          <w:sz w:val="24"/>
        </w:rPr>
        <w:t>la</w:t>
      </w:r>
      <w:r w:rsidR="006C767E" w:rsidRPr="001B6DBC">
        <w:rPr>
          <w:rFonts w:ascii="Palatino Linotype" w:hAnsi="Palatino Linotype"/>
          <w:b/>
          <w:color w:val="000000" w:themeColor="text1"/>
          <w:sz w:val="24"/>
        </w:rPr>
        <w:t xml:space="preserve"> solicitud</w:t>
      </w:r>
      <w:r w:rsidR="00A52982" w:rsidRPr="001B6DBC">
        <w:rPr>
          <w:rFonts w:ascii="Palatino Linotype" w:hAnsi="Palatino Linotype"/>
          <w:b/>
          <w:color w:val="000000" w:themeColor="text1"/>
          <w:sz w:val="24"/>
        </w:rPr>
        <w:t xml:space="preserve"> </w:t>
      </w:r>
      <w:r w:rsidR="006C767E" w:rsidRPr="001B6DBC">
        <w:rPr>
          <w:rFonts w:ascii="Palatino Linotype" w:hAnsi="Palatino Linotype"/>
          <w:b/>
          <w:color w:val="000000" w:themeColor="text1"/>
          <w:sz w:val="24"/>
        </w:rPr>
        <w:t>de información.</w:t>
      </w:r>
      <w:bookmarkEnd w:id="61"/>
      <w:r w:rsidR="006C767E" w:rsidRPr="001B6DBC">
        <w:rPr>
          <w:rFonts w:ascii="Palatino Linotype" w:hAnsi="Palatino Linotype"/>
          <w:b/>
          <w:color w:val="000000" w:themeColor="text1"/>
          <w:sz w:val="24"/>
        </w:rPr>
        <w:t xml:space="preserve"> </w:t>
      </w:r>
    </w:p>
    <w:p w14:paraId="6DA2BBFC" w14:textId="77777777" w:rsidR="005D4F86" w:rsidRPr="001B6DBC" w:rsidRDefault="005D4F86" w:rsidP="005D4F86">
      <w:pPr>
        <w:rPr>
          <w:lang w:eastAsia="en-US"/>
        </w:rPr>
      </w:pPr>
    </w:p>
    <w:p w14:paraId="2EDC5AF3" w14:textId="77777777" w:rsidR="00510DD0" w:rsidRPr="001B6DBC" w:rsidRDefault="00510DD0" w:rsidP="00510DD0">
      <w:pPr>
        <w:rPr>
          <w:lang w:eastAsia="en-US"/>
        </w:rPr>
      </w:pPr>
    </w:p>
    <w:p w14:paraId="1F4546A8" w14:textId="25F4B358" w:rsidR="00DC1B92" w:rsidRPr="001B6DBC" w:rsidRDefault="00DC1B92" w:rsidP="000E0AB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B6DBC">
        <w:rPr>
          <w:rFonts w:ascii="Palatino Linotype" w:eastAsia="Calibri" w:hAnsi="Palatino Linotype" w:cs="Arial"/>
          <w:color w:val="000000" w:themeColor="text1"/>
          <w:lang w:val="es-ES"/>
        </w:rPr>
        <w:t xml:space="preserve">Previo al análisis de las documentales proporcionadas por el </w:t>
      </w:r>
      <w:r w:rsidRPr="001B6DBC">
        <w:rPr>
          <w:rFonts w:ascii="Palatino Linotype" w:eastAsia="Calibri" w:hAnsi="Palatino Linotype" w:cs="Arial"/>
          <w:b/>
          <w:color w:val="000000" w:themeColor="text1"/>
          <w:lang w:val="es-ES"/>
        </w:rPr>
        <w:t>SUJETO OBLIGADO</w:t>
      </w:r>
      <w:r w:rsidRPr="001B6DBC">
        <w:rPr>
          <w:rFonts w:ascii="Palatino Linotype" w:eastAsia="Calibri" w:hAnsi="Palatino Linotype" w:cs="Arial"/>
          <w:color w:val="000000" w:themeColor="text1"/>
          <w:lang w:val="es-ES"/>
        </w:rPr>
        <w:t>, resulta necesario precisar en qué consiste la información requerida por el particular, así como la respuesta proporcionada, razón por la que se inserta la siguiente tabla descriptiva.</w:t>
      </w:r>
    </w:p>
    <w:p w14:paraId="583303BD" w14:textId="77777777" w:rsidR="001A1004" w:rsidRPr="001B6DBC" w:rsidRDefault="001A1004" w:rsidP="001A1004">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tbl>
      <w:tblPr>
        <w:tblStyle w:val="Tablaconcuadrcula"/>
        <w:tblW w:w="8951" w:type="dxa"/>
        <w:tblLayout w:type="fixed"/>
        <w:tblLook w:val="04A0" w:firstRow="1" w:lastRow="0" w:firstColumn="1" w:lastColumn="0" w:noHBand="0" w:noVBand="1"/>
      </w:tblPr>
      <w:tblGrid>
        <w:gridCol w:w="562"/>
        <w:gridCol w:w="3969"/>
        <w:gridCol w:w="4420"/>
      </w:tblGrid>
      <w:tr w:rsidR="00E92092" w:rsidRPr="001B6DBC" w14:paraId="6DA6CC81" w14:textId="77777777" w:rsidTr="00E92092">
        <w:trPr>
          <w:trHeight w:val="448"/>
        </w:trPr>
        <w:tc>
          <w:tcPr>
            <w:tcW w:w="562" w:type="dxa"/>
            <w:shd w:val="clear" w:color="auto" w:fill="BFBFBF" w:themeFill="background1" w:themeFillShade="BF"/>
          </w:tcPr>
          <w:p w14:paraId="5153B1D4" w14:textId="48688EB1" w:rsidR="00E92092" w:rsidRPr="001B6DBC" w:rsidRDefault="00E92092" w:rsidP="00DC1B92">
            <w:pPr>
              <w:pStyle w:val="Prrafodelista"/>
              <w:tabs>
                <w:tab w:val="left" w:pos="426"/>
                <w:tab w:val="left" w:pos="567"/>
              </w:tabs>
              <w:spacing w:line="360" w:lineRule="auto"/>
              <w:ind w:left="0"/>
              <w:jc w:val="center"/>
              <w:rPr>
                <w:rFonts w:ascii="Palatino Linotype" w:eastAsia="Calibri" w:hAnsi="Palatino Linotype" w:cs="Arial"/>
                <w:b/>
                <w:color w:val="000000" w:themeColor="text1"/>
                <w:sz w:val="22"/>
                <w:szCs w:val="22"/>
                <w:lang w:val="es-ES"/>
              </w:rPr>
            </w:pPr>
            <w:proofErr w:type="spellStart"/>
            <w:r w:rsidRPr="001B6DBC">
              <w:rPr>
                <w:rFonts w:ascii="Palatino Linotype" w:eastAsia="Calibri" w:hAnsi="Palatino Linotype" w:cs="Arial"/>
                <w:b/>
                <w:color w:val="000000" w:themeColor="text1"/>
                <w:sz w:val="22"/>
                <w:szCs w:val="22"/>
                <w:lang w:val="es-ES"/>
              </w:rPr>
              <w:t>Nº</w:t>
            </w:r>
            <w:proofErr w:type="spellEnd"/>
          </w:p>
        </w:tc>
        <w:tc>
          <w:tcPr>
            <w:tcW w:w="3969" w:type="dxa"/>
            <w:shd w:val="clear" w:color="auto" w:fill="BFBFBF" w:themeFill="background1" w:themeFillShade="BF"/>
          </w:tcPr>
          <w:p w14:paraId="7EE312BA" w14:textId="209539DB" w:rsidR="00E92092" w:rsidRPr="001B6DBC" w:rsidRDefault="00E92092" w:rsidP="00DC1B92">
            <w:pPr>
              <w:pStyle w:val="Prrafodelista"/>
              <w:tabs>
                <w:tab w:val="left" w:pos="426"/>
                <w:tab w:val="left" w:pos="567"/>
              </w:tabs>
              <w:spacing w:line="360" w:lineRule="auto"/>
              <w:ind w:left="0"/>
              <w:jc w:val="center"/>
              <w:rPr>
                <w:rFonts w:ascii="Palatino Linotype" w:eastAsia="Calibri" w:hAnsi="Palatino Linotype" w:cs="Arial"/>
                <w:b/>
                <w:color w:val="000000" w:themeColor="text1"/>
                <w:sz w:val="22"/>
                <w:szCs w:val="22"/>
                <w:lang w:val="es-ES"/>
              </w:rPr>
            </w:pPr>
            <w:r w:rsidRPr="001B6DBC">
              <w:rPr>
                <w:rFonts w:ascii="Palatino Linotype" w:eastAsia="Calibri" w:hAnsi="Palatino Linotype" w:cs="Arial"/>
                <w:b/>
                <w:color w:val="000000" w:themeColor="text1"/>
                <w:sz w:val="22"/>
                <w:szCs w:val="22"/>
                <w:lang w:val="es-ES"/>
              </w:rPr>
              <w:t>REQUERIMIENTO</w:t>
            </w:r>
          </w:p>
        </w:tc>
        <w:tc>
          <w:tcPr>
            <w:tcW w:w="4420" w:type="dxa"/>
            <w:shd w:val="clear" w:color="auto" w:fill="BFBFBF" w:themeFill="background1" w:themeFillShade="BF"/>
          </w:tcPr>
          <w:p w14:paraId="685255B1" w14:textId="23644C6C" w:rsidR="00E92092" w:rsidRPr="001B6DBC" w:rsidRDefault="00E92092" w:rsidP="00DC1B92">
            <w:pPr>
              <w:pStyle w:val="Prrafodelista"/>
              <w:tabs>
                <w:tab w:val="left" w:pos="426"/>
                <w:tab w:val="left" w:pos="567"/>
              </w:tabs>
              <w:spacing w:line="360" w:lineRule="auto"/>
              <w:ind w:left="0"/>
              <w:jc w:val="center"/>
              <w:rPr>
                <w:rFonts w:ascii="Palatino Linotype" w:eastAsia="Calibri" w:hAnsi="Palatino Linotype" w:cs="Arial"/>
                <w:b/>
                <w:color w:val="000000" w:themeColor="text1"/>
                <w:sz w:val="22"/>
                <w:szCs w:val="22"/>
                <w:lang w:val="es-ES"/>
              </w:rPr>
            </w:pPr>
            <w:r w:rsidRPr="001B6DBC">
              <w:rPr>
                <w:rFonts w:ascii="Palatino Linotype" w:eastAsia="Calibri" w:hAnsi="Palatino Linotype" w:cs="Arial"/>
                <w:b/>
                <w:color w:val="000000" w:themeColor="text1"/>
                <w:sz w:val="22"/>
                <w:szCs w:val="22"/>
                <w:lang w:val="es-ES"/>
              </w:rPr>
              <w:t>RESPUESTA</w:t>
            </w:r>
          </w:p>
        </w:tc>
      </w:tr>
      <w:tr w:rsidR="00E92092" w:rsidRPr="001B6DBC" w14:paraId="6AA1BFFB" w14:textId="77777777" w:rsidTr="00E92092">
        <w:trPr>
          <w:trHeight w:val="3247"/>
        </w:trPr>
        <w:tc>
          <w:tcPr>
            <w:tcW w:w="562" w:type="dxa"/>
          </w:tcPr>
          <w:p w14:paraId="013FCDD4" w14:textId="13D9B64B" w:rsidR="00E92092" w:rsidRPr="001B6DBC" w:rsidRDefault="00E92092" w:rsidP="00DC1B92">
            <w:pPr>
              <w:pStyle w:val="Prrafodelista"/>
              <w:tabs>
                <w:tab w:val="left" w:pos="426"/>
                <w:tab w:val="left" w:pos="567"/>
              </w:tabs>
              <w:spacing w:line="360" w:lineRule="auto"/>
              <w:ind w:left="0"/>
              <w:jc w:val="both"/>
              <w:rPr>
                <w:rFonts w:ascii="Palatino Linotype" w:eastAsia="Calibri" w:hAnsi="Palatino Linotype" w:cs="Arial"/>
                <w:b/>
                <w:color w:val="000000" w:themeColor="text1"/>
                <w:sz w:val="22"/>
                <w:szCs w:val="22"/>
                <w:lang w:val="es-ES"/>
              </w:rPr>
            </w:pPr>
            <w:r w:rsidRPr="001B6DBC">
              <w:rPr>
                <w:rFonts w:ascii="Palatino Linotype" w:eastAsia="Calibri" w:hAnsi="Palatino Linotype" w:cs="Arial"/>
                <w:b/>
                <w:color w:val="000000" w:themeColor="text1"/>
                <w:sz w:val="22"/>
                <w:szCs w:val="22"/>
                <w:lang w:val="es-ES"/>
              </w:rPr>
              <w:t>1</w:t>
            </w:r>
          </w:p>
        </w:tc>
        <w:tc>
          <w:tcPr>
            <w:tcW w:w="3969" w:type="dxa"/>
          </w:tcPr>
          <w:p w14:paraId="24480541" w14:textId="0849E1E6" w:rsidR="00E92092" w:rsidRPr="001B6DBC" w:rsidRDefault="00E92092" w:rsidP="00DB7D50">
            <w:pPr>
              <w:jc w:val="both"/>
              <w:rPr>
                <w:rFonts w:ascii="Palatino Linotype" w:eastAsia="Times New Roman" w:hAnsi="Palatino Linotype" w:cs="Times New Roman"/>
                <w:sz w:val="22"/>
                <w:szCs w:val="22"/>
                <w:lang w:val="es-MX" w:eastAsia="es-ES_tradnl"/>
              </w:rPr>
            </w:pPr>
            <w:r w:rsidRPr="001B6DBC">
              <w:rPr>
                <w:rFonts w:ascii="Palatino Linotype" w:eastAsia="Calibri" w:hAnsi="Palatino Linotype" w:cs="Arial"/>
                <w:color w:val="000000" w:themeColor="text1"/>
                <w:sz w:val="22"/>
                <w:szCs w:val="22"/>
                <w:lang w:val="es-ES"/>
              </w:rPr>
              <w:t>Los de nómina de todo el personal, de los meses de noviembre y diciembre de dos mil veinte y enero de dos mil veintiuno.</w:t>
            </w:r>
          </w:p>
          <w:p w14:paraId="33007005" w14:textId="43EE33DA" w:rsidR="00E92092" w:rsidRPr="001B6DBC" w:rsidRDefault="00E92092" w:rsidP="00422E84">
            <w:pPr>
              <w:pStyle w:val="Prrafodelista"/>
              <w:tabs>
                <w:tab w:val="left" w:pos="426"/>
                <w:tab w:val="left" w:pos="567"/>
              </w:tabs>
              <w:spacing w:line="360" w:lineRule="auto"/>
              <w:ind w:left="567" w:right="565"/>
              <w:jc w:val="both"/>
              <w:rPr>
                <w:rFonts w:ascii="Palatino Linotype" w:eastAsia="Calibri" w:hAnsi="Palatino Linotype" w:cs="Arial"/>
                <w:color w:val="000000" w:themeColor="text1"/>
                <w:sz w:val="22"/>
                <w:szCs w:val="22"/>
                <w:lang w:val="es-ES"/>
              </w:rPr>
            </w:pPr>
          </w:p>
        </w:tc>
        <w:tc>
          <w:tcPr>
            <w:tcW w:w="4420" w:type="dxa"/>
          </w:tcPr>
          <w:p w14:paraId="32D62CBC" w14:textId="40D1AD05" w:rsidR="00E92092" w:rsidRPr="001B6DBC" w:rsidRDefault="00E92092" w:rsidP="00DB7D50">
            <w:pPr>
              <w:pStyle w:val="Prrafodelista"/>
              <w:tabs>
                <w:tab w:val="left" w:pos="426"/>
                <w:tab w:val="left" w:pos="567"/>
              </w:tabs>
              <w:ind w:left="0"/>
              <w:jc w:val="both"/>
              <w:rPr>
                <w:rFonts w:ascii="Palatino Linotype" w:eastAsia="Calibri" w:hAnsi="Palatino Linotype" w:cs="Arial"/>
                <w:i/>
                <w:color w:val="000000" w:themeColor="text1"/>
                <w:lang w:val="es-ES"/>
              </w:rPr>
            </w:pPr>
            <w:r w:rsidRPr="001B6DBC">
              <w:rPr>
                <w:rFonts w:ascii="Palatino Linotype" w:eastAsia="Calibri" w:hAnsi="Palatino Linotype" w:cs="Arial"/>
                <w:i/>
                <w:color w:val="000000" w:themeColor="text1"/>
                <w:lang w:val="es-ES"/>
              </w:rPr>
              <w:t xml:space="preserve">“…el contenido de los recibos de nómina es equivalente a los datos que obran en el siguiente link: </w:t>
            </w:r>
            <w:hyperlink r:id="rId11" w:history="1">
              <w:r w:rsidRPr="001B6DBC">
                <w:rPr>
                  <w:rStyle w:val="Hipervnculo"/>
                  <w:rFonts w:ascii="Palatino Linotype" w:hAnsi="Palatino Linotype"/>
                  <w:i/>
                </w:rPr>
                <w:t>https://www.ipomex.org.mx/ipo3/lgt/indice/CHALCO/art_92_viii.web</w:t>
              </w:r>
            </w:hyperlink>
            <w:r w:rsidRPr="001B6DBC">
              <w:rPr>
                <w:rFonts w:ascii="Palatino Linotype" w:hAnsi="Palatino Linotype"/>
                <w:i/>
                <w:color w:val="000000"/>
              </w:rPr>
              <w:t xml:space="preserve"> donde es posible observar la nómina total del personal del Gobierno de Chalco incluyendo los miembros del Ayuntamiento </w:t>
            </w:r>
            <w:r w:rsidRPr="001B6DBC">
              <w:rPr>
                <w:rFonts w:ascii="Palatino Linotype" w:hAnsi="Palatino Linotype" w:cs="Arial"/>
                <w:i/>
                <w:lang w:val="es-MX"/>
              </w:rPr>
              <w:t>…” (Sic).</w:t>
            </w:r>
          </w:p>
        </w:tc>
      </w:tr>
    </w:tbl>
    <w:p w14:paraId="036B4072" w14:textId="77777777" w:rsidR="00DC1B92" w:rsidRPr="001B6DBC" w:rsidRDefault="00DC1B92" w:rsidP="00DC1B92">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EEC6386" w14:textId="21884FC5" w:rsidR="00E92092" w:rsidRPr="001B6DBC" w:rsidRDefault="00E92092" w:rsidP="000E0AB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B6DBC">
        <w:rPr>
          <w:rFonts w:ascii="Palatino Linotype" w:eastAsia="Calibri" w:hAnsi="Palatino Linotype" w:cs="Arial"/>
          <w:color w:val="000000" w:themeColor="text1"/>
          <w:lang w:val="es-ES"/>
        </w:rPr>
        <w:t xml:space="preserve">De lo </w:t>
      </w:r>
      <w:r w:rsidRPr="001B6DBC">
        <w:rPr>
          <w:rFonts w:ascii="Palatino Linotype" w:eastAsia="MS Mincho" w:hAnsi="Palatino Linotype" w:cstheme="majorBidi"/>
        </w:rPr>
        <w:t xml:space="preserve">anteriormente expuesto, se puede observar claramente que el </w:t>
      </w:r>
      <w:r w:rsidRPr="001B6DBC">
        <w:rPr>
          <w:rFonts w:ascii="Palatino Linotype" w:eastAsia="MS Mincho" w:hAnsi="Palatino Linotype" w:cstheme="majorBidi"/>
          <w:b/>
        </w:rPr>
        <w:t>SUJETO OBLIGADO</w:t>
      </w:r>
      <w:r w:rsidRPr="001B6DBC">
        <w:rPr>
          <w:rFonts w:ascii="Palatino Linotype" w:eastAsia="MS Mincho" w:hAnsi="Palatino Linotype" w:cstheme="majorBidi"/>
        </w:rPr>
        <w:t xml:space="preserve"> atendió a la solicitud de información, sin embargo, </w:t>
      </w:r>
      <w:r w:rsidRPr="001B6DBC">
        <w:rPr>
          <w:rFonts w:ascii="Palatino Linotype" w:eastAsia="Calibri" w:hAnsi="Palatino Linotype" w:cs="Arial"/>
          <w:color w:val="000000" w:themeColor="text1"/>
          <w:lang w:val="es-ES"/>
        </w:rPr>
        <w:t xml:space="preserve">no se proporcionaron las documentales requeridas por el particular, información que en un acto posterior como lo es el informe justificado el </w:t>
      </w:r>
      <w:r w:rsidRPr="001B6DBC">
        <w:rPr>
          <w:rFonts w:ascii="Palatino Linotype" w:eastAsia="Calibri" w:hAnsi="Palatino Linotype" w:cs="Arial"/>
          <w:b/>
          <w:color w:val="000000" w:themeColor="text1"/>
          <w:lang w:val="es-ES"/>
        </w:rPr>
        <w:t xml:space="preserve">SUJETO OBLIGADO </w:t>
      </w:r>
      <w:r w:rsidRPr="001B6DBC">
        <w:rPr>
          <w:rFonts w:ascii="Palatino Linotype" w:eastAsia="Calibri" w:hAnsi="Palatino Linotype" w:cs="Arial"/>
          <w:color w:val="000000" w:themeColor="text1"/>
          <w:lang w:val="es-ES"/>
        </w:rPr>
        <w:t>afirm</w:t>
      </w:r>
      <w:r w:rsidR="0074775A" w:rsidRPr="001B6DBC">
        <w:rPr>
          <w:rFonts w:ascii="Palatino Linotype" w:eastAsia="Calibri" w:hAnsi="Palatino Linotype" w:cs="Arial"/>
          <w:color w:val="000000" w:themeColor="text1"/>
          <w:lang w:val="es-ES"/>
        </w:rPr>
        <w:t xml:space="preserve">ó poseerla al remitir </w:t>
      </w:r>
      <w:r w:rsidR="0074775A" w:rsidRPr="001B6DBC">
        <w:rPr>
          <w:rFonts w:ascii="Palatino Linotype" w:eastAsia="Calibri" w:hAnsi="Palatino Linotype" w:cs="Arial"/>
          <w:i/>
          <w:color w:val="000000" w:themeColor="text1"/>
          <w:lang w:val="es-ES"/>
        </w:rPr>
        <w:t>algunos</w:t>
      </w:r>
      <w:r w:rsidR="0074775A" w:rsidRPr="001B6DBC">
        <w:rPr>
          <w:rFonts w:ascii="Palatino Linotype" w:eastAsia="Calibri" w:hAnsi="Palatino Linotype" w:cs="Arial"/>
          <w:color w:val="000000" w:themeColor="text1"/>
          <w:lang w:val="es-ES"/>
        </w:rPr>
        <w:t xml:space="preserve"> recibos de nómina, mismos que </w:t>
      </w:r>
      <w:r w:rsidRPr="001B6DBC">
        <w:rPr>
          <w:rFonts w:ascii="Palatino Linotype" w:eastAsia="Calibri" w:hAnsi="Palatino Linotype" w:cs="Arial"/>
          <w:color w:val="000000" w:themeColor="text1"/>
          <w:lang w:val="es-ES"/>
        </w:rPr>
        <w:t xml:space="preserve">no se </w:t>
      </w:r>
      <w:r w:rsidR="0074775A" w:rsidRPr="001B6DBC">
        <w:rPr>
          <w:rFonts w:ascii="Palatino Linotype" w:eastAsia="Calibri" w:hAnsi="Palatino Linotype" w:cs="Arial"/>
          <w:color w:val="000000" w:themeColor="text1"/>
          <w:lang w:val="es-ES"/>
        </w:rPr>
        <w:t>pusieron</w:t>
      </w:r>
      <w:r w:rsidRPr="001B6DBC">
        <w:rPr>
          <w:rFonts w:ascii="Palatino Linotype" w:eastAsia="Calibri" w:hAnsi="Palatino Linotype" w:cs="Arial"/>
          <w:color w:val="000000" w:themeColor="text1"/>
          <w:lang w:val="es-ES"/>
        </w:rPr>
        <w:t xml:space="preserve"> a disposición del particular toda vez que se realizó una versión pública incorrecta</w:t>
      </w:r>
      <w:r w:rsidR="0074775A" w:rsidRPr="001B6DBC">
        <w:rPr>
          <w:rFonts w:ascii="Palatino Linotype" w:eastAsia="Calibri" w:hAnsi="Palatino Linotype" w:cs="Arial"/>
          <w:color w:val="000000" w:themeColor="text1"/>
          <w:lang w:val="es-ES"/>
        </w:rPr>
        <w:t xml:space="preserve"> </w:t>
      </w:r>
      <w:r w:rsidR="0074775A" w:rsidRPr="001B6DBC">
        <w:rPr>
          <w:rFonts w:ascii="Palatino Linotype" w:eastAsia="MS Gothic" w:hAnsi="Palatino Linotype"/>
        </w:rPr>
        <w:t xml:space="preserve">ya </w:t>
      </w:r>
      <w:r w:rsidR="0074775A" w:rsidRPr="001B6DBC">
        <w:rPr>
          <w:rFonts w:ascii="Palatino Linotype" w:eastAsia="MS Gothic" w:hAnsi="Palatino Linotype"/>
        </w:rPr>
        <w:lastRenderedPageBreak/>
        <w:t>que se dejó a la vista</w:t>
      </w:r>
      <w:r w:rsidR="0074775A" w:rsidRPr="001B6DBC">
        <w:rPr>
          <w:rFonts w:ascii="Palatino Linotype" w:eastAsia="Calibri" w:hAnsi="Palatino Linotype" w:cs="Arial"/>
          <w:lang w:val="es-ES" w:eastAsia="es-MX"/>
        </w:rPr>
        <w:t xml:space="preserve"> la clave de deducciones concepto SISTEMA DE CAPITAL INDIVIDUAL y, por otro lado, se testaron los datos correspondientes a las cadenas originales y sellos digitales, las cuales actualmente no refieren metadatos, por ende deben ser considerados públicos.</w:t>
      </w:r>
    </w:p>
    <w:p w14:paraId="7DB2EE5B" w14:textId="77777777" w:rsidR="00E92092" w:rsidRPr="001B6DBC" w:rsidRDefault="00E92092" w:rsidP="00E92092">
      <w:pPr>
        <w:tabs>
          <w:tab w:val="left" w:pos="426"/>
          <w:tab w:val="left" w:pos="567"/>
        </w:tabs>
        <w:spacing w:line="360" w:lineRule="auto"/>
        <w:jc w:val="both"/>
        <w:rPr>
          <w:rFonts w:ascii="Palatino Linotype" w:eastAsia="Calibri" w:hAnsi="Palatino Linotype" w:cs="Arial"/>
          <w:color w:val="000000" w:themeColor="text1"/>
          <w:lang w:val="es-ES"/>
        </w:rPr>
      </w:pPr>
    </w:p>
    <w:p w14:paraId="16F1AF39" w14:textId="65E23D67" w:rsidR="00D821FA" w:rsidRPr="001B6DBC" w:rsidRDefault="00E92092" w:rsidP="009146B1">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B6DBC">
        <w:rPr>
          <w:rFonts w:ascii="Palatino Linotype" w:eastAsia="Calibri" w:hAnsi="Palatino Linotype" w:cs="Arial"/>
          <w:color w:val="000000" w:themeColor="text1"/>
          <w:lang w:val="es-ES"/>
        </w:rPr>
        <w:t>Por lo anterior</w:t>
      </w:r>
      <w:r w:rsidR="00D821FA" w:rsidRPr="001B6DBC">
        <w:rPr>
          <w:rFonts w:ascii="Palatino Linotype" w:eastAsia="Calibri" w:hAnsi="Palatino Linotype" w:cs="Arial"/>
          <w:color w:val="000000" w:themeColor="text1"/>
          <w:lang w:val="es-ES"/>
        </w:rPr>
        <w:t>,</w:t>
      </w:r>
      <w:r w:rsidRPr="001B6DBC">
        <w:rPr>
          <w:rFonts w:ascii="Palatino Linotype" w:eastAsia="Calibri" w:hAnsi="Palatino Linotype" w:cs="Arial"/>
          <w:color w:val="000000" w:themeColor="text1"/>
          <w:lang w:val="es-ES"/>
        </w:rPr>
        <w:t xml:space="preserve"> es de reiterar que el particular se inconformó a través del recurso de revisión argumentando que el </w:t>
      </w:r>
      <w:r w:rsidRPr="001B6DBC">
        <w:rPr>
          <w:rFonts w:ascii="Palatino Linotype" w:eastAsia="Calibri" w:hAnsi="Palatino Linotype" w:cs="Arial"/>
          <w:b/>
          <w:color w:val="000000" w:themeColor="text1"/>
          <w:lang w:val="es-ES"/>
        </w:rPr>
        <w:t>SUJETO OBLIGADO</w:t>
      </w:r>
      <w:r w:rsidRPr="001B6DBC">
        <w:rPr>
          <w:rFonts w:ascii="Palatino Linotype" w:eastAsia="Calibri" w:hAnsi="Palatino Linotype" w:cs="Arial"/>
          <w:color w:val="000000" w:themeColor="text1"/>
          <w:lang w:val="es-ES"/>
        </w:rPr>
        <w:t xml:space="preserve"> le negó la informaci</w:t>
      </w:r>
      <w:r w:rsidR="0074775A" w:rsidRPr="001B6DBC">
        <w:rPr>
          <w:rFonts w:ascii="Palatino Linotype" w:eastAsia="Calibri" w:hAnsi="Palatino Linotype" w:cs="Arial"/>
          <w:color w:val="000000" w:themeColor="text1"/>
          <w:lang w:val="es-ES"/>
        </w:rPr>
        <w:t>ón requerida</w:t>
      </w:r>
      <w:r w:rsidRPr="001B6DBC">
        <w:rPr>
          <w:rFonts w:ascii="Palatino Linotype" w:eastAsia="Calibri" w:hAnsi="Palatino Linotype" w:cs="Arial"/>
          <w:color w:val="000000" w:themeColor="text1"/>
          <w:lang w:val="es-ES"/>
        </w:rPr>
        <w:t xml:space="preserve"> </w:t>
      </w:r>
      <w:r w:rsidR="00023D4E" w:rsidRPr="001B6DBC">
        <w:rPr>
          <w:rFonts w:ascii="Palatino Linotype" w:eastAsia="Calibri" w:hAnsi="Palatino Linotype" w:cs="Arial"/>
          <w:color w:val="000000" w:themeColor="text1"/>
          <w:lang w:val="es-ES"/>
        </w:rPr>
        <w:t>ya que,</w:t>
      </w:r>
      <w:r w:rsidRPr="001B6DBC">
        <w:rPr>
          <w:rFonts w:ascii="Palatino Linotype" w:eastAsia="Calibri" w:hAnsi="Palatino Linotype" w:cs="Arial"/>
          <w:color w:val="000000" w:themeColor="text1"/>
          <w:lang w:val="es-ES"/>
        </w:rPr>
        <w:t xml:space="preserve"> al acceder a la liga electrónica proporcionada</w:t>
      </w:r>
      <w:r w:rsidR="0074775A" w:rsidRPr="001B6DBC">
        <w:rPr>
          <w:rFonts w:ascii="Palatino Linotype" w:eastAsia="Calibri" w:hAnsi="Palatino Linotype" w:cs="Arial"/>
          <w:color w:val="000000" w:themeColor="text1"/>
          <w:lang w:val="es-ES"/>
        </w:rPr>
        <w:t>,</w:t>
      </w:r>
      <w:r w:rsidRPr="001B6DBC">
        <w:rPr>
          <w:rFonts w:ascii="Palatino Linotype" w:eastAsia="Calibri" w:hAnsi="Palatino Linotype" w:cs="Arial"/>
          <w:color w:val="000000" w:themeColor="text1"/>
          <w:lang w:val="es-ES"/>
        </w:rPr>
        <w:t xml:space="preserve"> </w:t>
      </w:r>
      <w:r w:rsidR="009146B1" w:rsidRPr="001B6DBC">
        <w:rPr>
          <w:rFonts w:ascii="Palatino Linotype" w:eastAsia="Calibri" w:hAnsi="Palatino Linotype" w:cs="Arial"/>
          <w:color w:val="000000" w:themeColor="text1"/>
          <w:lang w:val="es-ES"/>
        </w:rPr>
        <w:t xml:space="preserve">misma </w:t>
      </w:r>
      <w:r w:rsidRPr="001B6DBC">
        <w:rPr>
          <w:rFonts w:ascii="Palatino Linotype" w:eastAsia="Calibri" w:hAnsi="Palatino Linotype" w:cs="Arial"/>
          <w:color w:val="000000" w:themeColor="text1"/>
          <w:lang w:val="es-ES"/>
        </w:rPr>
        <w:t>que dirige al Portal de Información Pública de Oficio del Estado de México (IPOMEX)</w:t>
      </w:r>
      <w:r w:rsidR="00D821FA" w:rsidRPr="001B6DBC">
        <w:rPr>
          <w:rFonts w:ascii="Palatino Linotype" w:eastAsia="Calibri" w:hAnsi="Palatino Linotype" w:cs="Arial"/>
          <w:color w:val="000000" w:themeColor="text1"/>
          <w:lang w:val="es-ES"/>
        </w:rPr>
        <w:t xml:space="preserve">, no se </w:t>
      </w:r>
      <w:r w:rsidR="006864C7" w:rsidRPr="001B6DBC">
        <w:rPr>
          <w:rFonts w:ascii="Palatino Linotype" w:eastAsia="Calibri" w:hAnsi="Palatino Linotype" w:cs="Arial"/>
          <w:color w:val="000000" w:themeColor="text1"/>
          <w:lang w:val="es-ES"/>
        </w:rPr>
        <w:t>encon</w:t>
      </w:r>
      <w:r w:rsidR="0074775A" w:rsidRPr="001B6DBC">
        <w:rPr>
          <w:rFonts w:ascii="Palatino Linotype" w:eastAsia="Calibri" w:hAnsi="Palatino Linotype" w:cs="Arial"/>
          <w:color w:val="000000" w:themeColor="text1"/>
          <w:lang w:val="es-ES"/>
        </w:rPr>
        <w:t>traron</w:t>
      </w:r>
      <w:r w:rsidRPr="001B6DBC">
        <w:rPr>
          <w:rFonts w:ascii="Palatino Linotype" w:eastAsia="Calibri" w:hAnsi="Palatino Linotype" w:cs="Arial"/>
          <w:color w:val="000000" w:themeColor="text1"/>
          <w:lang w:val="es-ES"/>
        </w:rPr>
        <w:t xml:space="preserve"> los recibos de nómina</w:t>
      </w:r>
      <w:r w:rsidR="0074775A" w:rsidRPr="001B6DBC">
        <w:rPr>
          <w:rFonts w:ascii="Palatino Linotype" w:eastAsia="Calibri" w:hAnsi="Palatino Linotype" w:cs="Arial"/>
          <w:color w:val="000000" w:themeColor="text1"/>
          <w:lang w:val="es-ES"/>
        </w:rPr>
        <w:t>.</w:t>
      </w:r>
    </w:p>
    <w:p w14:paraId="1DAC95F6" w14:textId="77777777" w:rsidR="00D821FA" w:rsidRPr="001B6DBC" w:rsidRDefault="00D821FA" w:rsidP="00D821FA">
      <w:pPr>
        <w:pStyle w:val="Prrafodelista"/>
        <w:rPr>
          <w:rFonts w:ascii="Palatino Linotype" w:eastAsia="Calibri" w:hAnsi="Palatino Linotype" w:cs="Arial"/>
          <w:color w:val="000000" w:themeColor="text1"/>
          <w:lang w:val="es-ES"/>
        </w:rPr>
      </w:pPr>
    </w:p>
    <w:p w14:paraId="01F3FE43" w14:textId="1004353A" w:rsidR="009146B1" w:rsidRPr="001B6DBC" w:rsidRDefault="00146B1E" w:rsidP="00D821F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B6DBC">
        <w:rPr>
          <w:rFonts w:ascii="Palatino Linotype" w:eastAsia="Calibri" w:hAnsi="Palatino Linotype" w:cs="Arial"/>
          <w:noProof/>
          <w:color w:val="000000" w:themeColor="text1"/>
          <w:lang w:val="es-MX" w:eastAsia="es-MX"/>
        </w:rPr>
        <mc:AlternateContent>
          <mc:Choice Requires="wps">
            <w:drawing>
              <wp:anchor distT="0" distB="0" distL="114300" distR="114300" simplePos="0" relativeHeight="251662336" behindDoc="0" locked="0" layoutInCell="1" allowOverlap="1" wp14:anchorId="0C7ABB47" wp14:editId="32F4FBFF">
                <wp:simplePos x="0" y="0"/>
                <wp:positionH relativeFrom="column">
                  <wp:posOffset>37465</wp:posOffset>
                </wp:positionH>
                <wp:positionV relativeFrom="paragraph">
                  <wp:posOffset>1809750</wp:posOffset>
                </wp:positionV>
                <wp:extent cx="5473700" cy="1562100"/>
                <wp:effectExtent l="50800" t="38100" r="38100" b="76200"/>
                <wp:wrapNone/>
                <wp:docPr id="7" name="Conector recto 7"/>
                <wp:cNvGraphicFramePr/>
                <a:graphic xmlns:a="http://schemas.openxmlformats.org/drawingml/2006/main">
                  <a:graphicData uri="http://schemas.microsoft.com/office/word/2010/wordprocessingShape">
                    <wps:wsp>
                      <wps:cNvCnPr/>
                      <wps:spPr>
                        <a:xfrm>
                          <a:off x="0" y="0"/>
                          <a:ext cx="5473700" cy="15621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58973A" id="Conector recto 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pt,142.5pt" to="433.95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" strokecolor="#4f81bd [3204]" strokeweight="2pt">
                <v:shadow on="t" color="black" opacity="24903f" origin=",.5" offset="0,.55556mm"/>
              </v:line>
            </w:pict>
          </mc:Fallback>
        </mc:AlternateContent>
      </w:r>
      <w:r w:rsidR="00D821FA" w:rsidRPr="001B6DBC">
        <w:rPr>
          <w:rFonts w:ascii="Palatino Linotype" w:eastAsia="Calibri" w:hAnsi="Palatino Linotype" w:cs="Arial"/>
          <w:color w:val="000000" w:themeColor="text1"/>
          <w:lang w:val="es-ES"/>
        </w:rPr>
        <w:t>Así, esta Ponencia Resolutora accedió a la liga electrónica anteriormente mencionada,</w:t>
      </w:r>
      <w:r w:rsidR="0074775A" w:rsidRPr="001B6DBC">
        <w:rPr>
          <w:rFonts w:ascii="Palatino Linotype" w:eastAsia="Calibri" w:hAnsi="Palatino Linotype" w:cs="Arial"/>
          <w:color w:val="000000" w:themeColor="text1"/>
          <w:lang w:val="es-ES"/>
        </w:rPr>
        <w:t xml:space="preserve"> </w:t>
      </w:r>
      <w:r w:rsidR="00D821FA" w:rsidRPr="001B6DBC">
        <w:rPr>
          <w:rFonts w:ascii="Palatino Linotype" w:eastAsia="Calibri" w:hAnsi="Palatino Linotype" w:cs="Arial"/>
          <w:color w:val="000000" w:themeColor="text1"/>
          <w:lang w:val="es-ES"/>
        </w:rPr>
        <w:t>en consecuencia, es de mencionar que</w:t>
      </w:r>
      <w:r w:rsidR="0074775A" w:rsidRPr="001B6DBC">
        <w:rPr>
          <w:rFonts w:ascii="Palatino Linotype" w:eastAsia="Calibri" w:hAnsi="Palatino Linotype" w:cs="Arial"/>
          <w:color w:val="000000" w:themeColor="text1"/>
          <w:lang w:val="es-ES"/>
        </w:rPr>
        <w:t>,</w:t>
      </w:r>
      <w:r w:rsidR="00D821FA" w:rsidRPr="001B6DBC">
        <w:rPr>
          <w:rFonts w:ascii="Palatino Linotype" w:eastAsia="Calibri" w:hAnsi="Palatino Linotype" w:cs="Arial"/>
          <w:color w:val="000000" w:themeColor="text1"/>
          <w:lang w:val="es-ES"/>
        </w:rPr>
        <w:t xml:space="preserve"> si bien en el Portal del IPOMEX se encuentran los registros correspondientes a las “remuneraciones” de los servidores públicos adscritos al Ayuntamiento de Chalco, no se encuentran las documentales requeridas por el particular</w:t>
      </w:r>
      <w:r w:rsidR="00524E9C" w:rsidRPr="001B6DBC">
        <w:rPr>
          <w:rFonts w:ascii="Palatino Linotype" w:eastAsia="Calibri" w:hAnsi="Palatino Linotype" w:cs="Arial"/>
          <w:color w:val="000000" w:themeColor="text1"/>
          <w:lang w:val="es-ES"/>
        </w:rPr>
        <w:t xml:space="preserve">, </w:t>
      </w:r>
      <w:r w:rsidR="0074775A" w:rsidRPr="001B6DBC">
        <w:rPr>
          <w:rFonts w:ascii="Palatino Linotype" w:eastAsia="Calibri" w:hAnsi="Palatino Linotype" w:cs="Arial"/>
          <w:color w:val="000000" w:themeColor="text1"/>
          <w:lang w:val="es-ES"/>
        </w:rPr>
        <w:t xml:space="preserve">por otro lado, es de referir que </w:t>
      </w:r>
      <w:r w:rsidR="00524E9C" w:rsidRPr="001B6DBC">
        <w:rPr>
          <w:rFonts w:ascii="Palatino Linotype" w:eastAsia="Calibri" w:hAnsi="Palatino Linotype" w:cs="Arial"/>
          <w:color w:val="000000" w:themeColor="text1"/>
          <w:lang w:val="es-ES"/>
        </w:rPr>
        <w:t>la información publicada no se encuentra completa</w:t>
      </w:r>
      <w:r w:rsidR="00D821FA" w:rsidRPr="001B6DBC">
        <w:rPr>
          <w:rFonts w:ascii="Palatino Linotype" w:eastAsia="Calibri" w:hAnsi="Palatino Linotype" w:cs="Arial"/>
          <w:color w:val="000000" w:themeColor="text1"/>
          <w:lang w:val="es-ES"/>
        </w:rPr>
        <w:t xml:space="preserve">, </w:t>
      </w:r>
      <w:r w:rsidR="009146B1" w:rsidRPr="001B6DBC">
        <w:rPr>
          <w:rFonts w:ascii="Palatino Linotype" w:eastAsia="Calibri" w:hAnsi="Palatino Linotype" w:cs="Arial"/>
          <w:color w:val="000000" w:themeColor="text1"/>
          <w:lang w:val="es-ES"/>
        </w:rPr>
        <w:t>como a continuación se observa:</w:t>
      </w:r>
    </w:p>
    <w:p w14:paraId="22445444" w14:textId="0AD33CC4" w:rsidR="009146B1" w:rsidRPr="001B6DBC" w:rsidRDefault="009146B1" w:rsidP="009146B1">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8CD4330" w14:textId="39271BD7" w:rsidR="009146B1" w:rsidRPr="001B6DBC" w:rsidRDefault="00D821FA" w:rsidP="009146B1">
      <w:pPr>
        <w:pStyle w:val="Prrafodelista"/>
        <w:tabs>
          <w:tab w:val="left" w:pos="426"/>
          <w:tab w:val="left" w:pos="567"/>
        </w:tabs>
        <w:spacing w:line="360" w:lineRule="auto"/>
        <w:ind w:left="0"/>
        <w:jc w:val="center"/>
        <w:rPr>
          <w:rFonts w:ascii="Palatino Linotype" w:eastAsia="Calibri" w:hAnsi="Palatino Linotype" w:cs="Arial"/>
          <w:color w:val="000000" w:themeColor="text1"/>
          <w:lang w:val="es-ES"/>
        </w:rPr>
      </w:pPr>
      <w:r w:rsidRPr="001B6DBC">
        <w:rPr>
          <w:rFonts w:ascii="Palatino Linotype" w:eastAsia="Calibri" w:hAnsi="Palatino Linotype" w:cs="Arial"/>
          <w:noProof/>
          <w:color w:val="000000" w:themeColor="text1"/>
          <w:lang w:val="es-MX" w:eastAsia="es-MX"/>
        </w:rPr>
        <w:lastRenderedPageBreak/>
        <mc:AlternateContent>
          <mc:Choice Requires="wps">
            <w:drawing>
              <wp:anchor distT="0" distB="0" distL="114300" distR="114300" simplePos="0" relativeHeight="251659264" behindDoc="0" locked="0" layoutInCell="1" allowOverlap="1" wp14:anchorId="2C63E07F" wp14:editId="5990D816">
                <wp:simplePos x="0" y="0"/>
                <wp:positionH relativeFrom="column">
                  <wp:posOffset>861060</wp:posOffset>
                </wp:positionH>
                <wp:positionV relativeFrom="paragraph">
                  <wp:posOffset>81332</wp:posOffset>
                </wp:positionV>
                <wp:extent cx="2366010" cy="424180"/>
                <wp:effectExtent l="50800" t="25400" r="59690" b="71120"/>
                <wp:wrapNone/>
                <wp:docPr id="2" name="Marco 2"/>
                <wp:cNvGraphicFramePr/>
                <a:graphic xmlns:a="http://schemas.openxmlformats.org/drawingml/2006/main">
                  <a:graphicData uri="http://schemas.microsoft.com/office/word/2010/wordprocessingShape">
                    <wps:wsp>
                      <wps:cNvSpPr/>
                      <wps:spPr>
                        <a:xfrm>
                          <a:off x="0" y="0"/>
                          <a:ext cx="2366010" cy="424180"/>
                        </a:xfrm>
                        <a:prstGeom prst="frame">
                          <a:avLst>
                            <a:gd name="adj1" fmla="val 14723"/>
                          </a:avLst>
                        </a:prstGeom>
                        <a:solidFill>
                          <a:srgbClr val="FFFF00"/>
                        </a:solidFill>
                        <a:ln>
                          <a:solidFill>
                            <a:srgbClr val="FFFF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EDFD61" id="Marco 2" o:spid="_x0000_s1026" style="position:absolute;margin-left:67.8pt;margin-top:6.4pt;width:186.3pt;height:33.4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2366010,42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" path="m,l2366010,r,424180l,424180,,xm62452,62452r,299276l2303558,361728r,-299276l62452,62452xe" fillcolor="yellow" strokecolor="yellow">
                <v:shadow on="t" color="black" opacity="22937f" origin=",.5" offset="0,.63889mm"/>
                <v:path arrowok="t" o:connecttype="custom" o:connectlocs="0,0;2366010,0;2366010,424180;0,424180;0,0;62452,62452;62452,361728;2303558,361728;2303558,62452;62452,62452" o:connectangles="0,0,0,0,0,0,0,0,0,0"/>
              </v:shape>
            </w:pict>
          </mc:Fallback>
        </mc:AlternateContent>
      </w:r>
      <w:r w:rsidR="009146B1" w:rsidRPr="001B6DBC">
        <w:rPr>
          <w:rFonts w:ascii="Palatino Linotype" w:eastAsia="Calibri" w:hAnsi="Palatino Linotype" w:cs="Arial"/>
          <w:noProof/>
          <w:color w:val="000000" w:themeColor="text1"/>
          <w:lang w:val="es-MX" w:eastAsia="es-MX"/>
        </w:rPr>
        <w:drawing>
          <wp:inline distT="0" distB="0" distL="0" distR="0" wp14:anchorId="48952BE4" wp14:editId="11AE02ED">
            <wp:extent cx="4882764" cy="2950453"/>
            <wp:effectExtent l="12700" t="12700" r="6985"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21-04-15 a la(s) 19.25.07.png"/>
                    <pic:cNvPicPr/>
                  </pic:nvPicPr>
                  <pic:blipFill rotWithShape="1">
                    <a:blip r:embed="rId12"/>
                    <a:srcRect b="28519"/>
                    <a:stretch/>
                  </pic:blipFill>
                  <pic:spPr bwMode="auto">
                    <a:xfrm>
                      <a:off x="0" y="0"/>
                      <a:ext cx="4899329" cy="296046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2EAA0FA" w14:textId="77777777" w:rsidR="00D821FA" w:rsidRPr="001B6DBC" w:rsidRDefault="00D821FA" w:rsidP="009146B1">
      <w:pPr>
        <w:pStyle w:val="Prrafodelista"/>
        <w:tabs>
          <w:tab w:val="left" w:pos="426"/>
          <w:tab w:val="left" w:pos="567"/>
        </w:tabs>
        <w:spacing w:line="360" w:lineRule="auto"/>
        <w:ind w:left="0"/>
        <w:jc w:val="center"/>
        <w:rPr>
          <w:rFonts w:ascii="Palatino Linotype" w:eastAsia="Calibri" w:hAnsi="Palatino Linotype" w:cs="Arial"/>
          <w:color w:val="000000" w:themeColor="text1"/>
          <w:lang w:val="es-ES"/>
        </w:rPr>
      </w:pPr>
    </w:p>
    <w:p w14:paraId="27CDA50B" w14:textId="24C159C9" w:rsidR="00D821FA" w:rsidRPr="001B6DBC" w:rsidRDefault="00D821FA" w:rsidP="00D821FA">
      <w:pPr>
        <w:pStyle w:val="Prrafodelista"/>
        <w:tabs>
          <w:tab w:val="left" w:pos="426"/>
          <w:tab w:val="left" w:pos="567"/>
        </w:tabs>
        <w:spacing w:line="360" w:lineRule="auto"/>
        <w:ind w:left="0"/>
        <w:jc w:val="center"/>
        <w:rPr>
          <w:rFonts w:ascii="Palatino Linotype" w:eastAsia="Calibri" w:hAnsi="Palatino Linotype" w:cs="Arial"/>
          <w:color w:val="000000" w:themeColor="text1"/>
          <w:lang w:val="es-ES"/>
        </w:rPr>
      </w:pPr>
      <w:r w:rsidRPr="001B6DBC">
        <w:rPr>
          <w:rFonts w:ascii="Palatino Linotype" w:eastAsia="Calibri" w:hAnsi="Palatino Linotype" w:cs="Arial"/>
          <w:noProof/>
          <w:color w:val="000000" w:themeColor="text1"/>
          <w:lang w:val="es-MX" w:eastAsia="es-MX"/>
        </w:rPr>
        <w:drawing>
          <wp:inline distT="0" distB="0" distL="0" distR="0" wp14:anchorId="6030B802" wp14:editId="7F37CB98">
            <wp:extent cx="4967926" cy="3175695"/>
            <wp:effectExtent l="12700" t="12700" r="10795" b="1206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a de Pantalla 2021-04-15 a la(s) 19.27.53.png"/>
                    <pic:cNvPicPr/>
                  </pic:nvPicPr>
                  <pic:blipFill>
                    <a:blip r:embed="rId13"/>
                    <a:stretch>
                      <a:fillRect/>
                    </a:stretch>
                  </pic:blipFill>
                  <pic:spPr>
                    <a:xfrm>
                      <a:off x="0" y="0"/>
                      <a:ext cx="5007167" cy="3200779"/>
                    </a:xfrm>
                    <a:prstGeom prst="rect">
                      <a:avLst/>
                    </a:prstGeom>
                    <a:ln>
                      <a:solidFill>
                        <a:schemeClr val="tx1"/>
                      </a:solidFill>
                    </a:ln>
                  </pic:spPr>
                </pic:pic>
              </a:graphicData>
            </a:graphic>
          </wp:inline>
        </w:drawing>
      </w:r>
    </w:p>
    <w:p w14:paraId="40404AD5" w14:textId="5D516FE6" w:rsidR="00D821FA" w:rsidRPr="001B6DBC" w:rsidRDefault="00D821FA" w:rsidP="00524E9C">
      <w:pPr>
        <w:pStyle w:val="Prrafodelista"/>
        <w:tabs>
          <w:tab w:val="left" w:pos="426"/>
          <w:tab w:val="left" w:pos="567"/>
        </w:tabs>
        <w:spacing w:line="360" w:lineRule="auto"/>
        <w:ind w:left="0"/>
        <w:jc w:val="center"/>
        <w:rPr>
          <w:rFonts w:ascii="Palatino Linotype" w:eastAsia="Calibri" w:hAnsi="Palatino Linotype" w:cs="Arial"/>
          <w:color w:val="000000" w:themeColor="text1"/>
          <w:lang w:val="es-ES"/>
        </w:rPr>
      </w:pPr>
      <w:r w:rsidRPr="001B6DBC">
        <w:rPr>
          <w:rFonts w:ascii="Palatino Linotype" w:eastAsia="Calibri" w:hAnsi="Palatino Linotype" w:cs="Arial"/>
          <w:noProof/>
          <w:color w:val="000000" w:themeColor="text1"/>
          <w:lang w:val="es-MX" w:eastAsia="es-MX"/>
        </w:rPr>
        <w:lastRenderedPageBreak/>
        <w:drawing>
          <wp:inline distT="0" distB="0" distL="0" distR="0" wp14:anchorId="5095C677" wp14:editId="4456CAA8">
            <wp:extent cx="4581427" cy="3757635"/>
            <wp:effectExtent l="12700" t="12700" r="16510" b="146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 de Pantalla 2021-04-15 a la(s) 19.36.19.png"/>
                    <pic:cNvPicPr/>
                  </pic:nvPicPr>
                  <pic:blipFill>
                    <a:blip r:embed="rId14"/>
                    <a:stretch>
                      <a:fillRect/>
                    </a:stretch>
                  </pic:blipFill>
                  <pic:spPr>
                    <a:xfrm>
                      <a:off x="0" y="0"/>
                      <a:ext cx="4596249" cy="3769792"/>
                    </a:xfrm>
                    <a:prstGeom prst="rect">
                      <a:avLst/>
                    </a:prstGeom>
                    <a:ln>
                      <a:solidFill>
                        <a:schemeClr val="tx1"/>
                      </a:solidFill>
                    </a:ln>
                  </pic:spPr>
                </pic:pic>
              </a:graphicData>
            </a:graphic>
          </wp:inline>
        </w:drawing>
      </w:r>
    </w:p>
    <w:p w14:paraId="3DF8096C" w14:textId="77777777" w:rsidR="00D821FA" w:rsidRPr="001B6DBC" w:rsidRDefault="00D821FA" w:rsidP="00E92092">
      <w:pPr>
        <w:pStyle w:val="Prrafodelista"/>
        <w:rPr>
          <w:rFonts w:ascii="Palatino Linotype" w:eastAsia="Calibri" w:hAnsi="Palatino Linotype" w:cs="Arial"/>
          <w:color w:val="000000" w:themeColor="text1"/>
          <w:lang w:val="es-ES"/>
        </w:rPr>
      </w:pPr>
    </w:p>
    <w:p w14:paraId="34A84555" w14:textId="124A21A0" w:rsidR="00E92092" w:rsidRPr="001B6DBC" w:rsidRDefault="00524E9C" w:rsidP="000E0AB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B6DBC">
        <w:rPr>
          <w:rFonts w:ascii="Palatino Linotype" w:eastAsia="Calibri" w:hAnsi="Palatino Linotype" w:cs="Arial"/>
          <w:color w:val="000000" w:themeColor="text1"/>
          <w:lang w:val="es-ES"/>
        </w:rPr>
        <w:t xml:space="preserve">De lo anteriormente expuesto, </w:t>
      </w:r>
      <w:r w:rsidRPr="001B6DBC">
        <w:rPr>
          <w:rFonts w:ascii="Palatino Linotype" w:eastAsia="MS Mincho" w:hAnsi="Palatino Linotype" w:cstheme="majorBidi"/>
        </w:rPr>
        <w:t>resulta fundados los motivos de inconformidad hechos valer por particular.</w:t>
      </w:r>
    </w:p>
    <w:p w14:paraId="21F18260" w14:textId="77777777" w:rsidR="00524E9C" w:rsidRPr="001B6DBC" w:rsidRDefault="00524E9C" w:rsidP="00524E9C">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52B0D82" w14:textId="335A7781" w:rsidR="00E92092" w:rsidRPr="001B6DBC" w:rsidRDefault="00524E9C" w:rsidP="000E0AB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B6DBC">
        <w:rPr>
          <w:rFonts w:ascii="Palatino Linotype" w:eastAsia="Calibri" w:hAnsi="Palatino Linotype" w:cs="Arial"/>
          <w:color w:val="000000" w:themeColor="text1"/>
          <w:lang w:val="es-ES"/>
        </w:rPr>
        <w:t xml:space="preserve">Precisando </w:t>
      </w:r>
      <w:r w:rsidRPr="001B6DBC">
        <w:rPr>
          <w:rFonts w:ascii="Palatino Linotype" w:hAnsi="Palatino Linotype" w:cs="Arial"/>
          <w:szCs w:val="22"/>
          <w:lang w:val="es-ES" w:eastAsia="en-US"/>
        </w:rPr>
        <w:t xml:space="preserve">lo anterior se estima oportuno señalar que uno de los objetivos con los que cuenta </w:t>
      </w:r>
      <w:r w:rsidRPr="001B6DBC">
        <w:rPr>
          <w:rFonts w:ascii="Palatino Linotype" w:eastAsia="MS Mincho" w:hAnsi="Palatino Linotype"/>
        </w:rPr>
        <w:t>Ley de Transparencia es el de garantizar a toda persona el Derecho de Acceso a la Información Pública, mediante los procedimientos establecidos, de forma sencilla, expedita, oportuna y gratuita, y con ello contribuir a la mejora de procedimientos y mecanismos que permitan tra</w:t>
      </w:r>
      <w:r w:rsidR="006864C7" w:rsidRPr="001B6DBC">
        <w:rPr>
          <w:rFonts w:ascii="Palatino Linotype" w:eastAsia="MS Mincho" w:hAnsi="Palatino Linotype"/>
        </w:rPr>
        <w:t>n</w:t>
      </w:r>
      <w:r w:rsidRPr="001B6DBC">
        <w:rPr>
          <w:rFonts w:ascii="Palatino Linotype" w:eastAsia="MS Mincho" w:hAnsi="Palatino Linotype"/>
        </w:rPr>
        <w:t xml:space="preserve">sparentar la gestión pública y </w:t>
      </w:r>
      <w:r w:rsidRPr="001B6DBC">
        <w:rPr>
          <w:rFonts w:ascii="Palatino Linotype" w:eastAsia="MS Mincho" w:hAnsi="Palatino Linotype"/>
        </w:rPr>
        <w:lastRenderedPageBreak/>
        <w:t>mejora la toma decisiones, a través de la difusión de la información que obra en poder de los Sujetos Obligados.</w:t>
      </w:r>
    </w:p>
    <w:p w14:paraId="7BB8D540" w14:textId="77777777" w:rsidR="00524E9C" w:rsidRPr="001B6DBC" w:rsidRDefault="00524E9C" w:rsidP="00524E9C">
      <w:pPr>
        <w:pStyle w:val="Prrafodelista"/>
        <w:rPr>
          <w:rFonts w:ascii="Palatino Linotype" w:eastAsia="Calibri" w:hAnsi="Palatino Linotype" w:cs="Arial"/>
          <w:color w:val="000000" w:themeColor="text1"/>
          <w:lang w:val="es-ES"/>
        </w:rPr>
      </w:pPr>
    </w:p>
    <w:p w14:paraId="41E4A5C9" w14:textId="491FCC2C" w:rsidR="00524E9C" w:rsidRPr="001B6DBC" w:rsidRDefault="00524E9C" w:rsidP="000E0AB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B6DBC">
        <w:rPr>
          <w:rFonts w:ascii="Palatino Linotype" w:eastAsia="Calibri" w:hAnsi="Palatino Linotype" w:cs="Arial"/>
          <w:color w:val="000000" w:themeColor="text1"/>
          <w:lang w:val="es-ES"/>
        </w:rPr>
        <w:t xml:space="preserve">En este sentido, el artículo </w:t>
      </w:r>
      <w:r w:rsidRPr="001B6DBC">
        <w:rPr>
          <w:rFonts w:ascii="Palatino Linotype" w:hAnsi="Palatino Linotype" w:cs="Arial"/>
          <w:color w:val="000000" w:themeColor="text1"/>
        </w:rPr>
        <w:t>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5DADE2E6" w14:textId="77777777" w:rsidR="00524E9C" w:rsidRPr="001B6DBC" w:rsidRDefault="00524E9C" w:rsidP="00524E9C">
      <w:pPr>
        <w:pStyle w:val="Prrafodelista"/>
        <w:rPr>
          <w:rFonts w:ascii="Palatino Linotype" w:eastAsia="Calibri" w:hAnsi="Palatino Linotype" w:cs="Arial"/>
          <w:color w:val="000000" w:themeColor="text1"/>
          <w:lang w:val="es-ES"/>
        </w:rPr>
      </w:pPr>
    </w:p>
    <w:p w14:paraId="6BC0C762" w14:textId="24914A47" w:rsidR="00524E9C" w:rsidRPr="001B6DBC" w:rsidRDefault="00524E9C" w:rsidP="00524E9C">
      <w:pPr>
        <w:widowControl w:val="0"/>
        <w:autoSpaceDE w:val="0"/>
        <w:autoSpaceDN w:val="0"/>
        <w:adjustRightInd w:val="0"/>
        <w:spacing w:line="360" w:lineRule="auto"/>
        <w:ind w:left="567" w:right="567"/>
        <w:jc w:val="both"/>
        <w:rPr>
          <w:rFonts w:ascii="Palatino Linotype" w:hAnsi="Palatino Linotype"/>
          <w:i/>
          <w:sz w:val="22"/>
        </w:rPr>
      </w:pPr>
      <w:r w:rsidRPr="001B6DBC">
        <w:rPr>
          <w:rFonts w:ascii="Palatino Linotype" w:hAnsi="Palatino Linotype"/>
          <w:b/>
          <w:i/>
          <w:sz w:val="22"/>
        </w:rPr>
        <w:t>Artículo 18.</w:t>
      </w:r>
      <w:r w:rsidRPr="001B6DBC">
        <w:rPr>
          <w:rFonts w:ascii="Palatino Linotype" w:hAnsi="Palatino Linotype"/>
          <w:i/>
          <w:sz w:val="22"/>
        </w:rPr>
        <w:t xml:space="preserve"> Los sujetos obligados deberán documentar todo acto que derive del ejercicio de sus facultades, competencias o funciones, considerando desde su origen la eventual publicidad y reutilización de la información que generen.</w:t>
      </w:r>
    </w:p>
    <w:p w14:paraId="5784244A" w14:textId="77777777" w:rsidR="00524E9C" w:rsidRPr="001B6DBC" w:rsidRDefault="00524E9C" w:rsidP="00524E9C">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FB20F30" w14:textId="56AFCFB8" w:rsidR="00E92092" w:rsidRPr="001B6DBC" w:rsidRDefault="00524E9C" w:rsidP="000E0AB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B6DBC">
        <w:rPr>
          <w:rFonts w:ascii="Palatino Linotype" w:eastAsia="Calibri" w:hAnsi="Palatino Linotype" w:cs="Arial"/>
          <w:color w:val="000000" w:themeColor="text1"/>
          <w:lang w:val="es-ES"/>
        </w:rPr>
        <w:t xml:space="preserve">Por otro lado, de acuerdo a la Ley de Transparencia vigente </w:t>
      </w:r>
      <w:r w:rsidRPr="001B6DBC">
        <w:rPr>
          <w:rFonts w:ascii="Palatino Linotype" w:hAnsi="Palatino Linotype"/>
          <w:lang w:eastAsia="es-MX"/>
        </w:rPr>
        <w:t xml:space="preserve">en la entidad, se entiende que la información pública es toda aquella que sea generada, obtenida, adquirida, transformada, administrada o en posesión de los </w:t>
      </w:r>
      <w:r w:rsidRPr="001B6DBC">
        <w:rPr>
          <w:rFonts w:ascii="Palatino Linotype" w:hAnsi="Palatino Linotype"/>
          <w:b/>
          <w:lang w:eastAsia="es-MX"/>
        </w:rPr>
        <w:t>SUJETOS OBLIGADOS</w:t>
      </w:r>
      <w:r w:rsidRPr="001B6DBC">
        <w:rPr>
          <w:rFonts w:ascii="Palatino Linotype" w:hAnsi="Palatino Linotype"/>
          <w:lang w:eastAsia="es-MX"/>
        </w:rPr>
        <w:t>, misma que debe ser accesible de manera permanente a cualquier persona, siempre privilegiando el principio de máxima publicidad, como se prevé su artículo 4, segundo párrafo:</w:t>
      </w:r>
    </w:p>
    <w:p w14:paraId="47F6D483" w14:textId="77777777" w:rsidR="00524E9C" w:rsidRPr="001B6DBC" w:rsidRDefault="00524E9C" w:rsidP="00524E9C">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3F87B40" w14:textId="66F68D52" w:rsidR="00524E9C" w:rsidRPr="001B6DBC" w:rsidRDefault="00524E9C" w:rsidP="00524E9C">
      <w:pPr>
        <w:spacing w:line="360" w:lineRule="auto"/>
        <w:ind w:left="567" w:right="567"/>
        <w:jc w:val="both"/>
        <w:rPr>
          <w:rFonts w:ascii="Palatino Linotype" w:hAnsi="Palatino Linotype"/>
          <w:i/>
          <w:sz w:val="22"/>
          <w:szCs w:val="22"/>
          <w:lang w:val="es-ES"/>
        </w:rPr>
      </w:pPr>
      <w:r w:rsidRPr="001B6DBC">
        <w:rPr>
          <w:rFonts w:ascii="Palatino Linotype" w:hAnsi="Palatino Linotype"/>
          <w:i/>
          <w:sz w:val="22"/>
          <w:szCs w:val="22"/>
          <w:lang w:val="es-ES"/>
        </w:rPr>
        <w:t>“</w:t>
      </w:r>
      <w:r w:rsidRPr="001B6DBC">
        <w:rPr>
          <w:rFonts w:ascii="Palatino Linotype" w:hAnsi="Palatino Linotype"/>
          <w:b/>
          <w:i/>
          <w:sz w:val="22"/>
          <w:szCs w:val="22"/>
          <w:lang w:val="es-ES"/>
        </w:rPr>
        <w:t>Artículo 4.</w:t>
      </w:r>
      <w:r w:rsidRPr="001B6DBC">
        <w:rPr>
          <w:rFonts w:ascii="Palatino Linotype" w:hAnsi="Palatino Linotype"/>
          <w:i/>
          <w:sz w:val="22"/>
          <w:szCs w:val="22"/>
          <w:lang w:val="es-ES"/>
        </w:rPr>
        <w:t xml:space="preserve"> (…)</w:t>
      </w:r>
    </w:p>
    <w:p w14:paraId="3935F03D" w14:textId="65234D32" w:rsidR="00524E9C" w:rsidRPr="001B6DBC" w:rsidRDefault="00524E9C" w:rsidP="00524E9C">
      <w:pPr>
        <w:spacing w:line="360" w:lineRule="auto"/>
        <w:ind w:left="567" w:right="567"/>
        <w:jc w:val="both"/>
        <w:rPr>
          <w:rFonts w:ascii="Palatino Linotype" w:hAnsi="Palatino Linotype"/>
          <w:i/>
          <w:sz w:val="22"/>
          <w:szCs w:val="22"/>
          <w:lang w:val="es-ES"/>
        </w:rPr>
      </w:pPr>
      <w:r w:rsidRPr="001B6DBC">
        <w:rPr>
          <w:rFonts w:ascii="Palatino Linotype" w:hAnsi="Palatino Linotype"/>
          <w:b/>
          <w:i/>
          <w:sz w:val="22"/>
          <w:szCs w:val="22"/>
          <w:lang w:val="es-ES"/>
        </w:rPr>
        <w:t xml:space="preserve">Toda la información generada, obtenida, adquirida, transformada, administrada o en posesión de los sujetos obligados es pública y accesible de </w:t>
      </w:r>
      <w:r w:rsidRPr="001B6DBC">
        <w:rPr>
          <w:rFonts w:ascii="Palatino Linotype" w:hAnsi="Palatino Linotype"/>
          <w:b/>
          <w:i/>
          <w:sz w:val="22"/>
          <w:szCs w:val="22"/>
          <w:lang w:val="es-ES"/>
        </w:rPr>
        <w:lastRenderedPageBreak/>
        <w:t>manera permanente a cualquier persona,</w:t>
      </w:r>
      <w:r w:rsidRPr="001B6DBC">
        <w:rPr>
          <w:rFonts w:ascii="Palatino Linotype" w:hAnsi="Palatino Linotype"/>
          <w:i/>
          <w:sz w:val="22"/>
          <w:szCs w:val="22"/>
          <w:lang w:val="es-ES"/>
        </w:rPr>
        <w:t xml:space="preserve"> en los términos y condiciones que se establezcan en los tratados internacionales de los que el Estado mexicano sea parte, en la Ley General, la presente Ley y demás disposiciones de la materia, privilegiando el </w:t>
      </w:r>
      <w:r w:rsidRPr="001B6DBC">
        <w:rPr>
          <w:rFonts w:ascii="Palatino Linotype" w:hAnsi="Palatino Linotype"/>
          <w:b/>
          <w:i/>
          <w:sz w:val="22"/>
          <w:szCs w:val="22"/>
          <w:lang w:val="es-ES"/>
        </w:rPr>
        <w:t>principio de máxima publicidad</w:t>
      </w:r>
      <w:r w:rsidRPr="001B6DBC">
        <w:rPr>
          <w:rFonts w:ascii="Palatino Linotype" w:hAnsi="Palatino Linotype"/>
          <w:i/>
          <w:sz w:val="22"/>
          <w:szCs w:val="22"/>
          <w:lang w:val="es-ES"/>
        </w:rPr>
        <w:t xml:space="preserve"> de la información. Solo podrá ser clasificada excepcionalmente como reservada temporalmente por razones de interés público, en los términos de las causas legítimas y estrictamente necesarias previstas por esta Ley.”</w:t>
      </w:r>
    </w:p>
    <w:p w14:paraId="017B9C5E" w14:textId="16556610" w:rsidR="00524E9C" w:rsidRPr="001B6DBC" w:rsidRDefault="00524E9C" w:rsidP="00524E9C">
      <w:pPr>
        <w:spacing w:line="360" w:lineRule="auto"/>
        <w:ind w:left="567" w:right="567"/>
        <w:jc w:val="both"/>
        <w:rPr>
          <w:rFonts w:ascii="Palatino Linotype" w:hAnsi="Palatino Linotype"/>
          <w:b/>
          <w:i/>
          <w:sz w:val="22"/>
          <w:szCs w:val="22"/>
          <w:lang w:val="es-ES"/>
        </w:rPr>
      </w:pPr>
      <w:r w:rsidRPr="001B6DBC">
        <w:rPr>
          <w:rFonts w:ascii="Palatino Linotype" w:hAnsi="Palatino Linotype"/>
          <w:b/>
          <w:i/>
          <w:sz w:val="22"/>
          <w:szCs w:val="22"/>
          <w:lang w:val="es-ES"/>
        </w:rPr>
        <w:t>(…)</w:t>
      </w:r>
    </w:p>
    <w:p w14:paraId="641AEAC7" w14:textId="7C628AFB" w:rsidR="00524E9C" w:rsidRPr="001B6DBC" w:rsidRDefault="00524E9C" w:rsidP="00524E9C">
      <w:pPr>
        <w:spacing w:line="360" w:lineRule="auto"/>
        <w:ind w:left="567" w:right="567"/>
        <w:jc w:val="both"/>
        <w:rPr>
          <w:rFonts w:ascii="Palatino Linotype" w:hAnsi="Palatino Linotype"/>
          <w:i/>
          <w:sz w:val="22"/>
          <w:szCs w:val="22"/>
          <w:lang w:val="es-ES"/>
        </w:rPr>
      </w:pPr>
      <w:r w:rsidRPr="001B6DBC">
        <w:rPr>
          <w:rFonts w:ascii="Palatino Linotype" w:hAnsi="Palatino Linotype"/>
          <w:i/>
          <w:sz w:val="22"/>
          <w:szCs w:val="22"/>
          <w:lang w:val="es-ES"/>
        </w:rPr>
        <w:t>(Énfasis añadido)”</w:t>
      </w:r>
    </w:p>
    <w:p w14:paraId="60FD71FB" w14:textId="77777777" w:rsidR="00524E9C" w:rsidRPr="001B6DBC" w:rsidRDefault="00524E9C" w:rsidP="00524E9C">
      <w:pPr>
        <w:pStyle w:val="Prrafodelista"/>
        <w:tabs>
          <w:tab w:val="left" w:pos="426"/>
          <w:tab w:val="left" w:pos="567"/>
        </w:tabs>
        <w:spacing w:line="360" w:lineRule="auto"/>
        <w:ind w:left="0"/>
        <w:jc w:val="both"/>
        <w:rPr>
          <w:rFonts w:ascii="Palatino Linotype" w:hAnsi="Palatino Linotype"/>
          <w:i/>
          <w:sz w:val="22"/>
          <w:szCs w:val="22"/>
          <w:lang w:val="es-ES"/>
        </w:rPr>
      </w:pPr>
    </w:p>
    <w:p w14:paraId="6B7ABF89" w14:textId="30A75699" w:rsidR="00524E9C" w:rsidRPr="001B6DBC" w:rsidRDefault="00524E9C" w:rsidP="000E0AB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B6DBC">
        <w:rPr>
          <w:rFonts w:ascii="Palatino Linotype" w:eastAsia="Calibri" w:hAnsi="Palatino Linotype" w:cs="Arial"/>
          <w:color w:val="000000" w:themeColor="text1"/>
          <w:lang w:val="es-ES"/>
        </w:rPr>
        <w:t xml:space="preserve">En este sentido, no debe de pasar de vista </w:t>
      </w:r>
      <w:r w:rsidRPr="001B6DBC">
        <w:rPr>
          <w:rFonts w:ascii="Palatino Linotype" w:hAnsi="Palatino Linotype" w:cs="Arial"/>
        </w:rPr>
        <w:t xml:space="preserve">para el </w:t>
      </w:r>
      <w:r w:rsidRPr="001B6DBC">
        <w:rPr>
          <w:rFonts w:ascii="Palatino Linotype" w:hAnsi="Palatino Linotype" w:cs="Arial"/>
          <w:b/>
        </w:rPr>
        <w:t>SUJETO OBLIGADO</w:t>
      </w:r>
      <w:r w:rsidRPr="001B6DBC">
        <w:rPr>
          <w:rFonts w:ascii="Palatino Linotype" w:hAnsi="Palatino Linotype" w:cs="Arial"/>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w:t>
      </w:r>
      <w:r w:rsidR="006864C7" w:rsidRPr="001B6DBC">
        <w:rPr>
          <w:rFonts w:ascii="Palatino Linotype" w:hAnsi="Palatino Linotype" w:cs="Arial"/>
        </w:rPr>
        <w:t>al</w:t>
      </w:r>
      <w:r w:rsidRPr="001B6DBC">
        <w:rPr>
          <w:rFonts w:ascii="Palatino Linotype" w:hAnsi="Palatino Linotype" w:cs="Arial"/>
        </w:rPr>
        <w:t>es de la materia en los que México sea parte; lo anterior de conformidad con el artículo 8 de la Ley de Transparencia y Acceso a la Información Pública del Estado de México y Municipios:</w:t>
      </w:r>
    </w:p>
    <w:p w14:paraId="36C8F405" w14:textId="77777777" w:rsidR="00524E9C" w:rsidRPr="001B6DBC" w:rsidRDefault="00524E9C" w:rsidP="00524E9C">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1B05F9C" w14:textId="2A5DB3B2" w:rsidR="00524E9C" w:rsidRPr="001B6DBC" w:rsidRDefault="00524E9C" w:rsidP="00524E9C">
      <w:pPr>
        <w:spacing w:line="360" w:lineRule="auto"/>
        <w:ind w:left="567" w:right="567"/>
        <w:jc w:val="both"/>
        <w:rPr>
          <w:rFonts w:ascii="Palatino Linotype" w:hAnsi="Palatino Linotype"/>
          <w:i/>
          <w:sz w:val="22"/>
        </w:rPr>
      </w:pPr>
      <w:r w:rsidRPr="001B6DBC">
        <w:rPr>
          <w:rFonts w:ascii="Palatino Linotype" w:hAnsi="Palatino Linotype"/>
          <w:i/>
          <w:sz w:val="22"/>
        </w:rPr>
        <w:t>“</w:t>
      </w:r>
      <w:r w:rsidRPr="001B6DBC">
        <w:rPr>
          <w:rFonts w:ascii="Palatino Linotype" w:hAnsi="Palatino Linotype"/>
          <w:b/>
          <w:i/>
          <w:sz w:val="22"/>
        </w:rPr>
        <w:t>Artículo 8.</w:t>
      </w:r>
      <w:r w:rsidRPr="001B6DBC">
        <w:rPr>
          <w:rFonts w:ascii="Palatino Linotype" w:hAnsi="Palatino Linotype"/>
          <w:i/>
          <w:sz w:val="22"/>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2184A492" w14:textId="77777777" w:rsidR="00524E9C" w:rsidRPr="001B6DBC" w:rsidRDefault="00524E9C" w:rsidP="00524E9C">
      <w:pPr>
        <w:spacing w:line="360" w:lineRule="auto"/>
        <w:ind w:left="567" w:right="567"/>
        <w:jc w:val="both"/>
        <w:rPr>
          <w:rFonts w:ascii="Palatino Linotype" w:hAnsi="Palatino Linotype"/>
          <w:i/>
          <w:sz w:val="22"/>
        </w:rPr>
      </w:pPr>
      <w:r w:rsidRPr="001B6DBC">
        <w:rPr>
          <w:rFonts w:ascii="Palatino Linotype" w:hAnsi="Palatino Linotype"/>
          <w:b/>
          <w:i/>
          <w:sz w:val="22"/>
        </w:rPr>
        <w:lastRenderedPageBreak/>
        <w:t>En la aplicación e interpretación de la presente Ley deberá prevalecer el principio de máxima publicidad,</w:t>
      </w:r>
      <w:r w:rsidRPr="001B6DBC">
        <w:rPr>
          <w:rFonts w:ascii="Palatino Linotype" w:hAnsi="Palatino Linotype"/>
          <w:i/>
          <w:sz w:val="22"/>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w:t>
      </w:r>
      <w:proofErr w:type="spellStart"/>
      <w:r w:rsidRPr="001B6DBC">
        <w:rPr>
          <w:rFonts w:ascii="Palatino Linotype" w:hAnsi="Palatino Linotype"/>
          <w:i/>
          <w:sz w:val="22"/>
        </w:rPr>
        <w:t>pro</w:t>
      </w:r>
      <w:proofErr w:type="spellEnd"/>
      <w:r w:rsidRPr="001B6DBC">
        <w:rPr>
          <w:rFonts w:ascii="Palatino Linotype" w:hAnsi="Palatino Linotype"/>
          <w:i/>
          <w:sz w:val="22"/>
        </w:rPr>
        <w:t xml:space="preserve"> persona.</w:t>
      </w:r>
    </w:p>
    <w:p w14:paraId="78AA2D75" w14:textId="77777777" w:rsidR="00524E9C" w:rsidRPr="001B6DBC" w:rsidRDefault="00524E9C" w:rsidP="00524E9C">
      <w:pPr>
        <w:spacing w:line="360" w:lineRule="auto"/>
        <w:ind w:left="567" w:right="567"/>
        <w:jc w:val="both"/>
        <w:rPr>
          <w:rFonts w:ascii="Palatino Linotype" w:hAnsi="Palatino Linotype"/>
          <w:i/>
          <w:sz w:val="22"/>
        </w:rPr>
      </w:pPr>
    </w:p>
    <w:p w14:paraId="339ED917" w14:textId="77777777" w:rsidR="00524E9C" w:rsidRPr="001B6DBC" w:rsidRDefault="00524E9C" w:rsidP="00524E9C">
      <w:pPr>
        <w:spacing w:line="360" w:lineRule="auto"/>
        <w:ind w:left="567" w:right="567"/>
        <w:jc w:val="both"/>
        <w:rPr>
          <w:rFonts w:ascii="Palatino Linotype" w:hAnsi="Palatino Linotype"/>
          <w:i/>
          <w:sz w:val="22"/>
        </w:rPr>
      </w:pPr>
      <w:r w:rsidRPr="001B6DBC">
        <w:rPr>
          <w:rFonts w:ascii="Palatino Linotype" w:hAnsi="Palatino Linotype"/>
          <w:i/>
          <w:sz w:val="22"/>
        </w:rPr>
        <w:t>Para el caso de la interpretación se podrá tomar en cuenta los criterios, determinaciones y opiniones de los organismos nacionales e internacionales, en materia de transparencia y el derecho de acceso a la información.</w:t>
      </w:r>
    </w:p>
    <w:p w14:paraId="6FFB1D4C" w14:textId="77777777" w:rsidR="00524E9C" w:rsidRPr="001B6DBC" w:rsidRDefault="00524E9C" w:rsidP="00524E9C">
      <w:pPr>
        <w:spacing w:line="360" w:lineRule="auto"/>
        <w:ind w:left="567" w:right="567"/>
        <w:jc w:val="both"/>
        <w:rPr>
          <w:rFonts w:ascii="Palatino Linotype" w:hAnsi="Palatino Linotype"/>
          <w:i/>
          <w:sz w:val="22"/>
        </w:rPr>
      </w:pPr>
    </w:p>
    <w:p w14:paraId="0F9FD390" w14:textId="77777777" w:rsidR="00524E9C" w:rsidRPr="001B6DBC" w:rsidRDefault="00524E9C" w:rsidP="00524E9C">
      <w:pPr>
        <w:spacing w:line="360" w:lineRule="auto"/>
        <w:ind w:left="567" w:right="567"/>
        <w:jc w:val="both"/>
        <w:rPr>
          <w:rFonts w:ascii="Palatino Linotype" w:hAnsi="Palatino Linotype"/>
          <w:i/>
          <w:sz w:val="22"/>
        </w:rPr>
      </w:pPr>
      <w:r w:rsidRPr="001B6DBC">
        <w:rPr>
          <w:rFonts w:ascii="Palatino Linotype" w:hAnsi="Palatino Linotype"/>
          <w:i/>
          <w:sz w:val="22"/>
        </w:rPr>
        <w:t>(Énfasis añadido)</w:t>
      </w:r>
    </w:p>
    <w:p w14:paraId="29A6DE71" w14:textId="77777777" w:rsidR="00524E9C" w:rsidRPr="001B6DBC" w:rsidRDefault="00524E9C" w:rsidP="00524E9C">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F12CA74" w14:textId="09097D08" w:rsidR="00524E9C" w:rsidRPr="001B6DBC" w:rsidRDefault="00524E9C" w:rsidP="000E0AB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B6DBC">
        <w:rPr>
          <w:rFonts w:ascii="Palatino Linotype" w:eastAsia="Calibri" w:hAnsi="Palatino Linotype" w:cs="Arial"/>
          <w:color w:val="000000" w:themeColor="text1"/>
          <w:lang w:val="es-ES"/>
        </w:rPr>
        <w:t xml:space="preserve">Por otra parte, </w:t>
      </w:r>
      <w:r w:rsidRPr="001B6DBC">
        <w:rPr>
          <w:rFonts w:ascii="Palatino Linotype" w:eastAsia="MS Mincho" w:hAnsi="Palatino Linotype"/>
        </w:rPr>
        <w:t xml:space="preserve">toda la información generada, recopilada, administrada, procesada, archivada o conservada por los sujetos obligadas, deberá ser entregada en solicitudes de información en el estado en que se encuentre, de conformidad con lo que establecen los artículos 160 de la Ley de la Materia:  </w:t>
      </w:r>
    </w:p>
    <w:p w14:paraId="5D7B0397" w14:textId="77777777" w:rsidR="00524E9C" w:rsidRPr="001B6DBC" w:rsidRDefault="00524E9C" w:rsidP="00524E9C">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E40124F" w14:textId="4BA0CDFC" w:rsidR="00524E9C" w:rsidRPr="001B6DBC" w:rsidRDefault="00524E9C" w:rsidP="00044813">
      <w:pPr>
        <w:spacing w:line="360" w:lineRule="auto"/>
        <w:ind w:left="851" w:right="616"/>
        <w:contextualSpacing/>
        <w:jc w:val="both"/>
        <w:rPr>
          <w:rFonts w:ascii="Palatino Linotype" w:hAnsi="Palatino Linotype" w:cs="Arial"/>
          <w:i/>
          <w:sz w:val="22"/>
          <w:szCs w:val="22"/>
          <w:lang w:eastAsia="gl-ES"/>
        </w:rPr>
      </w:pPr>
      <w:r w:rsidRPr="001B6DBC">
        <w:rPr>
          <w:rFonts w:ascii="Palatino Linotype" w:hAnsi="Palatino Linotype" w:cs="Arial"/>
          <w:b/>
          <w:i/>
          <w:sz w:val="22"/>
          <w:szCs w:val="22"/>
          <w:lang w:eastAsia="gl-ES"/>
        </w:rPr>
        <w:t>Artículo 160</w:t>
      </w:r>
      <w:r w:rsidRPr="001B6DBC">
        <w:rPr>
          <w:rFonts w:ascii="Palatino Linotype" w:hAnsi="Palatino Linotype" w:cs="Arial"/>
          <w:i/>
          <w:sz w:val="22"/>
          <w:szCs w:val="22"/>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EED9C54" w14:textId="30D1D764" w:rsidR="00524E9C" w:rsidRPr="001B6DBC" w:rsidRDefault="00524E9C" w:rsidP="000E0AB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B6DBC">
        <w:rPr>
          <w:rFonts w:ascii="Palatino Linotype" w:eastAsia="Calibri" w:hAnsi="Palatino Linotype" w:cs="Arial"/>
          <w:color w:val="000000" w:themeColor="text1"/>
          <w:lang w:val="es-ES"/>
        </w:rPr>
        <w:lastRenderedPageBreak/>
        <w:t xml:space="preserve">Además, </w:t>
      </w:r>
      <w:r w:rsidRPr="001B6DBC">
        <w:rPr>
          <w:rFonts w:ascii="Palatino Linotype" w:hAnsi="Palatino Linotype" w:cs="Arial"/>
        </w:rPr>
        <w:t>a Ley de Transparencia y Acceso a la Información Pública del Estado de México y Municipios, prevé en su artículo 23 fracción IV que son Sujetos Obligados a Transparentar y permitir el acceso a su información y proteger los datos que obren en su poder:</w:t>
      </w:r>
    </w:p>
    <w:p w14:paraId="3B579F7F" w14:textId="77777777" w:rsidR="00524E9C" w:rsidRPr="001B6DBC" w:rsidRDefault="00524E9C" w:rsidP="00524E9C">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47F6470" w14:textId="77777777" w:rsidR="00524E9C" w:rsidRPr="001B6DBC" w:rsidRDefault="00524E9C" w:rsidP="00524E9C">
      <w:pPr>
        <w:spacing w:line="360" w:lineRule="auto"/>
        <w:ind w:left="567" w:right="567"/>
        <w:rPr>
          <w:rFonts w:ascii="Palatino Linotype" w:hAnsi="Palatino Linotype" w:cs="Arial"/>
          <w:b/>
          <w:i/>
          <w:sz w:val="22"/>
          <w:szCs w:val="22"/>
        </w:rPr>
      </w:pPr>
      <w:r w:rsidRPr="001B6DBC">
        <w:rPr>
          <w:rFonts w:ascii="Palatino Linotype" w:hAnsi="Palatino Linotype" w:cs="Arial"/>
          <w:b/>
          <w:i/>
          <w:sz w:val="22"/>
          <w:szCs w:val="22"/>
        </w:rPr>
        <w:t>IV.- Los ayuntamientos y las dependencias, organismos, órganos y entidades de la administración municipal;</w:t>
      </w:r>
    </w:p>
    <w:p w14:paraId="05EC17E1" w14:textId="77777777" w:rsidR="00B07CD6" w:rsidRPr="001B6DBC" w:rsidRDefault="00B07CD6" w:rsidP="00E45BAD">
      <w:pPr>
        <w:pStyle w:val="Ttulo2"/>
      </w:pPr>
    </w:p>
    <w:p w14:paraId="6BFED5E8" w14:textId="6BEDBF0C" w:rsidR="00826875" w:rsidRPr="001B6DBC" w:rsidRDefault="00B07CD6" w:rsidP="000E0AB4">
      <w:pPr>
        <w:pStyle w:val="Ttulo2"/>
        <w:numPr>
          <w:ilvl w:val="0"/>
          <w:numId w:val="1"/>
        </w:numPr>
        <w:rPr>
          <w:rFonts w:ascii="Palatino Linotype" w:eastAsia="Calibri" w:hAnsi="Palatino Linotype"/>
          <w:b/>
          <w:color w:val="000000" w:themeColor="text1"/>
          <w:lang w:val="es-ES"/>
        </w:rPr>
      </w:pPr>
      <w:bookmarkStart w:id="62" w:name="_Toc69413446"/>
      <w:r w:rsidRPr="001B6DBC">
        <w:rPr>
          <w:rFonts w:ascii="Palatino Linotype" w:hAnsi="Palatino Linotype"/>
          <w:b/>
          <w:color w:val="000000" w:themeColor="text1"/>
        </w:rPr>
        <w:t>De</w:t>
      </w:r>
      <w:r w:rsidR="007B356E" w:rsidRPr="001B6DBC">
        <w:rPr>
          <w:rFonts w:ascii="Palatino Linotype" w:hAnsi="Palatino Linotype"/>
          <w:b/>
          <w:color w:val="000000" w:themeColor="text1"/>
        </w:rPr>
        <w:t xml:space="preserve"> los recibos de nómina.</w:t>
      </w:r>
      <w:bookmarkEnd w:id="62"/>
    </w:p>
    <w:p w14:paraId="4D5CCE02" w14:textId="77777777" w:rsidR="00B07CD6" w:rsidRPr="001B6DBC" w:rsidRDefault="00B07CD6" w:rsidP="00B07CD6">
      <w:pPr>
        <w:pStyle w:val="Prrafodelista"/>
        <w:tabs>
          <w:tab w:val="left" w:pos="426"/>
          <w:tab w:val="left" w:pos="567"/>
        </w:tabs>
        <w:spacing w:line="360" w:lineRule="auto"/>
        <w:ind w:left="1080"/>
        <w:jc w:val="both"/>
        <w:rPr>
          <w:rFonts w:ascii="Palatino Linotype" w:eastAsia="Calibri" w:hAnsi="Palatino Linotype" w:cs="Arial"/>
          <w:b/>
          <w:color w:val="000000" w:themeColor="text1"/>
          <w:lang w:val="es-ES"/>
        </w:rPr>
      </w:pPr>
    </w:p>
    <w:p w14:paraId="56EAF4F0" w14:textId="72BB79B3" w:rsidR="00524E9C" w:rsidRPr="001B6DBC" w:rsidRDefault="00524E9C" w:rsidP="000E0AB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B6DBC">
        <w:rPr>
          <w:rFonts w:ascii="Palatino Linotype" w:eastAsia="Calibri" w:hAnsi="Palatino Linotype" w:cs="Arial"/>
          <w:color w:val="000000" w:themeColor="text1"/>
          <w:lang w:val="es-ES"/>
        </w:rPr>
        <w:t xml:space="preserve">La </w:t>
      </w:r>
      <w:r w:rsidRPr="001B6DBC">
        <w:rPr>
          <w:rFonts w:ascii="Palatino Linotype" w:eastAsia="Times New Roman" w:hAnsi="Palatino Linotype" w:cs="Times New Roman"/>
          <w:color w:val="000000" w:themeColor="text1"/>
        </w:rPr>
        <w:t>información de referencia se contiene en los recibos de nómina que se generan de manera quincenal, los cuales</w:t>
      </w:r>
      <w:r w:rsidRPr="001B6DBC">
        <w:rPr>
          <w:rFonts w:ascii="Palatino Linotype" w:eastAsia="Times New Roman" w:hAnsi="Palatino Linotype" w:cs="Times New Roman"/>
          <w:color w:val="000000" w:themeColor="text1"/>
          <w:lang w:eastAsia="es-MX"/>
        </w:rPr>
        <w:t xml:space="preserve"> consisten en un registro realizado por las instituciones, en el cual se asientan las percepciones brutas, netas, deducciones y el neto a recibir de dichos trabajadores.</w:t>
      </w:r>
    </w:p>
    <w:p w14:paraId="465E3214" w14:textId="77777777" w:rsidR="00023D4E" w:rsidRPr="001B6DBC" w:rsidRDefault="00023D4E" w:rsidP="00023D4E">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6577466" w14:textId="74B1F9B8" w:rsidR="00023D4E" w:rsidRPr="001B6DBC" w:rsidRDefault="00023D4E" w:rsidP="000E0AB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B6DBC">
        <w:rPr>
          <w:rFonts w:ascii="Palatino Linotype" w:eastAsia="Times New Roman" w:hAnsi="Palatino Linotype" w:cs="Times New Roman"/>
          <w:color w:val="000000" w:themeColor="text1"/>
          <w:lang w:eastAsia="es-MX"/>
        </w:rPr>
        <w:t xml:space="preserve">Ahora bien, </w:t>
      </w:r>
      <w:r w:rsidRPr="001B6DBC">
        <w:rPr>
          <w:rFonts w:ascii="Palatino Linotype" w:hAnsi="Palatino Linotype"/>
          <w:lang w:eastAsia="es-MX"/>
        </w:rPr>
        <w:t>la Ley Orgánica Municipal del Estado de México, menciona que la Tesorería Municipal es el órgano encargado de la recaudación de los ingresos municipales y responsable de las erogaciones que haga el Ayuntamiento, confiriéndole la administración de la hacienda pública municipal, así como las siguientes atribuciones:</w:t>
      </w:r>
    </w:p>
    <w:p w14:paraId="369C639E" w14:textId="77777777" w:rsidR="00023D4E" w:rsidRPr="001B6DBC" w:rsidRDefault="00023D4E" w:rsidP="00023D4E">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D9E1887" w14:textId="782D76AD" w:rsidR="00023D4E" w:rsidRPr="001B6DBC" w:rsidRDefault="00023D4E" w:rsidP="00023D4E">
      <w:pPr>
        <w:spacing w:line="360" w:lineRule="auto"/>
        <w:ind w:left="851" w:right="900"/>
        <w:jc w:val="both"/>
        <w:rPr>
          <w:rFonts w:ascii="Palatino Linotype" w:hAnsi="Palatino Linotype"/>
          <w:i/>
          <w:sz w:val="22"/>
        </w:rPr>
      </w:pPr>
      <w:r w:rsidRPr="001B6DBC">
        <w:rPr>
          <w:rFonts w:ascii="Palatino Linotype" w:hAnsi="Palatino Linotype"/>
          <w:b/>
          <w:i/>
          <w:sz w:val="22"/>
        </w:rPr>
        <w:t>“Artículo 95.-</w:t>
      </w:r>
      <w:r w:rsidRPr="001B6DBC">
        <w:rPr>
          <w:rFonts w:ascii="Palatino Linotype" w:hAnsi="Palatino Linotype"/>
          <w:i/>
          <w:sz w:val="22"/>
        </w:rPr>
        <w:t xml:space="preserve"> Son atribuciones del tesorero municipal:</w:t>
      </w:r>
    </w:p>
    <w:p w14:paraId="451FC457" w14:textId="77777777" w:rsidR="00023D4E" w:rsidRPr="001B6DBC" w:rsidRDefault="00023D4E" w:rsidP="00023D4E">
      <w:pPr>
        <w:spacing w:line="360" w:lineRule="auto"/>
        <w:ind w:left="851" w:right="900"/>
        <w:jc w:val="both"/>
        <w:rPr>
          <w:rFonts w:ascii="Palatino Linotype" w:hAnsi="Palatino Linotype"/>
          <w:i/>
          <w:sz w:val="22"/>
        </w:rPr>
      </w:pPr>
      <w:r w:rsidRPr="001B6DBC">
        <w:rPr>
          <w:rFonts w:ascii="Palatino Linotype" w:hAnsi="Palatino Linotype"/>
          <w:i/>
          <w:sz w:val="22"/>
        </w:rPr>
        <w:t>…</w:t>
      </w:r>
    </w:p>
    <w:p w14:paraId="6EBC1A84" w14:textId="77777777" w:rsidR="00023D4E" w:rsidRPr="001B6DBC" w:rsidRDefault="00023D4E" w:rsidP="00023D4E">
      <w:pPr>
        <w:spacing w:line="360" w:lineRule="auto"/>
        <w:ind w:left="851" w:right="900"/>
        <w:jc w:val="both"/>
        <w:rPr>
          <w:rFonts w:ascii="Palatino Linotype" w:hAnsi="Palatino Linotype"/>
          <w:i/>
          <w:sz w:val="22"/>
        </w:rPr>
      </w:pPr>
      <w:r w:rsidRPr="001B6DBC">
        <w:rPr>
          <w:rFonts w:ascii="Palatino Linotype" w:hAnsi="Palatino Linotype"/>
          <w:i/>
          <w:sz w:val="22"/>
        </w:rPr>
        <w:lastRenderedPageBreak/>
        <w:t>IV. Llevar los registros contables, financieros y administrativos de los ingresos, egresos, e inventarios;</w:t>
      </w:r>
    </w:p>
    <w:p w14:paraId="41521CC9" w14:textId="77777777" w:rsidR="00023D4E" w:rsidRPr="001B6DBC" w:rsidRDefault="00023D4E" w:rsidP="00023D4E">
      <w:pPr>
        <w:spacing w:line="360" w:lineRule="auto"/>
        <w:ind w:left="851" w:right="900"/>
        <w:jc w:val="both"/>
        <w:rPr>
          <w:rFonts w:ascii="Palatino Linotype" w:hAnsi="Palatino Linotype"/>
          <w:i/>
          <w:sz w:val="22"/>
        </w:rPr>
      </w:pPr>
      <w:r w:rsidRPr="001B6DBC">
        <w:rPr>
          <w:rFonts w:ascii="Palatino Linotype" w:hAnsi="Palatino Linotype"/>
          <w:i/>
          <w:sz w:val="22"/>
        </w:rPr>
        <w:t>V. Proporcionar oportunamente al ayuntamiento todos los datos o informes que sean necesarios para la formulación del Presupuesto de Egresos Municipales, vigilando que se ajuste a las disposiciones de esta Ley y otros ordenamientos aplicables;</w:t>
      </w:r>
    </w:p>
    <w:p w14:paraId="062714FA" w14:textId="77777777" w:rsidR="00023D4E" w:rsidRPr="001B6DBC" w:rsidRDefault="00023D4E" w:rsidP="00023D4E">
      <w:pPr>
        <w:spacing w:line="360" w:lineRule="auto"/>
        <w:ind w:left="851" w:right="900"/>
        <w:jc w:val="both"/>
        <w:rPr>
          <w:rFonts w:ascii="Palatino Linotype" w:hAnsi="Palatino Linotype"/>
          <w:i/>
          <w:sz w:val="22"/>
        </w:rPr>
      </w:pPr>
      <w:r w:rsidRPr="001B6DBC">
        <w:rPr>
          <w:rFonts w:ascii="Palatino Linotype" w:hAnsi="Palatino Linotype"/>
          <w:i/>
          <w:sz w:val="22"/>
        </w:rPr>
        <w:t>VI. Presentar anualmente al ayuntamiento un informe de la situación contable financiera de la Tesorería Municipal</w:t>
      </w:r>
    </w:p>
    <w:p w14:paraId="40FD39C5" w14:textId="1CB820DC" w:rsidR="00023D4E" w:rsidRPr="001B6DBC" w:rsidRDefault="00023D4E" w:rsidP="00023D4E">
      <w:pPr>
        <w:spacing w:line="360" w:lineRule="auto"/>
        <w:ind w:left="851" w:right="900"/>
        <w:jc w:val="both"/>
        <w:rPr>
          <w:rFonts w:ascii="Palatino Linotype" w:hAnsi="Palatino Linotype"/>
          <w:i/>
          <w:sz w:val="22"/>
        </w:rPr>
      </w:pPr>
      <w:r w:rsidRPr="001B6DBC">
        <w:rPr>
          <w:rFonts w:ascii="Palatino Linotype" w:hAnsi="Palatino Linotype"/>
          <w:i/>
          <w:sz w:val="22"/>
        </w:rPr>
        <w:t>…”</w:t>
      </w:r>
    </w:p>
    <w:p w14:paraId="34BA1560" w14:textId="11757EA8" w:rsidR="00524E9C" w:rsidRPr="001B6DBC" w:rsidRDefault="00023D4E" w:rsidP="00004609">
      <w:pPr>
        <w:tabs>
          <w:tab w:val="left" w:pos="8222"/>
          <w:tab w:val="left" w:pos="8789"/>
        </w:tabs>
        <w:spacing w:before="240" w:after="240" w:line="360" w:lineRule="auto"/>
        <w:ind w:left="709" w:right="567"/>
        <w:jc w:val="both"/>
        <w:rPr>
          <w:rFonts w:ascii="Palatino Linotype" w:eastAsia="Times New Roman" w:hAnsi="Palatino Linotype" w:cs="Times New Roman"/>
          <w:bCs/>
          <w:i/>
          <w:color w:val="000000" w:themeColor="text1"/>
          <w:sz w:val="22"/>
        </w:rPr>
      </w:pPr>
      <w:r w:rsidRPr="001B6DBC">
        <w:rPr>
          <w:rFonts w:ascii="Palatino Linotype" w:eastAsia="Times New Roman" w:hAnsi="Palatino Linotype" w:cs="Times New Roman"/>
          <w:bCs/>
          <w:i/>
          <w:color w:val="000000" w:themeColor="text1"/>
          <w:sz w:val="22"/>
        </w:rPr>
        <w:t xml:space="preserve">(Énfasis añadido) </w:t>
      </w:r>
    </w:p>
    <w:p w14:paraId="0EC379C0" w14:textId="1E4E2112" w:rsidR="00524E9C" w:rsidRPr="001B6DBC" w:rsidRDefault="00023D4E" w:rsidP="000E0AB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B6DBC">
        <w:rPr>
          <w:rFonts w:ascii="Palatino Linotype" w:eastAsia="Calibri" w:hAnsi="Palatino Linotype" w:cs="Arial"/>
          <w:color w:val="000000" w:themeColor="text1"/>
          <w:lang w:val="es-ES"/>
        </w:rPr>
        <w:t>Además</w:t>
      </w:r>
      <w:r w:rsidR="00524E9C" w:rsidRPr="001B6DBC">
        <w:rPr>
          <w:rFonts w:ascii="Palatino Linotype" w:eastAsia="Calibri" w:hAnsi="Palatino Linotype" w:cs="Arial"/>
          <w:color w:val="000000" w:themeColor="text1"/>
          <w:lang w:val="es-ES"/>
        </w:rPr>
        <w:t xml:space="preserve">, </w:t>
      </w:r>
      <w:r w:rsidR="00524E9C" w:rsidRPr="001B6DBC">
        <w:rPr>
          <w:rFonts w:ascii="Palatino Linotype" w:eastAsia="Times New Roman" w:hAnsi="Palatino Linotype" w:cs="Arial"/>
          <w:color w:val="000000" w:themeColor="text1"/>
        </w:rPr>
        <w:t>tratándose de servidores públicos, la Ley del Trabajo de los Servidores Públicos del Estado y Municipios, en su artículo 220-K fracciones II y IV y último párrafo, establecen lo siguiente:</w:t>
      </w:r>
    </w:p>
    <w:p w14:paraId="4A7D3A65" w14:textId="77777777" w:rsidR="00524E9C" w:rsidRPr="001B6DBC" w:rsidRDefault="00524E9C" w:rsidP="00524E9C">
      <w:pPr>
        <w:pStyle w:val="Prrafodelista"/>
        <w:rPr>
          <w:rFonts w:ascii="Palatino Linotype" w:eastAsia="Calibri" w:hAnsi="Palatino Linotype" w:cs="Arial"/>
          <w:color w:val="000000" w:themeColor="text1"/>
          <w:lang w:val="es-ES"/>
        </w:rPr>
      </w:pPr>
    </w:p>
    <w:p w14:paraId="089AE27C" w14:textId="77777777" w:rsidR="00524E9C" w:rsidRPr="001B6DBC" w:rsidRDefault="00524E9C" w:rsidP="00524E9C">
      <w:pPr>
        <w:tabs>
          <w:tab w:val="left" w:pos="8222"/>
          <w:tab w:val="left" w:pos="8789"/>
        </w:tabs>
        <w:spacing w:before="240" w:after="240" w:line="360" w:lineRule="auto"/>
        <w:ind w:left="567" w:right="567"/>
        <w:jc w:val="both"/>
        <w:rPr>
          <w:rFonts w:ascii="Palatino Linotype" w:eastAsia="Times New Roman" w:hAnsi="Palatino Linotype" w:cs="Times New Roman"/>
          <w:bCs/>
          <w:i/>
          <w:color w:val="000000" w:themeColor="text1"/>
          <w:sz w:val="22"/>
        </w:rPr>
      </w:pPr>
      <w:r w:rsidRPr="001B6DBC">
        <w:rPr>
          <w:rFonts w:ascii="Palatino Linotype" w:eastAsia="Times New Roman" w:hAnsi="Palatino Linotype" w:cs="Times New Roman"/>
          <w:b/>
          <w:bCs/>
          <w:i/>
          <w:color w:val="000000" w:themeColor="text1"/>
          <w:sz w:val="22"/>
        </w:rPr>
        <w:t>“ARTÍCULO 220 K</w:t>
      </w:r>
      <w:r w:rsidRPr="001B6DBC">
        <w:rPr>
          <w:rFonts w:ascii="Palatino Linotype" w:eastAsia="Times New Roman" w:hAnsi="Palatino Linotype" w:cs="Times New Roman"/>
          <w:bCs/>
          <w:i/>
          <w:color w:val="000000" w:themeColor="text1"/>
          <w:sz w:val="22"/>
        </w:rPr>
        <w:t>.- La institución o dependencia pública tiene la obligación de conservar y exhibir en el proceso los documentos que a continuación se precisan:</w:t>
      </w:r>
    </w:p>
    <w:p w14:paraId="4BE0CFD4" w14:textId="77777777" w:rsidR="00524E9C" w:rsidRPr="001B6DBC" w:rsidRDefault="00524E9C" w:rsidP="00524E9C">
      <w:pPr>
        <w:tabs>
          <w:tab w:val="left" w:pos="8222"/>
          <w:tab w:val="left" w:pos="8789"/>
        </w:tabs>
        <w:spacing w:before="240" w:after="240" w:line="360" w:lineRule="auto"/>
        <w:ind w:left="567" w:right="567"/>
        <w:jc w:val="both"/>
        <w:rPr>
          <w:rFonts w:ascii="Palatino Linotype" w:eastAsia="Times New Roman" w:hAnsi="Palatino Linotype" w:cs="Times New Roman"/>
          <w:bCs/>
          <w:i/>
          <w:color w:val="000000" w:themeColor="text1"/>
          <w:sz w:val="22"/>
        </w:rPr>
      </w:pPr>
      <w:r w:rsidRPr="001B6DBC">
        <w:rPr>
          <w:rFonts w:ascii="Palatino Linotype" w:eastAsia="Times New Roman" w:hAnsi="Palatino Linotype" w:cs="Times New Roman"/>
          <w:bCs/>
          <w:i/>
          <w:color w:val="000000" w:themeColor="text1"/>
          <w:sz w:val="22"/>
        </w:rPr>
        <w:t>…</w:t>
      </w:r>
    </w:p>
    <w:p w14:paraId="0A91DAB3" w14:textId="77777777" w:rsidR="00524E9C" w:rsidRPr="001B6DBC" w:rsidRDefault="00524E9C" w:rsidP="00524E9C">
      <w:pPr>
        <w:tabs>
          <w:tab w:val="left" w:pos="8222"/>
          <w:tab w:val="left" w:pos="8789"/>
        </w:tabs>
        <w:spacing w:before="240" w:after="240" w:line="360" w:lineRule="auto"/>
        <w:ind w:left="567" w:right="567"/>
        <w:jc w:val="both"/>
        <w:rPr>
          <w:rFonts w:ascii="Palatino Linotype" w:eastAsia="Times New Roman" w:hAnsi="Palatino Linotype" w:cs="Times New Roman"/>
          <w:bCs/>
          <w:i/>
          <w:color w:val="000000" w:themeColor="text1"/>
          <w:sz w:val="22"/>
        </w:rPr>
      </w:pPr>
      <w:r w:rsidRPr="001B6DBC">
        <w:rPr>
          <w:rFonts w:ascii="Palatino Linotype" w:eastAsia="Times New Roman" w:hAnsi="Palatino Linotype" w:cs="Times New Roman"/>
          <w:bCs/>
          <w:i/>
          <w:color w:val="000000" w:themeColor="text1"/>
          <w:sz w:val="22"/>
        </w:rPr>
        <w:t xml:space="preserve">II. </w:t>
      </w:r>
      <w:r w:rsidRPr="001B6DBC">
        <w:rPr>
          <w:rFonts w:ascii="Palatino Linotype" w:eastAsia="Times New Roman" w:hAnsi="Palatino Linotype" w:cs="Times New Roman"/>
          <w:b/>
          <w:bCs/>
          <w:i/>
          <w:color w:val="000000" w:themeColor="text1"/>
          <w:sz w:val="22"/>
        </w:rPr>
        <w:t>Recibos de pagos de salarios</w:t>
      </w:r>
      <w:r w:rsidRPr="001B6DBC">
        <w:rPr>
          <w:rFonts w:ascii="Palatino Linotype" w:eastAsia="Times New Roman" w:hAnsi="Palatino Linotype" w:cs="Times New Roman"/>
          <w:bCs/>
          <w:i/>
          <w:color w:val="000000" w:themeColor="text1"/>
          <w:sz w:val="22"/>
        </w:rPr>
        <w:t xml:space="preserve"> o las constancias documentales del pago de salario cuando sea por depósito o mediante información electrónica;</w:t>
      </w:r>
    </w:p>
    <w:p w14:paraId="187FC0F9" w14:textId="77777777" w:rsidR="00524E9C" w:rsidRPr="001B6DBC" w:rsidRDefault="00524E9C" w:rsidP="00524E9C">
      <w:pPr>
        <w:tabs>
          <w:tab w:val="left" w:pos="8222"/>
          <w:tab w:val="left" w:pos="8789"/>
        </w:tabs>
        <w:spacing w:before="240" w:after="240" w:line="360" w:lineRule="auto"/>
        <w:ind w:left="567" w:right="567"/>
        <w:jc w:val="both"/>
        <w:rPr>
          <w:rFonts w:ascii="Palatino Linotype" w:eastAsia="Times New Roman" w:hAnsi="Palatino Linotype" w:cs="Times New Roman"/>
          <w:bCs/>
          <w:i/>
          <w:color w:val="000000" w:themeColor="text1"/>
          <w:sz w:val="22"/>
        </w:rPr>
      </w:pPr>
      <w:r w:rsidRPr="001B6DBC">
        <w:rPr>
          <w:rFonts w:ascii="Palatino Linotype" w:eastAsia="Times New Roman" w:hAnsi="Palatino Linotype" w:cs="Times New Roman"/>
          <w:b/>
          <w:bCs/>
          <w:i/>
          <w:color w:val="000000" w:themeColor="text1"/>
          <w:sz w:val="22"/>
        </w:rPr>
        <w:t>(…)</w:t>
      </w:r>
    </w:p>
    <w:p w14:paraId="781ACFEB" w14:textId="77777777" w:rsidR="00524E9C" w:rsidRPr="001B6DBC" w:rsidRDefault="00524E9C" w:rsidP="00524E9C">
      <w:pPr>
        <w:tabs>
          <w:tab w:val="left" w:pos="8222"/>
          <w:tab w:val="left" w:pos="8789"/>
        </w:tabs>
        <w:spacing w:before="240" w:after="240" w:line="360" w:lineRule="auto"/>
        <w:ind w:left="567" w:right="567"/>
        <w:jc w:val="both"/>
        <w:rPr>
          <w:rFonts w:ascii="Palatino Linotype" w:eastAsia="Times New Roman" w:hAnsi="Palatino Linotype" w:cs="Times New Roman"/>
          <w:bCs/>
          <w:i/>
          <w:color w:val="000000" w:themeColor="text1"/>
          <w:sz w:val="22"/>
        </w:rPr>
      </w:pPr>
      <w:r w:rsidRPr="001B6DBC">
        <w:rPr>
          <w:rFonts w:ascii="Palatino Linotype" w:eastAsia="Times New Roman" w:hAnsi="Palatino Linotype" w:cs="Times New Roman"/>
          <w:bCs/>
          <w:i/>
          <w:color w:val="000000" w:themeColor="text1"/>
          <w:sz w:val="22"/>
        </w:rPr>
        <w:lastRenderedPageBreak/>
        <w:t xml:space="preserve">IV. </w:t>
      </w:r>
      <w:r w:rsidRPr="001B6DBC">
        <w:rPr>
          <w:rFonts w:ascii="Palatino Linotype" w:eastAsia="Times New Roman" w:hAnsi="Palatino Linotype" w:cs="Times New Roman"/>
          <w:b/>
          <w:bCs/>
          <w:i/>
          <w:color w:val="000000" w:themeColor="text1"/>
          <w:sz w:val="22"/>
        </w:rPr>
        <w:t>Recibos</w:t>
      </w:r>
      <w:r w:rsidRPr="001B6DBC">
        <w:rPr>
          <w:rFonts w:ascii="Palatino Linotype" w:eastAsia="Times New Roman" w:hAnsi="Palatino Linotype" w:cs="Times New Roman"/>
          <w:bCs/>
          <w:i/>
          <w:color w:val="000000" w:themeColor="text1"/>
          <w:sz w:val="22"/>
        </w:rPr>
        <w:t xml:space="preserve"> o las constancias de depósito o del medio de información magnética o electrónica que sean utilizadas para el pago de salarios, prima vacacional, aguinaldo y demás prestaciones establecidas en la presente ley; y</w:t>
      </w:r>
    </w:p>
    <w:p w14:paraId="37A764CE" w14:textId="77777777" w:rsidR="00524E9C" w:rsidRPr="001B6DBC" w:rsidRDefault="00524E9C" w:rsidP="00524E9C">
      <w:pPr>
        <w:tabs>
          <w:tab w:val="left" w:pos="8222"/>
          <w:tab w:val="left" w:pos="8789"/>
        </w:tabs>
        <w:spacing w:before="240" w:after="240" w:line="360" w:lineRule="auto"/>
        <w:ind w:left="567" w:right="567"/>
        <w:jc w:val="both"/>
        <w:rPr>
          <w:rFonts w:ascii="Palatino Linotype" w:eastAsia="Times New Roman" w:hAnsi="Palatino Linotype" w:cs="Times New Roman"/>
          <w:bCs/>
          <w:i/>
          <w:color w:val="000000" w:themeColor="text1"/>
          <w:sz w:val="22"/>
        </w:rPr>
      </w:pPr>
      <w:r w:rsidRPr="001B6DBC">
        <w:rPr>
          <w:rFonts w:ascii="Palatino Linotype" w:eastAsia="Times New Roman" w:hAnsi="Palatino Linotype" w:cs="Times New Roman"/>
          <w:bCs/>
          <w:i/>
          <w:color w:val="000000" w:themeColor="text1"/>
          <w:sz w:val="22"/>
        </w:rPr>
        <w:t>…</w:t>
      </w:r>
    </w:p>
    <w:p w14:paraId="57FB4EB4" w14:textId="77777777" w:rsidR="00524E9C" w:rsidRPr="001B6DBC" w:rsidRDefault="00524E9C" w:rsidP="00524E9C">
      <w:pPr>
        <w:tabs>
          <w:tab w:val="left" w:pos="8222"/>
          <w:tab w:val="left" w:pos="8789"/>
        </w:tabs>
        <w:spacing w:before="240" w:after="240" w:line="360" w:lineRule="auto"/>
        <w:ind w:left="567" w:right="567"/>
        <w:jc w:val="both"/>
        <w:rPr>
          <w:rFonts w:ascii="Palatino Linotype" w:eastAsia="Times New Roman" w:hAnsi="Palatino Linotype" w:cs="Times New Roman"/>
          <w:bCs/>
          <w:i/>
          <w:color w:val="000000" w:themeColor="text1"/>
          <w:sz w:val="22"/>
        </w:rPr>
      </w:pPr>
      <w:r w:rsidRPr="001B6DBC">
        <w:rPr>
          <w:rFonts w:ascii="Palatino Linotype" w:eastAsia="Times New Roman" w:hAnsi="Palatino Linotype" w:cs="Times New Roman"/>
          <w:bCs/>
          <w:i/>
          <w:color w:val="000000" w:themeColor="text1"/>
          <w:sz w:val="22"/>
        </w:rPr>
        <w:t xml:space="preserve">Los documentos señalados en la fracción I de este artículo, deberán conservarse mientras dure la relación laboral y hasta un año después; </w:t>
      </w:r>
      <w:r w:rsidRPr="001B6DBC">
        <w:rPr>
          <w:rFonts w:ascii="Palatino Linotype" w:eastAsia="Times New Roman" w:hAnsi="Palatino Linotype" w:cs="Times New Roman"/>
          <w:b/>
          <w:bCs/>
          <w:i/>
          <w:color w:val="000000" w:themeColor="text1"/>
          <w:sz w:val="22"/>
          <w:u w:val="single"/>
        </w:rPr>
        <w:t>los señalados por las fracciones II, III, IV durante el último año y un año después de que se extinga la relación laboral,</w:t>
      </w:r>
      <w:r w:rsidRPr="001B6DBC">
        <w:rPr>
          <w:rFonts w:ascii="Palatino Linotype" w:eastAsia="Times New Roman" w:hAnsi="Palatino Linotype" w:cs="Times New Roman"/>
          <w:bCs/>
          <w:i/>
          <w:color w:val="000000" w:themeColor="text1"/>
          <w:sz w:val="22"/>
        </w:rPr>
        <w:t xml:space="preserve"> y los mencionados en la fracción V, conforme lo señalen las leyes que los rijan.</w:t>
      </w:r>
    </w:p>
    <w:p w14:paraId="5F072209" w14:textId="77777777" w:rsidR="00524E9C" w:rsidRPr="001B6DBC" w:rsidRDefault="00524E9C" w:rsidP="00524E9C">
      <w:pPr>
        <w:tabs>
          <w:tab w:val="left" w:pos="8222"/>
          <w:tab w:val="left" w:pos="8789"/>
        </w:tabs>
        <w:spacing w:before="240" w:after="240" w:line="360" w:lineRule="auto"/>
        <w:ind w:left="567" w:right="567"/>
        <w:jc w:val="both"/>
        <w:rPr>
          <w:rFonts w:ascii="Palatino Linotype" w:eastAsia="Times New Roman" w:hAnsi="Palatino Linotype" w:cs="Times New Roman"/>
          <w:bCs/>
          <w:i/>
          <w:color w:val="000000" w:themeColor="text1"/>
          <w:sz w:val="22"/>
        </w:rPr>
      </w:pPr>
      <w:r w:rsidRPr="001B6DBC">
        <w:rPr>
          <w:rFonts w:ascii="Palatino Linotype" w:eastAsia="Times New Roman" w:hAnsi="Palatino Linotype" w:cs="Times New Roman"/>
          <w:b/>
          <w:bCs/>
          <w:i/>
          <w:color w:val="000000" w:themeColor="text1"/>
          <w:sz w:val="22"/>
          <w:u w:val="single"/>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RPr="001B6DBC">
        <w:rPr>
          <w:rFonts w:ascii="Palatino Linotype" w:eastAsia="Times New Roman" w:hAnsi="Palatino Linotype" w:cs="Times New Roman"/>
          <w:bCs/>
          <w:i/>
          <w:color w:val="000000" w:themeColor="text1"/>
          <w:sz w:val="22"/>
        </w:rPr>
        <w:t>.</w:t>
      </w:r>
    </w:p>
    <w:p w14:paraId="6752F171" w14:textId="77777777" w:rsidR="00524E9C" w:rsidRPr="001B6DBC" w:rsidRDefault="00524E9C" w:rsidP="00524E9C">
      <w:pPr>
        <w:tabs>
          <w:tab w:val="left" w:pos="8222"/>
          <w:tab w:val="left" w:pos="8789"/>
        </w:tabs>
        <w:spacing w:before="240" w:after="240" w:line="360" w:lineRule="auto"/>
        <w:ind w:left="567" w:right="567"/>
        <w:jc w:val="both"/>
        <w:rPr>
          <w:rFonts w:ascii="Palatino Linotype" w:eastAsia="Times New Roman" w:hAnsi="Palatino Linotype" w:cs="Times New Roman"/>
          <w:bCs/>
          <w:i/>
          <w:color w:val="000000" w:themeColor="text1"/>
          <w:sz w:val="22"/>
          <w:u w:val="single"/>
        </w:rPr>
      </w:pPr>
      <w:r w:rsidRPr="001B6DBC">
        <w:rPr>
          <w:rFonts w:ascii="Palatino Linotype" w:eastAsia="Times New Roman" w:hAnsi="Palatino Linotype" w:cs="Times New Roman"/>
          <w:bCs/>
          <w:i/>
          <w:color w:val="000000" w:themeColor="text1"/>
          <w:sz w:val="22"/>
          <w:u w:val="single"/>
        </w:rPr>
        <w:t xml:space="preserve">El incumplimiento por lo dispuesto por este artículo, establecerá la presunción de ser ciertos los hechos que el actor exprese en su demanda, en relación con tales documentos, salvo prueba en contrario.” </w:t>
      </w:r>
    </w:p>
    <w:p w14:paraId="2226EDCB" w14:textId="14052DD0" w:rsidR="00524E9C" w:rsidRPr="001B6DBC" w:rsidRDefault="00524E9C" w:rsidP="00524E9C">
      <w:pPr>
        <w:tabs>
          <w:tab w:val="left" w:pos="8222"/>
          <w:tab w:val="left" w:pos="8789"/>
        </w:tabs>
        <w:spacing w:before="240" w:after="240" w:line="360" w:lineRule="auto"/>
        <w:ind w:left="567" w:right="567"/>
        <w:jc w:val="both"/>
        <w:rPr>
          <w:rFonts w:ascii="Palatino Linotype" w:eastAsia="Times New Roman" w:hAnsi="Palatino Linotype" w:cs="Times New Roman"/>
          <w:bCs/>
          <w:i/>
          <w:color w:val="000000" w:themeColor="text1"/>
          <w:sz w:val="22"/>
        </w:rPr>
      </w:pPr>
      <w:r w:rsidRPr="001B6DBC">
        <w:rPr>
          <w:rFonts w:ascii="Palatino Linotype" w:eastAsia="Times New Roman" w:hAnsi="Palatino Linotype" w:cs="Times New Roman"/>
          <w:bCs/>
          <w:i/>
          <w:color w:val="000000" w:themeColor="text1"/>
          <w:sz w:val="22"/>
        </w:rPr>
        <w:t xml:space="preserve">(Énfasis añadido) </w:t>
      </w:r>
    </w:p>
    <w:p w14:paraId="7C227710" w14:textId="318FD2CA" w:rsidR="00524E9C" w:rsidRPr="001B6DBC" w:rsidRDefault="00524E9C" w:rsidP="000E0AB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B6DBC">
        <w:rPr>
          <w:rFonts w:ascii="Palatino Linotype" w:eastAsia="Calibri" w:hAnsi="Palatino Linotype" w:cs="Arial"/>
          <w:color w:val="000000" w:themeColor="text1"/>
          <w:lang w:val="es-ES"/>
        </w:rPr>
        <w:t xml:space="preserve">De </w:t>
      </w:r>
      <w:r w:rsidRPr="001B6DBC">
        <w:rPr>
          <w:rFonts w:ascii="Palatino Linotype" w:eastAsia="Times New Roman" w:hAnsi="Palatino Linotype" w:cs="Arial"/>
          <w:color w:val="000000" w:themeColor="text1"/>
        </w:rPr>
        <w:t xml:space="preserve">lo anterior, se advierte que toda institución pública o dependencia pública del Estado de México debe conservar los </w:t>
      </w:r>
      <w:r w:rsidRPr="001B6DBC">
        <w:rPr>
          <w:rFonts w:ascii="Palatino Linotype" w:eastAsia="Times New Roman" w:hAnsi="Palatino Linotype" w:cs="Arial"/>
          <w:b/>
          <w:color w:val="000000" w:themeColor="text1"/>
        </w:rPr>
        <w:t>recibos o constancias de pago</w:t>
      </w:r>
      <w:r w:rsidRPr="001B6DBC">
        <w:rPr>
          <w:rFonts w:ascii="Palatino Linotype" w:eastAsia="Times New Roman" w:hAnsi="Palatino Linotype" w:cs="Arial"/>
          <w:color w:val="000000" w:themeColor="text1"/>
        </w:rPr>
        <w:t xml:space="preserve"> de salarios, prima vacacional, aguinaldo y demás prestaciones legales de acuerdo con la forma </w:t>
      </w:r>
      <w:r w:rsidRPr="001B6DBC">
        <w:rPr>
          <w:rFonts w:ascii="Palatino Linotype" w:eastAsia="Times New Roman" w:hAnsi="Palatino Linotype" w:cs="Arial"/>
          <w:color w:val="000000" w:themeColor="text1"/>
        </w:rPr>
        <w:lastRenderedPageBreak/>
        <w:t>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14:paraId="26975E26" w14:textId="77777777" w:rsidR="00524E9C" w:rsidRPr="001B6DBC" w:rsidRDefault="00524E9C" w:rsidP="00524E9C">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56FD8C0" w14:textId="77777777" w:rsidR="00023D4E" w:rsidRPr="001B6DBC" w:rsidRDefault="00023D4E" w:rsidP="00023D4E">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B6DBC">
        <w:rPr>
          <w:rFonts w:ascii="Palatino Linotype" w:eastAsia="Calibri" w:hAnsi="Palatino Linotype" w:cs="Arial"/>
          <w:color w:val="000000" w:themeColor="text1"/>
          <w:lang w:val="es-ES"/>
        </w:rPr>
        <w:t xml:space="preserve">En el </w:t>
      </w:r>
      <w:r w:rsidRPr="001B6DBC">
        <w:rPr>
          <w:rFonts w:ascii="Palatino Linotype" w:eastAsia="MS Mincho" w:hAnsi="Palatino Linotype"/>
        </w:rPr>
        <w:t>mismo sentido, el Código Financiero del Estado de México y Municipios, en su artículo 3° fracción XXXXII estipula lo siguiente:</w:t>
      </w:r>
    </w:p>
    <w:p w14:paraId="4EDAF605" w14:textId="77777777" w:rsidR="00023D4E" w:rsidRPr="001B6DBC" w:rsidRDefault="00023D4E" w:rsidP="00023D4E">
      <w:pPr>
        <w:pStyle w:val="Prrafodelista"/>
        <w:rPr>
          <w:rFonts w:ascii="Palatino Linotype" w:eastAsia="Calibri" w:hAnsi="Palatino Linotype" w:cs="Arial"/>
          <w:color w:val="000000" w:themeColor="text1"/>
          <w:lang w:val="es-ES"/>
        </w:rPr>
      </w:pPr>
    </w:p>
    <w:p w14:paraId="411D0777" w14:textId="77777777" w:rsidR="00023D4E" w:rsidRPr="001B6DBC" w:rsidRDefault="00023D4E" w:rsidP="00023D4E">
      <w:pPr>
        <w:pStyle w:val="Prrafodelista"/>
        <w:spacing w:line="276" w:lineRule="auto"/>
        <w:ind w:left="567" w:right="567"/>
        <w:jc w:val="both"/>
        <w:rPr>
          <w:rFonts w:ascii="Palatino Linotype" w:eastAsia="MS Mincho" w:hAnsi="Palatino Linotype"/>
          <w:b/>
          <w:i/>
          <w:sz w:val="22"/>
        </w:rPr>
      </w:pPr>
      <w:r w:rsidRPr="001B6DBC">
        <w:rPr>
          <w:rFonts w:ascii="Palatino Linotype" w:eastAsia="MS Mincho" w:hAnsi="Palatino Linotype"/>
          <w:i/>
          <w:sz w:val="22"/>
        </w:rPr>
        <w:t>“</w:t>
      </w:r>
      <w:r w:rsidRPr="001B6DBC">
        <w:rPr>
          <w:rFonts w:ascii="Palatino Linotype" w:eastAsia="MS Mincho" w:hAnsi="Palatino Linotype"/>
          <w:b/>
          <w:i/>
          <w:sz w:val="22"/>
        </w:rPr>
        <w:t>Artículo 3</w:t>
      </w:r>
    </w:p>
    <w:p w14:paraId="11B43E6B" w14:textId="77777777" w:rsidR="00023D4E" w:rsidRPr="001B6DBC" w:rsidRDefault="00023D4E" w:rsidP="00023D4E">
      <w:pPr>
        <w:pStyle w:val="Prrafodelista"/>
        <w:spacing w:line="276" w:lineRule="auto"/>
        <w:ind w:left="567" w:right="567"/>
        <w:jc w:val="both"/>
        <w:rPr>
          <w:rFonts w:ascii="Palatino Linotype" w:eastAsia="MS Mincho" w:hAnsi="Palatino Linotype"/>
          <w:i/>
          <w:sz w:val="22"/>
        </w:rPr>
      </w:pPr>
      <w:r w:rsidRPr="001B6DBC">
        <w:rPr>
          <w:rFonts w:ascii="Palatino Linotype" w:eastAsia="MS Mincho" w:hAnsi="Palatino Linotype"/>
          <w:b/>
          <w:i/>
          <w:sz w:val="22"/>
        </w:rPr>
        <w:t>(…)</w:t>
      </w:r>
      <w:r w:rsidRPr="001B6DBC">
        <w:rPr>
          <w:rFonts w:ascii="Palatino Linotype" w:eastAsia="MS Mincho" w:hAnsi="Palatino Linotype"/>
          <w:i/>
          <w:sz w:val="22"/>
        </w:rPr>
        <w:t xml:space="preserve"> </w:t>
      </w:r>
    </w:p>
    <w:p w14:paraId="4ACB4EB6" w14:textId="77777777" w:rsidR="00023D4E" w:rsidRPr="001B6DBC" w:rsidRDefault="00023D4E" w:rsidP="00023D4E">
      <w:pPr>
        <w:pStyle w:val="Prrafodelista"/>
        <w:spacing w:line="276" w:lineRule="auto"/>
        <w:ind w:left="567" w:right="567"/>
        <w:jc w:val="both"/>
        <w:rPr>
          <w:rFonts w:ascii="Palatino Linotype" w:eastAsia="MS Mincho" w:hAnsi="Palatino Linotype"/>
          <w:i/>
          <w:sz w:val="22"/>
        </w:rPr>
      </w:pPr>
      <w:r w:rsidRPr="001B6DBC">
        <w:rPr>
          <w:rFonts w:ascii="Palatino Linotype" w:eastAsia="MS Mincho" w:hAnsi="Palatino Linotype"/>
          <w:b/>
          <w:i/>
          <w:sz w:val="22"/>
        </w:rPr>
        <w:t>XXXII.</w:t>
      </w:r>
      <w:r w:rsidRPr="001B6DBC">
        <w:rPr>
          <w:rFonts w:ascii="Palatino Linotype" w:eastAsia="MS Mincho" w:hAnsi="Palatino Linotype"/>
          <w:i/>
          <w:sz w:val="22"/>
        </w:rPr>
        <w:t xml:space="preserve"> Remuneración: A los pagos hechos por concepto de </w:t>
      </w:r>
      <w:r w:rsidRPr="001B6DBC">
        <w:rPr>
          <w:rFonts w:ascii="Palatino Linotype" w:eastAsia="MS Mincho" w:hAnsi="Palatino Linotype"/>
          <w:b/>
          <w:i/>
          <w:sz w:val="22"/>
        </w:rPr>
        <w:t>sueldo</w:t>
      </w:r>
      <w:r w:rsidRPr="001B6DBC">
        <w:rPr>
          <w:rFonts w:ascii="Palatino Linotype" w:eastAsia="MS Mincho" w:hAnsi="Palatino Linotype"/>
          <w:i/>
          <w:sz w:val="22"/>
        </w:rPr>
        <w:t>, compensaciones, gratificaciones, habitación</w:t>
      </w:r>
      <w:r w:rsidRPr="001B6DBC">
        <w:rPr>
          <w:rFonts w:ascii="Palatino Linotype" w:eastAsia="MS Mincho" w:hAnsi="Palatino Linotype"/>
          <w:b/>
          <w:i/>
          <w:sz w:val="22"/>
        </w:rPr>
        <w:t>, primas</w:t>
      </w:r>
      <w:r w:rsidRPr="001B6DBC">
        <w:rPr>
          <w:rFonts w:ascii="Palatino Linotype" w:eastAsia="MS Mincho" w:hAnsi="Palatino Linotype"/>
          <w:i/>
          <w:sz w:val="22"/>
        </w:rPr>
        <w:t xml:space="preserve">, comisiones, prestaciones en especie y </w:t>
      </w:r>
      <w:r w:rsidRPr="001B6DBC">
        <w:rPr>
          <w:rFonts w:ascii="Palatino Linotype" w:eastAsia="MS Mincho" w:hAnsi="Palatino Linotype"/>
          <w:b/>
          <w:i/>
          <w:sz w:val="22"/>
        </w:rPr>
        <w:t>cualquier otra</w:t>
      </w:r>
      <w:r w:rsidRPr="001B6DBC">
        <w:rPr>
          <w:rFonts w:ascii="Palatino Linotype" w:eastAsia="MS Mincho" w:hAnsi="Palatino Linotype"/>
          <w:i/>
          <w:sz w:val="22"/>
        </w:rPr>
        <w:t xml:space="preserve"> </w:t>
      </w:r>
      <w:r w:rsidRPr="001B6DBC">
        <w:rPr>
          <w:rFonts w:ascii="Palatino Linotype" w:eastAsia="MS Mincho" w:hAnsi="Palatino Linotype"/>
          <w:b/>
          <w:i/>
          <w:sz w:val="22"/>
        </w:rPr>
        <w:t>percepción</w:t>
      </w:r>
      <w:r w:rsidRPr="001B6DBC">
        <w:rPr>
          <w:rFonts w:ascii="Palatino Linotype" w:eastAsia="MS Mincho" w:hAnsi="Palatino Linotype"/>
          <w:i/>
          <w:sz w:val="22"/>
        </w:rPr>
        <w:t xml:space="preserve"> o </w:t>
      </w:r>
      <w:r w:rsidRPr="001B6DBC">
        <w:rPr>
          <w:rFonts w:ascii="Palatino Linotype" w:eastAsia="MS Mincho" w:hAnsi="Palatino Linotype"/>
          <w:b/>
          <w:i/>
          <w:sz w:val="22"/>
        </w:rPr>
        <w:t>prestación</w:t>
      </w:r>
      <w:r w:rsidRPr="001B6DBC">
        <w:rPr>
          <w:rFonts w:ascii="Palatino Linotype" w:eastAsia="MS Mincho" w:hAnsi="Palatino Linotype"/>
          <w:i/>
          <w:sz w:val="22"/>
        </w:rPr>
        <w:t xml:space="preserve"> que se entregue al servidor público por su trabajo. Esta definición no será aplicable para los efectos del Impuesto sobre Erogaciones por Remuneraciones al Trabajo Personal;</w:t>
      </w:r>
    </w:p>
    <w:p w14:paraId="1796F2A0" w14:textId="1385C0F3" w:rsidR="00023D4E" w:rsidRPr="001B6DBC" w:rsidRDefault="00023D4E" w:rsidP="00023D4E">
      <w:pPr>
        <w:pStyle w:val="Prrafodelista"/>
        <w:spacing w:line="276" w:lineRule="auto"/>
        <w:ind w:left="567" w:right="567"/>
        <w:jc w:val="both"/>
        <w:rPr>
          <w:rFonts w:ascii="Palatino Linotype" w:eastAsia="MS Gothic" w:hAnsi="Palatino Linotype"/>
          <w:b/>
          <w:szCs w:val="26"/>
        </w:rPr>
      </w:pPr>
      <w:r w:rsidRPr="001B6DBC">
        <w:rPr>
          <w:rFonts w:ascii="Palatino Linotype" w:eastAsia="MS Mincho" w:hAnsi="Palatino Linotype"/>
          <w:i/>
          <w:sz w:val="22"/>
        </w:rPr>
        <w:t>(…)”</w:t>
      </w:r>
    </w:p>
    <w:p w14:paraId="14E6AC82" w14:textId="77777777" w:rsidR="00023D4E" w:rsidRPr="001B6DBC" w:rsidRDefault="00023D4E" w:rsidP="00023D4E">
      <w:pPr>
        <w:pStyle w:val="Prrafodelista"/>
        <w:rPr>
          <w:rFonts w:ascii="Palatino Linotype" w:eastAsia="Calibri" w:hAnsi="Palatino Linotype" w:cs="Arial"/>
          <w:color w:val="000000" w:themeColor="text1"/>
          <w:lang w:val="es-ES"/>
        </w:rPr>
      </w:pPr>
    </w:p>
    <w:p w14:paraId="513EA97B" w14:textId="2B78F516" w:rsidR="00524E9C" w:rsidRPr="001B6DBC" w:rsidRDefault="0077192F" w:rsidP="000E0AB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B6DBC">
        <w:rPr>
          <w:rFonts w:ascii="Palatino Linotype" w:eastAsia="Calibri" w:hAnsi="Palatino Linotype" w:cs="Arial"/>
          <w:color w:val="000000" w:themeColor="text1"/>
          <w:lang w:val="es-ES"/>
        </w:rPr>
        <w:t xml:space="preserve">Así, </w:t>
      </w:r>
      <w:r w:rsidRPr="001B6DBC">
        <w:rPr>
          <w:rFonts w:ascii="Palatino Linotype" w:eastAsia="Times New Roman" w:hAnsi="Palatino Linotype" w:cs="Arial"/>
          <w:color w:val="000000" w:themeColor="text1"/>
        </w:rPr>
        <w:t xml:space="preserve">la Ley del Trabajo de los Servidores Públicos del Estado y Municipios hace referencia </w:t>
      </w:r>
      <w:r w:rsidRPr="001B6DBC">
        <w:rPr>
          <w:rFonts w:ascii="Palatino Linotype" w:eastAsia="Times New Roman" w:hAnsi="Palatino Linotype" w:cs="Arial"/>
          <w:color w:val="000000" w:themeColor="text1"/>
          <w:lang w:eastAsia="es-MX"/>
        </w:rPr>
        <w:t xml:space="preserve">a </w:t>
      </w:r>
      <w:r w:rsidRPr="001B6DBC">
        <w:rPr>
          <w:rFonts w:ascii="Palatino Linotype" w:eastAsia="Times New Roman" w:hAnsi="Palatino Linotype" w:cs="Arial"/>
          <w:color w:val="000000" w:themeColor="text1"/>
        </w:rPr>
        <w:t>los comprobantes que las instituciones públicas realizan para documentar el pago de salarios, prima vacacional, aguinaldo y demás prestaciones otorgadas a un servidor público, denominán</w:t>
      </w:r>
      <w:r w:rsidR="006864C7" w:rsidRPr="001B6DBC">
        <w:rPr>
          <w:rFonts w:ascii="Palatino Linotype" w:eastAsia="Times New Roman" w:hAnsi="Palatino Linotype" w:cs="Arial"/>
          <w:color w:val="000000" w:themeColor="text1"/>
        </w:rPr>
        <w:t>dose</w:t>
      </w:r>
      <w:r w:rsidRPr="001B6DBC">
        <w:rPr>
          <w:rFonts w:ascii="Palatino Linotype" w:eastAsia="Times New Roman" w:hAnsi="Palatino Linotype" w:cs="Arial"/>
          <w:color w:val="000000" w:themeColor="text1"/>
        </w:rPr>
        <w:t xml:space="preserve"> “</w:t>
      </w:r>
      <w:r w:rsidRPr="001B6DBC">
        <w:rPr>
          <w:rFonts w:ascii="Palatino Linotype" w:eastAsia="Times New Roman" w:hAnsi="Palatino Linotype" w:cs="Arial"/>
          <w:i/>
          <w:color w:val="000000" w:themeColor="text1"/>
        </w:rPr>
        <w:t>recibos o comprobantes de pago</w:t>
      </w:r>
      <w:r w:rsidRPr="001B6DBC">
        <w:rPr>
          <w:rFonts w:ascii="Palatino Linotype" w:eastAsia="Times New Roman" w:hAnsi="Palatino Linotype" w:cs="Arial"/>
          <w:color w:val="000000" w:themeColor="text1"/>
        </w:rPr>
        <w:t>”, los cuales constituyen un instrumento mediante el cual el sujeto obligado acredita las remuneraciones al personal y, que de acuerdo al uso implantado en la colectividad se denominan “</w:t>
      </w:r>
      <w:r w:rsidRPr="001B6DBC">
        <w:rPr>
          <w:rFonts w:ascii="Palatino Linotype" w:eastAsia="Times New Roman" w:hAnsi="Palatino Linotype" w:cs="Arial"/>
          <w:b/>
          <w:i/>
          <w:color w:val="000000" w:themeColor="text1"/>
        </w:rPr>
        <w:t>recibos de nómina</w:t>
      </w:r>
      <w:r w:rsidRPr="001B6DBC">
        <w:rPr>
          <w:rFonts w:ascii="Palatino Linotype" w:eastAsia="Times New Roman" w:hAnsi="Palatino Linotype" w:cs="Arial"/>
          <w:color w:val="000000" w:themeColor="text1"/>
        </w:rPr>
        <w:t>”.</w:t>
      </w:r>
    </w:p>
    <w:p w14:paraId="44DDD823" w14:textId="77777777" w:rsidR="0077192F" w:rsidRPr="001B6DBC" w:rsidRDefault="0077192F" w:rsidP="0077192F">
      <w:pPr>
        <w:pStyle w:val="Prrafodelista"/>
        <w:rPr>
          <w:rFonts w:ascii="Palatino Linotype" w:eastAsia="Calibri" w:hAnsi="Palatino Linotype" w:cs="Arial"/>
          <w:color w:val="000000" w:themeColor="text1"/>
          <w:lang w:val="es-ES"/>
        </w:rPr>
      </w:pPr>
    </w:p>
    <w:p w14:paraId="74E30904" w14:textId="5A5F0869" w:rsidR="0077192F" w:rsidRPr="001B6DBC" w:rsidRDefault="0077192F" w:rsidP="000E0AB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B6DBC">
        <w:rPr>
          <w:rFonts w:ascii="Palatino Linotype" w:eastAsia="Calibri" w:hAnsi="Palatino Linotype" w:cs="Arial"/>
          <w:color w:val="000000" w:themeColor="text1"/>
          <w:lang w:val="es-ES"/>
        </w:rPr>
        <w:lastRenderedPageBreak/>
        <w:t xml:space="preserve">Además </w:t>
      </w:r>
      <w:r w:rsidRPr="001B6DBC">
        <w:rPr>
          <w:rFonts w:ascii="Palatino Linotype" w:hAnsi="Palatino Linotype" w:cs="Arial"/>
          <w:noProof/>
          <w:color w:val="000000" w:themeColor="text1"/>
          <w:lang w:eastAsia="es-MX"/>
        </w:rPr>
        <w:t>de que forman parte del cúmulo de información pública considerada como obligaciones de transparencia, de conformidad con el artículo 92 fracción II de la Ley de Transparencia y Acceso a la Información Pública del Estado de México y Municipios, mismo que se transc</w:t>
      </w:r>
      <w:r w:rsidR="006864C7" w:rsidRPr="001B6DBC">
        <w:rPr>
          <w:rFonts w:ascii="Palatino Linotype" w:hAnsi="Palatino Linotype" w:cs="Arial"/>
          <w:noProof/>
          <w:color w:val="000000" w:themeColor="text1"/>
          <w:lang w:eastAsia="es-MX"/>
        </w:rPr>
        <w:t>r</w:t>
      </w:r>
      <w:r w:rsidRPr="001B6DBC">
        <w:rPr>
          <w:rFonts w:ascii="Palatino Linotype" w:hAnsi="Palatino Linotype" w:cs="Arial"/>
          <w:noProof/>
          <w:color w:val="000000" w:themeColor="text1"/>
          <w:lang w:eastAsia="es-MX"/>
        </w:rPr>
        <w:t>ibe a continuación:</w:t>
      </w:r>
    </w:p>
    <w:p w14:paraId="03DF5531" w14:textId="77777777" w:rsidR="0077192F" w:rsidRPr="001B6DBC" w:rsidRDefault="0077192F" w:rsidP="0077192F">
      <w:pPr>
        <w:pStyle w:val="Prrafodelista"/>
        <w:rPr>
          <w:rFonts w:ascii="Palatino Linotype" w:eastAsia="Calibri" w:hAnsi="Palatino Linotype" w:cs="Arial"/>
          <w:color w:val="000000" w:themeColor="text1"/>
          <w:lang w:val="es-ES"/>
        </w:rPr>
      </w:pPr>
    </w:p>
    <w:p w14:paraId="04905778" w14:textId="77777777" w:rsidR="0077192F" w:rsidRPr="001B6DBC" w:rsidRDefault="0077192F" w:rsidP="0077192F">
      <w:pPr>
        <w:tabs>
          <w:tab w:val="left" w:pos="567"/>
        </w:tabs>
        <w:spacing w:before="240" w:after="240" w:line="360" w:lineRule="auto"/>
        <w:ind w:left="567" w:right="567"/>
        <w:contextualSpacing/>
        <w:jc w:val="both"/>
        <w:rPr>
          <w:rFonts w:ascii="Palatino Linotype" w:eastAsia="Times New Roman" w:hAnsi="Palatino Linotype" w:cs="Times New Roman"/>
          <w:i/>
          <w:color w:val="000000" w:themeColor="text1"/>
          <w:sz w:val="22"/>
        </w:rPr>
      </w:pPr>
      <w:r w:rsidRPr="001B6DBC">
        <w:rPr>
          <w:rFonts w:ascii="Palatino Linotype" w:eastAsia="Calibri" w:hAnsi="Palatino Linotype" w:cs="Arial"/>
          <w:i/>
          <w:color w:val="000000" w:themeColor="text1"/>
          <w:sz w:val="22"/>
        </w:rPr>
        <w:t>“</w:t>
      </w:r>
      <w:r w:rsidRPr="001B6DBC">
        <w:rPr>
          <w:rFonts w:ascii="Palatino Linotype" w:eastAsia="Times New Roman" w:hAnsi="Palatino Linotype" w:cs="Times New Roman"/>
          <w:b/>
          <w:i/>
          <w:color w:val="000000" w:themeColor="text1"/>
          <w:sz w:val="22"/>
        </w:rPr>
        <w:t>Artículo 92</w:t>
      </w:r>
      <w:r w:rsidRPr="001B6DBC">
        <w:rPr>
          <w:rFonts w:ascii="Palatino Linotype" w:eastAsia="Times New Roman" w:hAnsi="Palatino Linotype" w:cs="Times New Roman"/>
          <w:i/>
          <w:color w:val="000000" w:themeColor="text1"/>
          <w:sz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0785576" w14:textId="77777777" w:rsidR="0077192F" w:rsidRPr="001B6DBC" w:rsidRDefault="0077192F" w:rsidP="0077192F">
      <w:pPr>
        <w:spacing w:before="240" w:after="360" w:line="360" w:lineRule="auto"/>
        <w:ind w:left="567" w:right="567"/>
        <w:jc w:val="both"/>
        <w:rPr>
          <w:rFonts w:ascii="Palatino Linotype" w:eastAsia="Times New Roman" w:hAnsi="Palatino Linotype" w:cs="Times New Roman"/>
          <w:i/>
          <w:color w:val="000000" w:themeColor="text1"/>
          <w:sz w:val="22"/>
        </w:rPr>
      </w:pPr>
      <w:r w:rsidRPr="001B6DBC">
        <w:rPr>
          <w:rFonts w:ascii="Palatino Linotype" w:eastAsia="Times New Roman" w:hAnsi="Palatino Linotype" w:cs="Times New Roman"/>
          <w:i/>
          <w:color w:val="000000" w:themeColor="text1"/>
          <w:sz w:val="22"/>
        </w:rPr>
        <w:t>(…)</w:t>
      </w:r>
    </w:p>
    <w:p w14:paraId="15E4C17B" w14:textId="1373528E" w:rsidR="0077192F" w:rsidRPr="001B6DBC" w:rsidRDefault="0077192F" w:rsidP="0077192F">
      <w:pPr>
        <w:pStyle w:val="Prrafodelista"/>
        <w:tabs>
          <w:tab w:val="left" w:pos="426"/>
          <w:tab w:val="left" w:pos="567"/>
        </w:tabs>
        <w:spacing w:line="360" w:lineRule="auto"/>
        <w:ind w:left="567" w:right="565"/>
        <w:jc w:val="both"/>
        <w:rPr>
          <w:rFonts w:ascii="Palatino Linotype" w:eastAsia="Times New Roman" w:hAnsi="Palatino Linotype" w:cs="Times New Roman"/>
          <w:i/>
          <w:color w:val="000000" w:themeColor="text1"/>
          <w:sz w:val="22"/>
        </w:rPr>
      </w:pPr>
      <w:r w:rsidRPr="001B6DBC">
        <w:rPr>
          <w:rFonts w:ascii="Palatino Linotype" w:eastAsia="Times New Roman" w:hAnsi="Palatino Linotype" w:cs="Times New Roman"/>
          <w:b/>
          <w:i/>
          <w:color w:val="000000" w:themeColor="text1"/>
          <w:sz w:val="22"/>
        </w:rPr>
        <w:t>VIII. La remuneración bruta y neta de todos los servidores públicos de base o de confianza,</w:t>
      </w:r>
      <w:r w:rsidRPr="001B6DBC">
        <w:rPr>
          <w:rFonts w:ascii="Palatino Linotype" w:eastAsia="Times New Roman" w:hAnsi="Palatino Linotype" w:cs="Times New Roman"/>
          <w:i/>
          <w:color w:val="000000" w:themeColor="text1"/>
          <w:sz w:val="22"/>
        </w:rPr>
        <w:t xml:space="preserve"> de todas las percepciones, incluyendo sueldos, prestaciones, gratificaciones, primas, comisiones, dietas, bonos, estímulos, ingresos y sistemas de compensación, señalando la periodicidad de dicha remuneración…”</w:t>
      </w:r>
    </w:p>
    <w:p w14:paraId="21ACFDC6" w14:textId="0C0D9450" w:rsidR="0077192F" w:rsidRPr="001B6DBC" w:rsidRDefault="0077192F" w:rsidP="0077192F">
      <w:pPr>
        <w:spacing w:before="240" w:after="360" w:line="360" w:lineRule="auto"/>
        <w:ind w:left="567" w:right="567"/>
        <w:jc w:val="both"/>
        <w:rPr>
          <w:rFonts w:ascii="Palatino Linotype" w:eastAsia="Times New Roman" w:hAnsi="Palatino Linotype" w:cs="Times New Roman"/>
          <w:i/>
          <w:color w:val="000000" w:themeColor="text1"/>
          <w:sz w:val="22"/>
        </w:rPr>
      </w:pPr>
      <w:r w:rsidRPr="001B6DBC">
        <w:rPr>
          <w:rFonts w:ascii="Palatino Linotype" w:eastAsia="Times New Roman" w:hAnsi="Palatino Linotype" w:cs="Times New Roman"/>
          <w:i/>
          <w:color w:val="000000" w:themeColor="text1"/>
          <w:sz w:val="22"/>
        </w:rPr>
        <w:t>(Énfasis añadido)</w:t>
      </w:r>
    </w:p>
    <w:p w14:paraId="6BF8B982" w14:textId="6AAD25C7" w:rsidR="00524E9C" w:rsidRPr="001B6DBC" w:rsidRDefault="0077192F" w:rsidP="000E0AB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B6DBC">
        <w:rPr>
          <w:rFonts w:ascii="Palatino Linotype" w:eastAsia="Calibri" w:hAnsi="Palatino Linotype" w:cs="Arial"/>
          <w:color w:val="000000" w:themeColor="text1"/>
          <w:lang w:val="es-ES"/>
        </w:rPr>
        <w:t xml:space="preserve">Dicho </w:t>
      </w:r>
      <w:r w:rsidRPr="001B6DBC">
        <w:rPr>
          <w:rFonts w:ascii="Palatino Linotype" w:eastAsia="MS Mincho" w:hAnsi="Palatino Linotype" w:cstheme="majorBidi"/>
        </w:rPr>
        <w:t>lo anterior, res</w:t>
      </w:r>
      <w:r w:rsidR="006864C7" w:rsidRPr="001B6DBC">
        <w:rPr>
          <w:rFonts w:ascii="Palatino Linotype" w:eastAsia="MS Mincho" w:hAnsi="Palatino Linotype" w:cstheme="majorBidi"/>
        </w:rPr>
        <w:t>ulta viable ordenar la entrega</w:t>
      </w:r>
      <w:r w:rsidRPr="001B6DBC">
        <w:rPr>
          <w:rFonts w:ascii="Palatino Linotype" w:eastAsia="MS Mincho" w:hAnsi="Palatino Linotype" w:cstheme="majorBidi"/>
        </w:rPr>
        <w:t xml:space="preserve"> de </w:t>
      </w:r>
      <w:r w:rsidRPr="001B6DBC">
        <w:rPr>
          <w:rFonts w:ascii="Palatino Linotype" w:eastAsia="MS Mincho" w:hAnsi="Palatino Linotype" w:cstheme="majorBidi"/>
          <w:b/>
        </w:rPr>
        <w:t>los recibos de nómina</w:t>
      </w:r>
      <w:r w:rsidR="00146B1E" w:rsidRPr="001B6DBC">
        <w:rPr>
          <w:rFonts w:ascii="Palatino Linotype" w:eastAsia="MS Mincho" w:hAnsi="Palatino Linotype" w:cstheme="majorBidi"/>
        </w:rPr>
        <w:t xml:space="preserve">, </w:t>
      </w:r>
      <w:r w:rsidR="00146B1E" w:rsidRPr="001B6DBC">
        <w:rPr>
          <w:rFonts w:ascii="Palatino Linotype" w:eastAsia="MS Mincho" w:hAnsi="Palatino Linotype" w:cstheme="majorBidi"/>
          <w:b/>
        </w:rPr>
        <w:t>correspondientes a los meses de noviembre y diciembre de dos mil veinte y enero de dos mil veintiuno</w:t>
      </w:r>
      <w:r w:rsidRPr="001B6DBC">
        <w:rPr>
          <w:rFonts w:ascii="Palatino Linotype" w:eastAsia="MS Mincho" w:hAnsi="Palatino Linotype" w:cstheme="majorBidi"/>
          <w:b/>
        </w:rPr>
        <w:t>,</w:t>
      </w:r>
      <w:r w:rsidRPr="001B6DBC">
        <w:rPr>
          <w:rFonts w:ascii="Palatino Linotype" w:eastAsia="MS Mincho" w:hAnsi="Palatino Linotype" w:cstheme="majorBidi"/>
        </w:rPr>
        <w:t xml:space="preserve"> en razón de que esta documental se genera de manera quincenal y se entrega de forma mens</w:t>
      </w:r>
      <w:r w:rsidR="00146B1E" w:rsidRPr="001B6DBC">
        <w:rPr>
          <w:rFonts w:ascii="Palatino Linotype" w:eastAsia="MS Mincho" w:hAnsi="Palatino Linotype" w:cstheme="majorBidi"/>
        </w:rPr>
        <w:t xml:space="preserve">ual al Órgano de Fiscalización, </w:t>
      </w:r>
      <w:r w:rsidRPr="001B6DBC">
        <w:rPr>
          <w:rFonts w:ascii="Palatino Linotype" w:eastAsia="MS Mincho" w:hAnsi="Palatino Linotype" w:cstheme="majorBidi"/>
          <w:b/>
        </w:rPr>
        <w:t xml:space="preserve">de todo el </w:t>
      </w:r>
      <w:r w:rsidRPr="001B6DBC">
        <w:rPr>
          <w:rFonts w:ascii="Palatino Linotype" w:eastAsia="MS Mincho" w:hAnsi="Palatino Linotype" w:cstheme="majorBidi"/>
          <w:b/>
        </w:rPr>
        <w:lastRenderedPageBreak/>
        <w:t>personal adscrito al Ayuntamiento de Chalco</w:t>
      </w:r>
      <w:r w:rsidRPr="001B6DBC">
        <w:rPr>
          <w:rFonts w:ascii="Palatino Linotype" w:eastAsia="MS Mincho" w:hAnsi="Palatino Linotype" w:cstheme="majorBidi"/>
        </w:rPr>
        <w:t>, como se hace mención en la solicitud.</w:t>
      </w:r>
    </w:p>
    <w:p w14:paraId="31D70ABE" w14:textId="77777777" w:rsidR="0077192F" w:rsidRPr="001B6DBC" w:rsidRDefault="0077192F" w:rsidP="0077192F">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FF1AAA9" w14:textId="345E7677" w:rsidR="00524E9C" w:rsidRPr="001B6DBC" w:rsidRDefault="00146B1E" w:rsidP="000E0AB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B6DBC">
        <w:rPr>
          <w:rFonts w:ascii="Palatino Linotype" w:eastAsia="Calibri" w:hAnsi="Palatino Linotype" w:cs="Arial"/>
          <w:color w:val="000000" w:themeColor="text1"/>
          <w:lang w:val="es-ES"/>
        </w:rPr>
        <w:t xml:space="preserve">Para </w:t>
      </w:r>
      <w:r w:rsidR="0077192F" w:rsidRPr="001B6DBC">
        <w:rPr>
          <w:rFonts w:ascii="Palatino Linotype" w:eastAsia="Calibri" w:hAnsi="Palatino Linotype" w:cs="Arial"/>
          <w:color w:val="000000" w:themeColor="text1"/>
          <w:lang w:val="es-ES"/>
        </w:rPr>
        <w:t xml:space="preserve">efectos de los anterior, debido a la naturaleza de la información el </w:t>
      </w:r>
      <w:r w:rsidR="0077192F" w:rsidRPr="001B6DBC">
        <w:rPr>
          <w:rFonts w:ascii="Palatino Linotype" w:eastAsia="Calibri" w:hAnsi="Palatino Linotype" w:cs="Arial"/>
          <w:b/>
          <w:color w:val="000000" w:themeColor="text1"/>
          <w:lang w:val="es-ES"/>
        </w:rPr>
        <w:t>SUJETO OBLIGADO</w:t>
      </w:r>
      <w:r w:rsidR="006864C7" w:rsidRPr="001B6DBC">
        <w:rPr>
          <w:rFonts w:ascii="Palatino Linotype" w:eastAsia="Calibri" w:hAnsi="Palatino Linotype" w:cs="Arial"/>
          <w:color w:val="000000" w:themeColor="text1"/>
          <w:lang w:val="es-ES"/>
        </w:rPr>
        <w:t xml:space="preserve"> deberá proporcionar</w:t>
      </w:r>
      <w:r w:rsidR="0077192F" w:rsidRPr="001B6DBC">
        <w:rPr>
          <w:rFonts w:ascii="Palatino Linotype" w:eastAsia="Calibri" w:hAnsi="Palatino Linotype" w:cs="Arial"/>
          <w:color w:val="000000" w:themeColor="text1"/>
          <w:lang w:val="es-ES"/>
        </w:rPr>
        <w:t xml:space="preserve"> en versión pública, acompañada del correspondiente Acuerdo de Clasificación que emita el Comité de Transparencia en el que funde y motive la necesidad de clasificación de los documentos, tema que será abordado en el </w:t>
      </w:r>
      <w:r w:rsidR="0077192F" w:rsidRPr="001B6DBC">
        <w:rPr>
          <w:rFonts w:ascii="Palatino Linotype" w:eastAsia="Calibri" w:hAnsi="Palatino Linotype" w:cs="Arial"/>
          <w:b/>
          <w:color w:val="000000" w:themeColor="text1"/>
          <w:lang w:val="es-ES"/>
        </w:rPr>
        <w:t>Considerando Sexto</w:t>
      </w:r>
      <w:r w:rsidR="0077192F" w:rsidRPr="001B6DBC">
        <w:rPr>
          <w:rFonts w:ascii="Palatino Linotype" w:eastAsia="Calibri" w:hAnsi="Palatino Linotype" w:cs="Arial"/>
          <w:color w:val="000000" w:themeColor="text1"/>
          <w:lang w:val="es-ES"/>
        </w:rPr>
        <w:t xml:space="preserve"> de la presente resolución.</w:t>
      </w:r>
    </w:p>
    <w:p w14:paraId="75628F13" w14:textId="77777777" w:rsidR="00F93387" w:rsidRPr="001B6DBC" w:rsidRDefault="00F93387" w:rsidP="00F93387">
      <w:pPr>
        <w:pStyle w:val="Prrafodelista"/>
        <w:rPr>
          <w:rFonts w:ascii="Palatino Linotype" w:eastAsia="Calibri" w:hAnsi="Palatino Linotype" w:cs="Arial"/>
          <w:color w:val="000000" w:themeColor="text1"/>
          <w:lang w:val="es-ES"/>
        </w:rPr>
      </w:pPr>
    </w:p>
    <w:p w14:paraId="05BE1206" w14:textId="2246AF26" w:rsidR="0077192F" w:rsidRPr="001B6DBC" w:rsidRDefault="00F93387" w:rsidP="00F93387">
      <w:pPr>
        <w:pStyle w:val="Ttulo2"/>
        <w:rPr>
          <w:rFonts w:ascii="Palatino Linotype" w:hAnsi="Palatino Linotype"/>
          <w:b/>
          <w:color w:val="000000" w:themeColor="text1"/>
          <w:sz w:val="24"/>
          <w:lang w:val="es-ES"/>
        </w:rPr>
      </w:pPr>
      <w:bookmarkStart w:id="63" w:name="_Toc69413447"/>
      <w:r w:rsidRPr="001B6DBC">
        <w:rPr>
          <w:rFonts w:ascii="Palatino Linotype" w:hAnsi="Palatino Linotype"/>
          <w:b/>
          <w:color w:val="000000" w:themeColor="text1"/>
          <w:sz w:val="24"/>
          <w:lang w:val="es-ES"/>
        </w:rPr>
        <w:t>SEXTO. De la elaboración de la Versión Pública.</w:t>
      </w:r>
      <w:bookmarkEnd w:id="63"/>
    </w:p>
    <w:p w14:paraId="35F2425F" w14:textId="77777777" w:rsidR="0077192F" w:rsidRPr="001B6DBC" w:rsidRDefault="0077192F" w:rsidP="0077192F">
      <w:pPr>
        <w:pStyle w:val="Prrafodelista"/>
        <w:rPr>
          <w:rFonts w:ascii="Palatino Linotype" w:eastAsia="Calibri" w:hAnsi="Palatino Linotype" w:cs="Arial"/>
          <w:color w:val="000000" w:themeColor="text1"/>
          <w:lang w:val="es-ES"/>
        </w:rPr>
      </w:pPr>
    </w:p>
    <w:p w14:paraId="08A14143" w14:textId="0BBE3B54" w:rsidR="00AE0D91" w:rsidRPr="001B6DBC" w:rsidRDefault="00AE0D91" w:rsidP="0077192F">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B6DBC">
        <w:rPr>
          <w:rFonts w:ascii="Palatino Linotype" w:eastAsia="Calibri" w:hAnsi="Palatino Linotype" w:cs="Arial"/>
          <w:color w:val="000000" w:themeColor="text1"/>
          <w:lang w:val="es-ES"/>
        </w:rPr>
        <w:t xml:space="preserve">Como ya se ha </w:t>
      </w:r>
      <w:r w:rsidRPr="001B6DBC">
        <w:rPr>
          <w:rFonts w:ascii="Palatino Linotype" w:eastAsia="Calibri" w:hAnsi="Palatino Linotype" w:cs="Arial"/>
          <w:szCs w:val="22"/>
          <w:lang w:val="es-ES" w:eastAsia="es-MX"/>
        </w:rPr>
        <w:t xml:space="preserve">señalado en el considerando anterior el </w:t>
      </w:r>
      <w:r w:rsidRPr="001B6DBC">
        <w:rPr>
          <w:rFonts w:ascii="Palatino Linotype" w:eastAsia="Calibri" w:hAnsi="Palatino Linotype" w:cs="Arial"/>
          <w:b/>
          <w:szCs w:val="22"/>
          <w:lang w:val="es-ES" w:eastAsia="es-MX"/>
        </w:rPr>
        <w:t>SUJETO OBLIGADO,</w:t>
      </w:r>
      <w:r w:rsidRPr="001B6DBC">
        <w:rPr>
          <w:rFonts w:ascii="Palatino Linotype" w:eastAsia="Calibri" w:hAnsi="Palatino Linotype" w:cs="Arial"/>
          <w:szCs w:val="22"/>
          <w:lang w:val="es-ES" w:eastAsia="es-MX"/>
        </w:rPr>
        <w:t xml:space="preserve"> deberá entregar </w:t>
      </w:r>
      <w:r w:rsidRPr="001B6DBC">
        <w:rPr>
          <w:rFonts w:ascii="Palatino Linotype" w:hAnsi="Palatino Linotype" w:cs="Arial"/>
        </w:rPr>
        <w:t xml:space="preserve">los recibos de nómina. </w:t>
      </w:r>
      <w:r w:rsidRPr="001B6DBC">
        <w:rPr>
          <w:rFonts w:ascii="Palatino Linotype" w:eastAsia="Calibri" w:hAnsi="Palatino Linotype" w:cs="Arial"/>
          <w:szCs w:val="22"/>
          <w:lang w:val="es-ES" w:eastAsia="es-MX"/>
        </w:rPr>
        <w:t>Documentos en los que, de ser el caso que contengan datos personales que deban de ser clasificados como confidenciales, se protegerán mediante una versión pública</w:t>
      </w:r>
      <w:r w:rsidRPr="001B6DBC">
        <w:rPr>
          <w:rFonts w:ascii="Palatino Linotype" w:hAnsi="Palatino Linotype" w:cs="Arial"/>
          <w:color w:val="222222"/>
          <w:szCs w:val="22"/>
          <w:lang w:val="es-ES" w:eastAsia="es-MX"/>
        </w:rPr>
        <w:t xml:space="preserve"> que deje a la vista los datos que ofrezcan la información requerida.</w:t>
      </w:r>
    </w:p>
    <w:p w14:paraId="1BF6AA16" w14:textId="77777777" w:rsidR="00AE0D91" w:rsidRPr="001B6DBC" w:rsidRDefault="00AE0D91" w:rsidP="00AE0D91">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DF202AA" w14:textId="1F9B9666" w:rsidR="0077192F" w:rsidRPr="001B6DBC" w:rsidRDefault="0077192F" w:rsidP="0077192F">
      <w:pPr>
        <w:pStyle w:val="Prrafodelista"/>
        <w:numPr>
          <w:ilvl w:val="0"/>
          <w:numId w:val="9"/>
        </w:numPr>
        <w:spacing w:after="160" w:line="360" w:lineRule="auto"/>
        <w:rPr>
          <w:rFonts w:ascii="Palatino Linotype" w:eastAsia="MS Gothic" w:hAnsi="Palatino Linotype" w:cs="Times New Roman"/>
          <w:b/>
          <w:szCs w:val="26"/>
        </w:rPr>
      </w:pPr>
      <w:bookmarkStart w:id="64" w:name="_Toc487025371"/>
      <w:bookmarkStart w:id="65" w:name="_Toc493790439"/>
      <w:bookmarkStart w:id="66" w:name="_Toc495606559"/>
      <w:bookmarkStart w:id="67" w:name="_Toc517362231"/>
      <w:bookmarkStart w:id="68" w:name="_Toc523159043"/>
      <w:bookmarkStart w:id="69" w:name="_Toc536726466"/>
      <w:r w:rsidRPr="001B6DBC">
        <w:rPr>
          <w:rFonts w:ascii="Palatino Linotype" w:eastAsia="MS Gothic" w:hAnsi="Palatino Linotype" w:cs="Times New Roman"/>
          <w:b/>
          <w:szCs w:val="26"/>
        </w:rPr>
        <w:t>Requisitos previos.</w:t>
      </w:r>
      <w:bookmarkEnd w:id="64"/>
      <w:bookmarkEnd w:id="65"/>
      <w:bookmarkEnd w:id="66"/>
      <w:bookmarkEnd w:id="67"/>
      <w:bookmarkEnd w:id="68"/>
      <w:bookmarkEnd w:id="69"/>
    </w:p>
    <w:p w14:paraId="6678F30F" w14:textId="70F194DC" w:rsidR="0077192F" w:rsidRPr="001B6DBC" w:rsidRDefault="0077192F" w:rsidP="000E0AB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B6DBC">
        <w:rPr>
          <w:rFonts w:ascii="Palatino Linotype" w:eastAsia="Calibri" w:hAnsi="Palatino Linotype" w:cs="Arial"/>
          <w:color w:val="000000" w:themeColor="text1"/>
          <w:lang w:val="es-ES"/>
        </w:rPr>
        <w:t xml:space="preserve">El </w:t>
      </w:r>
      <w:r w:rsidRPr="001B6DBC">
        <w:rPr>
          <w:rFonts w:ascii="Palatino Linotype" w:eastAsia="MS Mincho" w:hAnsi="Palatino Linotype" w:cs="Arial"/>
        </w:rPr>
        <w:t xml:space="preserve">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w:t>
      </w:r>
      <w:r w:rsidRPr="001B6DBC">
        <w:rPr>
          <w:rFonts w:ascii="Palatino Linotype" w:eastAsia="MS Mincho" w:hAnsi="Palatino Linotype" w:cs="Arial"/>
        </w:rPr>
        <w:lastRenderedPageBreak/>
        <w:t>clasificación. Al hacerlo tienen que precisar de qué información se trata que forme parte de algún documento señalando el supuesto de clasificación.</w:t>
      </w:r>
    </w:p>
    <w:p w14:paraId="5683A2FA" w14:textId="77777777" w:rsidR="0077192F" w:rsidRPr="001B6DBC" w:rsidRDefault="0077192F" w:rsidP="0077192F">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FE23C41" w14:textId="0DEF0EA2" w:rsidR="0077192F" w:rsidRPr="001B6DBC" w:rsidRDefault="0077192F" w:rsidP="000E0AB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B6DBC">
        <w:rPr>
          <w:rFonts w:ascii="Palatino Linotype" w:eastAsia="Calibri" w:hAnsi="Palatino Linotype" w:cs="Arial"/>
          <w:color w:val="000000" w:themeColor="text1"/>
          <w:lang w:val="es-ES"/>
        </w:rPr>
        <w:t>Además</w:t>
      </w:r>
      <w:r w:rsidRPr="001B6DBC">
        <w:rPr>
          <w:rFonts w:ascii="Palatino Linotype" w:eastAsia="MS Mincho" w:hAnsi="Palatino Linotype" w:cs="Arial"/>
        </w:rPr>
        <w:t>,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14:paraId="70638E7E" w14:textId="77777777" w:rsidR="0077192F" w:rsidRPr="001B6DBC" w:rsidRDefault="0077192F" w:rsidP="0077192F">
      <w:pPr>
        <w:pStyle w:val="Prrafodelista"/>
        <w:rPr>
          <w:rFonts w:ascii="Palatino Linotype" w:eastAsia="Calibri" w:hAnsi="Palatino Linotype" w:cs="Arial"/>
          <w:color w:val="000000" w:themeColor="text1"/>
          <w:lang w:val="es-ES"/>
        </w:rPr>
      </w:pPr>
    </w:p>
    <w:p w14:paraId="131038E6" w14:textId="6B66A882" w:rsidR="0077192F" w:rsidRPr="001B6DBC" w:rsidRDefault="0077192F" w:rsidP="000E0AB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B6DBC">
        <w:rPr>
          <w:rFonts w:ascii="Palatino Linotype" w:eastAsia="Calibri" w:hAnsi="Palatino Linotype" w:cs="Arial"/>
          <w:color w:val="000000" w:themeColor="text1"/>
          <w:lang w:val="es-ES"/>
        </w:rPr>
        <w:t xml:space="preserve">El </w:t>
      </w:r>
      <w:r w:rsidRPr="001B6DBC">
        <w:rPr>
          <w:rFonts w:ascii="Palatino Linotype" w:eastAsia="MS Mincho" w:hAnsi="Palatino Linotype" w:cs="Arial"/>
        </w:rPr>
        <w:t>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43865869" w14:textId="77777777" w:rsidR="0077192F" w:rsidRPr="001B6DBC" w:rsidRDefault="0077192F" w:rsidP="0077192F">
      <w:pPr>
        <w:pStyle w:val="Prrafodelista"/>
        <w:rPr>
          <w:rFonts w:ascii="Palatino Linotype" w:eastAsia="Calibri" w:hAnsi="Palatino Linotype" w:cs="Arial"/>
          <w:color w:val="000000" w:themeColor="text1"/>
          <w:lang w:val="es-ES"/>
        </w:rPr>
      </w:pPr>
    </w:p>
    <w:p w14:paraId="78D049EF" w14:textId="77777777" w:rsidR="0077192F" w:rsidRPr="001B6DBC" w:rsidRDefault="0077192F" w:rsidP="0077192F">
      <w:pPr>
        <w:pStyle w:val="Prrafodelista"/>
        <w:numPr>
          <w:ilvl w:val="0"/>
          <w:numId w:val="9"/>
        </w:numPr>
        <w:spacing w:after="160" w:line="360" w:lineRule="auto"/>
        <w:rPr>
          <w:rFonts w:ascii="Palatino Linotype" w:eastAsia="MS Gothic" w:hAnsi="Palatino Linotype" w:cs="Times New Roman"/>
          <w:b/>
          <w:szCs w:val="26"/>
        </w:rPr>
      </w:pPr>
      <w:bookmarkStart w:id="70" w:name="_Toc487025372"/>
      <w:bookmarkStart w:id="71" w:name="_Toc493790440"/>
      <w:bookmarkStart w:id="72" w:name="_Toc495606560"/>
      <w:bookmarkStart w:id="73" w:name="_Toc517362232"/>
      <w:bookmarkStart w:id="74" w:name="_Toc523159044"/>
      <w:bookmarkStart w:id="75" w:name="_Toc536726467"/>
      <w:r w:rsidRPr="001B6DBC">
        <w:rPr>
          <w:rFonts w:ascii="Palatino Linotype" w:eastAsia="MS Gothic" w:hAnsi="Palatino Linotype" w:cs="Times New Roman"/>
          <w:b/>
          <w:szCs w:val="26"/>
        </w:rPr>
        <w:t>Supuesto de clasificación.</w:t>
      </w:r>
      <w:bookmarkEnd w:id="70"/>
      <w:bookmarkEnd w:id="71"/>
      <w:bookmarkEnd w:id="72"/>
      <w:bookmarkEnd w:id="73"/>
      <w:bookmarkEnd w:id="74"/>
      <w:bookmarkEnd w:id="75"/>
    </w:p>
    <w:p w14:paraId="7F64AA3B" w14:textId="77777777" w:rsidR="0077192F" w:rsidRPr="001B6DBC" w:rsidRDefault="0077192F" w:rsidP="0077192F">
      <w:pPr>
        <w:rPr>
          <w:rFonts w:ascii="Palatino Linotype" w:eastAsia="Calibri" w:hAnsi="Palatino Linotype" w:cs="Arial"/>
          <w:color w:val="000000" w:themeColor="text1"/>
          <w:lang w:val="es-ES"/>
        </w:rPr>
      </w:pPr>
    </w:p>
    <w:p w14:paraId="3D2CEBF3" w14:textId="43657853" w:rsidR="0077192F" w:rsidRPr="001B6DBC" w:rsidRDefault="0077192F" w:rsidP="000E0AB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B6DBC">
        <w:rPr>
          <w:rFonts w:ascii="Palatino Linotype" w:eastAsia="Calibri" w:hAnsi="Palatino Linotype" w:cs="Arial"/>
          <w:color w:val="000000" w:themeColor="text1"/>
          <w:lang w:val="es-ES"/>
        </w:rPr>
        <w:t>Cuando</w:t>
      </w:r>
      <w:r w:rsidRPr="001B6DBC">
        <w:rPr>
          <w:rFonts w:ascii="Palatino Linotype" w:eastAsia="Calibri" w:hAnsi="Palatino Linotype" w:cs="Arial"/>
          <w:lang w:eastAsia="es-MX"/>
        </w:rPr>
        <w:t xml:space="preserve"> un documento requerido contiene datos p</w:t>
      </w:r>
      <w:r w:rsidR="006864C7" w:rsidRPr="001B6DBC">
        <w:rPr>
          <w:rFonts w:ascii="Palatino Linotype" w:eastAsia="Calibri" w:hAnsi="Palatino Linotype" w:cs="Arial"/>
          <w:lang w:eastAsia="es-MX"/>
        </w:rPr>
        <w:t>erso</w:t>
      </w:r>
      <w:r w:rsidRPr="001B6DBC">
        <w:rPr>
          <w:rFonts w:ascii="Palatino Linotype" w:eastAsia="Calibri" w:hAnsi="Palatino Linotype" w:cs="Arial"/>
          <w:lang w:eastAsia="es-MX"/>
        </w:rPr>
        <w:t xml:space="preserve">nales susceptible de clasificarse como confidencial, resulta procedente dicha clasificación conforme a lo señalado por los artículos 3 fracciones IX, XX, XXI y XLV; 91, 137 y 143 fracción I de </w:t>
      </w:r>
      <w:r w:rsidRPr="001B6DBC">
        <w:rPr>
          <w:rFonts w:ascii="Palatino Linotype" w:eastAsia="Calibri" w:hAnsi="Palatino Linotype" w:cs="Arial"/>
          <w:lang w:eastAsia="es-MX"/>
        </w:rPr>
        <w:lastRenderedPageBreak/>
        <w:t xml:space="preserve">la Ley de Transparencia y </w:t>
      </w:r>
      <w:r w:rsidRPr="001B6DBC">
        <w:rPr>
          <w:rFonts w:ascii="Palatino Linotype" w:eastAsia="MS Mincho" w:hAnsi="Palatino Linotype" w:cs="Arial"/>
        </w:rPr>
        <w:t>Acceso</w:t>
      </w:r>
      <w:r w:rsidRPr="001B6DBC">
        <w:rPr>
          <w:rFonts w:ascii="Palatino Linotype" w:eastAsia="Calibri" w:hAnsi="Palatino Linotype" w:cs="Arial"/>
          <w:lang w:eastAsia="es-MX"/>
        </w:rPr>
        <w:t xml:space="preserve"> a la Información Pública del Estado de México y Municipios.</w:t>
      </w:r>
    </w:p>
    <w:p w14:paraId="49DFD90B" w14:textId="77777777" w:rsidR="0077192F" w:rsidRPr="001B6DBC" w:rsidRDefault="0077192F" w:rsidP="0077192F">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73B886D" w14:textId="77777777" w:rsidR="0077192F" w:rsidRPr="001B6DBC" w:rsidRDefault="0077192F" w:rsidP="0077192F">
      <w:pPr>
        <w:autoSpaceDE w:val="0"/>
        <w:autoSpaceDN w:val="0"/>
        <w:adjustRightInd w:val="0"/>
        <w:spacing w:line="360" w:lineRule="auto"/>
        <w:ind w:left="567" w:right="616"/>
        <w:jc w:val="both"/>
        <w:rPr>
          <w:rFonts w:ascii="Palatino Linotype" w:eastAsia="MS Mincho" w:hAnsi="Palatino Linotype" w:cs="Arial"/>
          <w:i/>
          <w:sz w:val="22"/>
        </w:rPr>
      </w:pPr>
      <w:r w:rsidRPr="001B6DBC">
        <w:rPr>
          <w:rFonts w:ascii="Palatino Linotype" w:eastAsia="MS Mincho" w:hAnsi="Palatino Linotype" w:cs="Arial"/>
          <w:b/>
          <w:bCs/>
          <w:i/>
          <w:sz w:val="22"/>
        </w:rPr>
        <w:t xml:space="preserve">Artículo 3. </w:t>
      </w:r>
      <w:r w:rsidRPr="001B6DBC">
        <w:rPr>
          <w:rFonts w:ascii="Palatino Linotype" w:eastAsia="MS Mincho" w:hAnsi="Palatino Linotype" w:cs="Arial"/>
          <w:i/>
          <w:sz w:val="22"/>
        </w:rPr>
        <w:t>Para los efectos de la presente Ley se entenderá por:</w:t>
      </w:r>
    </w:p>
    <w:p w14:paraId="01ED9245" w14:textId="77777777" w:rsidR="0077192F" w:rsidRPr="001B6DBC" w:rsidRDefault="0077192F" w:rsidP="0077192F">
      <w:pPr>
        <w:autoSpaceDE w:val="0"/>
        <w:autoSpaceDN w:val="0"/>
        <w:adjustRightInd w:val="0"/>
        <w:spacing w:line="360" w:lineRule="auto"/>
        <w:ind w:left="567" w:right="616"/>
        <w:jc w:val="both"/>
        <w:rPr>
          <w:rFonts w:ascii="Palatino Linotype" w:eastAsia="Calibri" w:hAnsi="Palatino Linotype" w:cs="Arial"/>
          <w:i/>
          <w:sz w:val="22"/>
          <w:lang w:eastAsia="es-MX"/>
        </w:rPr>
      </w:pPr>
      <w:r w:rsidRPr="001B6DBC">
        <w:rPr>
          <w:rFonts w:ascii="Palatino Linotype" w:eastAsia="Calibri" w:hAnsi="Palatino Linotype" w:cs="Arial"/>
          <w:i/>
          <w:sz w:val="22"/>
          <w:lang w:eastAsia="es-MX"/>
        </w:rPr>
        <w:t xml:space="preserve"> (…)</w:t>
      </w:r>
    </w:p>
    <w:p w14:paraId="12111E49" w14:textId="77777777" w:rsidR="0077192F" w:rsidRPr="001B6DBC" w:rsidRDefault="0077192F" w:rsidP="0077192F">
      <w:pPr>
        <w:autoSpaceDE w:val="0"/>
        <w:autoSpaceDN w:val="0"/>
        <w:adjustRightInd w:val="0"/>
        <w:spacing w:line="360" w:lineRule="auto"/>
        <w:ind w:left="567" w:right="616"/>
        <w:jc w:val="both"/>
        <w:rPr>
          <w:rFonts w:ascii="Palatino Linotype" w:eastAsia="Calibri" w:hAnsi="Palatino Linotype" w:cs="Arial"/>
          <w:i/>
          <w:sz w:val="22"/>
          <w:lang w:eastAsia="es-MX"/>
        </w:rPr>
      </w:pPr>
      <w:r w:rsidRPr="001B6DBC">
        <w:rPr>
          <w:rFonts w:ascii="Palatino Linotype" w:eastAsia="Calibri" w:hAnsi="Palatino Linotype" w:cs="Arial"/>
          <w:i/>
          <w:sz w:val="22"/>
          <w:lang w:eastAsia="es-MX"/>
        </w:rPr>
        <w:t>IX. Datos personales: La información concerniente a una persona, identificada o identificable según lo dispuesto por la Ley de Protección de Datos Personales del Estado de México;</w:t>
      </w:r>
    </w:p>
    <w:p w14:paraId="35C3995C" w14:textId="77777777" w:rsidR="0077192F" w:rsidRPr="001B6DBC" w:rsidRDefault="0077192F" w:rsidP="0077192F">
      <w:pPr>
        <w:autoSpaceDE w:val="0"/>
        <w:autoSpaceDN w:val="0"/>
        <w:adjustRightInd w:val="0"/>
        <w:spacing w:line="360" w:lineRule="auto"/>
        <w:ind w:left="567" w:right="616"/>
        <w:jc w:val="both"/>
        <w:rPr>
          <w:rFonts w:ascii="Palatino Linotype" w:eastAsia="Calibri" w:hAnsi="Palatino Linotype" w:cs="Arial"/>
          <w:i/>
          <w:sz w:val="22"/>
          <w:lang w:eastAsia="es-MX"/>
        </w:rPr>
      </w:pPr>
      <w:r w:rsidRPr="001B6DBC">
        <w:rPr>
          <w:rFonts w:ascii="Palatino Linotype" w:eastAsia="Calibri" w:hAnsi="Palatino Linotype" w:cs="Arial"/>
          <w:i/>
          <w:sz w:val="22"/>
          <w:lang w:eastAsia="es-MX"/>
        </w:rPr>
        <w:t>(…)</w:t>
      </w:r>
    </w:p>
    <w:p w14:paraId="2BDF29CD" w14:textId="77777777" w:rsidR="0077192F" w:rsidRPr="001B6DBC" w:rsidRDefault="0077192F" w:rsidP="0077192F">
      <w:pPr>
        <w:autoSpaceDE w:val="0"/>
        <w:autoSpaceDN w:val="0"/>
        <w:adjustRightInd w:val="0"/>
        <w:spacing w:line="360" w:lineRule="auto"/>
        <w:ind w:left="567" w:right="565"/>
        <w:jc w:val="both"/>
        <w:rPr>
          <w:rFonts w:ascii="Palatino Linotype" w:eastAsia="Calibri" w:hAnsi="Palatino Linotype" w:cs="Arial"/>
          <w:i/>
          <w:sz w:val="22"/>
          <w:lang w:eastAsia="es-MX"/>
        </w:rPr>
      </w:pPr>
      <w:r w:rsidRPr="001B6DBC">
        <w:rPr>
          <w:rFonts w:ascii="Palatino Linotype" w:eastAsia="Calibri" w:hAnsi="Palatino Linotype" w:cs="Arial"/>
          <w:i/>
          <w:sz w:val="22"/>
          <w:lang w:eastAsia="es-MX"/>
        </w:rPr>
        <w:t>XX. Información clasificada: Aquella considerada por la presente Ley como reservada o confidencial;</w:t>
      </w:r>
    </w:p>
    <w:p w14:paraId="41F22FCD" w14:textId="77777777" w:rsidR="0077192F" w:rsidRPr="001B6DBC" w:rsidRDefault="0077192F" w:rsidP="0077192F">
      <w:pPr>
        <w:autoSpaceDE w:val="0"/>
        <w:autoSpaceDN w:val="0"/>
        <w:adjustRightInd w:val="0"/>
        <w:spacing w:line="360" w:lineRule="auto"/>
        <w:ind w:left="567" w:right="616"/>
        <w:jc w:val="both"/>
        <w:rPr>
          <w:rFonts w:ascii="Palatino Linotype" w:eastAsia="Calibri" w:hAnsi="Palatino Linotype" w:cs="Arial"/>
          <w:i/>
          <w:sz w:val="22"/>
          <w:lang w:eastAsia="es-MX"/>
        </w:rPr>
      </w:pPr>
      <w:r w:rsidRPr="001B6DBC">
        <w:rPr>
          <w:rFonts w:ascii="Palatino Linotype" w:eastAsia="Calibri" w:hAnsi="Palatino Linotype" w:cs="Arial"/>
          <w:i/>
          <w:sz w:val="22"/>
          <w:lang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320AC36" w14:textId="77777777" w:rsidR="0077192F" w:rsidRPr="001B6DBC" w:rsidRDefault="0077192F" w:rsidP="0077192F">
      <w:pPr>
        <w:autoSpaceDE w:val="0"/>
        <w:autoSpaceDN w:val="0"/>
        <w:adjustRightInd w:val="0"/>
        <w:spacing w:line="360" w:lineRule="auto"/>
        <w:ind w:left="567" w:right="616"/>
        <w:jc w:val="both"/>
        <w:rPr>
          <w:rFonts w:ascii="Palatino Linotype" w:eastAsia="Calibri" w:hAnsi="Palatino Linotype" w:cs="Arial"/>
          <w:i/>
          <w:sz w:val="22"/>
          <w:lang w:eastAsia="es-MX"/>
        </w:rPr>
      </w:pPr>
      <w:r w:rsidRPr="001B6DBC">
        <w:rPr>
          <w:rFonts w:ascii="Palatino Linotype" w:eastAsia="Calibri" w:hAnsi="Palatino Linotype" w:cs="Arial"/>
          <w:i/>
          <w:sz w:val="22"/>
          <w:lang w:eastAsia="es-MX"/>
        </w:rPr>
        <w:t>(…)</w:t>
      </w:r>
    </w:p>
    <w:p w14:paraId="177B33D7" w14:textId="77777777" w:rsidR="0077192F" w:rsidRPr="001B6DBC" w:rsidRDefault="0077192F" w:rsidP="0077192F">
      <w:pPr>
        <w:autoSpaceDE w:val="0"/>
        <w:autoSpaceDN w:val="0"/>
        <w:adjustRightInd w:val="0"/>
        <w:spacing w:line="360" w:lineRule="auto"/>
        <w:ind w:left="567" w:right="616"/>
        <w:jc w:val="both"/>
        <w:rPr>
          <w:rFonts w:ascii="Palatino Linotype" w:eastAsia="Calibri" w:hAnsi="Palatino Linotype" w:cs="Arial"/>
          <w:i/>
          <w:sz w:val="22"/>
          <w:lang w:eastAsia="es-MX"/>
        </w:rPr>
      </w:pPr>
      <w:r w:rsidRPr="001B6DBC">
        <w:rPr>
          <w:rFonts w:ascii="Palatino Linotype" w:eastAsia="Calibri" w:hAnsi="Palatino Linotype" w:cs="Arial"/>
          <w:i/>
          <w:sz w:val="22"/>
          <w:lang w:eastAsia="es-MX"/>
        </w:rPr>
        <w:t>XLV. Versión pública: Documento en el que se elimine, suprime o borra la información clasificada como reservada o confidencial para permitir su acceso.</w:t>
      </w:r>
    </w:p>
    <w:p w14:paraId="6C8076A1" w14:textId="77777777" w:rsidR="0077192F" w:rsidRPr="001B6DBC" w:rsidRDefault="0077192F" w:rsidP="0077192F">
      <w:pPr>
        <w:autoSpaceDE w:val="0"/>
        <w:autoSpaceDN w:val="0"/>
        <w:adjustRightInd w:val="0"/>
        <w:spacing w:line="360" w:lineRule="auto"/>
        <w:ind w:left="567" w:right="616"/>
        <w:jc w:val="both"/>
        <w:rPr>
          <w:rFonts w:ascii="Palatino Linotype" w:eastAsia="Calibri" w:hAnsi="Palatino Linotype" w:cs="Arial"/>
          <w:i/>
          <w:sz w:val="22"/>
          <w:lang w:eastAsia="es-MX"/>
        </w:rPr>
      </w:pPr>
      <w:r w:rsidRPr="001B6DBC">
        <w:rPr>
          <w:rFonts w:ascii="Palatino Linotype" w:eastAsia="Calibri" w:hAnsi="Palatino Linotype" w:cs="Arial"/>
          <w:i/>
          <w:sz w:val="22"/>
          <w:lang w:eastAsia="es-MX"/>
        </w:rPr>
        <w:t>(…)</w:t>
      </w:r>
    </w:p>
    <w:p w14:paraId="1753DFD3" w14:textId="77777777" w:rsidR="0077192F" w:rsidRPr="001B6DBC" w:rsidRDefault="0077192F" w:rsidP="0077192F">
      <w:pPr>
        <w:autoSpaceDE w:val="0"/>
        <w:autoSpaceDN w:val="0"/>
        <w:adjustRightInd w:val="0"/>
        <w:spacing w:line="360" w:lineRule="auto"/>
        <w:ind w:left="567" w:right="616"/>
        <w:jc w:val="both"/>
        <w:rPr>
          <w:rFonts w:ascii="Palatino Linotype" w:eastAsia="Calibri" w:hAnsi="Palatino Linotype" w:cs="Arial"/>
          <w:i/>
          <w:sz w:val="22"/>
          <w:lang w:eastAsia="es-MX"/>
        </w:rPr>
      </w:pPr>
      <w:r w:rsidRPr="001B6DBC">
        <w:rPr>
          <w:rFonts w:ascii="Palatino Linotype" w:eastAsia="Calibri" w:hAnsi="Palatino Linotype" w:cs="Arial"/>
          <w:i/>
          <w:sz w:val="22"/>
          <w:lang w:eastAsia="es-MX"/>
        </w:rPr>
        <w:t>Artículo 91. El acceso a la información pública será restringido excepcionalmente, cuando ésta sea clasificada como reservada o confidencial.</w:t>
      </w:r>
    </w:p>
    <w:p w14:paraId="07BE5355" w14:textId="77777777" w:rsidR="0077192F" w:rsidRPr="001B6DBC" w:rsidRDefault="0077192F" w:rsidP="0077192F">
      <w:pPr>
        <w:autoSpaceDE w:val="0"/>
        <w:autoSpaceDN w:val="0"/>
        <w:adjustRightInd w:val="0"/>
        <w:spacing w:line="360" w:lineRule="auto"/>
        <w:ind w:left="567" w:right="616"/>
        <w:jc w:val="both"/>
        <w:rPr>
          <w:rFonts w:ascii="Palatino Linotype" w:eastAsia="Calibri" w:hAnsi="Palatino Linotype" w:cs="Arial"/>
          <w:i/>
          <w:sz w:val="22"/>
          <w:lang w:eastAsia="es-MX"/>
        </w:rPr>
      </w:pPr>
      <w:r w:rsidRPr="001B6DBC">
        <w:rPr>
          <w:rFonts w:ascii="Palatino Linotype" w:eastAsia="Calibri" w:hAnsi="Palatino Linotype" w:cs="Arial"/>
          <w:i/>
          <w:sz w:val="22"/>
          <w:lang w:eastAsia="es-MX"/>
        </w:rPr>
        <w:t>(…)</w:t>
      </w:r>
    </w:p>
    <w:p w14:paraId="08DA21F6" w14:textId="77777777" w:rsidR="0077192F" w:rsidRPr="001B6DBC" w:rsidRDefault="0077192F" w:rsidP="0077192F">
      <w:pPr>
        <w:autoSpaceDE w:val="0"/>
        <w:autoSpaceDN w:val="0"/>
        <w:adjustRightInd w:val="0"/>
        <w:spacing w:line="360" w:lineRule="auto"/>
        <w:ind w:left="567" w:right="616"/>
        <w:jc w:val="both"/>
        <w:rPr>
          <w:rFonts w:ascii="Palatino Linotype" w:eastAsia="Calibri" w:hAnsi="Palatino Linotype" w:cs="Arial"/>
          <w:i/>
          <w:sz w:val="22"/>
          <w:lang w:eastAsia="es-MX"/>
        </w:rPr>
      </w:pPr>
      <w:r w:rsidRPr="001B6DBC">
        <w:rPr>
          <w:rFonts w:ascii="Palatino Linotype" w:eastAsia="Calibri" w:hAnsi="Palatino Linotype" w:cs="Arial"/>
          <w:i/>
          <w:sz w:val="22"/>
          <w:lang w:eastAsia="es-MX"/>
        </w:rPr>
        <w:t xml:space="preserve">Artículo 137. Cuando un mismo medio, impreso o electrónico, contenga información pública y reservada o confidencial, la Unidad de </w:t>
      </w:r>
      <w:r w:rsidRPr="001B6DBC">
        <w:rPr>
          <w:rFonts w:ascii="Palatino Linotype" w:eastAsia="Calibri" w:hAnsi="Palatino Linotype" w:cs="Arial"/>
          <w:i/>
          <w:sz w:val="22"/>
          <w:szCs w:val="22"/>
          <w:lang w:eastAsia="es-MX"/>
        </w:rPr>
        <w:t>Transparencia para efectos de atender</w:t>
      </w:r>
      <w:r w:rsidRPr="001B6DBC">
        <w:rPr>
          <w:rFonts w:ascii="Palatino Linotype" w:eastAsia="Calibri" w:hAnsi="Palatino Linotype" w:cs="Arial"/>
          <w:i/>
          <w:lang w:eastAsia="es-MX"/>
        </w:rPr>
        <w:t xml:space="preserve"> </w:t>
      </w:r>
      <w:r w:rsidRPr="001B6DBC">
        <w:rPr>
          <w:rFonts w:ascii="Palatino Linotype" w:eastAsia="Calibri" w:hAnsi="Palatino Linotype" w:cs="Arial"/>
          <w:i/>
          <w:sz w:val="22"/>
          <w:lang w:eastAsia="es-MX"/>
        </w:rPr>
        <w:lastRenderedPageBreak/>
        <w:t>una solicitud de información, deberán elaborar una versión pública en la que se testen las partes o secciones clasificadas, indicando su contenido de manera genérica y fundando y motivando su clasificación.</w:t>
      </w:r>
    </w:p>
    <w:p w14:paraId="33559B08" w14:textId="77777777" w:rsidR="0077192F" w:rsidRPr="001B6DBC" w:rsidRDefault="0077192F" w:rsidP="0077192F">
      <w:pPr>
        <w:autoSpaceDE w:val="0"/>
        <w:autoSpaceDN w:val="0"/>
        <w:adjustRightInd w:val="0"/>
        <w:spacing w:line="360" w:lineRule="auto"/>
        <w:ind w:left="567" w:right="616"/>
        <w:jc w:val="both"/>
        <w:rPr>
          <w:rFonts w:ascii="Palatino Linotype" w:eastAsia="Calibri" w:hAnsi="Palatino Linotype" w:cs="Arial"/>
          <w:i/>
          <w:sz w:val="22"/>
          <w:lang w:eastAsia="es-MX"/>
        </w:rPr>
      </w:pPr>
      <w:r w:rsidRPr="001B6DBC">
        <w:rPr>
          <w:rFonts w:ascii="Palatino Linotype" w:eastAsia="Calibri" w:hAnsi="Palatino Linotype" w:cs="Arial"/>
          <w:i/>
          <w:sz w:val="22"/>
          <w:lang w:eastAsia="es-MX"/>
        </w:rPr>
        <w:t>(…)</w:t>
      </w:r>
    </w:p>
    <w:p w14:paraId="76295260" w14:textId="77777777" w:rsidR="0077192F" w:rsidRPr="001B6DBC" w:rsidRDefault="0077192F" w:rsidP="0077192F">
      <w:pPr>
        <w:autoSpaceDE w:val="0"/>
        <w:autoSpaceDN w:val="0"/>
        <w:adjustRightInd w:val="0"/>
        <w:spacing w:line="360" w:lineRule="auto"/>
        <w:ind w:left="567" w:right="616"/>
        <w:jc w:val="both"/>
        <w:rPr>
          <w:rFonts w:ascii="Palatino Linotype" w:eastAsia="Calibri" w:hAnsi="Palatino Linotype" w:cs="Arial"/>
          <w:i/>
          <w:sz w:val="22"/>
          <w:lang w:eastAsia="es-MX"/>
        </w:rPr>
      </w:pPr>
      <w:r w:rsidRPr="001B6DBC">
        <w:rPr>
          <w:rFonts w:ascii="Palatino Linotype" w:eastAsia="Calibri" w:hAnsi="Palatino Linotype" w:cs="Arial"/>
          <w:i/>
          <w:sz w:val="22"/>
          <w:lang w:eastAsia="es-MX"/>
        </w:rPr>
        <w:t>Artículo 143. Para los efectos de esta Ley se considera información confidencial, la clasificada como tal, de manera permanente, por su naturaleza, cuando:</w:t>
      </w:r>
    </w:p>
    <w:p w14:paraId="2A4A303A" w14:textId="77777777" w:rsidR="0077192F" w:rsidRPr="001B6DBC" w:rsidRDefault="0077192F" w:rsidP="0077192F">
      <w:pPr>
        <w:autoSpaceDE w:val="0"/>
        <w:autoSpaceDN w:val="0"/>
        <w:adjustRightInd w:val="0"/>
        <w:spacing w:line="360" w:lineRule="auto"/>
        <w:ind w:left="567" w:right="616"/>
        <w:jc w:val="both"/>
        <w:rPr>
          <w:rFonts w:ascii="Palatino Linotype" w:eastAsia="Calibri" w:hAnsi="Palatino Linotype" w:cs="Arial"/>
          <w:i/>
          <w:sz w:val="22"/>
          <w:lang w:eastAsia="es-MX"/>
        </w:rPr>
      </w:pPr>
      <w:r w:rsidRPr="001B6DBC">
        <w:rPr>
          <w:rFonts w:ascii="Palatino Linotype" w:eastAsia="Calibri" w:hAnsi="Palatino Linotype" w:cs="Arial"/>
          <w:i/>
          <w:sz w:val="22"/>
          <w:lang w:eastAsia="es-MX"/>
        </w:rPr>
        <w:t>I. Se refiera a la información privada y los datos personales concernientes a una persona física o jurídico colectiva identificada o identificable;</w:t>
      </w:r>
    </w:p>
    <w:p w14:paraId="7B28E494" w14:textId="77777777" w:rsidR="0077192F" w:rsidRPr="001B6DBC" w:rsidRDefault="0077192F" w:rsidP="0077192F">
      <w:pPr>
        <w:autoSpaceDE w:val="0"/>
        <w:autoSpaceDN w:val="0"/>
        <w:adjustRightInd w:val="0"/>
        <w:spacing w:line="360" w:lineRule="auto"/>
        <w:ind w:left="567" w:right="616"/>
        <w:jc w:val="both"/>
        <w:rPr>
          <w:rFonts w:ascii="Palatino Linotype" w:eastAsia="Calibri" w:hAnsi="Palatino Linotype" w:cs="Arial"/>
          <w:i/>
          <w:sz w:val="22"/>
          <w:lang w:eastAsia="es-MX"/>
        </w:rPr>
      </w:pPr>
      <w:r w:rsidRPr="001B6DBC">
        <w:rPr>
          <w:rFonts w:ascii="Palatino Linotype" w:eastAsia="Calibri" w:hAnsi="Palatino Linotype" w:cs="Arial"/>
          <w:i/>
          <w:sz w:val="22"/>
          <w:lang w:eastAsia="es-MX"/>
        </w:rPr>
        <w:t>La información confidencial no estará sujeta a temporalidad alguna y sólo podrán tener acceso a ella los titulares de la misma, sus representantes y los servidores públicos facultados para ello.</w:t>
      </w:r>
    </w:p>
    <w:p w14:paraId="5256675D" w14:textId="6311B7F8" w:rsidR="0077192F" w:rsidRPr="001B6DBC" w:rsidRDefault="0077192F" w:rsidP="0077192F">
      <w:pPr>
        <w:autoSpaceDE w:val="0"/>
        <w:autoSpaceDN w:val="0"/>
        <w:adjustRightInd w:val="0"/>
        <w:spacing w:line="360" w:lineRule="auto"/>
        <w:ind w:left="567" w:right="616"/>
        <w:jc w:val="both"/>
        <w:rPr>
          <w:rFonts w:ascii="Palatino Linotype" w:eastAsia="Calibri" w:hAnsi="Palatino Linotype" w:cs="Arial"/>
          <w:i/>
          <w:lang w:eastAsia="es-MX"/>
        </w:rPr>
      </w:pPr>
      <w:r w:rsidRPr="001B6DBC">
        <w:rPr>
          <w:rFonts w:ascii="Palatino Linotype" w:eastAsia="Calibri" w:hAnsi="Palatino Linotype" w:cs="Arial"/>
          <w:i/>
          <w:sz w:val="22"/>
          <w:lang w:eastAsia="es-MX"/>
        </w:rPr>
        <w:t>No se considerará confidencial la información que se encuentre en los registros públicos o en fuentes de acceso público, ni tampoco la que sea considerada por la presente ley como información pública.</w:t>
      </w:r>
    </w:p>
    <w:p w14:paraId="39CB8813" w14:textId="77777777" w:rsidR="0077192F" w:rsidRPr="001B6DBC" w:rsidRDefault="0077192F" w:rsidP="0077192F">
      <w:pPr>
        <w:autoSpaceDE w:val="0"/>
        <w:autoSpaceDN w:val="0"/>
        <w:adjustRightInd w:val="0"/>
        <w:spacing w:line="360" w:lineRule="auto"/>
        <w:ind w:left="567" w:right="616"/>
        <w:jc w:val="both"/>
        <w:rPr>
          <w:rFonts w:ascii="Palatino Linotype" w:eastAsia="Calibri" w:hAnsi="Palatino Linotype" w:cs="Arial"/>
          <w:i/>
          <w:lang w:eastAsia="es-MX"/>
        </w:rPr>
      </w:pPr>
    </w:p>
    <w:p w14:paraId="20647B6D" w14:textId="4625DEDA" w:rsidR="0077192F" w:rsidRPr="001B6DBC" w:rsidRDefault="0077192F" w:rsidP="000E0AB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B6DBC">
        <w:rPr>
          <w:rFonts w:ascii="Palatino Linotype" w:eastAsia="Calibri" w:hAnsi="Palatino Linotype" w:cs="Arial"/>
          <w:color w:val="000000" w:themeColor="text1"/>
          <w:lang w:val="es-ES"/>
        </w:rPr>
        <w:t xml:space="preserve">Mientras </w:t>
      </w:r>
      <w:r w:rsidRPr="001B6DBC">
        <w:rPr>
          <w:rFonts w:ascii="Palatino Linotype" w:eastAsia="MS Mincho" w:hAnsi="Palatino Linotype" w:cs="Arial"/>
        </w:rPr>
        <w:t>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60E7C20E" w14:textId="77777777" w:rsidR="00AE0D91" w:rsidRPr="001B6DBC" w:rsidRDefault="00AE0D91" w:rsidP="00AE0D91">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13BE8A5" w14:textId="23BFF157" w:rsidR="00AE0D91" w:rsidRPr="001B6DBC" w:rsidRDefault="00AE0D91" w:rsidP="000E0AB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B6DBC">
        <w:rPr>
          <w:rFonts w:ascii="Palatino Linotype" w:eastAsia="Calibri" w:hAnsi="Palatino Linotype" w:cs="Arial"/>
          <w:color w:val="000000" w:themeColor="text1"/>
          <w:lang w:val="es-ES"/>
        </w:rPr>
        <w:lastRenderedPageBreak/>
        <w:t xml:space="preserve">Como </w:t>
      </w:r>
      <w:r w:rsidRPr="001B6DBC">
        <w:rPr>
          <w:rFonts w:ascii="Palatino Linotype" w:eastAsia="MS Mincho" w:hAnsi="Palatino Linotype" w:cs="Arial"/>
        </w:rPr>
        <w:t>consecuencia de lo anterior, el sujeto obligado debe identificar claramente el tipo de información y hacer un juicio de subsunción o encaje</w:t>
      </w:r>
      <w:r w:rsidRPr="001B6DBC">
        <w:rPr>
          <w:rFonts w:ascii="Palatino Linotype" w:eastAsia="MS Mincho" w:hAnsi="Palatino Linotype" w:cs="Arial"/>
          <w:vertAlign w:val="superscript"/>
        </w:rPr>
        <w:footnoteReference w:id="5"/>
      </w:r>
      <w:r w:rsidRPr="001B6DBC">
        <w:rPr>
          <w:rFonts w:ascii="Palatino Linotype" w:eastAsia="MS Mincho" w:hAnsi="Palatino Linotype" w:cs="Arial"/>
        </w:rPr>
        <w:t xml:space="preserve"> para acreditar que el supuesto de hecho corresponde estrictamente con la hipótesis jurídica. Esto también lo debe de realizar el servidor público habilitado y el titular del área que administra la información.</w:t>
      </w:r>
    </w:p>
    <w:p w14:paraId="33C06CA2" w14:textId="77777777" w:rsidR="00AE0D91" w:rsidRPr="001B6DBC" w:rsidRDefault="00AE0D91" w:rsidP="00AE0D91">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B6955AE" w14:textId="3FD3085F" w:rsidR="00AE0D91" w:rsidRPr="001B6DBC" w:rsidRDefault="00AE0D91" w:rsidP="000E0AB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B6DBC">
        <w:rPr>
          <w:rFonts w:ascii="Palatino Linotype" w:eastAsia="Calibri" w:hAnsi="Palatino Linotype" w:cs="Arial"/>
          <w:color w:val="000000" w:themeColor="text1"/>
          <w:lang w:val="es-ES"/>
        </w:rPr>
        <w:t xml:space="preserve">Una </w:t>
      </w:r>
      <w:r w:rsidRPr="001B6DBC">
        <w:rPr>
          <w:rFonts w:ascii="Palatino Linotype" w:eastAsia="MS Mincho" w:hAnsi="Palatino Linotype" w:cs="Arial"/>
        </w:rPr>
        <w:t xml:space="preserve">vez hecho lo </w:t>
      </w:r>
      <w:r w:rsidRPr="001B6DBC">
        <w:rPr>
          <w:rFonts w:ascii="Palatino Linotype" w:eastAsia="MS Mincho" w:hAnsi="Palatino Linotype" w:cs="Times New Roman"/>
        </w:rPr>
        <w:t>anterior</w:t>
      </w:r>
      <w:r w:rsidRPr="001B6DBC">
        <w:rPr>
          <w:rFonts w:ascii="Palatino Linotype" w:eastAsia="MS Mincho" w:hAnsi="Palatino Linotype" w:cs="Arial"/>
        </w:rPr>
        <w:t>, se remite la información al Titular de la Unidad de Transparencia, con el acuerdo de clasificación correspondiente, para que sea sometido al conocimiento del Comité de Transparencia.</w:t>
      </w:r>
    </w:p>
    <w:p w14:paraId="06D390C1" w14:textId="77777777" w:rsidR="00AE0D91" w:rsidRPr="001B6DBC" w:rsidRDefault="00AE0D91" w:rsidP="00AE0D91">
      <w:pPr>
        <w:pStyle w:val="Prrafodelista"/>
        <w:rPr>
          <w:rFonts w:ascii="Palatino Linotype" w:eastAsia="Calibri" w:hAnsi="Palatino Linotype" w:cs="Arial"/>
          <w:color w:val="000000" w:themeColor="text1"/>
          <w:lang w:val="es-ES"/>
        </w:rPr>
      </w:pPr>
    </w:p>
    <w:p w14:paraId="1A00EEC2" w14:textId="77777777" w:rsidR="00AE0D91" w:rsidRPr="001B6DBC" w:rsidRDefault="00AE0D91" w:rsidP="00AE0D91">
      <w:pPr>
        <w:pStyle w:val="Prrafodelista"/>
        <w:numPr>
          <w:ilvl w:val="0"/>
          <w:numId w:val="9"/>
        </w:numPr>
        <w:spacing w:line="360" w:lineRule="auto"/>
        <w:rPr>
          <w:rFonts w:ascii="Palatino Linotype" w:eastAsia="MS Gothic" w:hAnsi="Palatino Linotype" w:cs="Times New Roman"/>
          <w:b/>
          <w:szCs w:val="26"/>
        </w:rPr>
      </w:pPr>
      <w:bookmarkStart w:id="76" w:name="_Toc486509923"/>
      <w:bookmarkStart w:id="77" w:name="_Toc487025373"/>
      <w:bookmarkStart w:id="78" w:name="_Toc493790441"/>
      <w:bookmarkStart w:id="79" w:name="_Toc495606561"/>
      <w:bookmarkStart w:id="80" w:name="_Toc517362233"/>
      <w:bookmarkStart w:id="81" w:name="_Toc523159045"/>
      <w:bookmarkStart w:id="82" w:name="_Toc536726468"/>
      <w:r w:rsidRPr="001B6DBC">
        <w:rPr>
          <w:rFonts w:ascii="Palatino Linotype" w:eastAsia="MS Gothic" w:hAnsi="Palatino Linotype" w:cs="Times New Roman"/>
          <w:b/>
          <w:szCs w:val="26"/>
        </w:rPr>
        <w:t>La intervención del Comité de Transparencia.</w:t>
      </w:r>
      <w:bookmarkEnd w:id="76"/>
      <w:bookmarkEnd w:id="77"/>
      <w:bookmarkEnd w:id="78"/>
      <w:bookmarkEnd w:id="79"/>
      <w:bookmarkEnd w:id="80"/>
      <w:bookmarkEnd w:id="81"/>
      <w:bookmarkEnd w:id="82"/>
    </w:p>
    <w:p w14:paraId="30D452A8" w14:textId="77777777" w:rsidR="00AE0D91" w:rsidRPr="001B6DBC" w:rsidRDefault="00AE0D91" w:rsidP="00AE0D91">
      <w:pPr>
        <w:spacing w:line="360" w:lineRule="auto"/>
        <w:rPr>
          <w:rFonts w:ascii="Cambria" w:eastAsia="MS Mincho" w:hAnsi="Cambria" w:cs="Times New Roman"/>
          <w:noProof/>
        </w:rPr>
      </w:pPr>
    </w:p>
    <w:p w14:paraId="5C73CA20" w14:textId="77777777" w:rsidR="00AE0D91" w:rsidRPr="001B6DBC" w:rsidRDefault="00AE0D91" w:rsidP="00AE0D91">
      <w:pPr>
        <w:spacing w:line="360" w:lineRule="auto"/>
        <w:ind w:left="360"/>
        <w:contextualSpacing/>
        <w:rPr>
          <w:rFonts w:ascii="Palatino Linotype" w:eastAsia="MS Gothic" w:hAnsi="Palatino Linotype" w:cs="Times New Roman"/>
          <w:b/>
        </w:rPr>
      </w:pPr>
      <w:bookmarkStart w:id="83" w:name="_Toc487025374"/>
      <w:bookmarkStart w:id="84" w:name="_Toc493790442"/>
      <w:bookmarkStart w:id="85" w:name="_Toc495606562"/>
      <w:bookmarkStart w:id="86" w:name="_Toc517362234"/>
      <w:bookmarkStart w:id="87" w:name="_Toc523159046"/>
      <w:bookmarkStart w:id="88" w:name="_Toc536726469"/>
      <w:r w:rsidRPr="001B6DBC">
        <w:rPr>
          <w:rFonts w:ascii="Palatino Linotype" w:eastAsia="MS Gothic" w:hAnsi="Palatino Linotype" w:cs="Times New Roman"/>
          <w:b/>
        </w:rPr>
        <w:t>I.  Formalidades para emitir el acuerdo de clasificación.</w:t>
      </w:r>
      <w:bookmarkEnd w:id="83"/>
      <w:bookmarkEnd w:id="84"/>
      <w:bookmarkEnd w:id="85"/>
      <w:bookmarkEnd w:id="86"/>
      <w:bookmarkEnd w:id="87"/>
      <w:bookmarkEnd w:id="88"/>
    </w:p>
    <w:p w14:paraId="792B2266" w14:textId="77777777" w:rsidR="00AE0D91" w:rsidRPr="001B6DBC" w:rsidRDefault="00AE0D91" w:rsidP="00AE0D91">
      <w:pPr>
        <w:pStyle w:val="Prrafodelista"/>
        <w:tabs>
          <w:tab w:val="left" w:pos="426"/>
          <w:tab w:val="left" w:pos="567"/>
        </w:tabs>
        <w:spacing w:line="360" w:lineRule="auto"/>
        <w:ind w:left="0"/>
        <w:jc w:val="both"/>
        <w:rPr>
          <w:rFonts w:ascii="Palatino Linotype" w:eastAsia="Calibri" w:hAnsi="Palatino Linotype" w:cs="Arial"/>
          <w:color w:val="000000" w:themeColor="text1"/>
        </w:rPr>
      </w:pPr>
    </w:p>
    <w:p w14:paraId="0D40E29E" w14:textId="77777777" w:rsidR="00AE0D91" w:rsidRPr="001B6DBC" w:rsidRDefault="00AE0D91" w:rsidP="00AE0D91">
      <w:pPr>
        <w:pStyle w:val="Prrafodelista"/>
        <w:rPr>
          <w:rFonts w:ascii="Palatino Linotype" w:eastAsia="Calibri" w:hAnsi="Palatino Linotype" w:cs="Arial"/>
          <w:color w:val="000000" w:themeColor="text1"/>
          <w:lang w:val="es-ES"/>
        </w:rPr>
      </w:pPr>
    </w:p>
    <w:p w14:paraId="360C8D42" w14:textId="030B10E2" w:rsidR="00AE0D91" w:rsidRPr="001B6DBC" w:rsidRDefault="00AE0D91" w:rsidP="000E0AB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B6DBC">
        <w:rPr>
          <w:rFonts w:ascii="Palatino Linotype" w:eastAsia="Calibri" w:hAnsi="Palatino Linotype" w:cs="Arial"/>
          <w:color w:val="000000" w:themeColor="text1"/>
          <w:lang w:val="es-ES"/>
        </w:rPr>
        <w:t xml:space="preserve">El Comité </w:t>
      </w:r>
      <w:r w:rsidRPr="001B6DBC">
        <w:rPr>
          <w:rFonts w:ascii="Palatino Linotype" w:hAnsi="Palatino Linotype" w:cs="Arial"/>
        </w:rPr>
        <w:t xml:space="preserve">de Transparencia, según lo dispuesto en los artículos 128 y 103 de la Ley Estatal y de la Ley General, respectivamente, y </w:t>
      </w:r>
      <w:r w:rsidRPr="001B6DBC">
        <w:rPr>
          <w:rFonts w:ascii="Palatino Linotype" w:hAnsi="Palatino Linotype"/>
        </w:rPr>
        <w:t xml:space="preserve">la fracción III del numeral Segundo de los </w:t>
      </w:r>
      <w:r w:rsidRPr="001B6DBC">
        <w:rPr>
          <w:rFonts w:ascii="Palatino Linotype" w:hAnsi="Palatino Linotype" w:cs="Arial"/>
        </w:rPr>
        <w:t>Lineamientos generales en materia de clasificación y desclasificación de la información, así como para la elaboración de versiones públicas, en adelante los Lineamientos Generales,</w:t>
      </w:r>
      <w:r w:rsidRPr="001B6DBC">
        <w:rPr>
          <w:rFonts w:ascii="Palatino Linotype" w:hAnsi="Palatino Linotype"/>
        </w:rPr>
        <w:t xml:space="preserve"> </w:t>
      </w:r>
      <w:r w:rsidRPr="001B6DBC">
        <w:rPr>
          <w:rFonts w:ascii="Palatino Linotype" w:hAnsi="Palatino Linotype" w:cs="Arial"/>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6127B28E" w14:textId="77777777" w:rsidR="00AE0D91" w:rsidRPr="001B6DBC" w:rsidRDefault="00AE0D91" w:rsidP="00AE0D91">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A93EA01" w14:textId="34F83B58" w:rsidR="00AE0D91" w:rsidRPr="001B6DBC" w:rsidRDefault="00AE0D91" w:rsidP="000E0AB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B6DBC">
        <w:rPr>
          <w:rFonts w:ascii="Palatino Linotype" w:eastAsia="Calibri" w:hAnsi="Palatino Linotype" w:cs="Arial"/>
          <w:color w:val="000000" w:themeColor="text1"/>
          <w:lang w:val="es-ES"/>
        </w:rPr>
        <w:t xml:space="preserve">Evidentemente, </w:t>
      </w:r>
      <w:r w:rsidRPr="001B6DBC">
        <w:rPr>
          <w:rFonts w:ascii="Palatino Linotype" w:hAnsi="Palatino Linotype" w:cs="Arial"/>
        </w:rPr>
        <w:t xml:space="preserve">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w:t>
      </w:r>
      <w:r w:rsidRPr="001B6DBC">
        <w:rPr>
          <w:rFonts w:ascii="Palatino Linotype" w:hAnsi="Palatino Linotype" w:cs="Arial"/>
        </w:rPr>
        <w:lastRenderedPageBreak/>
        <w:t>composición del Comité puede generar vicios de legalidad de origen en el acto que restringe un derecho humano.</w:t>
      </w:r>
    </w:p>
    <w:p w14:paraId="331AA0C8" w14:textId="77777777" w:rsidR="00AE0D91" w:rsidRPr="001B6DBC" w:rsidRDefault="00AE0D91" w:rsidP="00AE0D91">
      <w:pPr>
        <w:pStyle w:val="Prrafodelista"/>
        <w:rPr>
          <w:rFonts w:ascii="Palatino Linotype" w:eastAsia="Calibri" w:hAnsi="Palatino Linotype" w:cs="Arial"/>
          <w:color w:val="000000" w:themeColor="text1"/>
          <w:lang w:val="es-ES"/>
        </w:rPr>
      </w:pPr>
    </w:p>
    <w:p w14:paraId="509A04F7" w14:textId="5409F5DC" w:rsidR="00AE0D91" w:rsidRPr="001B6DBC" w:rsidRDefault="00AE0D91" w:rsidP="00AE0D91">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B6DBC">
        <w:rPr>
          <w:rFonts w:ascii="Palatino Linotype" w:eastAsia="Calibri" w:hAnsi="Palatino Linotype" w:cs="Arial"/>
          <w:color w:val="000000" w:themeColor="text1"/>
          <w:lang w:val="es-ES"/>
        </w:rPr>
        <w:t xml:space="preserve">La decisión </w:t>
      </w:r>
      <w:r w:rsidRPr="001B6DBC">
        <w:rPr>
          <w:rFonts w:ascii="Palatino Linotype" w:hAnsi="Palatino Linotype"/>
        </w:rPr>
        <w:t>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337CC457" w14:textId="77777777" w:rsidR="00AE0D91" w:rsidRPr="001B6DBC" w:rsidRDefault="00AE0D91" w:rsidP="00AE0D91">
      <w:pPr>
        <w:pStyle w:val="Prrafodelista"/>
        <w:rPr>
          <w:rFonts w:ascii="Palatino Linotype" w:eastAsia="Calibri" w:hAnsi="Palatino Linotype" w:cs="Arial"/>
          <w:color w:val="000000" w:themeColor="text1"/>
          <w:lang w:val="es-ES"/>
        </w:rPr>
      </w:pPr>
    </w:p>
    <w:p w14:paraId="42A44877" w14:textId="1D29EC04" w:rsidR="00AE0D91" w:rsidRPr="001B6DBC" w:rsidRDefault="00AE0D91" w:rsidP="00AE0D91">
      <w:pPr>
        <w:spacing w:line="360" w:lineRule="auto"/>
        <w:rPr>
          <w:rFonts w:ascii="Palatino Linotype" w:eastAsia="MS Gothic" w:hAnsi="Palatino Linotype" w:cs="Times New Roman"/>
          <w:b/>
        </w:rPr>
      </w:pPr>
      <w:bookmarkStart w:id="89" w:name="_Toc486509925"/>
      <w:bookmarkStart w:id="90" w:name="_Toc487025375"/>
      <w:bookmarkStart w:id="91" w:name="_Toc493790443"/>
      <w:bookmarkStart w:id="92" w:name="_Toc495606563"/>
      <w:bookmarkStart w:id="93" w:name="_Toc517362235"/>
      <w:bookmarkStart w:id="94" w:name="_Toc523159047"/>
      <w:bookmarkStart w:id="95" w:name="_Toc536726470"/>
      <w:r w:rsidRPr="001B6DBC">
        <w:rPr>
          <w:rFonts w:ascii="Palatino Linotype" w:eastAsia="MS Gothic" w:hAnsi="Palatino Linotype" w:cs="Times New Roman"/>
          <w:b/>
        </w:rPr>
        <w:t>II. Requisitos de fondo del acuerdo de clasificación</w:t>
      </w:r>
      <w:bookmarkEnd w:id="89"/>
      <w:bookmarkEnd w:id="90"/>
      <w:bookmarkEnd w:id="91"/>
      <w:bookmarkEnd w:id="92"/>
      <w:bookmarkEnd w:id="93"/>
      <w:bookmarkEnd w:id="94"/>
      <w:bookmarkEnd w:id="95"/>
      <w:r w:rsidRPr="001B6DBC">
        <w:rPr>
          <w:rFonts w:ascii="Palatino Linotype" w:eastAsia="MS Gothic" w:hAnsi="Palatino Linotype" w:cs="Times New Roman"/>
          <w:b/>
        </w:rPr>
        <w:t>.</w:t>
      </w:r>
    </w:p>
    <w:p w14:paraId="2805BA2E" w14:textId="77777777" w:rsidR="00AE0D91" w:rsidRPr="001B6DBC" w:rsidRDefault="00AE0D91" w:rsidP="00AE0D91">
      <w:pPr>
        <w:pStyle w:val="Prrafodelista"/>
        <w:rPr>
          <w:rFonts w:ascii="Palatino Linotype" w:eastAsia="Calibri" w:hAnsi="Palatino Linotype" w:cs="Arial"/>
          <w:color w:val="000000" w:themeColor="text1"/>
          <w:lang w:val="es-ES"/>
        </w:rPr>
      </w:pPr>
    </w:p>
    <w:p w14:paraId="035561B7" w14:textId="77777777" w:rsidR="00AE0D91" w:rsidRPr="001B6DBC" w:rsidRDefault="00AE0D91" w:rsidP="00AE0D91">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B6DBC">
        <w:rPr>
          <w:rFonts w:ascii="Palatino Linotype" w:eastAsia="Calibri" w:hAnsi="Palatino Linotype" w:cs="Arial"/>
          <w:color w:val="000000" w:themeColor="text1"/>
          <w:lang w:val="es-ES"/>
        </w:rPr>
        <w:t xml:space="preserve">Como se ha </w:t>
      </w:r>
      <w:r w:rsidRPr="001B6DBC">
        <w:rPr>
          <w:rFonts w:ascii="Palatino Linotype" w:hAnsi="Palatino Linotype" w:cs="Arial"/>
        </w:rPr>
        <w:t>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6C5008ED" w14:textId="02902ECA" w:rsidR="00AE0D91" w:rsidRPr="001B6DBC" w:rsidRDefault="00AE0D91" w:rsidP="00AE0D91">
      <w:pPr>
        <w:tabs>
          <w:tab w:val="left" w:pos="426"/>
          <w:tab w:val="left" w:pos="567"/>
        </w:tabs>
        <w:spacing w:line="360" w:lineRule="auto"/>
        <w:jc w:val="both"/>
        <w:rPr>
          <w:rFonts w:ascii="Palatino Linotype" w:eastAsia="Calibri" w:hAnsi="Palatino Linotype" w:cs="Arial"/>
          <w:color w:val="000000" w:themeColor="text1"/>
          <w:lang w:val="es-ES"/>
        </w:rPr>
      </w:pPr>
    </w:p>
    <w:p w14:paraId="55736422" w14:textId="30C35062" w:rsidR="00AE0D91" w:rsidRPr="001B6DBC" w:rsidRDefault="00AE0D91" w:rsidP="000E0AB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B6DBC">
        <w:rPr>
          <w:rFonts w:ascii="Palatino Linotype" w:eastAsia="Calibri" w:hAnsi="Palatino Linotype" w:cs="Arial"/>
          <w:color w:val="000000" w:themeColor="text1"/>
          <w:lang w:val="es-ES"/>
        </w:rPr>
        <w:lastRenderedPageBreak/>
        <w:t xml:space="preserve">De lo anterior </w:t>
      </w:r>
      <w:r w:rsidRPr="001B6DBC">
        <w:rPr>
          <w:rFonts w:ascii="Palatino Linotype" w:hAnsi="Palatino Linotype"/>
        </w:rPr>
        <w:t>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68E9568B" w14:textId="77777777" w:rsidR="00AE0D91" w:rsidRPr="001B6DBC" w:rsidRDefault="00AE0D91" w:rsidP="00AE0D91">
      <w:pPr>
        <w:pStyle w:val="Prrafodelista"/>
        <w:rPr>
          <w:rFonts w:ascii="Palatino Linotype" w:eastAsia="Calibri" w:hAnsi="Palatino Linotype" w:cs="Arial"/>
          <w:color w:val="000000" w:themeColor="text1"/>
          <w:lang w:val="es-ES"/>
        </w:rPr>
      </w:pPr>
    </w:p>
    <w:p w14:paraId="3420C9C5" w14:textId="6C5E50FE" w:rsidR="00AE0D91" w:rsidRPr="001B6DBC" w:rsidRDefault="00AE0D91" w:rsidP="00AE0D91">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B6DBC">
        <w:rPr>
          <w:rFonts w:ascii="Palatino Linotype" w:eastAsia="Calibri" w:hAnsi="Palatino Linotype" w:cs="Arial"/>
          <w:color w:val="000000" w:themeColor="text1"/>
          <w:lang w:val="es-ES"/>
        </w:rPr>
        <w:t xml:space="preserve">Ha sido </w:t>
      </w:r>
      <w:r w:rsidRPr="001B6DBC">
        <w:rPr>
          <w:rFonts w:ascii="Palatino Linotype" w:hAnsi="Palatino Linotype" w:cs="Arial"/>
          <w:lang w:eastAsia="es-MX"/>
        </w:rPr>
        <w:t>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1B6DBC">
        <w:rPr>
          <w:rStyle w:val="Refdenotaalpie"/>
          <w:rFonts w:ascii="Palatino Linotype" w:hAnsi="Palatino Linotype" w:cs="Arial"/>
          <w:lang w:eastAsia="es-MX"/>
        </w:rPr>
        <w:footnoteReference w:id="6"/>
      </w:r>
    </w:p>
    <w:p w14:paraId="7654C598" w14:textId="77777777" w:rsidR="00AE0D91" w:rsidRPr="001B6DBC" w:rsidRDefault="00AE0D91" w:rsidP="00AE0D91">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B6DBC">
        <w:rPr>
          <w:rFonts w:ascii="Palatino Linotype" w:eastAsia="Calibri" w:hAnsi="Palatino Linotype" w:cs="Arial"/>
          <w:color w:val="000000" w:themeColor="text1"/>
          <w:lang w:val="es-ES"/>
        </w:rPr>
        <w:lastRenderedPageBreak/>
        <w:t xml:space="preserve">Por su </w:t>
      </w:r>
      <w:r w:rsidRPr="001B6DBC">
        <w:rPr>
          <w:rFonts w:ascii="Palatino Linotype" w:hAnsi="Palatino Linotype" w:cs="Arial"/>
          <w:lang w:eastAsia="es-MX"/>
        </w:rPr>
        <w:t>parte, el intérprete judicial del país ha establecido una jurisprudencia respecto a qué debe entenderse por fundamentación y motivación, en los siguientes términos:</w:t>
      </w:r>
    </w:p>
    <w:p w14:paraId="01759CB3" w14:textId="6A2FF8D5" w:rsidR="00AE0D91" w:rsidRPr="001B6DBC" w:rsidRDefault="00AE0D91" w:rsidP="00AE0D91">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39FC38A" w14:textId="77777777" w:rsidR="00AE0D91" w:rsidRPr="001B6DBC" w:rsidRDefault="00AE0D91" w:rsidP="00AE0D91">
      <w:pPr>
        <w:spacing w:line="360" w:lineRule="auto"/>
        <w:ind w:left="567" w:right="567"/>
        <w:contextualSpacing/>
        <w:jc w:val="both"/>
        <w:rPr>
          <w:rFonts w:ascii="Palatino Linotype" w:hAnsi="Palatino Linotype" w:cs="Arial"/>
          <w:i/>
          <w:sz w:val="22"/>
        </w:rPr>
      </w:pPr>
      <w:r w:rsidRPr="001B6DBC">
        <w:rPr>
          <w:rFonts w:ascii="Palatino Linotype" w:hAnsi="Palatino Linotype" w:cs="Arial"/>
          <w:b/>
          <w:i/>
          <w:sz w:val="22"/>
        </w:rPr>
        <w:t>FUNDAMENTACIÓN Y MOTIVACIÓN.</w:t>
      </w:r>
      <w:r w:rsidRPr="001B6DBC">
        <w:rPr>
          <w:rFonts w:ascii="Palatino Linotype" w:hAnsi="Palatino Linotype" w:cs="Arial"/>
          <w:i/>
          <w:sz w:val="22"/>
        </w:rPr>
        <w:t xml:space="preserve"> La </w:t>
      </w:r>
      <w:r w:rsidRPr="001B6DBC">
        <w:rPr>
          <w:rFonts w:ascii="Palatino Linotype" w:hAnsi="Palatino Linotype" w:cs="Arial"/>
          <w:i/>
          <w:sz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1B6DBC">
        <w:rPr>
          <w:rFonts w:ascii="Palatino Linotype" w:hAnsi="Palatino Linotype" w:cs="Arial"/>
          <w:i/>
          <w:sz w:val="22"/>
        </w:rPr>
        <w:t>.</w:t>
      </w:r>
    </w:p>
    <w:p w14:paraId="331D681D" w14:textId="77777777" w:rsidR="00AE0D91" w:rsidRPr="001B6DBC" w:rsidRDefault="00AE0D91" w:rsidP="00AE0D91">
      <w:pPr>
        <w:spacing w:line="360" w:lineRule="auto"/>
        <w:ind w:left="567" w:right="567"/>
        <w:contextualSpacing/>
        <w:jc w:val="both"/>
        <w:rPr>
          <w:rFonts w:ascii="Palatino Linotype" w:hAnsi="Palatino Linotype" w:cs="Arial"/>
          <w:i/>
          <w:sz w:val="22"/>
        </w:rPr>
      </w:pPr>
      <w:r w:rsidRPr="001B6DBC">
        <w:rPr>
          <w:rFonts w:ascii="Palatino Linotype" w:hAnsi="Palatino Linotype" w:cs="Arial"/>
          <w:i/>
          <w:sz w:val="22"/>
        </w:rPr>
        <w:t>SEGUNDO TRIBUNAL COLEGIADO DEL SEXTO CIRCUITO.</w:t>
      </w:r>
    </w:p>
    <w:p w14:paraId="0A2FF85B" w14:textId="77777777" w:rsidR="00AE0D91" w:rsidRPr="001B6DBC" w:rsidRDefault="00AE0D91" w:rsidP="00AE0D91">
      <w:pPr>
        <w:spacing w:line="360" w:lineRule="auto"/>
        <w:ind w:left="567" w:right="567"/>
        <w:contextualSpacing/>
        <w:jc w:val="both"/>
        <w:rPr>
          <w:rFonts w:ascii="Palatino Linotype" w:hAnsi="Palatino Linotype" w:cs="Arial"/>
          <w:i/>
          <w:sz w:val="22"/>
        </w:rPr>
      </w:pPr>
      <w:r w:rsidRPr="001B6DBC">
        <w:rPr>
          <w:rFonts w:ascii="Palatino Linotype" w:hAnsi="Palatino Linotype" w:cs="Arial"/>
          <w:i/>
          <w:sz w:val="22"/>
        </w:rPr>
        <w:t>Amparo directo 194/88. Bufete Industrial Construcciones, S.A. de C.V. 28 de junio de 1988. Unanimidad de votos. Ponente: Gustavo Calvillo Rangel. Secretario: Jorge Alberto González Álvarez.</w:t>
      </w:r>
    </w:p>
    <w:p w14:paraId="6D576A09" w14:textId="77777777" w:rsidR="00AE0D91" w:rsidRPr="001B6DBC" w:rsidRDefault="00AE0D91" w:rsidP="00AE0D91">
      <w:pPr>
        <w:spacing w:line="360" w:lineRule="auto"/>
        <w:ind w:left="567" w:right="567"/>
        <w:contextualSpacing/>
        <w:jc w:val="both"/>
        <w:rPr>
          <w:rFonts w:ascii="Palatino Linotype" w:hAnsi="Palatino Linotype" w:cs="Arial"/>
          <w:i/>
          <w:sz w:val="22"/>
        </w:rPr>
      </w:pPr>
      <w:r w:rsidRPr="001B6DBC">
        <w:rPr>
          <w:rFonts w:ascii="Palatino Linotype" w:hAnsi="Palatino Linotype" w:cs="Arial"/>
          <w:i/>
          <w:sz w:val="22"/>
        </w:rPr>
        <w:t>Revisión fiscal 103/88. Instituto Mexicano del Seguro Social. 18 de octubre de 1988. Unanimidad de votos. Ponente: Arnoldo Nájera Virgen. Secretario: Alejandro Esponda Rincón.</w:t>
      </w:r>
    </w:p>
    <w:p w14:paraId="4D8BD733" w14:textId="77777777" w:rsidR="00AE0D91" w:rsidRPr="001B6DBC" w:rsidRDefault="00AE0D91" w:rsidP="00AE0D91">
      <w:pPr>
        <w:spacing w:line="360" w:lineRule="auto"/>
        <w:ind w:left="567" w:right="567"/>
        <w:contextualSpacing/>
        <w:jc w:val="both"/>
        <w:rPr>
          <w:rFonts w:ascii="Palatino Linotype" w:hAnsi="Palatino Linotype" w:cs="Arial"/>
          <w:i/>
          <w:sz w:val="22"/>
        </w:rPr>
      </w:pPr>
      <w:r w:rsidRPr="001B6DBC">
        <w:rPr>
          <w:rFonts w:ascii="Palatino Linotype" w:hAnsi="Palatino Linotype" w:cs="Arial"/>
          <w:i/>
          <w:sz w:val="22"/>
        </w:rPr>
        <w:t>Amparo en revisión 333/88. Adilia Romero. 26 de octubre de 1988. Unanimidad de votos. Ponente: Arnoldo Nájera Virgen. Secretario: Enrique Crispín Campos Ramírez.</w:t>
      </w:r>
    </w:p>
    <w:p w14:paraId="08CBAA27" w14:textId="77777777" w:rsidR="00AE0D91" w:rsidRPr="001B6DBC" w:rsidRDefault="00AE0D91" w:rsidP="00AE0D91">
      <w:pPr>
        <w:spacing w:line="360" w:lineRule="auto"/>
        <w:ind w:left="567" w:right="565"/>
        <w:contextualSpacing/>
        <w:jc w:val="both"/>
        <w:rPr>
          <w:rFonts w:ascii="Palatino Linotype" w:hAnsi="Palatino Linotype" w:cs="Arial"/>
          <w:i/>
          <w:sz w:val="22"/>
        </w:rPr>
      </w:pPr>
      <w:r w:rsidRPr="001B6DBC">
        <w:rPr>
          <w:rFonts w:ascii="Palatino Linotype" w:hAnsi="Palatino Linotype" w:cs="Arial"/>
          <w:i/>
          <w:sz w:val="22"/>
        </w:rPr>
        <w:t>Amparo en revisión 597/95. Emilio Maurer Bretón. 15 de noviembre de 1995. Unanimidad de votos. Ponente: Clementina Ramírez Moguel Goyzueta. Secretario: Gonzalo Carrera Molina.</w:t>
      </w:r>
    </w:p>
    <w:p w14:paraId="4A0A11D3" w14:textId="4538D7DB" w:rsidR="00AE0D91" w:rsidRPr="001B6DBC" w:rsidRDefault="00AE0D91" w:rsidP="00AE0D91">
      <w:pPr>
        <w:pStyle w:val="Prrafodelista"/>
        <w:tabs>
          <w:tab w:val="left" w:pos="426"/>
          <w:tab w:val="left" w:pos="567"/>
        </w:tabs>
        <w:spacing w:line="360" w:lineRule="auto"/>
        <w:ind w:left="567" w:right="565"/>
        <w:jc w:val="both"/>
        <w:rPr>
          <w:rFonts w:ascii="Palatino Linotype" w:eastAsia="Calibri" w:hAnsi="Palatino Linotype" w:cs="Arial"/>
          <w:color w:val="000000" w:themeColor="text1"/>
          <w:lang w:val="es-ES"/>
        </w:rPr>
      </w:pPr>
      <w:r w:rsidRPr="001B6DBC">
        <w:rPr>
          <w:rFonts w:ascii="Palatino Linotype" w:hAnsi="Palatino Linotype" w:cs="Arial"/>
          <w:i/>
          <w:sz w:val="22"/>
        </w:rPr>
        <w:t xml:space="preserve">Amparo directo 7/96. Pedro Vicente López Miro. 21 de febrero de 1996. Unanimidad de votos. Ponente: María Eugenia Estela Martínez Cardiel. Secretario: Enrique </w:t>
      </w:r>
      <w:proofErr w:type="spellStart"/>
      <w:r w:rsidRPr="001B6DBC">
        <w:rPr>
          <w:rFonts w:ascii="Palatino Linotype" w:hAnsi="Palatino Linotype" w:cs="Arial"/>
          <w:i/>
          <w:sz w:val="22"/>
        </w:rPr>
        <w:t>Baigts</w:t>
      </w:r>
      <w:proofErr w:type="spellEnd"/>
      <w:r w:rsidRPr="001B6DBC">
        <w:rPr>
          <w:rFonts w:ascii="Palatino Linotype" w:hAnsi="Palatino Linotype" w:cs="Arial"/>
          <w:i/>
          <w:sz w:val="22"/>
        </w:rPr>
        <w:t xml:space="preserve"> Muñoz.</w:t>
      </w:r>
    </w:p>
    <w:p w14:paraId="18092611" w14:textId="02AD0751" w:rsidR="00AE0D91" w:rsidRPr="001B6DBC" w:rsidRDefault="00AE0D91" w:rsidP="000E0AB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B6DBC">
        <w:rPr>
          <w:rFonts w:ascii="Palatino Linotype" w:eastAsia="Calibri" w:hAnsi="Palatino Linotype" w:cs="Arial"/>
          <w:color w:val="000000" w:themeColor="text1"/>
          <w:lang w:val="es-ES"/>
        </w:rPr>
        <w:lastRenderedPageBreak/>
        <w:t xml:space="preserve">Así, </w:t>
      </w:r>
      <w:r w:rsidRPr="001B6DBC">
        <w:rPr>
          <w:rFonts w:ascii="Palatino Linotype" w:hAnsi="Palatino Linotype" w:cs="Arial"/>
          <w:lang w:eastAsia="es-MX"/>
        </w:rPr>
        <w:t>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33C8260C" w14:textId="77777777" w:rsidR="00AE0D91" w:rsidRPr="001B6DBC" w:rsidRDefault="00AE0D91" w:rsidP="00AE0D91">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2062601" w14:textId="0620F296" w:rsidR="00AE0D91" w:rsidRPr="001B6DBC" w:rsidRDefault="00AE0D91" w:rsidP="000E0AB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B6DBC">
        <w:rPr>
          <w:rFonts w:ascii="Palatino Linotype" w:eastAsia="Calibri" w:hAnsi="Palatino Linotype" w:cs="Arial"/>
          <w:color w:val="000000" w:themeColor="text1"/>
          <w:lang w:val="es-ES"/>
        </w:rPr>
        <w:t xml:space="preserve">En consecuencia, </w:t>
      </w:r>
      <w:r w:rsidRPr="001B6DBC">
        <w:rPr>
          <w:rFonts w:ascii="Palatino Linotype" w:hAnsi="Palatino Linotype" w:cs="Arial"/>
          <w:lang w:eastAsia="es-MX"/>
        </w:rPr>
        <w:t>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67570B7A" w14:textId="77777777" w:rsidR="00AE0D91" w:rsidRPr="001B6DBC" w:rsidRDefault="00AE0D91" w:rsidP="00AE0D91">
      <w:pPr>
        <w:pStyle w:val="Prrafodelista"/>
        <w:rPr>
          <w:rFonts w:ascii="Palatino Linotype" w:eastAsia="Calibri" w:hAnsi="Palatino Linotype" w:cs="Arial"/>
          <w:color w:val="000000" w:themeColor="text1"/>
          <w:lang w:val="es-ES"/>
        </w:rPr>
      </w:pPr>
    </w:p>
    <w:p w14:paraId="62F836B1" w14:textId="24AE3865" w:rsidR="00AE0D91" w:rsidRPr="001B6DBC" w:rsidRDefault="00AE0D91" w:rsidP="000E0AB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B6DBC">
        <w:rPr>
          <w:rFonts w:ascii="Palatino Linotype" w:eastAsia="Calibri" w:hAnsi="Palatino Linotype" w:cs="Arial"/>
          <w:color w:val="000000" w:themeColor="text1"/>
          <w:lang w:val="es-ES"/>
        </w:rPr>
        <w:t xml:space="preserve">En ese mismo sentido, </w:t>
      </w:r>
      <w:r w:rsidRPr="001B6DBC">
        <w:rPr>
          <w:rFonts w:ascii="Palatino Linotype" w:hAnsi="Palatino Linotype" w:cs="Arial"/>
          <w:lang w:eastAsia="es-MX"/>
        </w:rPr>
        <w:t>el lineamiento trigésimo tercero fracción V de los Lineamientos Generales, precisa que para motivar la clasificación se deben acreditar las circunstancias de tiempo, modo y lugar.</w:t>
      </w:r>
    </w:p>
    <w:p w14:paraId="23DBB0C7" w14:textId="77777777" w:rsidR="00AE0D91" w:rsidRPr="001B6DBC" w:rsidRDefault="00AE0D91" w:rsidP="00AE0D91">
      <w:pPr>
        <w:pStyle w:val="Prrafodelista"/>
        <w:rPr>
          <w:rFonts w:ascii="Palatino Linotype" w:eastAsia="Calibri" w:hAnsi="Palatino Linotype" w:cs="Arial"/>
          <w:color w:val="000000" w:themeColor="text1"/>
          <w:lang w:val="es-ES"/>
        </w:rPr>
      </w:pPr>
    </w:p>
    <w:p w14:paraId="4E7CC699" w14:textId="2E975AF3" w:rsidR="00AE0D91" w:rsidRPr="001B6DBC" w:rsidRDefault="00AE0D91" w:rsidP="000E0AB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B6DBC">
        <w:rPr>
          <w:rFonts w:ascii="Palatino Linotype" w:eastAsia="Calibri" w:hAnsi="Palatino Linotype" w:cs="Arial"/>
          <w:color w:val="000000" w:themeColor="text1"/>
          <w:lang w:val="es-ES"/>
        </w:rPr>
        <w:t xml:space="preserve">Ahora bien, </w:t>
      </w:r>
      <w:r w:rsidRPr="001B6DBC">
        <w:rPr>
          <w:rFonts w:ascii="Palatino Linotype" w:hAnsi="Palatino Linotype" w:cs="Arial"/>
          <w:lang w:eastAsia="es-MX"/>
        </w:rPr>
        <w:t>para cada caso además de fundar y motivar, se d</w:t>
      </w:r>
      <w:r w:rsidR="006864C7" w:rsidRPr="001B6DBC">
        <w:rPr>
          <w:rFonts w:ascii="Palatino Linotype" w:hAnsi="Palatino Linotype" w:cs="Arial"/>
          <w:lang w:eastAsia="es-MX"/>
        </w:rPr>
        <w:t>ebe identificar con claridad qué</w:t>
      </w:r>
      <w:r w:rsidRPr="001B6DBC">
        <w:rPr>
          <w:rFonts w:ascii="Palatino Linotype" w:hAnsi="Palatino Linotype" w:cs="Arial"/>
          <w:lang w:eastAsia="es-MX"/>
        </w:rPr>
        <w:t xml:space="preserve"> datos contenidos en las documentales que son susceptibles de suprimirse, por ejemplo, si una documental de naturaleza pública como son los recibos de nómina, si bien el dato de sus remuneraciones es eminentemente público, no así todos los datos contenidos en dicho documento que son</w:t>
      </w:r>
      <w:r w:rsidRPr="001B6DBC">
        <w:rPr>
          <w:rFonts w:ascii="Palatino Linotype" w:hAnsi="Palatino Linotype"/>
        </w:rPr>
        <w:t xml:space="preserve"> </w:t>
      </w:r>
      <w:r w:rsidRPr="001B6DBC">
        <w:rPr>
          <w:rFonts w:ascii="Palatino Linotype" w:hAnsi="Palatino Linotype" w:cs="Arial"/>
          <w:lang w:eastAsia="es-MX"/>
        </w:rPr>
        <w:t>datos personales</w:t>
      </w:r>
      <w:r w:rsidRPr="001B6DBC">
        <w:rPr>
          <w:rStyle w:val="Refdenotaalpie"/>
          <w:rFonts w:ascii="Palatino Linotype" w:hAnsi="Palatino Linotype" w:cs="Arial"/>
          <w:lang w:eastAsia="es-MX"/>
        </w:rPr>
        <w:footnoteReference w:id="7"/>
      </w:r>
      <w:r w:rsidRPr="001B6DBC">
        <w:rPr>
          <w:rFonts w:ascii="Palatino Linotype" w:hAnsi="Palatino Linotype" w:cs="Arial"/>
          <w:lang w:eastAsia="es-MX"/>
        </w:rPr>
        <w:t xml:space="preserve"> del </w:t>
      </w:r>
      <w:r w:rsidRPr="001B6DBC">
        <w:rPr>
          <w:rFonts w:ascii="Palatino Linotype" w:hAnsi="Palatino Linotype" w:cs="Arial"/>
          <w:lang w:eastAsia="es-MX"/>
        </w:rPr>
        <w:lastRenderedPageBreak/>
        <w:t xml:space="preserve">servidor público que no tienen ninguna injerencia en el tema de la transparencia y la rendición de cuentas,  por ejemplo, </w:t>
      </w:r>
      <w:r w:rsidRPr="001B6DBC">
        <w:rPr>
          <w:rFonts w:ascii="Palatino Linotype" w:eastAsia="Calibri" w:hAnsi="Palatino Linotype" w:cs="Arial"/>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y los Códigos Bidimensionales, también denominados Códigos QR, estos son datos  susceptibles de clasificarse como confidenciales mediante una versión pública que deje a la vista los datos que ofrezcan la información requerida.  </w:t>
      </w:r>
    </w:p>
    <w:p w14:paraId="323DE429" w14:textId="77777777" w:rsidR="00AE0D91" w:rsidRPr="001B6DBC" w:rsidRDefault="00AE0D91" w:rsidP="00AE0D91">
      <w:pPr>
        <w:pStyle w:val="Prrafodelista"/>
        <w:rPr>
          <w:rFonts w:ascii="Palatino Linotype" w:eastAsia="Calibri" w:hAnsi="Palatino Linotype" w:cs="Arial"/>
          <w:color w:val="000000" w:themeColor="text1"/>
          <w:lang w:val="es-ES"/>
        </w:rPr>
      </w:pPr>
    </w:p>
    <w:p w14:paraId="10D0B860" w14:textId="6AC0AB5D" w:rsidR="00AE0D91" w:rsidRPr="001B6DBC" w:rsidRDefault="00AE0D91" w:rsidP="000E0AB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B6DBC">
        <w:rPr>
          <w:rFonts w:ascii="Palatino Linotype" w:eastAsia="Calibri" w:hAnsi="Palatino Linotype" w:cs="Arial"/>
          <w:color w:val="000000" w:themeColor="text1"/>
          <w:lang w:val="es-ES"/>
        </w:rPr>
        <w:t xml:space="preserve">Otro tipo </w:t>
      </w:r>
      <w:r w:rsidRPr="001B6DBC">
        <w:rPr>
          <w:rFonts w:ascii="Palatino Linotype" w:eastAsia="Calibri" w:hAnsi="Palatino Linotype" w:cs="Arial"/>
          <w:lang w:val="es-ES" w:eastAsia="es-MX"/>
        </w:rPr>
        <w:t>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4DD61E29" w14:textId="77777777" w:rsidR="00AE0D91" w:rsidRPr="001B6DBC" w:rsidRDefault="00AE0D91" w:rsidP="00AE0D91">
      <w:pPr>
        <w:pStyle w:val="Prrafodelista"/>
        <w:rPr>
          <w:rFonts w:ascii="Palatino Linotype" w:eastAsia="Calibri" w:hAnsi="Palatino Linotype" w:cs="Arial"/>
          <w:color w:val="000000" w:themeColor="text1"/>
          <w:lang w:val="es-ES"/>
        </w:rPr>
      </w:pPr>
    </w:p>
    <w:p w14:paraId="79561635" w14:textId="401A074B" w:rsidR="00004609" w:rsidRPr="001B6DBC" w:rsidRDefault="00AE0D91" w:rsidP="00004609">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B6DBC">
        <w:rPr>
          <w:rFonts w:ascii="Palatino Linotype" w:eastAsia="Calibri" w:hAnsi="Palatino Linotype" w:cs="Arial"/>
          <w:color w:val="000000" w:themeColor="text1"/>
          <w:lang w:val="es-ES"/>
        </w:rPr>
        <w:t xml:space="preserve">Si el </w:t>
      </w:r>
      <w:r w:rsidRPr="001B6DBC">
        <w:rPr>
          <w:rFonts w:ascii="Palatino Linotype" w:hAnsi="Palatino Linotype" w:cs="Arial"/>
          <w:lang w:eastAsia="en-US"/>
        </w:rPr>
        <w:t>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26F78462" w14:textId="77777777" w:rsidR="00AE0D91" w:rsidRPr="001B6DBC" w:rsidRDefault="00AE0D91" w:rsidP="00AE0D91">
      <w:pPr>
        <w:pStyle w:val="Prrafodelista"/>
        <w:rPr>
          <w:rFonts w:ascii="Palatino Linotype" w:eastAsia="Calibri" w:hAnsi="Palatino Linotype" w:cs="Arial"/>
          <w:b/>
          <w:color w:val="000000" w:themeColor="text1"/>
          <w:lang w:val="es-ES"/>
        </w:rPr>
      </w:pPr>
    </w:p>
    <w:p w14:paraId="3B618351" w14:textId="7608FA7D" w:rsidR="00AE0D91" w:rsidRPr="001B6DBC" w:rsidRDefault="00AE0D91" w:rsidP="00AE0D91">
      <w:pPr>
        <w:pStyle w:val="Prrafodelista"/>
        <w:numPr>
          <w:ilvl w:val="0"/>
          <w:numId w:val="9"/>
        </w:numPr>
        <w:tabs>
          <w:tab w:val="left" w:pos="426"/>
          <w:tab w:val="left" w:pos="567"/>
        </w:tabs>
        <w:spacing w:line="360" w:lineRule="auto"/>
        <w:jc w:val="both"/>
        <w:rPr>
          <w:rFonts w:ascii="Palatino Linotype" w:eastAsia="Calibri" w:hAnsi="Palatino Linotype" w:cs="Arial"/>
          <w:b/>
          <w:color w:val="000000" w:themeColor="text1"/>
          <w:lang w:val="es-ES"/>
        </w:rPr>
      </w:pPr>
      <w:r w:rsidRPr="001B6DBC">
        <w:rPr>
          <w:rFonts w:ascii="Palatino Linotype" w:eastAsia="Calibri" w:hAnsi="Palatino Linotype" w:cs="Arial"/>
          <w:b/>
          <w:color w:val="000000" w:themeColor="text1"/>
          <w:lang w:val="es-ES"/>
        </w:rPr>
        <w:t>De la Disociación.</w:t>
      </w:r>
    </w:p>
    <w:p w14:paraId="7E7C256B" w14:textId="77777777" w:rsidR="00AE0D91" w:rsidRPr="001B6DBC" w:rsidRDefault="00AE0D91" w:rsidP="00AE0D91">
      <w:pPr>
        <w:pStyle w:val="Prrafodelista"/>
        <w:rPr>
          <w:rFonts w:ascii="Palatino Linotype" w:eastAsia="Calibri" w:hAnsi="Palatino Linotype" w:cs="Arial"/>
          <w:color w:val="000000" w:themeColor="text1"/>
          <w:lang w:val="es-ES"/>
        </w:rPr>
      </w:pPr>
    </w:p>
    <w:p w14:paraId="38BB24B6" w14:textId="41C4D0E5" w:rsidR="00AE0D91" w:rsidRPr="001B6DBC" w:rsidRDefault="00AE0D91" w:rsidP="000E0AB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B6DBC">
        <w:rPr>
          <w:rFonts w:ascii="Palatino Linotype" w:eastAsia="Calibri" w:hAnsi="Palatino Linotype" w:cs="Arial"/>
          <w:color w:val="000000" w:themeColor="text1"/>
          <w:lang w:val="es-ES"/>
        </w:rPr>
        <w:lastRenderedPageBreak/>
        <w:t xml:space="preserve">Derivado </w:t>
      </w:r>
      <w:r w:rsidRPr="001B6DBC">
        <w:rPr>
          <w:rFonts w:ascii="Palatino Linotype" w:hAnsi="Palatino Linotype"/>
        </w:rPr>
        <w:t xml:space="preserve">de que en la información que se ordenará entregar en la presente resolución se pudieran advertir los nombres de los elementos de seguridad pública con funciones operativas, y en virtud de que a este Órgano Garante; por un lado, le corresponde tutelar el derecho de acceso a la información; y, por el otro, la protección de datos personales, más aún cuando se trata de servidores públicos dedicados a realizar funciones operativas en materia de seguridad pública, ésta se debe entregar de manera disociada, de tal manera que los datos personales de los policías no pueden asociarse a sus titulares, ni permitir que por su estructura, contenido o grado de desagregación, se pueda hacer la identificación individual de los mismos, logrando con ello un balance entre el derecho de acceso a la información y la protección de datos personales, tal y como lo establece el artículo 4 fracción XVI de la </w:t>
      </w:r>
      <w:r w:rsidRPr="001B6DBC">
        <w:rPr>
          <w:rFonts w:ascii="Palatino Linotype" w:hAnsi="Palatino Linotype"/>
          <w:b/>
        </w:rPr>
        <w:t>Ley de Protección de Datos Personales en Posesión de Sujetos Obligados  del Estado de México y Municipios</w:t>
      </w:r>
      <w:r w:rsidRPr="001B6DBC">
        <w:rPr>
          <w:rFonts w:ascii="Palatino Linotype" w:hAnsi="Palatino Linotype"/>
        </w:rPr>
        <w:t>, que refiere:</w:t>
      </w:r>
    </w:p>
    <w:p w14:paraId="1ECEFAE1" w14:textId="77777777" w:rsidR="00AE0D91" w:rsidRPr="001B6DBC" w:rsidRDefault="00AE0D91" w:rsidP="00AE0D91">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931F662" w14:textId="77777777" w:rsidR="00AE0D91" w:rsidRPr="001B6DBC" w:rsidRDefault="00AE0D91" w:rsidP="00AE0D91">
      <w:pPr>
        <w:pStyle w:val="Prrafodelista"/>
        <w:tabs>
          <w:tab w:val="left" w:pos="7938"/>
        </w:tabs>
        <w:spacing w:line="360" w:lineRule="auto"/>
        <w:ind w:left="567" w:right="616"/>
        <w:jc w:val="both"/>
        <w:rPr>
          <w:rFonts w:ascii="Palatino Linotype" w:hAnsi="Palatino Linotype"/>
          <w:i/>
          <w:sz w:val="22"/>
        </w:rPr>
      </w:pPr>
      <w:r w:rsidRPr="001B6DBC">
        <w:rPr>
          <w:rFonts w:ascii="Palatino Linotype" w:hAnsi="Palatino Linotype"/>
          <w:i/>
          <w:sz w:val="22"/>
        </w:rPr>
        <w:t>“</w:t>
      </w:r>
      <w:r w:rsidRPr="001B6DBC">
        <w:rPr>
          <w:rFonts w:ascii="Palatino Linotype" w:hAnsi="Palatino Linotype"/>
          <w:b/>
          <w:i/>
          <w:sz w:val="22"/>
        </w:rPr>
        <w:t>Artículo 4</w:t>
      </w:r>
      <w:r w:rsidRPr="001B6DBC">
        <w:rPr>
          <w:rFonts w:ascii="Palatino Linotype" w:hAnsi="Palatino Linotype"/>
          <w:i/>
          <w:sz w:val="22"/>
        </w:rPr>
        <w:t>.- Para los efectos de esta Ley se entenderá por:</w:t>
      </w:r>
    </w:p>
    <w:p w14:paraId="3CC6014B" w14:textId="77777777" w:rsidR="00AE0D91" w:rsidRPr="001B6DBC" w:rsidRDefault="00AE0D91" w:rsidP="00AE0D91">
      <w:pPr>
        <w:pStyle w:val="Prrafodelista"/>
        <w:tabs>
          <w:tab w:val="left" w:pos="7938"/>
        </w:tabs>
        <w:spacing w:line="360" w:lineRule="auto"/>
        <w:ind w:left="567" w:right="616"/>
        <w:jc w:val="both"/>
        <w:rPr>
          <w:rFonts w:ascii="Palatino Linotype" w:hAnsi="Palatino Linotype"/>
          <w:i/>
          <w:sz w:val="22"/>
        </w:rPr>
      </w:pPr>
      <w:r w:rsidRPr="001B6DBC">
        <w:rPr>
          <w:rFonts w:ascii="Palatino Linotype" w:hAnsi="Palatino Linotype"/>
          <w:i/>
          <w:sz w:val="22"/>
        </w:rPr>
        <w:t>(…)</w:t>
      </w:r>
    </w:p>
    <w:p w14:paraId="132C5F1C" w14:textId="77777777" w:rsidR="00AE0D91" w:rsidRPr="001B6DBC" w:rsidRDefault="00AE0D91" w:rsidP="00AE0D91">
      <w:pPr>
        <w:pStyle w:val="Prrafodelista"/>
        <w:tabs>
          <w:tab w:val="left" w:pos="7938"/>
        </w:tabs>
        <w:spacing w:line="360" w:lineRule="auto"/>
        <w:ind w:left="567" w:right="616"/>
        <w:jc w:val="both"/>
        <w:rPr>
          <w:rFonts w:ascii="Palatino Linotype" w:hAnsi="Palatino Linotype"/>
          <w:i/>
          <w:sz w:val="22"/>
          <w:szCs w:val="22"/>
        </w:rPr>
      </w:pPr>
      <w:r w:rsidRPr="001B6DBC">
        <w:rPr>
          <w:rFonts w:ascii="Palatino Linotype" w:hAnsi="Palatino Linotype"/>
          <w:b/>
          <w:i/>
          <w:sz w:val="22"/>
          <w:szCs w:val="22"/>
        </w:rPr>
        <w:t>XVI. Disociación</w:t>
      </w:r>
      <w:r w:rsidRPr="001B6DBC">
        <w:rPr>
          <w:rFonts w:ascii="Palatino Linotype" w:hAnsi="Palatino Linotype"/>
          <w:i/>
          <w:sz w:val="22"/>
          <w:szCs w:val="22"/>
        </w:rPr>
        <w:t>: al procedimiento por el que los datos personales no pueden asociarse a la o el titular, ni permitir por su estructura, contenido o grado de desagregación, la identificación individual del mismo;</w:t>
      </w:r>
    </w:p>
    <w:p w14:paraId="284965E1" w14:textId="77777777" w:rsidR="00AE0D91" w:rsidRPr="001B6DBC" w:rsidRDefault="00AE0D91" w:rsidP="00AE0D91">
      <w:pPr>
        <w:pStyle w:val="Prrafodelista"/>
        <w:tabs>
          <w:tab w:val="left" w:pos="7938"/>
        </w:tabs>
        <w:spacing w:line="360" w:lineRule="auto"/>
        <w:ind w:left="567" w:right="616"/>
        <w:jc w:val="both"/>
        <w:rPr>
          <w:rFonts w:ascii="Palatino Linotype" w:hAnsi="Palatino Linotype"/>
          <w:i/>
          <w:sz w:val="22"/>
          <w:szCs w:val="22"/>
        </w:rPr>
      </w:pPr>
      <w:r w:rsidRPr="001B6DBC">
        <w:rPr>
          <w:rFonts w:ascii="Palatino Linotype" w:hAnsi="Palatino Linotype"/>
          <w:i/>
          <w:sz w:val="22"/>
          <w:szCs w:val="22"/>
        </w:rPr>
        <w:t>(…)”</w:t>
      </w:r>
    </w:p>
    <w:p w14:paraId="56B497D7" w14:textId="261C068E" w:rsidR="00AE0D91" w:rsidRPr="001B6DBC" w:rsidRDefault="00AE0D91" w:rsidP="00AE0D91">
      <w:pPr>
        <w:pStyle w:val="Prrafodelista"/>
        <w:tabs>
          <w:tab w:val="left" w:pos="7938"/>
        </w:tabs>
        <w:spacing w:line="360" w:lineRule="auto"/>
        <w:ind w:left="567" w:right="616"/>
        <w:jc w:val="both"/>
        <w:rPr>
          <w:rFonts w:ascii="Palatino Linotype" w:hAnsi="Palatino Linotype"/>
          <w:sz w:val="22"/>
          <w:szCs w:val="22"/>
        </w:rPr>
      </w:pPr>
      <w:r w:rsidRPr="001B6DBC">
        <w:rPr>
          <w:rFonts w:ascii="Palatino Linotype" w:hAnsi="Palatino Linotype"/>
          <w:sz w:val="22"/>
          <w:szCs w:val="22"/>
        </w:rPr>
        <w:t>(Énfasis añadido)</w:t>
      </w:r>
    </w:p>
    <w:p w14:paraId="1C344024" w14:textId="77777777" w:rsidR="00AE0D91" w:rsidRPr="001B6DBC" w:rsidRDefault="00AE0D91" w:rsidP="00AE0D91">
      <w:pPr>
        <w:pStyle w:val="Prrafodelista"/>
        <w:tabs>
          <w:tab w:val="left" w:pos="7938"/>
        </w:tabs>
        <w:spacing w:line="360" w:lineRule="auto"/>
        <w:ind w:left="567" w:right="616"/>
        <w:jc w:val="both"/>
        <w:rPr>
          <w:rFonts w:ascii="Palatino Linotype" w:hAnsi="Palatino Linotype"/>
          <w:sz w:val="22"/>
          <w:szCs w:val="22"/>
        </w:rPr>
      </w:pPr>
    </w:p>
    <w:p w14:paraId="3D74A33F" w14:textId="743BA29B" w:rsidR="00AE0D91" w:rsidRPr="001B6DBC" w:rsidRDefault="00AE0D91" w:rsidP="0040413D">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B6DBC">
        <w:rPr>
          <w:rFonts w:ascii="Palatino Linotype" w:eastAsia="Calibri" w:hAnsi="Palatino Linotype" w:cs="Arial"/>
          <w:color w:val="000000" w:themeColor="text1"/>
          <w:lang w:val="es-ES"/>
        </w:rPr>
        <w:lastRenderedPageBreak/>
        <w:t xml:space="preserve">En </w:t>
      </w:r>
      <w:r w:rsidRPr="001B6DBC">
        <w:rPr>
          <w:rFonts w:ascii="Palatino Linotype" w:hAnsi="Palatino Linotype" w:cs="Arial"/>
        </w:rPr>
        <w:t xml:space="preserve">atención a lo anterior expuesto-se insiste- es dable ordenar la información con los datos disociados, por ejemplo, elaborar </w:t>
      </w:r>
      <w:r w:rsidRPr="001B6DBC">
        <w:rPr>
          <w:rFonts w:ascii="Palatino Linotype" w:eastAsia="MS Mincho" w:hAnsi="Palatino Linotype"/>
        </w:rPr>
        <w:t>en una lista de por orden alfabético sin especificar sus cargos, para con ello garantizar tanto el derecho de acceso a la información de la particular, como la protección de los datos personales de los titulares de la información dada la naturaleza de sus funciones.</w:t>
      </w:r>
    </w:p>
    <w:p w14:paraId="34C202E8" w14:textId="77777777" w:rsidR="00AE0D91" w:rsidRPr="001B6DBC" w:rsidRDefault="00AE0D91" w:rsidP="00AE0D91">
      <w:pPr>
        <w:pStyle w:val="Prrafodelista"/>
        <w:rPr>
          <w:rFonts w:ascii="Palatino Linotype" w:eastAsia="Calibri" w:hAnsi="Palatino Linotype" w:cs="Arial"/>
          <w:color w:val="000000" w:themeColor="text1"/>
          <w:lang w:val="es-ES"/>
        </w:rPr>
      </w:pPr>
    </w:p>
    <w:p w14:paraId="78254054" w14:textId="3096AD2D" w:rsidR="00AE0D91" w:rsidRPr="001B6DBC" w:rsidRDefault="00AE0D91" w:rsidP="00AE0D91">
      <w:pPr>
        <w:pStyle w:val="Ttulo2"/>
        <w:rPr>
          <w:rFonts w:ascii="Palatino Linotype" w:hAnsi="Palatino Linotype"/>
          <w:b/>
          <w:color w:val="000000" w:themeColor="text1"/>
          <w:sz w:val="24"/>
          <w:lang w:val="es-ES"/>
        </w:rPr>
      </w:pPr>
      <w:bookmarkStart w:id="96" w:name="_Toc69413448"/>
      <w:r w:rsidRPr="001B6DBC">
        <w:rPr>
          <w:rFonts w:ascii="Palatino Linotype" w:hAnsi="Palatino Linotype"/>
          <w:b/>
          <w:color w:val="000000" w:themeColor="text1"/>
          <w:sz w:val="24"/>
          <w:lang w:val="es-ES"/>
        </w:rPr>
        <w:t xml:space="preserve">SÉPTIMO. Vista a </w:t>
      </w:r>
      <w:r w:rsidR="0074775A" w:rsidRPr="001B6DBC">
        <w:rPr>
          <w:rFonts w:ascii="Palatino Linotype" w:hAnsi="Palatino Linotype"/>
          <w:b/>
          <w:color w:val="000000" w:themeColor="text1"/>
          <w:sz w:val="24"/>
          <w:lang w:val="es-ES"/>
        </w:rPr>
        <w:t>la D</w:t>
      </w:r>
      <w:r w:rsidRPr="001B6DBC">
        <w:rPr>
          <w:rFonts w:ascii="Palatino Linotype" w:hAnsi="Palatino Linotype"/>
          <w:b/>
          <w:color w:val="000000" w:themeColor="text1"/>
          <w:sz w:val="24"/>
          <w:lang w:val="es-ES"/>
        </w:rPr>
        <w:t>irección de Datos Personales.</w:t>
      </w:r>
      <w:bookmarkEnd w:id="96"/>
    </w:p>
    <w:p w14:paraId="3C1865B2" w14:textId="77777777" w:rsidR="00AE0D91" w:rsidRPr="001B6DBC" w:rsidRDefault="00AE0D91" w:rsidP="0040413D">
      <w:pPr>
        <w:rPr>
          <w:rFonts w:ascii="Palatino Linotype" w:eastAsia="Calibri" w:hAnsi="Palatino Linotype" w:cs="Arial"/>
          <w:color w:val="000000" w:themeColor="text1"/>
          <w:lang w:val="es-ES"/>
        </w:rPr>
      </w:pPr>
    </w:p>
    <w:p w14:paraId="6F4B7019" w14:textId="076E46A7" w:rsidR="00AE0D91" w:rsidRPr="001B6DBC" w:rsidRDefault="0040413D" w:rsidP="000E0AB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B6DBC">
        <w:rPr>
          <w:rFonts w:ascii="Palatino Linotype" w:eastAsia="Calibri" w:hAnsi="Palatino Linotype" w:cs="Arial"/>
          <w:color w:val="000000" w:themeColor="text1"/>
          <w:lang w:val="es-ES"/>
        </w:rPr>
        <w:t xml:space="preserve">Derivado </w:t>
      </w:r>
      <w:r w:rsidRPr="001B6DBC">
        <w:rPr>
          <w:rFonts w:ascii="Palatino Linotype" w:eastAsia="MS Gothic" w:hAnsi="Palatino Linotype"/>
          <w:szCs w:val="26"/>
        </w:rPr>
        <w:t xml:space="preserve">de los planteamientos señalados en el estudio de la presente resolución, relativo a la incorrecta elaboración de la versión pública en </w:t>
      </w:r>
      <w:r w:rsidRPr="001B6DBC">
        <w:rPr>
          <w:rFonts w:ascii="Palatino Linotype" w:eastAsia="Calibri" w:hAnsi="Palatino Linotype" w:cs="Arial"/>
          <w:lang w:val="es-ES" w:eastAsia="es-MX"/>
        </w:rPr>
        <w:t xml:space="preserve">documentos remitidos a través del informe justificado, en </w:t>
      </w:r>
      <w:proofErr w:type="spellStart"/>
      <w:r w:rsidRPr="001B6DBC">
        <w:rPr>
          <w:rFonts w:ascii="Palatino Linotype" w:eastAsia="Calibri" w:hAnsi="Palatino Linotype" w:cs="Arial"/>
          <w:lang w:val="es-ES" w:eastAsia="es-MX"/>
        </w:rPr>
        <w:t>especifico</w:t>
      </w:r>
      <w:proofErr w:type="spellEnd"/>
      <w:r w:rsidR="0092087F" w:rsidRPr="001B6DBC">
        <w:rPr>
          <w:rFonts w:ascii="Palatino Linotype" w:eastAsia="Calibri" w:hAnsi="Palatino Linotype" w:cs="Arial"/>
          <w:lang w:val="es-ES" w:eastAsia="es-MX"/>
        </w:rPr>
        <w:t xml:space="preserve"> se dejó a la vista en los recibos de nómina la clave de deducciones, concepto SISTEMA DE CAPITAL INDIVIDUAL, por otro lado, se testaron los datos correspondientes a las cadenas originales y sellos digitales las cuales actualmente no refieren metadatos, por ende deben ser considerados públicos.</w:t>
      </w:r>
    </w:p>
    <w:p w14:paraId="7379097D" w14:textId="77777777" w:rsidR="00AE0D91" w:rsidRPr="001B6DBC" w:rsidRDefault="00AE0D91" w:rsidP="00AE0D91">
      <w:pPr>
        <w:pStyle w:val="Prrafodelista"/>
        <w:rPr>
          <w:rFonts w:ascii="Palatino Linotype" w:eastAsia="Calibri" w:hAnsi="Palatino Linotype" w:cs="Arial"/>
          <w:color w:val="000000" w:themeColor="text1"/>
          <w:lang w:val="es-ES"/>
        </w:rPr>
      </w:pPr>
    </w:p>
    <w:p w14:paraId="6849D4E3" w14:textId="04CD9D49" w:rsidR="00AE0D91" w:rsidRPr="001B6DBC" w:rsidRDefault="0040413D" w:rsidP="000E0AB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B6DBC">
        <w:rPr>
          <w:rFonts w:ascii="Palatino Linotype" w:eastAsia="Calibri" w:hAnsi="Palatino Linotype" w:cs="Arial"/>
          <w:color w:val="000000" w:themeColor="text1"/>
          <w:lang w:val="es-ES"/>
        </w:rPr>
        <w:t xml:space="preserve">Es conveniente señalar </w:t>
      </w:r>
      <w:r w:rsidRPr="001B6DBC">
        <w:rPr>
          <w:rFonts w:ascii="Palatino Linotype" w:eastAsia="MS Gothic" w:hAnsi="Palatino Linotype"/>
          <w:szCs w:val="26"/>
        </w:rPr>
        <w:t>las fracciones XIV, XXII, XXIII y XXV, del artículo 82, de la Ley de Protección de Datos Personales en Posesión de Sujetos Obligados del Estado de México y Municipios, que establece:</w:t>
      </w:r>
    </w:p>
    <w:p w14:paraId="33CBA5F5" w14:textId="77777777" w:rsidR="0040413D" w:rsidRPr="001B6DBC" w:rsidRDefault="0040413D" w:rsidP="0040413D">
      <w:pPr>
        <w:pStyle w:val="Prrafodelista"/>
        <w:rPr>
          <w:rFonts w:ascii="Palatino Linotype" w:eastAsia="Calibri" w:hAnsi="Palatino Linotype" w:cs="Arial"/>
          <w:color w:val="000000" w:themeColor="text1"/>
          <w:lang w:val="es-ES"/>
        </w:rPr>
      </w:pPr>
    </w:p>
    <w:p w14:paraId="00F55DF8" w14:textId="77777777" w:rsidR="0040413D" w:rsidRPr="001B6DBC" w:rsidRDefault="0040413D" w:rsidP="0040413D">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b/>
          <w:i/>
          <w:sz w:val="22"/>
        </w:rPr>
      </w:pPr>
      <w:r w:rsidRPr="001B6DBC">
        <w:rPr>
          <w:rFonts w:ascii="Palatino Linotype" w:hAnsi="Palatino Linotype"/>
          <w:b/>
          <w:i/>
          <w:sz w:val="22"/>
        </w:rPr>
        <w:t xml:space="preserve">“Atribuciones del Instituto </w:t>
      </w:r>
    </w:p>
    <w:p w14:paraId="6022975B" w14:textId="77777777" w:rsidR="0040413D" w:rsidRPr="001B6DBC" w:rsidRDefault="0040413D" w:rsidP="0040413D">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1B6DBC">
        <w:rPr>
          <w:rFonts w:ascii="Palatino Linotype" w:hAnsi="Palatino Linotype"/>
          <w:b/>
          <w:i/>
          <w:sz w:val="22"/>
        </w:rPr>
        <w:t>Artículo 82.</w:t>
      </w:r>
      <w:r w:rsidRPr="001B6DBC">
        <w:rPr>
          <w:rFonts w:ascii="Palatino Linotype" w:hAnsi="Palatino Linotype"/>
          <w:i/>
          <w:sz w:val="22"/>
        </w:rPr>
        <w:t xml:space="preserve"> El Instituto, además de las atribuciones encomendadas por la Ley de Transparencia y normatividad aplicable, tendrá las atribuciones siguientes:</w:t>
      </w:r>
    </w:p>
    <w:p w14:paraId="2A157AF8" w14:textId="77777777" w:rsidR="0040413D" w:rsidRPr="001B6DBC" w:rsidRDefault="0040413D" w:rsidP="0040413D">
      <w:pPr>
        <w:pStyle w:val="Prrafodelista"/>
        <w:tabs>
          <w:tab w:val="left" w:pos="426"/>
          <w:tab w:val="left" w:pos="567"/>
        </w:tabs>
        <w:spacing w:line="360" w:lineRule="auto"/>
        <w:ind w:left="567"/>
        <w:jc w:val="both"/>
        <w:rPr>
          <w:rFonts w:ascii="Palatino Linotype" w:hAnsi="Palatino Linotype"/>
          <w:i/>
          <w:sz w:val="22"/>
        </w:rPr>
      </w:pPr>
      <w:r w:rsidRPr="001B6DBC">
        <w:rPr>
          <w:rFonts w:ascii="Palatino Linotype" w:hAnsi="Palatino Linotype"/>
          <w:i/>
          <w:sz w:val="22"/>
        </w:rPr>
        <w:t>(…)</w:t>
      </w:r>
    </w:p>
    <w:p w14:paraId="151B332B" w14:textId="77777777" w:rsidR="0040413D" w:rsidRPr="001B6DBC" w:rsidRDefault="0040413D" w:rsidP="0040413D">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1B6DBC">
        <w:rPr>
          <w:rFonts w:ascii="Palatino Linotype" w:hAnsi="Palatino Linotype"/>
          <w:b/>
          <w:i/>
          <w:sz w:val="22"/>
        </w:rPr>
        <w:lastRenderedPageBreak/>
        <w:t>XIV.</w:t>
      </w:r>
      <w:r w:rsidRPr="001B6DBC">
        <w:rPr>
          <w:rFonts w:ascii="Palatino Linotype" w:hAnsi="Palatino Linotype"/>
          <w:i/>
          <w:sz w:val="22"/>
        </w:rPr>
        <w:t xml:space="preserve"> </w:t>
      </w:r>
      <w:r w:rsidRPr="001B6DBC">
        <w:rPr>
          <w:rFonts w:ascii="Palatino Linotype" w:hAnsi="Palatino Linotype"/>
          <w:b/>
          <w:i/>
          <w:sz w:val="22"/>
        </w:rPr>
        <w:t>Formular observaciones y recomendaciones</w:t>
      </w:r>
      <w:r w:rsidRPr="001B6DBC">
        <w:rPr>
          <w:rFonts w:ascii="Palatino Linotype" w:hAnsi="Palatino Linotype"/>
          <w:i/>
          <w:sz w:val="22"/>
        </w:rPr>
        <w:t xml:space="preserve"> a los sujetos obligados que incumplan esta Ley.</w:t>
      </w:r>
    </w:p>
    <w:p w14:paraId="4F86BF81" w14:textId="77777777" w:rsidR="0040413D" w:rsidRPr="001B6DBC" w:rsidRDefault="0040413D" w:rsidP="0040413D">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1B6DBC">
        <w:rPr>
          <w:rFonts w:ascii="Palatino Linotype" w:hAnsi="Palatino Linotype"/>
          <w:i/>
          <w:sz w:val="22"/>
        </w:rPr>
        <w:t>(…)</w:t>
      </w:r>
    </w:p>
    <w:p w14:paraId="7F6D8B41" w14:textId="77777777" w:rsidR="0040413D" w:rsidRPr="001B6DBC" w:rsidRDefault="0040413D" w:rsidP="0040413D">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1B6DBC">
        <w:rPr>
          <w:rFonts w:ascii="Palatino Linotype" w:hAnsi="Palatino Linotype"/>
          <w:b/>
          <w:i/>
          <w:sz w:val="22"/>
        </w:rPr>
        <w:t>XXII.</w:t>
      </w:r>
      <w:r w:rsidRPr="001B6DBC">
        <w:rPr>
          <w:rFonts w:ascii="Palatino Linotype" w:hAnsi="Palatino Linotype"/>
          <w:i/>
          <w:sz w:val="22"/>
        </w:rPr>
        <w:t xml:space="preserve"> </w:t>
      </w:r>
      <w:r w:rsidRPr="001B6DBC">
        <w:rPr>
          <w:rFonts w:ascii="Palatino Linotype" w:hAnsi="Palatino Linotype"/>
          <w:b/>
          <w:i/>
          <w:sz w:val="22"/>
        </w:rPr>
        <w:t>Verificar el cumplimiento</w:t>
      </w:r>
      <w:r w:rsidRPr="001B6DBC">
        <w:rPr>
          <w:rFonts w:ascii="Palatino Linotype" w:hAnsi="Palatino Linotype"/>
          <w:i/>
          <w:sz w:val="22"/>
        </w:rPr>
        <w:t xml:space="preserve"> de las disposiciones previstas en esta Ley a través de los procedimientos de revisión que resulten compatibles con las disposiciones de esta Ley.</w:t>
      </w:r>
    </w:p>
    <w:p w14:paraId="28844330" w14:textId="77777777" w:rsidR="0040413D" w:rsidRPr="001B6DBC" w:rsidRDefault="0040413D" w:rsidP="0040413D">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1B6DBC">
        <w:rPr>
          <w:rFonts w:ascii="Palatino Linotype" w:hAnsi="Palatino Linotype"/>
          <w:b/>
          <w:i/>
          <w:sz w:val="22"/>
        </w:rPr>
        <w:t>XXIII.</w:t>
      </w:r>
      <w:r w:rsidRPr="001B6DBC">
        <w:rPr>
          <w:rFonts w:ascii="Palatino Linotype" w:hAnsi="Palatino Linotype"/>
          <w:i/>
          <w:sz w:val="22"/>
        </w:rPr>
        <w:t xml:space="preserve"> </w:t>
      </w:r>
      <w:r w:rsidRPr="001B6DBC">
        <w:rPr>
          <w:rFonts w:ascii="Palatino Linotype" w:hAnsi="Palatino Linotype"/>
          <w:b/>
          <w:i/>
          <w:sz w:val="22"/>
        </w:rPr>
        <w:t>Implementar</w:t>
      </w:r>
      <w:r w:rsidRPr="001B6DBC">
        <w:rPr>
          <w:rFonts w:ascii="Palatino Linotype" w:hAnsi="Palatino Linotype"/>
          <w:i/>
          <w:sz w:val="22"/>
        </w:rPr>
        <w:t xml:space="preserve"> los </w:t>
      </w:r>
      <w:r w:rsidRPr="001B6DBC">
        <w:rPr>
          <w:rFonts w:ascii="Palatino Linotype" w:hAnsi="Palatino Linotype"/>
          <w:b/>
          <w:i/>
          <w:sz w:val="22"/>
        </w:rPr>
        <w:t>procedimientos</w:t>
      </w:r>
      <w:r w:rsidRPr="001B6DBC">
        <w:rPr>
          <w:rFonts w:ascii="Palatino Linotype" w:hAnsi="Palatino Linotype"/>
          <w:i/>
          <w:sz w:val="22"/>
        </w:rPr>
        <w:t xml:space="preserve"> que resulten necesarios </w:t>
      </w:r>
      <w:r w:rsidRPr="001B6DBC">
        <w:rPr>
          <w:rFonts w:ascii="Palatino Linotype" w:hAnsi="Palatino Linotype"/>
          <w:b/>
          <w:i/>
          <w:sz w:val="22"/>
        </w:rPr>
        <w:t xml:space="preserve">para el cumplimiento </w:t>
      </w:r>
      <w:r w:rsidRPr="001B6DBC">
        <w:rPr>
          <w:rFonts w:ascii="Palatino Linotype" w:hAnsi="Palatino Linotype"/>
          <w:i/>
          <w:sz w:val="22"/>
        </w:rPr>
        <w:t>de las disposiciones de esta Ley y para asegurar la protección de datos personales de los titulares. (…)</w:t>
      </w:r>
    </w:p>
    <w:p w14:paraId="7512449A" w14:textId="77777777" w:rsidR="0040413D" w:rsidRPr="001B6DBC" w:rsidRDefault="0040413D" w:rsidP="0040413D">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1B6DBC">
        <w:rPr>
          <w:rFonts w:ascii="Palatino Linotype" w:hAnsi="Palatino Linotype"/>
          <w:b/>
          <w:i/>
          <w:sz w:val="22"/>
        </w:rPr>
        <w:t>XXV.</w:t>
      </w:r>
      <w:r w:rsidRPr="001B6DBC">
        <w:rPr>
          <w:rFonts w:ascii="Palatino Linotype" w:hAnsi="Palatino Linotype"/>
          <w:i/>
          <w:sz w:val="22"/>
        </w:rPr>
        <w:t xml:space="preserve"> </w:t>
      </w:r>
      <w:r w:rsidRPr="001B6DBC">
        <w:rPr>
          <w:rFonts w:ascii="Palatino Linotype" w:hAnsi="Palatino Linotype"/>
          <w:b/>
          <w:i/>
          <w:sz w:val="22"/>
        </w:rPr>
        <w:t>Investigar</w:t>
      </w:r>
      <w:r w:rsidRPr="001B6DBC">
        <w:rPr>
          <w:rFonts w:ascii="Palatino Linotype" w:hAnsi="Palatino Linotype"/>
          <w:i/>
          <w:sz w:val="22"/>
        </w:rPr>
        <w:t xml:space="preserve"> las </w:t>
      </w:r>
      <w:r w:rsidRPr="001B6DBC">
        <w:rPr>
          <w:rFonts w:ascii="Palatino Linotype" w:hAnsi="Palatino Linotype"/>
          <w:b/>
          <w:i/>
          <w:sz w:val="22"/>
        </w:rPr>
        <w:t>posibles violaciones</w:t>
      </w:r>
      <w:r w:rsidRPr="001B6DBC">
        <w:rPr>
          <w:rFonts w:ascii="Palatino Linotype" w:hAnsi="Palatino Linotype"/>
          <w:i/>
          <w:sz w:val="22"/>
        </w:rPr>
        <w:t xml:space="preserve"> a la seguridad de los datos personales a fin de determinar la práctica de verificaciones.</w:t>
      </w:r>
    </w:p>
    <w:p w14:paraId="6BDDB73E" w14:textId="58DEC2AD" w:rsidR="0040413D" w:rsidRPr="001B6DBC" w:rsidRDefault="0040413D" w:rsidP="0040413D">
      <w:pPr>
        <w:pStyle w:val="Prrafodelista"/>
        <w:tabs>
          <w:tab w:val="left" w:pos="426"/>
          <w:tab w:val="left" w:pos="567"/>
        </w:tabs>
        <w:spacing w:line="360" w:lineRule="auto"/>
        <w:ind w:left="567" w:right="565"/>
        <w:jc w:val="both"/>
        <w:rPr>
          <w:rFonts w:ascii="Palatino Linotype" w:hAnsi="Palatino Linotype"/>
          <w:i/>
          <w:sz w:val="22"/>
        </w:rPr>
      </w:pPr>
      <w:r w:rsidRPr="001B6DBC">
        <w:rPr>
          <w:rFonts w:ascii="Palatino Linotype" w:hAnsi="Palatino Linotype"/>
          <w:i/>
          <w:sz w:val="22"/>
        </w:rPr>
        <w:t>(…)”</w:t>
      </w:r>
    </w:p>
    <w:p w14:paraId="1B3DF5EF" w14:textId="6B244282" w:rsidR="0040413D" w:rsidRPr="001B6DBC" w:rsidRDefault="0040413D" w:rsidP="0040413D">
      <w:pPr>
        <w:pStyle w:val="Prrafodelista"/>
        <w:spacing w:line="360" w:lineRule="auto"/>
        <w:ind w:left="567" w:right="48"/>
        <w:jc w:val="both"/>
        <w:rPr>
          <w:rFonts w:ascii="Palatino Linotype" w:hAnsi="Palatino Linotype"/>
          <w:iCs/>
          <w:color w:val="000000"/>
        </w:rPr>
      </w:pPr>
      <w:r w:rsidRPr="001B6DBC">
        <w:rPr>
          <w:rFonts w:ascii="Palatino Linotype" w:hAnsi="Palatino Linotype"/>
          <w:sz w:val="22"/>
        </w:rPr>
        <w:t>(Énfasis añadido)</w:t>
      </w:r>
    </w:p>
    <w:p w14:paraId="5DC05740" w14:textId="77777777" w:rsidR="0040413D" w:rsidRPr="001B6DBC" w:rsidRDefault="0040413D" w:rsidP="0040413D">
      <w:pPr>
        <w:pStyle w:val="Prrafodelista"/>
        <w:rPr>
          <w:rFonts w:ascii="Palatino Linotype" w:eastAsia="Calibri" w:hAnsi="Palatino Linotype" w:cs="Arial"/>
          <w:color w:val="000000" w:themeColor="text1"/>
          <w:lang w:val="es-ES"/>
        </w:rPr>
      </w:pPr>
    </w:p>
    <w:p w14:paraId="2C0F3065" w14:textId="5EA1F20A" w:rsidR="0040413D" w:rsidRPr="001B6DBC" w:rsidRDefault="0040413D" w:rsidP="000E0AB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B6DBC">
        <w:rPr>
          <w:rFonts w:ascii="Palatino Linotype" w:eastAsia="Calibri" w:hAnsi="Palatino Linotype" w:cs="Arial"/>
          <w:color w:val="000000" w:themeColor="text1"/>
          <w:lang w:val="es-ES"/>
        </w:rPr>
        <w:t xml:space="preserve">Asimismo, </w:t>
      </w:r>
      <w:r w:rsidRPr="001B6DBC">
        <w:rPr>
          <w:rFonts w:ascii="Palatino Linotype" w:eastAsia="MS Gothic" w:hAnsi="Palatino Linotype"/>
          <w:szCs w:val="26"/>
        </w:rPr>
        <w:t xml:space="preserve">este Pleno hará del conocimiento de la Dirección de Datos Personales de este Instituto de las infracciones en que el </w:t>
      </w:r>
      <w:r w:rsidRPr="001B6DBC">
        <w:rPr>
          <w:rFonts w:ascii="Palatino Linotype" w:eastAsia="MS Gothic" w:hAnsi="Palatino Linotype"/>
          <w:b/>
          <w:szCs w:val="26"/>
        </w:rPr>
        <w:t>SUJETO OBLIGADO</w:t>
      </w:r>
      <w:r w:rsidRPr="001B6DBC">
        <w:rPr>
          <w:rFonts w:ascii="Palatino Linotype" w:eastAsia="MS Gothic" w:hAnsi="Palatino Linotype"/>
          <w:szCs w:val="26"/>
        </w:rPr>
        <w:t xml:space="preserve"> incurrió, toda vez que la naturaleza de investigar omisiones relativas a la esfera de obligaciones de protección de datos personales en posesión de Sujetos Obligados corresponde a un ente distinto a éste, a través de un procedimiento diferente al recurso de revisión.</w:t>
      </w:r>
    </w:p>
    <w:p w14:paraId="29754110" w14:textId="77777777" w:rsidR="0040413D" w:rsidRPr="001B6DBC" w:rsidRDefault="0040413D" w:rsidP="0040413D">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F86BAA5" w14:textId="208D620C" w:rsidR="0040413D" w:rsidRPr="001B6DBC" w:rsidRDefault="0040413D" w:rsidP="000E0AB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B6DBC">
        <w:rPr>
          <w:rFonts w:ascii="Palatino Linotype" w:eastAsia="MS Gothic" w:hAnsi="Palatino Linotype"/>
          <w:szCs w:val="26"/>
        </w:rPr>
        <w:t xml:space="preserve">Por </w:t>
      </w:r>
      <w:r w:rsidRPr="001B6DBC">
        <w:rPr>
          <w:rFonts w:ascii="Palatino Linotype" w:eastAsia="MS Mincho" w:hAnsi="Palatino Linotype"/>
        </w:rPr>
        <w:t xml:space="preserve">lo anterior, </w:t>
      </w:r>
      <w:r w:rsidRPr="001B6DBC">
        <w:rPr>
          <w:rFonts w:ascii="Palatino Linotype" w:eastAsia="MS Gothic" w:hAnsi="Palatino Linotype"/>
          <w:szCs w:val="26"/>
          <w:lang w:val="es-ES"/>
        </w:rPr>
        <w:t xml:space="preserve">resulta conveniente dar vista a la Dirección de Protección de Datos Personales de este Instituto, para que en ejercicio de sus atribuciones contenidas en el numeral 23, fracciones V, XI y XII, del Reglamento Interior del Instituto de Transparencia, Acceso a la Información Pública y Protección de Datos Personales del Estado de México y Municipios, investigue y sancione las omisiones </w:t>
      </w:r>
      <w:r w:rsidRPr="001B6DBC">
        <w:rPr>
          <w:rFonts w:ascii="Palatino Linotype" w:eastAsia="MS Gothic" w:hAnsi="Palatino Linotype"/>
          <w:szCs w:val="26"/>
          <w:lang w:val="es-ES"/>
        </w:rPr>
        <w:lastRenderedPageBreak/>
        <w:t xml:space="preserve">en las que el </w:t>
      </w:r>
      <w:r w:rsidRPr="001B6DBC">
        <w:rPr>
          <w:rFonts w:ascii="Palatino Linotype" w:eastAsia="MS Gothic" w:hAnsi="Palatino Linotype"/>
          <w:b/>
          <w:szCs w:val="26"/>
          <w:lang w:val="es-ES"/>
        </w:rPr>
        <w:t>SUJETO OBLIGADO</w:t>
      </w:r>
      <w:r w:rsidRPr="001B6DBC">
        <w:rPr>
          <w:rFonts w:ascii="Palatino Linotype" w:eastAsia="MS Gothic" w:hAnsi="Palatino Linotype"/>
          <w:szCs w:val="26"/>
          <w:lang w:val="es-ES"/>
        </w:rPr>
        <w:t xml:space="preserve"> pudo haber incurrido por el incumplimiento a las obligaciones previstas en la Ley de Protección de Datos Personales en Posesión de Sujetos Obligados del Estado de México y Municipios y, las demás disposiciones jurídicas aplicables en la materia; en el caso de acreditarse las mismas, lo deberá hacer del conocimiento del Órgano de Control Interno del </w:t>
      </w:r>
      <w:r w:rsidRPr="001B6DBC">
        <w:rPr>
          <w:rFonts w:ascii="Palatino Linotype" w:eastAsia="MS Gothic" w:hAnsi="Palatino Linotype"/>
          <w:b/>
          <w:szCs w:val="26"/>
          <w:lang w:val="es-ES"/>
        </w:rPr>
        <w:t xml:space="preserve">SUJETO OBLIGADO </w:t>
      </w:r>
      <w:r w:rsidRPr="001B6DBC">
        <w:rPr>
          <w:rFonts w:ascii="Palatino Linotype" w:eastAsia="MS Gothic" w:hAnsi="Palatino Linotype"/>
          <w:szCs w:val="26"/>
          <w:lang w:val="es-ES"/>
        </w:rPr>
        <w:t xml:space="preserve">para que éste determine lo que conforme a derecho conduzca, cuyo resultado deberá de ser informado al Instituto. Lo anterior en consecuencia de que el </w:t>
      </w:r>
      <w:r w:rsidRPr="001B6DBC">
        <w:rPr>
          <w:rFonts w:ascii="Palatino Linotype" w:eastAsia="MS Gothic" w:hAnsi="Palatino Linotype"/>
          <w:b/>
          <w:szCs w:val="26"/>
          <w:lang w:val="es-ES"/>
        </w:rPr>
        <w:t xml:space="preserve">SUJETO OBLIGADO </w:t>
      </w:r>
      <w:r w:rsidRPr="001B6DBC">
        <w:rPr>
          <w:rFonts w:ascii="Palatino Linotype" w:eastAsia="MS Gothic" w:hAnsi="Palatino Linotype"/>
          <w:szCs w:val="26"/>
          <w:lang w:val="es-ES"/>
        </w:rPr>
        <w:t>vulnera, a través de las documentales contenidas en su respuesta.</w:t>
      </w:r>
    </w:p>
    <w:p w14:paraId="298EB2CE" w14:textId="77777777" w:rsidR="005834B8" w:rsidRPr="001B6DBC" w:rsidRDefault="005834B8" w:rsidP="0077192F">
      <w:pPr>
        <w:tabs>
          <w:tab w:val="left" w:pos="426"/>
          <w:tab w:val="left" w:pos="567"/>
        </w:tabs>
        <w:spacing w:line="360" w:lineRule="auto"/>
        <w:ind w:right="565"/>
        <w:jc w:val="both"/>
        <w:rPr>
          <w:rFonts w:ascii="Palatino Linotype" w:eastAsia="Calibri" w:hAnsi="Palatino Linotype" w:cs="Arial"/>
          <w:b/>
          <w:color w:val="000000" w:themeColor="text1"/>
          <w:sz w:val="22"/>
          <w:lang w:val="es-ES"/>
        </w:rPr>
      </w:pPr>
    </w:p>
    <w:p w14:paraId="5D85A6EF" w14:textId="6F31D689" w:rsidR="00F45BE1" w:rsidRPr="001B6DBC" w:rsidRDefault="00146B1E" w:rsidP="00DB2BFB">
      <w:pPr>
        <w:pStyle w:val="Ttulo2"/>
        <w:rPr>
          <w:rFonts w:ascii="Palatino Linotype" w:hAnsi="Palatino Linotype"/>
          <w:b/>
          <w:color w:val="000000" w:themeColor="text1"/>
          <w:sz w:val="24"/>
          <w:lang w:val="es-ES"/>
        </w:rPr>
      </w:pPr>
      <w:bookmarkStart w:id="97" w:name="_Toc69413449"/>
      <w:r w:rsidRPr="001B6DBC">
        <w:rPr>
          <w:rFonts w:ascii="Palatino Linotype" w:hAnsi="Palatino Linotype"/>
          <w:b/>
          <w:color w:val="000000" w:themeColor="text1"/>
          <w:sz w:val="24"/>
          <w:lang w:val="es-ES"/>
        </w:rPr>
        <w:t>OCTAVO</w:t>
      </w:r>
      <w:r w:rsidR="00DB2BFB" w:rsidRPr="001B6DBC">
        <w:rPr>
          <w:rFonts w:ascii="Palatino Linotype" w:hAnsi="Palatino Linotype"/>
          <w:b/>
          <w:color w:val="000000" w:themeColor="text1"/>
          <w:sz w:val="24"/>
          <w:lang w:val="es-ES"/>
        </w:rPr>
        <w:t xml:space="preserve">. </w:t>
      </w:r>
      <w:r w:rsidR="0040413D" w:rsidRPr="001B6DBC">
        <w:rPr>
          <w:rFonts w:ascii="Palatino Linotype" w:hAnsi="Palatino Linotype"/>
          <w:b/>
          <w:color w:val="000000" w:themeColor="text1"/>
          <w:sz w:val="24"/>
          <w:lang w:val="es-ES"/>
        </w:rPr>
        <w:t>Decisión.</w:t>
      </w:r>
      <w:bookmarkEnd w:id="97"/>
    </w:p>
    <w:p w14:paraId="1B023B09" w14:textId="77777777" w:rsidR="00DB2BFB" w:rsidRPr="001B6DBC" w:rsidRDefault="00DB2BFB" w:rsidP="00F45BE1">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62F83A3" w14:textId="3F653590" w:rsidR="0040413D" w:rsidRPr="001B6DBC" w:rsidRDefault="0040413D" w:rsidP="000E0AB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B6DBC">
        <w:rPr>
          <w:rFonts w:ascii="Palatino Linotype" w:eastAsia="Calibri" w:hAnsi="Palatino Linotype" w:cs="Arial"/>
          <w:color w:val="000000" w:themeColor="text1"/>
          <w:lang w:val="es-ES"/>
        </w:rPr>
        <w:t xml:space="preserve">Finalmente, en </w:t>
      </w:r>
      <w:r w:rsidRPr="001B6DBC">
        <w:rPr>
          <w:rFonts w:ascii="Palatino Linotype" w:eastAsia="MS Mincho" w:hAnsi="Palatino Linotype"/>
        </w:rPr>
        <w:t xml:space="preserve">términos del artículo 186 fracción III este Pleno determina </w:t>
      </w:r>
      <w:r w:rsidRPr="001B6DBC">
        <w:rPr>
          <w:rFonts w:ascii="Palatino Linotype" w:eastAsia="MS Mincho" w:hAnsi="Palatino Linotype"/>
          <w:b/>
        </w:rPr>
        <w:t xml:space="preserve">REVOCAR </w:t>
      </w:r>
      <w:r w:rsidRPr="001B6DBC">
        <w:rPr>
          <w:rFonts w:ascii="Palatino Linotype" w:eastAsia="MS Mincho" w:hAnsi="Palatino Linotype"/>
        </w:rPr>
        <w:t>la entrega de la información que fue requerida en la solicitud, toda vez que hubo afectación al derecho de acceso a la información pública establecido constitucionalmente a favor del particular.</w:t>
      </w:r>
    </w:p>
    <w:p w14:paraId="11773F7F" w14:textId="77777777" w:rsidR="0092087F" w:rsidRPr="001B6DBC" w:rsidRDefault="0092087F" w:rsidP="0092087F">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35DE6CE" w14:textId="1DDE2B56" w:rsidR="0040413D" w:rsidRPr="001B6DBC" w:rsidRDefault="00004609" w:rsidP="000E0AB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B6DBC">
        <w:rPr>
          <w:rFonts w:ascii="Palatino Linotype" w:eastAsia="MS Mincho" w:hAnsi="Palatino Linotype"/>
          <w:noProof/>
          <w:lang w:val="es-MX" w:eastAsia="es-MX"/>
        </w:rPr>
        <mc:AlternateContent>
          <mc:Choice Requires="wps">
            <w:drawing>
              <wp:anchor distT="0" distB="0" distL="114300" distR="114300" simplePos="0" relativeHeight="251661312" behindDoc="0" locked="0" layoutInCell="1" allowOverlap="1" wp14:anchorId="3FCE5E2F" wp14:editId="1C582817">
                <wp:simplePos x="0" y="0"/>
                <wp:positionH relativeFrom="column">
                  <wp:posOffset>37465</wp:posOffset>
                </wp:positionH>
                <wp:positionV relativeFrom="paragraph">
                  <wp:posOffset>593090</wp:posOffset>
                </wp:positionV>
                <wp:extent cx="5435600" cy="2057400"/>
                <wp:effectExtent l="50800" t="38100" r="38100" b="76200"/>
                <wp:wrapNone/>
                <wp:docPr id="6" name="Conector recto 6"/>
                <wp:cNvGraphicFramePr/>
                <a:graphic xmlns:a="http://schemas.openxmlformats.org/drawingml/2006/main">
                  <a:graphicData uri="http://schemas.microsoft.com/office/word/2010/wordprocessingShape">
                    <wps:wsp>
                      <wps:cNvCnPr/>
                      <wps:spPr>
                        <a:xfrm>
                          <a:off x="0" y="0"/>
                          <a:ext cx="5435600" cy="20574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92DE6B" id="Conector recto 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pt,46.7pt" to="430.95pt,20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" strokecolor="#4f81bd [3204]" strokeweight="2pt">
                <v:shadow on="t" color="black" opacity="24903f" origin=",.5" offset="0,.55556mm"/>
              </v:line>
            </w:pict>
          </mc:Fallback>
        </mc:AlternateContent>
      </w:r>
      <w:r w:rsidR="0040413D" w:rsidRPr="001B6DBC">
        <w:rPr>
          <w:rFonts w:ascii="Palatino Linotype" w:eastAsia="MS Mincho" w:hAnsi="Palatino Linotype"/>
        </w:rPr>
        <w:t xml:space="preserve">Por </w:t>
      </w:r>
      <w:r w:rsidR="0040413D" w:rsidRPr="001B6DBC">
        <w:rPr>
          <w:rFonts w:ascii="Palatino Linotype" w:eastAsia="MS Mincho" w:hAnsi="Palatino Linotype" w:cstheme="majorBidi"/>
        </w:rPr>
        <w:t xml:space="preserve">lo anteriormente expuesto y fundado este </w:t>
      </w:r>
      <w:r w:rsidR="0040413D" w:rsidRPr="001B6DBC">
        <w:rPr>
          <w:rFonts w:ascii="Palatino Linotype" w:eastAsia="MS Mincho" w:hAnsi="Palatino Linotype" w:cstheme="majorBidi"/>
          <w:b/>
        </w:rPr>
        <w:t>ÓRGANO GARANTE</w:t>
      </w:r>
      <w:r w:rsidR="0040413D" w:rsidRPr="001B6DBC">
        <w:rPr>
          <w:rFonts w:ascii="Palatino Linotype" w:eastAsia="MS Mincho" w:hAnsi="Palatino Linotype" w:cstheme="majorBidi"/>
        </w:rPr>
        <w:t xml:space="preserve"> emite los siguientes.</w:t>
      </w:r>
    </w:p>
    <w:p w14:paraId="37C2194E" w14:textId="50F4CE33" w:rsidR="00E96EDD" w:rsidRPr="001B6DBC" w:rsidRDefault="00E96EDD" w:rsidP="0040413D">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1E37987" w14:textId="28B506AB" w:rsidR="0040413D" w:rsidRPr="001B6DBC" w:rsidRDefault="0040413D" w:rsidP="0040413D">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7AF9C21" w14:textId="70ADF203" w:rsidR="0040413D" w:rsidRPr="001B6DBC" w:rsidRDefault="0040413D" w:rsidP="0040413D">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8565013" w14:textId="77777777" w:rsidR="0040413D" w:rsidRPr="001B6DBC" w:rsidRDefault="0040413D" w:rsidP="0040413D">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342ADFB" w14:textId="6BDE5430" w:rsidR="00A345A3" w:rsidRPr="001B6DBC" w:rsidRDefault="00A345A3" w:rsidP="005D4F86">
      <w:pPr>
        <w:pStyle w:val="Ttulo2"/>
        <w:jc w:val="center"/>
        <w:rPr>
          <w:rFonts w:ascii="Palatino Linotype" w:hAnsi="Palatino Linotype"/>
          <w:b/>
          <w:color w:val="000000" w:themeColor="text1"/>
          <w:sz w:val="24"/>
          <w:szCs w:val="24"/>
          <w:lang w:val="es-ES"/>
        </w:rPr>
      </w:pPr>
      <w:bookmarkStart w:id="98" w:name="_Toc504500693"/>
      <w:bookmarkStart w:id="99" w:name="_Toc534742545"/>
      <w:bookmarkStart w:id="100" w:name="_Toc2248738"/>
      <w:bookmarkStart w:id="101" w:name="_Toc69413450"/>
      <w:r w:rsidRPr="001B6DBC">
        <w:rPr>
          <w:rFonts w:ascii="Palatino Linotype" w:hAnsi="Palatino Linotype"/>
          <w:b/>
          <w:color w:val="000000" w:themeColor="text1"/>
          <w:sz w:val="24"/>
          <w:szCs w:val="24"/>
          <w:lang w:val="es-ES"/>
        </w:rPr>
        <w:lastRenderedPageBreak/>
        <w:t>R E S O L U T I V O S</w:t>
      </w:r>
      <w:bookmarkEnd w:id="98"/>
      <w:bookmarkEnd w:id="99"/>
      <w:bookmarkEnd w:id="100"/>
      <w:bookmarkEnd w:id="101"/>
    </w:p>
    <w:p w14:paraId="09659B38" w14:textId="2BB79546" w:rsidR="00DB2B46" w:rsidRPr="001B6DBC" w:rsidRDefault="00DB2B46" w:rsidP="00C1682A">
      <w:pPr>
        <w:spacing w:line="360" w:lineRule="auto"/>
        <w:jc w:val="both"/>
        <w:rPr>
          <w:rFonts w:ascii="Palatino Linotype" w:eastAsia="Times New Roman" w:hAnsi="Palatino Linotype" w:cs="Times New Roman"/>
        </w:rPr>
      </w:pPr>
      <w:r w:rsidRPr="001B6DBC">
        <w:rPr>
          <w:rFonts w:ascii="Palatino Linotype" w:eastAsia="Times New Roman" w:hAnsi="Palatino Linotype" w:cs="Arial"/>
          <w:b/>
        </w:rPr>
        <w:t xml:space="preserve">PRIMERO. </w:t>
      </w:r>
      <w:r w:rsidRPr="001B6DBC">
        <w:rPr>
          <w:rFonts w:ascii="Palatino Linotype" w:eastAsia="Times New Roman" w:hAnsi="Palatino Linotype" w:cs="Arial"/>
        </w:rPr>
        <w:t>Resultan fundadas las</w:t>
      </w:r>
      <w:r w:rsidRPr="001B6DBC">
        <w:rPr>
          <w:rFonts w:ascii="Palatino Linotype" w:eastAsia="Times New Roman" w:hAnsi="Palatino Linotype" w:cs="Arial"/>
          <w:b/>
        </w:rPr>
        <w:t xml:space="preserve"> </w:t>
      </w:r>
      <w:r w:rsidRPr="001B6DBC">
        <w:rPr>
          <w:rFonts w:ascii="Palatino Linotype" w:eastAsia="Times New Roman" w:hAnsi="Palatino Linotype" w:cs="Arial"/>
          <w:lang w:val="es-ES"/>
        </w:rPr>
        <w:t xml:space="preserve">razones o motivos de inconformidad hechos valer </w:t>
      </w:r>
      <w:r w:rsidRPr="001B6DBC">
        <w:rPr>
          <w:rFonts w:ascii="Palatino Linotype" w:eastAsia="Calibri" w:hAnsi="Palatino Linotype" w:cs="Arial"/>
          <w:lang w:val="es-ES"/>
        </w:rPr>
        <w:t xml:space="preserve">en los recursos de revisión </w:t>
      </w:r>
      <w:r w:rsidR="00F45BE1" w:rsidRPr="001B6DBC">
        <w:rPr>
          <w:rFonts w:ascii="Palatino Linotype" w:hAnsi="Palatino Linotype" w:cs="Arial"/>
          <w:b/>
          <w:bCs/>
        </w:rPr>
        <w:t>0</w:t>
      </w:r>
      <w:r w:rsidR="0040413D" w:rsidRPr="001B6DBC">
        <w:rPr>
          <w:rFonts w:ascii="Palatino Linotype" w:hAnsi="Palatino Linotype" w:cs="Arial"/>
          <w:b/>
          <w:bCs/>
        </w:rPr>
        <w:t>0778</w:t>
      </w:r>
      <w:r w:rsidR="00EE24DA" w:rsidRPr="001B6DBC">
        <w:rPr>
          <w:rFonts w:ascii="Palatino Linotype" w:hAnsi="Palatino Linotype" w:cs="Arial"/>
          <w:b/>
          <w:bCs/>
        </w:rPr>
        <w:t>/INFOEM/IP/RR/2021</w:t>
      </w:r>
      <w:r w:rsidR="00DB2BFB" w:rsidRPr="001B6DBC">
        <w:rPr>
          <w:rFonts w:ascii="Palatino Linotype" w:hAnsi="Palatino Linotype" w:cs="Arial"/>
          <w:b/>
          <w:bCs/>
          <w:lang w:eastAsia="es-MX"/>
        </w:rPr>
        <w:t xml:space="preserve"> </w:t>
      </w:r>
      <w:r w:rsidRPr="001B6DBC">
        <w:rPr>
          <w:rFonts w:ascii="Palatino Linotype" w:hAnsi="Palatino Linotype" w:cs="Arial"/>
          <w:bCs/>
          <w:lang w:eastAsia="es-MX"/>
        </w:rPr>
        <w:t>en términos de</w:t>
      </w:r>
      <w:r w:rsidR="00146B1E" w:rsidRPr="001B6DBC">
        <w:rPr>
          <w:rFonts w:ascii="Palatino Linotype" w:hAnsi="Palatino Linotype" w:cs="Arial"/>
          <w:bCs/>
          <w:lang w:eastAsia="es-MX"/>
        </w:rPr>
        <w:t xml:space="preserve"> </w:t>
      </w:r>
      <w:r w:rsidR="005834B8" w:rsidRPr="001B6DBC">
        <w:rPr>
          <w:rFonts w:ascii="Palatino Linotype" w:hAnsi="Palatino Linotype" w:cs="Arial"/>
          <w:bCs/>
          <w:lang w:eastAsia="es-MX"/>
        </w:rPr>
        <w:t>l</w:t>
      </w:r>
      <w:r w:rsidR="00146B1E" w:rsidRPr="001B6DBC">
        <w:rPr>
          <w:rFonts w:ascii="Palatino Linotype" w:hAnsi="Palatino Linotype" w:cs="Arial"/>
          <w:bCs/>
          <w:lang w:eastAsia="es-MX"/>
        </w:rPr>
        <w:t>os</w:t>
      </w:r>
      <w:r w:rsidR="005834B8" w:rsidRPr="001B6DBC">
        <w:rPr>
          <w:rFonts w:ascii="Palatino Linotype" w:hAnsi="Palatino Linotype" w:cs="Arial"/>
          <w:bCs/>
          <w:lang w:eastAsia="es-MX"/>
        </w:rPr>
        <w:t xml:space="preserve"> </w:t>
      </w:r>
      <w:r w:rsidRPr="001B6DBC">
        <w:rPr>
          <w:rFonts w:ascii="Palatino Linotype" w:hAnsi="Palatino Linotype" w:cs="Arial"/>
          <w:b/>
          <w:bCs/>
          <w:lang w:eastAsia="es-MX"/>
        </w:rPr>
        <w:t>Considerando</w:t>
      </w:r>
      <w:r w:rsidR="00146B1E" w:rsidRPr="001B6DBC">
        <w:rPr>
          <w:rFonts w:ascii="Palatino Linotype" w:hAnsi="Palatino Linotype" w:cs="Arial"/>
          <w:b/>
          <w:bCs/>
          <w:lang w:eastAsia="es-MX"/>
        </w:rPr>
        <w:t>s</w:t>
      </w:r>
      <w:r w:rsidRPr="001B6DBC">
        <w:rPr>
          <w:rFonts w:ascii="Palatino Linotype" w:hAnsi="Palatino Linotype" w:cs="Arial"/>
          <w:b/>
          <w:bCs/>
          <w:lang w:eastAsia="es-MX"/>
        </w:rPr>
        <w:t xml:space="preserve"> </w:t>
      </w:r>
      <w:r w:rsidR="00B6488D" w:rsidRPr="001B6DBC">
        <w:rPr>
          <w:rFonts w:ascii="Palatino Linotype" w:hAnsi="Palatino Linotype" w:cs="Arial"/>
          <w:b/>
          <w:bCs/>
          <w:lang w:eastAsia="es-MX"/>
        </w:rPr>
        <w:t>QUINTO</w:t>
      </w:r>
      <w:r w:rsidR="00EE24DA" w:rsidRPr="001B6DBC">
        <w:rPr>
          <w:rFonts w:ascii="Palatino Linotype" w:hAnsi="Palatino Linotype" w:cs="Arial"/>
          <w:b/>
          <w:bCs/>
          <w:lang w:eastAsia="es-MX"/>
        </w:rPr>
        <w:t xml:space="preserve"> </w:t>
      </w:r>
      <w:r w:rsidR="00146B1E" w:rsidRPr="001B6DBC">
        <w:rPr>
          <w:rFonts w:ascii="Palatino Linotype" w:hAnsi="Palatino Linotype" w:cs="Arial"/>
          <w:b/>
          <w:bCs/>
          <w:lang w:eastAsia="es-MX"/>
        </w:rPr>
        <w:t xml:space="preserve">y SEXTO </w:t>
      </w:r>
      <w:r w:rsidRPr="001B6DBC">
        <w:rPr>
          <w:rFonts w:ascii="Palatino Linotype" w:hAnsi="Palatino Linotype" w:cs="Arial"/>
          <w:bCs/>
          <w:lang w:eastAsia="es-MX"/>
        </w:rPr>
        <w:t>de la presente resolución.</w:t>
      </w:r>
    </w:p>
    <w:p w14:paraId="0D7278D5" w14:textId="6C40EAA9" w:rsidR="006E02A2" w:rsidRPr="001B6DBC" w:rsidRDefault="00DB2B46" w:rsidP="00875C5D">
      <w:pPr>
        <w:spacing w:before="240" w:after="240" w:line="360" w:lineRule="auto"/>
        <w:jc w:val="both"/>
        <w:rPr>
          <w:rFonts w:ascii="Palatino Linotype" w:eastAsia="Times New Roman" w:hAnsi="Palatino Linotype" w:cs="Arial"/>
          <w:lang w:val="es-ES"/>
        </w:rPr>
      </w:pPr>
      <w:r w:rsidRPr="001B6DBC">
        <w:rPr>
          <w:rFonts w:ascii="Palatino Linotype" w:hAnsi="Palatino Linotype"/>
          <w:b/>
        </w:rPr>
        <w:t>SEGUNDO.</w:t>
      </w:r>
      <w:r w:rsidRPr="001B6DBC">
        <w:rPr>
          <w:rStyle w:val="Ttulo2Car"/>
          <w:rFonts w:ascii="Palatino Linotype" w:hAnsi="Palatino Linotype"/>
          <w:b/>
          <w:sz w:val="24"/>
          <w:szCs w:val="24"/>
        </w:rPr>
        <w:t xml:space="preserve"> </w:t>
      </w:r>
      <w:r w:rsidRPr="001B6DBC">
        <w:rPr>
          <w:rFonts w:ascii="Palatino Linotype" w:eastAsia="Calibri" w:hAnsi="Palatino Linotype" w:cs="Arial"/>
          <w:lang w:val="es-ES"/>
        </w:rPr>
        <w:t>Se</w:t>
      </w:r>
      <w:r w:rsidRPr="001B6DBC">
        <w:rPr>
          <w:rFonts w:ascii="Palatino Linotype" w:eastAsia="Calibri" w:hAnsi="Palatino Linotype" w:cs="Arial"/>
          <w:b/>
          <w:lang w:val="es-ES"/>
        </w:rPr>
        <w:t xml:space="preserve"> </w:t>
      </w:r>
      <w:r w:rsidR="0040413D" w:rsidRPr="001B6DBC">
        <w:rPr>
          <w:rFonts w:ascii="Palatino Linotype" w:eastAsia="Calibri" w:hAnsi="Palatino Linotype" w:cs="Arial"/>
          <w:b/>
          <w:lang w:val="es-ES"/>
        </w:rPr>
        <w:t>REVOCA</w:t>
      </w:r>
      <w:r w:rsidR="002F265F" w:rsidRPr="001B6DBC">
        <w:rPr>
          <w:rFonts w:ascii="Palatino Linotype" w:eastAsia="Calibri" w:hAnsi="Palatino Linotype" w:cs="Arial"/>
          <w:b/>
          <w:lang w:val="es-ES"/>
        </w:rPr>
        <w:t xml:space="preserve"> </w:t>
      </w:r>
      <w:r w:rsidRPr="001B6DBC">
        <w:rPr>
          <w:rFonts w:ascii="Palatino Linotype" w:eastAsia="Calibri" w:hAnsi="Palatino Linotype" w:cs="Arial"/>
          <w:lang w:val="es-ES"/>
        </w:rPr>
        <w:t>la</w:t>
      </w:r>
      <w:r w:rsidR="002F265F" w:rsidRPr="001B6DBC">
        <w:rPr>
          <w:rFonts w:ascii="Palatino Linotype" w:eastAsia="Calibri" w:hAnsi="Palatino Linotype" w:cs="Arial"/>
          <w:lang w:val="es-ES"/>
        </w:rPr>
        <w:t xml:space="preserve"> </w:t>
      </w:r>
      <w:r w:rsidRPr="001B6DBC">
        <w:rPr>
          <w:rFonts w:ascii="Palatino Linotype" w:eastAsia="Calibri" w:hAnsi="Palatino Linotype" w:cs="Arial"/>
          <w:lang w:val="es-ES"/>
        </w:rPr>
        <w:t>respuesta</w:t>
      </w:r>
      <w:r w:rsidR="002F265F" w:rsidRPr="001B6DBC">
        <w:rPr>
          <w:rFonts w:ascii="Palatino Linotype" w:eastAsia="Calibri" w:hAnsi="Palatino Linotype" w:cs="Arial"/>
          <w:lang w:val="es-ES"/>
        </w:rPr>
        <w:t xml:space="preserve"> </w:t>
      </w:r>
      <w:r w:rsidRPr="001B6DBC">
        <w:rPr>
          <w:rFonts w:ascii="Palatino Linotype" w:eastAsia="Calibri" w:hAnsi="Palatino Linotype" w:cs="Arial"/>
          <w:lang w:val="es-ES"/>
        </w:rPr>
        <w:t>emitida por el</w:t>
      </w:r>
      <w:r w:rsidRPr="001B6DBC">
        <w:rPr>
          <w:rFonts w:ascii="Palatino Linotype" w:eastAsia="Calibri" w:hAnsi="Palatino Linotype" w:cs="Arial"/>
          <w:sz w:val="28"/>
          <w:lang w:val="es-ES"/>
        </w:rPr>
        <w:t xml:space="preserve"> </w:t>
      </w:r>
      <w:r w:rsidR="00F84A05" w:rsidRPr="001B6DBC">
        <w:rPr>
          <w:rFonts w:ascii="Palatino Linotype" w:eastAsia="Times New Roman" w:hAnsi="Palatino Linotype"/>
          <w:b/>
          <w:color w:val="000000" w:themeColor="text1"/>
          <w:szCs w:val="22"/>
        </w:rPr>
        <w:t xml:space="preserve">Ayuntamiento de </w:t>
      </w:r>
      <w:r w:rsidR="0040413D" w:rsidRPr="001B6DBC">
        <w:rPr>
          <w:rFonts w:ascii="Palatino Linotype" w:eastAsia="Times New Roman" w:hAnsi="Palatino Linotype"/>
          <w:b/>
          <w:color w:val="000000" w:themeColor="text1"/>
          <w:szCs w:val="22"/>
        </w:rPr>
        <w:t>Chalco</w:t>
      </w:r>
      <w:r w:rsidR="00F84A05" w:rsidRPr="001B6DBC">
        <w:rPr>
          <w:rFonts w:ascii="Palatino Linotype" w:eastAsia="Times New Roman" w:hAnsi="Palatino Linotype"/>
          <w:b/>
          <w:color w:val="000000" w:themeColor="text1"/>
          <w:szCs w:val="22"/>
        </w:rPr>
        <w:t xml:space="preserve"> </w:t>
      </w:r>
      <w:r w:rsidRPr="001B6DBC">
        <w:rPr>
          <w:rFonts w:ascii="Palatino Linotype" w:eastAsia="Calibri" w:hAnsi="Palatino Linotype" w:cs="Arial"/>
          <w:lang w:val="es-ES"/>
        </w:rPr>
        <w:t>y se</w:t>
      </w:r>
      <w:r w:rsidRPr="001B6DBC">
        <w:rPr>
          <w:rFonts w:ascii="Palatino Linotype" w:eastAsia="Calibri" w:hAnsi="Palatino Linotype" w:cs="Arial"/>
          <w:b/>
          <w:lang w:val="es-ES"/>
        </w:rPr>
        <w:t xml:space="preserve"> ORDENA </w:t>
      </w:r>
      <w:r w:rsidRPr="001B6DBC">
        <w:rPr>
          <w:rFonts w:ascii="Palatino Linotype" w:eastAsia="Times New Roman" w:hAnsi="Palatino Linotype" w:cs="Arial"/>
          <w:lang w:val="es-ES"/>
        </w:rPr>
        <w:t>entregar</w:t>
      </w:r>
      <w:r w:rsidR="00A266E1" w:rsidRPr="001B6DBC">
        <w:rPr>
          <w:rFonts w:ascii="Palatino Linotype" w:eastAsia="Times New Roman" w:hAnsi="Palatino Linotype" w:cs="Arial"/>
          <w:lang w:val="es-ES"/>
        </w:rPr>
        <w:t xml:space="preserve"> vía Sistema de Acceso a Información Mexiquense </w:t>
      </w:r>
      <w:r w:rsidR="00A266E1" w:rsidRPr="001B6DBC">
        <w:rPr>
          <w:rFonts w:ascii="Palatino Linotype" w:eastAsia="Times New Roman" w:hAnsi="Palatino Linotype" w:cs="Arial"/>
          <w:b/>
          <w:lang w:val="es-ES"/>
        </w:rPr>
        <w:t>(SAIMEX)</w:t>
      </w:r>
      <w:r w:rsidRPr="001B6DBC">
        <w:rPr>
          <w:rFonts w:ascii="Palatino Linotype" w:eastAsia="Times New Roman" w:hAnsi="Palatino Linotype" w:cs="Arial"/>
          <w:b/>
          <w:lang w:val="es-ES"/>
        </w:rPr>
        <w:t>,</w:t>
      </w:r>
      <w:r w:rsidR="0040413D" w:rsidRPr="001B6DBC">
        <w:rPr>
          <w:rFonts w:ascii="Palatino Linotype" w:eastAsia="Times New Roman" w:hAnsi="Palatino Linotype" w:cs="Arial"/>
          <w:lang w:val="es-ES"/>
        </w:rPr>
        <w:t xml:space="preserve"> </w:t>
      </w:r>
      <w:r w:rsidR="0092087F" w:rsidRPr="001B6DBC">
        <w:rPr>
          <w:rFonts w:ascii="Palatino Linotype" w:eastAsia="Times New Roman" w:hAnsi="Palatino Linotype" w:cs="Arial"/>
          <w:lang w:val="es-ES"/>
        </w:rPr>
        <w:t>previa búsqueda exhaustiva y razonable,</w:t>
      </w:r>
      <w:r w:rsidR="0040413D" w:rsidRPr="001B6DBC">
        <w:rPr>
          <w:rFonts w:ascii="Palatino Linotype" w:eastAsia="Times New Roman" w:hAnsi="Palatino Linotype" w:cs="Arial"/>
          <w:lang w:val="es-ES"/>
        </w:rPr>
        <w:t xml:space="preserve"> </w:t>
      </w:r>
      <w:r w:rsidR="0092087F" w:rsidRPr="001B6DBC">
        <w:rPr>
          <w:rFonts w:ascii="Palatino Linotype" w:eastAsia="Times New Roman" w:hAnsi="Palatino Linotype" w:cs="Arial"/>
          <w:lang w:val="es-ES"/>
        </w:rPr>
        <w:t xml:space="preserve">en versión pública, </w:t>
      </w:r>
      <w:r w:rsidR="00A266E1" w:rsidRPr="001B6DBC">
        <w:rPr>
          <w:rFonts w:ascii="Palatino Linotype" w:eastAsia="Times New Roman" w:hAnsi="Palatino Linotype" w:cs="Arial"/>
          <w:lang w:val="es-ES"/>
        </w:rPr>
        <w:t>la siguiente información:</w:t>
      </w:r>
    </w:p>
    <w:p w14:paraId="71C835FF" w14:textId="2395B39C" w:rsidR="005A3307" w:rsidRPr="001B6DBC" w:rsidRDefault="0040413D" w:rsidP="0040413D">
      <w:pPr>
        <w:pStyle w:val="Prrafodelista"/>
        <w:numPr>
          <w:ilvl w:val="0"/>
          <w:numId w:val="10"/>
        </w:numPr>
        <w:tabs>
          <w:tab w:val="left" w:pos="567"/>
        </w:tabs>
        <w:spacing w:line="360" w:lineRule="auto"/>
        <w:ind w:left="851" w:right="565" w:hanging="284"/>
        <w:jc w:val="both"/>
        <w:rPr>
          <w:rFonts w:ascii="Palatino Linotype" w:eastAsia="Times New Roman" w:hAnsi="Palatino Linotype" w:cs="Arial"/>
          <w:b/>
        </w:rPr>
      </w:pPr>
      <w:r w:rsidRPr="001B6DBC">
        <w:rPr>
          <w:rFonts w:ascii="Palatino Linotype" w:eastAsia="Times New Roman" w:hAnsi="Palatino Linotype" w:cs="Arial"/>
          <w:b/>
          <w:lang w:val="es-ES"/>
        </w:rPr>
        <w:t>Recibos de nómina de todo el personal adscrito al Ayuntamiento de Chalco, de los meses de noviembre y diciembre de dos mil veinte y enero de dos mil veintiuno.</w:t>
      </w:r>
    </w:p>
    <w:p w14:paraId="7A0ADAA2" w14:textId="77777777" w:rsidR="006E02A2" w:rsidRPr="001B6DBC" w:rsidRDefault="006E02A2" w:rsidP="006E02A2">
      <w:pPr>
        <w:pStyle w:val="Prrafodelista"/>
        <w:tabs>
          <w:tab w:val="left" w:pos="567"/>
        </w:tabs>
        <w:spacing w:line="360" w:lineRule="auto"/>
        <w:ind w:left="1211" w:right="565"/>
        <w:jc w:val="both"/>
        <w:rPr>
          <w:rFonts w:ascii="Palatino Linotype" w:eastAsia="Times New Roman" w:hAnsi="Palatino Linotype" w:cs="Arial"/>
          <w:b/>
        </w:rPr>
      </w:pPr>
    </w:p>
    <w:p w14:paraId="26E4DED5" w14:textId="5FF57A4C" w:rsidR="0040413D" w:rsidRPr="001B6DBC" w:rsidRDefault="0040413D" w:rsidP="00F66048">
      <w:pPr>
        <w:spacing w:line="360" w:lineRule="auto"/>
        <w:jc w:val="both"/>
        <w:rPr>
          <w:rFonts w:ascii="Palatino Linotype" w:hAnsi="Palatino Linotype"/>
          <w:b/>
          <w:szCs w:val="22"/>
        </w:rPr>
      </w:pPr>
      <w:r w:rsidRPr="001B6DBC">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w:t>
      </w:r>
      <w:r w:rsidR="00CD389F" w:rsidRPr="001B6DBC">
        <w:rPr>
          <w:rFonts w:ascii="Palatino Linotype" w:eastAsia="Calibri" w:hAnsi="Palatino Linotype" w:cs="Arial"/>
        </w:rPr>
        <w:t>.</w:t>
      </w:r>
    </w:p>
    <w:p w14:paraId="676194D7" w14:textId="77777777" w:rsidR="00F66048" w:rsidRPr="001B6DBC" w:rsidRDefault="00F66048" w:rsidP="00F66048">
      <w:pPr>
        <w:spacing w:line="360" w:lineRule="auto"/>
        <w:jc w:val="both"/>
        <w:rPr>
          <w:rFonts w:ascii="Palatino Linotype" w:hAnsi="Palatino Linotype"/>
          <w:b/>
          <w:szCs w:val="22"/>
        </w:rPr>
      </w:pPr>
    </w:p>
    <w:p w14:paraId="3609FF9C" w14:textId="60DF6A88" w:rsidR="00DB2B46" w:rsidRPr="001B6DBC" w:rsidRDefault="00DB2B46" w:rsidP="00C1682A">
      <w:pPr>
        <w:tabs>
          <w:tab w:val="left" w:pos="8080"/>
        </w:tabs>
        <w:spacing w:line="360" w:lineRule="auto"/>
        <w:ind w:right="49"/>
        <w:contextualSpacing/>
        <w:jc w:val="both"/>
        <w:rPr>
          <w:rFonts w:ascii="Palatino Linotype" w:eastAsia="Palatino Linotype" w:hAnsi="Palatino Linotype" w:cs="Palatino Linotype"/>
          <w:b/>
        </w:rPr>
      </w:pPr>
      <w:r w:rsidRPr="001B6DBC">
        <w:rPr>
          <w:rFonts w:ascii="Palatino Linotype" w:eastAsia="Palatino Linotype" w:hAnsi="Palatino Linotype" w:cs="Palatino Linotype"/>
          <w:b/>
        </w:rPr>
        <w:t xml:space="preserve">TERCERO. Notifíquese </w:t>
      </w:r>
      <w:r w:rsidRPr="001B6DBC">
        <w:rPr>
          <w:rFonts w:ascii="Palatino Linotype" w:eastAsia="Palatino Linotype" w:hAnsi="Palatino Linotype" w:cs="Palatino Linotype"/>
        </w:rPr>
        <w:t xml:space="preserve">al Titular de la Unidad de Transparencia del </w:t>
      </w:r>
      <w:r w:rsidRPr="001B6DBC">
        <w:rPr>
          <w:rFonts w:ascii="Palatino Linotype" w:eastAsia="Palatino Linotype" w:hAnsi="Palatino Linotype" w:cs="Palatino Linotype"/>
          <w:b/>
        </w:rPr>
        <w:t>SUJETO OBLIGADO</w:t>
      </w:r>
      <w:r w:rsidRPr="001B6DBC">
        <w:rPr>
          <w:rFonts w:ascii="Palatino Linotype" w:eastAsia="Palatino Linotype" w:hAnsi="Palatino Linotype" w:cs="Palatino Linotype"/>
        </w:rPr>
        <w:t xml:space="preserve">, para que conforme a los artículos 186 último párrafo, 189 párrafo </w:t>
      </w:r>
      <w:r w:rsidRPr="001B6DBC">
        <w:rPr>
          <w:rFonts w:ascii="Palatino Linotype" w:eastAsia="Palatino Linotype" w:hAnsi="Palatino Linotype" w:cs="Palatino Linotype"/>
        </w:rPr>
        <w:lastRenderedPageBreak/>
        <w:t xml:space="preserve">segundo y 199 de la Ley de Transparencia y Acceso a la Información Pública del Estado de México y Municipios, </w:t>
      </w:r>
      <w:r w:rsidRPr="001B6DBC">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389FD7F8" w14:textId="77777777" w:rsidR="00DB2B46" w:rsidRPr="001B6DBC" w:rsidRDefault="00DB2B46" w:rsidP="00C1682A">
      <w:pPr>
        <w:tabs>
          <w:tab w:val="left" w:pos="8080"/>
        </w:tabs>
        <w:spacing w:line="360" w:lineRule="auto"/>
        <w:ind w:right="49"/>
        <w:contextualSpacing/>
        <w:jc w:val="both"/>
        <w:rPr>
          <w:rFonts w:ascii="Palatino Linotype" w:eastAsia="Palatino Linotype" w:hAnsi="Palatino Linotype" w:cs="Palatino Linotype"/>
          <w:b/>
        </w:rPr>
      </w:pPr>
      <w:r w:rsidRPr="001B6DBC">
        <w:rPr>
          <w:rFonts w:ascii="Palatino Linotype" w:eastAsia="Palatino Linotype" w:hAnsi="Palatino Linotype" w:cs="Palatino Linotype"/>
          <w:b/>
        </w:rPr>
        <w:tab/>
      </w:r>
    </w:p>
    <w:p w14:paraId="672D05D4" w14:textId="1E07FFF4" w:rsidR="00DB2B46" w:rsidRPr="001B6DBC" w:rsidRDefault="00DB2B46" w:rsidP="00C1682A">
      <w:pPr>
        <w:shd w:val="clear" w:color="auto" w:fill="FFFFFF"/>
        <w:spacing w:line="360" w:lineRule="auto"/>
        <w:jc w:val="both"/>
        <w:rPr>
          <w:rFonts w:ascii="Palatino Linotype" w:hAnsi="Palatino Linotype"/>
        </w:rPr>
      </w:pPr>
      <w:r w:rsidRPr="001B6DBC">
        <w:rPr>
          <w:rFonts w:ascii="Palatino Linotype" w:eastAsia="Times New Roman" w:hAnsi="Palatino Linotype" w:cs="Arial"/>
          <w:b/>
        </w:rPr>
        <w:t xml:space="preserve">CUARTO. </w:t>
      </w:r>
      <w:r w:rsidRPr="001B6DBC">
        <w:rPr>
          <w:rFonts w:ascii="Palatino Linotype" w:eastAsia="Times New Roman" w:hAnsi="Palatino Linotype" w:cs="Times New Roman"/>
          <w:b/>
          <w:bCs/>
          <w:color w:val="222222"/>
          <w:lang w:val="es-ES"/>
        </w:rPr>
        <w:t>Notifíquese</w:t>
      </w:r>
      <w:r w:rsidRPr="001B6DBC">
        <w:rPr>
          <w:rFonts w:ascii="Palatino Linotype" w:eastAsia="Times New Roman" w:hAnsi="Palatino Linotype" w:cs="Times New Roman"/>
          <w:bCs/>
          <w:color w:val="222222"/>
          <w:lang w:val="es-ES"/>
        </w:rPr>
        <w:t xml:space="preserve"> a</w:t>
      </w:r>
      <w:r w:rsidRPr="001B6DBC">
        <w:rPr>
          <w:rFonts w:ascii="Palatino Linotype" w:hAnsi="Palatino Linotype"/>
          <w:b/>
        </w:rPr>
        <w:t xml:space="preserve"> </w:t>
      </w:r>
      <w:r w:rsidR="00CD08EE" w:rsidRPr="00CD08EE">
        <w:rPr>
          <w:rFonts w:ascii="Palatino Linotype" w:hAnsi="Palatino Linotype"/>
          <w:b/>
          <w:highlight w:val="black"/>
        </w:rPr>
        <w:t>------</w:t>
      </w:r>
      <w:r w:rsidRPr="001B6DBC">
        <w:rPr>
          <w:rFonts w:ascii="Palatino Linotype" w:hAnsi="Palatino Linotype"/>
        </w:rPr>
        <w:t xml:space="preserve">la presente resolución. </w:t>
      </w:r>
    </w:p>
    <w:p w14:paraId="454593D2" w14:textId="77777777" w:rsidR="00DB2B46" w:rsidRPr="001B6DBC" w:rsidRDefault="00DB2B46" w:rsidP="00C1682A">
      <w:pPr>
        <w:shd w:val="clear" w:color="auto" w:fill="FFFFFF"/>
        <w:spacing w:line="360" w:lineRule="auto"/>
        <w:jc w:val="both"/>
        <w:rPr>
          <w:rFonts w:ascii="Palatino Linotype" w:hAnsi="Palatino Linotype"/>
        </w:rPr>
      </w:pPr>
    </w:p>
    <w:p w14:paraId="7E38BB88" w14:textId="14E9FA2E" w:rsidR="007A4DB8" w:rsidRPr="001B6DBC" w:rsidRDefault="00DB2B46" w:rsidP="002A3023">
      <w:pPr>
        <w:spacing w:line="360" w:lineRule="auto"/>
        <w:jc w:val="both"/>
        <w:rPr>
          <w:rFonts w:ascii="Palatino Linotype" w:eastAsia="MS Mincho" w:hAnsi="Palatino Linotype" w:cs="Times New Roman"/>
          <w:lang w:val="es-ES"/>
        </w:rPr>
      </w:pPr>
      <w:r w:rsidRPr="001B6DBC">
        <w:rPr>
          <w:rFonts w:ascii="Palatino Linotype" w:eastAsia="MS Mincho" w:hAnsi="Palatino Linotype" w:cs="Times New Roman"/>
          <w:b/>
          <w:lang w:val="es-MX"/>
        </w:rPr>
        <w:t>QUINTO.</w:t>
      </w:r>
      <w:r w:rsidRPr="001B6DBC">
        <w:rPr>
          <w:rFonts w:ascii="Palatino Linotype" w:eastAsia="MS Mincho" w:hAnsi="Palatino Linotype" w:cs="Times New Roman"/>
          <w:lang w:val="es-MX"/>
        </w:rPr>
        <w:t xml:space="preserve"> </w:t>
      </w:r>
      <w:r w:rsidRPr="001B6DBC">
        <w:rPr>
          <w:rFonts w:ascii="Palatino Linotype" w:eastAsia="MS Mincho" w:hAnsi="Palatino Linotype" w:cs="Times New Roman"/>
          <w:lang w:val="es-ES"/>
        </w:rPr>
        <w:t xml:space="preserve">Se hace del conocimiento de </w:t>
      </w:r>
      <w:r w:rsidR="00CD08EE" w:rsidRPr="00CD08EE">
        <w:rPr>
          <w:rFonts w:ascii="Palatino Linotype" w:hAnsi="Palatino Linotype"/>
          <w:b/>
          <w:highlight w:val="black"/>
        </w:rPr>
        <w:t>------</w:t>
      </w:r>
      <w:r w:rsidR="0040413D" w:rsidRPr="001B6DBC">
        <w:rPr>
          <w:rFonts w:ascii="Palatino Linotype" w:hAnsi="Palatino Linotype"/>
          <w:b/>
        </w:rPr>
        <w:t xml:space="preserve"> </w:t>
      </w:r>
      <w:r w:rsidRPr="001B6DBC">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w:t>
      </w:r>
      <w:r w:rsidR="006864C7" w:rsidRPr="001B6DBC">
        <w:rPr>
          <w:rFonts w:ascii="Palatino Linotype" w:eastAsia="MS Mincho" w:hAnsi="Palatino Linotype" w:cs="Times New Roman"/>
          <w:lang w:val="es-ES"/>
        </w:rPr>
        <w:t>lgún perjuicio podrá impugnar</w:t>
      </w:r>
      <w:r w:rsidR="00FC453A" w:rsidRPr="001B6DBC">
        <w:rPr>
          <w:rFonts w:ascii="Palatino Linotype" w:eastAsia="MS Mincho" w:hAnsi="Palatino Linotype" w:cs="Times New Roman"/>
          <w:lang w:val="es-ES"/>
        </w:rPr>
        <w:t xml:space="preserve"> </w:t>
      </w:r>
      <w:r w:rsidRPr="001B6DBC">
        <w:rPr>
          <w:rFonts w:ascii="Palatino Linotype" w:eastAsia="MS Mincho" w:hAnsi="Palatino Linotype" w:cs="Times New Roman"/>
          <w:bCs/>
          <w:lang w:val="es-ES"/>
        </w:rPr>
        <w:t>vía juicio de amparo</w:t>
      </w:r>
      <w:r w:rsidRPr="001B6DBC">
        <w:rPr>
          <w:rFonts w:ascii="Palatino Linotype" w:eastAsia="MS Mincho" w:hAnsi="Palatino Linotype" w:cs="Times New Roman"/>
          <w:lang w:val="es-ES"/>
        </w:rPr>
        <w:t xml:space="preserve"> en los términos de las leyes aplicables.</w:t>
      </w:r>
    </w:p>
    <w:p w14:paraId="366AE259" w14:textId="77777777" w:rsidR="00875C5D" w:rsidRPr="001B6DBC" w:rsidRDefault="00875C5D" w:rsidP="002A3023">
      <w:pPr>
        <w:spacing w:line="360" w:lineRule="auto"/>
        <w:jc w:val="both"/>
        <w:rPr>
          <w:rFonts w:ascii="Palatino Linotype" w:eastAsia="MS Mincho" w:hAnsi="Palatino Linotype" w:cs="Times New Roman"/>
          <w:lang w:val="es-ES"/>
        </w:rPr>
      </w:pPr>
    </w:p>
    <w:p w14:paraId="15F3307F" w14:textId="74339E90" w:rsidR="00D50A86" w:rsidRPr="001B6DBC" w:rsidRDefault="00C75BCE" w:rsidP="002A3023">
      <w:pPr>
        <w:spacing w:line="360" w:lineRule="auto"/>
        <w:jc w:val="both"/>
        <w:rPr>
          <w:rFonts w:ascii="Palatino Linotype" w:hAnsi="Palatino Linotype"/>
          <w:color w:val="000000"/>
          <w:shd w:val="clear" w:color="auto" w:fill="FFFFFF"/>
        </w:rPr>
      </w:pPr>
      <w:r w:rsidRPr="001B6DBC">
        <w:rPr>
          <w:rFonts w:ascii="Palatino Linotype" w:eastAsia="MS Mincho" w:hAnsi="Palatino Linotype" w:cs="Times New Roman"/>
          <w:b/>
          <w:lang w:val="es-ES"/>
        </w:rPr>
        <w:t>SEXTO</w:t>
      </w:r>
      <w:r w:rsidR="00875C5D" w:rsidRPr="001B6DBC">
        <w:rPr>
          <w:rFonts w:ascii="Palatino Linotype" w:eastAsia="MS Mincho" w:hAnsi="Palatino Linotype" w:cs="Times New Roman"/>
          <w:b/>
          <w:lang w:val="es-ES"/>
        </w:rPr>
        <w:t>.</w:t>
      </w:r>
      <w:r w:rsidR="00875C5D" w:rsidRPr="001B6DBC">
        <w:rPr>
          <w:rFonts w:ascii="Palatino Linotype" w:eastAsia="MS Mincho" w:hAnsi="Palatino Linotype" w:cs="Times New Roman"/>
          <w:lang w:val="es-ES"/>
        </w:rPr>
        <w:t xml:space="preserve"> </w:t>
      </w:r>
      <w:r w:rsidR="007D13C0" w:rsidRPr="001B6DBC">
        <w:rPr>
          <w:rFonts w:ascii="Palatino Linotype" w:hAnsi="Palatino Linotype"/>
          <w:color w:val="000000"/>
          <w:shd w:val="clear" w:color="auto" w:fill="FFFFFF"/>
        </w:rPr>
        <w:t>Con fundamento en el artículo 198 de la Ley de Transparencia y Acceso a la Información Pública del Estado de México y Municipios, se apercibe al </w:t>
      </w:r>
      <w:r w:rsidR="007D13C0" w:rsidRPr="001B6DBC">
        <w:rPr>
          <w:rFonts w:ascii="Palatino Linotype" w:hAnsi="Palatino Linotype"/>
          <w:b/>
          <w:bCs/>
          <w:color w:val="000000"/>
          <w:shd w:val="clear" w:color="auto" w:fill="FFFFFF"/>
        </w:rPr>
        <w:t>SUJETO OBLIGADO</w:t>
      </w:r>
      <w:r w:rsidR="007D13C0" w:rsidRPr="001B6DBC">
        <w:rPr>
          <w:rFonts w:ascii="Palatino Linotype" w:hAnsi="Palatino Linotype"/>
          <w:color w:val="000000"/>
          <w:shd w:val="clear" w:color="auto" w:fill="FFFFFF"/>
        </w:rPr>
        <w:t> de que, en caso de incumplimiento total o parcial de la presente resolución, se actuará de conformidad con lo dispuesto en los artículos 213, 214, 215, 216 y 217 de la ley en cita. </w:t>
      </w:r>
    </w:p>
    <w:p w14:paraId="7B57000E" w14:textId="77777777" w:rsidR="003D0A00" w:rsidRPr="001B6DBC" w:rsidRDefault="003D0A00" w:rsidP="002A3023">
      <w:pPr>
        <w:spacing w:line="360" w:lineRule="auto"/>
        <w:jc w:val="both"/>
        <w:rPr>
          <w:rFonts w:ascii="Palatino Linotype" w:hAnsi="Palatino Linotype"/>
          <w:color w:val="000000"/>
          <w:shd w:val="clear" w:color="auto" w:fill="FFFFFF"/>
        </w:rPr>
      </w:pPr>
    </w:p>
    <w:p w14:paraId="49B7827A" w14:textId="0653994C" w:rsidR="003D0A00" w:rsidRPr="001B6DBC" w:rsidRDefault="00D50A86" w:rsidP="00D50A86">
      <w:pPr>
        <w:spacing w:line="360" w:lineRule="auto"/>
        <w:ind w:right="48"/>
        <w:jc w:val="both"/>
        <w:rPr>
          <w:rFonts w:ascii="Palatino Linotype" w:hAnsi="Palatino Linotype"/>
          <w:color w:val="000000"/>
          <w:lang w:val="es-ES" w:eastAsia="es-MX"/>
        </w:rPr>
      </w:pPr>
      <w:r w:rsidRPr="001B6DBC">
        <w:rPr>
          <w:rFonts w:ascii="Palatino Linotype" w:hAnsi="Palatino Linotype"/>
          <w:b/>
          <w:color w:val="000000"/>
          <w:shd w:val="clear" w:color="auto" w:fill="FFFFFF"/>
        </w:rPr>
        <w:t>SÉPTIMO.</w:t>
      </w:r>
      <w:r w:rsidR="003D0A00" w:rsidRPr="001B6DBC">
        <w:rPr>
          <w:rFonts w:ascii="Palatino Linotype" w:hAnsi="Palatino Linotype"/>
          <w:b/>
          <w:color w:val="000000"/>
          <w:shd w:val="clear" w:color="auto" w:fill="FFFFFF"/>
        </w:rPr>
        <w:t xml:space="preserve"> </w:t>
      </w:r>
      <w:r w:rsidR="003D0A00" w:rsidRPr="001B6DBC">
        <w:rPr>
          <w:rFonts w:ascii="Palatino Linotype" w:hAnsi="Palatino Linotype"/>
          <w:color w:val="000000"/>
          <w:lang w:val="es-ES" w:eastAsia="es-MX"/>
        </w:rPr>
        <w:t xml:space="preserve">Gírese </w:t>
      </w:r>
      <w:r w:rsidR="00CD389F" w:rsidRPr="001B6DBC">
        <w:rPr>
          <w:rFonts w:ascii="Palatino Linotype" w:eastAsia="MS Mincho" w:hAnsi="Palatino Linotype"/>
        </w:rPr>
        <w:t xml:space="preserve">oficio a la Dirección de Datos Personales de este Instituto para hacer de su conocimiento la presente resolución, a fin de que en ejercicio de sus atribuciones y de conformidad con lo dispuesto por el artículo 82, fracciones XIV, </w:t>
      </w:r>
      <w:r w:rsidR="00CD389F" w:rsidRPr="001B6DBC">
        <w:rPr>
          <w:rFonts w:ascii="Palatino Linotype" w:eastAsia="MS Mincho" w:hAnsi="Palatino Linotype"/>
        </w:rPr>
        <w:lastRenderedPageBreak/>
        <w:t xml:space="preserve">XXII, XXIII y XXV de la Ley de Protección de Datos Personales en Posesión de Sujetos Obligados del Estado de México y Municipios, determine lo conducente, en términos del </w:t>
      </w:r>
      <w:r w:rsidR="00CD389F" w:rsidRPr="001B6DBC">
        <w:rPr>
          <w:rFonts w:ascii="Palatino Linotype" w:eastAsia="MS Mincho" w:hAnsi="Palatino Linotype"/>
          <w:b/>
        </w:rPr>
        <w:t>Considerando SÉPTIMO.</w:t>
      </w:r>
    </w:p>
    <w:p w14:paraId="226412D8" w14:textId="77777777" w:rsidR="003D0A00" w:rsidRPr="001B6DBC" w:rsidRDefault="003D0A00" w:rsidP="00D50A86">
      <w:pPr>
        <w:spacing w:line="360" w:lineRule="auto"/>
        <w:ind w:right="48"/>
        <w:jc w:val="both"/>
        <w:rPr>
          <w:rFonts w:ascii="Palatino Linotype" w:hAnsi="Palatino Linotype"/>
          <w:b/>
          <w:color w:val="000000"/>
          <w:shd w:val="clear" w:color="auto" w:fill="FFFFFF"/>
        </w:rPr>
      </w:pPr>
    </w:p>
    <w:p w14:paraId="051F776D" w14:textId="6DC56AD7" w:rsidR="007D13C0" w:rsidRPr="001B6DBC" w:rsidRDefault="003D0A00" w:rsidP="00D50A86">
      <w:pPr>
        <w:spacing w:line="360" w:lineRule="auto"/>
        <w:ind w:right="48"/>
        <w:jc w:val="both"/>
        <w:rPr>
          <w:rFonts w:ascii="Palatino Linotype" w:eastAsia="Calibri" w:hAnsi="Palatino Linotype" w:cs="Arial"/>
          <w:bCs/>
        </w:rPr>
      </w:pPr>
      <w:r w:rsidRPr="001B6DBC">
        <w:rPr>
          <w:rFonts w:ascii="Palatino Linotype" w:hAnsi="Palatino Linotype"/>
          <w:b/>
          <w:color w:val="000000"/>
          <w:shd w:val="clear" w:color="auto" w:fill="FFFFFF"/>
        </w:rPr>
        <w:t>OCTAVO.</w:t>
      </w:r>
      <w:r w:rsidR="00D50A86" w:rsidRPr="001B6DBC">
        <w:rPr>
          <w:rFonts w:ascii="Palatino Linotype" w:hAnsi="Palatino Linotype"/>
          <w:b/>
          <w:color w:val="000000"/>
          <w:shd w:val="clear" w:color="auto" w:fill="FFFFFF"/>
        </w:rPr>
        <w:t xml:space="preserve"> </w:t>
      </w:r>
      <w:r w:rsidR="00D50A86" w:rsidRPr="001B6DBC">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323BA85" w14:textId="77777777" w:rsidR="003D0A00" w:rsidRPr="001B6DBC" w:rsidRDefault="003D0A00" w:rsidP="00D50A86">
      <w:pPr>
        <w:spacing w:line="360" w:lineRule="auto"/>
        <w:ind w:right="48"/>
        <w:jc w:val="both"/>
        <w:rPr>
          <w:rFonts w:ascii="Palatino Linotype" w:eastAsia="Calibri" w:hAnsi="Palatino Linotype" w:cs="Arial"/>
          <w:bCs/>
        </w:rPr>
      </w:pPr>
    </w:p>
    <w:bookmarkEnd w:id="43"/>
    <w:p w14:paraId="4A380E72" w14:textId="72AD0D4A" w:rsidR="001B6DBC" w:rsidRDefault="009157E2" w:rsidP="00C1682A">
      <w:pPr>
        <w:tabs>
          <w:tab w:val="left" w:pos="0"/>
        </w:tabs>
        <w:spacing w:line="360" w:lineRule="auto"/>
        <w:ind w:right="49"/>
        <w:jc w:val="both"/>
        <w:rPr>
          <w:rFonts w:ascii="Palatino Linotype" w:hAnsi="Palatino Linotype" w:cs="Arial"/>
        </w:rPr>
      </w:pPr>
      <w:r w:rsidRPr="001B6DBC">
        <w:rPr>
          <w:rFonts w:ascii="Palatino Linotype" w:hAnsi="Palatino Linotype" w:cs="Arial"/>
        </w:rPr>
        <w:t>ASÍ LO RESUELVE, POR UNANIMIDAD DE VOTOS, EL PLENO DEL</w:t>
      </w:r>
      <w:r w:rsidRPr="001B6DBC">
        <w:rPr>
          <w:rFonts w:ascii="Palatino Linotype" w:eastAsia="Arial Unicode MS" w:hAnsi="Palatino Linotype" w:cs="Arial"/>
        </w:rPr>
        <w:t xml:space="preserve"> INSTITUTO DE TRANSPARENCIA, ACCESO A LA INFORMACIÓN PÚBLICA Y PROTECCIÓN DE DATOS PERSONALES DEL ESTADO DE MÉXICO Y MUNICIPIOS</w:t>
      </w:r>
      <w:r w:rsidRPr="001B6DBC">
        <w:rPr>
          <w:rFonts w:ascii="Palatino Linotype" w:hAnsi="Palatino Linotype" w:cs="Arial"/>
        </w:rPr>
        <w:t xml:space="preserve">, CONFORMADO POR LOS COMISIONADOS ZULEMA MARTÍNEZ </w:t>
      </w:r>
      <w:r w:rsidR="00D70F0E" w:rsidRPr="001B6DBC">
        <w:rPr>
          <w:rFonts w:ascii="Palatino Linotype" w:hAnsi="Palatino Linotype" w:cs="Arial"/>
        </w:rPr>
        <w:t>SÁNCHEZ; EVA ABAID YAPUR</w:t>
      </w:r>
      <w:r w:rsidR="001B6DBC">
        <w:rPr>
          <w:rFonts w:ascii="Palatino Linotype" w:hAnsi="Palatino Linotype" w:cs="Arial"/>
        </w:rPr>
        <w:t xml:space="preserve"> (AUSENCIA JUSTIFICADA)</w:t>
      </w:r>
      <w:r w:rsidR="00D70F0E" w:rsidRPr="001B6DBC">
        <w:rPr>
          <w:rFonts w:ascii="Palatino Linotype" w:hAnsi="Palatino Linotype" w:cs="Arial"/>
        </w:rPr>
        <w:t>; JOSÉ GUADALUPE LUNA HERNÁNDEZ</w:t>
      </w:r>
      <w:r w:rsidR="001B6DBC">
        <w:rPr>
          <w:rFonts w:ascii="Palatino Linotype" w:hAnsi="Palatino Linotype" w:cs="Arial"/>
        </w:rPr>
        <w:t xml:space="preserve"> </w:t>
      </w:r>
      <w:r w:rsidR="001B6DBC" w:rsidRPr="001B6DBC">
        <w:rPr>
          <w:rFonts w:ascii="Palatino Linotype" w:hAnsi="Palatino Linotype" w:cs="Arial"/>
        </w:rPr>
        <w:t>EMITIENDO VOTO PARTICULAR</w:t>
      </w:r>
      <w:r w:rsidR="00D70F0E" w:rsidRPr="001B6DBC">
        <w:rPr>
          <w:rFonts w:ascii="Palatino Linotype" w:hAnsi="Palatino Linotype" w:cs="Arial"/>
        </w:rPr>
        <w:t>; JAVIER MARTÍNEZ</w:t>
      </w:r>
      <w:r w:rsidR="002A3023" w:rsidRPr="001B6DBC">
        <w:rPr>
          <w:rFonts w:ascii="Palatino Linotype" w:hAnsi="Palatino Linotype" w:cs="Arial"/>
        </w:rPr>
        <w:t xml:space="preserve"> CRUZ </w:t>
      </w:r>
      <w:r w:rsidR="001B6DBC" w:rsidRPr="001B6DBC">
        <w:rPr>
          <w:rFonts w:ascii="Palatino Linotype" w:hAnsi="Palatino Linotype" w:cs="Arial"/>
        </w:rPr>
        <w:t xml:space="preserve">EMITIENDO VOTO PARTICULAR </w:t>
      </w:r>
      <w:r w:rsidR="001B6DBC">
        <w:rPr>
          <w:rFonts w:ascii="Palatino Linotype" w:hAnsi="Palatino Linotype" w:cs="Arial"/>
        </w:rPr>
        <w:t xml:space="preserve"> </w:t>
      </w:r>
      <w:r w:rsidR="00D70F0E" w:rsidRPr="001B6DBC">
        <w:rPr>
          <w:rFonts w:ascii="Palatino Linotype" w:hAnsi="Palatino Linotype" w:cs="Arial"/>
        </w:rPr>
        <w:t>Y LUIS GUSTAVO PARRA NORIEGA</w:t>
      </w:r>
      <w:r w:rsidR="002A3023" w:rsidRPr="001B6DBC">
        <w:rPr>
          <w:rFonts w:ascii="Palatino Linotype" w:hAnsi="Palatino Linotype" w:cs="Arial"/>
        </w:rPr>
        <w:t xml:space="preserve"> EMITIENDO VOTO PARTICULAR</w:t>
      </w:r>
      <w:r w:rsidR="00A345A3" w:rsidRPr="001B6DBC">
        <w:rPr>
          <w:rFonts w:ascii="Palatino Linotype" w:hAnsi="Palatino Linotype" w:cs="Arial"/>
        </w:rPr>
        <w:t xml:space="preserve">; EN LA </w:t>
      </w:r>
      <w:r w:rsidR="001638B2" w:rsidRPr="001B6DBC">
        <w:rPr>
          <w:rFonts w:ascii="Palatino Linotype" w:hAnsi="Palatino Linotype" w:cs="Arial"/>
        </w:rPr>
        <w:t>DÉCIMA</w:t>
      </w:r>
      <w:r w:rsidR="00CD389F" w:rsidRPr="001B6DBC">
        <w:rPr>
          <w:rFonts w:ascii="Palatino Linotype" w:hAnsi="Palatino Linotype" w:cs="Arial"/>
        </w:rPr>
        <w:t xml:space="preserve"> TERCERA</w:t>
      </w:r>
      <w:r w:rsidR="001638B2" w:rsidRPr="001B6DBC">
        <w:rPr>
          <w:rFonts w:ascii="Palatino Linotype" w:hAnsi="Palatino Linotype" w:cs="Arial"/>
        </w:rPr>
        <w:t xml:space="preserve"> </w:t>
      </w:r>
      <w:r w:rsidR="001B11F9" w:rsidRPr="001B6DBC">
        <w:rPr>
          <w:rFonts w:ascii="Palatino Linotype" w:hAnsi="Palatino Linotype" w:cs="Arial"/>
        </w:rPr>
        <w:t>SESIÓN</w:t>
      </w:r>
      <w:r w:rsidR="00D70F0E" w:rsidRPr="001B6DBC">
        <w:rPr>
          <w:rFonts w:ascii="Palatino Linotype" w:hAnsi="Palatino Linotype" w:cs="Arial"/>
        </w:rPr>
        <w:t xml:space="preserve"> </w:t>
      </w:r>
      <w:r w:rsidR="00A345A3" w:rsidRPr="001B6DBC">
        <w:rPr>
          <w:rFonts w:ascii="Palatino Linotype" w:hAnsi="Palatino Linotype" w:cs="Arial"/>
        </w:rPr>
        <w:t xml:space="preserve">ORDINARIA CELEBRADA EL </w:t>
      </w:r>
      <w:r w:rsidR="00CD389F" w:rsidRPr="001B6DBC">
        <w:rPr>
          <w:rFonts w:ascii="Palatino Linotype" w:hAnsi="Palatino Linotype" w:cs="Arial"/>
        </w:rPr>
        <w:t xml:space="preserve">VEINTIUNO </w:t>
      </w:r>
      <w:r w:rsidR="00977C40" w:rsidRPr="001B6DBC">
        <w:rPr>
          <w:rFonts w:ascii="Palatino Linotype" w:hAnsi="Palatino Linotype" w:cs="Arial"/>
        </w:rPr>
        <w:t xml:space="preserve">DE </w:t>
      </w:r>
      <w:r w:rsidR="00CD389F" w:rsidRPr="001B6DBC">
        <w:rPr>
          <w:rFonts w:ascii="Palatino Linotype" w:hAnsi="Palatino Linotype" w:cs="Arial"/>
        </w:rPr>
        <w:t>ABRIL</w:t>
      </w:r>
      <w:r w:rsidR="00D70F0E" w:rsidRPr="001B6DBC">
        <w:rPr>
          <w:rFonts w:ascii="Palatino Linotype" w:hAnsi="Palatino Linotype" w:cs="Arial"/>
        </w:rPr>
        <w:t xml:space="preserve"> DE DOS MIL </w:t>
      </w:r>
      <w:r w:rsidR="001638B2" w:rsidRPr="001B6DBC">
        <w:rPr>
          <w:rFonts w:ascii="Palatino Linotype" w:hAnsi="Palatino Linotype" w:cs="Arial"/>
        </w:rPr>
        <w:t>VEINTIUNO</w:t>
      </w:r>
      <w:r w:rsidR="00D70F0E" w:rsidRPr="001B6DBC">
        <w:rPr>
          <w:rFonts w:ascii="Palatino Linotype" w:hAnsi="Palatino Linotype" w:cs="Arial"/>
        </w:rPr>
        <w:t xml:space="preserve">, ANTE EL SECRETARIO TÉCNICO </w:t>
      </w:r>
      <w:r w:rsidRPr="001B6DBC">
        <w:rPr>
          <w:rFonts w:ascii="Palatino Linotype" w:hAnsi="Palatino Linotype" w:cs="Arial"/>
        </w:rPr>
        <w:t xml:space="preserve">DEL PLENO, </w:t>
      </w:r>
      <w:r w:rsidRPr="001B6DBC">
        <w:rPr>
          <w:rFonts w:ascii="Palatino Linotype" w:hAnsi="Palatino Linotype"/>
        </w:rPr>
        <w:t>ALEXIS TAPIA RAMÍREZ</w:t>
      </w:r>
      <w:r w:rsidRPr="001B6DBC">
        <w:rPr>
          <w:rFonts w:ascii="Palatino Linotype" w:hAnsi="Palatino Linotype" w:cs="Arial"/>
        </w:rPr>
        <w:t>.</w:t>
      </w:r>
    </w:p>
    <w:p w14:paraId="49027498" w14:textId="77777777" w:rsidR="001B6DBC" w:rsidRDefault="001B6DBC">
      <w:pPr>
        <w:rPr>
          <w:rFonts w:ascii="Palatino Linotype" w:hAnsi="Palatino Linotype" w:cs="Arial"/>
        </w:rPr>
      </w:pPr>
      <w:r>
        <w:rPr>
          <w:rFonts w:ascii="Palatino Linotype" w:hAnsi="Palatino Linotype" w:cs="Arial"/>
        </w:rPr>
        <w:br w:type="page"/>
      </w:r>
    </w:p>
    <w:bookmarkEnd w:id="44"/>
    <w:bookmarkEnd w:id="45"/>
    <w:p w14:paraId="2852F4F5" w14:textId="77777777" w:rsidR="001105B5" w:rsidRPr="001B6DBC" w:rsidRDefault="001105B5" w:rsidP="00C1682A">
      <w:pPr>
        <w:tabs>
          <w:tab w:val="left" w:pos="0"/>
        </w:tabs>
        <w:spacing w:line="360" w:lineRule="auto"/>
        <w:ind w:right="49"/>
        <w:jc w:val="both"/>
        <w:rPr>
          <w:rFonts w:ascii="Palatino Linotype" w:hAnsi="Palatino Linotype" w:cs="Arial"/>
        </w:rPr>
      </w:pPr>
    </w:p>
    <w:sectPr w:rsidR="001105B5" w:rsidRPr="001B6DBC" w:rsidSect="00C1682A">
      <w:headerReference w:type="even" r:id="rId15"/>
      <w:headerReference w:type="default" r:id="rId16"/>
      <w:footerReference w:type="default" r:id="rId17"/>
      <w:headerReference w:type="first" r:id="rId18"/>
      <w:footerReference w:type="first" r:id="rId19"/>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140EF0" w14:textId="77777777" w:rsidR="00B37FF7" w:rsidRDefault="00B37FF7" w:rsidP="00587366">
      <w:r>
        <w:separator/>
      </w:r>
    </w:p>
  </w:endnote>
  <w:endnote w:type="continuationSeparator" w:id="0">
    <w:p w14:paraId="5EFC4AB5" w14:textId="77777777" w:rsidR="00B37FF7" w:rsidRDefault="00B37FF7"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14:paraId="187818B4" w14:textId="246A4717" w:rsidR="0074775A" w:rsidRPr="00883450" w:rsidRDefault="0074775A">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5E6C49">
              <w:rPr>
                <w:rFonts w:ascii="Palatino Linotype" w:hAnsi="Palatino Linotype"/>
                <w:b/>
                <w:bCs/>
                <w:noProof/>
                <w:sz w:val="22"/>
                <w:szCs w:val="20"/>
              </w:rPr>
              <w:t>38</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5E6C49">
              <w:rPr>
                <w:rFonts w:ascii="Palatino Linotype" w:hAnsi="Palatino Linotype"/>
                <w:b/>
                <w:bCs/>
                <w:noProof/>
                <w:sz w:val="22"/>
                <w:szCs w:val="20"/>
              </w:rPr>
              <w:t>50</w:t>
            </w:r>
            <w:r w:rsidRPr="00883450">
              <w:rPr>
                <w:rFonts w:ascii="Palatino Linotype" w:hAnsi="Palatino Linotype"/>
                <w:b/>
                <w:bCs/>
                <w:sz w:val="22"/>
                <w:szCs w:val="20"/>
              </w:rPr>
              <w:fldChar w:fldCharType="end"/>
            </w:r>
          </w:p>
        </w:sdtContent>
      </w:sdt>
    </w:sdtContent>
  </w:sdt>
  <w:p w14:paraId="6243EC1B" w14:textId="77777777" w:rsidR="0074775A" w:rsidRDefault="0074775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882B7" w14:textId="77777777" w:rsidR="0074775A" w:rsidRPr="00883450" w:rsidRDefault="0074775A"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5E6C49" w:rsidRPr="005E6C49">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5E6C49" w:rsidRPr="005E6C49">
      <w:rPr>
        <w:rFonts w:ascii="Palatino Linotype" w:hAnsi="Palatino Linotype"/>
        <w:noProof/>
        <w:sz w:val="22"/>
        <w:szCs w:val="22"/>
        <w:lang w:val="es-ES"/>
      </w:rPr>
      <w:t>50</w:t>
    </w:r>
    <w:r w:rsidRPr="00883450">
      <w:rPr>
        <w:rFonts w:ascii="Palatino Linotype" w:hAnsi="Palatino Linotype"/>
        <w:sz w:val="22"/>
        <w:szCs w:val="22"/>
      </w:rPr>
      <w:fldChar w:fldCharType="end"/>
    </w:r>
  </w:p>
  <w:p w14:paraId="5F5C4865" w14:textId="77777777" w:rsidR="0074775A" w:rsidRPr="00883450" w:rsidRDefault="0074775A">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EEAD01" w14:textId="77777777" w:rsidR="00B37FF7" w:rsidRDefault="00B37FF7" w:rsidP="00587366">
      <w:r>
        <w:separator/>
      </w:r>
    </w:p>
  </w:footnote>
  <w:footnote w:type="continuationSeparator" w:id="0">
    <w:p w14:paraId="6819C187" w14:textId="77777777" w:rsidR="00B37FF7" w:rsidRDefault="00B37FF7" w:rsidP="00587366">
      <w:r>
        <w:continuationSeparator/>
      </w:r>
    </w:p>
  </w:footnote>
  <w:footnote w:id="1">
    <w:p w14:paraId="19EC3984" w14:textId="77777777" w:rsidR="0074775A" w:rsidRDefault="0074775A" w:rsidP="000454F1">
      <w:pPr>
        <w:pStyle w:val="Textonotapie"/>
      </w:pPr>
      <w:r>
        <w:rPr>
          <w:rStyle w:val="Refdenotaalpie"/>
        </w:rPr>
        <w:footnoteRef/>
      </w:r>
      <w:r>
        <w:t xml:space="preserve"> Convención Americana sobre Derechos Humanos. Artículo 13.</w:t>
      </w:r>
    </w:p>
  </w:footnote>
  <w:footnote w:id="2">
    <w:p w14:paraId="16674A6F" w14:textId="77777777" w:rsidR="0074775A" w:rsidRDefault="0074775A" w:rsidP="000454F1">
      <w:pPr>
        <w:pStyle w:val="Textonotapie"/>
      </w:pPr>
      <w:r>
        <w:rPr>
          <w:rStyle w:val="Refdenotaalpie"/>
        </w:rPr>
        <w:footnoteRef/>
      </w:r>
      <w:r>
        <w:t xml:space="preserve"> Constitución Política de los Estados Unidos Mexicanos. Artículo sexto, sección A, fracción I.</w:t>
      </w:r>
    </w:p>
  </w:footnote>
  <w:footnote w:id="3">
    <w:p w14:paraId="139F30C2" w14:textId="77777777" w:rsidR="0074775A" w:rsidRDefault="0074775A" w:rsidP="000454F1">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5D1E514D" w14:textId="77777777" w:rsidR="0074775A" w:rsidRDefault="0074775A" w:rsidP="000454F1">
      <w:pPr>
        <w:pStyle w:val="Textonotapie"/>
      </w:pPr>
      <w:r>
        <w:rPr>
          <w:rStyle w:val="Refdenotaalpie"/>
        </w:rPr>
        <w:footnoteRef/>
      </w:r>
      <w:r>
        <w:t xml:space="preserve"> Ibídem. Parr. 87.</w:t>
      </w:r>
    </w:p>
  </w:footnote>
  <w:footnote w:id="5">
    <w:p w14:paraId="591D0A0F" w14:textId="77777777" w:rsidR="0074775A" w:rsidRDefault="0074775A" w:rsidP="00AE0D91">
      <w:pPr>
        <w:pStyle w:val="ADB1"/>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4A17D9C9" w14:textId="77777777" w:rsidR="0074775A" w:rsidRDefault="0074775A" w:rsidP="00AE0D91">
      <w:pPr>
        <w:pStyle w:val="ADB1"/>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100AC2EC" w14:textId="77777777" w:rsidR="0074775A" w:rsidRPr="001E1F95" w:rsidRDefault="0074775A" w:rsidP="00AE0D91">
      <w:pPr>
        <w:pStyle w:val="ADB1"/>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6">
    <w:p w14:paraId="30567B04" w14:textId="77777777" w:rsidR="0074775A" w:rsidRPr="0037004E" w:rsidRDefault="0074775A" w:rsidP="00AE0D91">
      <w:pPr>
        <w:pStyle w:val="Textonotapie"/>
        <w:jc w:val="both"/>
        <w:rPr>
          <w:lang w:val="es-ES"/>
        </w:rPr>
      </w:pPr>
      <w:r w:rsidRPr="00C4034A">
        <w:rPr>
          <w:rStyle w:val="Refdenotaalpie"/>
        </w:rPr>
        <w:footnoteRef/>
      </w:r>
      <w:r w:rsidRPr="00C4034A">
        <w:t xml:space="preserve"> </w:t>
      </w:r>
      <w:r w:rsidRPr="00C4034A">
        <w:rPr>
          <w:lang w:val="es-ES"/>
        </w:rPr>
        <w:t>Tribunales Colegiados de Circuito. Novena Epoca. Semanario Judicial de la Federación y su Gaceta. Tomo III, marzo de 1996. Pág 769. Consultado en http://sjf.scjn.gob.mx/sjfsist/Documentos/Tesis/203/203143.pdf  el viernes 16 de junio de 2017.</w:t>
      </w:r>
    </w:p>
  </w:footnote>
  <w:footnote w:id="7">
    <w:p w14:paraId="06EA5C98" w14:textId="77777777" w:rsidR="0074775A" w:rsidRDefault="0074775A" w:rsidP="00AE0D91">
      <w:pPr>
        <w:pStyle w:val="Textonotapie"/>
        <w:jc w:val="both"/>
      </w:pPr>
      <w:r>
        <w:rPr>
          <w:rStyle w:val="Refdenotaalpie"/>
        </w:rPr>
        <w:footnoteRef/>
      </w:r>
      <w:r>
        <w:t xml:space="preserve"> Artículo 3. Para los efectos de la presente Ley se entenderá por:</w:t>
      </w:r>
    </w:p>
    <w:p w14:paraId="67EEF275" w14:textId="77777777" w:rsidR="0074775A" w:rsidRDefault="0074775A" w:rsidP="00AE0D91">
      <w:pPr>
        <w:pStyle w:val="Textonotapie"/>
        <w:jc w:val="both"/>
      </w:pPr>
      <w:r>
        <w:t xml:space="preserve"> (…)</w:t>
      </w:r>
    </w:p>
    <w:p w14:paraId="54D85808" w14:textId="77777777" w:rsidR="0074775A" w:rsidRDefault="0074775A" w:rsidP="00AE0D91">
      <w:pPr>
        <w:pStyle w:val="Textonotapie"/>
        <w:jc w:val="both"/>
      </w:pPr>
      <w: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BF1B3" w14:textId="560685F2" w:rsidR="001B6DBC" w:rsidRDefault="00CD08EE">
    <w:pPr>
      <w:pStyle w:val="Encabezado"/>
    </w:pPr>
    <w:r>
      <w:rPr>
        <w:noProof/>
        <w:lang w:val="es-MX" w:eastAsia="es-MX"/>
      </w:rPr>
      <w:pict w14:anchorId="534D7A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0303157"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5A6E" w14:textId="5E705ED5" w:rsidR="0074775A" w:rsidRDefault="00CD08EE" w:rsidP="001C6012">
    <w:pPr>
      <w:pStyle w:val="Encabezado"/>
      <w:tabs>
        <w:tab w:val="clear" w:pos="4252"/>
        <w:tab w:val="clear" w:pos="8504"/>
        <w:tab w:val="left" w:pos="8460"/>
      </w:tabs>
    </w:pPr>
    <w:r>
      <w:rPr>
        <w:noProof/>
        <w:lang w:val="es-MX" w:eastAsia="es-MX"/>
      </w:rPr>
      <w:pict w14:anchorId="17F301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0303158"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r w:rsidR="0074775A">
      <w:tab/>
    </w:r>
  </w:p>
  <w:p w14:paraId="64F5F23E" w14:textId="390690E5" w:rsidR="0074775A" w:rsidRDefault="0074775A">
    <w:pPr>
      <w:pStyle w:val="Encabezado"/>
    </w:pPr>
  </w:p>
  <w:tbl>
    <w:tblPr>
      <w:tblStyle w:val="Tablaconcuadrcula"/>
      <w:tblW w:w="7796" w:type="dxa"/>
      <w:tblInd w:w="15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74775A" w:rsidRPr="00674A46" w14:paraId="07F2896E" w14:textId="77777777" w:rsidTr="00F3586F">
      <w:trPr>
        <w:trHeight w:val="138"/>
      </w:trPr>
      <w:tc>
        <w:tcPr>
          <w:tcW w:w="3544" w:type="dxa"/>
          <w:vAlign w:val="center"/>
        </w:tcPr>
        <w:p w14:paraId="4A5B1974" w14:textId="3B2AB4E0" w:rsidR="0074775A" w:rsidRPr="00674A46" w:rsidRDefault="0074775A"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7A1C1AD5" w:rsidR="0074775A" w:rsidRPr="0017265D" w:rsidRDefault="0074775A" w:rsidP="00986821">
          <w:pPr>
            <w:pStyle w:val="Encabezado"/>
            <w:jc w:val="both"/>
            <w:rPr>
              <w:rFonts w:ascii="Palatino Linotype" w:hAnsi="Palatino Linotype" w:cs="Arial"/>
              <w:b/>
              <w:bCs/>
              <w:sz w:val="22"/>
              <w:szCs w:val="22"/>
              <w:lang w:eastAsia="es-MX"/>
            </w:rPr>
          </w:pPr>
          <w:r w:rsidRPr="00ED007B">
            <w:rPr>
              <w:rFonts w:ascii="Palatino Linotype" w:hAnsi="Palatino Linotype" w:cs="Arial"/>
              <w:b/>
              <w:bCs/>
              <w:sz w:val="22"/>
              <w:szCs w:val="22"/>
              <w:lang w:eastAsia="es-MX"/>
            </w:rPr>
            <w:t>0</w:t>
          </w:r>
          <w:r>
            <w:rPr>
              <w:rFonts w:ascii="Palatino Linotype" w:hAnsi="Palatino Linotype" w:cs="Arial"/>
              <w:b/>
              <w:bCs/>
              <w:sz w:val="22"/>
              <w:szCs w:val="22"/>
              <w:lang w:eastAsia="es-MX"/>
            </w:rPr>
            <w:t>0778/INFOEM/IP/RR/2021</w:t>
          </w:r>
        </w:p>
      </w:tc>
    </w:tr>
    <w:tr w:rsidR="0074775A" w:rsidRPr="00674A46" w14:paraId="1B5D8690" w14:textId="77777777" w:rsidTr="00F3586F">
      <w:trPr>
        <w:trHeight w:val="233"/>
      </w:trPr>
      <w:tc>
        <w:tcPr>
          <w:tcW w:w="3544" w:type="dxa"/>
          <w:vAlign w:val="center"/>
        </w:tcPr>
        <w:p w14:paraId="3903F2C6" w14:textId="35D57A2C" w:rsidR="0074775A" w:rsidRPr="00674A46" w:rsidRDefault="0074775A"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2973BC12" w:rsidR="0074775A" w:rsidRPr="00B75F20" w:rsidRDefault="0074775A" w:rsidP="005C7D9E">
          <w:pPr>
            <w:pStyle w:val="Encabezado"/>
            <w:jc w:val="both"/>
            <w:rPr>
              <w:rFonts w:ascii="Palatino Linotype" w:hAnsi="Palatino Linotype"/>
              <w:b/>
              <w:sz w:val="22"/>
              <w:szCs w:val="22"/>
            </w:rPr>
          </w:pPr>
          <w:r>
            <w:rPr>
              <w:rFonts w:ascii="Palatino Linotype" w:eastAsia="Times New Roman" w:hAnsi="Palatino Linotype"/>
              <w:b/>
              <w:color w:val="000000" w:themeColor="text1"/>
              <w:sz w:val="22"/>
              <w:szCs w:val="22"/>
            </w:rPr>
            <w:t>Ayuntamiento de Chalco</w:t>
          </w:r>
        </w:p>
      </w:tc>
    </w:tr>
    <w:tr w:rsidR="0074775A" w:rsidRPr="00674A46" w14:paraId="095EB01B" w14:textId="77777777" w:rsidTr="00F3586F">
      <w:trPr>
        <w:trHeight w:val="321"/>
      </w:trPr>
      <w:tc>
        <w:tcPr>
          <w:tcW w:w="3544" w:type="dxa"/>
          <w:vAlign w:val="center"/>
        </w:tcPr>
        <w:p w14:paraId="6E000A51" w14:textId="25DCC1C7" w:rsidR="0074775A" w:rsidRPr="00674A46" w:rsidRDefault="0074775A"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74775A" w:rsidRPr="00674A46" w:rsidRDefault="0074775A"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193F0C87" w:rsidR="0074775A" w:rsidRDefault="0074775A" w:rsidP="002E2C1C">
    <w:pPr>
      <w:pStyle w:val="Encabezado"/>
      <w:tabs>
        <w:tab w:val="clear" w:pos="4252"/>
        <w:tab w:val="clear" w:pos="8504"/>
        <w:tab w:val="left" w:pos="1606"/>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D4FEF" w14:textId="26557CEB" w:rsidR="0074775A" w:rsidRDefault="00CD08EE" w:rsidP="00472C41">
    <w:pPr>
      <w:pStyle w:val="Encabezado"/>
      <w:tabs>
        <w:tab w:val="clear" w:pos="4252"/>
        <w:tab w:val="clear" w:pos="8504"/>
        <w:tab w:val="left" w:pos="3103"/>
      </w:tabs>
    </w:pPr>
    <w:r>
      <w:rPr>
        <w:noProof/>
        <w:lang w:val="es-MX" w:eastAsia="es-MX"/>
      </w:rPr>
      <w:pict w14:anchorId="38A611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0303156"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74775A">
      <w:tab/>
    </w:r>
  </w:p>
  <w:tbl>
    <w:tblPr>
      <w:tblStyle w:val="Tablaconcuadrcula"/>
      <w:tblW w:w="7372" w:type="dxa"/>
      <w:tblInd w:w="18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74775A" w:rsidRPr="00674A46" w14:paraId="0A3256F2" w14:textId="77777777" w:rsidTr="00F3586F">
      <w:trPr>
        <w:trHeight w:val="138"/>
      </w:trPr>
      <w:tc>
        <w:tcPr>
          <w:tcW w:w="3261" w:type="dxa"/>
          <w:vAlign w:val="center"/>
        </w:tcPr>
        <w:p w14:paraId="3D80769D" w14:textId="316F11F8" w:rsidR="0074775A" w:rsidRPr="00674A46" w:rsidRDefault="0074775A"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20C2D3C3" w:rsidR="0074775A" w:rsidRPr="00F37A4C" w:rsidRDefault="0074775A" w:rsidP="00184C8E">
          <w:pPr>
            <w:pStyle w:val="Encabezado"/>
            <w:rPr>
              <w:rFonts w:ascii="Palatino Linotype" w:hAnsi="Palatino Linotype"/>
              <w:b/>
              <w:sz w:val="22"/>
              <w:szCs w:val="22"/>
            </w:rPr>
          </w:pPr>
          <w:r>
            <w:rPr>
              <w:rFonts w:ascii="Palatino Linotype" w:hAnsi="Palatino Linotype" w:cs="Arial"/>
              <w:b/>
              <w:bCs/>
              <w:sz w:val="22"/>
              <w:szCs w:val="22"/>
              <w:lang w:eastAsia="es-MX"/>
            </w:rPr>
            <w:t>00778</w:t>
          </w:r>
          <w:r w:rsidRPr="00F37A4C">
            <w:rPr>
              <w:rFonts w:ascii="Palatino Linotype" w:hAnsi="Palatino Linotype" w:cs="Arial"/>
              <w:b/>
              <w:bCs/>
              <w:sz w:val="22"/>
              <w:szCs w:val="22"/>
              <w:lang w:eastAsia="es-MX"/>
            </w:rPr>
            <w:t>/INFOEM/IP/RR/202</w:t>
          </w:r>
          <w:r>
            <w:rPr>
              <w:rFonts w:ascii="Palatino Linotype" w:hAnsi="Palatino Linotype" w:cs="Arial"/>
              <w:b/>
              <w:bCs/>
              <w:sz w:val="22"/>
              <w:szCs w:val="22"/>
              <w:lang w:eastAsia="es-MX"/>
            </w:rPr>
            <w:t>1</w:t>
          </w:r>
        </w:p>
      </w:tc>
    </w:tr>
    <w:tr w:rsidR="0074775A" w:rsidRPr="00B75F20" w14:paraId="128C8B3C" w14:textId="77777777" w:rsidTr="00F3586F">
      <w:trPr>
        <w:trHeight w:val="233"/>
      </w:trPr>
      <w:tc>
        <w:tcPr>
          <w:tcW w:w="3261" w:type="dxa"/>
          <w:vAlign w:val="center"/>
        </w:tcPr>
        <w:p w14:paraId="483E3371" w14:textId="66B1BC74" w:rsidR="0074775A" w:rsidRPr="00674A46" w:rsidRDefault="0074775A"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246D8EEB" w:rsidR="0074775A" w:rsidRPr="00F37A4C" w:rsidRDefault="00CD08EE" w:rsidP="00F0190C">
          <w:pPr>
            <w:pStyle w:val="Encabezado"/>
            <w:ind w:right="234"/>
            <w:rPr>
              <w:rFonts w:ascii="Palatino Linotype" w:hAnsi="Palatino Linotype"/>
              <w:b/>
              <w:sz w:val="22"/>
              <w:szCs w:val="22"/>
            </w:rPr>
          </w:pPr>
          <w:r w:rsidRPr="00CD08EE">
            <w:rPr>
              <w:rFonts w:ascii="Palatino Linotype" w:hAnsi="Palatino Linotype"/>
              <w:b/>
              <w:sz w:val="22"/>
              <w:szCs w:val="22"/>
              <w:highlight w:val="black"/>
            </w:rPr>
            <w:t>-----</w:t>
          </w:r>
        </w:p>
      </w:tc>
    </w:tr>
    <w:tr w:rsidR="0074775A" w:rsidRPr="00674A46" w14:paraId="41BE0704" w14:textId="77777777" w:rsidTr="00F3586F">
      <w:trPr>
        <w:trHeight w:val="321"/>
      </w:trPr>
      <w:tc>
        <w:tcPr>
          <w:tcW w:w="3261" w:type="dxa"/>
          <w:vAlign w:val="center"/>
        </w:tcPr>
        <w:p w14:paraId="34C64148" w14:textId="10C6C8A9" w:rsidR="0074775A" w:rsidRPr="00674A46" w:rsidRDefault="0074775A"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070B88F1" w:rsidR="0074775A" w:rsidRPr="00F37A4C" w:rsidRDefault="0074775A" w:rsidP="005C7D9E">
          <w:pPr>
            <w:pStyle w:val="Encabezado"/>
            <w:jc w:val="both"/>
            <w:rPr>
              <w:rFonts w:ascii="Palatino Linotype" w:hAnsi="Palatino Linotype"/>
              <w:b/>
              <w:sz w:val="22"/>
              <w:szCs w:val="22"/>
            </w:rPr>
          </w:pPr>
          <w:r>
            <w:rPr>
              <w:rFonts w:ascii="Palatino Linotype" w:eastAsia="Times New Roman" w:hAnsi="Palatino Linotype"/>
              <w:b/>
              <w:color w:val="000000" w:themeColor="text1"/>
              <w:sz w:val="22"/>
              <w:szCs w:val="22"/>
            </w:rPr>
            <w:t>Ayuntamiento de Chalco</w:t>
          </w:r>
        </w:p>
      </w:tc>
    </w:tr>
    <w:tr w:rsidR="0074775A" w:rsidRPr="00674A46" w14:paraId="0C8B6193" w14:textId="77777777" w:rsidTr="00F3586F">
      <w:trPr>
        <w:trHeight w:val="321"/>
      </w:trPr>
      <w:tc>
        <w:tcPr>
          <w:tcW w:w="3261" w:type="dxa"/>
          <w:vAlign w:val="center"/>
        </w:tcPr>
        <w:p w14:paraId="321FFAFF" w14:textId="40E5A678" w:rsidR="0074775A" w:rsidRPr="00674A46" w:rsidRDefault="0074775A"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74775A" w:rsidRPr="00F37A4C" w:rsidRDefault="0074775A" w:rsidP="00472C41">
          <w:pPr>
            <w:pStyle w:val="Encabezado"/>
            <w:rPr>
              <w:rFonts w:ascii="Palatino Linotype" w:hAnsi="Palatino Linotype"/>
              <w:b/>
              <w:sz w:val="22"/>
              <w:szCs w:val="22"/>
            </w:rPr>
          </w:pPr>
          <w:r w:rsidRPr="00F37A4C">
            <w:rPr>
              <w:rFonts w:ascii="Palatino Linotype" w:hAnsi="Palatino Linotype"/>
              <w:b/>
              <w:sz w:val="22"/>
              <w:szCs w:val="22"/>
            </w:rPr>
            <w:t>José Guadalupe Luna Hernández</w:t>
          </w:r>
        </w:p>
      </w:tc>
    </w:tr>
  </w:tbl>
  <w:p w14:paraId="156B5574" w14:textId="3EA5B995" w:rsidR="0074775A" w:rsidRDefault="0074775A" w:rsidP="00472C41">
    <w:pPr>
      <w:pStyle w:val="Encabezado"/>
      <w:tabs>
        <w:tab w:val="clear" w:pos="4252"/>
        <w:tab w:val="clear" w:pos="8504"/>
        <w:tab w:val="left" w:pos="310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6623A"/>
    <w:multiLevelType w:val="hybridMultilevel"/>
    <w:tmpl w:val="9374562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2DB2EBC"/>
    <w:multiLevelType w:val="hybridMultilevel"/>
    <w:tmpl w:val="8B3CE81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18047B1B"/>
    <w:multiLevelType w:val="hybridMultilevel"/>
    <w:tmpl w:val="69AE91D0"/>
    <w:lvl w:ilvl="0" w:tplc="069E2F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CB8657E"/>
    <w:multiLevelType w:val="hybridMultilevel"/>
    <w:tmpl w:val="4E00E94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18B79AA"/>
    <w:multiLevelType w:val="hybridMultilevel"/>
    <w:tmpl w:val="2E6C2B08"/>
    <w:lvl w:ilvl="0" w:tplc="20C45688">
      <w:start w:val="1"/>
      <w:numFmt w:val="lowerLetter"/>
      <w:lvlText w:val="%1)"/>
      <w:lvlJc w:val="left"/>
      <w:pPr>
        <w:ind w:left="1211" w:hanging="360"/>
      </w:pPr>
      <w:rPr>
        <w:rFonts w:hint="default"/>
      </w:rPr>
    </w:lvl>
    <w:lvl w:ilvl="1" w:tplc="040A0019" w:tentative="1">
      <w:start w:val="1"/>
      <w:numFmt w:val="lowerLetter"/>
      <w:lvlText w:val="%2."/>
      <w:lvlJc w:val="left"/>
      <w:pPr>
        <w:ind w:left="1931" w:hanging="360"/>
      </w:pPr>
    </w:lvl>
    <w:lvl w:ilvl="2" w:tplc="040A001B" w:tentative="1">
      <w:start w:val="1"/>
      <w:numFmt w:val="lowerRoman"/>
      <w:lvlText w:val="%3."/>
      <w:lvlJc w:val="right"/>
      <w:pPr>
        <w:ind w:left="2651" w:hanging="180"/>
      </w:pPr>
    </w:lvl>
    <w:lvl w:ilvl="3" w:tplc="040A000F" w:tentative="1">
      <w:start w:val="1"/>
      <w:numFmt w:val="decimal"/>
      <w:lvlText w:val="%4."/>
      <w:lvlJc w:val="left"/>
      <w:pPr>
        <w:ind w:left="3371" w:hanging="360"/>
      </w:pPr>
    </w:lvl>
    <w:lvl w:ilvl="4" w:tplc="040A0019" w:tentative="1">
      <w:start w:val="1"/>
      <w:numFmt w:val="lowerLetter"/>
      <w:lvlText w:val="%5."/>
      <w:lvlJc w:val="left"/>
      <w:pPr>
        <w:ind w:left="4091" w:hanging="360"/>
      </w:pPr>
    </w:lvl>
    <w:lvl w:ilvl="5" w:tplc="040A001B" w:tentative="1">
      <w:start w:val="1"/>
      <w:numFmt w:val="lowerRoman"/>
      <w:lvlText w:val="%6."/>
      <w:lvlJc w:val="right"/>
      <w:pPr>
        <w:ind w:left="4811" w:hanging="180"/>
      </w:pPr>
    </w:lvl>
    <w:lvl w:ilvl="6" w:tplc="040A000F" w:tentative="1">
      <w:start w:val="1"/>
      <w:numFmt w:val="decimal"/>
      <w:lvlText w:val="%7."/>
      <w:lvlJc w:val="left"/>
      <w:pPr>
        <w:ind w:left="5531" w:hanging="360"/>
      </w:pPr>
    </w:lvl>
    <w:lvl w:ilvl="7" w:tplc="040A0019" w:tentative="1">
      <w:start w:val="1"/>
      <w:numFmt w:val="lowerLetter"/>
      <w:lvlText w:val="%8."/>
      <w:lvlJc w:val="left"/>
      <w:pPr>
        <w:ind w:left="6251" w:hanging="360"/>
      </w:pPr>
    </w:lvl>
    <w:lvl w:ilvl="8" w:tplc="040A001B" w:tentative="1">
      <w:start w:val="1"/>
      <w:numFmt w:val="lowerRoman"/>
      <w:lvlText w:val="%9."/>
      <w:lvlJc w:val="right"/>
      <w:pPr>
        <w:ind w:left="6971" w:hanging="180"/>
      </w:pPr>
    </w:lvl>
  </w:abstractNum>
  <w:abstractNum w:abstractNumId="5" w15:restartNumberingAfterBreak="0">
    <w:nsid w:val="2CEA4741"/>
    <w:multiLevelType w:val="hybridMultilevel"/>
    <w:tmpl w:val="7996ED36"/>
    <w:lvl w:ilvl="0" w:tplc="040A0017">
      <w:start w:val="1"/>
      <w:numFmt w:val="lowerLetter"/>
      <w:lvlText w:val="%1)"/>
      <w:lvlJc w:val="left"/>
      <w:pPr>
        <w:ind w:left="1287" w:hanging="360"/>
      </w:pPr>
    </w:lvl>
    <w:lvl w:ilvl="1" w:tplc="040A0019" w:tentative="1">
      <w:start w:val="1"/>
      <w:numFmt w:val="lowerLetter"/>
      <w:lvlText w:val="%2."/>
      <w:lvlJc w:val="left"/>
      <w:pPr>
        <w:ind w:left="2007" w:hanging="360"/>
      </w:pPr>
    </w:lvl>
    <w:lvl w:ilvl="2" w:tplc="040A001B" w:tentative="1">
      <w:start w:val="1"/>
      <w:numFmt w:val="lowerRoman"/>
      <w:lvlText w:val="%3."/>
      <w:lvlJc w:val="right"/>
      <w:pPr>
        <w:ind w:left="2727" w:hanging="180"/>
      </w:pPr>
    </w:lvl>
    <w:lvl w:ilvl="3" w:tplc="040A000F" w:tentative="1">
      <w:start w:val="1"/>
      <w:numFmt w:val="decimal"/>
      <w:lvlText w:val="%4."/>
      <w:lvlJc w:val="left"/>
      <w:pPr>
        <w:ind w:left="3447" w:hanging="360"/>
      </w:pPr>
    </w:lvl>
    <w:lvl w:ilvl="4" w:tplc="040A0019" w:tentative="1">
      <w:start w:val="1"/>
      <w:numFmt w:val="lowerLetter"/>
      <w:lvlText w:val="%5."/>
      <w:lvlJc w:val="left"/>
      <w:pPr>
        <w:ind w:left="4167" w:hanging="360"/>
      </w:pPr>
    </w:lvl>
    <w:lvl w:ilvl="5" w:tplc="040A001B" w:tentative="1">
      <w:start w:val="1"/>
      <w:numFmt w:val="lowerRoman"/>
      <w:lvlText w:val="%6."/>
      <w:lvlJc w:val="right"/>
      <w:pPr>
        <w:ind w:left="4887" w:hanging="180"/>
      </w:pPr>
    </w:lvl>
    <w:lvl w:ilvl="6" w:tplc="040A000F" w:tentative="1">
      <w:start w:val="1"/>
      <w:numFmt w:val="decimal"/>
      <w:lvlText w:val="%7."/>
      <w:lvlJc w:val="left"/>
      <w:pPr>
        <w:ind w:left="5607" w:hanging="360"/>
      </w:pPr>
    </w:lvl>
    <w:lvl w:ilvl="7" w:tplc="040A0019" w:tentative="1">
      <w:start w:val="1"/>
      <w:numFmt w:val="lowerLetter"/>
      <w:lvlText w:val="%8."/>
      <w:lvlJc w:val="left"/>
      <w:pPr>
        <w:ind w:left="6327" w:hanging="360"/>
      </w:pPr>
    </w:lvl>
    <w:lvl w:ilvl="8" w:tplc="040A001B" w:tentative="1">
      <w:start w:val="1"/>
      <w:numFmt w:val="lowerRoman"/>
      <w:lvlText w:val="%9."/>
      <w:lvlJc w:val="right"/>
      <w:pPr>
        <w:ind w:left="7047" w:hanging="180"/>
      </w:pPr>
    </w:lvl>
  </w:abstractNum>
  <w:abstractNum w:abstractNumId="6" w15:restartNumberingAfterBreak="0">
    <w:nsid w:val="332C5E4A"/>
    <w:multiLevelType w:val="hybridMultilevel"/>
    <w:tmpl w:val="252C9136"/>
    <w:lvl w:ilvl="0" w:tplc="040A0001">
      <w:start w:val="1"/>
      <w:numFmt w:val="bullet"/>
      <w:lvlText w:val=""/>
      <w:lvlJc w:val="left"/>
      <w:pPr>
        <w:ind w:left="775" w:hanging="360"/>
      </w:pPr>
      <w:rPr>
        <w:rFonts w:ascii="Symbol" w:hAnsi="Symbol" w:hint="default"/>
      </w:rPr>
    </w:lvl>
    <w:lvl w:ilvl="1" w:tplc="040A0003" w:tentative="1">
      <w:start w:val="1"/>
      <w:numFmt w:val="bullet"/>
      <w:lvlText w:val="o"/>
      <w:lvlJc w:val="left"/>
      <w:pPr>
        <w:ind w:left="1495" w:hanging="360"/>
      </w:pPr>
      <w:rPr>
        <w:rFonts w:ascii="Courier New" w:hAnsi="Courier New" w:cs="Courier New" w:hint="default"/>
      </w:rPr>
    </w:lvl>
    <w:lvl w:ilvl="2" w:tplc="040A0005" w:tentative="1">
      <w:start w:val="1"/>
      <w:numFmt w:val="bullet"/>
      <w:lvlText w:val=""/>
      <w:lvlJc w:val="left"/>
      <w:pPr>
        <w:ind w:left="2215" w:hanging="360"/>
      </w:pPr>
      <w:rPr>
        <w:rFonts w:ascii="Wingdings" w:hAnsi="Wingdings" w:hint="default"/>
      </w:rPr>
    </w:lvl>
    <w:lvl w:ilvl="3" w:tplc="040A0001" w:tentative="1">
      <w:start w:val="1"/>
      <w:numFmt w:val="bullet"/>
      <w:lvlText w:val=""/>
      <w:lvlJc w:val="left"/>
      <w:pPr>
        <w:ind w:left="2935" w:hanging="360"/>
      </w:pPr>
      <w:rPr>
        <w:rFonts w:ascii="Symbol" w:hAnsi="Symbol" w:hint="default"/>
      </w:rPr>
    </w:lvl>
    <w:lvl w:ilvl="4" w:tplc="040A0003" w:tentative="1">
      <w:start w:val="1"/>
      <w:numFmt w:val="bullet"/>
      <w:lvlText w:val="o"/>
      <w:lvlJc w:val="left"/>
      <w:pPr>
        <w:ind w:left="3655" w:hanging="360"/>
      </w:pPr>
      <w:rPr>
        <w:rFonts w:ascii="Courier New" w:hAnsi="Courier New" w:cs="Courier New" w:hint="default"/>
      </w:rPr>
    </w:lvl>
    <w:lvl w:ilvl="5" w:tplc="040A0005" w:tentative="1">
      <w:start w:val="1"/>
      <w:numFmt w:val="bullet"/>
      <w:lvlText w:val=""/>
      <w:lvlJc w:val="left"/>
      <w:pPr>
        <w:ind w:left="4375" w:hanging="360"/>
      </w:pPr>
      <w:rPr>
        <w:rFonts w:ascii="Wingdings" w:hAnsi="Wingdings" w:hint="default"/>
      </w:rPr>
    </w:lvl>
    <w:lvl w:ilvl="6" w:tplc="040A0001" w:tentative="1">
      <w:start w:val="1"/>
      <w:numFmt w:val="bullet"/>
      <w:lvlText w:val=""/>
      <w:lvlJc w:val="left"/>
      <w:pPr>
        <w:ind w:left="5095" w:hanging="360"/>
      </w:pPr>
      <w:rPr>
        <w:rFonts w:ascii="Symbol" w:hAnsi="Symbol" w:hint="default"/>
      </w:rPr>
    </w:lvl>
    <w:lvl w:ilvl="7" w:tplc="040A0003" w:tentative="1">
      <w:start w:val="1"/>
      <w:numFmt w:val="bullet"/>
      <w:lvlText w:val="o"/>
      <w:lvlJc w:val="left"/>
      <w:pPr>
        <w:ind w:left="5815" w:hanging="360"/>
      </w:pPr>
      <w:rPr>
        <w:rFonts w:ascii="Courier New" w:hAnsi="Courier New" w:cs="Courier New" w:hint="default"/>
      </w:rPr>
    </w:lvl>
    <w:lvl w:ilvl="8" w:tplc="040A0005" w:tentative="1">
      <w:start w:val="1"/>
      <w:numFmt w:val="bullet"/>
      <w:lvlText w:val=""/>
      <w:lvlJc w:val="left"/>
      <w:pPr>
        <w:ind w:left="6535" w:hanging="360"/>
      </w:pPr>
      <w:rPr>
        <w:rFonts w:ascii="Wingdings" w:hAnsi="Wingdings" w:hint="default"/>
      </w:rPr>
    </w:lvl>
  </w:abstractNum>
  <w:abstractNum w:abstractNumId="7" w15:restartNumberingAfterBreak="0">
    <w:nsid w:val="454E0A01"/>
    <w:multiLevelType w:val="hybridMultilevel"/>
    <w:tmpl w:val="2FC4E158"/>
    <w:lvl w:ilvl="0" w:tplc="040A0001">
      <w:start w:val="1"/>
      <w:numFmt w:val="bullet"/>
      <w:lvlText w:val=""/>
      <w:lvlJc w:val="left"/>
      <w:pPr>
        <w:ind w:left="900" w:hanging="360"/>
      </w:pPr>
      <w:rPr>
        <w:rFonts w:ascii="Symbol" w:hAnsi="Symbol" w:hint="default"/>
      </w:rPr>
    </w:lvl>
    <w:lvl w:ilvl="1" w:tplc="040A0003" w:tentative="1">
      <w:start w:val="1"/>
      <w:numFmt w:val="bullet"/>
      <w:lvlText w:val="o"/>
      <w:lvlJc w:val="left"/>
      <w:pPr>
        <w:ind w:left="1620" w:hanging="360"/>
      </w:pPr>
      <w:rPr>
        <w:rFonts w:ascii="Courier New" w:hAnsi="Courier New" w:cs="Courier New" w:hint="default"/>
      </w:rPr>
    </w:lvl>
    <w:lvl w:ilvl="2" w:tplc="040A0005" w:tentative="1">
      <w:start w:val="1"/>
      <w:numFmt w:val="bullet"/>
      <w:lvlText w:val=""/>
      <w:lvlJc w:val="left"/>
      <w:pPr>
        <w:ind w:left="2340" w:hanging="360"/>
      </w:pPr>
      <w:rPr>
        <w:rFonts w:ascii="Wingdings" w:hAnsi="Wingdings" w:hint="default"/>
      </w:rPr>
    </w:lvl>
    <w:lvl w:ilvl="3" w:tplc="040A0001" w:tentative="1">
      <w:start w:val="1"/>
      <w:numFmt w:val="bullet"/>
      <w:lvlText w:val=""/>
      <w:lvlJc w:val="left"/>
      <w:pPr>
        <w:ind w:left="3060" w:hanging="360"/>
      </w:pPr>
      <w:rPr>
        <w:rFonts w:ascii="Symbol" w:hAnsi="Symbol" w:hint="default"/>
      </w:rPr>
    </w:lvl>
    <w:lvl w:ilvl="4" w:tplc="040A0003" w:tentative="1">
      <w:start w:val="1"/>
      <w:numFmt w:val="bullet"/>
      <w:lvlText w:val="o"/>
      <w:lvlJc w:val="left"/>
      <w:pPr>
        <w:ind w:left="3780" w:hanging="360"/>
      </w:pPr>
      <w:rPr>
        <w:rFonts w:ascii="Courier New" w:hAnsi="Courier New" w:cs="Courier New" w:hint="default"/>
      </w:rPr>
    </w:lvl>
    <w:lvl w:ilvl="5" w:tplc="040A0005" w:tentative="1">
      <w:start w:val="1"/>
      <w:numFmt w:val="bullet"/>
      <w:lvlText w:val=""/>
      <w:lvlJc w:val="left"/>
      <w:pPr>
        <w:ind w:left="4500" w:hanging="360"/>
      </w:pPr>
      <w:rPr>
        <w:rFonts w:ascii="Wingdings" w:hAnsi="Wingdings" w:hint="default"/>
      </w:rPr>
    </w:lvl>
    <w:lvl w:ilvl="6" w:tplc="040A0001" w:tentative="1">
      <w:start w:val="1"/>
      <w:numFmt w:val="bullet"/>
      <w:lvlText w:val=""/>
      <w:lvlJc w:val="left"/>
      <w:pPr>
        <w:ind w:left="5220" w:hanging="360"/>
      </w:pPr>
      <w:rPr>
        <w:rFonts w:ascii="Symbol" w:hAnsi="Symbol" w:hint="default"/>
      </w:rPr>
    </w:lvl>
    <w:lvl w:ilvl="7" w:tplc="040A0003" w:tentative="1">
      <w:start w:val="1"/>
      <w:numFmt w:val="bullet"/>
      <w:lvlText w:val="o"/>
      <w:lvlJc w:val="left"/>
      <w:pPr>
        <w:ind w:left="5940" w:hanging="360"/>
      </w:pPr>
      <w:rPr>
        <w:rFonts w:ascii="Courier New" w:hAnsi="Courier New" w:cs="Courier New" w:hint="default"/>
      </w:rPr>
    </w:lvl>
    <w:lvl w:ilvl="8" w:tplc="040A0005" w:tentative="1">
      <w:start w:val="1"/>
      <w:numFmt w:val="bullet"/>
      <w:lvlText w:val=""/>
      <w:lvlJc w:val="left"/>
      <w:pPr>
        <w:ind w:left="6660" w:hanging="360"/>
      </w:pPr>
      <w:rPr>
        <w:rFonts w:ascii="Wingdings" w:hAnsi="Wingdings" w:hint="default"/>
      </w:rPr>
    </w:lvl>
  </w:abstractNum>
  <w:abstractNum w:abstractNumId="8" w15:restartNumberingAfterBreak="0">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9" w15:restartNumberingAfterBreak="0">
    <w:nsid w:val="5BA04744"/>
    <w:multiLevelType w:val="hybridMultilevel"/>
    <w:tmpl w:val="AD9A67C0"/>
    <w:lvl w:ilvl="0" w:tplc="27CE7A14">
      <w:start w:val="1"/>
      <w:numFmt w:val="lowerLetter"/>
      <w:lvlText w:val="%1."/>
      <w:lvlJc w:val="left"/>
      <w:pPr>
        <w:ind w:left="1211" w:hanging="360"/>
      </w:pPr>
      <w:rPr>
        <w:rFonts w:eastAsia="Times New Roman" w:cs="Arial" w:hint="default"/>
      </w:rPr>
    </w:lvl>
    <w:lvl w:ilvl="1" w:tplc="040A0019" w:tentative="1">
      <w:start w:val="1"/>
      <w:numFmt w:val="lowerLetter"/>
      <w:lvlText w:val="%2."/>
      <w:lvlJc w:val="left"/>
      <w:pPr>
        <w:ind w:left="1931" w:hanging="360"/>
      </w:pPr>
    </w:lvl>
    <w:lvl w:ilvl="2" w:tplc="040A001B" w:tentative="1">
      <w:start w:val="1"/>
      <w:numFmt w:val="lowerRoman"/>
      <w:lvlText w:val="%3."/>
      <w:lvlJc w:val="right"/>
      <w:pPr>
        <w:ind w:left="2651" w:hanging="180"/>
      </w:pPr>
    </w:lvl>
    <w:lvl w:ilvl="3" w:tplc="040A000F" w:tentative="1">
      <w:start w:val="1"/>
      <w:numFmt w:val="decimal"/>
      <w:lvlText w:val="%4."/>
      <w:lvlJc w:val="left"/>
      <w:pPr>
        <w:ind w:left="3371" w:hanging="360"/>
      </w:pPr>
    </w:lvl>
    <w:lvl w:ilvl="4" w:tplc="040A0019" w:tentative="1">
      <w:start w:val="1"/>
      <w:numFmt w:val="lowerLetter"/>
      <w:lvlText w:val="%5."/>
      <w:lvlJc w:val="left"/>
      <w:pPr>
        <w:ind w:left="4091" w:hanging="360"/>
      </w:pPr>
    </w:lvl>
    <w:lvl w:ilvl="5" w:tplc="040A001B" w:tentative="1">
      <w:start w:val="1"/>
      <w:numFmt w:val="lowerRoman"/>
      <w:lvlText w:val="%6."/>
      <w:lvlJc w:val="right"/>
      <w:pPr>
        <w:ind w:left="4811" w:hanging="180"/>
      </w:pPr>
    </w:lvl>
    <w:lvl w:ilvl="6" w:tplc="040A000F" w:tentative="1">
      <w:start w:val="1"/>
      <w:numFmt w:val="decimal"/>
      <w:lvlText w:val="%7."/>
      <w:lvlJc w:val="left"/>
      <w:pPr>
        <w:ind w:left="5531" w:hanging="360"/>
      </w:pPr>
    </w:lvl>
    <w:lvl w:ilvl="7" w:tplc="040A0019" w:tentative="1">
      <w:start w:val="1"/>
      <w:numFmt w:val="lowerLetter"/>
      <w:lvlText w:val="%8."/>
      <w:lvlJc w:val="left"/>
      <w:pPr>
        <w:ind w:left="6251" w:hanging="360"/>
      </w:pPr>
    </w:lvl>
    <w:lvl w:ilvl="8" w:tplc="040A001B" w:tentative="1">
      <w:start w:val="1"/>
      <w:numFmt w:val="lowerRoman"/>
      <w:lvlText w:val="%9."/>
      <w:lvlJc w:val="right"/>
      <w:pPr>
        <w:ind w:left="6971" w:hanging="180"/>
      </w:pPr>
    </w:lvl>
  </w:abstractNum>
  <w:abstractNum w:abstractNumId="10" w15:restartNumberingAfterBreak="0">
    <w:nsid w:val="5BF92EC0"/>
    <w:multiLevelType w:val="hybridMultilevel"/>
    <w:tmpl w:val="72549A0E"/>
    <w:lvl w:ilvl="0" w:tplc="DE8E84BA">
      <w:start w:val="1"/>
      <w:numFmt w:val="upperRoman"/>
      <w:lvlText w:val="%1."/>
      <w:lvlJc w:val="left"/>
      <w:pPr>
        <w:ind w:left="1287" w:hanging="720"/>
      </w:pPr>
      <w:rPr>
        <w:rFonts w:hint="default"/>
      </w:rPr>
    </w:lvl>
    <w:lvl w:ilvl="1" w:tplc="040A0019" w:tentative="1">
      <w:start w:val="1"/>
      <w:numFmt w:val="lowerLetter"/>
      <w:lvlText w:val="%2."/>
      <w:lvlJc w:val="left"/>
      <w:pPr>
        <w:ind w:left="1647" w:hanging="360"/>
      </w:pPr>
    </w:lvl>
    <w:lvl w:ilvl="2" w:tplc="040A001B" w:tentative="1">
      <w:start w:val="1"/>
      <w:numFmt w:val="lowerRoman"/>
      <w:lvlText w:val="%3."/>
      <w:lvlJc w:val="right"/>
      <w:pPr>
        <w:ind w:left="2367" w:hanging="180"/>
      </w:pPr>
    </w:lvl>
    <w:lvl w:ilvl="3" w:tplc="040A000F" w:tentative="1">
      <w:start w:val="1"/>
      <w:numFmt w:val="decimal"/>
      <w:lvlText w:val="%4."/>
      <w:lvlJc w:val="left"/>
      <w:pPr>
        <w:ind w:left="3087" w:hanging="360"/>
      </w:pPr>
    </w:lvl>
    <w:lvl w:ilvl="4" w:tplc="040A0019" w:tentative="1">
      <w:start w:val="1"/>
      <w:numFmt w:val="lowerLetter"/>
      <w:lvlText w:val="%5."/>
      <w:lvlJc w:val="left"/>
      <w:pPr>
        <w:ind w:left="3807" w:hanging="360"/>
      </w:pPr>
    </w:lvl>
    <w:lvl w:ilvl="5" w:tplc="040A001B" w:tentative="1">
      <w:start w:val="1"/>
      <w:numFmt w:val="lowerRoman"/>
      <w:lvlText w:val="%6."/>
      <w:lvlJc w:val="right"/>
      <w:pPr>
        <w:ind w:left="4527" w:hanging="180"/>
      </w:pPr>
    </w:lvl>
    <w:lvl w:ilvl="6" w:tplc="040A000F" w:tentative="1">
      <w:start w:val="1"/>
      <w:numFmt w:val="decimal"/>
      <w:lvlText w:val="%7."/>
      <w:lvlJc w:val="left"/>
      <w:pPr>
        <w:ind w:left="5247" w:hanging="360"/>
      </w:pPr>
    </w:lvl>
    <w:lvl w:ilvl="7" w:tplc="040A0019" w:tentative="1">
      <w:start w:val="1"/>
      <w:numFmt w:val="lowerLetter"/>
      <w:lvlText w:val="%8."/>
      <w:lvlJc w:val="left"/>
      <w:pPr>
        <w:ind w:left="5967" w:hanging="360"/>
      </w:pPr>
    </w:lvl>
    <w:lvl w:ilvl="8" w:tplc="040A001B" w:tentative="1">
      <w:start w:val="1"/>
      <w:numFmt w:val="lowerRoman"/>
      <w:lvlText w:val="%9."/>
      <w:lvlJc w:val="right"/>
      <w:pPr>
        <w:ind w:left="6687" w:hanging="180"/>
      </w:pPr>
    </w:lvl>
  </w:abstractNum>
  <w:abstractNum w:abstractNumId="11" w15:restartNumberingAfterBreak="0">
    <w:nsid w:val="754B1CFC"/>
    <w:multiLevelType w:val="hybridMultilevel"/>
    <w:tmpl w:val="485E9DB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770136A0"/>
    <w:multiLevelType w:val="hybridMultilevel"/>
    <w:tmpl w:val="F072DB56"/>
    <w:lvl w:ilvl="0" w:tplc="080A000F">
      <w:start w:val="1"/>
      <w:numFmt w:val="decimal"/>
      <w:lvlText w:val="%1."/>
      <w:lvlJc w:val="left"/>
      <w:pPr>
        <w:ind w:left="2629"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FCF6B5E"/>
    <w:multiLevelType w:val="hybridMultilevel"/>
    <w:tmpl w:val="CB5CFC1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2"/>
  </w:num>
  <w:num w:numId="4">
    <w:abstractNumId w:val="1"/>
  </w:num>
  <w:num w:numId="5">
    <w:abstractNumId w:val="7"/>
  </w:num>
  <w:num w:numId="6">
    <w:abstractNumId w:val="5"/>
  </w:num>
  <w:num w:numId="7">
    <w:abstractNumId w:val="11"/>
  </w:num>
  <w:num w:numId="8">
    <w:abstractNumId w:val="6"/>
  </w:num>
  <w:num w:numId="9">
    <w:abstractNumId w:val="13"/>
  </w:num>
  <w:num w:numId="10">
    <w:abstractNumId w:val="4"/>
  </w:num>
  <w:num w:numId="11">
    <w:abstractNumId w:val="3"/>
  </w:num>
  <w:num w:numId="12">
    <w:abstractNumId w:val="10"/>
  </w:num>
  <w:num w:numId="13">
    <w:abstractNumId w:val="8"/>
  </w:num>
  <w:num w:numId="14">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n-CA" w:vendorID="64" w:dllVersion="6" w:nlCheck="1" w:checkStyle="1"/>
  <w:activeWritingStyle w:appName="MSWord" w:lang="es-419" w:vendorID="64" w:dllVersion="6" w:nlCheck="1" w:checkStyle="1"/>
  <w:activeWritingStyle w:appName="MSWord" w:lang="es-AR" w:vendorID="64" w:dllVersion="6" w:nlCheck="1" w:checkStyle="1"/>
  <w:activeWritingStyle w:appName="MSWord" w:lang="es-CO" w:vendorID="64" w:dllVersion="6" w:nlCheck="1" w:checkStyle="1"/>
  <w:activeWritingStyle w:appName="MSWord" w:lang="es-ES_tradnl"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AR" w:vendorID="64" w:dllVersion="4096" w:nlCheck="1" w:checkStyle="0"/>
  <w:activeWritingStyle w:appName="MSWord" w:lang="es-MX" w:vendorID="64" w:dllVersion="4096" w:nlCheck="1" w:checkStyle="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366"/>
    <w:rsid w:val="000001DB"/>
    <w:rsid w:val="000026A3"/>
    <w:rsid w:val="0000310F"/>
    <w:rsid w:val="000031BC"/>
    <w:rsid w:val="000035F6"/>
    <w:rsid w:val="000036B1"/>
    <w:rsid w:val="00003A05"/>
    <w:rsid w:val="0000407F"/>
    <w:rsid w:val="00004609"/>
    <w:rsid w:val="000058E3"/>
    <w:rsid w:val="00007E8A"/>
    <w:rsid w:val="00007F22"/>
    <w:rsid w:val="0001106B"/>
    <w:rsid w:val="00011199"/>
    <w:rsid w:val="000120C5"/>
    <w:rsid w:val="00012472"/>
    <w:rsid w:val="00012E4F"/>
    <w:rsid w:val="0001398B"/>
    <w:rsid w:val="00015566"/>
    <w:rsid w:val="000169D4"/>
    <w:rsid w:val="000179E3"/>
    <w:rsid w:val="00017FCB"/>
    <w:rsid w:val="000203D3"/>
    <w:rsid w:val="000205A3"/>
    <w:rsid w:val="000211F8"/>
    <w:rsid w:val="00022803"/>
    <w:rsid w:val="0002384D"/>
    <w:rsid w:val="00023D4E"/>
    <w:rsid w:val="000244AD"/>
    <w:rsid w:val="00024833"/>
    <w:rsid w:val="00024C70"/>
    <w:rsid w:val="00024F35"/>
    <w:rsid w:val="00026BE9"/>
    <w:rsid w:val="0003063D"/>
    <w:rsid w:val="00031843"/>
    <w:rsid w:val="000319FD"/>
    <w:rsid w:val="00031F10"/>
    <w:rsid w:val="00032493"/>
    <w:rsid w:val="0003320B"/>
    <w:rsid w:val="00033D51"/>
    <w:rsid w:val="0003691A"/>
    <w:rsid w:val="00036EAF"/>
    <w:rsid w:val="0004072A"/>
    <w:rsid w:val="0004109C"/>
    <w:rsid w:val="0004144F"/>
    <w:rsid w:val="00041672"/>
    <w:rsid w:val="0004193F"/>
    <w:rsid w:val="00042380"/>
    <w:rsid w:val="000439C9"/>
    <w:rsid w:val="000444FF"/>
    <w:rsid w:val="00044813"/>
    <w:rsid w:val="00044F9D"/>
    <w:rsid w:val="000452B4"/>
    <w:rsid w:val="000454F1"/>
    <w:rsid w:val="00045B67"/>
    <w:rsid w:val="00045DD9"/>
    <w:rsid w:val="0004686A"/>
    <w:rsid w:val="000468E2"/>
    <w:rsid w:val="00050466"/>
    <w:rsid w:val="00051DBD"/>
    <w:rsid w:val="0005237C"/>
    <w:rsid w:val="0005271A"/>
    <w:rsid w:val="00052A3C"/>
    <w:rsid w:val="00053402"/>
    <w:rsid w:val="00053ABC"/>
    <w:rsid w:val="00054A03"/>
    <w:rsid w:val="00054F1C"/>
    <w:rsid w:val="0005604A"/>
    <w:rsid w:val="00056A79"/>
    <w:rsid w:val="00060B80"/>
    <w:rsid w:val="00061344"/>
    <w:rsid w:val="00061CE1"/>
    <w:rsid w:val="00061FA9"/>
    <w:rsid w:val="0006262D"/>
    <w:rsid w:val="00062648"/>
    <w:rsid w:val="000631D9"/>
    <w:rsid w:val="0006407E"/>
    <w:rsid w:val="00064A37"/>
    <w:rsid w:val="00064B95"/>
    <w:rsid w:val="000676DA"/>
    <w:rsid w:val="00070338"/>
    <w:rsid w:val="0007192E"/>
    <w:rsid w:val="00072930"/>
    <w:rsid w:val="000730E1"/>
    <w:rsid w:val="00073684"/>
    <w:rsid w:val="00075BD2"/>
    <w:rsid w:val="00075FAB"/>
    <w:rsid w:val="0007635F"/>
    <w:rsid w:val="000763CC"/>
    <w:rsid w:val="0007671D"/>
    <w:rsid w:val="000800AC"/>
    <w:rsid w:val="000804E7"/>
    <w:rsid w:val="00080946"/>
    <w:rsid w:val="00081DF2"/>
    <w:rsid w:val="0008230A"/>
    <w:rsid w:val="00082D11"/>
    <w:rsid w:val="000844A2"/>
    <w:rsid w:val="000849F1"/>
    <w:rsid w:val="0008542A"/>
    <w:rsid w:val="00085B6E"/>
    <w:rsid w:val="000869A5"/>
    <w:rsid w:val="00086D80"/>
    <w:rsid w:val="00090D6F"/>
    <w:rsid w:val="00091508"/>
    <w:rsid w:val="00093CF9"/>
    <w:rsid w:val="00094331"/>
    <w:rsid w:val="000944D8"/>
    <w:rsid w:val="000948D4"/>
    <w:rsid w:val="00094F93"/>
    <w:rsid w:val="000967AE"/>
    <w:rsid w:val="000A24C0"/>
    <w:rsid w:val="000A2A67"/>
    <w:rsid w:val="000A3F90"/>
    <w:rsid w:val="000A4E44"/>
    <w:rsid w:val="000A58CC"/>
    <w:rsid w:val="000A63BA"/>
    <w:rsid w:val="000A74F1"/>
    <w:rsid w:val="000A77ED"/>
    <w:rsid w:val="000A7B8F"/>
    <w:rsid w:val="000B0370"/>
    <w:rsid w:val="000B0A5E"/>
    <w:rsid w:val="000B0C92"/>
    <w:rsid w:val="000B1536"/>
    <w:rsid w:val="000B32C8"/>
    <w:rsid w:val="000B418F"/>
    <w:rsid w:val="000B5AB1"/>
    <w:rsid w:val="000B5D79"/>
    <w:rsid w:val="000B6D31"/>
    <w:rsid w:val="000C0061"/>
    <w:rsid w:val="000C0663"/>
    <w:rsid w:val="000C10B9"/>
    <w:rsid w:val="000C1551"/>
    <w:rsid w:val="000C1D19"/>
    <w:rsid w:val="000C2E5F"/>
    <w:rsid w:val="000C3423"/>
    <w:rsid w:val="000C3861"/>
    <w:rsid w:val="000C39F4"/>
    <w:rsid w:val="000C476C"/>
    <w:rsid w:val="000C4A8E"/>
    <w:rsid w:val="000C5A04"/>
    <w:rsid w:val="000C5AF7"/>
    <w:rsid w:val="000D009C"/>
    <w:rsid w:val="000D0855"/>
    <w:rsid w:val="000D1B4C"/>
    <w:rsid w:val="000D1E0F"/>
    <w:rsid w:val="000D20D2"/>
    <w:rsid w:val="000D3275"/>
    <w:rsid w:val="000D5445"/>
    <w:rsid w:val="000D560E"/>
    <w:rsid w:val="000D5A1D"/>
    <w:rsid w:val="000D7369"/>
    <w:rsid w:val="000D7BDE"/>
    <w:rsid w:val="000E07DC"/>
    <w:rsid w:val="000E0AB4"/>
    <w:rsid w:val="000E11C3"/>
    <w:rsid w:val="000E1FC9"/>
    <w:rsid w:val="000E24F6"/>
    <w:rsid w:val="000E2665"/>
    <w:rsid w:val="000E2E43"/>
    <w:rsid w:val="000E4D94"/>
    <w:rsid w:val="000E54C3"/>
    <w:rsid w:val="000E6436"/>
    <w:rsid w:val="000E64FE"/>
    <w:rsid w:val="000E6965"/>
    <w:rsid w:val="000E6A7D"/>
    <w:rsid w:val="000E77B8"/>
    <w:rsid w:val="000F063C"/>
    <w:rsid w:val="000F2D23"/>
    <w:rsid w:val="000F2EDD"/>
    <w:rsid w:val="000F34CB"/>
    <w:rsid w:val="000F34DE"/>
    <w:rsid w:val="000F3501"/>
    <w:rsid w:val="000F37A8"/>
    <w:rsid w:val="000F3CB2"/>
    <w:rsid w:val="000F5D21"/>
    <w:rsid w:val="000F6D7E"/>
    <w:rsid w:val="00100187"/>
    <w:rsid w:val="001002AD"/>
    <w:rsid w:val="00100DDD"/>
    <w:rsid w:val="0010179B"/>
    <w:rsid w:val="0010268C"/>
    <w:rsid w:val="00102D65"/>
    <w:rsid w:val="00103888"/>
    <w:rsid w:val="001069CE"/>
    <w:rsid w:val="00107486"/>
    <w:rsid w:val="00107499"/>
    <w:rsid w:val="00107557"/>
    <w:rsid w:val="00107B29"/>
    <w:rsid w:val="001105B5"/>
    <w:rsid w:val="00110C9A"/>
    <w:rsid w:val="001115F0"/>
    <w:rsid w:val="0011167C"/>
    <w:rsid w:val="001119B2"/>
    <w:rsid w:val="00112B02"/>
    <w:rsid w:val="00112BFF"/>
    <w:rsid w:val="00113930"/>
    <w:rsid w:val="00113BD3"/>
    <w:rsid w:val="00113BE4"/>
    <w:rsid w:val="00114097"/>
    <w:rsid w:val="00114A21"/>
    <w:rsid w:val="00115866"/>
    <w:rsid w:val="0011752F"/>
    <w:rsid w:val="0012006D"/>
    <w:rsid w:val="00121571"/>
    <w:rsid w:val="00121D9D"/>
    <w:rsid w:val="00122818"/>
    <w:rsid w:val="00124DD9"/>
    <w:rsid w:val="00124E57"/>
    <w:rsid w:val="001250B4"/>
    <w:rsid w:val="001253D1"/>
    <w:rsid w:val="001264EA"/>
    <w:rsid w:val="00127999"/>
    <w:rsid w:val="001318D2"/>
    <w:rsid w:val="00132593"/>
    <w:rsid w:val="00132C06"/>
    <w:rsid w:val="0013334A"/>
    <w:rsid w:val="001339E6"/>
    <w:rsid w:val="00133B79"/>
    <w:rsid w:val="00133CE5"/>
    <w:rsid w:val="00133FAA"/>
    <w:rsid w:val="00134F05"/>
    <w:rsid w:val="0013519F"/>
    <w:rsid w:val="001352E5"/>
    <w:rsid w:val="001354DC"/>
    <w:rsid w:val="0013673A"/>
    <w:rsid w:val="00137045"/>
    <w:rsid w:val="00140D44"/>
    <w:rsid w:val="00142164"/>
    <w:rsid w:val="00142CE4"/>
    <w:rsid w:val="001436BB"/>
    <w:rsid w:val="0014481A"/>
    <w:rsid w:val="001459C8"/>
    <w:rsid w:val="001462DE"/>
    <w:rsid w:val="00146629"/>
    <w:rsid w:val="001467B7"/>
    <w:rsid w:val="00146B1E"/>
    <w:rsid w:val="001474B0"/>
    <w:rsid w:val="00147864"/>
    <w:rsid w:val="00152AD7"/>
    <w:rsid w:val="00152ADF"/>
    <w:rsid w:val="00152D78"/>
    <w:rsid w:val="00152E0B"/>
    <w:rsid w:val="00153833"/>
    <w:rsid w:val="00153E00"/>
    <w:rsid w:val="001541FF"/>
    <w:rsid w:val="00154304"/>
    <w:rsid w:val="0015466E"/>
    <w:rsid w:val="00154765"/>
    <w:rsid w:val="00154955"/>
    <w:rsid w:val="00154EF0"/>
    <w:rsid w:val="00155BED"/>
    <w:rsid w:val="00155E0F"/>
    <w:rsid w:val="00156A23"/>
    <w:rsid w:val="001572B1"/>
    <w:rsid w:val="0015797E"/>
    <w:rsid w:val="00160599"/>
    <w:rsid w:val="00161658"/>
    <w:rsid w:val="00163084"/>
    <w:rsid w:val="0016349A"/>
    <w:rsid w:val="00163780"/>
    <w:rsid w:val="001638B2"/>
    <w:rsid w:val="00163B1F"/>
    <w:rsid w:val="00163E3D"/>
    <w:rsid w:val="001648EE"/>
    <w:rsid w:val="0016491C"/>
    <w:rsid w:val="00164B65"/>
    <w:rsid w:val="001660BC"/>
    <w:rsid w:val="00166794"/>
    <w:rsid w:val="00166F03"/>
    <w:rsid w:val="00170D28"/>
    <w:rsid w:val="00171D55"/>
    <w:rsid w:val="0017265D"/>
    <w:rsid w:val="00173DDB"/>
    <w:rsid w:val="00174472"/>
    <w:rsid w:val="00174509"/>
    <w:rsid w:val="001746FB"/>
    <w:rsid w:val="00176202"/>
    <w:rsid w:val="0017653A"/>
    <w:rsid w:val="001775DF"/>
    <w:rsid w:val="0017788D"/>
    <w:rsid w:val="00177CA5"/>
    <w:rsid w:val="00181E9E"/>
    <w:rsid w:val="0018435D"/>
    <w:rsid w:val="00184C8E"/>
    <w:rsid w:val="001854A8"/>
    <w:rsid w:val="001854E7"/>
    <w:rsid w:val="00185F07"/>
    <w:rsid w:val="00187007"/>
    <w:rsid w:val="00190999"/>
    <w:rsid w:val="0019100C"/>
    <w:rsid w:val="0019160F"/>
    <w:rsid w:val="0019217F"/>
    <w:rsid w:val="00192E4B"/>
    <w:rsid w:val="00194538"/>
    <w:rsid w:val="001946FE"/>
    <w:rsid w:val="001972CC"/>
    <w:rsid w:val="001976DD"/>
    <w:rsid w:val="001A1004"/>
    <w:rsid w:val="001A1188"/>
    <w:rsid w:val="001A125F"/>
    <w:rsid w:val="001A138D"/>
    <w:rsid w:val="001A1F2D"/>
    <w:rsid w:val="001A2857"/>
    <w:rsid w:val="001A2A89"/>
    <w:rsid w:val="001A2DF1"/>
    <w:rsid w:val="001A3634"/>
    <w:rsid w:val="001A38AD"/>
    <w:rsid w:val="001A3B77"/>
    <w:rsid w:val="001A3EBB"/>
    <w:rsid w:val="001A4D5D"/>
    <w:rsid w:val="001A5901"/>
    <w:rsid w:val="001A61E1"/>
    <w:rsid w:val="001A6C1E"/>
    <w:rsid w:val="001A7217"/>
    <w:rsid w:val="001A7367"/>
    <w:rsid w:val="001B0ACE"/>
    <w:rsid w:val="001B11F9"/>
    <w:rsid w:val="001B2129"/>
    <w:rsid w:val="001B3624"/>
    <w:rsid w:val="001B3659"/>
    <w:rsid w:val="001B3DDA"/>
    <w:rsid w:val="001B40F3"/>
    <w:rsid w:val="001B53A0"/>
    <w:rsid w:val="001B5F70"/>
    <w:rsid w:val="001B6845"/>
    <w:rsid w:val="001B6DBC"/>
    <w:rsid w:val="001C0940"/>
    <w:rsid w:val="001C0AED"/>
    <w:rsid w:val="001C1371"/>
    <w:rsid w:val="001C13B1"/>
    <w:rsid w:val="001C1C2A"/>
    <w:rsid w:val="001C1CDE"/>
    <w:rsid w:val="001C2713"/>
    <w:rsid w:val="001C2EF3"/>
    <w:rsid w:val="001C34D6"/>
    <w:rsid w:val="001C3898"/>
    <w:rsid w:val="001C3DB4"/>
    <w:rsid w:val="001C3FEE"/>
    <w:rsid w:val="001C4179"/>
    <w:rsid w:val="001C50A4"/>
    <w:rsid w:val="001C54A9"/>
    <w:rsid w:val="001C6012"/>
    <w:rsid w:val="001C66F7"/>
    <w:rsid w:val="001C67B0"/>
    <w:rsid w:val="001C79FA"/>
    <w:rsid w:val="001D0572"/>
    <w:rsid w:val="001D07C9"/>
    <w:rsid w:val="001D1A8B"/>
    <w:rsid w:val="001D393C"/>
    <w:rsid w:val="001D39FC"/>
    <w:rsid w:val="001D3AB5"/>
    <w:rsid w:val="001D47E9"/>
    <w:rsid w:val="001D746B"/>
    <w:rsid w:val="001D7C7C"/>
    <w:rsid w:val="001D7E82"/>
    <w:rsid w:val="001E0AD2"/>
    <w:rsid w:val="001E2A10"/>
    <w:rsid w:val="001E356F"/>
    <w:rsid w:val="001E3F91"/>
    <w:rsid w:val="001E4189"/>
    <w:rsid w:val="001E5147"/>
    <w:rsid w:val="001E6822"/>
    <w:rsid w:val="001E74A5"/>
    <w:rsid w:val="001E7B9E"/>
    <w:rsid w:val="001F025B"/>
    <w:rsid w:val="001F1169"/>
    <w:rsid w:val="001F2FC5"/>
    <w:rsid w:val="001F4299"/>
    <w:rsid w:val="001F4746"/>
    <w:rsid w:val="001F492B"/>
    <w:rsid w:val="001F56E3"/>
    <w:rsid w:val="001F5AF8"/>
    <w:rsid w:val="001F653D"/>
    <w:rsid w:val="001F6AA0"/>
    <w:rsid w:val="001F783F"/>
    <w:rsid w:val="001F7DE2"/>
    <w:rsid w:val="0020074D"/>
    <w:rsid w:val="002021CB"/>
    <w:rsid w:val="00202F66"/>
    <w:rsid w:val="002031F3"/>
    <w:rsid w:val="002035BF"/>
    <w:rsid w:val="00203F45"/>
    <w:rsid w:val="00205055"/>
    <w:rsid w:val="00205B22"/>
    <w:rsid w:val="00205D9B"/>
    <w:rsid w:val="00206041"/>
    <w:rsid w:val="00207415"/>
    <w:rsid w:val="0021001E"/>
    <w:rsid w:val="00210939"/>
    <w:rsid w:val="002111FF"/>
    <w:rsid w:val="00211229"/>
    <w:rsid w:val="00212C9C"/>
    <w:rsid w:val="00213108"/>
    <w:rsid w:val="0021453E"/>
    <w:rsid w:val="0021475E"/>
    <w:rsid w:val="00214BDF"/>
    <w:rsid w:val="00215AE7"/>
    <w:rsid w:val="002168CC"/>
    <w:rsid w:val="0021707A"/>
    <w:rsid w:val="002172AF"/>
    <w:rsid w:val="002179AC"/>
    <w:rsid w:val="0022045C"/>
    <w:rsid w:val="00220794"/>
    <w:rsid w:val="00220ADB"/>
    <w:rsid w:val="00220DD2"/>
    <w:rsid w:val="002217BA"/>
    <w:rsid w:val="00221E74"/>
    <w:rsid w:val="00223507"/>
    <w:rsid w:val="0022353C"/>
    <w:rsid w:val="00224317"/>
    <w:rsid w:val="00224A30"/>
    <w:rsid w:val="002253C6"/>
    <w:rsid w:val="00225E04"/>
    <w:rsid w:val="0022739B"/>
    <w:rsid w:val="00230170"/>
    <w:rsid w:val="00230434"/>
    <w:rsid w:val="002305CF"/>
    <w:rsid w:val="00231B8E"/>
    <w:rsid w:val="00232469"/>
    <w:rsid w:val="002345FF"/>
    <w:rsid w:val="0023495B"/>
    <w:rsid w:val="00234A2F"/>
    <w:rsid w:val="002350A0"/>
    <w:rsid w:val="00235722"/>
    <w:rsid w:val="00237611"/>
    <w:rsid w:val="00237777"/>
    <w:rsid w:val="0024022A"/>
    <w:rsid w:val="00241FD2"/>
    <w:rsid w:val="002433DA"/>
    <w:rsid w:val="0024369C"/>
    <w:rsid w:val="00244476"/>
    <w:rsid w:val="00244D17"/>
    <w:rsid w:val="00244DAA"/>
    <w:rsid w:val="00246BC2"/>
    <w:rsid w:val="002474CE"/>
    <w:rsid w:val="00250956"/>
    <w:rsid w:val="00252A20"/>
    <w:rsid w:val="00252B41"/>
    <w:rsid w:val="002535F7"/>
    <w:rsid w:val="002538FF"/>
    <w:rsid w:val="002547CE"/>
    <w:rsid w:val="00254B01"/>
    <w:rsid w:val="0025524F"/>
    <w:rsid w:val="00256FDC"/>
    <w:rsid w:val="0025763A"/>
    <w:rsid w:val="00257A6E"/>
    <w:rsid w:val="00257D56"/>
    <w:rsid w:val="0026064B"/>
    <w:rsid w:val="00260790"/>
    <w:rsid w:val="00260C1D"/>
    <w:rsid w:val="00261001"/>
    <w:rsid w:val="002611F7"/>
    <w:rsid w:val="00261D84"/>
    <w:rsid w:val="0026380B"/>
    <w:rsid w:val="00264D02"/>
    <w:rsid w:val="0026500D"/>
    <w:rsid w:val="002656B1"/>
    <w:rsid w:val="00265890"/>
    <w:rsid w:val="00265CD7"/>
    <w:rsid w:val="00266424"/>
    <w:rsid w:val="002665BD"/>
    <w:rsid w:val="00266C52"/>
    <w:rsid w:val="002675FE"/>
    <w:rsid w:val="00270893"/>
    <w:rsid w:val="00271B06"/>
    <w:rsid w:val="00271D31"/>
    <w:rsid w:val="00272858"/>
    <w:rsid w:val="00272CE0"/>
    <w:rsid w:val="00273013"/>
    <w:rsid w:val="00273C37"/>
    <w:rsid w:val="0027430D"/>
    <w:rsid w:val="00274F7F"/>
    <w:rsid w:val="0027557F"/>
    <w:rsid w:val="00275F61"/>
    <w:rsid w:val="002760D8"/>
    <w:rsid w:val="00277125"/>
    <w:rsid w:val="00277A35"/>
    <w:rsid w:val="00280994"/>
    <w:rsid w:val="00281E82"/>
    <w:rsid w:val="002820D5"/>
    <w:rsid w:val="00282686"/>
    <w:rsid w:val="00282AC8"/>
    <w:rsid w:val="00284959"/>
    <w:rsid w:val="00286E44"/>
    <w:rsid w:val="002871EB"/>
    <w:rsid w:val="002879B1"/>
    <w:rsid w:val="00290622"/>
    <w:rsid w:val="00290A93"/>
    <w:rsid w:val="0029260E"/>
    <w:rsid w:val="00293AAD"/>
    <w:rsid w:val="00294BEB"/>
    <w:rsid w:val="002951D4"/>
    <w:rsid w:val="002953A9"/>
    <w:rsid w:val="002A07F4"/>
    <w:rsid w:val="002A229B"/>
    <w:rsid w:val="002A2974"/>
    <w:rsid w:val="002A2F91"/>
    <w:rsid w:val="002A3023"/>
    <w:rsid w:val="002A35B6"/>
    <w:rsid w:val="002A478E"/>
    <w:rsid w:val="002A61A7"/>
    <w:rsid w:val="002A6BF9"/>
    <w:rsid w:val="002A7537"/>
    <w:rsid w:val="002A7D3B"/>
    <w:rsid w:val="002B085C"/>
    <w:rsid w:val="002B2282"/>
    <w:rsid w:val="002B284F"/>
    <w:rsid w:val="002B2A2E"/>
    <w:rsid w:val="002B2F59"/>
    <w:rsid w:val="002B32AD"/>
    <w:rsid w:val="002B3688"/>
    <w:rsid w:val="002B4061"/>
    <w:rsid w:val="002B4D21"/>
    <w:rsid w:val="002B4E9C"/>
    <w:rsid w:val="002B504F"/>
    <w:rsid w:val="002B50EC"/>
    <w:rsid w:val="002B5560"/>
    <w:rsid w:val="002B577D"/>
    <w:rsid w:val="002B5A40"/>
    <w:rsid w:val="002B5ABF"/>
    <w:rsid w:val="002B6D1D"/>
    <w:rsid w:val="002B78E6"/>
    <w:rsid w:val="002C0074"/>
    <w:rsid w:val="002C0804"/>
    <w:rsid w:val="002C2D44"/>
    <w:rsid w:val="002C3A0E"/>
    <w:rsid w:val="002C3B2D"/>
    <w:rsid w:val="002C4715"/>
    <w:rsid w:val="002C4780"/>
    <w:rsid w:val="002C47ED"/>
    <w:rsid w:val="002C481B"/>
    <w:rsid w:val="002C484A"/>
    <w:rsid w:val="002C570D"/>
    <w:rsid w:val="002C5B8F"/>
    <w:rsid w:val="002C61FB"/>
    <w:rsid w:val="002C6DB3"/>
    <w:rsid w:val="002C6FA8"/>
    <w:rsid w:val="002C7A02"/>
    <w:rsid w:val="002D0E3D"/>
    <w:rsid w:val="002D10C8"/>
    <w:rsid w:val="002D1A38"/>
    <w:rsid w:val="002D205D"/>
    <w:rsid w:val="002D28BF"/>
    <w:rsid w:val="002D2990"/>
    <w:rsid w:val="002D2A46"/>
    <w:rsid w:val="002D2A76"/>
    <w:rsid w:val="002D2BE4"/>
    <w:rsid w:val="002D2E16"/>
    <w:rsid w:val="002D2F2D"/>
    <w:rsid w:val="002D373C"/>
    <w:rsid w:val="002D3794"/>
    <w:rsid w:val="002D3F95"/>
    <w:rsid w:val="002D59F1"/>
    <w:rsid w:val="002D6108"/>
    <w:rsid w:val="002D6EF8"/>
    <w:rsid w:val="002D78E6"/>
    <w:rsid w:val="002E14C4"/>
    <w:rsid w:val="002E15EF"/>
    <w:rsid w:val="002E1FA2"/>
    <w:rsid w:val="002E2C1C"/>
    <w:rsid w:val="002E388C"/>
    <w:rsid w:val="002E3986"/>
    <w:rsid w:val="002E482C"/>
    <w:rsid w:val="002E4A6D"/>
    <w:rsid w:val="002E4FC4"/>
    <w:rsid w:val="002E5399"/>
    <w:rsid w:val="002E6531"/>
    <w:rsid w:val="002E689B"/>
    <w:rsid w:val="002E6CFE"/>
    <w:rsid w:val="002E73A2"/>
    <w:rsid w:val="002E74CE"/>
    <w:rsid w:val="002E7AD0"/>
    <w:rsid w:val="002E7F43"/>
    <w:rsid w:val="002F1871"/>
    <w:rsid w:val="002F265F"/>
    <w:rsid w:val="002F287A"/>
    <w:rsid w:val="002F2A37"/>
    <w:rsid w:val="002F364F"/>
    <w:rsid w:val="002F3672"/>
    <w:rsid w:val="002F6C6C"/>
    <w:rsid w:val="002F72FA"/>
    <w:rsid w:val="003007E0"/>
    <w:rsid w:val="0030150B"/>
    <w:rsid w:val="00301B41"/>
    <w:rsid w:val="00301D47"/>
    <w:rsid w:val="003030B1"/>
    <w:rsid w:val="00303717"/>
    <w:rsid w:val="00304013"/>
    <w:rsid w:val="00304137"/>
    <w:rsid w:val="003046AA"/>
    <w:rsid w:val="003049F3"/>
    <w:rsid w:val="0030521A"/>
    <w:rsid w:val="00305F6D"/>
    <w:rsid w:val="00306048"/>
    <w:rsid w:val="003064B8"/>
    <w:rsid w:val="00307227"/>
    <w:rsid w:val="00307D7B"/>
    <w:rsid w:val="003105D0"/>
    <w:rsid w:val="003105D6"/>
    <w:rsid w:val="00310D66"/>
    <w:rsid w:val="003116A6"/>
    <w:rsid w:val="00312733"/>
    <w:rsid w:val="00312AE7"/>
    <w:rsid w:val="00312D8C"/>
    <w:rsid w:val="0031317E"/>
    <w:rsid w:val="003136E1"/>
    <w:rsid w:val="00313A14"/>
    <w:rsid w:val="0031434A"/>
    <w:rsid w:val="003143B6"/>
    <w:rsid w:val="0031518A"/>
    <w:rsid w:val="00316065"/>
    <w:rsid w:val="00316B6F"/>
    <w:rsid w:val="003170D2"/>
    <w:rsid w:val="00317883"/>
    <w:rsid w:val="00317EFF"/>
    <w:rsid w:val="003208D6"/>
    <w:rsid w:val="00321AA3"/>
    <w:rsid w:val="00322A7D"/>
    <w:rsid w:val="003231A0"/>
    <w:rsid w:val="00323895"/>
    <w:rsid w:val="0032464F"/>
    <w:rsid w:val="00324D61"/>
    <w:rsid w:val="00325208"/>
    <w:rsid w:val="0032581C"/>
    <w:rsid w:val="00327829"/>
    <w:rsid w:val="00327D79"/>
    <w:rsid w:val="00330239"/>
    <w:rsid w:val="00331011"/>
    <w:rsid w:val="00331DE4"/>
    <w:rsid w:val="003326FE"/>
    <w:rsid w:val="00332CF9"/>
    <w:rsid w:val="00332E6B"/>
    <w:rsid w:val="00333652"/>
    <w:rsid w:val="00333BE8"/>
    <w:rsid w:val="003344FE"/>
    <w:rsid w:val="00334D3D"/>
    <w:rsid w:val="00335BFE"/>
    <w:rsid w:val="0033608B"/>
    <w:rsid w:val="00336D64"/>
    <w:rsid w:val="00337941"/>
    <w:rsid w:val="003407D0"/>
    <w:rsid w:val="00341BE8"/>
    <w:rsid w:val="0034378F"/>
    <w:rsid w:val="00343BE0"/>
    <w:rsid w:val="00344488"/>
    <w:rsid w:val="00345B79"/>
    <w:rsid w:val="00345D0F"/>
    <w:rsid w:val="00345D37"/>
    <w:rsid w:val="00346885"/>
    <w:rsid w:val="00346DF7"/>
    <w:rsid w:val="003472B3"/>
    <w:rsid w:val="0034786E"/>
    <w:rsid w:val="003509D4"/>
    <w:rsid w:val="00350A12"/>
    <w:rsid w:val="00351009"/>
    <w:rsid w:val="0035104F"/>
    <w:rsid w:val="00352260"/>
    <w:rsid w:val="00353C1D"/>
    <w:rsid w:val="00355469"/>
    <w:rsid w:val="00355AEE"/>
    <w:rsid w:val="00355D3B"/>
    <w:rsid w:val="00356D43"/>
    <w:rsid w:val="0036073F"/>
    <w:rsid w:val="003607B9"/>
    <w:rsid w:val="003629EE"/>
    <w:rsid w:val="003641F0"/>
    <w:rsid w:val="003643B3"/>
    <w:rsid w:val="003646AC"/>
    <w:rsid w:val="00364ECD"/>
    <w:rsid w:val="003656E5"/>
    <w:rsid w:val="00365AD3"/>
    <w:rsid w:val="003672CE"/>
    <w:rsid w:val="00370BB1"/>
    <w:rsid w:val="00370EDD"/>
    <w:rsid w:val="003721B2"/>
    <w:rsid w:val="00372328"/>
    <w:rsid w:val="00372E18"/>
    <w:rsid w:val="00373680"/>
    <w:rsid w:val="00373688"/>
    <w:rsid w:val="0037428A"/>
    <w:rsid w:val="00374A4E"/>
    <w:rsid w:val="00374BE8"/>
    <w:rsid w:val="00375EC8"/>
    <w:rsid w:val="003762FD"/>
    <w:rsid w:val="003771ED"/>
    <w:rsid w:val="00377CC8"/>
    <w:rsid w:val="00380295"/>
    <w:rsid w:val="003807E8"/>
    <w:rsid w:val="0038145C"/>
    <w:rsid w:val="0038160C"/>
    <w:rsid w:val="00381F74"/>
    <w:rsid w:val="00382A03"/>
    <w:rsid w:val="00383AC7"/>
    <w:rsid w:val="00383B41"/>
    <w:rsid w:val="00383E66"/>
    <w:rsid w:val="00383F27"/>
    <w:rsid w:val="003848B5"/>
    <w:rsid w:val="00384D8B"/>
    <w:rsid w:val="0038513E"/>
    <w:rsid w:val="00386D7E"/>
    <w:rsid w:val="003876F1"/>
    <w:rsid w:val="00387DC9"/>
    <w:rsid w:val="003905BB"/>
    <w:rsid w:val="00391233"/>
    <w:rsid w:val="0039193E"/>
    <w:rsid w:val="00391ADA"/>
    <w:rsid w:val="00391F80"/>
    <w:rsid w:val="00392CDB"/>
    <w:rsid w:val="003931A9"/>
    <w:rsid w:val="0039380F"/>
    <w:rsid w:val="00393B71"/>
    <w:rsid w:val="00394095"/>
    <w:rsid w:val="003940F6"/>
    <w:rsid w:val="0039505B"/>
    <w:rsid w:val="003958F5"/>
    <w:rsid w:val="00396545"/>
    <w:rsid w:val="0039680B"/>
    <w:rsid w:val="00396F71"/>
    <w:rsid w:val="00397C54"/>
    <w:rsid w:val="003A04FF"/>
    <w:rsid w:val="003A0CA6"/>
    <w:rsid w:val="003A1B01"/>
    <w:rsid w:val="003A1CB7"/>
    <w:rsid w:val="003A2029"/>
    <w:rsid w:val="003A20F5"/>
    <w:rsid w:val="003A514F"/>
    <w:rsid w:val="003A6359"/>
    <w:rsid w:val="003A6417"/>
    <w:rsid w:val="003A6551"/>
    <w:rsid w:val="003A65FE"/>
    <w:rsid w:val="003A6774"/>
    <w:rsid w:val="003A6A5A"/>
    <w:rsid w:val="003A7221"/>
    <w:rsid w:val="003A730E"/>
    <w:rsid w:val="003A74B5"/>
    <w:rsid w:val="003B253F"/>
    <w:rsid w:val="003B2856"/>
    <w:rsid w:val="003B2A0D"/>
    <w:rsid w:val="003B2A35"/>
    <w:rsid w:val="003B45B6"/>
    <w:rsid w:val="003B46AB"/>
    <w:rsid w:val="003B50CD"/>
    <w:rsid w:val="003B5187"/>
    <w:rsid w:val="003B544F"/>
    <w:rsid w:val="003B55AD"/>
    <w:rsid w:val="003B565C"/>
    <w:rsid w:val="003B5D48"/>
    <w:rsid w:val="003B6963"/>
    <w:rsid w:val="003B7421"/>
    <w:rsid w:val="003B7EC4"/>
    <w:rsid w:val="003C075E"/>
    <w:rsid w:val="003C0AF0"/>
    <w:rsid w:val="003C0D68"/>
    <w:rsid w:val="003C3086"/>
    <w:rsid w:val="003C4E02"/>
    <w:rsid w:val="003C5EFD"/>
    <w:rsid w:val="003C7282"/>
    <w:rsid w:val="003C788C"/>
    <w:rsid w:val="003D00D5"/>
    <w:rsid w:val="003D0758"/>
    <w:rsid w:val="003D0A00"/>
    <w:rsid w:val="003D181D"/>
    <w:rsid w:val="003D20C4"/>
    <w:rsid w:val="003D3475"/>
    <w:rsid w:val="003D3C1A"/>
    <w:rsid w:val="003D415B"/>
    <w:rsid w:val="003D4188"/>
    <w:rsid w:val="003D46D0"/>
    <w:rsid w:val="003D50CE"/>
    <w:rsid w:val="003D55AE"/>
    <w:rsid w:val="003D577C"/>
    <w:rsid w:val="003D6286"/>
    <w:rsid w:val="003E00D1"/>
    <w:rsid w:val="003E05AF"/>
    <w:rsid w:val="003E08E5"/>
    <w:rsid w:val="003E2030"/>
    <w:rsid w:val="003E3C26"/>
    <w:rsid w:val="003E42AA"/>
    <w:rsid w:val="003E4A5C"/>
    <w:rsid w:val="003E5E39"/>
    <w:rsid w:val="003E6057"/>
    <w:rsid w:val="003E6533"/>
    <w:rsid w:val="003E6679"/>
    <w:rsid w:val="003E6D0F"/>
    <w:rsid w:val="003E712E"/>
    <w:rsid w:val="003E7DDD"/>
    <w:rsid w:val="003F04A7"/>
    <w:rsid w:val="003F1090"/>
    <w:rsid w:val="003F140F"/>
    <w:rsid w:val="003F15DB"/>
    <w:rsid w:val="003F194E"/>
    <w:rsid w:val="003F2702"/>
    <w:rsid w:val="003F275C"/>
    <w:rsid w:val="003F2778"/>
    <w:rsid w:val="003F36A4"/>
    <w:rsid w:val="003F607C"/>
    <w:rsid w:val="003F70CA"/>
    <w:rsid w:val="0040137F"/>
    <w:rsid w:val="00402179"/>
    <w:rsid w:val="0040278D"/>
    <w:rsid w:val="0040401D"/>
    <w:rsid w:val="0040413D"/>
    <w:rsid w:val="00406134"/>
    <w:rsid w:val="00406EED"/>
    <w:rsid w:val="00407166"/>
    <w:rsid w:val="00412E24"/>
    <w:rsid w:val="00413903"/>
    <w:rsid w:val="00413B40"/>
    <w:rsid w:val="00413DAD"/>
    <w:rsid w:val="00414836"/>
    <w:rsid w:val="00415050"/>
    <w:rsid w:val="004158FF"/>
    <w:rsid w:val="00415C57"/>
    <w:rsid w:val="00416727"/>
    <w:rsid w:val="0042068A"/>
    <w:rsid w:val="004207CF"/>
    <w:rsid w:val="00420907"/>
    <w:rsid w:val="00422DE8"/>
    <w:rsid w:val="00422E84"/>
    <w:rsid w:val="00424118"/>
    <w:rsid w:val="0042437A"/>
    <w:rsid w:val="00424AA3"/>
    <w:rsid w:val="00424E72"/>
    <w:rsid w:val="0042558A"/>
    <w:rsid w:val="004259C6"/>
    <w:rsid w:val="00426847"/>
    <w:rsid w:val="00426D7C"/>
    <w:rsid w:val="00427D4D"/>
    <w:rsid w:val="004300ED"/>
    <w:rsid w:val="004305C0"/>
    <w:rsid w:val="00431165"/>
    <w:rsid w:val="0043156C"/>
    <w:rsid w:val="00431687"/>
    <w:rsid w:val="00432B72"/>
    <w:rsid w:val="00433016"/>
    <w:rsid w:val="00433BF9"/>
    <w:rsid w:val="004342F1"/>
    <w:rsid w:val="004349C0"/>
    <w:rsid w:val="0043661D"/>
    <w:rsid w:val="00437702"/>
    <w:rsid w:val="004401B5"/>
    <w:rsid w:val="00440800"/>
    <w:rsid w:val="00442393"/>
    <w:rsid w:val="004424F2"/>
    <w:rsid w:val="004436D7"/>
    <w:rsid w:val="00443DCB"/>
    <w:rsid w:val="00443DEB"/>
    <w:rsid w:val="00444891"/>
    <w:rsid w:val="00444E28"/>
    <w:rsid w:val="0044535B"/>
    <w:rsid w:val="004456B6"/>
    <w:rsid w:val="00445B32"/>
    <w:rsid w:val="00445FDA"/>
    <w:rsid w:val="00447291"/>
    <w:rsid w:val="00447F0D"/>
    <w:rsid w:val="00450A5F"/>
    <w:rsid w:val="00450F7D"/>
    <w:rsid w:val="00451022"/>
    <w:rsid w:val="00451514"/>
    <w:rsid w:val="0045209F"/>
    <w:rsid w:val="004537BB"/>
    <w:rsid w:val="00453BB4"/>
    <w:rsid w:val="00453E1C"/>
    <w:rsid w:val="004540C4"/>
    <w:rsid w:val="00454738"/>
    <w:rsid w:val="00456317"/>
    <w:rsid w:val="00456348"/>
    <w:rsid w:val="00457243"/>
    <w:rsid w:val="0046105E"/>
    <w:rsid w:val="004613B1"/>
    <w:rsid w:val="00461513"/>
    <w:rsid w:val="00461F9D"/>
    <w:rsid w:val="0046231E"/>
    <w:rsid w:val="0046283C"/>
    <w:rsid w:val="004635E2"/>
    <w:rsid w:val="00463A2B"/>
    <w:rsid w:val="00464688"/>
    <w:rsid w:val="00464CB6"/>
    <w:rsid w:val="0046566E"/>
    <w:rsid w:val="0046739F"/>
    <w:rsid w:val="0047025A"/>
    <w:rsid w:val="0047081C"/>
    <w:rsid w:val="00470B36"/>
    <w:rsid w:val="00471B63"/>
    <w:rsid w:val="00471E56"/>
    <w:rsid w:val="00472092"/>
    <w:rsid w:val="00472700"/>
    <w:rsid w:val="00472C41"/>
    <w:rsid w:val="00473115"/>
    <w:rsid w:val="00474477"/>
    <w:rsid w:val="0047543D"/>
    <w:rsid w:val="004764CB"/>
    <w:rsid w:val="00476730"/>
    <w:rsid w:val="004767FE"/>
    <w:rsid w:val="004769A5"/>
    <w:rsid w:val="004802C9"/>
    <w:rsid w:val="0048036B"/>
    <w:rsid w:val="004803A2"/>
    <w:rsid w:val="004810B7"/>
    <w:rsid w:val="00481A7B"/>
    <w:rsid w:val="00483667"/>
    <w:rsid w:val="0048386B"/>
    <w:rsid w:val="00483C14"/>
    <w:rsid w:val="00483C37"/>
    <w:rsid w:val="004841FF"/>
    <w:rsid w:val="00484BCC"/>
    <w:rsid w:val="00485468"/>
    <w:rsid w:val="00485803"/>
    <w:rsid w:val="00485DB6"/>
    <w:rsid w:val="0048658E"/>
    <w:rsid w:val="00491647"/>
    <w:rsid w:val="00491C96"/>
    <w:rsid w:val="004923B6"/>
    <w:rsid w:val="00493175"/>
    <w:rsid w:val="004937AC"/>
    <w:rsid w:val="00494294"/>
    <w:rsid w:val="00494338"/>
    <w:rsid w:val="00494ED8"/>
    <w:rsid w:val="0049522E"/>
    <w:rsid w:val="00495611"/>
    <w:rsid w:val="00496359"/>
    <w:rsid w:val="004963ED"/>
    <w:rsid w:val="00496B38"/>
    <w:rsid w:val="00496C48"/>
    <w:rsid w:val="00497897"/>
    <w:rsid w:val="004A0411"/>
    <w:rsid w:val="004A125E"/>
    <w:rsid w:val="004A14BE"/>
    <w:rsid w:val="004A14F7"/>
    <w:rsid w:val="004A1821"/>
    <w:rsid w:val="004A1A3F"/>
    <w:rsid w:val="004A2BF5"/>
    <w:rsid w:val="004A3085"/>
    <w:rsid w:val="004A49A6"/>
    <w:rsid w:val="004A4BD5"/>
    <w:rsid w:val="004A4CFD"/>
    <w:rsid w:val="004A62C9"/>
    <w:rsid w:val="004A677C"/>
    <w:rsid w:val="004A6E25"/>
    <w:rsid w:val="004A7D67"/>
    <w:rsid w:val="004B0546"/>
    <w:rsid w:val="004B151A"/>
    <w:rsid w:val="004B176B"/>
    <w:rsid w:val="004B293C"/>
    <w:rsid w:val="004B2A3D"/>
    <w:rsid w:val="004B2E3E"/>
    <w:rsid w:val="004B30DA"/>
    <w:rsid w:val="004B38E8"/>
    <w:rsid w:val="004B3D59"/>
    <w:rsid w:val="004B5677"/>
    <w:rsid w:val="004B58EA"/>
    <w:rsid w:val="004B5B76"/>
    <w:rsid w:val="004B73EF"/>
    <w:rsid w:val="004C08BA"/>
    <w:rsid w:val="004C108E"/>
    <w:rsid w:val="004C1CA2"/>
    <w:rsid w:val="004C20F2"/>
    <w:rsid w:val="004C251E"/>
    <w:rsid w:val="004C3928"/>
    <w:rsid w:val="004C3F25"/>
    <w:rsid w:val="004C525E"/>
    <w:rsid w:val="004C5D75"/>
    <w:rsid w:val="004C6235"/>
    <w:rsid w:val="004C67E2"/>
    <w:rsid w:val="004C6AE8"/>
    <w:rsid w:val="004C7A27"/>
    <w:rsid w:val="004D0490"/>
    <w:rsid w:val="004D0DE3"/>
    <w:rsid w:val="004D12F1"/>
    <w:rsid w:val="004D1805"/>
    <w:rsid w:val="004D1987"/>
    <w:rsid w:val="004D1C86"/>
    <w:rsid w:val="004D1CB6"/>
    <w:rsid w:val="004D257A"/>
    <w:rsid w:val="004D3142"/>
    <w:rsid w:val="004D390C"/>
    <w:rsid w:val="004D3DA9"/>
    <w:rsid w:val="004D4B81"/>
    <w:rsid w:val="004D52DD"/>
    <w:rsid w:val="004D54CE"/>
    <w:rsid w:val="004D657E"/>
    <w:rsid w:val="004D68F8"/>
    <w:rsid w:val="004D6D19"/>
    <w:rsid w:val="004D7315"/>
    <w:rsid w:val="004E11D8"/>
    <w:rsid w:val="004E2332"/>
    <w:rsid w:val="004E27E7"/>
    <w:rsid w:val="004E2B07"/>
    <w:rsid w:val="004E3C72"/>
    <w:rsid w:val="004E3E66"/>
    <w:rsid w:val="004E40E8"/>
    <w:rsid w:val="004E45D4"/>
    <w:rsid w:val="004E4879"/>
    <w:rsid w:val="004E4C88"/>
    <w:rsid w:val="004E5988"/>
    <w:rsid w:val="004E65CD"/>
    <w:rsid w:val="004E6E3A"/>
    <w:rsid w:val="004F063C"/>
    <w:rsid w:val="004F0C96"/>
    <w:rsid w:val="004F13F6"/>
    <w:rsid w:val="004F28A0"/>
    <w:rsid w:val="004F2A34"/>
    <w:rsid w:val="004F305D"/>
    <w:rsid w:val="004F3363"/>
    <w:rsid w:val="004F3C3C"/>
    <w:rsid w:val="004F4380"/>
    <w:rsid w:val="004F44C7"/>
    <w:rsid w:val="004F489F"/>
    <w:rsid w:val="004F4958"/>
    <w:rsid w:val="004F51F5"/>
    <w:rsid w:val="004F766F"/>
    <w:rsid w:val="004F78B7"/>
    <w:rsid w:val="004F7944"/>
    <w:rsid w:val="004F7F3F"/>
    <w:rsid w:val="00500224"/>
    <w:rsid w:val="0050146E"/>
    <w:rsid w:val="00501B93"/>
    <w:rsid w:val="0050249D"/>
    <w:rsid w:val="00502BB2"/>
    <w:rsid w:val="00503166"/>
    <w:rsid w:val="00503DDE"/>
    <w:rsid w:val="00503F93"/>
    <w:rsid w:val="005041C2"/>
    <w:rsid w:val="005048DF"/>
    <w:rsid w:val="00504E8F"/>
    <w:rsid w:val="00505CA0"/>
    <w:rsid w:val="00506EA1"/>
    <w:rsid w:val="00507C08"/>
    <w:rsid w:val="00507D18"/>
    <w:rsid w:val="0051016E"/>
    <w:rsid w:val="005105D4"/>
    <w:rsid w:val="00510DD0"/>
    <w:rsid w:val="005115B9"/>
    <w:rsid w:val="00511612"/>
    <w:rsid w:val="00511A30"/>
    <w:rsid w:val="00512F22"/>
    <w:rsid w:val="0051305D"/>
    <w:rsid w:val="005131DD"/>
    <w:rsid w:val="00514429"/>
    <w:rsid w:val="00514D78"/>
    <w:rsid w:val="00516603"/>
    <w:rsid w:val="005167B1"/>
    <w:rsid w:val="005167B6"/>
    <w:rsid w:val="005171E1"/>
    <w:rsid w:val="00517914"/>
    <w:rsid w:val="00517A46"/>
    <w:rsid w:val="00517D20"/>
    <w:rsid w:val="0052077C"/>
    <w:rsid w:val="00521053"/>
    <w:rsid w:val="005215EE"/>
    <w:rsid w:val="00521F15"/>
    <w:rsid w:val="005224BE"/>
    <w:rsid w:val="00522599"/>
    <w:rsid w:val="00522F5F"/>
    <w:rsid w:val="005248B4"/>
    <w:rsid w:val="005248B9"/>
    <w:rsid w:val="00524E9C"/>
    <w:rsid w:val="005255D3"/>
    <w:rsid w:val="005257BD"/>
    <w:rsid w:val="00525C0E"/>
    <w:rsid w:val="00526015"/>
    <w:rsid w:val="005263A1"/>
    <w:rsid w:val="00526446"/>
    <w:rsid w:val="00527495"/>
    <w:rsid w:val="0052776D"/>
    <w:rsid w:val="00527E7A"/>
    <w:rsid w:val="00530B20"/>
    <w:rsid w:val="00530CCD"/>
    <w:rsid w:val="00531594"/>
    <w:rsid w:val="0053234D"/>
    <w:rsid w:val="0053358F"/>
    <w:rsid w:val="00533F91"/>
    <w:rsid w:val="00536E3E"/>
    <w:rsid w:val="00537A7A"/>
    <w:rsid w:val="00537CC0"/>
    <w:rsid w:val="00537E2C"/>
    <w:rsid w:val="0054038D"/>
    <w:rsid w:val="005407F0"/>
    <w:rsid w:val="0054146C"/>
    <w:rsid w:val="00541632"/>
    <w:rsid w:val="00541EFF"/>
    <w:rsid w:val="00542600"/>
    <w:rsid w:val="00542797"/>
    <w:rsid w:val="00542A9C"/>
    <w:rsid w:val="00542B3A"/>
    <w:rsid w:val="005434E0"/>
    <w:rsid w:val="00543E1A"/>
    <w:rsid w:val="00543E24"/>
    <w:rsid w:val="00544AB9"/>
    <w:rsid w:val="00544D65"/>
    <w:rsid w:val="00544EC9"/>
    <w:rsid w:val="00545915"/>
    <w:rsid w:val="00546FBD"/>
    <w:rsid w:val="00547237"/>
    <w:rsid w:val="005504D3"/>
    <w:rsid w:val="00550A42"/>
    <w:rsid w:val="0055149F"/>
    <w:rsid w:val="00551A9B"/>
    <w:rsid w:val="00551D2C"/>
    <w:rsid w:val="005520BF"/>
    <w:rsid w:val="00552213"/>
    <w:rsid w:val="00552490"/>
    <w:rsid w:val="0055324E"/>
    <w:rsid w:val="005534B3"/>
    <w:rsid w:val="00553703"/>
    <w:rsid w:val="00554BAA"/>
    <w:rsid w:val="0055544F"/>
    <w:rsid w:val="00556B04"/>
    <w:rsid w:val="00557270"/>
    <w:rsid w:val="00557ECD"/>
    <w:rsid w:val="00560638"/>
    <w:rsid w:val="0056146A"/>
    <w:rsid w:val="0056175C"/>
    <w:rsid w:val="00561C03"/>
    <w:rsid w:val="00562702"/>
    <w:rsid w:val="00562B0A"/>
    <w:rsid w:val="00562CCE"/>
    <w:rsid w:val="00563F79"/>
    <w:rsid w:val="00564638"/>
    <w:rsid w:val="00564BE1"/>
    <w:rsid w:val="005669D6"/>
    <w:rsid w:val="00566C3D"/>
    <w:rsid w:val="0056727A"/>
    <w:rsid w:val="00567329"/>
    <w:rsid w:val="00567998"/>
    <w:rsid w:val="00571419"/>
    <w:rsid w:val="00571D7F"/>
    <w:rsid w:val="00571F07"/>
    <w:rsid w:val="005745F3"/>
    <w:rsid w:val="00574F63"/>
    <w:rsid w:val="0057540C"/>
    <w:rsid w:val="00575452"/>
    <w:rsid w:val="005759CD"/>
    <w:rsid w:val="00575F68"/>
    <w:rsid w:val="00576F8E"/>
    <w:rsid w:val="00577884"/>
    <w:rsid w:val="00577D50"/>
    <w:rsid w:val="00580873"/>
    <w:rsid w:val="00581C0F"/>
    <w:rsid w:val="00582919"/>
    <w:rsid w:val="00583389"/>
    <w:rsid w:val="005834B8"/>
    <w:rsid w:val="00583A76"/>
    <w:rsid w:val="00583CB6"/>
    <w:rsid w:val="005849B2"/>
    <w:rsid w:val="00585F00"/>
    <w:rsid w:val="00586083"/>
    <w:rsid w:val="00586992"/>
    <w:rsid w:val="00586F52"/>
    <w:rsid w:val="00587366"/>
    <w:rsid w:val="0058757A"/>
    <w:rsid w:val="00590037"/>
    <w:rsid w:val="00590465"/>
    <w:rsid w:val="005908F1"/>
    <w:rsid w:val="0059150E"/>
    <w:rsid w:val="00591CE9"/>
    <w:rsid w:val="00593476"/>
    <w:rsid w:val="005942C3"/>
    <w:rsid w:val="00594590"/>
    <w:rsid w:val="00594A43"/>
    <w:rsid w:val="00595091"/>
    <w:rsid w:val="00595511"/>
    <w:rsid w:val="00595C43"/>
    <w:rsid w:val="0059623C"/>
    <w:rsid w:val="00596B4D"/>
    <w:rsid w:val="00596F56"/>
    <w:rsid w:val="005A228F"/>
    <w:rsid w:val="005A24AF"/>
    <w:rsid w:val="005A2A65"/>
    <w:rsid w:val="005A2F65"/>
    <w:rsid w:val="005A31EC"/>
    <w:rsid w:val="005A3307"/>
    <w:rsid w:val="005A3513"/>
    <w:rsid w:val="005A364D"/>
    <w:rsid w:val="005A3B9E"/>
    <w:rsid w:val="005A3BD7"/>
    <w:rsid w:val="005A50E4"/>
    <w:rsid w:val="005A60E1"/>
    <w:rsid w:val="005A6D43"/>
    <w:rsid w:val="005A76FE"/>
    <w:rsid w:val="005A786F"/>
    <w:rsid w:val="005B169C"/>
    <w:rsid w:val="005B1B39"/>
    <w:rsid w:val="005B1FAC"/>
    <w:rsid w:val="005B28DA"/>
    <w:rsid w:val="005B2DD1"/>
    <w:rsid w:val="005B31C8"/>
    <w:rsid w:val="005B3A49"/>
    <w:rsid w:val="005B472E"/>
    <w:rsid w:val="005B4816"/>
    <w:rsid w:val="005B5855"/>
    <w:rsid w:val="005B5C9F"/>
    <w:rsid w:val="005B6802"/>
    <w:rsid w:val="005B6ADF"/>
    <w:rsid w:val="005B773D"/>
    <w:rsid w:val="005B7C5D"/>
    <w:rsid w:val="005C1A74"/>
    <w:rsid w:val="005C2B46"/>
    <w:rsid w:val="005C2E4E"/>
    <w:rsid w:val="005C3294"/>
    <w:rsid w:val="005C347F"/>
    <w:rsid w:val="005C42D3"/>
    <w:rsid w:val="005C5787"/>
    <w:rsid w:val="005C5875"/>
    <w:rsid w:val="005C6F55"/>
    <w:rsid w:val="005C79D8"/>
    <w:rsid w:val="005C7D9E"/>
    <w:rsid w:val="005D0D97"/>
    <w:rsid w:val="005D252B"/>
    <w:rsid w:val="005D27DD"/>
    <w:rsid w:val="005D3493"/>
    <w:rsid w:val="005D3DD3"/>
    <w:rsid w:val="005D3F92"/>
    <w:rsid w:val="005D3FD2"/>
    <w:rsid w:val="005D4F86"/>
    <w:rsid w:val="005D622E"/>
    <w:rsid w:val="005D6B00"/>
    <w:rsid w:val="005E11D5"/>
    <w:rsid w:val="005E1572"/>
    <w:rsid w:val="005E2296"/>
    <w:rsid w:val="005E22BC"/>
    <w:rsid w:val="005E34D4"/>
    <w:rsid w:val="005E3AE2"/>
    <w:rsid w:val="005E3FDE"/>
    <w:rsid w:val="005E43DA"/>
    <w:rsid w:val="005E55F2"/>
    <w:rsid w:val="005E5EAB"/>
    <w:rsid w:val="005E5F08"/>
    <w:rsid w:val="005E65C7"/>
    <w:rsid w:val="005E68FC"/>
    <w:rsid w:val="005E6C49"/>
    <w:rsid w:val="005E7017"/>
    <w:rsid w:val="005E70EB"/>
    <w:rsid w:val="005E739A"/>
    <w:rsid w:val="005F0A4A"/>
    <w:rsid w:val="005F1540"/>
    <w:rsid w:val="005F3A30"/>
    <w:rsid w:val="005F487C"/>
    <w:rsid w:val="005F523C"/>
    <w:rsid w:val="005F53A4"/>
    <w:rsid w:val="005F5E1B"/>
    <w:rsid w:val="005F5FE1"/>
    <w:rsid w:val="005F62B2"/>
    <w:rsid w:val="005F6A93"/>
    <w:rsid w:val="005F715E"/>
    <w:rsid w:val="005F777C"/>
    <w:rsid w:val="0060042F"/>
    <w:rsid w:val="00600B4B"/>
    <w:rsid w:val="006010DA"/>
    <w:rsid w:val="006017AB"/>
    <w:rsid w:val="00603247"/>
    <w:rsid w:val="00603B6B"/>
    <w:rsid w:val="00604AC3"/>
    <w:rsid w:val="00605865"/>
    <w:rsid w:val="00605995"/>
    <w:rsid w:val="00606C1B"/>
    <w:rsid w:val="00607049"/>
    <w:rsid w:val="00607B16"/>
    <w:rsid w:val="00607F0A"/>
    <w:rsid w:val="00611B94"/>
    <w:rsid w:val="0061496C"/>
    <w:rsid w:val="00614DFF"/>
    <w:rsid w:val="006158DE"/>
    <w:rsid w:val="00615F70"/>
    <w:rsid w:val="00617125"/>
    <w:rsid w:val="00617813"/>
    <w:rsid w:val="00620176"/>
    <w:rsid w:val="006206CC"/>
    <w:rsid w:val="0062072F"/>
    <w:rsid w:val="00620812"/>
    <w:rsid w:val="00620984"/>
    <w:rsid w:val="00621554"/>
    <w:rsid w:val="00622B06"/>
    <w:rsid w:val="006237B4"/>
    <w:rsid w:val="0062552B"/>
    <w:rsid w:val="006260B4"/>
    <w:rsid w:val="00626821"/>
    <w:rsid w:val="00627163"/>
    <w:rsid w:val="00627561"/>
    <w:rsid w:val="0062768A"/>
    <w:rsid w:val="0063265C"/>
    <w:rsid w:val="0063278F"/>
    <w:rsid w:val="00634476"/>
    <w:rsid w:val="00634878"/>
    <w:rsid w:val="006349FE"/>
    <w:rsid w:val="00640A7F"/>
    <w:rsid w:val="00640DE4"/>
    <w:rsid w:val="00641315"/>
    <w:rsid w:val="006417BF"/>
    <w:rsid w:val="006418AB"/>
    <w:rsid w:val="006426C4"/>
    <w:rsid w:val="006434B9"/>
    <w:rsid w:val="0064393B"/>
    <w:rsid w:val="00644375"/>
    <w:rsid w:val="00644A5C"/>
    <w:rsid w:val="00646378"/>
    <w:rsid w:val="006468E7"/>
    <w:rsid w:val="00646A08"/>
    <w:rsid w:val="00647413"/>
    <w:rsid w:val="00650392"/>
    <w:rsid w:val="006505AC"/>
    <w:rsid w:val="0065061D"/>
    <w:rsid w:val="00651230"/>
    <w:rsid w:val="006521F7"/>
    <w:rsid w:val="00653E8D"/>
    <w:rsid w:val="0065715E"/>
    <w:rsid w:val="00657670"/>
    <w:rsid w:val="00657DBF"/>
    <w:rsid w:val="00657DE0"/>
    <w:rsid w:val="00657E92"/>
    <w:rsid w:val="00660D6C"/>
    <w:rsid w:val="006613EB"/>
    <w:rsid w:val="006622E4"/>
    <w:rsid w:val="00662C68"/>
    <w:rsid w:val="00662C69"/>
    <w:rsid w:val="00663CC7"/>
    <w:rsid w:val="0066458B"/>
    <w:rsid w:val="00664805"/>
    <w:rsid w:val="00666467"/>
    <w:rsid w:val="00667121"/>
    <w:rsid w:val="006671A0"/>
    <w:rsid w:val="006718FB"/>
    <w:rsid w:val="006720F3"/>
    <w:rsid w:val="0067288B"/>
    <w:rsid w:val="00672942"/>
    <w:rsid w:val="00673695"/>
    <w:rsid w:val="00674701"/>
    <w:rsid w:val="00674A46"/>
    <w:rsid w:val="006752B0"/>
    <w:rsid w:val="00676959"/>
    <w:rsid w:val="00676C6B"/>
    <w:rsid w:val="00676E9D"/>
    <w:rsid w:val="00680F25"/>
    <w:rsid w:val="0068158A"/>
    <w:rsid w:val="00682E8C"/>
    <w:rsid w:val="006832CC"/>
    <w:rsid w:val="00683846"/>
    <w:rsid w:val="00683DCF"/>
    <w:rsid w:val="006842C2"/>
    <w:rsid w:val="006850B3"/>
    <w:rsid w:val="00685386"/>
    <w:rsid w:val="00685689"/>
    <w:rsid w:val="006858EB"/>
    <w:rsid w:val="0068594B"/>
    <w:rsid w:val="0068628C"/>
    <w:rsid w:val="006864C7"/>
    <w:rsid w:val="00686B04"/>
    <w:rsid w:val="00686F66"/>
    <w:rsid w:val="006877F5"/>
    <w:rsid w:val="00687944"/>
    <w:rsid w:val="00687D53"/>
    <w:rsid w:val="00687DDB"/>
    <w:rsid w:val="006901FA"/>
    <w:rsid w:val="006909F0"/>
    <w:rsid w:val="00690ED0"/>
    <w:rsid w:val="00691384"/>
    <w:rsid w:val="00691FAF"/>
    <w:rsid w:val="00693427"/>
    <w:rsid w:val="006945C7"/>
    <w:rsid w:val="00694C00"/>
    <w:rsid w:val="00695328"/>
    <w:rsid w:val="006958A7"/>
    <w:rsid w:val="00695F94"/>
    <w:rsid w:val="006963D0"/>
    <w:rsid w:val="006964F5"/>
    <w:rsid w:val="00696EF8"/>
    <w:rsid w:val="006A1047"/>
    <w:rsid w:val="006A1FD1"/>
    <w:rsid w:val="006A2A2F"/>
    <w:rsid w:val="006A2CF3"/>
    <w:rsid w:val="006A2D04"/>
    <w:rsid w:val="006A2D34"/>
    <w:rsid w:val="006A2EDE"/>
    <w:rsid w:val="006A3D7A"/>
    <w:rsid w:val="006A438E"/>
    <w:rsid w:val="006A53A9"/>
    <w:rsid w:val="006A54E1"/>
    <w:rsid w:val="006A5AB6"/>
    <w:rsid w:val="006A6A40"/>
    <w:rsid w:val="006A7305"/>
    <w:rsid w:val="006B004E"/>
    <w:rsid w:val="006B0198"/>
    <w:rsid w:val="006B02AE"/>
    <w:rsid w:val="006B0D54"/>
    <w:rsid w:val="006B12E8"/>
    <w:rsid w:val="006B13FB"/>
    <w:rsid w:val="006B149F"/>
    <w:rsid w:val="006B1810"/>
    <w:rsid w:val="006B1C19"/>
    <w:rsid w:val="006B1F06"/>
    <w:rsid w:val="006B336C"/>
    <w:rsid w:val="006B5FE4"/>
    <w:rsid w:val="006B7A58"/>
    <w:rsid w:val="006B7D8C"/>
    <w:rsid w:val="006C0831"/>
    <w:rsid w:val="006C22E5"/>
    <w:rsid w:val="006C26B3"/>
    <w:rsid w:val="006C27BD"/>
    <w:rsid w:val="006C2E34"/>
    <w:rsid w:val="006C2FEE"/>
    <w:rsid w:val="006C3BB9"/>
    <w:rsid w:val="006C50C2"/>
    <w:rsid w:val="006C5484"/>
    <w:rsid w:val="006C563A"/>
    <w:rsid w:val="006C5842"/>
    <w:rsid w:val="006C58DF"/>
    <w:rsid w:val="006C5AE3"/>
    <w:rsid w:val="006C6279"/>
    <w:rsid w:val="006C6E1A"/>
    <w:rsid w:val="006C7065"/>
    <w:rsid w:val="006C767E"/>
    <w:rsid w:val="006D27EF"/>
    <w:rsid w:val="006D499E"/>
    <w:rsid w:val="006D518B"/>
    <w:rsid w:val="006D52D1"/>
    <w:rsid w:val="006E013D"/>
    <w:rsid w:val="006E02A2"/>
    <w:rsid w:val="006E1056"/>
    <w:rsid w:val="006E13E3"/>
    <w:rsid w:val="006E1475"/>
    <w:rsid w:val="006E2DEC"/>
    <w:rsid w:val="006E3145"/>
    <w:rsid w:val="006E3985"/>
    <w:rsid w:val="006E3A2A"/>
    <w:rsid w:val="006E3C4C"/>
    <w:rsid w:val="006E4BD4"/>
    <w:rsid w:val="006E4E2A"/>
    <w:rsid w:val="006E5950"/>
    <w:rsid w:val="006E6B65"/>
    <w:rsid w:val="006E6C14"/>
    <w:rsid w:val="006E7637"/>
    <w:rsid w:val="006E7CC5"/>
    <w:rsid w:val="006F1E31"/>
    <w:rsid w:val="006F21C6"/>
    <w:rsid w:val="006F2B0A"/>
    <w:rsid w:val="006F2C12"/>
    <w:rsid w:val="006F2F92"/>
    <w:rsid w:val="006F48DF"/>
    <w:rsid w:val="006F54CB"/>
    <w:rsid w:val="006F6271"/>
    <w:rsid w:val="006F729B"/>
    <w:rsid w:val="006F7E87"/>
    <w:rsid w:val="00700D85"/>
    <w:rsid w:val="0070160E"/>
    <w:rsid w:val="00702887"/>
    <w:rsid w:val="0070499C"/>
    <w:rsid w:val="007049C8"/>
    <w:rsid w:val="007050B1"/>
    <w:rsid w:val="0070703C"/>
    <w:rsid w:val="00707096"/>
    <w:rsid w:val="007116E3"/>
    <w:rsid w:val="007136BC"/>
    <w:rsid w:val="00714576"/>
    <w:rsid w:val="00715A04"/>
    <w:rsid w:val="00720042"/>
    <w:rsid w:val="00721335"/>
    <w:rsid w:val="00721924"/>
    <w:rsid w:val="00721F55"/>
    <w:rsid w:val="00721F66"/>
    <w:rsid w:val="007221AE"/>
    <w:rsid w:val="00722B93"/>
    <w:rsid w:val="007234C4"/>
    <w:rsid w:val="00725BBD"/>
    <w:rsid w:val="00725BF5"/>
    <w:rsid w:val="00731F1F"/>
    <w:rsid w:val="007332BB"/>
    <w:rsid w:val="00734BB2"/>
    <w:rsid w:val="0073505D"/>
    <w:rsid w:val="007351D1"/>
    <w:rsid w:val="007365AD"/>
    <w:rsid w:val="0073797C"/>
    <w:rsid w:val="0074007F"/>
    <w:rsid w:val="0074154B"/>
    <w:rsid w:val="00742486"/>
    <w:rsid w:val="00743751"/>
    <w:rsid w:val="007438A3"/>
    <w:rsid w:val="0074433B"/>
    <w:rsid w:val="0074489D"/>
    <w:rsid w:val="00744E90"/>
    <w:rsid w:val="007453B5"/>
    <w:rsid w:val="0074628D"/>
    <w:rsid w:val="0074629E"/>
    <w:rsid w:val="00746A8D"/>
    <w:rsid w:val="007471AB"/>
    <w:rsid w:val="007473D2"/>
    <w:rsid w:val="0074775A"/>
    <w:rsid w:val="007479C2"/>
    <w:rsid w:val="00750045"/>
    <w:rsid w:val="007504DE"/>
    <w:rsid w:val="00750A80"/>
    <w:rsid w:val="0075151E"/>
    <w:rsid w:val="00751DC1"/>
    <w:rsid w:val="0075263F"/>
    <w:rsid w:val="0075265E"/>
    <w:rsid w:val="00752BC3"/>
    <w:rsid w:val="00753A45"/>
    <w:rsid w:val="0075440D"/>
    <w:rsid w:val="00754EF8"/>
    <w:rsid w:val="007556A8"/>
    <w:rsid w:val="0075604A"/>
    <w:rsid w:val="0075650E"/>
    <w:rsid w:val="00756FD0"/>
    <w:rsid w:val="00757995"/>
    <w:rsid w:val="007612B3"/>
    <w:rsid w:val="007615C6"/>
    <w:rsid w:val="007623A5"/>
    <w:rsid w:val="00763861"/>
    <w:rsid w:val="00764032"/>
    <w:rsid w:val="007644E6"/>
    <w:rsid w:val="00765098"/>
    <w:rsid w:val="007652EA"/>
    <w:rsid w:val="00765D96"/>
    <w:rsid w:val="0076630F"/>
    <w:rsid w:val="007665D7"/>
    <w:rsid w:val="007674F3"/>
    <w:rsid w:val="00767CD2"/>
    <w:rsid w:val="00770859"/>
    <w:rsid w:val="0077192F"/>
    <w:rsid w:val="007721A1"/>
    <w:rsid w:val="0077374A"/>
    <w:rsid w:val="0077381A"/>
    <w:rsid w:val="007740B2"/>
    <w:rsid w:val="00774A5F"/>
    <w:rsid w:val="00774DFD"/>
    <w:rsid w:val="007752C7"/>
    <w:rsid w:val="007753FA"/>
    <w:rsid w:val="0077544D"/>
    <w:rsid w:val="007764C8"/>
    <w:rsid w:val="00777B16"/>
    <w:rsid w:val="007802A1"/>
    <w:rsid w:val="0078079A"/>
    <w:rsid w:val="00780E72"/>
    <w:rsid w:val="00784885"/>
    <w:rsid w:val="00785BE3"/>
    <w:rsid w:val="007860B9"/>
    <w:rsid w:val="0078678D"/>
    <w:rsid w:val="007867FB"/>
    <w:rsid w:val="00786AE8"/>
    <w:rsid w:val="007914E4"/>
    <w:rsid w:val="00791BE3"/>
    <w:rsid w:val="00791DC2"/>
    <w:rsid w:val="00791E58"/>
    <w:rsid w:val="00792364"/>
    <w:rsid w:val="00794673"/>
    <w:rsid w:val="00794BC3"/>
    <w:rsid w:val="00795F6F"/>
    <w:rsid w:val="00796BFE"/>
    <w:rsid w:val="007972F7"/>
    <w:rsid w:val="007A0692"/>
    <w:rsid w:val="007A082B"/>
    <w:rsid w:val="007A1303"/>
    <w:rsid w:val="007A17AA"/>
    <w:rsid w:val="007A22E2"/>
    <w:rsid w:val="007A2C90"/>
    <w:rsid w:val="007A493E"/>
    <w:rsid w:val="007A4DB8"/>
    <w:rsid w:val="007A597E"/>
    <w:rsid w:val="007A65E0"/>
    <w:rsid w:val="007A70B9"/>
    <w:rsid w:val="007A7602"/>
    <w:rsid w:val="007A7683"/>
    <w:rsid w:val="007B02B9"/>
    <w:rsid w:val="007B1AED"/>
    <w:rsid w:val="007B26B2"/>
    <w:rsid w:val="007B2B63"/>
    <w:rsid w:val="007B30F3"/>
    <w:rsid w:val="007B356E"/>
    <w:rsid w:val="007B439C"/>
    <w:rsid w:val="007B64B8"/>
    <w:rsid w:val="007B6895"/>
    <w:rsid w:val="007B694D"/>
    <w:rsid w:val="007B753F"/>
    <w:rsid w:val="007C0013"/>
    <w:rsid w:val="007C0537"/>
    <w:rsid w:val="007C05FF"/>
    <w:rsid w:val="007C0CBC"/>
    <w:rsid w:val="007C1C02"/>
    <w:rsid w:val="007C255D"/>
    <w:rsid w:val="007C2FE4"/>
    <w:rsid w:val="007C37D2"/>
    <w:rsid w:val="007C3985"/>
    <w:rsid w:val="007C4A1A"/>
    <w:rsid w:val="007C6110"/>
    <w:rsid w:val="007C75B2"/>
    <w:rsid w:val="007D0032"/>
    <w:rsid w:val="007D0C01"/>
    <w:rsid w:val="007D120C"/>
    <w:rsid w:val="007D13C0"/>
    <w:rsid w:val="007D1411"/>
    <w:rsid w:val="007D17AA"/>
    <w:rsid w:val="007D2361"/>
    <w:rsid w:val="007D3FBD"/>
    <w:rsid w:val="007D40DE"/>
    <w:rsid w:val="007D49A0"/>
    <w:rsid w:val="007D5D70"/>
    <w:rsid w:val="007D5DC8"/>
    <w:rsid w:val="007D6D78"/>
    <w:rsid w:val="007D6FEB"/>
    <w:rsid w:val="007D79CF"/>
    <w:rsid w:val="007D7B38"/>
    <w:rsid w:val="007D7EF3"/>
    <w:rsid w:val="007E0CA6"/>
    <w:rsid w:val="007E0E2F"/>
    <w:rsid w:val="007E0F8F"/>
    <w:rsid w:val="007E2035"/>
    <w:rsid w:val="007E3FBE"/>
    <w:rsid w:val="007E4E68"/>
    <w:rsid w:val="007E5125"/>
    <w:rsid w:val="007E545F"/>
    <w:rsid w:val="007E57A7"/>
    <w:rsid w:val="007E58AC"/>
    <w:rsid w:val="007E5C4C"/>
    <w:rsid w:val="007E5DB4"/>
    <w:rsid w:val="007E60B1"/>
    <w:rsid w:val="007E6ECC"/>
    <w:rsid w:val="007F020D"/>
    <w:rsid w:val="007F0617"/>
    <w:rsid w:val="007F217B"/>
    <w:rsid w:val="007F2D71"/>
    <w:rsid w:val="007F38F5"/>
    <w:rsid w:val="007F3B4E"/>
    <w:rsid w:val="007F3CB7"/>
    <w:rsid w:val="007F4B0E"/>
    <w:rsid w:val="007F4B78"/>
    <w:rsid w:val="007F4C88"/>
    <w:rsid w:val="007F5C0C"/>
    <w:rsid w:val="007F67E2"/>
    <w:rsid w:val="007F729E"/>
    <w:rsid w:val="007F763A"/>
    <w:rsid w:val="007F7FB3"/>
    <w:rsid w:val="00800E69"/>
    <w:rsid w:val="00801DE2"/>
    <w:rsid w:val="00801EA7"/>
    <w:rsid w:val="00802152"/>
    <w:rsid w:val="00802B62"/>
    <w:rsid w:val="008039C2"/>
    <w:rsid w:val="00803E89"/>
    <w:rsid w:val="008046E4"/>
    <w:rsid w:val="00804D47"/>
    <w:rsid w:val="008055FF"/>
    <w:rsid w:val="008058EB"/>
    <w:rsid w:val="00805F67"/>
    <w:rsid w:val="00806D2D"/>
    <w:rsid w:val="00806E81"/>
    <w:rsid w:val="0080706F"/>
    <w:rsid w:val="00810F94"/>
    <w:rsid w:val="00811876"/>
    <w:rsid w:val="00812794"/>
    <w:rsid w:val="00813690"/>
    <w:rsid w:val="0081626A"/>
    <w:rsid w:val="008164F7"/>
    <w:rsid w:val="008167F5"/>
    <w:rsid w:val="0081794B"/>
    <w:rsid w:val="00817D8E"/>
    <w:rsid w:val="008200A3"/>
    <w:rsid w:val="00820BF2"/>
    <w:rsid w:val="0082160F"/>
    <w:rsid w:val="00821A12"/>
    <w:rsid w:val="00821D8E"/>
    <w:rsid w:val="00822828"/>
    <w:rsid w:val="00824C4E"/>
    <w:rsid w:val="008252B1"/>
    <w:rsid w:val="00825F72"/>
    <w:rsid w:val="00826875"/>
    <w:rsid w:val="00827432"/>
    <w:rsid w:val="00830784"/>
    <w:rsid w:val="00831A73"/>
    <w:rsid w:val="008320FF"/>
    <w:rsid w:val="00832218"/>
    <w:rsid w:val="00833E4C"/>
    <w:rsid w:val="00834D56"/>
    <w:rsid w:val="0083555E"/>
    <w:rsid w:val="00836224"/>
    <w:rsid w:val="00836DC1"/>
    <w:rsid w:val="00837BE4"/>
    <w:rsid w:val="00840559"/>
    <w:rsid w:val="008421F7"/>
    <w:rsid w:val="00842A68"/>
    <w:rsid w:val="00843153"/>
    <w:rsid w:val="00843908"/>
    <w:rsid w:val="008444BC"/>
    <w:rsid w:val="008446B5"/>
    <w:rsid w:val="00845D12"/>
    <w:rsid w:val="00846713"/>
    <w:rsid w:val="00846AC8"/>
    <w:rsid w:val="00846CCC"/>
    <w:rsid w:val="008473FA"/>
    <w:rsid w:val="00847500"/>
    <w:rsid w:val="00847830"/>
    <w:rsid w:val="00847A90"/>
    <w:rsid w:val="00850F2E"/>
    <w:rsid w:val="00851A81"/>
    <w:rsid w:val="00851E7B"/>
    <w:rsid w:val="00851F4C"/>
    <w:rsid w:val="008523BA"/>
    <w:rsid w:val="008526A6"/>
    <w:rsid w:val="00852B26"/>
    <w:rsid w:val="00853121"/>
    <w:rsid w:val="0085480B"/>
    <w:rsid w:val="00854B65"/>
    <w:rsid w:val="008560F4"/>
    <w:rsid w:val="00860A1E"/>
    <w:rsid w:val="00860B95"/>
    <w:rsid w:val="00860FE6"/>
    <w:rsid w:val="00861622"/>
    <w:rsid w:val="00861D0D"/>
    <w:rsid w:val="00861F0F"/>
    <w:rsid w:val="0086256E"/>
    <w:rsid w:val="00863632"/>
    <w:rsid w:val="008636A2"/>
    <w:rsid w:val="008662C0"/>
    <w:rsid w:val="00867B8C"/>
    <w:rsid w:val="0087038F"/>
    <w:rsid w:val="00870EAB"/>
    <w:rsid w:val="0087153F"/>
    <w:rsid w:val="0087185E"/>
    <w:rsid w:val="00871BA6"/>
    <w:rsid w:val="00872266"/>
    <w:rsid w:val="00873454"/>
    <w:rsid w:val="00873FB5"/>
    <w:rsid w:val="0087459A"/>
    <w:rsid w:val="00874A94"/>
    <w:rsid w:val="00875167"/>
    <w:rsid w:val="00875C5D"/>
    <w:rsid w:val="00877086"/>
    <w:rsid w:val="00877170"/>
    <w:rsid w:val="00877E0E"/>
    <w:rsid w:val="00881004"/>
    <w:rsid w:val="008811AA"/>
    <w:rsid w:val="00881572"/>
    <w:rsid w:val="00881C8F"/>
    <w:rsid w:val="00882510"/>
    <w:rsid w:val="00882AB3"/>
    <w:rsid w:val="00882FEA"/>
    <w:rsid w:val="00883450"/>
    <w:rsid w:val="0088398C"/>
    <w:rsid w:val="00885C6E"/>
    <w:rsid w:val="0089031E"/>
    <w:rsid w:val="0089067B"/>
    <w:rsid w:val="00891381"/>
    <w:rsid w:val="008920EF"/>
    <w:rsid w:val="0089412A"/>
    <w:rsid w:val="00894B33"/>
    <w:rsid w:val="00895463"/>
    <w:rsid w:val="00896532"/>
    <w:rsid w:val="00896AD4"/>
    <w:rsid w:val="008974A5"/>
    <w:rsid w:val="008A015E"/>
    <w:rsid w:val="008A0ACE"/>
    <w:rsid w:val="008A1064"/>
    <w:rsid w:val="008A2E23"/>
    <w:rsid w:val="008A2F75"/>
    <w:rsid w:val="008A3D9B"/>
    <w:rsid w:val="008A460C"/>
    <w:rsid w:val="008A4966"/>
    <w:rsid w:val="008A52F3"/>
    <w:rsid w:val="008A5456"/>
    <w:rsid w:val="008A59AC"/>
    <w:rsid w:val="008A5A73"/>
    <w:rsid w:val="008A6CCE"/>
    <w:rsid w:val="008A72B7"/>
    <w:rsid w:val="008A7F7D"/>
    <w:rsid w:val="008B0346"/>
    <w:rsid w:val="008B0D49"/>
    <w:rsid w:val="008B1A5A"/>
    <w:rsid w:val="008B2F39"/>
    <w:rsid w:val="008B382F"/>
    <w:rsid w:val="008B4590"/>
    <w:rsid w:val="008B49B9"/>
    <w:rsid w:val="008B551D"/>
    <w:rsid w:val="008B5AB4"/>
    <w:rsid w:val="008B64A5"/>
    <w:rsid w:val="008B7210"/>
    <w:rsid w:val="008B732C"/>
    <w:rsid w:val="008B761A"/>
    <w:rsid w:val="008B7FFE"/>
    <w:rsid w:val="008C0446"/>
    <w:rsid w:val="008C2B3C"/>
    <w:rsid w:val="008C2BD1"/>
    <w:rsid w:val="008C41A7"/>
    <w:rsid w:val="008C4C3A"/>
    <w:rsid w:val="008C5D40"/>
    <w:rsid w:val="008C659C"/>
    <w:rsid w:val="008C6F34"/>
    <w:rsid w:val="008C7108"/>
    <w:rsid w:val="008C76CC"/>
    <w:rsid w:val="008D02A3"/>
    <w:rsid w:val="008D0DE6"/>
    <w:rsid w:val="008D1529"/>
    <w:rsid w:val="008D1C98"/>
    <w:rsid w:val="008D1D54"/>
    <w:rsid w:val="008D22D8"/>
    <w:rsid w:val="008D24C6"/>
    <w:rsid w:val="008D2BCD"/>
    <w:rsid w:val="008D3786"/>
    <w:rsid w:val="008D3E52"/>
    <w:rsid w:val="008D406E"/>
    <w:rsid w:val="008D432B"/>
    <w:rsid w:val="008D453D"/>
    <w:rsid w:val="008D4BD3"/>
    <w:rsid w:val="008D4E99"/>
    <w:rsid w:val="008D5066"/>
    <w:rsid w:val="008D59DA"/>
    <w:rsid w:val="008D5A97"/>
    <w:rsid w:val="008D631F"/>
    <w:rsid w:val="008D6697"/>
    <w:rsid w:val="008D71E5"/>
    <w:rsid w:val="008D728C"/>
    <w:rsid w:val="008D7813"/>
    <w:rsid w:val="008E0674"/>
    <w:rsid w:val="008E11CC"/>
    <w:rsid w:val="008E1B8F"/>
    <w:rsid w:val="008E414C"/>
    <w:rsid w:val="008E5D47"/>
    <w:rsid w:val="008E625D"/>
    <w:rsid w:val="008E6676"/>
    <w:rsid w:val="008E75CB"/>
    <w:rsid w:val="008E7BCF"/>
    <w:rsid w:val="008F12E6"/>
    <w:rsid w:val="008F154D"/>
    <w:rsid w:val="008F1558"/>
    <w:rsid w:val="008F273D"/>
    <w:rsid w:val="008F2C19"/>
    <w:rsid w:val="008F3AFB"/>
    <w:rsid w:val="008F3F91"/>
    <w:rsid w:val="008F5927"/>
    <w:rsid w:val="008F73E9"/>
    <w:rsid w:val="008F7E83"/>
    <w:rsid w:val="009001DD"/>
    <w:rsid w:val="0090174A"/>
    <w:rsid w:val="009018D6"/>
    <w:rsid w:val="00901E1C"/>
    <w:rsid w:val="009036B3"/>
    <w:rsid w:val="009039BC"/>
    <w:rsid w:val="00903FA7"/>
    <w:rsid w:val="0090478B"/>
    <w:rsid w:val="00905C03"/>
    <w:rsid w:val="009063F0"/>
    <w:rsid w:val="009071FE"/>
    <w:rsid w:val="0090758F"/>
    <w:rsid w:val="00907761"/>
    <w:rsid w:val="0091096C"/>
    <w:rsid w:val="00910E40"/>
    <w:rsid w:val="00911E63"/>
    <w:rsid w:val="0091242A"/>
    <w:rsid w:val="00912756"/>
    <w:rsid w:val="00913385"/>
    <w:rsid w:val="009138BF"/>
    <w:rsid w:val="009139D6"/>
    <w:rsid w:val="00913AA4"/>
    <w:rsid w:val="009146B1"/>
    <w:rsid w:val="00915778"/>
    <w:rsid w:val="009157E2"/>
    <w:rsid w:val="00915C60"/>
    <w:rsid w:val="009164DD"/>
    <w:rsid w:val="00917A9D"/>
    <w:rsid w:val="0092087F"/>
    <w:rsid w:val="009210C9"/>
    <w:rsid w:val="0092146E"/>
    <w:rsid w:val="00921FE3"/>
    <w:rsid w:val="00922407"/>
    <w:rsid w:val="009229CA"/>
    <w:rsid w:val="0092488A"/>
    <w:rsid w:val="00924F14"/>
    <w:rsid w:val="00925C68"/>
    <w:rsid w:val="00927447"/>
    <w:rsid w:val="00930E55"/>
    <w:rsid w:val="009315B0"/>
    <w:rsid w:val="009316E9"/>
    <w:rsid w:val="00931924"/>
    <w:rsid w:val="00931B4E"/>
    <w:rsid w:val="00931BEB"/>
    <w:rsid w:val="00932354"/>
    <w:rsid w:val="00933948"/>
    <w:rsid w:val="0093416D"/>
    <w:rsid w:val="00935346"/>
    <w:rsid w:val="0093681A"/>
    <w:rsid w:val="00936B46"/>
    <w:rsid w:val="00941D44"/>
    <w:rsid w:val="0094424D"/>
    <w:rsid w:val="009457AE"/>
    <w:rsid w:val="00945A61"/>
    <w:rsid w:val="00945BAD"/>
    <w:rsid w:val="00946C27"/>
    <w:rsid w:val="00946D27"/>
    <w:rsid w:val="00947D99"/>
    <w:rsid w:val="00950154"/>
    <w:rsid w:val="00950A03"/>
    <w:rsid w:val="00951E78"/>
    <w:rsid w:val="00953054"/>
    <w:rsid w:val="00953A04"/>
    <w:rsid w:val="009541DD"/>
    <w:rsid w:val="0095465F"/>
    <w:rsid w:val="009548C1"/>
    <w:rsid w:val="00955323"/>
    <w:rsid w:val="009563A5"/>
    <w:rsid w:val="00956868"/>
    <w:rsid w:val="0095765F"/>
    <w:rsid w:val="009606E6"/>
    <w:rsid w:val="00961B83"/>
    <w:rsid w:val="00962F07"/>
    <w:rsid w:val="00962F40"/>
    <w:rsid w:val="00963968"/>
    <w:rsid w:val="0096489F"/>
    <w:rsid w:val="009657F8"/>
    <w:rsid w:val="00970F70"/>
    <w:rsid w:val="00971056"/>
    <w:rsid w:val="00971588"/>
    <w:rsid w:val="0097252B"/>
    <w:rsid w:val="00972668"/>
    <w:rsid w:val="009727B4"/>
    <w:rsid w:val="00972C36"/>
    <w:rsid w:val="00973878"/>
    <w:rsid w:val="00974907"/>
    <w:rsid w:val="00975768"/>
    <w:rsid w:val="00977C40"/>
    <w:rsid w:val="00980FE9"/>
    <w:rsid w:val="00982DBD"/>
    <w:rsid w:val="009830D3"/>
    <w:rsid w:val="00983B8F"/>
    <w:rsid w:val="009846B5"/>
    <w:rsid w:val="009849F0"/>
    <w:rsid w:val="0098595E"/>
    <w:rsid w:val="00986073"/>
    <w:rsid w:val="00986821"/>
    <w:rsid w:val="00986A04"/>
    <w:rsid w:val="0099059B"/>
    <w:rsid w:val="009909DD"/>
    <w:rsid w:val="00990EE2"/>
    <w:rsid w:val="00991280"/>
    <w:rsid w:val="009916D2"/>
    <w:rsid w:val="0099197E"/>
    <w:rsid w:val="0099229C"/>
    <w:rsid w:val="00992F8F"/>
    <w:rsid w:val="00993714"/>
    <w:rsid w:val="009943C4"/>
    <w:rsid w:val="00995214"/>
    <w:rsid w:val="00995C9F"/>
    <w:rsid w:val="00996436"/>
    <w:rsid w:val="0099752D"/>
    <w:rsid w:val="009A0461"/>
    <w:rsid w:val="009A12A7"/>
    <w:rsid w:val="009A28A2"/>
    <w:rsid w:val="009A2E6D"/>
    <w:rsid w:val="009A4712"/>
    <w:rsid w:val="009A5191"/>
    <w:rsid w:val="009A6119"/>
    <w:rsid w:val="009A7CCB"/>
    <w:rsid w:val="009B063C"/>
    <w:rsid w:val="009B0F5C"/>
    <w:rsid w:val="009B11D6"/>
    <w:rsid w:val="009B241E"/>
    <w:rsid w:val="009B2C3A"/>
    <w:rsid w:val="009B2EE9"/>
    <w:rsid w:val="009B3535"/>
    <w:rsid w:val="009B36C8"/>
    <w:rsid w:val="009B4676"/>
    <w:rsid w:val="009B475C"/>
    <w:rsid w:val="009B4864"/>
    <w:rsid w:val="009B5504"/>
    <w:rsid w:val="009B5904"/>
    <w:rsid w:val="009B62D6"/>
    <w:rsid w:val="009B649B"/>
    <w:rsid w:val="009B6F16"/>
    <w:rsid w:val="009C0940"/>
    <w:rsid w:val="009C125E"/>
    <w:rsid w:val="009C1D99"/>
    <w:rsid w:val="009C1F8B"/>
    <w:rsid w:val="009C2099"/>
    <w:rsid w:val="009C20A8"/>
    <w:rsid w:val="009C2F43"/>
    <w:rsid w:val="009C3701"/>
    <w:rsid w:val="009C46AE"/>
    <w:rsid w:val="009C5625"/>
    <w:rsid w:val="009C7053"/>
    <w:rsid w:val="009C717B"/>
    <w:rsid w:val="009D232B"/>
    <w:rsid w:val="009D2384"/>
    <w:rsid w:val="009D2A3C"/>
    <w:rsid w:val="009D3240"/>
    <w:rsid w:val="009D3A6E"/>
    <w:rsid w:val="009D4647"/>
    <w:rsid w:val="009D554C"/>
    <w:rsid w:val="009D61D9"/>
    <w:rsid w:val="009D624D"/>
    <w:rsid w:val="009D6EC9"/>
    <w:rsid w:val="009D7380"/>
    <w:rsid w:val="009D7581"/>
    <w:rsid w:val="009D7724"/>
    <w:rsid w:val="009E0583"/>
    <w:rsid w:val="009E0AB4"/>
    <w:rsid w:val="009E1FA4"/>
    <w:rsid w:val="009E21FE"/>
    <w:rsid w:val="009E23A1"/>
    <w:rsid w:val="009E2906"/>
    <w:rsid w:val="009E3562"/>
    <w:rsid w:val="009E4814"/>
    <w:rsid w:val="009E4942"/>
    <w:rsid w:val="009E7975"/>
    <w:rsid w:val="009F0B67"/>
    <w:rsid w:val="009F1758"/>
    <w:rsid w:val="009F1E4B"/>
    <w:rsid w:val="009F307E"/>
    <w:rsid w:val="009F50DE"/>
    <w:rsid w:val="009F54F9"/>
    <w:rsid w:val="009F6D34"/>
    <w:rsid w:val="009F7BB0"/>
    <w:rsid w:val="009F7FC8"/>
    <w:rsid w:val="00A000E9"/>
    <w:rsid w:val="00A0010E"/>
    <w:rsid w:val="00A00D50"/>
    <w:rsid w:val="00A0199C"/>
    <w:rsid w:val="00A02B5C"/>
    <w:rsid w:val="00A036C5"/>
    <w:rsid w:val="00A037D8"/>
    <w:rsid w:val="00A03AD2"/>
    <w:rsid w:val="00A041F5"/>
    <w:rsid w:val="00A042C9"/>
    <w:rsid w:val="00A052CF"/>
    <w:rsid w:val="00A07D84"/>
    <w:rsid w:val="00A10336"/>
    <w:rsid w:val="00A10CE2"/>
    <w:rsid w:val="00A12870"/>
    <w:rsid w:val="00A13811"/>
    <w:rsid w:val="00A14AE3"/>
    <w:rsid w:val="00A16DF1"/>
    <w:rsid w:val="00A17A17"/>
    <w:rsid w:val="00A20308"/>
    <w:rsid w:val="00A206AB"/>
    <w:rsid w:val="00A20A8A"/>
    <w:rsid w:val="00A20B1F"/>
    <w:rsid w:val="00A20CFD"/>
    <w:rsid w:val="00A232CD"/>
    <w:rsid w:val="00A235D0"/>
    <w:rsid w:val="00A24E56"/>
    <w:rsid w:val="00A266E1"/>
    <w:rsid w:val="00A27A7F"/>
    <w:rsid w:val="00A3276A"/>
    <w:rsid w:val="00A32E8C"/>
    <w:rsid w:val="00A32FAD"/>
    <w:rsid w:val="00A33705"/>
    <w:rsid w:val="00A33D3A"/>
    <w:rsid w:val="00A345A3"/>
    <w:rsid w:val="00A348A1"/>
    <w:rsid w:val="00A349D2"/>
    <w:rsid w:val="00A35492"/>
    <w:rsid w:val="00A36E2B"/>
    <w:rsid w:val="00A37596"/>
    <w:rsid w:val="00A4044E"/>
    <w:rsid w:val="00A40CB0"/>
    <w:rsid w:val="00A42869"/>
    <w:rsid w:val="00A4379F"/>
    <w:rsid w:val="00A4434D"/>
    <w:rsid w:val="00A44D08"/>
    <w:rsid w:val="00A45039"/>
    <w:rsid w:val="00A454E0"/>
    <w:rsid w:val="00A45546"/>
    <w:rsid w:val="00A4585A"/>
    <w:rsid w:val="00A459D6"/>
    <w:rsid w:val="00A45B12"/>
    <w:rsid w:val="00A45DAE"/>
    <w:rsid w:val="00A462D5"/>
    <w:rsid w:val="00A46F7C"/>
    <w:rsid w:val="00A471A7"/>
    <w:rsid w:val="00A47A11"/>
    <w:rsid w:val="00A502EF"/>
    <w:rsid w:val="00A50B8A"/>
    <w:rsid w:val="00A51B6B"/>
    <w:rsid w:val="00A51F40"/>
    <w:rsid w:val="00A52516"/>
    <w:rsid w:val="00A52982"/>
    <w:rsid w:val="00A53AF8"/>
    <w:rsid w:val="00A5413B"/>
    <w:rsid w:val="00A5717B"/>
    <w:rsid w:val="00A572BC"/>
    <w:rsid w:val="00A61049"/>
    <w:rsid w:val="00A621A5"/>
    <w:rsid w:val="00A64036"/>
    <w:rsid w:val="00A64161"/>
    <w:rsid w:val="00A669FE"/>
    <w:rsid w:val="00A67428"/>
    <w:rsid w:val="00A67CD8"/>
    <w:rsid w:val="00A70260"/>
    <w:rsid w:val="00A70CF3"/>
    <w:rsid w:val="00A7155E"/>
    <w:rsid w:val="00A71BC1"/>
    <w:rsid w:val="00A71E76"/>
    <w:rsid w:val="00A72BA1"/>
    <w:rsid w:val="00A7308C"/>
    <w:rsid w:val="00A73752"/>
    <w:rsid w:val="00A74EDE"/>
    <w:rsid w:val="00A75396"/>
    <w:rsid w:val="00A763AE"/>
    <w:rsid w:val="00A76984"/>
    <w:rsid w:val="00A76B0D"/>
    <w:rsid w:val="00A76DE5"/>
    <w:rsid w:val="00A80FBD"/>
    <w:rsid w:val="00A815FD"/>
    <w:rsid w:val="00A81603"/>
    <w:rsid w:val="00A81AB5"/>
    <w:rsid w:val="00A822CB"/>
    <w:rsid w:val="00A82724"/>
    <w:rsid w:val="00A82C5A"/>
    <w:rsid w:val="00A82CBB"/>
    <w:rsid w:val="00A83A1B"/>
    <w:rsid w:val="00A83FF6"/>
    <w:rsid w:val="00A85490"/>
    <w:rsid w:val="00A8561B"/>
    <w:rsid w:val="00A8620F"/>
    <w:rsid w:val="00A8653F"/>
    <w:rsid w:val="00A86AAB"/>
    <w:rsid w:val="00A8769A"/>
    <w:rsid w:val="00A90824"/>
    <w:rsid w:val="00A92C03"/>
    <w:rsid w:val="00A92C1A"/>
    <w:rsid w:val="00A92EC0"/>
    <w:rsid w:val="00A92EED"/>
    <w:rsid w:val="00A97364"/>
    <w:rsid w:val="00A9772B"/>
    <w:rsid w:val="00A97D3C"/>
    <w:rsid w:val="00AA0660"/>
    <w:rsid w:val="00AA0FDF"/>
    <w:rsid w:val="00AA2DC4"/>
    <w:rsid w:val="00AA3875"/>
    <w:rsid w:val="00AA3D71"/>
    <w:rsid w:val="00AA404A"/>
    <w:rsid w:val="00AA40DC"/>
    <w:rsid w:val="00AA6228"/>
    <w:rsid w:val="00AA69A4"/>
    <w:rsid w:val="00AA7382"/>
    <w:rsid w:val="00AB0C23"/>
    <w:rsid w:val="00AB2006"/>
    <w:rsid w:val="00AB2744"/>
    <w:rsid w:val="00AB274F"/>
    <w:rsid w:val="00AB2D31"/>
    <w:rsid w:val="00AB5F30"/>
    <w:rsid w:val="00AB6BE3"/>
    <w:rsid w:val="00AC067E"/>
    <w:rsid w:val="00AC0FF4"/>
    <w:rsid w:val="00AC25AD"/>
    <w:rsid w:val="00AC37C3"/>
    <w:rsid w:val="00AC37F3"/>
    <w:rsid w:val="00AC3E38"/>
    <w:rsid w:val="00AC489E"/>
    <w:rsid w:val="00AC4C32"/>
    <w:rsid w:val="00AC4D07"/>
    <w:rsid w:val="00AC4F4D"/>
    <w:rsid w:val="00AC535B"/>
    <w:rsid w:val="00AC5F6A"/>
    <w:rsid w:val="00AC78A1"/>
    <w:rsid w:val="00AC7C62"/>
    <w:rsid w:val="00AD0569"/>
    <w:rsid w:val="00AD0B3C"/>
    <w:rsid w:val="00AD0F54"/>
    <w:rsid w:val="00AD1CC0"/>
    <w:rsid w:val="00AD225D"/>
    <w:rsid w:val="00AD22B5"/>
    <w:rsid w:val="00AD3DB4"/>
    <w:rsid w:val="00AD4C0A"/>
    <w:rsid w:val="00AD5106"/>
    <w:rsid w:val="00AD5D95"/>
    <w:rsid w:val="00AD5ECA"/>
    <w:rsid w:val="00AD69A6"/>
    <w:rsid w:val="00AD6F04"/>
    <w:rsid w:val="00AE0D91"/>
    <w:rsid w:val="00AE3B0B"/>
    <w:rsid w:val="00AE567C"/>
    <w:rsid w:val="00AE5853"/>
    <w:rsid w:val="00AE5A72"/>
    <w:rsid w:val="00AE5D6F"/>
    <w:rsid w:val="00AE69CC"/>
    <w:rsid w:val="00AE7036"/>
    <w:rsid w:val="00AE7935"/>
    <w:rsid w:val="00AF149D"/>
    <w:rsid w:val="00AF1CCA"/>
    <w:rsid w:val="00AF1F04"/>
    <w:rsid w:val="00AF3D59"/>
    <w:rsid w:val="00AF47BE"/>
    <w:rsid w:val="00AF623F"/>
    <w:rsid w:val="00AF6794"/>
    <w:rsid w:val="00B01375"/>
    <w:rsid w:val="00B016F7"/>
    <w:rsid w:val="00B02BDD"/>
    <w:rsid w:val="00B055B9"/>
    <w:rsid w:val="00B059CC"/>
    <w:rsid w:val="00B07CD6"/>
    <w:rsid w:val="00B10171"/>
    <w:rsid w:val="00B11372"/>
    <w:rsid w:val="00B11CB2"/>
    <w:rsid w:val="00B1200C"/>
    <w:rsid w:val="00B138BB"/>
    <w:rsid w:val="00B13D85"/>
    <w:rsid w:val="00B1414A"/>
    <w:rsid w:val="00B15BD0"/>
    <w:rsid w:val="00B16296"/>
    <w:rsid w:val="00B16DEE"/>
    <w:rsid w:val="00B16FCC"/>
    <w:rsid w:val="00B1786A"/>
    <w:rsid w:val="00B206D8"/>
    <w:rsid w:val="00B216E2"/>
    <w:rsid w:val="00B21C9A"/>
    <w:rsid w:val="00B23627"/>
    <w:rsid w:val="00B23909"/>
    <w:rsid w:val="00B24217"/>
    <w:rsid w:val="00B25BF3"/>
    <w:rsid w:val="00B25D17"/>
    <w:rsid w:val="00B275EA"/>
    <w:rsid w:val="00B30086"/>
    <w:rsid w:val="00B312C7"/>
    <w:rsid w:val="00B316B9"/>
    <w:rsid w:val="00B32E58"/>
    <w:rsid w:val="00B335A2"/>
    <w:rsid w:val="00B34371"/>
    <w:rsid w:val="00B34F17"/>
    <w:rsid w:val="00B35313"/>
    <w:rsid w:val="00B35564"/>
    <w:rsid w:val="00B35E9C"/>
    <w:rsid w:val="00B36666"/>
    <w:rsid w:val="00B36958"/>
    <w:rsid w:val="00B37104"/>
    <w:rsid w:val="00B37FF7"/>
    <w:rsid w:val="00B40AFF"/>
    <w:rsid w:val="00B414A7"/>
    <w:rsid w:val="00B41A55"/>
    <w:rsid w:val="00B4279F"/>
    <w:rsid w:val="00B42CE1"/>
    <w:rsid w:val="00B438B8"/>
    <w:rsid w:val="00B43D9A"/>
    <w:rsid w:val="00B447D7"/>
    <w:rsid w:val="00B44E90"/>
    <w:rsid w:val="00B44F9F"/>
    <w:rsid w:val="00B462C1"/>
    <w:rsid w:val="00B47CBE"/>
    <w:rsid w:val="00B47D0D"/>
    <w:rsid w:val="00B47D39"/>
    <w:rsid w:val="00B51454"/>
    <w:rsid w:val="00B51C97"/>
    <w:rsid w:val="00B52B7D"/>
    <w:rsid w:val="00B531D2"/>
    <w:rsid w:val="00B53616"/>
    <w:rsid w:val="00B53CCA"/>
    <w:rsid w:val="00B53F2C"/>
    <w:rsid w:val="00B54441"/>
    <w:rsid w:val="00B54A5F"/>
    <w:rsid w:val="00B560B1"/>
    <w:rsid w:val="00B560C2"/>
    <w:rsid w:val="00B56409"/>
    <w:rsid w:val="00B56F9B"/>
    <w:rsid w:val="00B61C3F"/>
    <w:rsid w:val="00B61D11"/>
    <w:rsid w:val="00B6261E"/>
    <w:rsid w:val="00B637DA"/>
    <w:rsid w:val="00B6488D"/>
    <w:rsid w:val="00B64919"/>
    <w:rsid w:val="00B6497F"/>
    <w:rsid w:val="00B65C34"/>
    <w:rsid w:val="00B65D7E"/>
    <w:rsid w:val="00B667C6"/>
    <w:rsid w:val="00B671A3"/>
    <w:rsid w:val="00B672BA"/>
    <w:rsid w:val="00B673AE"/>
    <w:rsid w:val="00B6794E"/>
    <w:rsid w:val="00B67F56"/>
    <w:rsid w:val="00B7007E"/>
    <w:rsid w:val="00B702DA"/>
    <w:rsid w:val="00B70F49"/>
    <w:rsid w:val="00B733F9"/>
    <w:rsid w:val="00B73838"/>
    <w:rsid w:val="00B73F2D"/>
    <w:rsid w:val="00B7411C"/>
    <w:rsid w:val="00B7421A"/>
    <w:rsid w:val="00B75258"/>
    <w:rsid w:val="00B75267"/>
    <w:rsid w:val="00B75473"/>
    <w:rsid w:val="00B75BBD"/>
    <w:rsid w:val="00B75EE5"/>
    <w:rsid w:val="00B75F20"/>
    <w:rsid w:val="00B762FD"/>
    <w:rsid w:val="00B77139"/>
    <w:rsid w:val="00B773FE"/>
    <w:rsid w:val="00B803F4"/>
    <w:rsid w:val="00B808A4"/>
    <w:rsid w:val="00B80BB7"/>
    <w:rsid w:val="00B81371"/>
    <w:rsid w:val="00B821C3"/>
    <w:rsid w:val="00B828A7"/>
    <w:rsid w:val="00B83370"/>
    <w:rsid w:val="00B8341D"/>
    <w:rsid w:val="00B83E2E"/>
    <w:rsid w:val="00B8419C"/>
    <w:rsid w:val="00B84363"/>
    <w:rsid w:val="00B84371"/>
    <w:rsid w:val="00B84B6C"/>
    <w:rsid w:val="00B85EA6"/>
    <w:rsid w:val="00B8705C"/>
    <w:rsid w:val="00B87DC4"/>
    <w:rsid w:val="00B902E7"/>
    <w:rsid w:val="00B9030B"/>
    <w:rsid w:val="00B90B7C"/>
    <w:rsid w:val="00B9217F"/>
    <w:rsid w:val="00B922D9"/>
    <w:rsid w:val="00B926D6"/>
    <w:rsid w:val="00B937A6"/>
    <w:rsid w:val="00B93DEF"/>
    <w:rsid w:val="00B9425C"/>
    <w:rsid w:val="00B94C17"/>
    <w:rsid w:val="00B950D2"/>
    <w:rsid w:val="00B966BF"/>
    <w:rsid w:val="00B97436"/>
    <w:rsid w:val="00B974B4"/>
    <w:rsid w:val="00BA0012"/>
    <w:rsid w:val="00BA0180"/>
    <w:rsid w:val="00BA2938"/>
    <w:rsid w:val="00BA3241"/>
    <w:rsid w:val="00BA33E2"/>
    <w:rsid w:val="00BA3DCE"/>
    <w:rsid w:val="00BA4923"/>
    <w:rsid w:val="00BA4EEA"/>
    <w:rsid w:val="00BA4F66"/>
    <w:rsid w:val="00BA5A80"/>
    <w:rsid w:val="00BA71D7"/>
    <w:rsid w:val="00BA7987"/>
    <w:rsid w:val="00BA7AAE"/>
    <w:rsid w:val="00BA7CFA"/>
    <w:rsid w:val="00BB04E3"/>
    <w:rsid w:val="00BB0919"/>
    <w:rsid w:val="00BB1309"/>
    <w:rsid w:val="00BB16B8"/>
    <w:rsid w:val="00BB2592"/>
    <w:rsid w:val="00BB3156"/>
    <w:rsid w:val="00BB3C9C"/>
    <w:rsid w:val="00BB5CA9"/>
    <w:rsid w:val="00BB6662"/>
    <w:rsid w:val="00BC0361"/>
    <w:rsid w:val="00BC0CE4"/>
    <w:rsid w:val="00BC2018"/>
    <w:rsid w:val="00BC260A"/>
    <w:rsid w:val="00BC2D03"/>
    <w:rsid w:val="00BC30BF"/>
    <w:rsid w:val="00BC3150"/>
    <w:rsid w:val="00BC4E2C"/>
    <w:rsid w:val="00BC4F95"/>
    <w:rsid w:val="00BC573F"/>
    <w:rsid w:val="00BC5750"/>
    <w:rsid w:val="00BC61B2"/>
    <w:rsid w:val="00BC6C2E"/>
    <w:rsid w:val="00BC70FA"/>
    <w:rsid w:val="00BD010F"/>
    <w:rsid w:val="00BD02D5"/>
    <w:rsid w:val="00BD0683"/>
    <w:rsid w:val="00BD0FF1"/>
    <w:rsid w:val="00BD1092"/>
    <w:rsid w:val="00BD1B67"/>
    <w:rsid w:val="00BD2C5E"/>
    <w:rsid w:val="00BD335B"/>
    <w:rsid w:val="00BD33B6"/>
    <w:rsid w:val="00BD3D7F"/>
    <w:rsid w:val="00BD4097"/>
    <w:rsid w:val="00BD4209"/>
    <w:rsid w:val="00BD49AB"/>
    <w:rsid w:val="00BD4E41"/>
    <w:rsid w:val="00BD532C"/>
    <w:rsid w:val="00BD6560"/>
    <w:rsid w:val="00BE00FA"/>
    <w:rsid w:val="00BE0C95"/>
    <w:rsid w:val="00BE1300"/>
    <w:rsid w:val="00BE2314"/>
    <w:rsid w:val="00BE309D"/>
    <w:rsid w:val="00BE545A"/>
    <w:rsid w:val="00BE5E11"/>
    <w:rsid w:val="00BE6C95"/>
    <w:rsid w:val="00BE74FA"/>
    <w:rsid w:val="00BE75D9"/>
    <w:rsid w:val="00BF055D"/>
    <w:rsid w:val="00BF0A54"/>
    <w:rsid w:val="00BF0F1C"/>
    <w:rsid w:val="00BF1B7F"/>
    <w:rsid w:val="00BF2A79"/>
    <w:rsid w:val="00BF2C41"/>
    <w:rsid w:val="00BF41F8"/>
    <w:rsid w:val="00BF5FEC"/>
    <w:rsid w:val="00BF6639"/>
    <w:rsid w:val="00BF6747"/>
    <w:rsid w:val="00BF6A08"/>
    <w:rsid w:val="00BF6B5B"/>
    <w:rsid w:val="00BF6D83"/>
    <w:rsid w:val="00BF702E"/>
    <w:rsid w:val="00BF704D"/>
    <w:rsid w:val="00BF7824"/>
    <w:rsid w:val="00C00709"/>
    <w:rsid w:val="00C01037"/>
    <w:rsid w:val="00C020F8"/>
    <w:rsid w:val="00C02535"/>
    <w:rsid w:val="00C03113"/>
    <w:rsid w:val="00C039A3"/>
    <w:rsid w:val="00C0435B"/>
    <w:rsid w:val="00C04666"/>
    <w:rsid w:val="00C04D22"/>
    <w:rsid w:val="00C06457"/>
    <w:rsid w:val="00C07332"/>
    <w:rsid w:val="00C11482"/>
    <w:rsid w:val="00C13AEF"/>
    <w:rsid w:val="00C149E0"/>
    <w:rsid w:val="00C14CDF"/>
    <w:rsid w:val="00C150E0"/>
    <w:rsid w:val="00C150F6"/>
    <w:rsid w:val="00C151B8"/>
    <w:rsid w:val="00C15419"/>
    <w:rsid w:val="00C15559"/>
    <w:rsid w:val="00C15A26"/>
    <w:rsid w:val="00C16762"/>
    <w:rsid w:val="00C1682A"/>
    <w:rsid w:val="00C17637"/>
    <w:rsid w:val="00C179FC"/>
    <w:rsid w:val="00C20681"/>
    <w:rsid w:val="00C208DE"/>
    <w:rsid w:val="00C20E29"/>
    <w:rsid w:val="00C20EB1"/>
    <w:rsid w:val="00C2139F"/>
    <w:rsid w:val="00C22CF5"/>
    <w:rsid w:val="00C22EFB"/>
    <w:rsid w:val="00C230A3"/>
    <w:rsid w:val="00C230FC"/>
    <w:rsid w:val="00C2364F"/>
    <w:rsid w:val="00C23AF5"/>
    <w:rsid w:val="00C252F4"/>
    <w:rsid w:val="00C25E9A"/>
    <w:rsid w:val="00C268B5"/>
    <w:rsid w:val="00C27836"/>
    <w:rsid w:val="00C27ABF"/>
    <w:rsid w:val="00C315FB"/>
    <w:rsid w:val="00C317BD"/>
    <w:rsid w:val="00C32B1A"/>
    <w:rsid w:val="00C32E86"/>
    <w:rsid w:val="00C33279"/>
    <w:rsid w:val="00C34B44"/>
    <w:rsid w:val="00C36D48"/>
    <w:rsid w:val="00C37DED"/>
    <w:rsid w:val="00C40541"/>
    <w:rsid w:val="00C4083F"/>
    <w:rsid w:val="00C4085C"/>
    <w:rsid w:val="00C40FE3"/>
    <w:rsid w:val="00C41015"/>
    <w:rsid w:val="00C41486"/>
    <w:rsid w:val="00C41CA7"/>
    <w:rsid w:val="00C43166"/>
    <w:rsid w:val="00C43EDF"/>
    <w:rsid w:val="00C43FC1"/>
    <w:rsid w:val="00C43FEF"/>
    <w:rsid w:val="00C4418A"/>
    <w:rsid w:val="00C44811"/>
    <w:rsid w:val="00C45194"/>
    <w:rsid w:val="00C454B0"/>
    <w:rsid w:val="00C45BF0"/>
    <w:rsid w:val="00C465D1"/>
    <w:rsid w:val="00C47330"/>
    <w:rsid w:val="00C47468"/>
    <w:rsid w:val="00C512C4"/>
    <w:rsid w:val="00C53243"/>
    <w:rsid w:val="00C5368D"/>
    <w:rsid w:val="00C53DFD"/>
    <w:rsid w:val="00C540E2"/>
    <w:rsid w:val="00C543C9"/>
    <w:rsid w:val="00C55FE8"/>
    <w:rsid w:val="00C56396"/>
    <w:rsid w:val="00C61307"/>
    <w:rsid w:val="00C6220B"/>
    <w:rsid w:val="00C622AE"/>
    <w:rsid w:val="00C62D19"/>
    <w:rsid w:val="00C63CF2"/>
    <w:rsid w:val="00C648FC"/>
    <w:rsid w:val="00C65DBA"/>
    <w:rsid w:val="00C663BE"/>
    <w:rsid w:val="00C66CD8"/>
    <w:rsid w:val="00C66F26"/>
    <w:rsid w:val="00C674CD"/>
    <w:rsid w:val="00C70508"/>
    <w:rsid w:val="00C711D3"/>
    <w:rsid w:val="00C71858"/>
    <w:rsid w:val="00C722C5"/>
    <w:rsid w:val="00C72EEB"/>
    <w:rsid w:val="00C73C34"/>
    <w:rsid w:val="00C744AE"/>
    <w:rsid w:val="00C74781"/>
    <w:rsid w:val="00C75BCE"/>
    <w:rsid w:val="00C75F93"/>
    <w:rsid w:val="00C80034"/>
    <w:rsid w:val="00C809E6"/>
    <w:rsid w:val="00C80E55"/>
    <w:rsid w:val="00C82032"/>
    <w:rsid w:val="00C82206"/>
    <w:rsid w:val="00C82553"/>
    <w:rsid w:val="00C8322A"/>
    <w:rsid w:val="00C83EA7"/>
    <w:rsid w:val="00C84557"/>
    <w:rsid w:val="00C84559"/>
    <w:rsid w:val="00C8456F"/>
    <w:rsid w:val="00C85EC8"/>
    <w:rsid w:val="00C8614E"/>
    <w:rsid w:val="00C862C4"/>
    <w:rsid w:val="00C86B34"/>
    <w:rsid w:val="00C8718C"/>
    <w:rsid w:val="00C87506"/>
    <w:rsid w:val="00C908F8"/>
    <w:rsid w:val="00C9249D"/>
    <w:rsid w:val="00C924D7"/>
    <w:rsid w:val="00C93293"/>
    <w:rsid w:val="00C94989"/>
    <w:rsid w:val="00C9520E"/>
    <w:rsid w:val="00C95593"/>
    <w:rsid w:val="00C957E7"/>
    <w:rsid w:val="00C95BAD"/>
    <w:rsid w:val="00C96A63"/>
    <w:rsid w:val="00C97093"/>
    <w:rsid w:val="00C9742A"/>
    <w:rsid w:val="00C97602"/>
    <w:rsid w:val="00C97850"/>
    <w:rsid w:val="00CA1869"/>
    <w:rsid w:val="00CA2022"/>
    <w:rsid w:val="00CA20C8"/>
    <w:rsid w:val="00CA306F"/>
    <w:rsid w:val="00CA781C"/>
    <w:rsid w:val="00CA78E1"/>
    <w:rsid w:val="00CB0101"/>
    <w:rsid w:val="00CB12C8"/>
    <w:rsid w:val="00CB2C86"/>
    <w:rsid w:val="00CB3524"/>
    <w:rsid w:val="00CB3C69"/>
    <w:rsid w:val="00CB57BF"/>
    <w:rsid w:val="00CB6D7D"/>
    <w:rsid w:val="00CB6EE8"/>
    <w:rsid w:val="00CB7FE7"/>
    <w:rsid w:val="00CC2DE4"/>
    <w:rsid w:val="00CC360E"/>
    <w:rsid w:val="00CC46A9"/>
    <w:rsid w:val="00CC48D6"/>
    <w:rsid w:val="00CC5F83"/>
    <w:rsid w:val="00CC76D0"/>
    <w:rsid w:val="00CC7FEE"/>
    <w:rsid w:val="00CD08EE"/>
    <w:rsid w:val="00CD221B"/>
    <w:rsid w:val="00CD296A"/>
    <w:rsid w:val="00CD35B7"/>
    <w:rsid w:val="00CD3616"/>
    <w:rsid w:val="00CD389F"/>
    <w:rsid w:val="00CD3D8C"/>
    <w:rsid w:val="00CD4DB2"/>
    <w:rsid w:val="00CD5543"/>
    <w:rsid w:val="00CD5CAA"/>
    <w:rsid w:val="00CD6866"/>
    <w:rsid w:val="00CD6B48"/>
    <w:rsid w:val="00CD76D4"/>
    <w:rsid w:val="00CD7893"/>
    <w:rsid w:val="00CE03CC"/>
    <w:rsid w:val="00CE0E42"/>
    <w:rsid w:val="00CE24C5"/>
    <w:rsid w:val="00CE2827"/>
    <w:rsid w:val="00CE4A83"/>
    <w:rsid w:val="00CE5729"/>
    <w:rsid w:val="00CE57C8"/>
    <w:rsid w:val="00CE66D8"/>
    <w:rsid w:val="00CE670C"/>
    <w:rsid w:val="00CE7724"/>
    <w:rsid w:val="00CE7E6A"/>
    <w:rsid w:val="00CF030B"/>
    <w:rsid w:val="00CF23A2"/>
    <w:rsid w:val="00CF4740"/>
    <w:rsid w:val="00CF5F6B"/>
    <w:rsid w:val="00CF6A5A"/>
    <w:rsid w:val="00CF6EB2"/>
    <w:rsid w:val="00CF7FE1"/>
    <w:rsid w:val="00D00126"/>
    <w:rsid w:val="00D00230"/>
    <w:rsid w:val="00D00809"/>
    <w:rsid w:val="00D01254"/>
    <w:rsid w:val="00D02B69"/>
    <w:rsid w:val="00D02C1D"/>
    <w:rsid w:val="00D0341A"/>
    <w:rsid w:val="00D03870"/>
    <w:rsid w:val="00D049BE"/>
    <w:rsid w:val="00D05039"/>
    <w:rsid w:val="00D051F8"/>
    <w:rsid w:val="00D07227"/>
    <w:rsid w:val="00D12C5F"/>
    <w:rsid w:val="00D12D70"/>
    <w:rsid w:val="00D12EE7"/>
    <w:rsid w:val="00D1373C"/>
    <w:rsid w:val="00D1418F"/>
    <w:rsid w:val="00D15162"/>
    <w:rsid w:val="00D1674E"/>
    <w:rsid w:val="00D16EC5"/>
    <w:rsid w:val="00D17702"/>
    <w:rsid w:val="00D17C3D"/>
    <w:rsid w:val="00D20924"/>
    <w:rsid w:val="00D225CB"/>
    <w:rsid w:val="00D23EC0"/>
    <w:rsid w:val="00D24BA0"/>
    <w:rsid w:val="00D25A9F"/>
    <w:rsid w:val="00D26AC5"/>
    <w:rsid w:val="00D2734A"/>
    <w:rsid w:val="00D276CF"/>
    <w:rsid w:val="00D30003"/>
    <w:rsid w:val="00D300EA"/>
    <w:rsid w:val="00D306AB"/>
    <w:rsid w:val="00D308D3"/>
    <w:rsid w:val="00D30E77"/>
    <w:rsid w:val="00D31B93"/>
    <w:rsid w:val="00D33323"/>
    <w:rsid w:val="00D3469A"/>
    <w:rsid w:val="00D3478C"/>
    <w:rsid w:val="00D34A5C"/>
    <w:rsid w:val="00D35986"/>
    <w:rsid w:val="00D35E6C"/>
    <w:rsid w:val="00D36A6A"/>
    <w:rsid w:val="00D37494"/>
    <w:rsid w:val="00D37495"/>
    <w:rsid w:val="00D3789A"/>
    <w:rsid w:val="00D406EC"/>
    <w:rsid w:val="00D407B7"/>
    <w:rsid w:val="00D408E9"/>
    <w:rsid w:val="00D409B3"/>
    <w:rsid w:val="00D40DD6"/>
    <w:rsid w:val="00D41D2C"/>
    <w:rsid w:val="00D41E2D"/>
    <w:rsid w:val="00D4287D"/>
    <w:rsid w:val="00D42957"/>
    <w:rsid w:val="00D4409E"/>
    <w:rsid w:val="00D44EAC"/>
    <w:rsid w:val="00D47265"/>
    <w:rsid w:val="00D472EB"/>
    <w:rsid w:val="00D4793C"/>
    <w:rsid w:val="00D50A86"/>
    <w:rsid w:val="00D53F55"/>
    <w:rsid w:val="00D551A1"/>
    <w:rsid w:val="00D55346"/>
    <w:rsid w:val="00D55F8C"/>
    <w:rsid w:val="00D56485"/>
    <w:rsid w:val="00D57066"/>
    <w:rsid w:val="00D614CF"/>
    <w:rsid w:val="00D62723"/>
    <w:rsid w:val="00D63990"/>
    <w:rsid w:val="00D64632"/>
    <w:rsid w:val="00D65068"/>
    <w:rsid w:val="00D65243"/>
    <w:rsid w:val="00D658A1"/>
    <w:rsid w:val="00D66CB6"/>
    <w:rsid w:val="00D675ED"/>
    <w:rsid w:val="00D70F0E"/>
    <w:rsid w:val="00D7198C"/>
    <w:rsid w:val="00D71B21"/>
    <w:rsid w:val="00D71D4E"/>
    <w:rsid w:val="00D72F9A"/>
    <w:rsid w:val="00D73784"/>
    <w:rsid w:val="00D738F0"/>
    <w:rsid w:val="00D73B71"/>
    <w:rsid w:val="00D74FD3"/>
    <w:rsid w:val="00D7577D"/>
    <w:rsid w:val="00D75CDC"/>
    <w:rsid w:val="00D76ECA"/>
    <w:rsid w:val="00D77552"/>
    <w:rsid w:val="00D81AB1"/>
    <w:rsid w:val="00D821FA"/>
    <w:rsid w:val="00D82CB3"/>
    <w:rsid w:val="00D82FA9"/>
    <w:rsid w:val="00D82FC0"/>
    <w:rsid w:val="00D8322A"/>
    <w:rsid w:val="00D83C17"/>
    <w:rsid w:val="00D84FFF"/>
    <w:rsid w:val="00D8510C"/>
    <w:rsid w:val="00D85885"/>
    <w:rsid w:val="00D85A93"/>
    <w:rsid w:val="00D866C9"/>
    <w:rsid w:val="00D870F1"/>
    <w:rsid w:val="00D8720F"/>
    <w:rsid w:val="00D87527"/>
    <w:rsid w:val="00D87652"/>
    <w:rsid w:val="00D9238F"/>
    <w:rsid w:val="00D92D08"/>
    <w:rsid w:val="00D9372E"/>
    <w:rsid w:val="00D9392E"/>
    <w:rsid w:val="00D947F0"/>
    <w:rsid w:val="00D95268"/>
    <w:rsid w:val="00D95F73"/>
    <w:rsid w:val="00D963CC"/>
    <w:rsid w:val="00D96E40"/>
    <w:rsid w:val="00D9728D"/>
    <w:rsid w:val="00DA0C4C"/>
    <w:rsid w:val="00DA0D61"/>
    <w:rsid w:val="00DA1BEE"/>
    <w:rsid w:val="00DA3A4F"/>
    <w:rsid w:val="00DA42C0"/>
    <w:rsid w:val="00DA49A4"/>
    <w:rsid w:val="00DA52A2"/>
    <w:rsid w:val="00DA61FD"/>
    <w:rsid w:val="00DA6E45"/>
    <w:rsid w:val="00DA7AD9"/>
    <w:rsid w:val="00DA7B56"/>
    <w:rsid w:val="00DA7E2F"/>
    <w:rsid w:val="00DB0C0B"/>
    <w:rsid w:val="00DB1C43"/>
    <w:rsid w:val="00DB2B46"/>
    <w:rsid w:val="00DB2BFB"/>
    <w:rsid w:val="00DB31E7"/>
    <w:rsid w:val="00DB3A66"/>
    <w:rsid w:val="00DB4240"/>
    <w:rsid w:val="00DB4BEF"/>
    <w:rsid w:val="00DB521B"/>
    <w:rsid w:val="00DB5D6A"/>
    <w:rsid w:val="00DB5DEE"/>
    <w:rsid w:val="00DB67EE"/>
    <w:rsid w:val="00DB78B2"/>
    <w:rsid w:val="00DB7D50"/>
    <w:rsid w:val="00DB7D76"/>
    <w:rsid w:val="00DB7D94"/>
    <w:rsid w:val="00DC07E3"/>
    <w:rsid w:val="00DC1421"/>
    <w:rsid w:val="00DC19BF"/>
    <w:rsid w:val="00DC1B92"/>
    <w:rsid w:val="00DC230C"/>
    <w:rsid w:val="00DC2CE7"/>
    <w:rsid w:val="00DC301A"/>
    <w:rsid w:val="00DC635C"/>
    <w:rsid w:val="00DC6AEA"/>
    <w:rsid w:val="00DC7377"/>
    <w:rsid w:val="00DD3C18"/>
    <w:rsid w:val="00DD470D"/>
    <w:rsid w:val="00DD4849"/>
    <w:rsid w:val="00DD4CD3"/>
    <w:rsid w:val="00DD5940"/>
    <w:rsid w:val="00DD5E7B"/>
    <w:rsid w:val="00DD7453"/>
    <w:rsid w:val="00DE0D83"/>
    <w:rsid w:val="00DE0FC0"/>
    <w:rsid w:val="00DE224D"/>
    <w:rsid w:val="00DE2866"/>
    <w:rsid w:val="00DE3A31"/>
    <w:rsid w:val="00DE3ED4"/>
    <w:rsid w:val="00DE47A8"/>
    <w:rsid w:val="00DE53F5"/>
    <w:rsid w:val="00DE573B"/>
    <w:rsid w:val="00DE58ED"/>
    <w:rsid w:val="00DE608A"/>
    <w:rsid w:val="00DE761E"/>
    <w:rsid w:val="00DE7E44"/>
    <w:rsid w:val="00DF074E"/>
    <w:rsid w:val="00DF13A5"/>
    <w:rsid w:val="00DF13EF"/>
    <w:rsid w:val="00DF178A"/>
    <w:rsid w:val="00DF1C93"/>
    <w:rsid w:val="00DF1E5D"/>
    <w:rsid w:val="00DF2ABA"/>
    <w:rsid w:val="00DF363D"/>
    <w:rsid w:val="00DF419C"/>
    <w:rsid w:val="00DF51C5"/>
    <w:rsid w:val="00DF72C7"/>
    <w:rsid w:val="00DF74FA"/>
    <w:rsid w:val="00E0100E"/>
    <w:rsid w:val="00E01358"/>
    <w:rsid w:val="00E01E64"/>
    <w:rsid w:val="00E03246"/>
    <w:rsid w:val="00E03508"/>
    <w:rsid w:val="00E03883"/>
    <w:rsid w:val="00E03C0E"/>
    <w:rsid w:val="00E05083"/>
    <w:rsid w:val="00E052B3"/>
    <w:rsid w:val="00E070F2"/>
    <w:rsid w:val="00E073C2"/>
    <w:rsid w:val="00E10739"/>
    <w:rsid w:val="00E10C25"/>
    <w:rsid w:val="00E10DAA"/>
    <w:rsid w:val="00E1123F"/>
    <w:rsid w:val="00E11924"/>
    <w:rsid w:val="00E12D1C"/>
    <w:rsid w:val="00E1327D"/>
    <w:rsid w:val="00E13842"/>
    <w:rsid w:val="00E142AF"/>
    <w:rsid w:val="00E14317"/>
    <w:rsid w:val="00E147FB"/>
    <w:rsid w:val="00E14EF0"/>
    <w:rsid w:val="00E15A6C"/>
    <w:rsid w:val="00E16412"/>
    <w:rsid w:val="00E165DD"/>
    <w:rsid w:val="00E17F3A"/>
    <w:rsid w:val="00E2069C"/>
    <w:rsid w:val="00E21F52"/>
    <w:rsid w:val="00E22412"/>
    <w:rsid w:val="00E227C3"/>
    <w:rsid w:val="00E22843"/>
    <w:rsid w:val="00E244F5"/>
    <w:rsid w:val="00E24C79"/>
    <w:rsid w:val="00E25E89"/>
    <w:rsid w:val="00E26881"/>
    <w:rsid w:val="00E269ED"/>
    <w:rsid w:val="00E26B14"/>
    <w:rsid w:val="00E26C1E"/>
    <w:rsid w:val="00E26DFE"/>
    <w:rsid w:val="00E2713B"/>
    <w:rsid w:val="00E314C5"/>
    <w:rsid w:val="00E31ABA"/>
    <w:rsid w:val="00E324FC"/>
    <w:rsid w:val="00E3289D"/>
    <w:rsid w:val="00E32A41"/>
    <w:rsid w:val="00E32DDF"/>
    <w:rsid w:val="00E32E35"/>
    <w:rsid w:val="00E33108"/>
    <w:rsid w:val="00E34706"/>
    <w:rsid w:val="00E34942"/>
    <w:rsid w:val="00E35EA3"/>
    <w:rsid w:val="00E37290"/>
    <w:rsid w:val="00E37AE3"/>
    <w:rsid w:val="00E41C80"/>
    <w:rsid w:val="00E42427"/>
    <w:rsid w:val="00E43ABE"/>
    <w:rsid w:val="00E44148"/>
    <w:rsid w:val="00E442D0"/>
    <w:rsid w:val="00E443E0"/>
    <w:rsid w:val="00E445BD"/>
    <w:rsid w:val="00E45562"/>
    <w:rsid w:val="00E4563C"/>
    <w:rsid w:val="00E45BAD"/>
    <w:rsid w:val="00E46497"/>
    <w:rsid w:val="00E47A5F"/>
    <w:rsid w:val="00E507A5"/>
    <w:rsid w:val="00E51842"/>
    <w:rsid w:val="00E528D2"/>
    <w:rsid w:val="00E545DD"/>
    <w:rsid w:val="00E54E89"/>
    <w:rsid w:val="00E54F6E"/>
    <w:rsid w:val="00E553EB"/>
    <w:rsid w:val="00E556FC"/>
    <w:rsid w:val="00E55EB2"/>
    <w:rsid w:val="00E57F9C"/>
    <w:rsid w:val="00E600D2"/>
    <w:rsid w:val="00E601CE"/>
    <w:rsid w:val="00E602CF"/>
    <w:rsid w:val="00E60719"/>
    <w:rsid w:val="00E61EE8"/>
    <w:rsid w:val="00E62441"/>
    <w:rsid w:val="00E63879"/>
    <w:rsid w:val="00E64036"/>
    <w:rsid w:val="00E64EF0"/>
    <w:rsid w:val="00E66EE6"/>
    <w:rsid w:val="00E71633"/>
    <w:rsid w:val="00E72689"/>
    <w:rsid w:val="00E72CBD"/>
    <w:rsid w:val="00E730AA"/>
    <w:rsid w:val="00E730DE"/>
    <w:rsid w:val="00E73682"/>
    <w:rsid w:val="00E73A2E"/>
    <w:rsid w:val="00E767B9"/>
    <w:rsid w:val="00E76F52"/>
    <w:rsid w:val="00E77951"/>
    <w:rsid w:val="00E80774"/>
    <w:rsid w:val="00E815A9"/>
    <w:rsid w:val="00E828A5"/>
    <w:rsid w:val="00E82B54"/>
    <w:rsid w:val="00E83035"/>
    <w:rsid w:val="00E83095"/>
    <w:rsid w:val="00E838B2"/>
    <w:rsid w:val="00E84521"/>
    <w:rsid w:val="00E856B0"/>
    <w:rsid w:val="00E85D3F"/>
    <w:rsid w:val="00E867B1"/>
    <w:rsid w:val="00E86C2A"/>
    <w:rsid w:val="00E86CA1"/>
    <w:rsid w:val="00E87362"/>
    <w:rsid w:val="00E8771B"/>
    <w:rsid w:val="00E907B3"/>
    <w:rsid w:val="00E90A16"/>
    <w:rsid w:val="00E9111B"/>
    <w:rsid w:val="00E91E35"/>
    <w:rsid w:val="00E92092"/>
    <w:rsid w:val="00E931C5"/>
    <w:rsid w:val="00E937B5"/>
    <w:rsid w:val="00E93917"/>
    <w:rsid w:val="00E9442F"/>
    <w:rsid w:val="00E94A5C"/>
    <w:rsid w:val="00E94E1B"/>
    <w:rsid w:val="00E95684"/>
    <w:rsid w:val="00E95C05"/>
    <w:rsid w:val="00E969D2"/>
    <w:rsid w:val="00E96EDD"/>
    <w:rsid w:val="00EA0CA1"/>
    <w:rsid w:val="00EA0DB8"/>
    <w:rsid w:val="00EA3249"/>
    <w:rsid w:val="00EA3C59"/>
    <w:rsid w:val="00EA5118"/>
    <w:rsid w:val="00EA61FC"/>
    <w:rsid w:val="00EA7A8D"/>
    <w:rsid w:val="00EB08C0"/>
    <w:rsid w:val="00EB0DF0"/>
    <w:rsid w:val="00EB1A2C"/>
    <w:rsid w:val="00EB1D9B"/>
    <w:rsid w:val="00EB2B92"/>
    <w:rsid w:val="00EB2C7A"/>
    <w:rsid w:val="00EB3B26"/>
    <w:rsid w:val="00EB40DC"/>
    <w:rsid w:val="00EB53DE"/>
    <w:rsid w:val="00EB564B"/>
    <w:rsid w:val="00EB5A5B"/>
    <w:rsid w:val="00EB5EF2"/>
    <w:rsid w:val="00EB721C"/>
    <w:rsid w:val="00EB743F"/>
    <w:rsid w:val="00EC064C"/>
    <w:rsid w:val="00EC0BFA"/>
    <w:rsid w:val="00EC115D"/>
    <w:rsid w:val="00EC2222"/>
    <w:rsid w:val="00EC239D"/>
    <w:rsid w:val="00EC3328"/>
    <w:rsid w:val="00EC34A9"/>
    <w:rsid w:val="00EC3934"/>
    <w:rsid w:val="00EC3BEB"/>
    <w:rsid w:val="00EC3C4B"/>
    <w:rsid w:val="00EC4708"/>
    <w:rsid w:val="00EC7352"/>
    <w:rsid w:val="00ED007B"/>
    <w:rsid w:val="00ED11BD"/>
    <w:rsid w:val="00ED1395"/>
    <w:rsid w:val="00ED163A"/>
    <w:rsid w:val="00ED2270"/>
    <w:rsid w:val="00ED512E"/>
    <w:rsid w:val="00ED541F"/>
    <w:rsid w:val="00ED5AF4"/>
    <w:rsid w:val="00ED7CCE"/>
    <w:rsid w:val="00EE0293"/>
    <w:rsid w:val="00EE048D"/>
    <w:rsid w:val="00EE09CF"/>
    <w:rsid w:val="00EE0ACB"/>
    <w:rsid w:val="00EE107C"/>
    <w:rsid w:val="00EE24DA"/>
    <w:rsid w:val="00EE280E"/>
    <w:rsid w:val="00EE3641"/>
    <w:rsid w:val="00EE3E9C"/>
    <w:rsid w:val="00EE3F1D"/>
    <w:rsid w:val="00EE4319"/>
    <w:rsid w:val="00EE43A8"/>
    <w:rsid w:val="00EE4D4C"/>
    <w:rsid w:val="00EE4FBE"/>
    <w:rsid w:val="00EE73F2"/>
    <w:rsid w:val="00EF03E7"/>
    <w:rsid w:val="00EF0539"/>
    <w:rsid w:val="00EF1AD7"/>
    <w:rsid w:val="00EF2E2B"/>
    <w:rsid w:val="00EF34D2"/>
    <w:rsid w:val="00EF3C2F"/>
    <w:rsid w:val="00EF3F14"/>
    <w:rsid w:val="00EF42C2"/>
    <w:rsid w:val="00EF4535"/>
    <w:rsid w:val="00EF4C26"/>
    <w:rsid w:val="00EF545E"/>
    <w:rsid w:val="00EF5CC0"/>
    <w:rsid w:val="00EF744B"/>
    <w:rsid w:val="00F005FA"/>
    <w:rsid w:val="00F0076A"/>
    <w:rsid w:val="00F012F5"/>
    <w:rsid w:val="00F0190C"/>
    <w:rsid w:val="00F02E83"/>
    <w:rsid w:val="00F02E9D"/>
    <w:rsid w:val="00F036BC"/>
    <w:rsid w:val="00F04044"/>
    <w:rsid w:val="00F04175"/>
    <w:rsid w:val="00F046C8"/>
    <w:rsid w:val="00F047AB"/>
    <w:rsid w:val="00F05DE1"/>
    <w:rsid w:val="00F06692"/>
    <w:rsid w:val="00F07200"/>
    <w:rsid w:val="00F07353"/>
    <w:rsid w:val="00F104E6"/>
    <w:rsid w:val="00F10D6B"/>
    <w:rsid w:val="00F11ACD"/>
    <w:rsid w:val="00F120C4"/>
    <w:rsid w:val="00F12139"/>
    <w:rsid w:val="00F123F5"/>
    <w:rsid w:val="00F12CDC"/>
    <w:rsid w:val="00F13A46"/>
    <w:rsid w:val="00F13E45"/>
    <w:rsid w:val="00F147C6"/>
    <w:rsid w:val="00F152E2"/>
    <w:rsid w:val="00F158B6"/>
    <w:rsid w:val="00F160E5"/>
    <w:rsid w:val="00F17FAE"/>
    <w:rsid w:val="00F21705"/>
    <w:rsid w:val="00F21AB0"/>
    <w:rsid w:val="00F231FC"/>
    <w:rsid w:val="00F23AEF"/>
    <w:rsid w:val="00F24D2E"/>
    <w:rsid w:val="00F257D6"/>
    <w:rsid w:val="00F25E84"/>
    <w:rsid w:val="00F2706D"/>
    <w:rsid w:val="00F27818"/>
    <w:rsid w:val="00F27ADB"/>
    <w:rsid w:val="00F3072D"/>
    <w:rsid w:val="00F31039"/>
    <w:rsid w:val="00F31178"/>
    <w:rsid w:val="00F317F5"/>
    <w:rsid w:val="00F31A7A"/>
    <w:rsid w:val="00F31D0B"/>
    <w:rsid w:val="00F32971"/>
    <w:rsid w:val="00F3400B"/>
    <w:rsid w:val="00F34563"/>
    <w:rsid w:val="00F3458B"/>
    <w:rsid w:val="00F34F61"/>
    <w:rsid w:val="00F3586F"/>
    <w:rsid w:val="00F35C44"/>
    <w:rsid w:val="00F36C7A"/>
    <w:rsid w:val="00F37A4C"/>
    <w:rsid w:val="00F40C05"/>
    <w:rsid w:val="00F40E86"/>
    <w:rsid w:val="00F40FAD"/>
    <w:rsid w:val="00F4175D"/>
    <w:rsid w:val="00F42168"/>
    <w:rsid w:val="00F425B3"/>
    <w:rsid w:val="00F42DF9"/>
    <w:rsid w:val="00F44C78"/>
    <w:rsid w:val="00F452C0"/>
    <w:rsid w:val="00F459E6"/>
    <w:rsid w:val="00F45BE1"/>
    <w:rsid w:val="00F46070"/>
    <w:rsid w:val="00F5225F"/>
    <w:rsid w:val="00F5309E"/>
    <w:rsid w:val="00F53347"/>
    <w:rsid w:val="00F53C70"/>
    <w:rsid w:val="00F53E61"/>
    <w:rsid w:val="00F5433C"/>
    <w:rsid w:val="00F55D7B"/>
    <w:rsid w:val="00F5630D"/>
    <w:rsid w:val="00F56C9C"/>
    <w:rsid w:val="00F60C62"/>
    <w:rsid w:val="00F63F1D"/>
    <w:rsid w:val="00F645AF"/>
    <w:rsid w:val="00F64A45"/>
    <w:rsid w:val="00F64B7F"/>
    <w:rsid w:val="00F66048"/>
    <w:rsid w:val="00F66428"/>
    <w:rsid w:val="00F66BC9"/>
    <w:rsid w:val="00F67946"/>
    <w:rsid w:val="00F67DE8"/>
    <w:rsid w:val="00F67DF1"/>
    <w:rsid w:val="00F70082"/>
    <w:rsid w:val="00F7286D"/>
    <w:rsid w:val="00F72B99"/>
    <w:rsid w:val="00F72CCD"/>
    <w:rsid w:val="00F72E9F"/>
    <w:rsid w:val="00F739E9"/>
    <w:rsid w:val="00F73C2F"/>
    <w:rsid w:val="00F7472D"/>
    <w:rsid w:val="00F75FD0"/>
    <w:rsid w:val="00F76657"/>
    <w:rsid w:val="00F80B93"/>
    <w:rsid w:val="00F81136"/>
    <w:rsid w:val="00F81620"/>
    <w:rsid w:val="00F82323"/>
    <w:rsid w:val="00F827AD"/>
    <w:rsid w:val="00F84240"/>
    <w:rsid w:val="00F8429B"/>
    <w:rsid w:val="00F84732"/>
    <w:rsid w:val="00F84A05"/>
    <w:rsid w:val="00F85237"/>
    <w:rsid w:val="00F85395"/>
    <w:rsid w:val="00F8563D"/>
    <w:rsid w:val="00F8564F"/>
    <w:rsid w:val="00F8587B"/>
    <w:rsid w:val="00F87DAE"/>
    <w:rsid w:val="00F9000A"/>
    <w:rsid w:val="00F9002A"/>
    <w:rsid w:val="00F90CC8"/>
    <w:rsid w:val="00F93387"/>
    <w:rsid w:val="00F94E43"/>
    <w:rsid w:val="00F95F7E"/>
    <w:rsid w:val="00F97AFE"/>
    <w:rsid w:val="00FA008B"/>
    <w:rsid w:val="00FA0128"/>
    <w:rsid w:val="00FA14BA"/>
    <w:rsid w:val="00FA1786"/>
    <w:rsid w:val="00FA215F"/>
    <w:rsid w:val="00FA3191"/>
    <w:rsid w:val="00FA3B14"/>
    <w:rsid w:val="00FA4681"/>
    <w:rsid w:val="00FA5AE3"/>
    <w:rsid w:val="00FA602E"/>
    <w:rsid w:val="00FA7073"/>
    <w:rsid w:val="00FA73DD"/>
    <w:rsid w:val="00FA78F3"/>
    <w:rsid w:val="00FB034D"/>
    <w:rsid w:val="00FB13C2"/>
    <w:rsid w:val="00FB229D"/>
    <w:rsid w:val="00FB380D"/>
    <w:rsid w:val="00FB3C33"/>
    <w:rsid w:val="00FB3D6A"/>
    <w:rsid w:val="00FB4154"/>
    <w:rsid w:val="00FB4196"/>
    <w:rsid w:val="00FB462E"/>
    <w:rsid w:val="00FB50B4"/>
    <w:rsid w:val="00FB54FB"/>
    <w:rsid w:val="00FB76C5"/>
    <w:rsid w:val="00FC1A4B"/>
    <w:rsid w:val="00FC1BF7"/>
    <w:rsid w:val="00FC2414"/>
    <w:rsid w:val="00FC2479"/>
    <w:rsid w:val="00FC2711"/>
    <w:rsid w:val="00FC2C4D"/>
    <w:rsid w:val="00FC44A1"/>
    <w:rsid w:val="00FC453A"/>
    <w:rsid w:val="00FC4DEB"/>
    <w:rsid w:val="00FC72AD"/>
    <w:rsid w:val="00FC77FF"/>
    <w:rsid w:val="00FC7E40"/>
    <w:rsid w:val="00FD1351"/>
    <w:rsid w:val="00FD22AA"/>
    <w:rsid w:val="00FD38A5"/>
    <w:rsid w:val="00FD4AEA"/>
    <w:rsid w:val="00FD4B65"/>
    <w:rsid w:val="00FD5D3B"/>
    <w:rsid w:val="00FD6729"/>
    <w:rsid w:val="00FD7419"/>
    <w:rsid w:val="00FD7EFE"/>
    <w:rsid w:val="00FE192F"/>
    <w:rsid w:val="00FE2025"/>
    <w:rsid w:val="00FE2D9D"/>
    <w:rsid w:val="00FE3280"/>
    <w:rsid w:val="00FE4790"/>
    <w:rsid w:val="00FE49E3"/>
    <w:rsid w:val="00FE4CD6"/>
    <w:rsid w:val="00FE4E1B"/>
    <w:rsid w:val="00FE7078"/>
    <w:rsid w:val="00FE737F"/>
    <w:rsid w:val="00FE7904"/>
    <w:rsid w:val="00FE79C6"/>
    <w:rsid w:val="00FE7DA8"/>
    <w:rsid w:val="00FF0008"/>
    <w:rsid w:val="00FF0AD1"/>
    <w:rsid w:val="00FF2F56"/>
    <w:rsid w:val="00FF3373"/>
    <w:rsid w:val="00FF3867"/>
    <w:rsid w:val="00FF3B7B"/>
    <w:rsid w:val="00FF3DC9"/>
    <w:rsid w:val="00FF408D"/>
    <w:rsid w:val="00FF692D"/>
    <w:rsid w:val="00FF75DF"/>
    <w:rsid w:val="00FF7A5B"/>
    <w:rsid w:val="00FF7D04"/>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5:docId w15:val="{9E019839-E9FC-4540-B88D-724F73A20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34DE"/>
  </w:style>
  <w:style w:type="paragraph" w:styleId="Ttulo1">
    <w:name w:val="heading 1"/>
    <w:basedOn w:val="Normal"/>
    <w:next w:val="Normal"/>
    <w:link w:val="Ttulo1Car"/>
    <w:uiPriority w:val="9"/>
    <w:qFormat/>
    <w:rsid w:val="00015566"/>
    <w:pPr>
      <w:keepNext/>
      <w:keepLines/>
      <w:spacing w:before="240" w:line="259" w:lineRule="auto"/>
      <w:outlineLvl w:val="0"/>
    </w:pPr>
    <w:rPr>
      <w:rFonts w:ascii="Palatino Linotype" w:eastAsiaTheme="majorEastAsia" w:hAnsi="Palatino Linotype" w:cstheme="majorBidi"/>
      <w:b/>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5504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2581C"/>
    <w:pPr>
      <w:tabs>
        <w:tab w:val="right" w:leader="dot" w:pos="8828"/>
      </w:tabs>
      <w:spacing w:line="276" w:lineRule="auto"/>
      <w:ind w:left="440"/>
      <w:jc w:val="both"/>
    </w:p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015566"/>
    <w:rPr>
      <w:rFonts w:ascii="Palatino Linotype" w:eastAsiaTheme="majorEastAsia" w:hAnsi="Palatino Linotype" w:cstheme="majorBidi"/>
      <w:b/>
      <w:szCs w:val="32"/>
      <w:lang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concuadrcula5oscura-nfasis3">
    <w:name w:val="Grid Table 5 Dark Accent 3"/>
    <w:basedOn w:val="Tablanormal"/>
    <w:uiPriority w:val="50"/>
    <w:rsid w:val="00012E4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FF408D"/>
    <w:pPr>
      <w:spacing w:after="100"/>
      <w:ind w:left="480"/>
    </w:pPr>
  </w:style>
  <w:style w:type="character" w:customStyle="1" w:styleId="Ttulo4Car">
    <w:name w:val="Título 4 Car"/>
    <w:basedOn w:val="Fuentedeprrafopredeter"/>
    <w:link w:val="Ttulo4"/>
    <w:uiPriority w:val="9"/>
    <w:rsid w:val="005504D3"/>
    <w:rPr>
      <w:rFonts w:asciiTheme="majorHAnsi" w:eastAsiaTheme="majorEastAsia" w:hAnsiTheme="majorHAnsi" w:cstheme="majorBidi"/>
      <w:i/>
      <w:iCs/>
      <w:color w:val="365F91" w:themeColor="accent1" w:themeShade="BF"/>
    </w:rPr>
  </w:style>
  <w:style w:type="paragraph" w:customStyle="1" w:styleId="m6644785225887823313gmail-msonospacing">
    <w:name w:val="m_6644785225887823313gmail-msonospacing"/>
    <w:basedOn w:val="Normal"/>
    <w:rsid w:val="00CC46A9"/>
    <w:pPr>
      <w:spacing w:before="100" w:beforeAutospacing="1" w:after="100" w:afterAutospacing="1"/>
    </w:pPr>
    <w:rPr>
      <w:rFonts w:ascii="Times New Roman" w:eastAsia="Times New Roman" w:hAnsi="Times New Roman" w:cs="Times New Roman"/>
      <w:lang w:val="es-MX" w:eastAsia="es-MX"/>
    </w:rPr>
  </w:style>
  <w:style w:type="paragraph" w:styleId="Lista">
    <w:name w:val="List"/>
    <w:basedOn w:val="Normal"/>
    <w:uiPriority w:val="99"/>
    <w:unhideWhenUsed/>
    <w:rsid w:val="009C46AE"/>
    <w:pPr>
      <w:ind w:left="283" w:hanging="283"/>
      <w:contextualSpacing/>
    </w:pPr>
  </w:style>
  <w:style w:type="paragraph" w:styleId="Lista2">
    <w:name w:val="List 2"/>
    <w:basedOn w:val="Normal"/>
    <w:uiPriority w:val="99"/>
    <w:unhideWhenUsed/>
    <w:rsid w:val="009C46AE"/>
    <w:pPr>
      <w:ind w:left="566" w:hanging="283"/>
      <w:contextualSpacing/>
    </w:pPr>
  </w:style>
  <w:style w:type="paragraph" w:styleId="Sangradetextonormal">
    <w:name w:val="Body Text Indent"/>
    <w:basedOn w:val="Normal"/>
    <w:link w:val="SangradetextonormalCar"/>
    <w:uiPriority w:val="99"/>
    <w:semiHidden/>
    <w:unhideWhenUsed/>
    <w:rsid w:val="009C46AE"/>
    <w:pPr>
      <w:spacing w:after="120"/>
      <w:ind w:left="283"/>
    </w:pPr>
  </w:style>
  <w:style w:type="character" w:customStyle="1" w:styleId="SangradetextonormalCar">
    <w:name w:val="Sangría de texto normal Car"/>
    <w:basedOn w:val="Fuentedeprrafopredeter"/>
    <w:link w:val="Sangradetextonormal"/>
    <w:uiPriority w:val="99"/>
    <w:semiHidden/>
    <w:rsid w:val="009C46AE"/>
  </w:style>
  <w:style w:type="paragraph" w:styleId="Textoindependienteprimerasangra2">
    <w:name w:val="Body Text First Indent 2"/>
    <w:basedOn w:val="Sangradetextonormal"/>
    <w:link w:val="Textoindependienteprimerasangra2Car"/>
    <w:uiPriority w:val="99"/>
    <w:unhideWhenUsed/>
    <w:rsid w:val="009C46AE"/>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C46AE"/>
  </w:style>
  <w:style w:type="character" w:styleId="nfasis">
    <w:name w:val="Emphasis"/>
    <w:basedOn w:val="Fuentedeprrafopredeter"/>
    <w:uiPriority w:val="20"/>
    <w:qFormat/>
    <w:rsid w:val="005B5855"/>
    <w:rPr>
      <w:i/>
      <w:iCs/>
    </w:rPr>
  </w:style>
  <w:style w:type="character" w:customStyle="1" w:styleId="nacep">
    <w:name w:val="n_acep"/>
    <w:basedOn w:val="Fuentedeprrafopredeter"/>
    <w:rsid w:val="005B5855"/>
  </w:style>
  <w:style w:type="table" w:styleId="Tablaconcuadrcula6concolores-nfasis3">
    <w:name w:val="Grid Table 6 Colorful Accent 3"/>
    <w:basedOn w:val="Tablanormal"/>
    <w:uiPriority w:val="51"/>
    <w:rsid w:val="00F45BE1"/>
    <w:rPr>
      <w:rFonts w:eastAsiaTheme="minorHAnsi"/>
      <w:color w:val="76923C" w:themeColor="accent3" w:themeShade="BF"/>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concuadrcula6concolores-nfasis1">
    <w:name w:val="Grid Table 6 Colorful Accent 1"/>
    <w:basedOn w:val="Tablanormal"/>
    <w:uiPriority w:val="51"/>
    <w:rsid w:val="005D4F86"/>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concuadrcula6concolores-nfasis5">
    <w:name w:val="Grid Table 6 Colorful Accent 5"/>
    <w:basedOn w:val="Tablanormal"/>
    <w:uiPriority w:val="51"/>
    <w:rsid w:val="005D4F86"/>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concuadrcula6concolores">
    <w:name w:val="Grid Table 6 Colorful"/>
    <w:basedOn w:val="Tablanormal"/>
    <w:uiPriority w:val="51"/>
    <w:rsid w:val="005D4F86"/>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FE4CD6"/>
    <w:rPr>
      <w:color w:val="605E5C"/>
      <w:shd w:val="clear" w:color="auto" w:fill="E1DFDD"/>
    </w:rPr>
  </w:style>
  <w:style w:type="paragraph" w:customStyle="1" w:styleId="ADB1">
    <w:name w:val="ADB1"/>
    <w:basedOn w:val="Normal"/>
    <w:next w:val="Textonotapie"/>
    <w:uiPriority w:val="99"/>
    <w:unhideWhenUsed/>
    <w:qFormat/>
    <w:rsid w:val="00AE0D91"/>
    <w:rPr>
      <w:rFonts w:eastAsia="Cambria"/>
      <w:sz w:val="20"/>
      <w:szCs w:val="20"/>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48458924">
      <w:bodyDiv w:val="1"/>
      <w:marLeft w:val="0"/>
      <w:marRight w:val="0"/>
      <w:marTop w:val="0"/>
      <w:marBottom w:val="0"/>
      <w:divBdr>
        <w:top w:val="none" w:sz="0" w:space="0" w:color="auto"/>
        <w:left w:val="none" w:sz="0" w:space="0" w:color="auto"/>
        <w:bottom w:val="none" w:sz="0" w:space="0" w:color="auto"/>
        <w:right w:val="none" w:sz="0" w:space="0" w:color="auto"/>
      </w:divBdr>
    </w:div>
    <w:div w:id="871911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301623791">
      <w:bodyDiv w:val="1"/>
      <w:marLeft w:val="0"/>
      <w:marRight w:val="0"/>
      <w:marTop w:val="0"/>
      <w:marBottom w:val="0"/>
      <w:divBdr>
        <w:top w:val="none" w:sz="0" w:space="0" w:color="auto"/>
        <w:left w:val="none" w:sz="0" w:space="0" w:color="auto"/>
        <w:bottom w:val="none" w:sz="0" w:space="0" w:color="auto"/>
        <w:right w:val="none" w:sz="0" w:space="0" w:color="auto"/>
      </w:divBdr>
    </w:div>
    <w:div w:id="306592691">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505755280">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642974902">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21758180">
      <w:bodyDiv w:val="1"/>
      <w:marLeft w:val="0"/>
      <w:marRight w:val="0"/>
      <w:marTop w:val="0"/>
      <w:marBottom w:val="0"/>
      <w:divBdr>
        <w:top w:val="none" w:sz="0" w:space="0" w:color="auto"/>
        <w:left w:val="none" w:sz="0" w:space="0" w:color="auto"/>
        <w:bottom w:val="none" w:sz="0" w:space="0" w:color="auto"/>
        <w:right w:val="none" w:sz="0" w:space="0" w:color="auto"/>
      </w:divBdr>
    </w:div>
    <w:div w:id="77752839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39876673">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033843591">
      <w:bodyDiv w:val="1"/>
      <w:marLeft w:val="0"/>
      <w:marRight w:val="0"/>
      <w:marTop w:val="0"/>
      <w:marBottom w:val="0"/>
      <w:divBdr>
        <w:top w:val="none" w:sz="0" w:space="0" w:color="auto"/>
        <w:left w:val="none" w:sz="0" w:space="0" w:color="auto"/>
        <w:bottom w:val="none" w:sz="0" w:space="0" w:color="auto"/>
        <w:right w:val="none" w:sz="0" w:space="0" w:color="auto"/>
      </w:divBdr>
    </w:div>
    <w:div w:id="1078596210">
      <w:bodyDiv w:val="1"/>
      <w:marLeft w:val="0"/>
      <w:marRight w:val="0"/>
      <w:marTop w:val="0"/>
      <w:marBottom w:val="0"/>
      <w:divBdr>
        <w:top w:val="none" w:sz="0" w:space="0" w:color="auto"/>
        <w:left w:val="none" w:sz="0" w:space="0" w:color="auto"/>
        <w:bottom w:val="none" w:sz="0" w:space="0" w:color="auto"/>
        <w:right w:val="none" w:sz="0" w:space="0" w:color="auto"/>
      </w:divBdr>
    </w:div>
    <w:div w:id="1290668851">
      <w:bodyDiv w:val="1"/>
      <w:marLeft w:val="0"/>
      <w:marRight w:val="0"/>
      <w:marTop w:val="0"/>
      <w:marBottom w:val="0"/>
      <w:divBdr>
        <w:top w:val="none" w:sz="0" w:space="0" w:color="auto"/>
        <w:left w:val="none" w:sz="0" w:space="0" w:color="auto"/>
        <w:bottom w:val="none" w:sz="0" w:space="0" w:color="auto"/>
        <w:right w:val="none" w:sz="0" w:space="0" w:color="auto"/>
      </w:divBdr>
    </w:div>
    <w:div w:id="137824365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64811946">
      <w:bodyDiv w:val="1"/>
      <w:marLeft w:val="0"/>
      <w:marRight w:val="0"/>
      <w:marTop w:val="0"/>
      <w:marBottom w:val="0"/>
      <w:divBdr>
        <w:top w:val="none" w:sz="0" w:space="0" w:color="auto"/>
        <w:left w:val="none" w:sz="0" w:space="0" w:color="auto"/>
        <w:bottom w:val="none" w:sz="0" w:space="0" w:color="auto"/>
        <w:right w:val="none" w:sz="0" w:space="0" w:color="auto"/>
      </w:divBdr>
    </w:div>
    <w:div w:id="1483963911">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55910258">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835297201">
      <w:bodyDiv w:val="1"/>
      <w:marLeft w:val="0"/>
      <w:marRight w:val="0"/>
      <w:marTop w:val="0"/>
      <w:marBottom w:val="0"/>
      <w:divBdr>
        <w:top w:val="none" w:sz="0" w:space="0" w:color="auto"/>
        <w:left w:val="none" w:sz="0" w:space="0" w:color="auto"/>
        <w:bottom w:val="none" w:sz="0" w:space="0" w:color="auto"/>
        <w:right w:val="none" w:sz="0" w:space="0" w:color="auto"/>
      </w:divBdr>
    </w:div>
    <w:div w:id="1884175199">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 w:id="1954091895">
      <w:bodyDiv w:val="1"/>
      <w:marLeft w:val="0"/>
      <w:marRight w:val="0"/>
      <w:marTop w:val="0"/>
      <w:marBottom w:val="0"/>
      <w:divBdr>
        <w:top w:val="none" w:sz="0" w:space="0" w:color="auto"/>
        <w:left w:val="none" w:sz="0" w:space="0" w:color="auto"/>
        <w:bottom w:val="none" w:sz="0" w:space="0" w:color="auto"/>
        <w:right w:val="none" w:sz="0" w:space="0" w:color="auto"/>
      </w:divBdr>
    </w:div>
    <w:div w:id="1988128988">
      <w:bodyDiv w:val="1"/>
      <w:marLeft w:val="0"/>
      <w:marRight w:val="0"/>
      <w:marTop w:val="0"/>
      <w:marBottom w:val="0"/>
      <w:divBdr>
        <w:top w:val="none" w:sz="0" w:space="0" w:color="auto"/>
        <w:left w:val="none" w:sz="0" w:space="0" w:color="auto"/>
        <w:bottom w:val="none" w:sz="0" w:space="0" w:color="auto"/>
        <w:right w:val="none" w:sz="0" w:space="0" w:color="auto"/>
      </w:divBdr>
    </w:div>
    <w:div w:id="20155697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CHALCO/art_92_viii.web" TargetMode="External"/><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ipo3/lgt/indice/CHALCO/art_92_viii.web"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ipomex.org.mx/ipo3/lgt/indice/CHALCO/art_92_viii.web"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ipomex.org.mx/ipo3/lgt/indice/CHALCO/art_92_viii.web"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59A26A-1C36-4C9A-B803-50347694F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50</Pages>
  <Words>9480</Words>
  <Characters>52141</Characters>
  <Application>Microsoft Office Word</Application>
  <DocSecurity>0</DocSecurity>
  <Lines>434</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C.P. Verónica Mtz</cp:lastModifiedBy>
  <cp:revision>5</cp:revision>
  <cp:lastPrinted>2019-01-21T23:42:00Z</cp:lastPrinted>
  <dcterms:created xsi:type="dcterms:W3CDTF">2021-04-16T04:03:00Z</dcterms:created>
  <dcterms:modified xsi:type="dcterms:W3CDTF">2021-06-09T23:19:00Z</dcterms:modified>
</cp:coreProperties>
</file>