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678F5744" w:rsidR="00662C69" w:rsidRPr="00AE7660" w:rsidRDefault="009B11D6" w:rsidP="00440800">
      <w:pPr>
        <w:tabs>
          <w:tab w:val="left" w:pos="3465"/>
        </w:tabs>
        <w:spacing w:before="240" w:after="360" w:line="360" w:lineRule="auto"/>
        <w:jc w:val="both"/>
        <w:rPr>
          <w:rFonts w:ascii="Palatino Linotype" w:hAnsi="Palatino Linotype"/>
        </w:rPr>
      </w:pPr>
      <w:r w:rsidRPr="00AE7660">
        <w:rPr>
          <w:rFonts w:ascii="Palatino Linotype" w:hAnsi="Palatino Linotype"/>
        </w:rPr>
        <w:t>R</w:t>
      </w:r>
      <w:r w:rsidR="00662C69" w:rsidRPr="00AE7660">
        <w:rPr>
          <w:rFonts w:ascii="Palatino Linotype" w:hAnsi="Palatino Linotype"/>
        </w:rPr>
        <w:t>esolución del Pleno del Instituto de Transparencia, Acceso a la Información Pública y Protección de Datos Personales del Estado de México y Mun</w:t>
      </w:r>
      <w:r w:rsidR="000D5A1D" w:rsidRPr="00AE7660">
        <w:rPr>
          <w:rFonts w:ascii="Palatino Linotype" w:hAnsi="Palatino Linotype"/>
        </w:rPr>
        <w:t>icipios, con</w:t>
      </w:r>
      <w:r w:rsidR="00662C69" w:rsidRPr="00AE7660">
        <w:rPr>
          <w:rFonts w:ascii="Palatino Linotype" w:hAnsi="Palatino Linotype"/>
        </w:rPr>
        <w:t xml:space="preserve"> </w:t>
      </w:r>
      <w:r w:rsidR="00485DB6" w:rsidRPr="00AE7660">
        <w:rPr>
          <w:rFonts w:ascii="Palatino Linotype" w:hAnsi="Palatino Linotype"/>
        </w:rPr>
        <w:t xml:space="preserve">domicilio </w:t>
      </w:r>
      <w:r w:rsidR="00662C69" w:rsidRPr="00AE7660">
        <w:rPr>
          <w:rFonts w:ascii="Palatino Linotype" w:hAnsi="Palatino Linotype"/>
        </w:rPr>
        <w:t xml:space="preserve">en </w:t>
      </w:r>
      <w:r w:rsidR="00AC22B5" w:rsidRPr="00AE7660">
        <w:rPr>
          <w:rFonts w:ascii="Palatino Linotype" w:hAnsi="Palatino Linotype"/>
        </w:rPr>
        <w:t>Metepec</w:t>
      </w:r>
      <w:r w:rsidR="00662C69" w:rsidRPr="00AE7660">
        <w:rPr>
          <w:rFonts w:ascii="Palatino Linotype" w:hAnsi="Palatino Linotype"/>
        </w:rPr>
        <w:t xml:space="preserve">, Estado de México; de </w:t>
      </w:r>
      <w:r w:rsidR="000D5A1D" w:rsidRPr="00AE7660">
        <w:rPr>
          <w:rFonts w:ascii="Palatino Linotype" w:hAnsi="Palatino Linotype"/>
        </w:rPr>
        <w:t xml:space="preserve">fecha </w:t>
      </w:r>
      <w:r w:rsidR="00227084">
        <w:rPr>
          <w:rFonts w:ascii="Palatino Linotype" w:hAnsi="Palatino Linotype"/>
        </w:rPr>
        <w:t>once</w:t>
      </w:r>
      <w:r w:rsidR="00662C69" w:rsidRPr="00AE7660">
        <w:rPr>
          <w:rFonts w:ascii="Palatino Linotype" w:hAnsi="Palatino Linotype"/>
        </w:rPr>
        <w:t xml:space="preserve"> de </w:t>
      </w:r>
      <w:r w:rsidR="00227084">
        <w:rPr>
          <w:rFonts w:ascii="Palatino Linotype" w:hAnsi="Palatino Linotype"/>
        </w:rPr>
        <w:t>agost</w:t>
      </w:r>
      <w:r w:rsidR="006B4C67" w:rsidRPr="00AE7660">
        <w:rPr>
          <w:rFonts w:ascii="Palatino Linotype" w:hAnsi="Palatino Linotype"/>
        </w:rPr>
        <w:t>o</w:t>
      </w:r>
      <w:r w:rsidR="001E74A5" w:rsidRPr="00AE7660">
        <w:rPr>
          <w:rFonts w:ascii="Palatino Linotype" w:hAnsi="Palatino Linotype"/>
        </w:rPr>
        <w:t xml:space="preserve"> </w:t>
      </w:r>
      <w:r w:rsidR="00662C69" w:rsidRPr="00AE7660">
        <w:rPr>
          <w:rFonts w:ascii="Palatino Linotype" w:hAnsi="Palatino Linotype"/>
        </w:rPr>
        <w:t xml:space="preserve">de dos mil </w:t>
      </w:r>
      <w:r w:rsidR="00C3794B" w:rsidRPr="00AE7660">
        <w:rPr>
          <w:rFonts w:ascii="Palatino Linotype" w:hAnsi="Palatino Linotype"/>
        </w:rPr>
        <w:t>veintiuno</w:t>
      </w:r>
      <w:r w:rsidR="00662C69" w:rsidRPr="00AE7660">
        <w:rPr>
          <w:rFonts w:ascii="Palatino Linotype" w:hAnsi="Palatino Linotype"/>
        </w:rPr>
        <w:t>.</w:t>
      </w:r>
    </w:p>
    <w:p w14:paraId="02C1324E" w14:textId="44F923EC" w:rsidR="00662C69" w:rsidRPr="00AE7660" w:rsidRDefault="00662C69" w:rsidP="001E74A5">
      <w:pPr>
        <w:spacing w:before="240" w:after="360" w:line="360" w:lineRule="auto"/>
        <w:jc w:val="both"/>
        <w:rPr>
          <w:rFonts w:ascii="Palatino Linotype" w:hAnsi="Palatino Linotype"/>
          <w:b/>
        </w:rPr>
      </w:pPr>
      <w:r w:rsidRPr="00AE7660">
        <w:rPr>
          <w:rFonts w:ascii="Palatino Linotype" w:hAnsi="Palatino Linotype"/>
          <w:b/>
        </w:rPr>
        <w:t>VISTO</w:t>
      </w:r>
      <w:r w:rsidRPr="00AE7660">
        <w:rPr>
          <w:rFonts w:ascii="Palatino Linotype" w:hAnsi="Palatino Linotype"/>
        </w:rPr>
        <w:t xml:space="preserve"> el expediente electrónico for</w:t>
      </w:r>
      <w:r w:rsidR="00D37494" w:rsidRPr="00AE7660">
        <w:rPr>
          <w:rFonts w:ascii="Palatino Linotype" w:hAnsi="Palatino Linotype"/>
        </w:rPr>
        <w:t>mado con motivo del</w:t>
      </w:r>
      <w:r w:rsidRPr="00AE7660">
        <w:rPr>
          <w:rFonts w:ascii="Palatino Linotype" w:hAnsi="Palatino Linotype"/>
        </w:rPr>
        <w:t xml:space="preserve"> recurso de revisión </w:t>
      </w:r>
      <w:r w:rsidR="006B4C67" w:rsidRPr="00AE7660">
        <w:rPr>
          <w:rFonts w:ascii="Palatino Linotype" w:hAnsi="Palatino Linotype"/>
          <w:b/>
        </w:rPr>
        <w:t>01823/INFOEM/IP/RR/2021</w:t>
      </w:r>
      <w:r w:rsidR="004F3DEB" w:rsidRPr="00AE7660">
        <w:rPr>
          <w:rFonts w:ascii="Palatino Linotype" w:hAnsi="Palatino Linotype"/>
          <w:b/>
        </w:rPr>
        <w:t>,</w:t>
      </w:r>
      <w:r w:rsidR="00710245" w:rsidRPr="00AE7660">
        <w:rPr>
          <w:rFonts w:ascii="Palatino Linotype" w:hAnsi="Palatino Linotype" w:cs="Arial"/>
          <w:b/>
          <w:bCs/>
        </w:rPr>
        <w:t xml:space="preserve"> </w:t>
      </w:r>
      <w:r w:rsidRPr="00AE7660">
        <w:rPr>
          <w:rFonts w:ascii="Palatino Linotype" w:hAnsi="Palatino Linotype"/>
        </w:rPr>
        <w:t>promovido por</w:t>
      </w:r>
      <w:r w:rsidR="008C69FA" w:rsidRPr="00AE7660">
        <w:rPr>
          <w:rFonts w:ascii="Palatino Linotype" w:hAnsi="Palatino Linotype"/>
        </w:rPr>
        <w:t xml:space="preserve"> </w:t>
      </w:r>
      <w:proofErr w:type="spellStart"/>
      <w:r w:rsidR="00E81DAD">
        <w:rPr>
          <w:rFonts w:ascii="Palatino Linotype" w:hAnsi="Palatino Linotype"/>
          <w:b/>
        </w:rPr>
        <w:t>xxxxxxxxxxxxxxxxxxxxxxxxxxxxxxx</w:t>
      </w:r>
      <w:proofErr w:type="spellEnd"/>
      <w:r w:rsidR="00D86BB2" w:rsidRPr="00AE7660">
        <w:rPr>
          <w:rFonts w:ascii="Palatino Linotype" w:hAnsi="Palatino Linotype"/>
        </w:rPr>
        <w:t xml:space="preserve"> </w:t>
      </w:r>
      <w:r w:rsidR="008C69FA" w:rsidRPr="00AE7660">
        <w:rPr>
          <w:rFonts w:ascii="Palatino Linotype" w:hAnsi="Palatino Linotype"/>
        </w:rPr>
        <w:t>de</w:t>
      </w:r>
      <w:r w:rsidR="00D86BB2" w:rsidRPr="00AE7660">
        <w:rPr>
          <w:rFonts w:ascii="Palatino Linotype" w:hAnsi="Palatino Linotype"/>
        </w:rPr>
        <w:t>ntro de</w:t>
      </w:r>
      <w:r w:rsidR="00F53A27" w:rsidRPr="00AE7660">
        <w:rPr>
          <w:rFonts w:ascii="Palatino Linotype" w:hAnsi="Palatino Linotype"/>
        </w:rPr>
        <w:t xml:space="preserve"> </w:t>
      </w:r>
      <w:r w:rsidR="00D86BB2" w:rsidRPr="00AE7660">
        <w:rPr>
          <w:rFonts w:ascii="Palatino Linotype" w:hAnsi="Palatino Linotype"/>
        </w:rPr>
        <w:t>l</w:t>
      </w:r>
      <w:r w:rsidR="00F53A27" w:rsidRPr="00AE7660">
        <w:rPr>
          <w:rFonts w:ascii="Palatino Linotype" w:hAnsi="Palatino Linotype"/>
        </w:rPr>
        <w:t>a</w:t>
      </w:r>
      <w:r w:rsidR="006D49D0" w:rsidRPr="00AE7660">
        <w:rPr>
          <w:rFonts w:ascii="Palatino Linotype" w:hAnsi="Palatino Linotype"/>
        </w:rPr>
        <w:t xml:space="preserve"> </w:t>
      </w:r>
      <w:r w:rsidR="006B4C67" w:rsidRPr="00AE7660">
        <w:rPr>
          <w:rFonts w:ascii="Palatino Linotype" w:hAnsi="Palatino Linotype"/>
        </w:rPr>
        <w:t>Sistema de Acceso a la Información Mexiquense</w:t>
      </w:r>
      <w:r w:rsidR="006D49D0" w:rsidRPr="00AE7660">
        <w:rPr>
          <w:rFonts w:ascii="Palatino Linotype" w:hAnsi="Palatino Linotype"/>
        </w:rPr>
        <w:t xml:space="preserve"> </w:t>
      </w:r>
      <w:r w:rsidR="006D49D0" w:rsidRPr="00AE7660">
        <w:rPr>
          <w:rFonts w:ascii="Palatino Linotype" w:hAnsi="Palatino Linotype"/>
          <w:b/>
        </w:rPr>
        <w:t>(</w:t>
      </w:r>
      <w:r w:rsidR="006B4C67" w:rsidRPr="00AE7660">
        <w:rPr>
          <w:rFonts w:ascii="Palatino Linotype" w:hAnsi="Palatino Linotype"/>
          <w:b/>
        </w:rPr>
        <w:t>SAIMEX</w:t>
      </w:r>
      <w:r w:rsidR="006D49D0" w:rsidRPr="00AE7660">
        <w:rPr>
          <w:rFonts w:ascii="Palatino Linotype" w:hAnsi="Palatino Linotype"/>
          <w:b/>
        </w:rPr>
        <w:t>)</w:t>
      </w:r>
      <w:r w:rsidR="007521DE" w:rsidRPr="00AE7660">
        <w:rPr>
          <w:rFonts w:ascii="Palatino Linotype" w:hAnsi="Palatino Linotype"/>
        </w:rPr>
        <w:t xml:space="preserve">, </w:t>
      </w:r>
      <w:r w:rsidR="008C69FA" w:rsidRPr="00AE7660">
        <w:rPr>
          <w:rFonts w:ascii="Palatino Linotype" w:hAnsi="Palatino Linotype"/>
        </w:rPr>
        <w:t>a</w:t>
      </w:r>
      <w:r w:rsidR="0064508B" w:rsidRPr="00AE7660">
        <w:rPr>
          <w:rFonts w:ascii="Palatino Linotype" w:hAnsi="Palatino Linotype"/>
        </w:rPr>
        <w:t xml:space="preserve"> quien </w:t>
      </w:r>
      <w:r w:rsidR="00A05D06" w:rsidRPr="00AE7660">
        <w:rPr>
          <w:rFonts w:ascii="Palatino Linotype" w:hAnsi="Palatino Linotype"/>
        </w:rPr>
        <w:t xml:space="preserve">en </w:t>
      </w:r>
      <w:r w:rsidR="00E64EAF" w:rsidRPr="00AE7660">
        <w:rPr>
          <w:rFonts w:ascii="Palatino Linotype" w:hAnsi="Palatino Linotype"/>
        </w:rPr>
        <w:t>lo sucesivo</w:t>
      </w:r>
      <w:r w:rsidR="00A05D06" w:rsidRPr="00AE7660">
        <w:rPr>
          <w:rFonts w:ascii="Palatino Linotype" w:hAnsi="Palatino Linotype"/>
        </w:rPr>
        <w:t xml:space="preserve"> se </w:t>
      </w:r>
      <w:r w:rsidR="007521DE" w:rsidRPr="00AE7660">
        <w:rPr>
          <w:rFonts w:ascii="Palatino Linotype" w:hAnsi="Palatino Linotype"/>
        </w:rPr>
        <w:t xml:space="preserve">le </w:t>
      </w:r>
      <w:r w:rsidR="00A05D06" w:rsidRPr="00AE7660">
        <w:rPr>
          <w:rFonts w:ascii="Palatino Linotype" w:hAnsi="Palatino Linotype"/>
        </w:rPr>
        <w:t>identificará como</w:t>
      </w:r>
      <w:r w:rsidR="00FF0139" w:rsidRPr="00AE7660">
        <w:rPr>
          <w:rFonts w:ascii="Palatino Linotype" w:hAnsi="Palatino Linotype"/>
        </w:rPr>
        <w:t xml:space="preserve"> </w:t>
      </w:r>
      <w:r w:rsidR="00F66ADD" w:rsidRPr="00AE7660">
        <w:rPr>
          <w:rFonts w:ascii="Palatino Linotype" w:hAnsi="Palatino Linotype"/>
          <w:b/>
        </w:rPr>
        <w:t>EL</w:t>
      </w:r>
      <w:r w:rsidR="0004427A" w:rsidRPr="00AE7660">
        <w:rPr>
          <w:rFonts w:ascii="Palatino Linotype" w:hAnsi="Palatino Linotype"/>
          <w:b/>
        </w:rPr>
        <w:t xml:space="preserve"> </w:t>
      </w:r>
      <w:r w:rsidRPr="00AE7660">
        <w:rPr>
          <w:rFonts w:ascii="Palatino Linotype" w:hAnsi="Palatino Linotype" w:cs="Arial"/>
          <w:b/>
        </w:rPr>
        <w:t>RECURRENTE</w:t>
      </w:r>
      <w:r w:rsidRPr="00AE7660">
        <w:rPr>
          <w:rFonts w:ascii="Palatino Linotype" w:hAnsi="Palatino Linotype" w:cs="Arial"/>
        </w:rPr>
        <w:t xml:space="preserve">, en contra </w:t>
      </w:r>
      <w:r w:rsidR="000D5A1D" w:rsidRPr="00AE7660">
        <w:rPr>
          <w:rFonts w:ascii="Palatino Linotype" w:hAnsi="Palatino Linotype" w:cs="Arial"/>
        </w:rPr>
        <w:t xml:space="preserve">de </w:t>
      </w:r>
      <w:r w:rsidR="00843908" w:rsidRPr="00AE7660">
        <w:rPr>
          <w:rFonts w:ascii="Palatino Linotype" w:hAnsi="Palatino Linotype" w:cs="Arial"/>
        </w:rPr>
        <w:t>la respuesta de</w:t>
      </w:r>
      <w:r w:rsidR="006B4C67" w:rsidRPr="00AE7660">
        <w:rPr>
          <w:rFonts w:ascii="Palatino Linotype" w:hAnsi="Palatino Linotype" w:cs="Arial"/>
        </w:rPr>
        <w:t xml:space="preserve"> </w:t>
      </w:r>
      <w:r w:rsidR="0071630B" w:rsidRPr="00AE7660">
        <w:rPr>
          <w:rFonts w:ascii="Palatino Linotype" w:hAnsi="Palatino Linotype" w:cs="Arial"/>
        </w:rPr>
        <w:t>l</w:t>
      </w:r>
      <w:r w:rsidR="006B4C67" w:rsidRPr="00AE7660">
        <w:rPr>
          <w:rFonts w:ascii="Palatino Linotype" w:hAnsi="Palatino Linotype" w:cs="Arial"/>
        </w:rPr>
        <w:t>a</w:t>
      </w:r>
      <w:r w:rsidR="00F378CB" w:rsidRPr="00AE7660">
        <w:rPr>
          <w:rFonts w:ascii="Palatino Linotype" w:hAnsi="Palatino Linotype" w:cs="Arial"/>
        </w:rPr>
        <w:t xml:space="preserve"> </w:t>
      </w:r>
      <w:r w:rsidR="006B4C67" w:rsidRPr="00AE7660">
        <w:rPr>
          <w:rFonts w:ascii="Palatino Linotype" w:hAnsi="Palatino Linotype" w:cs="Arial"/>
          <w:b/>
        </w:rPr>
        <w:t>Universidad Autónoma del Estado de México</w:t>
      </w:r>
      <w:r w:rsidR="004F3DEB" w:rsidRPr="00AE7660">
        <w:rPr>
          <w:rFonts w:ascii="Palatino Linotype" w:hAnsi="Palatino Linotype" w:cs="Arial"/>
          <w:b/>
        </w:rPr>
        <w:t>,</w:t>
      </w:r>
      <w:r w:rsidR="0036073F" w:rsidRPr="00AE7660">
        <w:rPr>
          <w:rFonts w:ascii="Palatino Linotype" w:hAnsi="Palatino Linotype"/>
          <w:b/>
        </w:rPr>
        <w:t xml:space="preserve"> </w:t>
      </w:r>
      <w:r w:rsidR="00F378CB" w:rsidRPr="00AE7660">
        <w:rPr>
          <w:rFonts w:ascii="Palatino Linotype" w:hAnsi="Palatino Linotype"/>
        </w:rPr>
        <w:t xml:space="preserve">en lo sucesivo </w:t>
      </w:r>
      <w:r w:rsidR="00322B2C" w:rsidRPr="00AE7660">
        <w:rPr>
          <w:rFonts w:ascii="Palatino Linotype" w:hAnsi="Palatino Linotype"/>
          <w:b/>
        </w:rPr>
        <w:t>EL</w:t>
      </w:r>
      <w:r w:rsidRPr="00AE7660">
        <w:rPr>
          <w:rFonts w:ascii="Palatino Linotype" w:hAnsi="Palatino Linotype"/>
          <w:b/>
        </w:rPr>
        <w:t xml:space="preserve"> SUJETO OBLIGADO</w:t>
      </w:r>
      <w:r w:rsidRPr="00AE7660">
        <w:rPr>
          <w:rFonts w:ascii="Palatino Linotype" w:hAnsi="Palatino Linotype"/>
        </w:rPr>
        <w:t>,</w:t>
      </w:r>
      <w:r w:rsidR="00C3794B" w:rsidRPr="00AE7660">
        <w:rPr>
          <w:rFonts w:ascii="Palatino Linotype" w:hAnsi="Palatino Linotype"/>
        </w:rPr>
        <w:t xml:space="preserve"> </w:t>
      </w:r>
      <w:r w:rsidRPr="00AE7660">
        <w:rPr>
          <w:rFonts w:ascii="Palatino Linotype" w:hAnsi="Palatino Linotype"/>
        </w:rPr>
        <w:t>se procede a dictar la presente resolución, con base en los siguientes:</w:t>
      </w:r>
    </w:p>
    <w:p w14:paraId="28D99612" w14:textId="77777777" w:rsidR="008826D4" w:rsidRPr="00AE7660" w:rsidRDefault="008826D4" w:rsidP="008826D4">
      <w:pPr>
        <w:spacing w:before="240" w:after="240" w:line="360" w:lineRule="auto"/>
        <w:jc w:val="center"/>
        <w:rPr>
          <w:rFonts w:ascii="Palatino Linotype" w:hAnsi="Palatino Linotype"/>
          <w:b/>
          <w:sz w:val="28"/>
          <w:lang w:val="es-ES"/>
        </w:rPr>
      </w:pPr>
      <w:r w:rsidRPr="00AE7660">
        <w:rPr>
          <w:rFonts w:ascii="Palatino Linotype" w:hAnsi="Palatino Linotype"/>
          <w:b/>
          <w:sz w:val="28"/>
          <w:lang w:val="es-ES"/>
        </w:rPr>
        <w:t>A N T E C E D E N T E S   D E L   A S U N T O</w:t>
      </w:r>
    </w:p>
    <w:p w14:paraId="402A4C0A" w14:textId="0E7BFA1E" w:rsidR="00D9392E" w:rsidRPr="00AE7660" w:rsidRDefault="00D9392E" w:rsidP="008826D4">
      <w:pPr>
        <w:spacing w:before="240" w:after="240" w:line="360" w:lineRule="auto"/>
        <w:jc w:val="both"/>
        <w:rPr>
          <w:rFonts w:ascii="Palatino Linotype" w:eastAsia="Calibri" w:hAnsi="Palatino Linotype" w:cs="Arial"/>
          <w:lang w:val="es-ES"/>
        </w:rPr>
      </w:pPr>
      <w:r w:rsidRPr="00AE7660">
        <w:rPr>
          <w:rFonts w:ascii="Palatino Linotype" w:eastAsia="Calibri" w:hAnsi="Palatino Linotype" w:cs="Arial"/>
          <w:lang w:val="es-ES"/>
        </w:rPr>
        <w:t xml:space="preserve">El día </w:t>
      </w:r>
      <w:r w:rsidR="00F53A27" w:rsidRPr="00AE7660">
        <w:rPr>
          <w:rFonts w:ascii="Palatino Linotype" w:eastAsia="Calibri" w:hAnsi="Palatino Linotype" w:cs="Arial"/>
          <w:lang w:val="es-ES"/>
        </w:rPr>
        <w:t>cinco</w:t>
      </w:r>
      <w:r w:rsidRPr="00AE7660">
        <w:rPr>
          <w:rFonts w:ascii="Palatino Linotype" w:eastAsia="Calibri" w:hAnsi="Palatino Linotype" w:cs="Arial"/>
          <w:lang w:val="es-ES"/>
        </w:rPr>
        <w:t xml:space="preserve"> (</w:t>
      </w:r>
      <w:r w:rsidR="00F53A27" w:rsidRPr="00AE7660">
        <w:rPr>
          <w:rFonts w:ascii="Palatino Linotype" w:eastAsia="Calibri" w:hAnsi="Palatino Linotype" w:cs="Arial"/>
          <w:lang w:val="es-ES"/>
        </w:rPr>
        <w:t>05</w:t>
      </w:r>
      <w:r w:rsidR="001620FB" w:rsidRPr="00AE7660">
        <w:rPr>
          <w:rFonts w:ascii="Palatino Linotype" w:eastAsia="Calibri" w:hAnsi="Palatino Linotype" w:cs="Arial"/>
          <w:lang w:val="es-ES"/>
        </w:rPr>
        <w:t xml:space="preserve">) de </w:t>
      </w:r>
      <w:r w:rsidR="006B4C67" w:rsidRPr="00AE7660">
        <w:rPr>
          <w:rFonts w:ascii="Palatino Linotype" w:eastAsia="Calibri" w:hAnsi="Palatino Linotype" w:cs="Arial"/>
          <w:lang w:val="es-ES"/>
        </w:rPr>
        <w:t>marz</w:t>
      </w:r>
      <w:r w:rsidR="00F66ADD" w:rsidRPr="00AE7660">
        <w:rPr>
          <w:rFonts w:ascii="Palatino Linotype" w:eastAsia="Calibri" w:hAnsi="Palatino Linotype" w:cs="Arial"/>
          <w:lang w:val="es-ES"/>
        </w:rPr>
        <w:t>o</w:t>
      </w:r>
      <w:r w:rsidR="003945AF" w:rsidRPr="00AE7660">
        <w:rPr>
          <w:rFonts w:ascii="Palatino Linotype" w:eastAsia="Calibri" w:hAnsi="Palatino Linotype" w:cs="Arial"/>
          <w:lang w:val="es-ES"/>
        </w:rPr>
        <w:t xml:space="preserve"> de dos mil veintiuno</w:t>
      </w:r>
      <w:r w:rsidRPr="00AE7660">
        <w:rPr>
          <w:rFonts w:ascii="Palatino Linotype" w:hAnsi="Palatino Linotype"/>
          <w:b/>
        </w:rPr>
        <w:t xml:space="preserve">, </w:t>
      </w:r>
      <w:r w:rsidRPr="00AE7660">
        <w:rPr>
          <w:rFonts w:ascii="Palatino Linotype" w:eastAsia="Calibri" w:hAnsi="Palatino Linotype" w:cs="Arial"/>
          <w:lang w:val="es-ES"/>
        </w:rPr>
        <w:t>se presentó</w:t>
      </w:r>
      <w:r w:rsidR="00223D1A" w:rsidRPr="00AE7660">
        <w:rPr>
          <w:rFonts w:ascii="Palatino Linotype" w:eastAsia="Calibri" w:hAnsi="Palatino Linotype" w:cs="Arial"/>
          <w:lang w:val="es-ES"/>
        </w:rPr>
        <w:t xml:space="preserve"> ante </w:t>
      </w:r>
      <w:r w:rsidR="0081425E" w:rsidRPr="00AE7660">
        <w:rPr>
          <w:rFonts w:ascii="Palatino Linotype" w:eastAsia="Calibri" w:hAnsi="Palatino Linotype" w:cs="Arial"/>
          <w:lang w:val="es-ES"/>
        </w:rPr>
        <w:t>e</w:t>
      </w:r>
      <w:r w:rsidRPr="00AE7660">
        <w:rPr>
          <w:rFonts w:ascii="Palatino Linotype" w:eastAsia="Calibri" w:hAnsi="Palatino Linotype" w:cs="Arial"/>
          <w:lang w:val="es-ES"/>
        </w:rPr>
        <w:t xml:space="preserve">l </w:t>
      </w:r>
      <w:r w:rsidRPr="00AE7660">
        <w:rPr>
          <w:rFonts w:ascii="Palatino Linotype" w:eastAsia="Calibri" w:hAnsi="Palatino Linotype" w:cs="Arial"/>
          <w:b/>
          <w:lang w:val="es-ES"/>
        </w:rPr>
        <w:t>SUJETO OBLIGADO</w:t>
      </w:r>
      <w:r w:rsidRPr="00AE7660">
        <w:rPr>
          <w:rFonts w:ascii="Palatino Linotype" w:eastAsia="Calibri" w:hAnsi="Palatino Linotype" w:cs="Arial"/>
        </w:rPr>
        <w:t xml:space="preserve"> vía </w:t>
      </w:r>
      <w:r w:rsidR="006D49D0" w:rsidRPr="00AE7660">
        <w:rPr>
          <w:rFonts w:ascii="Palatino Linotype" w:eastAsia="Calibri" w:hAnsi="Palatino Linotype" w:cs="Arial"/>
          <w:b/>
          <w:lang w:val="es-ES"/>
        </w:rPr>
        <w:t>SAIMEX</w:t>
      </w:r>
      <w:r w:rsidRPr="00AE7660">
        <w:rPr>
          <w:rFonts w:ascii="Palatino Linotype" w:eastAsia="Calibri" w:hAnsi="Palatino Linotype" w:cs="Arial"/>
          <w:lang w:val="es-ES"/>
        </w:rPr>
        <w:t>, la solicitud de información pública registrad</w:t>
      </w:r>
      <w:r w:rsidR="0081425E" w:rsidRPr="00AE7660">
        <w:rPr>
          <w:rFonts w:ascii="Palatino Linotype" w:eastAsia="Calibri" w:hAnsi="Palatino Linotype" w:cs="Arial"/>
          <w:lang w:val="es-ES"/>
        </w:rPr>
        <w:t>a</w:t>
      </w:r>
      <w:r w:rsidRPr="00AE7660">
        <w:rPr>
          <w:rFonts w:ascii="Palatino Linotype" w:eastAsia="Calibri" w:hAnsi="Palatino Linotype" w:cs="Arial"/>
          <w:lang w:val="es-ES"/>
        </w:rPr>
        <w:t xml:space="preserve"> con </w:t>
      </w:r>
      <w:r w:rsidR="0081425E" w:rsidRPr="00AE7660">
        <w:rPr>
          <w:rFonts w:ascii="Palatino Linotype" w:eastAsia="Calibri" w:hAnsi="Palatino Linotype" w:cs="Arial"/>
          <w:lang w:val="es-ES"/>
        </w:rPr>
        <w:t>e</w:t>
      </w:r>
      <w:r w:rsidRPr="00AE7660">
        <w:rPr>
          <w:rFonts w:ascii="Palatino Linotype" w:eastAsia="Calibri" w:hAnsi="Palatino Linotype" w:cs="Arial"/>
          <w:lang w:val="es-ES"/>
        </w:rPr>
        <w:t>l</w:t>
      </w:r>
      <w:r w:rsidR="0081425E" w:rsidRPr="00AE7660">
        <w:rPr>
          <w:rFonts w:ascii="Palatino Linotype" w:eastAsia="Calibri" w:hAnsi="Palatino Linotype" w:cs="Arial"/>
          <w:lang w:val="es-ES"/>
        </w:rPr>
        <w:t xml:space="preserve"> número</w:t>
      </w:r>
      <w:r w:rsidR="004D71C0" w:rsidRPr="00AE7660">
        <w:rPr>
          <w:rFonts w:ascii="Palatino Linotype" w:hAnsi="Palatino Linotype"/>
          <w:b/>
          <w:bCs/>
          <w:color w:val="000000" w:themeColor="text1"/>
        </w:rPr>
        <w:t xml:space="preserve"> </w:t>
      </w:r>
      <w:r w:rsidR="006B4C67" w:rsidRPr="00AE7660">
        <w:rPr>
          <w:rFonts w:ascii="Palatino Linotype" w:hAnsi="Palatino Linotype"/>
          <w:b/>
          <w:bCs/>
          <w:color w:val="000000" w:themeColor="text1"/>
        </w:rPr>
        <w:t>00122/UAEM/IP/2021</w:t>
      </w:r>
      <w:r w:rsidR="00322B2C" w:rsidRPr="00AE7660">
        <w:rPr>
          <w:rFonts w:ascii="Palatino Linotype" w:hAnsi="Palatino Linotype"/>
          <w:b/>
          <w:bCs/>
          <w:color w:val="000000" w:themeColor="text1"/>
        </w:rPr>
        <w:t>,</w:t>
      </w:r>
      <w:r w:rsidRPr="00AE7660">
        <w:rPr>
          <w:rFonts w:ascii="Palatino Linotype" w:eastAsia="Calibri" w:hAnsi="Palatino Linotype" w:cs="Arial"/>
          <w:lang w:val="es-ES"/>
        </w:rPr>
        <w:t xml:space="preserve"> mediante la cual </w:t>
      </w:r>
      <w:r w:rsidR="00A133FA" w:rsidRPr="00AE7660">
        <w:rPr>
          <w:rFonts w:ascii="Palatino Linotype" w:eastAsia="Calibri" w:hAnsi="Palatino Linotype" w:cs="Arial"/>
          <w:lang w:val="es-ES"/>
        </w:rPr>
        <w:t xml:space="preserve">se </w:t>
      </w:r>
      <w:r w:rsidRPr="00AE7660">
        <w:rPr>
          <w:rFonts w:ascii="Palatino Linotype" w:eastAsia="Calibri" w:hAnsi="Palatino Linotype" w:cs="Arial"/>
          <w:lang w:val="es-ES"/>
        </w:rPr>
        <w:t>solicitó</w:t>
      </w:r>
      <w:r w:rsidR="00A16B32" w:rsidRPr="00AE7660">
        <w:rPr>
          <w:rFonts w:ascii="Palatino Linotype" w:eastAsia="Calibri" w:hAnsi="Palatino Linotype" w:cs="Arial"/>
          <w:lang w:val="es-ES"/>
        </w:rPr>
        <w:t xml:space="preserve"> </w:t>
      </w:r>
      <w:r w:rsidR="00646BEE" w:rsidRPr="00AE7660">
        <w:rPr>
          <w:rFonts w:ascii="Palatino Linotype" w:eastAsia="Calibri" w:hAnsi="Palatino Linotype" w:cs="Arial"/>
          <w:lang w:val="es-ES"/>
        </w:rPr>
        <w:t>la</w:t>
      </w:r>
      <w:r w:rsidR="00A16B32" w:rsidRPr="00AE7660">
        <w:rPr>
          <w:rFonts w:ascii="Palatino Linotype" w:eastAsia="Calibri" w:hAnsi="Palatino Linotype" w:cs="Arial"/>
          <w:lang w:val="es-ES"/>
        </w:rPr>
        <w:t xml:space="preserve"> siguiente</w:t>
      </w:r>
      <w:r w:rsidR="00646BEE" w:rsidRPr="00AE7660">
        <w:rPr>
          <w:rFonts w:ascii="Palatino Linotype" w:eastAsia="Calibri" w:hAnsi="Palatino Linotype" w:cs="Arial"/>
          <w:lang w:val="es-ES"/>
        </w:rPr>
        <w:t xml:space="preserve"> información</w:t>
      </w:r>
      <w:r w:rsidRPr="00AE7660">
        <w:rPr>
          <w:rFonts w:ascii="Palatino Linotype" w:eastAsia="Calibri" w:hAnsi="Palatino Linotype" w:cs="Arial"/>
          <w:lang w:val="es-ES"/>
        </w:rPr>
        <w:t>:</w:t>
      </w:r>
    </w:p>
    <w:p w14:paraId="056CC9CF" w14:textId="77777777" w:rsidR="004512AB" w:rsidRPr="00AE7660" w:rsidRDefault="004512AB" w:rsidP="004512AB">
      <w:pPr>
        <w:pStyle w:val="Prrafodelista"/>
        <w:spacing w:before="240" w:after="240" w:line="360" w:lineRule="auto"/>
        <w:ind w:left="0"/>
        <w:jc w:val="both"/>
        <w:rPr>
          <w:rFonts w:ascii="Palatino Linotype" w:eastAsia="Calibri" w:hAnsi="Palatino Linotype" w:cs="Arial"/>
          <w:lang w:val="es-ES"/>
        </w:rPr>
      </w:pPr>
    </w:p>
    <w:p w14:paraId="27CCF7BC" w14:textId="5B48A491" w:rsidR="004512AB" w:rsidRPr="00AE7660" w:rsidRDefault="004512AB" w:rsidP="001636CA">
      <w:pPr>
        <w:pStyle w:val="Prrafodelista"/>
        <w:spacing w:before="240" w:after="240" w:line="360" w:lineRule="auto"/>
        <w:ind w:left="426" w:right="474"/>
        <w:jc w:val="both"/>
        <w:rPr>
          <w:rFonts w:ascii="Palatino Linotype" w:eastAsia="Calibri" w:hAnsi="Palatino Linotype" w:cs="Arial"/>
          <w:i/>
          <w:lang w:val="es-ES"/>
        </w:rPr>
      </w:pPr>
      <w:r w:rsidRPr="00AE7660">
        <w:rPr>
          <w:rFonts w:ascii="Palatino Linotype" w:eastAsia="Calibri" w:hAnsi="Palatino Linotype" w:cs="Arial"/>
          <w:i/>
          <w:lang w:val="es-ES"/>
        </w:rPr>
        <w:t>“</w:t>
      </w:r>
      <w:r w:rsidR="006B4C67" w:rsidRPr="00AE7660">
        <w:rPr>
          <w:rFonts w:ascii="Palatino Linotype" w:eastAsia="Calibri" w:hAnsi="Palatino Linotype" w:cs="Arial"/>
          <w:i/>
          <w:lang w:val="es-ES"/>
        </w:rPr>
        <w:t xml:space="preserve">Solicito copia del expediente que hayan entregado a la comisión electoral de la UAEM Yolanda Eugenia Barrera Sentíes, Aurora López Ovando, Luis Raúl Ortiz Ramírez y Carlos Barrera Díaz en el registro para contender por el cargo de Rector de la UAEM. De igual forma solicito copia del expediente que haya entregado a la comisión electoral de la UAEM Alfredo Barrera Baca en el año de 2017 en el registro </w:t>
      </w:r>
      <w:r w:rsidR="006B4C67" w:rsidRPr="00AE7660">
        <w:rPr>
          <w:rFonts w:ascii="Palatino Linotype" w:eastAsia="Calibri" w:hAnsi="Palatino Linotype" w:cs="Arial"/>
          <w:i/>
          <w:lang w:val="es-ES"/>
        </w:rPr>
        <w:lastRenderedPageBreak/>
        <w:t>para contender por el cargo de Rector de la UAEM. De igual forma solicito copia del expediente que haya entregado a la comisión electoral de la UAEM Jorge Olvera García en el año de 2013 en el registro para contender por el cargo de Rector de la UAEM. De igual forma solicito copia del expediente que haya entregado a la comisión electoral de la UAEM Eugenio Eduardo Gasca Pliego en el año de 20009 en el registro para contender por el cargo de Rector de la UAEM. Lo anterior en caso de contener datos personales solicito los documentos en versión pública</w:t>
      </w:r>
      <w:r w:rsidR="00F53A27" w:rsidRPr="00AE7660">
        <w:rPr>
          <w:rFonts w:ascii="Palatino Linotype" w:eastAsia="Calibri" w:hAnsi="Palatino Linotype" w:cs="Arial"/>
          <w:i/>
          <w:lang w:val="es-ES"/>
        </w:rPr>
        <w:t>.</w:t>
      </w:r>
      <w:r w:rsidR="006B4C67" w:rsidRPr="00AE7660">
        <w:rPr>
          <w:rFonts w:ascii="Palatino Linotype" w:eastAsia="Calibri" w:hAnsi="Palatino Linotype" w:cs="Arial"/>
          <w:i/>
          <w:lang w:val="es-ES"/>
        </w:rPr>
        <w:t>”</w:t>
      </w:r>
    </w:p>
    <w:p w14:paraId="7EEAFC6D" w14:textId="77777777" w:rsidR="006F12E2" w:rsidRPr="00AE7660" w:rsidRDefault="006F12E2" w:rsidP="006D49D0">
      <w:pPr>
        <w:pStyle w:val="Prrafodelista"/>
        <w:spacing w:before="240" w:after="240" w:line="360" w:lineRule="auto"/>
        <w:ind w:left="426" w:right="474"/>
        <w:jc w:val="both"/>
        <w:rPr>
          <w:rFonts w:ascii="Palatino Linotype" w:eastAsia="Calibri" w:hAnsi="Palatino Linotype" w:cs="Arial"/>
          <w:lang w:val="es-ES"/>
        </w:rPr>
      </w:pPr>
    </w:p>
    <w:p w14:paraId="61772D04" w14:textId="49A53D78" w:rsidR="00D86BB2" w:rsidRPr="00AE7660" w:rsidRDefault="006F12E2" w:rsidP="006B4C67">
      <w:pPr>
        <w:pStyle w:val="Prrafodelista"/>
        <w:numPr>
          <w:ilvl w:val="0"/>
          <w:numId w:val="3"/>
        </w:numPr>
        <w:spacing w:before="240" w:after="240" w:line="360" w:lineRule="auto"/>
        <w:ind w:right="474"/>
        <w:jc w:val="both"/>
        <w:rPr>
          <w:rFonts w:ascii="Palatino Linotype" w:eastAsia="Calibri" w:hAnsi="Palatino Linotype" w:cs="Arial"/>
          <w:lang w:val="es-ES"/>
        </w:rPr>
      </w:pPr>
      <w:r w:rsidRPr="00AE7660">
        <w:rPr>
          <w:rFonts w:ascii="Palatino Linotype" w:eastAsia="Calibri" w:hAnsi="Palatino Linotype" w:cs="Arial"/>
          <w:b/>
          <w:lang w:val="es-ES"/>
        </w:rPr>
        <w:t>Modalidad de entrega</w:t>
      </w:r>
      <w:r w:rsidRPr="00AE7660">
        <w:rPr>
          <w:rFonts w:ascii="Palatino Linotype" w:eastAsia="Calibri" w:hAnsi="Palatino Linotype" w:cs="Arial"/>
          <w:lang w:val="es-ES"/>
        </w:rPr>
        <w:t xml:space="preserve">: </w:t>
      </w:r>
      <w:r w:rsidR="006B4C67" w:rsidRPr="00AE7660">
        <w:rPr>
          <w:rFonts w:ascii="Palatino Linotype" w:eastAsia="Calibri" w:hAnsi="Palatino Linotype" w:cs="Arial"/>
          <w:lang w:val="es-ES"/>
        </w:rPr>
        <w:t>A través del SAIMEX</w:t>
      </w:r>
    </w:p>
    <w:p w14:paraId="17E2E387" w14:textId="77777777" w:rsidR="006F12E2" w:rsidRPr="00AE7660" w:rsidRDefault="006F12E2" w:rsidP="006F12E2">
      <w:pPr>
        <w:pStyle w:val="Prrafodelista"/>
        <w:tabs>
          <w:tab w:val="left" w:pos="0"/>
        </w:tabs>
        <w:spacing w:line="360" w:lineRule="auto"/>
        <w:ind w:left="0" w:right="49"/>
        <w:jc w:val="both"/>
        <w:rPr>
          <w:rFonts w:ascii="Palatino Linotype" w:hAnsi="Palatino Linotype" w:cs="Arial"/>
          <w:i/>
          <w:color w:val="000000" w:themeColor="text1"/>
        </w:rPr>
      </w:pPr>
    </w:p>
    <w:p w14:paraId="5E9D145C" w14:textId="2E49A6A0" w:rsidR="00F53A27" w:rsidRPr="00AE7660" w:rsidRDefault="00F53A27" w:rsidP="008826D4">
      <w:pPr>
        <w:pStyle w:val="Prrafodelista"/>
        <w:tabs>
          <w:tab w:val="left" w:pos="0"/>
        </w:tabs>
        <w:spacing w:line="360" w:lineRule="auto"/>
        <w:ind w:left="0" w:right="49"/>
        <w:jc w:val="both"/>
        <w:rPr>
          <w:rFonts w:ascii="Palatino Linotype" w:hAnsi="Palatino Linotype" w:cs="Arial"/>
          <w:i/>
          <w:color w:val="000000" w:themeColor="text1"/>
        </w:rPr>
      </w:pPr>
      <w:r w:rsidRPr="00AE7660">
        <w:rPr>
          <w:rFonts w:ascii="Palatino Linotype" w:hAnsi="Palatino Linotype" w:cs="Arial"/>
          <w:color w:val="000000" w:themeColor="text1"/>
        </w:rPr>
        <w:t xml:space="preserve">El día </w:t>
      </w:r>
      <w:r w:rsidR="006B4C67" w:rsidRPr="00AE7660">
        <w:rPr>
          <w:rFonts w:ascii="Palatino Linotype" w:hAnsi="Palatino Linotype" w:cs="Arial"/>
          <w:color w:val="000000" w:themeColor="text1"/>
        </w:rPr>
        <w:t>cinco</w:t>
      </w:r>
      <w:r w:rsidRPr="00AE7660">
        <w:rPr>
          <w:rFonts w:ascii="Palatino Linotype" w:hAnsi="Palatino Linotype" w:cs="Arial"/>
          <w:color w:val="000000" w:themeColor="text1"/>
        </w:rPr>
        <w:t xml:space="preserve"> (</w:t>
      </w:r>
      <w:r w:rsidR="006B4C67" w:rsidRPr="00AE7660">
        <w:rPr>
          <w:rFonts w:ascii="Palatino Linotype" w:hAnsi="Palatino Linotype" w:cs="Arial"/>
          <w:color w:val="000000" w:themeColor="text1"/>
        </w:rPr>
        <w:t>05</w:t>
      </w:r>
      <w:r w:rsidRPr="00AE7660">
        <w:rPr>
          <w:rFonts w:ascii="Palatino Linotype" w:hAnsi="Palatino Linotype" w:cs="Arial"/>
          <w:color w:val="000000" w:themeColor="text1"/>
        </w:rPr>
        <w:t xml:space="preserve">) de </w:t>
      </w:r>
      <w:r w:rsidR="006B4C67" w:rsidRPr="00AE7660">
        <w:rPr>
          <w:rFonts w:ascii="Palatino Linotype" w:hAnsi="Palatino Linotype" w:cs="Arial"/>
          <w:color w:val="000000" w:themeColor="text1"/>
        </w:rPr>
        <w:t>abril</w:t>
      </w:r>
      <w:r w:rsidRPr="00AE7660">
        <w:rPr>
          <w:rFonts w:ascii="Palatino Linotype" w:hAnsi="Palatino Linotype" w:cs="Arial"/>
          <w:color w:val="000000" w:themeColor="text1"/>
        </w:rPr>
        <w:t xml:space="preserve"> del año en curso, el </w:t>
      </w:r>
      <w:r w:rsidRPr="00AE7660">
        <w:rPr>
          <w:rFonts w:ascii="Palatino Linotype" w:hAnsi="Palatino Linotype" w:cs="Arial"/>
          <w:b/>
          <w:color w:val="000000" w:themeColor="text1"/>
        </w:rPr>
        <w:t xml:space="preserve">SUJETO OBLIGADO, </w:t>
      </w:r>
      <w:r w:rsidRPr="00AE7660">
        <w:rPr>
          <w:rFonts w:ascii="Palatino Linotype" w:hAnsi="Palatino Linotype" w:cs="Arial"/>
          <w:color w:val="000000" w:themeColor="text1"/>
        </w:rPr>
        <w:t xml:space="preserve">realizó una </w:t>
      </w:r>
      <w:r w:rsidR="006B4C67" w:rsidRPr="00AE7660">
        <w:rPr>
          <w:rFonts w:ascii="Palatino Linotype" w:hAnsi="Palatino Linotype" w:cs="Arial"/>
          <w:color w:val="000000" w:themeColor="text1"/>
        </w:rPr>
        <w:t>prórroga</w:t>
      </w:r>
      <w:r w:rsidRPr="00AE7660">
        <w:rPr>
          <w:rFonts w:ascii="Palatino Linotype" w:hAnsi="Palatino Linotype" w:cs="Arial"/>
          <w:color w:val="000000" w:themeColor="text1"/>
        </w:rPr>
        <w:t>, en los términos siguientes:</w:t>
      </w:r>
    </w:p>
    <w:p w14:paraId="28BC943B" w14:textId="77777777" w:rsidR="006B4C67" w:rsidRPr="00AE7660" w:rsidRDefault="006B4C67" w:rsidP="006B4C67">
      <w:pPr>
        <w:pStyle w:val="Prrafodelista"/>
        <w:tabs>
          <w:tab w:val="left" w:pos="0"/>
        </w:tabs>
        <w:spacing w:line="360" w:lineRule="auto"/>
        <w:ind w:left="0" w:right="49"/>
        <w:jc w:val="both"/>
        <w:rPr>
          <w:rFonts w:ascii="Palatino Linotype" w:hAnsi="Palatino Linotype" w:cs="Arial"/>
          <w:i/>
          <w:color w:val="000000" w:themeColor="text1"/>
        </w:rPr>
      </w:pPr>
    </w:p>
    <w:p w14:paraId="5A8A2170" w14:textId="2F9DF65A" w:rsidR="006B4C67" w:rsidRPr="00AE7660" w:rsidRDefault="006B4C67" w:rsidP="006B4C67">
      <w:pPr>
        <w:pStyle w:val="Prrafodelista"/>
        <w:tabs>
          <w:tab w:val="left" w:pos="0"/>
        </w:tabs>
        <w:spacing w:line="360" w:lineRule="auto"/>
        <w:ind w:left="0" w:right="49"/>
        <w:jc w:val="both"/>
        <w:rPr>
          <w:rFonts w:ascii="Palatino Linotype" w:hAnsi="Palatino Linotype" w:cs="Arial"/>
          <w:i/>
          <w:color w:val="000000" w:themeColor="text1"/>
        </w:rPr>
      </w:pPr>
      <w:r w:rsidRPr="00AE7660">
        <w:rPr>
          <w:rFonts w:ascii="Palatino Linotype" w:hAnsi="Palatino Linotype" w:cs="Arial"/>
          <w:i/>
          <w:noProof/>
          <w:color w:val="000000" w:themeColor="text1"/>
          <w:lang w:val="es-MX" w:eastAsia="es-MX"/>
        </w:rPr>
        <w:drawing>
          <wp:inline distT="0" distB="0" distL="0" distR="0" wp14:anchorId="2BA922D2" wp14:editId="2B6DA76C">
            <wp:extent cx="5604510" cy="1828800"/>
            <wp:effectExtent l="19050" t="19050" r="1524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4510" cy="1828800"/>
                    </a:xfrm>
                    <a:prstGeom prst="rect">
                      <a:avLst/>
                    </a:prstGeom>
                    <a:noFill/>
                    <a:ln>
                      <a:solidFill>
                        <a:schemeClr val="tx1"/>
                      </a:solidFill>
                    </a:ln>
                  </pic:spPr>
                </pic:pic>
              </a:graphicData>
            </a:graphic>
          </wp:inline>
        </w:drawing>
      </w:r>
    </w:p>
    <w:p w14:paraId="414CDDA9" w14:textId="77777777" w:rsidR="00F53A27" w:rsidRPr="00AE7660" w:rsidRDefault="00F53A27" w:rsidP="00F53A27">
      <w:pPr>
        <w:pStyle w:val="Prrafodelista"/>
        <w:tabs>
          <w:tab w:val="left" w:pos="0"/>
        </w:tabs>
        <w:spacing w:line="360" w:lineRule="auto"/>
        <w:ind w:left="0" w:right="49"/>
        <w:jc w:val="both"/>
        <w:rPr>
          <w:rFonts w:ascii="Palatino Linotype" w:hAnsi="Palatino Linotype" w:cs="Arial"/>
          <w:i/>
          <w:color w:val="000000" w:themeColor="text1"/>
        </w:rPr>
      </w:pPr>
    </w:p>
    <w:p w14:paraId="2DAC74EC" w14:textId="146EACCE" w:rsidR="00751BC9" w:rsidRPr="00AE7660" w:rsidRDefault="00751BC9" w:rsidP="008826D4">
      <w:pPr>
        <w:pStyle w:val="Prrafodelista"/>
        <w:tabs>
          <w:tab w:val="left" w:pos="0"/>
        </w:tabs>
        <w:spacing w:line="360" w:lineRule="auto"/>
        <w:ind w:left="0" w:right="49"/>
        <w:jc w:val="both"/>
        <w:rPr>
          <w:rFonts w:ascii="Palatino Linotype" w:hAnsi="Palatino Linotype" w:cs="Arial"/>
          <w:i/>
          <w:color w:val="000000" w:themeColor="text1"/>
        </w:rPr>
      </w:pPr>
      <w:r w:rsidRPr="00AE7660">
        <w:rPr>
          <w:rFonts w:ascii="Palatino Linotype" w:hAnsi="Palatino Linotype" w:cs="Arial"/>
          <w:color w:val="000000" w:themeColor="text1"/>
        </w:rPr>
        <w:t xml:space="preserve">El día catorce (14) de </w:t>
      </w:r>
      <w:r w:rsidR="006B4C67" w:rsidRPr="00AE7660">
        <w:rPr>
          <w:rFonts w:ascii="Palatino Linotype" w:hAnsi="Palatino Linotype" w:cs="Arial"/>
          <w:color w:val="000000" w:themeColor="text1"/>
        </w:rPr>
        <w:t>abril</w:t>
      </w:r>
      <w:r w:rsidRPr="00AE7660">
        <w:rPr>
          <w:rFonts w:ascii="Palatino Linotype" w:hAnsi="Palatino Linotype" w:cs="Arial"/>
          <w:color w:val="000000" w:themeColor="text1"/>
        </w:rPr>
        <w:t xml:space="preserve"> de dos mil veintiuno, el </w:t>
      </w:r>
      <w:r w:rsidR="001E0E83" w:rsidRPr="00AE7660">
        <w:rPr>
          <w:rFonts w:ascii="Palatino Linotype" w:hAnsi="Palatino Linotype" w:cs="Arial"/>
          <w:b/>
          <w:color w:val="000000" w:themeColor="text1"/>
        </w:rPr>
        <w:t xml:space="preserve">SUJETO OBLIGADO </w:t>
      </w:r>
      <w:r w:rsidR="001E0E83" w:rsidRPr="00AE7660">
        <w:rPr>
          <w:rFonts w:ascii="Palatino Linotype" w:hAnsi="Palatino Linotype" w:cs="Arial"/>
          <w:color w:val="000000" w:themeColor="text1"/>
        </w:rPr>
        <w:t>emitió su respuesta</w:t>
      </w:r>
      <w:r w:rsidRPr="00AE7660">
        <w:rPr>
          <w:rFonts w:ascii="Palatino Linotype" w:hAnsi="Palatino Linotype" w:cs="Arial"/>
          <w:color w:val="000000" w:themeColor="text1"/>
        </w:rPr>
        <w:t xml:space="preserve"> en los siguientes términos:</w:t>
      </w:r>
    </w:p>
    <w:p w14:paraId="2973D5AC" w14:textId="382CDC8E" w:rsidR="00751BC9" w:rsidRPr="00AE7660" w:rsidRDefault="001E0E83" w:rsidP="00751BC9">
      <w:pPr>
        <w:pStyle w:val="Prrafodelista"/>
        <w:tabs>
          <w:tab w:val="left" w:pos="0"/>
        </w:tabs>
        <w:spacing w:line="360" w:lineRule="auto"/>
        <w:ind w:left="0" w:right="49"/>
        <w:jc w:val="center"/>
        <w:rPr>
          <w:rFonts w:ascii="Palatino Linotype" w:hAnsi="Palatino Linotype" w:cs="Arial"/>
          <w:i/>
          <w:color w:val="000000" w:themeColor="text1"/>
        </w:rPr>
      </w:pPr>
      <w:r w:rsidRPr="00AE7660">
        <w:rPr>
          <w:rFonts w:ascii="Palatino Linotype" w:hAnsi="Palatino Linotype" w:cs="Arial"/>
          <w:i/>
          <w:noProof/>
          <w:color w:val="000000" w:themeColor="text1"/>
          <w:lang w:val="es-MX" w:eastAsia="es-MX"/>
        </w:rPr>
        <w:lastRenderedPageBreak/>
        <w:drawing>
          <wp:inline distT="0" distB="0" distL="0" distR="0" wp14:anchorId="46CFAEF5" wp14:editId="688846DC">
            <wp:extent cx="5508840" cy="3063100"/>
            <wp:effectExtent l="19050" t="19050" r="15875" b="234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0876" cy="3064232"/>
                    </a:xfrm>
                    <a:prstGeom prst="rect">
                      <a:avLst/>
                    </a:prstGeom>
                    <a:noFill/>
                    <a:ln>
                      <a:solidFill>
                        <a:schemeClr val="tx1"/>
                      </a:solidFill>
                    </a:ln>
                  </pic:spPr>
                </pic:pic>
              </a:graphicData>
            </a:graphic>
          </wp:inline>
        </w:drawing>
      </w:r>
    </w:p>
    <w:p w14:paraId="4F136560" w14:textId="77777777" w:rsidR="001E0E83" w:rsidRPr="00AE7660" w:rsidRDefault="001E0E83" w:rsidP="00751BC9">
      <w:pPr>
        <w:pStyle w:val="Prrafodelista"/>
        <w:tabs>
          <w:tab w:val="left" w:pos="0"/>
        </w:tabs>
        <w:spacing w:line="360" w:lineRule="auto"/>
        <w:ind w:left="0" w:right="49"/>
        <w:jc w:val="center"/>
        <w:rPr>
          <w:rFonts w:ascii="Palatino Linotype" w:hAnsi="Palatino Linotype" w:cs="Arial"/>
          <w:i/>
          <w:color w:val="000000" w:themeColor="text1"/>
        </w:rPr>
      </w:pPr>
    </w:p>
    <w:p w14:paraId="03DCD00B" w14:textId="0AB29306" w:rsidR="001E0E83" w:rsidRPr="00AE7660" w:rsidRDefault="001E0E83" w:rsidP="008826D4">
      <w:pPr>
        <w:pStyle w:val="Prrafodelista"/>
        <w:tabs>
          <w:tab w:val="left" w:pos="0"/>
        </w:tabs>
        <w:spacing w:line="360" w:lineRule="auto"/>
        <w:ind w:left="0" w:right="49"/>
        <w:jc w:val="both"/>
        <w:rPr>
          <w:rFonts w:ascii="Palatino Linotype" w:hAnsi="Palatino Linotype" w:cs="Arial"/>
          <w:i/>
          <w:color w:val="000000" w:themeColor="text1"/>
        </w:rPr>
      </w:pPr>
      <w:r w:rsidRPr="00AE7660">
        <w:rPr>
          <w:rFonts w:ascii="Palatino Linotype" w:hAnsi="Palatino Linotype" w:cs="Arial"/>
          <w:color w:val="000000" w:themeColor="text1"/>
        </w:rPr>
        <w:t>Asimismo, adjunto los siguientes archivos electrónicos:</w:t>
      </w:r>
    </w:p>
    <w:p w14:paraId="025A30DE" w14:textId="77777777" w:rsidR="006C0B59" w:rsidRPr="00AE7660" w:rsidRDefault="006C0B59" w:rsidP="006C0B59">
      <w:pPr>
        <w:pStyle w:val="Prrafodelista"/>
        <w:tabs>
          <w:tab w:val="left" w:pos="0"/>
        </w:tabs>
        <w:spacing w:line="360" w:lineRule="auto"/>
        <w:ind w:left="0" w:right="49"/>
        <w:jc w:val="both"/>
        <w:rPr>
          <w:rFonts w:ascii="Palatino Linotype" w:hAnsi="Palatino Linotype" w:cs="Arial"/>
          <w:i/>
          <w:color w:val="000000" w:themeColor="text1"/>
        </w:rPr>
      </w:pPr>
    </w:p>
    <w:p w14:paraId="7C5820F8" w14:textId="4BE20DC5" w:rsidR="001E0E83" w:rsidRPr="00AE7660" w:rsidRDefault="001E0E83" w:rsidP="001E0E83">
      <w:pPr>
        <w:pStyle w:val="Prrafodelista"/>
        <w:numPr>
          <w:ilvl w:val="0"/>
          <w:numId w:val="3"/>
        </w:numPr>
        <w:tabs>
          <w:tab w:val="left" w:pos="0"/>
        </w:tabs>
        <w:spacing w:line="360" w:lineRule="auto"/>
        <w:ind w:right="49"/>
        <w:jc w:val="both"/>
        <w:rPr>
          <w:rFonts w:ascii="Palatino Linotype" w:hAnsi="Palatino Linotype" w:cs="Arial"/>
          <w:b/>
          <w:color w:val="000000" w:themeColor="text1"/>
        </w:rPr>
      </w:pPr>
      <w:r w:rsidRPr="00AE7660">
        <w:rPr>
          <w:rFonts w:ascii="Palatino Linotype" w:hAnsi="Palatino Linotype" w:cs="Arial"/>
          <w:b/>
          <w:color w:val="000000" w:themeColor="text1"/>
        </w:rPr>
        <w:t xml:space="preserve">EGP.pdf, </w:t>
      </w:r>
      <w:r w:rsidRPr="00AE7660">
        <w:rPr>
          <w:rFonts w:ascii="Palatino Linotype" w:hAnsi="Palatino Linotype" w:cs="Arial"/>
          <w:color w:val="000000" w:themeColor="text1"/>
        </w:rPr>
        <w:t>que corresponde a la solicitud de registro de aspirante del Maestro Eugenio Eduardo Gasca Pliego y su soporte documental.</w:t>
      </w:r>
    </w:p>
    <w:p w14:paraId="3A371988" w14:textId="77777777" w:rsidR="001E0E83" w:rsidRPr="00AE7660" w:rsidRDefault="001E0E83" w:rsidP="001E0E83">
      <w:pPr>
        <w:pStyle w:val="Prrafodelista"/>
        <w:tabs>
          <w:tab w:val="left" w:pos="0"/>
        </w:tabs>
        <w:spacing w:line="360" w:lineRule="auto"/>
        <w:ind w:left="1146" w:right="49"/>
        <w:jc w:val="both"/>
        <w:rPr>
          <w:rFonts w:ascii="Palatino Linotype" w:hAnsi="Palatino Linotype" w:cs="Arial"/>
          <w:b/>
          <w:color w:val="000000" w:themeColor="text1"/>
        </w:rPr>
      </w:pPr>
    </w:p>
    <w:p w14:paraId="5BF5C1AE" w14:textId="59109CD2" w:rsidR="001E0E83" w:rsidRPr="00AE7660" w:rsidRDefault="001E0E83" w:rsidP="001E0E83">
      <w:pPr>
        <w:pStyle w:val="Prrafodelista"/>
        <w:numPr>
          <w:ilvl w:val="0"/>
          <w:numId w:val="3"/>
        </w:numPr>
        <w:tabs>
          <w:tab w:val="left" w:pos="0"/>
        </w:tabs>
        <w:spacing w:line="360" w:lineRule="auto"/>
        <w:ind w:right="49"/>
        <w:jc w:val="both"/>
        <w:rPr>
          <w:rFonts w:ascii="Palatino Linotype" w:hAnsi="Palatino Linotype" w:cs="Arial"/>
          <w:color w:val="000000" w:themeColor="text1"/>
        </w:rPr>
      </w:pPr>
      <w:r w:rsidRPr="00AE7660">
        <w:rPr>
          <w:rFonts w:ascii="Palatino Linotype" w:hAnsi="Palatino Linotype" w:cs="Arial"/>
          <w:b/>
          <w:color w:val="000000" w:themeColor="text1"/>
        </w:rPr>
        <w:t xml:space="preserve">UAEM CI CIC 023 2021.pdf, </w:t>
      </w:r>
      <w:r w:rsidRPr="00AE7660">
        <w:rPr>
          <w:rFonts w:ascii="Palatino Linotype" w:hAnsi="Palatino Linotype" w:cs="Arial"/>
          <w:color w:val="000000" w:themeColor="text1"/>
        </w:rPr>
        <w:t>que corresponde al Acuerdo UAEM/CI/CIC/0023/2021, que emite el Comité de Transparencia de la Universidad Autónoma del Estado de México para clasificación de información confidencial.</w:t>
      </w:r>
    </w:p>
    <w:p w14:paraId="23A7E880" w14:textId="77777777" w:rsidR="001E0E83" w:rsidRPr="00AE7660" w:rsidRDefault="001E0E83" w:rsidP="001E0E83">
      <w:pPr>
        <w:pStyle w:val="Prrafodelista"/>
        <w:rPr>
          <w:rFonts w:ascii="Palatino Linotype" w:hAnsi="Palatino Linotype" w:cs="Arial"/>
          <w:color w:val="000000" w:themeColor="text1"/>
        </w:rPr>
      </w:pPr>
    </w:p>
    <w:p w14:paraId="7E140626" w14:textId="458D84B9" w:rsidR="001E0E83" w:rsidRPr="00AE7660" w:rsidRDefault="001E0E83" w:rsidP="001E0E83">
      <w:pPr>
        <w:pStyle w:val="Prrafodelista"/>
        <w:numPr>
          <w:ilvl w:val="0"/>
          <w:numId w:val="3"/>
        </w:numPr>
        <w:tabs>
          <w:tab w:val="left" w:pos="0"/>
        </w:tabs>
        <w:spacing w:line="360" w:lineRule="auto"/>
        <w:ind w:right="49"/>
        <w:jc w:val="both"/>
        <w:rPr>
          <w:rFonts w:ascii="Palatino Linotype" w:hAnsi="Palatino Linotype" w:cs="Arial"/>
          <w:b/>
          <w:color w:val="000000" w:themeColor="text1"/>
        </w:rPr>
      </w:pPr>
      <w:r w:rsidRPr="00AE7660">
        <w:rPr>
          <w:rFonts w:ascii="Palatino Linotype" w:hAnsi="Palatino Linotype" w:cs="Arial"/>
          <w:b/>
          <w:color w:val="000000" w:themeColor="text1"/>
        </w:rPr>
        <w:lastRenderedPageBreak/>
        <w:t xml:space="preserve">UAEM CI CIR 001 2021.pdf, </w:t>
      </w:r>
      <w:r w:rsidRPr="00AE7660">
        <w:rPr>
          <w:rFonts w:ascii="Palatino Linotype" w:hAnsi="Palatino Linotype" w:cs="Arial"/>
          <w:color w:val="000000" w:themeColor="text1"/>
        </w:rPr>
        <w:t>que corresponde al Acuer</w:t>
      </w:r>
      <w:bookmarkStart w:id="0" w:name="_GoBack"/>
      <w:bookmarkEnd w:id="0"/>
      <w:r w:rsidRPr="00AE7660">
        <w:rPr>
          <w:rFonts w:ascii="Palatino Linotype" w:hAnsi="Palatino Linotype" w:cs="Arial"/>
          <w:color w:val="000000" w:themeColor="text1"/>
        </w:rPr>
        <w:t>do UAEM/CI/CIR/0001/2021, que emite el Comité de Transparencia de la Universidad Autónoma del Estado de México para clasificación de información reservada.</w:t>
      </w:r>
    </w:p>
    <w:p w14:paraId="61298219" w14:textId="77777777" w:rsidR="001E0E83" w:rsidRPr="00AE7660" w:rsidRDefault="001E0E83" w:rsidP="001E0E83">
      <w:pPr>
        <w:pStyle w:val="Prrafodelista"/>
        <w:rPr>
          <w:rFonts w:ascii="Palatino Linotype" w:hAnsi="Palatino Linotype" w:cs="Arial"/>
          <w:b/>
          <w:color w:val="000000" w:themeColor="text1"/>
        </w:rPr>
      </w:pPr>
    </w:p>
    <w:p w14:paraId="5194E49D" w14:textId="26EE773B" w:rsidR="00DC2C8D" w:rsidRPr="00AE7660" w:rsidRDefault="001E0E83" w:rsidP="00DC2C8D">
      <w:pPr>
        <w:pStyle w:val="Prrafodelista"/>
        <w:numPr>
          <w:ilvl w:val="0"/>
          <w:numId w:val="3"/>
        </w:numPr>
        <w:tabs>
          <w:tab w:val="left" w:pos="0"/>
        </w:tabs>
        <w:spacing w:line="360" w:lineRule="auto"/>
        <w:ind w:right="49"/>
        <w:jc w:val="both"/>
        <w:rPr>
          <w:rFonts w:ascii="Palatino Linotype" w:hAnsi="Palatino Linotype" w:cs="Arial"/>
          <w:b/>
          <w:color w:val="000000" w:themeColor="text1"/>
        </w:rPr>
      </w:pPr>
      <w:r w:rsidRPr="00AE7660">
        <w:rPr>
          <w:rFonts w:ascii="Palatino Linotype" w:hAnsi="Palatino Linotype" w:cs="Arial"/>
          <w:b/>
          <w:color w:val="000000" w:themeColor="text1"/>
        </w:rPr>
        <w:t xml:space="preserve">JOG.pdf, </w:t>
      </w:r>
      <w:r w:rsidR="00DC2C8D" w:rsidRPr="00AE7660">
        <w:rPr>
          <w:rFonts w:ascii="Palatino Linotype" w:hAnsi="Palatino Linotype" w:cs="Arial"/>
          <w:color w:val="000000" w:themeColor="text1"/>
        </w:rPr>
        <w:t>que corresponde a la solicitud de registro de aspirante del Doctor Jorge Olvera García y su soporte documental.</w:t>
      </w:r>
    </w:p>
    <w:p w14:paraId="39B4180D" w14:textId="77777777" w:rsidR="001E0E83" w:rsidRPr="00AE7660" w:rsidRDefault="001E0E83" w:rsidP="001E0E83">
      <w:pPr>
        <w:pStyle w:val="Prrafodelista"/>
        <w:rPr>
          <w:rFonts w:ascii="Palatino Linotype" w:hAnsi="Palatino Linotype" w:cs="Arial"/>
          <w:b/>
          <w:color w:val="000000" w:themeColor="text1"/>
        </w:rPr>
      </w:pPr>
    </w:p>
    <w:p w14:paraId="0B16EC66" w14:textId="0B366B6D" w:rsidR="00DC2C8D" w:rsidRPr="00AE7660" w:rsidRDefault="001E0E83" w:rsidP="00DC2C8D">
      <w:pPr>
        <w:pStyle w:val="Prrafodelista"/>
        <w:numPr>
          <w:ilvl w:val="0"/>
          <w:numId w:val="3"/>
        </w:numPr>
        <w:tabs>
          <w:tab w:val="left" w:pos="0"/>
        </w:tabs>
        <w:spacing w:line="360" w:lineRule="auto"/>
        <w:ind w:right="49"/>
        <w:jc w:val="both"/>
        <w:rPr>
          <w:rFonts w:ascii="Palatino Linotype" w:hAnsi="Palatino Linotype" w:cs="Arial"/>
          <w:b/>
          <w:color w:val="000000" w:themeColor="text1"/>
        </w:rPr>
      </w:pPr>
      <w:r w:rsidRPr="00AE7660">
        <w:rPr>
          <w:rFonts w:ascii="Palatino Linotype" w:hAnsi="Palatino Linotype" w:cs="Arial"/>
          <w:b/>
          <w:color w:val="000000" w:themeColor="text1"/>
        </w:rPr>
        <w:t xml:space="preserve">ABB.pdf, </w:t>
      </w:r>
      <w:r w:rsidR="00DC2C8D" w:rsidRPr="00AE7660">
        <w:rPr>
          <w:rFonts w:ascii="Palatino Linotype" w:hAnsi="Palatino Linotype" w:cs="Arial"/>
          <w:color w:val="000000" w:themeColor="text1"/>
        </w:rPr>
        <w:t>que corresponde a la solicitud de registro de aspirante del Doctor Alfredo Barrera Baca y su soporte documental.</w:t>
      </w:r>
    </w:p>
    <w:p w14:paraId="374EF6F8" w14:textId="77777777" w:rsidR="001E0E83" w:rsidRPr="00AE7660" w:rsidRDefault="001E0E83" w:rsidP="001E0E83">
      <w:pPr>
        <w:pStyle w:val="Prrafodelista"/>
        <w:rPr>
          <w:rFonts w:ascii="Palatino Linotype" w:hAnsi="Palatino Linotype" w:cs="Arial"/>
          <w:b/>
          <w:color w:val="000000" w:themeColor="text1"/>
        </w:rPr>
      </w:pPr>
    </w:p>
    <w:p w14:paraId="7FBEFBEE" w14:textId="27FC73C1" w:rsidR="001E0E83" w:rsidRPr="00AE7660" w:rsidRDefault="001E0E83" w:rsidP="001E0E83">
      <w:pPr>
        <w:pStyle w:val="Prrafodelista"/>
        <w:numPr>
          <w:ilvl w:val="0"/>
          <w:numId w:val="3"/>
        </w:numPr>
        <w:tabs>
          <w:tab w:val="left" w:pos="0"/>
        </w:tabs>
        <w:spacing w:line="360" w:lineRule="auto"/>
        <w:ind w:right="49"/>
        <w:jc w:val="both"/>
        <w:rPr>
          <w:rFonts w:ascii="Palatino Linotype" w:hAnsi="Palatino Linotype" w:cs="Arial"/>
          <w:b/>
          <w:color w:val="000000" w:themeColor="text1"/>
        </w:rPr>
      </w:pPr>
      <w:r w:rsidRPr="00AE7660">
        <w:rPr>
          <w:rFonts w:ascii="Palatino Linotype" w:hAnsi="Palatino Linotype" w:cs="Arial"/>
          <w:b/>
          <w:color w:val="000000" w:themeColor="text1"/>
        </w:rPr>
        <w:t xml:space="preserve">Cédula de evaluación 01222021.docx, </w:t>
      </w:r>
      <w:r w:rsidRPr="00AE7660">
        <w:rPr>
          <w:rFonts w:ascii="Palatino Linotype" w:hAnsi="Palatino Linotype" w:cs="Arial"/>
          <w:color w:val="000000" w:themeColor="text1"/>
        </w:rPr>
        <w:t>que corresponde a una Cédula de Evaluación del Servicio para Usuarios Virtuales con S</w:t>
      </w:r>
      <w:r w:rsidR="00DC2C8D" w:rsidRPr="00AE7660">
        <w:rPr>
          <w:rFonts w:ascii="Palatino Linotype" w:hAnsi="Palatino Linotype" w:cs="Arial"/>
          <w:color w:val="000000" w:themeColor="text1"/>
        </w:rPr>
        <w:t>olicitud de Información Pública, interna del Sujeto Obligado.</w:t>
      </w:r>
    </w:p>
    <w:p w14:paraId="4925FB3B" w14:textId="77777777" w:rsidR="001E0E83" w:rsidRPr="00AE7660" w:rsidRDefault="001E0E83" w:rsidP="001E0E83">
      <w:pPr>
        <w:pStyle w:val="Prrafodelista"/>
        <w:tabs>
          <w:tab w:val="left" w:pos="0"/>
        </w:tabs>
        <w:spacing w:line="360" w:lineRule="auto"/>
        <w:ind w:left="0" w:right="49"/>
        <w:jc w:val="both"/>
        <w:rPr>
          <w:rFonts w:ascii="Palatino Linotype" w:hAnsi="Palatino Linotype" w:cs="Arial"/>
          <w:i/>
          <w:color w:val="000000" w:themeColor="text1"/>
        </w:rPr>
      </w:pPr>
    </w:p>
    <w:p w14:paraId="537D0A9B" w14:textId="196E4656" w:rsidR="000666FF" w:rsidRPr="00AE7660" w:rsidRDefault="000666FF" w:rsidP="008826D4">
      <w:pPr>
        <w:pStyle w:val="Prrafodelista"/>
        <w:tabs>
          <w:tab w:val="left" w:pos="0"/>
        </w:tabs>
        <w:spacing w:line="360" w:lineRule="auto"/>
        <w:ind w:left="0" w:right="49"/>
        <w:jc w:val="both"/>
        <w:rPr>
          <w:rFonts w:ascii="Palatino Linotype" w:hAnsi="Palatino Linotype" w:cs="Arial"/>
          <w:i/>
          <w:color w:val="000000" w:themeColor="text1"/>
        </w:rPr>
      </w:pPr>
      <w:bookmarkStart w:id="1" w:name="_Toc466982514"/>
      <w:bookmarkStart w:id="2" w:name="_Toc27589208"/>
      <w:bookmarkStart w:id="3" w:name="_Toc29395022"/>
      <w:bookmarkStart w:id="4" w:name="_Toc29481467"/>
      <w:bookmarkStart w:id="5" w:name="_Toc33113911"/>
      <w:bookmarkStart w:id="6" w:name="_Toc33643059"/>
      <w:bookmarkStart w:id="7" w:name="_Toc33724991"/>
      <w:bookmarkStart w:id="8" w:name="_Toc33726434"/>
      <w:bookmarkStart w:id="9" w:name="_Toc34157662"/>
      <w:bookmarkStart w:id="10" w:name="_Toc35003615"/>
      <w:bookmarkStart w:id="11" w:name="_Toc35535691"/>
      <w:bookmarkStart w:id="12" w:name="_Toc52971949"/>
      <w:bookmarkStart w:id="13" w:name="_Toc52996698"/>
      <w:bookmarkStart w:id="14" w:name="_Toc54138946"/>
      <w:bookmarkStart w:id="15" w:name="_Toc54267070"/>
      <w:bookmarkStart w:id="16" w:name="_Toc61462044"/>
      <w:bookmarkStart w:id="17" w:name="_Toc62081311"/>
      <w:bookmarkStart w:id="18" w:name="_Toc62765904"/>
      <w:bookmarkStart w:id="19" w:name="_Toc63932065"/>
      <w:bookmarkStart w:id="20" w:name="_Toc65793606"/>
      <w:bookmarkStart w:id="21" w:name="_Toc66973886"/>
      <w:bookmarkStart w:id="22" w:name="_Toc66974015"/>
      <w:bookmarkStart w:id="23" w:name="_Toc66979491"/>
      <w:bookmarkStart w:id="24" w:name="_Toc66998018"/>
      <w:bookmarkStart w:id="25" w:name="_Toc66998080"/>
      <w:bookmarkStart w:id="26" w:name="_Toc471908126"/>
      <w:bookmarkStart w:id="27" w:name="_Toc491791300"/>
      <w:bookmarkStart w:id="28" w:name="_Toc496726170"/>
      <w:bookmarkStart w:id="29" w:name="_Toc497242134"/>
      <w:bookmarkStart w:id="30" w:name="_Toc497292517"/>
      <w:bookmarkStart w:id="31" w:name="_Toc498503716"/>
      <w:bookmarkStart w:id="32" w:name="_Toc499568660"/>
      <w:bookmarkStart w:id="33" w:name="_Toc499568693"/>
      <w:bookmarkStart w:id="34" w:name="_Toc499665452"/>
      <w:bookmarkStart w:id="35" w:name="_Toc499729819"/>
      <w:bookmarkStart w:id="36" w:name="_Toc499835024"/>
      <w:bookmarkStart w:id="37" w:name="_Toc499835835"/>
      <w:bookmarkStart w:id="38" w:name="_Toc499835858"/>
      <w:bookmarkStart w:id="39" w:name="_Toc500264537"/>
      <w:bookmarkStart w:id="40" w:name="_Toc503290275"/>
      <w:bookmarkStart w:id="41" w:name="_Toc524009637"/>
      <w:bookmarkStart w:id="42" w:name="_Toc524009672"/>
      <w:bookmarkStart w:id="43" w:name="_Toc524602720"/>
      <w:bookmarkStart w:id="44" w:name="_Toc526365279"/>
      <w:bookmarkStart w:id="45" w:name="_Toc526365337"/>
      <w:bookmarkStart w:id="46" w:name="_Toc530067664"/>
      <w:bookmarkStart w:id="47" w:name="_Toc530067692"/>
      <w:bookmarkStart w:id="48" w:name="_Toc530067939"/>
      <w:bookmarkStart w:id="49" w:name="_Toc530590420"/>
      <w:bookmarkStart w:id="50" w:name="_Toc530593951"/>
      <w:bookmarkStart w:id="51" w:name="_Toc531190248"/>
      <w:bookmarkStart w:id="52" w:name="_Toc531190295"/>
      <w:bookmarkStart w:id="53" w:name="_Toc534908208"/>
      <w:bookmarkStart w:id="54" w:name="_Toc534909344"/>
      <w:bookmarkStart w:id="55" w:name="_Toc535353305"/>
      <w:bookmarkStart w:id="56" w:name="_Toc535353791"/>
      <w:bookmarkStart w:id="57" w:name="_Toc18436351"/>
      <w:bookmarkStart w:id="58" w:name="_Toc18436385"/>
      <w:bookmarkStart w:id="59" w:name="_Toc18513477"/>
      <w:bookmarkStart w:id="60" w:name="_Toc18513503"/>
      <w:bookmarkStart w:id="61" w:name="_Toc18606801"/>
      <w:bookmarkStart w:id="62" w:name="_Toc19723536"/>
      <w:bookmarkStart w:id="63" w:name="_Toc20322795"/>
      <w:bookmarkStart w:id="64" w:name="_Toc20323052"/>
      <w:bookmarkStart w:id="65" w:name="_Toc20323181"/>
      <w:bookmarkStart w:id="66" w:name="_Toc20420591"/>
      <w:bookmarkStart w:id="67" w:name="_Toc20421579"/>
      <w:bookmarkStart w:id="68" w:name="_Toc21027316"/>
      <w:bookmarkStart w:id="69" w:name="_Toc22660652"/>
      <w:bookmarkStart w:id="70" w:name="_Toc22811623"/>
      <w:bookmarkStart w:id="71" w:name="_Toc26436015"/>
      <w:r w:rsidRPr="00AE7660">
        <w:rPr>
          <w:rFonts w:ascii="Palatino Linotype" w:eastAsia="Times New Roman" w:hAnsi="Palatino Linotype" w:cs="Arial"/>
          <w:color w:val="000000" w:themeColor="text1"/>
          <w:lang w:val="es-ES"/>
        </w:rPr>
        <w:t xml:space="preserve">En fecha </w:t>
      </w:r>
      <w:r w:rsidR="00DC2C8D" w:rsidRPr="00AE7660">
        <w:rPr>
          <w:rFonts w:ascii="Palatino Linotype" w:eastAsia="Times New Roman" w:hAnsi="Palatino Linotype" w:cs="Arial"/>
          <w:color w:val="000000" w:themeColor="text1"/>
          <w:lang w:val="es-ES"/>
        </w:rPr>
        <w:t>dieciséis</w:t>
      </w:r>
      <w:r w:rsidRPr="00AE7660">
        <w:rPr>
          <w:rFonts w:ascii="Palatino Linotype" w:eastAsia="Times New Roman" w:hAnsi="Palatino Linotype" w:cs="Arial"/>
          <w:color w:val="000000" w:themeColor="text1"/>
          <w:lang w:val="es-ES"/>
        </w:rPr>
        <w:t xml:space="preserve"> (</w:t>
      </w:r>
      <w:r w:rsidR="002069D8" w:rsidRPr="00AE7660">
        <w:rPr>
          <w:rFonts w:ascii="Palatino Linotype" w:eastAsia="Times New Roman" w:hAnsi="Palatino Linotype" w:cs="Arial"/>
          <w:color w:val="000000" w:themeColor="text1"/>
          <w:lang w:val="es-ES"/>
        </w:rPr>
        <w:t>1</w:t>
      </w:r>
      <w:r w:rsidR="00DC2C8D" w:rsidRPr="00AE7660">
        <w:rPr>
          <w:rFonts w:ascii="Palatino Linotype" w:eastAsia="Times New Roman" w:hAnsi="Palatino Linotype" w:cs="Arial"/>
          <w:color w:val="000000" w:themeColor="text1"/>
          <w:lang w:val="es-ES"/>
        </w:rPr>
        <w:t>6) de abril</w:t>
      </w:r>
      <w:r w:rsidRPr="00AE7660">
        <w:rPr>
          <w:rFonts w:ascii="Palatino Linotype" w:eastAsia="Times New Roman" w:hAnsi="Palatino Linotype" w:cs="Arial"/>
          <w:color w:val="000000" w:themeColor="text1"/>
          <w:lang w:val="es-ES"/>
        </w:rPr>
        <w:t xml:space="preserve"> de dos mil veintiuno, el particular interpuso el recurso de revisión en contra de la respuesta, señalando como:</w:t>
      </w:r>
    </w:p>
    <w:p w14:paraId="16AA4073" w14:textId="77777777" w:rsidR="000016E9" w:rsidRPr="00AE7660" w:rsidRDefault="000016E9" w:rsidP="000016E9">
      <w:pPr>
        <w:pStyle w:val="Prrafodelista"/>
        <w:rPr>
          <w:rFonts w:ascii="Palatino Linotype" w:eastAsia="Times New Roman" w:hAnsi="Palatino Linotype" w:cs="Arial"/>
          <w:color w:val="000000" w:themeColor="text1"/>
          <w:lang w:val="es-ES"/>
        </w:rPr>
      </w:pPr>
    </w:p>
    <w:p w14:paraId="6C48AC87" w14:textId="58B2D319" w:rsidR="00BF7D41" w:rsidRPr="00AE7660" w:rsidRDefault="00585F00" w:rsidP="00DC2C8D">
      <w:pPr>
        <w:pStyle w:val="Prrafodelista"/>
        <w:numPr>
          <w:ilvl w:val="0"/>
          <w:numId w:val="4"/>
        </w:numPr>
        <w:tabs>
          <w:tab w:val="left" w:pos="0"/>
        </w:tabs>
        <w:spacing w:line="360" w:lineRule="auto"/>
        <w:ind w:right="49"/>
        <w:jc w:val="both"/>
        <w:rPr>
          <w:rFonts w:ascii="Palatino Linotype" w:hAnsi="Palatino Linotype"/>
          <w:i/>
          <w:color w:val="000000" w:themeColor="text1"/>
        </w:rPr>
      </w:pPr>
      <w:bookmarkStart w:id="72" w:name="_Toc68785281"/>
      <w:bookmarkStart w:id="73" w:name="_Toc69381529"/>
      <w:bookmarkStart w:id="74" w:name="_Toc69381639"/>
      <w:bookmarkStart w:id="75" w:name="_Toc69831972"/>
      <w:bookmarkStart w:id="76" w:name="_Toc69843168"/>
      <w:bookmarkStart w:id="77" w:name="_Toc69843263"/>
      <w:bookmarkStart w:id="78" w:name="_Toc69843415"/>
      <w:bookmarkStart w:id="79" w:name="_Toc69843553"/>
      <w:bookmarkStart w:id="80" w:name="_Toc70082896"/>
      <w:bookmarkStart w:id="81" w:name="_Toc70082933"/>
      <w:bookmarkStart w:id="82" w:name="_Toc70593344"/>
      <w:bookmarkStart w:id="83" w:name="_Toc72501020"/>
      <w:bookmarkStart w:id="84" w:name="_Toc72501063"/>
      <w:bookmarkStart w:id="85" w:name="_Toc74778590"/>
      <w:r w:rsidRPr="00AE7660">
        <w:rPr>
          <w:rStyle w:val="Ttulo2Car"/>
          <w:rFonts w:ascii="Palatino Linotype" w:hAnsi="Palatino Linotype"/>
          <w:b/>
          <w:color w:val="auto"/>
          <w:sz w:val="24"/>
          <w:szCs w:val="24"/>
        </w:rPr>
        <w:t>Acto impugnado</w:t>
      </w:r>
      <w:bookmarkEnd w:id="1"/>
      <w:r w:rsidR="00F95F7E" w:rsidRPr="00AE7660">
        <w:rPr>
          <w:rStyle w:val="Ttulo2Car"/>
          <w:rFonts w:ascii="Palatino Linotype" w:hAnsi="Palatino Linotype"/>
          <w:b/>
          <w:color w:val="000000" w:themeColor="text1"/>
          <w:sz w:val="24"/>
          <w:szCs w:val="24"/>
        </w:rPr>
        <w:t xml:space="preserve">: </w:t>
      </w:r>
      <w:r w:rsidR="00F95F7E" w:rsidRPr="00AE7660">
        <w:rPr>
          <w:rStyle w:val="Ttulo2Car"/>
          <w:rFonts w:ascii="Palatino Linotype" w:hAnsi="Palatino Linotype"/>
          <w:i/>
          <w:color w:val="000000" w:themeColor="text1"/>
          <w:sz w:val="24"/>
          <w:szCs w:val="24"/>
        </w:rPr>
        <w:t>“</w:t>
      </w:r>
      <w:bookmarkEnd w:id="72"/>
      <w:bookmarkEnd w:id="73"/>
      <w:bookmarkEnd w:id="74"/>
      <w:bookmarkEnd w:id="75"/>
      <w:bookmarkEnd w:id="76"/>
      <w:bookmarkEnd w:id="77"/>
      <w:bookmarkEnd w:id="78"/>
      <w:bookmarkEnd w:id="79"/>
      <w:bookmarkEnd w:id="80"/>
      <w:bookmarkEnd w:id="81"/>
      <w:bookmarkEnd w:id="82"/>
      <w:bookmarkEnd w:id="83"/>
      <w:bookmarkEnd w:id="84"/>
      <w:r w:rsidR="00DC2C8D" w:rsidRPr="00AE7660">
        <w:rPr>
          <w:rStyle w:val="Ttulo2Car"/>
          <w:rFonts w:ascii="Palatino Linotype" w:hAnsi="Palatino Linotype"/>
          <w:i/>
          <w:color w:val="000000" w:themeColor="text1"/>
          <w:sz w:val="24"/>
          <w:szCs w:val="24"/>
        </w:rPr>
        <w:t xml:space="preserve">Respuesta a la </w:t>
      </w:r>
      <w:proofErr w:type="spellStart"/>
      <w:r w:rsidR="00DC2C8D" w:rsidRPr="00AE7660">
        <w:rPr>
          <w:rStyle w:val="Ttulo2Car"/>
          <w:rFonts w:ascii="Palatino Linotype" w:hAnsi="Palatino Linotype"/>
          <w:i/>
          <w:color w:val="000000" w:themeColor="text1"/>
          <w:sz w:val="24"/>
          <w:szCs w:val="24"/>
        </w:rPr>
        <w:t>solcitud</w:t>
      </w:r>
      <w:bookmarkEnd w:id="85"/>
      <w:proofErr w:type="spellEnd"/>
      <w:r w:rsidRPr="00AE7660">
        <w:rPr>
          <w:rFonts w:ascii="Palatino Linotype" w:hAnsi="Palatino Linotype"/>
          <w:i/>
          <w:color w:val="000000" w:themeColor="text1"/>
        </w:rPr>
        <w: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AE7660">
        <w:rPr>
          <w:rFonts w:ascii="Palatino Linotype" w:hAnsi="Palatino Linotype"/>
          <w:i/>
          <w:color w:val="000000" w:themeColor="text1"/>
        </w:rPr>
        <w:t xml:space="preserve"> </w:t>
      </w:r>
      <w:bookmarkStart w:id="86" w:name="_Toc466982515"/>
      <w:bookmarkStart w:id="87" w:name="_Toc27589209"/>
      <w:bookmarkStart w:id="88" w:name="_Toc29395023"/>
      <w:bookmarkStart w:id="89" w:name="_Toc29481468"/>
      <w:bookmarkStart w:id="90" w:name="_Toc33113912"/>
      <w:bookmarkStart w:id="91" w:name="_Toc33643060"/>
      <w:bookmarkStart w:id="92" w:name="_Toc33724992"/>
      <w:bookmarkStart w:id="93" w:name="_Toc33726435"/>
      <w:bookmarkStart w:id="94" w:name="_Toc34157663"/>
      <w:bookmarkStart w:id="95" w:name="_Toc35003616"/>
      <w:bookmarkStart w:id="96" w:name="_Toc35535692"/>
      <w:bookmarkStart w:id="97" w:name="_Toc52971950"/>
      <w:bookmarkStart w:id="98" w:name="_Toc52996699"/>
      <w:bookmarkStart w:id="99" w:name="_Toc54138947"/>
      <w:bookmarkStart w:id="100" w:name="_Toc54267071"/>
      <w:bookmarkStart w:id="101" w:name="_Toc61462045"/>
      <w:bookmarkStart w:id="102" w:name="_Toc62081312"/>
      <w:bookmarkStart w:id="103" w:name="_Toc62765905"/>
      <w:bookmarkStart w:id="104" w:name="_Toc63932066"/>
      <w:bookmarkStart w:id="105" w:name="_Toc65793607"/>
      <w:bookmarkStart w:id="106" w:name="_Toc66973887"/>
      <w:bookmarkStart w:id="107" w:name="_Toc66974016"/>
      <w:bookmarkStart w:id="108" w:name="_Toc66979492"/>
      <w:bookmarkStart w:id="109" w:name="_Toc66998019"/>
      <w:bookmarkStart w:id="110" w:name="_Toc66998081"/>
      <w:bookmarkStart w:id="111" w:name="_Toc471908127"/>
      <w:bookmarkStart w:id="112" w:name="_Toc491791301"/>
      <w:bookmarkStart w:id="113" w:name="_Toc496726171"/>
      <w:bookmarkStart w:id="114" w:name="_Toc497242135"/>
      <w:bookmarkStart w:id="115" w:name="_Toc497292518"/>
      <w:bookmarkStart w:id="116" w:name="_Toc498503717"/>
      <w:bookmarkStart w:id="117" w:name="_Toc499568661"/>
      <w:bookmarkStart w:id="118" w:name="_Toc499568694"/>
      <w:bookmarkStart w:id="119" w:name="_Toc499665453"/>
      <w:bookmarkStart w:id="120" w:name="_Toc499729820"/>
      <w:bookmarkStart w:id="121" w:name="_Toc499835025"/>
      <w:bookmarkStart w:id="122" w:name="_Toc499835836"/>
      <w:bookmarkStart w:id="123" w:name="_Toc499835859"/>
      <w:bookmarkStart w:id="124" w:name="_Toc500264538"/>
      <w:bookmarkStart w:id="125" w:name="_Toc503290276"/>
      <w:bookmarkStart w:id="126" w:name="_Toc524009638"/>
      <w:bookmarkStart w:id="127" w:name="_Toc524009673"/>
      <w:bookmarkStart w:id="128" w:name="_Toc524602721"/>
      <w:bookmarkStart w:id="129" w:name="_Toc526365280"/>
      <w:bookmarkStart w:id="130" w:name="_Toc526365338"/>
      <w:bookmarkStart w:id="131" w:name="_Toc530067665"/>
      <w:bookmarkStart w:id="132" w:name="_Toc530067693"/>
      <w:bookmarkStart w:id="133" w:name="_Toc530067940"/>
      <w:bookmarkStart w:id="134" w:name="_Toc530590421"/>
      <w:bookmarkStart w:id="135" w:name="_Toc530593952"/>
      <w:bookmarkStart w:id="136" w:name="_Toc531190249"/>
      <w:bookmarkStart w:id="137" w:name="_Toc531190296"/>
      <w:bookmarkStart w:id="138" w:name="_Toc534908209"/>
      <w:bookmarkStart w:id="139" w:name="_Toc534909345"/>
      <w:bookmarkStart w:id="140" w:name="_Toc535353306"/>
      <w:bookmarkStart w:id="141" w:name="_Toc535353792"/>
      <w:bookmarkStart w:id="142" w:name="_Toc18436352"/>
      <w:bookmarkStart w:id="143" w:name="_Toc18436386"/>
      <w:bookmarkStart w:id="144" w:name="_Toc18513478"/>
      <w:bookmarkStart w:id="145" w:name="_Toc18513504"/>
      <w:bookmarkStart w:id="146" w:name="_Toc18606802"/>
      <w:bookmarkStart w:id="147" w:name="_Toc19723537"/>
      <w:bookmarkStart w:id="148" w:name="_Toc20322796"/>
      <w:bookmarkStart w:id="149" w:name="_Toc20323053"/>
      <w:bookmarkStart w:id="150" w:name="_Toc20323182"/>
      <w:bookmarkStart w:id="151" w:name="_Toc20420592"/>
      <w:bookmarkStart w:id="152" w:name="_Toc20421580"/>
      <w:bookmarkStart w:id="153" w:name="_Toc21027317"/>
      <w:bookmarkStart w:id="154" w:name="_Toc22660653"/>
      <w:bookmarkStart w:id="155" w:name="_Toc22811624"/>
      <w:bookmarkStart w:id="156" w:name="_Toc26436016"/>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00DC2C8D" w:rsidRPr="00AE7660">
        <w:rPr>
          <w:rFonts w:ascii="Palatino Linotype" w:hAnsi="Palatino Linotype"/>
          <w:color w:val="000000" w:themeColor="text1"/>
        </w:rPr>
        <w:t>SIC</w:t>
      </w:r>
    </w:p>
    <w:p w14:paraId="78430CDA" w14:textId="77777777" w:rsidR="00BF7D41" w:rsidRPr="00AE7660" w:rsidRDefault="00BF7D41" w:rsidP="00BF7D41">
      <w:pPr>
        <w:pStyle w:val="Prrafodelista"/>
        <w:tabs>
          <w:tab w:val="left" w:pos="0"/>
        </w:tabs>
        <w:spacing w:line="360" w:lineRule="auto"/>
        <w:ind w:right="49"/>
        <w:jc w:val="both"/>
        <w:rPr>
          <w:rFonts w:ascii="Palatino Linotype" w:hAnsi="Palatino Linotype"/>
          <w:i/>
          <w:color w:val="000000" w:themeColor="text1"/>
        </w:rPr>
      </w:pPr>
    </w:p>
    <w:p w14:paraId="16C1CD16" w14:textId="0D43AD0E" w:rsidR="00585F00" w:rsidRPr="00AE7660" w:rsidRDefault="00585F00" w:rsidP="00DC2C8D">
      <w:pPr>
        <w:pStyle w:val="Prrafodelista"/>
        <w:numPr>
          <w:ilvl w:val="0"/>
          <w:numId w:val="4"/>
        </w:numPr>
        <w:tabs>
          <w:tab w:val="left" w:pos="0"/>
        </w:tabs>
        <w:spacing w:line="360" w:lineRule="auto"/>
        <w:ind w:right="49"/>
        <w:jc w:val="both"/>
        <w:rPr>
          <w:rFonts w:ascii="Palatino Linotype" w:hAnsi="Palatino Linotype" w:cs="Arial"/>
          <w:i/>
          <w:color w:val="000000" w:themeColor="text1"/>
        </w:rPr>
      </w:pPr>
      <w:bookmarkStart w:id="157" w:name="_Toc68785282"/>
      <w:bookmarkStart w:id="158" w:name="_Toc69381530"/>
      <w:bookmarkStart w:id="159" w:name="_Toc69381640"/>
      <w:bookmarkStart w:id="160" w:name="_Toc69831973"/>
      <w:bookmarkStart w:id="161" w:name="_Toc69843169"/>
      <w:bookmarkStart w:id="162" w:name="_Toc69843264"/>
      <w:bookmarkStart w:id="163" w:name="_Toc69843416"/>
      <w:bookmarkStart w:id="164" w:name="_Toc69843554"/>
      <w:bookmarkStart w:id="165" w:name="_Toc70082897"/>
      <w:bookmarkStart w:id="166" w:name="_Toc70082934"/>
      <w:bookmarkStart w:id="167" w:name="_Toc70593345"/>
      <w:bookmarkStart w:id="168" w:name="_Toc72501021"/>
      <w:bookmarkStart w:id="169" w:name="_Toc72501064"/>
      <w:bookmarkStart w:id="170" w:name="_Toc74778591"/>
      <w:r w:rsidRPr="00AE7660">
        <w:rPr>
          <w:rStyle w:val="Ttulo2Car"/>
          <w:rFonts w:ascii="Palatino Linotype" w:hAnsi="Palatino Linotype"/>
          <w:b/>
          <w:color w:val="auto"/>
          <w:sz w:val="24"/>
          <w:szCs w:val="24"/>
        </w:rPr>
        <w:t>Razones</w:t>
      </w:r>
      <w:r w:rsidRPr="00AE7660">
        <w:rPr>
          <w:rStyle w:val="Ttulo2Car"/>
          <w:rFonts w:ascii="Palatino Linotype" w:hAnsi="Palatino Linotype"/>
          <w:b/>
          <w:color w:val="000000" w:themeColor="text1"/>
          <w:sz w:val="24"/>
          <w:szCs w:val="24"/>
        </w:rPr>
        <w:t xml:space="preserve"> o Motivos de inconformidad:</w:t>
      </w:r>
      <w:bookmarkEnd w:id="8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AE7660">
        <w:rPr>
          <w:rFonts w:ascii="Palatino Linotype" w:hAnsi="Palatino Linotype"/>
          <w:b/>
          <w:color w:val="000000" w:themeColor="text1"/>
        </w:rPr>
        <w:t xml:space="preserve"> </w:t>
      </w:r>
      <w:r w:rsidRPr="00AE7660">
        <w:rPr>
          <w:rFonts w:ascii="Palatino Linotype" w:hAnsi="Palatino Linotype"/>
          <w:i/>
          <w:color w:val="000000" w:themeColor="text1"/>
        </w:rPr>
        <w:t>“</w:t>
      </w:r>
      <w:r w:rsidR="00DC2C8D" w:rsidRPr="00AE7660">
        <w:rPr>
          <w:rFonts w:ascii="Palatino Linotype" w:hAnsi="Palatino Linotype"/>
          <w:i/>
          <w:color w:val="000000" w:themeColor="text1"/>
        </w:rPr>
        <w:t>Se anexa en documento PDF las razones de la impugnación</w:t>
      </w:r>
      <w:r w:rsidRPr="00AE7660">
        <w:rPr>
          <w:rFonts w:ascii="Palatino Linotype" w:hAnsi="Palatino Linotype"/>
          <w:i/>
          <w:color w:val="000000" w:themeColor="text1"/>
        </w:rPr>
        <w:t>”</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AE7660">
        <w:rPr>
          <w:rFonts w:ascii="Palatino Linotype" w:hAnsi="Palatino Linotype"/>
          <w:i/>
          <w:color w:val="000000" w:themeColor="text1"/>
        </w:rPr>
        <w:t xml:space="preserve"> </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3B85679F" w14:textId="77777777" w:rsidR="00DA4E9E" w:rsidRPr="00AE7660" w:rsidRDefault="00DA4E9E" w:rsidP="00DA4E9E">
      <w:pPr>
        <w:pStyle w:val="Prrafodelista"/>
        <w:spacing w:line="360" w:lineRule="auto"/>
        <w:ind w:left="1146"/>
        <w:jc w:val="both"/>
        <w:rPr>
          <w:rFonts w:ascii="Palatino Linotype" w:hAnsi="Palatino Linotype"/>
          <w:lang w:val="es-MX" w:eastAsia="en-US"/>
        </w:rPr>
      </w:pPr>
    </w:p>
    <w:p w14:paraId="55A90CB4" w14:textId="77777777" w:rsidR="00DC2C8D" w:rsidRPr="006666DB" w:rsidRDefault="00DC2C8D" w:rsidP="006666DB">
      <w:pPr>
        <w:spacing w:line="360" w:lineRule="auto"/>
        <w:jc w:val="both"/>
        <w:rPr>
          <w:rFonts w:ascii="Palatino Linotype" w:hAnsi="Palatino Linotype"/>
          <w:lang w:val="es-MX" w:eastAsia="en-US"/>
        </w:rPr>
      </w:pPr>
      <w:r w:rsidRPr="006666DB">
        <w:rPr>
          <w:rFonts w:ascii="Palatino Linotype" w:hAnsi="Palatino Linotype"/>
          <w:lang w:val="es-MX" w:eastAsia="en-US"/>
        </w:rPr>
        <w:lastRenderedPageBreak/>
        <w:t xml:space="preserve">Se adjunta </w:t>
      </w:r>
      <w:r w:rsidR="00DA4E9E" w:rsidRPr="006666DB">
        <w:rPr>
          <w:rFonts w:ascii="Palatino Linotype" w:hAnsi="Palatino Linotype"/>
          <w:lang w:val="es-MX" w:eastAsia="en-US"/>
        </w:rPr>
        <w:t>l</w:t>
      </w:r>
      <w:r w:rsidRPr="006666DB">
        <w:rPr>
          <w:rFonts w:ascii="Palatino Linotype" w:hAnsi="Palatino Linotype"/>
          <w:lang w:val="es-MX" w:eastAsia="en-US"/>
        </w:rPr>
        <w:t>os</w:t>
      </w:r>
      <w:r w:rsidR="00DA4E9E" w:rsidRPr="006666DB">
        <w:rPr>
          <w:rFonts w:ascii="Palatino Linotype" w:hAnsi="Palatino Linotype"/>
          <w:lang w:val="es-MX" w:eastAsia="en-US"/>
        </w:rPr>
        <w:t xml:space="preserve"> archivo</w:t>
      </w:r>
      <w:r w:rsidRPr="006666DB">
        <w:rPr>
          <w:rFonts w:ascii="Palatino Linotype" w:hAnsi="Palatino Linotype"/>
          <w:lang w:val="es-MX" w:eastAsia="en-US"/>
        </w:rPr>
        <w:t>s siguientes:</w:t>
      </w:r>
    </w:p>
    <w:p w14:paraId="681F8DBF" w14:textId="77777777" w:rsidR="00361601" w:rsidRPr="00AE7660" w:rsidRDefault="00361601" w:rsidP="00361601">
      <w:pPr>
        <w:pStyle w:val="Prrafodelista"/>
        <w:spacing w:line="360" w:lineRule="auto"/>
        <w:ind w:left="709"/>
        <w:jc w:val="both"/>
        <w:rPr>
          <w:rFonts w:ascii="Palatino Linotype" w:hAnsi="Palatino Linotype"/>
          <w:lang w:val="es-MX" w:eastAsia="en-US"/>
        </w:rPr>
      </w:pPr>
    </w:p>
    <w:p w14:paraId="75280395" w14:textId="440228DE" w:rsidR="00DC2C8D" w:rsidRPr="00AE7660" w:rsidRDefault="00DC2C8D" w:rsidP="006C0B59">
      <w:pPr>
        <w:pStyle w:val="Prrafodelista"/>
        <w:numPr>
          <w:ilvl w:val="0"/>
          <w:numId w:val="3"/>
        </w:numPr>
        <w:spacing w:line="360" w:lineRule="auto"/>
        <w:ind w:left="1145" w:hanging="357"/>
        <w:rPr>
          <w:rFonts w:ascii="Palatino Linotype" w:hAnsi="Palatino Linotype"/>
          <w:b/>
          <w:lang w:val="es-MX" w:eastAsia="en-US"/>
        </w:rPr>
      </w:pPr>
      <w:r w:rsidRPr="00AE7660">
        <w:rPr>
          <w:rFonts w:ascii="Palatino Linotype" w:hAnsi="Palatino Linotype"/>
          <w:b/>
          <w:lang w:val="es-MX" w:eastAsia="en-US"/>
        </w:rPr>
        <w:t xml:space="preserve">Impugnación 122.pdf, </w:t>
      </w:r>
      <w:r w:rsidR="006C0B59" w:rsidRPr="00AE7660">
        <w:rPr>
          <w:rFonts w:ascii="Palatino Linotype" w:hAnsi="Palatino Linotype"/>
          <w:lang w:val="es-MX" w:eastAsia="en-US"/>
        </w:rPr>
        <w:t xml:space="preserve">que contienen los motivos de inconformidad del hoy </w:t>
      </w:r>
      <w:r w:rsidR="006C0B59" w:rsidRPr="00AE7660">
        <w:rPr>
          <w:rFonts w:ascii="Palatino Linotype" w:hAnsi="Palatino Linotype"/>
          <w:b/>
          <w:lang w:val="es-MX" w:eastAsia="en-US"/>
        </w:rPr>
        <w:t>RECURRENTE</w:t>
      </w:r>
      <w:r w:rsidR="006C0B59" w:rsidRPr="00AE7660">
        <w:rPr>
          <w:rFonts w:ascii="Palatino Linotype" w:hAnsi="Palatino Linotype"/>
          <w:lang w:val="es-MX" w:eastAsia="en-US"/>
        </w:rPr>
        <w:t>, los que por su extenso contenido, y en obvio de repeticiones innecesarias</w:t>
      </w:r>
      <w:r w:rsidR="00640246" w:rsidRPr="00AE7660">
        <w:rPr>
          <w:rFonts w:ascii="Palatino Linotype" w:hAnsi="Palatino Linotype"/>
          <w:lang w:val="es-MX" w:eastAsia="en-US"/>
        </w:rPr>
        <w:t>, se tienen p</w:t>
      </w:r>
      <w:r w:rsidR="006C0B59" w:rsidRPr="00AE7660">
        <w:rPr>
          <w:rFonts w:ascii="Palatino Linotype" w:hAnsi="Palatino Linotype"/>
          <w:lang w:val="es-MX" w:eastAsia="en-US"/>
        </w:rPr>
        <w:t>o</w:t>
      </w:r>
      <w:r w:rsidR="00640246" w:rsidRPr="00AE7660">
        <w:rPr>
          <w:rFonts w:ascii="Palatino Linotype" w:hAnsi="Palatino Linotype"/>
          <w:lang w:val="es-MX" w:eastAsia="en-US"/>
        </w:rPr>
        <w:t>r</w:t>
      </w:r>
      <w:r w:rsidR="006C0B59" w:rsidRPr="00AE7660">
        <w:rPr>
          <w:rFonts w:ascii="Palatino Linotype" w:hAnsi="Palatino Linotype"/>
          <w:lang w:val="es-MX" w:eastAsia="en-US"/>
        </w:rPr>
        <w:t xml:space="preserve"> reproducidos como si a la letra constaran, </w:t>
      </w:r>
      <w:r w:rsidR="00640246" w:rsidRPr="00AE7660">
        <w:rPr>
          <w:rFonts w:ascii="Palatino Linotype" w:hAnsi="Palatino Linotype"/>
          <w:i/>
          <w:lang w:val="es-MX" w:eastAsia="en-US"/>
        </w:rPr>
        <w:t>máxime</w:t>
      </w:r>
      <w:r w:rsidR="006C0B59" w:rsidRPr="00AE7660">
        <w:rPr>
          <w:rFonts w:ascii="Palatino Linotype" w:hAnsi="Palatino Linotype"/>
          <w:lang w:val="es-MX" w:eastAsia="en-US"/>
        </w:rPr>
        <w:t xml:space="preserve"> que ya son</w:t>
      </w:r>
      <w:r w:rsidR="00640246" w:rsidRPr="00AE7660">
        <w:rPr>
          <w:rFonts w:ascii="Palatino Linotype" w:hAnsi="Palatino Linotype"/>
          <w:lang w:val="es-MX" w:eastAsia="en-US"/>
        </w:rPr>
        <w:t xml:space="preserve"> del conocimiento de las partes y serán objeto de análisis en el estudio del presente proveído.</w:t>
      </w:r>
    </w:p>
    <w:p w14:paraId="0D1E9EBD" w14:textId="77777777" w:rsidR="00DC2C8D" w:rsidRPr="00AE7660" w:rsidRDefault="00DC2C8D" w:rsidP="00DC2C8D">
      <w:pPr>
        <w:pStyle w:val="Prrafodelista"/>
        <w:ind w:left="1146"/>
        <w:rPr>
          <w:rFonts w:ascii="Palatino Linotype" w:hAnsi="Palatino Linotype"/>
          <w:b/>
          <w:lang w:val="es-MX" w:eastAsia="en-US"/>
        </w:rPr>
      </w:pPr>
    </w:p>
    <w:p w14:paraId="344480DE" w14:textId="24F81A95" w:rsidR="00DA4E9E" w:rsidRPr="00AE7660" w:rsidRDefault="00DC2C8D" w:rsidP="00640246">
      <w:pPr>
        <w:pStyle w:val="Prrafodelista"/>
        <w:numPr>
          <w:ilvl w:val="0"/>
          <w:numId w:val="3"/>
        </w:numPr>
        <w:spacing w:line="360" w:lineRule="auto"/>
        <w:ind w:left="1145" w:hanging="357"/>
        <w:jc w:val="both"/>
        <w:rPr>
          <w:rFonts w:ascii="Palatino Linotype" w:hAnsi="Palatino Linotype"/>
          <w:b/>
          <w:lang w:val="es-MX" w:eastAsia="en-US"/>
        </w:rPr>
      </w:pPr>
      <w:r w:rsidRPr="00AE7660">
        <w:rPr>
          <w:rFonts w:ascii="Palatino Linotype" w:hAnsi="Palatino Linotype"/>
          <w:b/>
          <w:lang w:val="es-MX" w:eastAsia="en-US"/>
        </w:rPr>
        <w:t>ExtFeb2021Web.pdf</w:t>
      </w:r>
      <w:r w:rsidR="00640246" w:rsidRPr="00AE7660">
        <w:rPr>
          <w:rFonts w:ascii="Palatino Linotype" w:hAnsi="Palatino Linotype"/>
          <w:b/>
          <w:lang w:val="es-MX" w:eastAsia="en-US"/>
        </w:rPr>
        <w:t xml:space="preserve">, </w:t>
      </w:r>
      <w:r w:rsidR="00640246" w:rsidRPr="00AE7660">
        <w:rPr>
          <w:rFonts w:ascii="Palatino Linotype" w:hAnsi="Palatino Linotype"/>
          <w:lang w:val="es-MX" w:eastAsia="en-US"/>
        </w:rPr>
        <w:t>que corresponde al Acuerdo que establece las bases para el proceso de elección de Rector de la Universidad Autónoma del Estado de México para el periodo ordinario 2021-2025.</w:t>
      </w:r>
    </w:p>
    <w:p w14:paraId="0C2BF33A" w14:textId="77777777" w:rsidR="00DC2C8D" w:rsidRPr="00AE7660" w:rsidRDefault="00DC2C8D" w:rsidP="00DC2C8D">
      <w:pPr>
        <w:pStyle w:val="Prrafodelista"/>
        <w:spacing w:before="240" w:after="240" w:line="360" w:lineRule="auto"/>
        <w:ind w:left="0"/>
        <w:jc w:val="both"/>
        <w:rPr>
          <w:rFonts w:ascii="Palatino Linotype" w:hAnsi="Palatino Linotype"/>
          <w:i/>
        </w:rPr>
      </w:pPr>
    </w:p>
    <w:p w14:paraId="2A36D9BD" w14:textId="6AE9CCDA" w:rsidR="00034A1F" w:rsidRPr="00AE7660" w:rsidRDefault="000016E9" w:rsidP="008826D4">
      <w:pPr>
        <w:pStyle w:val="Prrafodelista"/>
        <w:spacing w:before="240" w:after="240" w:line="360" w:lineRule="auto"/>
        <w:ind w:left="0"/>
        <w:jc w:val="both"/>
        <w:rPr>
          <w:rFonts w:ascii="Palatino Linotype" w:hAnsi="Palatino Linotype"/>
          <w:i/>
        </w:rPr>
      </w:pPr>
      <w:r w:rsidRPr="00AE7660">
        <w:rPr>
          <w:rFonts w:ascii="Palatino Linotype" w:eastAsia="Calibri" w:hAnsi="Palatino Linotype" w:cs="Arial"/>
          <w:lang w:val="es-ES"/>
        </w:rPr>
        <w:t>Se registró el recurso de revisión bajo el número d</w:t>
      </w:r>
      <w:r w:rsidR="004F5808" w:rsidRPr="00AE7660">
        <w:rPr>
          <w:rFonts w:ascii="Palatino Linotype" w:eastAsia="Calibri" w:hAnsi="Palatino Linotype" w:cs="Arial"/>
          <w:lang w:val="es-ES"/>
        </w:rPr>
        <w:t xml:space="preserve">e expediente al rubro indicado, </w:t>
      </w:r>
      <w:r w:rsidRPr="00AE7660">
        <w:rPr>
          <w:rFonts w:ascii="Palatino Linotype" w:eastAsia="Calibri" w:hAnsi="Palatino Linotype" w:cs="Arial"/>
          <w:lang w:val="es-ES"/>
        </w:rPr>
        <w:t>con fundamento en lo dispuesto por el artículo 185 fracción I de la Ley de Transparencia y Acceso a la Información Pública del Estado de México y Municipios</w:t>
      </w:r>
      <w:r w:rsidR="00DA4E9E" w:rsidRPr="00AE7660">
        <w:rPr>
          <w:rFonts w:ascii="Palatino Linotype" w:eastAsia="Calibri" w:hAnsi="Palatino Linotype" w:cs="Arial"/>
          <w:lang w:val="es-ES"/>
        </w:rPr>
        <w:t>,</w:t>
      </w:r>
      <w:r w:rsidRPr="00AE7660">
        <w:rPr>
          <w:rFonts w:ascii="Palatino Linotype" w:eastAsia="Calibri" w:hAnsi="Palatino Linotype" w:cs="Arial"/>
          <w:lang w:val="es-ES"/>
        </w:rPr>
        <w:t xml:space="preserve"> se turnó a</w:t>
      </w:r>
      <w:r w:rsidR="00A64921">
        <w:rPr>
          <w:rFonts w:ascii="Palatino Linotype" w:eastAsia="Calibri" w:hAnsi="Palatino Linotype" w:cs="Arial"/>
          <w:lang w:val="es-ES"/>
        </w:rPr>
        <w:t xml:space="preserve"> </w:t>
      </w:r>
      <w:r w:rsidRPr="00AE7660">
        <w:rPr>
          <w:rFonts w:ascii="Palatino Linotype" w:eastAsia="Calibri" w:hAnsi="Palatino Linotype" w:cs="Arial"/>
          <w:lang w:val="es-ES"/>
        </w:rPr>
        <w:t>l</w:t>
      </w:r>
      <w:r w:rsidR="00A64921">
        <w:rPr>
          <w:rFonts w:ascii="Palatino Linotype" w:eastAsia="Calibri" w:hAnsi="Palatino Linotype" w:cs="Arial"/>
          <w:lang w:val="es-ES"/>
        </w:rPr>
        <w:t>a</w:t>
      </w:r>
      <w:r w:rsidRPr="00AE7660">
        <w:rPr>
          <w:rFonts w:ascii="Palatino Linotype" w:eastAsia="Calibri" w:hAnsi="Palatino Linotype" w:cs="Arial"/>
          <w:lang w:val="es-ES"/>
        </w:rPr>
        <w:t xml:space="preserve"> Comisionad</w:t>
      </w:r>
      <w:r w:rsidR="00A64921">
        <w:rPr>
          <w:rFonts w:ascii="Palatino Linotype" w:eastAsia="Calibri" w:hAnsi="Palatino Linotype" w:cs="Arial"/>
          <w:lang w:val="es-ES"/>
        </w:rPr>
        <w:t>a</w:t>
      </w:r>
      <w:r w:rsidRPr="00AE7660">
        <w:rPr>
          <w:rFonts w:ascii="Palatino Linotype" w:eastAsia="Calibri" w:hAnsi="Palatino Linotype" w:cs="Arial"/>
          <w:lang w:val="es-ES"/>
        </w:rPr>
        <w:t xml:space="preserve"> </w:t>
      </w:r>
      <w:r w:rsidR="00A64921">
        <w:rPr>
          <w:rFonts w:ascii="Palatino Linotype" w:eastAsia="Calibri" w:hAnsi="Palatino Linotype" w:cs="Arial"/>
          <w:lang w:val="es-ES"/>
        </w:rPr>
        <w:t>Zulema Martínez Sánchez</w:t>
      </w:r>
      <w:r w:rsidRPr="00AE7660">
        <w:rPr>
          <w:rFonts w:ascii="Palatino Linotype" w:eastAsia="Calibri" w:hAnsi="Palatino Linotype" w:cs="Arial"/>
          <w:lang w:val="es-ES"/>
        </w:rPr>
        <w:t>, con el objeto de su análisis</w:t>
      </w:r>
      <w:r w:rsidR="00034A1F" w:rsidRPr="00AE7660">
        <w:rPr>
          <w:rFonts w:ascii="Palatino Linotype" w:eastAsia="Calibri" w:hAnsi="Palatino Linotype" w:cs="Arial"/>
          <w:lang w:val="es-ES"/>
        </w:rPr>
        <w:t>.</w:t>
      </w:r>
    </w:p>
    <w:p w14:paraId="6002DAA9" w14:textId="77777777" w:rsidR="00B6666B" w:rsidRPr="00AE7660" w:rsidRDefault="00B6666B" w:rsidP="00B6666B">
      <w:pPr>
        <w:pStyle w:val="Prrafodelista"/>
        <w:spacing w:before="240" w:after="240" w:line="360" w:lineRule="auto"/>
        <w:ind w:left="0"/>
        <w:jc w:val="both"/>
        <w:rPr>
          <w:rFonts w:ascii="Palatino Linotype" w:hAnsi="Palatino Linotype"/>
        </w:rPr>
      </w:pPr>
    </w:p>
    <w:p w14:paraId="50900992" w14:textId="6B17BB0A" w:rsidR="00A16550" w:rsidRPr="00AE7660" w:rsidRDefault="00A64921" w:rsidP="008826D4">
      <w:pPr>
        <w:pStyle w:val="Prrafodelista"/>
        <w:spacing w:before="240" w:after="240" w:line="360" w:lineRule="auto"/>
        <w:ind w:left="0"/>
        <w:jc w:val="both"/>
        <w:rPr>
          <w:rFonts w:ascii="Palatino Linotype" w:hAnsi="Palatino Linotype"/>
        </w:rPr>
      </w:pPr>
      <w:r>
        <w:rPr>
          <w:rFonts w:ascii="Palatino Linotype" w:hAnsi="Palatino Linotype"/>
          <w:color w:val="000000"/>
        </w:rPr>
        <w:t>La</w:t>
      </w:r>
      <w:r w:rsidR="000016E9" w:rsidRPr="00AE7660">
        <w:rPr>
          <w:rFonts w:ascii="Palatino Linotype" w:hAnsi="Palatino Linotype"/>
          <w:color w:val="000000"/>
        </w:rPr>
        <w:t xml:space="preserve"> Comisionad</w:t>
      </w:r>
      <w:r>
        <w:rPr>
          <w:rFonts w:ascii="Palatino Linotype" w:hAnsi="Palatino Linotype"/>
          <w:color w:val="000000"/>
        </w:rPr>
        <w:t>a</w:t>
      </w:r>
      <w:r w:rsidR="000016E9" w:rsidRPr="00AE7660">
        <w:rPr>
          <w:rFonts w:ascii="Palatino Linotype" w:hAnsi="Palatino Linotype"/>
          <w:color w:val="000000"/>
        </w:rPr>
        <w:t xml:space="preserve"> Ponente</w:t>
      </w:r>
      <w:r w:rsidR="006217FA" w:rsidRPr="00AE7660">
        <w:rPr>
          <w:rFonts w:ascii="Palatino Linotype" w:hAnsi="Palatino Linotype"/>
          <w:color w:val="000000"/>
        </w:rPr>
        <w:t xml:space="preserve"> de origen</w:t>
      </w:r>
      <w:r w:rsidR="000016E9" w:rsidRPr="00AE7660">
        <w:rPr>
          <w:rFonts w:ascii="Palatino Linotype" w:hAnsi="Palatino Linotype"/>
          <w:color w:val="000000"/>
        </w:rPr>
        <w:t xml:space="preserve"> con fundamento en lo dispuesto por el artículo 185 fracción II de la ley de la materia, a través del acuerdo de admisión de fecha </w:t>
      </w:r>
      <w:r w:rsidR="00640246" w:rsidRPr="00AE7660">
        <w:rPr>
          <w:rFonts w:ascii="Palatino Linotype" w:hAnsi="Palatino Linotype"/>
          <w:color w:val="000000"/>
        </w:rPr>
        <w:t>veintiuno (21</w:t>
      </w:r>
      <w:r w:rsidR="000016E9" w:rsidRPr="00AE7660">
        <w:rPr>
          <w:rFonts w:ascii="Palatino Linotype" w:hAnsi="Palatino Linotype"/>
          <w:color w:val="000000"/>
        </w:rPr>
        <w:t xml:space="preserve">) de </w:t>
      </w:r>
      <w:r w:rsidR="00640246" w:rsidRPr="00AE7660">
        <w:rPr>
          <w:rFonts w:ascii="Palatino Linotype" w:hAnsi="Palatino Linotype"/>
          <w:color w:val="000000"/>
        </w:rPr>
        <w:t>abril</w:t>
      </w:r>
      <w:r w:rsidR="00B6666B" w:rsidRPr="00AE7660">
        <w:rPr>
          <w:rFonts w:ascii="Palatino Linotype" w:hAnsi="Palatino Linotype"/>
          <w:color w:val="000000"/>
        </w:rPr>
        <w:t xml:space="preserve"> de dos mil veintiuno</w:t>
      </w:r>
      <w:r w:rsidR="000016E9" w:rsidRPr="00AE7660">
        <w:rPr>
          <w:rFonts w:ascii="Palatino Linotype" w:hAnsi="Palatino Linotype"/>
          <w:color w:val="000000"/>
        </w:rPr>
        <w:t xml:space="preserve">, puso a disposición de las partes el expediente electrónico vía </w:t>
      </w:r>
      <w:r w:rsidR="00322B2C" w:rsidRPr="00AE7660">
        <w:rPr>
          <w:rFonts w:ascii="Palatino Linotype" w:hAnsi="Palatino Linotype"/>
          <w:color w:val="000000"/>
        </w:rPr>
        <w:t>SAIMEX</w:t>
      </w:r>
      <w:r w:rsidR="000016E9" w:rsidRPr="00AE7660">
        <w:rPr>
          <w:rFonts w:ascii="Palatino Linotype" w:hAnsi="Palatino Linotype"/>
          <w:color w:val="000000"/>
        </w:rPr>
        <w:t xml:space="preserve"> a efecto de que en un plazo máximo de siete días manifesta</w:t>
      </w:r>
      <w:r w:rsidR="00322B2C" w:rsidRPr="00AE7660">
        <w:rPr>
          <w:rFonts w:ascii="Palatino Linotype" w:hAnsi="Palatino Linotype"/>
          <w:color w:val="000000"/>
        </w:rPr>
        <w:t>ran lo que a derecho conviniera</w:t>
      </w:r>
      <w:r w:rsidR="000016E9" w:rsidRPr="00AE7660">
        <w:rPr>
          <w:rFonts w:ascii="Palatino Linotype" w:hAnsi="Palatino Linotype"/>
          <w:color w:val="000000"/>
        </w:rPr>
        <w:t xml:space="preserve">, ofrecieran pruebas y alegatos según </w:t>
      </w:r>
      <w:r w:rsidR="000016E9" w:rsidRPr="00AE7660">
        <w:rPr>
          <w:rFonts w:ascii="Palatino Linotype" w:hAnsi="Palatino Linotype"/>
          <w:color w:val="000000"/>
        </w:rPr>
        <w:lastRenderedPageBreak/>
        <w:t xml:space="preserve">corresponda al caso concreto, de esta forma para que el </w:t>
      </w:r>
      <w:r w:rsidR="000016E9" w:rsidRPr="00AE7660">
        <w:rPr>
          <w:rFonts w:ascii="Palatino Linotype" w:hAnsi="Palatino Linotype"/>
          <w:b/>
          <w:color w:val="000000"/>
        </w:rPr>
        <w:t xml:space="preserve">SUJETO OBLIGADO </w:t>
      </w:r>
      <w:r w:rsidR="000016E9" w:rsidRPr="00AE7660">
        <w:rPr>
          <w:rFonts w:ascii="Palatino Linotype" w:hAnsi="Palatino Linotype"/>
          <w:color w:val="000000"/>
        </w:rPr>
        <w:t>presentara el Informe Justificado procedente.</w:t>
      </w:r>
    </w:p>
    <w:p w14:paraId="6B9A5E20" w14:textId="77777777" w:rsidR="00A16550" w:rsidRPr="00AE7660" w:rsidRDefault="00A16550" w:rsidP="00A16550">
      <w:pPr>
        <w:pStyle w:val="Prrafodelista"/>
        <w:rPr>
          <w:rFonts w:ascii="Palatino Linotype" w:hAnsi="Palatino Linotype"/>
          <w:color w:val="000000"/>
        </w:rPr>
      </w:pPr>
    </w:p>
    <w:p w14:paraId="1BE67F89" w14:textId="4D365881" w:rsidR="00322B2C" w:rsidRPr="00AE7660" w:rsidRDefault="002069D8" w:rsidP="008826D4">
      <w:pPr>
        <w:pStyle w:val="Prrafodelista"/>
        <w:spacing w:before="240" w:after="240" w:line="360" w:lineRule="auto"/>
        <w:ind w:left="0"/>
        <w:jc w:val="both"/>
        <w:rPr>
          <w:rFonts w:ascii="Palatino Linotype" w:hAnsi="Palatino Linotype"/>
        </w:rPr>
      </w:pPr>
      <w:r w:rsidRPr="00AE7660">
        <w:rPr>
          <w:rFonts w:ascii="Palatino Linotype" w:hAnsi="Palatino Linotype"/>
        </w:rPr>
        <w:t>El</w:t>
      </w:r>
      <w:r w:rsidR="00AF38BC" w:rsidRPr="00AE7660">
        <w:rPr>
          <w:rFonts w:ascii="Palatino Linotype" w:hAnsi="Palatino Linotype"/>
        </w:rPr>
        <w:t xml:space="preserve"> día</w:t>
      </w:r>
      <w:r w:rsidR="00B6666B" w:rsidRPr="00AE7660">
        <w:rPr>
          <w:rFonts w:ascii="Palatino Linotype" w:hAnsi="Palatino Linotype"/>
        </w:rPr>
        <w:t xml:space="preserve"> </w:t>
      </w:r>
      <w:r w:rsidR="00640246" w:rsidRPr="00AE7660">
        <w:rPr>
          <w:rFonts w:ascii="Palatino Linotype" w:hAnsi="Palatino Linotype"/>
        </w:rPr>
        <w:t>treinta</w:t>
      </w:r>
      <w:r w:rsidR="00462F2D" w:rsidRPr="00AE7660">
        <w:rPr>
          <w:rFonts w:ascii="Palatino Linotype" w:hAnsi="Palatino Linotype"/>
        </w:rPr>
        <w:t xml:space="preserve"> </w:t>
      </w:r>
      <w:r w:rsidR="000016E9" w:rsidRPr="00AE7660">
        <w:rPr>
          <w:rFonts w:ascii="Palatino Linotype" w:hAnsi="Palatino Linotype"/>
        </w:rPr>
        <w:t>(</w:t>
      </w:r>
      <w:r w:rsidR="00640246" w:rsidRPr="00AE7660">
        <w:rPr>
          <w:rFonts w:ascii="Palatino Linotype" w:hAnsi="Palatino Linotype"/>
        </w:rPr>
        <w:t>30</w:t>
      </w:r>
      <w:r w:rsidR="000016E9" w:rsidRPr="00AE7660">
        <w:rPr>
          <w:rFonts w:ascii="Palatino Linotype" w:hAnsi="Palatino Linotype"/>
        </w:rPr>
        <w:t xml:space="preserve">) de </w:t>
      </w:r>
      <w:r w:rsidR="00640246" w:rsidRPr="00AE7660">
        <w:rPr>
          <w:rFonts w:ascii="Palatino Linotype" w:hAnsi="Palatino Linotype"/>
        </w:rPr>
        <w:t>abril</w:t>
      </w:r>
      <w:r w:rsidR="000016E9" w:rsidRPr="00AE7660">
        <w:rPr>
          <w:rFonts w:ascii="Palatino Linotype" w:hAnsi="Palatino Linotype"/>
        </w:rPr>
        <w:t xml:space="preserve"> de dos mil veint</w:t>
      </w:r>
      <w:r w:rsidR="00B6666B" w:rsidRPr="00AE7660">
        <w:rPr>
          <w:rFonts w:ascii="Palatino Linotype" w:hAnsi="Palatino Linotype"/>
        </w:rPr>
        <w:t>iuno,</w:t>
      </w:r>
      <w:r w:rsidR="000016E9" w:rsidRPr="00AE7660">
        <w:rPr>
          <w:rFonts w:ascii="Palatino Linotype" w:hAnsi="Palatino Linotype"/>
        </w:rPr>
        <w:t xml:space="preserve"> el </w:t>
      </w:r>
      <w:r w:rsidR="000016E9" w:rsidRPr="00AE7660">
        <w:rPr>
          <w:rFonts w:ascii="Palatino Linotype" w:hAnsi="Palatino Linotype"/>
          <w:b/>
        </w:rPr>
        <w:t>SUJETO OBLIGADO</w:t>
      </w:r>
      <w:r w:rsidR="000016E9" w:rsidRPr="00AE7660">
        <w:rPr>
          <w:rFonts w:ascii="Palatino Linotype" w:hAnsi="Palatino Linotype"/>
        </w:rPr>
        <w:t xml:space="preserve"> </w:t>
      </w:r>
      <w:r w:rsidR="00462F2D" w:rsidRPr="00AE7660">
        <w:rPr>
          <w:rFonts w:ascii="Palatino Linotype" w:hAnsi="Palatino Linotype"/>
        </w:rPr>
        <w:t xml:space="preserve">rindió el informe justificado respectivo, el cual fue </w:t>
      </w:r>
      <w:r w:rsidR="00640246" w:rsidRPr="00AE7660">
        <w:rPr>
          <w:rFonts w:ascii="Palatino Linotype" w:hAnsi="Palatino Linotype"/>
        </w:rPr>
        <w:t>notificado</w:t>
      </w:r>
      <w:r w:rsidR="00462F2D" w:rsidRPr="00AE7660">
        <w:rPr>
          <w:rFonts w:ascii="Palatino Linotype" w:hAnsi="Palatino Linotype"/>
        </w:rPr>
        <w:t xml:space="preserve"> al </w:t>
      </w:r>
      <w:r w:rsidR="00462F2D" w:rsidRPr="00AE7660">
        <w:rPr>
          <w:rFonts w:ascii="Palatino Linotype" w:hAnsi="Palatino Linotype"/>
          <w:b/>
        </w:rPr>
        <w:t>RECURRENTE</w:t>
      </w:r>
      <w:r w:rsidR="00462F2D" w:rsidRPr="00AE7660">
        <w:rPr>
          <w:rFonts w:ascii="Palatino Linotype" w:hAnsi="Palatino Linotype"/>
        </w:rPr>
        <w:t xml:space="preserve"> por abonar elementos novedosos</w:t>
      </w:r>
      <w:r w:rsidR="00640246" w:rsidRPr="00AE7660">
        <w:rPr>
          <w:rFonts w:ascii="Palatino Linotype" w:hAnsi="Palatino Linotype"/>
        </w:rPr>
        <w:t xml:space="preserve"> respecto de</w:t>
      </w:r>
      <w:r w:rsidR="00462F2D" w:rsidRPr="00AE7660">
        <w:rPr>
          <w:rFonts w:ascii="Palatino Linotype" w:hAnsi="Palatino Linotype"/>
        </w:rPr>
        <w:t xml:space="preserve"> la respuesta inicialmente otorgada</w:t>
      </w:r>
      <w:r w:rsidR="00640246" w:rsidRPr="00AE7660">
        <w:rPr>
          <w:rFonts w:ascii="Palatino Linotype" w:hAnsi="Palatino Linotype"/>
        </w:rPr>
        <w:t xml:space="preserve">, mediante acuerdo de fecha veinticuatro (24) de mayo del año en curso. Por su parte el </w:t>
      </w:r>
      <w:r w:rsidR="00640246" w:rsidRPr="00AE7660">
        <w:rPr>
          <w:rFonts w:ascii="Palatino Linotype" w:hAnsi="Palatino Linotype"/>
          <w:b/>
        </w:rPr>
        <w:t>RECURRENTE</w:t>
      </w:r>
      <w:r w:rsidR="00640246" w:rsidRPr="00AE7660">
        <w:rPr>
          <w:rFonts w:ascii="Palatino Linotype" w:hAnsi="Palatino Linotype"/>
        </w:rPr>
        <w:t>, realizó manifestaciones en fecha diecisiete (17) de mayo de la presente anualidad, en los siguientes términos:</w:t>
      </w:r>
    </w:p>
    <w:p w14:paraId="25D39319" w14:textId="77777777" w:rsidR="00640246" w:rsidRPr="00AE7660" w:rsidRDefault="00640246" w:rsidP="00640246">
      <w:pPr>
        <w:pStyle w:val="Prrafodelista"/>
        <w:rPr>
          <w:rFonts w:ascii="Palatino Linotype" w:hAnsi="Palatino Linotype"/>
        </w:rPr>
      </w:pPr>
    </w:p>
    <w:p w14:paraId="38EE377D" w14:textId="2C96411D" w:rsidR="00640246" w:rsidRPr="00AE7660" w:rsidRDefault="00640246" w:rsidP="00640246">
      <w:pPr>
        <w:pStyle w:val="Prrafodelista"/>
        <w:spacing w:before="240" w:after="240" w:line="360" w:lineRule="auto"/>
        <w:ind w:left="0"/>
        <w:jc w:val="center"/>
        <w:rPr>
          <w:rFonts w:ascii="Palatino Linotype" w:hAnsi="Palatino Linotype"/>
        </w:rPr>
      </w:pPr>
      <w:r w:rsidRPr="00AE7660">
        <w:rPr>
          <w:rFonts w:ascii="Palatino Linotype" w:hAnsi="Palatino Linotype"/>
          <w:noProof/>
          <w:lang w:val="es-MX" w:eastAsia="es-MX"/>
        </w:rPr>
        <w:drawing>
          <wp:inline distT="0" distB="0" distL="0" distR="0" wp14:anchorId="2A372803" wp14:editId="25FCF077">
            <wp:extent cx="5104933" cy="1424458"/>
            <wp:effectExtent l="19050" t="19050" r="19685" b="234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5702" cy="1427463"/>
                    </a:xfrm>
                    <a:prstGeom prst="rect">
                      <a:avLst/>
                    </a:prstGeom>
                    <a:noFill/>
                    <a:ln>
                      <a:solidFill>
                        <a:schemeClr val="tx1"/>
                      </a:solidFill>
                    </a:ln>
                  </pic:spPr>
                </pic:pic>
              </a:graphicData>
            </a:graphic>
          </wp:inline>
        </w:drawing>
      </w:r>
    </w:p>
    <w:p w14:paraId="7EEEC7E4" w14:textId="77777777" w:rsidR="00B6666B" w:rsidRPr="00AE7660" w:rsidRDefault="00B6666B" w:rsidP="00B6666B">
      <w:pPr>
        <w:pStyle w:val="Prrafodelista"/>
        <w:rPr>
          <w:rFonts w:ascii="Palatino Linotype" w:hAnsi="Palatino Linotype"/>
        </w:rPr>
      </w:pPr>
    </w:p>
    <w:p w14:paraId="6951ED9D" w14:textId="05A266AB" w:rsidR="006217FA" w:rsidRPr="00AE7660" w:rsidRDefault="00025B10" w:rsidP="008826D4">
      <w:pPr>
        <w:pStyle w:val="Prrafodelista"/>
        <w:spacing w:before="240" w:after="240" w:line="360" w:lineRule="auto"/>
        <w:ind w:left="0"/>
        <w:jc w:val="both"/>
        <w:rPr>
          <w:rFonts w:ascii="Palatino Linotype" w:hAnsi="Palatino Linotype" w:cs="Arial"/>
        </w:rPr>
      </w:pPr>
      <w:r w:rsidRPr="00AE7660">
        <w:rPr>
          <w:rFonts w:ascii="Palatino Linotype" w:hAnsi="Palatino Linotype"/>
        </w:rPr>
        <w:t>El Comisionado Ponente</w:t>
      </w:r>
      <w:r w:rsidR="006217FA" w:rsidRPr="00AE7660">
        <w:rPr>
          <w:rFonts w:ascii="Palatino Linotype" w:hAnsi="Palatino Linotype"/>
        </w:rPr>
        <w:t xml:space="preserve"> de origen</w:t>
      </w:r>
      <w:r w:rsidRPr="00AE7660">
        <w:rPr>
          <w:rFonts w:ascii="Palatino Linotype" w:hAnsi="Palatino Linotype"/>
        </w:rPr>
        <w:t xml:space="preserve"> </w:t>
      </w:r>
      <w:r w:rsidR="00640246" w:rsidRPr="00AE7660">
        <w:rPr>
          <w:rFonts w:ascii="Palatino Linotype" w:hAnsi="Palatino Linotype"/>
        </w:rPr>
        <w:t xml:space="preserve">mediante acuerdo de fecha ocho (08) de junio de dos mil veintiuno, amplió el término para resolver y </w:t>
      </w:r>
      <w:r w:rsidR="00DE407C" w:rsidRPr="00AE7660">
        <w:rPr>
          <w:rFonts w:ascii="Palatino Linotype" w:hAnsi="Palatino Linotype"/>
        </w:rPr>
        <w:t>decretó</w:t>
      </w:r>
      <w:r w:rsidR="00CE2991" w:rsidRPr="00AE7660">
        <w:rPr>
          <w:rFonts w:ascii="Palatino Linotype" w:hAnsi="Palatino Linotype"/>
        </w:rPr>
        <w:t xml:space="preserve"> el cierre de instrucción mediante acuerdo de fecha</w:t>
      </w:r>
      <w:r w:rsidR="002069D8" w:rsidRPr="00AE7660">
        <w:rPr>
          <w:rFonts w:ascii="Palatino Linotype" w:hAnsi="Palatino Linotype"/>
        </w:rPr>
        <w:t xml:space="preserve"> </w:t>
      </w:r>
      <w:r w:rsidR="00640246" w:rsidRPr="00AE7660">
        <w:rPr>
          <w:rFonts w:ascii="Palatino Linotype" w:hAnsi="Palatino Linotype"/>
        </w:rPr>
        <w:t>quince</w:t>
      </w:r>
      <w:r w:rsidR="00C11904" w:rsidRPr="00AE7660">
        <w:rPr>
          <w:rFonts w:ascii="Palatino Linotype" w:hAnsi="Palatino Linotype"/>
        </w:rPr>
        <w:t xml:space="preserve"> </w:t>
      </w:r>
      <w:r w:rsidR="00CE2991" w:rsidRPr="00AE7660">
        <w:rPr>
          <w:rFonts w:ascii="Palatino Linotype" w:hAnsi="Palatino Linotype"/>
        </w:rPr>
        <w:t>(</w:t>
      </w:r>
      <w:r w:rsidR="00640246" w:rsidRPr="00AE7660">
        <w:rPr>
          <w:rFonts w:ascii="Palatino Linotype" w:hAnsi="Palatino Linotype"/>
        </w:rPr>
        <w:t>15</w:t>
      </w:r>
      <w:r w:rsidR="00CE2991" w:rsidRPr="00AE7660">
        <w:rPr>
          <w:rFonts w:ascii="Palatino Linotype" w:hAnsi="Palatino Linotype"/>
        </w:rPr>
        <w:t>) de</w:t>
      </w:r>
      <w:r w:rsidR="00640246" w:rsidRPr="00AE7660">
        <w:rPr>
          <w:rFonts w:ascii="Palatino Linotype" w:hAnsi="Palatino Linotype"/>
        </w:rPr>
        <w:t>l mismo mes y año</w:t>
      </w:r>
      <w:r w:rsidR="006217FA" w:rsidRPr="00AE7660">
        <w:rPr>
          <w:rFonts w:ascii="Palatino Linotype" w:hAnsi="Palatino Linotype"/>
        </w:rPr>
        <w:t>.------------------------------</w:t>
      </w:r>
    </w:p>
    <w:p w14:paraId="665A2644" w14:textId="77777777" w:rsidR="006217FA" w:rsidRPr="00AE7660" w:rsidRDefault="006217FA" w:rsidP="008826D4">
      <w:pPr>
        <w:pStyle w:val="Prrafodelista"/>
        <w:spacing w:before="240" w:after="240" w:line="360" w:lineRule="auto"/>
        <w:ind w:left="0"/>
        <w:jc w:val="both"/>
        <w:rPr>
          <w:rFonts w:ascii="Palatino Linotype" w:hAnsi="Palatino Linotype" w:cs="Arial"/>
        </w:rPr>
      </w:pPr>
    </w:p>
    <w:p w14:paraId="2B7AFADC" w14:textId="27F6A2F0" w:rsidR="006217FA" w:rsidRPr="00AE7660" w:rsidRDefault="006217FA" w:rsidP="008826D4">
      <w:pPr>
        <w:pStyle w:val="Prrafodelista"/>
        <w:spacing w:before="240" w:after="240" w:line="360" w:lineRule="auto"/>
        <w:ind w:left="0"/>
        <w:jc w:val="both"/>
        <w:rPr>
          <w:rFonts w:ascii="Palatino Linotype" w:hAnsi="Palatino Linotype" w:cs="Arial"/>
        </w:rPr>
      </w:pPr>
      <w:r w:rsidRPr="00AE7660">
        <w:rPr>
          <w:rFonts w:ascii="Palatino Linotype" w:hAnsi="Palatino Linotype" w:cs="Arial"/>
        </w:rPr>
        <w:t xml:space="preserve">El Pleno de este Órgano Autónomo, en la </w:t>
      </w:r>
      <w:r w:rsidRPr="00AE7660">
        <w:rPr>
          <w:rFonts w:ascii="Palatino Linotype" w:hAnsi="Palatino Linotype"/>
        </w:rPr>
        <w:t xml:space="preserve">Vigésima Primera Sesión Ordinaria, de fecha dieciséis (16) de junio de dos mil veintiuno, ordenó el returno del proyecto a </w:t>
      </w:r>
      <w:r w:rsidRPr="00AE7660">
        <w:rPr>
          <w:rFonts w:ascii="Palatino Linotype" w:hAnsi="Palatino Linotype"/>
        </w:rPr>
        <w:lastRenderedPageBreak/>
        <w:t xml:space="preserve">la </w:t>
      </w:r>
      <w:r w:rsidRPr="00AE7660">
        <w:rPr>
          <w:rFonts w:ascii="Palatino Linotype" w:hAnsi="Palatino Linotype"/>
          <w:b/>
        </w:rPr>
        <w:t>Comisionada Zulema Martínez Sánchez</w:t>
      </w:r>
      <w:r w:rsidRPr="00AE7660">
        <w:rPr>
          <w:rFonts w:ascii="Palatino Linotype" w:hAnsi="Palatino Linotype"/>
        </w:rPr>
        <w:t xml:space="preserve">, a fin de que presentara el proyecto de resolución correspondiente, </w:t>
      </w:r>
      <w:r w:rsidRPr="00AE7660">
        <w:rPr>
          <w:rFonts w:ascii="Palatino Linotype" w:hAnsi="Palatino Linotype" w:cs="Arial"/>
        </w:rPr>
        <w:t>por lo que no habiendo más que hacer constar, y - - - - -</w:t>
      </w:r>
    </w:p>
    <w:p w14:paraId="51E91971" w14:textId="4A8939B2" w:rsidR="00585F00" w:rsidRPr="00AE7660" w:rsidRDefault="00585F00" w:rsidP="00585F00">
      <w:pPr>
        <w:pStyle w:val="Ttulo1"/>
        <w:jc w:val="center"/>
        <w:rPr>
          <w:b/>
          <w:szCs w:val="24"/>
        </w:rPr>
      </w:pPr>
      <w:bookmarkStart w:id="171" w:name="_Toc491791302"/>
      <w:bookmarkStart w:id="172" w:name="_Toc74778592"/>
      <w:r w:rsidRPr="00AE7660">
        <w:rPr>
          <w:b/>
          <w:szCs w:val="24"/>
        </w:rPr>
        <w:t>CONSIDERANDO</w:t>
      </w:r>
      <w:bookmarkEnd w:id="171"/>
      <w:bookmarkEnd w:id="172"/>
    </w:p>
    <w:p w14:paraId="7681ED66" w14:textId="77777777" w:rsidR="00585F00" w:rsidRPr="00AE7660" w:rsidRDefault="00585F00" w:rsidP="00585F00">
      <w:pPr>
        <w:rPr>
          <w:rFonts w:ascii="Palatino Linotype" w:hAnsi="Palatino Linotype"/>
          <w:lang w:val="es-MX" w:eastAsia="en-US"/>
        </w:rPr>
      </w:pPr>
    </w:p>
    <w:p w14:paraId="717D4ABA" w14:textId="77777777" w:rsidR="00585F00" w:rsidRPr="00AE7660" w:rsidRDefault="00585F00" w:rsidP="00585F00">
      <w:pPr>
        <w:pStyle w:val="Ttulo2"/>
        <w:rPr>
          <w:rFonts w:ascii="Palatino Linotype" w:hAnsi="Palatino Linotype"/>
          <w:b/>
          <w:color w:val="auto"/>
          <w:sz w:val="24"/>
          <w:szCs w:val="24"/>
        </w:rPr>
      </w:pPr>
      <w:bookmarkStart w:id="173" w:name="_Toc491791303"/>
      <w:bookmarkStart w:id="174" w:name="_Toc74778593"/>
      <w:r w:rsidRPr="00AE7660">
        <w:rPr>
          <w:rFonts w:ascii="Palatino Linotype" w:hAnsi="Palatino Linotype"/>
          <w:b/>
          <w:color w:val="auto"/>
          <w:sz w:val="24"/>
          <w:szCs w:val="24"/>
        </w:rPr>
        <w:t>PRIMERO. De la competencia</w:t>
      </w:r>
      <w:bookmarkEnd w:id="173"/>
      <w:bookmarkEnd w:id="174"/>
    </w:p>
    <w:p w14:paraId="6EA8B854" w14:textId="77777777" w:rsidR="00585F00" w:rsidRPr="00AE7660" w:rsidRDefault="00585F00" w:rsidP="00585F00">
      <w:pPr>
        <w:rPr>
          <w:rFonts w:ascii="Palatino Linotype" w:hAnsi="Palatino Linotype"/>
          <w:lang w:val="es-MX" w:eastAsia="en-US"/>
        </w:rPr>
      </w:pPr>
    </w:p>
    <w:p w14:paraId="59B46AF8" w14:textId="77777777" w:rsidR="00585F00" w:rsidRPr="00AE7660" w:rsidRDefault="00585F00" w:rsidP="008826D4">
      <w:pPr>
        <w:pStyle w:val="Prrafodelista"/>
        <w:spacing w:line="360" w:lineRule="auto"/>
        <w:ind w:left="0"/>
        <w:jc w:val="both"/>
        <w:rPr>
          <w:rFonts w:ascii="Palatino Linotype" w:eastAsia="Calibri" w:hAnsi="Palatino Linotype" w:cs="Times New Roman"/>
          <w:b/>
          <w:lang w:val="es-ES"/>
        </w:rPr>
      </w:pPr>
      <w:r w:rsidRPr="00AE7660">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E7660">
        <w:rPr>
          <w:rFonts w:ascii="Palatino Linotype" w:eastAsia="Calibri" w:hAnsi="Palatino Linotype" w:cs="Times New Roman"/>
          <w:b/>
          <w:lang w:val="es-ES"/>
        </w:rPr>
        <w:t>Constitución Política de los Estados Unidos Mexicanos</w:t>
      </w:r>
      <w:r w:rsidRPr="00AE7660">
        <w:rPr>
          <w:rFonts w:ascii="Palatino Linotype" w:eastAsia="Calibri" w:hAnsi="Palatino Linotype" w:cs="Times New Roman"/>
          <w:lang w:val="es-ES"/>
        </w:rPr>
        <w:t xml:space="preserve">; 5, párrafos vigésimo, vigésimo primero y vigésimo segundo fracciones IV y V de la </w:t>
      </w:r>
      <w:r w:rsidRPr="00AE7660">
        <w:rPr>
          <w:rFonts w:ascii="Palatino Linotype" w:eastAsia="Calibri" w:hAnsi="Palatino Linotype" w:cs="Times New Roman"/>
          <w:b/>
          <w:lang w:val="es-ES"/>
        </w:rPr>
        <w:t>Constitución Política del Estado Libre y Soberano de México</w:t>
      </w:r>
      <w:r w:rsidRPr="00AE7660">
        <w:rPr>
          <w:rFonts w:ascii="Palatino Linotype" w:eastAsia="Calibri" w:hAnsi="Palatino Linotype" w:cs="Times New Roman"/>
          <w:lang w:val="es-ES"/>
        </w:rPr>
        <w:t xml:space="preserve">; artículos 1, 2 fracción II, 13, 29, 36 fracciones I y II, 176, 178, 179, 181 párrafo tercero y 185 </w:t>
      </w:r>
      <w:r w:rsidRPr="00AE7660">
        <w:rPr>
          <w:rFonts w:ascii="Palatino Linotype" w:eastAsia="Calibri" w:hAnsi="Palatino Linotype" w:cs="Arial"/>
          <w:lang w:val="es-ES"/>
        </w:rPr>
        <w:t xml:space="preserve">de la </w:t>
      </w:r>
      <w:r w:rsidRPr="00AE7660">
        <w:rPr>
          <w:rFonts w:ascii="Palatino Linotype" w:eastAsia="Calibri" w:hAnsi="Palatino Linotype" w:cs="Arial"/>
          <w:b/>
          <w:lang w:val="es-ES"/>
        </w:rPr>
        <w:t>Ley de Transparencia y Acceso a la Información Pública del Estado de México y Municipios</w:t>
      </w:r>
      <w:r w:rsidRPr="00AE7660">
        <w:rPr>
          <w:rFonts w:ascii="Palatino Linotype" w:eastAsia="Calibri" w:hAnsi="Palatino Linotype" w:cs="Arial"/>
          <w:lang w:val="es-ES"/>
        </w:rPr>
        <w:t xml:space="preserve">; ; y 10, 7, 9 fracciones I y XXIV, y 11 del </w:t>
      </w:r>
      <w:r w:rsidRPr="00AE7660">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21AEEFDB" w14:textId="77777777" w:rsidR="00BF28EB" w:rsidRPr="00AE7660" w:rsidRDefault="00BF28EB" w:rsidP="00BF28EB">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AE7660" w:rsidRDefault="00585F00" w:rsidP="00585F00">
      <w:pPr>
        <w:pStyle w:val="Ttulo2"/>
        <w:rPr>
          <w:rFonts w:ascii="Palatino Linotype" w:hAnsi="Palatino Linotype"/>
          <w:b/>
          <w:color w:val="auto"/>
          <w:sz w:val="24"/>
          <w:szCs w:val="24"/>
        </w:rPr>
      </w:pPr>
      <w:bookmarkStart w:id="175" w:name="_Toc491791304"/>
      <w:bookmarkStart w:id="176" w:name="_Toc74778594"/>
      <w:r w:rsidRPr="00AE7660">
        <w:rPr>
          <w:rFonts w:ascii="Palatino Linotype" w:hAnsi="Palatino Linotype"/>
          <w:b/>
          <w:color w:val="auto"/>
          <w:sz w:val="24"/>
          <w:szCs w:val="24"/>
        </w:rPr>
        <w:t>SEGUNDO. De la oportunidad y procedencia.</w:t>
      </w:r>
      <w:bookmarkEnd w:id="175"/>
      <w:bookmarkEnd w:id="176"/>
    </w:p>
    <w:p w14:paraId="1F81834B" w14:textId="77777777" w:rsidR="00516C83" w:rsidRPr="00AE7660" w:rsidRDefault="00516C83" w:rsidP="00516C83">
      <w:pPr>
        <w:rPr>
          <w:rFonts w:ascii="Palatino Linotype" w:hAnsi="Palatino Linotype"/>
          <w:lang w:val="es-MX" w:eastAsia="en-US"/>
        </w:rPr>
      </w:pPr>
    </w:p>
    <w:p w14:paraId="7B503869" w14:textId="1539E8C2" w:rsidR="00862B8C" w:rsidRPr="00AE7660" w:rsidRDefault="00862B8C" w:rsidP="008826D4">
      <w:pPr>
        <w:pStyle w:val="Prrafodelista"/>
        <w:spacing w:line="360" w:lineRule="auto"/>
        <w:ind w:left="0"/>
        <w:jc w:val="both"/>
        <w:rPr>
          <w:rFonts w:ascii="Palatino Linotype" w:hAnsi="Palatino Linotype"/>
        </w:rPr>
      </w:pPr>
      <w:bookmarkStart w:id="177" w:name="_Toc521431830"/>
      <w:bookmarkStart w:id="178" w:name="_Toc27653760"/>
      <w:r w:rsidRPr="00AE7660">
        <w:rPr>
          <w:rFonts w:ascii="Palatino Linotype" w:eastAsia="Calibri" w:hAnsi="Palatino Linotype" w:cs="Arial"/>
        </w:rPr>
        <w:t xml:space="preserve">El medio de impugnación fue presentado a través del </w:t>
      </w:r>
      <w:r w:rsidRPr="00AE7660">
        <w:rPr>
          <w:rFonts w:ascii="Palatino Linotype" w:eastAsia="Calibri" w:hAnsi="Palatino Linotype" w:cs="Arial"/>
          <w:b/>
        </w:rPr>
        <w:t>SAIMEX,</w:t>
      </w:r>
      <w:r w:rsidRPr="00AE7660">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AE7660">
        <w:rPr>
          <w:rFonts w:ascii="Palatino Linotype" w:eastAsia="Calibri" w:hAnsi="Palatino Linotype" w:cs="Arial"/>
          <w:b/>
        </w:rPr>
        <w:t>SUJETO OBLIGADO</w:t>
      </w:r>
      <w:r w:rsidRPr="00AE7660">
        <w:rPr>
          <w:rFonts w:ascii="Palatino Linotype" w:eastAsia="Calibri" w:hAnsi="Palatino Linotype" w:cs="Arial"/>
        </w:rPr>
        <w:t xml:space="preserve"> </w:t>
      </w:r>
      <w:r w:rsidRPr="00AE7660">
        <w:rPr>
          <w:rFonts w:ascii="Palatino Linotype" w:eastAsia="Calibri" w:hAnsi="Palatino Linotype" w:cs="Arial"/>
        </w:rPr>
        <w:lastRenderedPageBreak/>
        <w:t>entreg</w:t>
      </w:r>
      <w:r w:rsidR="008579D1" w:rsidRPr="00AE7660">
        <w:rPr>
          <w:rFonts w:ascii="Palatino Linotype" w:eastAsia="Calibri" w:hAnsi="Palatino Linotype" w:cs="Arial"/>
        </w:rPr>
        <w:t xml:space="preserve">o su respuesta el día </w:t>
      </w:r>
      <w:r w:rsidR="00421C97" w:rsidRPr="00AE7660">
        <w:rPr>
          <w:rFonts w:ascii="Palatino Linotype" w:eastAsia="Calibri" w:hAnsi="Palatino Linotype" w:cs="Arial"/>
        </w:rPr>
        <w:t>catorce</w:t>
      </w:r>
      <w:r w:rsidR="0091500E" w:rsidRPr="00AE7660">
        <w:rPr>
          <w:rFonts w:ascii="Palatino Linotype" w:eastAsia="Calibri" w:hAnsi="Palatino Linotype" w:cs="Arial"/>
        </w:rPr>
        <w:t xml:space="preserve"> </w:t>
      </w:r>
      <w:r w:rsidRPr="00AE7660">
        <w:rPr>
          <w:rFonts w:ascii="Palatino Linotype" w:eastAsia="Calibri" w:hAnsi="Palatino Linotype" w:cs="Arial"/>
        </w:rPr>
        <w:t>(</w:t>
      </w:r>
      <w:r w:rsidR="00421C97" w:rsidRPr="00AE7660">
        <w:rPr>
          <w:rFonts w:ascii="Palatino Linotype" w:eastAsia="Calibri" w:hAnsi="Palatino Linotype" w:cs="Arial"/>
        </w:rPr>
        <w:t>14</w:t>
      </w:r>
      <w:r w:rsidRPr="00AE7660">
        <w:rPr>
          <w:rFonts w:ascii="Palatino Linotype" w:eastAsia="Calibri" w:hAnsi="Palatino Linotype" w:cs="Arial"/>
        </w:rPr>
        <w:t xml:space="preserve">) de </w:t>
      </w:r>
      <w:r w:rsidR="00421C97" w:rsidRPr="00AE7660">
        <w:rPr>
          <w:rFonts w:ascii="Palatino Linotype" w:eastAsia="Calibri" w:hAnsi="Palatino Linotype" w:cs="Arial"/>
        </w:rPr>
        <w:t>abril</w:t>
      </w:r>
      <w:r w:rsidRPr="00AE7660">
        <w:rPr>
          <w:rFonts w:ascii="Palatino Linotype" w:eastAsia="Calibri" w:hAnsi="Palatino Linotype" w:cs="Arial"/>
        </w:rPr>
        <w:t xml:space="preserve"> de dos mil veintiuno, </w:t>
      </w:r>
      <w:r w:rsidRPr="00AE7660">
        <w:rPr>
          <w:rFonts w:ascii="Palatino Linotype" w:hAnsi="Palatino Linotype" w:cs="Arial"/>
        </w:rPr>
        <w:t xml:space="preserve">de tal forma que el plazo para interponer el recurso transcurrió del día </w:t>
      </w:r>
      <w:r w:rsidR="00421C97" w:rsidRPr="00AE7660">
        <w:rPr>
          <w:rFonts w:ascii="Palatino Linotype" w:hAnsi="Palatino Linotype" w:cs="Arial"/>
        </w:rPr>
        <w:t>quince</w:t>
      </w:r>
      <w:r w:rsidRPr="00AE7660">
        <w:rPr>
          <w:rFonts w:ascii="Palatino Linotype" w:hAnsi="Palatino Linotype" w:cs="Arial"/>
        </w:rPr>
        <w:t xml:space="preserve"> (</w:t>
      </w:r>
      <w:r w:rsidR="002069D8" w:rsidRPr="00AE7660">
        <w:rPr>
          <w:rFonts w:ascii="Palatino Linotype" w:hAnsi="Palatino Linotype" w:cs="Arial"/>
        </w:rPr>
        <w:t>1</w:t>
      </w:r>
      <w:r w:rsidR="00421C97" w:rsidRPr="00AE7660">
        <w:rPr>
          <w:rFonts w:ascii="Palatino Linotype" w:hAnsi="Palatino Linotype" w:cs="Arial"/>
        </w:rPr>
        <w:t>5</w:t>
      </w:r>
      <w:r w:rsidRPr="00AE7660">
        <w:rPr>
          <w:rFonts w:ascii="Palatino Linotype" w:hAnsi="Palatino Linotype" w:cs="Arial"/>
        </w:rPr>
        <w:t>)</w:t>
      </w:r>
      <w:r w:rsidR="00C11904" w:rsidRPr="00AE7660">
        <w:rPr>
          <w:rFonts w:ascii="Palatino Linotype" w:hAnsi="Palatino Linotype" w:cs="Arial"/>
        </w:rPr>
        <w:t xml:space="preserve"> de </w:t>
      </w:r>
      <w:r w:rsidR="00421C97" w:rsidRPr="00AE7660">
        <w:rPr>
          <w:rFonts w:ascii="Palatino Linotype" w:hAnsi="Palatino Linotype" w:cs="Arial"/>
        </w:rPr>
        <w:t>abril</w:t>
      </w:r>
      <w:r w:rsidRPr="00AE7660">
        <w:rPr>
          <w:rFonts w:ascii="Palatino Linotype" w:hAnsi="Palatino Linotype" w:cs="Arial"/>
        </w:rPr>
        <w:t xml:space="preserve"> </w:t>
      </w:r>
      <w:r w:rsidR="008579D1" w:rsidRPr="00AE7660">
        <w:rPr>
          <w:rFonts w:ascii="Palatino Linotype" w:hAnsi="Palatino Linotype" w:cs="Arial"/>
        </w:rPr>
        <w:t xml:space="preserve">al </w:t>
      </w:r>
      <w:r w:rsidR="00421C97" w:rsidRPr="00AE7660">
        <w:rPr>
          <w:rFonts w:ascii="Palatino Linotype" w:hAnsi="Palatino Linotype" w:cs="Arial"/>
        </w:rPr>
        <w:t>seis</w:t>
      </w:r>
      <w:r w:rsidRPr="00AE7660">
        <w:rPr>
          <w:rFonts w:ascii="Palatino Linotype" w:hAnsi="Palatino Linotype" w:cs="Arial"/>
        </w:rPr>
        <w:t xml:space="preserve"> (</w:t>
      </w:r>
      <w:r w:rsidR="00C11904" w:rsidRPr="00AE7660">
        <w:rPr>
          <w:rFonts w:ascii="Palatino Linotype" w:hAnsi="Palatino Linotype" w:cs="Arial"/>
        </w:rPr>
        <w:t>0</w:t>
      </w:r>
      <w:r w:rsidR="00421C97" w:rsidRPr="00AE7660">
        <w:rPr>
          <w:rFonts w:ascii="Palatino Linotype" w:hAnsi="Palatino Linotype" w:cs="Arial"/>
        </w:rPr>
        <w:t>6</w:t>
      </w:r>
      <w:r w:rsidRPr="00AE7660">
        <w:rPr>
          <w:rFonts w:ascii="Palatino Linotype" w:hAnsi="Palatino Linotype" w:cs="Arial"/>
        </w:rPr>
        <w:t xml:space="preserve">) de </w:t>
      </w:r>
      <w:r w:rsidR="00421C97" w:rsidRPr="00AE7660">
        <w:rPr>
          <w:rFonts w:ascii="Palatino Linotype" w:hAnsi="Palatino Linotype" w:cs="Arial"/>
        </w:rPr>
        <w:t>mayo</w:t>
      </w:r>
      <w:r w:rsidRPr="00AE7660">
        <w:rPr>
          <w:rFonts w:ascii="Palatino Linotype" w:hAnsi="Palatino Linotype" w:cs="Arial"/>
        </w:rPr>
        <w:t xml:space="preserve"> de dos m</w:t>
      </w:r>
      <w:r w:rsidR="00AF38BC" w:rsidRPr="00AE7660">
        <w:rPr>
          <w:rFonts w:ascii="Palatino Linotype" w:hAnsi="Palatino Linotype" w:cs="Arial"/>
        </w:rPr>
        <w:t xml:space="preserve">il veintiuno; en consecuencia, </w:t>
      </w:r>
      <w:r w:rsidR="004F5808" w:rsidRPr="00AE7660">
        <w:rPr>
          <w:rFonts w:ascii="Palatino Linotype" w:hAnsi="Palatino Linotype" w:cs="Arial"/>
        </w:rPr>
        <w:t>e</w:t>
      </w:r>
      <w:r w:rsidRPr="00AE7660">
        <w:rPr>
          <w:rFonts w:ascii="Palatino Linotype" w:hAnsi="Palatino Linotype" w:cs="Arial"/>
        </w:rPr>
        <w:t xml:space="preserve">l ahora recurrente presentó su inconformidad el día </w:t>
      </w:r>
      <w:r w:rsidR="00421C97" w:rsidRPr="00AE7660">
        <w:rPr>
          <w:rFonts w:ascii="Palatino Linotype" w:hAnsi="Palatino Linotype" w:cs="Arial"/>
        </w:rPr>
        <w:t>dieciséis</w:t>
      </w:r>
      <w:r w:rsidRPr="00AE7660">
        <w:rPr>
          <w:rFonts w:ascii="Palatino Linotype" w:hAnsi="Palatino Linotype" w:cs="Arial"/>
        </w:rPr>
        <w:t xml:space="preserve"> (</w:t>
      </w:r>
      <w:r w:rsidR="002069D8" w:rsidRPr="00AE7660">
        <w:rPr>
          <w:rFonts w:ascii="Palatino Linotype" w:hAnsi="Palatino Linotype" w:cs="Arial"/>
        </w:rPr>
        <w:t>1</w:t>
      </w:r>
      <w:r w:rsidR="00421C97" w:rsidRPr="00AE7660">
        <w:rPr>
          <w:rFonts w:ascii="Palatino Linotype" w:hAnsi="Palatino Linotype" w:cs="Arial"/>
        </w:rPr>
        <w:t>6</w:t>
      </w:r>
      <w:r w:rsidRPr="00AE7660">
        <w:rPr>
          <w:rFonts w:ascii="Palatino Linotype" w:hAnsi="Palatino Linotype" w:cs="Arial"/>
        </w:rPr>
        <w:t xml:space="preserve">) de </w:t>
      </w:r>
      <w:r w:rsidR="00421C97" w:rsidRPr="00AE7660">
        <w:rPr>
          <w:rFonts w:ascii="Palatino Linotype" w:hAnsi="Palatino Linotype" w:cs="Arial"/>
        </w:rPr>
        <w:t>abril</w:t>
      </w:r>
      <w:r w:rsidRPr="00AE7660">
        <w:rPr>
          <w:rFonts w:ascii="Palatino Linotype" w:hAnsi="Palatino Linotype" w:cs="Arial"/>
        </w:rPr>
        <w:t xml:space="preserve"> de dos mil veintiuno; es decir dentro del lapso legalmente establecido para tal efecto.</w:t>
      </w:r>
    </w:p>
    <w:p w14:paraId="10D85186" w14:textId="77777777" w:rsidR="00AB76E7" w:rsidRPr="00AE7660" w:rsidRDefault="00AB76E7" w:rsidP="00AB76E7">
      <w:pPr>
        <w:pStyle w:val="Prrafodelista"/>
        <w:spacing w:line="360" w:lineRule="auto"/>
        <w:ind w:left="0"/>
        <w:jc w:val="both"/>
        <w:rPr>
          <w:rFonts w:ascii="Palatino Linotype" w:hAnsi="Palatino Linotype"/>
        </w:rPr>
      </w:pPr>
    </w:p>
    <w:p w14:paraId="52662337" w14:textId="0847DAEB" w:rsidR="00AB76E7" w:rsidRPr="00AE7660" w:rsidRDefault="00AB76E7" w:rsidP="008826D4">
      <w:pPr>
        <w:pStyle w:val="Prrafodelista"/>
        <w:spacing w:line="360" w:lineRule="auto"/>
        <w:ind w:left="0"/>
        <w:jc w:val="both"/>
        <w:rPr>
          <w:rFonts w:ascii="Palatino Linotype" w:hAnsi="Palatino Linotype"/>
        </w:rPr>
      </w:pPr>
      <w:r w:rsidRPr="00AE7660">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B6418EA" w14:textId="77777777" w:rsidR="00673869" w:rsidRPr="00AE7660" w:rsidRDefault="00673869" w:rsidP="00FE5077">
      <w:pPr>
        <w:pStyle w:val="Prrafodelista"/>
        <w:rPr>
          <w:rFonts w:ascii="Palatino Linotype" w:hAnsi="Palatino Linotype" w:cs="Arial"/>
          <w:szCs w:val="23"/>
        </w:rPr>
      </w:pPr>
    </w:p>
    <w:p w14:paraId="2DDCCD2C" w14:textId="77777777" w:rsidR="00837A37" w:rsidRPr="00AE7660" w:rsidRDefault="00837A37" w:rsidP="00FE5077">
      <w:pPr>
        <w:pStyle w:val="Prrafodelista"/>
        <w:rPr>
          <w:rFonts w:ascii="Palatino Linotype" w:hAnsi="Palatino Linotype" w:cs="Arial"/>
          <w:szCs w:val="23"/>
        </w:rPr>
      </w:pPr>
    </w:p>
    <w:p w14:paraId="7A504A43" w14:textId="18615795" w:rsidR="007112A6" w:rsidRPr="00AE7660" w:rsidRDefault="007112A6" w:rsidP="007112A6">
      <w:pPr>
        <w:pStyle w:val="Ttulo2"/>
        <w:rPr>
          <w:rFonts w:ascii="Palatino Linotype" w:hAnsi="Palatino Linotype"/>
          <w:b/>
          <w:color w:val="auto"/>
          <w:sz w:val="24"/>
          <w:szCs w:val="24"/>
        </w:rPr>
      </w:pPr>
      <w:bookmarkStart w:id="179" w:name="_Toc74778595"/>
      <w:r w:rsidRPr="00AE7660">
        <w:rPr>
          <w:rFonts w:ascii="Palatino Linotype" w:hAnsi="Palatino Linotype"/>
          <w:b/>
          <w:color w:val="auto"/>
          <w:sz w:val="24"/>
          <w:szCs w:val="24"/>
        </w:rPr>
        <w:t>TERCERO. De previo y especial pronunciamiento.</w:t>
      </w:r>
      <w:bookmarkEnd w:id="179"/>
    </w:p>
    <w:p w14:paraId="33F21435" w14:textId="77777777" w:rsidR="00FF51DA" w:rsidRPr="00AE7660" w:rsidRDefault="00FF51DA" w:rsidP="007112A6">
      <w:pPr>
        <w:pStyle w:val="Prrafodelista"/>
        <w:spacing w:line="360" w:lineRule="auto"/>
        <w:ind w:left="0"/>
        <w:jc w:val="both"/>
        <w:rPr>
          <w:rFonts w:ascii="Palatino Linotype" w:hAnsi="Palatino Linotype"/>
          <w:lang w:val="es-ES"/>
        </w:rPr>
      </w:pPr>
    </w:p>
    <w:p w14:paraId="49C3DF09" w14:textId="494B242C" w:rsidR="007112A6" w:rsidRPr="00AE7660" w:rsidRDefault="00FF51DA" w:rsidP="00487351">
      <w:pPr>
        <w:pStyle w:val="Ttulo2"/>
        <w:numPr>
          <w:ilvl w:val="0"/>
          <w:numId w:val="3"/>
        </w:numPr>
        <w:ind w:left="426"/>
        <w:rPr>
          <w:rFonts w:ascii="Palatino Linotype" w:hAnsi="Palatino Linotype"/>
          <w:b/>
          <w:color w:val="000000" w:themeColor="text1"/>
          <w:sz w:val="24"/>
        </w:rPr>
      </w:pPr>
      <w:bookmarkStart w:id="180" w:name="_Toc74778596"/>
      <w:r w:rsidRPr="00AE7660">
        <w:rPr>
          <w:rFonts w:ascii="Palatino Linotype" w:hAnsi="Palatino Linotype"/>
          <w:b/>
          <w:color w:val="000000" w:themeColor="text1"/>
          <w:sz w:val="24"/>
        </w:rPr>
        <w:t>De la suspensión de plazos para la substanciación de los procedimientos</w:t>
      </w:r>
      <w:bookmarkEnd w:id="180"/>
    </w:p>
    <w:p w14:paraId="24080045" w14:textId="77777777" w:rsidR="00FF51DA" w:rsidRPr="00AE7660" w:rsidRDefault="00FF51DA" w:rsidP="00FF51DA">
      <w:pPr>
        <w:rPr>
          <w:lang w:val="es-MX" w:eastAsia="en-US"/>
        </w:rPr>
      </w:pPr>
    </w:p>
    <w:p w14:paraId="1A007D0F" w14:textId="69803D3C" w:rsidR="007112A6" w:rsidRPr="00AE7660" w:rsidRDefault="007112A6" w:rsidP="008826D4">
      <w:pPr>
        <w:pStyle w:val="Prrafodelista"/>
        <w:spacing w:line="360" w:lineRule="auto"/>
        <w:ind w:left="0"/>
        <w:jc w:val="both"/>
        <w:rPr>
          <w:rFonts w:ascii="Palatino Linotype" w:hAnsi="Palatino Linotype"/>
          <w:lang w:val="es-ES"/>
        </w:rPr>
      </w:pPr>
      <w:r w:rsidRPr="00AE7660">
        <w:rPr>
          <w:rFonts w:ascii="Palatino Linotype" w:eastAsia="Calibri" w:hAnsi="Palatino Linotype" w:cs="Arial"/>
        </w:rPr>
        <w:t>Desde</w:t>
      </w:r>
      <w:r w:rsidRPr="00AE7660">
        <w:rPr>
          <w:rFonts w:ascii="Palatino Linotype" w:hAnsi="Palatino Linotype"/>
          <w:lang w:val="es-ES"/>
        </w:rPr>
        <w:t xml:space="preserve"> que inició, a finales de 2019, la crisis generada por el virus </w:t>
      </w:r>
      <w:r w:rsidRPr="00AE7660">
        <w:rPr>
          <w:rFonts w:ascii="Palatino Linotype" w:hAnsi="Palatino Linotype"/>
          <w:b/>
          <w:lang w:val="es-ES"/>
        </w:rPr>
        <w:t>SARS-Cov-2 - COVID-19</w:t>
      </w:r>
      <w:r w:rsidRPr="00AE7660">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222FDBDD" w14:textId="77777777" w:rsidR="00943F24" w:rsidRPr="00AE7660" w:rsidRDefault="00943F24" w:rsidP="00943F24">
      <w:pPr>
        <w:pStyle w:val="Prrafodelista"/>
        <w:spacing w:line="360" w:lineRule="auto"/>
        <w:ind w:left="0"/>
        <w:jc w:val="both"/>
        <w:rPr>
          <w:rFonts w:ascii="Palatino Linotype" w:hAnsi="Palatino Linotype"/>
          <w:lang w:val="es-ES"/>
        </w:rPr>
      </w:pPr>
    </w:p>
    <w:p w14:paraId="3579B3A0" w14:textId="77777777" w:rsidR="007112A6" w:rsidRPr="00AE7660" w:rsidRDefault="007112A6" w:rsidP="008826D4">
      <w:pPr>
        <w:pStyle w:val="Prrafodelista"/>
        <w:spacing w:line="360" w:lineRule="auto"/>
        <w:ind w:left="0"/>
        <w:jc w:val="both"/>
        <w:rPr>
          <w:rFonts w:ascii="Palatino Linotype" w:hAnsi="Palatino Linotype"/>
          <w:lang w:val="es-ES"/>
        </w:rPr>
      </w:pPr>
      <w:r w:rsidRPr="00AE7660">
        <w:rPr>
          <w:rFonts w:ascii="Palatino Linotype" w:hAnsi="Palatino Linotype"/>
          <w:lang w:val="es-ES"/>
        </w:rPr>
        <w:lastRenderedPageBreak/>
        <w:t xml:space="preserve">Las acciones adoptadas al año pasado, y de mayor impacto, llegaron incluso a la </w:t>
      </w:r>
      <w:r w:rsidRPr="00AE7660">
        <w:rPr>
          <w:rFonts w:ascii="Palatino Linotype" w:eastAsia="Calibri" w:hAnsi="Palatino Linotype" w:cs="Arial"/>
        </w:rPr>
        <w:t>suspensión</w:t>
      </w:r>
      <w:r w:rsidRPr="00AE7660">
        <w:rPr>
          <w:rFonts w:ascii="Palatino Linotype" w:hAnsi="Palatino Linotype"/>
          <w:lang w:val="es-ES"/>
        </w:rPr>
        <w:t xml:space="preserve"> de las actividades no prioritarias como una medida indispensable para disminuir la concurrencia de personas y, con ello, tratar de disminuir los contagios y sus efectos en la salud y en la vida, especialmente, de los grupos más vulnerables.</w:t>
      </w:r>
    </w:p>
    <w:p w14:paraId="52903C48" w14:textId="77777777" w:rsidR="007112A6" w:rsidRPr="00AE7660" w:rsidRDefault="007112A6" w:rsidP="008826D4">
      <w:pPr>
        <w:pStyle w:val="Prrafodelista"/>
        <w:spacing w:line="360" w:lineRule="auto"/>
        <w:ind w:left="0"/>
        <w:jc w:val="both"/>
        <w:rPr>
          <w:rFonts w:ascii="Palatino Linotype" w:hAnsi="Palatino Linotype"/>
          <w:lang w:val="es-ES"/>
        </w:rPr>
      </w:pPr>
      <w:r w:rsidRPr="00AE7660">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2E220477" w14:textId="77777777" w:rsidR="002069D8" w:rsidRPr="00AE7660" w:rsidRDefault="002069D8" w:rsidP="002069D8">
      <w:pPr>
        <w:pStyle w:val="Prrafodelista"/>
        <w:rPr>
          <w:rFonts w:ascii="Palatino Linotype" w:hAnsi="Palatino Linotype"/>
          <w:lang w:val="es-ES"/>
        </w:rPr>
      </w:pPr>
    </w:p>
    <w:p w14:paraId="07166BDE" w14:textId="77777777" w:rsidR="007112A6" w:rsidRPr="00AE7660" w:rsidRDefault="007112A6" w:rsidP="008826D4">
      <w:pPr>
        <w:pStyle w:val="Prrafodelista"/>
        <w:spacing w:line="360" w:lineRule="auto"/>
        <w:ind w:left="0"/>
        <w:jc w:val="both"/>
        <w:rPr>
          <w:rFonts w:ascii="Palatino Linotype" w:hAnsi="Palatino Linotype"/>
          <w:lang w:val="es-ES"/>
        </w:rPr>
      </w:pPr>
      <w:r w:rsidRPr="00AE7660">
        <w:rPr>
          <w:rFonts w:ascii="Palatino Linotype" w:hAnsi="Palatino Linotype"/>
          <w:lang w:val="es-ES"/>
        </w:rPr>
        <w:t xml:space="preserve">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w:t>
      </w:r>
      <w:r w:rsidRPr="00AE7660">
        <w:rPr>
          <w:rFonts w:ascii="Palatino Linotype" w:hAnsi="Palatino Linotype"/>
          <w:lang w:val="es-ES"/>
        </w:rPr>
        <w:lastRenderedPageBreak/>
        <w:t>presenciales de las instituciones públicas, que incluyen tanto a los sujetos obligados como a este Órgano.</w:t>
      </w:r>
    </w:p>
    <w:p w14:paraId="2F759B08" w14:textId="77777777" w:rsidR="00AB76E7" w:rsidRPr="00AE7660" w:rsidRDefault="00AB76E7" w:rsidP="00AB76E7">
      <w:pPr>
        <w:pStyle w:val="Prrafodelista"/>
        <w:rPr>
          <w:rFonts w:ascii="Palatino Linotype" w:hAnsi="Palatino Linotype"/>
          <w:lang w:val="es-ES"/>
        </w:rPr>
      </w:pPr>
    </w:p>
    <w:p w14:paraId="3EACA09F" w14:textId="77777777" w:rsidR="007112A6" w:rsidRPr="00AE7660" w:rsidRDefault="007112A6" w:rsidP="008826D4">
      <w:pPr>
        <w:pStyle w:val="Prrafodelista"/>
        <w:spacing w:line="360" w:lineRule="auto"/>
        <w:ind w:left="0"/>
        <w:jc w:val="both"/>
        <w:rPr>
          <w:rFonts w:ascii="Palatino Linotype" w:hAnsi="Palatino Linotype"/>
          <w:lang w:val="es-ES"/>
        </w:rPr>
      </w:pPr>
      <w:r w:rsidRPr="00AE7660">
        <w:rPr>
          <w:rFonts w:ascii="Palatino Linotype" w:hAnsi="Palatino Linotype"/>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1FCFFC28" w14:textId="77777777" w:rsidR="00AD732B" w:rsidRPr="00AE7660" w:rsidRDefault="00AD732B" w:rsidP="00AD732B">
      <w:pPr>
        <w:pStyle w:val="Prrafodelista"/>
        <w:rPr>
          <w:rFonts w:ascii="Palatino Linotype" w:hAnsi="Palatino Linotype"/>
          <w:lang w:val="es-ES"/>
        </w:rPr>
      </w:pPr>
    </w:p>
    <w:p w14:paraId="6F5CBA43" w14:textId="1E401CEB" w:rsidR="007112A6" w:rsidRPr="00AE7660" w:rsidRDefault="007112A6" w:rsidP="008826D4">
      <w:pPr>
        <w:pStyle w:val="Prrafodelista"/>
        <w:spacing w:line="360" w:lineRule="auto"/>
        <w:ind w:left="0"/>
        <w:jc w:val="both"/>
        <w:rPr>
          <w:rFonts w:ascii="Palatino Linotype" w:hAnsi="Palatino Linotype"/>
          <w:lang w:val="es-ES"/>
        </w:rPr>
      </w:pPr>
      <w:r w:rsidRPr="00AE7660">
        <w:rPr>
          <w:rFonts w:ascii="Palatino Linotype" w:hAnsi="Palatino Linotype"/>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w:t>
      </w:r>
      <w:r w:rsidRPr="00AE7660">
        <w:rPr>
          <w:rFonts w:ascii="Palatino Linotype" w:hAnsi="Palatino Linotype"/>
          <w:lang w:val="es-ES"/>
        </w:rPr>
        <w:lastRenderedPageBreak/>
        <w:t>frenar los contagios, acciones que se centran en el esfuerzo conjunto para evitar que los servidores públicos acudan a sus centros de trabajo</w:t>
      </w:r>
      <w:r w:rsidR="005504B4" w:rsidRPr="00AE7660">
        <w:rPr>
          <w:rFonts w:ascii="Palatino Linotype" w:hAnsi="Palatino Linotype"/>
          <w:lang w:val="es-ES"/>
        </w:rPr>
        <w:t xml:space="preserve"> para desempeñar sus funciones.</w:t>
      </w:r>
    </w:p>
    <w:p w14:paraId="3D95B9F2" w14:textId="77777777" w:rsidR="00AB76E7" w:rsidRPr="00AE7660" w:rsidRDefault="00AB76E7" w:rsidP="00AB76E7">
      <w:pPr>
        <w:pStyle w:val="Prrafodelista"/>
        <w:rPr>
          <w:rFonts w:ascii="Palatino Linotype" w:hAnsi="Palatino Linotype"/>
          <w:lang w:val="es-ES"/>
        </w:rPr>
      </w:pPr>
    </w:p>
    <w:p w14:paraId="06C66D25" w14:textId="77777777" w:rsidR="007112A6" w:rsidRPr="00AE7660" w:rsidRDefault="007112A6" w:rsidP="008826D4">
      <w:pPr>
        <w:pStyle w:val="Prrafodelista"/>
        <w:spacing w:line="360" w:lineRule="auto"/>
        <w:ind w:left="0"/>
        <w:jc w:val="both"/>
        <w:rPr>
          <w:rFonts w:ascii="Palatino Linotype" w:hAnsi="Palatino Linotype"/>
          <w:lang w:val="es-ES"/>
        </w:rPr>
      </w:pPr>
      <w:r w:rsidRPr="00AE7660">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0555EBA1" w14:textId="77777777" w:rsidR="007112A6" w:rsidRPr="00AE7660" w:rsidRDefault="007112A6" w:rsidP="007112A6">
      <w:pPr>
        <w:jc w:val="both"/>
        <w:rPr>
          <w:rFonts w:ascii="Palatino Linotype" w:hAnsi="Palatino Linotype"/>
          <w:lang w:val="es-ES"/>
        </w:rPr>
      </w:pPr>
    </w:p>
    <w:p w14:paraId="4C3D2208" w14:textId="77777777" w:rsidR="007112A6" w:rsidRPr="00AE7660" w:rsidRDefault="007112A6" w:rsidP="008826D4">
      <w:pPr>
        <w:pStyle w:val="Prrafodelista"/>
        <w:spacing w:line="360" w:lineRule="auto"/>
        <w:ind w:left="0"/>
        <w:jc w:val="both"/>
        <w:rPr>
          <w:rFonts w:ascii="Palatino Linotype" w:hAnsi="Palatino Linotype"/>
          <w:lang w:val="es-ES"/>
        </w:rPr>
      </w:pPr>
      <w:r w:rsidRPr="00AE7660">
        <w:rPr>
          <w:rFonts w:ascii="Palatino Linotype" w:hAnsi="Palatino Linotype"/>
          <w:lang w:val="es-ES"/>
        </w:rPr>
        <w:t xml:space="preserve">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w:t>
      </w:r>
      <w:r w:rsidRPr="00AE7660">
        <w:rPr>
          <w:rFonts w:ascii="Palatino Linotype" w:hAnsi="Palatino Linotype"/>
          <w:lang w:val="es-ES"/>
        </w:rPr>
        <w:lastRenderedPageBreak/>
        <w:t>ejerciéndose, generando información que se administra tecnológicamente a través de la modalidad del trabajo a distancia o mediante el desempeño de equipos reducidos o guardias en las instalaciones públicas.</w:t>
      </w:r>
    </w:p>
    <w:p w14:paraId="604F5CA1" w14:textId="77777777" w:rsidR="007112A6" w:rsidRPr="00AE7660" w:rsidRDefault="007112A6" w:rsidP="007112A6">
      <w:pPr>
        <w:jc w:val="both"/>
        <w:rPr>
          <w:rFonts w:ascii="Palatino Linotype" w:hAnsi="Palatino Linotype"/>
          <w:lang w:val="es-ES"/>
        </w:rPr>
      </w:pPr>
    </w:p>
    <w:p w14:paraId="5FA17084" w14:textId="77777777" w:rsidR="007112A6" w:rsidRPr="00AE7660" w:rsidRDefault="007112A6" w:rsidP="008826D4">
      <w:pPr>
        <w:pStyle w:val="Prrafodelista"/>
        <w:spacing w:line="360" w:lineRule="auto"/>
        <w:ind w:left="0"/>
        <w:jc w:val="both"/>
        <w:rPr>
          <w:rFonts w:ascii="Palatino Linotype" w:hAnsi="Palatino Linotype"/>
          <w:lang w:val="es-ES"/>
        </w:rPr>
      </w:pPr>
      <w:r w:rsidRPr="00AE7660">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4F666499" w14:textId="77777777" w:rsidR="007112A6" w:rsidRPr="00AE7660" w:rsidRDefault="007112A6" w:rsidP="007112A6">
      <w:pPr>
        <w:jc w:val="both"/>
        <w:rPr>
          <w:rFonts w:ascii="Palatino Linotype" w:hAnsi="Palatino Linotype"/>
          <w:lang w:val="es-ES"/>
        </w:rPr>
      </w:pPr>
    </w:p>
    <w:p w14:paraId="262E29F6" w14:textId="77777777" w:rsidR="007112A6" w:rsidRPr="00AE7660" w:rsidRDefault="007112A6" w:rsidP="008826D4">
      <w:pPr>
        <w:pStyle w:val="Prrafodelista"/>
        <w:spacing w:line="360" w:lineRule="auto"/>
        <w:ind w:left="0"/>
        <w:jc w:val="both"/>
        <w:rPr>
          <w:rFonts w:ascii="Palatino Linotype" w:hAnsi="Palatino Linotype"/>
          <w:lang w:val="es-ES"/>
        </w:rPr>
      </w:pPr>
      <w:r w:rsidRPr="00AE7660">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w:t>
      </w:r>
      <w:r w:rsidRPr="00AE7660">
        <w:rPr>
          <w:rFonts w:ascii="Palatino Linotype" w:hAnsi="Palatino Linotype"/>
          <w:lang w:val="es-ES"/>
        </w:rPr>
        <w:lastRenderedPageBreak/>
        <w:t xml:space="preserve">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58799BAB" w14:textId="77777777" w:rsidR="00421C97" w:rsidRPr="00AE7660" w:rsidRDefault="00421C97" w:rsidP="00421C97">
      <w:pPr>
        <w:pStyle w:val="Prrafodelista"/>
        <w:rPr>
          <w:rFonts w:ascii="Palatino Linotype" w:hAnsi="Palatino Linotype"/>
          <w:lang w:val="es-ES"/>
        </w:rPr>
      </w:pPr>
    </w:p>
    <w:p w14:paraId="7D370F75" w14:textId="77777777" w:rsidR="007112A6" w:rsidRPr="00AE7660" w:rsidRDefault="007112A6" w:rsidP="008826D4">
      <w:pPr>
        <w:pStyle w:val="Prrafodelista"/>
        <w:spacing w:line="360" w:lineRule="auto"/>
        <w:ind w:left="0"/>
        <w:jc w:val="both"/>
        <w:rPr>
          <w:rFonts w:ascii="Palatino Linotype" w:hAnsi="Palatino Linotype"/>
          <w:lang w:val="es-ES"/>
        </w:rPr>
      </w:pPr>
      <w:r w:rsidRPr="00AE7660">
        <w:rPr>
          <w:rFonts w:ascii="Palatino Linotype" w:hAnsi="Palatino Linotype"/>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4841F6D1" w14:textId="77777777" w:rsidR="00421C97" w:rsidRPr="00AE7660" w:rsidRDefault="00421C97" w:rsidP="00421C97">
      <w:pPr>
        <w:pStyle w:val="Prrafodelista"/>
        <w:rPr>
          <w:rFonts w:ascii="Palatino Linotype" w:hAnsi="Palatino Linotype"/>
          <w:lang w:val="es-ES"/>
        </w:rPr>
      </w:pPr>
    </w:p>
    <w:p w14:paraId="7AA28DF2" w14:textId="30B02BF3" w:rsidR="00421C97" w:rsidRPr="00AE7660" w:rsidRDefault="00421C97" w:rsidP="00421C97">
      <w:pPr>
        <w:pStyle w:val="Ttulo2"/>
        <w:numPr>
          <w:ilvl w:val="0"/>
          <w:numId w:val="3"/>
        </w:numPr>
        <w:ind w:left="426"/>
        <w:rPr>
          <w:rFonts w:ascii="Palatino Linotype" w:hAnsi="Palatino Linotype"/>
          <w:b/>
          <w:color w:val="000000" w:themeColor="text1"/>
          <w:sz w:val="24"/>
        </w:rPr>
      </w:pPr>
      <w:bookmarkStart w:id="181" w:name="_Toc74778597"/>
      <w:r w:rsidRPr="00AE7660">
        <w:rPr>
          <w:rFonts w:ascii="Palatino Linotype" w:hAnsi="Palatino Linotype"/>
          <w:b/>
          <w:color w:val="000000" w:themeColor="text1"/>
          <w:sz w:val="24"/>
        </w:rPr>
        <w:t>De la prorroga indebida</w:t>
      </w:r>
      <w:bookmarkEnd w:id="181"/>
    </w:p>
    <w:p w14:paraId="67C2A13A" w14:textId="77777777" w:rsidR="00421C97" w:rsidRPr="00AE7660" w:rsidRDefault="00421C97" w:rsidP="00421C97">
      <w:pPr>
        <w:rPr>
          <w:lang w:val="es-MX" w:eastAsia="en-US"/>
        </w:rPr>
      </w:pPr>
    </w:p>
    <w:p w14:paraId="02B7A764" w14:textId="77777777" w:rsidR="00421C97" w:rsidRPr="00AE7660" w:rsidRDefault="00421C97" w:rsidP="008826D4">
      <w:pPr>
        <w:pStyle w:val="Prrafodelista"/>
        <w:spacing w:line="360" w:lineRule="auto"/>
        <w:ind w:left="0"/>
        <w:jc w:val="both"/>
        <w:rPr>
          <w:rFonts w:ascii="Palatino Linotype" w:eastAsia="Times New Roman" w:hAnsi="Palatino Linotype" w:cs="Arial"/>
          <w:color w:val="222222"/>
          <w:lang w:val="es-ES" w:eastAsia="es-MX"/>
        </w:rPr>
      </w:pPr>
      <w:r w:rsidRPr="00AE7660">
        <w:rPr>
          <w:rFonts w:ascii="Palatino Linotype" w:eastAsia="Times New Roman" w:hAnsi="Palatino Linotype" w:cs="Arial"/>
          <w:color w:val="000000" w:themeColor="text1"/>
          <w:lang w:val="es-ES"/>
        </w:rPr>
        <w:lastRenderedPageBreak/>
        <w:t>Por otro lado</w:t>
      </w:r>
      <w:r w:rsidRPr="00AE7660">
        <w:rPr>
          <w:rFonts w:ascii="Palatino Linotype" w:eastAsia="Times New Roman" w:hAnsi="Palatino Linotype" w:cs="Arial"/>
          <w:lang w:val="es-ES"/>
        </w:rPr>
        <w:t>, es menester señalar en un primer momento</w:t>
      </w:r>
      <w:r w:rsidRPr="00AE7660">
        <w:rPr>
          <w:rFonts w:ascii="Palatino Linotype" w:eastAsia="Times New Roman" w:hAnsi="Palatino Linotype" w:cs="Arial"/>
          <w:color w:val="222222"/>
          <w:lang w:val="es-ES" w:eastAsia="es-MX"/>
        </w:rPr>
        <w:t xml:space="preserve"> el </w:t>
      </w:r>
      <w:r w:rsidRPr="00AE7660">
        <w:rPr>
          <w:rFonts w:ascii="Palatino Linotype" w:eastAsia="Times New Roman" w:hAnsi="Palatino Linotype" w:cs="Arial"/>
          <w:b/>
          <w:bCs/>
          <w:color w:val="222222"/>
          <w:lang w:val="es-ES" w:eastAsia="es-MX"/>
        </w:rPr>
        <w:t>SUJETO OBLIGADO</w:t>
      </w:r>
      <w:r w:rsidRPr="00AE7660">
        <w:rPr>
          <w:rFonts w:ascii="Palatino Linotype" w:eastAsia="Times New Roman" w:hAnsi="Palatino Linotype" w:cs="Arial"/>
          <w:color w:val="222222"/>
          <w:lang w:val="es-ES" w:eastAsia="es-MX"/>
        </w:rPr>
        <w:t> solicitó una prórroga que resulta</w:t>
      </w:r>
      <w:r w:rsidRPr="00AE7660">
        <w:rPr>
          <w:rFonts w:ascii="Palatino Linotype" w:eastAsia="Times New Roman" w:hAnsi="Palatino Linotype" w:cs="Arial"/>
          <w:b/>
          <w:i/>
          <w:color w:val="222222"/>
          <w:lang w:val="es-ES" w:eastAsia="es-MX"/>
        </w:rPr>
        <w:t xml:space="preserve"> </w:t>
      </w:r>
      <w:r w:rsidRPr="00AE7660">
        <w:rPr>
          <w:rFonts w:ascii="Palatino Linotype" w:eastAsia="Times New Roman" w:hAnsi="Palatino Linotype" w:cs="Arial"/>
          <w:color w:val="000000" w:themeColor="text1"/>
          <w:lang w:val="es-ES" w:eastAsia="es-MX"/>
        </w:rPr>
        <w:t xml:space="preserve">indebida, infundada </w:t>
      </w:r>
      <w:r w:rsidRPr="00AE7660">
        <w:rPr>
          <w:rFonts w:ascii="Palatino Linotype" w:eastAsia="Times New Roman" w:hAnsi="Palatino Linotype" w:cs="Arial"/>
          <w:color w:val="222222"/>
          <w:lang w:val="es-ES" w:eastAsia="es-MX"/>
        </w:rPr>
        <w:t>y con falta de motivación, que si bien, fue otorgada, carece de toda validez, toda vez que el artículo 163 de la ley de la materia señala lo siguiente:</w:t>
      </w:r>
    </w:p>
    <w:p w14:paraId="5A9D4B71" w14:textId="77777777" w:rsidR="00421C97" w:rsidRPr="00AE7660" w:rsidRDefault="00421C97" w:rsidP="00421C97">
      <w:pPr>
        <w:pStyle w:val="Prrafodelista"/>
        <w:shd w:val="clear" w:color="auto" w:fill="FFFFFF"/>
        <w:spacing w:before="120" w:after="120" w:line="360" w:lineRule="auto"/>
        <w:ind w:left="426" w:right="49" w:hanging="426"/>
        <w:jc w:val="both"/>
        <w:rPr>
          <w:rFonts w:ascii="Palatino Linotype" w:eastAsia="Times New Roman" w:hAnsi="Palatino Linotype" w:cs="Arial"/>
          <w:color w:val="222222"/>
          <w:lang w:eastAsia="es-MX"/>
        </w:rPr>
      </w:pPr>
    </w:p>
    <w:p w14:paraId="5F641D05" w14:textId="77777777" w:rsidR="00421C97" w:rsidRPr="00AE7660" w:rsidRDefault="00421C97" w:rsidP="00421C97">
      <w:pPr>
        <w:pStyle w:val="Prrafodelista"/>
        <w:shd w:val="clear" w:color="auto" w:fill="FFFFFF"/>
        <w:spacing w:line="360" w:lineRule="auto"/>
        <w:ind w:left="709" w:right="616"/>
        <w:jc w:val="both"/>
        <w:rPr>
          <w:rFonts w:ascii="Palatino Linotype" w:eastAsia="Times New Roman" w:hAnsi="Palatino Linotype" w:cs="Arial"/>
          <w:i/>
          <w:iCs/>
          <w:color w:val="222222"/>
          <w:sz w:val="22"/>
          <w:szCs w:val="22"/>
          <w:lang w:eastAsia="es-MX"/>
        </w:rPr>
      </w:pPr>
      <w:r w:rsidRPr="00AE7660">
        <w:rPr>
          <w:rFonts w:ascii="Palatino Linotype" w:eastAsia="Times New Roman" w:hAnsi="Palatino Linotype" w:cs="Arial"/>
          <w:b/>
          <w:bCs/>
          <w:i/>
          <w:iCs/>
          <w:color w:val="222222"/>
          <w:sz w:val="22"/>
          <w:szCs w:val="22"/>
          <w:lang w:eastAsia="es-MX"/>
        </w:rPr>
        <w:t>Artículo 163. </w:t>
      </w:r>
      <w:r w:rsidRPr="00AE7660">
        <w:rPr>
          <w:rFonts w:ascii="Palatino Linotype" w:eastAsia="Times New Roman" w:hAnsi="Palatino Linotype" w:cs="Arial"/>
          <w:i/>
          <w:iCs/>
          <w:color w:val="222222"/>
          <w:sz w:val="22"/>
          <w:szCs w:val="22"/>
          <w:lang w:eastAsia="es-MX"/>
        </w:rPr>
        <w:t>La Unidad de Transparencia deberá notificar la respuesta a la solicitud al interesado en el menor tiempo posible, que no podrá exceder de quince días hábiles, contados a partir del día siguiente a la presentación de aquélla.</w:t>
      </w:r>
    </w:p>
    <w:p w14:paraId="07019D46" w14:textId="77777777" w:rsidR="00421C97" w:rsidRPr="00AE7660" w:rsidRDefault="00421C97" w:rsidP="00421C97">
      <w:pPr>
        <w:pStyle w:val="Prrafodelista"/>
        <w:shd w:val="clear" w:color="auto" w:fill="FFFFFF"/>
        <w:spacing w:line="360" w:lineRule="auto"/>
        <w:ind w:left="709" w:right="616"/>
        <w:jc w:val="both"/>
        <w:rPr>
          <w:rFonts w:ascii="Palatino Linotype" w:eastAsia="Times New Roman" w:hAnsi="Palatino Linotype" w:cs="Arial"/>
          <w:color w:val="222222"/>
          <w:sz w:val="22"/>
          <w:szCs w:val="22"/>
          <w:lang w:eastAsia="es-MX"/>
        </w:rPr>
      </w:pPr>
    </w:p>
    <w:p w14:paraId="1EBA3A09" w14:textId="1B81C3DD" w:rsidR="00421C97" w:rsidRPr="00AE7660" w:rsidRDefault="00421C97" w:rsidP="00421C97">
      <w:pPr>
        <w:pStyle w:val="Prrafodelista"/>
        <w:shd w:val="clear" w:color="auto" w:fill="FFFFFF"/>
        <w:spacing w:line="360" w:lineRule="auto"/>
        <w:ind w:left="709" w:right="616"/>
        <w:jc w:val="both"/>
        <w:rPr>
          <w:rFonts w:ascii="Palatino Linotype" w:eastAsia="Times New Roman" w:hAnsi="Palatino Linotype" w:cs="Arial"/>
          <w:i/>
          <w:iCs/>
          <w:color w:val="222222"/>
          <w:sz w:val="22"/>
          <w:szCs w:val="22"/>
          <w:lang w:eastAsia="es-MX"/>
        </w:rPr>
      </w:pPr>
      <w:r w:rsidRPr="00AE7660">
        <w:rPr>
          <w:rFonts w:ascii="Palatino Linotype" w:eastAsia="Times New Roman" w:hAnsi="Palatino Linotype" w:cs="Arial"/>
          <w:i/>
          <w:iCs/>
          <w:color w:val="222222"/>
          <w:sz w:val="22"/>
          <w:szCs w:val="22"/>
          <w:lang w:eastAsia="es-MX"/>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6951305A" w14:textId="77777777" w:rsidR="00421C97" w:rsidRPr="00AE7660" w:rsidRDefault="00421C97" w:rsidP="00421C97">
      <w:pPr>
        <w:pStyle w:val="Prrafodelista"/>
        <w:shd w:val="clear" w:color="auto" w:fill="FFFFFF"/>
        <w:spacing w:line="360" w:lineRule="auto"/>
        <w:ind w:left="426" w:right="616" w:hanging="426"/>
        <w:jc w:val="both"/>
        <w:rPr>
          <w:rFonts w:ascii="Palatino Linotype" w:eastAsia="Times New Roman" w:hAnsi="Palatino Linotype" w:cs="Arial"/>
          <w:color w:val="222222"/>
          <w:lang w:eastAsia="es-MX"/>
        </w:rPr>
      </w:pPr>
    </w:p>
    <w:p w14:paraId="505CE825" w14:textId="14EFCBED" w:rsidR="00421C97" w:rsidRPr="00AE7660" w:rsidRDefault="00421C97" w:rsidP="008826D4">
      <w:pPr>
        <w:pStyle w:val="Prrafodelista"/>
        <w:shd w:val="clear" w:color="auto" w:fill="FFFFFF"/>
        <w:spacing w:before="120" w:after="120" w:line="360" w:lineRule="auto"/>
        <w:ind w:left="0" w:right="51"/>
        <w:jc w:val="both"/>
        <w:rPr>
          <w:rFonts w:ascii="Palatino Linotype" w:eastAsia="Times New Roman" w:hAnsi="Palatino Linotype" w:cs="Arial"/>
          <w:b/>
          <w:bCs/>
          <w:color w:val="222222"/>
          <w:lang w:val="es-ES" w:eastAsia="es-MX"/>
        </w:rPr>
      </w:pPr>
      <w:r w:rsidRPr="00AE7660">
        <w:rPr>
          <w:rFonts w:ascii="Palatino Linotype" w:eastAsia="Times New Roman" w:hAnsi="Palatino Linotype" w:cs="Arial"/>
          <w:color w:val="222222"/>
          <w:lang w:val="es-ES" w:eastAsia="es-MX"/>
        </w:rPr>
        <w:t>Solo en aquellos casos excepcionales el </w:t>
      </w:r>
      <w:r w:rsidRPr="00AE7660">
        <w:rPr>
          <w:rFonts w:ascii="Palatino Linotype" w:eastAsia="Times New Roman" w:hAnsi="Palatino Linotype" w:cs="Arial"/>
          <w:b/>
          <w:bCs/>
          <w:color w:val="222222"/>
          <w:lang w:val="es-ES" w:eastAsia="es-MX"/>
        </w:rPr>
        <w:t xml:space="preserve">SUJETO OBLIGADO </w:t>
      </w:r>
      <w:r w:rsidRPr="00AE7660">
        <w:rPr>
          <w:rFonts w:ascii="Palatino Linotype" w:eastAsia="Times New Roman" w:hAnsi="Palatino Linotype" w:cs="Arial"/>
          <w:color w:val="222222"/>
          <w:lang w:val="es-ES" w:eastAsia="es-MX"/>
        </w:rPr>
        <w:t xml:space="preserve">podrá solicitar se amplíe el termino de quince días para proporcionar respuesta a cualquier solicitud de información, plazo que podrá ser prorrogado por otros siete días más, siempre y cuando medien razones que justifiquen la ampliación, las cuales deberán estar fundadas y motivadas,  mismas que </w:t>
      </w:r>
      <w:r w:rsidRPr="00AE7660">
        <w:rPr>
          <w:rFonts w:ascii="Palatino Linotype" w:eastAsia="Times New Roman" w:hAnsi="Palatino Linotype" w:cs="Arial"/>
          <w:b/>
          <w:color w:val="222222"/>
          <w:lang w:val="es-ES" w:eastAsia="es-MX"/>
        </w:rPr>
        <w:t xml:space="preserve">deberán ser aprobadas por los integrantes de su Comité de Transparencia mediante la emisión de una resolución </w:t>
      </w:r>
      <w:r w:rsidRPr="00AE7660">
        <w:rPr>
          <w:rFonts w:ascii="Palatino Linotype" w:eastAsia="Times New Roman" w:hAnsi="Palatino Linotype" w:cs="Arial"/>
          <w:color w:val="222222"/>
          <w:lang w:val="es-ES" w:eastAsia="es-MX"/>
        </w:rPr>
        <w:t xml:space="preserve">que deberá notificarse al solicitante. Situación que en el caso concreto, no ocurrió </w:t>
      </w:r>
    </w:p>
    <w:p w14:paraId="4E6EF47A" w14:textId="77777777" w:rsidR="00421C97" w:rsidRPr="00AE7660" w:rsidRDefault="00421C97" w:rsidP="00421C97">
      <w:pPr>
        <w:pStyle w:val="Prrafodelista"/>
        <w:shd w:val="clear" w:color="auto" w:fill="FFFFFF"/>
        <w:spacing w:before="120" w:after="120" w:line="360" w:lineRule="auto"/>
        <w:ind w:left="426" w:right="51"/>
        <w:jc w:val="both"/>
        <w:rPr>
          <w:rFonts w:ascii="Palatino Linotype" w:eastAsia="Times New Roman" w:hAnsi="Palatino Linotype" w:cs="Arial"/>
          <w:b/>
          <w:bCs/>
          <w:color w:val="222222"/>
          <w:lang w:val="es-ES" w:eastAsia="es-MX"/>
        </w:rPr>
      </w:pPr>
    </w:p>
    <w:p w14:paraId="1742ACFC" w14:textId="77777777" w:rsidR="00421C97" w:rsidRPr="00AE7660" w:rsidRDefault="00421C97" w:rsidP="008826D4">
      <w:pPr>
        <w:pStyle w:val="Prrafodelista"/>
        <w:shd w:val="clear" w:color="auto" w:fill="FFFFFF"/>
        <w:spacing w:before="120" w:after="120" w:line="360" w:lineRule="auto"/>
        <w:ind w:left="0" w:right="51"/>
        <w:jc w:val="both"/>
        <w:rPr>
          <w:rFonts w:ascii="Palatino Linotype" w:eastAsia="Times New Roman" w:hAnsi="Palatino Linotype" w:cs="Arial"/>
          <w:color w:val="222222"/>
          <w:lang w:eastAsia="es-MX"/>
        </w:rPr>
      </w:pPr>
      <w:r w:rsidRPr="00AE7660">
        <w:rPr>
          <w:rFonts w:ascii="Palatino Linotype" w:eastAsia="Times New Roman" w:hAnsi="Palatino Linotype" w:cs="Arial"/>
          <w:color w:val="222222"/>
          <w:lang w:val="es-ES" w:eastAsia="es-MX"/>
        </w:rPr>
        <w:t>Lo anterior implica una alta responsabilidad, toda vez que dicha prórroga deberá recaer en un documento, debidamente validado y firmado por los integrantes del comité, lo cual evidentemente no ocurrió en el presente asunto, toda vez que el titular de la unidad de información, actuando en forma individual requirió la prórroga, sin que existiera de por medio razones fundadas y motivadas, mucho menos existió un documento emitido por el comité de transparencia, violentando lo dispuesto en el artículo 163 de la Ley de Transparencia y Acceso a la Información Pública del Estado de México y Municipios</w:t>
      </w:r>
      <w:r w:rsidRPr="00AE7660">
        <w:rPr>
          <w:rFonts w:ascii="Palatino Linotype" w:eastAsia="Times New Roman" w:hAnsi="Palatino Linotype" w:cs="Arial"/>
          <w:i/>
          <w:iCs/>
          <w:color w:val="222222"/>
          <w:lang w:val="es-ES" w:eastAsia="es-MX"/>
        </w:rPr>
        <w:t>.</w:t>
      </w:r>
    </w:p>
    <w:p w14:paraId="7192E91C" w14:textId="77777777" w:rsidR="00421C97" w:rsidRPr="00AE7660" w:rsidRDefault="00421C97" w:rsidP="00421C97">
      <w:pPr>
        <w:rPr>
          <w:lang w:val="es-MX" w:eastAsia="en-US"/>
        </w:rPr>
      </w:pPr>
    </w:p>
    <w:p w14:paraId="383402C9" w14:textId="07E7ED36" w:rsidR="00262E4F" w:rsidRPr="00AE7660" w:rsidRDefault="007112A6" w:rsidP="00262E4F">
      <w:pPr>
        <w:pStyle w:val="Ttulo1"/>
        <w:spacing w:line="360" w:lineRule="auto"/>
        <w:rPr>
          <w:b/>
          <w:color w:val="000000" w:themeColor="text1"/>
          <w:szCs w:val="24"/>
        </w:rPr>
      </w:pPr>
      <w:bookmarkStart w:id="182" w:name="_Toc34246179"/>
      <w:bookmarkStart w:id="183" w:name="_Toc74778598"/>
      <w:r w:rsidRPr="00AE7660">
        <w:rPr>
          <w:b/>
          <w:color w:val="000000" w:themeColor="text1"/>
          <w:szCs w:val="24"/>
        </w:rPr>
        <w:t>CUART</w:t>
      </w:r>
      <w:r w:rsidR="00262E4F" w:rsidRPr="00AE7660">
        <w:rPr>
          <w:b/>
          <w:color w:val="000000" w:themeColor="text1"/>
          <w:szCs w:val="24"/>
        </w:rPr>
        <w:t xml:space="preserve">O. </w:t>
      </w:r>
      <w:bookmarkStart w:id="184" w:name="_Toc501021589"/>
      <w:bookmarkEnd w:id="177"/>
      <w:r w:rsidR="00262E4F" w:rsidRPr="00AE7660">
        <w:rPr>
          <w:b/>
          <w:color w:val="000000" w:themeColor="text1"/>
          <w:szCs w:val="24"/>
        </w:rPr>
        <w:t xml:space="preserve">Del planteamiento de la </w:t>
      </w:r>
      <w:r w:rsidR="00262E4F" w:rsidRPr="00AE7660">
        <w:rPr>
          <w:b/>
          <w:i/>
          <w:color w:val="000000" w:themeColor="text1"/>
          <w:szCs w:val="24"/>
        </w:rPr>
        <w:t>Litis</w:t>
      </w:r>
      <w:r w:rsidR="00262E4F" w:rsidRPr="00AE7660">
        <w:rPr>
          <w:b/>
          <w:color w:val="000000" w:themeColor="text1"/>
          <w:szCs w:val="24"/>
        </w:rPr>
        <w:t>.</w:t>
      </w:r>
      <w:bookmarkEnd w:id="178"/>
      <w:bookmarkEnd w:id="182"/>
      <w:bookmarkEnd w:id="183"/>
      <w:bookmarkEnd w:id="184"/>
    </w:p>
    <w:p w14:paraId="55D26B6B" w14:textId="77777777" w:rsidR="0091500E" w:rsidRPr="00AE7660" w:rsidRDefault="0091500E" w:rsidP="0091500E">
      <w:pPr>
        <w:rPr>
          <w:lang w:val="es-MX" w:eastAsia="en-US"/>
        </w:rPr>
      </w:pPr>
    </w:p>
    <w:p w14:paraId="3E5BB6AE" w14:textId="770176BB" w:rsidR="00262E4F" w:rsidRPr="00AE7660" w:rsidRDefault="00554876" w:rsidP="008826D4">
      <w:pPr>
        <w:pStyle w:val="Prrafodelista"/>
        <w:spacing w:line="360" w:lineRule="auto"/>
        <w:ind w:left="0"/>
        <w:jc w:val="both"/>
        <w:rPr>
          <w:rFonts w:ascii="Palatino Linotype" w:hAnsi="Palatino Linotype"/>
          <w:lang w:val="es-MX" w:eastAsia="en-US"/>
        </w:rPr>
      </w:pPr>
      <w:r w:rsidRPr="00AE7660">
        <w:rPr>
          <w:rFonts w:ascii="Palatino Linotype" w:hAnsi="Palatino Linotype"/>
          <w:lang w:val="es-ES"/>
        </w:rPr>
        <w:t>Se solicitó, la siguiente información desagregada:</w:t>
      </w:r>
    </w:p>
    <w:p w14:paraId="0356435E" w14:textId="77777777" w:rsidR="00421C97" w:rsidRPr="00AE7660" w:rsidRDefault="00421C97" w:rsidP="00421C97">
      <w:pPr>
        <w:pStyle w:val="Prrafodelista"/>
        <w:spacing w:line="360" w:lineRule="auto"/>
        <w:ind w:left="0"/>
        <w:jc w:val="both"/>
        <w:rPr>
          <w:rFonts w:ascii="Palatino Linotype" w:hAnsi="Palatino Linotype"/>
          <w:lang w:val="es-MX" w:eastAsia="en-US"/>
        </w:rPr>
      </w:pPr>
    </w:p>
    <w:p w14:paraId="4CB77EED" w14:textId="17BBF34A" w:rsidR="00421C97" w:rsidRPr="00AE7660" w:rsidRDefault="00421C97" w:rsidP="006D2461">
      <w:pPr>
        <w:pStyle w:val="Prrafodelista"/>
        <w:numPr>
          <w:ilvl w:val="0"/>
          <w:numId w:val="12"/>
        </w:numPr>
        <w:spacing w:line="360" w:lineRule="auto"/>
        <w:jc w:val="both"/>
        <w:rPr>
          <w:rFonts w:ascii="Palatino Linotype" w:hAnsi="Palatino Linotype" w:cs="Arial"/>
        </w:rPr>
      </w:pPr>
      <w:r w:rsidRPr="00AE7660">
        <w:rPr>
          <w:rFonts w:ascii="Palatino Linotype" w:hAnsi="Palatino Linotype" w:cs="Arial"/>
        </w:rPr>
        <w:t>Expedientes entregados a la Comisión Electoral de la UAEM, por Yolanda Eugenia Barrera Sentíes, Aurora López Ovando, Luis Raúl Ortiz Ramírez y Carlos Barrera Díaz, para registrarse y contender por el cargo de Rector de la UAEM; y</w:t>
      </w:r>
    </w:p>
    <w:p w14:paraId="5F0D46D7" w14:textId="77777777" w:rsidR="00421C97" w:rsidRPr="00AE7660" w:rsidRDefault="00421C97" w:rsidP="00421C97">
      <w:pPr>
        <w:pStyle w:val="Prrafodelista"/>
        <w:spacing w:line="360" w:lineRule="auto"/>
        <w:ind w:left="993"/>
        <w:jc w:val="both"/>
        <w:rPr>
          <w:rFonts w:ascii="Palatino Linotype" w:hAnsi="Palatino Linotype" w:cs="Arial"/>
        </w:rPr>
      </w:pPr>
    </w:p>
    <w:p w14:paraId="69916986" w14:textId="36272B7C" w:rsidR="00AB76E7" w:rsidRPr="00AE7660" w:rsidRDefault="00421C97" w:rsidP="006D2461">
      <w:pPr>
        <w:pStyle w:val="Prrafodelista"/>
        <w:numPr>
          <w:ilvl w:val="0"/>
          <w:numId w:val="12"/>
        </w:numPr>
        <w:spacing w:line="360" w:lineRule="auto"/>
        <w:jc w:val="both"/>
        <w:rPr>
          <w:rFonts w:ascii="Palatino Linotype" w:hAnsi="Palatino Linotype" w:cs="Arial"/>
        </w:rPr>
      </w:pPr>
      <w:r w:rsidRPr="00AE7660">
        <w:rPr>
          <w:rFonts w:ascii="Palatino Linotype" w:hAnsi="Palatino Linotype" w:cs="Arial"/>
        </w:rPr>
        <w:t xml:space="preserve">Expedientes entregados a la Comisión Electoral de la UAEM por Alfredo Barrera Baca en el año de 2017, Jorge Olvera García en el año de 2013 y </w:t>
      </w:r>
      <w:r w:rsidRPr="00AE7660">
        <w:rPr>
          <w:rFonts w:ascii="Palatino Linotype" w:hAnsi="Palatino Linotype" w:cs="Arial"/>
        </w:rPr>
        <w:lastRenderedPageBreak/>
        <w:t>Eugenio Eduardo Gasca Pliego en el año de 2009, para registrarse y contender por el cargo de Rector de la UAEM.</w:t>
      </w:r>
    </w:p>
    <w:p w14:paraId="5A68DBF3" w14:textId="77777777" w:rsidR="00421C97" w:rsidRPr="00AE7660" w:rsidRDefault="00421C97" w:rsidP="00AB76E7">
      <w:pPr>
        <w:pStyle w:val="Prrafodelista"/>
        <w:spacing w:line="360" w:lineRule="auto"/>
        <w:ind w:left="1146"/>
        <w:jc w:val="both"/>
        <w:rPr>
          <w:rFonts w:ascii="Palatino Linotype" w:hAnsi="Palatino Linotype" w:cs="Arial"/>
        </w:rPr>
      </w:pPr>
    </w:p>
    <w:p w14:paraId="7580A3C9" w14:textId="06A38263" w:rsidR="006D2461" w:rsidRPr="00AE7660" w:rsidRDefault="00AB76E7" w:rsidP="008826D4">
      <w:pPr>
        <w:pStyle w:val="Prrafodelista"/>
        <w:spacing w:line="360" w:lineRule="auto"/>
        <w:ind w:left="0"/>
        <w:jc w:val="both"/>
        <w:rPr>
          <w:rFonts w:ascii="Palatino Linotype" w:hAnsi="Palatino Linotype" w:cs="Arial"/>
        </w:rPr>
      </w:pPr>
      <w:r w:rsidRPr="00AE7660">
        <w:rPr>
          <w:rFonts w:ascii="Palatino Linotype" w:hAnsi="Palatino Linotype" w:cs="Arial"/>
        </w:rPr>
        <w:t xml:space="preserve">En </w:t>
      </w:r>
      <w:r w:rsidRPr="00AE7660">
        <w:rPr>
          <w:rFonts w:ascii="Palatino Linotype" w:hAnsi="Palatino Linotype"/>
          <w:lang w:val="es-ES"/>
        </w:rPr>
        <w:t>respuesta</w:t>
      </w:r>
      <w:r w:rsidRPr="00AE7660">
        <w:rPr>
          <w:rFonts w:ascii="Palatino Linotype" w:hAnsi="Palatino Linotype" w:cs="Arial"/>
        </w:rPr>
        <w:t xml:space="preserve"> el </w:t>
      </w:r>
      <w:r w:rsidRPr="00AE7660">
        <w:rPr>
          <w:rFonts w:ascii="Palatino Linotype" w:hAnsi="Palatino Linotype" w:cs="Arial"/>
          <w:b/>
        </w:rPr>
        <w:t>SUJETO OBLIGADO,</w:t>
      </w:r>
      <w:r w:rsidR="0059337F" w:rsidRPr="00AE7660">
        <w:rPr>
          <w:rFonts w:ascii="Palatino Linotype" w:hAnsi="Palatino Linotype" w:cs="Arial"/>
        </w:rPr>
        <w:t xml:space="preserve"> entregó información </w:t>
      </w:r>
      <w:r w:rsidR="006D2461" w:rsidRPr="00AE7660">
        <w:rPr>
          <w:rFonts w:ascii="Palatino Linotype" w:hAnsi="Palatino Linotype" w:cs="Arial"/>
        </w:rPr>
        <w:t xml:space="preserve">señalada en el </w:t>
      </w:r>
      <w:r w:rsidR="006D2461" w:rsidRPr="00AE7660">
        <w:rPr>
          <w:rFonts w:ascii="Palatino Linotype" w:hAnsi="Palatino Linotype" w:cs="Arial"/>
          <w:b/>
        </w:rPr>
        <w:t>inciso b)</w:t>
      </w:r>
      <w:r w:rsidR="006D2461" w:rsidRPr="00AE7660">
        <w:rPr>
          <w:rFonts w:ascii="Palatino Linotype" w:hAnsi="Palatino Linotype" w:cs="Arial"/>
        </w:rPr>
        <w:t xml:space="preserve">, y clasifico como reservada la señalada en el </w:t>
      </w:r>
      <w:r w:rsidR="006D2461" w:rsidRPr="00AE7660">
        <w:rPr>
          <w:rFonts w:ascii="Palatino Linotype" w:hAnsi="Palatino Linotype" w:cs="Arial"/>
          <w:b/>
        </w:rPr>
        <w:t>inciso a)</w:t>
      </w:r>
      <w:r w:rsidR="006D2461" w:rsidRPr="00AE7660">
        <w:rPr>
          <w:rFonts w:ascii="Palatino Linotype" w:hAnsi="Palatino Linotype" w:cs="Arial"/>
        </w:rPr>
        <w:t>, por formar parte de un proceso deliberativo.</w:t>
      </w:r>
    </w:p>
    <w:p w14:paraId="0D70A3FF" w14:textId="41F1C302" w:rsidR="00611BEA" w:rsidRPr="00AE7660" w:rsidRDefault="00611BEA" w:rsidP="008826D4">
      <w:pPr>
        <w:pStyle w:val="Prrafodelista"/>
        <w:spacing w:line="360" w:lineRule="auto"/>
        <w:ind w:left="0"/>
        <w:jc w:val="both"/>
        <w:rPr>
          <w:rFonts w:ascii="Palatino Linotype" w:hAnsi="Palatino Linotype" w:cs="Arial"/>
        </w:rPr>
      </w:pPr>
      <w:r w:rsidRPr="00AE7660">
        <w:rPr>
          <w:rFonts w:ascii="Palatino Linotype" w:hAnsi="Palatino Linotype" w:cs="Arial"/>
        </w:rPr>
        <w:t xml:space="preserve">Inconforme con la respuesta, el solicitante interpuso recurso de revisión, señalando </w:t>
      </w:r>
      <w:r w:rsidR="0059337F" w:rsidRPr="00AE7660">
        <w:rPr>
          <w:rFonts w:ascii="Palatino Linotype" w:hAnsi="Palatino Linotype" w:cs="Arial"/>
          <w:i/>
        </w:rPr>
        <w:t>grosso modo</w:t>
      </w:r>
      <w:r w:rsidR="006D2461" w:rsidRPr="00AE7660">
        <w:rPr>
          <w:rFonts w:ascii="Palatino Linotype" w:hAnsi="Palatino Linotype" w:cs="Arial"/>
        </w:rPr>
        <w:t xml:space="preserve"> como acto</w:t>
      </w:r>
      <w:r w:rsidR="0059337F" w:rsidRPr="00AE7660">
        <w:rPr>
          <w:rFonts w:ascii="Palatino Linotype" w:hAnsi="Palatino Linotype" w:cs="Arial"/>
        </w:rPr>
        <w:t xml:space="preserve"> recurrido, </w:t>
      </w:r>
      <w:r w:rsidR="006D2461" w:rsidRPr="00AE7660">
        <w:rPr>
          <w:rFonts w:ascii="Palatino Linotype" w:hAnsi="Palatino Linotype" w:cs="Arial"/>
        </w:rPr>
        <w:t>la indebida clasificación de la información como reservada; toda vez que existen dos aspirantes que ya no forman parte del proceso deliberativo, por lo que esa información es susceptible de ser entregada en versión pública</w:t>
      </w:r>
      <w:r w:rsidR="00702F3E" w:rsidRPr="00AE7660">
        <w:rPr>
          <w:rFonts w:ascii="Palatino Linotype" w:hAnsi="Palatino Linotype" w:cs="Arial"/>
        </w:rPr>
        <w:t>.</w:t>
      </w:r>
    </w:p>
    <w:p w14:paraId="26DA90BC" w14:textId="77777777" w:rsidR="00AB76E7" w:rsidRPr="00AE7660" w:rsidRDefault="00AB76E7" w:rsidP="00AB76E7">
      <w:pPr>
        <w:spacing w:line="360" w:lineRule="auto"/>
        <w:contextualSpacing/>
        <w:jc w:val="both"/>
        <w:rPr>
          <w:rFonts w:ascii="Palatino Linotype" w:hAnsi="Palatino Linotype" w:cs="Arial"/>
        </w:rPr>
      </w:pPr>
    </w:p>
    <w:p w14:paraId="29EF3ACA" w14:textId="1F76F9C7" w:rsidR="00AB76E7" w:rsidRPr="00AE7660" w:rsidRDefault="00AB76E7" w:rsidP="008826D4">
      <w:pPr>
        <w:spacing w:line="360" w:lineRule="auto"/>
        <w:contextualSpacing/>
        <w:jc w:val="both"/>
        <w:rPr>
          <w:rFonts w:ascii="Palatino Linotype" w:eastAsia="MS Mincho" w:hAnsi="Palatino Linotype" w:cs="Arial"/>
        </w:rPr>
      </w:pPr>
      <w:r w:rsidRPr="00AE7660">
        <w:rPr>
          <w:rFonts w:ascii="Palatino Linotype" w:eastAsia="MS Mincho" w:hAnsi="Palatino Linotype" w:cs="Arial"/>
        </w:rPr>
        <w:t xml:space="preserve">En </w:t>
      </w:r>
      <w:r w:rsidRPr="00AE7660">
        <w:rPr>
          <w:rFonts w:ascii="Palatino Linotype" w:hAnsi="Palatino Linotype" w:cs="Arial"/>
          <w:lang w:eastAsia="es-MX"/>
        </w:rPr>
        <w:t>dichas</w:t>
      </w:r>
      <w:r w:rsidRPr="00AE7660">
        <w:rPr>
          <w:rFonts w:ascii="Palatino Linotype" w:eastAsia="Times New Roman" w:hAnsi="Palatino Linotype" w:cs="Arial"/>
        </w:rPr>
        <w:t xml:space="preserve"> condiciones, la </w:t>
      </w:r>
      <w:r w:rsidRPr="00AE7660">
        <w:rPr>
          <w:rFonts w:ascii="Palatino Linotype" w:eastAsia="Times New Roman" w:hAnsi="Palatino Linotype" w:cs="Arial"/>
          <w:i/>
        </w:rPr>
        <w:t>Litis</w:t>
      </w:r>
      <w:r w:rsidRPr="00AE7660">
        <w:rPr>
          <w:rFonts w:ascii="Palatino Linotype" w:eastAsia="Times New Roman" w:hAnsi="Palatino Linotype" w:cs="Arial"/>
        </w:rPr>
        <w:t xml:space="preserve"> a resolver en este recurso</w:t>
      </w:r>
      <w:r w:rsidR="00B47CD0" w:rsidRPr="00AE7660">
        <w:rPr>
          <w:rFonts w:ascii="Palatino Linotype" w:eastAsia="Times New Roman" w:hAnsi="Palatino Linotype" w:cs="Arial"/>
        </w:rPr>
        <w:t xml:space="preserve"> de revisión</w:t>
      </w:r>
      <w:r w:rsidR="00702F3E" w:rsidRPr="00AE7660">
        <w:rPr>
          <w:rFonts w:ascii="Palatino Linotype" w:eastAsia="Times New Roman" w:hAnsi="Palatino Linotype" w:cs="Arial"/>
        </w:rPr>
        <w:t>,</w:t>
      </w:r>
      <w:r w:rsidRPr="00AE7660">
        <w:rPr>
          <w:rFonts w:ascii="Palatino Linotype" w:eastAsia="Times New Roman" w:hAnsi="Palatino Linotype" w:cs="Arial"/>
        </w:rPr>
        <w:t xml:space="preserve"> se circunscribe a determinar si </w:t>
      </w:r>
      <w:r w:rsidR="00F67D8E" w:rsidRPr="00AE7660">
        <w:rPr>
          <w:rFonts w:ascii="Palatino Linotype" w:eastAsia="MS Mincho" w:hAnsi="Palatino Linotype" w:cs="Arial"/>
        </w:rPr>
        <w:t>se actualiza</w:t>
      </w:r>
      <w:r w:rsidR="00AF38BC" w:rsidRPr="00AE7660">
        <w:rPr>
          <w:rFonts w:ascii="Palatino Linotype" w:eastAsia="MS Mincho" w:hAnsi="Palatino Linotype" w:cs="Arial"/>
        </w:rPr>
        <w:t>n</w:t>
      </w:r>
      <w:r w:rsidRPr="00AE7660">
        <w:rPr>
          <w:rFonts w:ascii="Palatino Linotype" w:eastAsia="MS Mincho" w:hAnsi="Palatino Linotype" w:cs="Arial"/>
        </w:rPr>
        <w:t xml:space="preserve"> la</w:t>
      </w:r>
      <w:r w:rsidR="00AF38BC" w:rsidRPr="00AE7660">
        <w:rPr>
          <w:rFonts w:ascii="Palatino Linotype" w:eastAsia="MS Mincho" w:hAnsi="Palatino Linotype" w:cs="Arial"/>
        </w:rPr>
        <w:t>s</w:t>
      </w:r>
      <w:r w:rsidRPr="00AE7660">
        <w:rPr>
          <w:rFonts w:ascii="Palatino Linotype" w:eastAsia="MS Mincho" w:hAnsi="Palatino Linotype" w:cs="Arial"/>
        </w:rPr>
        <w:t xml:space="preserve"> causal</w:t>
      </w:r>
      <w:r w:rsidR="00AF38BC" w:rsidRPr="00AE7660">
        <w:rPr>
          <w:rFonts w:ascii="Palatino Linotype" w:eastAsia="MS Mincho" w:hAnsi="Palatino Linotype" w:cs="Arial"/>
        </w:rPr>
        <w:t>es</w:t>
      </w:r>
      <w:r w:rsidRPr="00AE7660">
        <w:rPr>
          <w:rFonts w:ascii="Palatino Linotype" w:eastAsia="MS Mincho" w:hAnsi="Palatino Linotype" w:cs="Arial"/>
        </w:rPr>
        <w:t xml:space="preserve"> de procedencia prevista</w:t>
      </w:r>
      <w:r w:rsidR="00AF38BC" w:rsidRPr="00AE7660">
        <w:rPr>
          <w:rFonts w:ascii="Palatino Linotype" w:eastAsia="MS Mincho" w:hAnsi="Palatino Linotype" w:cs="Arial"/>
        </w:rPr>
        <w:t>s</w:t>
      </w:r>
      <w:r w:rsidRPr="00AE7660">
        <w:rPr>
          <w:rFonts w:ascii="Palatino Linotype" w:eastAsia="MS Mincho" w:hAnsi="Palatino Linotype" w:cs="Arial"/>
        </w:rPr>
        <w:t xml:space="preserve"> en el </w:t>
      </w:r>
      <w:r w:rsidRPr="00AE7660">
        <w:rPr>
          <w:rFonts w:ascii="Palatino Linotype" w:eastAsia="MS Mincho" w:hAnsi="Palatino Linotype" w:cs="Arial"/>
          <w:b/>
        </w:rPr>
        <w:t>artículo 179</w:t>
      </w:r>
      <w:r w:rsidRPr="00AE7660">
        <w:rPr>
          <w:rFonts w:ascii="Palatino Linotype" w:eastAsia="MS Mincho" w:hAnsi="Palatino Linotype" w:cs="Arial"/>
        </w:rPr>
        <w:t xml:space="preserve">, </w:t>
      </w:r>
      <w:r w:rsidR="00154561" w:rsidRPr="00AE7660">
        <w:rPr>
          <w:rFonts w:ascii="Palatino Linotype" w:eastAsia="MS Mincho" w:hAnsi="Palatino Linotype" w:cs="Arial"/>
        </w:rPr>
        <w:t>fracciones</w:t>
      </w:r>
      <w:r w:rsidRPr="00AE7660">
        <w:rPr>
          <w:rFonts w:ascii="Palatino Linotype" w:eastAsia="MS Mincho" w:hAnsi="Palatino Linotype" w:cs="Arial"/>
        </w:rPr>
        <w:t xml:space="preserve"> </w:t>
      </w:r>
      <w:r w:rsidR="00702F3E" w:rsidRPr="00AE7660">
        <w:rPr>
          <w:rFonts w:ascii="Palatino Linotype" w:eastAsia="MS Mincho" w:hAnsi="Palatino Linotype" w:cs="Arial"/>
          <w:b/>
        </w:rPr>
        <w:t>II</w:t>
      </w:r>
      <w:r w:rsidR="00702F3E" w:rsidRPr="00AE7660">
        <w:rPr>
          <w:rFonts w:ascii="Palatino Linotype" w:eastAsia="MS Mincho" w:hAnsi="Palatino Linotype" w:cs="Arial"/>
        </w:rPr>
        <w:t xml:space="preserve"> </w:t>
      </w:r>
      <w:r w:rsidRPr="00AE7660">
        <w:rPr>
          <w:rFonts w:ascii="Palatino Linotype" w:eastAsia="MS Mincho" w:hAnsi="Palatino Linotype" w:cs="Arial"/>
        </w:rPr>
        <w:t xml:space="preserve">de la </w:t>
      </w:r>
      <w:r w:rsidRPr="00AE7660">
        <w:rPr>
          <w:rFonts w:ascii="Palatino Linotype" w:eastAsia="MS Mincho" w:hAnsi="Palatino Linotype" w:cs="Arial"/>
          <w:b/>
        </w:rPr>
        <w:t>Ley de Transparencia y Acceso a la Información Pública del Estado de México y Municipios</w:t>
      </w:r>
      <w:r w:rsidRPr="00AE7660">
        <w:rPr>
          <w:rFonts w:ascii="Palatino Linotype" w:eastAsia="MS Mincho" w:hAnsi="Palatino Linotype" w:cs="Arial"/>
        </w:rPr>
        <w:t xml:space="preserve">; </w:t>
      </w:r>
      <w:r w:rsidR="006D2461" w:rsidRPr="00AE7660">
        <w:rPr>
          <w:rFonts w:ascii="Palatino Linotype" w:eastAsia="Times New Roman" w:hAnsi="Palatino Linotype" w:cs="Arial"/>
          <w:color w:val="000000" w:themeColor="text1"/>
          <w:lang w:val="es-ES" w:eastAsia="es-MX"/>
        </w:rPr>
        <w:t>fracción</w:t>
      </w:r>
      <w:r w:rsidRPr="00AE7660">
        <w:rPr>
          <w:rFonts w:ascii="Palatino Linotype" w:eastAsia="Times New Roman" w:hAnsi="Palatino Linotype" w:cs="Arial"/>
          <w:color w:val="000000" w:themeColor="text1"/>
          <w:lang w:val="es-ES" w:eastAsia="es-MX"/>
        </w:rPr>
        <w:t xml:space="preserve"> que determina la hipótesis jurídica</w:t>
      </w:r>
      <w:r w:rsidR="00702F3E" w:rsidRPr="00AE7660">
        <w:rPr>
          <w:rFonts w:ascii="Palatino Linotype" w:eastAsia="Times New Roman" w:hAnsi="Palatino Linotype" w:cs="Arial"/>
          <w:color w:val="000000" w:themeColor="text1"/>
          <w:lang w:val="es-ES" w:eastAsia="es-MX"/>
        </w:rPr>
        <w:t xml:space="preserve"> de</w:t>
      </w:r>
      <w:r w:rsidRPr="00AE7660">
        <w:rPr>
          <w:rFonts w:ascii="Palatino Linotype" w:eastAsia="Times New Roman" w:hAnsi="Palatino Linotype" w:cs="Arial"/>
          <w:color w:val="000000" w:themeColor="text1"/>
          <w:lang w:val="es-ES" w:eastAsia="es-MX"/>
        </w:rPr>
        <w:t xml:space="preserve"> </w:t>
      </w:r>
      <w:r w:rsidR="006D2461" w:rsidRPr="00AE7660">
        <w:rPr>
          <w:rFonts w:ascii="Palatino Linotype" w:eastAsia="Times New Roman" w:hAnsi="Palatino Linotype" w:cs="Arial"/>
          <w:color w:val="000000" w:themeColor="text1"/>
          <w:lang w:val="es-ES" w:eastAsia="es-MX"/>
        </w:rPr>
        <w:t>la clasificación de la información,</w:t>
      </w:r>
      <w:r w:rsidR="00702F3E" w:rsidRPr="00AE7660">
        <w:rPr>
          <w:rFonts w:ascii="Palatino Linotype" w:eastAsia="Times New Roman" w:hAnsi="Palatino Linotype" w:cs="Arial"/>
          <w:color w:val="000000" w:themeColor="text1"/>
          <w:lang w:val="es-ES" w:eastAsia="es-MX"/>
        </w:rPr>
        <w:t xml:space="preserve"> </w:t>
      </w:r>
      <w:r w:rsidR="00F67D8E" w:rsidRPr="00AE7660">
        <w:rPr>
          <w:rFonts w:ascii="Palatino Linotype" w:eastAsia="MS Mincho" w:hAnsi="Palatino Linotype" w:cs="Arial"/>
        </w:rPr>
        <w:t>causal</w:t>
      </w:r>
      <w:r w:rsidR="006D2461" w:rsidRPr="00AE7660">
        <w:rPr>
          <w:rFonts w:ascii="Palatino Linotype" w:eastAsia="MS Mincho" w:hAnsi="Palatino Linotype" w:cs="Arial"/>
        </w:rPr>
        <w:t xml:space="preserve"> de la que</w:t>
      </w:r>
      <w:r w:rsidR="00154561" w:rsidRPr="00AE7660">
        <w:rPr>
          <w:rFonts w:ascii="Palatino Linotype" w:eastAsia="MS Mincho" w:hAnsi="Palatino Linotype" w:cs="Arial"/>
        </w:rPr>
        <w:t xml:space="preserve"> </w:t>
      </w:r>
      <w:r w:rsidR="00057A9C" w:rsidRPr="00AE7660">
        <w:rPr>
          <w:rFonts w:ascii="Palatino Linotype" w:eastAsia="MS Mincho" w:hAnsi="Palatino Linotype" w:cs="Arial"/>
        </w:rPr>
        <w:t xml:space="preserve">se dolió </w:t>
      </w:r>
      <w:r w:rsidR="00611BEA" w:rsidRPr="00AE7660">
        <w:rPr>
          <w:rFonts w:ascii="Palatino Linotype" w:eastAsia="MS Mincho" w:hAnsi="Palatino Linotype" w:cs="Arial"/>
        </w:rPr>
        <w:t>e</w:t>
      </w:r>
      <w:r w:rsidR="00F67D8E" w:rsidRPr="00AE7660">
        <w:rPr>
          <w:rFonts w:ascii="Palatino Linotype" w:eastAsia="MS Mincho" w:hAnsi="Palatino Linotype" w:cs="Arial"/>
        </w:rPr>
        <w:t>l</w:t>
      </w:r>
      <w:r w:rsidR="00057A9C" w:rsidRPr="00AE7660">
        <w:rPr>
          <w:rFonts w:ascii="Palatino Linotype" w:eastAsia="MS Mincho" w:hAnsi="Palatino Linotype" w:cs="Arial"/>
        </w:rPr>
        <w:t xml:space="preserve"> particular</w:t>
      </w:r>
      <w:r w:rsidRPr="00AE7660">
        <w:rPr>
          <w:rFonts w:ascii="Palatino Linotype" w:eastAsia="MS Mincho" w:hAnsi="Palatino Linotype" w:cs="Arial"/>
        </w:rPr>
        <w:t xml:space="preserve"> </w:t>
      </w:r>
      <w:r w:rsidR="00057A9C" w:rsidRPr="00AE7660">
        <w:rPr>
          <w:rFonts w:ascii="Palatino Linotype" w:eastAsia="MS Mincho" w:hAnsi="Palatino Linotype" w:cs="Arial"/>
        </w:rPr>
        <w:t>recurrente</w:t>
      </w:r>
      <w:r w:rsidR="007023E7" w:rsidRPr="00AE7660">
        <w:rPr>
          <w:rFonts w:ascii="Palatino Linotype" w:eastAsia="MS Mincho" w:hAnsi="Palatino Linotype" w:cs="Arial"/>
        </w:rPr>
        <w:t xml:space="preserve"> al momento de interponer </w:t>
      </w:r>
      <w:r w:rsidRPr="00AE7660">
        <w:rPr>
          <w:rFonts w:ascii="Palatino Linotype" w:eastAsia="MS Mincho" w:hAnsi="Palatino Linotype" w:cs="Arial"/>
        </w:rPr>
        <w:t>s</w:t>
      </w:r>
      <w:r w:rsidR="007023E7" w:rsidRPr="00AE7660">
        <w:rPr>
          <w:rFonts w:ascii="Palatino Linotype" w:eastAsia="MS Mincho" w:hAnsi="Palatino Linotype" w:cs="Arial"/>
        </w:rPr>
        <w:t>u</w:t>
      </w:r>
      <w:r w:rsidRPr="00AE7660">
        <w:rPr>
          <w:rFonts w:ascii="Palatino Linotype" w:eastAsia="MS Mincho" w:hAnsi="Palatino Linotype" w:cs="Arial"/>
        </w:rPr>
        <w:t xml:space="preserve"> recurso de revisión</w:t>
      </w:r>
      <w:r w:rsidR="007023E7" w:rsidRPr="00AE7660">
        <w:rPr>
          <w:rFonts w:ascii="Palatino Linotype" w:eastAsia="MS Mincho" w:hAnsi="Palatino Linotype" w:cs="Arial"/>
        </w:rPr>
        <w:t>,</w:t>
      </w:r>
      <w:r w:rsidRPr="00AE7660">
        <w:rPr>
          <w:rFonts w:ascii="Palatino Linotype" w:eastAsia="Times New Roman" w:hAnsi="Palatino Linotype" w:cs="Arial"/>
          <w:color w:val="000000" w:themeColor="text1"/>
          <w:lang w:val="es-ES" w:eastAsia="es-MX"/>
        </w:rPr>
        <w:t xml:space="preserve"> por lo que se</w:t>
      </w:r>
      <w:r w:rsidRPr="00AE7660">
        <w:rPr>
          <w:rFonts w:ascii="Palatino Linotype" w:hAnsi="Palatino Linotype" w:cs="Arial"/>
          <w:color w:val="000000" w:themeColor="text1"/>
          <w:szCs w:val="23"/>
        </w:rPr>
        <w:t xml:space="preserve"> determinará si el </w:t>
      </w:r>
      <w:r w:rsidRPr="00AE7660">
        <w:rPr>
          <w:rFonts w:ascii="Palatino Linotype" w:hAnsi="Palatino Linotype" w:cs="Arial"/>
          <w:b/>
          <w:color w:val="000000" w:themeColor="text1"/>
          <w:szCs w:val="23"/>
        </w:rPr>
        <w:t>SUJETO</w:t>
      </w:r>
      <w:r w:rsidRPr="00AE7660">
        <w:rPr>
          <w:rFonts w:ascii="Palatino Linotype" w:hAnsi="Palatino Linotype" w:cs="Arial"/>
          <w:color w:val="000000" w:themeColor="text1"/>
          <w:szCs w:val="23"/>
        </w:rPr>
        <w:t xml:space="preserve"> </w:t>
      </w:r>
      <w:r w:rsidRPr="00AE7660">
        <w:rPr>
          <w:rFonts w:ascii="Palatino Linotype" w:hAnsi="Palatino Linotype" w:cs="Arial"/>
          <w:b/>
          <w:color w:val="000000" w:themeColor="text1"/>
          <w:szCs w:val="23"/>
        </w:rPr>
        <w:t>OBLIGADO</w:t>
      </w:r>
      <w:r w:rsidRPr="00AE7660">
        <w:rPr>
          <w:rFonts w:ascii="Palatino Linotype" w:hAnsi="Palatino Linotype" w:cs="Arial"/>
          <w:color w:val="000000" w:themeColor="text1"/>
          <w:szCs w:val="23"/>
        </w:rPr>
        <w:t xml:space="preserve"> con su respuesta ciertamente </w:t>
      </w:r>
      <w:r w:rsidRPr="00AE7660">
        <w:rPr>
          <w:rFonts w:ascii="Palatino Linotype" w:eastAsia="Times New Roman" w:hAnsi="Palatino Linotype"/>
          <w:color w:val="000000" w:themeColor="text1"/>
        </w:rPr>
        <w:t>actualiza la causa</w:t>
      </w:r>
      <w:r w:rsidR="00154561" w:rsidRPr="00AE7660">
        <w:rPr>
          <w:rFonts w:ascii="Palatino Linotype" w:eastAsia="Times New Roman" w:hAnsi="Palatino Linotype"/>
          <w:color w:val="000000" w:themeColor="text1"/>
        </w:rPr>
        <w:t>l</w:t>
      </w:r>
      <w:r w:rsidRPr="00AE7660">
        <w:rPr>
          <w:rFonts w:ascii="Palatino Linotype" w:eastAsia="Times New Roman" w:hAnsi="Palatino Linotype"/>
          <w:color w:val="000000" w:themeColor="text1"/>
        </w:rPr>
        <w:t xml:space="preserve"> de </w:t>
      </w:r>
      <w:r w:rsidR="00154561" w:rsidRPr="00AE7660">
        <w:rPr>
          <w:rFonts w:ascii="Palatino Linotype" w:eastAsia="Times New Roman" w:hAnsi="Palatino Linotype"/>
          <w:color w:val="000000" w:themeColor="text1"/>
        </w:rPr>
        <w:t>referencia</w:t>
      </w:r>
      <w:r w:rsidR="00154561" w:rsidRPr="00AE7660">
        <w:rPr>
          <w:rFonts w:ascii="Palatino Linotype" w:eastAsia="Times New Roman" w:hAnsi="Palatino Linotype" w:cs="Arial"/>
          <w:color w:val="000000" w:themeColor="text1"/>
          <w:lang w:eastAsia="es-MX"/>
        </w:rPr>
        <w:t xml:space="preserve">; </w:t>
      </w:r>
      <w:r w:rsidR="00154561" w:rsidRPr="00AE7660">
        <w:rPr>
          <w:rFonts w:ascii="Palatino Linotype" w:eastAsia="Times New Roman" w:hAnsi="Palatino Linotype" w:cs="Arial"/>
          <w:color w:val="000000" w:themeColor="text1"/>
          <w:lang w:val="es-ES" w:eastAsia="es-MX"/>
        </w:rPr>
        <w:t xml:space="preserve">asimismo, determinar si se vulnera el derecho de acceso a la información del particular por la inobservancia a los principios contenidos en el artículo 11 de la Ley de Transparencia y Acceso a la Información Pública del Estado de México </w:t>
      </w:r>
      <w:r w:rsidR="00FF51DA" w:rsidRPr="00AE7660">
        <w:rPr>
          <w:rFonts w:ascii="Palatino Linotype" w:eastAsia="Times New Roman" w:hAnsi="Palatino Linotype" w:cs="Arial"/>
          <w:color w:val="000000" w:themeColor="text1"/>
          <w:lang w:val="es-ES" w:eastAsia="es-MX"/>
        </w:rPr>
        <w:t xml:space="preserve">y </w:t>
      </w:r>
      <w:r w:rsidR="00FF51DA" w:rsidRPr="00AE7660">
        <w:rPr>
          <w:rFonts w:ascii="Palatino Linotype" w:eastAsia="Times New Roman" w:hAnsi="Palatino Linotype" w:cs="Arial"/>
          <w:color w:val="000000" w:themeColor="text1"/>
          <w:lang w:val="es-ES" w:eastAsia="es-MX"/>
        </w:rPr>
        <w:lastRenderedPageBreak/>
        <w:t>Municipios, los cuales señala</w:t>
      </w:r>
      <w:r w:rsidR="00154561" w:rsidRPr="00AE7660">
        <w:rPr>
          <w:rFonts w:ascii="Palatino Linotype" w:eastAsia="Times New Roman" w:hAnsi="Palatino Linotype" w:cs="Arial"/>
          <w:color w:val="000000" w:themeColor="text1"/>
          <w:lang w:val="es-ES" w:eastAsia="es-MX"/>
        </w:rPr>
        <w:t xml:space="preserve"> </w:t>
      </w:r>
      <w:r w:rsidR="0001008B" w:rsidRPr="00AE7660">
        <w:rPr>
          <w:rFonts w:ascii="Palatino Linotype" w:eastAsia="Times New Roman" w:hAnsi="Palatino Linotype" w:cs="Arial"/>
          <w:color w:val="000000" w:themeColor="text1"/>
          <w:lang w:val="es-ES" w:eastAsia="es-MX"/>
        </w:rPr>
        <w:t xml:space="preserve">entre otros, </w:t>
      </w:r>
      <w:r w:rsidR="00154561" w:rsidRPr="00AE7660">
        <w:rPr>
          <w:rFonts w:ascii="Palatino Linotype" w:eastAsia="Times New Roman" w:hAnsi="Palatino Linotype" w:cs="Arial"/>
          <w:color w:val="000000" w:themeColor="text1"/>
          <w:lang w:val="es-ES" w:eastAsia="es-MX"/>
        </w:rPr>
        <w:t>q</w:t>
      </w:r>
      <w:r w:rsidR="0001008B" w:rsidRPr="00AE7660">
        <w:rPr>
          <w:rFonts w:ascii="Palatino Linotype" w:eastAsia="Times New Roman" w:hAnsi="Palatino Linotype" w:cs="Arial"/>
          <w:color w:val="000000" w:themeColor="text1"/>
          <w:lang w:val="es-ES" w:eastAsia="es-MX"/>
        </w:rPr>
        <w:t>ue en la generación</w:t>
      </w:r>
      <w:r w:rsidR="00154561" w:rsidRPr="00AE7660">
        <w:rPr>
          <w:rFonts w:ascii="Palatino Linotype" w:eastAsia="Times New Roman" w:hAnsi="Palatino Linotype" w:cs="Arial"/>
          <w:color w:val="000000" w:themeColor="text1"/>
          <w:lang w:val="es-ES" w:eastAsia="es-MX"/>
        </w:rPr>
        <w:t xml:space="preserve"> y entrega de información se deberá garantizar que sea </w:t>
      </w:r>
      <w:r w:rsidR="00F67D8E" w:rsidRPr="00AE7660">
        <w:rPr>
          <w:rFonts w:ascii="Palatino Linotype" w:eastAsia="Times New Roman" w:hAnsi="Palatino Linotype" w:cs="Arial"/>
          <w:color w:val="000000" w:themeColor="text1"/>
          <w:lang w:val="es-ES" w:eastAsia="es-MX"/>
        </w:rPr>
        <w:t xml:space="preserve">oportuna, </w:t>
      </w:r>
      <w:r w:rsidR="0001008B" w:rsidRPr="00AE7660">
        <w:rPr>
          <w:rFonts w:ascii="Palatino Linotype" w:eastAsia="Times New Roman" w:hAnsi="Palatino Linotype" w:cs="Arial"/>
          <w:color w:val="000000" w:themeColor="text1"/>
          <w:lang w:val="es-ES" w:eastAsia="es-MX"/>
        </w:rPr>
        <w:t>completa e integral.</w:t>
      </w:r>
    </w:p>
    <w:p w14:paraId="01594F64" w14:textId="77777777" w:rsidR="001A0EBD" w:rsidRPr="00AE7660" w:rsidRDefault="001A0EBD" w:rsidP="00C80966">
      <w:pPr>
        <w:pStyle w:val="Prrafodelista"/>
        <w:rPr>
          <w:rFonts w:ascii="Palatino Linotype" w:eastAsia="MS Mincho" w:hAnsi="Palatino Linotype" w:cs="Arial"/>
        </w:rPr>
      </w:pPr>
    </w:p>
    <w:p w14:paraId="7EFC656E" w14:textId="4A79A53C" w:rsidR="00D27C98" w:rsidRPr="00AE7660" w:rsidRDefault="005E6948" w:rsidP="00D27C98">
      <w:pPr>
        <w:pStyle w:val="Ttulo2"/>
        <w:rPr>
          <w:rFonts w:ascii="Palatino Linotype" w:hAnsi="Palatino Linotype"/>
          <w:b/>
          <w:color w:val="000000" w:themeColor="text1"/>
          <w:sz w:val="24"/>
          <w:szCs w:val="24"/>
        </w:rPr>
      </w:pPr>
      <w:bookmarkStart w:id="185" w:name="_Toc495427545"/>
      <w:bookmarkStart w:id="186" w:name="_Toc23414596"/>
      <w:bookmarkStart w:id="187" w:name="_Toc34819433"/>
      <w:bookmarkStart w:id="188" w:name="_Toc51259589"/>
      <w:bookmarkStart w:id="189" w:name="_Toc52472142"/>
      <w:bookmarkStart w:id="190" w:name="_Toc54808041"/>
      <w:bookmarkStart w:id="191" w:name="_Toc74778599"/>
      <w:r w:rsidRPr="00AE7660">
        <w:rPr>
          <w:rFonts w:ascii="Palatino Linotype" w:hAnsi="Palatino Linotype"/>
          <w:b/>
          <w:color w:val="000000" w:themeColor="text1"/>
          <w:sz w:val="24"/>
          <w:szCs w:val="24"/>
        </w:rPr>
        <w:t>QUIN</w:t>
      </w:r>
      <w:r w:rsidR="00D27C98" w:rsidRPr="00AE7660">
        <w:rPr>
          <w:rFonts w:ascii="Palatino Linotype" w:hAnsi="Palatino Linotype"/>
          <w:b/>
          <w:color w:val="000000" w:themeColor="text1"/>
          <w:sz w:val="24"/>
          <w:szCs w:val="24"/>
        </w:rPr>
        <w:t>TO. Del estudio y resolución del asunto.</w:t>
      </w:r>
      <w:bookmarkEnd w:id="185"/>
      <w:bookmarkEnd w:id="186"/>
      <w:bookmarkEnd w:id="187"/>
      <w:bookmarkEnd w:id="188"/>
      <w:bookmarkEnd w:id="189"/>
      <w:bookmarkEnd w:id="190"/>
      <w:bookmarkEnd w:id="191"/>
    </w:p>
    <w:p w14:paraId="33CC3961" w14:textId="77777777" w:rsidR="00D27C98" w:rsidRPr="00AE7660" w:rsidRDefault="00D27C98" w:rsidP="00D27C98">
      <w:pPr>
        <w:spacing w:line="360" w:lineRule="auto"/>
        <w:rPr>
          <w:rFonts w:ascii="Palatino Linotype" w:hAnsi="Palatino Linotype"/>
          <w:lang w:val="es-MX" w:eastAsia="en-US"/>
        </w:rPr>
      </w:pPr>
    </w:p>
    <w:p w14:paraId="6C004011" w14:textId="759258F6" w:rsidR="00055E5E" w:rsidRPr="00AE7660" w:rsidRDefault="00611BEA" w:rsidP="00487351">
      <w:pPr>
        <w:pStyle w:val="Ttulo2"/>
        <w:numPr>
          <w:ilvl w:val="0"/>
          <w:numId w:val="6"/>
        </w:numPr>
        <w:rPr>
          <w:rFonts w:ascii="Palatino Linotype" w:hAnsi="Palatino Linotype"/>
          <w:b/>
          <w:color w:val="000000" w:themeColor="text1"/>
          <w:sz w:val="24"/>
        </w:rPr>
      </w:pPr>
      <w:bookmarkStart w:id="192" w:name="_Toc74778600"/>
      <w:r w:rsidRPr="00AE7660">
        <w:rPr>
          <w:rFonts w:ascii="Palatino Linotype" w:hAnsi="Palatino Linotype"/>
          <w:b/>
          <w:color w:val="000000" w:themeColor="text1"/>
          <w:sz w:val="24"/>
        </w:rPr>
        <w:t>De la respuesta emitida</w:t>
      </w:r>
      <w:bookmarkEnd w:id="192"/>
    </w:p>
    <w:p w14:paraId="53D459CD" w14:textId="77777777" w:rsidR="00611BEA" w:rsidRPr="00AE7660" w:rsidRDefault="00611BEA" w:rsidP="00611BEA">
      <w:pPr>
        <w:spacing w:line="360" w:lineRule="auto"/>
        <w:contextualSpacing/>
        <w:jc w:val="both"/>
        <w:rPr>
          <w:rFonts w:ascii="Palatino Linotype" w:eastAsia="MS Mincho" w:hAnsi="Palatino Linotype" w:cs="Arial"/>
        </w:rPr>
      </w:pPr>
    </w:p>
    <w:p w14:paraId="029EC1EB" w14:textId="311D45A5" w:rsidR="002F67AE" w:rsidRPr="00AE7660" w:rsidRDefault="00E56BD4" w:rsidP="008826D4">
      <w:pPr>
        <w:spacing w:line="360" w:lineRule="auto"/>
        <w:contextualSpacing/>
        <w:jc w:val="both"/>
        <w:rPr>
          <w:rFonts w:ascii="Palatino Linotype" w:eastAsia="MS Mincho" w:hAnsi="Palatino Linotype" w:cs="Arial"/>
        </w:rPr>
      </w:pPr>
      <w:r w:rsidRPr="00AE7660">
        <w:rPr>
          <w:rFonts w:ascii="Palatino Linotype" w:eastAsia="MS Mincho" w:hAnsi="Palatino Linotype" w:cs="Arial"/>
        </w:rPr>
        <w:t xml:space="preserve">Como </w:t>
      </w:r>
      <w:r w:rsidR="00CD5DE2" w:rsidRPr="00AE7660">
        <w:rPr>
          <w:rFonts w:ascii="Palatino Linotype" w:eastAsia="MS Mincho" w:hAnsi="Palatino Linotype" w:cs="Arial"/>
        </w:rPr>
        <w:t xml:space="preserve">anteriormente se hiciera mención el </w:t>
      </w:r>
      <w:r w:rsidR="00CD5DE2" w:rsidRPr="00AE7660">
        <w:rPr>
          <w:rFonts w:ascii="Palatino Linotype" w:eastAsia="MS Mincho" w:hAnsi="Palatino Linotype" w:cs="Arial"/>
          <w:b/>
        </w:rPr>
        <w:t>SUJETO OBLIGADO</w:t>
      </w:r>
      <w:r w:rsidR="00AA3ECA" w:rsidRPr="00AE7660">
        <w:rPr>
          <w:rFonts w:ascii="Palatino Linotype" w:eastAsia="MS Mincho" w:hAnsi="Palatino Linotype" w:cs="Arial"/>
          <w:b/>
        </w:rPr>
        <w:t>,</w:t>
      </w:r>
      <w:r w:rsidR="00CD5DE2" w:rsidRPr="00AE7660">
        <w:rPr>
          <w:rFonts w:ascii="Palatino Linotype" w:eastAsia="MS Mincho" w:hAnsi="Palatino Linotype" w:cs="Arial"/>
        </w:rPr>
        <w:t xml:space="preserve"> </w:t>
      </w:r>
      <w:r w:rsidR="00361601" w:rsidRPr="00AE7660">
        <w:rPr>
          <w:rFonts w:ascii="Palatino Linotype" w:eastAsia="MS Mincho" w:hAnsi="Palatino Linotype" w:cs="Arial"/>
        </w:rPr>
        <w:t>remitió</w:t>
      </w:r>
      <w:r w:rsidR="00AA3ECA" w:rsidRPr="00AE7660">
        <w:rPr>
          <w:rFonts w:ascii="Palatino Linotype" w:eastAsia="MS Mincho" w:hAnsi="Palatino Linotype" w:cs="Arial"/>
        </w:rPr>
        <w:t xml:space="preserve"> </w:t>
      </w:r>
      <w:r w:rsidR="00361601" w:rsidRPr="00AE7660">
        <w:rPr>
          <w:rFonts w:ascii="Palatino Linotype" w:eastAsia="MS Mincho" w:hAnsi="Palatino Linotype" w:cs="Arial"/>
        </w:rPr>
        <w:t>los expedientes entregados a la Comisión Electoral de la UAEM de quienes fueron elegidos para ocupar el cargo de rector durante los procesos 2009, 2013 y 2017; no obstante del último proceso de elección para el periodo ordinario 2021 – 2025, no se hizo entrega derivado de que los expedientes de los aspirantes se sometieron a un proceso de clasificación como reservada</w:t>
      </w:r>
      <w:r w:rsidR="00E33FC1" w:rsidRPr="00AE7660">
        <w:rPr>
          <w:rFonts w:ascii="Palatino Linotype" w:eastAsia="MS Mincho" w:hAnsi="Palatino Linotype" w:cs="Arial"/>
        </w:rPr>
        <w:t xml:space="preserve"> por encontrarse por existir un proceso deliberativo en curso.</w:t>
      </w:r>
    </w:p>
    <w:p w14:paraId="4E5FF9C6" w14:textId="77777777" w:rsidR="00E33FC1" w:rsidRPr="00AE7660" w:rsidRDefault="00E33FC1" w:rsidP="00E33FC1">
      <w:pPr>
        <w:spacing w:line="360" w:lineRule="auto"/>
        <w:contextualSpacing/>
        <w:jc w:val="both"/>
        <w:rPr>
          <w:rFonts w:ascii="Palatino Linotype" w:eastAsia="MS Mincho" w:hAnsi="Palatino Linotype" w:cs="Arial"/>
        </w:rPr>
      </w:pPr>
    </w:p>
    <w:p w14:paraId="75EBB954" w14:textId="6F429FF9" w:rsidR="00E33FC1" w:rsidRPr="00AE7660" w:rsidRDefault="00E33FC1" w:rsidP="00E33FC1">
      <w:pPr>
        <w:pStyle w:val="Ttulo2"/>
        <w:numPr>
          <w:ilvl w:val="0"/>
          <w:numId w:val="6"/>
        </w:numPr>
        <w:rPr>
          <w:rFonts w:ascii="Palatino Linotype" w:hAnsi="Palatino Linotype"/>
          <w:b/>
          <w:color w:val="000000" w:themeColor="text1"/>
          <w:sz w:val="24"/>
          <w:szCs w:val="24"/>
          <w:lang w:val="es-ES"/>
        </w:rPr>
      </w:pPr>
      <w:bookmarkStart w:id="193" w:name="_Toc70679216"/>
      <w:bookmarkStart w:id="194" w:name="_Toc74778601"/>
      <w:r w:rsidRPr="00AE7660">
        <w:rPr>
          <w:rFonts w:ascii="Palatino Linotype" w:hAnsi="Palatino Linotype"/>
          <w:b/>
          <w:color w:val="000000" w:themeColor="text1"/>
          <w:sz w:val="24"/>
          <w:szCs w:val="24"/>
          <w:lang w:val="es-ES"/>
        </w:rPr>
        <w:t xml:space="preserve">De </w:t>
      </w:r>
      <w:r w:rsidRPr="00AE7660">
        <w:rPr>
          <w:rFonts w:ascii="Palatino Linotype" w:hAnsi="Palatino Linotype"/>
          <w:b/>
          <w:color w:val="000000" w:themeColor="text1"/>
          <w:sz w:val="24"/>
          <w:szCs w:val="24"/>
        </w:rPr>
        <w:t>la</w:t>
      </w:r>
      <w:r w:rsidRPr="00AE7660">
        <w:rPr>
          <w:rFonts w:ascii="Palatino Linotype" w:hAnsi="Palatino Linotype"/>
          <w:b/>
          <w:color w:val="000000" w:themeColor="text1"/>
          <w:sz w:val="24"/>
          <w:szCs w:val="24"/>
          <w:lang w:val="es-ES"/>
        </w:rPr>
        <w:t xml:space="preserve"> normatividad aplicable.</w:t>
      </w:r>
      <w:bookmarkEnd w:id="193"/>
      <w:bookmarkEnd w:id="194"/>
      <w:r w:rsidRPr="00AE7660">
        <w:rPr>
          <w:rFonts w:ascii="Palatino Linotype" w:hAnsi="Palatino Linotype"/>
          <w:b/>
          <w:color w:val="000000" w:themeColor="text1"/>
          <w:sz w:val="24"/>
          <w:szCs w:val="24"/>
          <w:lang w:val="es-ES"/>
        </w:rPr>
        <w:t xml:space="preserve"> </w:t>
      </w:r>
    </w:p>
    <w:p w14:paraId="6F31C319" w14:textId="77777777" w:rsidR="00E33FC1" w:rsidRPr="00AE7660" w:rsidRDefault="00E33FC1" w:rsidP="00E33FC1">
      <w:pPr>
        <w:rPr>
          <w:rFonts w:ascii="Palatino Linotype" w:hAnsi="Palatino Linotype"/>
          <w:lang w:val="es-ES"/>
        </w:rPr>
      </w:pPr>
    </w:p>
    <w:p w14:paraId="63169263" w14:textId="77777777" w:rsidR="00E33FC1" w:rsidRPr="00AE7660" w:rsidRDefault="00E33FC1" w:rsidP="008826D4">
      <w:pPr>
        <w:tabs>
          <w:tab w:val="left" w:pos="0"/>
          <w:tab w:val="left" w:pos="426"/>
        </w:tabs>
        <w:spacing w:line="360" w:lineRule="auto"/>
        <w:ind w:right="49"/>
        <w:contextualSpacing/>
        <w:jc w:val="both"/>
        <w:rPr>
          <w:rFonts w:ascii="Palatino Linotype" w:eastAsia="MS Mincho" w:hAnsi="Palatino Linotype" w:cs="Arial"/>
          <w:b/>
          <w:color w:val="000000" w:themeColor="text1"/>
        </w:rPr>
      </w:pPr>
      <w:r w:rsidRPr="00AE7660">
        <w:rPr>
          <w:rFonts w:ascii="Palatino Linotype" w:eastAsia="MS Mincho" w:hAnsi="Palatino Linotype" w:cs="Times New Roman"/>
          <w:color w:val="000000"/>
        </w:rPr>
        <w:t>En primer término, r</w:t>
      </w:r>
      <w:r w:rsidRPr="00AE7660">
        <w:rPr>
          <w:rFonts w:ascii="Palatino Linotype" w:eastAsia="Times New Roman" w:hAnsi="Palatino Linotype" w:cs="Arial"/>
        </w:rPr>
        <w:t xml:space="preserve">esulta imprescindible señalar que este Instituto de Transparencia como Órgano Garante se rige bajo los principios de eficacia, objetividad y profesionalismo de conformidad con el artículo 19 de la Ley de Transparencia y Acceso a la Información Pública del Estado de México y Municipios, como a continuación se observa: </w:t>
      </w:r>
    </w:p>
    <w:p w14:paraId="73FAC6FD" w14:textId="77777777" w:rsidR="00E33FC1" w:rsidRPr="00AE7660" w:rsidRDefault="00E33FC1" w:rsidP="00E33FC1">
      <w:pPr>
        <w:tabs>
          <w:tab w:val="left" w:pos="0"/>
          <w:tab w:val="left" w:pos="426"/>
        </w:tabs>
        <w:spacing w:line="360" w:lineRule="auto"/>
        <w:ind w:right="49"/>
        <w:contextualSpacing/>
        <w:jc w:val="both"/>
        <w:rPr>
          <w:rFonts w:ascii="Palatino Linotype" w:eastAsia="MS Mincho" w:hAnsi="Palatino Linotype" w:cs="Arial"/>
          <w:b/>
          <w:color w:val="000000" w:themeColor="text1"/>
        </w:rPr>
      </w:pPr>
    </w:p>
    <w:p w14:paraId="76B0CEBE" w14:textId="77777777" w:rsidR="00E33FC1" w:rsidRPr="00AE7660" w:rsidRDefault="00E33FC1" w:rsidP="00E33FC1">
      <w:pPr>
        <w:spacing w:before="240" w:after="240" w:line="360" w:lineRule="auto"/>
        <w:ind w:left="567" w:right="616"/>
        <w:jc w:val="both"/>
        <w:rPr>
          <w:rFonts w:ascii="Palatino Linotype" w:hAnsi="Palatino Linotype"/>
          <w:i/>
          <w:color w:val="000000" w:themeColor="text1"/>
        </w:rPr>
      </w:pPr>
      <w:r w:rsidRPr="00AE7660">
        <w:rPr>
          <w:rFonts w:ascii="Palatino Linotype" w:hAnsi="Palatino Linotype"/>
          <w:i/>
          <w:color w:val="000000" w:themeColor="text1"/>
        </w:rPr>
        <w:lastRenderedPageBreak/>
        <w:t>“</w:t>
      </w:r>
      <w:r w:rsidRPr="00AE7660">
        <w:rPr>
          <w:rFonts w:ascii="Palatino Linotype" w:hAnsi="Palatino Linotype"/>
          <w:b/>
          <w:i/>
          <w:color w:val="000000" w:themeColor="text1"/>
        </w:rPr>
        <w:t>Artículo 9.</w:t>
      </w:r>
      <w:r w:rsidRPr="00AE7660">
        <w:rPr>
          <w:rFonts w:ascii="Palatino Linotype" w:hAnsi="Palatino Linotype"/>
          <w:i/>
          <w:color w:val="000000" w:themeColor="text1"/>
        </w:rPr>
        <w:t xml:space="preserve"> El Instituto deberá regir su funcionamiento de acuerdo a los siguientes principios: I. Certeza: Principio que otorga seguridad y certidumbre jurídica a los particulares, en virtud de que permite conocer si las acciones del Instituto son apegadas a derecho y garantiza que los procedimientos sean completamente verificables, fidedignos y confiables; </w:t>
      </w:r>
    </w:p>
    <w:p w14:paraId="77F85285" w14:textId="77777777" w:rsidR="00E33FC1" w:rsidRPr="00AE7660" w:rsidRDefault="00E33FC1" w:rsidP="00E33FC1">
      <w:pPr>
        <w:spacing w:before="240" w:after="240" w:line="360" w:lineRule="auto"/>
        <w:ind w:left="567" w:right="616"/>
        <w:jc w:val="both"/>
        <w:rPr>
          <w:rFonts w:ascii="Palatino Linotype" w:hAnsi="Palatino Linotype"/>
          <w:b/>
          <w:i/>
          <w:color w:val="000000" w:themeColor="text1"/>
        </w:rPr>
      </w:pPr>
      <w:r w:rsidRPr="00AE7660">
        <w:rPr>
          <w:rFonts w:ascii="Palatino Linotype" w:hAnsi="Palatino Linotype"/>
          <w:b/>
          <w:i/>
          <w:color w:val="000000" w:themeColor="text1"/>
        </w:rPr>
        <w:t xml:space="preserve">II. Eficacia: Obligación del Instituto para tutelar, de manera efectiva, el derecho de acceso a la información; </w:t>
      </w:r>
    </w:p>
    <w:p w14:paraId="0C82B021" w14:textId="77777777" w:rsidR="00E33FC1" w:rsidRPr="00AE7660" w:rsidRDefault="00E33FC1" w:rsidP="00E33FC1">
      <w:pPr>
        <w:spacing w:before="240" w:after="240" w:line="360" w:lineRule="auto"/>
        <w:ind w:left="567" w:right="616"/>
        <w:jc w:val="both"/>
        <w:rPr>
          <w:rFonts w:ascii="Palatino Linotype" w:hAnsi="Palatino Linotype"/>
          <w:i/>
          <w:color w:val="000000" w:themeColor="text1"/>
        </w:rPr>
      </w:pPr>
      <w:r w:rsidRPr="00AE7660">
        <w:rPr>
          <w:rFonts w:ascii="Palatino Linotype" w:hAnsi="Palatino Linotype"/>
          <w:i/>
          <w:color w:val="000000" w:themeColor="text1"/>
        </w:rPr>
        <w:t>(…)</w:t>
      </w:r>
    </w:p>
    <w:p w14:paraId="0CABA68D" w14:textId="77777777" w:rsidR="00E33FC1" w:rsidRPr="00AE7660" w:rsidRDefault="00E33FC1" w:rsidP="00E33FC1">
      <w:pPr>
        <w:spacing w:before="240" w:after="240" w:line="360" w:lineRule="auto"/>
        <w:ind w:left="567" w:right="616"/>
        <w:jc w:val="both"/>
        <w:rPr>
          <w:rFonts w:ascii="Palatino Linotype" w:hAnsi="Palatino Linotype"/>
          <w:b/>
          <w:i/>
          <w:color w:val="000000" w:themeColor="text1"/>
        </w:rPr>
      </w:pPr>
      <w:r w:rsidRPr="00AE7660">
        <w:rPr>
          <w:rFonts w:ascii="Palatino Linotype" w:hAnsi="Palatino Linotype"/>
          <w:b/>
          <w:i/>
          <w:color w:val="000000" w:themeColor="text1"/>
        </w:rPr>
        <w:t xml:space="preserve">VIII. Objetividad: Obligación del Instituto de ajustar su actuación a los presupuestos de ley que deben ser aplicados al analizar el caso en concreto y resolver todos los hechos, prescindiendo de las consideraciones y criterios personales; </w:t>
      </w:r>
    </w:p>
    <w:p w14:paraId="30212A6B" w14:textId="77777777" w:rsidR="00E33FC1" w:rsidRPr="00AE7660" w:rsidRDefault="00E33FC1" w:rsidP="00E33FC1">
      <w:pPr>
        <w:spacing w:before="240" w:after="240" w:line="360" w:lineRule="auto"/>
        <w:ind w:left="567" w:right="616"/>
        <w:jc w:val="both"/>
        <w:rPr>
          <w:rFonts w:ascii="Palatino Linotype" w:hAnsi="Palatino Linotype"/>
          <w:b/>
          <w:i/>
          <w:color w:val="000000" w:themeColor="text1"/>
        </w:rPr>
      </w:pPr>
      <w:r w:rsidRPr="00AE7660">
        <w:rPr>
          <w:rFonts w:ascii="Palatino Linotype" w:hAnsi="Palatino Linotype"/>
          <w:b/>
          <w:i/>
          <w:color w:val="000000" w:themeColor="text1"/>
        </w:rPr>
        <w:t xml:space="preserve">IX. Profesionalismo: Los servidores públicos que laboren en el Instituto deberán sujetar su actuación a conocimientos técnicos, teóricos y metodológicos que garanticen un desempeño eficiente y eficaz en el ejercicio de la función pública que tienen encomendada; </w:t>
      </w:r>
    </w:p>
    <w:p w14:paraId="03651162" w14:textId="77777777" w:rsidR="00E33FC1" w:rsidRPr="00AE7660" w:rsidRDefault="00E33FC1" w:rsidP="00E33FC1">
      <w:pPr>
        <w:spacing w:before="240" w:after="240" w:line="360" w:lineRule="auto"/>
        <w:ind w:left="567" w:right="616"/>
        <w:jc w:val="both"/>
        <w:rPr>
          <w:rFonts w:ascii="Palatino Linotype" w:hAnsi="Palatino Linotype"/>
          <w:b/>
          <w:i/>
          <w:color w:val="000000" w:themeColor="text1"/>
        </w:rPr>
      </w:pPr>
      <w:r w:rsidRPr="00AE7660">
        <w:rPr>
          <w:rFonts w:ascii="Palatino Linotype" w:hAnsi="Palatino Linotype"/>
          <w:b/>
          <w:i/>
          <w:color w:val="000000" w:themeColor="text1"/>
        </w:rPr>
        <w:t>(…)</w:t>
      </w:r>
    </w:p>
    <w:p w14:paraId="57588D27" w14:textId="77777777" w:rsidR="00E33FC1" w:rsidRPr="00AE7660" w:rsidRDefault="00E33FC1" w:rsidP="008826D4">
      <w:pPr>
        <w:spacing w:before="240" w:after="240" w:line="360" w:lineRule="auto"/>
        <w:ind w:right="49"/>
        <w:contextualSpacing/>
        <w:jc w:val="both"/>
        <w:rPr>
          <w:rFonts w:ascii="Palatino Linotype" w:eastAsia="MS Mincho" w:hAnsi="Palatino Linotype" w:cs="Times New Roman"/>
        </w:rPr>
      </w:pPr>
      <w:r w:rsidRPr="00AE7660">
        <w:rPr>
          <w:rFonts w:ascii="Palatino Linotype" w:eastAsia="MS Mincho" w:hAnsi="Palatino Linotype" w:cs="Times New Roman"/>
        </w:rPr>
        <w:t xml:space="preserve">Así, uno de los objetivos con los que cuenta la Ley de Transparencia es el de garantizar a toda persona el derecho de acceso a la información pública, mediante </w:t>
      </w:r>
      <w:r w:rsidRPr="00AE7660">
        <w:rPr>
          <w:rFonts w:ascii="Palatino Linotype" w:eastAsia="MS Mincho" w:hAnsi="Palatino Linotype" w:cs="Times New Roman"/>
        </w:rPr>
        <w:lastRenderedPageBreak/>
        <w:t>los procedimientos establecidos, de forma sencilla, expedita, oportuna y gratuita, y con ello contribuir a la mejora de procedimientos y mecanismos que permitan transparentar la gestión pública y mejorar la toma decisiones, a través de la difusión de la información que obra en poder de los Sujetos Obligados.</w:t>
      </w:r>
    </w:p>
    <w:p w14:paraId="7B2C05FA" w14:textId="77777777" w:rsidR="00E33FC1" w:rsidRPr="00AE7660" w:rsidRDefault="00E33FC1" w:rsidP="00E33FC1">
      <w:pPr>
        <w:spacing w:before="240" w:after="240" w:line="360" w:lineRule="auto"/>
        <w:ind w:right="49"/>
        <w:contextualSpacing/>
        <w:jc w:val="both"/>
        <w:rPr>
          <w:rFonts w:ascii="Palatino Linotype" w:eastAsia="MS Mincho" w:hAnsi="Palatino Linotype" w:cs="Times New Roman"/>
        </w:rPr>
      </w:pPr>
    </w:p>
    <w:p w14:paraId="62EE4ED7" w14:textId="77777777" w:rsidR="00E33FC1" w:rsidRPr="00AE7660" w:rsidRDefault="00E33FC1" w:rsidP="008826D4">
      <w:pPr>
        <w:widowControl w:val="0"/>
        <w:autoSpaceDE w:val="0"/>
        <w:autoSpaceDN w:val="0"/>
        <w:adjustRightInd w:val="0"/>
        <w:spacing w:before="240" w:after="240" w:line="360" w:lineRule="auto"/>
        <w:jc w:val="both"/>
        <w:rPr>
          <w:rFonts w:ascii="Palatino Linotype" w:eastAsia="MS Mincho" w:hAnsi="Palatino Linotype" w:cs="Times New Roman"/>
          <w:lang w:val="es-ES" w:eastAsia="es-ES_tradnl"/>
        </w:rPr>
      </w:pPr>
      <w:r w:rsidRPr="00AE7660">
        <w:rPr>
          <w:rFonts w:ascii="Palatino Linotype" w:eastAsia="MS Mincho" w:hAnsi="Palatino Linotype" w:cs="Arial"/>
        </w:rPr>
        <w:t xml:space="preserve">En ese contexto, si bien el artículo 161 de la Ley de Transparencia y Acceso a la Información del Estado de México y Municipios, establece la posibilidad de otorgar acceso a la información solicitada por los particulares a través de medios electrónicos, lo cierto, es que se deben atender ciertas formalidades como a continuación se observa: </w:t>
      </w:r>
    </w:p>
    <w:p w14:paraId="7B9EEB60" w14:textId="77777777" w:rsidR="00E33FC1" w:rsidRPr="00AE7660" w:rsidRDefault="00E33FC1" w:rsidP="00E33FC1">
      <w:pPr>
        <w:pStyle w:val="Prrafodelista"/>
        <w:widowControl w:val="0"/>
        <w:autoSpaceDE w:val="0"/>
        <w:autoSpaceDN w:val="0"/>
        <w:adjustRightInd w:val="0"/>
        <w:spacing w:before="240" w:after="240" w:line="360" w:lineRule="auto"/>
        <w:ind w:left="567" w:right="616"/>
        <w:jc w:val="both"/>
        <w:rPr>
          <w:rFonts w:ascii="Palatino Linotype" w:eastAsia="MS Mincho" w:hAnsi="Palatino Linotype" w:cs="Times New Roman"/>
          <w:i/>
          <w:lang w:eastAsia="es-ES_tradnl"/>
        </w:rPr>
      </w:pPr>
      <w:r w:rsidRPr="00AE7660">
        <w:rPr>
          <w:rFonts w:ascii="Palatino Linotype" w:eastAsia="MS Mincho" w:hAnsi="Palatino Linotype" w:cs="Times New Roman"/>
          <w:b/>
          <w:i/>
          <w:lang w:eastAsia="es-ES_tradnl"/>
        </w:rPr>
        <w:t>“Artículo 161.</w:t>
      </w:r>
      <w:r w:rsidRPr="00AE7660">
        <w:rPr>
          <w:rFonts w:ascii="Palatino Linotype" w:eastAsia="MS Mincho" w:hAnsi="Palatino Linotype" w:cs="Times New Roman"/>
          <w:i/>
          <w:lang w:eastAsia="es-ES_tradnl"/>
        </w:rPr>
        <w:t xml:space="preserve"> Cuando la información requerida por el solicitante ya esté disponible al público en medios impresos, tales como libros, compendios, trípticos, registros públicos, </w:t>
      </w:r>
      <w:r w:rsidRPr="00AE7660">
        <w:rPr>
          <w:rFonts w:ascii="Palatino Linotype" w:eastAsia="MS Mincho" w:hAnsi="Palatino Linotype" w:cs="Times New Roman"/>
          <w:b/>
          <w:i/>
          <w:lang w:eastAsia="es-ES_tradnl"/>
        </w:rPr>
        <w:t>en formatos electrónicos disponibles en Internet o</w:t>
      </w:r>
      <w:r w:rsidRPr="00AE7660">
        <w:rPr>
          <w:rFonts w:ascii="Palatino Linotype" w:eastAsia="MS Mincho" w:hAnsi="Palatino Linotype" w:cs="Times New Roman"/>
          <w:i/>
          <w:lang w:eastAsia="es-ES_tradnl"/>
        </w:rPr>
        <w:t xml:space="preserve"> en cualquier otro medio, </w:t>
      </w:r>
      <w:r w:rsidRPr="00AE7660">
        <w:rPr>
          <w:rFonts w:ascii="Palatino Linotype" w:eastAsia="MS Mincho" w:hAnsi="Palatino Linotype" w:cs="Times New Roman"/>
          <w:b/>
          <w:i/>
          <w:lang w:eastAsia="es-ES_tradnl"/>
        </w:rPr>
        <w:t>se le hará saber por el medio requerido por el solicitante</w:t>
      </w:r>
      <w:r w:rsidRPr="00AE7660">
        <w:rPr>
          <w:rFonts w:ascii="Palatino Linotype" w:eastAsia="MS Mincho" w:hAnsi="Palatino Linotype" w:cs="Times New Roman"/>
          <w:i/>
          <w:lang w:eastAsia="es-ES_tradnl"/>
        </w:rPr>
        <w:t xml:space="preserve"> </w:t>
      </w:r>
      <w:r w:rsidRPr="00AE7660">
        <w:rPr>
          <w:rFonts w:ascii="Palatino Linotype" w:eastAsia="MS Mincho" w:hAnsi="Palatino Linotype" w:cs="Times New Roman"/>
          <w:b/>
          <w:i/>
          <w:lang w:eastAsia="es-ES_tradnl"/>
        </w:rPr>
        <w:t>la fuente, el lugar y la forma en</w:t>
      </w:r>
      <w:r w:rsidRPr="00AE7660">
        <w:rPr>
          <w:rFonts w:ascii="Palatino Linotype" w:eastAsia="MS Mincho" w:hAnsi="Palatino Linotype" w:cs="Times New Roman"/>
          <w:i/>
          <w:lang w:eastAsia="es-ES_tradnl"/>
        </w:rPr>
        <w:t xml:space="preserve"> que puede consultar, reproducir o adquirir dicha información en un</w:t>
      </w:r>
      <w:r w:rsidRPr="00AE7660">
        <w:rPr>
          <w:rFonts w:ascii="Palatino Linotype" w:eastAsia="MS Mincho" w:hAnsi="Palatino Linotype" w:cs="Times New Roman"/>
          <w:b/>
          <w:i/>
          <w:lang w:eastAsia="es-ES_tradnl"/>
        </w:rPr>
        <w:t xml:space="preserve"> </w:t>
      </w:r>
      <w:r w:rsidRPr="00AE7660">
        <w:rPr>
          <w:rFonts w:ascii="Palatino Linotype" w:eastAsia="MS Mincho" w:hAnsi="Palatino Linotype" w:cs="Times New Roman"/>
          <w:i/>
          <w:lang w:eastAsia="es-ES_tradnl"/>
        </w:rPr>
        <w:t>plazo no mayor a cinco días hábiles. La fuente deberá ser precisa y concreta y no debe implicar que el solicitante realice una búsqueda en toda la información que se encuentre disponible.”</w:t>
      </w:r>
    </w:p>
    <w:p w14:paraId="7D051A64" w14:textId="58DD6949" w:rsidR="00AA3ECA" w:rsidRPr="00AE7660" w:rsidRDefault="00AA3ECA" w:rsidP="008826D4">
      <w:pPr>
        <w:spacing w:line="360" w:lineRule="auto"/>
        <w:contextualSpacing/>
        <w:jc w:val="both"/>
        <w:rPr>
          <w:rFonts w:ascii="Palatino Linotype" w:eastAsia="MS Mincho" w:hAnsi="Palatino Linotype" w:cs="Arial"/>
        </w:rPr>
      </w:pPr>
      <w:r w:rsidRPr="00AE7660">
        <w:rPr>
          <w:rFonts w:ascii="Palatino Linotype" w:eastAsia="MS Mincho" w:hAnsi="Palatino Linotype" w:cs="Arial"/>
        </w:rPr>
        <w:t xml:space="preserve">Con la anterior respuesta, se concluye que se tiene por colmado el punto </w:t>
      </w:r>
      <w:r w:rsidR="00DE3B08" w:rsidRPr="00AE7660">
        <w:rPr>
          <w:rFonts w:ascii="Palatino Linotype" w:eastAsia="MS Mincho" w:hAnsi="Palatino Linotype" w:cs="Arial"/>
        </w:rPr>
        <w:t xml:space="preserve">relativo al </w:t>
      </w:r>
      <w:r w:rsidR="00E33FC1" w:rsidRPr="00AE7660">
        <w:rPr>
          <w:rFonts w:ascii="Palatino Linotype" w:eastAsia="MS Mincho" w:hAnsi="Palatino Linotype" w:cs="Arial"/>
        </w:rPr>
        <w:t xml:space="preserve">a los expedientes entregados a la Comisión Electoral de la UAEM por Alfredo </w:t>
      </w:r>
      <w:r w:rsidR="00E33FC1" w:rsidRPr="00AE7660">
        <w:rPr>
          <w:rFonts w:ascii="Palatino Linotype" w:eastAsia="MS Mincho" w:hAnsi="Palatino Linotype" w:cs="Arial"/>
        </w:rPr>
        <w:lastRenderedPageBreak/>
        <w:t>Barrera Baca en el año de 2017, Jorge Olvera García en el año de 2013 y Eugenio Eduardo Gasca Pliego en el año de 2009, para registrarse y contender por el cargo de Rector de la UAEM.</w:t>
      </w:r>
    </w:p>
    <w:p w14:paraId="42B3542E" w14:textId="77777777" w:rsidR="00C343B5" w:rsidRPr="00AE7660" w:rsidRDefault="00C343B5" w:rsidP="00C343B5">
      <w:pPr>
        <w:pStyle w:val="Prrafodelista"/>
        <w:rPr>
          <w:rFonts w:ascii="Palatino Linotype" w:eastAsia="MS Mincho" w:hAnsi="Palatino Linotype" w:cs="Arial"/>
        </w:rPr>
      </w:pPr>
    </w:p>
    <w:p w14:paraId="0BFD0429" w14:textId="34A9EA39" w:rsidR="00C343B5" w:rsidRPr="00AE7660" w:rsidRDefault="00C343B5" w:rsidP="008826D4">
      <w:pPr>
        <w:spacing w:line="360" w:lineRule="auto"/>
        <w:contextualSpacing/>
        <w:jc w:val="both"/>
        <w:rPr>
          <w:rFonts w:ascii="Palatino Linotype" w:hAnsi="Palatino Linotype"/>
        </w:rPr>
      </w:pPr>
      <w:r w:rsidRPr="00AE7660">
        <w:rPr>
          <w:rFonts w:ascii="Palatino Linotype" w:eastAsia="MS Mincho" w:hAnsi="Palatino Linotype" w:cs="Arial"/>
        </w:rPr>
        <w:t xml:space="preserve">Por otro lado, de la información entregada, es de señalarse que </w:t>
      </w:r>
      <w:r w:rsidRPr="00AE7660">
        <w:rPr>
          <w:rFonts w:ascii="Palatino Linotype" w:hAnsi="Palatino Linotype" w:cs="Arial"/>
          <w:color w:val="000000" w:themeColor="text1"/>
        </w:rPr>
        <w:t xml:space="preserve">este Instituto no puede prejuzgar sobre las contestaciones esgrimidas por los sujetos obligados, dado que no se encuentra facultado para dudar de la veracidad </w:t>
      </w:r>
      <w:r w:rsidRPr="00AE7660">
        <w:rPr>
          <w:rFonts w:ascii="Palatino Linotype" w:hAnsi="Palatino Linotype" w:cs="Bookman Old Style"/>
          <w:lang w:val="es-ES"/>
        </w:rPr>
        <w:t>de las respuestas emitidas por los sujetos obligados</w:t>
      </w:r>
      <w:r w:rsidRPr="00AE7660">
        <w:rPr>
          <w:rFonts w:ascii="Palatino Linotype" w:hAnsi="Palatino Linotype" w:cs="Arial"/>
        </w:rPr>
        <w:t xml:space="preserve"> ni de la que ponen a disposición de los solicitantes; situación que se aleja de las atribuciones de este Instituto </w:t>
      </w:r>
      <w:r w:rsidRPr="00AE7660">
        <w:rPr>
          <w:rFonts w:ascii="Palatino Linotype" w:hAnsi="Palatino Linotype"/>
          <w:i/>
          <w:color w:val="000000"/>
        </w:rPr>
        <w:t xml:space="preserve">máxime </w:t>
      </w:r>
      <w:r w:rsidRPr="00AE7660">
        <w:rPr>
          <w:rFonts w:ascii="Palatino Linotype" w:hAnsi="Palatino Linotype"/>
          <w:color w:val="000000"/>
        </w:rPr>
        <w:t>que al momento que ponen a disposición ésta, la misma tiene el carácter oficial y se presume veraz, tan es así que la misma queda registrada en el SAIMEX.</w:t>
      </w:r>
    </w:p>
    <w:p w14:paraId="612A73D0" w14:textId="77777777" w:rsidR="00C343B5" w:rsidRPr="00AE7660" w:rsidRDefault="00C343B5" w:rsidP="00C343B5">
      <w:pPr>
        <w:pStyle w:val="Prrafodelista"/>
        <w:rPr>
          <w:rFonts w:ascii="Palatino Linotype" w:hAnsi="Palatino Linotype"/>
        </w:rPr>
      </w:pPr>
    </w:p>
    <w:p w14:paraId="0495561D" w14:textId="77777777" w:rsidR="00C343B5" w:rsidRPr="00AE7660" w:rsidRDefault="00C343B5" w:rsidP="008826D4">
      <w:pPr>
        <w:spacing w:line="360" w:lineRule="auto"/>
        <w:contextualSpacing/>
        <w:jc w:val="both"/>
        <w:rPr>
          <w:rFonts w:ascii="Palatino Linotype" w:hAnsi="Palatino Linotype"/>
        </w:rPr>
      </w:pPr>
      <w:r w:rsidRPr="00AE7660">
        <w:rPr>
          <w:rFonts w:ascii="Palatino Linotype" w:eastAsia="Times New Roman" w:hAnsi="Palatino Linotype"/>
        </w:rPr>
        <w:t>Sirviendo</w:t>
      </w:r>
      <w:r w:rsidRPr="00AE7660">
        <w:rPr>
          <w:rFonts w:ascii="Palatino Linotype" w:hAnsi="Palatino Linotype"/>
        </w:rPr>
        <w:t xml:space="preserve"> de apoyo a lo anterior por analogía, el criterio 31-10 emitido por el ahora </w:t>
      </w:r>
      <w:r w:rsidRPr="00AE7660">
        <w:rPr>
          <w:rFonts w:ascii="Palatino Linotype" w:hAnsi="Palatino Linotype" w:cs="Arial"/>
        </w:rPr>
        <w:t>Instituto</w:t>
      </w:r>
      <w:r w:rsidRPr="00AE7660">
        <w:rPr>
          <w:rFonts w:ascii="Palatino Linotype" w:hAnsi="Palatino Linotype"/>
        </w:rPr>
        <w:t xml:space="preserve"> Nacional de Transparencia, Acceso a la Información y Protección de Datos Personales, que a la letra dice:</w:t>
      </w:r>
    </w:p>
    <w:p w14:paraId="7015595E" w14:textId="77777777" w:rsidR="00C343B5" w:rsidRPr="00AE7660" w:rsidRDefault="00C343B5" w:rsidP="00C343B5">
      <w:pPr>
        <w:pStyle w:val="Default"/>
        <w:spacing w:before="240" w:after="360" w:line="360" w:lineRule="auto"/>
        <w:ind w:left="851" w:right="850"/>
        <w:jc w:val="both"/>
        <w:rPr>
          <w:rFonts w:ascii="Palatino Linotype" w:hAnsi="Palatino Linotype"/>
          <w:i/>
        </w:rPr>
      </w:pPr>
      <w:r w:rsidRPr="00AE7660">
        <w:rPr>
          <w:rFonts w:ascii="Palatino Linotype" w:hAnsi="Palatino Linotype"/>
          <w:i/>
        </w:rPr>
        <w:t xml:space="preserve">El Instituto Federal de Acceso a la Información y Protección de Datos </w:t>
      </w:r>
      <w:r w:rsidRPr="00AE7660">
        <w:rPr>
          <w:rFonts w:ascii="Palatino Linotype" w:hAnsi="Palatino Linotype"/>
          <w:b/>
          <w:i/>
        </w:rPr>
        <w:t>no cuenta con facultades para pronunciarse respecto de la veracidad de los documentos proporcionados por los sujetos obligados.</w:t>
      </w:r>
      <w:r w:rsidRPr="00AE7660">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w:t>
      </w:r>
      <w:r w:rsidRPr="00AE7660">
        <w:rPr>
          <w:rFonts w:ascii="Palatino Linotype" w:hAnsi="Palatino Linotype"/>
          <w:i/>
        </w:rPr>
        <w:lastRenderedPageBreak/>
        <w:t>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E126C3F" w14:textId="6BB5A326" w:rsidR="00C343B5" w:rsidRPr="00AE7660" w:rsidRDefault="00C343B5" w:rsidP="008826D4">
      <w:pPr>
        <w:spacing w:line="360" w:lineRule="auto"/>
        <w:contextualSpacing/>
        <w:jc w:val="both"/>
        <w:rPr>
          <w:rFonts w:ascii="Palatino Linotype" w:hAnsi="Palatino Linotype"/>
          <w:i/>
        </w:rPr>
      </w:pPr>
      <w:r w:rsidRPr="00AE7660">
        <w:rPr>
          <w:rFonts w:ascii="Palatino Linotype" w:eastAsia="Times New Roman" w:hAnsi="Palatino Linotype"/>
        </w:rPr>
        <w:t>Por su parte,</w:t>
      </w:r>
      <w:r w:rsidRPr="00AE7660">
        <w:rPr>
          <w:rFonts w:ascii="Palatino Linotype" w:hAnsi="Palatino Linotype"/>
        </w:rPr>
        <w:t xml:space="preserve"> la </w:t>
      </w:r>
      <w:r w:rsidRPr="00AE7660">
        <w:rPr>
          <w:rFonts w:ascii="Palatino Linotype" w:hAnsi="Palatino Linotype"/>
          <w:b/>
        </w:rPr>
        <w:t xml:space="preserve">Ley de Transparencia y Acceso a la Información Pública del </w:t>
      </w:r>
      <w:r w:rsidRPr="00AE7660">
        <w:rPr>
          <w:rFonts w:ascii="Palatino Linotype" w:hAnsi="Palatino Linotype"/>
        </w:rPr>
        <w:t>Estado</w:t>
      </w:r>
      <w:r w:rsidRPr="00AE7660">
        <w:rPr>
          <w:rFonts w:ascii="Palatino Linotype" w:hAnsi="Palatino Linotype"/>
          <w:b/>
        </w:rPr>
        <w:t xml:space="preserve"> de México y Municipios</w:t>
      </w:r>
      <w:r w:rsidRPr="00AE7660">
        <w:rPr>
          <w:rFonts w:ascii="Palatino Linotype" w:hAnsi="Palatino Linotype"/>
        </w:rPr>
        <w:t>,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23CFABE4" w14:textId="77777777" w:rsidR="00C343B5" w:rsidRPr="00AE7660" w:rsidRDefault="00C343B5" w:rsidP="00C343B5">
      <w:pPr>
        <w:pStyle w:val="Prrafodelista"/>
        <w:spacing w:line="360" w:lineRule="auto"/>
        <w:ind w:left="0"/>
        <w:jc w:val="both"/>
        <w:rPr>
          <w:rFonts w:ascii="Palatino Linotype" w:hAnsi="Palatino Linotype"/>
          <w:i/>
        </w:rPr>
      </w:pPr>
    </w:p>
    <w:p w14:paraId="71021F2B" w14:textId="77777777" w:rsidR="00C343B5" w:rsidRPr="00AE7660" w:rsidRDefault="00C343B5" w:rsidP="00C343B5">
      <w:pPr>
        <w:pStyle w:val="Prrafodelista"/>
        <w:spacing w:line="360" w:lineRule="auto"/>
        <w:ind w:left="709" w:right="758"/>
        <w:jc w:val="both"/>
        <w:rPr>
          <w:rFonts w:ascii="Palatino Linotype" w:hAnsi="Palatino Linotype" w:cs="Arial"/>
        </w:rPr>
      </w:pPr>
      <w:r w:rsidRPr="00AE7660">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AE7660">
        <w:rPr>
          <w:rFonts w:ascii="Palatino Linotype" w:hAnsi="Palatino Linotype" w:cs="Arial"/>
          <w:b/>
          <w:i/>
        </w:rPr>
        <w:t xml:space="preserve">Los Sujetos Obligados deben poner </w:t>
      </w:r>
      <w:r w:rsidRPr="00AE7660">
        <w:rPr>
          <w:rFonts w:ascii="Palatino Linotype" w:hAnsi="Palatino Linotype" w:cs="Arial"/>
          <w:b/>
          <w:i/>
        </w:rPr>
        <w:lastRenderedPageBreak/>
        <w:t xml:space="preserve">en práctica, políticas y programas de acceso a la información que se apeguen a criterios de publicidad, veracidad, oportunidad, precisión y suficiencia en beneficio de los solicitantes.” </w:t>
      </w:r>
      <w:r w:rsidRPr="00AE7660">
        <w:rPr>
          <w:rFonts w:ascii="Palatino Linotype" w:hAnsi="Palatino Linotype" w:cs="Arial"/>
        </w:rPr>
        <w:t>Énfasis añadido</w:t>
      </w:r>
    </w:p>
    <w:p w14:paraId="7972B08D" w14:textId="77777777" w:rsidR="00C343B5" w:rsidRPr="00AE7660" w:rsidRDefault="00C343B5" w:rsidP="00C343B5">
      <w:pPr>
        <w:pStyle w:val="Prrafodelista"/>
        <w:spacing w:line="360" w:lineRule="auto"/>
        <w:ind w:left="709" w:right="758"/>
        <w:jc w:val="both"/>
        <w:rPr>
          <w:rFonts w:ascii="Palatino Linotype" w:hAnsi="Palatino Linotype" w:cs="Arial"/>
          <w:b/>
        </w:rPr>
      </w:pPr>
    </w:p>
    <w:p w14:paraId="5B736319" w14:textId="781871C9" w:rsidR="00C343B5" w:rsidRPr="00AE7660" w:rsidRDefault="00C343B5" w:rsidP="008826D4">
      <w:pPr>
        <w:spacing w:line="360" w:lineRule="auto"/>
        <w:contextualSpacing/>
        <w:jc w:val="both"/>
        <w:rPr>
          <w:rFonts w:ascii="Palatino Linotype" w:eastAsia="MS Mincho" w:hAnsi="Palatino Linotype" w:cs="Arial"/>
        </w:rPr>
      </w:pPr>
      <w:r w:rsidRPr="00AE7660">
        <w:rPr>
          <w:rFonts w:ascii="Palatino Linotype" w:eastAsia="Times New Roman" w:hAnsi="Palatino Linotype"/>
        </w:rPr>
        <w:t>Numerales</w:t>
      </w:r>
      <w:r w:rsidRPr="00AE7660">
        <w:rPr>
          <w:rFonts w:ascii="Palatino Linotype" w:hAnsi="Palatino Linotype" w:cs="Arial"/>
          <w:noProof/>
          <w:lang w:eastAsia="es-MX"/>
        </w:rPr>
        <w:t xml:space="preserve"> que compelen al </w:t>
      </w:r>
      <w:r w:rsidRPr="00AE7660">
        <w:rPr>
          <w:rFonts w:ascii="Palatino Linotype" w:hAnsi="Palatino Linotype" w:cs="Arial"/>
          <w:b/>
          <w:noProof/>
          <w:lang w:eastAsia="es-MX"/>
        </w:rPr>
        <w:t>SUJETO OBLIGADO</w:t>
      </w:r>
      <w:r w:rsidRPr="00AE7660">
        <w:rPr>
          <w:rFonts w:ascii="Palatino Linotype" w:hAnsi="Palatino Linotype" w:cs="Arial"/>
          <w:noProof/>
          <w:lang w:eastAsia="es-MX"/>
        </w:rPr>
        <w:t xml:space="preserve"> a</w:t>
      </w:r>
      <w:r w:rsidR="00056972" w:rsidRPr="00AE7660">
        <w:rPr>
          <w:rFonts w:ascii="Palatino Linotype" w:hAnsi="Palatino Linotype" w:cs="Arial"/>
          <w:noProof/>
          <w:lang w:eastAsia="es-MX"/>
        </w:rPr>
        <w:t xml:space="preserve"> resp</w:t>
      </w:r>
      <w:r w:rsidRPr="00AE7660">
        <w:rPr>
          <w:rFonts w:ascii="Palatino Linotype" w:hAnsi="Palatino Linotype" w:cs="Arial"/>
          <w:noProof/>
          <w:lang w:eastAsia="es-MX"/>
        </w:rPr>
        <w:t xml:space="preserve">etar en todo </w:t>
      </w:r>
      <w:r w:rsidRPr="00AE7660">
        <w:rPr>
          <w:rFonts w:ascii="Palatino Linotype" w:hAnsi="Palatino Linotype"/>
        </w:rPr>
        <w:t>momento</w:t>
      </w:r>
      <w:r w:rsidRPr="00AE7660">
        <w:rPr>
          <w:rFonts w:ascii="Palatino Linotype" w:hAnsi="Palatino Linotype" w:cs="Arial"/>
          <w:noProof/>
          <w:lang w:eastAsia="es-MX"/>
        </w:rPr>
        <w:t xml:space="preserve"> a los criterios ya expuestos, imipidiendo a este Órgano Colegiado cuestionar la veracidad de la información.</w:t>
      </w:r>
    </w:p>
    <w:p w14:paraId="6F8E0E46" w14:textId="77777777" w:rsidR="00E33FC1" w:rsidRPr="00AE7660" w:rsidRDefault="00E33FC1" w:rsidP="00E33FC1">
      <w:pPr>
        <w:spacing w:line="360" w:lineRule="auto"/>
        <w:contextualSpacing/>
        <w:jc w:val="both"/>
        <w:rPr>
          <w:rFonts w:ascii="Palatino Linotype" w:eastAsia="MS Mincho" w:hAnsi="Palatino Linotype" w:cs="Arial"/>
        </w:rPr>
      </w:pPr>
    </w:p>
    <w:p w14:paraId="6379B820" w14:textId="53D646BA" w:rsidR="00E33FC1" w:rsidRPr="00AE7660" w:rsidRDefault="00E33FC1" w:rsidP="008826D4">
      <w:pPr>
        <w:spacing w:line="360" w:lineRule="auto"/>
        <w:contextualSpacing/>
        <w:jc w:val="both"/>
        <w:rPr>
          <w:rFonts w:ascii="Palatino Linotype" w:eastAsia="MS Mincho" w:hAnsi="Palatino Linotype" w:cs="Arial"/>
        </w:rPr>
      </w:pPr>
      <w:r w:rsidRPr="00AE7660">
        <w:rPr>
          <w:rFonts w:ascii="Palatino Linotype" w:eastAsia="MS Mincho" w:hAnsi="Palatino Linotype" w:cs="Arial"/>
        </w:rPr>
        <w:t>Por cuanto hace a los expedientes entregados a la Comisión Electoral de la UAEM, por Yolanda Eugenia Barrera Sentíes, Aurora López Ovando, Luis Raúl Ortiz Ramírez y Carlos Barrera Díaz, para registrarse y contender por el cargo de Rector de la UAEM, como ya se ha hecho constar a lo largo del presente proveído, se clasifico como información reservada.</w:t>
      </w:r>
    </w:p>
    <w:p w14:paraId="6E82570D" w14:textId="77777777" w:rsidR="00C343B5" w:rsidRPr="00AE7660" w:rsidRDefault="00C343B5" w:rsidP="00C343B5">
      <w:pPr>
        <w:spacing w:line="360" w:lineRule="auto"/>
        <w:contextualSpacing/>
        <w:jc w:val="both"/>
        <w:rPr>
          <w:rFonts w:ascii="Palatino Linotype" w:eastAsia="MS Mincho" w:hAnsi="Palatino Linotype" w:cs="Arial"/>
        </w:rPr>
      </w:pPr>
    </w:p>
    <w:p w14:paraId="4F999D02" w14:textId="44C484ED" w:rsidR="00E33FC1" w:rsidRPr="00AE7660" w:rsidRDefault="00E33FC1" w:rsidP="008826D4">
      <w:pPr>
        <w:spacing w:line="360" w:lineRule="auto"/>
        <w:contextualSpacing/>
        <w:jc w:val="both"/>
        <w:rPr>
          <w:rFonts w:ascii="Palatino Linotype" w:eastAsia="MS Mincho" w:hAnsi="Palatino Linotype" w:cs="Arial"/>
        </w:rPr>
      </w:pPr>
      <w:r w:rsidRPr="00AE7660">
        <w:rPr>
          <w:rFonts w:ascii="Palatino Linotype" w:eastAsia="MS Mincho" w:hAnsi="Palatino Linotype" w:cs="Arial"/>
        </w:rPr>
        <w:t xml:space="preserve">Atento a lo anterior, se omite un estudio pormenorizado, respecto a que si el </w:t>
      </w:r>
      <w:r w:rsidRPr="00AE7660">
        <w:rPr>
          <w:rFonts w:ascii="Palatino Linotype" w:eastAsia="MS Mincho" w:hAnsi="Palatino Linotype" w:cs="Arial"/>
          <w:b/>
        </w:rPr>
        <w:t>SUJETO OBLIGADO</w:t>
      </w:r>
      <w:r w:rsidRPr="00AE7660">
        <w:rPr>
          <w:rFonts w:ascii="Palatino Linotype" w:eastAsia="MS Mincho" w:hAnsi="Palatino Linotype" w:cs="Arial"/>
        </w:rPr>
        <w:t xml:space="preserve"> genera, posee y administra dicha información ya que al clasificarla como reservada, asume que cuenta con los expedientes de todas y cada una de las personas que entregaron la información para contender por dicho cargo.</w:t>
      </w:r>
    </w:p>
    <w:p w14:paraId="47A622EA" w14:textId="77777777" w:rsidR="008826D4" w:rsidRPr="00AE7660" w:rsidRDefault="008826D4" w:rsidP="008826D4">
      <w:pPr>
        <w:spacing w:line="360" w:lineRule="auto"/>
        <w:contextualSpacing/>
        <w:jc w:val="both"/>
        <w:rPr>
          <w:rFonts w:ascii="Palatino Linotype" w:eastAsia="MS Mincho" w:hAnsi="Palatino Linotype" w:cs="Arial"/>
        </w:rPr>
      </w:pPr>
    </w:p>
    <w:p w14:paraId="482555CE" w14:textId="06AD299F" w:rsidR="00E33FC1" w:rsidRPr="00AE7660" w:rsidRDefault="00E33FC1" w:rsidP="008826D4">
      <w:pPr>
        <w:spacing w:before="240" w:after="240" w:line="360" w:lineRule="auto"/>
        <w:ind w:right="49"/>
        <w:contextualSpacing/>
        <w:jc w:val="both"/>
        <w:rPr>
          <w:rFonts w:ascii="Palatino Linotype" w:eastAsia="MS Mincho" w:hAnsi="Palatino Linotype" w:cs="Times New Roman"/>
        </w:rPr>
      </w:pPr>
      <w:r w:rsidRPr="00AE7660">
        <w:rPr>
          <w:rFonts w:ascii="Palatino Linotype" w:eastAsia="MS Mincho" w:hAnsi="Palatino Linotype" w:cs="Times New Roman"/>
          <w:lang w:val="es-ES"/>
        </w:rPr>
        <w:t xml:space="preserve">Lo anterior se afirma así, ya que ante una clasificación de la información, no puede coexistir a su vez inexistencia de la misma, en virtud de que la inexistencia significa necesariamente que la información solicitada no se encuentra en los archivos del </w:t>
      </w:r>
      <w:r w:rsidRPr="00AE7660">
        <w:rPr>
          <w:rFonts w:ascii="Palatino Linotype" w:eastAsia="MS Mincho" w:hAnsi="Palatino Linotype" w:cs="Times New Roman"/>
          <w:lang w:val="es-ES"/>
        </w:rPr>
        <w:lastRenderedPageBreak/>
        <w:t>Sujeto Obligado, en atención a que no la genera, administra y/o posee y la clasificación de manera contraria implica que la información se ubica en los archivos del Sujeto Obligado, tan es así que le otorga el carácter de confidencial o reservada.</w:t>
      </w:r>
      <w:r w:rsidRPr="00AE7660">
        <w:rPr>
          <w:rFonts w:ascii="Palatino Linotype" w:eastAsia="MS Mincho" w:hAnsi="Palatino Linotype" w:cs="Times New Roman"/>
        </w:rPr>
        <w:t xml:space="preserve"> </w:t>
      </w:r>
      <w:r w:rsidRPr="00AE7660">
        <w:rPr>
          <w:rFonts w:ascii="Palatino Linotype" w:hAnsi="Palatino Linotype"/>
          <w:lang w:eastAsia="es-MX"/>
        </w:rPr>
        <w:t>En otras palabras, la clasificación y la inexistencia se excluyen entre sí, por tanto, si en el presente caso, el Sujeto Obligado niega la entrega de la información que le solicitó el particular, está reconociendo implícitamente que la misma obra en sus archivos.</w:t>
      </w:r>
    </w:p>
    <w:p w14:paraId="5B59AE6E" w14:textId="77777777" w:rsidR="00E33FC1" w:rsidRPr="00AE7660" w:rsidRDefault="00E33FC1" w:rsidP="00E33FC1">
      <w:pPr>
        <w:ind w:left="720"/>
        <w:contextualSpacing/>
        <w:rPr>
          <w:rFonts w:ascii="Palatino Linotype" w:eastAsia="Times New Roman" w:hAnsi="Palatino Linotype" w:cs="Times New Roman"/>
          <w:lang w:val="es-ES" w:eastAsia="es-MX"/>
        </w:rPr>
      </w:pPr>
    </w:p>
    <w:p w14:paraId="1A858FB3" w14:textId="77777777" w:rsidR="00E33FC1" w:rsidRPr="00AE7660" w:rsidRDefault="00E33FC1" w:rsidP="008826D4">
      <w:pPr>
        <w:spacing w:before="240" w:after="240" w:line="360" w:lineRule="auto"/>
        <w:ind w:right="49"/>
        <w:contextualSpacing/>
        <w:jc w:val="both"/>
        <w:rPr>
          <w:rFonts w:ascii="Palatino Linotype" w:hAnsi="Palatino Linotype" w:cs="Arial"/>
        </w:rPr>
      </w:pPr>
      <w:r w:rsidRPr="00AE7660">
        <w:rPr>
          <w:rFonts w:ascii="Palatino Linotype" w:eastAsia="Times New Roman" w:hAnsi="Palatino Linotype" w:cs="Times New Roman"/>
          <w:lang w:val="es-ES" w:eastAsia="es-MX"/>
        </w:rPr>
        <w:t>Tiene aplicación al respecto el criterio sostenido por el ahora Instituto Nacional de Transparencia, Acceso a la Información y Protección de Datos Personales número 29/10, mismo que tiene como contenido el que a continuación se transcribe:</w:t>
      </w:r>
    </w:p>
    <w:p w14:paraId="10E6826C" w14:textId="77777777" w:rsidR="00E33FC1" w:rsidRPr="00AE7660" w:rsidRDefault="00E33FC1" w:rsidP="00E33FC1">
      <w:pPr>
        <w:spacing w:before="240" w:after="240" w:line="360" w:lineRule="auto"/>
        <w:ind w:right="49"/>
        <w:contextualSpacing/>
        <w:jc w:val="both"/>
        <w:rPr>
          <w:rFonts w:ascii="Palatino Linotype" w:hAnsi="Palatino Linotype" w:cs="Arial"/>
        </w:rPr>
      </w:pPr>
    </w:p>
    <w:p w14:paraId="76262C24" w14:textId="77777777" w:rsidR="00E33FC1" w:rsidRPr="00AE7660" w:rsidRDefault="00E33FC1" w:rsidP="00E33FC1">
      <w:pPr>
        <w:spacing w:before="240" w:after="240" w:line="360" w:lineRule="auto"/>
        <w:ind w:left="851" w:right="900"/>
        <w:jc w:val="both"/>
        <w:rPr>
          <w:rFonts w:ascii="Palatino Linotype" w:eastAsia="Times New Roman" w:hAnsi="Palatino Linotype" w:cs="Times New Roman"/>
          <w:lang w:val="es-ES"/>
        </w:rPr>
      </w:pPr>
      <w:r w:rsidRPr="00AE7660">
        <w:rPr>
          <w:rFonts w:ascii="Palatino Linotype" w:eastAsia="Times New Roman" w:hAnsi="Palatino Linotype" w:cs="Times New Roman"/>
          <w:b/>
          <w:i/>
          <w:lang w:val="es-ES"/>
        </w:rPr>
        <w:t>“La clasificación y la inexistencia de información son conceptos que no pueden coexistir.</w:t>
      </w:r>
      <w:r w:rsidRPr="00AE7660">
        <w:rPr>
          <w:rFonts w:ascii="Palatino Linotype" w:eastAsia="Times New Roman" w:hAnsi="Palatino Linotype" w:cs="Times New Roman"/>
          <w:i/>
          <w:lang w:val="es-ES"/>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w:t>
      </w:r>
      <w:r w:rsidRPr="00AE7660">
        <w:rPr>
          <w:rFonts w:ascii="Palatino Linotype" w:eastAsia="Times New Roman" w:hAnsi="Palatino Linotype" w:cs="Times New Roman"/>
          <w:i/>
          <w:lang w:val="es-ES"/>
        </w:rPr>
        <w:lastRenderedPageBreak/>
        <w:t>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7366AB3F" w14:textId="77777777" w:rsidR="00E33FC1" w:rsidRPr="00AE7660" w:rsidRDefault="00E33FC1" w:rsidP="008826D4">
      <w:pPr>
        <w:spacing w:before="240" w:after="240" w:line="360" w:lineRule="auto"/>
        <w:ind w:right="49"/>
        <w:contextualSpacing/>
        <w:jc w:val="both"/>
        <w:rPr>
          <w:rFonts w:ascii="Palatino Linotype" w:eastAsia="MS Mincho" w:hAnsi="Palatino Linotype" w:cs="Arial"/>
        </w:rPr>
      </w:pPr>
      <w:r w:rsidRPr="00AE7660">
        <w:rPr>
          <w:rFonts w:ascii="Palatino Linotype" w:eastAsia="MS Mincho" w:hAnsi="Palatino Linotype" w:cs="Arial"/>
        </w:rPr>
        <w:t>Apuntado lo anterior, es necesario referir que de acuerdo a lo que señala el artículo 6 de la Constitución Política de los Estados Unidos Mexicanos el derecho de acceso a la información será garantizado por el Estado, de tal manera que refiere como base que toda la información que se encuentre en posesión de cualquier autoridad tiene el carácter de pública y solamente será clasificada como confidencial o reservada, en los términos que fijen las leyes de la Materia, asimismo señala que en la interpretación de dicho derecho deberá prevalecer el principio de máxima publicidad, haciendo hincapié en que los Sujetos Obligados deberán documentar todo acto que derive del ejercicio de sus facultades, competencias o funciones. Garantía que reconoce a su vez la Constitución Política del Estado Libre y Soberano de México en su artículo 5.</w:t>
      </w:r>
    </w:p>
    <w:p w14:paraId="3C2278E7" w14:textId="77777777" w:rsidR="002B37BD" w:rsidRPr="00AE7660" w:rsidRDefault="002B37BD" w:rsidP="002B37BD">
      <w:pPr>
        <w:spacing w:before="240" w:after="240" w:line="360" w:lineRule="auto"/>
        <w:ind w:right="49"/>
        <w:contextualSpacing/>
        <w:jc w:val="both"/>
        <w:rPr>
          <w:rFonts w:ascii="Palatino Linotype" w:eastAsia="MS Mincho" w:hAnsi="Palatino Linotype" w:cs="Arial"/>
        </w:rPr>
      </w:pPr>
    </w:p>
    <w:p w14:paraId="7808F67D" w14:textId="57C6EAAB" w:rsidR="002B37BD" w:rsidRPr="00AE7660" w:rsidRDefault="002B37BD" w:rsidP="002B37BD">
      <w:pPr>
        <w:pStyle w:val="Ttulo2"/>
        <w:numPr>
          <w:ilvl w:val="0"/>
          <w:numId w:val="6"/>
        </w:numPr>
        <w:jc w:val="both"/>
        <w:rPr>
          <w:rFonts w:ascii="Palatino Linotype" w:hAnsi="Palatino Linotype"/>
          <w:b/>
          <w:color w:val="000000" w:themeColor="text1"/>
          <w:sz w:val="24"/>
          <w:szCs w:val="24"/>
          <w:lang w:val="es-ES"/>
        </w:rPr>
      </w:pPr>
      <w:bookmarkStart w:id="195" w:name="_Toc74778602"/>
      <w:r w:rsidRPr="00AE7660">
        <w:rPr>
          <w:rFonts w:ascii="Palatino Linotype" w:hAnsi="Palatino Linotype"/>
          <w:b/>
          <w:color w:val="000000" w:themeColor="text1"/>
          <w:sz w:val="24"/>
          <w:szCs w:val="24"/>
          <w:lang w:val="es-ES"/>
        </w:rPr>
        <w:lastRenderedPageBreak/>
        <w:t>Condiciones especiales de la clasificación de la información como reservada.</w:t>
      </w:r>
      <w:bookmarkEnd w:id="195"/>
      <w:r w:rsidRPr="00AE7660">
        <w:rPr>
          <w:rFonts w:ascii="Palatino Linotype" w:hAnsi="Palatino Linotype"/>
          <w:b/>
          <w:color w:val="000000" w:themeColor="text1"/>
          <w:sz w:val="24"/>
          <w:szCs w:val="24"/>
          <w:lang w:val="es-ES"/>
        </w:rPr>
        <w:t xml:space="preserve"> </w:t>
      </w:r>
    </w:p>
    <w:p w14:paraId="10AA62CF" w14:textId="49215C70" w:rsidR="002B37BD" w:rsidRPr="00AE7660" w:rsidRDefault="002B37BD"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 xml:space="preserve">Hasta este punto de la resolución hemos logrado determinar que los expedientes de los aspirantes a ocupar el cargo de Rector de la UAEM para el periodo ordinario 2021 – 2025  pueden adquirir la siguiente calidad: </w:t>
      </w:r>
      <w:r w:rsidRPr="00AE7660">
        <w:rPr>
          <w:rFonts w:ascii="Palatino Linotype" w:eastAsia="Calibri" w:hAnsi="Palatino Linotype" w:cs="Arial"/>
          <w:b/>
        </w:rPr>
        <w:t>a)</w:t>
      </w:r>
      <w:r w:rsidRPr="00AE7660">
        <w:rPr>
          <w:rFonts w:ascii="Palatino Linotype" w:eastAsia="Calibri" w:hAnsi="Palatino Linotype" w:cs="Arial"/>
        </w:rPr>
        <w:t xml:space="preserve"> La existencia de un proceso deliberativo en curso; </w:t>
      </w:r>
      <w:r w:rsidRPr="00AE7660">
        <w:rPr>
          <w:rFonts w:ascii="Palatino Linotype" w:eastAsia="Calibri" w:hAnsi="Palatino Linotype" w:cs="Arial"/>
          <w:b/>
        </w:rPr>
        <w:t xml:space="preserve">b) </w:t>
      </w:r>
      <w:r w:rsidRPr="00AE7660">
        <w:rPr>
          <w:rFonts w:ascii="Palatino Linotype" w:eastAsia="Calibri" w:hAnsi="Palatino Linotype" w:cs="Arial"/>
        </w:rPr>
        <w:t xml:space="preserve">Que la información consista en opiniones, recomendaciones o puntos de vista de los servidores públicos que participan en el proceso deliberativo; y </w:t>
      </w:r>
      <w:r w:rsidRPr="00AE7660">
        <w:rPr>
          <w:rFonts w:ascii="Palatino Linotype" w:eastAsia="Calibri" w:hAnsi="Palatino Linotype" w:cs="Arial"/>
          <w:b/>
        </w:rPr>
        <w:t>c)</w:t>
      </w:r>
      <w:r w:rsidRPr="00AE7660">
        <w:rPr>
          <w:rFonts w:ascii="Palatino Linotype" w:eastAsia="Calibri" w:hAnsi="Palatino Linotype" w:cs="Arial"/>
        </w:rPr>
        <w:t xml:space="preserve">  Que la información se encuentre relacionada, de manera directa, con el proceso deliberativo.</w:t>
      </w:r>
    </w:p>
    <w:p w14:paraId="619D4D39" w14:textId="77777777" w:rsidR="002B37BD" w:rsidRPr="00AE7660" w:rsidRDefault="002B37BD" w:rsidP="002B37BD">
      <w:pPr>
        <w:spacing w:before="100" w:beforeAutospacing="1" w:after="100" w:afterAutospacing="1" w:line="360" w:lineRule="auto"/>
        <w:contextualSpacing/>
        <w:jc w:val="both"/>
        <w:rPr>
          <w:rFonts w:ascii="Palatino Linotype" w:eastAsia="Calibri" w:hAnsi="Palatino Linotype" w:cs="Arial"/>
        </w:rPr>
      </w:pPr>
    </w:p>
    <w:p w14:paraId="6C10F53E" w14:textId="77777777" w:rsidR="002B37BD" w:rsidRPr="00AE7660" w:rsidRDefault="002B37BD"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 xml:space="preserve">Así, los artículos 128, segundo párrafo, de la Ley de Transparencia y Acceso a la Información Pública del Estado de México y Municipios y 103, segundo párrafo, de la Ley General de Transparencia y Acceso a la Información Pública, respectivamente, señalan que, en el caso de la información reservada, se deben de señalar las razones, motivos o circunstancias especiales que llevan al </w:t>
      </w:r>
      <w:r w:rsidRPr="00AE7660">
        <w:rPr>
          <w:rFonts w:ascii="Palatino Linotype" w:eastAsia="Calibri" w:hAnsi="Palatino Linotype" w:cs="Arial"/>
          <w:b/>
        </w:rPr>
        <w:t>SUJETO OBLIGADO</w:t>
      </w:r>
      <w:r w:rsidRPr="00AE7660">
        <w:rPr>
          <w:rFonts w:ascii="Palatino Linotype" w:eastAsia="Calibri" w:hAnsi="Palatino Linotype" w:cs="Aria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1B216AF5" w14:textId="223CF6CA" w:rsidR="002B37BD" w:rsidRPr="00AE7660" w:rsidRDefault="002B37BD" w:rsidP="002B37BD">
      <w:pPr>
        <w:pStyle w:val="Ttulo2"/>
        <w:numPr>
          <w:ilvl w:val="0"/>
          <w:numId w:val="6"/>
        </w:numPr>
        <w:jc w:val="both"/>
        <w:rPr>
          <w:rFonts w:ascii="Palatino Linotype" w:hAnsi="Palatino Linotype"/>
          <w:b/>
          <w:color w:val="000000" w:themeColor="text1"/>
          <w:sz w:val="24"/>
          <w:szCs w:val="24"/>
          <w:lang w:val="es-ES"/>
        </w:rPr>
      </w:pPr>
      <w:bookmarkStart w:id="196" w:name="_Toc74778603"/>
      <w:r w:rsidRPr="00AE7660">
        <w:rPr>
          <w:rFonts w:ascii="Palatino Linotype" w:hAnsi="Palatino Linotype"/>
          <w:b/>
          <w:color w:val="000000" w:themeColor="text1"/>
          <w:sz w:val="24"/>
          <w:szCs w:val="24"/>
          <w:lang w:val="es-ES"/>
        </w:rPr>
        <w:lastRenderedPageBreak/>
        <w:t>De la prueba de daño</w:t>
      </w:r>
      <w:bookmarkEnd w:id="196"/>
    </w:p>
    <w:p w14:paraId="17D4707D" w14:textId="77777777" w:rsidR="002B37BD" w:rsidRPr="00AE7660" w:rsidRDefault="002B37BD" w:rsidP="002B37BD">
      <w:pPr>
        <w:rPr>
          <w:lang w:val="es-ES" w:eastAsia="en-US"/>
        </w:rPr>
      </w:pPr>
    </w:p>
    <w:p w14:paraId="3860E3A1" w14:textId="77777777" w:rsidR="002B37BD" w:rsidRPr="00AE7660" w:rsidRDefault="002B37BD"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780965A3" w14:textId="77777777" w:rsidR="002B37BD" w:rsidRPr="00AE7660" w:rsidRDefault="002B37BD" w:rsidP="002B37BD">
      <w:pPr>
        <w:spacing w:before="100" w:beforeAutospacing="1" w:after="100" w:afterAutospacing="1" w:line="360" w:lineRule="auto"/>
        <w:contextualSpacing/>
        <w:jc w:val="both"/>
        <w:rPr>
          <w:rFonts w:ascii="Palatino Linotype" w:eastAsia="Calibri" w:hAnsi="Palatino Linotype" w:cs="Arial"/>
        </w:rPr>
      </w:pPr>
    </w:p>
    <w:p w14:paraId="1B8D095D" w14:textId="77777777" w:rsidR="002B37BD" w:rsidRPr="00AE7660" w:rsidRDefault="002B37BD"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Para aplicar la prueba de daño, se deberán de precisar las razones objetivas por las que la apertura genera una afectación, acreditando que:</w:t>
      </w:r>
    </w:p>
    <w:p w14:paraId="0CAD0509" w14:textId="77777777" w:rsidR="002B37BD" w:rsidRPr="00AE7660" w:rsidRDefault="002B37BD" w:rsidP="002B37BD">
      <w:pPr>
        <w:spacing w:before="100" w:beforeAutospacing="1" w:after="100" w:afterAutospacing="1" w:line="360" w:lineRule="auto"/>
        <w:contextualSpacing/>
        <w:jc w:val="both"/>
        <w:rPr>
          <w:rFonts w:ascii="Palatino Linotype" w:eastAsia="Calibri" w:hAnsi="Palatino Linotype" w:cs="Arial"/>
        </w:rPr>
      </w:pPr>
    </w:p>
    <w:p w14:paraId="64A6F259" w14:textId="77777777" w:rsidR="002B37BD" w:rsidRPr="00AE7660" w:rsidRDefault="002B37BD" w:rsidP="002B37BD">
      <w:pPr>
        <w:spacing w:before="100" w:beforeAutospacing="1" w:after="100" w:afterAutospacing="1" w:line="360" w:lineRule="auto"/>
        <w:ind w:left="851" w:right="851"/>
        <w:contextualSpacing/>
        <w:rPr>
          <w:rFonts w:ascii="Palatino Linotype" w:eastAsia="Calibri" w:hAnsi="Palatino Linotype" w:cs="Arial"/>
          <w:i/>
        </w:rPr>
      </w:pPr>
      <w:r w:rsidRPr="00AE7660">
        <w:rPr>
          <w:rFonts w:ascii="Palatino Linotype" w:eastAsia="Calibri" w:hAnsi="Palatino Linotype" w:cs="Arial"/>
          <w:b/>
          <w:bCs/>
          <w:i/>
        </w:rPr>
        <w:t>I.</w:t>
      </w:r>
      <w:r w:rsidRPr="00AE7660">
        <w:rPr>
          <w:rFonts w:ascii="Palatino Linotype" w:eastAsia="Calibri" w:hAnsi="Palatino Linotype" w:cs="Arial"/>
          <w:bCs/>
          <w:i/>
        </w:rPr>
        <w:t xml:space="preserve"> </w:t>
      </w:r>
      <w:r w:rsidRPr="00AE7660">
        <w:rPr>
          <w:rFonts w:ascii="Palatino Linotype" w:eastAsia="Calibri" w:hAnsi="Palatino Linotype" w:cs="Arial"/>
          <w:i/>
        </w:rPr>
        <w:t xml:space="preserve">La divulgación de la información representa un riesgo real, demostrable e identificable del perjuicio significativo al interés público o a la seguridad pública; </w:t>
      </w:r>
    </w:p>
    <w:p w14:paraId="73AC367E" w14:textId="77777777" w:rsidR="002B37BD" w:rsidRPr="00AE7660" w:rsidRDefault="002B37BD" w:rsidP="002B37BD">
      <w:pPr>
        <w:spacing w:before="100" w:beforeAutospacing="1" w:after="100" w:afterAutospacing="1" w:line="360" w:lineRule="auto"/>
        <w:ind w:left="851" w:right="851"/>
        <w:contextualSpacing/>
        <w:rPr>
          <w:rFonts w:ascii="Palatino Linotype" w:eastAsia="Calibri" w:hAnsi="Palatino Linotype" w:cs="Arial"/>
          <w:i/>
        </w:rPr>
      </w:pPr>
      <w:r w:rsidRPr="00AE7660">
        <w:rPr>
          <w:rFonts w:ascii="Palatino Linotype" w:eastAsia="Calibri" w:hAnsi="Palatino Linotype" w:cs="Arial"/>
          <w:b/>
          <w:bCs/>
          <w:i/>
        </w:rPr>
        <w:t>II.</w:t>
      </w:r>
      <w:r w:rsidRPr="00AE7660">
        <w:rPr>
          <w:rFonts w:ascii="Palatino Linotype" w:eastAsia="Calibri" w:hAnsi="Palatino Linotype" w:cs="Arial"/>
          <w:bCs/>
          <w:i/>
        </w:rPr>
        <w:t xml:space="preserve"> </w:t>
      </w:r>
      <w:r w:rsidRPr="00AE7660">
        <w:rPr>
          <w:rFonts w:ascii="Palatino Linotype" w:eastAsia="Calibri" w:hAnsi="Palatino Linotype" w:cs="Arial"/>
          <w:i/>
        </w:rPr>
        <w:t xml:space="preserve">El riesgo de perjuicio que supondría la divulgación supera el interés público general de que se difunda; y </w:t>
      </w:r>
    </w:p>
    <w:p w14:paraId="30B36AC6" w14:textId="77777777" w:rsidR="002B37BD" w:rsidRPr="00AE7660" w:rsidRDefault="002B37BD" w:rsidP="002B37BD">
      <w:pPr>
        <w:spacing w:before="100" w:beforeAutospacing="1" w:after="100" w:afterAutospacing="1" w:line="360" w:lineRule="auto"/>
        <w:ind w:left="851" w:right="851"/>
        <w:contextualSpacing/>
        <w:jc w:val="both"/>
        <w:rPr>
          <w:rFonts w:ascii="Palatino Linotype" w:eastAsia="Calibri" w:hAnsi="Palatino Linotype" w:cs="Arial"/>
        </w:rPr>
      </w:pPr>
      <w:r w:rsidRPr="00AE7660">
        <w:rPr>
          <w:rFonts w:ascii="Palatino Linotype" w:eastAsia="Calibri" w:hAnsi="Palatino Linotype" w:cs="Arial"/>
          <w:b/>
          <w:bCs/>
          <w:i/>
        </w:rPr>
        <w:t>III.</w:t>
      </w:r>
      <w:r w:rsidRPr="00AE7660">
        <w:rPr>
          <w:rFonts w:ascii="Palatino Linotype" w:eastAsia="Calibri" w:hAnsi="Palatino Linotype" w:cs="Arial"/>
          <w:bCs/>
          <w:i/>
        </w:rPr>
        <w:t xml:space="preserve"> </w:t>
      </w:r>
      <w:r w:rsidRPr="00AE7660">
        <w:rPr>
          <w:rFonts w:ascii="Palatino Linotype" w:eastAsia="Calibri" w:hAnsi="Palatino Linotype" w:cs="Arial"/>
          <w:i/>
        </w:rPr>
        <w:t>La limitación se adecua al principio de proporcionalidad y representa el medio menos restrictivo disponible para evitar el perjuicio.</w:t>
      </w:r>
    </w:p>
    <w:p w14:paraId="6E13F017" w14:textId="77777777" w:rsidR="002B37BD" w:rsidRPr="00AE7660" w:rsidRDefault="002B37BD" w:rsidP="002B37BD">
      <w:pPr>
        <w:spacing w:before="100" w:beforeAutospacing="1" w:after="100" w:afterAutospacing="1" w:line="360" w:lineRule="auto"/>
        <w:contextualSpacing/>
        <w:jc w:val="both"/>
        <w:rPr>
          <w:rFonts w:ascii="Palatino Linotype" w:eastAsia="Calibri" w:hAnsi="Palatino Linotype" w:cs="Arial"/>
        </w:rPr>
      </w:pPr>
    </w:p>
    <w:p w14:paraId="0DEE8B1C" w14:textId="77777777" w:rsidR="002B37BD" w:rsidRPr="00AE7660" w:rsidRDefault="002B37BD"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Sobre el primer supuesto consideremos que, según el diccionario del español jurídico, por riesgo podemos entender “la contingencia o proximidad de un daño”,</w:t>
      </w:r>
      <w:r w:rsidRPr="00AE7660">
        <w:rPr>
          <w:rFonts w:ascii="Palatino Linotype" w:eastAsia="Calibri" w:hAnsi="Palatino Linotype" w:cs="Arial"/>
          <w:vertAlign w:val="superscript"/>
        </w:rPr>
        <w:footnoteReference w:id="1"/>
      </w:r>
      <w:r w:rsidRPr="00AE7660">
        <w:rPr>
          <w:rFonts w:ascii="Palatino Linotype" w:eastAsia="Calibri" w:hAnsi="Palatino Linotype" w:cs="Arial"/>
        </w:rPr>
        <w:t xml:space="preserve"> mientras que el daño es considerado como un “perjuicio o lesión”</w:t>
      </w:r>
      <w:r w:rsidRPr="00AE7660">
        <w:rPr>
          <w:rFonts w:ascii="Palatino Linotype" w:eastAsia="Calibri" w:hAnsi="Palatino Linotype" w:cs="Arial"/>
          <w:vertAlign w:val="superscript"/>
        </w:rPr>
        <w:footnoteReference w:id="2"/>
      </w:r>
      <w:r w:rsidRPr="00AE7660">
        <w:rPr>
          <w:rFonts w:ascii="Palatino Linotype" w:eastAsia="Calibri" w:hAnsi="Palatino Linotype" w:cs="Arial"/>
        </w:rPr>
        <w:t>, mientras que según el Diccionario de la Lengua Española, lo real es lo “(que tiene existencia objetiva”,</w:t>
      </w:r>
      <w:r w:rsidRPr="00AE7660">
        <w:rPr>
          <w:rFonts w:ascii="Palatino Linotype" w:eastAsia="Calibri" w:hAnsi="Palatino Linotype" w:cs="Arial"/>
          <w:vertAlign w:val="superscript"/>
        </w:rPr>
        <w:footnoteReference w:id="3"/>
      </w:r>
      <w:r w:rsidRPr="00AE7660">
        <w:rPr>
          <w:rFonts w:ascii="Palatino Linotype" w:eastAsia="Calibri" w:hAnsi="Palatino Linotype" w:cs="Arial"/>
        </w:rPr>
        <w:t xml:space="preserve"> mientras que lo demostrables es, según la misma fuente, aquello que se puede demostrar,</w:t>
      </w:r>
      <w:r w:rsidRPr="00AE7660">
        <w:rPr>
          <w:rFonts w:ascii="Palatino Linotype" w:eastAsia="Calibri" w:hAnsi="Palatino Linotype" w:cs="Arial"/>
          <w:vertAlign w:val="superscript"/>
        </w:rPr>
        <w:footnoteReference w:id="4"/>
      </w:r>
      <w:r w:rsidRPr="00AE7660">
        <w:rPr>
          <w:rFonts w:ascii="Palatino Linotype" w:eastAsia="Calibri" w:hAnsi="Palatino Linotype" w:cs="Arial"/>
        </w:rPr>
        <w:t xml:space="preserve"> es decir, “(manifestar, declarar. Probar, sirviéndose de cualquier género de demostración, </w:t>
      </w:r>
      <w:hyperlink r:id="rId11" w:anchor="6nAyKjE" w:history="1">
        <w:r w:rsidRPr="00AE7660">
          <w:rPr>
            <w:rFonts w:ascii="Palatino Linotype" w:eastAsia="Calibri" w:hAnsi="Palatino Linotype" w:cs="Arial"/>
            <w:color w:val="000000" w:themeColor="text1"/>
          </w:rPr>
          <w:t>enseñar</w:t>
        </w:r>
      </w:hyperlink>
      <w:r w:rsidRPr="00AE7660">
        <w:rPr>
          <w:rFonts w:ascii="Palatino Linotype" w:eastAsia="Calibri" w:hAnsi="Palatino Linotype" w:cs="Arial"/>
          <w:color w:val="000000" w:themeColor="text1"/>
        </w:rPr>
        <w:t xml:space="preserve"> </w:t>
      </w:r>
      <w:r w:rsidRPr="00AE7660">
        <w:rPr>
          <w:rFonts w:ascii="Palatino Linotype" w:eastAsia="Calibri" w:hAnsi="Palatino Linotype" w:cs="Arial"/>
        </w:rPr>
        <w:t>mostrar o exponer algo)”.</w:t>
      </w:r>
      <w:r w:rsidRPr="00AE7660">
        <w:rPr>
          <w:rFonts w:ascii="Palatino Linotype" w:eastAsia="Calibri" w:hAnsi="Palatino Linotype" w:cs="Arial"/>
          <w:vertAlign w:val="superscript"/>
        </w:rPr>
        <w:footnoteReference w:id="5"/>
      </w:r>
      <w:r w:rsidRPr="00AE7660">
        <w:rPr>
          <w:rFonts w:ascii="Palatino Linotype" w:eastAsia="Calibri" w:hAnsi="Palatino Linotype" w:cs="Arial"/>
        </w:rPr>
        <w:t xml:space="preserve"> Mientras que lo identificable es lo que puede ser identificado,</w:t>
      </w:r>
      <w:r w:rsidRPr="00AE7660">
        <w:rPr>
          <w:rFonts w:ascii="Palatino Linotype" w:eastAsia="Calibri" w:hAnsi="Palatino Linotype" w:cs="Arial"/>
          <w:vertAlign w:val="superscript"/>
        </w:rPr>
        <w:footnoteReference w:id="6"/>
      </w:r>
      <w:r w:rsidRPr="00AE7660">
        <w:rPr>
          <w:rFonts w:ascii="Palatino Linotype" w:eastAsia="Calibri" w:hAnsi="Palatino Linotype" w:cs="Arial"/>
        </w:rPr>
        <w:t xml:space="preserve"> esto es, “(dar los datos necesarios para ser reconocido”.</w:t>
      </w:r>
      <w:r w:rsidRPr="00AE7660">
        <w:rPr>
          <w:rFonts w:ascii="Palatino Linotype" w:eastAsia="Calibri" w:hAnsi="Palatino Linotype" w:cs="Arial"/>
          <w:vertAlign w:val="superscript"/>
        </w:rPr>
        <w:footnoteReference w:id="7"/>
      </w:r>
    </w:p>
    <w:p w14:paraId="135B6241" w14:textId="77777777" w:rsidR="002B37BD" w:rsidRPr="00AE7660" w:rsidRDefault="002B37BD" w:rsidP="002B37BD">
      <w:pPr>
        <w:spacing w:before="100" w:beforeAutospacing="1" w:after="100" w:afterAutospacing="1" w:line="360" w:lineRule="auto"/>
        <w:contextualSpacing/>
        <w:jc w:val="both"/>
        <w:rPr>
          <w:rFonts w:ascii="Palatino Linotype" w:eastAsia="Calibri" w:hAnsi="Palatino Linotype" w:cs="Arial"/>
        </w:rPr>
      </w:pPr>
    </w:p>
    <w:p w14:paraId="33D50A1E" w14:textId="77777777" w:rsidR="002B37BD" w:rsidRPr="00AE7660" w:rsidRDefault="002B37BD"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 xml:space="preserve">Por lo que entonces, el primer supuesto de la prueba de daño consiste en acreditar que la entrega de la información provoca tres aspectos concurrentes: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 Identificando ese </w:t>
      </w:r>
      <w:r w:rsidRPr="00AE7660">
        <w:rPr>
          <w:rFonts w:ascii="Palatino Linotype" w:eastAsia="Calibri" w:hAnsi="Palatino Linotype" w:cs="Arial"/>
        </w:rPr>
        <w:lastRenderedPageBreak/>
        <w:t>riesgo, se debe demostrar que el mismo supera el interés público general porque se difunda dicha información.</w:t>
      </w:r>
    </w:p>
    <w:p w14:paraId="0EF1E4B6" w14:textId="77777777" w:rsidR="002B37BD" w:rsidRPr="00AE7660" w:rsidRDefault="002B37BD" w:rsidP="002B37BD">
      <w:pPr>
        <w:spacing w:before="100" w:beforeAutospacing="1" w:after="100" w:afterAutospacing="1" w:line="360" w:lineRule="auto"/>
        <w:contextualSpacing/>
        <w:jc w:val="both"/>
        <w:rPr>
          <w:rFonts w:ascii="Palatino Linotype" w:eastAsia="Calibri" w:hAnsi="Palatino Linotype" w:cs="Arial"/>
        </w:rPr>
      </w:pPr>
    </w:p>
    <w:p w14:paraId="70DFDC5A" w14:textId="77777777" w:rsidR="002B37BD" w:rsidRPr="00AE7660" w:rsidRDefault="002B37BD"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Y, por último,  que la limitación es acorde con el principio de proporcionalidad, para ello, se sugiere emplear los tres juicios propuestos por la Corte Constitucional Colombiana</w:t>
      </w:r>
      <w:r w:rsidRPr="00AE7660">
        <w:rPr>
          <w:rFonts w:ascii="Palatino Linotype" w:eastAsia="Calibri" w:hAnsi="Palatino Linotype" w:cs="Arial"/>
          <w:vertAlign w:val="superscript"/>
        </w:rPr>
        <w:footnoteReference w:id="8"/>
      </w:r>
      <w:r w:rsidRPr="00AE7660">
        <w:rPr>
          <w:rFonts w:ascii="Palatino Linotype" w:eastAsia="Calibri" w:hAnsi="Palatino Linotype" w:cs="Arial"/>
        </w:rPr>
        <w:t>, siguiendo el principio de ponderación propuesto por el Tribunal Constitucional Alemán,</w:t>
      </w:r>
      <w:r w:rsidRPr="00AE7660">
        <w:rPr>
          <w:rFonts w:ascii="Palatino Linotype" w:eastAsia="Calibri" w:hAnsi="Palatino Linotype" w:cs="Arial"/>
          <w:vertAlign w:val="superscript"/>
        </w:rPr>
        <w:footnoteReference w:id="9"/>
      </w:r>
      <w:r w:rsidRPr="00AE7660">
        <w:rPr>
          <w:rFonts w:ascii="Palatino Linotype" w:eastAsia="Calibri" w:hAnsi="Palatino Linotype" w:cs="Arial"/>
        </w:rPr>
        <w:t xml:space="preserve"> el juicio de idoneidad, que la medida adoptada sea la idónea para el ejercicio del derecho; de necesidad, que sea necearía para que el derecho que prevalece se ejerza y el de estricta proporcionalidad esto es, que el </w:t>
      </w:r>
      <w:r w:rsidRPr="00AE7660">
        <w:rPr>
          <w:rFonts w:ascii="Palatino Linotype" w:eastAsia="Calibri" w:hAnsi="Palatino Linotype" w:cs="Arial"/>
        </w:rPr>
        <w:lastRenderedPageBreak/>
        <w:t>derecho que prevalezca sea en la dimensión estrictamente proporcional al derecho que retrocede.</w:t>
      </w:r>
    </w:p>
    <w:p w14:paraId="5715586A" w14:textId="77777777" w:rsidR="002B37BD" w:rsidRPr="00AE7660" w:rsidRDefault="002B37BD" w:rsidP="002B37BD">
      <w:pPr>
        <w:spacing w:before="100" w:beforeAutospacing="1" w:after="100" w:afterAutospacing="1" w:line="360" w:lineRule="auto"/>
        <w:contextualSpacing/>
        <w:jc w:val="both"/>
        <w:rPr>
          <w:rFonts w:ascii="Palatino Linotype" w:eastAsia="Calibri" w:hAnsi="Palatino Linotype" w:cs="Arial"/>
        </w:rPr>
      </w:pPr>
    </w:p>
    <w:p w14:paraId="70772DC2" w14:textId="68EDADC0" w:rsidR="00E33FC1" w:rsidRPr="00AE7660" w:rsidRDefault="002B37BD" w:rsidP="008826D4">
      <w:pPr>
        <w:spacing w:line="360" w:lineRule="auto"/>
        <w:contextualSpacing/>
        <w:jc w:val="both"/>
        <w:rPr>
          <w:rFonts w:ascii="Palatino Linotype" w:eastAsia="MS Mincho" w:hAnsi="Palatino Linotype" w:cs="Arial"/>
        </w:rPr>
      </w:pPr>
      <w:r w:rsidRPr="00AE7660">
        <w:rPr>
          <w:rFonts w:ascii="Palatino Linotype" w:eastAsia="Calibri" w:hAnsi="Palatino Linotype" w:cs="Arial"/>
        </w:rPr>
        <w:t xml:space="preserve">De tal manera que </w:t>
      </w:r>
      <w:r w:rsidRPr="00AE7660">
        <w:rPr>
          <w:rFonts w:ascii="Palatino Linotype" w:eastAsia="MS Mincho" w:hAnsi="Palatino Linotype" w:cs="Arial"/>
          <w:color w:val="000000"/>
        </w:rPr>
        <w:t xml:space="preserve">es insuficiente invocar el artículo 140 de la Ley de Transparencia y Acceso a la Información Pública del Estado de México y Municipios, pues para que dicha clasificación resulte procedente no basta con que el supuesto jurídico se encuentre previsto en la normatividad, ni que por el simple hecho de considerarse información relacionada con procedimientos administrativos tenga por esa sola característica la categoría de reservada, </w:t>
      </w:r>
      <w:r w:rsidRPr="00AE7660">
        <w:rPr>
          <w:rFonts w:ascii="Palatino Linotype" w:eastAsia="MS Mincho" w:hAnsi="Palatino Linotype" w:cs="Arial"/>
          <w:b/>
          <w:color w:val="000000"/>
        </w:rPr>
        <w:t>ya que para ello deberá analizarse el caso concreto que se presente, mediante la aplicación de la prueba de daño</w:t>
      </w:r>
      <w:r w:rsidRPr="00AE7660">
        <w:rPr>
          <w:rFonts w:ascii="Palatino Linotype" w:eastAsia="MS Mincho" w:hAnsi="Palatino Linotype" w:cs="Arial"/>
          <w:color w:val="000000"/>
        </w:rPr>
        <w:t xml:space="preserve"> para determinar si la difusión puede generar un daño a los intereses protegidos en el artículo 140 de la Ley de la materia.</w:t>
      </w:r>
    </w:p>
    <w:p w14:paraId="621B8B24" w14:textId="77777777" w:rsidR="002B37BD" w:rsidRPr="00AE7660" w:rsidRDefault="002B37BD" w:rsidP="002B37BD">
      <w:pPr>
        <w:pStyle w:val="Prrafodelista"/>
        <w:rPr>
          <w:rFonts w:ascii="Palatino Linotype" w:eastAsia="MS Mincho" w:hAnsi="Palatino Linotype" w:cs="Arial"/>
        </w:rPr>
      </w:pPr>
    </w:p>
    <w:p w14:paraId="29ADBF9A" w14:textId="77777777" w:rsidR="002B37BD" w:rsidRPr="00AE7660" w:rsidRDefault="002B37BD" w:rsidP="002B37BD">
      <w:pPr>
        <w:pStyle w:val="Prrafodelista"/>
        <w:rPr>
          <w:rFonts w:ascii="Palatino Linotype" w:eastAsia="MS Mincho" w:hAnsi="Palatino Linotype" w:cs="Arial"/>
        </w:rPr>
      </w:pPr>
    </w:p>
    <w:p w14:paraId="0A1467AC" w14:textId="02B87174" w:rsidR="002B37BD" w:rsidRPr="00AE7660" w:rsidRDefault="002B37BD" w:rsidP="002B37BD">
      <w:pPr>
        <w:pStyle w:val="Ttulo2"/>
        <w:numPr>
          <w:ilvl w:val="0"/>
          <w:numId w:val="6"/>
        </w:numPr>
        <w:jc w:val="both"/>
        <w:rPr>
          <w:rFonts w:ascii="Palatino Linotype" w:hAnsi="Palatino Linotype"/>
          <w:b/>
          <w:color w:val="000000" w:themeColor="text1"/>
          <w:sz w:val="24"/>
          <w:szCs w:val="24"/>
          <w:lang w:val="es-ES"/>
        </w:rPr>
      </w:pPr>
      <w:bookmarkStart w:id="197" w:name="_Toc74778604"/>
      <w:r w:rsidRPr="00AE7660">
        <w:rPr>
          <w:rFonts w:ascii="Palatino Linotype" w:hAnsi="Palatino Linotype"/>
          <w:b/>
          <w:color w:val="000000" w:themeColor="text1"/>
          <w:sz w:val="24"/>
          <w:szCs w:val="24"/>
          <w:lang w:val="es-ES"/>
        </w:rPr>
        <w:t>Desarrollo de la prueba de daño.</w:t>
      </w:r>
      <w:bookmarkEnd w:id="197"/>
    </w:p>
    <w:p w14:paraId="5222549A" w14:textId="77777777" w:rsidR="002B37BD" w:rsidRPr="00AE7660" w:rsidRDefault="002B37BD" w:rsidP="002B37BD">
      <w:pPr>
        <w:pStyle w:val="Prrafodelista"/>
        <w:rPr>
          <w:rFonts w:ascii="Palatino Linotype" w:eastAsia="MS Mincho" w:hAnsi="Palatino Linotype" w:cs="Arial"/>
        </w:rPr>
      </w:pPr>
    </w:p>
    <w:p w14:paraId="29367831" w14:textId="1902D392" w:rsidR="002B37BD" w:rsidRPr="00AE7660" w:rsidRDefault="002B37BD"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 xml:space="preserve">Como se ha expuesto en líneas anteriores, los expedientes entregados por los multicitados aspirantes se pueden relacionar con un procedimiento deliberativo. Por ello, se aprecia que el </w:t>
      </w:r>
      <w:r w:rsidRPr="00AE7660">
        <w:rPr>
          <w:rFonts w:ascii="Palatino Linotype" w:eastAsia="Calibri" w:hAnsi="Palatino Linotype" w:cs="Arial"/>
          <w:b/>
        </w:rPr>
        <w:t>SUJETO OBLIGADO</w:t>
      </w:r>
      <w:r w:rsidRPr="00AE7660">
        <w:rPr>
          <w:rFonts w:ascii="Palatino Linotype" w:eastAsia="Calibri" w:hAnsi="Palatino Linotype" w:cs="Arial"/>
        </w:rPr>
        <w:t xml:space="preserve"> deberá analizar cuidadosamente la naturaleza de cada uno de los procesos que estén siendo sustanciados, a efecto de diferenciar los que por su naturaleza deban reservarse en concordancia con la fracción VI del artículo 140 de la Ley de Transparencia y Acceso a la Información </w:t>
      </w:r>
      <w:r w:rsidRPr="00AE7660">
        <w:rPr>
          <w:rFonts w:ascii="Palatino Linotype" w:eastAsia="Calibri" w:hAnsi="Palatino Linotype" w:cs="Arial"/>
        </w:rPr>
        <w:lastRenderedPageBreak/>
        <w:t>Pública del Estado de México y Municipios; o, por el contrario, deban entregarse por existir un interés público para conocer la información.</w:t>
      </w:r>
    </w:p>
    <w:p w14:paraId="7922DE72" w14:textId="77777777" w:rsidR="002B37BD" w:rsidRPr="00AE7660" w:rsidRDefault="002B37BD" w:rsidP="002B37BD">
      <w:pPr>
        <w:spacing w:before="100" w:beforeAutospacing="1" w:after="100" w:afterAutospacing="1" w:line="360" w:lineRule="auto"/>
        <w:contextualSpacing/>
        <w:jc w:val="both"/>
        <w:rPr>
          <w:rFonts w:ascii="Palatino Linotype" w:eastAsia="Calibri" w:hAnsi="Palatino Linotype" w:cs="Arial"/>
        </w:rPr>
      </w:pPr>
    </w:p>
    <w:p w14:paraId="3A897614" w14:textId="77777777" w:rsidR="002B37BD" w:rsidRPr="00AE7660" w:rsidRDefault="002B37BD"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 xml:space="preserve">Por otro lado la clasificación total o parcial de la información requerida, mediante solicitud de acceso a la información pública, constituye una restricción al derecho humano de acceso a la información. Por ello, el </w:t>
      </w:r>
      <w:r w:rsidRPr="00AE7660">
        <w:rPr>
          <w:rFonts w:ascii="Palatino Linotype" w:eastAsia="Calibri" w:hAnsi="Palatino Linotype" w:cs="Arial"/>
          <w:b/>
        </w:rPr>
        <w:t>SUJETO OBLIGADO</w:t>
      </w:r>
      <w:r w:rsidRPr="00AE7660">
        <w:rPr>
          <w:rFonts w:ascii="Palatino Linotype" w:eastAsia="Calibri" w:hAnsi="Palatino Linotype" w:cs="Arial"/>
        </w:rPr>
        <w:t xml:space="preserve"> debe ser muy cuidadoso en su ejercicio de clasificación, la cual deberá ser debidamente fundada y motivada de conformidad con lo dispuesto por el Título Sexto de la Ley de Transparencia y Acceso a la Información Pública del Estado de México y Municipios; misma que, a su vez, deberá contener una prueba de daño aplicada a lo dispuesto por las causales de reserva contenidas en las fracciones VI y VIII del artículo 140 de la Ley de Transparencia y Acceso a la Información Pública del Estado de México y Municipios; y, con el Lineamiento Vigésimo Octavo de los Lineamientos Generales en Materia de Clasificación, Desclasificación de la Información, así como para la Elaboración de Versiones Públicas, cuyo contenido es el siguiente:</w:t>
      </w:r>
    </w:p>
    <w:p w14:paraId="46839F5A" w14:textId="77777777" w:rsidR="002B37BD" w:rsidRPr="00AE7660" w:rsidRDefault="002B37BD" w:rsidP="002B37BD">
      <w:pPr>
        <w:spacing w:before="100" w:beforeAutospacing="1" w:after="100" w:afterAutospacing="1" w:line="360" w:lineRule="auto"/>
        <w:contextualSpacing/>
        <w:jc w:val="both"/>
        <w:rPr>
          <w:rFonts w:ascii="Palatino Linotype" w:eastAsia="Calibri" w:hAnsi="Palatino Linotype" w:cs="Arial"/>
        </w:rPr>
      </w:pPr>
    </w:p>
    <w:p w14:paraId="4285217A" w14:textId="77777777" w:rsidR="002B37BD" w:rsidRPr="00AE7660" w:rsidRDefault="002B37BD" w:rsidP="002B37BD">
      <w:pPr>
        <w:widowControl w:val="0"/>
        <w:autoSpaceDE w:val="0"/>
        <w:autoSpaceDN w:val="0"/>
        <w:adjustRightInd w:val="0"/>
        <w:spacing w:before="360" w:after="240" w:line="360" w:lineRule="auto"/>
        <w:ind w:left="567" w:right="567"/>
        <w:contextualSpacing/>
        <w:jc w:val="center"/>
        <w:rPr>
          <w:rFonts w:ascii="Palatino Linotype" w:eastAsia="MS Mincho" w:hAnsi="Palatino Linotype" w:cs="Times New Roman"/>
          <w:b/>
          <w:i/>
        </w:rPr>
      </w:pPr>
      <w:r w:rsidRPr="00AE7660">
        <w:rPr>
          <w:rFonts w:ascii="Palatino Linotype" w:eastAsia="MS Mincho" w:hAnsi="Palatino Linotype" w:cs="Times New Roman"/>
          <w:b/>
          <w:i/>
        </w:rPr>
        <w:t>LEY DE TRANSPARENCIA Y ACCESO A LA INFORMACIÓN PÚBLICA DEL ESTADO DE MÉXICO Y MUNICIPIOS</w:t>
      </w:r>
    </w:p>
    <w:p w14:paraId="086220BD" w14:textId="77777777" w:rsidR="002B37BD" w:rsidRPr="00AE7660" w:rsidRDefault="002B37BD" w:rsidP="002B37BD">
      <w:pPr>
        <w:widowControl w:val="0"/>
        <w:autoSpaceDE w:val="0"/>
        <w:autoSpaceDN w:val="0"/>
        <w:adjustRightInd w:val="0"/>
        <w:spacing w:before="360" w:after="240" w:line="360" w:lineRule="auto"/>
        <w:ind w:left="567" w:right="567"/>
        <w:contextualSpacing/>
        <w:jc w:val="center"/>
        <w:rPr>
          <w:rFonts w:ascii="Palatino Linotype" w:eastAsia="MS Mincho" w:hAnsi="Palatino Linotype" w:cs="Times New Roman"/>
          <w:b/>
          <w:i/>
        </w:rPr>
      </w:pPr>
    </w:p>
    <w:p w14:paraId="378E96DA" w14:textId="77777777" w:rsidR="002B37BD" w:rsidRPr="00AE7660" w:rsidRDefault="002B37BD" w:rsidP="002B37BD">
      <w:pPr>
        <w:widowControl w:val="0"/>
        <w:autoSpaceDE w:val="0"/>
        <w:autoSpaceDN w:val="0"/>
        <w:adjustRightInd w:val="0"/>
        <w:spacing w:before="360" w:after="240" w:line="360" w:lineRule="auto"/>
        <w:ind w:left="567" w:right="567"/>
        <w:contextualSpacing/>
        <w:jc w:val="both"/>
        <w:rPr>
          <w:rFonts w:ascii="Palatino Linotype" w:eastAsia="MS Mincho" w:hAnsi="Palatino Linotype" w:cs="Times New Roman"/>
          <w:i/>
        </w:rPr>
      </w:pPr>
      <w:r w:rsidRPr="00AE7660">
        <w:rPr>
          <w:rFonts w:ascii="Palatino Linotype" w:eastAsia="MS Mincho" w:hAnsi="Palatino Linotype" w:cs="Times New Roman"/>
          <w:i/>
        </w:rPr>
        <w:t>“</w:t>
      </w:r>
      <w:r w:rsidRPr="00AE7660">
        <w:rPr>
          <w:rFonts w:ascii="Palatino Linotype" w:eastAsia="MS Mincho" w:hAnsi="Palatino Linotype" w:cs="Times New Roman"/>
          <w:b/>
          <w:i/>
        </w:rPr>
        <w:t>Artículo 140.</w:t>
      </w:r>
      <w:r w:rsidRPr="00AE7660">
        <w:rPr>
          <w:rFonts w:ascii="Palatino Linotype" w:eastAsia="MS Mincho" w:hAnsi="Palatino Linotype" w:cs="Times New Roman"/>
          <w:i/>
        </w:rPr>
        <w:t xml:space="preserve"> </w:t>
      </w:r>
      <w:r w:rsidRPr="00AE7660">
        <w:rPr>
          <w:rFonts w:ascii="Palatino Linotype" w:eastAsia="MS Mincho" w:hAnsi="Palatino Linotype" w:cs="Times New Roman"/>
          <w:b/>
          <w:i/>
        </w:rPr>
        <w:t>El acceso a la información pública será restringido</w:t>
      </w:r>
      <w:r w:rsidRPr="00AE7660">
        <w:rPr>
          <w:rFonts w:ascii="Palatino Linotype" w:eastAsia="MS Mincho" w:hAnsi="Palatino Linotype" w:cs="Times New Roman"/>
          <w:i/>
        </w:rPr>
        <w:t xml:space="preserve"> excepcionalmente, </w:t>
      </w:r>
      <w:r w:rsidRPr="00AE7660">
        <w:rPr>
          <w:rFonts w:ascii="Palatino Linotype" w:eastAsia="MS Mincho" w:hAnsi="Palatino Linotype" w:cs="Times New Roman"/>
          <w:b/>
          <w:i/>
        </w:rPr>
        <w:t>cuando</w:t>
      </w:r>
      <w:r w:rsidRPr="00AE7660">
        <w:rPr>
          <w:rFonts w:ascii="Palatino Linotype" w:eastAsia="MS Mincho" w:hAnsi="Palatino Linotype" w:cs="Times New Roman"/>
          <w:i/>
        </w:rPr>
        <w:t xml:space="preserve"> por razones de interés público, </w:t>
      </w:r>
      <w:r w:rsidRPr="00AE7660">
        <w:rPr>
          <w:rFonts w:ascii="Palatino Linotype" w:eastAsia="MS Mincho" w:hAnsi="Palatino Linotype" w:cs="Times New Roman"/>
          <w:b/>
          <w:i/>
        </w:rPr>
        <w:t xml:space="preserve">ésta sea </w:t>
      </w:r>
      <w:r w:rsidRPr="00AE7660">
        <w:rPr>
          <w:rFonts w:ascii="Palatino Linotype" w:eastAsia="MS Mincho" w:hAnsi="Palatino Linotype" w:cs="Times New Roman"/>
          <w:b/>
          <w:i/>
          <w:u w:val="single"/>
        </w:rPr>
        <w:t>clasificada como reservada</w:t>
      </w:r>
      <w:r w:rsidRPr="00AE7660">
        <w:rPr>
          <w:rFonts w:ascii="Palatino Linotype" w:eastAsia="MS Mincho" w:hAnsi="Palatino Linotype" w:cs="Times New Roman"/>
          <w:b/>
          <w:i/>
        </w:rPr>
        <w:t>, conforme a los criterios siguientes</w:t>
      </w:r>
      <w:r w:rsidRPr="00AE7660">
        <w:rPr>
          <w:rFonts w:ascii="Palatino Linotype" w:eastAsia="MS Mincho" w:hAnsi="Palatino Linotype" w:cs="Times New Roman"/>
          <w:i/>
        </w:rPr>
        <w:t>:</w:t>
      </w:r>
    </w:p>
    <w:p w14:paraId="743DF8C4" w14:textId="77777777" w:rsidR="002B37BD" w:rsidRPr="00AE7660" w:rsidRDefault="002B37BD" w:rsidP="002B37BD">
      <w:pPr>
        <w:widowControl w:val="0"/>
        <w:autoSpaceDE w:val="0"/>
        <w:autoSpaceDN w:val="0"/>
        <w:adjustRightInd w:val="0"/>
        <w:spacing w:before="360" w:after="240" w:line="360" w:lineRule="auto"/>
        <w:ind w:left="567" w:right="567"/>
        <w:contextualSpacing/>
        <w:jc w:val="both"/>
        <w:rPr>
          <w:rFonts w:ascii="Palatino Linotype" w:eastAsia="MS Mincho" w:hAnsi="Palatino Linotype" w:cs="Times New Roman"/>
          <w:i/>
        </w:rPr>
      </w:pPr>
      <w:r w:rsidRPr="00AE7660">
        <w:rPr>
          <w:rFonts w:ascii="Palatino Linotype" w:eastAsia="MS Mincho" w:hAnsi="Palatino Linotype" w:cs="Times New Roman"/>
          <w:i/>
        </w:rPr>
        <w:lastRenderedPageBreak/>
        <w:t>(…)</w:t>
      </w:r>
    </w:p>
    <w:p w14:paraId="087D73AA" w14:textId="1AE6C64E" w:rsidR="002B37BD" w:rsidRPr="00AE7660" w:rsidRDefault="002B37BD" w:rsidP="002B37BD">
      <w:pPr>
        <w:widowControl w:val="0"/>
        <w:autoSpaceDE w:val="0"/>
        <w:autoSpaceDN w:val="0"/>
        <w:adjustRightInd w:val="0"/>
        <w:spacing w:before="360" w:after="240" w:line="360" w:lineRule="auto"/>
        <w:ind w:left="567" w:right="567"/>
        <w:contextualSpacing/>
        <w:jc w:val="both"/>
        <w:rPr>
          <w:rFonts w:ascii="Palatino Linotype" w:eastAsia="MS Mincho" w:hAnsi="Palatino Linotype" w:cs="Times New Roman"/>
          <w:i/>
        </w:rPr>
      </w:pPr>
      <w:r w:rsidRPr="00AE7660">
        <w:rPr>
          <w:rFonts w:ascii="Palatino Linotype" w:eastAsia="MS Mincho" w:hAnsi="Palatino Linotype" w:cs="Times New Roman"/>
          <w:b/>
          <w:i/>
        </w:rPr>
        <w:t xml:space="preserve">VII. </w:t>
      </w:r>
      <w:r w:rsidRPr="00AE7660">
        <w:rPr>
          <w:rFonts w:ascii="Palatino Linotype" w:eastAsia="MS Mincho" w:hAnsi="Palatino Linotype" w:cs="Times New Roman"/>
          <w:i/>
        </w:rPr>
        <w:t>La que contengan las opiniones, recomendaciones o puntos de vista que formen parte</w:t>
      </w:r>
      <w:r w:rsidRPr="00AE7660">
        <w:rPr>
          <w:rFonts w:ascii="Palatino Linotype" w:eastAsia="MS Mincho" w:hAnsi="Palatino Linotype" w:cs="Times New Roman"/>
          <w:b/>
          <w:i/>
        </w:rPr>
        <w:t xml:space="preserve"> del proceso deliberativo de los servidores públicos, hasta en tanto sea adoptada la decisión definitiva, la cual deberá estar documentada;</w:t>
      </w:r>
    </w:p>
    <w:p w14:paraId="1A009063" w14:textId="259905F4" w:rsidR="002B37BD" w:rsidRPr="00AE7660" w:rsidRDefault="00926EBA" w:rsidP="00926EBA">
      <w:pPr>
        <w:widowControl w:val="0"/>
        <w:autoSpaceDE w:val="0"/>
        <w:autoSpaceDN w:val="0"/>
        <w:adjustRightInd w:val="0"/>
        <w:spacing w:before="360" w:after="240" w:line="360" w:lineRule="auto"/>
        <w:ind w:left="567" w:right="567"/>
        <w:contextualSpacing/>
        <w:jc w:val="both"/>
        <w:rPr>
          <w:rFonts w:ascii="Palatino Linotype" w:eastAsia="MS Mincho" w:hAnsi="Palatino Linotype" w:cs="Times New Roman"/>
          <w:i/>
        </w:rPr>
      </w:pPr>
      <w:r w:rsidRPr="00AE7660">
        <w:rPr>
          <w:rFonts w:ascii="Palatino Linotype" w:eastAsia="MS Mincho" w:hAnsi="Palatino Linotype" w:cs="Times New Roman"/>
          <w:i/>
        </w:rPr>
        <w:t>(…)</w:t>
      </w:r>
      <w:r w:rsidR="002B37BD" w:rsidRPr="00AE7660">
        <w:rPr>
          <w:rFonts w:ascii="Palatino Linotype" w:eastAsia="MS Mincho" w:hAnsi="Palatino Linotype" w:cs="Times New Roman"/>
          <w:i/>
        </w:rPr>
        <w:t>”</w:t>
      </w:r>
    </w:p>
    <w:p w14:paraId="22AFE25C" w14:textId="77777777" w:rsidR="002B37BD" w:rsidRPr="00AE7660" w:rsidRDefault="002B37BD" w:rsidP="002B37BD">
      <w:pPr>
        <w:widowControl w:val="0"/>
        <w:autoSpaceDE w:val="0"/>
        <w:autoSpaceDN w:val="0"/>
        <w:adjustRightInd w:val="0"/>
        <w:spacing w:before="360" w:after="240" w:line="360" w:lineRule="auto"/>
        <w:ind w:left="567" w:right="567"/>
        <w:contextualSpacing/>
        <w:jc w:val="both"/>
        <w:rPr>
          <w:rFonts w:ascii="Palatino Linotype" w:eastAsia="MS Mincho" w:hAnsi="Palatino Linotype" w:cs="Times New Roman"/>
          <w:i/>
        </w:rPr>
      </w:pPr>
    </w:p>
    <w:p w14:paraId="1878EC97" w14:textId="77777777" w:rsidR="002B37BD" w:rsidRPr="00AE7660" w:rsidRDefault="002B37BD" w:rsidP="002B37BD">
      <w:pPr>
        <w:widowControl w:val="0"/>
        <w:autoSpaceDE w:val="0"/>
        <w:autoSpaceDN w:val="0"/>
        <w:adjustRightInd w:val="0"/>
        <w:spacing w:before="360" w:after="240" w:line="360" w:lineRule="auto"/>
        <w:ind w:left="567" w:right="567"/>
        <w:contextualSpacing/>
        <w:jc w:val="center"/>
        <w:rPr>
          <w:rFonts w:ascii="Palatino Linotype" w:eastAsia="MS Mincho" w:hAnsi="Palatino Linotype" w:cs="Arial"/>
          <w:b/>
          <w:i/>
        </w:rPr>
      </w:pPr>
      <w:r w:rsidRPr="00AE7660">
        <w:rPr>
          <w:rFonts w:ascii="Palatino Linotype" w:eastAsia="MS Mincho" w:hAnsi="Palatino Linotype" w:cs="Arial"/>
          <w:b/>
          <w:i/>
        </w:rPr>
        <w:t>LINEAMIENTOS GENERALES EN MATERIA DE CLASIFICACIÓN, DESCLASIFICACIÓN DE LA INFORMACIÓN, ASÍ COMO PARA LA ELABORACIÓN DE VERSIONES PÚBLICAS</w:t>
      </w:r>
    </w:p>
    <w:p w14:paraId="72190AEF" w14:textId="77777777" w:rsidR="002B37BD" w:rsidRPr="00AE7660" w:rsidRDefault="002B37BD" w:rsidP="002B37BD">
      <w:pPr>
        <w:widowControl w:val="0"/>
        <w:autoSpaceDE w:val="0"/>
        <w:autoSpaceDN w:val="0"/>
        <w:adjustRightInd w:val="0"/>
        <w:spacing w:before="360" w:after="240" w:line="360" w:lineRule="auto"/>
        <w:ind w:left="567" w:right="567"/>
        <w:contextualSpacing/>
        <w:jc w:val="center"/>
        <w:rPr>
          <w:rFonts w:ascii="Palatino Linotype" w:eastAsia="MS Mincho" w:hAnsi="Palatino Linotype" w:cs="Arial"/>
          <w:b/>
          <w:i/>
        </w:rPr>
      </w:pPr>
    </w:p>
    <w:p w14:paraId="43031F96" w14:textId="265C7D90" w:rsidR="00926EBA" w:rsidRPr="00AE7660" w:rsidRDefault="002B37BD" w:rsidP="00926EBA">
      <w:pPr>
        <w:widowControl w:val="0"/>
        <w:autoSpaceDE w:val="0"/>
        <w:autoSpaceDN w:val="0"/>
        <w:adjustRightInd w:val="0"/>
        <w:spacing w:before="360" w:after="240" w:line="360" w:lineRule="auto"/>
        <w:ind w:left="567" w:right="567"/>
        <w:contextualSpacing/>
        <w:jc w:val="both"/>
        <w:rPr>
          <w:rFonts w:ascii="Palatino Linotype" w:eastAsia="MS Mincho" w:hAnsi="Palatino Linotype" w:cs="Arial"/>
          <w:b/>
          <w:i/>
        </w:rPr>
      </w:pPr>
      <w:r w:rsidRPr="00AE7660">
        <w:rPr>
          <w:rFonts w:ascii="Palatino Linotype" w:eastAsia="MS Mincho" w:hAnsi="Palatino Linotype" w:cs="Arial"/>
          <w:i/>
        </w:rPr>
        <w:t>“</w:t>
      </w:r>
      <w:r w:rsidRPr="00AE7660">
        <w:rPr>
          <w:rFonts w:ascii="Palatino Linotype" w:eastAsia="MS Mincho" w:hAnsi="Palatino Linotype" w:cs="Arial"/>
          <w:b/>
          <w:i/>
        </w:rPr>
        <w:t>Vigésimo octavo</w:t>
      </w:r>
      <w:r w:rsidR="00926EBA" w:rsidRPr="00AE7660">
        <w:t xml:space="preserve"> </w:t>
      </w:r>
      <w:r w:rsidR="00926EBA" w:rsidRPr="00AE7660">
        <w:rPr>
          <w:rFonts w:ascii="Palatino Linotype" w:eastAsia="MS Mincho" w:hAnsi="Palatino Linotype" w:cs="Arial"/>
          <w:b/>
          <w:i/>
        </w:rPr>
        <w:t xml:space="preserve">Vigésimo séptimo. </w:t>
      </w:r>
      <w:r w:rsidR="00926EBA" w:rsidRPr="00AE7660">
        <w:rPr>
          <w:rFonts w:ascii="Palatino Linotype" w:eastAsia="MS Mincho" w:hAnsi="Palatino Linotype" w:cs="Arial"/>
          <w:i/>
        </w:rPr>
        <w:t>De conformidad con el artículo 113, fracción VIII de la Ley General, podrá considerarse como información reservada,</w:t>
      </w:r>
      <w:r w:rsidR="00926EBA" w:rsidRPr="00AE7660">
        <w:rPr>
          <w:rFonts w:ascii="Palatino Linotype" w:eastAsia="MS Mincho" w:hAnsi="Palatino Linotype" w:cs="Arial"/>
          <w:b/>
          <w:i/>
        </w:rPr>
        <w:t xml:space="preserve"> aquella que contenga las opiniones, recomendaciones o puntos de vista que formen parte del proceso deliberativo de los servidores públicos, hasta en tanto no sea adoptada la decisión definitiva, la cual deberá estar documentada. Para tal efecto, el sujeto obligado deberá acreditar lo siguiente:</w:t>
      </w:r>
    </w:p>
    <w:p w14:paraId="69DF86D8" w14:textId="77777777" w:rsidR="00926EBA" w:rsidRPr="00AE7660" w:rsidRDefault="00926EBA" w:rsidP="00926EBA">
      <w:pPr>
        <w:widowControl w:val="0"/>
        <w:autoSpaceDE w:val="0"/>
        <w:autoSpaceDN w:val="0"/>
        <w:adjustRightInd w:val="0"/>
        <w:spacing w:before="360" w:after="240" w:line="360" w:lineRule="auto"/>
        <w:ind w:left="567" w:right="567"/>
        <w:contextualSpacing/>
        <w:jc w:val="both"/>
        <w:rPr>
          <w:rFonts w:ascii="Palatino Linotype" w:eastAsia="MS Mincho" w:hAnsi="Palatino Linotype" w:cs="Arial"/>
          <w:b/>
          <w:i/>
        </w:rPr>
      </w:pPr>
      <w:r w:rsidRPr="00AE7660">
        <w:rPr>
          <w:rFonts w:ascii="Palatino Linotype" w:eastAsia="MS Mincho" w:hAnsi="Palatino Linotype" w:cs="Arial"/>
          <w:b/>
          <w:i/>
        </w:rPr>
        <w:t>I. La existencia de un proceso deliberativo en curso, precisando la fecha de inicio;</w:t>
      </w:r>
    </w:p>
    <w:p w14:paraId="3F450601" w14:textId="77777777" w:rsidR="00926EBA" w:rsidRPr="00AE7660" w:rsidRDefault="00926EBA" w:rsidP="00926EBA">
      <w:pPr>
        <w:widowControl w:val="0"/>
        <w:autoSpaceDE w:val="0"/>
        <w:autoSpaceDN w:val="0"/>
        <w:adjustRightInd w:val="0"/>
        <w:spacing w:before="360" w:after="240" w:line="360" w:lineRule="auto"/>
        <w:ind w:left="567" w:right="567"/>
        <w:contextualSpacing/>
        <w:jc w:val="both"/>
        <w:rPr>
          <w:rFonts w:ascii="Palatino Linotype" w:eastAsia="MS Mincho" w:hAnsi="Palatino Linotype" w:cs="Arial"/>
          <w:b/>
          <w:i/>
        </w:rPr>
      </w:pPr>
      <w:r w:rsidRPr="00AE7660">
        <w:rPr>
          <w:rFonts w:ascii="Palatino Linotype" w:eastAsia="MS Mincho" w:hAnsi="Palatino Linotype" w:cs="Arial"/>
          <w:b/>
          <w:i/>
        </w:rPr>
        <w:t xml:space="preserve">II. Que la información consista en opiniones, recomendaciones o puntos de vista de los servidores públicos que participan en el proceso </w:t>
      </w:r>
      <w:r w:rsidRPr="00AE7660">
        <w:rPr>
          <w:rFonts w:ascii="Palatino Linotype" w:eastAsia="MS Mincho" w:hAnsi="Palatino Linotype" w:cs="Arial"/>
          <w:b/>
          <w:i/>
        </w:rPr>
        <w:lastRenderedPageBreak/>
        <w:t>deliberativo;</w:t>
      </w:r>
    </w:p>
    <w:p w14:paraId="56041FAA" w14:textId="77777777" w:rsidR="00926EBA" w:rsidRPr="00AE7660" w:rsidRDefault="00926EBA" w:rsidP="00926EBA">
      <w:pPr>
        <w:widowControl w:val="0"/>
        <w:autoSpaceDE w:val="0"/>
        <w:autoSpaceDN w:val="0"/>
        <w:adjustRightInd w:val="0"/>
        <w:spacing w:before="360" w:after="240" w:line="360" w:lineRule="auto"/>
        <w:ind w:left="567" w:right="567"/>
        <w:contextualSpacing/>
        <w:jc w:val="both"/>
        <w:rPr>
          <w:rFonts w:ascii="Palatino Linotype" w:eastAsia="MS Mincho" w:hAnsi="Palatino Linotype" w:cs="Arial"/>
          <w:b/>
          <w:i/>
        </w:rPr>
      </w:pPr>
      <w:r w:rsidRPr="00AE7660">
        <w:rPr>
          <w:rFonts w:ascii="Palatino Linotype" w:eastAsia="MS Mincho" w:hAnsi="Palatino Linotype" w:cs="Arial"/>
          <w:b/>
          <w:i/>
        </w:rPr>
        <w:t>III. Que la información se encuentre relacionada, de manera directa, con el proceso deliberativo, y</w:t>
      </w:r>
    </w:p>
    <w:p w14:paraId="773FABA6" w14:textId="77777777" w:rsidR="00926EBA" w:rsidRPr="00AE7660" w:rsidRDefault="00926EBA" w:rsidP="00926EBA">
      <w:pPr>
        <w:widowControl w:val="0"/>
        <w:autoSpaceDE w:val="0"/>
        <w:autoSpaceDN w:val="0"/>
        <w:adjustRightInd w:val="0"/>
        <w:spacing w:before="360" w:after="240" w:line="360" w:lineRule="auto"/>
        <w:ind w:left="567" w:right="567"/>
        <w:contextualSpacing/>
        <w:jc w:val="both"/>
        <w:rPr>
          <w:rFonts w:ascii="Palatino Linotype" w:eastAsia="MS Mincho" w:hAnsi="Palatino Linotype" w:cs="Arial"/>
          <w:b/>
          <w:i/>
        </w:rPr>
      </w:pPr>
      <w:r w:rsidRPr="00AE7660">
        <w:rPr>
          <w:rFonts w:ascii="Palatino Linotype" w:eastAsia="MS Mincho" w:hAnsi="Palatino Linotype" w:cs="Arial"/>
          <w:b/>
          <w:i/>
        </w:rPr>
        <w:t>IV. Que con su difusión se pueda llegar a interrumpir, menoscabar o inhibir el diseño, negociación, determinación o implementación de los asuntos sometidos a deliberación.</w:t>
      </w:r>
    </w:p>
    <w:p w14:paraId="60A8F8E9" w14:textId="77777777" w:rsidR="00926EBA" w:rsidRPr="00AE7660" w:rsidRDefault="00926EBA" w:rsidP="00926EBA">
      <w:pPr>
        <w:widowControl w:val="0"/>
        <w:autoSpaceDE w:val="0"/>
        <w:autoSpaceDN w:val="0"/>
        <w:adjustRightInd w:val="0"/>
        <w:spacing w:before="360" w:after="240" w:line="360" w:lineRule="auto"/>
        <w:ind w:left="567" w:right="567"/>
        <w:contextualSpacing/>
        <w:jc w:val="both"/>
        <w:rPr>
          <w:rFonts w:ascii="Palatino Linotype" w:eastAsia="MS Mincho" w:hAnsi="Palatino Linotype" w:cs="Arial"/>
          <w:i/>
        </w:rPr>
      </w:pPr>
      <w:r w:rsidRPr="00AE7660">
        <w:rPr>
          <w:rFonts w:ascii="Palatino Linotype" w:eastAsia="MS Mincho" w:hAnsi="Palatino Linotype" w:cs="Arial"/>
          <w:i/>
        </w:rPr>
        <w:t>Cuando se trate de insumos informativos o de apoyo para el proceso deliberativo, únicamente podrá clasificarse aquella información que se encuentre directamente relacionada con la toma de decisiones y que con su difusión pueda llegar a interrumpir, menoscabar o inhibir el diseño, negociación o implementación de los asuntos sometidos a deliberación.</w:t>
      </w:r>
    </w:p>
    <w:p w14:paraId="4D61FB5A" w14:textId="77777777" w:rsidR="00926EBA" w:rsidRPr="00AE7660" w:rsidRDefault="00926EBA" w:rsidP="00926EBA">
      <w:pPr>
        <w:widowControl w:val="0"/>
        <w:autoSpaceDE w:val="0"/>
        <w:autoSpaceDN w:val="0"/>
        <w:adjustRightInd w:val="0"/>
        <w:spacing w:before="360" w:after="240" w:line="360" w:lineRule="auto"/>
        <w:ind w:left="567" w:right="567"/>
        <w:contextualSpacing/>
        <w:jc w:val="both"/>
        <w:rPr>
          <w:rFonts w:ascii="Palatino Linotype" w:eastAsia="MS Mincho" w:hAnsi="Palatino Linotype" w:cs="Arial"/>
          <w:b/>
          <w:i/>
        </w:rPr>
      </w:pPr>
      <w:r w:rsidRPr="00AE7660">
        <w:rPr>
          <w:rFonts w:ascii="Palatino Linotype" w:eastAsia="MS Mincho" w:hAnsi="Palatino Linotype" w:cs="Arial"/>
          <w:b/>
          <w:i/>
        </w:rPr>
        <w:t>Se considera concluido el proceso deliberativo cuando se adopte de manera concluyente la última determinación, sea o no susceptible de ejecución; cuando el proceso haya quedado sin materia, o cuando por cualquier causa no sea posible continuar con su desarrollo.</w:t>
      </w:r>
    </w:p>
    <w:p w14:paraId="42F49D70" w14:textId="77777777" w:rsidR="00926EBA" w:rsidRPr="00AE7660" w:rsidRDefault="00926EBA" w:rsidP="00926EBA">
      <w:pPr>
        <w:widowControl w:val="0"/>
        <w:autoSpaceDE w:val="0"/>
        <w:autoSpaceDN w:val="0"/>
        <w:adjustRightInd w:val="0"/>
        <w:spacing w:before="360" w:after="240" w:line="360" w:lineRule="auto"/>
        <w:ind w:left="567" w:right="567"/>
        <w:contextualSpacing/>
        <w:jc w:val="both"/>
        <w:rPr>
          <w:rFonts w:ascii="Palatino Linotype" w:eastAsia="MS Mincho" w:hAnsi="Palatino Linotype" w:cs="Arial"/>
          <w:i/>
        </w:rPr>
      </w:pPr>
      <w:r w:rsidRPr="00AE7660">
        <w:rPr>
          <w:rFonts w:ascii="Palatino Linotype" w:eastAsia="MS Mincho" w:hAnsi="Palatino Linotype" w:cs="Arial"/>
          <w:i/>
        </w:rPr>
        <w:t>En el caso de que la solicitud de acceso se turne a un área distinta de la responsable de tomar la decisión definitiva y se desconozca si ésta ha sido adoptada, el área receptora deberá consultar a la responsable, a efecto de determinar si es procedente otorgar el acceso a la información solicitada. En estos casos, no se interrumpirá el plazo para dar respuesta a la solicitud de información.</w:t>
      </w:r>
    </w:p>
    <w:p w14:paraId="2A0B2667" w14:textId="3D48A130" w:rsidR="002B37BD" w:rsidRPr="00AE7660" w:rsidRDefault="00926EBA" w:rsidP="00926EBA">
      <w:pPr>
        <w:widowControl w:val="0"/>
        <w:autoSpaceDE w:val="0"/>
        <w:autoSpaceDN w:val="0"/>
        <w:adjustRightInd w:val="0"/>
        <w:spacing w:before="360" w:after="240" w:line="360" w:lineRule="auto"/>
        <w:ind w:left="567" w:right="567"/>
        <w:contextualSpacing/>
        <w:jc w:val="both"/>
        <w:rPr>
          <w:rFonts w:ascii="Palatino Linotype" w:eastAsia="MS Mincho" w:hAnsi="Palatino Linotype" w:cs="Arial"/>
          <w:i/>
        </w:rPr>
      </w:pPr>
      <w:r w:rsidRPr="00AE7660">
        <w:rPr>
          <w:rFonts w:ascii="Palatino Linotype" w:eastAsia="MS Mincho" w:hAnsi="Palatino Linotype" w:cs="Arial"/>
          <w:i/>
        </w:rPr>
        <w:t xml:space="preserve">Tratándose de partidos políticos, se considerará reservada la información relativa </w:t>
      </w:r>
      <w:r w:rsidRPr="00AE7660">
        <w:rPr>
          <w:rFonts w:ascii="Palatino Linotype" w:eastAsia="MS Mincho" w:hAnsi="Palatino Linotype" w:cs="Arial"/>
          <w:i/>
        </w:rPr>
        <w:lastRenderedPageBreak/>
        <w:t>a los procesos deliberativos de sus órganos internos; la correspondiente a sus estrategias políticas, así como los estudios, encuestas y análisis utilizados para el desarrollo e implementación de dichas estrategias.</w:t>
      </w:r>
      <w:r w:rsidR="002B37BD" w:rsidRPr="00AE7660">
        <w:rPr>
          <w:rFonts w:ascii="Palatino Linotype" w:eastAsia="MS Mincho" w:hAnsi="Palatino Linotype" w:cs="Arial"/>
          <w:i/>
        </w:rPr>
        <w:t>”</w:t>
      </w:r>
    </w:p>
    <w:p w14:paraId="3F2A4ED7" w14:textId="77777777" w:rsidR="002B37BD" w:rsidRPr="00AE7660" w:rsidRDefault="002B37BD" w:rsidP="002B37BD">
      <w:pPr>
        <w:widowControl w:val="0"/>
        <w:autoSpaceDE w:val="0"/>
        <w:autoSpaceDN w:val="0"/>
        <w:adjustRightInd w:val="0"/>
        <w:spacing w:before="360" w:after="240" w:line="360" w:lineRule="auto"/>
        <w:ind w:left="567" w:right="567"/>
        <w:contextualSpacing/>
        <w:jc w:val="both"/>
        <w:rPr>
          <w:rFonts w:ascii="Palatino Linotype" w:eastAsia="MS Mincho" w:hAnsi="Palatino Linotype" w:cs="Arial"/>
        </w:rPr>
      </w:pPr>
      <w:r w:rsidRPr="00AE7660">
        <w:rPr>
          <w:rFonts w:ascii="Palatino Linotype" w:eastAsia="MS Mincho" w:hAnsi="Palatino Linotype" w:cs="Arial"/>
        </w:rPr>
        <w:t>(Énfasis añadido)</w:t>
      </w:r>
    </w:p>
    <w:p w14:paraId="4549CFF5" w14:textId="77777777" w:rsidR="00926EBA" w:rsidRPr="00AE7660" w:rsidRDefault="00926EBA" w:rsidP="002B37BD">
      <w:pPr>
        <w:widowControl w:val="0"/>
        <w:autoSpaceDE w:val="0"/>
        <w:autoSpaceDN w:val="0"/>
        <w:adjustRightInd w:val="0"/>
        <w:spacing w:before="360" w:after="240" w:line="360" w:lineRule="auto"/>
        <w:ind w:left="567" w:right="567"/>
        <w:contextualSpacing/>
        <w:jc w:val="both"/>
        <w:rPr>
          <w:rFonts w:ascii="Palatino Linotype" w:eastAsia="MS Mincho" w:hAnsi="Palatino Linotype" w:cs="Arial"/>
        </w:rPr>
      </w:pPr>
    </w:p>
    <w:p w14:paraId="5BC39E65" w14:textId="77777777" w:rsidR="00926EBA" w:rsidRPr="00AE7660" w:rsidRDefault="00926EBA"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Así las cosas, como fuera referido en líneas anteriores, para aplicar la prueba de daño, se deberán de precisar las razones objetivas por las que la apertura de la información genera una afectación, acreditando que:</w:t>
      </w:r>
    </w:p>
    <w:p w14:paraId="7AA06560" w14:textId="77777777" w:rsidR="00926EBA" w:rsidRPr="00AE7660" w:rsidRDefault="00926EBA" w:rsidP="00926EBA">
      <w:pPr>
        <w:spacing w:before="100" w:beforeAutospacing="1" w:after="100" w:afterAutospacing="1" w:line="360" w:lineRule="auto"/>
        <w:contextualSpacing/>
        <w:jc w:val="both"/>
        <w:rPr>
          <w:rFonts w:ascii="Palatino Linotype" w:eastAsia="Calibri" w:hAnsi="Palatino Linotype" w:cs="Arial"/>
        </w:rPr>
      </w:pPr>
    </w:p>
    <w:p w14:paraId="765E0829" w14:textId="77777777" w:rsidR="00926EBA" w:rsidRPr="00AE7660" w:rsidRDefault="00926EBA" w:rsidP="00926EBA">
      <w:pPr>
        <w:widowControl w:val="0"/>
        <w:numPr>
          <w:ilvl w:val="1"/>
          <w:numId w:val="1"/>
        </w:numPr>
        <w:autoSpaceDE w:val="0"/>
        <w:autoSpaceDN w:val="0"/>
        <w:adjustRightInd w:val="0"/>
        <w:spacing w:before="100" w:beforeAutospacing="1" w:after="240" w:afterAutospacing="1" w:line="360" w:lineRule="auto"/>
        <w:ind w:left="1134" w:right="333"/>
        <w:contextualSpacing/>
        <w:jc w:val="both"/>
        <w:rPr>
          <w:rFonts w:ascii="Palatino Linotype" w:eastAsia="MS Mincho" w:hAnsi="Palatino Linotype" w:cs="Times"/>
          <w:color w:val="000000"/>
        </w:rPr>
      </w:pPr>
      <w:r w:rsidRPr="00AE7660">
        <w:rPr>
          <w:rFonts w:ascii="Palatino Linotype" w:eastAsia="MS Mincho" w:hAnsi="Palatino Linotype" w:cs="Bookman Old Style"/>
          <w:color w:val="000000"/>
        </w:rPr>
        <w:t xml:space="preserve">La divulgación de la información representa un riesgo real, demostrable e identificable del perjuicio significativo al interés público o a la seguridad pública; </w:t>
      </w:r>
    </w:p>
    <w:p w14:paraId="15CC4FA0" w14:textId="77777777" w:rsidR="00926EBA" w:rsidRPr="00AE7660" w:rsidRDefault="00926EBA" w:rsidP="00926EBA">
      <w:pPr>
        <w:widowControl w:val="0"/>
        <w:autoSpaceDE w:val="0"/>
        <w:autoSpaceDN w:val="0"/>
        <w:adjustRightInd w:val="0"/>
        <w:spacing w:before="100" w:beforeAutospacing="1" w:after="240" w:afterAutospacing="1" w:line="360" w:lineRule="auto"/>
        <w:ind w:left="1134" w:right="333"/>
        <w:contextualSpacing/>
        <w:jc w:val="both"/>
        <w:rPr>
          <w:rFonts w:ascii="Palatino Linotype" w:eastAsia="MS Mincho" w:hAnsi="Palatino Linotype" w:cs="Times"/>
          <w:color w:val="000000"/>
        </w:rPr>
      </w:pPr>
    </w:p>
    <w:p w14:paraId="106C0981" w14:textId="77777777" w:rsidR="00926EBA" w:rsidRPr="00AE7660" w:rsidRDefault="00926EBA" w:rsidP="00926EBA">
      <w:pPr>
        <w:widowControl w:val="0"/>
        <w:numPr>
          <w:ilvl w:val="1"/>
          <w:numId w:val="1"/>
        </w:numPr>
        <w:autoSpaceDE w:val="0"/>
        <w:autoSpaceDN w:val="0"/>
        <w:adjustRightInd w:val="0"/>
        <w:spacing w:before="100" w:beforeAutospacing="1" w:after="240" w:afterAutospacing="1" w:line="360" w:lineRule="auto"/>
        <w:ind w:left="1134" w:right="333"/>
        <w:contextualSpacing/>
        <w:jc w:val="both"/>
        <w:rPr>
          <w:rFonts w:ascii="Palatino Linotype" w:eastAsia="MS Mincho" w:hAnsi="Palatino Linotype" w:cs="Times"/>
          <w:color w:val="000000"/>
        </w:rPr>
      </w:pPr>
      <w:r w:rsidRPr="00AE7660">
        <w:rPr>
          <w:rFonts w:ascii="Palatino Linotype" w:eastAsia="MS Mincho" w:hAnsi="Palatino Linotype" w:cs="Bookman Old Style"/>
          <w:color w:val="000000"/>
        </w:rPr>
        <w:t xml:space="preserve">El riesgo de perjuicio que supondría la divulgación supera el interés público general de que se difunda; y </w:t>
      </w:r>
    </w:p>
    <w:p w14:paraId="5A17653F" w14:textId="77777777" w:rsidR="00926EBA" w:rsidRPr="00AE7660" w:rsidRDefault="00926EBA" w:rsidP="00926EBA">
      <w:pPr>
        <w:widowControl w:val="0"/>
        <w:autoSpaceDE w:val="0"/>
        <w:autoSpaceDN w:val="0"/>
        <w:adjustRightInd w:val="0"/>
        <w:spacing w:before="100" w:beforeAutospacing="1" w:after="240" w:afterAutospacing="1" w:line="360" w:lineRule="auto"/>
        <w:ind w:left="1134" w:right="333"/>
        <w:contextualSpacing/>
        <w:jc w:val="both"/>
        <w:rPr>
          <w:rFonts w:ascii="Palatino Linotype" w:eastAsia="MS Mincho" w:hAnsi="Palatino Linotype" w:cs="Times"/>
          <w:color w:val="000000"/>
        </w:rPr>
      </w:pPr>
    </w:p>
    <w:p w14:paraId="1BB5500A" w14:textId="77777777" w:rsidR="00926EBA" w:rsidRPr="00AE7660" w:rsidRDefault="00926EBA" w:rsidP="00926EBA">
      <w:pPr>
        <w:widowControl w:val="0"/>
        <w:numPr>
          <w:ilvl w:val="1"/>
          <w:numId w:val="1"/>
        </w:numPr>
        <w:autoSpaceDE w:val="0"/>
        <w:autoSpaceDN w:val="0"/>
        <w:adjustRightInd w:val="0"/>
        <w:spacing w:before="100" w:beforeAutospacing="1" w:after="240" w:afterAutospacing="1" w:line="360" w:lineRule="auto"/>
        <w:ind w:left="1134" w:right="333"/>
        <w:contextualSpacing/>
        <w:jc w:val="both"/>
        <w:rPr>
          <w:rFonts w:ascii="Palatino Linotype" w:eastAsia="MS Mincho" w:hAnsi="Palatino Linotype" w:cs="Times"/>
          <w:color w:val="000000"/>
        </w:rPr>
      </w:pPr>
      <w:r w:rsidRPr="00AE7660">
        <w:rPr>
          <w:rFonts w:ascii="Palatino Linotype" w:eastAsia="MS Mincho" w:hAnsi="Palatino Linotype" w:cs="Bookman Old Style"/>
          <w:color w:val="000000"/>
        </w:rPr>
        <w:t xml:space="preserve">La limitación se adecua al principio de proporcionalidad y representa el medio menos restrictivo disponible para evitar el perjuicio. </w:t>
      </w:r>
    </w:p>
    <w:p w14:paraId="7F83DB2D" w14:textId="2B7A0B25" w:rsidR="00926EBA" w:rsidRPr="00AE7660" w:rsidRDefault="00926EBA" w:rsidP="00926EBA">
      <w:pPr>
        <w:pStyle w:val="Ttulo2"/>
        <w:numPr>
          <w:ilvl w:val="0"/>
          <w:numId w:val="6"/>
        </w:numPr>
        <w:jc w:val="both"/>
        <w:rPr>
          <w:rFonts w:ascii="Palatino Linotype" w:hAnsi="Palatino Linotype"/>
          <w:b/>
          <w:color w:val="000000" w:themeColor="text1"/>
          <w:sz w:val="24"/>
          <w:szCs w:val="24"/>
          <w:lang w:val="es-ES"/>
        </w:rPr>
      </w:pPr>
      <w:bookmarkStart w:id="198" w:name="_Toc74778605"/>
      <w:r w:rsidRPr="00AE7660">
        <w:rPr>
          <w:rFonts w:ascii="Palatino Linotype" w:hAnsi="Palatino Linotype"/>
          <w:b/>
          <w:color w:val="000000" w:themeColor="text1"/>
          <w:sz w:val="24"/>
          <w:szCs w:val="24"/>
          <w:lang w:val="es-ES"/>
        </w:rPr>
        <w:t>La divulgación de la información representa un riesgo real, demostrable e identificable del perjuicio significativo al interés público o a la seguridad pública.</w:t>
      </w:r>
      <w:bookmarkEnd w:id="198"/>
    </w:p>
    <w:p w14:paraId="33A87EF7" w14:textId="77777777" w:rsidR="002B37BD" w:rsidRPr="00AE7660" w:rsidRDefault="002B37BD" w:rsidP="00926EBA">
      <w:pPr>
        <w:spacing w:line="360" w:lineRule="auto"/>
        <w:contextualSpacing/>
        <w:jc w:val="both"/>
        <w:rPr>
          <w:rFonts w:ascii="Palatino Linotype" w:eastAsia="MS Mincho" w:hAnsi="Palatino Linotype" w:cs="Arial"/>
        </w:rPr>
      </w:pPr>
    </w:p>
    <w:p w14:paraId="6BE990DA" w14:textId="070F878E" w:rsidR="00926EBA" w:rsidRPr="00AE7660" w:rsidRDefault="00926EBA"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lastRenderedPageBreak/>
        <w:t xml:space="preserve">A efecto de identificar el </w:t>
      </w:r>
      <w:r w:rsidRPr="00AE7660">
        <w:rPr>
          <w:rFonts w:ascii="Palatino Linotype" w:eastAsia="Calibri" w:hAnsi="Palatino Linotype" w:cs="Arial"/>
          <w:bCs/>
        </w:rPr>
        <w:t>riesgo real</w:t>
      </w:r>
      <w:r w:rsidRPr="00AE7660">
        <w:rPr>
          <w:rFonts w:ascii="Palatino Linotype" w:eastAsia="Calibri" w:hAnsi="Palatino Linotype" w:cs="Arial"/>
        </w:rPr>
        <w:t xml:space="preserve"> en la publicidad de los expedientes de los aspirante para registrarse y contender por el cargo de Rector de la UAEM en el periodo ordinario 2021 – 2025, debemos recapitular la línea procesal: en primer lugar, </w:t>
      </w:r>
      <w:r w:rsidR="00263FCB" w:rsidRPr="00AE7660">
        <w:rPr>
          <w:rFonts w:ascii="Palatino Linotype" w:eastAsia="Calibri" w:hAnsi="Palatino Linotype" w:cs="Arial"/>
        </w:rPr>
        <w:t>l</w:t>
      </w:r>
      <w:r w:rsidRPr="00AE7660">
        <w:rPr>
          <w:rFonts w:ascii="Palatino Linotype" w:eastAsia="MS Mincho" w:hAnsi="Palatino Linotype" w:cs="Arial"/>
        </w:rPr>
        <w:t>a existencia de un proceso deliberativo en curso</w:t>
      </w:r>
      <w:r w:rsidRPr="00AE7660">
        <w:rPr>
          <w:rFonts w:ascii="Palatino Linotype" w:eastAsia="Calibri" w:hAnsi="Palatino Linotype" w:cs="Arial"/>
        </w:rPr>
        <w:t>, de tal modo q</w:t>
      </w:r>
      <w:r w:rsidR="00263FCB" w:rsidRPr="00AE7660">
        <w:rPr>
          <w:rFonts w:ascii="Palatino Linotype" w:eastAsia="Calibri" w:hAnsi="Palatino Linotype" w:cs="Arial"/>
        </w:rPr>
        <w:t>ue la autoridad Comisión Electoral de la UAEM</w:t>
      </w:r>
      <w:r w:rsidRPr="00AE7660">
        <w:rPr>
          <w:rFonts w:ascii="Palatino Linotype" w:eastAsia="Calibri" w:hAnsi="Palatino Linotype" w:cs="Arial"/>
        </w:rPr>
        <w:t xml:space="preserve"> aún se encuentra </w:t>
      </w:r>
      <w:r w:rsidR="00263FCB" w:rsidRPr="00AE7660">
        <w:rPr>
          <w:rFonts w:ascii="Palatino Linotype" w:eastAsia="Calibri" w:hAnsi="Palatino Linotype" w:cs="Arial"/>
        </w:rPr>
        <w:t>sustanciando su procedimiento</w:t>
      </w:r>
      <w:r w:rsidRPr="00AE7660">
        <w:rPr>
          <w:rFonts w:ascii="Palatino Linotype" w:eastAsia="Calibri" w:hAnsi="Palatino Linotype" w:cs="Arial"/>
        </w:rPr>
        <w:t xml:space="preserve"> que le permitan calificar </w:t>
      </w:r>
      <w:r w:rsidR="00263FCB" w:rsidRPr="00AE7660">
        <w:rPr>
          <w:rFonts w:ascii="Palatino Linotype" w:eastAsia="Calibri" w:hAnsi="Palatino Linotype" w:cs="Arial"/>
        </w:rPr>
        <w:t>a los aspirantes</w:t>
      </w:r>
      <w:r w:rsidRPr="00AE7660">
        <w:rPr>
          <w:rFonts w:ascii="Palatino Linotype" w:eastAsia="Calibri" w:hAnsi="Palatino Linotype" w:cs="Arial"/>
        </w:rPr>
        <w:t>.</w:t>
      </w:r>
    </w:p>
    <w:p w14:paraId="0708C1EF" w14:textId="77777777" w:rsidR="00263FCB" w:rsidRPr="00AE7660" w:rsidRDefault="00263FCB" w:rsidP="00263FCB">
      <w:pPr>
        <w:spacing w:before="100" w:beforeAutospacing="1" w:after="100" w:afterAutospacing="1" w:line="360" w:lineRule="auto"/>
        <w:contextualSpacing/>
        <w:jc w:val="both"/>
        <w:rPr>
          <w:rFonts w:ascii="Palatino Linotype" w:eastAsia="Calibri" w:hAnsi="Palatino Linotype" w:cs="Arial"/>
        </w:rPr>
      </w:pPr>
    </w:p>
    <w:p w14:paraId="19E53F27" w14:textId="247BC174" w:rsidR="00263FCB" w:rsidRPr="00AE7660" w:rsidRDefault="00263FCB"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En segundo lugar, se encuentran los expedientes que ya han superado las etapas del proceso de selección investigación, toda vez que la Comisión Electoral terminó de reunir y analizar las bases del proceso de selección y realizó un ejercicio de calificación de éstas y concluyó que si se satisfacían, con fundamento en los artículos 22 de la Ley de la Universidad Autónoma del Estado de México, y 99 y 101 del Estatuto Universitario, la máxima autoridad de la Institución establece la Comisión Especial Electoral para sustanciar el procedimiento previsto en las bases para el Proceso de Elección de Rector de la Universidad Autónoma del Estado de México, para el periodo ordinario 2021-2025.</w:t>
      </w:r>
    </w:p>
    <w:p w14:paraId="329D2330" w14:textId="77777777" w:rsidR="00263FCB" w:rsidRPr="00AE7660" w:rsidRDefault="00263FCB" w:rsidP="00263FCB">
      <w:pPr>
        <w:spacing w:before="100" w:beforeAutospacing="1" w:after="100" w:afterAutospacing="1" w:line="360" w:lineRule="auto"/>
        <w:contextualSpacing/>
        <w:jc w:val="both"/>
        <w:rPr>
          <w:rFonts w:ascii="Palatino Linotype" w:eastAsia="Calibri" w:hAnsi="Palatino Linotype" w:cs="Arial"/>
        </w:rPr>
      </w:pPr>
    </w:p>
    <w:p w14:paraId="702D471D" w14:textId="095D0F04" w:rsidR="008717FD" w:rsidRPr="00AE7660" w:rsidRDefault="008717FD"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 xml:space="preserve">Por otro lado, </w:t>
      </w:r>
      <w:r w:rsidR="009D2F4C" w:rsidRPr="00AE7660">
        <w:rPr>
          <w:rFonts w:ascii="Palatino Linotype" w:eastAsia="Calibri" w:hAnsi="Palatino Linotype" w:cs="Arial"/>
        </w:rPr>
        <w:t>los expedientes entregados por los aspirantes se forman justamente</w:t>
      </w:r>
      <w:r w:rsidRPr="00AE7660">
        <w:rPr>
          <w:rFonts w:ascii="Palatino Linotype" w:eastAsia="Calibri" w:hAnsi="Palatino Linotype" w:cs="Arial"/>
        </w:rPr>
        <w:t xml:space="preserve"> por las bases que aprobó la Comisión Especial Electoral para iniciar su proceso de selección. Por ende, de acreditarse el proceso deliberativo en curso la clasificación de los expedientes, todo su contenido debería ser reservado.</w:t>
      </w:r>
    </w:p>
    <w:p w14:paraId="0CB27143" w14:textId="77777777" w:rsidR="008717FD" w:rsidRPr="00AE7660" w:rsidRDefault="008717FD" w:rsidP="008717FD">
      <w:pPr>
        <w:spacing w:before="100" w:beforeAutospacing="1" w:after="100" w:afterAutospacing="1" w:line="360" w:lineRule="auto"/>
        <w:contextualSpacing/>
        <w:jc w:val="both"/>
        <w:rPr>
          <w:rFonts w:ascii="Palatino Linotype" w:eastAsia="Calibri" w:hAnsi="Palatino Linotype" w:cs="Arial"/>
        </w:rPr>
      </w:pPr>
    </w:p>
    <w:p w14:paraId="5560D87A" w14:textId="12112346" w:rsidR="008717FD" w:rsidRPr="00AE7660" w:rsidRDefault="008717FD"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lastRenderedPageBreak/>
        <w:t xml:space="preserve">Bajo esas consideraciones, se identifica un </w:t>
      </w:r>
      <w:r w:rsidRPr="00AE7660">
        <w:rPr>
          <w:rFonts w:ascii="Palatino Linotype" w:eastAsia="Calibri" w:hAnsi="Palatino Linotype" w:cs="Arial"/>
          <w:b/>
        </w:rPr>
        <w:t>riesgo real</w:t>
      </w:r>
      <w:r w:rsidRPr="00AE7660">
        <w:rPr>
          <w:rFonts w:ascii="Palatino Linotype" w:eastAsia="Calibri" w:hAnsi="Palatino Linotype" w:cs="Arial"/>
        </w:rPr>
        <w:t xml:space="preserve"> en la publicación de expedientes entregados para contender,</w:t>
      </w:r>
      <w:r w:rsidRPr="00AE7660">
        <w:t xml:space="preserve"> </w:t>
      </w:r>
      <w:r w:rsidRPr="00AE7660">
        <w:rPr>
          <w:rFonts w:ascii="Palatino Linotype" w:eastAsia="Calibri" w:hAnsi="Palatino Linotype" w:cs="Arial"/>
        </w:rPr>
        <w:t xml:space="preserve">pues contienen elementos que se establecieron en la convocatoria como los son programas de trabajo que deben ser valorados por las autoridades universitarias, y someterse a un proceso deliberativo hasta que se pueda obtener una resolución definitiva que ponga fin a la elección. Luego entonces, si el acceso a la información trajera como consecuencia que se conozca todo el soporte documental remitido por cada uno de los aspirantes, el proceso deliberativo podría verse afectada por intentos encaminados a desvirtuar las aspiraciones de cada contendiente. </w:t>
      </w:r>
    </w:p>
    <w:p w14:paraId="3682F53E" w14:textId="77777777" w:rsidR="008717FD" w:rsidRPr="00AE7660" w:rsidRDefault="008717FD" w:rsidP="008717FD">
      <w:pPr>
        <w:spacing w:before="100" w:beforeAutospacing="1" w:after="100" w:afterAutospacing="1" w:line="360" w:lineRule="auto"/>
        <w:contextualSpacing/>
        <w:jc w:val="both"/>
        <w:rPr>
          <w:rFonts w:ascii="Palatino Linotype" w:eastAsia="Calibri" w:hAnsi="Palatino Linotype" w:cs="Arial"/>
        </w:rPr>
      </w:pPr>
    </w:p>
    <w:p w14:paraId="04D42147" w14:textId="47821418" w:rsidR="000B3B01" w:rsidRPr="00AE7660" w:rsidRDefault="008717FD"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 xml:space="preserve">Sin embargo, en los casos en que ya se haya </w:t>
      </w:r>
      <w:r w:rsidR="000B3B01" w:rsidRPr="00AE7660">
        <w:rPr>
          <w:rFonts w:ascii="Palatino Linotype" w:eastAsia="Calibri" w:hAnsi="Palatino Linotype" w:cs="Arial"/>
        </w:rPr>
        <w:t>concluido de manera definitiva los procesos deliberativos</w:t>
      </w:r>
      <w:r w:rsidRPr="00AE7660">
        <w:rPr>
          <w:rFonts w:ascii="Palatino Linotype" w:eastAsia="Calibri" w:hAnsi="Palatino Linotype" w:cs="Arial"/>
        </w:rPr>
        <w:t>, el riesgo real, señalado en el párrafo anterior, deja de existir, porque ya está enterado</w:t>
      </w:r>
      <w:r w:rsidR="000B3B01" w:rsidRPr="00AE7660">
        <w:rPr>
          <w:rFonts w:ascii="Palatino Linotype" w:eastAsia="Calibri" w:hAnsi="Palatino Linotype" w:cs="Arial"/>
        </w:rPr>
        <w:t>s los participantes de los dictámenes y resultados que haya emitido la autoridad universitaria, mismos que derivan en la elección del aspirante a ocupar el cargo.</w:t>
      </w:r>
    </w:p>
    <w:p w14:paraId="0FCC3B68" w14:textId="77777777" w:rsidR="008717FD" w:rsidRPr="00AE7660" w:rsidRDefault="008717FD" w:rsidP="000B3B01">
      <w:pPr>
        <w:spacing w:before="100" w:beforeAutospacing="1" w:after="100" w:afterAutospacing="1" w:line="360" w:lineRule="auto"/>
        <w:contextualSpacing/>
        <w:jc w:val="both"/>
        <w:rPr>
          <w:rFonts w:ascii="Palatino Linotype" w:eastAsia="Calibri" w:hAnsi="Palatino Linotype" w:cs="Arial"/>
        </w:rPr>
      </w:pPr>
    </w:p>
    <w:p w14:paraId="084E66E6" w14:textId="3722D315" w:rsidR="000B3B01" w:rsidRPr="00AE7660" w:rsidRDefault="000B3B01" w:rsidP="000B3B01">
      <w:pPr>
        <w:pStyle w:val="Ttulo2"/>
        <w:numPr>
          <w:ilvl w:val="0"/>
          <w:numId w:val="6"/>
        </w:numPr>
        <w:jc w:val="both"/>
        <w:rPr>
          <w:rFonts w:ascii="Palatino Linotype" w:hAnsi="Palatino Linotype"/>
          <w:b/>
          <w:color w:val="000000" w:themeColor="text1"/>
          <w:sz w:val="24"/>
          <w:szCs w:val="24"/>
          <w:lang w:val="es-ES"/>
        </w:rPr>
      </w:pPr>
      <w:bookmarkStart w:id="199" w:name="_Toc74778606"/>
      <w:r w:rsidRPr="00AE7660">
        <w:rPr>
          <w:rFonts w:ascii="Palatino Linotype" w:hAnsi="Palatino Linotype"/>
          <w:b/>
          <w:color w:val="000000" w:themeColor="text1"/>
          <w:sz w:val="24"/>
          <w:szCs w:val="24"/>
          <w:lang w:val="es-ES"/>
        </w:rPr>
        <w:t>El riesgo de perjuicio que supondría la divulgación supera el interés público general de que se difunda.</w:t>
      </w:r>
      <w:bookmarkEnd w:id="199"/>
    </w:p>
    <w:p w14:paraId="0C9B866B" w14:textId="77777777" w:rsidR="000B3B01" w:rsidRPr="00AE7660" w:rsidRDefault="000B3B01"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Habiendo identificado el riesgo, debemos comprobar que el mismo supera el interés público general porque se difunda dicha información; o si, por el contrario, el interés público supera el riesgo de su difusión.</w:t>
      </w:r>
    </w:p>
    <w:p w14:paraId="77DA898C" w14:textId="77777777" w:rsidR="000B3B01" w:rsidRPr="00AE7660" w:rsidRDefault="000B3B01" w:rsidP="000B3B01">
      <w:pPr>
        <w:spacing w:before="100" w:beforeAutospacing="1" w:after="100" w:afterAutospacing="1" w:line="360" w:lineRule="auto"/>
        <w:contextualSpacing/>
        <w:jc w:val="both"/>
        <w:rPr>
          <w:rFonts w:ascii="Palatino Linotype" w:eastAsia="Calibri" w:hAnsi="Palatino Linotype" w:cs="Arial"/>
        </w:rPr>
      </w:pPr>
    </w:p>
    <w:p w14:paraId="70428BFC" w14:textId="77777777" w:rsidR="000B3B01" w:rsidRPr="00AE7660" w:rsidRDefault="000B3B01"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Como se ha expuesto a lo largo del presente estudio, el derecho de acceso a la información encuentra su excepción en la clasificación de la información, cuando se actualice una hipótesis jurídica ya sea por confidencialidad o reserva. Los Recurrentes ejercen su derecho de acceder a la información en posesión de los Sujetos Obligados para promover la transparencia y rendición de cuentas; no obstante, en cada caso es necesario verificar si la información puede ser proporcionada.</w:t>
      </w:r>
    </w:p>
    <w:p w14:paraId="44014393" w14:textId="77777777" w:rsidR="000B3B01" w:rsidRPr="00AE7660" w:rsidRDefault="000B3B01" w:rsidP="000B3B01">
      <w:pPr>
        <w:spacing w:before="100" w:beforeAutospacing="1" w:after="100" w:afterAutospacing="1" w:line="360" w:lineRule="auto"/>
        <w:contextualSpacing/>
        <w:jc w:val="both"/>
        <w:rPr>
          <w:rFonts w:ascii="Palatino Linotype" w:eastAsia="Calibri" w:hAnsi="Palatino Linotype" w:cs="Arial"/>
        </w:rPr>
      </w:pPr>
    </w:p>
    <w:p w14:paraId="6442031D" w14:textId="5FA33A57" w:rsidR="000B3B01" w:rsidRPr="00AE7660" w:rsidRDefault="000B3B01"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Recapitulando el punto anterior, el entregar al particular los datos de aspirantes que están contendiente a ocupar un cargo como lo es el de Rector de la máxima casa de estudios mexiquense, se puede vulnerar la información que forma parte de un proceso de selección; toda vez que se puede ingerir en las diligencias llevadas a cabo por la autoridad universitaria y, en agravio de las diligencias de selección, se puede menoscabar e intervenir en los procesos administrativos de elección a Rector causando perjuicio al desarrollo de las actividades del proceso.</w:t>
      </w:r>
    </w:p>
    <w:p w14:paraId="154A207B" w14:textId="77777777" w:rsidR="008826D4" w:rsidRPr="00AE7660" w:rsidRDefault="008826D4" w:rsidP="008826D4">
      <w:pPr>
        <w:spacing w:before="100" w:beforeAutospacing="1" w:after="100" w:afterAutospacing="1" w:line="360" w:lineRule="auto"/>
        <w:contextualSpacing/>
        <w:jc w:val="both"/>
        <w:rPr>
          <w:rFonts w:ascii="Palatino Linotype" w:eastAsia="Calibri" w:hAnsi="Palatino Linotype" w:cs="Arial"/>
        </w:rPr>
      </w:pPr>
    </w:p>
    <w:p w14:paraId="0AB040D1" w14:textId="001FCB07" w:rsidR="000B3B01" w:rsidRPr="00AE7660" w:rsidRDefault="000B3B01"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No obstante, -se insiste- una vez que la Comisión Electoral Universitaria ha analizado los requisitos y planes de trabajo, ésta asentará sus determinaciones</w:t>
      </w:r>
      <w:r w:rsidR="004A1977" w:rsidRPr="00AE7660">
        <w:rPr>
          <w:rFonts w:ascii="Palatino Linotype" w:eastAsia="Calibri" w:hAnsi="Palatino Linotype" w:cs="Arial"/>
        </w:rPr>
        <w:t xml:space="preserve"> y las hará del dominio público y de la comunidad universitaria.</w:t>
      </w:r>
    </w:p>
    <w:p w14:paraId="5EBC8C0E" w14:textId="77777777" w:rsidR="004A1977" w:rsidRPr="00AE7660" w:rsidRDefault="004A1977" w:rsidP="004A1977">
      <w:pPr>
        <w:spacing w:before="100" w:beforeAutospacing="1" w:after="100" w:afterAutospacing="1" w:line="360" w:lineRule="auto"/>
        <w:contextualSpacing/>
        <w:jc w:val="both"/>
        <w:rPr>
          <w:rFonts w:ascii="Palatino Linotype" w:eastAsia="Calibri" w:hAnsi="Palatino Linotype" w:cs="Arial"/>
        </w:rPr>
      </w:pPr>
    </w:p>
    <w:p w14:paraId="0E537EC6" w14:textId="57CCC0BC" w:rsidR="004A1977" w:rsidRPr="00AE7660" w:rsidRDefault="004A1977"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lastRenderedPageBreak/>
        <w:t>Bajo esas consideraciones, se debe señalar que si bien es cierto al momento en que se ingresó la solicitud de información 00122/UAEM/IP/2021, el multicitado proceso de selección se encontraba en curso; también lo es que a la fecha en que se resuelve el presente medio de impugnación, el proceso de selección ya ha sido concluido, de lo anterior dieron cuenta los diversos medios de comunicación, como se observa de las siguientes notas periodísticas:</w:t>
      </w:r>
    </w:p>
    <w:p w14:paraId="7C795FF4" w14:textId="5215BE34" w:rsidR="004A1977" w:rsidRPr="00AE7660" w:rsidRDefault="00632D4C" w:rsidP="004A1977">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noProof/>
          <w:lang w:val="es-MX" w:eastAsia="es-MX"/>
        </w:rPr>
        <w:drawing>
          <wp:inline distT="0" distB="0" distL="0" distR="0" wp14:anchorId="1C1A2EC2" wp14:editId="272EC21C">
            <wp:extent cx="5577840" cy="4389120"/>
            <wp:effectExtent l="19050" t="19050" r="22860" b="114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7840" cy="4389120"/>
                    </a:xfrm>
                    <a:prstGeom prst="rect">
                      <a:avLst/>
                    </a:prstGeom>
                    <a:noFill/>
                    <a:ln>
                      <a:solidFill>
                        <a:schemeClr val="tx1"/>
                      </a:solidFill>
                    </a:ln>
                  </pic:spPr>
                </pic:pic>
              </a:graphicData>
            </a:graphic>
          </wp:inline>
        </w:drawing>
      </w:r>
    </w:p>
    <w:p w14:paraId="56A50A8B" w14:textId="3577224A" w:rsidR="00AE13D6" w:rsidRPr="00AE7660" w:rsidRDefault="00AE13D6" w:rsidP="004A1977">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noProof/>
          <w:lang w:val="es-MX" w:eastAsia="es-MX"/>
        </w:rPr>
        <w:lastRenderedPageBreak/>
        <w:drawing>
          <wp:inline distT="0" distB="0" distL="0" distR="0" wp14:anchorId="24DF176F" wp14:editId="4CE4EF77">
            <wp:extent cx="5610860" cy="3709035"/>
            <wp:effectExtent l="19050" t="19050" r="27940" b="247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860" cy="3709035"/>
                    </a:xfrm>
                    <a:prstGeom prst="rect">
                      <a:avLst/>
                    </a:prstGeom>
                    <a:noFill/>
                    <a:ln>
                      <a:solidFill>
                        <a:schemeClr val="tx1"/>
                      </a:solidFill>
                    </a:ln>
                  </pic:spPr>
                </pic:pic>
              </a:graphicData>
            </a:graphic>
          </wp:inline>
        </w:drawing>
      </w:r>
    </w:p>
    <w:p w14:paraId="321C7216" w14:textId="34F6627B" w:rsidR="004A1977" w:rsidRPr="00AE7660" w:rsidRDefault="00AE13D6" w:rsidP="00AE13D6">
      <w:pPr>
        <w:rPr>
          <w:rFonts w:ascii="Palatino Linotype" w:eastAsia="Calibri" w:hAnsi="Palatino Linotype" w:cs="Arial"/>
        </w:rPr>
      </w:pPr>
      <w:r w:rsidRPr="00AE7660">
        <w:rPr>
          <w:rFonts w:ascii="Palatino Linotype" w:eastAsia="Calibri" w:hAnsi="Palatino Linotype" w:cs="Arial"/>
          <w:noProof/>
          <w:lang w:val="es-MX" w:eastAsia="es-MX"/>
        </w:rPr>
        <mc:AlternateContent>
          <mc:Choice Requires="wps">
            <w:drawing>
              <wp:anchor distT="0" distB="0" distL="114300" distR="114300" simplePos="0" relativeHeight="251710464" behindDoc="0" locked="0" layoutInCell="1" allowOverlap="1" wp14:anchorId="6B2CEA76" wp14:editId="03AFC725">
                <wp:simplePos x="0" y="0"/>
                <wp:positionH relativeFrom="column">
                  <wp:posOffset>18509</wp:posOffset>
                </wp:positionH>
                <wp:positionV relativeFrom="paragraph">
                  <wp:posOffset>147859</wp:posOffset>
                </wp:positionV>
                <wp:extent cx="5534167" cy="2497541"/>
                <wp:effectExtent l="38100" t="38100" r="66675" b="93345"/>
                <wp:wrapNone/>
                <wp:docPr id="6" name="Conector recto 6"/>
                <wp:cNvGraphicFramePr/>
                <a:graphic xmlns:a="http://schemas.openxmlformats.org/drawingml/2006/main">
                  <a:graphicData uri="http://schemas.microsoft.com/office/word/2010/wordprocessingShape">
                    <wps:wsp>
                      <wps:cNvCnPr/>
                      <wps:spPr>
                        <a:xfrm>
                          <a:off x="0" y="0"/>
                          <a:ext cx="5534167" cy="249754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87632C8" id="Conector recto 6"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45pt,11.65pt" to="437.2pt,2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" strokecolor="black [3200]" strokeweight="2pt">
                <v:shadow on="t" color="black" opacity="24903f" origin=",.5" offset="0,.55556mm"/>
              </v:line>
            </w:pict>
          </mc:Fallback>
        </mc:AlternateContent>
      </w:r>
    </w:p>
    <w:p w14:paraId="5BCFFE76" w14:textId="14B373EE" w:rsidR="00AE13D6" w:rsidRPr="00AE7660" w:rsidRDefault="00AE13D6" w:rsidP="00AE13D6">
      <w:pPr>
        <w:rPr>
          <w:rFonts w:ascii="Palatino Linotype" w:eastAsia="Calibri" w:hAnsi="Palatino Linotype" w:cs="Arial"/>
        </w:rPr>
      </w:pPr>
      <w:r w:rsidRPr="00AE7660">
        <w:rPr>
          <w:rFonts w:ascii="Palatino Linotype" w:eastAsia="Calibri" w:hAnsi="Palatino Linotype" w:cs="Arial"/>
          <w:noProof/>
          <w:lang w:val="es-MX" w:eastAsia="es-MX"/>
        </w:rPr>
        <w:lastRenderedPageBreak/>
        <w:drawing>
          <wp:inline distT="0" distB="0" distL="0" distR="0" wp14:anchorId="5B05D537" wp14:editId="342613CF">
            <wp:extent cx="5610860" cy="3167380"/>
            <wp:effectExtent l="19050" t="19050" r="27940" b="139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860" cy="3167380"/>
                    </a:xfrm>
                    <a:prstGeom prst="rect">
                      <a:avLst/>
                    </a:prstGeom>
                    <a:noFill/>
                    <a:ln>
                      <a:solidFill>
                        <a:schemeClr val="tx1"/>
                      </a:solidFill>
                    </a:ln>
                  </pic:spPr>
                </pic:pic>
              </a:graphicData>
            </a:graphic>
          </wp:inline>
        </w:drawing>
      </w:r>
    </w:p>
    <w:p w14:paraId="3D4D5C05" w14:textId="77777777" w:rsidR="00AE13D6" w:rsidRPr="00AE7660" w:rsidRDefault="00AE13D6" w:rsidP="00AE13D6">
      <w:pPr>
        <w:rPr>
          <w:rFonts w:ascii="Palatino Linotype" w:eastAsia="Calibri" w:hAnsi="Palatino Linotype" w:cs="Arial"/>
        </w:rPr>
      </w:pPr>
    </w:p>
    <w:p w14:paraId="097797B5" w14:textId="3CBB659E" w:rsidR="00AE13D6" w:rsidRPr="00AE7660" w:rsidRDefault="00AE13D6"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noProof/>
          <w:lang w:val="es-MX" w:eastAsia="es-MX"/>
        </w:rPr>
        <mc:AlternateContent>
          <mc:Choice Requires="wps">
            <w:drawing>
              <wp:anchor distT="0" distB="0" distL="114300" distR="114300" simplePos="0" relativeHeight="251712512" behindDoc="0" locked="0" layoutInCell="1" allowOverlap="1" wp14:anchorId="23128D8E" wp14:editId="65C54895">
                <wp:simplePos x="0" y="0"/>
                <wp:positionH relativeFrom="column">
                  <wp:posOffset>18509</wp:posOffset>
                </wp:positionH>
                <wp:positionV relativeFrom="paragraph">
                  <wp:posOffset>1661966</wp:posOffset>
                </wp:positionV>
                <wp:extent cx="5554639" cy="1787856"/>
                <wp:effectExtent l="38100" t="38100" r="65405" b="79375"/>
                <wp:wrapNone/>
                <wp:docPr id="16" name="Conector recto 16"/>
                <wp:cNvGraphicFramePr/>
                <a:graphic xmlns:a="http://schemas.openxmlformats.org/drawingml/2006/main">
                  <a:graphicData uri="http://schemas.microsoft.com/office/word/2010/wordprocessingShape">
                    <wps:wsp>
                      <wps:cNvCnPr/>
                      <wps:spPr>
                        <a:xfrm>
                          <a:off x="0" y="0"/>
                          <a:ext cx="5554639" cy="178785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28AA0" id="Conector recto 16"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45pt,130.85pt" to="438.8pt,2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" strokecolor="black [3200]" strokeweight="2pt">
                <v:shadow on="t" color="black" opacity="24903f" origin=",.5" offset="0,.55556mm"/>
              </v:line>
            </w:pict>
          </mc:Fallback>
        </mc:AlternateContent>
      </w:r>
      <w:r w:rsidRPr="00AE7660">
        <w:rPr>
          <w:rFonts w:ascii="Palatino Linotype" w:eastAsia="Calibri" w:hAnsi="Palatino Linotype" w:cs="Arial"/>
        </w:rPr>
        <w:t xml:space="preserve">Además de haberse concluido el proceso de selección, el mismo ya tiene carácter de definitivo, toda vez que quien fue elegido a ocupar el cargo de Rector de la Universidad Autónoma del Estado de México, realizo la respectiva toma del cargo y ya se encuentra ejerciendo sus funciones y atribuciones, como se advierte de las notas periodísticas y del portal </w:t>
      </w:r>
      <w:r w:rsidR="00871CE8" w:rsidRPr="00AE7660">
        <w:rPr>
          <w:rFonts w:ascii="Palatino Linotype" w:eastAsia="Calibri" w:hAnsi="Palatino Linotype" w:cs="Arial"/>
        </w:rPr>
        <w:t xml:space="preserve">y red social </w:t>
      </w:r>
      <w:r w:rsidRPr="00AE7660">
        <w:rPr>
          <w:rFonts w:ascii="Palatino Linotype" w:eastAsia="Calibri" w:hAnsi="Palatino Linotype" w:cs="Arial"/>
        </w:rPr>
        <w:t xml:space="preserve">oficial del </w:t>
      </w:r>
      <w:r w:rsidRPr="00AE7660">
        <w:rPr>
          <w:rFonts w:ascii="Palatino Linotype" w:eastAsia="Calibri" w:hAnsi="Palatino Linotype" w:cs="Arial"/>
          <w:b/>
        </w:rPr>
        <w:t>SUJETO OBLIGADO:</w:t>
      </w:r>
    </w:p>
    <w:p w14:paraId="1AA1AE1D" w14:textId="05A946F3" w:rsidR="00AE13D6" w:rsidRPr="00AE7660" w:rsidRDefault="00871CE8" w:rsidP="00AE13D6">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noProof/>
          <w:lang w:val="es-MX" w:eastAsia="es-MX"/>
        </w:rPr>
        <w:lastRenderedPageBreak/>
        <mc:AlternateContent>
          <mc:Choice Requires="wps">
            <w:drawing>
              <wp:anchor distT="0" distB="0" distL="114300" distR="114300" simplePos="0" relativeHeight="251713536" behindDoc="0" locked="0" layoutInCell="1" allowOverlap="1" wp14:anchorId="4A138D7A" wp14:editId="3F6AC1A6">
                <wp:simplePos x="0" y="0"/>
                <wp:positionH relativeFrom="column">
                  <wp:posOffset>18509</wp:posOffset>
                </wp:positionH>
                <wp:positionV relativeFrom="paragraph">
                  <wp:posOffset>3334840</wp:posOffset>
                </wp:positionV>
                <wp:extent cx="5540991" cy="2838734"/>
                <wp:effectExtent l="38100" t="19050" r="60325" b="95250"/>
                <wp:wrapNone/>
                <wp:docPr id="20" name="Conector recto 20"/>
                <wp:cNvGraphicFramePr/>
                <a:graphic xmlns:a="http://schemas.openxmlformats.org/drawingml/2006/main">
                  <a:graphicData uri="http://schemas.microsoft.com/office/word/2010/wordprocessingShape">
                    <wps:wsp>
                      <wps:cNvCnPr/>
                      <wps:spPr>
                        <a:xfrm>
                          <a:off x="0" y="0"/>
                          <a:ext cx="5540991" cy="2838734"/>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CA670E" id="Conector recto 20"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45pt,262.6pt" to="437.75pt,4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" strokecolor="black [3200]" strokeweight="2pt">
                <v:shadow on="t" color="black" opacity="24903f" origin=",.5" offset="0,.55556mm"/>
              </v:line>
            </w:pict>
          </mc:Fallback>
        </mc:AlternateContent>
      </w:r>
      <w:r w:rsidR="00AE13D6" w:rsidRPr="00AE7660">
        <w:rPr>
          <w:rFonts w:ascii="Palatino Linotype" w:eastAsia="Calibri" w:hAnsi="Palatino Linotype" w:cs="Arial"/>
          <w:noProof/>
          <w:lang w:val="es-MX" w:eastAsia="es-MX"/>
        </w:rPr>
        <w:drawing>
          <wp:inline distT="0" distB="0" distL="0" distR="0" wp14:anchorId="1F1CDD01" wp14:editId="740A9C7F">
            <wp:extent cx="5577840" cy="3017520"/>
            <wp:effectExtent l="19050" t="19050" r="22860" b="1143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7840" cy="3017520"/>
                    </a:xfrm>
                    <a:prstGeom prst="rect">
                      <a:avLst/>
                    </a:prstGeom>
                    <a:noFill/>
                    <a:ln>
                      <a:solidFill>
                        <a:schemeClr val="tx1"/>
                      </a:solidFill>
                    </a:ln>
                  </pic:spPr>
                </pic:pic>
              </a:graphicData>
            </a:graphic>
          </wp:inline>
        </w:drawing>
      </w:r>
    </w:p>
    <w:p w14:paraId="7C36286D" w14:textId="64452EDF" w:rsidR="00871CE8" w:rsidRPr="00AE7660" w:rsidRDefault="00871CE8" w:rsidP="00871CE8">
      <w:pPr>
        <w:spacing w:before="100" w:beforeAutospacing="1" w:after="100" w:afterAutospacing="1" w:line="360" w:lineRule="auto"/>
        <w:contextualSpacing/>
        <w:jc w:val="center"/>
        <w:rPr>
          <w:rFonts w:ascii="Palatino Linotype" w:eastAsia="Calibri" w:hAnsi="Palatino Linotype" w:cs="Arial"/>
        </w:rPr>
      </w:pPr>
      <w:r w:rsidRPr="00AE7660">
        <w:rPr>
          <w:rFonts w:ascii="Palatino Linotype" w:eastAsia="Calibri" w:hAnsi="Palatino Linotype" w:cs="Arial"/>
          <w:noProof/>
          <w:lang w:val="es-MX" w:eastAsia="es-MX"/>
        </w:rPr>
        <w:lastRenderedPageBreak/>
        <w:drawing>
          <wp:inline distT="0" distB="0" distL="0" distR="0" wp14:anchorId="70412712" wp14:editId="1020E6B9">
            <wp:extent cx="5506872" cy="4263385"/>
            <wp:effectExtent l="19050" t="19050" r="17780" b="2349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9160" cy="4265156"/>
                    </a:xfrm>
                    <a:prstGeom prst="rect">
                      <a:avLst/>
                    </a:prstGeom>
                    <a:noFill/>
                    <a:ln>
                      <a:solidFill>
                        <a:schemeClr val="tx1"/>
                      </a:solidFill>
                    </a:ln>
                  </pic:spPr>
                </pic:pic>
              </a:graphicData>
            </a:graphic>
          </wp:inline>
        </w:drawing>
      </w:r>
    </w:p>
    <w:p w14:paraId="4C03B63F" w14:textId="77777777" w:rsidR="00AE13D6" w:rsidRPr="00AE7660" w:rsidRDefault="00AE13D6" w:rsidP="00AE13D6">
      <w:pPr>
        <w:spacing w:before="100" w:beforeAutospacing="1" w:after="100" w:afterAutospacing="1" w:line="360" w:lineRule="auto"/>
        <w:contextualSpacing/>
        <w:jc w:val="both"/>
        <w:rPr>
          <w:rFonts w:ascii="Palatino Linotype" w:eastAsia="Calibri" w:hAnsi="Palatino Linotype" w:cs="Arial"/>
        </w:rPr>
      </w:pPr>
    </w:p>
    <w:p w14:paraId="5FF708B8" w14:textId="38B820BA" w:rsidR="004A1977" w:rsidRPr="00AE7660" w:rsidRDefault="004B6233"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Ante dichos hechos notorios</w:t>
      </w:r>
      <w:r w:rsidR="004A1977" w:rsidRPr="00AE7660">
        <w:rPr>
          <w:rFonts w:ascii="Palatino Linotype" w:eastAsia="Calibri" w:hAnsi="Palatino Linotype" w:cs="Arial"/>
        </w:rPr>
        <w:t xml:space="preserve">, </w:t>
      </w:r>
      <w:r w:rsidRPr="00AE7660">
        <w:rPr>
          <w:rFonts w:ascii="Palatino Linotype" w:eastAsia="Calibri" w:hAnsi="Palatino Linotype" w:cs="Arial"/>
        </w:rPr>
        <w:t xml:space="preserve">se desprende que </w:t>
      </w:r>
      <w:r w:rsidR="004A1977" w:rsidRPr="00AE7660">
        <w:rPr>
          <w:rFonts w:ascii="Palatino Linotype" w:eastAsia="Calibri" w:hAnsi="Palatino Linotype" w:cs="Arial"/>
        </w:rPr>
        <w:t>el ries</w:t>
      </w:r>
      <w:r w:rsidRPr="00AE7660">
        <w:rPr>
          <w:rFonts w:ascii="Palatino Linotype" w:eastAsia="Calibri" w:hAnsi="Palatino Linotype" w:cs="Arial"/>
        </w:rPr>
        <w:t>go de perjuicio que generaría la</w:t>
      </w:r>
      <w:r w:rsidR="004A1977" w:rsidRPr="00AE7660">
        <w:rPr>
          <w:rFonts w:ascii="Palatino Linotype" w:eastAsia="Calibri" w:hAnsi="Palatino Linotype" w:cs="Arial"/>
        </w:rPr>
        <w:t xml:space="preserve"> divulgación </w:t>
      </w:r>
      <w:r w:rsidRPr="00AE7660">
        <w:rPr>
          <w:rFonts w:ascii="Palatino Linotype" w:eastAsia="Calibri" w:hAnsi="Palatino Linotype" w:cs="Arial"/>
        </w:rPr>
        <w:t xml:space="preserve">de los expedientes de los aspirantes </w:t>
      </w:r>
      <w:r w:rsidR="004A1977" w:rsidRPr="00AE7660">
        <w:rPr>
          <w:rFonts w:ascii="Palatino Linotype" w:eastAsia="Calibri" w:hAnsi="Palatino Linotype" w:cs="Arial"/>
        </w:rPr>
        <w:t xml:space="preserve">y, </w:t>
      </w:r>
      <w:r w:rsidR="00AE13D6" w:rsidRPr="00AE7660">
        <w:rPr>
          <w:rFonts w:ascii="Palatino Linotype" w:eastAsia="Calibri" w:hAnsi="Palatino Linotype" w:cs="Arial"/>
        </w:rPr>
        <w:t>que afectaría al resultado del</w:t>
      </w:r>
      <w:r w:rsidR="004A1977" w:rsidRPr="00AE7660">
        <w:rPr>
          <w:rFonts w:ascii="Palatino Linotype" w:eastAsia="Calibri" w:hAnsi="Palatino Linotype" w:cs="Arial"/>
        </w:rPr>
        <w:t xml:space="preserve"> </w:t>
      </w:r>
      <w:r w:rsidR="00AE13D6" w:rsidRPr="00AE7660">
        <w:rPr>
          <w:rFonts w:ascii="Palatino Linotype" w:eastAsia="Calibri" w:hAnsi="Palatino Linotype" w:cs="Arial"/>
        </w:rPr>
        <w:t>proceso deliberativo</w:t>
      </w:r>
      <w:r w:rsidRPr="00AE7660">
        <w:rPr>
          <w:rFonts w:ascii="Palatino Linotype" w:eastAsia="Calibri" w:hAnsi="Palatino Linotype" w:cs="Arial"/>
        </w:rPr>
        <w:t xml:space="preserve"> se ha extinguido</w:t>
      </w:r>
      <w:r w:rsidR="004A1977" w:rsidRPr="00AE7660">
        <w:rPr>
          <w:rFonts w:ascii="Palatino Linotype" w:eastAsia="Calibri" w:hAnsi="Palatino Linotype" w:cs="Arial"/>
        </w:rPr>
        <w:t xml:space="preserve">, </w:t>
      </w:r>
      <w:r w:rsidRPr="00AE7660">
        <w:rPr>
          <w:rFonts w:ascii="Palatino Linotype" w:eastAsia="Calibri" w:hAnsi="Palatino Linotype" w:cs="Arial"/>
        </w:rPr>
        <w:t xml:space="preserve">por tanto resulta evidente que </w:t>
      </w:r>
      <w:r w:rsidR="004A1977" w:rsidRPr="00AE7660">
        <w:rPr>
          <w:rFonts w:ascii="Palatino Linotype" w:eastAsia="Calibri" w:hAnsi="Palatino Linotype" w:cs="Arial"/>
        </w:rPr>
        <w:t xml:space="preserve">supera </w:t>
      </w:r>
      <w:r w:rsidRPr="00AE7660">
        <w:rPr>
          <w:rFonts w:ascii="Palatino Linotype" w:eastAsia="Calibri" w:hAnsi="Palatino Linotype" w:cs="Arial"/>
        </w:rPr>
        <w:t>e</w:t>
      </w:r>
      <w:r w:rsidR="004A1977" w:rsidRPr="00AE7660">
        <w:rPr>
          <w:rFonts w:ascii="Palatino Linotype" w:eastAsia="Calibri" w:hAnsi="Palatino Linotype" w:cs="Arial"/>
        </w:rPr>
        <w:t xml:space="preserve">l interés público de que sean difundidos, toda vez que a nada práctico conduciría su difusión si </w:t>
      </w:r>
      <w:r w:rsidRPr="00AE7660">
        <w:rPr>
          <w:rFonts w:ascii="Palatino Linotype" w:eastAsia="Calibri" w:hAnsi="Palatino Linotype" w:cs="Arial"/>
        </w:rPr>
        <w:t xml:space="preserve">ya no </w:t>
      </w:r>
      <w:r w:rsidR="004A1977" w:rsidRPr="00AE7660">
        <w:rPr>
          <w:rFonts w:ascii="Palatino Linotype" w:eastAsia="Calibri" w:hAnsi="Palatino Linotype" w:cs="Arial"/>
        </w:rPr>
        <w:t xml:space="preserve">se entorpece o limita la conclusión de un procedimiento </w:t>
      </w:r>
      <w:r w:rsidRPr="00AE7660">
        <w:rPr>
          <w:rFonts w:ascii="Palatino Linotype" w:eastAsia="Calibri" w:hAnsi="Palatino Linotype" w:cs="Arial"/>
        </w:rPr>
        <w:t>de selección</w:t>
      </w:r>
      <w:r w:rsidR="004A1977" w:rsidRPr="00AE7660">
        <w:rPr>
          <w:rFonts w:ascii="Palatino Linotype" w:eastAsia="Calibri" w:hAnsi="Palatino Linotype" w:cs="Arial"/>
        </w:rPr>
        <w:t xml:space="preserve">. </w:t>
      </w:r>
      <w:r w:rsidRPr="00AE7660">
        <w:rPr>
          <w:rFonts w:ascii="Palatino Linotype" w:eastAsia="Calibri" w:hAnsi="Palatino Linotype" w:cs="Arial"/>
        </w:rPr>
        <w:t xml:space="preserve">Hecho que incluso hizo del conocimiento el propio </w:t>
      </w:r>
      <w:r w:rsidRPr="00AE7660">
        <w:rPr>
          <w:rFonts w:ascii="Palatino Linotype" w:eastAsia="Calibri" w:hAnsi="Palatino Linotype" w:cs="Arial"/>
          <w:b/>
        </w:rPr>
        <w:t xml:space="preserve">SUJETO OBLIGADO </w:t>
      </w:r>
      <w:r w:rsidRPr="00AE7660">
        <w:rPr>
          <w:rFonts w:ascii="Palatino Linotype" w:eastAsia="Calibri" w:hAnsi="Palatino Linotype" w:cs="Arial"/>
        </w:rPr>
        <w:t xml:space="preserve">dentro de su informe justificado al referir que una vez resuelto el proceso </w:t>
      </w:r>
      <w:r w:rsidRPr="00AE7660">
        <w:rPr>
          <w:rFonts w:ascii="Palatino Linotype" w:eastAsia="Calibri" w:hAnsi="Palatino Linotype" w:cs="Arial"/>
        </w:rPr>
        <w:lastRenderedPageBreak/>
        <w:t>administrativo de elección a Rector, la información que es de su interés, se hará pública sin que ello cause perjuicio al desarrollo de las actividades del dictaminado en proceso, como se observa:</w:t>
      </w:r>
    </w:p>
    <w:p w14:paraId="52B391F4" w14:textId="3F6FDE0A" w:rsidR="004B6233" w:rsidRPr="00AE7660" w:rsidRDefault="004B6233" w:rsidP="004B6233">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noProof/>
          <w:lang w:val="es-MX" w:eastAsia="es-MX"/>
        </w:rPr>
        <w:drawing>
          <wp:inline distT="0" distB="0" distL="0" distR="0" wp14:anchorId="188B9AEF" wp14:editId="41A603E5">
            <wp:extent cx="5608955" cy="2299335"/>
            <wp:effectExtent l="19050" t="19050" r="10795" b="2476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8955" cy="2299335"/>
                    </a:xfrm>
                    <a:prstGeom prst="rect">
                      <a:avLst/>
                    </a:prstGeom>
                    <a:noFill/>
                    <a:ln>
                      <a:solidFill>
                        <a:schemeClr val="tx1"/>
                      </a:solidFill>
                    </a:ln>
                  </pic:spPr>
                </pic:pic>
              </a:graphicData>
            </a:graphic>
          </wp:inline>
        </w:drawing>
      </w:r>
    </w:p>
    <w:p w14:paraId="1E4DE566" w14:textId="77777777" w:rsidR="004B6233" w:rsidRPr="00AE7660" w:rsidRDefault="004B6233" w:rsidP="004B6233">
      <w:pPr>
        <w:spacing w:before="100" w:beforeAutospacing="1" w:after="100" w:afterAutospacing="1" w:line="360" w:lineRule="auto"/>
        <w:contextualSpacing/>
        <w:jc w:val="both"/>
        <w:rPr>
          <w:rFonts w:ascii="Palatino Linotype" w:eastAsia="Calibri" w:hAnsi="Palatino Linotype" w:cs="Arial"/>
        </w:rPr>
      </w:pPr>
    </w:p>
    <w:p w14:paraId="62687581" w14:textId="58598EE9" w:rsidR="00B05CE9" w:rsidRPr="00AE7660" w:rsidRDefault="00B05CE9" w:rsidP="00B05CE9">
      <w:pPr>
        <w:pStyle w:val="Ttulo2"/>
        <w:numPr>
          <w:ilvl w:val="0"/>
          <w:numId w:val="6"/>
        </w:numPr>
        <w:jc w:val="both"/>
        <w:rPr>
          <w:rFonts w:ascii="Palatino Linotype" w:hAnsi="Palatino Linotype"/>
          <w:b/>
          <w:color w:val="000000" w:themeColor="text1"/>
          <w:sz w:val="24"/>
          <w:szCs w:val="24"/>
          <w:lang w:val="es-ES"/>
        </w:rPr>
      </w:pPr>
      <w:bookmarkStart w:id="200" w:name="_Toc74778607"/>
      <w:r w:rsidRPr="00AE7660">
        <w:rPr>
          <w:rFonts w:ascii="Palatino Linotype" w:hAnsi="Palatino Linotype"/>
          <w:b/>
          <w:color w:val="000000" w:themeColor="text1"/>
          <w:sz w:val="24"/>
          <w:szCs w:val="24"/>
          <w:lang w:val="es-ES"/>
        </w:rPr>
        <w:t>La protección se adecua al principio de proporcionalidad y representa el medio menos restrictivo disponible para evitar el perjuicio.</w:t>
      </w:r>
      <w:bookmarkEnd w:id="200"/>
    </w:p>
    <w:p w14:paraId="34B36CFA" w14:textId="77777777" w:rsidR="00B05CE9" w:rsidRPr="00AE7660" w:rsidRDefault="00B05CE9" w:rsidP="004B6233">
      <w:pPr>
        <w:spacing w:before="100" w:beforeAutospacing="1" w:after="100" w:afterAutospacing="1" w:line="360" w:lineRule="auto"/>
        <w:contextualSpacing/>
        <w:jc w:val="both"/>
        <w:rPr>
          <w:rFonts w:ascii="Palatino Linotype" w:eastAsia="Calibri" w:hAnsi="Palatino Linotype" w:cs="Arial"/>
        </w:rPr>
      </w:pPr>
    </w:p>
    <w:p w14:paraId="5D81D5C0" w14:textId="0E300F77" w:rsidR="00B05CE9" w:rsidRPr="00AE7660" w:rsidRDefault="00B05CE9"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Finalmente, debemos determinar la ponderación de la probable invasión que ocasionará la divulgación de los expedientes que fueron entregados por los aspirantes a ocupar el cargo de Rector.</w:t>
      </w:r>
    </w:p>
    <w:p w14:paraId="58F20229" w14:textId="77777777" w:rsidR="00B05CE9" w:rsidRPr="00AE7660" w:rsidRDefault="00B05CE9" w:rsidP="00B05CE9">
      <w:pPr>
        <w:spacing w:before="100" w:beforeAutospacing="1" w:after="100" w:afterAutospacing="1" w:line="360" w:lineRule="auto"/>
        <w:contextualSpacing/>
        <w:jc w:val="both"/>
        <w:rPr>
          <w:rFonts w:ascii="Palatino Linotype" w:eastAsia="Calibri" w:hAnsi="Palatino Linotype" w:cs="Arial"/>
        </w:rPr>
      </w:pPr>
    </w:p>
    <w:p w14:paraId="5749CFCF" w14:textId="77777777" w:rsidR="00B05CE9" w:rsidRPr="00AE7660" w:rsidRDefault="00B05CE9"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 xml:space="preserve">Para establecer el juicio de ponderación, la doctrina y los intérpretes jurisdiccionales, recomiendan verificar el cumplimiento de tres juicios: el de necesidad, el de idoneidad y el de estricta proporcionalidad, para ello se sugiere </w:t>
      </w:r>
      <w:r w:rsidRPr="00AE7660">
        <w:rPr>
          <w:rFonts w:ascii="Palatino Linotype" w:eastAsia="Calibri" w:hAnsi="Palatino Linotype" w:cs="Arial"/>
          <w:b/>
          <w:u w:val="single"/>
        </w:rPr>
        <w:t xml:space="preserve">emplear los tres </w:t>
      </w:r>
      <w:r w:rsidRPr="00AE7660">
        <w:rPr>
          <w:rFonts w:ascii="Palatino Linotype" w:eastAsia="Calibri" w:hAnsi="Palatino Linotype" w:cs="Arial"/>
          <w:b/>
          <w:u w:val="single"/>
        </w:rPr>
        <w:lastRenderedPageBreak/>
        <w:t>juicios</w:t>
      </w:r>
      <w:r w:rsidRPr="00AE7660">
        <w:rPr>
          <w:rFonts w:ascii="Palatino Linotype" w:eastAsia="Calibri" w:hAnsi="Palatino Linotype" w:cs="Arial"/>
        </w:rPr>
        <w:t xml:space="preserve"> propuestos por la Corte Constitucional Colombiana, siguiendo el principio de ponderación propuesto por el Tribunal Constitucional Alemán que señala el juicio de idoneidad deberá explicar que la medida permite obtener </w:t>
      </w:r>
      <w:r w:rsidRPr="00AE7660">
        <w:rPr>
          <w:rFonts w:ascii="Palatino Linotype" w:eastAsia="Calibri" w:hAnsi="Palatino Linotype" w:cs="Arial"/>
          <w:i/>
        </w:rPr>
        <w:t>el fin (constitucionalmente legítimo de acuerdo con el principio de razón suficiente);</w:t>
      </w:r>
      <w:r w:rsidRPr="00AE7660">
        <w:rPr>
          <w:rFonts w:ascii="Palatino Linotype" w:eastAsia="Calibri" w:hAnsi="Palatino Linotype" w:cs="Arial"/>
        </w:rPr>
        <w:t xml:space="preserve"> el de necesidad, a través del cual se debe acreditar que </w:t>
      </w:r>
      <w:r w:rsidRPr="00AE7660">
        <w:rPr>
          <w:rFonts w:ascii="Palatino Linotype" w:eastAsia="Calibri" w:hAnsi="Palatino Linotype" w:cs="Arial"/>
          <w:i/>
        </w:rPr>
        <w:t>no existan medios alternativos igualmente adecuados o idóneos para la obtención del fin, pero menos restrictivos de los principios afectados;</w:t>
      </w:r>
      <w:r w:rsidRPr="00AE7660">
        <w:rPr>
          <w:rFonts w:ascii="Palatino Linotype" w:eastAsia="Calibri" w:hAnsi="Palatino Linotype" w:cs="Arial"/>
        </w:rPr>
        <w:t xml:space="preserve"> y, por último, el de </w:t>
      </w:r>
      <w:r w:rsidRPr="00AE7660">
        <w:rPr>
          <w:rFonts w:ascii="Palatino Linotype" w:eastAsia="Calibri" w:hAnsi="Palatino Linotype" w:cs="Arial"/>
          <w:i/>
        </w:rPr>
        <w:t>proporcionalidad en sentido estricto, esto es, que el fin que la efectividad del fin que se persigue se alcance en una medida mayor a la afectación de los principios que sufren restricción, y particularmente, del principio de igualdad.</w:t>
      </w:r>
    </w:p>
    <w:p w14:paraId="45B62E23" w14:textId="77777777" w:rsidR="00B05CE9" w:rsidRPr="00AE7660" w:rsidRDefault="00B05CE9" w:rsidP="00B05CE9">
      <w:pPr>
        <w:spacing w:before="100" w:beforeAutospacing="1" w:after="100" w:afterAutospacing="1" w:line="360" w:lineRule="auto"/>
        <w:contextualSpacing/>
        <w:jc w:val="both"/>
        <w:rPr>
          <w:rFonts w:ascii="Palatino Linotype" w:eastAsia="Calibri" w:hAnsi="Palatino Linotype" w:cs="Arial"/>
        </w:rPr>
      </w:pPr>
    </w:p>
    <w:p w14:paraId="7914CACE" w14:textId="77777777" w:rsidR="00B05CE9" w:rsidRPr="00AE7660" w:rsidRDefault="00B05CE9"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La Primera Sala de la Suprema Corte de Justicia de la Nación ha establecido criterios orientadores sobre el procedimiento para desahogar lo que denomina como el test de proporcionalidad, a partir de cuatro etapas:</w:t>
      </w:r>
      <w:r w:rsidRPr="00AE7660">
        <w:rPr>
          <w:rFonts w:ascii="Palatino Linotype" w:eastAsia="Calibri" w:hAnsi="Palatino Linotype" w:cs="Arial"/>
          <w:lang w:val="es-ES"/>
        </w:rPr>
        <w:t xml:space="preserve"> </w:t>
      </w:r>
      <w:r w:rsidRPr="00AE7660">
        <w:rPr>
          <w:rFonts w:ascii="Palatino Linotype" w:eastAsia="Calibri" w:hAnsi="Palatino Linotype" w:cs="Arial"/>
          <w:i/>
        </w:rPr>
        <w:t>(i) que la intervención legislativa persiga un fin constitucionalmente válido; (ii) que la medida resulte idónea para satisfacer en alguna medida su propósito constitucional; (iii) que no existan medidas alternativas igualmente idóneas para lograr dicho fin, pero menos lesivas para el derecho fundamental; y, (iv) que el grado de realización del fin perseguido sea mayor al grado de afectación provocado al derecho fundamental por la medida impugnada.</w:t>
      </w:r>
      <w:r w:rsidRPr="00AE7660">
        <w:rPr>
          <w:rFonts w:ascii="Palatino Linotype" w:eastAsia="Calibri" w:hAnsi="Palatino Linotype" w:cs="Arial"/>
          <w:i/>
          <w:vertAlign w:val="superscript"/>
        </w:rPr>
        <w:footnoteReference w:id="10"/>
      </w:r>
    </w:p>
    <w:p w14:paraId="1BDAE1D6" w14:textId="77777777" w:rsidR="00B05CE9" w:rsidRPr="00AE7660" w:rsidRDefault="00B05CE9"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lastRenderedPageBreak/>
        <w:t>Estos mismos juicios son los que señala el artículo 89 de la Ley de la materia que lo explica de la siguiente manera:</w:t>
      </w:r>
    </w:p>
    <w:p w14:paraId="37168A3C" w14:textId="77777777" w:rsidR="00B05CE9" w:rsidRPr="00AE7660" w:rsidRDefault="00B05CE9" w:rsidP="00B05CE9">
      <w:pPr>
        <w:spacing w:before="100" w:beforeAutospacing="1" w:after="100" w:afterAutospacing="1" w:line="360" w:lineRule="auto"/>
        <w:contextualSpacing/>
        <w:jc w:val="both"/>
        <w:rPr>
          <w:rFonts w:ascii="Palatino Linotype" w:eastAsia="Calibri" w:hAnsi="Palatino Linotype" w:cs="Arial"/>
        </w:rPr>
      </w:pPr>
    </w:p>
    <w:p w14:paraId="76C2022D" w14:textId="77777777" w:rsidR="00B05CE9" w:rsidRPr="00AE7660" w:rsidRDefault="00B05CE9" w:rsidP="00B05CE9">
      <w:pPr>
        <w:spacing w:before="100" w:beforeAutospacing="1" w:after="100" w:afterAutospacing="1" w:line="360" w:lineRule="auto"/>
        <w:ind w:left="851" w:right="851"/>
        <w:contextualSpacing/>
        <w:rPr>
          <w:rFonts w:ascii="Palatino Linotype" w:eastAsia="Calibri" w:hAnsi="Palatino Linotype" w:cs="Arial"/>
          <w:i/>
        </w:rPr>
      </w:pPr>
      <w:r w:rsidRPr="00AE7660">
        <w:rPr>
          <w:rFonts w:ascii="Palatino Linotype" w:eastAsia="Calibri" w:hAnsi="Palatino Linotype" w:cs="Arial"/>
          <w:b/>
          <w:bCs/>
          <w:i/>
        </w:rPr>
        <w:t xml:space="preserve">Artículo 184. </w:t>
      </w:r>
      <w:r w:rsidRPr="00AE7660">
        <w:rPr>
          <w:rFonts w:ascii="Palatino Linotype" w:eastAsia="Calibri" w:hAnsi="Palatino Linotype" w:cs="Arial"/>
          <w:i/>
        </w:rPr>
        <w:t xml:space="preserve">El Instituto, al resolver el recurso de revisión y tratándose de información clasificada como confidencial, deberá aplicar una prueba de interés público con base en elementos de idoneidad, necesidad y proporcionalidad, cuando exista una colisión de derechos. </w:t>
      </w:r>
    </w:p>
    <w:p w14:paraId="0BDA6526" w14:textId="77777777" w:rsidR="00B05CE9" w:rsidRPr="00AE7660" w:rsidRDefault="00B05CE9" w:rsidP="00B05CE9">
      <w:pPr>
        <w:spacing w:before="100" w:beforeAutospacing="1" w:after="100" w:afterAutospacing="1" w:line="360" w:lineRule="auto"/>
        <w:ind w:left="851" w:right="851"/>
        <w:contextualSpacing/>
        <w:rPr>
          <w:rFonts w:ascii="Palatino Linotype" w:eastAsia="Calibri" w:hAnsi="Palatino Linotype" w:cs="Arial"/>
          <w:i/>
        </w:rPr>
      </w:pPr>
      <w:r w:rsidRPr="00AE7660">
        <w:rPr>
          <w:rFonts w:ascii="Palatino Linotype" w:eastAsia="Calibri" w:hAnsi="Palatino Linotype" w:cs="Arial"/>
          <w:i/>
        </w:rPr>
        <w:t>Para estos efectos, se entenderá por:</w:t>
      </w:r>
    </w:p>
    <w:p w14:paraId="64CE0A64" w14:textId="77777777" w:rsidR="00B05CE9" w:rsidRPr="00AE7660" w:rsidRDefault="00B05CE9" w:rsidP="00B05CE9">
      <w:pPr>
        <w:spacing w:before="100" w:beforeAutospacing="1" w:after="100" w:afterAutospacing="1" w:line="360" w:lineRule="auto"/>
        <w:ind w:left="851" w:right="851"/>
        <w:contextualSpacing/>
        <w:rPr>
          <w:rFonts w:ascii="Palatino Linotype" w:eastAsia="Calibri" w:hAnsi="Palatino Linotype" w:cs="Arial"/>
          <w:i/>
        </w:rPr>
      </w:pPr>
    </w:p>
    <w:p w14:paraId="54670C64" w14:textId="77777777" w:rsidR="00B05CE9" w:rsidRPr="00AE7660" w:rsidRDefault="00B05CE9" w:rsidP="00B05CE9">
      <w:pPr>
        <w:spacing w:before="100" w:beforeAutospacing="1" w:after="100" w:afterAutospacing="1" w:line="360" w:lineRule="auto"/>
        <w:ind w:left="851" w:right="851"/>
        <w:contextualSpacing/>
        <w:rPr>
          <w:rFonts w:ascii="Palatino Linotype" w:eastAsia="Calibri" w:hAnsi="Palatino Linotype" w:cs="Arial"/>
          <w:i/>
        </w:rPr>
      </w:pPr>
      <w:r w:rsidRPr="00AE7660">
        <w:rPr>
          <w:rFonts w:ascii="Palatino Linotype" w:eastAsia="Calibri" w:hAnsi="Palatino Linotype" w:cs="Arial"/>
          <w:b/>
          <w:bCs/>
          <w:i/>
        </w:rPr>
        <w:lastRenderedPageBreak/>
        <w:t xml:space="preserve">I. Idoneidad: </w:t>
      </w:r>
      <w:r w:rsidRPr="00AE7660">
        <w:rPr>
          <w:rFonts w:ascii="Palatino Linotype" w:eastAsia="Calibri" w:hAnsi="Palatino Linotype" w:cs="Arial"/>
          <w:i/>
        </w:rPr>
        <w:t>La legitimidad del derecho adoptado como preferente, que sea el adecuado para el logro de un fin constitucionalmente válido o apto para conseguir el fin pretendido;</w:t>
      </w:r>
    </w:p>
    <w:p w14:paraId="4F718714" w14:textId="77777777" w:rsidR="00B05CE9" w:rsidRPr="00AE7660" w:rsidRDefault="00B05CE9" w:rsidP="00B05CE9">
      <w:pPr>
        <w:spacing w:before="100" w:beforeAutospacing="1" w:after="100" w:afterAutospacing="1" w:line="360" w:lineRule="auto"/>
        <w:ind w:left="851" w:right="851"/>
        <w:contextualSpacing/>
        <w:rPr>
          <w:rFonts w:ascii="Palatino Linotype" w:eastAsia="Calibri" w:hAnsi="Palatino Linotype" w:cs="Arial"/>
          <w:i/>
        </w:rPr>
      </w:pPr>
    </w:p>
    <w:p w14:paraId="10532AE7" w14:textId="77777777" w:rsidR="00B05CE9" w:rsidRPr="00AE7660" w:rsidRDefault="00B05CE9" w:rsidP="00B05CE9">
      <w:pPr>
        <w:spacing w:before="100" w:beforeAutospacing="1" w:after="100" w:afterAutospacing="1" w:line="360" w:lineRule="auto"/>
        <w:ind w:left="851" w:right="851"/>
        <w:contextualSpacing/>
        <w:rPr>
          <w:rFonts w:ascii="Palatino Linotype" w:eastAsia="Calibri" w:hAnsi="Palatino Linotype" w:cs="Arial"/>
          <w:i/>
        </w:rPr>
      </w:pPr>
      <w:r w:rsidRPr="00AE7660">
        <w:rPr>
          <w:rFonts w:ascii="Palatino Linotype" w:eastAsia="Calibri" w:hAnsi="Palatino Linotype" w:cs="Arial"/>
          <w:b/>
          <w:bCs/>
          <w:i/>
        </w:rPr>
        <w:t xml:space="preserve">II. Necesidad: </w:t>
      </w:r>
      <w:r w:rsidRPr="00AE7660">
        <w:rPr>
          <w:rFonts w:ascii="Palatino Linotype" w:eastAsia="Calibri" w:hAnsi="Palatino Linotype" w:cs="Arial"/>
          <w:i/>
        </w:rPr>
        <w:t>La falta de un medio alternativo menos lesivo a la apertura de la información para satisfacer el interés público; y</w:t>
      </w:r>
    </w:p>
    <w:p w14:paraId="46011E7C" w14:textId="77777777" w:rsidR="00B05CE9" w:rsidRPr="00AE7660" w:rsidRDefault="00B05CE9" w:rsidP="00B05CE9">
      <w:pPr>
        <w:spacing w:before="100" w:beforeAutospacing="1" w:after="100" w:afterAutospacing="1" w:line="360" w:lineRule="auto"/>
        <w:ind w:left="851" w:right="851"/>
        <w:contextualSpacing/>
        <w:rPr>
          <w:rFonts w:ascii="Palatino Linotype" w:eastAsia="Calibri" w:hAnsi="Palatino Linotype" w:cs="Arial"/>
          <w:i/>
        </w:rPr>
      </w:pPr>
    </w:p>
    <w:p w14:paraId="61A199D6" w14:textId="77777777" w:rsidR="00B05CE9" w:rsidRPr="00AE7660" w:rsidRDefault="00B05CE9" w:rsidP="00B05CE9">
      <w:pPr>
        <w:spacing w:before="100" w:beforeAutospacing="1" w:after="100" w:afterAutospacing="1" w:line="360" w:lineRule="auto"/>
        <w:ind w:left="851" w:right="851"/>
        <w:contextualSpacing/>
        <w:jc w:val="both"/>
        <w:rPr>
          <w:rFonts w:ascii="Palatino Linotype" w:eastAsia="Calibri" w:hAnsi="Palatino Linotype" w:cs="Arial"/>
          <w:i/>
        </w:rPr>
      </w:pPr>
      <w:r w:rsidRPr="00AE7660">
        <w:rPr>
          <w:rFonts w:ascii="Palatino Linotype" w:eastAsia="Calibri" w:hAnsi="Palatino Linotype" w:cs="Arial"/>
          <w:b/>
          <w:bCs/>
          <w:i/>
        </w:rPr>
        <w:t xml:space="preserve">Proporcionalidad: </w:t>
      </w:r>
      <w:r w:rsidRPr="00AE7660">
        <w:rPr>
          <w:rFonts w:ascii="Palatino Linotype" w:eastAsia="Calibri" w:hAnsi="Palatino Linotype" w:cs="Arial"/>
          <w:i/>
        </w:rPr>
        <w:t>El equilibrio entre el perjuicio y beneficio a favor del interés público, a fin de que la decisión tomada represente un beneficio mayor al perjuicio que podría causar a la población.</w:t>
      </w:r>
    </w:p>
    <w:p w14:paraId="45802342" w14:textId="77777777" w:rsidR="00B05CE9" w:rsidRPr="00AE7660" w:rsidRDefault="00B05CE9" w:rsidP="00B05CE9">
      <w:pPr>
        <w:spacing w:before="100" w:beforeAutospacing="1" w:after="100" w:afterAutospacing="1" w:line="360" w:lineRule="auto"/>
        <w:ind w:left="851" w:right="851"/>
        <w:contextualSpacing/>
        <w:jc w:val="both"/>
        <w:rPr>
          <w:rFonts w:ascii="Palatino Linotype" w:eastAsia="Calibri" w:hAnsi="Palatino Linotype" w:cs="Arial"/>
        </w:rPr>
      </w:pPr>
    </w:p>
    <w:p w14:paraId="5FD562D5" w14:textId="77777777" w:rsidR="00B05CE9" w:rsidRPr="00AE7660" w:rsidRDefault="00B05CE9" w:rsidP="00B05CE9">
      <w:pPr>
        <w:pStyle w:val="Ttulo1"/>
        <w:rPr>
          <w:rFonts w:eastAsia="Calibri"/>
          <w:b/>
          <w:lang w:val="es-ES_tradnl" w:eastAsia="es-ES"/>
        </w:rPr>
      </w:pPr>
      <w:bookmarkStart w:id="201" w:name="_Toc48828015"/>
      <w:bookmarkStart w:id="202" w:name="_Toc70463261"/>
      <w:bookmarkStart w:id="203" w:name="_Toc70679224"/>
      <w:bookmarkStart w:id="204" w:name="_Toc74778608"/>
      <w:r w:rsidRPr="00AE7660">
        <w:rPr>
          <w:rFonts w:eastAsia="Calibri"/>
          <w:b/>
          <w:lang w:val="es-ES_tradnl" w:eastAsia="es-ES"/>
        </w:rPr>
        <w:t>a) Primer juicio: el de idoneidad.</w:t>
      </w:r>
      <w:bookmarkEnd w:id="201"/>
      <w:bookmarkEnd w:id="202"/>
      <w:bookmarkEnd w:id="203"/>
      <w:bookmarkEnd w:id="204"/>
    </w:p>
    <w:p w14:paraId="06974C37" w14:textId="77777777" w:rsidR="00B05CE9" w:rsidRPr="00AE7660" w:rsidRDefault="00B05CE9"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El principio de idoneidad consiste en que la restricción propuesta sea la idónea para obtener un fin, constitucionalmente legítimo de acuerdo con el principio de razón suficiente.</w:t>
      </w:r>
    </w:p>
    <w:p w14:paraId="75539B04" w14:textId="77777777" w:rsidR="00B05CE9" w:rsidRPr="00AE7660" w:rsidRDefault="00B05CE9" w:rsidP="00B05CE9">
      <w:pPr>
        <w:spacing w:before="100" w:beforeAutospacing="1" w:after="100" w:afterAutospacing="1" w:line="360" w:lineRule="auto"/>
        <w:contextualSpacing/>
        <w:jc w:val="both"/>
        <w:rPr>
          <w:rFonts w:ascii="Palatino Linotype" w:eastAsia="Calibri" w:hAnsi="Palatino Linotype" w:cs="Arial"/>
        </w:rPr>
      </w:pPr>
    </w:p>
    <w:p w14:paraId="236EDBC5" w14:textId="77777777" w:rsidR="00B05CE9" w:rsidRPr="00AE7660" w:rsidRDefault="00B05CE9"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 xml:space="preserve">Según la Primera Sala de la SCJN, esta primera fase del test consiste en identificar si la medida restrictiva persigue </w:t>
      </w:r>
      <w:r w:rsidRPr="00AE7660">
        <w:rPr>
          <w:rFonts w:ascii="Palatino Linotype" w:eastAsia="Calibri" w:hAnsi="Palatino Linotype" w:cs="Arial"/>
          <w:i/>
        </w:rPr>
        <w:t xml:space="preserve">una finalidad constitucionalmente válida, además de que debe lograr en algún grado la consecución de su fin, y no debe limitar de manera innecesaria y desproporcionada el derecho fundamental en cuestión. Ahora bien, al realizar este escrutinio, debe comenzarse por identificar los fines que persigue el legislador con la medida, </w:t>
      </w:r>
      <w:r w:rsidRPr="00AE7660">
        <w:rPr>
          <w:rFonts w:ascii="Palatino Linotype" w:eastAsia="Calibri" w:hAnsi="Palatino Linotype" w:cs="Arial"/>
          <w:i/>
        </w:rPr>
        <w:lastRenderedPageBreak/>
        <w:t>para posteriormente estar en posibilidad de determinar si éstos son válidos constitucionalmente. Esta etapa del análisis presupone la idea de que no cualquier propósito puede justificar la limitación a un derecho fundamental.</w:t>
      </w:r>
    </w:p>
    <w:p w14:paraId="6EF1DD05" w14:textId="77777777" w:rsidR="00B05CE9" w:rsidRPr="00AE7660" w:rsidRDefault="00B05CE9" w:rsidP="00B05CE9">
      <w:pPr>
        <w:spacing w:before="100" w:beforeAutospacing="1" w:after="100" w:afterAutospacing="1" w:line="360" w:lineRule="auto"/>
        <w:contextualSpacing/>
        <w:jc w:val="both"/>
        <w:rPr>
          <w:rFonts w:ascii="Palatino Linotype" w:eastAsia="Calibri" w:hAnsi="Palatino Linotype" w:cs="Arial"/>
        </w:rPr>
      </w:pPr>
    </w:p>
    <w:p w14:paraId="4FB8FB75" w14:textId="77777777" w:rsidR="00B05CE9" w:rsidRPr="00AE7660" w:rsidRDefault="00B05CE9"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 xml:space="preserve">También debemos de considerar que la misma Sala requiere que </w:t>
      </w:r>
      <w:r w:rsidRPr="00AE7660">
        <w:rPr>
          <w:rFonts w:ascii="Palatino Linotype" w:eastAsia="Calibri" w:hAnsi="Palatino Linotype" w:cs="Arial"/>
          <w:i/>
        </w:rPr>
        <w:t>el examen de idoneidad presupone la existencia de una relación entre la intervención al derecho el fin que persigue dicha afectación, siendo suficiente que la medida contribuya en algún modo y en algún grado a lograr el propósito que busca el legislador.</w:t>
      </w:r>
    </w:p>
    <w:p w14:paraId="06938E0D" w14:textId="77777777" w:rsidR="00B05CE9" w:rsidRPr="00AE7660" w:rsidRDefault="00B05CE9" w:rsidP="00B05CE9">
      <w:pPr>
        <w:spacing w:before="100" w:beforeAutospacing="1" w:after="100" w:afterAutospacing="1" w:line="360" w:lineRule="auto"/>
        <w:contextualSpacing/>
        <w:jc w:val="both"/>
        <w:rPr>
          <w:rFonts w:ascii="Palatino Linotype" w:eastAsia="Calibri" w:hAnsi="Palatino Linotype" w:cs="Arial"/>
        </w:rPr>
      </w:pPr>
    </w:p>
    <w:p w14:paraId="65BD3454" w14:textId="4551E05F" w:rsidR="00B05CE9" w:rsidRPr="00AE7660" w:rsidRDefault="00B05CE9"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Lo que nos conduce, en este caso, a analizar si la información registrada en los expedientes los expedientes, que se encuentran en etapa de deliberación y, se  permite obtener una finalidad constitucionalmente válida.</w:t>
      </w:r>
    </w:p>
    <w:p w14:paraId="268D6FC8" w14:textId="77777777" w:rsidR="00B05CE9" w:rsidRPr="00AE7660" w:rsidRDefault="00B05CE9" w:rsidP="00B05CE9">
      <w:pPr>
        <w:spacing w:before="100" w:beforeAutospacing="1" w:after="100" w:afterAutospacing="1" w:line="360" w:lineRule="auto"/>
        <w:contextualSpacing/>
        <w:jc w:val="both"/>
        <w:rPr>
          <w:rFonts w:ascii="Palatino Linotype" w:eastAsia="Calibri" w:hAnsi="Palatino Linotype" w:cs="Arial"/>
        </w:rPr>
      </w:pPr>
    </w:p>
    <w:p w14:paraId="1B060966" w14:textId="22724145" w:rsidR="00B05CE9" w:rsidRPr="00AE7660" w:rsidRDefault="00B05CE9"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 xml:space="preserve">En este caso, la finalidad constitucionalmente válida que se persigue, no es otra sino que permitirle al </w:t>
      </w:r>
      <w:r w:rsidRPr="00AE7660">
        <w:rPr>
          <w:rFonts w:ascii="Palatino Linotype" w:eastAsia="Calibri" w:hAnsi="Palatino Linotype" w:cs="Arial"/>
          <w:b/>
          <w:bCs/>
        </w:rPr>
        <w:t>SOLICITANTE</w:t>
      </w:r>
      <w:r w:rsidRPr="00AE7660">
        <w:rPr>
          <w:rFonts w:ascii="Palatino Linotype" w:eastAsia="Calibri" w:hAnsi="Palatino Linotype" w:cs="Arial"/>
        </w:rPr>
        <w:t xml:space="preserve"> en el caso concreto y, a través de él, a la sociedad, indagar: a) si el proceso de elección se realizó en estricto apego a las bases de la convocatoria; y b) si se realizó con apego a la normatividad que rige a la Comisión Electoral. Lo cual es además es indispensable para corroborar la Autoridad Universitaria esté dando un adecuado cumplimiento a las funciones y atribuciones que le fueron encomendadas.</w:t>
      </w:r>
    </w:p>
    <w:p w14:paraId="51A35B4E" w14:textId="77777777" w:rsidR="00B05CE9" w:rsidRPr="00AE7660" w:rsidRDefault="00B05CE9" w:rsidP="00B05CE9">
      <w:pPr>
        <w:spacing w:before="100" w:beforeAutospacing="1" w:after="100" w:afterAutospacing="1" w:line="360" w:lineRule="auto"/>
        <w:contextualSpacing/>
        <w:jc w:val="both"/>
        <w:rPr>
          <w:rFonts w:ascii="Palatino Linotype" w:eastAsia="Calibri" w:hAnsi="Palatino Linotype" w:cs="Arial"/>
        </w:rPr>
      </w:pPr>
    </w:p>
    <w:p w14:paraId="02F2A398" w14:textId="7474D2AA" w:rsidR="00B05CE9" w:rsidRPr="00AE7660" w:rsidRDefault="00B05CE9"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lastRenderedPageBreak/>
        <w:t>De tal forma que, lo que busca el particular con el acceso a dichos expedientes es conocer que los procedimientos administrativos se hayan sustanciado por la Comisión Electoral conforme a sus deberes en el correcto desempeño de la función que les fue encomendada.</w:t>
      </w:r>
    </w:p>
    <w:p w14:paraId="317AB30B" w14:textId="77777777" w:rsidR="00B05CE9" w:rsidRPr="00AE7660" w:rsidRDefault="00B05CE9" w:rsidP="00B05CE9">
      <w:pPr>
        <w:spacing w:before="100" w:beforeAutospacing="1" w:after="100" w:afterAutospacing="1" w:line="360" w:lineRule="auto"/>
        <w:contextualSpacing/>
        <w:jc w:val="both"/>
        <w:rPr>
          <w:rFonts w:ascii="Palatino Linotype" w:eastAsia="Calibri" w:hAnsi="Palatino Linotype" w:cs="Arial"/>
        </w:rPr>
      </w:pPr>
    </w:p>
    <w:p w14:paraId="4B338903" w14:textId="7BF2C86B" w:rsidR="00B05CE9" w:rsidRPr="00AE7660" w:rsidRDefault="00B05CE9"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 xml:space="preserve">Razón de lo anterior, el entregar los expedientes responderá a: a) conocer si han ocurrido en procesos administrativos irregulares, y b) si han existido esas conductas, conocer el procedimiento de investigación y sustanciación que </w:t>
      </w:r>
      <w:r w:rsidR="00090D9E" w:rsidRPr="00AE7660">
        <w:rPr>
          <w:rFonts w:ascii="Palatino Linotype" w:eastAsia="Calibri" w:hAnsi="Palatino Linotype" w:cs="Arial"/>
        </w:rPr>
        <w:t>para tal efecto se haya llevado a cabo</w:t>
      </w:r>
      <w:r w:rsidRPr="00AE7660">
        <w:rPr>
          <w:rFonts w:ascii="Palatino Linotype" w:eastAsia="Calibri" w:hAnsi="Palatino Linotype" w:cs="Arial"/>
        </w:rPr>
        <w:t>.</w:t>
      </w:r>
    </w:p>
    <w:p w14:paraId="131C04AB" w14:textId="77777777" w:rsidR="00B05CE9" w:rsidRPr="00AE7660" w:rsidRDefault="00B05CE9" w:rsidP="00B05CE9">
      <w:pPr>
        <w:spacing w:before="100" w:beforeAutospacing="1" w:after="100" w:afterAutospacing="1" w:line="360" w:lineRule="auto"/>
        <w:contextualSpacing/>
        <w:jc w:val="both"/>
        <w:rPr>
          <w:rFonts w:ascii="Palatino Linotype" w:eastAsia="Calibri" w:hAnsi="Palatino Linotype" w:cs="Arial"/>
        </w:rPr>
      </w:pPr>
    </w:p>
    <w:p w14:paraId="34EBE006" w14:textId="6D66504D" w:rsidR="00B05CE9" w:rsidRPr="00AE7660" w:rsidRDefault="00B05CE9"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 xml:space="preserve">En ese sentido, la medida idónea para satisfacer el derecho de acceso a la información del particular sería el entregar la versión pública </w:t>
      </w:r>
      <w:r w:rsidR="00090D9E" w:rsidRPr="00AE7660">
        <w:rPr>
          <w:rFonts w:ascii="Palatino Linotype" w:eastAsia="Calibri" w:hAnsi="Palatino Linotype" w:cs="Arial"/>
        </w:rPr>
        <w:t xml:space="preserve">los expedientes de los aspirantes que señalo en su solicitud de información </w:t>
      </w:r>
      <w:r w:rsidR="00090D9E" w:rsidRPr="00AE7660">
        <w:rPr>
          <w:rFonts w:ascii="Palatino Linotype" w:eastAsia="Calibri" w:hAnsi="Palatino Linotype" w:cs="Arial"/>
          <w:i/>
        </w:rPr>
        <w:t>máxime</w:t>
      </w:r>
      <w:r w:rsidR="00090D9E" w:rsidRPr="00AE7660">
        <w:rPr>
          <w:rFonts w:ascii="Palatino Linotype" w:eastAsia="Calibri" w:hAnsi="Palatino Linotype" w:cs="Arial"/>
        </w:rPr>
        <w:t xml:space="preserve"> que estos ya no se encuentran involucrados en ningún proceso de selección por haber culminado el mismo.</w:t>
      </w:r>
      <w:r w:rsidRPr="00AE7660">
        <w:rPr>
          <w:rFonts w:ascii="Palatino Linotype" w:eastAsia="Calibri" w:hAnsi="Palatino Linotype" w:cs="Arial"/>
        </w:rPr>
        <w:t xml:space="preserve"> Ya que, con su entrega, el </w:t>
      </w:r>
      <w:r w:rsidRPr="00AE7660">
        <w:rPr>
          <w:rFonts w:ascii="Palatino Linotype" w:eastAsia="Calibri" w:hAnsi="Palatino Linotype" w:cs="Arial"/>
          <w:b/>
          <w:bCs/>
        </w:rPr>
        <w:t>RECURRENTE</w:t>
      </w:r>
      <w:r w:rsidRPr="00AE7660">
        <w:rPr>
          <w:rFonts w:ascii="Palatino Linotype" w:eastAsia="Calibri" w:hAnsi="Palatino Linotype" w:cs="Arial"/>
        </w:rPr>
        <w:t xml:space="preserve"> podría</w:t>
      </w:r>
      <w:r w:rsidR="00090D9E" w:rsidRPr="00AE7660">
        <w:rPr>
          <w:rFonts w:ascii="Palatino Linotype" w:eastAsia="Calibri" w:hAnsi="Palatino Linotype" w:cs="Arial"/>
        </w:rPr>
        <w:t xml:space="preserve"> </w:t>
      </w:r>
      <w:r w:rsidRPr="00AE7660">
        <w:rPr>
          <w:rFonts w:ascii="Palatino Linotype" w:eastAsia="Calibri" w:hAnsi="Palatino Linotype" w:cs="Arial"/>
        </w:rPr>
        <w:t>conocer a cienc</w:t>
      </w:r>
      <w:r w:rsidR="00090D9E" w:rsidRPr="00AE7660">
        <w:rPr>
          <w:rFonts w:ascii="Palatino Linotype" w:eastAsia="Calibri" w:hAnsi="Palatino Linotype" w:cs="Arial"/>
        </w:rPr>
        <w:t>ia cierta todos y cada uno de la</w:t>
      </w:r>
      <w:r w:rsidRPr="00AE7660">
        <w:rPr>
          <w:rFonts w:ascii="Palatino Linotype" w:eastAsia="Calibri" w:hAnsi="Palatino Linotype" w:cs="Arial"/>
        </w:rPr>
        <w:t xml:space="preserve">s </w:t>
      </w:r>
      <w:r w:rsidR="00090D9E" w:rsidRPr="00AE7660">
        <w:rPr>
          <w:rFonts w:ascii="Palatino Linotype" w:eastAsia="Calibri" w:hAnsi="Palatino Linotype" w:cs="Arial"/>
        </w:rPr>
        <w:t xml:space="preserve">documentales entregadas por los aspirantes y en su caso determinar que el cumplimiento de esa </w:t>
      </w:r>
      <w:r w:rsidRPr="00AE7660">
        <w:rPr>
          <w:rFonts w:ascii="Palatino Linotype" w:eastAsia="Calibri" w:hAnsi="Palatino Linotype" w:cs="Arial"/>
        </w:rPr>
        <w:t>etapa de sustanciación.</w:t>
      </w:r>
    </w:p>
    <w:p w14:paraId="57FE2018" w14:textId="77777777" w:rsidR="00B05CE9" w:rsidRPr="00AE7660" w:rsidRDefault="00B05CE9" w:rsidP="00B05CE9">
      <w:pPr>
        <w:spacing w:before="100" w:beforeAutospacing="1" w:after="100" w:afterAutospacing="1" w:line="360" w:lineRule="auto"/>
        <w:contextualSpacing/>
        <w:jc w:val="both"/>
        <w:rPr>
          <w:rFonts w:ascii="Palatino Linotype" w:eastAsia="Calibri" w:hAnsi="Palatino Linotype" w:cs="Arial"/>
        </w:rPr>
      </w:pPr>
    </w:p>
    <w:p w14:paraId="4B22115C" w14:textId="77777777" w:rsidR="00B05CE9" w:rsidRPr="00AE7660" w:rsidRDefault="00B05CE9" w:rsidP="00B05CE9">
      <w:pPr>
        <w:pStyle w:val="Ttulo1"/>
        <w:rPr>
          <w:rFonts w:eastAsia="Calibri"/>
          <w:b/>
          <w:lang w:val="es-ES_tradnl" w:eastAsia="es-ES"/>
        </w:rPr>
      </w:pPr>
      <w:bookmarkStart w:id="205" w:name="_Toc48828016"/>
      <w:bookmarkStart w:id="206" w:name="_Toc70463262"/>
      <w:bookmarkStart w:id="207" w:name="_Toc70679225"/>
      <w:bookmarkStart w:id="208" w:name="_Toc74778609"/>
      <w:r w:rsidRPr="00AE7660">
        <w:rPr>
          <w:rFonts w:eastAsia="Calibri"/>
          <w:b/>
          <w:lang w:val="es-ES_tradnl" w:eastAsia="es-ES"/>
        </w:rPr>
        <w:t>b) Segundo juicio: el de necesidad.</w:t>
      </w:r>
      <w:bookmarkEnd w:id="205"/>
      <w:bookmarkEnd w:id="206"/>
      <w:bookmarkEnd w:id="207"/>
      <w:bookmarkEnd w:id="208"/>
    </w:p>
    <w:p w14:paraId="3A9313E7" w14:textId="77777777" w:rsidR="00B05CE9" w:rsidRPr="00AE7660" w:rsidRDefault="00B05CE9"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 xml:space="preserve">El juicio o principio de necesidad, tienen como finalidad acreditar que </w:t>
      </w:r>
      <w:r w:rsidRPr="00AE7660">
        <w:rPr>
          <w:rFonts w:ascii="Palatino Linotype" w:eastAsia="Calibri" w:hAnsi="Palatino Linotype" w:cs="Arial"/>
          <w:i/>
        </w:rPr>
        <w:t xml:space="preserve">no existan medios alternativos igualmente adecuados o idóneos para la obtención del fin, pero menos </w:t>
      </w:r>
      <w:r w:rsidRPr="00AE7660">
        <w:rPr>
          <w:rFonts w:ascii="Palatino Linotype" w:eastAsia="Calibri" w:hAnsi="Palatino Linotype" w:cs="Arial"/>
          <w:i/>
        </w:rPr>
        <w:lastRenderedPageBreak/>
        <w:t xml:space="preserve">restrictivos de los principios afectados, </w:t>
      </w:r>
      <w:r w:rsidRPr="00AE7660">
        <w:rPr>
          <w:rFonts w:ascii="Palatino Linotype" w:eastAsia="Calibri" w:hAnsi="Palatino Linotype" w:cs="Arial"/>
        </w:rPr>
        <w:t xml:space="preserve">según el Tribunal Constitucional de Colombia, o bien, </w:t>
      </w:r>
      <w:r w:rsidRPr="00AE7660">
        <w:rPr>
          <w:rFonts w:ascii="Palatino Linotype" w:eastAsia="Calibri" w:hAnsi="Palatino Linotype" w:cs="Arial"/>
          <w:i/>
        </w:rPr>
        <w:t>corresponde analizar si la misma es necesaria o si, por el contrario, existen medidas alternativas que también sean idóneas pero que afecten</w:t>
      </w:r>
      <w:r w:rsidRPr="00AE7660">
        <w:rPr>
          <w:rFonts w:ascii="Palatino Linotype" w:eastAsia="Calibri" w:hAnsi="Palatino Linotype" w:cs="Arial"/>
        </w:rPr>
        <w:t xml:space="preserve"> </w:t>
      </w:r>
      <w:r w:rsidRPr="00AE7660">
        <w:rPr>
          <w:rFonts w:ascii="Palatino Linotype" w:eastAsia="Calibri" w:hAnsi="Palatino Linotype" w:cs="Arial"/>
          <w:i/>
        </w:rPr>
        <w:t>en menor grado el derecho fundamental</w:t>
      </w:r>
      <w:r w:rsidRPr="00AE7660">
        <w:rPr>
          <w:rFonts w:ascii="Palatino Linotype" w:eastAsia="Calibri" w:hAnsi="Palatino Linotype" w:cs="Arial"/>
        </w:rPr>
        <w:t>,</w:t>
      </w:r>
      <w:r w:rsidRPr="00AE7660">
        <w:rPr>
          <w:rFonts w:ascii="Palatino Linotype" w:eastAsia="Calibri" w:hAnsi="Palatino Linotype" w:cs="Arial"/>
          <w:vertAlign w:val="superscript"/>
        </w:rPr>
        <w:footnoteReference w:id="11"/>
      </w:r>
      <w:r w:rsidRPr="00AE7660">
        <w:rPr>
          <w:rFonts w:ascii="Palatino Linotype" w:eastAsia="Calibri" w:hAnsi="Palatino Linotype" w:cs="Arial"/>
        </w:rPr>
        <w:t xml:space="preserve"> según la Primera Sala de la SCJN.</w:t>
      </w:r>
    </w:p>
    <w:p w14:paraId="376F4D3A" w14:textId="77777777" w:rsidR="00B05CE9" w:rsidRPr="00AE7660" w:rsidRDefault="00B05CE9" w:rsidP="00B05CE9">
      <w:pPr>
        <w:spacing w:before="100" w:beforeAutospacing="1" w:after="100" w:afterAutospacing="1" w:line="360" w:lineRule="auto"/>
        <w:contextualSpacing/>
        <w:jc w:val="both"/>
        <w:rPr>
          <w:rFonts w:ascii="Palatino Linotype" w:eastAsia="Calibri" w:hAnsi="Palatino Linotype" w:cs="Arial"/>
        </w:rPr>
      </w:pPr>
    </w:p>
    <w:p w14:paraId="43F26869" w14:textId="08C84289" w:rsidR="00B05CE9" w:rsidRPr="00AE7660" w:rsidRDefault="00B05CE9"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 xml:space="preserve">Dicho lo anterior, por cuanto hace a la información de los expedientes </w:t>
      </w:r>
      <w:r w:rsidR="00090D9E" w:rsidRPr="00AE7660">
        <w:rPr>
          <w:rFonts w:ascii="Palatino Linotype" w:eastAsia="Calibri" w:hAnsi="Palatino Linotype" w:cs="Arial"/>
        </w:rPr>
        <w:t>entregados para su calificación</w:t>
      </w:r>
      <w:r w:rsidRPr="00AE7660">
        <w:rPr>
          <w:rFonts w:ascii="Palatino Linotype" w:eastAsia="Calibri" w:hAnsi="Palatino Linotype" w:cs="Arial"/>
        </w:rPr>
        <w:t xml:space="preserve">, no pueden sustituirse por otros, en principio de cuentas, porque </w:t>
      </w:r>
      <w:r w:rsidRPr="00AE7660">
        <w:rPr>
          <w:rFonts w:ascii="Palatino Linotype" w:eastAsia="Calibri" w:hAnsi="Palatino Linotype" w:cs="Arial"/>
        </w:rPr>
        <w:lastRenderedPageBreak/>
        <w:t xml:space="preserve">en éstos se encuentran las actuaciones y pruebas que llevan a la autoridad </w:t>
      </w:r>
      <w:r w:rsidR="00090D9E" w:rsidRPr="00AE7660">
        <w:rPr>
          <w:rFonts w:ascii="Palatino Linotype" w:eastAsia="Calibri" w:hAnsi="Palatino Linotype" w:cs="Arial"/>
        </w:rPr>
        <w:t>universitaria</w:t>
      </w:r>
      <w:r w:rsidRPr="00AE7660">
        <w:rPr>
          <w:rFonts w:ascii="Palatino Linotype" w:eastAsia="Calibri" w:hAnsi="Palatino Linotype" w:cs="Arial"/>
        </w:rPr>
        <w:t xml:space="preserve"> a emitir un </w:t>
      </w:r>
      <w:r w:rsidR="00090D9E" w:rsidRPr="00AE7660">
        <w:rPr>
          <w:rFonts w:ascii="Palatino Linotype" w:eastAsia="Calibri" w:hAnsi="Palatino Linotype" w:cs="Arial"/>
        </w:rPr>
        <w:t>dictamen que determine su procedencia o improcedencia</w:t>
      </w:r>
      <w:r w:rsidRPr="00AE7660">
        <w:rPr>
          <w:rFonts w:ascii="Palatino Linotype" w:eastAsia="Calibri" w:hAnsi="Palatino Linotype" w:cs="Arial"/>
        </w:rPr>
        <w:t>.</w:t>
      </w:r>
    </w:p>
    <w:p w14:paraId="459C62C7" w14:textId="77777777" w:rsidR="00B05CE9" w:rsidRPr="00AE7660" w:rsidRDefault="00B05CE9" w:rsidP="00B05CE9">
      <w:pPr>
        <w:spacing w:before="100" w:beforeAutospacing="1" w:after="100" w:afterAutospacing="1" w:line="360" w:lineRule="auto"/>
        <w:contextualSpacing/>
        <w:jc w:val="both"/>
        <w:rPr>
          <w:rFonts w:ascii="Palatino Linotype" w:eastAsia="Calibri" w:hAnsi="Palatino Linotype" w:cs="Arial"/>
        </w:rPr>
      </w:pPr>
    </w:p>
    <w:p w14:paraId="1B8655F2" w14:textId="5309FB6D" w:rsidR="00B05CE9" w:rsidRPr="00AE7660" w:rsidRDefault="00B05CE9"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Esto es, no existen documentales que puedan sustituir, dada la naturaleza de la misma. En consecuencia, el acceder a</w:t>
      </w:r>
      <w:r w:rsidR="00090D9E" w:rsidRPr="00AE7660">
        <w:rPr>
          <w:rFonts w:ascii="Palatino Linotype" w:eastAsia="Calibri" w:hAnsi="Palatino Linotype" w:cs="Arial"/>
        </w:rPr>
        <w:t>l soporte documental de los expedientes</w:t>
      </w:r>
      <w:r w:rsidRPr="00AE7660">
        <w:rPr>
          <w:rFonts w:ascii="Palatino Linotype" w:eastAsia="Calibri" w:hAnsi="Palatino Linotype" w:cs="Arial"/>
        </w:rPr>
        <w:t xml:space="preserve"> sería la medida necesaria para que las personas verifiquen, cuestionen e indaguen, </w:t>
      </w:r>
      <w:r w:rsidR="00090D9E" w:rsidRPr="00AE7660">
        <w:rPr>
          <w:rFonts w:ascii="Palatino Linotype" w:eastAsia="Calibri" w:hAnsi="Palatino Linotype" w:cs="Arial"/>
        </w:rPr>
        <w:t>la calificación que se les otorgo para ser o no viables para la elección de Rector</w:t>
      </w:r>
      <w:r w:rsidRPr="00AE7660">
        <w:rPr>
          <w:rFonts w:ascii="Palatino Linotype" w:eastAsia="Calibri" w:hAnsi="Palatino Linotype" w:cs="Arial"/>
        </w:rPr>
        <w:t xml:space="preserve">, </w:t>
      </w:r>
      <w:r w:rsidR="00090D9E" w:rsidRPr="00AE7660">
        <w:rPr>
          <w:rFonts w:ascii="Palatino Linotype" w:eastAsia="Calibri" w:hAnsi="Palatino Linotype" w:cs="Arial"/>
        </w:rPr>
        <w:t>y si cumplieron con las bases que se establecieron en la convocatoria que se emitió para tal efecto</w:t>
      </w:r>
      <w:r w:rsidRPr="00AE7660">
        <w:rPr>
          <w:rFonts w:ascii="Palatino Linotype" w:eastAsia="Calibri" w:hAnsi="Palatino Linotype" w:cs="Arial"/>
        </w:rPr>
        <w:t>.</w:t>
      </w:r>
    </w:p>
    <w:p w14:paraId="0B9BDCBD" w14:textId="77777777" w:rsidR="00B05CE9" w:rsidRPr="00AE7660" w:rsidRDefault="00B05CE9" w:rsidP="00B05CE9">
      <w:pPr>
        <w:spacing w:before="100" w:beforeAutospacing="1" w:after="100" w:afterAutospacing="1" w:line="360" w:lineRule="auto"/>
        <w:contextualSpacing/>
        <w:jc w:val="both"/>
        <w:rPr>
          <w:rFonts w:ascii="Palatino Linotype" w:eastAsia="Calibri" w:hAnsi="Palatino Linotype" w:cs="Arial"/>
        </w:rPr>
      </w:pPr>
    </w:p>
    <w:p w14:paraId="756FFE7F" w14:textId="77777777" w:rsidR="00B05CE9" w:rsidRPr="00AE7660" w:rsidRDefault="00B05CE9" w:rsidP="00B05CE9">
      <w:pPr>
        <w:pStyle w:val="Ttulo1"/>
        <w:rPr>
          <w:rFonts w:eastAsia="Calibri"/>
          <w:b/>
          <w:lang w:val="es-ES_tradnl" w:eastAsia="es-ES"/>
        </w:rPr>
      </w:pPr>
      <w:bookmarkStart w:id="209" w:name="_Toc48828017"/>
      <w:bookmarkStart w:id="210" w:name="_Toc70463263"/>
      <w:bookmarkStart w:id="211" w:name="_Toc70679226"/>
      <w:bookmarkStart w:id="212" w:name="_Toc74778610"/>
      <w:r w:rsidRPr="00AE7660">
        <w:rPr>
          <w:rFonts w:eastAsia="Calibri"/>
          <w:b/>
          <w:lang w:val="es-ES_tradnl" w:eastAsia="es-ES"/>
        </w:rPr>
        <w:t>c) Tercer juicio: Estricta proporcionalidad.</w:t>
      </w:r>
      <w:bookmarkEnd w:id="209"/>
      <w:bookmarkEnd w:id="210"/>
      <w:bookmarkEnd w:id="211"/>
      <w:bookmarkEnd w:id="212"/>
    </w:p>
    <w:p w14:paraId="1AFCC164" w14:textId="77777777" w:rsidR="00B05CE9" w:rsidRPr="00AE7660" w:rsidRDefault="00B05CE9"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 xml:space="preserve">En términos de la Primera Sala de la SCJN, </w:t>
      </w:r>
      <w:r w:rsidRPr="00AE7660">
        <w:rPr>
          <w:rFonts w:ascii="Palatino Linotype" w:eastAsia="Calibri" w:hAnsi="Palatino Linotype" w:cs="Arial"/>
          <w:i/>
          <w:lang w:val="es-ES"/>
        </w:rPr>
        <w:t>en esta fase del escrutinio es preciso realizar una ponderación entre los beneficios que cabe esperar de una limitación desde la perspectiva de los fines que se persiguen, frente a los costos que necesariamente se producirán desde la perspectiva de los derechos fundamentales afectados.</w:t>
      </w:r>
    </w:p>
    <w:p w14:paraId="6D93DF9C" w14:textId="77777777" w:rsidR="00B05CE9" w:rsidRPr="00AE7660" w:rsidRDefault="00B05CE9" w:rsidP="00B05CE9">
      <w:pPr>
        <w:spacing w:before="100" w:beforeAutospacing="1" w:after="100" w:afterAutospacing="1" w:line="360" w:lineRule="auto"/>
        <w:contextualSpacing/>
        <w:jc w:val="both"/>
        <w:rPr>
          <w:rFonts w:ascii="Palatino Linotype" w:eastAsia="Calibri" w:hAnsi="Palatino Linotype" w:cs="Arial"/>
        </w:rPr>
      </w:pPr>
    </w:p>
    <w:p w14:paraId="5CF64C0C" w14:textId="29FB9154" w:rsidR="00B05CE9" w:rsidRPr="00AE7660" w:rsidRDefault="00B05CE9"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 xml:space="preserve">A lo largo del presente estudio se ha demostrado que la información relativa a los expedientes pendientes de </w:t>
      </w:r>
      <w:r w:rsidR="00090D9E" w:rsidRPr="00AE7660">
        <w:rPr>
          <w:rFonts w:ascii="Palatino Linotype" w:eastAsia="Calibri" w:hAnsi="Palatino Linotype" w:cs="Arial"/>
        </w:rPr>
        <w:t>los aspirantes</w:t>
      </w:r>
      <w:r w:rsidRPr="00AE7660">
        <w:rPr>
          <w:rFonts w:ascii="Palatino Linotype" w:eastAsia="Calibri" w:hAnsi="Palatino Linotype" w:cs="Arial"/>
        </w:rPr>
        <w:t xml:space="preserve">, si son divulgados, se podrían entorpecer las actividades de </w:t>
      </w:r>
      <w:r w:rsidR="00090D9E" w:rsidRPr="00AE7660">
        <w:rPr>
          <w:rFonts w:ascii="Palatino Linotype" w:eastAsia="Calibri" w:hAnsi="Palatino Linotype" w:cs="Arial"/>
        </w:rPr>
        <w:t>la Comisión Electoral, siempre y cuando se estuviera en un proceso deliberativo</w:t>
      </w:r>
      <w:r w:rsidRPr="00AE7660">
        <w:rPr>
          <w:rFonts w:ascii="Palatino Linotype" w:eastAsia="Calibri" w:hAnsi="Palatino Linotype" w:cs="Arial"/>
        </w:rPr>
        <w:t xml:space="preserve">. Sin embargo, </w:t>
      </w:r>
      <w:r w:rsidR="00431BF2" w:rsidRPr="00AE7660">
        <w:rPr>
          <w:rFonts w:ascii="Palatino Linotype" w:eastAsia="Calibri" w:hAnsi="Palatino Linotype" w:cs="Arial"/>
        </w:rPr>
        <w:t xml:space="preserve">como ha quedado demostrado con los hechos notorios que ya son del dominio público y los que el propio </w:t>
      </w:r>
      <w:r w:rsidR="00431BF2" w:rsidRPr="00AE7660">
        <w:rPr>
          <w:rFonts w:ascii="Palatino Linotype" w:eastAsia="Calibri" w:hAnsi="Palatino Linotype" w:cs="Arial"/>
          <w:b/>
        </w:rPr>
        <w:t xml:space="preserve">SUJETO OBLIGADO </w:t>
      </w:r>
      <w:r w:rsidR="00431BF2" w:rsidRPr="00AE7660">
        <w:rPr>
          <w:rFonts w:ascii="Palatino Linotype" w:eastAsia="Calibri" w:hAnsi="Palatino Linotype" w:cs="Arial"/>
        </w:rPr>
        <w:lastRenderedPageBreak/>
        <w:t xml:space="preserve">ha emitido </w:t>
      </w:r>
      <w:r w:rsidRPr="00AE7660">
        <w:rPr>
          <w:rFonts w:ascii="Palatino Linotype" w:eastAsia="Calibri" w:hAnsi="Palatino Linotype" w:cs="Arial"/>
        </w:rPr>
        <w:t>ya se superó la etapa de</w:t>
      </w:r>
      <w:r w:rsidR="00431BF2" w:rsidRPr="00AE7660">
        <w:rPr>
          <w:rFonts w:ascii="Palatino Linotype" w:eastAsia="Calibri" w:hAnsi="Palatino Linotype" w:cs="Arial"/>
        </w:rPr>
        <w:t xml:space="preserve">l proceso de elección y </w:t>
      </w:r>
      <w:r w:rsidRPr="00AE7660">
        <w:rPr>
          <w:rFonts w:ascii="Palatino Linotype" w:eastAsia="Calibri" w:hAnsi="Palatino Linotype" w:cs="Arial"/>
        </w:rPr>
        <w:t xml:space="preserve">ya han sido </w:t>
      </w:r>
      <w:r w:rsidR="00431BF2" w:rsidRPr="00AE7660">
        <w:rPr>
          <w:rFonts w:ascii="Palatino Linotype" w:eastAsia="Calibri" w:hAnsi="Palatino Linotype" w:cs="Arial"/>
        </w:rPr>
        <w:t>emitida una decisión definitiva</w:t>
      </w:r>
      <w:r w:rsidRPr="00AE7660">
        <w:rPr>
          <w:rFonts w:ascii="Palatino Linotype" w:eastAsia="Calibri" w:hAnsi="Palatino Linotype" w:cs="Arial"/>
        </w:rPr>
        <w:t xml:space="preserve"> por la autoridad </w:t>
      </w:r>
      <w:r w:rsidR="00431BF2" w:rsidRPr="00AE7660">
        <w:rPr>
          <w:rFonts w:ascii="Palatino Linotype" w:eastAsia="Calibri" w:hAnsi="Palatino Linotype" w:cs="Arial"/>
        </w:rPr>
        <w:t>universitari</w:t>
      </w:r>
      <w:r w:rsidRPr="00AE7660">
        <w:rPr>
          <w:rFonts w:ascii="Palatino Linotype" w:eastAsia="Calibri" w:hAnsi="Palatino Linotype" w:cs="Arial"/>
        </w:rPr>
        <w:t xml:space="preserve">a, por lo que su publicidad </w:t>
      </w:r>
      <w:r w:rsidR="00431BF2" w:rsidRPr="00AE7660">
        <w:rPr>
          <w:rFonts w:ascii="Palatino Linotype" w:eastAsia="Calibri" w:hAnsi="Palatino Linotype" w:cs="Arial"/>
        </w:rPr>
        <w:t xml:space="preserve">ya </w:t>
      </w:r>
      <w:r w:rsidRPr="00AE7660">
        <w:rPr>
          <w:rFonts w:ascii="Palatino Linotype" w:eastAsia="Calibri" w:hAnsi="Palatino Linotype" w:cs="Arial"/>
        </w:rPr>
        <w:t xml:space="preserve">no </w:t>
      </w:r>
      <w:r w:rsidR="00431BF2" w:rsidRPr="00AE7660">
        <w:rPr>
          <w:rFonts w:ascii="Palatino Linotype" w:eastAsia="Calibri" w:hAnsi="Palatino Linotype" w:cs="Arial"/>
        </w:rPr>
        <w:t xml:space="preserve">puede </w:t>
      </w:r>
      <w:r w:rsidRPr="00AE7660">
        <w:rPr>
          <w:rFonts w:ascii="Palatino Linotype" w:eastAsia="Calibri" w:hAnsi="Palatino Linotype" w:cs="Arial"/>
        </w:rPr>
        <w:t>lesiona</w:t>
      </w:r>
      <w:r w:rsidR="00431BF2" w:rsidRPr="00AE7660">
        <w:rPr>
          <w:rFonts w:ascii="Palatino Linotype" w:eastAsia="Calibri" w:hAnsi="Palatino Linotype" w:cs="Arial"/>
        </w:rPr>
        <w:t>r</w:t>
      </w:r>
      <w:r w:rsidRPr="00AE7660">
        <w:rPr>
          <w:rFonts w:ascii="Palatino Linotype" w:eastAsia="Calibri" w:hAnsi="Palatino Linotype" w:cs="Arial"/>
        </w:rPr>
        <w:t xml:space="preserve"> </w:t>
      </w:r>
      <w:r w:rsidR="00431BF2" w:rsidRPr="00AE7660">
        <w:rPr>
          <w:rFonts w:ascii="Palatino Linotype" w:eastAsia="Calibri" w:hAnsi="Palatino Linotype" w:cs="Arial"/>
        </w:rPr>
        <w:t>ningún</w:t>
      </w:r>
      <w:r w:rsidRPr="00AE7660">
        <w:rPr>
          <w:rFonts w:ascii="Palatino Linotype" w:eastAsia="Calibri" w:hAnsi="Palatino Linotype" w:cs="Arial"/>
        </w:rPr>
        <w:t xml:space="preserve"> proceso de </w:t>
      </w:r>
      <w:r w:rsidR="00431BF2" w:rsidRPr="00AE7660">
        <w:rPr>
          <w:rFonts w:ascii="Palatino Linotype" w:eastAsia="Calibri" w:hAnsi="Palatino Linotype" w:cs="Arial"/>
        </w:rPr>
        <w:t>deliberativo</w:t>
      </w:r>
      <w:r w:rsidRPr="00AE7660">
        <w:rPr>
          <w:rFonts w:ascii="Palatino Linotype" w:eastAsia="Calibri" w:hAnsi="Palatino Linotype" w:cs="Arial"/>
        </w:rPr>
        <w:t xml:space="preserve">, ni </w:t>
      </w:r>
      <w:r w:rsidR="00431BF2" w:rsidRPr="00AE7660">
        <w:rPr>
          <w:rFonts w:ascii="Palatino Linotype" w:eastAsia="Calibri" w:hAnsi="Palatino Linotype" w:cs="Arial"/>
        </w:rPr>
        <w:t xml:space="preserve">tampoco </w:t>
      </w:r>
      <w:r w:rsidRPr="00AE7660">
        <w:rPr>
          <w:rFonts w:ascii="Palatino Linotype" w:eastAsia="Calibri" w:hAnsi="Palatino Linotype" w:cs="Arial"/>
        </w:rPr>
        <w:t>vulnera la conducción de</w:t>
      </w:r>
      <w:r w:rsidR="00431BF2" w:rsidRPr="00AE7660">
        <w:rPr>
          <w:rFonts w:ascii="Palatino Linotype" w:eastAsia="Calibri" w:hAnsi="Palatino Linotype" w:cs="Arial"/>
        </w:rPr>
        <w:t xml:space="preserve"> algún otro</w:t>
      </w:r>
      <w:r w:rsidRPr="00AE7660">
        <w:rPr>
          <w:rFonts w:ascii="Palatino Linotype" w:eastAsia="Calibri" w:hAnsi="Palatino Linotype" w:cs="Arial"/>
        </w:rPr>
        <w:t xml:space="preserve"> proceso.</w:t>
      </w:r>
    </w:p>
    <w:p w14:paraId="6FD0433F" w14:textId="77777777" w:rsidR="00B05CE9" w:rsidRPr="00AE7660" w:rsidRDefault="00B05CE9" w:rsidP="00B05CE9">
      <w:pPr>
        <w:spacing w:before="100" w:beforeAutospacing="1" w:after="100" w:afterAutospacing="1" w:line="360" w:lineRule="auto"/>
        <w:contextualSpacing/>
        <w:jc w:val="both"/>
        <w:rPr>
          <w:rFonts w:ascii="Palatino Linotype" w:eastAsia="Calibri" w:hAnsi="Palatino Linotype" w:cs="Arial"/>
        </w:rPr>
      </w:pPr>
    </w:p>
    <w:p w14:paraId="23B0AE64" w14:textId="27C8B95A" w:rsidR="00B05CE9" w:rsidRPr="00AE7660" w:rsidRDefault="00B05CE9"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 xml:space="preserve">Por ello, se propone en un ejercicio de máxima publicidad, entregar </w:t>
      </w:r>
      <w:r w:rsidR="00431BF2" w:rsidRPr="00AE7660">
        <w:rPr>
          <w:rFonts w:ascii="Palatino Linotype" w:eastAsia="Calibri" w:hAnsi="Palatino Linotype" w:cs="Arial"/>
        </w:rPr>
        <w:t>los expedientes de los participantes faltantes señalados en la solicitud de información</w:t>
      </w:r>
      <w:r w:rsidRPr="00AE7660">
        <w:rPr>
          <w:rFonts w:ascii="Palatino Linotype" w:eastAsia="Calibri" w:hAnsi="Palatino Linotype" w:cs="Arial"/>
        </w:rPr>
        <w:t xml:space="preserve">, a fin de no limitar el derecho de acceso a la información del </w:t>
      </w:r>
      <w:r w:rsidRPr="00AE7660">
        <w:rPr>
          <w:rFonts w:ascii="Palatino Linotype" w:eastAsia="Calibri" w:hAnsi="Palatino Linotype" w:cs="Arial"/>
          <w:b/>
          <w:bCs/>
        </w:rPr>
        <w:t>RECURRENTE</w:t>
      </w:r>
      <w:r w:rsidRPr="00AE7660">
        <w:rPr>
          <w:rFonts w:ascii="Palatino Linotype" w:eastAsia="Calibri" w:hAnsi="Palatino Linotype" w:cs="Arial"/>
        </w:rPr>
        <w:t xml:space="preserve"> </w:t>
      </w:r>
      <w:r w:rsidR="00431BF2" w:rsidRPr="00AE7660">
        <w:rPr>
          <w:rFonts w:ascii="Palatino Linotype" w:eastAsia="Calibri" w:hAnsi="Palatino Linotype" w:cs="Arial"/>
        </w:rPr>
        <w:t>por ya no subsistir la causa de reserva de la información</w:t>
      </w:r>
      <w:r w:rsidRPr="00AE7660">
        <w:rPr>
          <w:rFonts w:ascii="Palatino Linotype" w:eastAsia="Calibri" w:hAnsi="Palatino Linotype" w:cs="Arial"/>
        </w:rPr>
        <w:t>.</w:t>
      </w:r>
    </w:p>
    <w:p w14:paraId="4C1EF863" w14:textId="77777777" w:rsidR="00B05CE9" w:rsidRPr="00AE7660" w:rsidRDefault="00B05CE9" w:rsidP="00B05CE9">
      <w:pPr>
        <w:spacing w:before="100" w:beforeAutospacing="1" w:after="100" w:afterAutospacing="1" w:line="360" w:lineRule="auto"/>
        <w:contextualSpacing/>
        <w:jc w:val="both"/>
        <w:rPr>
          <w:rFonts w:ascii="Palatino Linotype" w:eastAsia="Calibri" w:hAnsi="Palatino Linotype" w:cs="Arial"/>
        </w:rPr>
      </w:pPr>
    </w:p>
    <w:p w14:paraId="38A8A680" w14:textId="45139511" w:rsidR="00B05CE9" w:rsidRPr="00AE7660" w:rsidRDefault="00B05CE9" w:rsidP="008826D4">
      <w:pPr>
        <w:spacing w:before="100" w:beforeAutospacing="1" w:after="100" w:afterAutospacing="1" w:line="360" w:lineRule="auto"/>
        <w:contextualSpacing/>
        <w:jc w:val="both"/>
        <w:rPr>
          <w:rFonts w:ascii="Palatino Linotype" w:eastAsia="Calibri" w:hAnsi="Palatino Linotype" w:cs="Arial"/>
        </w:rPr>
      </w:pPr>
      <w:r w:rsidRPr="00AE7660">
        <w:rPr>
          <w:rFonts w:ascii="Palatino Linotype" w:eastAsia="Calibri" w:hAnsi="Palatino Linotype" w:cs="Arial"/>
        </w:rPr>
        <w:t xml:space="preserve">La medida que se propone es estrictamente proporcional en razón de lo siguiente: ¿Estos expedientes son los únicos que pide el particular? Sí. ¿Se pueden reponer? No. ¿La medida adoptada es la idónea para que el </w:t>
      </w:r>
      <w:r w:rsidRPr="00AE7660">
        <w:rPr>
          <w:rFonts w:ascii="Palatino Linotype" w:eastAsia="Calibri" w:hAnsi="Palatino Linotype" w:cs="Arial"/>
          <w:b/>
          <w:bCs/>
        </w:rPr>
        <w:t>RECURRENTE</w:t>
      </w:r>
      <w:r w:rsidRPr="00AE7660">
        <w:rPr>
          <w:rFonts w:ascii="Palatino Linotype" w:eastAsia="Calibri" w:hAnsi="Palatino Linotype" w:cs="Arial"/>
        </w:rPr>
        <w:t xml:space="preserve"> ejerza su derecho de acceso a la información? Sí, porque los expedientes </w:t>
      </w:r>
      <w:r w:rsidR="00431BF2" w:rsidRPr="00AE7660">
        <w:rPr>
          <w:rFonts w:ascii="Palatino Linotype" w:eastAsia="Calibri" w:hAnsi="Palatino Linotype" w:cs="Arial"/>
        </w:rPr>
        <w:t>ya no se encuentran en sujetos a un proceso de elección y deliberativo</w:t>
      </w:r>
      <w:r w:rsidRPr="00AE7660">
        <w:rPr>
          <w:rFonts w:ascii="Palatino Linotype" w:eastAsia="Calibri" w:hAnsi="Palatino Linotype" w:cs="Arial"/>
        </w:rPr>
        <w:t xml:space="preserve"> </w:t>
      </w:r>
      <w:r w:rsidR="00431BF2" w:rsidRPr="00AE7660">
        <w:rPr>
          <w:rFonts w:ascii="Palatino Linotype" w:eastAsia="Calibri" w:hAnsi="Palatino Linotype" w:cs="Arial"/>
        </w:rPr>
        <w:t>lo cual ciertamente podría mantenerlos en un supuesto de</w:t>
      </w:r>
      <w:r w:rsidRPr="00AE7660">
        <w:rPr>
          <w:rFonts w:ascii="Palatino Linotype" w:eastAsia="Calibri" w:hAnsi="Palatino Linotype" w:cs="Arial"/>
        </w:rPr>
        <w:t xml:space="preserve"> clasificación como información reservada hasta en tanto </w:t>
      </w:r>
      <w:r w:rsidR="00431BF2" w:rsidRPr="00AE7660">
        <w:rPr>
          <w:rFonts w:ascii="Palatino Linotype" w:eastAsia="Calibri" w:hAnsi="Palatino Linotype" w:cs="Arial"/>
        </w:rPr>
        <w:t>no se tomara una decisión</w:t>
      </w:r>
      <w:r w:rsidRPr="00AE7660">
        <w:rPr>
          <w:rFonts w:ascii="Palatino Linotype" w:eastAsia="Calibri" w:hAnsi="Palatino Linotype" w:cs="Arial"/>
        </w:rPr>
        <w:t xml:space="preserve">. </w:t>
      </w:r>
    </w:p>
    <w:p w14:paraId="7DAEFFAA" w14:textId="77777777" w:rsidR="00B05CE9" w:rsidRPr="00AE7660" w:rsidRDefault="00B05CE9" w:rsidP="00B05CE9">
      <w:pPr>
        <w:spacing w:before="100" w:beforeAutospacing="1" w:after="100" w:afterAutospacing="1" w:line="360" w:lineRule="auto"/>
        <w:contextualSpacing/>
        <w:jc w:val="both"/>
        <w:rPr>
          <w:rFonts w:ascii="Palatino Linotype" w:eastAsia="Calibri" w:hAnsi="Palatino Linotype" w:cs="Arial"/>
        </w:rPr>
      </w:pPr>
    </w:p>
    <w:p w14:paraId="497332E2" w14:textId="77777777" w:rsidR="00431BF2" w:rsidRPr="00AE7660" w:rsidRDefault="00431BF2" w:rsidP="00431BF2">
      <w:pPr>
        <w:keepNext/>
        <w:keepLines/>
        <w:spacing w:before="40" w:line="360" w:lineRule="auto"/>
        <w:outlineLvl w:val="1"/>
        <w:rPr>
          <w:rFonts w:ascii="Palatino Linotype" w:eastAsia="MS Mincho" w:hAnsi="Palatino Linotype" w:cs="Times New Roman"/>
          <w:b/>
          <w:color w:val="000000"/>
        </w:rPr>
      </w:pPr>
      <w:bookmarkStart w:id="213" w:name="_Toc70679228"/>
      <w:bookmarkStart w:id="214" w:name="_Toc74778611"/>
      <w:r w:rsidRPr="00AE7660">
        <w:rPr>
          <w:rFonts w:ascii="Palatino Linotype" w:eastAsia="MS Mincho" w:hAnsi="Palatino Linotype" w:cs="Times New Roman"/>
          <w:b/>
          <w:color w:val="000000"/>
        </w:rPr>
        <w:t>SEXTO. De la decisión.</w:t>
      </w:r>
      <w:bookmarkEnd w:id="213"/>
      <w:bookmarkEnd w:id="214"/>
      <w:r w:rsidRPr="00AE7660">
        <w:rPr>
          <w:rFonts w:ascii="Palatino Linotype" w:eastAsia="MS Mincho" w:hAnsi="Palatino Linotype" w:cs="Times New Roman"/>
          <w:b/>
          <w:color w:val="000000"/>
        </w:rPr>
        <w:t xml:space="preserve"> </w:t>
      </w:r>
    </w:p>
    <w:p w14:paraId="6373E323" w14:textId="77777777" w:rsidR="00431BF2" w:rsidRPr="00AE7660" w:rsidRDefault="00431BF2" w:rsidP="00431BF2">
      <w:pPr>
        <w:keepNext/>
        <w:keepLines/>
        <w:spacing w:before="40" w:line="360" w:lineRule="auto"/>
        <w:outlineLvl w:val="1"/>
        <w:rPr>
          <w:rFonts w:ascii="Palatino Linotype" w:eastAsia="MS Mincho" w:hAnsi="Palatino Linotype" w:cs="Times New Roman"/>
          <w:b/>
          <w:color w:val="000000"/>
        </w:rPr>
      </w:pPr>
    </w:p>
    <w:p w14:paraId="6FDDAA27" w14:textId="1AA0C626" w:rsidR="00431BF2" w:rsidRPr="00AE7660" w:rsidRDefault="00431BF2" w:rsidP="008826D4">
      <w:pPr>
        <w:spacing w:before="240" w:after="240" w:line="360" w:lineRule="auto"/>
        <w:ind w:right="49"/>
        <w:contextualSpacing/>
        <w:jc w:val="both"/>
        <w:rPr>
          <w:rFonts w:ascii="Palatino Linotype" w:eastAsia="Times New Roman" w:hAnsi="Palatino Linotype" w:cs="Arial"/>
        </w:rPr>
      </w:pPr>
      <w:r w:rsidRPr="00AE7660">
        <w:rPr>
          <w:rFonts w:ascii="Palatino Linotype" w:eastAsia="Times New Roman" w:hAnsi="Palatino Linotype" w:cs="Tahoma"/>
        </w:rPr>
        <w:t xml:space="preserve">Con base en todo lo expuesto, y toda vez que se atendió parcialmente la solicitud de información, al realizarse entrega de expedientes entregados a la Comisión </w:t>
      </w:r>
      <w:r w:rsidRPr="00AE7660">
        <w:rPr>
          <w:rFonts w:ascii="Palatino Linotype" w:eastAsia="Times New Roman" w:hAnsi="Palatino Linotype" w:cs="Tahoma"/>
        </w:rPr>
        <w:lastRenderedPageBreak/>
        <w:t xml:space="preserve">Electoral de la UAEM por Alfredo Barrera Baca en el año de 2017, Jorge Olvera García en el año de 2013 y Eugenio Eduardo Gasca Pliego en el año de 2009, para registrarse y contender por el cargo de Rector de la UAEM,  con fundamento en el artículo 186, fracción III, de la Ley de Transparencia y Acceso a la Información Pública del Estado de México y Municipios, este Instituto considera procedente </w:t>
      </w:r>
      <w:r w:rsidRPr="00AE7660">
        <w:rPr>
          <w:rFonts w:ascii="Palatino Linotype" w:eastAsia="Times New Roman" w:hAnsi="Palatino Linotype" w:cs="Tahoma"/>
          <w:b/>
        </w:rPr>
        <w:t xml:space="preserve">MODIFICAR </w:t>
      </w:r>
      <w:r w:rsidRPr="00AE7660">
        <w:rPr>
          <w:rFonts w:ascii="Palatino Linotype" w:eastAsia="Times New Roman" w:hAnsi="Palatino Linotype" w:cs="Tahoma"/>
        </w:rPr>
        <w:t xml:space="preserve">la respuesta otorgada por la </w:t>
      </w:r>
      <w:r w:rsidRPr="00AE7660">
        <w:rPr>
          <w:rFonts w:ascii="Palatino Linotype" w:eastAsia="Times New Roman" w:hAnsi="Palatino Linotype" w:cs="Tahoma"/>
          <w:b/>
        </w:rPr>
        <w:t>Universidad Autónoma del Estado de México</w:t>
      </w:r>
      <w:r w:rsidRPr="00AE7660">
        <w:rPr>
          <w:rFonts w:ascii="Palatino Linotype" w:eastAsia="Times New Roman" w:hAnsi="Palatino Linotype" w:cs="Tahoma"/>
        </w:rPr>
        <w:t>, y realizar la entrega en versión pública de los expedientes entregados a la Comisión Electoral de la UAEM, por Yolanda Eugenia Barrera Sentíes, Aurora López Ovando, Luis Raúl Ortiz Ramírez y Carlos Barrera Díaz, para registrarse y contender por el cargo de Rector de la UAEM</w:t>
      </w:r>
      <w:r w:rsidRPr="00AE7660">
        <w:rPr>
          <w:rFonts w:ascii="Palatino Linotype" w:eastAsia="Times New Roman" w:hAnsi="Palatino Linotype" w:cs="Arial"/>
          <w:b/>
          <w:lang w:val="es-ES" w:eastAsia="es-MX"/>
        </w:rPr>
        <w:t xml:space="preserve"> </w:t>
      </w:r>
      <w:r w:rsidRPr="00AE7660">
        <w:rPr>
          <w:rFonts w:ascii="Palatino Linotype" w:eastAsia="Times New Roman" w:hAnsi="Palatino Linotype" w:cs="Arial"/>
          <w:lang w:val="es-ES" w:eastAsia="es-MX"/>
        </w:rPr>
        <w:t>en el periodo ordinario 2021 – 2025.</w:t>
      </w:r>
      <w:r w:rsidRPr="00AE7660">
        <w:rPr>
          <w:rFonts w:ascii="Palatino Linotype" w:eastAsia="Times New Roman" w:hAnsi="Palatino Linotype" w:cs="Arial"/>
          <w:b/>
          <w:lang w:val="es-ES" w:eastAsia="es-MX"/>
        </w:rPr>
        <w:t xml:space="preserve"> </w:t>
      </w:r>
    </w:p>
    <w:p w14:paraId="25D57E59" w14:textId="77777777" w:rsidR="00431BF2" w:rsidRPr="00AE7660" w:rsidRDefault="00431BF2" w:rsidP="00431BF2">
      <w:pPr>
        <w:spacing w:before="240" w:after="240" w:line="360" w:lineRule="auto"/>
        <w:ind w:right="49"/>
        <w:contextualSpacing/>
        <w:jc w:val="both"/>
        <w:rPr>
          <w:rFonts w:ascii="Palatino Linotype" w:eastAsia="Times New Roman" w:hAnsi="Palatino Linotype" w:cs="Arial"/>
        </w:rPr>
      </w:pPr>
    </w:p>
    <w:p w14:paraId="7DDF3999" w14:textId="2E36671E" w:rsidR="00E81B79" w:rsidRPr="00AE7660" w:rsidRDefault="007C1BF6" w:rsidP="00E81B79">
      <w:pPr>
        <w:keepNext/>
        <w:keepLines/>
        <w:spacing w:before="40" w:line="360" w:lineRule="auto"/>
        <w:outlineLvl w:val="1"/>
        <w:rPr>
          <w:rFonts w:ascii="Palatino Linotype" w:eastAsia="MS Mincho" w:hAnsi="Palatino Linotype" w:cs="Times New Roman"/>
          <w:b/>
          <w:color w:val="000000"/>
        </w:rPr>
      </w:pPr>
      <w:bookmarkStart w:id="215" w:name="_Toc34310247"/>
      <w:bookmarkStart w:id="216" w:name="_Toc34849558"/>
      <w:bookmarkStart w:id="217" w:name="_Toc53659481"/>
      <w:bookmarkStart w:id="218" w:name="_Toc62134685"/>
      <w:bookmarkStart w:id="219" w:name="_Toc74778612"/>
      <w:r w:rsidRPr="00AE7660">
        <w:rPr>
          <w:rFonts w:ascii="Palatino Linotype" w:eastAsia="MS Gothic" w:hAnsi="Palatino Linotype" w:cs="Times New Roman"/>
          <w:b/>
          <w:color w:val="000000"/>
          <w:lang w:eastAsia="es-ES_tradnl"/>
        </w:rPr>
        <w:t>SÉPTIMO</w:t>
      </w:r>
      <w:r w:rsidR="00E81B79" w:rsidRPr="00AE7660">
        <w:rPr>
          <w:rFonts w:ascii="Palatino Linotype" w:eastAsia="MS Gothic" w:hAnsi="Palatino Linotype" w:cs="Times New Roman"/>
          <w:b/>
          <w:color w:val="000000"/>
          <w:lang w:eastAsia="es-ES_tradnl"/>
        </w:rPr>
        <w:t>.</w:t>
      </w:r>
      <w:r w:rsidR="00E81B79" w:rsidRPr="00AE7660">
        <w:rPr>
          <w:rFonts w:ascii="Palatino Linotype" w:eastAsia="MS Mincho" w:hAnsi="Palatino Linotype" w:cs="Times New Roman"/>
          <w:b/>
          <w:color w:val="000000"/>
        </w:rPr>
        <w:t xml:space="preserve"> De la elaboración de la versión pública</w:t>
      </w:r>
      <w:bookmarkEnd w:id="215"/>
      <w:bookmarkEnd w:id="216"/>
      <w:bookmarkEnd w:id="217"/>
      <w:bookmarkEnd w:id="218"/>
      <w:bookmarkEnd w:id="219"/>
    </w:p>
    <w:p w14:paraId="28651E37" w14:textId="77777777" w:rsidR="003122EE" w:rsidRPr="00AE7660" w:rsidRDefault="003122EE" w:rsidP="00E81B79">
      <w:pPr>
        <w:keepNext/>
        <w:keepLines/>
        <w:spacing w:before="40" w:line="360" w:lineRule="auto"/>
        <w:outlineLvl w:val="1"/>
        <w:rPr>
          <w:rFonts w:ascii="Palatino Linotype" w:eastAsia="MS Mincho" w:hAnsi="Palatino Linotype" w:cs="Times New Roman"/>
          <w:b/>
          <w:color w:val="000000"/>
        </w:rPr>
      </w:pPr>
    </w:p>
    <w:p w14:paraId="1B810216" w14:textId="1CCD45D6" w:rsidR="00C5331A" w:rsidRPr="00AE7660" w:rsidRDefault="00070918" w:rsidP="008826D4">
      <w:pPr>
        <w:pStyle w:val="Prrafodelista"/>
        <w:tabs>
          <w:tab w:val="left" w:pos="0"/>
          <w:tab w:val="left" w:pos="142"/>
        </w:tabs>
        <w:spacing w:after="160" w:line="360" w:lineRule="auto"/>
        <w:ind w:left="0"/>
        <w:jc w:val="both"/>
        <w:rPr>
          <w:rFonts w:ascii="Palatino Linotype" w:hAnsi="Palatino Linotype" w:cs="Arial"/>
        </w:rPr>
      </w:pPr>
      <w:r w:rsidRPr="00AE7660">
        <w:rPr>
          <w:rFonts w:ascii="Palatino Linotype" w:eastAsia="MS Gothic" w:hAnsi="Palatino Linotype" w:cs="Times New Roman"/>
          <w:szCs w:val="26"/>
        </w:rPr>
        <w:t xml:space="preserve">Por </w:t>
      </w:r>
      <w:r w:rsidR="008A449C" w:rsidRPr="00AE7660">
        <w:rPr>
          <w:rFonts w:ascii="Palatino Linotype" w:eastAsia="MS Gothic" w:hAnsi="Palatino Linotype" w:cs="Times New Roman"/>
          <w:szCs w:val="26"/>
        </w:rPr>
        <w:t>último</w:t>
      </w:r>
      <w:r w:rsidR="00C5331A" w:rsidRPr="00AE7660">
        <w:rPr>
          <w:rFonts w:ascii="Palatino Linotype" w:eastAsia="MS Gothic" w:hAnsi="Palatino Linotype" w:cs="Times New Roman"/>
          <w:szCs w:val="26"/>
        </w:rPr>
        <w:t>, debido a la naturaleza de la información solicitada</w:t>
      </w:r>
      <w:r w:rsidR="00C5331A" w:rsidRPr="00AE7660">
        <w:rPr>
          <w:rFonts w:ascii="Palatino Linotype" w:eastAsia="MS Gothic" w:hAnsi="Palatino Linotype" w:cs="Times New Roman"/>
          <w:b/>
          <w:szCs w:val="26"/>
        </w:rPr>
        <w:t xml:space="preserve">, </w:t>
      </w:r>
      <w:r w:rsidR="00C5331A" w:rsidRPr="00AE7660">
        <w:rPr>
          <w:rFonts w:ascii="Palatino Linotype" w:eastAsia="MS Gothic" w:hAnsi="Palatino Linotype" w:cs="Times New Roman"/>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00C5331A" w:rsidRPr="00AE7660">
        <w:rPr>
          <w:rFonts w:ascii="Palatino Linotype" w:eastAsia="MS Gothic" w:hAnsi="Palatino Linotype" w:cs="Times New Roman"/>
          <w:b/>
          <w:szCs w:val="26"/>
          <w:u w:val="single"/>
        </w:rPr>
        <w:t>versión pública</w:t>
      </w:r>
      <w:r w:rsidR="00C5331A" w:rsidRPr="00AE7660">
        <w:rPr>
          <w:rFonts w:ascii="Palatino Linotype" w:eastAsia="MS Gothic" w:hAnsi="Palatino Linotype" w:cs="Times New Roman"/>
          <w:szCs w:val="26"/>
        </w:rPr>
        <w:t xml:space="preserve"> de los documentos por las consideraciones que se estimen pertinentes.</w:t>
      </w:r>
    </w:p>
    <w:p w14:paraId="3F39BCFD" w14:textId="77777777" w:rsidR="00C5331A" w:rsidRPr="00AE7660"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25141C30" w14:textId="77777777" w:rsidR="00C5331A" w:rsidRPr="00AE7660" w:rsidRDefault="00C5331A" w:rsidP="008826D4">
      <w:pPr>
        <w:pStyle w:val="Prrafodelista"/>
        <w:tabs>
          <w:tab w:val="left" w:pos="142"/>
          <w:tab w:val="left" w:pos="284"/>
          <w:tab w:val="left" w:pos="426"/>
        </w:tabs>
        <w:spacing w:after="160" w:line="360" w:lineRule="auto"/>
        <w:ind w:left="0"/>
        <w:jc w:val="both"/>
        <w:rPr>
          <w:rFonts w:ascii="Palatino Linotype" w:hAnsi="Palatino Linotype" w:cs="Arial"/>
        </w:rPr>
      </w:pPr>
      <w:r w:rsidRPr="00AE7660">
        <w:rPr>
          <w:rFonts w:ascii="Palatino Linotype" w:eastAsia="MS Gothic" w:hAnsi="Palatino Linotype" w:cs="Times New Roman"/>
          <w:szCs w:val="26"/>
        </w:rPr>
        <w:t xml:space="preserve">La clasificación total o parcial de la información requerida, mediante solicitud de acceso a la información pública, constituye una restricción al derecho humano de </w:t>
      </w:r>
      <w:r w:rsidRPr="00AE7660">
        <w:rPr>
          <w:rFonts w:ascii="Palatino Linotype" w:eastAsia="MS Gothic" w:hAnsi="Palatino Linotype" w:cs="Times New Roman"/>
          <w:szCs w:val="26"/>
        </w:rPr>
        <w:lastRenderedPageBreak/>
        <w:t>acceso a la información. Como reiteradamente han dicho, diversos órganos jurisdiccionales, ningún derecho es absoluto</w:t>
      </w:r>
      <w:r w:rsidRPr="00AE7660">
        <w:rPr>
          <w:rFonts w:ascii="Palatino Linotype" w:eastAsia="MS Gothic" w:hAnsi="Palatino Linotype" w:cs="Times New Roman"/>
          <w:szCs w:val="26"/>
          <w:vertAlign w:val="superscript"/>
        </w:rPr>
        <w:footnoteReference w:id="12"/>
      </w:r>
      <w:r w:rsidRPr="00AE7660">
        <w:rPr>
          <w:rFonts w:ascii="Palatino Linotype" w:eastAsia="MS Gothic" w:hAnsi="Palatino Linotype" w:cs="Times New Roman"/>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AE7660">
        <w:rPr>
          <w:rFonts w:ascii="Palatino Linotype" w:eastAsia="MS Gothic" w:hAnsi="Palatino Linotype" w:cs="Times New Roman"/>
          <w:szCs w:val="26"/>
          <w:vertAlign w:val="superscript"/>
        </w:rPr>
        <w:footnoteReference w:id="13"/>
      </w:r>
      <w:r w:rsidRPr="00AE7660">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F8A34F5" w14:textId="77777777" w:rsidR="00C5331A" w:rsidRPr="00AE7660"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441E5479" w14:textId="77777777" w:rsidR="00C5331A" w:rsidRPr="00AE7660" w:rsidRDefault="00C5331A" w:rsidP="008826D4">
      <w:pPr>
        <w:pStyle w:val="Prrafodelista"/>
        <w:tabs>
          <w:tab w:val="left" w:pos="142"/>
          <w:tab w:val="left" w:pos="284"/>
          <w:tab w:val="left" w:pos="426"/>
        </w:tabs>
        <w:spacing w:after="160" w:line="360" w:lineRule="auto"/>
        <w:ind w:left="0"/>
        <w:jc w:val="both"/>
        <w:rPr>
          <w:rFonts w:ascii="Palatino Linotype" w:hAnsi="Palatino Linotype" w:cs="Arial"/>
        </w:rPr>
      </w:pPr>
      <w:r w:rsidRPr="00AE7660">
        <w:rPr>
          <w:rFonts w:ascii="Palatino Linotype" w:eastAsia="MS Gothic" w:hAnsi="Palatino Linotype" w:cs="Times New Roman"/>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5A9B8C02" w14:textId="77777777" w:rsidR="00C5331A" w:rsidRPr="00AE7660"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1C5711B4" w14:textId="77777777" w:rsidR="00C5331A" w:rsidRPr="00AE7660" w:rsidRDefault="00C5331A" w:rsidP="00C5331A">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220" w:name="_Toc51863315"/>
      <w:bookmarkStart w:id="221" w:name="_Toc52444649"/>
      <w:bookmarkStart w:id="222" w:name="_Toc57154368"/>
      <w:bookmarkStart w:id="223" w:name="_Toc65170174"/>
      <w:bookmarkStart w:id="224" w:name="_Toc66371800"/>
      <w:bookmarkStart w:id="225" w:name="_Toc67584835"/>
      <w:bookmarkStart w:id="226" w:name="_Toc70070911"/>
      <w:bookmarkStart w:id="227" w:name="_Toc70593358"/>
      <w:bookmarkStart w:id="228" w:name="_Toc72501076"/>
      <w:bookmarkStart w:id="229" w:name="_Toc74778613"/>
      <w:r w:rsidRPr="00AE7660">
        <w:rPr>
          <w:rFonts w:ascii="Palatino Linotype" w:hAnsi="Palatino Linotype" w:cs="Arial"/>
          <w:b/>
        </w:rPr>
        <w:t>I. Requisitos previos.</w:t>
      </w:r>
      <w:bookmarkEnd w:id="220"/>
      <w:bookmarkEnd w:id="221"/>
      <w:bookmarkEnd w:id="222"/>
      <w:bookmarkEnd w:id="223"/>
      <w:bookmarkEnd w:id="224"/>
      <w:bookmarkEnd w:id="225"/>
      <w:bookmarkEnd w:id="226"/>
      <w:bookmarkEnd w:id="227"/>
      <w:bookmarkEnd w:id="228"/>
      <w:bookmarkEnd w:id="229"/>
    </w:p>
    <w:p w14:paraId="15C92BA3" w14:textId="77777777" w:rsidR="00C5331A" w:rsidRPr="00AE7660" w:rsidRDefault="00C5331A" w:rsidP="008826D4">
      <w:pPr>
        <w:pStyle w:val="Prrafodelista"/>
        <w:tabs>
          <w:tab w:val="left" w:pos="142"/>
          <w:tab w:val="left" w:pos="284"/>
          <w:tab w:val="left" w:pos="426"/>
        </w:tabs>
        <w:spacing w:after="160" w:line="360" w:lineRule="auto"/>
        <w:ind w:left="0"/>
        <w:jc w:val="both"/>
        <w:rPr>
          <w:rFonts w:ascii="Palatino Linotype" w:hAnsi="Palatino Linotype" w:cs="Arial"/>
        </w:rPr>
      </w:pPr>
      <w:r w:rsidRPr="00AE7660">
        <w:rPr>
          <w:rFonts w:ascii="Palatino Linotype" w:eastAsia="MS Gothic" w:hAnsi="Palatino Linotype" w:cs="Times New Roman"/>
          <w:szCs w:val="26"/>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19BD964" w14:textId="77777777" w:rsidR="00C5331A" w:rsidRPr="00AE7660"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32EFAE9D" w14:textId="77777777" w:rsidR="00C5331A" w:rsidRPr="00AE7660" w:rsidRDefault="00C5331A" w:rsidP="008826D4">
      <w:pPr>
        <w:pStyle w:val="Prrafodelista"/>
        <w:tabs>
          <w:tab w:val="left" w:pos="142"/>
          <w:tab w:val="left" w:pos="284"/>
          <w:tab w:val="left" w:pos="426"/>
        </w:tabs>
        <w:spacing w:after="160" w:line="360" w:lineRule="auto"/>
        <w:ind w:left="0"/>
        <w:jc w:val="both"/>
        <w:rPr>
          <w:rFonts w:ascii="Palatino Linotype" w:hAnsi="Palatino Linotype" w:cs="Arial"/>
        </w:rPr>
      </w:pPr>
      <w:r w:rsidRPr="00AE7660">
        <w:rPr>
          <w:rFonts w:ascii="Palatino Linotype" w:eastAsia="MS Gothic" w:hAnsi="Palatino Linotype" w:cs="Times New Roman"/>
          <w:szCs w:val="26"/>
        </w:rPr>
        <w:t xml:space="preserve">Además, se debe señalar el procedimiento, de los tres que establecen los artículos 132 y 106 de la Ley Estatal y General, respectivamente, por el que se realiza dicha clasificación, a saber, cuando se atiende una solicitud de acceso a la información, </w:t>
      </w:r>
      <w:r w:rsidRPr="00AE7660">
        <w:rPr>
          <w:rFonts w:ascii="Palatino Linotype" w:eastAsia="MS Gothic" w:hAnsi="Palatino Linotype" w:cs="Times New Roman"/>
          <w:szCs w:val="26"/>
        </w:rPr>
        <w:lastRenderedPageBreak/>
        <w:t>porque lo determina una autoridad competente o porque se va a generar una versión pública para cumplir con sus obligaciones.</w:t>
      </w:r>
    </w:p>
    <w:p w14:paraId="300A9C58" w14:textId="77777777" w:rsidR="00C5331A" w:rsidRPr="00AE7660"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221CB79C" w14:textId="77777777" w:rsidR="00C5331A" w:rsidRPr="00AE7660" w:rsidRDefault="00C5331A" w:rsidP="008826D4">
      <w:pPr>
        <w:pStyle w:val="Prrafodelista"/>
        <w:tabs>
          <w:tab w:val="left" w:pos="142"/>
          <w:tab w:val="left" w:pos="284"/>
          <w:tab w:val="left" w:pos="426"/>
        </w:tabs>
        <w:spacing w:after="160" w:line="360" w:lineRule="auto"/>
        <w:ind w:left="0"/>
        <w:jc w:val="both"/>
        <w:rPr>
          <w:rFonts w:ascii="Palatino Linotype" w:hAnsi="Palatino Linotype" w:cs="Arial"/>
        </w:rPr>
      </w:pPr>
      <w:r w:rsidRPr="00AE7660">
        <w:rPr>
          <w:rFonts w:ascii="Palatino Linotype" w:eastAsia="MS Gothic" w:hAnsi="Palatino Linotype" w:cs="Times New Roman"/>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AE7660">
        <w:rPr>
          <w:rFonts w:ascii="Palatino Linotype" w:eastAsia="MS Gothic" w:hAnsi="Palatino Linotype" w:cs="Times New Roman"/>
          <w:b/>
          <w:szCs w:val="26"/>
          <w:u w:val="single"/>
        </w:rPr>
        <w:t xml:space="preserve">no se puede hacer un acuerdo para clasificar de manera general todos los documentos de un expediente o área,  </w:t>
      </w:r>
      <w:r w:rsidRPr="00AE7660">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14:paraId="42BC94C4" w14:textId="77777777" w:rsidR="00C5331A" w:rsidRPr="00AE7660"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57A40CC7" w14:textId="77777777" w:rsidR="00C5331A" w:rsidRPr="00AE7660" w:rsidRDefault="00C5331A" w:rsidP="00C5331A">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230" w:name="_Toc51863316"/>
      <w:bookmarkStart w:id="231" w:name="_Toc52444650"/>
      <w:bookmarkStart w:id="232" w:name="_Toc57154369"/>
      <w:bookmarkStart w:id="233" w:name="_Toc65170175"/>
      <w:bookmarkStart w:id="234" w:name="_Toc66371801"/>
      <w:bookmarkStart w:id="235" w:name="_Toc67584836"/>
      <w:bookmarkStart w:id="236" w:name="_Toc70070912"/>
      <w:bookmarkStart w:id="237" w:name="_Toc70593359"/>
      <w:bookmarkStart w:id="238" w:name="_Toc72501077"/>
      <w:bookmarkStart w:id="239" w:name="_Toc74778614"/>
      <w:r w:rsidRPr="00AE7660">
        <w:rPr>
          <w:rFonts w:ascii="Palatino Linotype" w:hAnsi="Palatino Linotype" w:cs="Arial"/>
          <w:b/>
        </w:rPr>
        <w:t>II. Supuestos de clasificación.</w:t>
      </w:r>
      <w:bookmarkEnd w:id="230"/>
      <w:bookmarkEnd w:id="231"/>
      <w:bookmarkEnd w:id="232"/>
      <w:bookmarkEnd w:id="233"/>
      <w:bookmarkEnd w:id="234"/>
      <w:bookmarkEnd w:id="235"/>
      <w:bookmarkEnd w:id="236"/>
      <w:bookmarkEnd w:id="237"/>
      <w:bookmarkEnd w:id="238"/>
      <w:bookmarkEnd w:id="239"/>
    </w:p>
    <w:p w14:paraId="2F5F368D" w14:textId="77777777" w:rsidR="00C5331A" w:rsidRPr="00AE7660" w:rsidRDefault="00C5331A" w:rsidP="008826D4">
      <w:pPr>
        <w:pStyle w:val="Prrafodelista"/>
        <w:tabs>
          <w:tab w:val="left" w:pos="142"/>
          <w:tab w:val="left" w:pos="284"/>
          <w:tab w:val="left" w:pos="426"/>
        </w:tabs>
        <w:spacing w:after="160" w:line="360" w:lineRule="auto"/>
        <w:ind w:left="0"/>
        <w:jc w:val="both"/>
        <w:rPr>
          <w:rFonts w:ascii="Palatino Linotype" w:hAnsi="Palatino Linotype" w:cs="Arial"/>
        </w:rPr>
      </w:pPr>
      <w:r w:rsidRPr="00AE7660">
        <w:rPr>
          <w:rFonts w:ascii="Palatino Linotype" w:eastAsia="MS Gothic" w:hAnsi="Palatino Linotype" w:cs="Times New Roman"/>
          <w:szCs w:val="26"/>
        </w:rPr>
        <w:t>Las disposiciones constitucionales y legales en la materia establecen los dos supuestos generales para clasificar la información: por reserva y por confidencialidad.</w:t>
      </w:r>
    </w:p>
    <w:p w14:paraId="72BC8F65" w14:textId="77777777" w:rsidR="00C5331A" w:rsidRPr="00AE7660"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46D5FD2B" w14:textId="77777777" w:rsidR="00C5331A" w:rsidRPr="00AE7660" w:rsidRDefault="00C5331A" w:rsidP="008826D4">
      <w:pPr>
        <w:pStyle w:val="Prrafodelista"/>
        <w:tabs>
          <w:tab w:val="left" w:pos="142"/>
          <w:tab w:val="left" w:pos="284"/>
          <w:tab w:val="left" w:pos="426"/>
        </w:tabs>
        <w:spacing w:after="160" w:line="360" w:lineRule="auto"/>
        <w:ind w:left="0"/>
        <w:jc w:val="both"/>
        <w:rPr>
          <w:rFonts w:ascii="Palatino Linotype" w:hAnsi="Palatino Linotype" w:cs="Arial"/>
        </w:rPr>
      </w:pPr>
      <w:r w:rsidRPr="00AE7660">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14:paraId="1A5E2E9E" w14:textId="77777777" w:rsidR="00C5331A" w:rsidRPr="00AE7660"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2A2F2EA1" w14:textId="77777777" w:rsidR="00C5331A" w:rsidRPr="00AE7660" w:rsidRDefault="00C5331A" w:rsidP="00C5331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AE7660">
        <w:rPr>
          <w:rFonts w:ascii="Palatino Linotype" w:hAnsi="Palatino Linotype" w:cs="Bookman Old Style"/>
          <w:bCs/>
          <w:i/>
          <w:color w:val="000000"/>
        </w:rPr>
        <w:t xml:space="preserve">“I. </w:t>
      </w:r>
      <w:r w:rsidRPr="00AE7660">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6F1C980C" w14:textId="77777777" w:rsidR="00C5331A" w:rsidRPr="00AE7660" w:rsidRDefault="00C5331A" w:rsidP="00C5331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AE7660">
        <w:rPr>
          <w:rFonts w:ascii="Palatino Linotype" w:hAnsi="Palatino Linotype" w:cs="Bookman Old Style"/>
          <w:bCs/>
          <w:i/>
          <w:color w:val="000000"/>
        </w:rPr>
        <w:t xml:space="preserve">II. </w:t>
      </w:r>
      <w:r w:rsidRPr="00AE7660">
        <w:rPr>
          <w:rFonts w:ascii="Palatino Linotype" w:hAnsi="Palatino Linotype" w:cs="Bookman Old Style"/>
          <w:i/>
          <w:color w:val="000000"/>
        </w:rPr>
        <w:t xml:space="preserve">Los secretos bancario, fiduciario, industrial, comercial, fiscal, bursátil y postal, </w:t>
      </w:r>
      <w:r w:rsidRPr="00AE7660">
        <w:rPr>
          <w:rFonts w:ascii="Palatino Linotype" w:hAnsi="Palatino Linotype" w:cs="Bookman Old Style"/>
          <w:i/>
          <w:color w:val="000000"/>
        </w:rPr>
        <w:lastRenderedPageBreak/>
        <w:t xml:space="preserve">cuya titularidad corresponda a particulares, sujetos de derecho internacional o a sujetos obligados cuando no involucren el ejercicio de recursos públicos; y </w:t>
      </w:r>
    </w:p>
    <w:p w14:paraId="37020217" w14:textId="77777777" w:rsidR="00C5331A" w:rsidRPr="00AE7660" w:rsidRDefault="00C5331A" w:rsidP="00C5331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AE7660">
        <w:rPr>
          <w:rFonts w:ascii="Palatino Linotype" w:hAnsi="Palatino Linotype" w:cs="Bookman Old Style"/>
          <w:bCs/>
          <w:i/>
          <w:color w:val="000000"/>
        </w:rPr>
        <w:t xml:space="preserve">III. </w:t>
      </w:r>
      <w:r w:rsidRPr="00AE7660">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6316FE66" w14:textId="77777777" w:rsidR="00C5331A" w:rsidRPr="00AE7660" w:rsidRDefault="00C5331A" w:rsidP="00C5331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AE7660">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042A8B4A" w14:textId="77777777" w:rsidR="00C5331A" w:rsidRPr="00AE7660" w:rsidRDefault="00C5331A" w:rsidP="00C5331A">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AE7660">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6F2E4F80" w14:textId="77777777" w:rsidR="00C5331A" w:rsidRPr="00AE7660"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5EACD57D" w14:textId="77777777" w:rsidR="00C5331A" w:rsidRPr="00AE7660" w:rsidRDefault="00C5331A" w:rsidP="008826D4">
      <w:pPr>
        <w:pStyle w:val="Prrafodelista"/>
        <w:tabs>
          <w:tab w:val="left" w:pos="142"/>
          <w:tab w:val="left" w:pos="284"/>
          <w:tab w:val="left" w:pos="426"/>
        </w:tabs>
        <w:spacing w:after="160" w:line="360" w:lineRule="auto"/>
        <w:ind w:left="0"/>
        <w:jc w:val="both"/>
        <w:rPr>
          <w:rFonts w:ascii="Palatino Linotype" w:hAnsi="Palatino Linotype" w:cs="Arial"/>
        </w:rPr>
      </w:pPr>
      <w:r w:rsidRPr="00AE7660">
        <w:rPr>
          <w:rFonts w:ascii="Palatino Linotype" w:eastAsia="MS Gothic" w:hAnsi="Palatino Linotype" w:cs="Times New Roman"/>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68FE2A8" w14:textId="77777777" w:rsidR="00977884" w:rsidRPr="00AE7660" w:rsidRDefault="00977884" w:rsidP="00977884">
      <w:pPr>
        <w:pStyle w:val="Prrafodelista"/>
        <w:tabs>
          <w:tab w:val="left" w:pos="142"/>
          <w:tab w:val="left" w:pos="284"/>
          <w:tab w:val="left" w:pos="426"/>
        </w:tabs>
        <w:spacing w:after="160" w:line="360" w:lineRule="auto"/>
        <w:ind w:left="0"/>
        <w:jc w:val="both"/>
        <w:rPr>
          <w:rFonts w:ascii="Palatino Linotype" w:hAnsi="Palatino Linotype" w:cs="Arial"/>
        </w:rPr>
      </w:pPr>
    </w:p>
    <w:p w14:paraId="2786FD25" w14:textId="77777777" w:rsidR="00C5331A" w:rsidRPr="00AE7660" w:rsidRDefault="00C5331A" w:rsidP="008826D4">
      <w:pPr>
        <w:pStyle w:val="Prrafodelista"/>
        <w:tabs>
          <w:tab w:val="left" w:pos="142"/>
          <w:tab w:val="left" w:pos="284"/>
          <w:tab w:val="left" w:pos="426"/>
        </w:tabs>
        <w:spacing w:after="160" w:line="360" w:lineRule="auto"/>
        <w:ind w:left="0"/>
        <w:jc w:val="both"/>
        <w:rPr>
          <w:rFonts w:ascii="Palatino Linotype" w:hAnsi="Palatino Linotype" w:cs="Arial"/>
        </w:rPr>
      </w:pPr>
      <w:r w:rsidRPr="00AE7660">
        <w:rPr>
          <w:rFonts w:ascii="Palatino Linotype" w:eastAsia="MS Gothic" w:hAnsi="Palatino Linotype" w:cs="Times New Roman"/>
          <w:szCs w:val="26"/>
        </w:rPr>
        <w:t xml:space="preserve">Como consecuencia de lo anterior, el </w:t>
      </w:r>
      <w:r w:rsidRPr="00AE7660">
        <w:rPr>
          <w:rFonts w:ascii="Palatino Linotype" w:eastAsia="MS Gothic" w:hAnsi="Palatino Linotype" w:cs="Times New Roman"/>
          <w:b/>
          <w:szCs w:val="26"/>
        </w:rPr>
        <w:t>SUJETO OBLIGADO</w:t>
      </w:r>
      <w:r w:rsidRPr="00AE7660">
        <w:rPr>
          <w:rFonts w:ascii="Palatino Linotype" w:eastAsia="MS Gothic" w:hAnsi="Palatino Linotype" w:cs="Times New Roman"/>
          <w:szCs w:val="26"/>
        </w:rPr>
        <w:t xml:space="preserve"> debe identificar claramente el tipo de información y hacer un juicio de subsunción o encaje</w:t>
      </w:r>
      <w:r w:rsidRPr="00AE7660">
        <w:rPr>
          <w:rFonts w:ascii="Palatino Linotype" w:eastAsia="MS Gothic" w:hAnsi="Palatino Linotype" w:cs="Times New Roman"/>
          <w:szCs w:val="26"/>
          <w:vertAlign w:val="superscript"/>
        </w:rPr>
        <w:footnoteReference w:id="14"/>
      </w:r>
      <w:r w:rsidRPr="00AE7660">
        <w:rPr>
          <w:rFonts w:ascii="Palatino Linotype" w:eastAsia="MS Gothic" w:hAnsi="Palatino Linotype" w:cs="Times New Roman"/>
          <w:szCs w:val="26"/>
        </w:rPr>
        <w:t xml:space="preserve"> para </w:t>
      </w:r>
      <w:r w:rsidRPr="00AE7660">
        <w:rPr>
          <w:rFonts w:ascii="Palatino Linotype" w:eastAsia="MS Gothic" w:hAnsi="Palatino Linotype" w:cs="Times New Roman"/>
          <w:szCs w:val="26"/>
        </w:rPr>
        <w:lastRenderedPageBreak/>
        <w:t>acreditar que el supuesto de hecho corresponde estrictamente con la hipótesis jurídica. Esto también lo debe de realizar el servidor público habilitado y el titular del área que administra la información.</w:t>
      </w:r>
    </w:p>
    <w:p w14:paraId="00AA3B07" w14:textId="77777777" w:rsidR="00C5331A" w:rsidRPr="00AE7660"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1DA73311" w14:textId="77777777" w:rsidR="00C5331A" w:rsidRPr="00AE7660" w:rsidRDefault="00C5331A" w:rsidP="008826D4">
      <w:pPr>
        <w:pStyle w:val="Prrafodelista"/>
        <w:tabs>
          <w:tab w:val="left" w:pos="142"/>
          <w:tab w:val="left" w:pos="284"/>
          <w:tab w:val="left" w:pos="426"/>
        </w:tabs>
        <w:spacing w:after="160" w:line="360" w:lineRule="auto"/>
        <w:ind w:left="0"/>
        <w:jc w:val="both"/>
        <w:rPr>
          <w:rFonts w:ascii="Palatino Linotype" w:hAnsi="Palatino Linotype" w:cs="Arial"/>
        </w:rPr>
      </w:pPr>
      <w:r w:rsidRPr="00AE7660">
        <w:rPr>
          <w:rFonts w:ascii="Palatino Linotype" w:eastAsia="MS Gothic" w:hAnsi="Palatino Linotype" w:cs="Times New Roman"/>
          <w:szCs w:val="26"/>
        </w:rPr>
        <w:t>Al respecto, los Lineamientos Generales en Materia de Clasificación y Desclasificación de la Información, así Como para la Elaboración de Versiones Públicas, por cuanto hace a la clasificación de la información, señalan lo siguiente:</w:t>
      </w:r>
    </w:p>
    <w:p w14:paraId="325EDD82" w14:textId="77777777" w:rsidR="00C5331A" w:rsidRPr="00AE7660"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7C648A65" w14:textId="77777777" w:rsidR="00C5331A" w:rsidRPr="00AE7660"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AE7660">
        <w:rPr>
          <w:rFonts w:ascii="Palatino Linotype" w:hAnsi="Palatino Linotype" w:cs="Arial"/>
          <w:i/>
        </w:rPr>
        <w:t>“</w:t>
      </w:r>
      <w:r w:rsidRPr="00AE7660">
        <w:rPr>
          <w:rFonts w:ascii="Palatino Linotype" w:hAnsi="Palatino Linotype" w:cs="Arial"/>
          <w:b/>
          <w:i/>
        </w:rPr>
        <w:t>Quincuagésimo.</w:t>
      </w:r>
      <w:r w:rsidRPr="00AE7660">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381E35CC" w14:textId="77777777" w:rsidR="00C5331A" w:rsidRPr="00AE7660"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p>
    <w:p w14:paraId="7A02A0F5" w14:textId="77777777" w:rsidR="00C5331A" w:rsidRPr="00AE7660"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AE7660">
        <w:rPr>
          <w:rFonts w:ascii="Palatino Linotype" w:hAnsi="Palatino Linotype" w:cs="Arial"/>
          <w:b/>
          <w:i/>
        </w:rPr>
        <w:t>Quincuagésimo primero.</w:t>
      </w:r>
      <w:r w:rsidRPr="00AE7660">
        <w:rPr>
          <w:rFonts w:ascii="Palatino Linotype" w:hAnsi="Palatino Linotype" w:cs="Arial"/>
          <w:i/>
        </w:rPr>
        <w:t xml:space="preserve"> La leyenda en los documentos clasificados indicará:</w:t>
      </w:r>
    </w:p>
    <w:p w14:paraId="51E5CCA4" w14:textId="77777777" w:rsidR="00C5331A" w:rsidRPr="00AE7660"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AE7660">
        <w:rPr>
          <w:rFonts w:ascii="Palatino Linotype" w:hAnsi="Palatino Linotype" w:cs="Arial"/>
          <w:i/>
        </w:rPr>
        <w:t>I. La fecha de sesión del Comité de Transparencia en donde se confirmó la clasificación, en su caso;</w:t>
      </w:r>
    </w:p>
    <w:p w14:paraId="77E8904F" w14:textId="77777777" w:rsidR="00C5331A" w:rsidRPr="00AE7660"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AE7660">
        <w:rPr>
          <w:rFonts w:ascii="Palatino Linotype" w:hAnsi="Palatino Linotype" w:cs="Arial"/>
          <w:i/>
        </w:rPr>
        <w:t>II. El nombre del área;</w:t>
      </w:r>
    </w:p>
    <w:p w14:paraId="2FF513A5" w14:textId="77777777" w:rsidR="00C5331A" w:rsidRPr="00AE7660"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AE7660">
        <w:rPr>
          <w:rFonts w:ascii="Palatino Linotype" w:hAnsi="Palatino Linotype" w:cs="Arial"/>
          <w:i/>
        </w:rPr>
        <w:t>III. La palabra reservado o confidencial;</w:t>
      </w:r>
    </w:p>
    <w:p w14:paraId="67FF7EF9" w14:textId="77777777" w:rsidR="00C5331A" w:rsidRPr="00AE7660"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AE7660">
        <w:rPr>
          <w:rFonts w:ascii="Palatino Linotype" w:hAnsi="Palatino Linotype" w:cs="Arial"/>
          <w:i/>
        </w:rPr>
        <w:t>IV. Las partes o secciones reservadas o confidenciales, en su caso;</w:t>
      </w:r>
    </w:p>
    <w:p w14:paraId="4FB71516" w14:textId="77777777" w:rsidR="00C5331A" w:rsidRPr="00AE7660"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AE7660">
        <w:rPr>
          <w:rFonts w:ascii="Palatino Linotype" w:hAnsi="Palatino Linotype" w:cs="Arial"/>
          <w:i/>
        </w:rPr>
        <w:t>V. El fundamento legal;</w:t>
      </w:r>
    </w:p>
    <w:p w14:paraId="3DB0C5C8" w14:textId="77777777" w:rsidR="00C5331A" w:rsidRPr="00AE7660"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AE7660">
        <w:rPr>
          <w:rFonts w:ascii="Palatino Linotype" w:hAnsi="Palatino Linotype" w:cs="Arial"/>
          <w:i/>
        </w:rPr>
        <w:t>VI. El periodo de reserva, y</w:t>
      </w:r>
    </w:p>
    <w:p w14:paraId="41A06CDD" w14:textId="77777777" w:rsidR="00C5331A" w:rsidRPr="00AE7660"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AE7660">
        <w:rPr>
          <w:rFonts w:ascii="Palatino Linotype" w:hAnsi="Palatino Linotype" w:cs="Arial"/>
          <w:i/>
        </w:rPr>
        <w:lastRenderedPageBreak/>
        <w:t>VII. La rúbrica del titular del área.</w:t>
      </w:r>
    </w:p>
    <w:p w14:paraId="427D20A5" w14:textId="77777777" w:rsidR="00C5331A" w:rsidRPr="00AE7660"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p>
    <w:p w14:paraId="555A22EC" w14:textId="77777777" w:rsidR="00C5331A" w:rsidRPr="00AE7660"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AE7660">
        <w:rPr>
          <w:rFonts w:ascii="Palatino Linotype" w:hAnsi="Palatino Linotype" w:cs="Arial"/>
          <w:b/>
          <w:i/>
        </w:rPr>
        <w:t>Quincuagésimo segundo.</w:t>
      </w:r>
      <w:r w:rsidRPr="00AE7660">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7DFA8E6C" w14:textId="77777777" w:rsidR="00C5331A" w:rsidRPr="00AE7660"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AE7660">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1036CB82" w14:textId="7BB76ACB" w:rsidR="00C5331A" w:rsidRPr="00AE7660" w:rsidRDefault="000D2FA5"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AE7660">
        <w:rPr>
          <w:rFonts w:ascii="Palatino Linotype" w:hAnsi="Palatino Linotype" w:cs="Arial"/>
          <w:b/>
          <w:i/>
          <w:noProof/>
          <w:lang w:val="es-MX" w:eastAsia="es-MX"/>
        </w:rPr>
        <mc:AlternateContent>
          <mc:Choice Requires="wps">
            <w:drawing>
              <wp:anchor distT="0" distB="0" distL="114300" distR="114300" simplePos="0" relativeHeight="251715584" behindDoc="0" locked="0" layoutInCell="1" allowOverlap="1" wp14:anchorId="4688E28F" wp14:editId="30F1D090">
                <wp:simplePos x="0" y="0"/>
                <wp:positionH relativeFrom="column">
                  <wp:posOffset>189106</wp:posOffset>
                </wp:positionH>
                <wp:positionV relativeFrom="paragraph">
                  <wp:posOffset>926929</wp:posOffset>
                </wp:positionV>
                <wp:extent cx="5076967" cy="2770496"/>
                <wp:effectExtent l="38100" t="19050" r="66675" b="87630"/>
                <wp:wrapNone/>
                <wp:docPr id="22" name="Conector recto 22"/>
                <wp:cNvGraphicFramePr/>
                <a:graphic xmlns:a="http://schemas.openxmlformats.org/drawingml/2006/main">
                  <a:graphicData uri="http://schemas.microsoft.com/office/word/2010/wordprocessingShape">
                    <wps:wsp>
                      <wps:cNvCnPr/>
                      <wps:spPr>
                        <a:xfrm>
                          <a:off x="0" y="0"/>
                          <a:ext cx="5076967" cy="277049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DBCC85" id="Conector recto 22"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4.9pt,73pt" to="414.65pt,2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" strokecolor="black [3200]" strokeweight="2pt">
                <v:shadow on="t" color="black" opacity="24903f" origin=",.5" offset="0,.55556mm"/>
              </v:line>
            </w:pict>
          </mc:Fallback>
        </mc:AlternateContent>
      </w:r>
      <w:r w:rsidR="00C5331A" w:rsidRPr="00AE7660">
        <w:rPr>
          <w:rFonts w:ascii="Palatino Linotype" w:hAnsi="Palatino Linotype" w:cs="Arial"/>
          <w:b/>
          <w:i/>
        </w:rPr>
        <w:t>Quincuagésimo tercero.</w:t>
      </w:r>
      <w:r w:rsidR="00C5331A" w:rsidRPr="00AE7660">
        <w:rPr>
          <w:rFonts w:ascii="Palatino Linotype" w:hAnsi="Palatino Linotype" w:cs="Arial"/>
          <w:i/>
        </w:rPr>
        <w:t xml:space="preserve"> El formato para señalar la clasificación parcial de un documento, es el siguiente:</w:t>
      </w:r>
    </w:p>
    <w:p w14:paraId="212A00E3" w14:textId="77777777" w:rsidR="00C5331A" w:rsidRPr="00AE7660" w:rsidRDefault="00C5331A" w:rsidP="00C5331A">
      <w:pPr>
        <w:pStyle w:val="Prrafodelista"/>
        <w:tabs>
          <w:tab w:val="left" w:pos="142"/>
          <w:tab w:val="left" w:pos="284"/>
          <w:tab w:val="left" w:pos="426"/>
        </w:tabs>
        <w:spacing w:line="360" w:lineRule="auto"/>
        <w:ind w:left="0"/>
        <w:jc w:val="center"/>
        <w:rPr>
          <w:rFonts w:ascii="Palatino Linotype" w:hAnsi="Palatino Linotype" w:cs="Arial"/>
        </w:rPr>
      </w:pPr>
      <w:r w:rsidRPr="00AE7660">
        <w:rPr>
          <w:rFonts w:ascii="Palatino Linotype" w:hAnsi="Palatino Linotype" w:cs="Arial"/>
          <w:i/>
          <w:noProof/>
          <w:lang w:val="es-MX" w:eastAsia="es-MX"/>
        </w:rPr>
        <w:lastRenderedPageBreak/>
        <w:drawing>
          <wp:inline distT="0" distB="0" distL="0" distR="0" wp14:anchorId="1F703A45" wp14:editId="67360BD1">
            <wp:extent cx="4905202" cy="4442346"/>
            <wp:effectExtent l="57150" t="57150" r="105410" b="11112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3436" cy="435923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70C2F4" w14:textId="77777777" w:rsidR="00C5331A" w:rsidRPr="00AE7660"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77F3F735" w14:textId="77777777" w:rsidR="00C5331A" w:rsidRPr="00AE7660" w:rsidRDefault="00C5331A" w:rsidP="008826D4">
      <w:pPr>
        <w:pStyle w:val="Prrafodelista"/>
        <w:tabs>
          <w:tab w:val="left" w:pos="142"/>
          <w:tab w:val="left" w:pos="284"/>
          <w:tab w:val="left" w:pos="426"/>
        </w:tabs>
        <w:spacing w:after="160" w:line="360" w:lineRule="auto"/>
        <w:ind w:left="0"/>
        <w:jc w:val="both"/>
        <w:rPr>
          <w:rFonts w:ascii="Palatino Linotype" w:hAnsi="Palatino Linotype" w:cs="Arial"/>
        </w:rPr>
      </w:pPr>
      <w:r w:rsidRPr="00AE7660">
        <w:rPr>
          <w:rFonts w:ascii="Palatino Linotype" w:eastAsia="MS Gothic" w:hAnsi="Palatino Linotype" w:cs="Times New Roman"/>
          <w:szCs w:val="26"/>
        </w:rPr>
        <w:t>Una vez hecho lo anterior, se remite la información al Titular de la Unidad de Transparencia, con el acuerdo de clasificación correspondiente, para que sea sometido al conocimiento del Comité de Transparencia.</w:t>
      </w:r>
    </w:p>
    <w:p w14:paraId="1F704A3D" w14:textId="77777777" w:rsidR="00977884" w:rsidRPr="00AE7660" w:rsidRDefault="00977884" w:rsidP="00977884">
      <w:pPr>
        <w:pStyle w:val="Prrafodelista"/>
        <w:tabs>
          <w:tab w:val="left" w:pos="142"/>
          <w:tab w:val="left" w:pos="284"/>
          <w:tab w:val="left" w:pos="426"/>
        </w:tabs>
        <w:spacing w:after="160" w:line="360" w:lineRule="auto"/>
        <w:ind w:left="0"/>
        <w:jc w:val="both"/>
        <w:rPr>
          <w:rFonts w:ascii="Palatino Linotype" w:hAnsi="Palatino Linotype" w:cs="Arial"/>
        </w:rPr>
      </w:pPr>
    </w:p>
    <w:p w14:paraId="655FB406" w14:textId="77777777" w:rsidR="00C5331A" w:rsidRPr="00AE7660" w:rsidRDefault="00C5331A" w:rsidP="00C5331A">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240" w:name="_Toc51863317"/>
      <w:bookmarkStart w:id="241" w:name="_Toc52444651"/>
      <w:bookmarkStart w:id="242" w:name="_Toc57154370"/>
      <w:bookmarkStart w:id="243" w:name="_Toc65170176"/>
      <w:bookmarkStart w:id="244" w:name="_Toc66371802"/>
      <w:bookmarkStart w:id="245" w:name="_Toc67584837"/>
      <w:bookmarkStart w:id="246" w:name="_Toc70070913"/>
      <w:bookmarkStart w:id="247" w:name="_Toc70593360"/>
      <w:bookmarkStart w:id="248" w:name="_Toc72501078"/>
      <w:bookmarkStart w:id="249" w:name="_Toc74778615"/>
      <w:r w:rsidRPr="00AE7660">
        <w:rPr>
          <w:rFonts w:ascii="Palatino Linotype" w:hAnsi="Palatino Linotype" w:cs="Arial"/>
          <w:b/>
        </w:rPr>
        <w:t>III. La intervención del Comité de Transparencia.</w:t>
      </w:r>
      <w:bookmarkEnd w:id="240"/>
      <w:bookmarkEnd w:id="241"/>
      <w:bookmarkEnd w:id="242"/>
      <w:bookmarkEnd w:id="243"/>
      <w:bookmarkEnd w:id="244"/>
      <w:bookmarkEnd w:id="245"/>
      <w:bookmarkEnd w:id="246"/>
      <w:bookmarkEnd w:id="247"/>
      <w:bookmarkEnd w:id="248"/>
      <w:bookmarkEnd w:id="249"/>
    </w:p>
    <w:p w14:paraId="06581CB3" w14:textId="77777777" w:rsidR="00C5331A" w:rsidRPr="00AE7660" w:rsidRDefault="00C5331A" w:rsidP="00C5331A">
      <w:pPr>
        <w:pStyle w:val="Prrafodelista"/>
        <w:tabs>
          <w:tab w:val="left" w:pos="142"/>
          <w:tab w:val="left" w:pos="284"/>
          <w:tab w:val="left" w:pos="426"/>
        </w:tabs>
        <w:spacing w:line="360" w:lineRule="auto"/>
        <w:ind w:left="0"/>
        <w:jc w:val="both"/>
        <w:rPr>
          <w:rFonts w:ascii="Palatino Linotype" w:hAnsi="Palatino Linotype" w:cs="Arial"/>
          <w:b/>
        </w:rPr>
      </w:pPr>
      <w:r w:rsidRPr="00AE7660">
        <w:rPr>
          <w:rFonts w:ascii="Palatino Linotype" w:hAnsi="Palatino Linotype" w:cs="Arial"/>
          <w:b/>
        </w:rPr>
        <w:t>a) Formalidades para emitir el Acuerdo de Clasificación.</w:t>
      </w:r>
    </w:p>
    <w:p w14:paraId="4068257C" w14:textId="77777777" w:rsidR="00C5331A" w:rsidRPr="00AE7660" w:rsidRDefault="00C5331A" w:rsidP="008826D4">
      <w:pPr>
        <w:pStyle w:val="Prrafodelista"/>
        <w:tabs>
          <w:tab w:val="left" w:pos="142"/>
          <w:tab w:val="left" w:pos="284"/>
          <w:tab w:val="left" w:pos="426"/>
        </w:tabs>
        <w:spacing w:after="160" w:line="360" w:lineRule="auto"/>
        <w:ind w:left="0"/>
        <w:jc w:val="both"/>
        <w:rPr>
          <w:rFonts w:ascii="Palatino Linotype" w:hAnsi="Palatino Linotype" w:cs="Arial"/>
        </w:rPr>
      </w:pPr>
      <w:r w:rsidRPr="00AE7660">
        <w:rPr>
          <w:rFonts w:ascii="Palatino Linotype" w:eastAsia="MS Gothic" w:hAnsi="Palatino Linotype" w:cs="Times New Roman"/>
          <w:szCs w:val="26"/>
        </w:rPr>
        <w:lastRenderedPageBreak/>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AE7660">
        <w:rPr>
          <w:rFonts w:ascii="Palatino Linotype" w:eastAsia="MS Gothic" w:hAnsi="Palatino Linotype" w:cs="Times New Roman"/>
          <w:b/>
          <w:szCs w:val="26"/>
          <w:u w:val="single"/>
        </w:rPr>
        <w:t>confirmar, modificar o revocar</w:t>
      </w:r>
      <w:r w:rsidRPr="00AE7660">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AE7660">
        <w:rPr>
          <w:rFonts w:ascii="Palatino Linotype" w:eastAsia="MS Gothic" w:hAnsi="Palatino Linotype" w:cs="Times New Roman"/>
          <w:b/>
          <w:szCs w:val="26"/>
          <w:u w:val="single"/>
        </w:rPr>
        <w:t>no aprueba</w:t>
      </w:r>
      <w:r w:rsidRPr="00AE7660">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14:paraId="7672EEDE" w14:textId="77777777" w:rsidR="00C5331A" w:rsidRPr="00AE7660"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3242BF46" w14:textId="77777777" w:rsidR="00C5331A" w:rsidRPr="00AE7660" w:rsidRDefault="00C5331A" w:rsidP="008826D4">
      <w:pPr>
        <w:pStyle w:val="Prrafodelista"/>
        <w:tabs>
          <w:tab w:val="left" w:pos="142"/>
          <w:tab w:val="left" w:pos="284"/>
          <w:tab w:val="left" w:pos="426"/>
        </w:tabs>
        <w:spacing w:after="160" w:line="360" w:lineRule="auto"/>
        <w:ind w:left="0"/>
        <w:jc w:val="both"/>
        <w:rPr>
          <w:rFonts w:ascii="Palatino Linotype" w:hAnsi="Palatino Linotype" w:cs="Arial"/>
        </w:rPr>
      </w:pPr>
      <w:r w:rsidRPr="00AE7660">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AE7660">
        <w:rPr>
          <w:rFonts w:ascii="Palatino Linotype" w:eastAsia="MS Gothic" w:hAnsi="Palatino Linotype" w:cs="Times New Roman"/>
          <w:b/>
          <w:szCs w:val="26"/>
          <w:u w:val="single"/>
        </w:rPr>
        <w:t>el acto reúna con los requisitos elementales</w:t>
      </w:r>
      <w:r w:rsidRPr="00AE7660">
        <w:rPr>
          <w:rFonts w:ascii="Palatino Linotype" w:eastAsia="MS Gothic" w:hAnsi="Palatino Linotype" w:cs="Times New Roman"/>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25125B55" w14:textId="77777777" w:rsidR="00C5331A" w:rsidRPr="00AE7660" w:rsidRDefault="00C5331A" w:rsidP="008826D4">
      <w:pPr>
        <w:pStyle w:val="Prrafodelista"/>
        <w:tabs>
          <w:tab w:val="left" w:pos="142"/>
          <w:tab w:val="left" w:pos="284"/>
          <w:tab w:val="left" w:pos="426"/>
        </w:tabs>
        <w:spacing w:after="160" w:line="360" w:lineRule="auto"/>
        <w:ind w:left="0"/>
        <w:jc w:val="both"/>
        <w:rPr>
          <w:rFonts w:ascii="Palatino Linotype" w:hAnsi="Palatino Linotype" w:cs="Arial"/>
        </w:rPr>
      </w:pPr>
      <w:r w:rsidRPr="00AE7660">
        <w:rPr>
          <w:rFonts w:ascii="Palatino Linotype" w:eastAsia="MS Gothic" w:hAnsi="Palatino Linotype" w:cs="Times New Roman"/>
          <w:szCs w:val="26"/>
        </w:rPr>
        <w:lastRenderedPageBreak/>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4C46819A" w14:textId="77777777" w:rsidR="00C5331A" w:rsidRPr="00AE7660"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47E6D3DA" w14:textId="77777777" w:rsidR="00C5331A" w:rsidRPr="00AE7660" w:rsidRDefault="00C5331A" w:rsidP="00C5331A">
      <w:pPr>
        <w:pStyle w:val="Prrafodelista"/>
        <w:tabs>
          <w:tab w:val="left" w:pos="142"/>
          <w:tab w:val="left" w:pos="284"/>
          <w:tab w:val="left" w:pos="426"/>
        </w:tabs>
        <w:spacing w:line="360" w:lineRule="auto"/>
        <w:ind w:left="0"/>
        <w:jc w:val="both"/>
        <w:rPr>
          <w:rFonts w:ascii="Palatino Linotype" w:hAnsi="Palatino Linotype" w:cs="Arial"/>
          <w:b/>
        </w:rPr>
      </w:pPr>
      <w:r w:rsidRPr="00AE7660">
        <w:rPr>
          <w:rFonts w:ascii="Palatino Linotype" w:hAnsi="Palatino Linotype" w:cs="Arial"/>
          <w:b/>
        </w:rPr>
        <w:t>b) Requisitos de fondo del Acuerdo de Clasificación.</w:t>
      </w:r>
    </w:p>
    <w:p w14:paraId="05FF3677" w14:textId="77777777" w:rsidR="00C5331A" w:rsidRPr="00AE7660" w:rsidRDefault="00C5331A" w:rsidP="008826D4">
      <w:pPr>
        <w:pStyle w:val="Prrafodelista"/>
        <w:tabs>
          <w:tab w:val="left" w:pos="142"/>
          <w:tab w:val="left" w:pos="284"/>
          <w:tab w:val="left" w:pos="426"/>
        </w:tabs>
        <w:spacing w:after="160" w:line="360" w:lineRule="auto"/>
        <w:ind w:left="0"/>
        <w:jc w:val="both"/>
        <w:rPr>
          <w:rFonts w:ascii="Palatino Linotype" w:hAnsi="Palatino Linotype" w:cs="Arial"/>
        </w:rPr>
      </w:pPr>
      <w:r w:rsidRPr="00AE7660">
        <w:rPr>
          <w:rFonts w:ascii="Palatino Linotype" w:eastAsia="MS Gothic" w:hAnsi="Palatino Linotype" w:cs="Times New Roman"/>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AD92236" w14:textId="77777777" w:rsidR="00C5331A" w:rsidRPr="00AE7660"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6702472F" w14:textId="77777777" w:rsidR="00C5331A" w:rsidRPr="00AE7660" w:rsidRDefault="00C5331A" w:rsidP="008826D4">
      <w:pPr>
        <w:pStyle w:val="Prrafodelista"/>
        <w:tabs>
          <w:tab w:val="left" w:pos="142"/>
          <w:tab w:val="left" w:pos="284"/>
          <w:tab w:val="left" w:pos="426"/>
        </w:tabs>
        <w:spacing w:after="160" w:line="360" w:lineRule="auto"/>
        <w:ind w:left="0"/>
        <w:jc w:val="both"/>
        <w:rPr>
          <w:rFonts w:ascii="Palatino Linotype" w:hAnsi="Palatino Linotype" w:cs="Arial"/>
        </w:rPr>
      </w:pPr>
      <w:r w:rsidRPr="00AE7660">
        <w:rPr>
          <w:rFonts w:ascii="Palatino Linotype" w:eastAsia="MS Gothic" w:hAnsi="Palatino Linotype" w:cs="Times New Roman"/>
          <w:szCs w:val="26"/>
        </w:rPr>
        <w:t xml:space="preserve">De lo anterior, se desprende que para una correcta clasificación total o parcial, esto es determinar los datos que se suprimen en las versiones públicas, es necesario fundar y motivar, de manera correcta, la clasificación; considerando que todo acto </w:t>
      </w:r>
      <w:r w:rsidRPr="00AE7660">
        <w:rPr>
          <w:rFonts w:ascii="Palatino Linotype" w:eastAsia="MS Gothic" w:hAnsi="Palatino Linotype" w:cs="Times New Roman"/>
          <w:szCs w:val="26"/>
        </w:rPr>
        <w:lastRenderedPageBreak/>
        <w:t>que la autoridad pronuncie en el ejercicio de sus atribuciones, debe expresar los fundamentos legales que le dieron origen y las razones por las que se deben aplicar al caso concreto.</w:t>
      </w:r>
    </w:p>
    <w:p w14:paraId="319EDD3F" w14:textId="77777777" w:rsidR="00C5331A" w:rsidRPr="00AE7660" w:rsidRDefault="00C5331A" w:rsidP="00C5331A">
      <w:pPr>
        <w:pStyle w:val="Prrafodelista"/>
        <w:rPr>
          <w:rFonts w:ascii="Palatino Linotype" w:hAnsi="Palatino Linotype" w:cs="Arial"/>
        </w:rPr>
      </w:pPr>
    </w:p>
    <w:p w14:paraId="5D71C08C" w14:textId="77777777" w:rsidR="00C5331A" w:rsidRPr="00AE7660" w:rsidRDefault="00C5331A" w:rsidP="008826D4">
      <w:pPr>
        <w:pStyle w:val="Prrafodelista"/>
        <w:tabs>
          <w:tab w:val="left" w:pos="142"/>
          <w:tab w:val="left" w:pos="284"/>
          <w:tab w:val="left" w:pos="426"/>
        </w:tabs>
        <w:spacing w:after="160" w:line="360" w:lineRule="auto"/>
        <w:ind w:left="0"/>
        <w:jc w:val="both"/>
        <w:rPr>
          <w:rFonts w:ascii="Palatino Linotype" w:hAnsi="Palatino Linotype" w:cs="Arial"/>
        </w:rPr>
      </w:pPr>
      <w:r w:rsidRPr="00AE7660">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AE7660">
        <w:rPr>
          <w:rFonts w:ascii="Palatino Linotype" w:eastAsia="MS Gothic" w:hAnsi="Palatino Linotype" w:cs="Times New Roman"/>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E7660">
        <w:rPr>
          <w:rFonts w:ascii="Palatino Linotype" w:eastAsia="MS Gothic" w:hAnsi="Palatino Linotype" w:cs="Times New Roman"/>
          <w:szCs w:val="26"/>
        </w:rPr>
        <w:t>....”</w:t>
      </w:r>
      <w:r w:rsidRPr="00AE7660">
        <w:rPr>
          <w:rFonts w:ascii="Palatino Linotype" w:eastAsia="MS Gothic" w:hAnsi="Palatino Linotype" w:cs="Times New Roman"/>
          <w:szCs w:val="26"/>
          <w:vertAlign w:val="superscript"/>
        </w:rPr>
        <w:footnoteReference w:id="15"/>
      </w:r>
    </w:p>
    <w:p w14:paraId="6FF498F7" w14:textId="77777777" w:rsidR="00C5331A" w:rsidRPr="00AE7660"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159D4155" w14:textId="77777777" w:rsidR="00C5331A" w:rsidRPr="00AE7660" w:rsidRDefault="00C5331A" w:rsidP="008826D4">
      <w:pPr>
        <w:pStyle w:val="Prrafodelista"/>
        <w:tabs>
          <w:tab w:val="left" w:pos="142"/>
          <w:tab w:val="left" w:pos="284"/>
          <w:tab w:val="left" w:pos="426"/>
        </w:tabs>
        <w:spacing w:after="160" w:line="360" w:lineRule="auto"/>
        <w:ind w:left="0"/>
        <w:jc w:val="both"/>
        <w:rPr>
          <w:rFonts w:ascii="Palatino Linotype" w:hAnsi="Palatino Linotype" w:cs="Arial"/>
        </w:rPr>
      </w:pPr>
      <w:r w:rsidRPr="00AE7660">
        <w:rPr>
          <w:rFonts w:ascii="Palatino Linotype" w:hAnsi="Palatino Linotype" w:cs="Arial"/>
        </w:rPr>
        <w:t>Por su parte, el intérprete judicial del país ha establecido una jurisprudencia respecto a qué debe entenderse por fundamentación y motivación, en los siguientes términos:</w:t>
      </w:r>
    </w:p>
    <w:p w14:paraId="49A9B686" w14:textId="77777777" w:rsidR="00C5331A" w:rsidRPr="00AE7660" w:rsidRDefault="00C5331A" w:rsidP="00C5331A">
      <w:pPr>
        <w:spacing w:line="276" w:lineRule="auto"/>
        <w:ind w:left="851" w:right="618"/>
        <w:contextualSpacing/>
        <w:jc w:val="both"/>
        <w:rPr>
          <w:rFonts w:ascii="Palatino Linotype" w:hAnsi="Palatino Linotype" w:cs="Arial"/>
          <w:i/>
          <w:color w:val="000000"/>
        </w:rPr>
      </w:pPr>
      <w:r w:rsidRPr="00AE7660">
        <w:rPr>
          <w:rFonts w:ascii="Palatino Linotype" w:hAnsi="Palatino Linotype" w:cs="Arial"/>
          <w:b/>
          <w:i/>
          <w:color w:val="000000"/>
        </w:rPr>
        <w:t>FUNDAMENTACIÓN Y MOTIVACIÓN.</w:t>
      </w:r>
      <w:r w:rsidRPr="00AE7660">
        <w:rPr>
          <w:rFonts w:ascii="Palatino Linotype" w:hAnsi="Palatino Linotype" w:cs="Arial"/>
          <w:i/>
          <w:color w:val="000000"/>
        </w:rPr>
        <w:t xml:space="preserve"> “La </w:t>
      </w:r>
      <w:r w:rsidRPr="00AE7660">
        <w:rPr>
          <w:rFonts w:ascii="Palatino Linotype" w:hAnsi="Palatino Linotype" w:cs="Arial"/>
          <w:i/>
          <w:color w:val="000000"/>
          <w:u w:val="single"/>
        </w:rPr>
        <w:t xml:space="preserve">debida fundamentación y motivación legal, deben entenderse, por lo primero, la cita del precepto legal </w:t>
      </w:r>
      <w:r w:rsidRPr="00AE7660">
        <w:rPr>
          <w:rFonts w:ascii="Palatino Linotype" w:hAnsi="Palatino Linotype" w:cs="Arial"/>
          <w:i/>
          <w:color w:val="000000"/>
          <w:u w:val="single"/>
        </w:rPr>
        <w:lastRenderedPageBreak/>
        <w:t>aplicable al caso, y por lo segundo, las razones, motivos o circunstancias especiales que llevaron a la autoridad a concluir que el caso particular encuadra en el supuesto previsto por la norma legal invocada como fundamento</w:t>
      </w:r>
      <w:r w:rsidRPr="00AE7660">
        <w:rPr>
          <w:rFonts w:ascii="Palatino Linotype" w:hAnsi="Palatino Linotype" w:cs="Arial"/>
          <w:i/>
          <w:color w:val="000000"/>
        </w:rPr>
        <w:t>.”</w:t>
      </w:r>
    </w:p>
    <w:p w14:paraId="0ECC17C3" w14:textId="77777777" w:rsidR="00C5331A" w:rsidRPr="00AE7660" w:rsidRDefault="00C5331A" w:rsidP="00C5331A">
      <w:pPr>
        <w:spacing w:line="360" w:lineRule="auto"/>
        <w:ind w:left="851" w:right="618"/>
        <w:contextualSpacing/>
        <w:jc w:val="both"/>
        <w:rPr>
          <w:rFonts w:ascii="Palatino Linotype" w:hAnsi="Palatino Linotype" w:cs="Arial"/>
          <w:i/>
          <w:color w:val="000000"/>
        </w:rPr>
      </w:pPr>
      <w:r w:rsidRPr="00AE7660">
        <w:rPr>
          <w:rFonts w:ascii="Palatino Linotype" w:hAnsi="Palatino Linotype" w:cs="Arial"/>
          <w:i/>
          <w:color w:val="000000"/>
        </w:rPr>
        <w:t>SEGUNDO TRIBUNAL COLEGIADO DEL SEXTO CIRCUITO.</w:t>
      </w:r>
    </w:p>
    <w:p w14:paraId="46B84897" w14:textId="77777777" w:rsidR="00C5331A" w:rsidRPr="00AE7660" w:rsidRDefault="00C5331A" w:rsidP="00C5331A">
      <w:pPr>
        <w:spacing w:line="360" w:lineRule="auto"/>
        <w:ind w:left="851" w:right="618"/>
        <w:contextualSpacing/>
        <w:jc w:val="both"/>
        <w:rPr>
          <w:rFonts w:ascii="Palatino Linotype" w:hAnsi="Palatino Linotype" w:cs="Arial"/>
          <w:i/>
          <w:color w:val="000000"/>
        </w:rPr>
      </w:pPr>
      <w:r w:rsidRPr="00AE7660">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26C59DE7" w14:textId="77777777" w:rsidR="00C5331A" w:rsidRPr="00AE7660" w:rsidRDefault="00C5331A" w:rsidP="00C5331A">
      <w:pPr>
        <w:spacing w:line="360" w:lineRule="auto"/>
        <w:ind w:left="851" w:right="618"/>
        <w:contextualSpacing/>
        <w:jc w:val="both"/>
        <w:rPr>
          <w:rFonts w:ascii="Palatino Linotype" w:hAnsi="Palatino Linotype" w:cs="Arial"/>
          <w:i/>
          <w:color w:val="000000"/>
        </w:rPr>
      </w:pPr>
      <w:r w:rsidRPr="00AE7660">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0647609E" w14:textId="77777777" w:rsidR="00C5331A" w:rsidRPr="00AE7660" w:rsidRDefault="00C5331A" w:rsidP="00C5331A">
      <w:pPr>
        <w:spacing w:line="360" w:lineRule="auto"/>
        <w:ind w:left="851" w:right="618"/>
        <w:contextualSpacing/>
        <w:jc w:val="both"/>
        <w:rPr>
          <w:rFonts w:ascii="Palatino Linotype" w:hAnsi="Palatino Linotype" w:cs="Arial"/>
          <w:i/>
          <w:color w:val="000000"/>
        </w:rPr>
      </w:pPr>
      <w:r w:rsidRPr="00AE7660">
        <w:rPr>
          <w:rFonts w:ascii="Palatino Linotype" w:hAnsi="Palatino Linotype" w:cs="Arial"/>
          <w:i/>
          <w:color w:val="000000"/>
        </w:rPr>
        <w:t>Amparo en revisión 333/88. Adilia Romero. 26 de octubre de 1988. Unanimidad de votos. Ponente: Arnoldo Nájera Virgen. Secretario: Enrique Crispín Campos Ramírez.</w:t>
      </w:r>
    </w:p>
    <w:p w14:paraId="7B523BA0" w14:textId="77777777" w:rsidR="00C5331A" w:rsidRPr="00AE7660" w:rsidRDefault="00C5331A" w:rsidP="00C5331A">
      <w:pPr>
        <w:spacing w:line="360" w:lineRule="auto"/>
        <w:ind w:left="851" w:right="618"/>
        <w:contextualSpacing/>
        <w:jc w:val="both"/>
        <w:rPr>
          <w:rFonts w:ascii="Palatino Linotype" w:hAnsi="Palatino Linotype" w:cs="Arial"/>
          <w:i/>
          <w:color w:val="000000"/>
        </w:rPr>
      </w:pPr>
      <w:r w:rsidRPr="00AE7660">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1CC66C1A" w14:textId="77777777" w:rsidR="00C5331A" w:rsidRPr="00AE7660" w:rsidRDefault="00C5331A" w:rsidP="00C5331A">
      <w:pPr>
        <w:spacing w:line="360" w:lineRule="auto"/>
        <w:ind w:left="851" w:right="618"/>
        <w:contextualSpacing/>
        <w:jc w:val="both"/>
        <w:rPr>
          <w:rFonts w:ascii="Palatino Linotype" w:hAnsi="Palatino Linotype" w:cs="Arial"/>
          <w:i/>
          <w:color w:val="000000"/>
        </w:rPr>
      </w:pPr>
      <w:r w:rsidRPr="00AE7660">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AE7660">
        <w:rPr>
          <w:rFonts w:ascii="Palatino Linotype" w:hAnsi="Palatino Linotype" w:cs="Arial"/>
          <w:i/>
          <w:color w:val="000000"/>
        </w:rPr>
        <w:t>Baigts</w:t>
      </w:r>
      <w:proofErr w:type="spellEnd"/>
      <w:r w:rsidRPr="00AE7660">
        <w:rPr>
          <w:rFonts w:ascii="Palatino Linotype" w:hAnsi="Palatino Linotype" w:cs="Arial"/>
          <w:i/>
          <w:color w:val="000000"/>
        </w:rPr>
        <w:t xml:space="preserve"> Muñoz.</w:t>
      </w:r>
    </w:p>
    <w:p w14:paraId="1EFFC36B" w14:textId="77777777" w:rsidR="003122EE" w:rsidRPr="00AE7660" w:rsidRDefault="003122EE" w:rsidP="00C5331A">
      <w:pPr>
        <w:spacing w:line="360" w:lineRule="auto"/>
        <w:ind w:left="851" w:right="618"/>
        <w:contextualSpacing/>
        <w:jc w:val="both"/>
        <w:rPr>
          <w:rFonts w:ascii="Palatino Linotype" w:hAnsi="Palatino Linotype" w:cs="Arial"/>
          <w:i/>
          <w:color w:val="000000"/>
        </w:rPr>
      </w:pPr>
    </w:p>
    <w:p w14:paraId="032DE868" w14:textId="77777777" w:rsidR="00C5331A" w:rsidRPr="00AE7660" w:rsidRDefault="00C5331A" w:rsidP="008826D4">
      <w:pPr>
        <w:pStyle w:val="Prrafodelista"/>
        <w:tabs>
          <w:tab w:val="left" w:pos="142"/>
          <w:tab w:val="left" w:pos="284"/>
          <w:tab w:val="left" w:pos="426"/>
        </w:tabs>
        <w:spacing w:after="160" w:line="360" w:lineRule="auto"/>
        <w:ind w:left="0"/>
        <w:jc w:val="both"/>
        <w:rPr>
          <w:rFonts w:ascii="Palatino Linotype" w:hAnsi="Palatino Linotype" w:cs="Arial"/>
        </w:rPr>
      </w:pPr>
      <w:r w:rsidRPr="00AE7660">
        <w:rPr>
          <w:rFonts w:ascii="Palatino Linotype" w:eastAsia="MS Gothic" w:hAnsi="Palatino Linotype" w:cs="Times New Roman"/>
        </w:rPr>
        <w:t xml:space="preserve">Así, en un acto de autoridad se cumple con la debida fundamentación cuando se cita el precepto legal aplicable al caso concreto y la debida motivación cuando se </w:t>
      </w:r>
      <w:r w:rsidRPr="00AE7660">
        <w:rPr>
          <w:rFonts w:ascii="Palatino Linotype" w:eastAsia="MS Gothic" w:hAnsi="Palatino Linotype" w:cs="Times New Roman"/>
        </w:rPr>
        <w:lastRenderedPageBreak/>
        <w:t>expresan las razones, motivos o circunstancias que tomó en cuenta la autoridad para adecuar el hecho a los fundamentos de derecho.</w:t>
      </w:r>
    </w:p>
    <w:p w14:paraId="133991C9" w14:textId="77777777" w:rsidR="00C5331A" w:rsidRPr="00AE7660"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229A81BF" w14:textId="77777777" w:rsidR="00C5331A" w:rsidRPr="00AE7660" w:rsidRDefault="00C5331A" w:rsidP="008826D4">
      <w:pPr>
        <w:pStyle w:val="Prrafodelista"/>
        <w:tabs>
          <w:tab w:val="left" w:pos="142"/>
          <w:tab w:val="left" w:pos="284"/>
          <w:tab w:val="left" w:pos="426"/>
        </w:tabs>
        <w:spacing w:after="160" w:line="360" w:lineRule="auto"/>
        <w:ind w:left="0"/>
        <w:jc w:val="both"/>
        <w:rPr>
          <w:rFonts w:ascii="Palatino Linotype" w:hAnsi="Palatino Linotype" w:cs="Arial"/>
        </w:rPr>
      </w:pPr>
      <w:r w:rsidRPr="00AE7660">
        <w:rPr>
          <w:rFonts w:ascii="Palatino Linotype" w:eastAsia="MS Gothic" w:hAnsi="Palatino Linotype" w:cs="Times New Roman"/>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C704FEF" w14:textId="77777777" w:rsidR="00C5331A" w:rsidRPr="00AE7660"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1BB74B9C" w14:textId="77777777" w:rsidR="00C5331A" w:rsidRPr="00AE7660" w:rsidRDefault="00C5331A" w:rsidP="008826D4">
      <w:pPr>
        <w:pStyle w:val="Prrafodelista"/>
        <w:tabs>
          <w:tab w:val="left" w:pos="142"/>
          <w:tab w:val="left" w:pos="284"/>
          <w:tab w:val="left" w:pos="426"/>
        </w:tabs>
        <w:spacing w:after="160" w:line="360" w:lineRule="auto"/>
        <w:ind w:left="0"/>
        <w:jc w:val="both"/>
        <w:rPr>
          <w:rFonts w:ascii="Palatino Linotype" w:hAnsi="Palatino Linotype" w:cs="Arial"/>
        </w:rPr>
      </w:pPr>
      <w:r w:rsidRPr="00AE7660">
        <w:rPr>
          <w:rFonts w:ascii="Palatino Linotype" w:eastAsia="MS Gothic" w:hAnsi="Palatino Linotype" w:cs="Times New Roman"/>
        </w:rPr>
        <w:t>En ese mismo sentido, el numeral trigésimo tercero fracción V de los Lineamientos Generales, precisa que para motivar la clasificación se deben acreditar las circunstancias de tiempo, modo y lugar.</w:t>
      </w:r>
    </w:p>
    <w:p w14:paraId="61DC5398" w14:textId="77777777" w:rsidR="00C5331A" w:rsidRPr="00AE7660"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5C7FE9B3" w14:textId="77777777" w:rsidR="00C5331A" w:rsidRPr="00AE7660" w:rsidRDefault="00C5331A" w:rsidP="008826D4">
      <w:pPr>
        <w:pStyle w:val="Prrafodelista"/>
        <w:tabs>
          <w:tab w:val="left" w:pos="142"/>
          <w:tab w:val="left" w:pos="284"/>
          <w:tab w:val="left" w:pos="426"/>
        </w:tabs>
        <w:spacing w:after="160" w:line="360" w:lineRule="auto"/>
        <w:ind w:left="0"/>
        <w:jc w:val="both"/>
        <w:rPr>
          <w:rFonts w:ascii="Palatino Linotype" w:hAnsi="Palatino Linotype" w:cs="Arial"/>
        </w:rPr>
      </w:pPr>
      <w:r w:rsidRPr="00AE7660">
        <w:rPr>
          <w:rFonts w:ascii="Palatino Linotype" w:eastAsia="MS Gothic" w:hAnsi="Palatino Linotype" w:cs="Times New Roman"/>
        </w:rPr>
        <w:t xml:space="preserve">Ahora bien, </w:t>
      </w:r>
      <w:r w:rsidRPr="00AE7660">
        <w:rPr>
          <w:rFonts w:ascii="Palatino Linotype" w:eastAsia="MS Gothic" w:hAnsi="Palatino Linotype" w:cs="Times New Roman"/>
          <w:b/>
          <w:u w:val="single"/>
        </w:rPr>
        <w:t>para cada caso además de fundar y motivar</w:t>
      </w:r>
      <w:r w:rsidRPr="00AE7660">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AE7660">
        <w:rPr>
          <w:rFonts w:ascii="Palatino Linotype" w:eastAsia="MS Gothic" w:hAnsi="Palatino Linotype" w:cs="Times New Roman"/>
          <w:vertAlign w:val="superscript"/>
        </w:rPr>
        <w:footnoteReference w:id="16"/>
      </w:r>
      <w:r w:rsidRPr="00AE7660">
        <w:rPr>
          <w:rFonts w:ascii="Palatino Linotype" w:eastAsia="MS Gothic" w:hAnsi="Palatino Linotype" w:cs="Times New Roman"/>
        </w:rPr>
        <w:t xml:space="preserve"> del servidor público que no tienen ninguna injerencia en el tema de la transparencia </w:t>
      </w:r>
      <w:r w:rsidRPr="00AE7660">
        <w:rPr>
          <w:rFonts w:ascii="Palatino Linotype" w:eastAsia="MS Gothic" w:hAnsi="Palatino Linotype" w:cs="Times New Roman"/>
        </w:rPr>
        <w:lastRenderedPageBreak/>
        <w:t xml:space="preserve">y la rendición de cuentas, por ejemplo, </w:t>
      </w:r>
      <w:r w:rsidRPr="00AE7660">
        <w:rPr>
          <w:rFonts w:ascii="Palatino Linotype" w:eastAsia="MS Gothic" w:hAnsi="Palatino Linotype" w:cs="Times New Roman"/>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32355F0E" w14:textId="77777777" w:rsidR="00C5331A" w:rsidRPr="00AE7660"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448C6C8F" w14:textId="77777777" w:rsidR="00C5331A" w:rsidRPr="00AE7660" w:rsidRDefault="00C5331A" w:rsidP="008826D4">
      <w:pPr>
        <w:pStyle w:val="Prrafodelista"/>
        <w:tabs>
          <w:tab w:val="left" w:pos="142"/>
          <w:tab w:val="left" w:pos="284"/>
          <w:tab w:val="left" w:pos="426"/>
        </w:tabs>
        <w:spacing w:after="160" w:line="360" w:lineRule="auto"/>
        <w:ind w:left="0"/>
        <w:jc w:val="both"/>
        <w:rPr>
          <w:rFonts w:ascii="Palatino Linotype" w:hAnsi="Palatino Linotype" w:cs="Arial"/>
        </w:rPr>
      </w:pPr>
      <w:r w:rsidRPr="00AE7660">
        <w:rPr>
          <w:rFonts w:ascii="Palatino Linotype" w:eastAsia="MS Gothic" w:hAnsi="Palatino Linotype" w:cs="Times New Roman"/>
        </w:rPr>
        <w:t xml:space="preserve">Otro </w:t>
      </w:r>
      <w:r w:rsidRPr="00AE7660">
        <w:rPr>
          <w:rFonts w:ascii="Palatino Linotype" w:eastAsia="MS Gothic" w:hAnsi="Palatino Linotype" w:cs="Times New Roman"/>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6B38BF2B" w14:textId="77777777" w:rsidR="00070918" w:rsidRPr="00AE7660" w:rsidRDefault="00070918" w:rsidP="00C5331A">
      <w:pPr>
        <w:pStyle w:val="Prrafodelista"/>
        <w:rPr>
          <w:rFonts w:ascii="Palatino Linotype" w:hAnsi="Palatino Linotype" w:cs="Arial"/>
        </w:rPr>
      </w:pPr>
    </w:p>
    <w:p w14:paraId="7B0ACDED" w14:textId="77777777" w:rsidR="00070918" w:rsidRPr="00AE7660" w:rsidRDefault="00070918" w:rsidP="00C5331A">
      <w:pPr>
        <w:pStyle w:val="Prrafodelista"/>
        <w:rPr>
          <w:rFonts w:ascii="Palatino Linotype" w:hAnsi="Palatino Linotype" w:cs="Arial"/>
        </w:rPr>
      </w:pPr>
    </w:p>
    <w:p w14:paraId="773C9E7D" w14:textId="77777777" w:rsidR="00871CE8" w:rsidRPr="00AE7660" w:rsidRDefault="00871CE8" w:rsidP="008826D4">
      <w:pPr>
        <w:spacing w:line="360" w:lineRule="auto"/>
        <w:ind w:right="49"/>
        <w:contextualSpacing/>
        <w:jc w:val="both"/>
        <w:rPr>
          <w:rFonts w:ascii="Palatino Linotype" w:eastAsia="MS Mincho" w:hAnsi="Palatino Linotype" w:cs="Times New Roman"/>
        </w:rPr>
      </w:pPr>
      <w:bookmarkStart w:id="250" w:name="_Toc521949107"/>
      <w:bookmarkStart w:id="251" w:name="_Toc522209067"/>
      <w:bookmarkStart w:id="252" w:name="_Toc523908140"/>
      <w:bookmarkStart w:id="253" w:name="_Toc31221176"/>
      <w:bookmarkStart w:id="254" w:name="_Toc23440737"/>
      <w:bookmarkStart w:id="255" w:name="_Toc21026228"/>
      <w:bookmarkStart w:id="256" w:name="_Toc20412820"/>
      <w:bookmarkStart w:id="257" w:name="_Toc20392593"/>
      <w:bookmarkStart w:id="258" w:name="_Toc11834466"/>
      <w:bookmarkStart w:id="259" w:name="_Toc12448142"/>
      <w:bookmarkStart w:id="260" w:name="_Toc17043969"/>
      <w:bookmarkStart w:id="261" w:name="_Toc17390946"/>
      <w:r w:rsidRPr="00AE7660">
        <w:rPr>
          <w:rFonts w:ascii="Palatino Linotype" w:eastAsia="MS Mincho" w:hAnsi="Palatino Linotype" w:cs="Times New Roman"/>
          <w:color w:val="000000"/>
          <w:lang w:val="es-ES"/>
        </w:rPr>
        <w:t xml:space="preserve">Por lo anteriormente expuesto y fundado, este </w:t>
      </w:r>
      <w:r w:rsidRPr="00AE7660">
        <w:rPr>
          <w:rFonts w:ascii="Palatino Linotype" w:eastAsia="MS Mincho" w:hAnsi="Palatino Linotype" w:cs="Times New Roman"/>
          <w:b/>
          <w:bCs/>
          <w:color w:val="000000"/>
          <w:lang w:val="es-ES"/>
        </w:rPr>
        <w:t>ÓRGANO GARANTE</w:t>
      </w:r>
      <w:r w:rsidRPr="00AE7660">
        <w:rPr>
          <w:rFonts w:ascii="Palatino Linotype" w:eastAsia="MS Mincho" w:hAnsi="Palatino Linotype" w:cs="Times New Roman"/>
          <w:color w:val="000000"/>
          <w:lang w:val="es-ES"/>
        </w:rPr>
        <w:t xml:space="preserve"> emite los siguientes:</w:t>
      </w:r>
    </w:p>
    <w:p w14:paraId="64C9E239" w14:textId="54493C6F" w:rsidR="00225C6E" w:rsidRPr="00AE7660" w:rsidRDefault="008826D4" w:rsidP="005176BE">
      <w:pPr>
        <w:rPr>
          <w:rFonts w:ascii="Palatino Linotype" w:hAnsi="Palatino Linotype"/>
          <w:color w:val="000000" w:themeColor="text1"/>
        </w:rPr>
      </w:pPr>
      <w:r w:rsidRPr="00AE7660">
        <w:rPr>
          <w:rFonts w:ascii="Palatino Linotype" w:hAnsi="Palatino Linotype"/>
          <w:noProof/>
          <w:color w:val="000000" w:themeColor="text1"/>
          <w:lang w:val="es-MX" w:eastAsia="es-MX"/>
        </w:rPr>
        <mc:AlternateContent>
          <mc:Choice Requires="wps">
            <w:drawing>
              <wp:anchor distT="0" distB="0" distL="114300" distR="114300" simplePos="0" relativeHeight="251716608" behindDoc="0" locked="0" layoutInCell="1" allowOverlap="1" wp14:anchorId="18A04193" wp14:editId="64730F04">
                <wp:simplePos x="0" y="0"/>
                <wp:positionH relativeFrom="column">
                  <wp:posOffset>5715</wp:posOffset>
                </wp:positionH>
                <wp:positionV relativeFrom="paragraph">
                  <wp:posOffset>158115</wp:posOffset>
                </wp:positionV>
                <wp:extent cx="5514975" cy="2819400"/>
                <wp:effectExtent l="38100" t="19050" r="66675" b="95250"/>
                <wp:wrapNone/>
                <wp:docPr id="7" name="Conector recto 7"/>
                <wp:cNvGraphicFramePr/>
                <a:graphic xmlns:a="http://schemas.openxmlformats.org/drawingml/2006/main">
                  <a:graphicData uri="http://schemas.microsoft.com/office/word/2010/wordprocessingShape">
                    <wps:wsp>
                      <wps:cNvCnPr/>
                      <wps:spPr>
                        <a:xfrm>
                          <a:off x="0" y="0"/>
                          <a:ext cx="5514975" cy="28194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290605" id="Conector recto 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2.45pt" to="434.7pt,2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" strokecolor="black [3200]" strokeweight="2pt">
                <v:shadow on="t" color="black" opacity="24903f" origin=",.5" offset="0,.55556mm"/>
              </v:line>
            </w:pict>
          </mc:Fallback>
        </mc:AlternateContent>
      </w:r>
    </w:p>
    <w:p w14:paraId="650AD306" w14:textId="77777777" w:rsidR="008826D4" w:rsidRPr="00AE7660" w:rsidRDefault="008826D4" w:rsidP="005176BE">
      <w:pPr>
        <w:rPr>
          <w:rFonts w:ascii="Palatino Linotype" w:hAnsi="Palatino Linotype"/>
          <w:color w:val="000000" w:themeColor="text1"/>
        </w:rPr>
      </w:pPr>
    </w:p>
    <w:p w14:paraId="6B4E6824" w14:textId="77777777" w:rsidR="008826D4" w:rsidRPr="00AE7660" w:rsidRDefault="008826D4" w:rsidP="005176BE">
      <w:pPr>
        <w:rPr>
          <w:rFonts w:ascii="Palatino Linotype" w:hAnsi="Palatino Linotype"/>
          <w:color w:val="000000" w:themeColor="text1"/>
        </w:rPr>
      </w:pPr>
    </w:p>
    <w:p w14:paraId="39FE1A8D" w14:textId="77777777" w:rsidR="008826D4" w:rsidRPr="00AE7660" w:rsidRDefault="008826D4" w:rsidP="005176BE">
      <w:pPr>
        <w:rPr>
          <w:rFonts w:ascii="Palatino Linotype" w:hAnsi="Palatino Linotype"/>
          <w:color w:val="000000" w:themeColor="text1"/>
        </w:rPr>
      </w:pPr>
    </w:p>
    <w:p w14:paraId="644D553C" w14:textId="77777777" w:rsidR="008826D4" w:rsidRPr="00AE7660" w:rsidRDefault="008826D4" w:rsidP="005176BE">
      <w:pPr>
        <w:rPr>
          <w:rFonts w:ascii="Palatino Linotype" w:hAnsi="Palatino Linotype"/>
          <w:color w:val="000000" w:themeColor="text1"/>
        </w:rPr>
      </w:pPr>
    </w:p>
    <w:p w14:paraId="05CBB99D" w14:textId="77777777" w:rsidR="008826D4" w:rsidRPr="00AE7660" w:rsidRDefault="008826D4" w:rsidP="005176BE">
      <w:pPr>
        <w:rPr>
          <w:rFonts w:ascii="Palatino Linotype" w:hAnsi="Palatino Linotype"/>
          <w:color w:val="000000" w:themeColor="text1"/>
        </w:rPr>
      </w:pPr>
    </w:p>
    <w:p w14:paraId="08FC12E7" w14:textId="76322F56" w:rsidR="00225C6E" w:rsidRPr="00AE7660" w:rsidRDefault="00225C6E" w:rsidP="00225C6E">
      <w:pPr>
        <w:spacing w:line="360" w:lineRule="auto"/>
        <w:ind w:right="34"/>
        <w:jc w:val="both"/>
        <w:rPr>
          <w:rFonts w:ascii="Palatino Linotype" w:hAnsi="Palatino Linotype"/>
          <w:color w:val="000000" w:themeColor="text1"/>
        </w:rPr>
      </w:pPr>
    </w:p>
    <w:p w14:paraId="7573B524" w14:textId="77777777" w:rsidR="00231FF8" w:rsidRPr="00AE7660" w:rsidRDefault="00231FF8" w:rsidP="00231FF8">
      <w:pPr>
        <w:pStyle w:val="Ttulo1"/>
        <w:spacing w:before="0" w:line="360" w:lineRule="auto"/>
        <w:jc w:val="center"/>
        <w:rPr>
          <w:rFonts w:eastAsia="Calibri"/>
          <w:b/>
          <w:szCs w:val="24"/>
          <w:lang w:val="es-ES" w:eastAsia="es-ES"/>
        </w:rPr>
      </w:pPr>
      <w:bookmarkStart w:id="262" w:name="_Toc504500693"/>
      <w:bookmarkStart w:id="263" w:name="_Toc534742545"/>
      <w:bookmarkStart w:id="264" w:name="_Toc2248738"/>
      <w:bookmarkStart w:id="265" w:name="_Toc34819440"/>
      <w:bookmarkStart w:id="266" w:name="_Toc51259595"/>
      <w:bookmarkStart w:id="267" w:name="_Toc52472147"/>
      <w:bookmarkStart w:id="268" w:name="_Toc74778616"/>
      <w:bookmarkEnd w:id="250"/>
      <w:bookmarkEnd w:id="251"/>
      <w:bookmarkEnd w:id="252"/>
      <w:bookmarkEnd w:id="253"/>
      <w:bookmarkEnd w:id="254"/>
      <w:bookmarkEnd w:id="255"/>
      <w:bookmarkEnd w:id="256"/>
      <w:bookmarkEnd w:id="257"/>
      <w:bookmarkEnd w:id="258"/>
      <w:bookmarkEnd w:id="259"/>
      <w:bookmarkEnd w:id="260"/>
      <w:bookmarkEnd w:id="261"/>
      <w:r w:rsidRPr="00AE7660">
        <w:rPr>
          <w:rFonts w:eastAsia="Calibri"/>
          <w:b/>
          <w:szCs w:val="24"/>
          <w:lang w:val="es-ES" w:eastAsia="es-ES"/>
        </w:rPr>
        <w:lastRenderedPageBreak/>
        <w:t>R E S O L U T I V O S</w:t>
      </w:r>
      <w:bookmarkEnd w:id="262"/>
      <w:bookmarkEnd w:id="263"/>
      <w:bookmarkEnd w:id="264"/>
      <w:bookmarkEnd w:id="265"/>
      <w:bookmarkEnd w:id="266"/>
      <w:bookmarkEnd w:id="267"/>
      <w:bookmarkEnd w:id="268"/>
      <w:r w:rsidRPr="00AE7660">
        <w:rPr>
          <w:rFonts w:eastAsia="Calibri"/>
          <w:b/>
          <w:szCs w:val="24"/>
          <w:lang w:val="es-ES" w:eastAsia="es-ES"/>
        </w:rPr>
        <w:t xml:space="preserve"> </w:t>
      </w:r>
    </w:p>
    <w:p w14:paraId="55B4031F" w14:textId="013C1000" w:rsidR="00547F63" w:rsidRPr="00AE7660" w:rsidRDefault="00547F63" w:rsidP="00547F63">
      <w:pPr>
        <w:spacing w:before="240" w:after="360" w:line="360" w:lineRule="auto"/>
        <w:jc w:val="both"/>
        <w:rPr>
          <w:rFonts w:ascii="Palatino Linotype" w:eastAsia="Times New Roman" w:hAnsi="Palatino Linotype" w:cs="Arial"/>
          <w:lang w:val="es-ES"/>
        </w:rPr>
      </w:pPr>
      <w:r w:rsidRPr="00AE7660">
        <w:rPr>
          <w:rFonts w:ascii="Palatino Linotype" w:eastAsia="Times New Roman" w:hAnsi="Palatino Linotype" w:cs="Arial"/>
          <w:b/>
        </w:rPr>
        <w:t>PRIMERO</w:t>
      </w:r>
      <w:r w:rsidRPr="00AE7660">
        <w:rPr>
          <w:rFonts w:ascii="Palatino Linotype" w:eastAsia="Times New Roman" w:hAnsi="Palatino Linotype" w:cs="Arial"/>
          <w:lang w:val="es-ES"/>
        </w:rPr>
        <w:t xml:space="preserve">. Resultan fundadas las razones o motivos de inconformidad hechos valer en el recurso de revisión </w:t>
      </w:r>
      <w:r w:rsidR="006B4C67" w:rsidRPr="00AE7660">
        <w:rPr>
          <w:rFonts w:ascii="Palatino Linotype" w:hAnsi="Palatino Linotype" w:cs="Arial"/>
          <w:b/>
          <w:bCs/>
          <w:lang w:eastAsia="es-MX"/>
        </w:rPr>
        <w:t>01823/INFOEM/IP/RR/2021</w:t>
      </w:r>
      <w:r w:rsidRPr="00AE7660">
        <w:rPr>
          <w:rFonts w:ascii="Palatino Linotype" w:eastAsia="Times New Roman" w:hAnsi="Palatino Linotype" w:cs="Arial"/>
          <w:b/>
          <w:lang w:val="es-ES"/>
        </w:rPr>
        <w:t xml:space="preserve">, </w:t>
      </w:r>
      <w:r w:rsidRPr="00AE7660">
        <w:rPr>
          <w:rFonts w:ascii="Palatino Linotype" w:eastAsia="Times New Roman" w:hAnsi="Palatino Linotype" w:cs="Arial"/>
          <w:lang w:val="es-ES"/>
        </w:rPr>
        <w:t xml:space="preserve">en términos de los Considerandos </w:t>
      </w:r>
      <w:r w:rsidRPr="00AE7660">
        <w:rPr>
          <w:rFonts w:ascii="Palatino Linotype" w:eastAsia="Times New Roman" w:hAnsi="Palatino Linotype" w:cs="Arial"/>
          <w:b/>
          <w:lang w:val="es-ES"/>
        </w:rPr>
        <w:t xml:space="preserve">QUINTO </w:t>
      </w:r>
      <w:r w:rsidRPr="00AE7660">
        <w:rPr>
          <w:rFonts w:ascii="Palatino Linotype" w:eastAsia="Times New Roman" w:hAnsi="Palatino Linotype" w:cs="Arial"/>
          <w:lang w:val="es-ES"/>
        </w:rPr>
        <w:t>y</w:t>
      </w:r>
      <w:r w:rsidR="00BB40D9" w:rsidRPr="00AE7660">
        <w:rPr>
          <w:rFonts w:ascii="Palatino Linotype" w:eastAsia="Times New Roman" w:hAnsi="Palatino Linotype" w:cs="Arial"/>
          <w:b/>
          <w:lang w:val="es-ES"/>
        </w:rPr>
        <w:t xml:space="preserve"> SÉPTIMO </w:t>
      </w:r>
      <w:r w:rsidRPr="00AE7660">
        <w:rPr>
          <w:rFonts w:ascii="Palatino Linotype" w:eastAsia="Times New Roman" w:hAnsi="Palatino Linotype" w:cs="Arial"/>
          <w:lang w:val="es-ES"/>
        </w:rPr>
        <w:t xml:space="preserve">de la presente resolución. </w:t>
      </w:r>
    </w:p>
    <w:p w14:paraId="0A9CA958" w14:textId="395F98C8" w:rsidR="00AF38BC" w:rsidRPr="00AE7660" w:rsidRDefault="00547F63" w:rsidP="00AF38BC">
      <w:pPr>
        <w:spacing w:line="360" w:lineRule="auto"/>
        <w:contextualSpacing/>
        <w:jc w:val="both"/>
        <w:rPr>
          <w:rFonts w:ascii="Palatino Linotype" w:eastAsia="MS Gothic" w:hAnsi="Palatino Linotype" w:cs="Times New Roman"/>
          <w:b/>
          <w:color w:val="000000"/>
        </w:rPr>
      </w:pPr>
      <w:bookmarkStart w:id="269" w:name="_Toc503891607"/>
      <w:bookmarkStart w:id="270" w:name="_Toc511647757"/>
      <w:bookmarkStart w:id="271" w:name="_Toc511647818"/>
      <w:bookmarkStart w:id="272" w:name="_Toc477891768"/>
      <w:bookmarkStart w:id="273" w:name="_Toc477891858"/>
      <w:bookmarkStart w:id="274" w:name="_Toc481576259"/>
      <w:bookmarkStart w:id="275" w:name="_Toc492590391"/>
      <w:bookmarkStart w:id="276" w:name="_Toc462653937"/>
      <w:bookmarkStart w:id="277" w:name="_Toc453696502"/>
      <w:bookmarkStart w:id="278" w:name="_Toc454301155"/>
      <w:r w:rsidRPr="00AE7660">
        <w:rPr>
          <w:rFonts w:ascii="Palatino Linotype" w:eastAsia="Times New Roman" w:hAnsi="Palatino Linotype" w:cs="Times New Roman"/>
          <w:b/>
        </w:rPr>
        <w:t>SEGUNDO.</w:t>
      </w:r>
      <w:bookmarkEnd w:id="269"/>
      <w:bookmarkEnd w:id="270"/>
      <w:bookmarkEnd w:id="271"/>
      <w:r w:rsidRPr="00AE7660">
        <w:rPr>
          <w:rFonts w:ascii="Palatino Linotype" w:eastAsia="Times New Roman" w:hAnsi="Palatino Linotype" w:cs="Times New Roman"/>
          <w:b/>
        </w:rPr>
        <w:t xml:space="preserve"> </w:t>
      </w:r>
      <w:bookmarkEnd w:id="272"/>
      <w:bookmarkEnd w:id="273"/>
      <w:bookmarkEnd w:id="274"/>
      <w:bookmarkEnd w:id="275"/>
      <w:bookmarkEnd w:id="276"/>
      <w:bookmarkEnd w:id="277"/>
      <w:bookmarkEnd w:id="278"/>
      <w:r w:rsidRPr="00AE7660">
        <w:rPr>
          <w:rFonts w:ascii="Palatino Linotype" w:eastAsia="MS Mincho" w:hAnsi="Palatino Linotype" w:cs="Times New Roman"/>
          <w:color w:val="000000" w:themeColor="text1"/>
        </w:rPr>
        <w:t xml:space="preserve">Se </w:t>
      </w:r>
      <w:r w:rsidR="00883068" w:rsidRPr="00AE7660">
        <w:rPr>
          <w:rFonts w:ascii="Palatino Linotype" w:eastAsia="MS Mincho" w:hAnsi="Palatino Linotype" w:cs="Times New Roman"/>
          <w:b/>
          <w:color w:val="000000" w:themeColor="text1"/>
        </w:rPr>
        <w:t>MODIFI</w:t>
      </w:r>
      <w:r w:rsidR="003122EE" w:rsidRPr="00AE7660">
        <w:rPr>
          <w:rFonts w:ascii="Palatino Linotype" w:eastAsia="MS Mincho" w:hAnsi="Palatino Linotype" w:cs="Times New Roman"/>
          <w:b/>
          <w:color w:val="000000" w:themeColor="text1"/>
        </w:rPr>
        <w:t>CA</w:t>
      </w:r>
      <w:r w:rsidRPr="00AE7660">
        <w:rPr>
          <w:rFonts w:ascii="Palatino Linotype" w:eastAsia="MS Mincho" w:hAnsi="Palatino Linotype" w:cs="Times New Roman"/>
          <w:b/>
          <w:color w:val="000000" w:themeColor="text1"/>
        </w:rPr>
        <w:t xml:space="preserve"> </w:t>
      </w:r>
      <w:r w:rsidRPr="00AE7660">
        <w:rPr>
          <w:rFonts w:ascii="Palatino Linotype" w:eastAsia="MS Mincho" w:hAnsi="Palatino Linotype" w:cs="Times New Roman"/>
          <w:color w:val="000000" w:themeColor="text1"/>
        </w:rPr>
        <w:t>la respuesta emitida</w:t>
      </w:r>
      <w:r w:rsidR="00871CE8" w:rsidRPr="00AE7660">
        <w:rPr>
          <w:rFonts w:ascii="Palatino Linotype" w:eastAsia="MS Mincho" w:hAnsi="Palatino Linotype" w:cs="Times New Roman"/>
          <w:color w:val="000000" w:themeColor="text1"/>
        </w:rPr>
        <w:t xml:space="preserve"> por </w:t>
      </w:r>
      <w:r w:rsidRPr="00AE7660">
        <w:rPr>
          <w:rFonts w:ascii="Palatino Linotype" w:eastAsia="MS Mincho" w:hAnsi="Palatino Linotype" w:cs="Times New Roman"/>
          <w:color w:val="000000" w:themeColor="text1"/>
        </w:rPr>
        <w:t>l</w:t>
      </w:r>
      <w:r w:rsidR="00871CE8" w:rsidRPr="00AE7660">
        <w:rPr>
          <w:rFonts w:ascii="Palatino Linotype" w:eastAsia="MS Mincho" w:hAnsi="Palatino Linotype" w:cs="Times New Roman"/>
          <w:color w:val="000000" w:themeColor="text1"/>
        </w:rPr>
        <w:t>a</w:t>
      </w:r>
      <w:r w:rsidRPr="00AE7660">
        <w:rPr>
          <w:rFonts w:ascii="Palatino Linotype" w:eastAsia="MS Mincho" w:hAnsi="Palatino Linotype" w:cs="Times New Roman"/>
          <w:color w:val="000000" w:themeColor="text1"/>
        </w:rPr>
        <w:t xml:space="preserve"> </w:t>
      </w:r>
      <w:r w:rsidR="006B4C67" w:rsidRPr="00AE7660">
        <w:rPr>
          <w:rFonts w:ascii="Palatino Linotype" w:eastAsia="MS Mincho" w:hAnsi="Palatino Linotype" w:cs="Times New Roman"/>
          <w:b/>
          <w:color w:val="000000" w:themeColor="text1"/>
        </w:rPr>
        <w:t>Universidad Autónoma del Estado de México</w:t>
      </w:r>
      <w:r w:rsidRPr="00AE7660">
        <w:rPr>
          <w:rFonts w:ascii="Palatino Linotype" w:eastAsia="MS Mincho" w:hAnsi="Palatino Linotype" w:cs="Times New Roman"/>
          <w:b/>
          <w:color w:val="000000" w:themeColor="text1"/>
        </w:rPr>
        <w:t xml:space="preserve"> </w:t>
      </w:r>
      <w:r w:rsidRPr="00AE7660">
        <w:rPr>
          <w:rFonts w:ascii="Palatino Linotype" w:eastAsia="MS Mincho" w:hAnsi="Palatino Linotype" w:cs="Times New Roman"/>
          <w:color w:val="000000" w:themeColor="text1"/>
        </w:rPr>
        <w:t xml:space="preserve">y se </w:t>
      </w:r>
      <w:r w:rsidRPr="00AE7660">
        <w:rPr>
          <w:rFonts w:ascii="Palatino Linotype" w:eastAsia="MS Mincho" w:hAnsi="Palatino Linotype" w:cs="Times New Roman"/>
          <w:b/>
          <w:color w:val="000000" w:themeColor="text1"/>
        </w:rPr>
        <w:t>ORDENA</w:t>
      </w:r>
      <w:r w:rsidRPr="00AE7660">
        <w:rPr>
          <w:rFonts w:ascii="Palatino Linotype" w:eastAsia="MS Mincho" w:hAnsi="Palatino Linotype" w:cs="Times New Roman"/>
          <w:color w:val="000000" w:themeColor="text1"/>
        </w:rPr>
        <w:t xml:space="preserve"> entregar </w:t>
      </w:r>
      <w:r w:rsidR="009D1EFA" w:rsidRPr="00AE7660">
        <w:rPr>
          <w:rFonts w:ascii="Palatino Linotype" w:eastAsia="MS Mincho" w:hAnsi="Palatino Linotype" w:cs="Times New Roman"/>
          <w:color w:val="000000" w:themeColor="text1"/>
        </w:rPr>
        <w:t>a través</w:t>
      </w:r>
      <w:r w:rsidR="00D34D72" w:rsidRPr="00AE7660">
        <w:rPr>
          <w:rFonts w:ascii="Palatino Linotype" w:eastAsia="MS Mincho" w:hAnsi="Palatino Linotype" w:cs="Times New Roman"/>
          <w:color w:val="000000" w:themeColor="text1"/>
        </w:rPr>
        <w:t xml:space="preserve"> </w:t>
      </w:r>
      <w:r w:rsidRPr="00AE7660">
        <w:rPr>
          <w:rFonts w:ascii="Palatino Linotype" w:eastAsia="MS Mincho" w:hAnsi="Palatino Linotype" w:cs="Times New Roman"/>
          <w:color w:val="000000" w:themeColor="text1"/>
        </w:rPr>
        <w:t xml:space="preserve">Sistema de Acceso a la Información Mexiquense </w:t>
      </w:r>
      <w:r w:rsidRPr="00AE7660">
        <w:rPr>
          <w:rFonts w:ascii="Palatino Linotype" w:eastAsia="MS Mincho" w:hAnsi="Palatino Linotype" w:cs="Times New Roman"/>
          <w:b/>
          <w:color w:val="000000" w:themeColor="text1"/>
        </w:rPr>
        <w:t>(SAIMEX)</w:t>
      </w:r>
      <w:r w:rsidRPr="00AE7660">
        <w:rPr>
          <w:rFonts w:ascii="Palatino Linotype" w:eastAsia="MS Mincho" w:hAnsi="Palatino Linotype" w:cs="Times New Roman"/>
          <w:color w:val="000000" w:themeColor="text1"/>
        </w:rPr>
        <w:t xml:space="preserve">, </w:t>
      </w:r>
      <w:bookmarkStart w:id="279" w:name="_Toc503891610"/>
      <w:bookmarkStart w:id="280" w:name="_Toc511647758"/>
      <w:bookmarkStart w:id="281" w:name="_Toc511647819"/>
      <w:bookmarkStart w:id="282" w:name="_Toc453696503"/>
      <w:bookmarkStart w:id="283" w:name="_Toc454301156"/>
      <w:bookmarkStart w:id="284" w:name="_Toc462653938"/>
      <w:bookmarkStart w:id="285" w:name="_Toc477891769"/>
      <w:bookmarkStart w:id="286" w:name="_Toc477891859"/>
      <w:bookmarkStart w:id="287" w:name="_Toc481576260"/>
      <w:bookmarkStart w:id="288" w:name="_Toc492590392"/>
      <w:r w:rsidR="00AF38BC" w:rsidRPr="00AE7660">
        <w:rPr>
          <w:rFonts w:ascii="Palatino Linotype" w:eastAsia="MS Gothic" w:hAnsi="Palatino Linotype" w:cs="Times New Roman"/>
          <w:color w:val="000000"/>
        </w:rPr>
        <w:t xml:space="preserve">en versión púbica, la siguiente información: </w:t>
      </w:r>
      <w:r w:rsidR="00AF38BC" w:rsidRPr="00AE7660">
        <w:rPr>
          <w:rFonts w:ascii="Palatino Linotype" w:eastAsia="MS Gothic" w:hAnsi="Palatino Linotype" w:cs="Times New Roman"/>
          <w:b/>
          <w:color w:val="000000"/>
        </w:rPr>
        <w:t xml:space="preserve"> </w:t>
      </w:r>
    </w:p>
    <w:p w14:paraId="52F3DBAC" w14:textId="77777777" w:rsidR="003122EE" w:rsidRPr="00AE7660" w:rsidRDefault="003122EE" w:rsidP="00AF38BC">
      <w:pPr>
        <w:spacing w:line="360" w:lineRule="auto"/>
        <w:contextualSpacing/>
        <w:jc w:val="both"/>
        <w:rPr>
          <w:rFonts w:ascii="Palatino Linotype" w:eastAsia="MS Gothic" w:hAnsi="Palatino Linotype" w:cs="Times New Roman"/>
          <w:b/>
          <w:color w:val="000000"/>
        </w:rPr>
      </w:pPr>
    </w:p>
    <w:p w14:paraId="664FD713" w14:textId="429BCE37" w:rsidR="003F26C1" w:rsidRPr="00AE7660" w:rsidRDefault="00871CE8" w:rsidP="000D2FA5">
      <w:pPr>
        <w:pStyle w:val="Prrafodelista"/>
        <w:numPr>
          <w:ilvl w:val="0"/>
          <w:numId w:val="14"/>
        </w:numPr>
        <w:spacing w:line="360" w:lineRule="auto"/>
        <w:jc w:val="both"/>
        <w:rPr>
          <w:rFonts w:ascii="Palatino Linotype" w:eastAsia="Calibri" w:hAnsi="Palatino Linotype" w:cs="Arial"/>
        </w:rPr>
      </w:pPr>
      <w:r w:rsidRPr="00AE7660">
        <w:rPr>
          <w:rFonts w:ascii="Palatino Linotype" w:eastAsia="Calibri" w:hAnsi="Palatino Linotype" w:cs="Arial"/>
        </w:rPr>
        <w:t>Expedientes entregados por los CC. Yolanda Eugenia Barrera Sentíes, Aurora López Ovando, Luis Raúl Ortiz Ramírez y Carlos Barrera Díaz, a la Comisión Electoral de la Universidad Autónoma del Estado de México</w:t>
      </w:r>
      <w:r w:rsidR="000B0415" w:rsidRPr="00AE7660">
        <w:rPr>
          <w:rFonts w:ascii="Palatino Linotype" w:eastAsia="Calibri" w:hAnsi="Palatino Linotype" w:cs="Arial"/>
        </w:rPr>
        <w:t>,</w:t>
      </w:r>
      <w:r w:rsidRPr="00AE7660">
        <w:rPr>
          <w:rFonts w:ascii="Palatino Linotype" w:eastAsia="Calibri" w:hAnsi="Palatino Linotype" w:cs="Arial"/>
        </w:rPr>
        <w:t xml:space="preserve"> para registrarse y contender por el cargo de Rector de la UAEM</w:t>
      </w:r>
      <w:r w:rsidR="000B0415" w:rsidRPr="00AE7660">
        <w:rPr>
          <w:rFonts w:ascii="Palatino Linotype" w:eastAsia="Calibri" w:hAnsi="Palatino Linotype" w:cs="Arial"/>
        </w:rPr>
        <w:t>ex</w:t>
      </w:r>
      <w:r w:rsidRPr="00AE7660">
        <w:rPr>
          <w:rFonts w:ascii="Palatino Linotype" w:eastAsia="Calibri" w:hAnsi="Palatino Linotype" w:cs="Arial"/>
        </w:rPr>
        <w:t xml:space="preserve"> en el periodo ordina</w:t>
      </w:r>
      <w:r w:rsidR="000B0415" w:rsidRPr="00AE7660">
        <w:rPr>
          <w:rFonts w:ascii="Palatino Linotype" w:eastAsia="Calibri" w:hAnsi="Palatino Linotype" w:cs="Arial"/>
        </w:rPr>
        <w:t>rio</w:t>
      </w:r>
      <w:r w:rsidR="000B0415" w:rsidRPr="00AE7660">
        <w:rPr>
          <w:rFonts w:ascii="Palatino Linotype" w:eastAsia="Calibri" w:hAnsi="Palatino Linotype" w:cs="Arial"/>
        </w:rPr>
        <w:br/>
      </w:r>
      <w:r w:rsidRPr="00AE7660">
        <w:rPr>
          <w:rFonts w:ascii="Palatino Linotype" w:eastAsia="Calibri" w:hAnsi="Palatino Linotype" w:cs="Arial"/>
        </w:rPr>
        <w:t>2021 – 2025.</w:t>
      </w:r>
    </w:p>
    <w:p w14:paraId="42A1C0DD" w14:textId="77777777" w:rsidR="00871CE8" w:rsidRPr="00AE7660" w:rsidRDefault="00871CE8" w:rsidP="003122EE">
      <w:pPr>
        <w:spacing w:line="360" w:lineRule="auto"/>
        <w:jc w:val="both"/>
        <w:rPr>
          <w:rFonts w:ascii="Palatino Linotype" w:eastAsia="Calibri" w:hAnsi="Palatino Linotype" w:cs="Arial"/>
        </w:rPr>
      </w:pPr>
    </w:p>
    <w:p w14:paraId="2009A3D3" w14:textId="3EADFE9B" w:rsidR="00AF38BC" w:rsidRPr="00AE7660" w:rsidRDefault="00AF38BC" w:rsidP="003122EE">
      <w:pPr>
        <w:spacing w:line="360" w:lineRule="auto"/>
        <w:jc w:val="both"/>
        <w:rPr>
          <w:rFonts w:ascii="Palatino Linotype" w:eastAsia="Calibri" w:hAnsi="Palatino Linotype" w:cs="Arial"/>
          <w:b/>
          <w:bCs/>
        </w:rPr>
      </w:pPr>
      <w:r w:rsidRPr="00AE7660">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r w:rsidRPr="00AE7660">
        <w:rPr>
          <w:rFonts w:ascii="Palatino Linotype" w:eastAsia="Calibri" w:hAnsi="Palatino Linotype" w:cs="Arial"/>
          <w:b/>
          <w:bCs/>
        </w:rPr>
        <w:t xml:space="preserve">. </w:t>
      </w:r>
    </w:p>
    <w:p w14:paraId="59CCA1F7" w14:textId="77777777" w:rsidR="003F26C1" w:rsidRPr="00AE7660" w:rsidRDefault="003F26C1" w:rsidP="003122EE">
      <w:pPr>
        <w:spacing w:line="360" w:lineRule="auto"/>
        <w:jc w:val="both"/>
        <w:rPr>
          <w:rFonts w:ascii="Palatino Linotype" w:eastAsia="Calibri" w:hAnsi="Palatino Linotype" w:cs="Arial"/>
          <w:b/>
          <w:bCs/>
        </w:rPr>
      </w:pPr>
    </w:p>
    <w:p w14:paraId="4A7A1BB3" w14:textId="6C9E2FFE" w:rsidR="00547F63" w:rsidRPr="00AE7660" w:rsidRDefault="00547F63" w:rsidP="00AF38BC">
      <w:pPr>
        <w:spacing w:before="240" w:after="360" w:line="360" w:lineRule="auto"/>
        <w:jc w:val="both"/>
        <w:rPr>
          <w:rFonts w:ascii="Palatino Linotype" w:eastAsia="Times New Roman" w:hAnsi="Palatino Linotype" w:cs="Times New Roman"/>
          <w:shd w:val="clear" w:color="auto" w:fill="FFFFFF"/>
        </w:rPr>
      </w:pPr>
      <w:r w:rsidRPr="00AE7660">
        <w:rPr>
          <w:rFonts w:ascii="Palatino Linotype" w:eastAsia="Times New Roman" w:hAnsi="Palatino Linotype" w:cs="Times New Roman"/>
          <w:b/>
        </w:rPr>
        <w:lastRenderedPageBreak/>
        <w:t>TERCERO.</w:t>
      </w:r>
      <w:bookmarkEnd w:id="279"/>
      <w:bookmarkEnd w:id="280"/>
      <w:bookmarkEnd w:id="281"/>
      <w:r w:rsidRPr="00AE7660">
        <w:rPr>
          <w:rFonts w:ascii="Palatino Linotype" w:eastAsia="Times New Roman" w:hAnsi="Palatino Linotype" w:cs="Times New Roman"/>
          <w:b/>
        </w:rPr>
        <w:t xml:space="preserve"> </w:t>
      </w:r>
      <w:bookmarkEnd w:id="282"/>
      <w:bookmarkEnd w:id="283"/>
      <w:bookmarkEnd w:id="284"/>
      <w:bookmarkEnd w:id="285"/>
      <w:bookmarkEnd w:id="286"/>
      <w:bookmarkEnd w:id="287"/>
      <w:bookmarkEnd w:id="288"/>
      <w:r w:rsidRPr="00AE7660">
        <w:rPr>
          <w:rFonts w:ascii="Palatino Linotype" w:eastAsia="Palatino Linotype" w:hAnsi="Palatino Linotype" w:cs="Palatino Linotype"/>
          <w:b/>
        </w:rPr>
        <w:t xml:space="preserve">Notifíquese </w:t>
      </w:r>
      <w:r w:rsidRPr="00AE7660">
        <w:rPr>
          <w:rFonts w:ascii="Palatino Linotype" w:eastAsia="Palatino Linotype" w:hAnsi="Palatino Linotype" w:cs="Palatino Linotype"/>
        </w:rPr>
        <w:t xml:space="preserve">al Titular de la Unidad de Transparencia del </w:t>
      </w:r>
      <w:r w:rsidRPr="00AE7660">
        <w:rPr>
          <w:rFonts w:ascii="Palatino Linotype" w:eastAsia="Palatino Linotype" w:hAnsi="Palatino Linotype" w:cs="Palatino Linotype"/>
          <w:b/>
        </w:rPr>
        <w:t>SUJETO OBLIGADO</w:t>
      </w:r>
      <w:r w:rsidRPr="00AE766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AE7660">
        <w:rPr>
          <w:rFonts w:ascii="Palatino Linotype" w:eastAsia="Times New Roman" w:hAnsi="Palatino Linotype" w:cs="Times New Roman"/>
          <w:shd w:val="clear" w:color="auto" w:fill="FFFFFF"/>
        </w:rPr>
        <w:t xml:space="preserve">vigente, dé cumplimiento a lo ordenado dentro del plazo de </w:t>
      </w:r>
      <w:r w:rsidR="00E21833" w:rsidRPr="00AE7660">
        <w:rPr>
          <w:rFonts w:ascii="Palatino Linotype" w:eastAsia="Times New Roman" w:hAnsi="Palatino Linotype" w:cs="Times New Roman"/>
          <w:b/>
          <w:shd w:val="clear" w:color="auto" w:fill="FFFFFF"/>
        </w:rPr>
        <w:t>diez</w:t>
      </w:r>
      <w:r w:rsidRPr="00AE7660">
        <w:rPr>
          <w:rFonts w:ascii="Palatino Linotype" w:eastAsia="Times New Roman" w:hAnsi="Palatino Linotype" w:cs="Times New Roman"/>
          <w:b/>
          <w:shd w:val="clear" w:color="auto" w:fill="FFFFFF"/>
        </w:rPr>
        <w:t xml:space="preserve"> días hábiles</w:t>
      </w:r>
      <w:r w:rsidRPr="00AE7660">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14:paraId="49857114" w14:textId="5A398EBA" w:rsidR="00547F63" w:rsidRPr="00AE7660" w:rsidRDefault="00547F63" w:rsidP="00547F63">
      <w:pPr>
        <w:tabs>
          <w:tab w:val="left" w:pos="8080"/>
        </w:tabs>
        <w:spacing w:before="240" w:line="360" w:lineRule="auto"/>
        <w:ind w:right="49"/>
        <w:jc w:val="both"/>
        <w:rPr>
          <w:rFonts w:ascii="Palatino Linotype" w:eastAsia="Times New Roman" w:hAnsi="Palatino Linotype" w:cs="Arial"/>
          <w:b/>
          <w:lang w:val="es-ES"/>
        </w:rPr>
      </w:pPr>
      <w:bookmarkStart w:id="289" w:name="_Toc492590393"/>
      <w:bookmarkStart w:id="290" w:name="_Toc503891611"/>
      <w:bookmarkStart w:id="291" w:name="_Toc511647759"/>
      <w:bookmarkStart w:id="292" w:name="_Toc511647820"/>
      <w:r w:rsidRPr="00AE7660">
        <w:rPr>
          <w:rFonts w:ascii="Palatino Linotype" w:eastAsia="Times New Roman" w:hAnsi="Palatino Linotype" w:cs="Times New Roman"/>
          <w:b/>
        </w:rPr>
        <w:t xml:space="preserve">CUARTO. </w:t>
      </w:r>
      <w:r w:rsidRPr="00AE7660">
        <w:rPr>
          <w:rFonts w:ascii="Palatino Linotype" w:eastAsia="Times New Roman" w:hAnsi="Palatino Linotype" w:cs="Times New Roman"/>
        </w:rPr>
        <w:t>Notifíquese</w:t>
      </w:r>
      <w:bookmarkEnd w:id="289"/>
      <w:bookmarkEnd w:id="290"/>
      <w:bookmarkEnd w:id="291"/>
      <w:bookmarkEnd w:id="292"/>
      <w:r w:rsidRPr="00AE7660">
        <w:rPr>
          <w:rFonts w:ascii="Palatino Linotype" w:eastAsia="Times New Roman" w:hAnsi="Palatino Linotype" w:cs="Times New Roman"/>
        </w:rPr>
        <w:t xml:space="preserve"> al </w:t>
      </w:r>
      <w:r w:rsidRPr="00AE7660">
        <w:rPr>
          <w:rFonts w:ascii="Palatino Linotype" w:eastAsia="Calibri" w:hAnsi="Palatino Linotype" w:cs="Arial"/>
          <w:b/>
        </w:rPr>
        <w:t>RECURRENTE</w:t>
      </w:r>
      <w:r w:rsidRPr="00AE7660">
        <w:rPr>
          <w:rFonts w:ascii="Palatino Linotype" w:eastAsia="Times New Roman" w:hAnsi="Palatino Linotype" w:cs="Times New Roman"/>
        </w:rPr>
        <w:t xml:space="preserve"> la presente</w:t>
      </w:r>
      <w:r w:rsidRPr="00AE7660">
        <w:rPr>
          <w:rFonts w:ascii="Palatino Linotype" w:eastAsia="Times New Roman" w:hAnsi="Palatino Linotype" w:cs="Times New Roman"/>
          <w:lang w:val="es-ES" w:eastAsia="es-MX"/>
        </w:rPr>
        <w:t xml:space="preserve"> resolución</w:t>
      </w:r>
      <w:r w:rsidR="000B0415" w:rsidRPr="00AE7660">
        <w:rPr>
          <w:rFonts w:ascii="Palatino Linotype" w:eastAsia="Times New Roman" w:hAnsi="Palatino Linotype" w:cs="Times New Roman"/>
          <w:lang w:val="es-ES" w:eastAsia="es-MX"/>
        </w:rPr>
        <w:t>.</w:t>
      </w:r>
    </w:p>
    <w:p w14:paraId="1F4FD7F2" w14:textId="3379810D" w:rsidR="00547F63" w:rsidRPr="00AE7660" w:rsidRDefault="00547F63" w:rsidP="00547F63">
      <w:pPr>
        <w:shd w:val="clear" w:color="auto" w:fill="FFFFFF"/>
        <w:spacing w:before="240" w:after="360" w:line="360" w:lineRule="auto"/>
        <w:jc w:val="both"/>
        <w:rPr>
          <w:rFonts w:ascii="Palatino Linotype" w:eastAsia="Times New Roman" w:hAnsi="Palatino Linotype" w:cs="Times New Roman"/>
          <w:lang w:val="es-ES" w:eastAsia="es-MX"/>
        </w:rPr>
      </w:pPr>
      <w:r w:rsidRPr="00AE7660">
        <w:rPr>
          <w:rFonts w:ascii="Palatino Linotype" w:eastAsia="Calibri" w:hAnsi="Palatino Linotype" w:cs="Times New Roman"/>
          <w:b/>
          <w:lang w:val="es-MX" w:eastAsia="en-US"/>
        </w:rPr>
        <w:t>QUINTO.</w:t>
      </w:r>
      <w:r w:rsidRPr="00AE7660">
        <w:rPr>
          <w:rFonts w:ascii="Palatino Linotype" w:eastAsia="Calibri" w:hAnsi="Palatino Linotype" w:cs="Times New Roman"/>
          <w:lang w:val="es-MX" w:eastAsia="en-US"/>
        </w:rPr>
        <w:t xml:space="preserve"> </w:t>
      </w:r>
      <w:r w:rsidRPr="00AE7660">
        <w:rPr>
          <w:rFonts w:ascii="Palatino Linotype" w:eastAsia="Times New Roman" w:hAnsi="Palatino Linotype" w:cs="Times New Roman"/>
          <w:lang w:val="es-ES" w:eastAsia="es-MX"/>
        </w:rPr>
        <w:t>Se hace del conocimiento de</w:t>
      </w:r>
      <w:r w:rsidR="00AF38BC" w:rsidRPr="00AE7660">
        <w:rPr>
          <w:rFonts w:ascii="Palatino Linotype" w:eastAsia="Times New Roman" w:hAnsi="Palatino Linotype" w:cs="Times New Roman"/>
          <w:lang w:val="es-ES" w:eastAsia="es-MX"/>
        </w:rPr>
        <w:t xml:space="preserve"> </w:t>
      </w:r>
      <w:r w:rsidRPr="00AE7660">
        <w:rPr>
          <w:rFonts w:ascii="Palatino Linotype" w:eastAsia="Times New Roman" w:hAnsi="Palatino Linotype" w:cs="Times New Roman"/>
          <w:lang w:val="es-ES" w:eastAsia="es-MX"/>
        </w:rPr>
        <w:t>l</w:t>
      </w:r>
      <w:r w:rsidR="00AF38BC" w:rsidRPr="00AE7660">
        <w:rPr>
          <w:rFonts w:ascii="Palatino Linotype" w:eastAsia="Times New Roman" w:hAnsi="Palatino Linotype" w:cs="Times New Roman"/>
          <w:lang w:val="es-ES" w:eastAsia="es-MX"/>
        </w:rPr>
        <w:t>a</w:t>
      </w:r>
      <w:r w:rsidRPr="00AE7660">
        <w:rPr>
          <w:rFonts w:ascii="Palatino Linotype" w:eastAsia="Calibri" w:hAnsi="Palatino Linotype" w:cs="Arial"/>
          <w:b/>
        </w:rPr>
        <w:t xml:space="preserve"> RECURRENTE</w:t>
      </w:r>
      <w:r w:rsidRPr="00AE7660">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AE7660">
        <w:rPr>
          <w:rFonts w:ascii="Palatino Linotype" w:eastAsia="Times New Roman" w:hAnsi="Palatino Linotype" w:cs="Times New Roman"/>
          <w:bCs/>
          <w:lang w:val="es-ES" w:eastAsia="es-MX"/>
        </w:rPr>
        <w:t>vía juicio de amparo</w:t>
      </w:r>
      <w:r w:rsidRPr="00AE7660">
        <w:rPr>
          <w:rFonts w:ascii="Palatino Linotype" w:eastAsia="Times New Roman" w:hAnsi="Palatino Linotype" w:cs="Times New Roman"/>
          <w:lang w:val="es-ES" w:eastAsia="es-MX"/>
        </w:rPr>
        <w:t> en los términos de las leyes aplicables.</w:t>
      </w:r>
    </w:p>
    <w:p w14:paraId="551C23EC" w14:textId="4F27CF91" w:rsidR="00547F63" w:rsidRPr="00AE7660" w:rsidRDefault="00604B3B" w:rsidP="00547F63">
      <w:pPr>
        <w:spacing w:line="360" w:lineRule="auto"/>
        <w:jc w:val="both"/>
        <w:rPr>
          <w:rFonts w:ascii="Palatino Linotype" w:hAnsi="Palatino Linotype"/>
          <w:color w:val="000000"/>
          <w:shd w:val="clear" w:color="auto" w:fill="FFFFFF"/>
        </w:rPr>
      </w:pPr>
      <w:r w:rsidRPr="00AE7660">
        <w:rPr>
          <w:rFonts w:ascii="Palatino Linotype" w:eastAsia="Calibri" w:hAnsi="Palatino Linotype" w:cs="Times New Roman"/>
          <w:b/>
          <w:lang w:val="es-MX" w:eastAsia="en-US"/>
        </w:rPr>
        <w:t>S</w:t>
      </w:r>
      <w:r w:rsidR="00E21833" w:rsidRPr="00AE7660">
        <w:rPr>
          <w:rFonts w:ascii="Palatino Linotype" w:eastAsia="Calibri" w:hAnsi="Palatino Linotype" w:cs="Times New Roman"/>
          <w:b/>
          <w:lang w:val="es-MX" w:eastAsia="en-US"/>
        </w:rPr>
        <w:t>EXTO</w:t>
      </w:r>
      <w:r w:rsidR="00547F63" w:rsidRPr="00AE7660">
        <w:rPr>
          <w:rFonts w:ascii="Palatino Linotype" w:eastAsia="Calibri" w:hAnsi="Palatino Linotype" w:cs="Times New Roman"/>
          <w:b/>
          <w:lang w:val="es-MX" w:eastAsia="en-US"/>
        </w:rPr>
        <w:t>.</w:t>
      </w:r>
      <w:r w:rsidR="00547F63" w:rsidRPr="00AE7660">
        <w:rPr>
          <w:rFonts w:ascii="Palatino Linotype" w:eastAsia="MS Mincho" w:hAnsi="Palatino Linotype" w:cs="Times New Roman"/>
        </w:rPr>
        <w:t xml:space="preserve"> </w:t>
      </w:r>
      <w:r w:rsidR="00547F63" w:rsidRPr="00AE7660">
        <w:rPr>
          <w:rFonts w:ascii="Palatino Linotype" w:hAnsi="Palatino Linotype"/>
          <w:shd w:val="clear" w:color="auto" w:fill="FFFFFF"/>
        </w:rPr>
        <w:t>Con fundamento en el artículo 198 de la Ley de Transparencia y Acceso a la Información Pública del Estado de México y Municipios, se apercibe al </w:t>
      </w:r>
      <w:r w:rsidR="00547F63" w:rsidRPr="00AE7660">
        <w:rPr>
          <w:rFonts w:ascii="Palatino Linotype" w:hAnsi="Palatino Linotype"/>
          <w:b/>
          <w:bCs/>
          <w:shd w:val="clear" w:color="auto" w:fill="FFFFFF"/>
        </w:rPr>
        <w:t>SUJETO OBLIGADO</w:t>
      </w:r>
      <w:r w:rsidR="00547F63" w:rsidRPr="00AE7660">
        <w:rPr>
          <w:rFonts w:ascii="Palatino Linotype" w:hAnsi="Palatino Linotype"/>
          <w:shd w:val="clear" w:color="auto" w:fill="FFFFFF"/>
        </w:rPr>
        <w:t> de que</w:t>
      </w:r>
      <w:r w:rsidR="00547F63" w:rsidRPr="00AE7660">
        <w:rPr>
          <w:rFonts w:ascii="Palatino Linotype" w:hAnsi="Palatino Linotype"/>
          <w:color w:val="000000"/>
          <w:shd w:val="clear" w:color="auto" w:fill="FFFFFF"/>
        </w:rPr>
        <w:t>, en caso de incumplimiento total o parcial de la presente resolución, se actuará de conformidad con lo dispuesto en los artículos 213, 214, 215, 216 y 217 de la ley en cita.</w:t>
      </w:r>
    </w:p>
    <w:p w14:paraId="59C3D795" w14:textId="77777777" w:rsidR="008A449C" w:rsidRPr="00AE7660" w:rsidRDefault="008A449C" w:rsidP="00547F63">
      <w:pPr>
        <w:spacing w:line="360" w:lineRule="auto"/>
        <w:jc w:val="both"/>
        <w:rPr>
          <w:rFonts w:ascii="Palatino Linotype" w:hAnsi="Palatino Linotype"/>
          <w:color w:val="000000"/>
          <w:shd w:val="clear" w:color="auto" w:fill="FFFFFF"/>
        </w:rPr>
      </w:pPr>
    </w:p>
    <w:p w14:paraId="5B6B9BCE" w14:textId="2A181217" w:rsidR="00547F63" w:rsidRPr="00AE7660" w:rsidRDefault="007373DC" w:rsidP="00547F63">
      <w:pPr>
        <w:spacing w:line="360" w:lineRule="auto"/>
        <w:jc w:val="both"/>
        <w:rPr>
          <w:rFonts w:ascii="Palatino Linotype" w:eastAsia="Calibri" w:hAnsi="Palatino Linotype" w:cs="Arial"/>
          <w:bCs/>
        </w:rPr>
      </w:pPr>
      <w:r w:rsidRPr="00AE7660">
        <w:rPr>
          <w:rFonts w:ascii="Palatino Linotype" w:eastAsia="Calibri" w:hAnsi="Palatino Linotype" w:cs="Times New Roman"/>
          <w:b/>
          <w:lang w:val="es-MX" w:eastAsia="en-US"/>
        </w:rPr>
        <w:t>SÉPTIMO</w:t>
      </w:r>
      <w:r w:rsidR="00547F63" w:rsidRPr="00AE7660">
        <w:rPr>
          <w:rFonts w:ascii="Palatino Linotype" w:eastAsia="Calibri" w:hAnsi="Palatino Linotype" w:cs="Times New Roman"/>
          <w:b/>
          <w:lang w:val="es-MX" w:eastAsia="en-US"/>
        </w:rPr>
        <w:t xml:space="preserve">. </w:t>
      </w:r>
      <w:r w:rsidR="00547F63" w:rsidRPr="00AE7660">
        <w:rPr>
          <w:rFonts w:ascii="Palatino Linotype" w:eastAsia="Calibri" w:hAnsi="Palatino Linotype" w:cs="Arial"/>
          <w:bCs/>
        </w:rPr>
        <w:t xml:space="preserve">De conformidad con el artículo 198 de la Ley de Transparencia y Acceso a la Información Pública del Estado de México y Municipios, de considerarlo </w:t>
      </w:r>
      <w:r w:rsidR="00547F63" w:rsidRPr="00AE7660">
        <w:rPr>
          <w:rFonts w:ascii="Palatino Linotype" w:eastAsia="Calibri" w:hAnsi="Palatino Linotype" w:cs="Arial"/>
          <w:bCs/>
        </w:rPr>
        <w:lastRenderedPageBreak/>
        <w:t xml:space="preserve">procedente, el </w:t>
      </w:r>
      <w:r w:rsidR="000B0415" w:rsidRPr="00AE7660">
        <w:rPr>
          <w:rFonts w:ascii="Palatino Linotype" w:eastAsia="Calibri" w:hAnsi="Palatino Linotype" w:cs="Arial"/>
          <w:b/>
          <w:bCs/>
        </w:rPr>
        <w:t>SUJETO OBLIGADO</w:t>
      </w:r>
      <w:r w:rsidR="000B0415" w:rsidRPr="00AE7660">
        <w:rPr>
          <w:rFonts w:ascii="Palatino Linotype" w:eastAsia="Calibri" w:hAnsi="Palatino Linotype" w:cs="Arial"/>
          <w:bCs/>
        </w:rPr>
        <w:t xml:space="preserve"> </w:t>
      </w:r>
      <w:r w:rsidR="00547F63" w:rsidRPr="00AE7660">
        <w:rPr>
          <w:rFonts w:ascii="Palatino Linotype" w:eastAsia="Calibri" w:hAnsi="Palatino Linotype" w:cs="Arial"/>
          <w:bCs/>
        </w:rPr>
        <w:t>de manera fundada y motivada, podrá solicitar una ampliación de plazo para el cumplimiento de la presente resolución.</w:t>
      </w:r>
    </w:p>
    <w:p w14:paraId="79A7D451" w14:textId="77777777" w:rsidR="001E56B4" w:rsidRPr="00AE7660" w:rsidRDefault="001E56B4" w:rsidP="00547F63">
      <w:pPr>
        <w:spacing w:line="360" w:lineRule="auto"/>
        <w:jc w:val="both"/>
        <w:rPr>
          <w:rFonts w:ascii="Palatino Linotype" w:eastAsia="Calibri" w:hAnsi="Palatino Linotype" w:cs="Arial"/>
          <w:bCs/>
        </w:rPr>
      </w:pPr>
    </w:p>
    <w:p w14:paraId="16C1A52A" w14:textId="03953E5E" w:rsidR="00227084" w:rsidRDefault="00231FF8" w:rsidP="00231FF8">
      <w:pPr>
        <w:tabs>
          <w:tab w:val="left" w:pos="0"/>
        </w:tabs>
        <w:spacing w:line="360" w:lineRule="auto"/>
        <w:ind w:right="49"/>
        <w:jc w:val="both"/>
        <w:rPr>
          <w:rFonts w:ascii="Palatino Linotype" w:hAnsi="Palatino Linotype" w:cs="Arial"/>
        </w:rPr>
      </w:pPr>
      <w:r w:rsidRPr="00AE7660">
        <w:rPr>
          <w:rFonts w:ascii="Palatino Linotype" w:hAnsi="Palatino Linotype" w:cs="Arial"/>
        </w:rPr>
        <w:t>ASÍ LO RESUELVE, POR UNANIMIDAD DE VOTOS, EL PLENO DEL</w:t>
      </w:r>
      <w:r w:rsidRPr="00AE7660">
        <w:rPr>
          <w:rFonts w:ascii="Palatino Linotype" w:eastAsia="Arial Unicode MS" w:hAnsi="Palatino Linotype" w:cs="Arial"/>
        </w:rPr>
        <w:t xml:space="preserve"> INSTITUTO DE TRANSPARENCIA, ACCESO A LA INFORMACIÓN PÚBLICA Y PROTECCIÓN DE DATOS PERSONALES DEL ESTADO DE MÉXICO Y MUNICIPIOS</w:t>
      </w:r>
      <w:r w:rsidRPr="00AE7660">
        <w:rPr>
          <w:rFonts w:ascii="Palatino Linotype" w:hAnsi="Palatino Linotype" w:cs="Arial"/>
        </w:rPr>
        <w:t>, CONFORMADO POR LOS COMISIONADOS ZULEMA MA</w:t>
      </w:r>
      <w:r w:rsidR="00106F98">
        <w:rPr>
          <w:rFonts w:ascii="Palatino Linotype" w:hAnsi="Palatino Linotype" w:cs="Arial"/>
        </w:rPr>
        <w:t>RTÍNEZ SÁNCHEZ; EVA ABAID YAPUR Y</w:t>
      </w:r>
      <w:r w:rsidRPr="00AE7660">
        <w:rPr>
          <w:rFonts w:ascii="Palatino Linotype" w:hAnsi="Palatino Linotype" w:cs="Arial"/>
        </w:rPr>
        <w:t xml:space="preserve"> JAVIER MARTÍNEZ; EN LA </w:t>
      </w:r>
      <w:r w:rsidR="006217FA" w:rsidRPr="00AE7660">
        <w:rPr>
          <w:rFonts w:ascii="Palatino Linotype" w:hAnsi="Palatino Linotype" w:cs="Arial"/>
        </w:rPr>
        <w:t>VIGESIMA S</w:t>
      </w:r>
      <w:r w:rsidR="00227084">
        <w:rPr>
          <w:rFonts w:ascii="Palatino Linotype" w:hAnsi="Palatino Linotype" w:cs="Arial"/>
        </w:rPr>
        <w:t>ÉPTIMA</w:t>
      </w:r>
      <w:r w:rsidRPr="00AE7660">
        <w:rPr>
          <w:rFonts w:ascii="Palatino Linotype" w:hAnsi="Palatino Linotype" w:cs="Arial"/>
        </w:rPr>
        <w:t xml:space="preserve"> SESIÓN ORDINARIA CELEBRADA EL</w:t>
      </w:r>
      <w:r w:rsidR="006217FA" w:rsidRPr="00AE7660">
        <w:rPr>
          <w:rFonts w:ascii="Palatino Linotype" w:hAnsi="Palatino Linotype" w:cs="Arial"/>
        </w:rPr>
        <w:t xml:space="preserve"> </w:t>
      </w:r>
      <w:r w:rsidR="00227084">
        <w:rPr>
          <w:rFonts w:ascii="Palatino Linotype" w:hAnsi="Palatino Linotype" w:cs="Arial"/>
        </w:rPr>
        <w:t>ONCE</w:t>
      </w:r>
      <w:r w:rsidR="008834E9" w:rsidRPr="00AE7660">
        <w:rPr>
          <w:rFonts w:ascii="Palatino Linotype" w:hAnsi="Palatino Linotype" w:cs="Arial"/>
        </w:rPr>
        <w:t xml:space="preserve"> DE </w:t>
      </w:r>
      <w:r w:rsidR="00227084">
        <w:rPr>
          <w:rFonts w:ascii="Palatino Linotype" w:hAnsi="Palatino Linotype" w:cs="Arial"/>
        </w:rPr>
        <w:t>AGOST</w:t>
      </w:r>
      <w:r w:rsidR="000B0415" w:rsidRPr="00AE7660">
        <w:rPr>
          <w:rFonts w:ascii="Palatino Linotype" w:hAnsi="Palatino Linotype" w:cs="Arial"/>
        </w:rPr>
        <w:t>O</w:t>
      </w:r>
      <w:r w:rsidR="008834E9" w:rsidRPr="00AE7660">
        <w:rPr>
          <w:rFonts w:ascii="Palatino Linotype" w:hAnsi="Palatino Linotype" w:cs="Arial"/>
        </w:rPr>
        <w:t xml:space="preserve"> DE DOS MIL VEINTIUNO</w:t>
      </w:r>
      <w:r w:rsidRPr="00AE7660">
        <w:rPr>
          <w:rFonts w:ascii="Palatino Linotype" w:hAnsi="Palatino Linotype" w:cs="Arial"/>
        </w:rPr>
        <w:t xml:space="preserve">, ANTE EL SECRETARIO TÉCNICO DEL PLENO, </w:t>
      </w:r>
      <w:r w:rsidRPr="00AE7660">
        <w:rPr>
          <w:rFonts w:ascii="Palatino Linotype" w:hAnsi="Palatino Linotype"/>
        </w:rPr>
        <w:t>ALEXIS TAPIA RAMÍREZ</w:t>
      </w:r>
      <w:r w:rsidRPr="00AE7660">
        <w:rPr>
          <w:rFonts w:ascii="Palatino Linotype" w:hAnsi="Palatino Linotype" w:cs="Arial"/>
        </w:rPr>
        <w:t>.</w:t>
      </w:r>
      <w:r w:rsidR="002F5017">
        <w:rPr>
          <w:rFonts w:ascii="Palatino Linotype" w:hAnsi="Palatino Linotype" w:cs="Arial"/>
        </w:rPr>
        <w:t>-------------------------------------------------------------------------------------------------------------------------------------------------------------------------------------------------------------------------------------------------------------------------------------------------------------------------</w:t>
      </w:r>
      <w:r w:rsidR="002F5017" w:rsidRPr="002F5017">
        <w:rPr>
          <w:rFonts w:ascii="Palatino Linotype" w:hAnsi="Palatino Linotype" w:cs="Arial"/>
        </w:rPr>
        <w:t xml:space="preserve"> </w:t>
      </w:r>
      <w:r w:rsidR="002F5017">
        <w:rPr>
          <w:rFonts w:ascii="Palatino Linotype" w:hAnsi="Palatino Linotype" w:cs="Arial"/>
        </w:rPr>
        <w:t>-------------------------------------------------------------------------------------------------------------------------------------------------------------------------------------------------------------------------------------------------------------------------------------------------------------------------------------------------------------------------------------------------------------------------------------------------------------------------------------------------------------------------------------------------------------------------------------------------------------------------------------------------------------------------------------------------------------------------------------------------------------------------------------------</w:t>
      </w:r>
      <w:r w:rsidR="00227084">
        <w:rPr>
          <w:rFonts w:ascii="Palatino Linotype" w:hAnsi="Palatino Linotype" w:cs="Arial"/>
        </w:rPr>
        <w:t>----------------</w:t>
      </w:r>
      <w:r w:rsidR="00106F98">
        <w:rPr>
          <w:rFonts w:ascii="Palatino Linotype" w:hAnsi="Palatino Linotype" w:cs="Arial"/>
        </w:rPr>
        <w:t>------------------------------------------------------------------------</w:t>
      </w:r>
    </w:p>
    <w:p w14:paraId="5F9F0CF6" w14:textId="1DE9FBCD" w:rsidR="002F5017" w:rsidRPr="002F5017" w:rsidRDefault="002F5017" w:rsidP="00231FF8">
      <w:pPr>
        <w:tabs>
          <w:tab w:val="left" w:pos="0"/>
        </w:tabs>
        <w:spacing w:line="360" w:lineRule="auto"/>
        <w:ind w:right="49"/>
        <w:jc w:val="both"/>
        <w:rPr>
          <w:rFonts w:ascii="Palatino Linotype" w:hAnsi="Palatino Linotype" w:cs="Arial"/>
          <w:sz w:val="18"/>
          <w:szCs w:val="18"/>
        </w:rPr>
      </w:pPr>
      <w:r w:rsidRPr="002F5017">
        <w:rPr>
          <w:rFonts w:ascii="Palatino Linotype" w:hAnsi="Palatino Linotype" w:cs="Arial"/>
          <w:sz w:val="18"/>
          <w:szCs w:val="18"/>
        </w:rPr>
        <w:t>OSAM/BPAC</w:t>
      </w:r>
    </w:p>
    <w:p w14:paraId="0FB1165A" w14:textId="77777777" w:rsidR="00160DE3" w:rsidRPr="00AE7660" w:rsidRDefault="00160DE3" w:rsidP="00231FF8">
      <w:pPr>
        <w:jc w:val="both"/>
        <w:rPr>
          <w:rFonts w:ascii="Palatino Linotype" w:hAnsi="Palatino Linotype" w:cs="Arial"/>
          <w:color w:val="000000" w:themeColor="text1"/>
        </w:rPr>
      </w:pPr>
    </w:p>
    <w:p w14:paraId="7E9CADFB" w14:textId="77777777" w:rsidR="00231FF8" w:rsidRPr="00D27215" w:rsidRDefault="00231FF8" w:rsidP="00231FF8">
      <w:pPr>
        <w:rPr>
          <w:rFonts w:ascii="Palatino Linotype" w:hAnsi="Palatino Linotype"/>
          <w:lang w:eastAsia="en-US"/>
        </w:rPr>
      </w:pPr>
    </w:p>
    <w:p w14:paraId="087372FD" w14:textId="77777777" w:rsidR="00FC6D86" w:rsidRPr="00D27215" w:rsidRDefault="00FC6D86" w:rsidP="00FC6D86">
      <w:pPr>
        <w:rPr>
          <w:rFonts w:ascii="Palatino Linotype" w:hAnsi="Palatino Linotype"/>
          <w:lang w:eastAsia="en-US"/>
        </w:rPr>
      </w:pPr>
    </w:p>
    <w:p w14:paraId="62913B35" w14:textId="77777777" w:rsidR="005A1478" w:rsidRPr="00D27215" w:rsidRDefault="005A1478" w:rsidP="00FC6D86">
      <w:pPr>
        <w:rPr>
          <w:rFonts w:ascii="Palatino Linotype" w:hAnsi="Palatino Linotype"/>
          <w:lang w:eastAsia="en-US"/>
        </w:rPr>
      </w:pPr>
    </w:p>
    <w:sectPr w:rsidR="005A1478" w:rsidRPr="00D27215" w:rsidSect="00913D31">
      <w:headerReference w:type="even" r:id="rId19"/>
      <w:headerReference w:type="default" r:id="rId20"/>
      <w:footerReference w:type="default" r:id="rId21"/>
      <w:headerReference w:type="first" r:id="rId22"/>
      <w:footerReference w:type="first" r:id="rId23"/>
      <w:pgSz w:w="12240" w:h="15840"/>
      <w:pgMar w:top="2410"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759E2E" w14:textId="77777777" w:rsidR="00ED44FD" w:rsidRDefault="00ED44FD" w:rsidP="00587366">
      <w:r>
        <w:separator/>
      </w:r>
    </w:p>
  </w:endnote>
  <w:endnote w:type="continuationSeparator" w:id="0">
    <w:p w14:paraId="1FBA58CD" w14:textId="77777777" w:rsidR="00ED44FD" w:rsidRDefault="00ED44F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899978240"/>
      <w:docPartObj>
        <w:docPartGallery w:val="Page Numbers (Bottom of Page)"/>
        <w:docPartUnique/>
      </w:docPartObj>
    </w:sdtPr>
    <w:sdtEndPr/>
    <w:sdtContent>
      <w:sdt>
        <w:sdtPr>
          <w:rPr>
            <w:rFonts w:ascii="Palatino Linotype" w:hAnsi="Palatino Linotype"/>
            <w:sz w:val="28"/>
          </w:rPr>
          <w:id w:val="-1995791376"/>
          <w:docPartObj>
            <w:docPartGallery w:val="Page Numbers (Top of Page)"/>
            <w:docPartUnique/>
          </w:docPartObj>
        </w:sdtPr>
        <w:sdtEndPr/>
        <w:sdtContent>
          <w:p w14:paraId="187818B4" w14:textId="246A4717" w:rsidR="00DC4B9E" w:rsidRPr="00883450" w:rsidRDefault="00DC4B9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81DAD">
              <w:rPr>
                <w:rFonts w:ascii="Palatino Linotype" w:hAnsi="Palatino Linotype"/>
                <w:b/>
                <w:bCs/>
                <w:noProof/>
                <w:sz w:val="22"/>
                <w:szCs w:val="20"/>
              </w:rPr>
              <w:t>55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81DAD">
              <w:rPr>
                <w:rFonts w:ascii="Palatino Linotype" w:hAnsi="Palatino Linotype"/>
                <w:b/>
                <w:bCs/>
                <w:noProof/>
                <w:sz w:val="22"/>
                <w:szCs w:val="20"/>
              </w:rPr>
              <w:t>68</w:t>
            </w:r>
            <w:r w:rsidRPr="00883450">
              <w:rPr>
                <w:rFonts w:ascii="Palatino Linotype" w:hAnsi="Palatino Linotype"/>
                <w:b/>
                <w:bCs/>
                <w:sz w:val="22"/>
                <w:szCs w:val="20"/>
              </w:rPr>
              <w:fldChar w:fldCharType="end"/>
            </w:r>
          </w:p>
        </w:sdtContent>
      </w:sdt>
    </w:sdtContent>
  </w:sdt>
  <w:p w14:paraId="6243EC1B" w14:textId="77777777" w:rsidR="00DC4B9E" w:rsidRDefault="00DC4B9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DC4B9E" w:rsidRPr="00883450" w:rsidRDefault="00DC4B9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81DAD">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81DAD">
      <w:rPr>
        <w:rFonts w:ascii="Palatino Linotype" w:hAnsi="Palatino Linotype"/>
        <w:noProof/>
        <w:sz w:val="22"/>
        <w:szCs w:val="22"/>
      </w:rPr>
      <w:t>68</w:t>
    </w:r>
    <w:r w:rsidRPr="00883450">
      <w:rPr>
        <w:rFonts w:ascii="Palatino Linotype" w:hAnsi="Palatino Linotype"/>
        <w:sz w:val="22"/>
        <w:szCs w:val="22"/>
      </w:rPr>
      <w:fldChar w:fldCharType="end"/>
    </w:r>
  </w:p>
  <w:p w14:paraId="5F5C4865" w14:textId="77777777" w:rsidR="00DC4B9E" w:rsidRPr="00883450" w:rsidRDefault="00DC4B9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8C092A" w14:textId="77777777" w:rsidR="00ED44FD" w:rsidRDefault="00ED44FD" w:rsidP="00587366">
      <w:r>
        <w:separator/>
      </w:r>
    </w:p>
  </w:footnote>
  <w:footnote w:type="continuationSeparator" w:id="0">
    <w:p w14:paraId="67AAF7CC" w14:textId="77777777" w:rsidR="00ED44FD" w:rsidRDefault="00ED44FD" w:rsidP="00587366">
      <w:r>
        <w:continuationSeparator/>
      </w:r>
    </w:p>
  </w:footnote>
  <w:footnote w:id="1">
    <w:p w14:paraId="012F9764" w14:textId="77777777" w:rsidR="00DC4B9E" w:rsidRPr="00ED2A04" w:rsidRDefault="00DC4B9E" w:rsidP="002B37BD">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2">
    <w:p w14:paraId="19CF7561" w14:textId="77777777" w:rsidR="00DC4B9E" w:rsidRPr="00ED2A04" w:rsidRDefault="00DC4B9E" w:rsidP="002B37BD">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3">
    <w:p w14:paraId="46D6B77F" w14:textId="77777777" w:rsidR="00DC4B9E" w:rsidRPr="000406A4" w:rsidRDefault="00DC4B9E" w:rsidP="002B37BD">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4">
    <w:p w14:paraId="364A5D64" w14:textId="77777777" w:rsidR="00DC4B9E" w:rsidRPr="000406A4" w:rsidRDefault="00DC4B9E" w:rsidP="002B37BD">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5">
    <w:p w14:paraId="5DED83D1" w14:textId="77777777" w:rsidR="00DC4B9E" w:rsidRPr="000406A4" w:rsidRDefault="00DC4B9E" w:rsidP="002B37BD">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6">
    <w:p w14:paraId="7BE6D57E" w14:textId="77777777" w:rsidR="00DC4B9E" w:rsidRPr="000406A4" w:rsidRDefault="00DC4B9E" w:rsidP="002B37BD">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7">
    <w:p w14:paraId="61994A8B" w14:textId="77777777" w:rsidR="00DC4B9E" w:rsidRPr="000406A4" w:rsidRDefault="00DC4B9E" w:rsidP="002B37BD">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8">
    <w:p w14:paraId="50CD956E" w14:textId="77777777" w:rsidR="00DC4B9E" w:rsidRPr="00F02432" w:rsidRDefault="00DC4B9E" w:rsidP="002B37BD">
      <w:pPr>
        <w:jc w:val="both"/>
        <w:rPr>
          <w:rFonts w:eastAsia="Times New Roman"/>
          <w:color w:val="000000"/>
          <w:sz w:val="20"/>
          <w:szCs w:val="20"/>
          <w:lang w:eastAsia="es-ES_tradnl"/>
        </w:rPr>
      </w:pPr>
      <w:r>
        <w:rPr>
          <w:rStyle w:val="Refdenotaalpie"/>
        </w:rPr>
        <w:footnoteRef/>
      </w:r>
      <w:r>
        <w:t xml:space="preserve"> </w:t>
      </w:r>
      <w:r>
        <w:rPr>
          <w:lang w:val="es-ES"/>
        </w:rPr>
        <w:t>“</w:t>
      </w:r>
      <w:r w:rsidRPr="00F02432">
        <w:rPr>
          <w:rFonts w:eastAsia="Times New Roman"/>
          <w:color w:val="000000"/>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9">
    <w:p w14:paraId="79EA7C1E" w14:textId="77777777" w:rsidR="00DC4B9E" w:rsidRPr="00A4142C" w:rsidRDefault="00DC4B9E" w:rsidP="002B37BD">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 w:id="10">
    <w:p w14:paraId="0F97903F" w14:textId="77777777" w:rsidR="00DC4B9E" w:rsidRPr="003C2A2C" w:rsidRDefault="00DC4B9E" w:rsidP="00B05CE9">
      <w:pPr>
        <w:jc w:val="both"/>
        <w:rPr>
          <w:rFonts w:ascii="Palatino Linotype" w:eastAsia="Times New Roman" w:hAnsi="Palatino Linotype" w:cs="Times New Roman"/>
          <w:b/>
          <w:bCs/>
          <w:color w:val="000000"/>
          <w:sz w:val="20"/>
          <w:szCs w:val="20"/>
          <w:lang w:eastAsia="es-ES_tradnl"/>
        </w:rPr>
      </w:pPr>
      <w:r>
        <w:rPr>
          <w:rStyle w:val="Refdenotaalpie"/>
        </w:rPr>
        <w:footnoteRef/>
      </w:r>
      <w:r>
        <w:t xml:space="preserve"> </w:t>
      </w:r>
      <w:r w:rsidRPr="003C2A2C">
        <w:rPr>
          <w:rFonts w:ascii="Palatino Linotype" w:eastAsia="Times New Roman" w:hAnsi="Palatino Linotype" w:cs="Times New Roman"/>
          <w:b/>
          <w:bCs/>
          <w:color w:val="000000"/>
          <w:sz w:val="20"/>
          <w:szCs w:val="20"/>
          <w:lang w:eastAsia="es-ES_tradnl"/>
        </w:rPr>
        <w:t xml:space="preserve">TEST DE PROPORCIONALIDAD. METODOLOGÍA PARA ANALIZAR MEDIDAS LEGISLATIVAS QUE INTERVENGAN CON UN DERECHO FUNDAMENTAL. </w:t>
      </w:r>
      <w:r w:rsidRPr="003C2A2C">
        <w:rPr>
          <w:rFonts w:ascii="Palatino Linotype" w:eastAsia="Times New Roman" w:hAnsi="Palatino Linotype" w:cs="Times New Roman"/>
          <w:color w:val="000000"/>
          <w:sz w:val="20"/>
          <w:szCs w:val="20"/>
          <w:lang w:eastAsia="es-ES_tradnl"/>
        </w:rPr>
        <w:t xml:space="preserve">El examen de la constitucionalidad de una medida legislativa debe realizarse a través de un análisis en dos etapas. En una primera etapa, debe determinarse si la norma impugnada incide en el alcance o contenido inicial del derecho en cuestión. Dicho en otros términos, debe establecerse si la medida legislativa impugnada efectivamente limita al derecho fundamental. De esta manera, en esta primera fase corresponde precisar cuáles son las conductas cubiertas prima facie o inicialmente por el derecho. Una vez hecho lo anterior, debe decidirse si la norma impugnada tiene algún efecto sobre dicha conducta; esto es, si incide en el ámbito de protección prima facie del derecho aludido. Si la conclusión es negativa, el examen debe terminar en esta etapa con la declaración de que la medida legislativa impugnada es constitucional. En cambio, si la conclusión es positiva, debe pasarse a otro nivel de análisis. En esta segunda fase, debe examinarse si en el caso concreto existe una justificación constitucional para que la medida legislativa reduzca o limite la extensión de la protección que otorga inicialmente el derecho. Al respecto, es necesario tener presente que los derechos y sus respectivos límites operan como principios, de tal manera que las relaciones entre el derecho y sus límites encierran una colisión que debe resolverse con ayuda de un método específico </w:t>
      </w:r>
      <w:r w:rsidRPr="003604AC">
        <w:rPr>
          <w:rFonts w:ascii="Palatino Linotype" w:eastAsia="Times New Roman" w:hAnsi="Palatino Linotype" w:cs="Times New Roman"/>
          <w:color w:val="000000"/>
          <w:sz w:val="20"/>
          <w:szCs w:val="20"/>
          <w:lang w:eastAsia="es-ES_tradnl"/>
        </w:rPr>
        <w:t>denominado</w:t>
      </w:r>
      <w:r>
        <w:rPr>
          <w:rFonts w:ascii="Palatino Linotype" w:eastAsia="Times New Roman" w:hAnsi="Palatino Linotype" w:cs="Times New Roman"/>
          <w:color w:val="000000"/>
          <w:sz w:val="20"/>
          <w:szCs w:val="20"/>
          <w:lang w:eastAsia="es-ES_tradnl"/>
        </w:rPr>
        <w:t xml:space="preserve"> </w:t>
      </w:r>
      <w:r>
        <w:rPr>
          <w:rFonts w:ascii="Palatino Linotype" w:eastAsia="Times New Roman" w:hAnsi="Palatino Linotype" w:cs="Times New Roman"/>
          <w:b/>
          <w:bCs/>
          <w:color w:val="000000"/>
          <w:sz w:val="20"/>
          <w:szCs w:val="20"/>
          <w:lang w:eastAsia="es-ES_tradnl"/>
        </w:rPr>
        <w:t>test de proporcionalidad</w:t>
      </w:r>
      <w:r>
        <w:rPr>
          <w:rFonts w:ascii="Palatino Linotype" w:eastAsia="Times New Roman" w:hAnsi="Palatino Linotype" w:cs="Times New Roman"/>
          <w:color w:val="000000"/>
          <w:sz w:val="20"/>
          <w:szCs w:val="20"/>
          <w:lang w:eastAsia="es-ES_tradnl"/>
        </w:rPr>
        <w:t>.</w:t>
      </w:r>
      <w:r w:rsidRPr="003604AC">
        <w:rPr>
          <w:rFonts w:ascii="Palatino Linotype" w:eastAsia="Times New Roman" w:hAnsi="Palatino Linotype" w:cs="Times New Roman"/>
          <w:color w:val="000000"/>
          <w:sz w:val="20"/>
          <w:szCs w:val="20"/>
          <w:lang w:eastAsia="es-ES_tradnl"/>
        </w:rPr>
        <w:t>En este orden de ideas, para que las intervenciones que se realizan a algún derecho fundamental sean constitucionales debe corroborarse lo siguiente: (i) que la intervención legislativa persiga un fin constitucionalmente válido; (ii) que la medida resulte idónea para satisfacer en alguna medida su propósito constitucional; (iii) que no existan medidas alternativas igualmente idóneas para lograr dicho fin, pero menos lesivas para el derecho fundamental; y, (iv) que el grado de realización del fin perseguido sea mayor al grado de afectación provocado al derecho fundamental por la medida impugnada. En este contexto, si la medida legislativa no supera el</w:t>
      </w:r>
      <w:r>
        <w:rPr>
          <w:rFonts w:ascii="Palatino Linotype" w:eastAsia="Times New Roman" w:hAnsi="Palatino Linotype" w:cs="Times New Roman"/>
          <w:color w:val="000000"/>
          <w:sz w:val="20"/>
          <w:szCs w:val="20"/>
          <w:lang w:eastAsia="es-ES_tradnl"/>
        </w:rPr>
        <w:t xml:space="preserve"> </w:t>
      </w:r>
      <w:r>
        <w:rPr>
          <w:rFonts w:ascii="Palatino Linotype" w:eastAsia="Times New Roman" w:hAnsi="Palatino Linotype" w:cs="Times New Roman"/>
          <w:b/>
          <w:bCs/>
          <w:color w:val="000000"/>
          <w:sz w:val="20"/>
          <w:szCs w:val="20"/>
          <w:lang w:eastAsia="es-ES_tradnl"/>
        </w:rPr>
        <w:t>test de proporcionalidad,</w:t>
      </w:r>
      <w:r>
        <w:rPr>
          <w:rFonts w:ascii="Palatino Linotype" w:eastAsia="Times New Roman" w:hAnsi="Palatino Linotype" w:cs="Times New Roman"/>
          <w:color w:val="000000"/>
          <w:sz w:val="20"/>
          <w:szCs w:val="20"/>
          <w:lang w:eastAsia="es-ES_tradnl"/>
        </w:rPr>
        <w:t xml:space="preserve"> </w:t>
      </w:r>
      <w:r w:rsidRPr="003604AC">
        <w:rPr>
          <w:rFonts w:ascii="Palatino Linotype" w:eastAsia="Times New Roman" w:hAnsi="Palatino Linotype" w:cs="Times New Roman"/>
          <w:color w:val="000000"/>
          <w:sz w:val="20"/>
          <w:szCs w:val="20"/>
          <w:lang w:eastAsia="es-ES_tradnl"/>
        </w:rPr>
        <w:t xml:space="preserve">el derecho fundamental preservará su contenido inicial o prima facie. En cambio, si la ley que limita al derecho se encuentra justificada a la luz </w:t>
      </w:r>
      <w:r>
        <w:rPr>
          <w:rFonts w:ascii="Palatino Linotype" w:eastAsia="Times New Roman" w:hAnsi="Palatino Linotype" w:cs="Times New Roman"/>
          <w:color w:val="000000"/>
          <w:sz w:val="20"/>
          <w:szCs w:val="20"/>
          <w:lang w:eastAsia="es-ES_tradnl"/>
        </w:rPr>
        <w:t xml:space="preserve">del </w:t>
      </w:r>
      <w:r>
        <w:rPr>
          <w:rFonts w:ascii="Palatino Linotype" w:eastAsia="Times New Roman" w:hAnsi="Palatino Linotype" w:cs="Times New Roman"/>
          <w:b/>
          <w:bCs/>
          <w:color w:val="000000"/>
          <w:sz w:val="20"/>
          <w:szCs w:val="20"/>
          <w:lang w:eastAsia="es-ES_tradnl"/>
        </w:rPr>
        <w:t>test de proporcionalidad,</w:t>
      </w:r>
      <w:r w:rsidRPr="003604AC">
        <w:rPr>
          <w:rFonts w:ascii="Palatino Linotype" w:eastAsia="Times New Roman" w:hAnsi="Palatino Linotype" w:cs="Times New Roman"/>
          <w:color w:val="000000"/>
          <w:sz w:val="20"/>
          <w:szCs w:val="20"/>
          <w:lang w:eastAsia="es-ES_tradnl"/>
        </w:rPr>
        <w:t xml:space="preserve"> contenido definitivo o resultante del derecho será más reducido que el contenido inicial del mismo.</w:t>
      </w:r>
      <w:r w:rsidRPr="003C2A2C">
        <w:rPr>
          <w:rFonts w:ascii="Palatino Linotype" w:eastAsia="Times New Roman" w:hAnsi="Palatino Linotype" w:cs="Times New Roman"/>
          <w:color w:val="000000"/>
          <w:sz w:val="20"/>
          <w:szCs w:val="20"/>
          <w:lang w:eastAsia="es-ES_tradnl"/>
        </w:rPr>
        <w:t xml:space="preserve"> (TA) Tesis: 1a. CCLXV/2016 (10a.)</w:t>
      </w:r>
      <w:r w:rsidRPr="003C2A2C">
        <w:rPr>
          <w:rFonts w:ascii="Palatino Linotype" w:hAnsi="Palatino Linotype" w:cs="Verdana"/>
          <w:color w:val="343434"/>
          <w:sz w:val="20"/>
          <w:szCs w:val="20"/>
        </w:rPr>
        <w:t xml:space="preserve"> </w:t>
      </w:r>
      <w:r w:rsidRPr="003C2A2C">
        <w:rPr>
          <w:rFonts w:ascii="Palatino Linotype" w:eastAsia="Times New Roman" w:hAnsi="Palatino Linotype" w:cs="Times New Roman"/>
          <w:color w:val="000000"/>
          <w:sz w:val="20"/>
          <w:szCs w:val="20"/>
          <w:lang w:eastAsia="es-ES_tradnl"/>
        </w:rPr>
        <w:t xml:space="preserve">Primera Sala de la SCJN. Semanario Judicial de la Federación y su Gaceta, Novena Época, </w:t>
      </w:r>
      <w:r w:rsidRPr="003C2A2C">
        <w:rPr>
          <w:rFonts w:ascii="Palatino Linotype" w:hAnsi="Palatino Linotype" w:cs="Verdana"/>
          <w:color w:val="343434"/>
          <w:sz w:val="20"/>
          <w:szCs w:val="20"/>
        </w:rPr>
        <w:t>Libro 36, Noviembre de 2016, Tomo II,</w:t>
      </w:r>
      <w:r w:rsidRPr="003C2A2C">
        <w:rPr>
          <w:rFonts w:ascii="Palatino Linotype" w:eastAsia="Times New Roman" w:hAnsi="Palatino Linotype" w:cs="Times New Roman"/>
          <w:color w:val="000000"/>
          <w:sz w:val="20"/>
          <w:szCs w:val="20"/>
          <w:lang w:eastAsia="es-ES_tradnl"/>
        </w:rPr>
        <w:t xml:space="preserve"> pág. 902.</w:t>
      </w:r>
    </w:p>
  </w:footnote>
  <w:footnote w:id="11">
    <w:p w14:paraId="06EEF02B" w14:textId="77777777" w:rsidR="00DC4B9E" w:rsidRPr="00F02432" w:rsidRDefault="00DC4B9E" w:rsidP="00B05CE9">
      <w:pPr>
        <w:widowControl w:val="0"/>
        <w:autoSpaceDE w:val="0"/>
        <w:autoSpaceDN w:val="0"/>
        <w:adjustRightInd w:val="0"/>
        <w:jc w:val="both"/>
        <w:rPr>
          <w:rFonts w:ascii="Palatino Linotype" w:hAnsi="Palatino Linotype" w:cs="Arial"/>
          <w:b/>
          <w:bCs/>
          <w:color w:val="000000"/>
          <w:sz w:val="20"/>
          <w:szCs w:val="20"/>
        </w:rPr>
      </w:pPr>
      <w:r>
        <w:rPr>
          <w:rStyle w:val="Refdenotaalpie"/>
        </w:rPr>
        <w:footnoteRef/>
      </w:r>
      <w:r>
        <w:t xml:space="preserve"> </w:t>
      </w:r>
      <w:r w:rsidRPr="00F02432">
        <w:rPr>
          <w:rFonts w:ascii="Palatino Linotype" w:hAnsi="Palatino Linotype" w:cs="Arial"/>
          <w:b/>
          <w:bCs/>
          <w:color w:val="000000"/>
          <w:sz w:val="20"/>
          <w:szCs w:val="20"/>
        </w:rPr>
        <w:t xml:space="preserve">TERCERA ETAPA DEL TEST DE PROPORCIONALIDAD. EXAMEN DE LA NECESIDAD DE LA MEDIDA LEGISLATIVA. </w:t>
      </w:r>
      <w:r w:rsidRPr="00F02432">
        <w:rPr>
          <w:rFonts w:ascii="Palatino Linotype" w:hAnsi="Palatino Linotype" w:cs="Arial"/>
          <w:color w:val="000000"/>
          <w:sz w:val="20"/>
          <w:szCs w:val="20"/>
        </w:rPr>
        <w:t xml:space="preserve">Para que resulten constitucionales las intervenciones que se realicen a algún derecho fundamental, éstas deben superar un </w:t>
      </w:r>
      <w:r w:rsidRPr="00F02432">
        <w:rPr>
          <w:rFonts w:ascii="Palatino Linotype" w:hAnsi="Palatino Linotype" w:cs="Arial"/>
          <w:b/>
          <w:bCs/>
          <w:color w:val="000000"/>
          <w:sz w:val="20"/>
          <w:szCs w:val="20"/>
        </w:rPr>
        <w:t>test de proporcionalidad</w:t>
      </w:r>
      <w:r w:rsidRPr="00F02432">
        <w:rPr>
          <w:rFonts w:ascii="Palatino Linotype" w:hAnsi="Palatino Linotype" w:cs="Arial"/>
          <w:color w:val="000000"/>
          <w:sz w:val="20"/>
          <w:szCs w:val="20"/>
        </w:rPr>
        <w:t xml:space="preserve"> en sentido amplio. Lo anterior implica que la medida legislativa debe perseguir una finalidad constitucionalmente válida, lograr en algún grado la consecución de su fin y no limitar de manera innecesaria y desproporcionada el derecho fundamental en cuestión. Así, una vez que se ha constatado un fin válido constitucionalmente y la idoneidad de la ley, corresponde analizar si la misma es necesaria o si, por el contrario, existen medidas alternativas que también sean idóneas pero que afecten en menor grado el derecho fundamental. De esta manera, el examen de necesidad implica corroborar, en primer lugar, si existen otros medios igualmente idóneos para lograr los fines que se persiguen y, en segundo lugar, determinar si estas alternativas intervienen con menor intensidad el derecho fundamental afectado. Lo anterior supone hacer un catálogo de medidas alternativas y determinar el grado de idoneidad de éstas, es decir, evaluar su nivel de eficacia, rapidez, probabilidad o afectación material de su objeto. De esta manera, la búsqueda de medios alternativos podría ser interminable y requerir al juez constitucional imaginarse y analizar todas las alternativas posibles. No obstante, dicho escrutinio puede acotarse ponderando aquellas medidas que el legislador consideró adecuadas para situaciones similares, o bien las alternativas que en el derecho comparado se han diseñado para regular el mismo fenómeno. Así, de encontrarse alguna medida alternativa que sea igualmente idónea para proteger el fin constitucional y que a su vez intervenga con menor intensidad al derecho, deberá concluirse que la medida elegida por el legislador es inconstitucional. En caso contrario, deberá pasarse a la cuarta y última etapa del escrutinio: la proporcionalidad en sentido estricto. </w:t>
      </w:r>
      <w:r w:rsidRPr="00F02432">
        <w:rPr>
          <w:rFonts w:ascii="Palatino Linotype" w:hAnsi="Palatino Linotype" w:cs="Arial"/>
          <w:b/>
          <w:bCs/>
          <w:color w:val="000000"/>
          <w:sz w:val="20"/>
          <w:szCs w:val="20"/>
        </w:rPr>
        <w:t>(TA)</w:t>
      </w:r>
      <w:r w:rsidRPr="00F02432">
        <w:rPr>
          <w:rFonts w:ascii="Palatino Linotype" w:hAnsi="Palatino Linotype" w:cs="Arial"/>
          <w:color w:val="000000"/>
          <w:sz w:val="20"/>
          <w:szCs w:val="20"/>
        </w:rPr>
        <w:t xml:space="preserve"> Tesis: 1a. CCLXX/2016 (10a.), Primera Sala de la SCJN, Décima Época, Gaceta del Semanario Judicial de la Federación Libro 36, Noviembre de 2016, Tomo II Pag. 914.</w:t>
      </w:r>
    </w:p>
  </w:footnote>
  <w:footnote w:id="12">
    <w:p w14:paraId="2DF751A7" w14:textId="77777777" w:rsidR="00DC4B9E" w:rsidRDefault="00DC4B9E" w:rsidP="00C5331A">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04043C94" w14:textId="77777777" w:rsidR="00DC4B9E" w:rsidRDefault="00DC4B9E" w:rsidP="00C5331A">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13">
    <w:p w14:paraId="3194A321" w14:textId="77777777" w:rsidR="00DC4B9E" w:rsidRDefault="00DC4B9E" w:rsidP="00C5331A">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14">
    <w:p w14:paraId="2E42E6A8" w14:textId="77777777" w:rsidR="00DC4B9E" w:rsidRDefault="00DC4B9E" w:rsidP="00C5331A">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7978150" w14:textId="77777777" w:rsidR="00DC4B9E" w:rsidRDefault="00DC4B9E" w:rsidP="00C5331A">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A48C26F" w14:textId="77777777" w:rsidR="00DC4B9E" w:rsidRDefault="00DC4B9E" w:rsidP="00C5331A">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5">
    <w:p w14:paraId="04581D81" w14:textId="13E2992F" w:rsidR="00DC4B9E" w:rsidRDefault="00DC4B9E" w:rsidP="00C5331A">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Época. Semanario Judicial de la Federación y su Gaceta. Tomo III, marzo de 1996. Pág 769. Consultado en http://sjf.scjn.gob.mx/sjfsist/Documentos/Tesis/203/203143.pdf  el viernes 16 de junio de 2017.</w:t>
      </w:r>
    </w:p>
  </w:footnote>
  <w:footnote w:id="16">
    <w:p w14:paraId="43709709" w14:textId="77777777" w:rsidR="00DC4B9E" w:rsidRDefault="00DC4B9E" w:rsidP="00C5331A">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515EFE73" w14:textId="77777777" w:rsidR="00DC4B9E" w:rsidRDefault="00DC4B9E" w:rsidP="00C5331A">
      <w:pPr>
        <w:pStyle w:val="Textonotapie"/>
        <w:jc w:val="both"/>
        <w:rPr>
          <w:rFonts w:ascii="Palatino Linotype" w:hAnsi="Palatino Linotype"/>
          <w:sz w:val="18"/>
        </w:rPr>
      </w:pPr>
      <w:r>
        <w:rPr>
          <w:rFonts w:ascii="Palatino Linotype" w:hAnsi="Palatino Linotype"/>
          <w:sz w:val="18"/>
        </w:rPr>
        <w:t xml:space="preserve"> (…)</w:t>
      </w:r>
    </w:p>
    <w:p w14:paraId="445454DF" w14:textId="77777777" w:rsidR="00DC4B9E" w:rsidRDefault="00DC4B9E" w:rsidP="00C5331A">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7804B" w14:textId="1FDD9358" w:rsidR="00AE7660" w:rsidRDefault="00ED44FD">
    <w:pPr>
      <w:pStyle w:val="Encabezado"/>
    </w:pPr>
    <w:r>
      <w:rPr>
        <w:noProof/>
        <w:lang w:val="es-MX" w:eastAsia="es-MX"/>
      </w:rPr>
      <w:pict w14:anchorId="126A61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9045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620A1C6" w:rsidR="00DC4B9E" w:rsidRDefault="00ED44FD" w:rsidP="001C6012">
    <w:pPr>
      <w:pStyle w:val="Encabezado"/>
      <w:tabs>
        <w:tab w:val="clear" w:pos="4252"/>
        <w:tab w:val="clear" w:pos="8504"/>
        <w:tab w:val="left" w:pos="8460"/>
      </w:tabs>
    </w:pPr>
    <w:r>
      <w:rPr>
        <w:noProof/>
        <w:lang w:val="es-MX" w:eastAsia="es-MX"/>
      </w:rPr>
      <w:pict w14:anchorId="7CEAE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90455" o:spid="_x0000_s2051" type="#_x0000_t75" style="position:absolute;margin-left:-86.15pt;margin-top:-143.2pt;width:609.4pt;height:793.75pt;z-index:-251656192;mso-position-horizontal-relative:margin;mso-position-vertical-relative:margin" o:allowincell="f">
          <v:imagedata r:id="rId1" o:title="resolución"/>
          <w10:wrap anchorx="margin" anchory="margin"/>
        </v:shape>
      </w:pict>
    </w:r>
    <w:r w:rsidR="00DC4B9E">
      <w:tab/>
    </w:r>
  </w:p>
  <w:p w14:paraId="64F5F23E" w14:textId="390690E5" w:rsidR="00DC4B9E" w:rsidRDefault="00DC4B9E">
    <w:pPr>
      <w:pStyle w:val="Encabezado"/>
    </w:pPr>
  </w:p>
  <w:tbl>
    <w:tblPr>
      <w:tblStyle w:val="Tablaconcuadrcula"/>
      <w:tblW w:w="8505" w:type="dxa"/>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DC4B9E" w:rsidRPr="00674A46" w14:paraId="07F2896E" w14:textId="77777777" w:rsidTr="00AE7660">
      <w:trPr>
        <w:trHeight w:val="138"/>
      </w:trPr>
      <w:tc>
        <w:tcPr>
          <w:tcW w:w="4253" w:type="dxa"/>
          <w:vAlign w:val="center"/>
        </w:tcPr>
        <w:p w14:paraId="4A5B1974" w14:textId="3B2AB4E0" w:rsidR="00DC4B9E" w:rsidRPr="00674A46" w:rsidRDefault="00DC4B9E"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4FDB67F" w:rsidR="00DC4B9E" w:rsidRPr="00674A46" w:rsidRDefault="00DC4B9E" w:rsidP="001636CA">
          <w:pPr>
            <w:pStyle w:val="Encabezado"/>
            <w:rPr>
              <w:rFonts w:ascii="Palatino Linotype" w:hAnsi="Palatino Linotype"/>
              <w:b/>
              <w:sz w:val="22"/>
              <w:szCs w:val="22"/>
            </w:rPr>
          </w:pPr>
          <w:r>
            <w:rPr>
              <w:rFonts w:ascii="Palatino Linotype" w:hAnsi="Palatino Linotype" w:cs="Arial"/>
              <w:b/>
              <w:bCs/>
              <w:sz w:val="22"/>
              <w:szCs w:val="22"/>
              <w:lang w:eastAsia="es-MX"/>
            </w:rPr>
            <w:t>01823</w:t>
          </w:r>
          <w:r w:rsidRPr="004B1AB7">
            <w:rPr>
              <w:rFonts w:ascii="Palatino Linotype" w:hAnsi="Palatino Linotype" w:cs="Arial"/>
              <w:b/>
              <w:bCs/>
              <w:sz w:val="22"/>
              <w:szCs w:val="22"/>
              <w:lang w:eastAsia="es-MX"/>
            </w:rPr>
            <w:t>/INFOEM/IP/RR/2021</w:t>
          </w:r>
        </w:p>
      </w:tc>
    </w:tr>
    <w:tr w:rsidR="00DC4B9E" w:rsidRPr="00674A46" w14:paraId="1B5D8690" w14:textId="77777777" w:rsidTr="00AE7660">
      <w:trPr>
        <w:trHeight w:val="233"/>
      </w:trPr>
      <w:tc>
        <w:tcPr>
          <w:tcW w:w="4253" w:type="dxa"/>
          <w:vAlign w:val="center"/>
        </w:tcPr>
        <w:p w14:paraId="3903F2C6" w14:textId="22D569F8" w:rsidR="00DC4B9E" w:rsidRPr="00674A46" w:rsidRDefault="00DC4B9E"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1B24DEE6" w:rsidR="00DC4B9E" w:rsidRPr="00B75F20" w:rsidRDefault="00DC4B9E" w:rsidP="00926F75">
          <w:pPr>
            <w:pStyle w:val="Encabezado"/>
            <w:jc w:val="both"/>
            <w:rPr>
              <w:rFonts w:ascii="Palatino Linotype" w:hAnsi="Palatino Linotype"/>
              <w:b/>
              <w:sz w:val="22"/>
              <w:szCs w:val="22"/>
            </w:rPr>
          </w:pPr>
          <w:r w:rsidRPr="006B4C67">
            <w:rPr>
              <w:rFonts w:ascii="Palatino Linotype" w:hAnsi="Palatino Linotype"/>
              <w:b/>
              <w:bCs/>
              <w:color w:val="000000"/>
              <w:sz w:val="22"/>
              <w:szCs w:val="22"/>
            </w:rPr>
            <w:t>Universidad Autónoma del Estado de México</w:t>
          </w:r>
        </w:p>
      </w:tc>
    </w:tr>
    <w:tr w:rsidR="00DC4B9E" w:rsidRPr="00674A46" w14:paraId="095EB01B" w14:textId="77777777" w:rsidTr="00AE7660">
      <w:trPr>
        <w:trHeight w:val="321"/>
      </w:trPr>
      <w:tc>
        <w:tcPr>
          <w:tcW w:w="4253" w:type="dxa"/>
          <w:vAlign w:val="center"/>
        </w:tcPr>
        <w:p w14:paraId="6E000A51" w14:textId="297C238F" w:rsidR="00DC4B9E" w:rsidRPr="00674A46" w:rsidRDefault="006217FA" w:rsidP="006217FA">
          <w:pPr>
            <w:ind w:right="34"/>
            <w:jc w:val="right"/>
            <w:rPr>
              <w:rFonts w:ascii="Palatino Linotype" w:hAnsi="Palatino Linotype"/>
              <w:b/>
              <w:sz w:val="22"/>
              <w:szCs w:val="22"/>
            </w:rPr>
          </w:pPr>
          <w:r>
            <w:rPr>
              <w:rFonts w:ascii="Palatino Linotype" w:hAnsi="Palatino Linotype"/>
              <w:b/>
              <w:sz w:val="22"/>
              <w:szCs w:val="22"/>
            </w:rPr>
            <w:t>COMISIONADA</w:t>
          </w:r>
          <w:r w:rsidR="00DC4B9E" w:rsidRPr="00674A46">
            <w:rPr>
              <w:rFonts w:ascii="Palatino Linotype" w:hAnsi="Palatino Linotype"/>
              <w:b/>
              <w:sz w:val="22"/>
              <w:szCs w:val="22"/>
            </w:rPr>
            <w:t xml:space="preserve"> PO</w:t>
          </w:r>
          <w:r>
            <w:rPr>
              <w:rFonts w:ascii="Palatino Linotype" w:hAnsi="Palatino Linotype"/>
              <w:b/>
              <w:sz w:val="22"/>
              <w:szCs w:val="22"/>
            </w:rPr>
            <w:t>R RETURNO</w:t>
          </w:r>
          <w:r w:rsidR="00DC4B9E" w:rsidRPr="00674A46">
            <w:rPr>
              <w:rFonts w:ascii="Palatino Linotype" w:hAnsi="Palatino Linotype"/>
              <w:b/>
              <w:sz w:val="22"/>
              <w:szCs w:val="22"/>
            </w:rPr>
            <w:t>:</w:t>
          </w:r>
        </w:p>
      </w:tc>
      <w:tc>
        <w:tcPr>
          <w:tcW w:w="4252" w:type="dxa"/>
          <w:vAlign w:val="center"/>
        </w:tcPr>
        <w:p w14:paraId="07560085" w14:textId="05321838" w:rsidR="00DC4B9E" w:rsidRPr="00674A46" w:rsidRDefault="006217FA" w:rsidP="00472C41">
          <w:pPr>
            <w:pStyle w:val="Encabezado"/>
            <w:rPr>
              <w:rFonts w:ascii="Palatino Linotype" w:hAnsi="Palatino Linotype"/>
              <w:b/>
              <w:sz w:val="22"/>
              <w:szCs w:val="22"/>
            </w:rPr>
          </w:pPr>
          <w:r>
            <w:rPr>
              <w:rFonts w:ascii="Palatino Linotype" w:hAnsi="Palatino Linotype"/>
              <w:b/>
              <w:sz w:val="22"/>
              <w:szCs w:val="22"/>
            </w:rPr>
            <w:t>Zulema Martínez Sánchez</w:t>
          </w:r>
        </w:p>
      </w:tc>
    </w:tr>
  </w:tbl>
  <w:p w14:paraId="1096C1B8" w14:textId="77777777" w:rsidR="00DC4B9E" w:rsidRDefault="00DC4B9E"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33CE653E" w:rsidR="00DC4B9E" w:rsidRDefault="00ED44FD" w:rsidP="00472C41">
    <w:pPr>
      <w:pStyle w:val="Encabezado"/>
      <w:tabs>
        <w:tab w:val="clear" w:pos="4252"/>
        <w:tab w:val="clear" w:pos="8504"/>
        <w:tab w:val="left" w:pos="3103"/>
      </w:tabs>
    </w:pPr>
    <w:r>
      <w:rPr>
        <w:noProof/>
        <w:lang w:val="es-MX" w:eastAsia="es-MX"/>
      </w:rPr>
      <w:pict w14:anchorId="100EB9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90453"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DC4B9E">
      <w:tab/>
    </w:r>
  </w:p>
  <w:tbl>
    <w:tblPr>
      <w:tblStyle w:val="Tablaconcuadrcula"/>
      <w:tblW w:w="850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111"/>
    </w:tblGrid>
    <w:tr w:rsidR="00DC4B9E" w:rsidRPr="00674A46" w14:paraId="0A3256F2" w14:textId="77777777" w:rsidTr="008826D4">
      <w:trPr>
        <w:trHeight w:val="138"/>
        <w:jc w:val="right"/>
      </w:trPr>
      <w:tc>
        <w:tcPr>
          <w:tcW w:w="4395" w:type="dxa"/>
          <w:vAlign w:val="center"/>
        </w:tcPr>
        <w:p w14:paraId="3D80769D" w14:textId="316F11F8" w:rsidR="00DC4B9E" w:rsidRPr="00674A46" w:rsidRDefault="00DC4B9E"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2104C05D" w:rsidR="00DC4B9E" w:rsidRPr="00674A46" w:rsidRDefault="00DC4B9E" w:rsidP="001636CA">
          <w:pPr>
            <w:pStyle w:val="Encabezado"/>
            <w:rPr>
              <w:rFonts w:ascii="Palatino Linotype" w:hAnsi="Palatino Linotype"/>
              <w:b/>
              <w:sz w:val="22"/>
              <w:szCs w:val="22"/>
            </w:rPr>
          </w:pPr>
          <w:r w:rsidRPr="004B1AB7">
            <w:rPr>
              <w:rFonts w:ascii="Palatino Linotype" w:hAnsi="Palatino Linotype" w:cs="Arial"/>
              <w:b/>
              <w:bCs/>
              <w:sz w:val="22"/>
              <w:szCs w:val="22"/>
              <w:lang w:eastAsia="es-MX"/>
            </w:rPr>
            <w:t>0</w:t>
          </w:r>
          <w:r>
            <w:rPr>
              <w:rFonts w:ascii="Palatino Linotype" w:hAnsi="Palatino Linotype" w:cs="Arial"/>
              <w:b/>
              <w:bCs/>
              <w:sz w:val="22"/>
              <w:szCs w:val="22"/>
              <w:lang w:eastAsia="es-MX"/>
            </w:rPr>
            <w:t>1823</w:t>
          </w:r>
          <w:r w:rsidRPr="004B1AB7">
            <w:rPr>
              <w:rFonts w:ascii="Palatino Linotype" w:hAnsi="Palatino Linotype" w:cs="Arial"/>
              <w:b/>
              <w:bCs/>
              <w:sz w:val="22"/>
              <w:szCs w:val="22"/>
              <w:lang w:eastAsia="es-MX"/>
            </w:rPr>
            <w:t>/INFOEM/IP/RR/2021</w:t>
          </w:r>
        </w:p>
      </w:tc>
    </w:tr>
    <w:tr w:rsidR="00DC4B9E" w:rsidRPr="00B75F20" w14:paraId="128C8B3C" w14:textId="77777777" w:rsidTr="008826D4">
      <w:trPr>
        <w:trHeight w:val="233"/>
        <w:jc w:val="right"/>
      </w:trPr>
      <w:tc>
        <w:tcPr>
          <w:tcW w:w="4395" w:type="dxa"/>
          <w:vAlign w:val="center"/>
        </w:tcPr>
        <w:p w14:paraId="483E3371" w14:textId="66B1BC74" w:rsidR="00DC4B9E" w:rsidRPr="00674A46" w:rsidRDefault="00DC4B9E"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75D6706C" w:rsidR="00DC4B9E" w:rsidRPr="00B75F20" w:rsidRDefault="00E81DAD" w:rsidP="00D86BB2">
          <w:pPr>
            <w:pStyle w:val="Encabezado"/>
            <w:tabs>
              <w:tab w:val="clear" w:pos="4252"/>
              <w:tab w:val="clear" w:pos="8504"/>
              <w:tab w:val="left" w:pos="521"/>
            </w:tabs>
            <w:rPr>
              <w:rFonts w:ascii="Palatino Linotype" w:hAnsi="Palatino Linotype"/>
              <w:b/>
              <w:sz w:val="22"/>
              <w:szCs w:val="22"/>
            </w:rPr>
          </w:pPr>
          <w:proofErr w:type="spellStart"/>
          <w:r>
            <w:rPr>
              <w:rFonts w:ascii="Palatino Linotype" w:hAnsi="Palatino Linotype"/>
              <w:b/>
              <w:sz w:val="22"/>
              <w:szCs w:val="22"/>
            </w:rPr>
            <w:t>xxxxxxxxxxxxxxxxxxxxxxxxxxxxxxxx</w:t>
          </w:r>
          <w:proofErr w:type="spellEnd"/>
        </w:p>
      </w:tc>
    </w:tr>
    <w:tr w:rsidR="00DC4B9E" w:rsidRPr="00674A46" w14:paraId="41BE0704" w14:textId="77777777" w:rsidTr="008826D4">
      <w:trPr>
        <w:trHeight w:val="321"/>
        <w:jc w:val="right"/>
      </w:trPr>
      <w:tc>
        <w:tcPr>
          <w:tcW w:w="4395" w:type="dxa"/>
          <w:vAlign w:val="center"/>
        </w:tcPr>
        <w:p w14:paraId="34C64148" w14:textId="10C6C8A9" w:rsidR="00DC4B9E" w:rsidRPr="00674A46" w:rsidRDefault="00DC4B9E"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5D0DA000" w:rsidR="00DC4B9E" w:rsidRPr="00674A46" w:rsidRDefault="00DC4B9E" w:rsidP="005C3414">
          <w:pPr>
            <w:pStyle w:val="Encabezado"/>
            <w:jc w:val="both"/>
            <w:rPr>
              <w:rFonts w:ascii="Palatino Linotype" w:hAnsi="Palatino Linotype"/>
              <w:b/>
              <w:sz w:val="22"/>
              <w:szCs w:val="22"/>
            </w:rPr>
          </w:pPr>
          <w:r w:rsidRPr="006B4C67">
            <w:rPr>
              <w:rFonts w:ascii="Palatino Linotype" w:hAnsi="Palatino Linotype"/>
              <w:b/>
              <w:bCs/>
              <w:color w:val="000000"/>
              <w:sz w:val="22"/>
              <w:szCs w:val="22"/>
            </w:rPr>
            <w:t>Universidad Autónoma del Estado de México</w:t>
          </w:r>
        </w:p>
      </w:tc>
    </w:tr>
    <w:tr w:rsidR="00DC4B9E" w:rsidRPr="00674A46" w14:paraId="0C8B6193" w14:textId="77777777" w:rsidTr="008826D4">
      <w:trPr>
        <w:trHeight w:val="321"/>
        <w:jc w:val="right"/>
      </w:trPr>
      <w:tc>
        <w:tcPr>
          <w:tcW w:w="4395" w:type="dxa"/>
          <w:vAlign w:val="center"/>
        </w:tcPr>
        <w:p w14:paraId="321FFAFF" w14:textId="5E0B4832" w:rsidR="00DC4B9E" w:rsidRPr="00674A46" w:rsidRDefault="006217FA" w:rsidP="00472C41">
          <w:pPr>
            <w:jc w:val="right"/>
            <w:rPr>
              <w:rFonts w:ascii="Palatino Linotype" w:hAnsi="Palatino Linotype"/>
              <w:b/>
              <w:sz w:val="22"/>
              <w:szCs w:val="22"/>
            </w:rPr>
          </w:pPr>
          <w:r>
            <w:rPr>
              <w:rFonts w:ascii="Palatino Linotype" w:hAnsi="Palatino Linotype"/>
              <w:b/>
              <w:sz w:val="22"/>
              <w:szCs w:val="22"/>
            </w:rPr>
            <w:t>COMISIONADA</w:t>
          </w:r>
          <w:r w:rsidR="008826D4">
            <w:rPr>
              <w:rFonts w:ascii="Palatino Linotype" w:hAnsi="Palatino Linotype"/>
              <w:b/>
              <w:sz w:val="22"/>
              <w:szCs w:val="22"/>
            </w:rPr>
            <w:t xml:space="preserve"> POR RETURNO</w:t>
          </w:r>
          <w:r w:rsidR="00DC4B9E" w:rsidRPr="00674A46">
            <w:rPr>
              <w:rFonts w:ascii="Palatino Linotype" w:hAnsi="Palatino Linotype"/>
              <w:b/>
              <w:sz w:val="22"/>
              <w:szCs w:val="22"/>
            </w:rPr>
            <w:t>:</w:t>
          </w:r>
        </w:p>
      </w:tc>
      <w:tc>
        <w:tcPr>
          <w:tcW w:w="4111" w:type="dxa"/>
          <w:vAlign w:val="center"/>
        </w:tcPr>
        <w:p w14:paraId="0FECDA9D" w14:textId="07C5BE9B" w:rsidR="00DC4B9E" w:rsidRPr="00674A46" w:rsidRDefault="008826D4" w:rsidP="00472C41">
          <w:pPr>
            <w:pStyle w:val="Encabezado"/>
            <w:rPr>
              <w:rFonts w:ascii="Palatino Linotype" w:hAnsi="Palatino Linotype"/>
              <w:b/>
              <w:sz w:val="22"/>
              <w:szCs w:val="22"/>
            </w:rPr>
          </w:pPr>
          <w:r>
            <w:rPr>
              <w:rFonts w:ascii="Palatino Linotype" w:hAnsi="Palatino Linotype"/>
              <w:b/>
              <w:sz w:val="22"/>
              <w:szCs w:val="22"/>
            </w:rPr>
            <w:t xml:space="preserve">Zulema Martínez Sánchez </w:t>
          </w:r>
        </w:p>
      </w:tc>
    </w:tr>
  </w:tbl>
  <w:p w14:paraId="156B5574" w14:textId="3EA5B995" w:rsidR="00DC4B9E" w:rsidRDefault="00DC4B9E"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26482"/>
    <w:multiLevelType w:val="hybridMultilevel"/>
    <w:tmpl w:val="185CDF38"/>
    <w:lvl w:ilvl="0" w:tplc="6EAEA9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EC174C"/>
    <w:multiLevelType w:val="hybridMultilevel"/>
    <w:tmpl w:val="5E74EAAA"/>
    <w:lvl w:ilvl="0" w:tplc="37A88214">
      <w:start w:val="1"/>
      <w:numFmt w:val="lowerLetter"/>
      <w:lvlText w:val="%1)"/>
      <w:lvlJc w:val="left"/>
      <w:pPr>
        <w:ind w:left="114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C5E09C1"/>
    <w:multiLevelType w:val="hybridMultilevel"/>
    <w:tmpl w:val="79C281C4"/>
    <w:lvl w:ilvl="0" w:tplc="96F25C4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2F4D6795"/>
    <w:multiLevelType w:val="hybridMultilevel"/>
    <w:tmpl w:val="AAEE0908"/>
    <w:lvl w:ilvl="0" w:tplc="E1CCD53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317490"/>
    <w:multiLevelType w:val="hybridMultilevel"/>
    <w:tmpl w:val="2E8C0D3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FCF25E3"/>
    <w:multiLevelType w:val="hybridMultilevel"/>
    <w:tmpl w:val="8A742BA4"/>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DC93E85"/>
    <w:multiLevelType w:val="hybridMultilevel"/>
    <w:tmpl w:val="6366CE06"/>
    <w:lvl w:ilvl="0" w:tplc="3EA2295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73E70FA"/>
    <w:multiLevelType w:val="hybridMultilevel"/>
    <w:tmpl w:val="042E9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D5950E6"/>
    <w:multiLevelType w:val="hybridMultilevel"/>
    <w:tmpl w:val="79C281C4"/>
    <w:lvl w:ilvl="0" w:tplc="96F25C4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E616099"/>
    <w:multiLevelType w:val="hybridMultilevel"/>
    <w:tmpl w:val="58C882B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num w:numId="1">
    <w:abstractNumId w:val="5"/>
  </w:num>
  <w:num w:numId="2">
    <w:abstractNumId w:val="3"/>
  </w:num>
  <w:num w:numId="3">
    <w:abstractNumId w:val="13"/>
  </w:num>
  <w:num w:numId="4">
    <w:abstractNumId w:val="7"/>
  </w:num>
  <w:num w:numId="5">
    <w:abstractNumId w:val="9"/>
  </w:num>
  <w:num w:numId="6">
    <w:abstractNumId w:val="11"/>
  </w:num>
  <w:num w:numId="7">
    <w:abstractNumId w:val="12"/>
  </w:num>
  <w:num w:numId="8">
    <w:abstractNumId w:val="2"/>
  </w:num>
  <w:num w:numId="9">
    <w:abstractNumId w:val="6"/>
  </w:num>
  <w:num w:numId="10">
    <w:abstractNumId w:val="10"/>
  </w:num>
  <w:num w:numId="11">
    <w:abstractNumId w:val="0"/>
  </w:num>
  <w:num w:numId="12">
    <w:abstractNumId w:val="1"/>
  </w:num>
  <w:num w:numId="13">
    <w:abstractNumId w:val="4"/>
  </w:num>
  <w:num w:numId="14">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6E9"/>
    <w:rsid w:val="00002262"/>
    <w:rsid w:val="000024F2"/>
    <w:rsid w:val="00002502"/>
    <w:rsid w:val="0000310F"/>
    <w:rsid w:val="00003919"/>
    <w:rsid w:val="00003A05"/>
    <w:rsid w:val="0000407F"/>
    <w:rsid w:val="00004906"/>
    <w:rsid w:val="000058E3"/>
    <w:rsid w:val="000065FD"/>
    <w:rsid w:val="00007E8A"/>
    <w:rsid w:val="0001008B"/>
    <w:rsid w:val="0001068B"/>
    <w:rsid w:val="00010773"/>
    <w:rsid w:val="0001106B"/>
    <w:rsid w:val="00011199"/>
    <w:rsid w:val="000120C5"/>
    <w:rsid w:val="00012472"/>
    <w:rsid w:val="000129D5"/>
    <w:rsid w:val="00012E48"/>
    <w:rsid w:val="0001304E"/>
    <w:rsid w:val="0001398B"/>
    <w:rsid w:val="0001477A"/>
    <w:rsid w:val="000147D3"/>
    <w:rsid w:val="000154D5"/>
    <w:rsid w:val="000203D3"/>
    <w:rsid w:val="000211F8"/>
    <w:rsid w:val="0002359A"/>
    <w:rsid w:val="00023B29"/>
    <w:rsid w:val="0002415E"/>
    <w:rsid w:val="000246C2"/>
    <w:rsid w:val="00024F35"/>
    <w:rsid w:val="00025B10"/>
    <w:rsid w:val="000303BB"/>
    <w:rsid w:val="0003063D"/>
    <w:rsid w:val="00030721"/>
    <w:rsid w:val="00030F2B"/>
    <w:rsid w:val="000319FD"/>
    <w:rsid w:val="00031F10"/>
    <w:rsid w:val="000321D7"/>
    <w:rsid w:val="00032493"/>
    <w:rsid w:val="00033AF6"/>
    <w:rsid w:val="0003432C"/>
    <w:rsid w:val="00034A1F"/>
    <w:rsid w:val="00034B29"/>
    <w:rsid w:val="00034E62"/>
    <w:rsid w:val="0004072A"/>
    <w:rsid w:val="00040BD5"/>
    <w:rsid w:val="0004193F"/>
    <w:rsid w:val="00041C24"/>
    <w:rsid w:val="00042380"/>
    <w:rsid w:val="000431F7"/>
    <w:rsid w:val="000439C9"/>
    <w:rsid w:val="000440C5"/>
    <w:rsid w:val="0004427A"/>
    <w:rsid w:val="000444FF"/>
    <w:rsid w:val="00045C97"/>
    <w:rsid w:val="00046391"/>
    <w:rsid w:val="00046557"/>
    <w:rsid w:val="0004686A"/>
    <w:rsid w:val="000468E2"/>
    <w:rsid w:val="0004743E"/>
    <w:rsid w:val="00047AE0"/>
    <w:rsid w:val="0005130A"/>
    <w:rsid w:val="00052300"/>
    <w:rsid w:val="0005237C"/>
    <w:rsid w:val="00052A3C"/>
    <w:rsid w:val="00053927"/>
    <w:rsid w:val="00053ABC"/>
    <w:rsid w:val="0005437C"/>
    <w:rsid w:val="00054A03"/>
    <w:rsid w:val="00055E5E"/>
    <w:rsid w:val="00056972"/>
    <w:rsid w:val="00056A79"/>
    <w:rsid w:val="00056DF1"/>
    <w:rsid w:val="00057335"/>
    <w:rsid w:val="00057A9C"/>
    <w:rsid w:val="00061080"/>
    <w:rsid w:val="00061344"/>
    <w:rsid w:val="00061742"/>
    <w:rsid w:val="00062229"/>
    <w:rsid w:val="00062648"/>
    <w:rsid w:val="000631D9"/>
    <w:rsid w:val="0006407E"/>
    <w:rsid w:val="00064A37"/>
    <w:rsid w:val="00064B95"/>
    <w:rsid w:val="00064BE1"/>
    <w:rsid w:val="00065318"/>
    <w:rsid w:val="0006594F"/>
    <w:rsid w:val="00066013"/>
    <w:rsid w:val="000666FF"/>
    <w:rsid w:val="0006682A"/>
    <w:rsid w:val="0007042E"/>
    <w:rsid w:val="00070918"/>
    <w:rsid w:val="0007192E"/>
    <w:rsid w:val="00072930"/>
    <w:rsid w:val="000732C3"/>
    <w:rsid w:val="00076BBE"/>
    <w:rsid w:val="000800AC"/>
    <w:rsid w:val="00080F9E"/>
    <w:rsid w:val="0008230A"/>
    <w:rsid w:val="00082D11"/>
    <w:rsid w:val="00082F81"/>
    <w:rsid w:val="0008542A"/>
    <w:rsid w:val="00086D80"/>
    <w:rsid w:val="000878AA"/>
    <w:rsid w:val="00090482"/>
    <w:rsid w:val="00090D6F"/>
    <w:rsid w:val="00090D9E"/>
    <w:rsid w:val="00093A9A"/>
    <w:rsid w:val="00093E38"/>
    <w:rsid w:val="000948AF"/>
    <w:rsid w:val="000950AA"/>
    <w:rsid w:val="00095114"/>
    <w:rsid w:val="000A1BDD"/>
    <w:rsid w:val="000A24C0"/>
    <w:rsid w:val="000A3216"/>
    <w:rsid w:val="000A36D4"/>
    <w:rsid w:val="000A37AF"/>
    <w:rsid w:val="000A3F90"/>
    <w:rsid w:val="000A4E44"/>
    <w:rsid w:val="000A65A0"/>
    <w:rsid w:val="000A77ED"/>
    <w:rsid w:val="000B01B1"/>
    <w:rsid w:val="000B01B9"/>
    <w:rsid w:val="000B0370"/>
    <w:rsid w:val="000B0415"/>
    <w:rsid w:val="000B0A5E"/>
    <w:rsid w:val="000B36F1"/>
    <w:rsid w:val="000B3968"/>
    <w:rsid w:val="000B3B01"/>
    <w:rsid w:val="000B3E24"/>
    <w:rsid w:val="000B4850"/>
    <w:rsid w:val="000B5057"/>
    <w:rsid w:val="000B51D7"/>
    <w:rsid w:val="000B5825"/>
    <w:rsid w:val="000B5A12"/>
    <w:rsid w:val="000B5AB1"/>
    <w:rsid w:val="000B5D79"/>
    <w:rsid w:val="000B6508"/>
    <w:rsid w:val="000B6D31"/>
    <w:rsid w:val="000B71D3"/>
    <w:rsid w:val="000B7F74"/>
    <w:rsid w:val="000C0061"/>
    <w:rsid w:val="000C0663"/>
    <w:rsid w:val="000C10B9"/>
    <w:rsid w:val="000C1509"/>
    <w:rsid w:val="000C1D19"/>
    <w:rsid w:val="000C2DF8"/>
    <w:rsid w:val="000C2DFA"/>
    <w:rsid w:val="000C2E5F"/>
    <w:rsid w:val="000C3423"/>
    <w:rsid w:val="000C3861"/>
    <w:rsid w:val="000C4A8E"/>
    <w:rsid w:val="000C5168"/>
    <w:rsid w:val="000C5A04"/>
    <w:rsid w:val="000C5AF7"/>
    <w:rsid w:val="000C61BE"/>
    <w:rsid w:val="000C637F"/>
    <w:rsid w:val="000D009C"/>
    <w:rsid w:val="000D0855"/>
    <w:rsid w:val="000D1AD8"/>
    <w:rsid w:val="000D1E0F"/>
    <w:rsid w:val="000D2FA5"/>
    <w:rsid w:val="000D2FD3"/>
    <w:rsid w:val="000D3275"/>
    <w:rsid w:val="000D3320"/>
    <w:rsid w:val="000D3339"/>
    <w:rsid w:val="000D42EB"/>
    <w:rsid w:val="000D5A1D"/>
    <w:rsid w:val="000D7369"/>
    <w:rsid w:val="000E07DC"/>
    <w:rsid w:val="000E2665"/>
    <w:rsid w:val="000E35BE"/>
    <w:rsid w:val="000E4089"/>
    <w:rsid w:val="000E46E5"/>
    <w:rsid w:val="000E62A0"/>
    <w:rsid w:val="000E6436"/>
    <w:rsid w:val="000E6579"/>
    <w:rsid w:val="000E77B8"/>
    <w:rsid w:val="000F0062"/>
    <w:rsid w:val="000F01E4"/>
    <w:rsid w:val="000F02DE"/>
    <w:rsid w:val="000F17AC"/>
    <w:rsid w:val="000F191E"/>
    <w:rsid w:val="000F20CD"/>
    <w:rsid w:val="000F2EDD"/>
    <w:rsid w:val="000F2F58"/>
    <w:rsid w:val="000F34CB"/>
    <w:rsid w:val="000F36DB"/>
    <w:rsid w:val="000F37A8"/>
    <w:rsid w:val="000F3B67"/>
    <w:rsid w:val="000F523F"/>
    <w:rsid w:val="000F5CBD"/>
    <w:rsid w:val="000F5D21"/>
    <w:rsid w:val="000F6D7E"/>
    <w:rsid w:val="000F76AD"/>
    <w:rsid w:val="00100187"/>
    <w:rsid w:val="001009EC"/>
    <w:rsid w:val="00100B8B"/>
    <w:rsid w:val="00100DDD"/>
    <w:rsid w:val="00101FA5"/>
    <w:rsid w:val="0010268C"/>
    <w:rsid w:val="00102A39"/>
    <w:rsid w:val="00102D65"/>
    <w:rsid w:val="00103888"/>
    <w:rsid w:val="00103B5A"/>
    <w:rsid w:val="00104C12"/>
    <w:rsid w:val="00105B1D"/>
    <w:rsid w:val="00106F98"/>
    <w:rsid w:val="00107499"/>
    <w:rsid w:val="00107557"/>
    <w:rsid w:val="00107E96"/>
    <w:rsid w:val="0011001E"/>
    <w:rsid w:val="0011167C"/>
    <w:rsid w:val="00112B02"/>
    <w:rsid w:val="001133C1"/>
    <w:rsid w:val="001139A2"/>
    <w:rsid w:val="00113B08"/>
    <w:rsid w:val="00113BD3"/>
    <w:rsid w:val="001140A4"/>
    <w:rsid w:val="001145E8"/>
    <w:rsid w:val="00114A21"/>
    <w:rsid w:val="00115071"/>
    <w:rsid w:val="00115456"/>
    <w:rsid w:val="00117E9E"/>
    <w:rsid w:val="0012006D"/>
    <w:rsid w:val="00120243"/>
    <w:rsid w:val="00120703"/>
    <w:rsid w:val="00121480"/>
    <w:rsid w:val="00123F05"/>
    <w:rsid w:val="00124A13"/>
    <w:rsid w:val="001250B4"/>
    <w:rsid w:val="001253D1"/>
    <w:rsid w:val="001253FB"/>
    <w:rsid w:val="00130E92"/>
    <w:rsid w:val="00131705"/>
    <w:rsid w:val="001318D2"/>
    <w:rsid w:val="00132C06"/>
    <w:rsid w:val="00133994"/>
    <w:rsid w:val="00133B79"/>
    <w:rsid w:val="00133CE5"/>
    <w:rsid w:val="0013431F"/>
    <w:rsid w:val="00134B5A"/>
    <w:rsid w:val="001352E5"/>
    <w:rsid w:val="00135F66"/>
    <w:rsid w:val="00136668"/>
    <w:rsid w:val="0013673A"/>
    <w:rsid w:val="00137846"/>
    <w:rsid w:val="00140D44"/>
    <w:rsid w:val="00141114"/>
    <w:rsid w:val="00141BF0"/>
    <w:rsid w:val="001436BB"/>
    <w:rsid w:val="00143BBF"/>
    <w:rsid w:val="00143BF3"/>
    <w:rsid w:val="0014481A"/>
    <w:rsid w:val="001459C8"/>
    <w:rsid w:val="001468A5"/>
    <w:rsid w:val="001475E7"/>
    <w:rsid w:val="00147864"/>
    <w:rsid w:val="00150BDE"/>
    <w:rsid w:val="00152ADF"/>
    <w:rsid w:val="00153833"/>
    <w:rsid w:val="00154304"/>
    <w:rsid w:val="00154561"/>
    <w:rsid w:val="0015466E"/>
    <w:rsid w:val="00154765"/>
    <w:rsid w:val="00154EF0"/>
    <w:rsid w:val="00155E0F"/>
    <w:rsid w:val="00156A23"/>
    <w:rsid w:val="00157517"/>
    <w:rsid w:val="00157F50"/>
    <w:rsid w:val="00160DE3"/>
    <w:rsid w:val="001620FB"/>
    <w:rsid w:val="001636CA"/>
    <w:rsid w:val="00163780"/>
    <w:rsid w:val="00163B1F"/>
    <w:rsid w:val="001648EE"/>
    <w:rsid w:val="00164B65"/>
    <w:rsid w:val="00166794"/>
    <w:rsid w:val="00166BFB"/>
    <w:rsid w:val="00167D10"/>
    <w:rsid w:val="001700ED"/>
    <w:rsid w:val="00170D28"/>
    <w:rsid w:val="00171E0A"/>
    <w:rsid w:val="001729DF"/>
    <w:rsid w:val="00173226"/>
    <w:rsid w:val="00173DDB"/>
    <w:rsid w:val="00173F22"/>
    <w:rsid w:val="00175DB6"/>
    <w:rsid w:val="0017653A"/>
    <w:rsid w:val="001770B7"/>
    <w:rsid w:val="001775DF"/>
    <w:rsid w:val="00177D2A"/>
    <w:rsid w:val="00177DD6"/>
    <w:rsid w:val="00182F06"/>
    <w:rsid w:val="0018435D"/>
    <w:rsid w:val="001854E7"/>
    <w:rsid w:val="00185A7A"/>
    <w:rsid w:val="001863AF"/>
    <w:rsid w:val="00190999"/>
    <w:rsid w:val="0019160F"/>
    <w:rsid w:val="00192B71"/>
    <w:rsid w:val="00192D8E"/>
    <w:rsid w:val="00192E4B"/>
    <w:rsid w:val="00193428"/>
    <w:rsid w:val="00193EC9"/>
    <w:rsid w:val="00195BB9"/>
    <w:rsid w:val="00195C4D"/>
    <w:rsid w:val="001972CC"/>
    <w:rsid w:val="001A0EBD"/>
    <w:rsid w:val="001A1188"/>
    <w:rsid w:val="001A138D"/>
    <w:rsid w:val="001A18F8"/>
    <w:rsid w:val="001A1A1F"/>
    <w:rsid w:val="001A1CA8"/>
    <w:rsid w:val="001A2857"/>
    <w:rsid w:val="001A2A89"/>
    <w:rsid w:val="001A35DE"/>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1BB"/>
    <w:rsid w:val="001B53A0"/>
    <w:rsid w:val="001B5F70"/>
    <w:rsid w:val="001B6845"/>
    <w:rsid w:val="001B6BC9"/>
    <w:rsid w:val="001B770B"/>
    <w:rsid w:val="001C0AED"/>
    <w:rsid w:val="001C13B1"/>
    <w:rsid w:val="001C1BB6"/>
    <w:rsid w:val="001C1C2A"/>
    <w:rsid w:val="001C1CDE"/>
    <w:rsid w:val="001C2713"/>
    <w:rsid w:val="001C2EF3"/>
    <w:rsid w:val="001C34D6"/>
    <w:rsid w:val="001C3898"/>
    <w:rsid w:val="001C3DB4"/>
    <w:rsid w:val="001C4179"/>
    <w:rsid w:val="001C54A9"/>
    <w:rsid w:val="001C5993"/>
    <w:rsid w:val="001C6012"/>
    <w:rsid w:val="001C640B"/>
    <w:rsid w:val="001C67B0"/>
    <w:rsid w:val="001C6DF1"/>
    <w:rsid w:val="001C7448"/>
    <w:rsid w:val="001C79FA"/>
    <w:rsid w:val="001D07C9"/>
    <w:rsid w:val="001D0F3B"/>
    <w:rsid w:val="001D162B"/>
    <w:rsid w:val="001D2194"/>
    <w:rsid w:val="001D393C"/>
    <w:rsid w:val="001D3AB5"/>
    <w:rsid w:val="001D5302"/>
    <w:rsid w:val="001D53A2"/>
    <w:rsid w:val="001D7E82"/>
    <w:rsid w:val="001E0AD2"/>
    <w:rsid w:val="001E0E83"/>
    <w:rsid w:val="001E2824"/>
    <w:rsid w:val="001E291A"/>
    <w:rsid w:val="001E3F91"/>
    <w:rsid w:val="001E4777"/>
    <w:rsid w:val="001E48DA"/>
    <w:rsid w:val="001E56B4"/>
    <w:rsid w:val="001E6822"/>
    <w:rsid w:val="001E74A5"/>
    <w:rsid w:val="001E7617"/>
    <w:rsid w:val="001E7B9E"/>
    <w:rsid w:val="001E7E27"/>
    <w:rsid w:val="001F0147"/>
    <w:rsid w:val="001F025B"/>
    <w:rsid w:val="001F053F"/>
    <w:rsid w:val="001F0E92"/>
    <w:rsid w:val="001F1169"/>
    <w:rsid w:val="001F2BDF"/>
    <w:rsid w:val="001F39C1"/>
    <w:rsid w:val="001F4299"/>
    <w:rsid w:val="001F5615"/>
    <w:rsid w:val="001F563A"/>
    <w:rsid w:val="001F5AF8"/>
    <w:rsid w:val="001F6E45"/>
    <w:rsid w:val="001F783F"/>
    <w:rsid w:val="001F7DE2"/>
    <w:rsid w:val="001F7FDA"/>
    <w:rsid w:val="0020116D"/>
    <w:rsid w:val="00201BB7"/>
    <w:rsid w:val="002031F3"/>
    <w:rsid w:val="00205B12"/>
    <w:rsid w:val="002069D8"/>
    <w:rsid w:val="00207415"/>
    <w:rsid w:val="00207915"/>
    <w:rsid w:val="00210BAE"/>
    <w:rsid w:val="002111FF"/>
    <w:rsid w:val="00211229"/>
    <w:rsid w:val="00212873"/>
    <w:rsid w:val="00212C9C"/>
    <w:rsid w:val="00213108"/>
    <w:rsid w:val="0021331A"/>
    <w:rsid w:val="0021453E"/>
    <w:rsid w:val="0021475E"/>
    <w:rsid w:val="0021660C"/>
    <w:rsid w:val="00216653"/>
    <w:rsid w:val="002179AC"/>
    <w:rsid w:val="00220794"/>
    <w:rsid w:val="00220ADB"/>
    <w:rsid w:val="002217BA"/>
    <w:rsid w:val="00221E74"/>
    <w:rsid w:val="00222AAA"/>
    <w:rsid w:val="00222D62"/>
    <w:rsid w:val="00223507"/>
    <w:rsid w:val="0022353C"/>
    <w:rsid w:val="00223D1A"/>
    <w:rsid w:val="00225C6E"/>
    <w:rsid w:val="00225ECB"/>
    <w:rsid w:val="00227084"/>
    <w:rsid w:val="00227831"/>
    <w:rsid w:val="00230170"/>
    <w:rsid w:val="002305CF"/>
    <w:rsid w:val="00231760"/>
    <w:rsid w:val="00231FF8"/>
    <w:rsid w:val="00233092"/>
    <w:rsid w:val="002345FF"/>
    <w:rsid w:val="00234A2F"/>
    <w:rsid w:val="0023555B"/>
    <w:rsid w:val="00237026"/>
    <w:rsid w:val="00237611"/>
    <w:rsid w:val="002400F2"/>
    <w:rsid w:val="00241FD2"/>
    <w:rsid w:val="00243CD0"/>
    <w:rsid w:val="0024446E"/>
    <w:rsid w:val="00244476"/>
    <w:rsid w:val="0024659E"/>
    <w:rsid w:val="00247768"/>
    <w:rsid w:val="002479CF"/>
    <w:rsid w:val="002509BA"/>
    <w:rsid w:val="0025224A"/>
    <w:rsid w:val="00252A20"/>
    <w:rsid w:val="00252B41"/>
    <w:rsid w:val="0025331E"/>
    <w:rsid w:val="002539DD"/>
    <w:rsid w:val="00254F0C"/>
    <w:rsid w:val="00254FE5"/>
    <w:rsid w:val="0025524F"/>
    <w:rsid w:val="00257036"/>
    <w:rsid w:val="0025717D"/>
    <w:rsid w:val="002576A4"/>
    <w:rsid w:val="00260C1D"/>
    <w:rsid w:val="00261001"/>
    <w:rsid w:val="002614BE"/>
    <w:rsid w:val="00261D84"/>
    <w:rsid w:val="00262E4F"/>
    <w:rsid w:val="00263F5A"/>
    <w:rsid w:val="00263FCB"/>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6F8A"/>
    <w:rsid w:val="00277A35"/>
    <w:rsid w:val="00280994"/>
    <w:rsid w:val="00280E67"/>
    <w:rsid w:val="00283749"/>
    <w:rsid w:val="002857EE"/>
    <w:rsid w:val="002860E1"/>
    <w:rsid w:val="002871EB"/>
    <w:rsid w:val="002879B1"/>
    <w:rsid w:val="00290631"/>
    <w:rsid w:val="00290721"/>
    <w:rsid w:val="00291545"/>
    <w:rsid w:val="00292C6A"/>
    <w:rsid w:val="00293AAD"/>
    <w:rsid w:val="00293BA4"/>
    <w:rsid w:val="002940E2"/>
    <w:rsid w:val="002966BF"/>
    <w:rsid w:val="002A07F4"/>
    <w:rsid w:val="002A229B"/>
    <w:rsid w:val="002A2974"/>
    <w:rsid w:val="002A35B6"/>
    <w:rsid w:val="002A5C4F"/>
    <w:rsid w:val="002A61A7"/>
    <w:rsid w:val="002A7537"/>
    <w:rsid w:val="002A7877"/>
    <w:rsid w:val="002A7FC1"/>
    <w:rsid w:val="002B007B"/>
    <w:rsid w:val="002B085C"/>
    <w:rsid w:val="002B0CAD"/>
    <w:rsid w:val="002B0F08"/>
    <w:rsid w:val="002B284F"/>
    <w:rsid w:val="002B2A2E"/>
    <w:rsid w:val="002B2F4C"/>
    <w:rsid w:val="002B2F4D"/>
    <w:rsid w:val="002B2F59"/>
    <w:rsid w:val="002B37BD"/>
    <w:rsid w:val="002B4193"/>
    <w:rsid w:val="002B44D7"/>
    <w:rsid w:val="002B4D21"/>
    <w:rsid w:val="002B64E1"/>
    <w:rsid w:val="002C0074"/>
    <w:rsid w:val="002C0804"/>
    <w:rsid w:val="002C1882"/>
    <w:rsid w:val="002C1ED0"/>
    <w:rsid w:val="002C2D44"/>
    <w:rsid w:val="002C3121"/>
    <w:rsid w:val="002C34C3"/>
    <w:rsid w:val="002C4217"/>
    <w:rsid w:val="002C4715"/>
    <w:rsid w:val="002C4780"/>
    <w:rsid w:val="002C47ED"/>
    <w:rsid w:val="002C481B"/>
    <w:rsid w:val="002C484A"/>
    <w:rsid w:val="002C570D"/>
    <w:rsid w:val="002C5D25"/>
    <w:rsid w:val="002C6DB3"/>
    <w:rsid w:val="002D050A"/>
    <w:rsid w:val="002D0E3D"/>
    <w:rsid w:val="002D10C8"/>
    <w:rsid w:val="002D1A38"/>
    <w:rsid w:val="002D229C"/>
    <w:rsid w:val="002D2E16"/>
    <w:rsid w:val="002D373C"/>
    <w:rsid w:val="002D3C71"/>
    <w:rsid w:val="002D3D55"/>
    <w:rsid w:val="002D3F95"/>
    <w:rsid w:val="002D4467"/>
    <w:rsid w:val="002D4D78"/>
    <w:rsid w:val="002D58BE"/>
    <w:rsid w:val="002D59F1"/>
    <w:rsid w:val="002D73D2"/>
    <w:rsid w:val="002D740E"/>
    <w:rsid w:val="002E0CDD"/>
    <w:rsid w:val="002E1FA2"/>
    <w:rsid w:val="002E1FD4"/>
    <w:rsid w:val="002E3DD5"/>
    <w:rsid w:val="002E482C"/>
    <w:rsid w:val="002E4A6D"/>
    <w:rsid w:val="002E5399"/>
    <w:rsid w:val="002E6531"/>
    <w:rsid w:val="002E689B"/>
    <w:rsid w:val="002E6CFE"/>
    <w:rsid w:val="002E74CE"/>
    <w:rsid w:val="002E7AD0"/>
    <w:rsid w:val="002F1871"/>
    <w:rsid w:val="002F2463"/>
    <w:rsid w:val="002F24ED"/>
    <w:rsid w:val="002F257F"/>
    <w:rsid w:val="002F287A"/>
    <w:rsid w:val="002F2DCB"/>
    <w:rsid w:val="002F32FB"/>
    <w:rsid w:val="002F3672"/>
    <w:rsid w:val="002F3C5B"/>
    <w:rsid w:val="002F42ED"/>
    <w:rsid w:val="002F4FCE"/>
    <w:rsid w:val="002F5017"/>
    <w:rsid w:val="002F67AE"/>
    <w:rsid w:val="002F72FA"/>
    <w:rsid w:val="002F7480"/>
    <w:rsid w:val="0030028B"/>
    <w:rsid w:val="003007E0"/>
    <w:rsid w:val="0030150B"/>
    <w:rsid w:val="00301B41"/>
    <w:rsid w:val="00301D47"/>
    <w:rsid w:val="003030B1"/>
    <w:rsid w:val="00303717"/>
    <w:rsid w:val="00304013"/>
    <w:rsid w:val="00304137"/>
    <w:rsid w:val="00304244"/>
    <w:rsid w:val="003046AA"/>
    <w:rsid w:val="003049A0"/>
    <w:rsid w:val="003049F3"/>
    <w:rsid w:val="00305B8F"/>
    <w:rsid w:val="00305F6D"/>
    <w:rsid w:val="00306493"/>
    <w:rsid w:val="003064B8"/>
    <w:rsid w:val="00307227"/>
    <w:rsid w:val="003072EE"/>
    <w:rsid w:val="00310311"/>
    <w:rsid w:val="003105D0"/>
    <w:rsid w:val="003105D6"/>
    <w:rsid w:val="00310C0E"/>
    <w:rsid w:val="00310D66"/>
    <w:rsid w:val="00311517"/>
    <w:rsid w:val="003116A6"/>
    <w:rsid w:val="00311C3D"/>
    <w:rsid w:val="00311E54"/>
    <w:rsid w:val="003122EE"/>
    <w:rsid w:val="00312733"/>
    <w:rsid w:val="00313AF4"/>
    <w:rsid w:val="0031434A"/>
    <w:rsid w:val="00314825"/>
    <w:rsid w:val="00314975"/>
    <w:rsid w:val="00316065"/>
    <w:rsid w:val="00316084"/>
    <w:rsid w:val="00317883"/>
    <w:rsid w:val="00317EFF"/>
    <w:rsid w:val="003208D6"/>
    <w:rsid w:val="00321AA3"/>
    <w:rsid w:val="00322045"/>
    <w:rsid w:val="00322863"/>
    <w:rsid w:val="00322B2C"/>
    <w:rsid w:val="00323895"/>
    <w:rsid w:val="00323B4A"/>
    <w:rsid w:val="003241E1"/>
    <w:rsid w:val="0032464F"/>
    <w:rsid w:val="00325208"/>
    <w:rsid w:val="00326038"/>
    <w:rsid w:val="00326A93"/>
    <w:rsid w:val="00327D79"/>
    <w:rsid w:val="00330C1C"/>
    <w:rsid w:val="00330DB6"/>
    <w:rsid w:val="00332E6B"/>
    <w:rsid w:val="003331D8"/>
    <w:rsid w:val="00333331"/>
    <w:rsid w:val="00333695"/>
    <w:rsid w:val="00333BE8"/>
    <w:rsid w:val="00333DD6"/>
    <w:rsid w:val="00335BFE"/>
    <w:rsid w:val="0033608B"/>
    <w:rsid w:val="00336419"/>
    <w:rsid w:val="00336428"/>
    <w:rsid w:val="003364ED"/>
    <w:rsid w:val="00336D64"/>
    <w:rsid w:val="003374D7"/>
    <w:rsid w:val="00337941"/>
    <w:rsid w:val="003407D0"/>
    <w:rsid w:val="003426BD"/>
    <w:rsid w:val="00342F8F"/>
    <w:rsid w:val="00343BE0"/>
    <w:rsid w:val="00345B79"/>
    <w:rsid w:val="00345D0F"/>
    <w:rsid w:val="00346885"/>
    <w:rsid w:val="003472B3"/>
    <w:rsid w:val="0035023D"/>
    <w:rsid w:val="00350A12"/>
    <w:rsid w:val="0035104F"/>
    <w:rsid w:val="00351BC5"/>
    <w:rsid w:val="0035236C"/>
    <w:rsid w:val="00353201"/>
    <w:rsid w:val="00353BB8"/>
    <w:rsid w:val="00355AEE"/>
    <w:rsid w:val="00355D3B"/>
    <w:rsid w:val="00356A74"/>
    <w:rsid w:val="003606B9"/>
    <w:rsid w:val="0036073F"/>
    <w:rsid w:val="003612FA"/>
    <w:rsid w:val="00361595"/>
    <w:rsid w:val="00361601"/>
    <w:rsid w:val="003621DC"/>
    <w:rsid w:val="003629EE"/>
    <w:rsid w:val="0036335D"/>
    <w:rsid w:val="003635B0"/>
    <w:rsid w:val="003641F0"/>
    <w:rsid w:val="003643B3"/>
    <w:rsid w:val="003656E5"/>
    <w:rsid w:val="003679EC"/>
    <w:rsid w:val="00370BB1"/>
    <w:rsid w:val="003721B2"/>
    <w:rsid w:val="00372328"/>
    <w:rsid w:val="003729EB"/>
    <w:rsid w:val="00372AE1"/>
    <w:rsid w:val="00373EFE"/>
    <w:rsid w:val="0037428A"/>
    <w:rsid w:val="00375BD3"/>
    <w:rsid w:val="003762FD"/>
    <w:rsid w:val="00377CC8"/>
    <w:rsid w:val="0038145C"/>
    <w:rsid w:val="00383E0A"/>
    <w:rsid w:val="00383E66"/>
    <w:rsid w:val="003848F0"/>
    <w:rsid w:val="0038490F"/>
    <w:rsid w:val="003849F7"/>
    <w:rsid w:val="00385699"/>
    <w:rsid w:val="00386CD4"/>
    <w:rsid w:val="00387DC9"/>
    <w:rsid w:val="00390187"/>
    <w:rsid w:val="00390A35"/>
    <w:rsid w:val="0039193E"/>
    <w:rsid w:val="00391ADA"/>
    <w:rsid w:val="00391F80"/>
    <w:rsid w:val="00392823"/>
    <w:rsid w:val="00392CDB"/>
    <w:rsid w:val="0039380F"/>
    <w:rsid w:val="00393B71"/>
    <w:rsid w:val="00394095"/>
    <w:rsid w:val="003940F6"/>
    <w:rsid w:val="003945AF"/>
    <w:rsid w:val="0039555F"/>
    <w:rsid w:val="00396545"/>
    <w:rsid w:val="00396838"/>
    <w:rsid w:val="00396F71"/>
    <w:rsid w:val="003A04FF"/>
    <w:rsid w:val="003A0AA2"/>
    <w:rsid w:val="003A1B01"/>
    <w:rsid w:val="003A1B7A"/>
    <w:rsid w:val="003A2029"/>
    <w:rsid w:val="003A2546"/>
    <w:rsid w:val="003A5A4F"/>
    <w:rsid w:val="003A614A"/>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29FF"/>
    <w:rsid w:val="003C3086"/>
    <w:rsid w:val="003C4161"/>
    <w:rsid w:val="003C4596"/>
    <w:rsid w:val="003C462F"/>
    <w:rsid w:val="003C7282"/>
    <w:rsid w:val="003D00D5"/>
    <w:rsid w:val="003D01B4"/>
    <w:rsid w:val="003D046A"/>
    <w:rsid w:val="003D16A8"/>
    <w:rsid w:val="003D181D"/>
    <w:rsid w:val="003D18D8"/>
    <w:rsid w:val="003D20C4"/>
    <w:rsid w:val="003D3043"/>
    <w:rsid w:val="003D3C1A"/>
    <w:rsid w:val="003D3E90"/>
    <w:rsid w:val="003D4188"/>
    <w:rsid w:val="003D46D0"/>
    <w:rsid w:val="003D5573"/>
    <w:rsid w:val="003D5B78"/>
    <w:rsid w:val="003D5E95"/>
    <w:rsid w:val="003D6B4D"/>
    <w:rsid w:val="003D6CE0"/>
    <w:rsid w:val="003D7C27"/>
    <w:rsid w:val="003E05CB"/>
    <w:rsid w:val="003E07DD"/>
    <w:rsid w:val="003E1335"/>
    <w:rsid w:val="003E2663"/>
    <w:rsid w:val="003E2B84"/>
    <w:rsid w:val="003E5CD8"/>
    <w:rsid w:val="003E5E39"/>
    <w:rsid w:val="003E6679"/>
    <w:rsid w:val="003E66C6"/>
    <w:rsid w:val="003E6D0F"/>
    <w:rsid w:val="003E712E"/>
    <w:rsid w:val="003F140F"/>
    <w:rsid w:val="003F15DB"/>
    <w:rsid w:val="003F18BC"/>
    <w:rsid w:val="003F227C"/>
    <w:rsid w:val="003F26C1"/>
    <w:rsid w:val="003F2702"/>
    <w:rsid w:val="003F2778"/>
    <w:rsid w:val="003F36A4"/>
    <w:rsid w:val="003F5D6E"/>
    <w:rsid w:val="003F70CA"/>
    <w:rsid w:val="003F7523"/>
    <w:rsid w:val="00400A42"/>
    <w:rsid w:val="0040137F"/>
    <w:rsid w:val="00402179"/>
    <w:rsid w:val="0040278D"/>
    <w:rsid w:val="00403520"/>
    <w:rsid w:val="004049EE"/>
    <w:rsid w:val="00405A19"/>
    <w:rsid w:val="00406EED"/>
    <w:rsid w:val="00410219"/>
    <w:rsid w:val="00412AB1"/>
    <w:rsid w:val="00412DB3"/>
    <w:rsid w:val="00412E24"/>
    <w:rsid w:val="00413469"/>
    <w:rsid w:val="00413903"/>
    <w:rsid w:val="00413DAD"/>
    <w:rsid w:val="00414836"/>
    <w:rsid w:val="004149F0"/>
    <w:rsid w:val="00415D54"/>
    <w:rsid w:val="00416727"/>
    <w:rsid w:val="00417555"/>
    <w:rsid w:val="0042068A"/>
    <w:rsid w:val="0042082C"/>
    <w:rsid w:val="00421C97"/>
    <w:rsid w:val="00421EDE"/>
    <w:rsid w:val="004229F4"/>
    <w:rsid w:val="00423437"/>
    <w:rsid w:val="004242BB"/>
    <w:rsid w:val="0042437A"/>
    <w:rsid w:val="00424CBA"/>
    <w:rsid w:val="00424E72"/>
    <w:rsid w:val="004255E4"/>
    <w:rsid w:val="00426D7C"/>
    <w:rsid w:val="004300ED"/>
    <w:rsid w:val="00430258"/>
    <w:rsid w:val="00431687"/>
    <w:rsid w:val="00431A27"/>
    <w:rsid w:val="00431BF2"/>
    <w:rsid w:val="00432B72"/>
    <w:rsid w:val="00433016"/>
    <w:rsid w:val="00433415"/>
    <w:rsid w:val="00433EF8"/>
    <w:rsid w:val="004342F1"/>
    <w:rsid w:val="004349C0"/>
    <w:rsid w:val="00434B23"/>
    <w:rsid w:val="00434FD0"/>
    <w:rsid w:val="00435917"/>
    <w:rsid w:val="0043626D"/>
    <w:rsid w:val="004362AD"/>
    <w:rsid w:val="00437282"/>
    <w:rsid w:val="00437611"/>
    <w:rsid w:val="00437702"/>
    <w:rsid w:val="004400F9"/>
    <w:rsid w:val="004401B5"/>
    <w:rsid w:val="00440800"/>
    <w:rsid w:val="00441847"/>
    <w:rsid w:val="00441D55"/>
    <w:rsid w:val="00442393"/>
    <w:rsid w:val="004436D7"/>
    <w:rsid w:val="00443DCB"/>
    <w:rsid w:val="00443DEB"/>
    <w:rsid w:val="00444891"/>
    <w:rsid w:val="0044535B"/>
    <w:rsid w:val="00445DB4"/>
    <w:rsid w:val="00445FDA"/>
    <w:rsid w:val="0044733D"/>
    <w:rsid w:val="00447F0D"/>
    <w:rsid w:val="00450A5F"/>
    <w:rsid w:val="004512AB"/>
    <w:rsid w:val="00451514"/>
    <w:rsid w:val="0045209F"/>
    <w:rsid w:val="00453BB4"/>
    <w:rsid w:val="00454ABA"/>
    <w:rsid w:val="00454E45"/>
    <w:rsid w:val="00456317"/>
    <w:rsid w:val="00456348"/>
    <w:rsid w:val="0046021F"/>
    <w:rsid w:val="00461259"/>
    <w:rsid w:val="004613B1"/>
    <w:rsid w:val="00461513"/>
    <w:rsid w:val="0046231E"/>
    <w:rsid w:val="00462C09"/>
    <w:rsid w:val="00462F2D"/>
    <w:rsid w:val="004635E2"/>
    <w:rsid w:val="004644F5"/>
    <w:rsid w:val="00464735"/>
    <w:rsid w:val="00464CB6"/>
    <w:rsid w:val="0046566E"/>
    <w:rsid w:val="004662E0"/>
    <w:rsid w:val="0047025A"/>
    <w:rsid w:val="00470558"/>
    <w:rsid w:val="0047081C"/>
    <w:rsid w:val="00472A70"/>
    <w:rsid w:val="00472C41"/>
    <w:rsid w:val="00472F7D"/>
    <w:rsid w:val="00473115"/>
    <w:rsid w:val="00473772"/>
    <w:rsid w:val="00473A6F"/>
    <w:rsid w:val="00474477"/>
    <w:rsid w:val="00474630"/>
    <w:rsid w:val="00475511"/>
    <w:rsid w:val="004759FB"/>
    <w:rsid w:val="00475A01"/>
    <w:rsid w:val="004764CB"/>
    <w:rsid w:val="004766CF"/>
    <w:rsid w:val="00476730"/>
    <w:rsid w:val="004769A5"/>
    <w:rsid w:val="00476EB6"/>
    <w:rsid w:val="004803A2"/>
    <w:rsid w:val="00481A7B"/>
    <w:rsid w:val="004827A1"/>
    <w:rsid w:val="004827D5"/>
    <w:rsid w:val="0048386B"/>
    <w:rsid w:val="00483C14"/>
    <w:rsid w:val="00485BA5"/>
    <w:rsid w:val="00485D48"/>
    <w:rsid w:val="00485DB6"/>
    <w:rsid w:val="0048624A"/>
    <w:rsid w:val="0048658E"/>
    <w:rsid w:val="00486674"/>
    <w:rsid w:val="00487351"/>
    <w:rsid w:val="0048771D"/>
    <w:rsid w:val="004905ED"/>
    <w:rsid w:val="00491716"/>
    <w:rsid w:val="00491C8A"/>
    <w:rsid w:val="00491C96"/>
    <w:rsid w:val="00491F03"/>
    <w:rsid w:val="004922BE"/>
    <w:rsid w:val="004923B6"/>
    <w:rsid w:val="00493175"/>
    <w:rsid w:val="00494294"/>
    <w:rsid w:val="00495611"/>
    <w:rsid w:val="00496359"/>
    <w:rsid w:val="00496B38"/>
    <w:rsid w:val="00496C48"/>
    <w:rsid w:val="00497897"/>
    <w:rsid w:val="004A06DE"/>
    <w:rsid w:val="004A14BE"/>
    <w:rsid w:val="004A1821"/>
    <w:rsid w:val="004A1977"/>
    <w:rsid w:val="004A2BF5"/>
    <w:rsid w:val="004A3085"/>
    <w:rsid w:val="004A46A7"/>
    <w:rsid w:val="004A4BD5"/>
    <w:rsid w:val="004A4CFD"/>
    <w:rsid w:val="004A5C41"/>
    <w:rsid w:val="004A60F9"/>
    <w:rsid w:val="004A677C"/>
    <w:rsid w:val="004A6A7B"/>
    <w:rsid w:val="004A6B31"/>
    <w:rsid w:val="004A6E25"/>
    <w:rsid w:val="004A7557"/>
    <w:rsid w:val="004B060B"/>
    <w:rsid w:val="004B176B"/>
    <w:rsid w:val="004B1AB7"/>
    <w:rsid w:val="004B293C"/>
    <w:rsid w:val="004B3D59"/>
    <w:rsid w:val="004B5241"/>
    <w:rsid w:val="004B56EB"/>
    <w:rsid w:val="004B58EA"/>
    <w:rsid w:val="004B5B76"/>
    <w:rsid w:val="004B6233"/>
    <w:rsid w:val="004B73EF"/>
    <w:rsid w:val="004C0A9B"/>
    <w:rsid w:val="004C0B60"/>
    <w:rsid w:val="004C1D29"/>
    <w:rsid w:val="004C20F2"/>
    <w:rsid w:val="004C251E"/>
    <w:rsid w:val="004C33A5"/>
    <w:rsid w:val="004C3F25"/>
    <w:rsid w:val="004C4A6E"/>
    <w:rsid w:val="004C525E"/>
    <w:rsid w:val="004C588B"/>
    <w:rsid w:val="004C5A04"/>
    <w:rsid w:val="004C67E2"/>
    <w:rsid w:val="004C7222"/>
    <w:rsid w:val="004C7301"/>
    <w:rsid w:val="004C7A27"/>
    <w:rsid w:val="004D0490"/>
    <w:rsid w:val="004D0666"/>
    <w:rsid w:val="004D12F1"/>
    <w:rsid w:val="004D14B2"/>
    <w:rsid w:val="004D1737"/>
    <w:rsid w:val="004D1805"/>
    <w:rsid w:val="004D1C90"/>
    <w:rsid w:val="004D1CB6"/>
    <w:rsid w:val="004D257A"/>
    <w:rsid w:val="004D2875"/>
    <w:rsid w:val="004D2CFC"/>
    <w:rsid w:val="004D3142"/>
    <w:rsid w:val="004D48A7"/>
    <w:rsid w:val="004D51A4"/>
    <w:rsid w:val="004D52DD"/>
    <w:rsid w:val="004D55B6"/>
    <w:rsid w:val="004D5F7D"/>
    <w:rsid w:val="004D68F8"/>
    <w:rsid w:val="004D6D19"/>
    <w:rsid w:val="004D71C0"/>
    <w:rsid w:val="004D7866"/>
    <w:rsid w:val="004D7E51"/>
    <w:rsid w:val="004D7F8A"/>
    <w:rsid w:val="004E05D6"/>
    <w:rsid w:val="004E11D8"/>
    <w:rsid w:val="004E1878"/>
    <w:rsid w:val="004E3378"/>
    <w:rsid w:val="004E3C72"/>
    <w:rsid w:val="004E3C8B"/>
    <w:rsid w:val="004E4879"/>
    <w:rsid w:val="004E4AF8"/>
    <w:rsid w:val="004E5038"/>
    <w:rsid w:val="004E5204"/>
    <w:rsid w:val="004E5988"/>
    <w:rsid w:val="004E62B6"/>
    <w:rsid w:val="004E6798"/>
    <w:rsid w:val="004E6E3A"/>
    <w:rsid w:val="004F0B82"/>
    <w:rsid w:val="004F0C96"/>
    <w:rsid w:val="004F197B"/>
    <w:rsid w:val="004F28A0"/>
    <w:rsid w:val="004F2AC8"/>
    <w:rsid w:val="004F3DEB"/>
    <w:rsid w:val="004F44C7"/>
    <w:rsid w:val="004F489F"/>
    <w:rsid w:val="004F4958"/>
    <w:rsid w:val="004F50C1"/>
    <w:rsid w:val="004F5808"/>
    <w:rsid w:val="004F666D"/>
    <w:rsid w:val="004F766F"/>
    <w:rsid w:val="004F78B7"/>
    <w:rsid w:val="004F7944"/>
    <w:rsid w:val="00500224"/>
    <w:rsid w:val="00500F0C"/>
    <w:rsid w:val="00502BB2"/>
    <w:rsid w:val="00502FAC"/>
    <w:rsid w:val="00503166"/>
    <w:rsid w:val="00503F93"/>
    <w:rsid w:val="005041C2"/>
    <w:rsid w:val="00504CDE"/>
    <w:rsid w:val="00504CEC"/>
    <w:rsid w:val="00504E8F"/>
    <w:rsid w:val="00505CA0"/>
    <w:rsid w:val="00506DDD"/>
    <w:rsid w:val="00507C08"/>
    <w:rsid w:val="00507D18"/>
    <w:rsid w:val="0051016E"/>
    <w:rsid w:val="00511536"/>
    <w:rsid w:val="005115B5"/>
    <w:rsid w:val="00511612"/>
    <w:rsid w:val="00511A30"/>
    <w:rsid w:val="005126AD"/>
    <w:rsid w:val="00512F22"/>
    <w:rsid w:val="005147CC"/>
    <w:rsid w:val="0051659D"/>
    <w:rsid w:val="00516603"/>
    <w:rsid w:val="005167B1"/>
    <w:rsid w:val="00516C83"/>
    <w:rsid w:val="005176BE"/>
    <w:rsid w:val="00517A46"/>
    <w:rsid w:val="00517D20"/>
    <w:rsid w:val="005215EE"/>
    <w:rsid w:val="00521C67"/>
    <w:rsid w:val="00521F15"/>
    <w:rsid w:val="00522599"/>
    <w:rsid w:val="00522F5F"/>
    <w:rsid w:val="005230B7"/>
    <w:rsid w:val="00523A2A"/>
    <w:rsid w:val="00523B46"/>
    <w:rsid w:val="0052451F"/>
    <w:rsid w:val="005248B9"/>
    <w:rsid w:val="005255D3"/>
    <w:rsid w:val="005257BD"/>
    <w:rsid w:val="00526446"/>
    <w:rsid w:val="0052657A"/>
    <w:rsid w:val="00527495"/>
    <w:rsid w:val="00527E7A"/>
    <w:rsid w:val="0053021B"/>
    <w:rsid w:val="00530E68"/>
    <w:rsid w:val="00531594"/>
    <w:rsid w:val="005317E3"/>
    <w:rsid w:val="00531E83"/>
    <w:rsid w:val="005322DE"/>
    <w:rsid w:val="0053271E"/>
    <w:rsid w:val="00532AD0"/>
    <w:rsid w:val="005331E3"/>
    <w:rsid w:val="00533D7B"/>
    <w:rsid w:val="00533E69"/>
    <w:rsid w:val="00534ADB"/>
    <w:rsid w:val="00535631"/>
    <w:rsid w:val="0053683D"/>
    <w:rsid w:val="00537BA5"/>
    <w:rsid w:val="00537E2C"/>
    <w:rsid w:val="005401D2"/>
    <w:rsid w:val="005407F0"/>
    <w:rsid w:val="00541625"/>
    <w:rsid w:val="00542797"/>
    <w:rsid w:val="00542B3A"/>
    <w:rsid w:val="005434E0"/>
    <w:rsid w:val="00543FF4"/>
    <w:rsid w:val="00544AB9"/>
    <w:rsid w:val="00544EC9"/>
    <w:rsid w:val="0054616B"/>
    <w:rsid w:val="00546FBD"/>
    <w:rsid w:val="00547F63"/>
    <w:rsid w:val="005504B4"/>
    <w:rsid w:val="00550EF7"/>
    <w:rsid w:val="00551A9B"/>
    <w:rsid w:val="005520BF"/>
    <w:rsid w:val="00552213"/>
    <w:rsid w:val="0055327F"/>
    <w:rsid w:val="005534B3"/>
    <w:rsid w:val="00554876"/>
    <w:rsid w:val="0055544F"/>
    <w:rsid w:val="00556B04"/>
    <w:rsid w:val="00556E82"/>
    <w:rsid w:val="00556FD5"/>
    <w:rsid w:val="0056165F"/>
    <w:rsid w:val="00562B0A"/>
    <w:rsid w:val="00562CCE"/>
    <w:rsid w:val="0056305B"/>
    <w:rsid w:val="0056397F"/>
    <w:rsid w:val="00566923"/>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87EA0"/>
    <w:rsid w:val="00590037"/>
    <w:rsid w:val="00590516"/>
    <w:rsid w:val="005908F1"/>
    <w:rsid w:val="00590FD0"/>
    <w:rsid w:val="00592318"/>
    <w:rsid w:val="0059337F"/>
    <w:rsid w:val="00593476"/>
    <w:rsid w:val="00594A43"/>
    <w:rsid w:val="00594E32"/>
    <w:rsid w:val="00595511"/>
    <w:rsid w:val="00595601"/>
    <w:rsid w:val="00595BC4"/>
    <w:rsid w:val="00596B4D"/>
    <w:rsid w:val="00596F7B"/>
    <w:rsid w:val="005A1478"/>
    <w:rsid w:val="005A17E5"/>
    <w:rsid w:val="005A228F"/>
    <w:rsid w:val="005A2863"/>
    <w:rsid w:val="005A2A65"/>
    <w:rsid w:val="005A2F65"/>
    <w:rsid w:val="005A3068"/>
    <w:rsid w:val="005A3415"/>
    <w:rsid w:val="005A3513"/>
    <w:rsid w:val="005A3BD7"/>
    <w:rsid w:val="005A4255"/>
    <w:rsid w:val="005A4418"/>
    <w:rsid w:val="005A443C"/>
    <w:rsid w:val="005A4AF2"/>
    <w:rsid w:val="005A5828"/>
    <w:rsid w:val="005A60E1"/>
    <w:rsid w:val="005A76FE"/>
    <w:rsid w:val="005A786F"/>
    <w:rsid w:val="005B01D9"/>
    <w:rsid w:val="005B1351"/>
    <w:rsid w:val="005B169C"/>
    <w:rsid w:val="005B2DD1"/>
    <w:rsid w:val="005B38F8"/>
    <w:rsid w:val="005B39B9"/>
    <w:rsid w:val="005B3A49"/>
    <w:rsid w:val="005B57AE"/>
    <w:rsid w:val="005B5C9F"/>
    <w:rsid w:val="005B6ADF"/>
    <w:rsid w:val="005B6DCC"/>
    <w:rsid w:val="005B773D"/>
    <w:rsid w:val="005B79EA"/>
    <w:rsid w:val="005B7C5D"/>
    <w:rsid w:val="005C178C"/>
    <w:rsid w:val="005C1A74"/>
    <w:rsid w:val="005C22C8"/>
    <w:rsid w:val="005C3294"/>
    <w:rsid w:val="005C3414"/>
    <w:rsid w:val="005C347F"/>
    <w:rsid w:val="005C3853"/>
    <w:rsid w:val="005C3C00"/>
    <w:rsid w:val="005C3CF9"/>
    <w:rsid w:val="005C532C"/>
    <w:rsid w:val="005C5462"/>
    <w:rsid w:val="005C5967"/>
    <w:rsid w:val="005C60A3"/>
    <w:rsid w:val="005C6F55"/>
    <w:rsid w:val="005C7AB3"/>
    <w:rsid w:val="005D0AB6"/>
    <w:rsid w:val="005D2079"/>
    <w:rsid w:val="005D27DD"/>
    <w:rsid w:val="005D3493"/>
    <w:rsid w:val="005D37FC"/>
    <w:rsid w:val="005D3DD3"/>
    <w:rsid w:val="005D622E"/>
    <w:rsid w:val="005D7299"/>
    <w:rsid w:val="005D7A17"/>
    <w:rsid w:val="005E11D5"/>
    <w:rsid w:val="005E1E12"/>
    <w:rsid w:val="005E1EBD"/>
    <w:rsid w:val="005E20C6"/>
    <w:rsid w:val="005E2296"/>
    <w:rsid w:val="005E34D4"/>
    <w:rsid w:val="005E3AE2"/>
    <w:rsid w:val="005E3FDE"/>
    <w:rsid w:val="005E4DF1"/>
    <w:rsid w:val="005E5540"/>
    <w:rsid w:val="005E55F2"/>
    <w:rsid w:val="005E5C8B"/>
    <w:rsid w:val="005E5F08"/>
    <w:rsid w:val="005E68FC"/>
    <w:rsid w:val="005E6948"/>
    <w:rsid w:val="005E77E6"/>
    <w:rsid w:val="005E7A1F"/>
    <w:rsid w:val="005E7D18"/>
    <w:rsid w:val="005F05F1"/>
    <w:rsid w:val="005F20B2"/>
    <w:rsid w:val="005F372B"/>
    <w:rsid w:val="005F3A30"/>
    <w:rsid w:val="005F43C9"/>
    <w:rsid w:val="005F487C"/>
    <w:rsid w:val="005F53A4"/>
    <w:rsid w:val="005F5FE1"/>
    <w:rsid w:val="005F62B2"/>
    <w:rsid w:val="005F715E"/>
    <w:rsid w:val="005F777C"/>
    <w:rsid w:val="00600589"/>
    <w:rsid w:val="00600B4B"/>
    <w:rsid w:val="006010DA"/>
    <w:rsid w:val="006017AB"/>
    <w:rsid w:val="00602031"/>
    <w:rsid w:val="00604AC3"/>
    <w:rsid w:val="00604B3B"/>
    <w:rsid w:val="00605865"/>
    <w:rsid w:val="0060611A"/>
    <w:rsid w:val="006112F2"/>
    <w:rsid w:val="00611BEA"/>
    <w:rsid w:val="00614798"/>
    <w:rsid w:val="00614995"/>
    <w:rsid w:val="00614DFF"/>
    <w:rsid w:val="00617125"/>
    <w:rsid w:val="00617813"/>
    <w:rsid w:val="00620176"/>
    <w:rsid w:val="006206CC"/>
    <w:rsid w:val="00620EC4"/>
    <w:rsid w:val="00620FBA"/>
    <w:rsid w:val="006214EC"/>
    <w:rsid w:val="00621501"/>
    <w:rsid w:val="006217FA"/>
    <w:rsid w:val="00622B06"/>
    <w:rsid w:val="0062306D"/>
    <w:rsid w:val="006232B5"/>
    <w:rsid w:val="00623C33"/>
    <w:rsid w:val="00623D7D"/>
    <w:rsid w:val="006245C1"/>
    <w:rsid w:val="00625797"/>
    <w:rsid w:val="00627163"/>
    <w:rsid w:val="0062734D"/>
    <w:rsid w:val="0062768A"/>
    <w:rsid w:val="006300A4"/>
    <w:rsid w:val="00630C2C"/>
    <w:rsid w:val="0063147E"/>
    <w:rsid w:val="0063265C"/>
    <w:rsid w:val="0063278F"/>
    <w:rsid w:val="00632D4C"/>
    <w:rsid w:val="00634476"/>
    <w:rsid w:val="006349FE"/>
    <w:rsid w:val="00635579"/>
    <w:rsid w:val="0063634E"/>
    <w:rsid w:val="0063650E"/>
    <w:rsid w:val="00637580"/>
    <w:rsid w:val="00637624"/>
    <w:rsid w:val="00640246"/>
    <w:rsid w:val="00640755"/>
    <w:rsid w:val="00642270"/>
    <w:rsid w:val="0064275F"/>
    <w:rsid w:val="00643903"/>
    <w:rsid w:val="0064393B"/>
    <w:rsid w:val="00644375"/>
    <w:rsid w:val="00644A5C"/>
    <w:rsid w:val="0064508B"/>
    <w:rsid w:val="006462CC"/>
    <w:rsid w:val="00646A08"/>
    <w:rsid w:val="00646BEE"/>
    <w:rsid w:val="00646C7D"/>
    <w:rsid w:val="00647721"/>
    <w:rsid w:val="00647A44"/>
    <w:rsid w:val="00650392"/>
    <w:rsid w:val="0065061D"/>
    <w:rsid w:val="00650783"/>
    <w:rsid w:val="006512B9"/>
    <w:rsid w:val="006528C4"/>
    <w:rsid w:val="00652EAE"/>
    <w:rsid w:val="00653004"/>
    <w:rsid w:val="00653E8D"/>
    <w:rsid w:val="0065429B"/>
    <w:rsid w:val="00656621"/>
    <w:rsid w:val="0065715E"/>
    <w:rsid w:val="00657670"/>
    <w:rsid w:val="00657DBF"/>
    <w:rsid w:val="00657DE0"/>
    <w:rsid w:val="006613EB"/>
    <w:rsid w:val="0066155F"/>
    <w:rsid w:val="00661B40"/>
    <w:rsid w:val="00662C69"/>
    <w:rsid w:val="006631E8"/>
    <w:rsid w:val="00663CC7"/>
    <w:rsid w:val="00664035"/>
    <w:rsid w:val="0066458B"/>
    <w:rsid w:val="006645B4"/>
    <w:rsid w:val="00664805"/>
    <w:rsid w:val="006666DB"/>
    <w:rsid w:val="00666CFC"/>
    <w:rsid w:val="006718FB"/>
    <w:rsid w:val="006720F3"/>
    <w:rsid w:val="006732AC"/>
    <w:rsid w:val="00673695"/>
    <w:rsid w:val="00673869"/>
    <w:rsid w:val="00674701"/>
    <w:rsid w:val="00674A46"/>
    <w:rsid w:val="006752B0"/>
    <w:rsid w:val="00675A28"/>
    <w:rsid w:val="00676959"/>
    <w:rsid w:val="00676C6B"/>
    <w:rsid w:val="006806A0"/>
    <w:rsid w:val="00680F25"/>
    <w:rsid w:val="00682504"/>
    <w:rsid w:val="00682DE0"/>
    <w:rsid w:val="00682F14"/>
    <w:rsid w:val="006831AE"/>
    <w:rsid w:val="00685689"/>
    <w:rsid w:val="0068594B"/>
    <w:rsid w:val="00685FC6"/>
    <w:rsid w:val="00686206"/>
    <w:rsid w:val="0068628C"/>
    <w:rsid w:val="00686B04"/>
    <w:rsid w:val="00686CF0"/>
    <w:rsid w:val="00687D53"/>
    <w:rsid w:val="00687DDB"/>
    <w:rsid w:val="006901FA"/>
    <w:rsid w:val="00690ED0"/>
    <w:rsid w:val="00691384"/>
    <w:rsid w:val="00693427"/>
    <w:rsid w:val="00694C00"/>
    <w:rsid w:val="00695083"/>
    <w:rsid w:val="006958A7"/>
    <w:rsid w:val="00695D39"/>
    <w:rsid w:val="00695F94"/>
    <w:rsid w:val="006964F5"/>
    <w:rsid w:val="00696EF8"/>
    <w:rsid w:val="006973C4"/>
    <w:rsid w:val="0069770D"/>
    <w:rsid w:val="0069793A"/>
    <w:rsid w:val="006A050F"/>
    <w:rsid w:val="006A0836"/>
    <w:rsid w:val="006A1047"/>
    <w:rsid w:val="006A20C8"/>
    <w:rsid w:val="006A2A2F"/>
    <w:rsid w:val="006A2CF3"/>
    <w:rsid w:val="006A2D34"/>
    <w:rsid w:val="006A2EDE"/>
    <w:rsid w:val="006A3BB6"/>
    <w:rsid w:val="006A3D7A"/>
    <w:rsid w:val="006A3E8C"/>
    <w:rsid w:val="006A438E"/>
    <w:rsid w:val="006A534B"/>
    <w:rsid w:val="006A53A9"/>
    <w:rsid w:val="006A727B"/>
    <w:rsid w:val="006A7A59"/>
    <w:rsid w:val="006A7AA4"/>
    <w:rsid w:val="006A7DCA"/>
    <w:rsid w:val="006B004E"/>
    <w:rsid w:val="006B0116"/>
    <w:rsid w:val="006B0198"/>
    <w:rsid w:val="006B12E8"/>
    <w:rsid w:val="006B13FB"/>
    <w:rsid w:val="006B18F1"/>
    <w:rsid w:val="006B1C19"/>
    <w:rsid w:val="006B1EBF"/>
    <w:rsid w:val="006B32AF"/>
    <w:rsid w:val="006B4258"/>
    <w:rsid w:val="006B42A7"/>
    <w:rsid w:val="006B4A27"/>
    <w:rsid w:val="006B4C67"/>
    <w:rsid w:val="006B59A4"/>
    <w:rsid w:val="006B5FE4"/>
    <w:rsid w:val="006B65FE"/>
    <w:rsid w:val="006B7A58"/>
    <w:rsid w:val="006C075F"/>
    <w:rsid w:val="006C08A0"/>
    <w:rsid w:val="006C0B59"/>
    <w:rsid w:val="006C26B3"/>
    <w:rsid w:val="006C2FEE"/>
    <w:rsid w:val="006C48BC"/>
    <w:rsid w:val="006C504C"/>
    <w:rsid w:val="006C50C2"/>
    <w:rsid w:val="006C53EB"/>
    <w:rsid w:val="006C55C6"/>
    <w:rsid w:val="006C563A"/>
    <w:rsid w:val="006C5F6F"/>
    <w:rsid w:val="006C6485"/>
    <w:rsid w:val="006C6E1A"/>
    <w:rsid w:val="006D062F"/>
    <w:rsid w:val="006D2461"/>
    <w:rsid w:val="006D27EF"/>
    <w:rsid w:val="006D2CB1"/>
    <w:rsid w:val="006D318B"/>
    <w:rsid w:val="006D49D0"/>
    <w:rsid w:val="006D52D1"/>
    <w:rsid w:val="006D5E1E"/>
    <w:rsid w:val="006D640E"/>
    <w:rsid w:val="006D7293"/>
    <w:rsid w:val="006D7529"/>
    <w:rsid w:val="006D7F3D"/>
    <w:rsid w:val="006E013D"/>
    <w:rsid w:val="006E1056"/>
    <w:rsid w:val="006E240A"/>
    <w:rsid w:val="006E2FF4"/>
    <w:rsid w:val="006E393B"/>
    <w:rsid w:val="006E3985"/>
    <w:rsid w:val="006E3A2A"/>
    <w:rsid w:val="006E3C4C"/>
    <w:rsid w:val="006E43F2"/>
    <w:rsid w:val="006E4BD4"/>
    <w:rsid w:val="006E4E2A"/>
    <w:rsid w:val="006E5950"/>
    <w:rsid w:val="006E6B65"/>
    <w:rsid w:val="006E6C14"/>
    <w:rsid w:val="006E7609"/>
    <w:rsid w:val="006E7CC5"/>
    <w:rsid w:val="006F02CA"/>
    <w:rsid w:val="006F12E2"/>
    <w:rsid w:val="006F1784"/>
    <w:rsid w:val="006F1C39"/>
    <w:rsid w:val="006F1E31"/>
    <w:rsid w:val="006F1FCC"/>
    <w:rsid w:val="006F2127"/>
    <w:rsid w:val="006F21C6"/>
    <w:rsid w:val="006F2C12"/>
    <w:rsid w:val="006F2F92"/>
    <w:rsid w:val="006F3083"/>
    <w:rsid w:val="006F7D53"/>
    <w:rsid w:val="0070067B"/>
    <w:rsid w:val="00701B72"/>
    <w:rsid w:val="007023E7"/>
    <w:rsid w:val="00702A43"/>
    <w:rsid w:val="00702B2D"/>
    <w:rsid w:val="00702F3E"/>
    <w:rsid w:val="007049C8"/>
    <w:rsid w:val="00704DE0"/>
    <w:rsid w:val="007050B1"/>
    <w:rsid w:val="007069D1"/>
    <w:rsid w:val="00707096"/>
    <w:rsid w:val="00710245"/>
    <w:rsid w:val="007112A6"/>
    <w:rsid w:val="00712144"/>
    <w:rsid w:val="00713010"/>
    <w:rsid w:val="007136BC"/>
    <w:rsid w:val="00714576"/>
    <w:rsid w:val="00715488"/>
    <w:rsid w:val="00715A04"/>
    <w:rsid w:val="0071630B"/>
    <w:rsid w:val="00721335"/>
    <w:rsid w:val="007213FB"/>
    <w:rsid w:val="00721924"/>
    <w:rsid w:val="00721F66"/>
    <w:rsid w:val="00722988"/>
    <w:rsid w:val="00722B93"/>
    <w:rsid w:val="007242F9"/>
    <w:rsid w:val="00731F1F"/>
    <w:rsid w:val="00733123"/>
    <w:rsid w:val="00735234"/>
    <w:rsid w:val="00735625"/>
    <w:rsid w:val="007365AD"/>
    <w:rsid w:val="007373DC"/>
    <w:rsid w:val="00740705"/>
    <w:rsid w:val="00741DC7"/>
    <w:rsid w:val="00741E15"/>
    <w:rsid w:val="00742486"/>
    <w:rsid w:val="0074433B"/>
    <w:rsid w:val="007447C6"/>
    <w:rsid w:val="0074628D"/>
    <w:rsid w:val="0074700D"/>
    <w:rsid w:val="007473D2"/>
    <w:rsid w:val="007479C2"/>
    <w:rsid w:val="0075034E"/>
    <w:rsid w:val="00750A80"/>
    <w:rsid w:val="007511F0"/>
    <w:rsid w:val="0075151E"/>
    <w:rsid w:val="00751BC9"/>
    <w:rsid w:val="007521DE"/>
    <w:rsid w:val="007524A1"/>
    <w:rsid w:val="0075265E"/>
    <w:rsid w:val="007532DC"/>
    <w:rsid w:val="00753655"/>
    <w:rsid w:val="0075440D"/>
    <w:rsid w:val="00754EF8"/>
    <w:rsid w:val="007550CE"/>
    <w:rsid w:val="0075604A"/>
    <w:rsid w:val="0075650E"/>
    <w:rsid w:val="007575D9"/>
    <w:rsid w:val="00757995"/>
    <w:rsid w:val="007612B3"/>
    <w:rsid w:val="00761440"/>
    <w:rsid w:val="00763EE9"/>
    <w:rsid w:val="007644E6"/>
    <w:rsid w:val="007652EA"/>
    <w:rsid w:val="00765A4A"/>
    <w:rsid w:val="00765B0B"/>
    <w:rsid w:val="007665D7"/>
    <w:rsid w:val="007671AD"/>
    <w:rsid w:val="007674F3"/>
    <w:rsid w:val="00767CD2"/>
    <w:rsid w:val="00770097"/>
    <w:rsid w:val="007705AF"/>
    <w:rsid w:val="00770859"/>
    <w:rsid w:val="007721A1"/>
    <w:rsid w:val="007723B3"/>
    <w:rsid w:val="00772B6F"/>
    <w:rsid w:val="0077409A"/>
    <w:rsid w:val="00774A5F"/>
    <w:rsid w:val="00774DFD"/>
    <w:rsid w:val="007753FA"/>
    <w:rsid w:val="0077544D"/>
    <w:rsid w:val="007764C8"/>
    <w:rsid w:val="0077702D"/>
    <w:rsid w:val="0078079A"/>
    <w:rsid w:val="007809C0"/>
    <w:rsid w:val="00780E50"/>
    <w:rsid w:val="00780F6F"/>
    <w:rsid w:val="007816EA"/>
    <w:rsid w:val="00782F63"/>
    <w:rsid w:val="00784662"/>
    <w:rsid w:val="00785F11"/>
    <w:rsid w:val="007860B9"/>
    <w:rsid w:val="00786B00"/>
    <w:rsid w:val="00787BB0"/>
    <w:rsid w:val="0079034C"/>
    <w:rsid w:val="007910C6"/>
    <w:rsid w:val="00791241"/>
    <w:rsid w:val="007914E4"/>
    <w:rsid w:val="00791CE4"/>
    <w:rsid w:val="00791E58"/>
    <w:rsid w:val="00792D17"/>
    <w:rsid w:val="007933AB"/>
    <w:rsid w:val="00793404"/>
    <w:rsid w:val="00793D40"/>
    <w:rsid w:val="007945AD"/>
    <w:rsid w:val="007959DC"/>
    <w:rsid w:val="007974E1"/>
    <w:rsid w:val="007A0692"/>
    <w:rsid w:val="007A082B"/>
    <w:rsid w:val="007A12AF"/>
    <w:rsid w:val="007A1303"/>
    <w:rsid w:val="007A22E2"/>
    <w:rsid w:val="007A2C90"/>
    <w:rsid w:val="007A57F2"/>
    <w:rsid w:val="007A5E6C"/>
    <w:rsid w:val="007A65E0"/>
    <w:rsid w:val="007A70B9"/>
    <w:rsid w:val="007A7602"/>
    <w:rsid w:val="007B002D"/>
    <w:rsid w:val="007B007B"/>
    <w:rsid w:val="007B02B9"/>
    <w:rsid w:val="007B1AED"/>
    <w:rsid w:val="007B26B2"/>
    <w:rsid w:val="007B2B63"/>
    <w:rsid w:val="007B30F3"/>
    <w:rsid w:val="007B4040"/>
    <w:rsid w:val="007B4605"/>
    <w:rsid w:val="007B5C9D"/>
    <w:rsid w:val="007B5CE6"/>
    <w:rsid w:val="007B694D"/>
    <w:rsid w:val="007B6EE3"/>
    <w:rsid w:val="007B78DF"/>
    <w:rsid w:val="007C0013"/>
    <w:rsid w:val="007C01BB"/>
    <w:rsid w:val="007C0CBC"/>
    <w:rsid w:val="007C1BF6"/>
    <w:rsid w:val="007C255D"/>
    <w:rsid w:val="007C2706"/>
    <w:rsid w:val="007C37D2"/>
    <w:rsid w:val="007C3985"/>
    <w:rsid w:val="007C3C28"/>
    <w:rsid w:val="007C6110"/>
    <w:rsid w:val="007D0C01"/>
    <w:rsid w:val="007D1A30"/>
    <w:rsid w:val="007D3933"/>
    <w:rsid w:val="007D3AAF"/>
    <w:rsid w:val="007D3FBD"/>
    <w:rsid w:val="007D4892"/>
    <w:rsid w:val="007D49A0"/>
    <w:rsid w:val="007D739C"/>
    <w:rsid w:val="007D7B38"/>
    <w:rsid w:val="007D7EF3"/>
    <w:rsid w:val="007E004C"/>
    <w:rsid w:val="007E0CCA"/>
    <w:rsid w:val="007E2D5C"/>
    <w:rsid w:val="007E3772"/>
    <w:rsid w:val="007E49A7"/>
    <w:rsid w:val="007E4E68"/>
    <w:rsid w:val="007E5125"/>
    <w:rsid w:val="007E58B1"/>
    <w:rsid w:val="007E5DB4"/>
    <w:rsid w:val="007E5E2C"/>
    <w:rsid w:val="007E5F2C"/>
    <w:rsid w:val="007E7CFB"/>
    <w:rsid w:val="007F0617"/>
    <w:rsid w:val="007F19B9"/>
    <w:rsid w:val="007F37DC"/>
    <w:rsid w:val="007F3AC9"/>
    <w:rsid w:val="007F3CB7"/>
    <w:rsid w:val="007F5589"/>
    <w:rsid w:val="007F666D"/>
    <w:rsid w:val="007F729E"/>
    <w:rsid w:val="007F75F2"/>
    <w:rsid w:val="007F76E9"/>
    <w:rsid w:val="0080013A"/>
    <w:rsid w:val="008006E1"/>
    <w:rsid w:val="00800E69"/>
    <w:rsid w:val="008039C2"/>
    <w:rsid w:val="00803D7E"/>
    <w:rsid w:val="00803FA4"/>
    <w:rsid w:val="008046E4"/>
    <w:rsid w:val="00804AD7"/>
    <w:rsid w:val="008055FF"/>
    <w:rsid w:val="0080583B"/>
    <w:rsid w:val="008058EB"/>
    <w:rsid w:val="00806B94"/>
    <w:rsid w:val="008079DB"/>
    <w:rsid w:val="008109C5"/>
    <w:rsid w:val="00810F94"/>
    <w:rsid w:val="00813166"/>
    <w:rsid w:val="0081425E"/>
    <w:rsid w:val="0081485A"/>
    <w:rsid w:val="008162E9"/>
    <w:rsid w:val="008167F5"/>
    <w:rsid w:val="00817541"/>
    <w:rsid w:val="0081794B"/>
    <w:rsid w:val="00817D8E"/>
    <w:rsid w:val="008200A3"/>
    <w:rsid w:val="00820587"/>
    <w:rsid w:val="00820BF2"/>
    <w:rsid w:val="00821AED"/>
    <w:rsid w:val="00822B45"/>
    <w:rsid w:val="00823AF6"/>
    <w:rsid w:val="00824A3C"/>
    <w:rsid w:val="00824C2C"/>
    <w:rsid w:val="00824C4E"/>
    <w:rsid w:val="00824E9E"/>
    <w:rsid w:val="00824F1A"/>
    <w:rsid w:val="008264EE"/>
    <w:rsid w:val="00826530"/>
    <w:rsid w:val="00826B2E"/>
    <w:rsid w:val="00826EDB"/>
    <w:rsid w:val="00827122"/>
    <w:rsid w:val="00827DC8"/>
    <w:rsid w:val="00833E4C"/>
    <w:rsid w:val="008340DC"/>
    <w:rsid w:val="00835EF4"/>
    <w:rsid w:val="00836224"/>
    <w:rsid w:val="00837A37"/>
    <w:rsid w:val="00837BE4"/>
    <w:rsid w:val="00840559"/>
    <w:rsid w:val="00840788"/>
    <w:rsid w:val="00840D68"/>
    <w:rsid w:val="008421F7"/>
    <w:rsid w:val="00842B93"/>
    <w:rsid w:val="00843153"/>
    <w:rsid w:val="00843908"/>
    <w:rsid w:val="00844949"/>
    <w:rsid w:val="00845BF5"/>
    <w:rsid w:val="00845D12"/>
    <w:rsid w:val="00846713"/>
    <w:rsid w:val="00846A1C"/>
    <w:rsid w:val="00847044"/>
    <w:rsid w:val="00847203"/>
    <w:rsid w:val="008473FA"/>
    <w:rsid w:val="00847470"/>
    <w:rsid w:val="00847830"/>
    <w:rsid w:val="008478E8"/>
    <w:rsid w:val="00847E85"/>
    <w:rsid w:val="0085000D"/>
    <w:rsid w:val="00851A81"/>
    <w:rsid w:val="00851DEE"/>
    <w:rsid w:val="00851F4C"/>
    <w:rsid w:val="008523BA"/>
    <w:rsid w:val="00852B26"/>
    <w:rsid w:val="0085480B"/>
    <w:rsid w:val="008560F4"/>
    <w:rsid w:val="00856B0A"/>
    <w:rsid w:val="008579D1"/>
    <w:rsid w:val="00857D29"/>
    <w:rsid w:val="0086014E"/>
    <w:rsid w:val="00860A1E"/>
    <w:rsid w:val="00860FE6"/>
    <w:rsid w:val="0086143E"/>
    <w:rsid w:val="00861622"/>
    <w:rsid w:val="008622B6"/>
    <w:rsid w:val="0086256E"/>
    <w:rsid w:val="008628FF"/>
    <w:rsid w:val="00862B8C"/>
    <w:rsid w:val="008632C8"/>
    <w:rsid w:val="008641D5"/>
    <w:rsid w:val="0086513D"/>
    <w:rsid w:val="00865505"/>
    <w:rsid w:val="008662C0"/>
    <w:rsid w:val="00866DAF"/>
    <w:rsid w:val="00870EAB"/>
    <w:rsid w:val="0087153F"/>
    <w:rsid w:val="008717FD"/>
    <w:rsid w:val="00871CE8"/>
    <w:rsid w:val="00872769"/>
    <w:rsid w:val="00872972"/>
    <w:rsid w:val="00873F72"/>
    <w:rsid w:val="0087459A"/>
    <w:rsid w:val="00875167"/>
    <w:rsid w:val="0087639D"/>
    <w:rsid w:val="00877086"/>
    <w:rsid w:val="00877764"/>
    <w:rsid w:val="00877BBD"/>
    <w:rsid w:val="008807C9"/>
    <w:rsid w:val="00881572"/>
    <w:rsid w:val="008826D4"/>
    <w:rsid w:val="00882DF4"/>
    <w:rsid w:val="00882FEA"/>
    <w:rsid w:val="00883068"/>
    <w:rsid w:val="00883450"/>
    <w:rsid w:val="008834E9"/>
    <w:rsid w:val="0088398C"/>
    <w:rsid w:val="00885C6E"/>
    <w:rsid w:val="00885F36"/>
    <w:rsid w:val="008861EA"/>
    <w:rsid w:val="008870F7"/>
    <w:rsid w:val="0089031E"/>
    <w:rsid w:val="0089067B"/>
    <w:rsid w:val="00890BDC"/>
    <w:rsid w:val="00890FAD"/>
    <w:rsid w:val="00891381"/>
    <w:rsid w:val="008915C0"/>
    <w:rsid w:val="00891C3B"/>
    <w:rsid w:val="00892680"/>
    <w:rsid w:val="008926BD"/>
    <w:rsid w:val="0089412A"/>
    <w:rsid w:val="0089488C"/>
    <w:rsid w:val="008956EE"/>
    <w:rsid w:val="00896AD4"/>
    <w:rsid w:val="0089747D"/>
    <w:rsid w:val="008A0071"/>
    <w:rsid w:val="008A02D3"/>
    <w:rsid w:val="008A0EDD"/>
    <w:rsid w:val="008A0FC4"/>
    <w:rsid w:val="008A11D9"/>
    <w:rsid w:val="008A2F60"/>
    <w:rsid w:val="008A2F75"/>
    <w:rsid w:val="008A3AD2"/>
    <w:rsid w:val="008A449C"/>
    <w:rsid w:val="008A460C"/>
    <w:rsid w:val="008A4966"/>
    <w:rsid w:val="008A5213"/>
    <w:rsid w:val="008A52F3"/>
    <w:rsid w:val="008A5456"/>
    <w:rsid w:val="008A58B5"/>
    <w:rsid w:val="008A59AC"/>
    <w:rsid w:val="008A6BC1"/>
    <w:rsid w:val="008A77E3"/>
    <w:rsid w:val="008A7F7D"/>
    <w:rsid w:val="008B0551"/>
    <w:rsid w:val="008B1A5A"/>
    <w:rsid w:val="008B1E5B"/>
    <w:rsid w:val="008B300E"/>
    <w:rsid w:val="008B382F"/>
    <w:rsid w:val="008B4590"/>
    <w:rsid w:val="008B49B9"/>
    <w:rsid w:val="008B5AB4"/>
    <w:rsid w:val="008B7FFE"/>
    <w:rsid w:val="008C030B"/>
    <w:rsid w:val="008C0446"/>
    <w:rsid w:val="008C1DF4"/>
    <w:rsid w:val="008C22E9"/>
    <w:rsid w:val="008C27FC"/>
    <w:rsid w:val="008C2B3C"/>
    <w:rsid w:val="008C41A7"/>
    <w:rsid w:val="008C5BB8"/>
    <w:rsid w:val="008C69FA"/>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5B34"/>
    <w:rsid w:val="008D6697"/>
    <w:rsid w:val="008D6F86"/>
    <w:rsid w:val="008D728C"/>
    <w:rsid w:val="008D7A72"/>
    <w:rsid w:val="008E0674"/>
    <w:rsid w:val="008E0B38"/>
    <w:rsid w:val="008E11CC"/>
    <w:rsid w:val="008E19F3"/>
    <w:rsid w:val="008E1B8F"/>
    <w:rsid w:val="008E1BD5"/>
    <w:rsid w:val="008E2F64"/>
    <w:rsid w:val="008E4904"/>
    <w:rsid w:val="008E4CDB"/>
    <w:rsid w:val="008E549B"/>
    <w:rsid w:val="008E5797"/>
    <w:rsid w:val="008E5E89"/>
    <w:rsid w:val="008E6240"/>
    <w:rsid w:val="008E625D"/>
    <w:rsid w:val="008E7B05"/>
    <w:rsid w:val="008F12E6"/>
    <w:rsid w:val="008F14D4"/>
    <w:rsid w:val="008F1558"/>
    <w:rsid w:val="008F1EA9"/>
    <w:rsid w:val="008F2F8E"/>
    <w:rsid w:val="008F4768"/>
    <w:rsid w:val="008F5927"/>
    <w:rsid w:val="008F59B5"/>
    <w:rsid w:val="008F7FC3"/>
    <w:rsid w:val="008F7FD1"/>
    <w:rsid w:val="009001DD"/>
    <w:rsid w:val="0090174A"/>
    <w:rsid w:val="00901D2C"/>
    <w:rsid w:val="009036B3"/>
    <w:rsid w:val="00903870"/>
    <w:rsid w:val="009039BC"/>
    <w:rsid w:val="00903D32"/>
    <w:rsid w:val="0090434E"/>
    <w:rsid w:val="00905B9A"/>
    <w:rsid w:val="009071FE"/>
    <w:rsid w:val="00907761"/>
    <w:rsid w:val="00910E40"/>
    <w:rsid w:val="00911339"/>
    <w:rsid w:val="00911940"/>
    <w:rsid w:val="0091242A"/>
    <w:rsid w:val="00913AA4"/>
    <w:rsid w:val="00913D31"/>
    <w:rsid w:val="00914BCE"/>
    <w:rsid w:val="0091500E"/>
    <w:rsid w:val="00915778"/>
    <w:rsid w:val="009164DD"/>
    <w:rsid w:val="00917A9D"/>
    <w:rsid w:val="009210C9"/>
    <w:rsid w:val="00924F14"/>
    <w:rsid w:val="00925C68"/>
    <w:rsid w:val="00926A18"/>
    <w:rsid w:val="00926EBA"/>
    <w:rsid w:val="00926F75"/>
    <w:rsid w:val="0093005B"/>
    <w:rsid w:val="009306B8"/>
    <w:rsid w:val="00930A85"/>
    <w:rsid w:val="009315B0"/>
    <w:rsid w:val="009316E9"/>
    <w:rsid w:val="00931924"/>
    <w:rsid w:val="0093416D"/>
    <w:rsid w:val="0093533F"/>
    <w:rsid w:val="00935346"/>
    <w:rsid w:val="009364A4"/>
    <w:rsid w:val="00936F3C"/>
    <w:rsid w:val="00940693"/>
    <w:rsid w:val="009412A0"/>
    <w:rsid w:val="009417AD"/>
    <w:rsid w:val="00941D44"/>
    <w:rsid w:val="00941E97"/>
    <w:rsid w:val="00943531"/>
    <w:rsid w:val="00943B9C"/>
    <w:rsid w:val="00943EB4"/>
    <w:rsid w:val="00943F24"/>
    <w:rsid w:val="009459D5"/>
    <w:rsid w:val="00945A61"/>
    <w:rsid w:val="00950154"/>
    <w:rsid w:val="00950C7B"/>
    <w:rsid w:val="00953054"/>
    <w:rsid w:val="00953338"/>
    <w:rsid w:val="00953A93"/>
    <w:rsid w:val="009548C1"/>
    <w:rsid w:val="009549D7"/>
    <w:rsid w:val="00954C25"/>
    <w:rsid w:val="00956036"/>
    <w:rsid w:val="009561B1"/>
    <w:rsid w:val="009563A5"/>
    <w:rsid w:val="00956868"/>
    <w:rsid w:val="00956B3E"/>
    <w:rsid w:val="0095765F"/>
    <w:rsid w:val="009606E6"/>
    <w:rsid w:val="009612E9"/>
    <w:rsid w:val="00961B83"/>
    <w:rsid w:val="00962F40"/>
    <w:rsid w:val="0096372D"/>
    <w:rsid w:val="00963968"/>
    <w:rsid w:val="00965141"/>
    <w:rsid w:val="0096686F"/>
    <w:rsid w:val="00966949"/>
    <w:rsid w:val="00967690"/>
    <w:rsid w:val="0096787C"/>
    <w:rsid w:val="00967C66"/>
    <w:rsid w:val="00970DBE"/>
    <w:rsid w:val="00970F70"/>
    <w:rsid w:val="00971056"/>
    <w:rsid w:val="009714B2"/>
    <w:rsid w:val="0097211F"/>
    <w:rsid w:val="009723F8"/>
    <w:rsid w:val="0097252B"/>
    <w:rsid w:val="00972668"/>
    <w:rsid w:val="009727B4"/>
    <w:rsid w:val="00972C36"/>
    <w:rsid w:val="00975E26"/>
    <w:rsid w:val="00977884"/>
    <w:rsid w:val="00977C8B"/>
    <w:rsid w:val="00980EE4"/>
    <w:rsid w:val="009830D3"/>
    <w:rsid w:val="00983212"/>
    <w:rsid w:val="00983B8F"/>
    <w:rsid w:val="00984473"/>
    <w:rsid w:val="009849F0"/>
    <w:rsid w:val="00984F8C"/>
    <w:rsid w:val="0098595E"/>
    <w:rsid w:val="00986073"/>
    <w:rsid w:val="00986F84"/>
    <w:rsid w:val="0098770F"/>
    <w:rsid w:val="00987A5B"/>
    <w:rsid w:val="009909DD"/>
    <w:rsid w:val="00990DC0"/>
    <w:rsid w:val="00990EE2"/>
    <w:rsid w:val="009916D2"/>
    <w:rsid w:val="0099229C"/>
    <w:rsid w:val="00992655"/>
    <w:rsid w:val="00992BF0"/>
    <w:rsid w:val="00992EE4"/>
    <w:rsid w:val="00993D9D"/>
    <w:rsid w:val="009943C4"/>
    <w:rsid w:val="009945EB"/>
    <w:rsid w:val="00995610"/>
    <w:rsid w:val="00995C9F"/>
    <w:rsid w:val="00996436"/>
    <w:rsid w:val="009967A5"/>
    <w:rsid w:val="00996C20"/>
    <w:rsid w:val="0099752D"/>
    <w:rsid w:val="009A0461"/>
    <w:rsid w:val="009A0893"/>
    <w:rsid w:val="009A12A7"/>
    <w:rsid w:val="009A28A2"/>
    <w:rsid w:val="009A5191"/>
    <w:rsid w:val="009A6119"/>
    <w:rsid w:val="009B03ED"/>
    <w:rsid w:val="009B05CF"/>
    <w:rsid w:val="009B063C"/>
    <w:rsid w:val="009B0F5C"/>
    <w:rsid w:val="009B11D6"/>
    <w:rsid w:val="009B2757"/>
    <w:rsid w:val="009B2EE9"/>
    <w:rsid w:val="009B4052"/>
    <w:rsid w:val="009B42A1"/>
    <w:rsid w:val="009B4864"/>
    <w:rsid w:val="009B4D4E"/>
    <w:rsid w:val="009B5504"/>
    <w:rsid w:val="009B6280"/>
    <w:rsid w:val="009B649B"/>
    <w:rsid w:val="009B6F16"/>
    <w:rsid w:val="009B7156"/>
    <w:rsid w:val="009B7934"/>
    <w:rsid w:val="009B7C93"/>
    <w:rsid w:val="009C0940"/>
    <w:rsid w:val="009C0DB9"/>
    <w:rsid w:val="009C1D99"/>
    <w:rsid w:val="009C1F8B"/>
    <w:rsid w:val="009C2099"/>
    <w:rsid w:val="009C20A8"/>
    <w:rsid w:val="009C2582"/>
    <w:rsid w:val="009C2AC4"/>
    <w:rsid w:val="009C2ADF"/>
    <w:rsid w:val="009C3701"/>
    <w:rsid w:val="009C50FB"/>
    <w:rsid w:val="009C556E"/>
    <w:rsid w:val="009C6373"/>
    <w:rsid w:val="009D1EFA"/>
    <w:rsid w:val="009D2384"/>
    <w:rsid w:val="009D2EBB"/>
    <w:rsid w:val="009D2F4C"/>
    <w:rsid w:val="009D3240"/>
    <w:rsid w:val="009D3A6E"/>
    <w:rsid w:val="009D440A"/>
    <w:rsid w:val="009D61D9"/>
    <w:rsid w:val="009D624D"/>
    <w:rsid w:val="009D7380"/>
    <w:rsid w:val="009D79D8"/>
    <w:rsid w:val="009E0220"/>
    <w:rsid w:val="009E0AB4"/>
    <w:rsid w:val="009E21FE"/>
    <w:rsid w:val="009E255E"/>
    <w:rsid w:val="009E4548"/>
    <w:rsid w:val="009E4814"/>
    <w:rsid w:val="009E4942"/>
    <w:rsid w:val="009E5A10"/>
    <w:rsid w:val="009E5C9E"/>
    <w:rsid w:val="009F00D0"/>
    <w:rsid w:val="009F0B67"/>
    <w:rsid w:val="009F1846"/>
    <w:rsid w:val="009F1E4B"/>
    <w:rsid w:val="009F249C"/>
    <w:rsid w:val="009F2C3C"/>
    <w:rsid w:val="009F307E"/>
    <w:rsid w:val="009F3377"/>
    <w:rsid w:val="009F3964"/>
    <w:rsid w:val="009F50DE"/>
    <w:rsid w:val="009F54F9"/>
    <w:rsid w:val="009F65F9"/>
    <w:rsid w:val="009F6D34"/>
    <w:rsid w:val="009F7BB0"/>
    <w:rsid w:val="00A004F9"/>
    <w:rsid w:val="00A00D50"/>
    <w:rsid w:val="00A0234A"/>
    <w:rsid w:val="00A023AE"/>
    <w:rsid w:val="00A02B5C"/>
    <w:rsid w:val="00A036C5"/>
    <w:rsid w:val="00A03AD2"/>
    <w:rsid w:val="00A05005"/>
    <w:rsid w:val="00A05D06"/>
    <w:rsid w:val="00A064D5"/>
    <w:rsid w:val="00A07D84"/>
    <w:rsid w:val="00A10336"/>
    <w:rsid w:val="00A10CE2"/>
    <w:rsid w:val="00A11123"/>
    <w:rsid w:val="00A1181A"/>
    <w:rsid w:val="00A1244E"/>
    <w:rsid w:val="00A12870"/>
    <w:rsid w:val="00A12B58"/>
    <w:rsid w:val="00A12CA2"/>
    <w:rsid w:val="00A133FA"/>
    <w:rsid w:val="00A13811"/>
    <w:rsid w:val="00A162BC"/>
    <w:rsid w:val="00A163E5"/>
    <w:rsid w:val="00A16550"/>
    <w:rsid w:val="00A16AD7"/>
    <w:rsid w:val="00A16B32"/>
    <w:rsid w:val="00A16DF1"/>
    <w:rsid w:val="00A16F1A"/>
    <w:rsid w:val="00A17A17"/>
    <w:rsid w:val="00A206F7"/>
    <w:rsid w:val="00A20B1F"/>
    <w:rsid w:val="00A20CFD"/>
    <w:rsid w:val="00A232CA"/>
    <w:rsid w:val="00A235D0"/>
    <w:rsid w:val="00A23A49"/>
    <w:rsid w:val="00A24731"/>
    <w:rsid w:val="00A26937"/>
    <w:rsid w:val="00A26D02"/>
    <w:rsid w:val="00A27A7F"/>
    <w:rsid w:val="00A3276A"/>
    <w:rsid w:val="00A32D56"/>
    <w:rsid w:val="00A33D3A"/>
    <w:rsid w:val="00A341C7"/>
    <w:rsid w:val="00A349D2"/>
    <w:rsid w:val="00A34D65"/>
    <w:rsid w:val="00A35492"/>
    <w:rsid w:val="00A35BED"/>
    <w:rsid w:val="00A37C47"/>
    <w:rsid w:val="00A37D19"/>
    <w:rsid w:val="00A4044E"/>
    <w:rsid w:val="00A414CC"/>
    <w:rsid w:val="00A415D9"/>
    <w:rsid w:val="00A41A00"/>
    <w:rsid w:val="00A42869"/>
    <w:rsid w:val="00A4379F"/>
    <w:rsid w:val="00A4380E"/>
    <w:rsid w:val="00A4434D"/>
    <w:rsid w:val="00A45039"/>
    <w:rsid w:val="00A454E0"/>
    <w:rsid w:val="00A45546"/>
    <w:rsid w:val="00A4585A"/>
    <w:rsid w:val="00A459D6"/>
    <w:rsid w:val="00A45B12"/>
    <w:rsid w:val="00A462D5"/>
    <w:rsid w:val="00A46F7C"/>
    <w:rsid w:val="00A471A7"/>
    <w:rsid w:val="00A474A1"/>
    <w:rsid w:val="00A50B8A"/>
    <w:rsid w:val="00A51942"/>
    <w:rsid w:val="00A51F40"/>
    <w:rsid w:val="00A5231C"/>
    <w:rsid w:val="00A53116"/>
    <w:rsid w:val="00A533FA"/>
    <w:rsid w:val="00A53A29"/>
    <w:rsid w:val="00A55726"/>
    <w:rsid w:val="00A572BC"/>
    <w:rsid w:val="00A572D4"/>
    <w:rsid w:val="00A574DE"/>
    <w:rsid w:val="00A57F39"/>
    <w:rsid w:val="00A61049"/>
    <w:rsid w:val="00A62540"/>
    <w:rsid w:val="00A6287C"/>
    <w:rsid w:val="00A62C87"/>
    <w:rsid w:val="00A633DD"/>
    <w:rsid w:val="00A63F70"/>
    <w:rsid w:val="00A64921"/>
    <w:rsid w:val="00A6517F"/>
    <w:rsid w:val="00A65331"/>
    <w:rsid w:val="00A65C4D"/>
    <w:rsid w:val="00A66EC2"/>
    <w:rsid w:val="00A67428"/>
    <w:rsid w:val="00A70260"/>
    <w:rsid w:val="00A70CF3"/>
    <w:rsid w:val="00A7155E"/>
    <w:rsid w:val="00A71E76"/>
    <w:rsid w:val="00A746FD"/>
    <w:rsid w:val="00A74EDE"/>
    <w:rsid w:val="00A75396"/>
    <w:rsid w:val="00A763AE"/>
    <w:rsid w:val="00A76B0D"/>
    <w:rsid w:val="00A80073"/>
    <w:rsid w:val="00A80A23"/>
    <w:rsid w:val="00A81AB5"/>
    <w:rsid w:val="00A81D2B"/>
    <w:rsid w:val="00A82510"/>
    <w:rsid w:val="00A82724"/>
    <w:rsid w:val="00A82C5A"/>
    <w:rsid w:val="00A82CD8"/>
    <w:rsid w:val="00A83A63"/>
    <w:rsid w:val="00A83EAB"/>
    <w:rsid w:val="00A83FF6"/>
    <w:rsid w:val="00A8561B"/>
    <w:rsid w:val="00A85B58"/>
    <w:rsid w:val="00A8620F"/>
    <w:rsid w:val="00A86AAB"/>
    <w:rsid w:val="00A86FFA"/>
    <w:rsid w:val="00A87674"/>
    <w:rsid w:val="00A8769A"/>
    <w:rsid w:val="00A90D00"/>
    <w:rsid w:val="00A92EC0"/>
    <w:rsid w:val="00A92EED"/>
    <w:rsid w:val="00A94E41"/>
    <w:rsid w:val="00A95A15"/>
    <w:rsid w:val="00A95B54"/>
    <w:rsid w:val="00A9772B"/>
    <w:rsid w:val="00A97E91"/>
    <w:rsid w:val="00AA0660"/>
    <w:rsid w:val="00AA1F5F"/>
    <w:rsid w:val="00AA3875"/>
    <w:rsid w:val="00AA3ECA"/>
    <w:rsid w:val="00AA404A"/>
    <w:rsid w:val="00AA40DC"/>
    <w:rsid w:val="00AA6228"/>
    <w:rsid w:val="00AA69A4"/>
    <w:rsid w:val="00AA7AA1"/>
    <w:rsid w:val="00AA7C93"/>
    <w:rsid w:val="00AB22BE"/>
    <w:rsid w:val="00AB2744"/>
    <w:rsid w:val="00AB274F"/>
    <w:rsid w:val="00AB3B51"/>
    <w:rsid w:val="00AB5B8C"/>
    <w:rsid w:val="00AB5C44"/>
    <w:rsid w:val="00AB5F30"/>
    <w:rsid w:val="00AB6BE3"/>
    <w:rsid w:val="00AB76E7"/>
    <w:rsid w:val="00AB76E8"/>
    <w:rsid w:val="00AC00BE"/>
    <w:rsid w:val="00AC1301"/>
    <w:rsid w:val="00AC22B5"/>
    <w:rsid w:val="00AC37C3"/>
    <w:rsid w:val="00AC3898"/>
    <w:rsid w:val="00AC535B"/>
    <w:rsid w:val="00AC5D1D"/>
    <w:rsid w:val="00AC5EC6"/>
    <w:rsid w:val="00AC5F6A"/>
    <w:rsid w:val="00AC74B9"/>
    <w:rsid w:val="00AC7600"/>
    <w:rsid w:val="00AC7784"/>
    <w:rsid w:val="00AD0078"/>
    <w:rsid w:val="00AD0B3C"/>
    <w:rsid w:val="00AD1AD3"/>
    <w:rsid w:val="00AD1CC0"/>
    <w:rsid w:val="00AD22B5"/>
    <w:rsid w:val="00AD3DB4"/>
    <w:rsid w:val="00AD426C"/>
    <w:rsid w:val="00AD44BF"/>
    <w:rsid w:val="00AD4C57"/>
    <w:rsid w:val="00AD5125"/>
    <w:rsid w:val="00AD55B2"/>
    <w:rsid w:val="00AD6559"/>
    <w:rsid w:val="00AD6F04"/>
    <w:rsid w:val="00AD732B"/>
    <w:rsid w:val="00AD747C"/>
    <w:rsid w:val="00AD785F"/>
    <w:rsid w:val="00AE0445"/>
    <w:rsid w:val="00AE119F"/>
    <w:rsid w:val="00AE13D6"/>
    <w:rsid w:val="00AE3053"/>
    <w:rsid w:val="00AE32F9"/>
    <w:rsid w:val="00AE3985"/>
    <w:rsid w:val="00AE3ABA"/>
    <w:rsid w:val="00AE5E2D"/>
    <w:rsid w:val="00AE64FB"/>
    <w:rsid w:val="00AE7660"/>
    <w:rsid w:val="00AE7D1E"/>
    <w:rsid w:val="00AF1F04"/>
    <w:rsid w:val="00AF38BC"/>
    <w:rsid w:val="00AF3D59"/>
    <w:rsid w:val="00AF5AEF"/>
    <w:rsid w:val="00AF6794"/>
    <w:rsid w:val="00AF6B14"/>
    <w:rsid w:val="00AF6C18"/>
    <w:rsid w:val="00B001EE"/>
    <w:rsid w:val="00B0144D"/>
    <w:rsid w:val="00B016F7"/>
    <w:rsid w:val="00B02288"/>
    <w:rsid w:val="00B026CE"/>
    <w:rsid w:val="00B02BDD"/>
    <w:rsid w:val="00B03F17"/>
    <w:rsid w:val="00B055B9"/>
    <w:rsid w:val="00B05945"/>
    <w:rsid w:val="00B05CE9"/>
    <w:rsid w:val="00B07417"/>
    <w:rsid w:val="00B1200F"/>
    <w:rsid w:val="00B12503"/>
    <w:rsid w:val="00B1288E"/>
    <w:rsid w:val="00B136DC"/>
    <w:rsid w:val="00B13977"/>
    <w:rsid w:val="00B13D85"/>
    <w:rsid w:val="00B14CBD"/>
    <w:rsid w:val="00B15275"/>
    <w:rsid w:val="00B159C2"/>
    <w:rsid w:val="00B16296"/>
    <w:rsid w:val="00B1786A"/>
    <w:rsid w:val="00B17F30"/>
    <w:rsid w:val="00B203DA"/>
    <w:rsid w:val="00B206D8"/>
    <w:rsid w:val="00B208F7"/>
    <w:rsid w:val="00B22C27"/>
    <w:rsid w:val="00B24E55"/>
    <w:rsid w:val="00B2617C"/>
    <w:rsid w:val="00B26BC4"/>
    <w:rsid w:val="00B312C7"/>
    <w:rsid w:val="00B315D9"/>
    <w:rsid w:val="00B316B9"/>
    <w:rsid w:val="00B32E58"/>
    <w:rsid w:val="00B335A2"/>
    <w:rsid w:val="00B34371"/>
    <w:rsid w:val="00B37104"/>
    <w:rsid w:val="00B3748A"/>
    <w:rsid w:val="00B375F9"/>
    <w:rsid w:val="00B40045"/>
    <w:rsid w:val="00B4070F"/>
    <w:rsid w:val="00B411D7"/>
    <w:rsid w:val="00B42B0B"/>
    <w:rsid w:val="00B447D7"/>
    <w:rsid w:val="00B44DF1"/>
    <w:rsid w:val="00B44F4C"/>
    <w:rsid w:val="00B4604F"/>
    <w:rsid w:val="00B47CD0"/>
    <w:rsid w:val="00B47D0D"/>
    <w:rsid w:val="00B51D0F"/>
    <w:rsid w:val="00B52AE6"/>
    <w:rsid w:val="00B52B7D"/>
    <w:rsid w:val="00B52F0F"/>
    <w:rsid w:val="00B531D2"/>
    <w:rsid w:val="00B53616"/>
    <w:rsid w:val="00B538F7"/>
    <w:rsid w:val="00B53CCA"/>
    <w:rsid w:val="00B54441"/>
    <w:rsid w:val="00B54A5F"/>
    <w:rsid w:val="00B5512D"/>
    <w:rsid w:val="00B560C2"/>
    <w:rsid w:val="00B56409"/>
    <w:rsid w:val="00B569E3"/>
    <w:rsid w:val="00B56F9B"/>
    <w:rsid w:val="00B60FB7"/>
    <w:rsid w:val="00B61A82"/>
    <w:rsid w:val="00B61CC3"/>
    <w:rsid w:val="00B6211E"/>
    <w:rsid w:val="00B627BE"/>
    <w:rsid w:val="00B62944"/>
    <w:rsid w:val="00B633A4"/>
    <w:rsid w:val="00B6420A"/>
    <w:rsid w:val="00B64919"/>
    <w:rsid w:val="00B6497F"/>
    <w:rsid w:val="00B65C34"/>
    <w:rsid w:val="00B65FA5"/>
    <w:rsid w:val="00B6666B"/>
    <w:rsid w:val="00B667C6"/>
    <w:rsid w:val="00B67EB8"/>
    <w:rsid w:val="00B711C1"/>
    <w:rsid w:val="00B71B53"/>
    <w:rsid w:val="00B733F9"/>
    <w:rsid w:val="00B73602"/>
    <w:rsid w:val="00B7372C"/>
    <w:rsid w:val="00B73838"/>
    <w:rsid w:val="00B7421A"/>
    <w:rsid w:val="00B75267"/>
    <w:rsid w:val="00B75473"/>
    <w:rsid w:val="00B75F20"/>
    <w:rsid w:val="00B762FD"/>
    <w:rsid w:val="00B766DC"/>
    <w:rsid w:val="00B808A4"/>
    <w:rsid w:val="00B81371"/>
    <w:rsid w:val="00B8296B"/>
    <w:rsid w:val="00B83E2E"/>
    <w:rsid w:val="00B849B5"/>
    <w:rsid w:val="00B84B6C"/>
    <w:rsid w:val="00B85DC1"/>
    <w:rsid w:val="00B866B8"/>
    <w:rsid w:val="00B86EAB"/>
    <w:rsid w:val="00B902E7"/>
    <w:rsid w:val="00B9067F"/>
    <w:rsid w:val="00B922D9"/>
    <w:rsid w:val="00B926D6"/>
    <w:rsid w:val="00B93D9D"/>
    <w:rsid w:val="00B94A1A"/>
    <w:rsid w:val="00B94C17"/>
    <w:rsid w:val="00B966BF"/>
    <w:rsid w:val="00B974B4"/>
    <w:rsid w:val="00B9772A"/>
    <w:rsid w:val="00BA0012"/>
    <w:rsid w:val="00BA0081"/>
    <w:rsid w:val="00BA2666"/>
    <w:rsid w:val="00BA3DCE"/>
    <w:rsid w:val="00BA44D3"/>
    <w:rsid w:val="00BA4EEA"/>
    <w:rsid w:val="00BA4F66"/>
    <w:rsid w:val="00BA6373"/>
    <w:rsid w:val="00BA7987"/>
    <w:rsid w:val="00BA7CFA"/>
    <w:rsid w:val="00BB03D0"/>
    <w:rsid w:val="00BB1309"/>
    <w:rsid w:val="00BB2592"/>
    <w:rsid w:val="00BB3156"/>
    <w:rsid w:val="00BB32F4"/>
    <w:rsid w:val="00BB3C9C"/>
    <w:rsid w:val="00BB40D9"/>
    <w:rsid w:val="00BB5CA9"/>
    <w:rsid w:val="00BB5F23"/>
    <w:rsid w:val="00BB6001"/>
    <w:rsid w:val="00BB6662"/>
    <w:rsid w:val="00BB6B13"/>
    <w:rsid w:val="00BC0CE4"/>
    <w:rsid w:val="00BC260A"/>
    <w:rsid w:val="00BC2CF8"/>
    <w:rsid w:val="00BC30BF"/>
    <w:rsid w:val="00BC3150"/>
    <w:rsid w:val="00BC41CE"/>
    <w:rsid w:val="00BC573E"/>
    <w:rsid w:val="00BC61B2"/>
    <w:rsid w:val="00BC7AA4"/>
    <w:rsid w:val="00BD010F"/>
    <w:rsid w:val="00BD02D5"/>
    <w:rsid w:val="00BD03D9"/>
    <w:rsid w:val="00BD1076"/>
    <w:rsid w:val="00BD1B67"/>
    <w:rsid w:val="00BD335B"/>
    <w:rsid w:val="00BD33B6"/>
    <w:rsid w:val="00BD39BA"/>
    <w:rsid w:val="00BD3D7F"/>
    <w:rsid w:val="00BD4097"/>
    <w:rsid w:val="00BD4E41"/>
    <w:rsid w:val="00BD4F5D"/>
    <w:rsid w:val="00BD58D8"/>
    <w:rsid w:val="00BD6560"/>
    <w:rsid w:val="00BD65D4"/>
    <w:rsid w:val="00BD680C"/>
    <w:rsid w:val="00BE00FA"/>
    <w:rsid w:val="00BE0470"/>
    <w:rsid w:val="00BE0C95"/>
    <w:rsid w:val="00BE0D6A"/>
    <w:rsid w:val="00BE108C"/>
    <w:rsid w:val="00BE1BCA"/>
    <w:rsid w:val="00BE268F"/>
    <w:rsid w:val="00BE46C5"/>
    <w:rsid w:val="00BE483E"/>
    <w:rsid w:val="00BE492F"/>
    <w:rsid w:val="00BE4FCA"/>
    <w:rsid w:val="00BE5175"/>
    <w:rsid w:val="00BE545A"/>
    <w:rsid w:val="00BE5E11"/>
    <w:rsid w:val="00BE6C95"/>
    <w:rsid w:val="00BE7335"/>
    <w:rsid w:val="00BE74FA"/>
    <w:rsid w:val="00BE7E44"/>
    <w:rsid w:val="00BF0680"/>
    <w:rsid w:val="00BF0A54"/>
    <w:rsid w:val="00BF0D8F"/>
    <w:rsid w:val="00BF0F1C"/>
    <w:rsid w:val="00BF1B7F"/>
    <w:rsid w:val="00BF1C09"/>
    <w:rsid w:val="00BF1FD2"/>
    <w:rsid w:val="00BF28EB"/>
    <w:rsid w:val="00BF49F2"/>
    <w:rsid w:val="00BF5657"/>
    <w:rsid w:val="00BF5FEC"/>
    <w:rsid w:val="00BF6747"/>
    <w:rsid w:val="00BF6B5B"/>
    <w:rsid w:val="00BF6C86"/>
    <w:rsid w:val="00BF6D83"/>
    <w:rsid w:val="00BF704D"/>
    <w:rsid w:val="00BF7824"/>
    <w:rsid w:val="00BF7D41"/>
    <w:rsid w:val="00C01FFF"/>
    <w:rsid w:val="00C020F8"/>
    <w:rsid w:val="00C02535"/>
    <w:rsid w:val="00C02903"/>
    <w:rsid w:val="00C03581"/>
    <w:rsid w:val="00C04666"/>
    <w:rsid w:val="00C04D22"/>
    <w:rsid w:val="00C04EB7"/>
    <w:rsid w:val="00C05995"/>
    <w:rsid w:val="00C07A48"/>
    <w:rsid w:val="00C10671"/>
    <w:rsid w:val="00C11482"/>
    <w:rsid w:val="00C11904"/>
    <w:rsid w:val="00C13C55"/>
    <w:rsid w:val="00C146A3"/>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212A"/>
    <w:rsid w:val="00C230A3"/>
    <w:rsid w:val="00C24619"/>
    <w:rsid w:val="00C252F4"/>
    <w:rsid w:val="00C2589E"/>
    <w:rsid w:val="00C27ABF"/>
    <w:rsid w:val="00C3152C"/>
    <w:rsid w:val="00C3157F"/>
    <w:rsid w:val="00C315FB"/>
    <w:rsid w:val="00C317BD"/>
    <w:rsid w:val="00C31A00"/>
    <w:rsid w:val="00C32AF2"/>
    <w:rsid w:val="00C32E86"/>
    <w:rsid w:val="00C33279"/>
    <w:rsid w:val="00C336B9"/>
    <w:rsid w:val="00C343B5"/>
    <w:rsid w:val="00C3643C"/>
    <w:rsid w:val="00C3794B"/>
    <w:rsid w:val="00C37DED"/>
    <w:rsid w:val="00C37E30"/>
    <w:rsid w:val="00C41015"/>
    <w:rsid w:val="00C41EE1"/>
    <w:rsid w:val="00C43EDF"/>
    <w:rsid w:val="00C44029"/>
    <w:rsid w:val="00C45BF0"/>
    <w:rsid w:val="00C47404"/>
    <w:rsid w:val="00C47468"/>
    <w:rsid w:val="00C47792"/>
    <w:rsid w:val="00C514A0"/>
    <w:rsid w:val="00C5331A"/>
    <w:rsid w:val="00C54BEF"/>
    <w:rsid w:val="00C55D18"/>
    <w:rsid w:val="00C55F12"/>
    <w:rsid w:val="00C55FE8"/>
    <w:rsid w:val="00C609CB"/>
    <w:rsid w:val="00C609D4"/>
    <w:rsid w:val="00C60F5C"/>
    <w:rsid w:val="00C6138C"/>
    <w:rsid w:val="00C6220B"/>
    <w:rsid w:val="00C63CF2"/>
    <w:rsid w:val="00C648FC"/>
    <w:rsid w:val="00C64F2F"/>
    <w:rsid w:val="00C661D1"/>
    <w:rsid w:val="00C663BE"/>
    <w:rsid w:val="00C66B06"/>
    <w:rsid w:val="00C71782"/>
    <w:rsid w:val="00C71858"/>
    <w:rsid w:val="00C71B19"/>
    <w:rsid w:val="00C722C5"/>
    <w:rsid w:val="00C7237A"/>
    <w:rsid w:val="00C72791"/>
    <w:rsid w:val="00C72EEB"/>
    <w:rsid w:val="00C73C34"/>
    <w:rsid w:val="00C74131"/>
    <w:rsid w:val="00C744AE"/>
    <w:rsid w:val="00C74781"/>
    <w:rsid w:val="00C74850"/>
    <w:rsid w:val="00C75A73"/>
    <w:rsid w:val="00C75D27"/>
    <w:rsid w:val="00C7703D"/>
    <w:rsid w:val="00C77598"/>
    <w:rsid w:val="00C77C19"/>
    <w:rsid w:val="00C80034"/>
    <w:rsid w:val="00C80966"/>
    <w:rsid w:val="00C80BCE"/>
    <w:rsid w:val="00C80DFF"/>
    <w:rsid w:val="00C82032"/>
    <w:rsid w:val="00C83EA7"/>
    <w:rsid w:val="00C84559"/>
    <w:rsid w:val="00C8486C"/>
    <w:rsid w:val="00C8569C"/>
    <w:rsid w:val="00C85EC8"/>
    <w:rsid w:val="00C862C4"/>
    <w:rsid w:val="00C869B2"/>
    <w:rsid w:val="00C86B34"/>
    <w:rsid w:val="00C90AAF"/>
    <w:rsid w:val="00C90ADB"/>
    <w:rsid w:val="00C90FB4"/>
    <w:rsid w:val="00C90FC9"/>
    <w:rsid w:val="00C91E6F"/>
    <w:rsid w:val="00C92394"/>
    <w:rsid w:val="00C925A2"/>
    <w:rsid w:val="00C93405"/>
    <w:rsid w:val="00C9362D"/>
    <w:rsid w:val="00C936E7"/>
    <w:rsid w:val="00C94989"/>
    <w:rsid w:val="00C94C06"/>
    <w:rsid w:val="00C9517D"/>
    <w:rsid w:val="00C952CF"/>
    <w:rsid w:val="00C95593"/>
    <w:rsid w:val="00C965D0"/>
    <w:rsid w:val="00C968AC"/>
    <w:rsid w:val="00C96A63"/>
    <w:rsid w:val="00C97602"/>
    <w:rsid w:val="00C97AA6"/>
    <w:rsid w:val="00CA1F79"/>
    <w:rsid w:val="00CA2022"/>
    <w:rsid w:val="00CA2A4E"/>
    <w:rsid w:val="00CA407B"/>
    <w:rsid w:val="00CA4422"/>
    <w:rsid w:val="00CA5D27"/>
    <w:rsid w:val="00CA6AAE"/>
    <w:rsid w:val="00CA709B"/>
    <w:rsid w:val="00CB0101"/>
    <w:rsid w:val="00CB0C5D"/>
    <w:rsid w:val="00CB12C8"/>
    <w:rsid w:val="00CB1684"/>
    <w:rsid w:val="00CB2066"/>
    <w:rsid w:val="00CB2F1D"/>
    <w:rsid w:val="00CB3393"/>
    <w:rsid w:val="00CB3448"/>
    <w:rsid w:val="00CB3C69"/>
    <w:rsid w:val="00CB3C89"/>
    <w:rsid w:val="00CB3E21"/>
    <w:rsid w:val="00CB4706"/>
    <w:rsid w:val="00CB4D6D"/>
    <w:rsid w:val="00CB57BF"/>
    <w:rsid w:val="00CB70B5"/>
    <w:rsid w:val="00CC0224"/>
    <w:rsid w:val="00CC053E"/>
    <w:rsid w:val="00CC0EB6"/>
    <w:rsid w:val="00CC2D8B"/>
    <w:rsid w:val="00CC2DE4"/>
    <w:rsid w:val="00CC360E"/>
    <w:rsid w:val="00CC399C"/>
    <w:rsid w:val="00CC48D6"/>
    <w:rsid w:val="00CC5DFD"/>
    <w:rsid w:val="00CC73D6"/>
    <w:rsid w:val="00CD0A20"/>
    <w:rsid w:val="00CD0E9C"/>
    <w:rsid w:val="00CD1D73"/>
    <w:rsid w:val="00CD2C1A"/>
    <w:rsid w:val="00CD3A2A"/>
    <w:rsid w:val="00CD4D74"/>
    <w:rsid w:val="00CD5DE2"/>
    <w:rsid w:val="00CD6866"/>
    <w:rsid w:val="00CD6BD3"/>
    <w:rsid w:val="00CD6F46"/>
    <w:rsid w:val="00CD75EE"/>
    <w:rsid w:val="00CD76D4"/>
    <w:rsid w:val="00CD7893"/>
    <w:rsid w:val="00CE03CC"/>
    <w:rsid w:val="00CE0DB1"/>
    <w:rsid w:val="00CE24E4"/>
    <w:rsid w:val="00CE2991"/>
    <w:rsid w:val="00CE5BD0"/>
    <w:rsid w:val="00CE610B"/>
    <w:rsid w:val="00CE670C"/>
    <w:rsid w:val="00CE7A5A"/>
    <w:rsid w:val="00CE7E6A"/>
    <w:rsid w:val="00CF030B"/>
    <w:rsid w:val="00CF23A2"/>
    <w:rsid w:val="00CF2F97"/>
    <w:rsid w:val="00CF335B"/>
    <w:rsid w:val="00CF3F0A"/>
    <w:rsid w:val="00CF523E"/>
    <w:rsid w:val="00CF5F6B"/>
    <w:rsid w:val="00CF6EB2"/>
    <w:rsid w:val="00CF7FB1"/>
    <w:rsid w:val="00D02D0F"/>
    <w:rsid w:val="00D03556"/>
    <w:rsid w:val="00D03A00"/>
    <w:rsid w:val="00D03B80"/>
    <w:rsid w:val="00D05BB3"/>
    <w:rsid w:val="00D06181"/>
    <w:rsid w:val="00D11056"/>
    <w:rsid w:val="00D11F56"/>
    <w:rsid w:val="00D12500"/>
    <w:rsid w:val="00D12D70"/>
    <w:rsid w:val="00D12EE7"/>
    <w:rsid w:val="00D131BC"/>
    <w:rsid w:val="00D1373C"/>
    <w:rsid w:val="00D14B06"/>
    <w:rsid w:val="00D157B7"/>
    <w:rsid w:val="00D160DB"/>
    <w:rsid w:val="00D16EA0"/>
    <w:rsid w:val="00D17702"/>
    <w:rsid w:val="00D17C3D"/>
    <w:rsid w:val="00D21638"/>
    <w:rsid w:val="00D21786"/>
    <w:rsid w:val="00D225CB"/>
    <w:rsid w:val="00D2318B"/>
    <w:rsid w:val="00D240B5"/>
    <w:rsid w:val="00D25A9F"/>
    <w:rsid w:val="00D25D7A"/>
    <w:rsid w:val="00D27215"/>
    <w:rsid w:val="00D2734A"/>
    <w:rsid w:val="00D276CF"/>
    <w:rsid w:val="00D27BAC"/>
    <w:rsid w:val="00D27C98"/>
    <w:rsid w:val="00D30003"/>
    <w:rsid w:val="00D300EA"/>
    <w:rsid w:val="00D30114"/>
    <w:rsid w:val="00D306AB"/>
    <w:rsid w:val="00D31B93"/>
    <w:rsid w:val="00D33323"/>
    <w:rsid w:val="00D3469A"/>
    <w:rsid w:val="00D3478C"/>
    <w:rsid w:val="00D34A5C"/>
    <w:rsid w:val="00D34D72"/>
    <w:rsid w:val="00D35986"/>
    <w:rsid w:val="00D35ED9"/>
    <w:rsid w:val="00D36799"/>
    <w:rsid w:val="00D37494"/>
    <w:rsid w:val="00D3789A"/>
    <w:rsid w:val="00D37DFB"/>
    <w:rsid w:val="00D407B7"/>
    <w:rsid w:val="00D408E9"/>
    <w:rsid w:val="00D409B3"/>
    <w:rsid w:val="00D41E2D"/>
    <w:rsid w:val="00D4287D"/>
    <w:rsid w:val="00D42957"/>
    <w:rsid w:val="00D42E55"/>
    <w:rsid w:val="00D4519E"/>
    <w:rsid w:val="00D46BB5"/>
    <w:rsid w:val="00D47265"/>
    <w:rsid w:val="00D4793C"/>
    <w:rsid w:val="00D506E8"/>
    <w:rsid w:val="00D509E4"/>
    <w:rsid w:val="00D519FE"/>
    <w:rsid w:val="00D5392D"/>
    <w:rsid w:val="00D54A3B"/>
    <w:rsid w:val="00D54BAA"/>
    <w:rsid w:val="00D55820"/>
    <w:rsid w:val="00D55F9D"/>
    <w:rsid w:val="00D6017F"/>
    <w:rsid w:val="00D605FB"/>
    <w:rsid w:val="00D613AB"/>
    <w:rsid w:val="00D61AD0"/>
    <w:rsid w:val="00D63990"/>
    <w:rsid w:val="00D63E87"/>
    <w:rsid w:val="00D65068"/>
    <w:rsid w:val="00D6518B"/>
    <w:rsid w:val="00D65243"/>
    <w:rsid w:val="00D658A1"/>
    <w:rsid w:val="00D704E6"/>
    <w:rsid w:val="00D707F7"/>
    <w:rsid w:val="00D71164"/>
    <w:rsid w:val="00D71699"/>
    <w:rsid w:val="00D7309C"/>
    <w:rsid w:val="00D738F0"/>
    <w:rsid w:val="00D74FD3"/>
    <w:rsid w:val="00D76195"/>
    <w:rsid w:val="00D77436"/>
    <w:rsid w:val="00D81191"/>
    <w:rsid w:val="00D81AB1"/>
    <w:rsid w:val="00D82CB3"/>
    <w:rsid w:val="00D82FC0"/>
    <w:rsid w:val="00D8322A"/>
    <w:rsid w:val="00D83746"/>
    <w:rsid w:val="00D83C17"/>
    <w:rsid w:val="00D844F3"/>
    <w:rsid w:val="00D845E3"/>
    <w:rsid w:val="00D84FFF"/>
    <w:rsid w:val="00D852AC"/>
    <w:rsid w:val="00D85415"/>
    <w:rsid w:val="00D85885"/>
    <w:rsid w:val="00D85A93"/>
    <w:rsid w:val="00D86BB2"/>
    <w:rsid w:val="00D8720F"/>
    <w:rsid w:val="00D87527"/>
    <w:rsid w:val="00D87652"/>
    <w:rsid w:val="00D9060C"/>
    <w:rsid w:val="00D90769"/>
    <w:rsid w:val="00D92D08"/>
    <w:rsid w:val="00D9372E"/>
    <w:rsid w:val="00D9392E"/>
    <w:rsid w:val="00D93EE0"/>
    <w:rsid w:val="00D947F0"/>
    <w:rsid w:val="00D959A7"/>
    <w:rsid w:val="00D963CC"/>
    <w:rsid w:val="00D9640E"/>
    <w:rsid w:val="00D97F59"/>
    <w:rsid w:val="00DA0B77"/>
    <w:rsid w:val="00DA0EAA"/>
    <w:rsid w:val="00DA39FF"/>
    <w:rsid w:val="00DA3A4F"/>
    <w:rsid w:val="00DA3A77"/>
    <w:rsid w:val="00DA3F4B"/>
    <w:rsid w:val="00DA42C0"/>
    <w:rsid w:val="00DA48A3"/>
    <w:rsid w:val="00DA4E9E"/>
    <w:rsid w:val="00DA52A2"/>
    <w:rsid w:val="00DA64F4"/>
    <w:rsid w:val="00DA77AE"/>
    <w:rsid w:val="00DA7DC1"/>
    <w:rsid w:val="00DA7E2F"/>
    <w:rsid w:val="00DB05A9"/>
    <w:rsid w:val="00DB0C0B"/>
    <w:rsid w:val="00DB12ED"/>
    <w:rsid w:val="00DB12FC"/>
    <w:rsid w:val="00DB1C9B"/>
    <w:rsid w:val="00DB27F7"/>
    <w:rsid w:val="00DB31E7"/>
    <w:rsid w:val="00DB36C8"/>
    <w:rsid w:val="00DB3A66"/>
    <w:rsid w:val="00DB4037"/>
    <w:rsid w:val="00DB4AC0"/>
    <w:rsid w:val="00DB4BEF"/>
    <w:rsid w:val="00DB52D0"/>
    <w:rsid w:val="00DB74B4"/>
    <w:rsid w:val="00DB78B2"/>
    <w:rsid w:val="00DB7AE9"/>
    <w:rsid w:val="00DC230C"/>
    <w:rsid w:val="00DC2C8D"/>
    <w:rsid w:val="00DC2CE7"/>
    <w:rsid w:val="00DC301A"/>
    <w:rsid w:val="00DC30B5"/>
    <w:rsid w:val="00DC4B9E"/>
    <w:rsid w:val="00DC6AEA"/>
    <w:rsid w:val="00DC7377"/>
    <w:rsid w:val="00DD3C18"/>
    <w:rsid w:val="00DD4849"/>
    <w:rsid w:val="00DD6AE9"/>
    <w:rsid w:val="00DD6C1D"/>
    <w:rsid w:val="00DD7A9D"/>
    <w:rsid w:val="00DE0FC0"/>
    <w:rsid w:val="00DE1BBD"/>
    <w:rsid w:val="00DE251A"/>
    <w:rsid w:val="00DE347A"/>
    <w:rsid w:val="00DE3A31"/>
    <w:rsid w:val="00DE3B08"/>
    <w:rsid w:val="00DE3B19"/>
    <w:rsid w:val="00DE407C"/>
    <w:rsid w:val="00DE512E"/>
    <w:rsid w:val="00DE7DDA"/>
    <w:rsid w:val="00DE7E44"/>
    <w:rsid w:val="00DF0DD2"/>
    <w:rsid w:val="00DF13A5"/>
    <w:rsid w:val="00DF1C93"/>
    <w:rsid w:val="00DF1E5D"/>
    <w:rsid w:val="00DF2ABA"/>
    <w:rsid w:val="00DF419C"/>
    <w:rsid w:val="00DF51C5"/>
    <w:rsid w:val="00DF6844"/>
    <w:rsid w:val="00DF7149"/>
    <w:rsid w:val="00DF72C7"/>
    <w:rsid w:val="00E00D7B"/>
    <w:rsid w:val="00E01188"/>
    <w:rsid w:val="00E01E64"/>
    <w:rsid w:val="00E02679"/>
    <w:rsid w:val="00E03246"/>
    <w:rsid w:val="00E03508"/>
    <w:rsid w:val="00E03941"/>
    <w:rsid w:val="00E03C0E"/>
    <w:rsid w:val="00E041D1"/>
    <w:rsid w:val="00E065F2"/>
    <w:rsid w:val="00E06AFA"/>
    <w:rsid w:val="00E073C2"/>
    <w:rsid w:val="00E07E4D"/>
    <w:rsid w:val="00E10C25"/>
    <w:rsid w:val="00E1123F"/>
    <w:rsid w:val="00E12CF5"/>
    <w:rsid w:val="00E12D1C"/>
    <w:rsid w:val="00E1327D"/>
    <w:rsid w:val="00E134AB"/>
    <w:rsid w:val="00E14317"/>
    <w:rsid w:val="00E14EF0"/>
    <w:rsid w:val="00E14F41"/>
    <w:rsid w:val="00E16412"/>
    <w:rsid w:val="00E165DD"/>
    <w:rsid w:val="00E17463"/>
    <w:rsid w:val="00E17BD3"/>
    <w:rsid w:val="00E17F3A"/>
    <w:rsid w:val="00E212F6"/>
    <w:rsid w:val="00E21392"/>
    <w:rsid w:val="00E21833"/>
    <w:rsid w:val="00E21F52"/>
    <w:rsid w:val="00E22602"/>
    <w:rsid w:val="00E227C3"/>
    <w:rsid w:val="00E22843"/>
    <w:rsid w:val="00E22E23"/>
    <w:rsid w:val="00E22E88"/>
    <w:rsid w:val="00E244F5"/>
    <w:rsid w:val="00E24C79"/>
    <w:rsid w:val="00E2578C"/>
    <w:rsid w:val="00E25C98"/>
    <w:rsid w:val="00E26881"/>
    <w:rsid w:val="00E26C1E"/>
    <w:rsid w:val="00E26DFE"/>
    <w:rsid w:val="00E2713B"/>
    <w:rsid w:val="00E27D5D"/>
    <w:rsid w:val="00E30D95"/>
    <w:rsid w:val="00E314EC"/>
    <w:rsid w:val="00E31B31"/>
    <w:rsid w:val="00E32399"/>
    <w:rsid w:val="00E32DDF"/>
    <w:rsid w:val="00E32E34"/>
    <w:rsid w:val="00E33108"/>
    <w:rsid w:val="00E33EB2"/>
    <w:rsid w:val="00E33FC1"/>
    <w:rsid w:val="00E34706"/>
    <w:rsid w:val="00E359E7"/>
    <w:rsid w:val="00E370B5"/>
    <w:rsid w:val="00E37290"/>
    <w:rsid w:val="00E37BA6"/>
    <w:rsid w:val="00E40971"/>
    <w:rsid w:val="00E42F84"/>
    <w:rsid w:val="00E43ABE"/>
    <w:rsid w:val="00E43DA5"/>
    <w:rsid w:val="00E445BD"/>
    <w:rsid w:val="00E45726"/>
    <w:rsid w:val="00E457C2"/>
    <w:rsid w:val="00E46696"/>
    <w:rsid w:val="00E46EFD"/>
    <w:rsid w:val="00E47A5F"/>
    <w:rsid w:val="00E507A5"/>
    <w:rsid w:val="00E50F87"/>
    <w:rsid w:val="00E51DFC"/>
    <w:rsid w:val="00E51E1E"/>
    <w:rsid w:val="00E528D2"/>
    <w:rsid w:val="00E52FA3"/>
    <w:rsid w:val="00E54D96"/>
    <w:rsid w:val="00E54E89"/>
    <w:rsid w:val="00E55F10"/>
    <w:rsid w:val="00E56BD4"/>
    <w:rsid w:val="00E6002A"/>
    <w:rsid w:val="00E601CE"/>
    <w:rsid w:val="00E602CF"/>
    <w:rsid w:val="00E61EE8"/>
    <w:rsid w:val="00E62441"/>
    <w:rsid w:val="00E63879"/>
    <w:rsid w:val="00E64EAF"/>
    <w:rsid w:val="00E66EE6"/>
    <w:rsid w:val="00E66FC3"/>
    <w:rsid w:val="00E67484"/>
    <w:rsid w:val="00E701D0"/>
    <w:rsid w:val="00E71633"/>
    <w:rsid w:val="00E71A61"/>
    <w:rsid w:val="00E71C2E"/>
    <w:rsid w:val="00E72689"/>
    <w:rsid w:val="00E730AA"/>
    <w:rsid w:val="00E735E4"/>
    <w:rsid w:val="00E75269"/>
    <w:rsid w:val="00E75D6E"/>
    <w:rsid w:val="00E763E7"/>
    <w:rsid w:val="00E76F52"/>
    <w:rsid w:val="00E772AB"/>
    <w:rsid w:val="00E7770D"/>
    <w:rsid w:val="00E803E8"/>
    <w:rsid w:val="00E808B6"/>
    <w:rsid w:val="00E81B79"/>
    <w:rsid w:val="00E81DAD"/>
    <w:rsid w:val="00E82084"/>
    <w:rsid w:val="00E82B54"/>
    <w:rsid w:val="00E838B2"/>
    <w:rsid w:val="00E83C86"/>
    <w:rsid w:val="00E83DF6"/>
    <w:rsid w:val="00E84521"/>
    <w:rsid w:val="00E85048"/>
    <w:rsid w:val="00E85531"/>
    <w:rsid w:val="00E856B0"/>
    <w:rsid w:val="00E858B4"/>
    <w:rsid w:val="00E86012"/>
    <w:rsid w:val="00E8681B"/>
    <w:rsid w:val="00E86AE6"/>
    <w:rsid w:val="00E86BA5"/>
    <w:rsid w:val="00E86C2A"/>
    <w:rsid w:val="00E86CA1"/>
    <w:rsid w:val="00E902F7"/>
    <w:rsid w:val="00E9033F"/>
    <w:rsid w:val="00E906C3"/>
    <w:rsid w:val="00E90A65"/>
    <w:rsid w:val="00E91493"/>
    <w:rsid w:val="00E91E35"/>
    <w:rsid w:val="00E92819"/>
    <w:rsid w:val="00E937B5"/>
    <w:rsid w:val="00E93C6B"/>
    <w:rsid w:val="00E9442F"/>
    <w:rsid w:val="00E950E8"/>
    <w:rsid w:val="00E95AFF"/>
    <w:rsid w:val="00E969D2"/>
    <w:rsid w:val="00EA0CA1"/>
    <w:rsid w:val="00EA3249"/>
    <w:rsid w:val="00EA3C59"/>
    <w:rsid w:val="00EA4BA7"/>
    <w:rsid w:val="00EA4BEE"/>
    <w:rsid w:val="00EA5118"/>
    <w:rsid w:val="00EA600C"/>
    <w:rsid w:val="00EA6DD2"/>
    <w:rsid w:val="00EA7A8D"/>
    <w:rsid w:val="00EB0DF0"/>
    <w:rsid w:val="00EB178B"/>
    <w:rsid w:val="00EB1A2C"/>
    <w:rsid w:val="00EB33D9"/>
    <w:rsid w:val="00EB385D"/>
    <w:rsid w:val="00EB3F69"/>
    <w:rsid w:val="00EB40DC"/>
    <w:rsid w:val="00EB5D81"/>
    <w:rsid w:val="00EB743F"/>
    <w:rsid w:val="00EB781A"/>
    <w:rsid w:val="00EC05BE"/>
    <w:rsid w:val="00EC05F7"/>
    <w:rsid w:val="00EC064C"/>
    <w:rsid w:val="00EC0BFA"/>
    <w:rsid w:val="00EC115D"/>
    <w:rsid w:val="00EC2C02"/>
    <w:rsid w:val="00EC30B3"/>
    <w:rsid w:val="00EC3328"/>
    <w:rsid w:val="00EC34A9"/>
    <w:rsid w:val="00EC3934"/>
    <w:rsid w:val="00EC3BEB"/>
    <w:rsid w:val="00EC66C0"/>
    <w:rsid w:val="00EC66E6"/>
    <w:rsid w:val="00EC6DB6"/>
    <w:rsid w:val="00EC6FAC"/>
    <w:rsid w:val="00EC732C"/>
    <w:rsid w:val="00EC7352"/>
    <w:rsid w:val="00EC7900"/>
    <w:rsid w:val="00ED1632"/>
    <w:rsid w:val="00ED1D19"/>
    <w:rsid w:val="00ED2270"/>
    <w:rsid w:val="00ED28FD"/>
    <w:rsid w:val="00ED29ED"/>
    <w:rsid w:val="00ED44FD"/>
    <w:rsid w:val="00ED4587"/>
    <w:rsid w:val="00ED512E"/>
    <w:rsid w:val="00ED5477"/>
    <w:rsid w:val="00ED5AF4"/>
    <w:rsid w:val="00ED687C"/>
    <w:rsid w:val="00ED7E21"/>
    <w:rsid w:val="00EE0293"/>
    <w:rsid w:val="00EE048D"/>
    <w:rsid w:val="00EE087E"/>
    <w:rsid w:val="00EE0A95"/>
    <w:rsid w:val="00EE0ACB"/>
    <w:rsid w:val="00EE0F2F"/>
    <w:rsid w:val="00EE107C"/>
    <w:rsid w:val="00EE1297"/>
    <w:rsid w:val="00EE1531"/>
    <w:rsid w:val="00EE280E"/>
    <w:rsid w:val="00EE3E9C"/>
    <w:rsid w:val="00EE4ABE"/>
    <w:rsid w:val="00EE4D4C"/>
    <w:rsid w:val="00EE4FBE"/>
    <w:rsid w:val="00EE706E"/>
    <w:rsid w:val="00EF0435"/>
    <w:rsid w:val="00EF1AD7"/>
    <w:rsid w:val="00EF2744"/>
    <w:rsid w:val="00EF2E2B"/>
    <w:rsid w:val="00EF34D2"/>
    <w:rsid w:val="00EF42F4"/>
    <w:rsid w:val="00EF4C26"/>
    <w:rsid w:val="00EF5CC0"/>
    <w:rsid w:val="00EF5E4C"/>
    <w:rsid w:val="00EF6FE3"/>
    <w:rsid w:val="00EF7162"/>
    <w:rsid w:val="00F01360"/>
    <w:rsid w:val="00F02A8D"/>
    <w:rsid w:val="00F02E9D"/>
    <w:rsid w:val="00F04044"/>
    <w:rsid w:val="00F046C8"/>
    <w:rsid w:val="00F047AB"/>
    <w:rsid w:val="00F04F42"/>
    <w:rsid w:val="00F05DE1"/>
    <w:rsid w:val="00F068E2"/>
    <w:rsid w:val="00F06E21"/>
    <w:rsid w:val="00F07200"/>
    <w:rsid w:val="00F07353"/>
    <w:rsid w:val="00F07748"/>
    <w:rsid w:val="00F10D6B"/>
    <w:rsid w:val="00F126D9"/>
    <w:rsid w:val="00F12CDC"/>
    <w:rsid w:val="00F138DA"/>
    <w:rsid w:val="00F13E45"/>
    <w:rsid w:val="00F147C6"/>
    <w:rsid w:val="00F159A5"/>
    <w:rsid w:val="00F15D5F"/>
    <w:rsid w:val="00F160E5"/>
    <w:rsid w:val="00F16381"/>
    <w:rsid w:val="00F172F7"/>
    <w:rsid w:val="00F21705"/>
    <w:rsid w:val="00F22D78"/>
    <w:rsid w:val="00F231FC"/>
    <w:rsid w:val="00F23AEF"/>
    <w:rsid w:val="00F253D6"/>
    <w:rsid w:val="00F255F1"/>
    <w:rsid w:val="00F25E84"/>
    <w:rsid w:val="00F26AA5"/>
    <w:rsid w:val="00F2706D"/>
    <w:rsid w:val="00F27818"/>
    <w:rsid w:val="00F27ADB"/>
    <w:rsid w:val="00F31039"/>
    <w:rsid w:val="00F31178"/>
    <w:rsid w:val="00F31D0B"/>
    <w:rsid w:val="00F32971"/>
    <w:rsid w:val="00F3349F"/>
    <w:rsid w:val="00F33670"/>
    <w:rsid w:val="00F33B35"/>
    <w:rsid w:val="00F3400B"/>
    <w:rsid w:val="00F3458B"/>
    <w:rsid w:val="00F34889"/>
    <w:rsid w:val="00F35741"/>
    <w:rsid w:val="00F35C44"/>
    <w:rsid w:val="00F35CC5"/>
    <w:rsid w:val="00F35D27"/>
    <w:rsid w:val="00F36C7A"/>
    <w:rsid w:val="00F36D81"/>
    <w:rsid w:val="00F378CB"/>
    <w:rsid w:val="00F404A2"/>
    <w:rsid w:val="00F40C05"/>
    <w:rsid w:val="00F40E86"/>
    <w:rsid w:val="00F40F5B"/>
    <w:rsid w:val="00F42168"/>
    <w:rsid w:val="00F425B3"/>
    <w:rsid w:val="00F43821"/>
    <w:rsid w:val="00F4414A"/>
    <w:rsid w:val="00F44C78"/>
    <w:rsid w:val="00F45105"/>
    <w:rsid w:val="00F45287"/>
    <w:rsid w:val="00F452C0"/>
    <w:rsid w:val="00F459E6"/>
    <w:rsid w:val="00F46070"/>
    <w:rsid w:val="00F46ADD"/>
    <w:rsid w:val="00F471CC"/>
    <w:rsid w:val="00F50E9E"/>
    <w:rsid w:val="00F51CBB"/>
    <w:rsid w:val="00F51DD3"/>
    <w:rsid w:val="00F5275D"/>
    <w:rsid w:val="00F53A27"/>
    <w:rsid w:val="00F53AC2"/>
    <w:rsid w:val="00F53C08"/>
    <w:rsid w:val="00F53C70"/>
    <w:rsid w:val="00F550C2"/>
    <w:rsid w:val="00F55D7B"/>
    <w:rsid w:val="00F575AC"/>
    <w:rsid w:val="00F602FE"/>
    <w:rsid w:val="00F60C62"/>
    <w:rsid w:val="00F60F77"/>
    <w:rsid w:val="00F617D3"/>
    <w:rsid w:val="00F61B52"/>
    <w:rsid w:val="00F62572"/>
    <w:rsid w:val="00F6299D"/>
    <w:rsid w:val="00F63F1D"/>
    <w:rsid w:val="00F645AF"/>
    <w:rsid w:val="00F66ADD"/>
    <w:rsid w:val="00F66BC9"/>
    <w:rsid w:val="00F67946"/>
    <w:rsid w:val="00F67D8E"/>
    <w:rsid w:val="00F70558"/>
    <w:rsid w:val="00F70BC9"/>
    <w:rsid w:val="00F70DCA"/>
    <w:rsid w:val="00F72246"/>
    <w:rsid w:val="00F72B99"/>
    <w:rsid w:val="00F72CCD"/>
    <w:rsid w:val="00F72E9F"/>
    <w:rsid w:val="00F73160"/>
    <w:rsid w:val="00F732B1"/>
    <w:rsid w:val="00F739E9"/>
    <w:rsid w:val="00F75E3D"/>
    <w:rsid w:val="00F81620"/>
    <w:rsid w:val="00F81CCD"/>
    <w:rsid w:val="00F82323"/>
    <w:rsid w:val="00F82A93"/>
    <w:rsid w:val="00F83DF7"/>
    <w:rsid w:val="00F84240"/>
    <w:rsid w:val="00F85237"/>
    <w:rsid w:val="00F8564F"/>
    <w:rsid w:val="00F87844"/>
    <w:rsid w:val="00F87DAE"/>
    <w:rsid w:val="00F9000A"/>
    <w:rsid w:val="00F9002A"/>
    <w:rsid w:val="00F90CC8"/>
    <w:rsid w:val="00F911B2"/>
    <w:rsid w:val="00F91EEE"/>
    <w:rsid w:val="00F948DE"/>
    <w:rsid w:val="00F94E43"/>
    <w:rsid w:val="00F95929"/>
    <w:rsid w:val="00F95E1D"/>
    <w:rsid w:val="00F95F7E"/>
    <w:rsid w:val="00F96141"/>
    <w:rsid w:val="00F97AFE"/>
    <w:rsid w:val="00F97D43"/>
    <w:rsid w:val="00F97E80"/>
    <w:rsid w:val="00F97F3F"/>
    <w:rsid w:val="00FA0128"/>
    <w:rsid w:val="00FA0214"/>
    <w:rsid w:val="00FA1786"/>
    <w:rsid w:val="00FA1A77"/>
    <w:rsid w:val="00FA215F"/>
    <w:rsid w:val="00FA2160"/>
    <w:rsid w:val="00FA2E55"/>
    <w:rsid w:val="00FA3191"/>
    <w:rsid w:val="00FA3981"/>
    <w:rsid w:val="00FA448D"/>
    <w:rsid w:val="00FA4835"/>
    <w:rsid w:val="00FA5AE3"/>
    <w:rsid w:val="00FA73DD"/>
    <w:rsid w:val="00FA7A48"/>
    <w:rsid w:val="00FB13C2"/>
    <w:rsid w:val="00FB1677"/>
    <w:rsid w:val="00FB1953"/>
    <w:rsid w:val="00FB1E46"/>
    <w:rsid w:val="00FB380D"/>
    <w:rsid w:val="00FB4629"/>
    <w:rsid w:val="00FB59E2"/>
    <w:rsid w:val="00FB76C5"/>
    <w:rsid w:val="00FC026A"/>
    <w:rsid w:val="00FC1B73"/>
    <w:rsid w:val="00FC214C"/>
    <w:rsid w:val="00FC2414"/>
    <w:rsid w:val="00FC2479"/>
    <w:rsid w:val="00FC2C4D"/>
    <w:rsid w:val="00FC3245"/>
    <w:rsid w:val="00FC3D3D"/>
    <w:rsid w:val="00FC44A1"/>
    <w:rsid w:val="00FC4DEB"/>
    <w:rsid w:val="00FC54AA"/>
    <w:rsid w:val="00FC56CA"/>
    <w:rsid w:val="00FC5A5B"/>
    <w:rsid w:val="00FC6D86"/>
    <w:rsid w:val="00FC77FF"/>
    <w:rsid w:val="00FC7B03"/>
    <w:rsid w:val="00FC7E40"/>
    <w:rsid w:val="00FD07D8"/>
    <w:rsid w:val="00FD1351"/>
    <w:rsid w:val="00FD22AA"/>
    <w:rsid w:val="00FD38A5"/>
    <w:rsid w:val="00FD3D55"/>
    <w:rsid w:val="00FD4B65"/>
    <w:rsid w:val="00FD670E"/>
    <w:rsid w:val="00FD6729"/>
    <w:rsid w:val="00FD776B"/>
    <w:rsid w:val="00FD7EFE"/>
    <w:rsid w:val="00FE057F"/>
    <w:rsid w:val="00FE0EE7"/>
    <w:rsid w:val="00FE2025"/>
    <w:rsid w:val="00FE2865"/>
    <w:rsid w:val="00FE2D41"/>
    <w:rsid w:val="00FE2D9D"/>
    <w:rsid w:val="00FE3280"/>
    <w:rsid w:val="00FE3AFE"/>
    <w:rsid w:val="00FE4790"/>
    <w:rsid w:val="00FE49E3"/>
    <w:rsid w:val="00FE4E1B"/>
    <w:rsid w:val="00FE5077"/>
    <w:rsid w:val="00FE6019"/>
    <w:rsid w:val="00FE6CC9"/>
    <w:rsid w:val="00FE7904"/>
    <w:rsid w:val="00FE79C6"/>
    <w:rsid w:val="00FE7DAF"/>
    <w:rsid w:val="00FF0139"/>
    <w:rsid w:val="00FF0AD1"/>
    <w:rsid w:val="00FF1A04"/>
    <w:rsid w:val="00FF2F56"/>
    <w:rsid w:val="00FF3373"/>
    <w:rsid w:val="00FF396E"/>
    <w:rsid w:val="00FF3B7B"/>
    <w:rsid w:val="00FF3D45"/>
    <w:rsid w:val="00FF4646"/>
    <w:rsid w:val="00FF51DA"/>
    <w:rsid w:val="00FF55AA"/>
    <w:rsid w:val="00FF6073"/>
    <w:rsid w:val="00FF65C3"/>
    <w:rsid w:val="00FF6AE9"/>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5E9AA549-0478-4B6F-BE4D-743456852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1A35DE"/>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semiHidden/>
    <w:unhideWhenUsed/>
    <w:qFormat/>
    <w:rsid w:val="001A35DE"/>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1A35DE"/>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1A35DE"/>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1A35DE"/>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0B51D7"/>
    <w:pPr>
      <w:tabs>
        <w:tab w:val="right" w:leader="dot" w:pos="8789"/>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2"/>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character" w:styleId="nfasis">
    <w:name w:val="Emphasis"/>
    <w:basedOn w:val="Fuentedeprrafopredeter"/>
    <w:uiPriority w:val="20"/>
    <w:qFormat/>
    <w:rsid w:val="00231FF8"/>
    <w:rPr>
      <w:i/>
      <w:iCs/>
    </w:rPr>
  </w:style>
  <w:style w:type="character" w:customStyle="1" w:styleId="nacep">
    <w:name w:val="n_acep"/>
    <w:basedOn w:val="Fuentedeprrafopredeter"/>
    <w:rsid w:val="00231FF8"/>
  </w:style>
  <w:style w:type="character" w:customStyle="1" w:styleId="Ttulo5Car">
    <w:name w:val="Título 5 Car"/>
    <w:basedOn w:val="Fuentedeprrafopredeter"/>
    <w:link w:val="Ttulo5"/>
    <w:uiPriority w:val="9"/>
    <w:semiHidden/>
    <w:rsid w:val="001A35DE"/>
    <w:rPr>
      <w:b/>
      <w:bCs/>
      <w:i/>
      <w:iCs/>
      <w:sz w:val="26"/>
      <w:szCs w:val="26"/>
      <w:lang w:val="en-US" w:eastAsia="en-US"/>
    </w:rPr>
  </w:style>
  <w:style w:type="character" w:customStyle="1" w:styleId="Ttulo6Car">
    <w:name w:val="Título 6 Car"/>
    <w:basedOn w:val="Fuentedeprrafopredeter"/>
    <w:link w:val="Ttulo6"/>
    <w:semiHidden/>
    <w:rsid w:val="001A35DE"/>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1A35DE"/>
    <w:rPr>
      <w:lang w:val="en-US" w:eastAsia="en-US"/>
    </w:rPr>
  </w:style>
  <w:style w:type="character" w:customStyle="1" w:styleId="Ttulo8Car">
    <w:name w:val="Título 8 Car"/>
    <w:basedOn w:val="Fuentedeprrafopredeter"/>
    <w:link w:val="Ttulo8"/>
    <w:uiPriority w:val="9"/>
    <w:semiHidden/>
    <w:rsid w:val="001A35DE"/>
    <w:rPr>
      <w:i/>
      <w:iCs/>
      <w:lang w:val="en-US" w:eastAsia="en-US"/>
    </w:rPr>
  </w:style>
  <w:style w:type="character" w:customStyle="1" w:styleId="Ttulo9Car">
    <w:name w:val="Título 9 Car"/>
    <w:basedOn w:val="Fuentedeprrafopredeter"/>
    <w:link w:val="Ttulo9"/>
    <w:uiPriority w:val="9"/>
    <w:semiHidden/>
    <w:rsid w:val="001A35DE"/>
    <w:rPr>
      <w:rFonts w:asciiTheme="majorHAnsi" w:eastAsiaTheme="majorEastAsia" w:hAnsiTheme="majorHAnsi" w:cstheme="majorBidi"/>
      <w:sz w:val="22"/>
      <w:szCs w:val="22"/>
      <w:lang w:val="en-US" w:eastAsia="en-US"/>
    </w:rPr>
  </w:style>
  <w:style w:type="paragraph" w:customStyle="1" w:styleId="m-698976158124685028gmail-default">
    <w:name w:val="m_-698976158124685028gmail-default"/>
    <w:basedOn w:val="Normal"/>
    <w:rsid w:val="00EC05BE"/>
    <w:pPr>
      <w:spacing w:before="100" w:beforeAutospacing="1" w:after="100" w:afterAutospacing="1"/>
    </w:pPr>
    <w:rPr>
      <w:rFonts w:ascii="Times New Roman" w:eastAsia="Times New Roman" w:hAnsi="Times New Roman" w:cs="Times New Roman"/>
      <w:lang w:val="es-MX" w:eastAsia="es-MX"/>
    </w:rPr>
  </w:style>
  <w:style w:type="table" w:styleId="Tabladecuadrcula1clara">
    <w:name w:val="Grid Table 1 Light"/>
    <w:basedOn w:val="Tablanormal"/>
    <w:uiPriority w:val="46"/>
    <w:rsid w:val="003D046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8A77E3"/>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28217">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77629377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86147486">
      <w:bodyDiv w:val="1"/>
      <w:marLeft w:val="0"/>
      <w:marRight w:val="0"/>
      <w:marTop w:val="0"/>
      <w:marBottom w:val="0"/>
      <w:divBdr>
        <w:top w:val="none" w:sz="0" w:space="0" w:color="auto"/>
        <w:left w:val="none" w:sz="0" w:space="0" w:color="auto"/>
        <w:bottom w:val="none" w:sz="0" w:space="0" w:color="auto"/>
        <w:right w:val="none" w:sz="0" w:space="0" w:color="auto"/>
      </w:divBdr>
    </w:div>
    <w:div w:id="1115372288">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1663032">
      <w:bodyDiv w:val="1"/>
      <w:marLeft w:val="0"/>
      <w:marRight w:val="0"/>
      <w:marTop w:val="0"/>
      <w:marBottom w:val="0"/>
      <w:divBdr>
        <w:top w:val="none" w:sz="0" w:space="0" w:color="auto"/>
        <w:left w:val="none" w:sz="0" w:space="0" w:color="auto"/>
        <w:bottom w:val="none" w:sz="0" w:space="0" w:color="auto"/>
        <w:right w:val="none" w:sz="0" w:space="0" w:color="auto"/>
      </w:divBdr>
      <w:divsChild>
        <w:div w:id="1129663816">
          <w:marLeft w:val="0"/>
          <w:marRight w:val="0"/>
          <w:marTop w:val="0"/>
          <w:marBottom w:val="0"/>
          <w:divBdr>
            <w:top w:val="none" w:sz="0" w:space="0" w:color="auto"/>
            <w:left w:val="none" w:sz="0" w:space="0" w:color="auto"/>
            <w:bottom w:val="none" w:sz="0" w:space="0" w:color="auto"/>
            <w:right w:val="none" w:sz="0" w:space="0" w:color="auto"/>
          </w:divBdr>
        </w:div>
        <w:div w:id="1097288141">
          <w:marLeft w:val="0"/>
          <w:marRight w:val="0"/>
          <w:marTop w:val="0"/>
          <w:marBottom w:val="0"/>
          <w:divBdr>
            <w:top w:val="none" w:sz="0" w:space="0" w:color="auto"/>
            <w:left w:val="none" w:sz="0" w:space="0" w:color="auto"/>
            <w:bottom w:val="none" w:sz="0" w:space="0" w:color="auto"/>
            <w:right w:val="none" w:sz="0" w:space="0" w:color="auto"/>
          </w:divBdr>
          <w:divsChild>
            <w:div w:id="17328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107575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le.rae.es/?id=FdI00O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B21EB-6952-45EB-B547-180AB0A64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68</Pages>
  <Words>11878</Words>
  <Characters>65332</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9</cp:revision>
  <cp:lastPrinted>2019-01-16T02:59:00Z</cp:lastPrinted>
  <dcterms:created xsi:type="dcterms:W3CDTF">2021-06-18T19:34:00Z</dcterms:created>
  <dcterms:modified xsi:type="dcterms:W3CDTF">2021-08-20T04:06:00Z</dcterms:modified>
</cp:coreProperties>
</file>