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CF0" w:rsidRPr="00A01CD2" w:rsidRDefault="00B04CF0" w:rsidP="00B04CF0">
      <w:pPr>
        <w:shd w:val="clear" w:color="auto" w:fill="FFFFFF"/>
        <w:spacing w:after="0" w:line="360" w:lineRule="auto"/>
        <w:jc w:val="both"/>
        <w:rPr>
          <w:rFonts w:ascii="Palatino Linotype" w:eastAsia="Times New Roman" w:hAnsi="Palatino Linotype" w:cs="Arial"/>
          <w:color w:val="000000"/>
          <w:sz w:val="24"/>
          <w:szCs w:val="24"/>
          <w:lang w:eastAsia="es-MX"/>
        </w:rPr>
      </w:pPr>
      <w:r w:rsidRPr="00A01CD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63C43" w:rsidRPr="00A01CD2">
        <w:rPr>
          <w:rFonts w:ascii="Palatino Linotype" w:eastAsia="Times New Roman" w:hAnsi="Palatino Linotype" w:cs="Arial"/>
          <w:color w:val="000000"/>
          <w:sz w:val="24"/>
          <w:szCs w:val="24"/>
          <w:lang w:eastAsia="es-MX"/>
        </w:rPr>
        <w:t>quince de septiembre</w:t>
      </w:r>
      <w:r w:rsidRPr="00A01CD2">
        <w:rPr>
          <w:rFonts w:ascii="Palatino Linotype" w:eastAsia="Times New Roman" w:hAnsi="Palatino Linotype" w:cs="Arial"/>
          <w:color w:val="000000"/>
          <w:sz w:val="24"/>
          <w:szCs w:val="24"/>
          <w:lang w:eastAsia="es-MX"/>
        </w:rPr>
        <w:t xml:space="preserve"> de dos mil </w:t>
      </w:r>
      <w:r w:rsidR="00963C43" w:rsidRPr="00A01CD2">
        <w:rPr>
          <w:rFonts w:ascii="Palatino Linotype" w:eastAsia="Times New Roman" w:hAnsi="Palatino Linotype" w:cs="Arial"/>
          <w:color w:val="000000"/>
          <w:sz w:val="24"/>
          <w:szCs w:val="24"/>
          <w:lang w:eastAsia="es-MX"/>
        </w:rPr>
        <w:t>veintiuno</w:t>
      </w:r>
      <w:r w:rsidRPr="00A01CD2">
        <w:rPr>
          <w:rFonts w:ascii="Palatino Linotype" w:eastAsia="Times New Roman" w:hAnsi="Palatino Linotype" w:cs="Arial"/>
          <w:color w:val="000000"/>
          <w:sz w:val="24"/>
          <w:szCs w:val="24"/>
          <w:lang w:eastAsia="es-MX"/>
        </w:rPr>
        <w:t>.</w:t>
      </w:r>
    </w:p>
    <w:p w:rsidR="00B04CF0" w:rsidRPr="00A01CD2" w:rsidRDefault="00B04CF0" w:rsidP="00B04CF0">
      <w:pPr>
        <w:pStyle w:val="Sinespaciado"/>
        <w:ind w:left="708" w:hanging="708"/>
        <w:jc w:val="right"/>
        <w:rPr>
          <w:rFonts w:ascii="Palatino Linotype" w:hAnsi="Palatino Linotype"/>
        </w:rPr>
      </w:pPr>
    </w:p>
    <w:p w:rsidR="00B04CF0" w:rsidRPr="00A01CD2" w:rsidRDefault="00B04CF0" w:rsidP="00B04CF0">
      <w:pPr>
        <w:tabs>
          <w:tab w:val="left" w:pos="1701"/>
        </w:tabs>
        <w:spacing w:after="0" w:line="360" w:lineRule="auto"/>
        <w:jc w:val="both"/>
        <w:rPr>
          <w:rFonts w:ascii="Palatino Linotype" w:hAnsi="Palatino Linotype" w:cs="Arial"/>
          <w:sz w:val="24"/>
        </w:rPr>
      </w:pPr>
      <w:r w:rsidRPr="00A01CD2">
        <w:rPr>
          <w:rFonts w:ascii="Palatino Linotype" w:hAnsi="Palatino Linotype" w:cs="Arial"/>
          <w:b/>
          <w:sz w:val="24"/>
        </w:rPr>
        <w:t>VISTOS</w:t>
      </w:r>
      <w:r w:rsidRPr="00A01CD2">
        <w:rPr>
          <w:rFonts w:ascii="Palatino Linotype" w:hAnsi="Palatino Linotype" w:cs="Arial"/>
          <w:sz w:val="24"/>
        </w:rPr>
        <w:t xml:space="preserve"> los expedientes electrónicos formados con motivo de los recursos de revisión números </w:t>
      </w:r>
      <w:r w:rsidR="00C424E3" w:rsidRPr="00A01CD2">
        <w:rPr>
          <w:rFonts w:ascii="Palatino Linotype" w:hAnsi="Palatino Linotype" w:cs="Arial"/>
          <w:b/>
          <w:bCs/>
          <w:sz w:val="24"/>
          <w:szCs w:val="24"/>
          <w:lang w:eastAsia="es-MX"/>
        </w:rPr>
        <w:t>0</w:t>
      </w:r>
      <w:r w:rsidR="00921F52" w:rsidRPr="00A01CD2">
        <w:rPr>
          <w:rFonts w:ascii="Palatino Linotype" w:hAnsi="Palatino Linotype" w:cs="Arial"/>
          <w:b/>
          <w:bCs/>
          <w:sz w:val="24"/>
          <w:szCs w:val="24"/>
          <w:lang w:eastAsia="es-MX"/>
        </w:rPr>
        <w:t>371</w:t>
      </w:r>
      <w:r w:rsidR="00C424E3" w:rsidRPr="00A01CD2">
        <w:rPr>
          <w:rFonts w:ascii="Palatino Linotype" w:hAnsi="Palatino Linotype" w:cs="Arial"/>
          <w:b/>
          <w:bCs/>
          <w:sz w:val="24"/>
          <w:szCs w:val="24"/>
          <w:lang w:eastAsia="es-MX"/>
        </w:rPr>
        <w:t>5</w:t>
      </w:r>
      <w:r w:rsidRPr="00A01CD2">
        <w:rPr>
          <w:rFonts w:ascii="Palatino Linotype" w:hAnsi="Palatino Linotype" w:cs="Arial"/>
          <w:b/>
          <w:bCs/>
          <w:sz w:val="24"/>
          <w:szCs w:val="24"/>
          <w:lang w:eastAsia="es-MX"/>
        </w:rPr>
        <w:t>/INFOEM/IP/RR/20</w:t>
      </w:r>
      <w:r w:rsidR="00C424E3" w:rsidRPr="00A01CD2">
        <w:rPr>
          <w:rFonts w:ascii="Palatino Linotype" w:hAnsi="Palatino Linotype" w:cs="Arial"/>
          <w:b/>
          <w:bCs/>
          <w:sz w:val="24"/>
          <w:szCs w:val="24"/>
          <w:lang w:eastAsia="es-MX"/>
        </w:rPr>
        <w:t>21</w:t>
      </w:r>
      <w:r w:rsidRPr="00A01CD2">
        <w:rPr>
          <w:rFonts w:ascii="Palatino Linotype" w:hAnsi="Palatino Linotype" w:cs="Arial"/>
          <w:b/>
          <w:bCs/>
          <w:sz w:val="24"/>
          <w:szCs w:val="24"/>
          <w:lang w:eastAsia="es-MX"/>
        </w:rPr>
        <w:t xml:space="preserve"> </w:t>
      </w:r>
      <w:r w:rsidRPr="00A01CD2">
        <w:rPr>
          <w:rFonts w:ascii="Palatino Linotype" w:hAnsi="Palatino Linotype" w:cs="Arial"/>
          <w:bCs/>
          <w:sz w:val="24"/>
          <w:szCs w:val="24"/>
          <w:lang w:eastAsia="es-MX"/>
        </w:rPr>
        <w:t xml:space="preserve">y </w:t>
      </w:r>
      <w:r w:rsidR="00C424E3" w:rsidRPr="00A01CD2">
        <w:rPr>
          <w:rFonts w:ascii="Palatino Linotype" w:hAnsi="Palatino Linotype" w:cs="Arial"/>
          <w:b/>
          <w:bCs/>
          <w:sz w:val="24"/>
          <w:szCs w:val="24"/>
          <w:lang w:eastAsia="es-MX"/>
        </w:rPr>
        <w:t>0</w:t>
      </w:r>
      <w:r w:rsidR="00921F52" w:rsidRPr="00A01CD2">
        <w:rPr>
          <w:rFonts w:ascii="Palatino Linotype" w:hAnsi="Palatino Linotype" w:cs="Arial"/>
          <w:b/>
          <w:bCs/>
          <w:sz w:val="24"/>
          <w:szCs w:val="24"/>
          <w:lang w:eastAsia="es-MX"/>
        </w:rPr>
        <w:t>3716</w:t>
      </w:r>
      <w:r w:rsidRPr="00A01CD2">
        <w:rPr>
          <w:rFonts w:ascii="Palatino Linotype" w:hAnsi="Palatino Linotype" w:cs="Arial"/>
          <w:b/>
          <w:bCs/>
          <w:sz w:val="24"/>
          <w:szCs w:val="24"/>
          <w:lang w:eastAsia="es-MX"/>
        </w:rPr>
        <w:t>/INFOEM/IP/RR/20</w:t>
      </w:r>
      <w:r w:rsidR="00C424E3" w:rsidRPr="00A01CD2">
        <w:rPr>
          <w:rFonts w:ascii="Palatino Linotype" w:hAnsi="Palatino Linotype" w:cs="Arial"/>
          <w:b/>
          <w:bCs/>
          <w:sz w:val="24"/>
          <w:szCs w:val="24"/>
          <w:lang w:eastAsia="es-MX"/>
        </w:rPr>
        <w:t>21</w:t>
      </w:r>
      <w:r w:rsidRPr="00A01CD2">
        <w:rPr>
          <w:rFonts w:ascii="Palatino Linotype" w:hAnsi="Palatino Linotype" w:cs="Arial"/>
          <w:sz w:val="24"/>
          <w:szCs w:val="24"/>
        </w:rPr>
        <w:t>,</w:t>
      </w:r>
      <w:r w:rsidRPr="00A01CD2">
        <w:rPr>
          <w:rFonts w:ascii="Palatino Linotype" w:hAnsi="Palatino Linotype" w:cs="Arial"/>
          <w:sz w:val="24"/>
        </w:rPr>
        <w:t xml:space="preserve"> </w:t>
      </w:r>
      <w:r w:rsidRPr="00A01CD2">
        <w:rPr>
          <w:rFonts w:ascii="Palatino Linotype" w:hAnsi="Palatino Linotype" w:cs="Arial"/>
          <w:sz w:val="24"/>
          <w:szCs w:val="24"/>
        </w:rPr>
        <w:t xml:space="preserve">interpuestos por el </w:t>
      </w:r>
      <w:r w:rsidR="00482BD8" w:rsidRPr="00A01CD2">
        <w:rPr>
          <w:rFonts w:ascii="Palatino Linotype" w:hAnsi="Palatino Linotype" w:cs="Arial"/>
          <w:b/>
          <w:sz w:val="24"/>
          <w:szCs w:val="24"/>
        </w:rPr>
        <w:t>C.</w:t>
      </w:r>
      <w:r w:rsidR="00921F52" w:rsidRPr="00A01CD2">
        <w:rPr>
          <w:rFonts w:ascii="Palatino Linotype" w:hAnsi="Palatino Linotype" w:cs="Arial"/>
          <w:b/>
          <w:sz w:val="24"/>
          <w:szCs w:val="24"/>
        </w:rPr>
        <w:t xml:space="preserve">    </w:t>
      </w:r>
      <w:r w:rsidR="00165AE2">
        <w:rPr>
          <w:rFonts w:ascii="Palatino Linotype" w:hAnsi="Palatino Linotype" w:cs="Arial"/>
          <w:b/>
          <w:sz w:val="24"/>
          <w:szCs w:val="24"/>
        </w:rPr>
        <w:t>xxxx</w:t>
      </w:r>
      <w:bookmarkStart w:id="0" w:name="_GoBack"/>
      <w:bookmarkEnd w:id="0"/>
      <w:r w:rsidR="00921F52" w:rsidRPr="00A01CD2">
        <w:rPr>
          <w:rFonts w:ascii="Palatino Linotype" w:hAnsi="Palatino Linotype" w:cs="Arial"/>
          <w:b/>
          <w:sz w:val="24"/>
          <w:szCs w:val="24"/>
        </w:rPr>
        <w:t xml:space="preserve">        </w:t>
      </w:r>
      <w:r w:rsidR="00875E14" w:rsidRPr="00A01CD2">
        <w:rPr>
          <w:rFonts w:ascii="Palatino Linotype" w:hAnsi="Palatino Linotype" w:cs="Arial"/>
          <w:b/>
          <w:sz w:val="24"/>
          <w:szCs w:val="24"/>
        </w:rPr>
        <w:t xml:space="preserve">, </w:t>
      </w:r>
      <w:r w:rsidRPr="00A01CD2">
        <w:rPr>
          <w:rFonts w:ascii="Palatino Linotype" w:hAnsi="Palatino Linotype" w:cs="Arial"/>
          <w:sz w:val="24"/>
          <w:szCs w:val="24"/>
        </w:rPr>
        <w:t xml:space="preserve">en lo sucesivo </w:t>
      </w:r>
      <w:r w:rsidRPr="00A01CD2">
        <w:rPr>
          <w:rFonts w:ascii="Palatino Linotype" w:hAnsi="Palatino Linotype" w:cs="Arial"/>
          <w:b/>
          <w:sz w:val="24"/>
          <w:szCs w:val="24"/>
        </w:rPr>
        <w:t>El Recurrente</w:t>
      </w:r>
      <w:r w:rsidRPr="00A01CD2">
        <w:rPr>
          <w:rFonts w:ascii="Palatino Linotype" w:hAnsi="Palatino Linotype" w:cs="Arial"/>
          <w:sz w:val="24"/>
          <w:szCs w:val="24"/>
        </w:rPr>
        <w:t>, en contra de las respuestas de</w:t>
      </w:r>
      <w:r w:rsidR="00875E14" w:rsidRPr="00A01CD2">
        <w:rPr>
          <w:rFonts w:ascii="Palatino Linotype" w:hAnsi="Palatino Linotype" w:cs="Arial"/>
          <w:sz w:val="24"/>
          <w:szCs w:val="24"/>
        </w:rPr>
        <w:t>l</w:t>
      </w:r>
      <w:r w:rsidRPr="00A01CD2">
        <w:rPr>
          <w:rFonts w:ascii="Palatino Linotype" w:hAnsi="Palatino Linotype" w:cs="Arial"/>
          <w:sz w:val="24"/>
          <w:szCs w:val="24"/>
        </w:rPr>
        <w:t xml:space="preserve"> </w:t>
      </w:r>
      <w:r w:rsidR="00875E14" w:rsidRPr="00A01CD2">
        <w:rPr>
          <w:rFonts w:ascii="Palatino Linotype" w:hAnsi="Palatino Linotype" w:cs="Arial"/>
          <w:b/>
          <w:sz w:val="24"/>
          <w:szCs w:val="24"/>
        </w:rPr>
        <w:t xml:space="preserve">Ayuntamiento de </w:t>
      </w:r>
      <w:r w:rsidR="00921F52" w:rsidRPr="00A01CD2">
        <w:rPr>
          <w:rFonts w:ascii="Palatino Linotype" w:hAnsi="Palatino Linotype" w:cs="Arial"/>
          <w:b/>
          <w:sz w:val="24"/>
          <w:szCs w:val="24"/>
        </w:rPr>
        <w:t>Teoloyucan</w:t>
      </w:r>
      <w:r w:rsidRPr="00A01CD2">
        <w:rPr>
          <w:rFonts w:ascii="Palatino Linotype" w:hAnsi="Palatino Linotype" w:cs="Arial"/>
          <w:sz w:val="24"/>
          <w:szCs w:val="24"/>
        </w:rPr>
        <w:t>, en lo subsecuente</w:t>
      </w:r>
      <w:r w:rsidRPr="00A01CD2">
        <w:rPr>
          <w:rFonts w:ascii="Palatino Linotype" w:hAnsi="Palatino Linotype" w:cs="Arial"/>
          <w:b/>
          <w:sz w:val="24"/>
          <w:szCs w:val="24"/>
        </w:rPr>
        <w:t xml:space="preserve"> El Sujeto Obligado</w:t>
      </w:r>
      <w:r w:rsidRPr="00A01CD2">
        <w:rPr>
          <w:rFonts w:ascii="Palatino Linotype" w:hAnsi="Palatino Linotype" w:cs="Arial"/>
          <w:sz w:val="24"/>
          <w:szCs w:val="24"/>
        </w:rPr>
        <w:t>,</w:t>
      </w:r>
      <w:r w:rsidRPr="00A01CD2">
        <w:rPr>
          <w:rFonts w:ascii="Palatino Linotype" w:hAnsi="Palatino Linotype" w:cs="Arial"/>
          <w:b/>
          <w:sz w:val="24"/>
          <w:szCs w:val="24"/>
        </w:rPr>
        <w:t xml:space="preserve"> </w:t>
      </w:r>
      <w:r w:rsidRPr="00A01CD2">
        <w:rPr>
          <w:rFonts w:ascii="Palatino Linotype" w:hAnsi="Palatino Linotype" w:cs="Arial"/>
          <w:sz w:val="24"/>
          <w:szCs w:val="24"/>
        </w:rPr>
        <w:t>se procede a</w:t>
      </w:r>
      <w:r w:rsidRPr="00A01CD2">
        <w:rPr>
          <w:rFonts w:ascii="Palatino Linotype" w:hAnsi="Palatino Linotype" w:cs="Arial"/>
          <w:sz w:val="24"/>
        </w:rPr>
        <w:t xml:space="preserve"> dictar la presente resolución.</w:t>
      </w:r>
    </w:p>
    <w:p w:rsidR="00B04CF0" w:rsidRPr="00A01CD2" w:rsidRDefault="00B04CF0" w:rsidP="00B04CF0">
      <w:pPr>
        <w:pStyle w:val="Sinespaciado"/>
        <w:jc w:val="both"/>
        <w:rPr>
          <w:rFonts w:ascii="Palatino Linotype" w:hAnsi="Palatino Linotype"/>
        </w:rPr>
      </w:pPr>
    </w:p>
    <w:p w:rsidR="00B04CF0" w:rsidRPr="00A01CD2" w:rsidRDefault="00B04CF0" w:rsidP="00B04CF0">
      <w:pPr>
        <w:spacing w:after="0" w:line="360" w:lineRule="auto"/>
        <w:jc w:val="center"/>
        <w:rPr>
          <w:rFonts w:ascii="Palatino Linotype" w:hAnsi="Palatino Linotype"/>
          <w:b/>
          <w:sz w:val="28"/>
        </w:rPr>
      </w:pPr>
      <w:r w:rsidRPr="00A01CD2">
        <w:rPr>
          <w:rFonts w:ascii="Palatino Linotype" w:hAnsi="Palatino Linotype"/>
          <w:b/>
          <w:sz w:val="28"/>
        </w:rPr>
        <w:t>A N T E C E D E N T E S   D E L   A S U N T O</w:t>
      </w:r>
    </w:p>
    <w:p w:rsidR="00B04CF0" w:rsidRPr="00A01CD2" w:rsidRDefault="00B04CF0" w:rsidP="00B04CF0">
      <w:pPr>
        <w:spacing w:after="0" w:line="360" w:lineRule="auto"/>
        <w:jc w:val="both"/>
        <w:rPr>
          <w:rFonts w:ascii="Palatino Linotype" w:hAnsi="Palatino Linotype" w:cs="Arial"/>
          <w:b/>
          <w:sz w:val="16"/>
        </w:rPr>
      </w:pPr>
    </w:p>
    <w:p w:rsidR="00B04CF0" w:rsidRPr="00A01CD2" w:rsidRDefault="00B04CF0" w:rsidP="00B04CF0">
      <w:pPr>
        <w:spacing w:after="0" w:line="360" w:lineRule="auto"/>
        <w:jc w:val="both"/>
        <w:rPr>
          <w:rFonts w:ascii="Palatino Linotype" w:hAnsi="Palatino Linotype"/>
        </w:rPr>
      </w:pPr>
      <w:r w:rsidRPr="00A01CD2">
        <w:rPr>
          <w:rFonts w:ascii="Palatino Linotype" w:hAnsi="Palatino Linotype" w:cs="Arial"/>
          <w:b/>
          <w:sz w:val="28"/>
        </w:rPr>
        <w:t>PRIMERO.</w:t>
      </w:r>
      <w:r w:rsidRPr="00A01CD2">
        <w:rPr>
          <w:rFonts w:ascii="Palatino Linotype" w:hAnsi="Palatino Linotype" w:cs="Arial"/>
        </w:rPr>
        <w:t xml:space="preserve"> </w:t>
      </w:r>
      <w:r w:rsidRPr="00A01CD2">
        <w:rPr>
          <w:rFonts w:ascii="Palatino Linotype" w:hAnsi="Palatino Linotype"/>
          <w:b/>
          <w:sz w:val="28"/>
          <w:szCs w:val="28"/>
        </w:rPr>
        <w:t>De las Solicitudes de Información.</w:t>
      </w:r>
    </w:p>
    <w:p w:rsidR="00B04CF0" w:rsidRPr="00A01CD2" w:rsidRDefault="00B04CF0" w:rsidP="00B04CF0">
      <w:pPr>
        <w:spacing w:after="0" w:line="360" w:lineRule="auto"/>
        <w:jc w:val="both"/>
        <w:rPr>
          <w:rFonts w:ascii="Palatino Linotype" w:hAnsi="Palatino Linotype" w:cs="Arial"/>
          <w:sz w:val="24"/>
        </w:rPr>
      </w:pPr>
      <w:r w:rsidRPr="00A01CD2">
        <w:rPr>
          <w:rFonts w:ascii="Palatino Linotype" w:hAnsi="Palatino Linotype" w:cs="Arial"/>
          <w:sz w:val="24"/>
        </w:rPr>
        <w:t xml:space="preserve">Con fecha </w:t>
      </w:r>
      <w:r w:rsidR="00921F52" w:rsidRPr="00A01CD2">
        <w:rPr>
          <w:rFonts w:ascii="Palatino Linotype" w:hAnsi="Palatino Linotype" w:cs="Arial"/>
          <w:sz w:val="24"/>
        </w:rPr>
        <w:t>uno y cinco de julio</w:t>
      </w:r>
      <w:r w:rsidRPr="00A01CD2">
        <w:rPr>
          <w:rFonts w:ascii="Palatino Linotype" w:hAnsi="Palatino Linotype" w:cs="Arial"/>
          <w:sz w:val="24"/>
        </w:rPr>
        <w:t xml:space="preserve"> de dos mil </w:t>
      </w:r>
      <w:r w:rsidR="00C424E3" w:rsidRPr="00A01CD2">
        <w:rPr>
          <w:rFonts w:ascii="Palatino Linotype" w:hAnsi="Palatino Linotype" w:cs="Arial"/>
          <w:sz w:val="24"/>
        </w:rPr>
        <w:t>veintiuno</w:t>
      </w:r>
      <w:r w:rsidRPr="00A01CD2">
        <w:rPr>
          <w:rFonts w:ascii="Palatino Linotype" w:hAnsi="Palatino Linotype" w:cs="Arial"/>
          <w:sz w:val="24"/>
        </w:rPr>
        <w:t xml:space="preserve">, </w:t>
      </w:r>
      <w:r w:rsidRPr="00A01CD2">
        <w:rPr>
          <w:rFonts w:ascii="Palatino Linotype" w:hAnsi="Palatino Linotype" w:cs="Arial"/>
          <w:b/>
          <w:sz w:val="24"/>
        </w:rPr>
        <w:t>El Recurrente</w:t>
      </w:r>
      <w:r w:rsidRPr="00A01CD2">
        <w:rPr>
          <w:rFonts w:ascii="Palatino Linotype" w:hAnsi="Palatino Linotype" w:cs="Arial"/>
          <w:sz w:val="24"/>
        </w:rPr>
        <w:t xml:space="preserve">, presentó a través </w:t>
      </w:r>
      <w:r w:rsidR="00875E14" w:rsidRPr="00A01CD2">
        <w:rPr>
          <w:rFonts w:ascii="Palatino Linotype" w:hAnsi="Palatino Linotype" w:cs="Arial"/>
          <w:sz w:val="24"/>
        </w:rPr>
        <w:t>d</w:t>
      </w:r>
      <w:r w:rsidRPr="00A01CD2">
        <w:rPr>
          <w:rFonts w:ascii="Palatino Linotype" w:hAnsi="Palatino Linotype" w:cs="Arial"/>
          <w:sz w:val="24"/>
        </w:rPr>
        <w:t xml:space="preserve">el Sistema de Acceso a la Información Mexiquense </w:t>
      </w:r>
      <w:r w:rsidRPr="00A01CD2">
        <w:rPr>
          <w:rFonts w:ascii="Palatino Linotype" w:hAnsi="Palatino Linotype" w:cs="Arial"/>
          <w:b/>
          <w:sz w:val="24"/>
        </w:rPr>
        <w:t>(SAIMEX)</w:t>
      </w:r>
      <w:r w:rsidRPr="00A01CD2">
        <w:rPr>
          <w:rFonts w:ascii="Palatino Linotype" w:hAnsi="Palatino Linotype" w:cs="Arial"/>
          <w:sz w:val="24"/>
        </w:rPr>
        <w:t xml:space="preserve"> ante </w:t>
      </w:r>
      <w:r w:rsidRPr="00A01CD2">
        <w:rPr>
          <w:rFonts w:ascii="Palatino Linotype" w:hAnsi="Palatino Linotype" w:cs="Arial"/>
          <w:b/>
          <w:sz w:val="24"/>
        </w:rPr>
        <w:t>El Sujeto Obligado</w:t>
      </w:r>
      <w:r w:rsidRPr="00A01CD2">
        <w:rPr>
          <w:rFonts w:ascii="Palatino Linotype" w:hAnsi="Palatino Linotype" w:cs="Arial"/>
          <w:sz w:val="24"/>
        </w:rPr>
        <w:t>, las solicitudes de acceso a la información pública, registradas bajo los números de expediente</w:t>
      </w:r>
      <w:r w:rsidR="001F5D4F" w:rsidRPr="00A01CD2">
        <w:rPr>
          <w:rFonts w:ascii="Palatino Linotype" w:hAnsi="Palatino Linotype" w:cs="Arial"/>
          <w:b/>
          <w:sz w:val="24"/>
        </w:rPr>
        <w:t xml:space="preserve"> </w:t>
      </w:r>
      <w:r w:rsidR="00921F52" w:rsidRPr="00A01CD2">
        <w:rPr>
          <w:rFonts w:ascii="Palatino Linotype" w:hAnsi="Palatino Linotype" w:cs="Arial"/>
          <w:b/>
          <w:sz w:val="24"/>
        </w:rPr>
        <w:t>00</w:t>
      </w:r>
      <w:r w:rsidR="003A1A82" w:rsidRPr="00A01CD2">
        <w:rPr>
          <w:rFonts w:ascii="Palatino Linotype" w:hAnsi="Palatino Linotype" w:cs="Arial"/>
          <w:b/>
          <w:sz w:val="24"/>
        </w:rPr>
        <w:t>254</w:t>
      </w:r>
      <w:r w:rsidR="00921F52" w:rsidRPr="00A01CD2">
        <w:rPr>
          <w:rFonts w:ascii="Palatino Linotype" w:hAnsi="Palatino Linotype" w:cs="Arial"/>
          <w:b/>
          <w:sz w:val="24"/>
        </w:rPr>
        <w:t>/TEOLOYU/IP/2021</w:t>
      </w:r>
      <w:r w:rsidRPr="00A01CD2">
        <w:rPr>
          <w:rFonts w:ascii="Palatino Linotype" w:hAnsi="Palatino Linotype" w:cs="Arial"/>
          <w:b/>
          <w:sz w:val="24"/>
        </w:rPr>
        <w:t xml:space="preserve"> </w:t>
      </w:r>
      <w:r w:rsidR="00875E14" w:rsidRPr="00A01CD2">
        <w:rPr>
          <w:rFonts w:ascii="Palatino Linotype" w:hAnsi="Palatino Linotype" w:cs="Arial"/>
          <w:sz w:val="24"/>
        </w:rPr>
        <w:t xml:space="preserve">y </w:t>
      </w:r>
      <w:r w:rsidR="00921F52" w:rsidRPr="00A01CD2">
        <w:rPr>
          <w:rFonts w:ascii="Palatino Linotype" w:hAnsi="Palatino Linotype" w:cs="Arial"/>
          <w:b/>
          <w:sz w:val="24"/>
        </w:rPr>
        <w:t>002</w:t>
      </w:r>
      <w:r w:rsidR="003A1A82" w:rsidRPr="00A01CD2">
        <w:rPr>
          <w:rFonts w:ascii="Palatino Linotype" w:hAnsi="Palatino Linotype" w:cs="Arial"/>
          <w:b/>
          <w:sz w:val="24"/>
        </w:rPr>
        <w:t>95</w:t>
      </w:r>
      <w:r w:rsidR="00921F52" w:rsidRPr="00A01CD2">
        <w:rPr>
          <w:rFonts w:ascii="Palatino Linotype" w:hAnsi="Palatino Linotype" w:cs="Arial"/>
          <w:b/>
          <w:sz w:val="24"/>
        </w:rPr>
        <w:t>/TEOLOYU/IP/2021</w:t>
      </w:r>
      <w:r w:rsidRPr="00A01CD2">
        <w:rPr>
          <w:rFonts w:ascii="Palatino Linotype" w:hAnsi="Palatino Linotype" w:cs="Arial"/>
          <w:sz w:val="24"/>
          <w:lang w:eastAsia="es-MX"/>
        </w:rPr>
        <w:t>,</w:t>
      </w:r>
      <w:r w:rsidRPr="00A01CD2">
        <w:rPr>
          <w:rFonts w:ascii="Palatino Linotype" w:hAnsi="Palatino Linotype" w:cs="Arial"/>
          <w:b/>
          <w:sz w:val="24"/>
          <w:lang w:eastAsia="es-MX"/>
        </w:rPr>
        <w:t xml:space="preserve"> </w:t>
      </w:r>
      <w:r w:rsidRPr="00A01CD2">
        <w:rPr>
          <w:rFonts w:ascii="Palatino Linotype" w:hAnsi="Palatino Linotype" w:cs="Arial"/>
          <w:sz w:val="24"/>
        </w:rPr>
        <w:t>mediante las cuales solicitó información en el tenor siguiente:</w:t>
      </w:r>
    </w:p>
    <w:p w:rsidR="00B04CF0" w:rsidRPr="00A01CD2" w:rsidRDefault="00B04CF0" w:rsidP="00B04CF0">
      <w:pPr>
        <w:pStyle w:val="Sinespaciado"/>
        <w:rPr>
          <w:rFonts w:ascii="Palatino Linotype" w:eastAsiaTheme="minorHAnsi" w:hAnsi="Palatino Linotype" w:cs="Arial"/>
          <w:sz w:val="2"/>
          <w:szCs w:val="22"/>
          <w:lang w:eastAsia="en-US"/>
        </w:rPr>
      </w:pPr>
    </w:p>
    <w:p w:rsidR="00B04CF0" w:rsidRPr="00A01CD2" w:rsidRDefault="00B04CF0" w:rsidP="00B04CF0">
      <w:pPr>
        <w:pStyle w:val="Sinespaciado"/>
        <w:rPr>
          <w:rFonts w:ascii="Palatino Linotype" w:eastAsiaTheme="minorHAnsi" w:hAnsi="Palatino Linotype" w:cs="Arial"/>
          <w:sz w:val="2"/>
          <w:szCs w:val="22"/>
          <w:lang w:eastAsia="en-US"/>
        </w:rPr>
      </w:pPr>
    </w:p>
    <w:p w:rsidR="00B04CF0" w:rsidRPr="00A01CD2" w:rsidRDefault="00B04CF0" w:rsidP="00B04CF0">
      <w:pPr>
        <w:pStyle w:val="Sinespaciado"/>
        <w:rPr>
          <w:rFonts w:ascii="Palatino Linotype" w:hAnsi="Palatino Linotype"/>
          <w:sz w:val="18"/>
        </w:rPr>
      </w:pPr>
    </w:p>
    <w:p w:rsidR="00B04CF0" w:rsidRPr="00A01CD2" w:rsidRDefault="00B04CF0" w:rsidP="00921F52">
      <w:pPr>
        <w:pStyle w:val="Prrafodelista"/>
        <w:numPr>
          <w:ilvl w:val="0"/>
          <w:numId w:val="33"/>
        </w:numPr>
        <w:jc w:val="both"/>
        <w:rPr>
          <w:rFonts w:ascii="Palatino Linotype" w:hAnsi="Palatino Linotype" w:cs="Arial"/>
          <w:i/>
        </w:rPr>
      </w:pPr>
      <w:r w:rsidRPr="00A01CD2">
        <w:rPr>
          <w:rFonts w:ascii="Palatino Linotype" w:hAnsi="Palatino Linotype" w:cs="Arial"/>
          <w:b/>
          <w:i/>
        </w:rPr>
        <w:t>Solicitud de información</w:t>
      </w:r>
      <w:r w:rsidRPr="00A01CD2">
        <w:rPr>
          <w:rFonts w:ascii="Palatino Linotype" w:hAnsi="Palatino Linotype" w:cs="Arial"/>
          <w:i/>
        </w:rPr>
        <w:t xml:space="preserve"> </w:t>
      </w:r>
      <w:r w:rsidR="00921F52" w:rsidRPr="00A01CD2">
        <w:rPr>
          <w:rFonts w:ascii="Palatino Linotype" w:hAnsi="Palatino Linotype" w:cs="Arial"/>
          <w:b/>
          <w:i/>
        </w:rPr>
        <w:t>002</w:t>
      </w:r>
      <w:r w:rsidR="003A1A82" w:rsidRPr="00A01CD2">
        <w:rPr>
          <w:rFonts w:ascii="Palatino Linotype" w:hAnsi="Palatino Linotype" w:cs="Arial"/>
          <w:b/>
          <w:i/>
        </w:rPr>
        <w:t>54</w:t>
      </w:r>
      <w:r w:rsidR="00921F52" w:rsidRPr="00A01CD2">
        <w:rPr>
          <w:rFonts w:ascii="Palatino Linotype" w:hAnsi="Palatino Linotype" w:cs="Arial"/>
          <w:b/>
          <w:i/>
        </w:rPr>
        <w:t>/TEOLOYU/IP/2021.</w:t>
      </w:r>
    </w:p>
    <w:p w:rsidR="00B04CF0" w:rsidRPr="00A01CD2" w:rsidRDefault="00B04CF0" w:rsidP="003A1A82">
      <w:pPr>
        <w:spacing w:after="0" w:line="240" w:lineRule="auto"/>
        <w:ind w:left="567" w:right="141"/>
        <w:jc w:val="both"/>
        <w:rPr>
          <w:rFonts w:ascii="Palatino Linotype" w:eastAsia="Times New Roman" w:hAnsi="Palatino Linotype" w:cs="Times New Roman"/>
          <w:i/>
          <w:lang w:val="es-ES_tradnl" w:eastAsia="es-ES"/>
        </w:rPr>
      </w:pPr>
      <w:r w:rsidRPr="00A01CD2">
        <w:rPr>
          <w:rFonts w:ascii="Palatino Linotype" w:eastAsia="Times New Roman" w:hAnsi="Palatino Linotype" w:cs="Times New Roman"/>
          <w:i/>
          <w:lang w:val="es-ES_tradnl" w:eastAsia="es-ES"/>
        </w:rPr>
        <w:t>“</w:t>
      </w:r>
      <w:r w:rsidR="003A1A82" w:rsidRPr="00A01CD2">
        <w:rPr>
          <w:rFonts w:ascii="Palatino Linotype" w:hAnsi="Palatino Linotype"/>
          <w:i/>
          <w:color w:val="000000"/>
        </w:rPr>
        <w:t>Solicito el presupuesto asignado al Congreso de la Unión.</w:t>
      </w:r>
      <w:r w:rsidR="00921F52" w:rsidRPr="00A01CD2">
        <w:rPr>
          <w:rFonts w:ascii="Palatino Linotype" w:eastAsia="Times New Roman" w:hAnsi="Palatino Linotype" w:cs="Times New Roman"/>
          <w:i/>
          <w:lang w:val="es-ES_tradnl" w:eastAsia="es-ES"/>
        </w:rPr>
        <w:t xml:space="preserve">” </w:t>
      </w:r>
      <w:r w:rsidRPr="00A01CD2">
        <w:rPr>
          <w:rFonts w:ascii="Palatino Linotype" w:eastAsia="Times New Roman" w:hAnsi="Palatino Linotype" w:cs="Times New Roman"/>
          <w:i/>
          <w:lang w:val="es-ES_tradnl" w:eastAsia="es-ES"/>
        </w:rPr>
        <w:t>[Sic]</w:t>
      </w:r>
    </w:p>
    <w:p w:rsidR="003A1A82" w:rsidRPr="00A01CD2" w:rsidRDefault="003A1A82" w:rsidP="003A1A82">
      <w:pPr>
        <w:spacing w:after="0" w:line="240" w:lineRule="auto"/>
        <w:ind w:left="567" w:right="141"/>
        <w:jc w:val="both"/>
        <w:rPr>
          <w:rFonts w:ascii="Palatino Linotype" w:eastAsia="Times New Roman" w:hAnsi="Palatino Linotype" w:cs="Times New Roman"/>
          <w:i/>
          <w:lang w:val="es-ES_tradnl" w:eastAsia="es-ES"/>
        </w:rPr>
      </w:pPr>
    </w:p>
    <w:p w:rsidR="003A1A82" w:rsidRPr="00A01CD2" w:rsidRDefault="003A1A82" w:rsidP="003A1A82">
      <w:pPr>
        <w:spacing w:after="0" w:line="240" w:lineRule="auto"/>
        <w:ind w:left="567" w:right="141"/>
        <w:jc w:val="both"/>
        <w:rPr>
          <w:rFonts w:ascii="Palatino Linotype" w:eastAsia="Times New Roman" w:hAnsi="Palatino Linotype" w:cs="Times New Roman"/>
          <w:i/>
          <w:lang w:val="es-ES_tradnl" w:eastAsia="es-ES"/>
        </w:rPr>
      </w:pPr>
    </w:p>
    <w:p w:rsidR="00B04CF0" w:rsidRPr="00A01CD2" w:rsidRDefault="00B04CF0" w:rsidP="0088043B">
      <w:pPr>
        <w:pStyle w:val="Prrafodelista"/>
        <w:numPr>
          <w:ilvl w:val="0"/>
          <w:numId w:val="33"/>
        </w:numPr>
        <w:jc w:val="both"/>
        <w:rPr>
          <w:rFonts w:ascii="Palatino Linotype" w:hAnsi="Palatino Linotype" w:cs="Arial"/>
          <w:i/>
        </w:rPr>
      </w:pPr>
      <w:r w:rsidRPr="00A01CD2">
        <w:rPr>
          <w:rFonts w:ascii="Palatino Linotype" w:hAnsi="Palatino Linotype" w:cs="Arial"/>
          <w:b/>
          <w:i/>
        </w:rPr>
        <w:t>Solicitud de información</w:t>
      </w:r>
      <w:r w:rsidRPr="00A01CD2">
        <w:rPr>
          <w:rFonts w:ascii="Palatino Linotype" w:hAnsi="Palatino Linotype" w:cs="Arial"/>
          <w:i/>
        </w:rPr>
        <w:t xml:space="preserve"> </w:t>
      </w:r>
      <w:r w:rsidRPr="00A01CD2">
        <w:rPr>
          <w:rFonts w:ascii="Palatino Linotype" w:hAnsi="Palatino Linotype" w:cs="Arial"/>
          <w:b/>
          <w:i/>
        </w:rPr>
        <w:t xml:space="preserve"> </w:t>
      </w:r>
      <w:r w:rsidR="00C424E3" w:rsidRPr="00A01CD2">
        <w:rPr>
          <w:rFonts w:ascii="Palatino Linotype" w:hAnsi="Palatino Linotype" w:cs="Arial"/>
          <w:b/>
          <w:i/>
        </w:rPr>
        <w:t>00</w:t>
      </w:r>
      <w:r w:rsidR="003A1A82" w:rsidRPr="00A01CD2">
        <w:rPr>
          <w:rFonts w:ascii="Palatino Linotype" w:hAnsi="Palatino Linotype" w:cs="Arial"/>
          <w:b/>
          <w:i/>
        </w:rPr>
        <w:t>295</w:t>
      </w:r>
      <w:r w:rsidR="00C424E3" w:rsidRPr="00A01CD2">
        <w:rPr>
          <w:rFonts w:ascii="Palatino Linotype" w:hAnsi="Palatino Linotype" w:cs="Arial"/>
          <w:b/>
          <w:i/>
        </w:rPr>
        <w:t>/</w:t>
      </w:r>
      <w:r w:rsidR="0088043B" w:rsidRPr="00A01CD2">
        <w:t xml:space="preserve"> </w:t>
      </w:r>
      <w:r w:rsidR="0088043B" w:rsidRPr="00A01CD2">
        <w:rPr>
          <w:rFonts w:ascii="Palatino Linotype" w:hAnsi="Palatino Linotype" w:cs="Arial"/>
          <w:b/>
          <w:i/>
        </w:rPr>
        <w:t xml:space="preserve">TEOLOYU </w:t>
      </w:r>
      <w:r w:rsidR="00C424E3" w:rsidRPr="00A01CD2">
        <w:rPr>
          <w:rFonts w:ascii="Palatino Linotype" w:hAnsi="Palatino Linotype" w:cs="Arial"/>
          <w:b/>
          <w:i/>
        </w:rPr>
        <w:t>IP/2021</w:t>
      </w:r>
      <w:r w:rsidR="00921F52" w:rsidRPr="00A01CD2">
        <w:rPr>
          <w:rFonts w:ascii="Palatino Linotype" w:hAnsi="Palatino Linotype" w:cs="Arial"/>
          <w:b/>
          <w:i/>
        </w:rPr>
        <w:t>.</w:t>
      </w:r>
    </w:p>
    <w:p w:rsidR="00B04CF0" w:rsidRPr="00A01CD2" w:rsidRDefault="00B04CF0" w:rsidP="003A1A82">
      <w:pPr>
        <w:spacing w:after="0" w:line="240" w:lineRule="auto"/>
        <w:ind w:left="567"/>
        <w:jc w:val="both"/>
        <w:rPr>
          <w:rFonts w:ascii="Palatino Linotype" w:eastAsia="Times New Roman" w:hAnsi="Palatino Linotype" w:cs="Times New Roman"/>
          <w:i/>
          <w:lang w:val="es-ES_tradnl" w:eastAsia="es-ES"/>
        </w:rPr>
      </w:pPr>
      <w:r w:rsidRPr="00A01CD2">
        <w:rPr>
          <w:rFonts w:ascii="Palatino Linotype" w:eastAsia="Times New Roman" w:hAnsi="Palatino Linotype" w:cs="Times New Roman"/>
          <w:i/>
          <w:lang w:val="es-ES_tradnl" w:eastAsia="es-ES"/>
        </w:rPr>
        <w:t>“</w:t>
      </w:r>
      <w:r w:rsidR="003A1A82" w:rsidRPr="00A01CD2">
        <w:rPr>
          <w:rFonts w:ascii="Palatino Linotype" w:eastAsia="Times New Roman" w:hAnsi="Palatino Linotype" w:cs="Times New Roman"/>
          <w:i/>
          <w:lang w:val="es-ES_tradnl" w:eastAsia="es-ES"/>
        </w:rPr>
        <w:t>Solicito saber el presupuesto total que se gasto la presidenta municipal en su campaña.</w:t>
      </w:r>
      <w:r w:rsidRPr="00A01CD2">
        <w:rPr>
          <w:rFonts w:ascii="Palatino Linotype" w:eastAsia="Times New Roman" w:hAnsi="Palatino Linotype" w:cs="Times New Roman"/>
          <w:i/>
          <w:lang w:val="es-ES_tradnl" w:eastAsia="es-ES"/>
        </w:rPr>
        <w:t>” [Sic]</w:t>
      </w:r>
    </w:p>
    <w:p w:rsidR="003A1A82" w:rsidRPr="00A01CD2" w:rsidRDefault="003A1A82" w:rsidP="00B04CF0">
      <w:pPr>
        <w:pStyle w:val="Sinespaciado"/>
        <w:rPr>
          <w:rFonts w:ascii="Palatino Linotype" w:hAnsi="Palatino Linotype"/>
          <w:lang w:val="es-ES_tradnl"/>
        </w:rPr>
      </w:pPr>
    </w:p>
    <w:p w:rsidR="003A1A82" w:rsidRPr="00A01CD2" w:rsidRDefault="003A1A82" w:rsidP="00B04CF0">
      <w:pPr>
        <w:pStyle w:val="Sinespaciado"/>
        <w:rPr>
          <w:rFonts w:ascii="Palatino Linotype" w:hAnsi="Palatino Linotype"/>
          <w:lang w:val="es-ES_tradnl"/>
        </w:rPr>
      </w:pPr>
    </w:p>
    <w:p w:rsidR="003A1A82" w:rsidRPr="00A01CD2" w:rsidRDefault="00B04CF0" w:rsidP="00875E14">
      <w:pPr>
        <w:spacing w:line="276" w:lineRule="auto"/>
        <w:ind w:right="850"/>
        <w:jc w:val="both"/>
        <w:rPr>
          <w:rFonts w:ascii="Palatino Linotype" w:hAnsi="Palatino Linotype"/>
          <w:sz w:val="24"/>
          <w:szCs w:val="24"/>
          <w:lang w:val="es-ES_tradnl"/>
        </w:rPr>
      </w:pPr>
      <w:r w:rsidRPr="00A01CD2">
        <w:rPr>
          <w:rFonts w:ascii="Palatino Linotype" w:hAnsi="Palatino Linotype"/>
          <w:b/>
          <w:sz w:val="24"/>
          <w:szCs w:val="24"/>
          <w:lang w:val="es-ES_tradnl"/>
        </w:rPr>
        <w:t>MODALIDAD DE ENTREGA:</w:t>
      </w:r>
      <w:r w:rsidRPr="00A01CD2">
        <w:rPr>
          <w:rFonts w:ascii="Palatino Linotype" w:hAnsi="Palatino Linotype"/>
          <w:sz w:val="24"/>
          <w:szCs w:val="24"/>
          <w:lang w:val="es-ES_tradnl"/>
        </w:rPr>
        <w:t xml:space="preserve"> A través del </w:t>
      </w:r>
      <w:r w:rsidRPr="00A01CD2">
        <w:rPr>
          <w:rFonts w:ascii="Palatino Linotype" w:hAnsi="Palatino Linotype"/>
          <w:b/>
          <w:sz w:val="24"/>
          <w:szCs w:val="24"/>
          <w:lang w:val="es-ES_tradnl"/>
        </w:rPr>
        <w:t>SAIMEX</w:t>
      </w:r>
      <w:r w:rsidRPr="00A01CD2">
        <w:rPr>
          <w:rFonts w:ascii="Palatino Linotype" w:hAnsi="Palatino Linotype"/>
          <w:sz w:val="24"/>
          <w:szCs w:val="24"/>
          <w:lang w:val="es-ES_tradnl"/>
        </w:rPr>
        <w:t xml:space="preserve">, en </w:t>
      </w:r>
      <w:r w:rsidR="00A81F9A" w:rsidRPr="00A01CD2">
        <w:rPr>
          <w:rFonts w:ascii="Palatino Linotype" w:hAnsi="Palatino Linotype"/>
          <w:sz w:val="24"/>
          <w:szCs w:val="24"/>
          <w:lang w:val="es-ES_tradnl"/>
        </w:rPr>
        <w:t>ambos</w:t>
      </w:r>
      <w:r w:rsidRPr="00A01CD2">
        <w:rPr>
          <w:rFonts w:ascii="Palatino Linotype" w:hAnsi="Palatino Linotype"/>
          <w:sz w:val="24"/>
          <w:szCs w:val="24"/>
          <w:lang w:val="es-ES_tradnl"/>
        </w:rPr>
        <w:t xml:space="preserve"> casos.</w:t>
      </w:r>
    </w:p>
    <w:p w:rsidR="00B04CF0" w:rsidRPr="00A01CD2" w:rsidRDefault="00875E14" w:rsidP="00B04CF0">
      <w:pPr>
        <w:spacing w:after="0" w:line="360" w:lineRule="auto"/>
        <w:jc w:val="both"/>
        <w:rPr>
          <w:rFonts w:ascii="Palatino Linotype" w:hAnsi="Palatino Linotype" w:cs="Arial"/>
          <w:b/>
          <w:sz w:val="28"/>
        </w:rPr>
      </w:pPr>
      <w:r w:rsidRPr="00A01CD2">
        <w:rPr>
          <w:rFonts w:ascii="Palatino Linotype" w:hAnsi="Palatino Linotype" w:cs="Arial"/>
          <w:b/>
          <w:sz w:val="28"/>
        </w:rPr>
        <w:lastRenderedPageBreak/>
        <w:t>SEGUND</w:t>
      </w:r>
      <w:r w:rsidR="00B04CF0" w:rsidRPr="00A01CD2">
        <w:rPr>
          <w:rFonts w:ascii="Palatino Linotype" w:hAnsi="Palatino Linotype" w:cs="Arial"/>
          <w:b/>
          <w:sz w:val="28"/>
        </w:rPr>
        <w:t xml:space="preserve">O. </w:t>
      </w:r>
      <w:r w:rsidR="00B04CF0" w:rsidRPr="00A01CD2">
        <w:rPr>
          <w:rFonts w:ascii="Palatino Linotype" w:hAnsi="Palatino Linotype" w:cs="Arial"/>
          <w:b/>
          <w:sz w:val="28"/>
          <w:szCs w:val="20"/>
        </w:rPr>
        <w:t>De las respuestas del Sujeto Obligado.</w:t>
      </w:r>
    </w:p>
    <w:p w:rsidR="00B04CF0" w:rsidRPr="00A01CD2" w:rsidRDefault="00B04CF0" w:rsidP="00B04CF0">
      <w:pPr>
        <w:spacing w:after="0" w:line="360" w:lineRule="auto"/>
        <w:jc w:val="both"/>
        <w:rPr>
          <w:rFonts w:ascii="Palatino Linotype" w:hAnsi="Palatino Linotype" w:cs="Arial"/>
          <w:b/>
          <w:sz w:val="28"/>
        </w:rPr>
      </w:pPr>
      <w:r w:rsidRPr="00A01CD2">
        <w:rPr>
          <w:rFonts w:ascii="Palatino Linotype" w:hAnsi="Palatino Linotype" w:cs="Arial"/>
          <w:sz w:val="24"/>
        </w:rPr>
        <w:t xml:space="preserve">En </w:t>
      </w:r>
      <w:r w:rsidR="003A1A82" w:rsidRPr="00A01CD2">
        <w:rPr>
          <w:rFonts w:ascii="Palatino Linotype" w:hAnsi="Palatino Linotype" w:cs="Arial"/>
          <w:sz w:val="24"/>
        </w:rPr>
        <w:t>los</w:t>
      </w:r>
      <w:r w:rsidRPr="00A01CD2">
        <w:rPr>
          <w:rFonts w:ascii="Palatino Linotype" w:hAnsi="Palatino Linotype" w:cs="Arial"/>
          <w:sz w:val="24"/>
        </w:rPr>
        <w:t xml:space="preserve"> expediente</w:t>
      </w:r>
      <w:r w:rsidR="003A1A82" w:rsidRPr="00A01CD2">
        <w:rPr>
          <w:rFonts w:ascii="Palatino Linotype" w:hAnsi="Palatino Linotype" w:cs="Arial"/>
          <w:sz w:val="24"/>
        </w:rPr>
        <w:t>s</w:t>
      </w:r>
      <w:r w:rsidRPr="00A01CD2">
        <w:rPr>
          <w:rFonts w:ascii="Palatino Linotype" w:hAnsi="Palatino Linotype" w:cs="Arial"/>
          <w:sz w:val="24"/>
        </w:rPr>
        <w:t xml:space="preserve"> electrónico</w:t>
      </w:r>
      <w:r w:rsidR="003A1A82" w:rsidRPr="00A01CD2">
        <w:rPr>
          <w:rFonts w:ascii="Palatino Linotype" w:hAnsi="Palatino Linotype" w:cs="Arial"/>
          <w:sz w:val="24"/>
        </w:rPr>
        <w:t>s del</w:t>
      </w:r>
      <w:r w:rsidRPr="00A01CD2">
        <w:rPr>
          <w:rFonts w:ascii="Palatino Linotype" w:hAnsi="Palatino Linotype" w:cs="Arial"/>
          <w:sz w:val="24"/>
        </w:rPr>
        <w:t xml:space="preserve"> </w:t>
      </w:r>
      <w:r w:rsidRPr="00A01CD2">
        <w:rPr>
          <w:rFonts w:ascii="Palatino Linotype" w:hAnsi="Palatino Linotype" w:cs="Arial"/>
          <w:b/>
          <w:sz w:val="24"/>
        </w:rPr>
        <w:t>SAIMEX</w:t>
      </w:r>
      <w:r w:rsidRPr="00A01CD2">
        <w:rPr>
          <w:rFonts w:ascii="Palatino Linotype" w:hAnsi="Palatino Linotype" w:cs="Arial"/>
          <w:sz w:val="24"/>
        </w:rPr>
        <w:t xml:space="preserve">, se aprecia que </w:t>
      </w:r>
      <w:r w:rsidR="00875E14" w:rsidRPr="00A01CD2">
        <w:rPr>
          <w:rFonts w:ascii="Palatino Linotype" w:hAnsi="Palatino Linotype" w:cs="Arial"/>
          <w:sz w:val="24"/>
        </w:rPr>
        <w:t xml:space="preserve">el día </w:t>
      </w:r>
      <w:r w:rsidR="003A1A82" w:rsidRPr="00A01CD2">
        <w:rPr>
          <w:rFonts w:ascii="Palatino Linotype" w:hAnsi="Palatino Linotype" w:cs="Arial"/>
          <w:sz w:val="24"/>
        </w:rPr>
        <w:t>ocho de julio</w:t>
      </w:r>
      <w:r w:rsidR="00875E14" w:rsidRPr="00A01CD2">
        <w:rPr>
          <w:rFonts w:ascii="Palatino Linotype" w:hAnsi="Palatino Linotype" w:cs="Arial"/>
          <w:sz w:val="24"/>
        </w:rPr>
        <w:t xml:space="preserve"> </w:t>
      </w:r>
      <w:r w:rsidR="00C424E3" w:rsidRPr="00A01CD2">
        <w:rPr>
          <w:rFonts w:ascii="Palatino Linotype" w:hAnsi="Palatino Linotype" w:cs="Arial"/>
          <w:sz w:val="24"/>
        </w:rPr>
        <w:t>de dos mil veintiuno</w:t>
      </w:r>
      <w:r w:rsidRPr="00A01CD2">
        <w:rPr>
          <w:rFonts w:ascii="Palatino Linotype" w:hAnsi="Palatino Linotype" w:cs="Arial"/>
          <w:sz w:val="24"/>
        </w:rPr>
        <w:t xml:space="preserve">, </w:t>
      </w:r>
      <w:r w:rsidRPr="00A01CD2">
        <w:rPr>
          <w:rFonts w:ascii="Palatino Linotype" w:hAnsi="Palatino Linotype" w:cs="Arial"/>
          <w:b/>
          <w:sz w:val="24"/>
        </w:rPr>
        <w:t>El Sujeto Obligado</w:t>
      </w:r>
      <w:r w:rsidRPr="00A01CD2">
        <w:rPr>
          <w:rFonts w:ascii="Palatino Linotype" w:hAnsi="Palatino Linotype" w:cs="Arial"/>
          <w:sz w:val="24"/>
        </w:rPr>
        <w:t xml:space="preserve"> dio respuesta a las solicitudes de información señalando lo siguiente: </w:t>
      </w:r>
    </w:p>
    <w:p w:rsidR="00B04CF0" w:rsidRPr="00A01CD2" w:rsidRDefault="00B04CF0" w:rsidP="003A1A82">
      <w:pPr>
        <w:pStyle w:val="Sinespaciado"/>
      </w:pPr>
    </w:p>
    <w:p w:rsidR="00B04CF0" w:rsidRPr="00A01CD2" w:rsidRDefault="00B04CF0" w:rsidP="003A1A82">
      <w:pPr>
        <w:pStyle w:val="Prrafodelista"/>
        <w:numPr>
          <w:ilvl w:val="0"/>
          <w:numId w:val="32"/>
        </w:numPr>
        <w:rPr>
          <w:rFonts w:ascii="Palatino Linotype" w:hAnsi="Palatino Linotype" w:cs="Arial"/>
          <w:b/>
          <w:i/>
          <w:u w:val="single"/>
        </w:rPr>
      </w:pPr>
      <w:r w:rsidRPr="00A01CD2">
        <w:rPr>
          <w:rFonts w:ascii="Palatino Linotype" w:hAnsi="Palatino Linotype" w:cs="Arial"/>
          <w:b/>
          <w:i/>
          <w:u w:val="single"/>
        </w:rPr>
        <w:t>Respuesta a la Solicitud de información</w:t>
      </w:r>
      <w:r w:rsidRPr="00A01CD2">
        <w:rPr>
          <w:rFonts w:ascii="Palatino Linotype" w:hAnsi="Palatino Linotype" w:cs="Arial"/>
          <w:i/>
          <w:u w:val="single"/>
        </w:rPr>
        <w:t xml:space="preserve"> </w:t>
      </w:r>
      <w:r w:rsidR="003A1A82" w:rsidRPr="00A01CD2">
        <w:rPr>
          <w:rFonts w:ascii="Palatino Linotype" w:hAnsi="Palatino Linotype" w:cs="Arial"/>
          <w:b/>
          <w:i/>
          <w:u w:val="single"/>
        </w:rPr>
        <w:t>00254/TEOLOYU/IP/2021.</w:t>
      </w:r>
    </w:p>
    <w:p w:rsidR="003A1A82" w:rsidRPr="00A01CD2" w:rsidRDefault="00B04CF0" w:rsidP="003A1A82">
      <w:pPr>
        <w:spacing w:after="0" w:line="240" w:lineRule="auto"/>
        <w:ind w:left="567" w:right="567"/>
        <w:jc w:val="both"/>
        <w:rPr>
          <w:rFonts w:ascii="Palatino Linotype" w:hAnsi="Palatino Linotype"/>
          <w:i/>
          <w:color w:val="000000"/>
        </w:rPr>
      </w:pPr>
      <w:r w:rsidRPr="00A01CD2">
        <w:rPr>
          <w:rFonts w:ascii="Palatino Linotype" w:eastAsia="Times New Roman" w:hAnsi="Palatino Linotype" w:cs="Times New Roman"/>
          <w:i/>
          <w:lang w:val="es-ES_tradnl" w:eastAsia="es-ES"/>
        </w:rPr>
        <w:t>“</w:t>
      </w:r>
      <w:r w:rsidR="003A1A82" w:rsidRPr="00A01CD2">
        <w:rPr>
          <w:rFonts w:ascii="Palatino Linotype" w:hAnsi="Palatino Linotype"/>
          <w:i/>
          <w:color w:val="000000"/>
        </w:rPr>
        <w:t>De conformidad con el artículo 167 de la Ley de Transparencia y Acceso a la Información Pública del Estado de México y Municipios, que a la letra dice: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3A1A82" w:rsidRPr="00A01CD2" w:rsidRDefault="003A1A82" w:rsidP="003A1A82">
      <w:pPr>
        <w:spacing w:after="0" w:line="240" w:lineRule="auto"/>
        <w:ind w:left="567" w:right="567"/>
        <w:jc w:val="both"/>
        <w:rPr>
          <w:rFonts w:ascii="Palatino Linotype" w:hAnsi="Palatino Linotype"/>
          <w:i/>
          <w:color w:val="000000"/>
        </w:rPr>
      </w:pPr>
    </w:p>
    <w:p w:rsidR="003A1A82" w:rsidRPr="00A01CD2" w:rsidRDefault="003A1A82" w:rsidP="003A1A82">
      <w:pPr>
        <w:spacing w:after="0" w:line="240" w:lineRule="auto"/>
        <w:ind w:left="567" w:right="567"/>
        <w:jc w:val="both"/>
        <w:rPr>
          <w:rFonts w:ascii="Palatino Linotype" w:hAnsi="Palatino Linotype"/>
          <w:i/>
          <w:color w:val="000000"/>
        </w:rPr>
      </w:pPr>
      <w:r w:rsidRPr="00A01CD2">
        <w:rPr>
          <w:rFonts w:ascii="Palatino Linotype" w:hAnsi="Palatino Linotype"/>
          <w:i/>
          <w:color w:val="000000"/>
        </w:rPr>
        <w:t>ATENTAMENTE</w:t>
      </w:r>
    </w:p>
    <w:p w:rsidR="00B04CF0" w:rsidRPr="00A01CD2" w:rsidRDefault="003A1A82" w:rsidP="003A1A82">
      <w:pPr>
        <w:spacing w:after="0" w:line="240" w:lineRule="auto"/>
        <w:ind w:left="567" w:right="567"/>
        <w:jc w:val="both"/>
        <w:rPr>
          <w:rFonts w:ascii="Palatino Linotype" w:eastAsia="Times New Roman" w:hAnsi="Palatino Linotype" w:cs="Times New Roman"/>
          <w:i/>
          <w:lang w:val="es-ES_tradnl" w:eastAsia="es-ES"/>
        </w:rPr>
      </w:pPr>
      <w:r w:rsidRPr="00A01CD2">
        <w:rPr>
          <w:rFonts w:ascii="Palatino Linotype" w:hAnsi="Palatino Linotype"/>
          <w:i/>
          <w:color w:val="000000"/>
        </w:rPr>
        <w:t>c. Brenda Anaya Beltrán</w:t>
      </w:r>
      <w:r w:rsidR="00B04CF0" w:rsidRPr="00A01CD2">
        <w:rPr>
          <w:rFonts w:ascii="Palatino Linotype" w:eastAsia="Times New Roman" w:hAnsi="Palatino Linotype" w:cs="Times New Roman"/>
          <w:i/>
          <w:lang w:val="es-ES_tradnl" w:eastAsia="es-ES"/>
        </w:rPr>
        <w:t>” [Sic]</w:t>
      </w:r>
    </w:p>
    <w:p w:rsidR="00C424E3" w:rsidRPr="00A01CD2" w:rsidRDefault="00C424E3" w:rsidP="00C424E3">
      <w:pPr>
        <w:spacing w:after="0" w:line="240" w:lineRule="auto"/>
        <w:ind w:right="567"/>
        <w:jc w:val="both"/>
        <w:rPr>
          <w:rFonts w:ascii="Palatino Linotype" w:hAnsi="Palatino Linotype"/>
          <w:i/>
          <w:color w:val="000000"/>
        </w:rPr>
      </w:pPr>
    </w:p>
    <w:p w:rsidR="00C424E3" w:rsidRPr="00A01CD2" w:rsidRDefault="00C424E3" w:rsidP="003A1A82">
      <w:pPr>
        <w:pStyle w:val="Prrafodelista"/>
        <w:numPr>
          <w:ilvl w:val="0"/>
          <w:numId w:val="41"/>
        </w:numPr>
        <w:jc w:val="both"/>
        <w:rPr>
          <w:rFonts w:ascii="Palatino Linotype" w:hAnsi="Palatino Linotype"/>
          <w:i/>
          <w:lang w:val="es-ES_tradnl"/>
        </w:rPr>
      </w:pPr>
      <w:r w:rsidRPr="00A01CD2">
        <w:rPr>
          <w:rFonts w:ascii="Palatino Linotype" w:hAnsi="Palatino Linotype"/>
          <w:lang w:val="es-ES_tradnl"/>
        </w:rPr>
        <w:t xml:space="preserve">Adjuntando a dicha respuesta, los archivos electrónicos denominados </w:t>
      </w:r>
      <w:r w:rsidRPr="00A01CD2">
        <w:rPr>
          <w:rFonts w:ascii="Palatino Linotype" w:hAnsi="Palatino Linotype"/>
          <w:i/>
          <w:lang w:val="es-ES_tradnl"/>
        </w:rPr>
        <w:t>“</w:t>
      </w:r>
      <w:r w:rsidR="003A1A82" w:rsidRPr="00A01CD2">
        <w:rPr>
          <w:rFonts w:ascii="Palatino Linotype" w:hAnsi="Palatino Linotype"/>
          <w:i/>
          <w:lang w:val="es-ES_tradnl"/>
        </w:rPr>
        <w:t>00254.pdf</w:t>
      </w:r>
      <w:r w:rsidRPr="00A01CD2">
        <w:rPr>
          <w:rFonts w:ascii="Palatino Linotype" w:hAnsi="Palatino Linotype"/>
          <w:i/>
          <w:lang w:val="es-ES_tradnl"/>
        </w:rPr>
        <w:t>”</w:t>
      </w:r>
      <w:r w:rsidRPr="00A01CD2">
        <w:rPr>
          <w:rFonts w:ascii="Palatino Linotype" w:hAnsi="Palatino Linotype"/>
          <w:lang w:val="es-ES_tradnl"/>
        </w:rPr>
        <w:t xml:space="preserve"> y </w:t>
      </w:r>
      <w:r w:rsidRPr="00A01CD2">
        <w:rPr>
          <w:rFonts w:ascii="Palatino Linotype" w:hAnsi="Palatino Linotype"/>
          <w:i/>
          <w:lang w:val="es-ES_tradnl"/>
        </w:rPr>
        <w:t>“</w:t>
      </w:r>
      <w:r w:rsidR="003A1A82" w:rsidRPr="00A01CD2">
        <w:rPr>
          <w:rFonts w:ascii="Palatino Linotype" w:hAnsi="Palatino Linotype"/>
          <w:i/>
          <w:lang w:val="es-ES_tradnl"/>
        </w:rPr>
        <w:t>ACTA DE INCOMPETENCIA.pdf</w:t>
      </w:r>
      <w:r w:rsidRPr="00A01CD2">
        <w:rPr>
          <w:rFonts w:ascii="Palatino Linotype" w:hAnsi="Palatino Linotype"/>
          <w:i/>
          <w:lang w:val="es-ES_tradnl"/>
        </w:rPr>
        <w:t>”</w:t>
      </w:r>
      <w:r w:rsidRPr="00A01CD2">
        <w:rPr>
          <w:rFonts w:ascii="Palatino Linotype" w:hAnsi="Palatino Linotype"/>
          <w:lang w:val="es-ES_tradnl"/>
        </w:rPr>
        <w:t>; los cuales no se insertan por ser del conocimiento de las partes</w:t>
      </w:r>
      <w:r w:rsidR="003A1A82" w:rsidRPr="00A01CD2">
        <w:rPr>
          <w:rFonts w:ascii="Palatino Linotype" w:hAnsi="Palatino Linotype"/>
          <w:lang w:val="es-ES_tradnl"/>
        </w:rPr>
        <w:t xml:space="preserve">; </w:t>
      </w:r>
      <w:r w:rsidRPr="00A01CD2">
        <w:rPr>
          <w:rFonts w:ascii="Palatino Linotype" w:hAnsi="Palatino Linotype"/>
          <w:lang w:val="es-ES_tradnl"/>
        </w:rPr>
        <w:t xml:space="preserve">sin embargo, serán motivo de estudio en el Considerando respectivo. </w:t>
      </w:r>
    </w:p>
    <w:p w:rsidR="00B04CF0" w:rsidRPr="00A01CD2" w:rsidRDefault="00B04CF0" w:rsidP="00B04CF0">
      <w:pPr>
        <w:pStyle w:val="Sinespaciado"/>
        <w:rPr>
          <w:rFonts w:ascii="Palatino Linotype" w:hAnsi="Palatino Linotype"/>
          <w:lang w:val="es-ES_tradnl"/>
        </w:rPr>
      </w:pPr>
    </w:p>
    <w:p w:rsidR="00B04CF0" w:rsidRPr="00A01CD2" w:rsidRDefault="00B04CF0" w:rsidP="003A1A82">
      <w:pPr>
        <w:pStyle w:val="Prrafodelista"/>
        <w:numPr>
          <w:ilvl w:val="0"/>
          <w:numId w:val="32"/>
        </w:numPr>
        <w:rPr>
          <w:rFonts w:ascii="Palatino Linotype" w:hAnsi="Palatino Linotype" w:cs="Arial"/>
          <w:b/>
          <w:i/>
          <w:u w:val="single"/>
        </w:rPr>
      </w:pPr>
      <w:r w:rsidRPr="00A01CD2">
        <w:rPr>
          <w:rFonts w:ascii="Palatino Linotype" w:hAnsi="Palatino Linotype" w:cs="Arial"/>
          <w:b/>
          <w:i/>
          <w:u w:val="single"/>
        </w:rPr>
        <w:t>Respuesta a la Solicitud de información</w:t>
      </w:r>
      <w:r w:rsidRPr="00A01CD2">
        <w:rPr>
          <w:rFonts w:ascii="Palatino Linotype" w:hAnsi="Palatino Linotype" w:cs="Arial"/>
          <w:i/>
          <w:u w:val="single"/>
        </w:rPr>
        <w:t xml:space="preserve"> </w:t>
      </w:r>
      <w:r w:rsidR="003A1A82" w:rsidRPr="00A01CD2">
        <w:rPr>
          <w:rFonts w:ascii="Palatino Linotype" w:hAnsi="Palatino Linotype" w:cs="Arial"/>
          <w:b/>
          <w:i/>
          <w:u w:val="single"/>
        </w:rPr>
        <w:t>00295/TEOLOYU/IP/2021.</w:t>
      </w:r>
    </w:p>
    <w:p w:rsidR="003A1A82" w:rsidRPr="00A01CD2" w:rsidRDefault="00B04CF0" w:rsidP="003A1A82">
      <w:pPr>
        <w:spacing w:after="0" w:line="240" w:lineRule="auto"/>
        <w:ind w:left="567" w:right="567"/>
        <w:jc w:val="both"/>
        <w:rPr>
          <w:rFonts w:ascii="Palatino Linotype" w:eastAsia="Times New Roman" w:hAnsi="Palatino Linotype" w:cs="Times New Roman"/>
          <w:i/>
          <w:lang w:val="es-ES_tradnl" w:eastAsia="es-ES"/>
        </w:rPr>
      </w:pPr>
      <w:r w:rsidRPr="00A01CD2">
        <w:rPr>
          <w:rFonts w:ascii="Palatino Linotype" w:eastAsia="Times New Roman" w:hAnsi="Palatino Linotype" w:cs="Times New Roman"/>
          <w:i/>
          <w:lang w:val="es-ES_tradnl" w:eastAsia="es-ES"/>
        </w:rPr>
        <w:t>“</w:t>
      </w:r>
      <w:r w:rsidR="003A1A82" w:rsidRPr="00A01CD2">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A1A82" w:rsidRPr="00A01CD2" w:rsidRDefault="003A1A82" w:rsidP="003A1A82">
      <w:pPr>
        <w:spacing w:after="0" w:line="240" w:lineRule="auto"/>
        <w:ind w:left="567" w:right="567"/>
        <w:jc w:val="both"/>
        <w:rPr>
          <w:rFonts w:ascii="Palatino Linotype" w:eastAsia="Times New Roman" w:hAnsi="Palatino Linotype" w:cs="Times New Roman"/>
          <w:i/>
          <w:lang w:val="es-ES_tradnl" w:eastAsia="es-ES"/>
        </w:rPr>
      </w:pPr>
    </w:p>
    <w:p w:rsidR="003A1A82" w:rsidRPr="00A01CD2" w:rsidRDefault="003A1A82" w:rsidP="003A1A82">
      <w:pPr>
        <w:spacing w:after="0" w:line="240" w:lineRule="auto"/>
        <w:ind w:left="567" w:right="567"/>
        <w:jc w:val="both"/>
        <w:rPr>
          <w:rFonts w:ascii="Palatino Linotype" w:eastAsia="Times New Roman" w:hAnsi="Palatino Linotype" w:cs="Times New Roman"/>
          <w:i/>
          <w:lang w:val="es-ES_tradnl" w:eastAsia="es-ES"/>
        </w:rPr>
      </w:pPr>
      <w:r w:rsidRPr="00A01CD2">
        <w:rPr>
          <w:rFonts w:ascii="Palatino Linotype" w:eastAsia="Times New Roman" w:hAnsi="Palatino Linotype" w:cs="Times New Roman"/>
          <w:i/>
          <w:lang w:val="es-ES_tradnl" w:eastAsia="es-ES"/>
        </w:rPr>
        <w:t>De conformidad con el artículo 167 LEY DE TRANSPARENCIA Y ACCESO A LA INFORMACIÓN PÚBLICA DEL ESTADO DE MÉXICO Y MUNICIPIOS, que a la letra dice: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3A1A82" w:rsidRPr="00A01CD2" w:rsidRDefault="003A1A82" w:rsidP="003A1A82">
      <w:pPr>
        <w:spacing w:after="0" w:line="240" w:lineRule="auto"/>
        <w:ind w:left="567" w:right="567"/>
        <w:jc w:val="both"/>
        <w:rPr>
          <w:rFonts w:ascii="Palatino Linotype" w:eastAsia="Times New Roman" w:hAnsi="Palatino Linotype" w:cs="Times New Roman"/>
          <w:i/>
          <w:lang w:val="es-ES_tradnl" w:eastAsia="es-ES"/>
        </w:rPr>
      </w:pPr>
    </w:p>
    <w:p w:rsidR="003A1A82" w:rsidRPr="00A01CD2" w:rsidRDefault="003A1A82" w:rsidP="003A1A82">
      <w:pPr>
        <w:spacing w:after="0" w:line="240" w:lineRule="auto"/>
        <w:ind w:left="567" w:right="567"/>
        <w:jc w:val="both"/>
        <w:rPr>
          <w:rFonts w:ascii="Palatino Linotype" w:eastAsia="Times New Roman" w:hAnsi="Palatino Linotype" w:cs="Times New Roman"/>
          <w:i/>
          <w:lang w:val="es-ES_tradnl" w:eastAsia="es-ES"/>
        </w:rPr>
      </w:pPr>
      <w:r w:rsidRPr="00A01CD2">
        <w:rPr>
          <w:rFonts w:ascii="Palatino Linotype" w:eastAsia="Times New Roman" w:hAnsi="Palatino Linotype" w:cs="Times New Roman"/>
          <w:i/>
          <w:lang w:val="es-ES_tradnl" w:eastAsia="es-ES"/>
        </w:rPr>
        <w:t>ATENTAMENTE</w:t>
      </w:r>
    </w:p>
    <w:p w:rsidR="00B04CF0" w:rsidRPr="00A01CD2" w:rsidRDefault="003A1A82" w:rsidP="003A1A82">
      <w:pPr>
        <w:spacing w:after="0" w:line="240" w:lineRule="auto"/>
        <w:ind w:left="567" w:right="567"/>
        <w:jc w:val="both"/>
        <w:rPr>
          <w:rFonts w:ascii="Palatino Linotype" w:eastAsia="Times New Roman" w:hAnsi="Palatino Linotype" w:cs="Times New Roman"/>
          <w:i/>
          <w:lang w:val="es-ES_tradnl" w:eastAsia="es-ES"/>
        </w:rPr>
      </w:pPr>
      <w:r w:rsidRPr="00A01CD2">
        <w:rPr>
          <w:rFonts w:ascii="Palatino Linotype" w:eastAsia="Times New Roman" w:hAnsi="Palatino Linotype" w:cs="Times New Roman"/>
          <w:i/>
          <w:lang w:val="es-ES_tradnl" w:eastAsia="es-ES"/>
        </w:rPr>
        <w:t>c. Brenda Anaya Beltran</w:t>
      </w:r>
      <w:r w:rsidR="00B04CF0" w:rsidRPr="00A01CD2">
        <w:rPr>
          <w:rFonts w:ascii="Palatino Linotype" w:eastAsia="Times New Roman" w:hAnsi="Palatino Linotype" w:cs="Times New Roman"/>
          <w:i/>
          <w:lang w:val="es-ES_tradnl" w:eastAsia="es-ES"/>
        </w:rPr>
        <w:t>” [Sic]</w:t>
      </w:r>
    </w:p>
    <w:p w:rsidR="00BD0E39" w:rsidRPr="00A01CD2" w:rsidRDefault="00BD0E39" w:rsidP="003A1A82">
      <w:pPr>
        <w:pStyle w:val="Prrafodelista"/>
        <w:numPr>
          <w:ilvl w:val="0"/>
          <w:numId w:val="41"/>
        </w:numPr>
        <w:jc w:val="both"/>
        <w:rPr>
          <w:rFonts w:ascii="Palatino Linotype" w:hAnsi="Palatino Linotype"/>
          <w:i/>
          <w:lang w:val="es-ES_tradnl"/>
        </w:rPr>
      </w:pPr>
      <w:r w:rsidRPr="00A01CD2">
        <w:rPr>
          <w:rFonts w:ascii="Palatino Linotype" w:hAnsi="Palatino Linotype"/>
          <w:lang w:val="es-ES_tradnl"/>
        </w:rPr>
        <w:lastRenderedPageBreak/>
        <w:t xml:space="preserve">Adjuntando a dicha respuesta, los archivos electrónicos denominados </w:t>
      </w:r>
      <w:r w:rsidRPr="00A01CD2">
        <w:rPr>
          <w:rFonts w:ascii="Palatino Linotype" w:hAnsi="Palatino Linotype"/>
          <w:i/>
          <w:lang w:val="es-ES_tradnl"/>
        </w:rPr>
        <w:t>“</w:t>
      </w:r>
      <w:r w:rsidR="003A1A82" w:rsidRPr="00A01CD2">
        <w:rPr>
          <w:rFonts w:ascii="Palatino Linotype" w:hAnsi="Palatino Linotype"/>
          <w:i/>
          <w:lang w:val="es-ES_tradnl"/>
        </w:rPr>
        <w:t>00295.pdf</w:t>
      </w:r>
      <w:r w:rsidRPr="00A01CD2">
        <w:rPr>
          <w:rFonts w:ascii="Palatino Linotype" w:hAnsi="Palatino Linotype"/>
          <w:i/>
          <w:lang w:val="es-ES_tradnl"/>
        </w:rPr>
        <w:t xml:space="preserve">” </w:t>
      </w:r>
      <w:r w:rsidRPr="00A01CD2">
        <w:rPr>
          <w:rFonts w:ascii="Palatino Linotype" w:hAnsi="Palatino Linotype"/>
          <w:lang w:val="es-ES_tradnl"/>
        </w:rPr>
        <w:t>y</w:t>
      </w:r>
      <w:r w:rsidRPr="00A01CD2">
        <w:rPr>
          <w:rFonts w:ascii="Palatino Linotype" w:hAnsi="Palatino Linotype"/>
          <w:i/>
          <w:lang w:val="es-ES_tradnl"/>
        </w:rPr>
        <w:t xml:space="preserve"> “</w:t>
      </w:r>
      <w:r w:rsidR="003A1A82" w:rsidRPr="00A01CD2">
        <w:rPr>
          <w:rFonts w:ascii="Palatino Linotype" w:hAnsi="Palatino Linotype"/>
          <w:i/>
          <w:lang w:val="es-ES_tradnl"/>
        </w:rPr>
        <w:t>ACTA DE INCOMPETENCIA.pdf</w:t>
      </w:r>
      <w:r w:rsidRPr="00A01CD2">
        <w:rPr>
          <w:rFonts w:ascii="Palatino Linotype" w:hAnsi="Palatino Linotype"/>
          <w:i/>
          <w:lang w:val="es-ES_tradnl"/>
        </w:rPr>
        <w:t>”</w:t>
      </w:r>
      <w:r w:rsidRPr="00A01CD2">
        <w:rPr>
          <w:rFonts w:ascii="Palatino Linotype" w:hAnsi="Palatino Linotype"/>
          <w:lang w:val="es-ES_tradnl"/>
        </w:rPr>
        <w:t xml:space="preserve">; los cuales no se insertan por ser del conocimiento de las partes, sin embargo, serán motivo de estudio en el Considerando respectivo. </w:t>
      </w:r>
    </w:p>
    <w:p w:rsidR="00612B8E" w:rsidRPr="00A01CD2" w:rsidRDefault="00612B8E" w:rsidP="00B04CF0">
      <w:pPr>
        <w:spacing w:after="0" w:line="240" w:lineRule="auto"/>
        <w:jc w:val="both"/>
        <w:rPr>
          <w:rFonts w:ascii="Palatino Linotype" w:hAnsi="Palatino Linotype" w:cs="Arial"/>
          <w:b/>
          <w:i/>
          <w:sz w:val="20"/>
        </w:rPr>
      </w:pPr>
    </w:p>
    <w:p w:rsidR="00875E14" w:rsidRPr="00A01CD2" w:rsidRDefault="00875E14" w:rsidP="00875E14">
      <w:pPr>
        <w:pStyle w:val="Prrafodelista"/>
        <w:spacing w:line="276" w:lineRule="auto"/>
        <w:ind w:left="720" w:right="567"/>
        <w:jc w:val="both"/>
        <w:rPr>
          <w:rFonts w:ascii="Palatino Linotype" w:hAnsi="Palatino Linotype" w:cs="Arial"/>
          <w:b/>
          <w:sz w:val="28"/>
        </w:rPr>
      </w:pPr>
    </w:p>
    <w:p w:rsidR="00B04CF0" w:rsidRPr="00A01CD2" w:rsidRDefault="00BA4BA3" w:rsidP="00B04CF0">
      <w:pPr>
        <w:spacing w:after="0" w:line="360" w:lineRule="auto"/>
        <w:jc w:val="both"/>
        <w:rPr>
          <w:rFonts w:ascii="Palatino Linotype" w:hAnsi="Palatino Linotype" w:cs="Arial"/>
          <w:b/>
          <w:sz w:val="28"/>
        </w:rPr>
      </w:pPr>
      <w:r w:rsidRPr="00A01CD2">
        <w:rPr>
          <w:rFonts w:ascii="Palatino Linotype" w:hAnsi="Palatino Linotype" w:cs="Arial"/>
          <w:b/>
          <w:sz w:val="28"/>
        </w:rPr>
        <w:t>TERCER</w:t>
      </w:r>
      <w:r w:rsidR="00B04CF0" w:rsidRPr="00A01CD2">
        <w:rPr>
          <w:rFonts w:ascii="Palatino Linotype" w:hAnsi="Palatino Linotype" w:cs="Arial"/>
          <w:b/>
          <w:sz w:val="28"/>
        </w:rPr>
        <w:t xml:space="preserve">O. </w:t>
      </w:r>
      <w:r w:rsidR="00B04CF0" w:rsidRPr="00A01CD2">
        <w:rPr>
          <w:rFonts w:ascii="Palatino Linotype" w:hAnsi="Palatino Linotype"/>
          <w:b/>
          <w:sz w:val="28"/>
        </w:rPr>
        <w:t>Del recurso de revisión.</w:t>
      </w:r>
    </w:p>
    <w:p w:rsidR="00A81F9A" w:rsidRPr="00A01CD2" w:rsidRDefault="00B04CF0" w:rsidP="00612B8E">
      <w:pPr>
        <w:spacing w:after="0" w:line="360" w:lineRule="auto"/>
        <w:jc w:val="both"/>
        <w:rPr>
          <w:rFonts w:ascii="Palatino Linotype" w:hAnsi="Palatino Linotype" w:cs="Arial"/>
          <w:sz w:val="24"/>
        </w:rPr>
      </w:pPr>
      <w:r w:rsidRPr="00A01CD2">
        <w:rPr>
          <w:rFonts w:ascii="Palatino Linotype" w:hAnsi="Palatino Linotype" w:cs="Arial"/>
          <w:sz w:val="24"/>
          <w:szCs w:val="24"/>
        </w:rPr>
        <w:t xml:space="preserve">Inconforme con las respuestas notificadas por </w:t>
      </w:r>
      <w:r w:rsidRPr="00A01CD2">
        <w:rPr>
          <w:rFonts w:ascii="Palatino Linotype" w:hAnsi="Palatino Linotype" w:cs="Arial"/>
          <w:b/>
          <w:sz w:val="24"/>
          <w:szCs w:val="24"/>
        </w:rPr>
        <w:t>El Sujeto Obligado</w:t>
      </w:r>
      <w:r w:rsidRPr="00A01CD2">
        <w:rPr>
          <w:rFonts w:ascii="Palatino Linotype" w:hAnsi="Palatino Linotype" w:cs="Arial"/>
          <w:sz w:val="24"/>
          <w:szCs w:val="24"/>
        </w:rPr>
        <w:t xml:space="preserve">, </w:t>
      </w:r>
      <w:r w:rsidRPr="00A01CD2">
        <w:rPr>
          <w:rFonts w:ascii="Palatino Linotype" w:hAnsi="Palatino Linotype" w:cs="Arial"/>
          <w:b/>
          <w:sz w:val="24"/>
          <w:szCs w:val="24"/>
        </w:rPr>
        <w:t xml:space="preserve">El Recurrente </w:t>
      </w:r>
      <w:r w:rsidRPr="00A01CD2">
        <w:rPr>
          <w:rFonts w:ascii="Palatino Linotype" w:hAnsi="Palatino Linotype" w:cs="Arial"/>
          <w:sz w:val="24"/>
          <w:szCs w:val="24"/>
        </w:rPr>
        <w:t xml:space="preserve">interpuso los recursos de revisión, en fecha </w:t>
      </w:r>
      <w:r w:rsidR="003A1A82" w:rsidRPr="00A01CD2">
        <w:rPr>
          <w:rFonts w:ascii="Palatino Linotype" w:hAnsi="Palatino Linotype" w:cs="Arial"/>
          <w:sz w:val="24"/>
          <w:szCs w:val="24"/>
        </w:rPr>
        <w:t>doce de julio</w:t>
      </w:r>
      <w:r w:rsidRPr="00A01CD2">
        <w:rPr>
          <w:rFonts w:ascii="Palatino Linotype" w:hAnsi="Palatino Linotype" w:cs="Arial"/>
          <w:sz w:val="24"/>
          <w:szCs w:val="24"/>
        </w:rPr>
        <w:t xml:space="preserve"> de dos mil </w:t>
      </w:r>
      <w:r w:rsidR="00BD0E39" w:rsidRPr="00A01CD2">
        <w:rPr>
          <w:rFonts w:ascii="Palatino Linotype" w:hAnsi="Palatino Linotype" w:cs="Arial"/>
          <w:sz w:val="24"/>
          <w:szCs w:val="24"/>
        </w:rPr>
        <w:t>veintiuno</w:t>
      </w:r>
      <w:r w:rsidRPr="00A01CD2">
        <w:rPr>
          <w:rFonts w:ascii="Palatino Linotype" w:hAnsi="Palatino Linotype" w:cs="Arial"/>
          <w:sz w:val="24"/>
          <w:szCs w:val="24"/>
        </w:rPr>
        <w:t>, los cuales fueron registrados</w:t>
      </w:r>
      <w:r w:rsidRPr="00A01CD2">
        <w:rPr>
          <w:rFonts w:ascii="Palatino Linotype" w:hAnsi="Palatino Linotype" w:cs="Arial"/>
          <w:b/>
          <w:sz w:val="24"/>
          <w:szCs w:val="24"/>
        </w:rPr>
        <w:t xml:space="preserve"> </w:t>
      </w:r>
      <w:r w:rsidRPr="00A01CD2">
        <w:rPr>
          <w:rFonts w:ascii="Palatino Linotype" w:hAnsi="Palatino Linotype" w:cs="Arial"/>
          <w:sz w:val="24"/>
          <w:szCs w:val="24"/>
        </w:rPr>
        <w:t xml:space="preserve">en el sistema electrónico con los expedientes números </w:t>
      </w:r>
      <w:r w:rsidR="00BD0E39" w:rsidRPr="00A01CD2">
        <w:rPr>
          <w:rFonts w:ascii="Palatino Linotype" w:hAnsi="Palatino Linotype" w:cs="Arial"/>
          <w:b/>
          <w:bCs/>
          <w:sz w:val="24"/>
          <w:szCs w:val="24"/>
          <w:lang w:eastAsia="es-MX"/>
        </w:rPr>
        <w:t>0</w:t>
      </w:r>
      <w:r w:rsidR="003A1A82" w:rsidRPr="00A01CD2">
        <w:rPr>
          <w:rFonts w:ascii="Palatino Linotype" w:hAnsi="Palatino Linotype" w:cs="Arial"/>
          <w:b/>
          <w:bCs/>
          <w:sz w:val="24"/>
          <w:szCs w:val="24"/>
          <w:lang w:eastAsia="es-MX"/>
        </w:rPr>
        <w:t>3715</w:t>
      </w:r>
      <w:r w:rsidRPr="00A01CD2">
        <w:rPr>
          <w:rFonts w:ascii="Palatino Linotype" w:hAnsi="Palatino Linotype" w:cs="Arial"/>
          <w:b/>
          <w:bCs/>
          <w:sz w:val="24"/>
          <w:szCs w:val="24"/>
          <w:lang w:eastAsia="es-MX"/>
        </w:rPr>
        <w:t>/INFOEM/IP/RR/20</w:t>
      </w:r>
      <w:r w:rsidR="00BD0E39" w:rsidRPr="00A01CD2">
        <w:rPr>
          <w:rFonts w:ascii="Palatino Linotype" w:hAnsi="Palatino Linotype" w:cs="Arial"/>
          <w:b/>
          <w:bCs/>
          <w:sz w:val="24"/>
          <w:szCs w:val="24"/>
          <w:lang w:eastAsia="es-MX"/>
        </w:rPr>
        <w:t>21</w:t>
      </w:r>
      <w:r w:rsidRPr="00A01CD2">
        <w:rPr>
          <w:rFonts w:ascii="Palatino Linotype" w:hAnsi="Palatino Linotype" w:cs="Arial"/>
          <w:b/>
          <w:bCs/>
          <w:sz w:val="24"/>
          <w:szCs w:val="24"/>
          <w:lang w:eastAsia="es-MX"/>
        </w:rPr>
        <w:t xml:space="preserve"> </w:t>
      </w:r>
      <w:r w:rsidRPr="00A01CD2">
        <w:rPr>
          <w:rFonts w:ascii="Palatino Linotype" w:hAnsi="Palatino Linotype" w:cs="Arial"/>
          <w:bCs/>
          <w:i/>
          <w:sz w:val="24"/>
          <w:szCs w:val="24"/>
          <w:lang w:eastAsia="es-MX"/>
        </w:rPr>
        <w:t xml:space="preserve">(para la solicitud </w:t>
      </w:r>
      <w:r w:rsidR="003A1A82" w:rsidRPr="00A01CD2">
        <w:rPr>
          <w:rFonts w:ascii="Palatino Linotype" w:hAnsi="Palatino Linotype" w:cs="Arial"/>
          <w:i/>
          <w:sz w:val="24"/>
        </w:rPr>
        <w:t>00295/TEOLOYU/IP/2021</w:t>
      </w:r>
      <w:r w:rsidRPr="00A01CD2">
        <w:rPr>
          <w:rFonts w:ascii="Palatino Linotype" w:hAnsi="Palatino Linotype" w:cs="Arial"/>
          <w:i/>
          <w:sz w:val="24"/>
        </w:rPr>
        <w:t>) y</w:t>
      </w:r>
      <w:r w:rsidRPr="00A01CD2">
        <w:rPr>
          <w:rFonts w:ascii="Palatino Linotype" w:hAnsi="Palatino Linotype" w:cs="Arial"/>
          <w:b/>
          <w:bCs/>
          <w:sz w:val="24"/>
          <w:szCs w:val="24"/>
          <w:lang w:eastAsia="es-MX"/>
        </w:rPr>
        <w:t xml:space="preserve"> </w:t>
      </w:r>
      <w:r w:rsidR="00BD0E39" w:rsidRPr="00A01CD2">
        <w:rPr>
          <w:rFonts w:ascii="Palatino Linotype" w:hAnsi="Palatino Linotype" w:cs="Arial"/>
          <w:b/>
          <w:bCs/>
          <w:sz w:val="24"/>
          <w:szCs w:val="24"/>
          <w:lang w:eastAsia="es-MX"/>
        </w:rPr>
        <w:t>0</w:t>
      </w:r>
      <w:r w:rsidR="003A1A82" w:rsidRPr="00A01CD2">
        <w:rPr>
          <w:rFonts w:ascii="Palatino Linotype" w:hAnsi="Palatino Linotype" w:cs="Arial"/>
          <w:b/>
          <w:bCs/>
          <w:sz w:val="24"/>
          <w:szCs w:val="24"/>
          <w:lang w:eastAsia="es-MX"/>
        </w:rPr>
        <w:t>3716</w:t>
      </w:r>
      <w:r w:rsidRPr="00A01CD2">
        <w:rPr>
          <w:rFonts w:ascii="Palatino Linotype" w:hAnsi="Palatino Linotype" w:cs="Arial"/>
          <w:b/>
          <w:bCs/>
          <w:sz w:val="24"/>
          <w:szCs w:val="24"/>
          <w:lang w:eastAsia="es-MX"/>
        </w:rPr>
        <w:t>/INFOEM/IP/RR/20</w:t>
      </w:r>
      <w:r w:rsidR="00BD0E39" w:rsidRPr="00A01CD2">
        <w:rPr>
          <w:rFonts w:ascii="Palatino Linotype" w:hAnsi="Palatino Linotype" w:cs="Arial"/>
          <w:b/>
          <w:bCs/>
          <w:sz w:val="24"/>
          <w:szCs w:val="24"/>
          <w:lang w:eastAsia="es-MX"/>
        </w:rPr>
        <w:t>21</w:t>
      </w:r>
      <w:r w:rsidRPr="00A01CD2">
        <w:rPr>
          <w:rFonts w:ascii="Palatino Linotype" w:hAnsi="Palatino Linotype" w:cs="Arial"/>
          <w:b/>
          <w:bCs/>
          <w:sz w:val="24"/>
          <w:szCs w:val="24"/>
          <w:lang w:eastAsia="es-MX"/>
        </w:rPr>
        <w:t xml:space="preserve"> </w:t>
      </w:r>
      <w:r w:rsidRPr="00A01CD2">
        <w:rPr>
          <w:rFonts w:ascii="Palatino Linotype" w:hAnsi="Palatino Linotype" w:cs="Arial"/>
          <w:bCs/>
          <w:i/>
          <w:sz w:val="24"/>
          <w:szCs w:val="24"/>
          <w:lang w:eastAsia="es-MX"/>
        </w:rPr>
        <w:t xml:space="preserve">(para la solicitud </w:t>
      </w:r>
      <w:r w:rsidR="003A1A82" w:rsidRPr="00A01CD2">
        <w:rPr>
          <w:rFonts w:ascii="Palatino Linotype" w:hAnsi="Palatino Linotype" w:cs="Arial"/>
          <w:i/>
          <w:sz w:val="24"/>
        </w:rPr>
        <w:t>00254/TEOLOYU/IP/2021</w:t>
      </w:r>
      <w:r w:rsidRPr="00A01CD2">
        <w:rPr>
          <w:rFonts w:ascii="Palatino Linotype" w:hAnsi="Palatino Linotype" w:cs="Arial"/>
          <w:i/>
          <w:sz w:val="24"/>
        </w:rPr>
        <w:t>)</w:t>
      </w:r>
      <w:r w:rsidRPr="00A01CD2">
        <w:rPr>
          <w:rFonts w:ascii="Palatino Linotype" w:hAnsi="Palatino Linotype" w:cs="Arial"/>
          <w:sz w:val="24"/>
          <w:szCs w:val="24"/>
        </w:rPr>
        <w:t xml:space="preserve">, en los cuales </w:t>
      </w:r>
      <w:r w:rsidRPr="00A01CD2">
        <w:rPr>
          <w:rFonts w:ascii="Palatino Linotype" w:hAnsi="Palatino Linotype" w:cs="Arial"/>
          <w:sz w:val="24"/>
        </w:rPr>
        <w:t>arguye, las siguientes manifestaciones:</w:t>
      </w:r>
    </w:p>
    <w:p w:rsidR="00BD0E39" w:rsidRPr="00A01CD2" w:rsidRDefault="00BD0E39" w:rsidP="00612B8E">
      <w:pPr>
        <w:spacing w:after="0" w:line="360" w:lineRule="auto"/>
        <w:jc w:val="both"/>
        <w:rPr>
          <w:rFonts w:ascii="Palatino Linotype" w:hAnsi="Palatino Linotype" w:cs="Arial"/>
          <w:b/>
          <w:sz w:val="16"/>
        </w:rPr>
      </w:pPr>
    </w:p>
    <w:p w:rsidR="00A81F9A" w:rsidRPr="00A01CD2" w:rsidRDefault="00A81F9A" w:rsidP="00B04CF0">
      <w:pPr>
        <w:pStyle w:val="Sinespaciado"/>
        <w:rPr>
          <w:rFonts w:ascii="Palatino Linotype" w:hAnsi="Palatino Linotype"/>
          <w:sz w:val="2"/>
        </w:rPr>
      </w:pPr>
    </w:p>
    <w:p w:rsidR="00A81F9A" w:rsidRPr="00A01CD2" w:rsidRDefault="00A81F9A" w:rsidP="00B04CF0">
      <w:pPr>
        <w:pStyle w:val="Sinespaciado"/>
        <w:rPr>
          <w:rFonts w:ascii="Palatino Linotype" w:hAnsi="Palatino Linotype"/>
          <w:sz w:val="2"/>
        </w:rPr>
      </w:pPr>
    </w:p>
    <w:p w:rsidR="00B04CF0" w:rsidRPr="00A01CD2" w:rsidRDefault="00B04CF0" w:rsidP="00B04CF0">
      <w:pPr>
        <w:pStyle w:val="Prrafodelista"/>
        <w:numPr>
          <w:ilvl w:val="0"/>
          <w:numId w:val="4"/>
        </w:numPr>
        <w:spacing w:line="360" w:lineRule="auto"/>
        <w:jc w:val="both"/>
        <w:rPr>
          <w:rFonts w:ascii="Palatino Linotype" w:hAnsi="Palatino Linotype" w:cs="Arial"/>
          <w:b/>
        </w:rPr>
      </w:pPr>
      <w:r w:rsidRPr="00A01CD2">
        <w:rPr>
          <w:rFonts w:ascii="Palatino Linotype" w:hAnsi="Palatino Linotype" w:cs="Arial"/>
          <w:b/>
        </w:rPr>
        <w:t>Acto Impugnado:</w:t>
      </w:r>
    </w:p>
    <w:p w:rsidR="00B04CF0" w:rsidRPr="00A01CD2" w:rsidRDefault="00BD0E39" w:rsidP="00BD0E39">
      <w:pPr>
        <w:spacing w:after="0" w:line="240" w:lineRule="auto"/>
        <w:ind w:left="851" w:right="851"/>
        <w:jc w:val="both"/>
        <w:rPr>
          <w:rFonts w:ascii="Palatino Linotype" w:hAnsi="Palatino Linotype" w:cs="Arial"/>
          <w:b/>
          <w:bCs/>
          <w:i/>
          <w:sz w:val="24"/>
          <w:szCs w:val="24"/>
          <w:u w:val="single"/>
          <w:lang w:eastAsia="es-MX"/>
        </w:rPr>
      </w:pPr>
      <w:r w:rsidRPr="00A01CD2">
        <w:rPr>
          <w:rFonts w:ascii="Palatino Linotype" w:hAnsi="Palatino Linotype" w:cs="Arial"/>
          <w:b/>
          <w:bCs/>
          <w:i/>
          <w:sz w:val="24"/>
          <w:szCs w:val="24"/>
          <w:u w:val="single"/>
          <w:lang w:eastAsia="es-MX"/>
        </w:rPr>
        <w:t>0</w:t>
      </w:r>
      <w:r w:rsidR="003A1A82" w:rsidRPr="00A01CD2">
        <w:rPr>
          <w:rFonts w:ascii="Palatino Linotype" w:hAnsi="Palatino Linotype" w:cs="Arial"/>
          <w:b/>
          <w:bCs/>
          <w:i/>
          <w:sz w:val="24"/>
          <w:szCs w:val="24"/>
          <w:u w:val="single"/>
          <w:lang w:eastAsia="es-MX"/>
        </w:rPr>
        <w:t>3715</w:t>
      </w:r>
      <w:r w:rsidR="00B04CF0" w:rsidRPr="00A01CD2">
        <w:rPr>
          <w:rFonts w:ascii="Palatino Linotype" w:hAnsi="Palatino Linotype" w:cs="Arial"/>
          <w:b/>
          <w:bCs/>
          <w:i/>
          <w:sz w:val="24"/>
          <w:szCs w:val="24"/>
          <w:u w:val="single"/>
          <w:lang w:eastAsia="es-MX"/>
        </w:rPr>
        <w:t>/INFOEM/IP/RR/20</w:t>
      </w:r>
      <w:r w:rsidRPr="00A01CD2">
        <w:rPr>
          <w:rFonts w:ascii="Palatino Linotype" w:hAnsi="Palatino Linotype" w:cs="Arial"/>
          <w:b/>
          <w:bCs/>
          <w:i/>
          <w:sz w:val="24"/>
          <w:szCs w:val="24"/>
          <w:u w:val="single"/>
          <w:lang w:eastAsia="es-MX"/>
        </w:rPr>
        <w:t>21</w:t>
      </w:r>
      <w:r w:rsidR="00B04CF0" w:rsidRPr="00A01CD2">
        <w:rPr>
          <w:rFonts w:ascii="Palatino Linotype" w:hAnsi="Palatino Linotype" w:cs="Arial"/>
          <w:b/>
          <w:bCs/>
          <w:i/>
          <w:sz w:val="24"/>
          <w:szCs w:val="24"/>
          <w:u w:val="single"/>
          <w:lang w:eastAsia="es-MX"/>
        </w:rPr>
        <w:t xml:space="preserve"> </w:t>
      </w:r>
      <w:r w:rsidRPr="00A01CD2">
        <w:rPr>
          <w:rFonts w:ascii="Palatino Linotype" w:hAnsi="Palatino Linotype" w:cs="Arial"/>
          <w:b/>
          <w:bCs/>
          <w:i/>
          <w:sz w:val="24"/>
          <w:szCs w:val="24"/>
          <w:u w:val="single"/>
          <w:lang w:eastAsia="es-MX"/>
        </w:rPr>
        <w:t>y 0</w:t>
      </w:r>
      <w:r w:rsidR="003A1A82" w:rsidRPr="00A01CD2">
        <w:rPr>
          <w:rFonts w:ascii="Palatino Linotype" w:hAnsi="Palatino Linotype" w:cs="Arial"/>
          <w:b/>
          <w:bCs/>
          <w:i/>
          <w:sz w:val="24"/>
          <w:szCs w:val="24"/>
          <w:u w:val="single"/>
          <w:lang w:eastAsia="es-MX"/>
        </w:rPr>
        <w:t>3716</w:t>
      </w:r>
      <w:r w:rsidRPr="00A01CD2">
        <w:rPr>
          <w:rFonts w:ascii="Palatino Linotype" w:hAnsi="Palatino Linotype" w:cs="Arial"/>
          <w:b/>
          <w:bCs/>
          <w:i/>
          <w:sz w:val="24"/>
          <w:szCs w:val="24"/>
          <w:u w:val="single"/>
          <w:lang w:eastAsia="es-MX"/>
        </w:rPr>
        <w:t>/INFOEM/IP/RR/2021</w:t>
      </w:r>
      <w:r w:rsidR="003A1A82" w:rsidRPr="00A01CD2">
        <w:rPr>
          <w:rFonts w:ascii="Palatino Linotype" w:hAnsi="Palatino Linotype" w:cs="Arial"/>
          <w:b/>
          <w:bCs/>
          <w:i/>
          <w:sz w:val="24"/>
          <w:szCs w:val="24"/>
          <w:u w:val="single"/>
          <w:lang w:eastAsia="es-MX"/>
        </w:rPr>
        <w:t>.</w:t>
      </w:r>
      <w:r w:rsidRPr="00A01CD2">
        <w:rPr>
          <w:rFonts w:ascii="Palatino Linotype" w:hAnsi="Palatino Linotype" w:cs="Arial"/>
          <w:b/>
          <w:bCs/>
          <w:i/>
          <w:sz w:val="24"/>
          <w:szCs w:val="24"/>
          <w:u w:val="single"/>
          <w:lang w:eastAsia="es-MX"/>
        </w:rPr>
        <w:t xml:space="preserve"> </w:t>
      </w:r>
    </w:p>
    <w:p w:rsidR="00B04CF0" w:rsidRPr="00A01CD2" w:rsidRDefault="00B04CF0" w:rsidP="00BD0E39">
      <w:pPr>
        <w:spacing w:after="0" w:line="240" w:lineRule="auto"/>
        <w:ind w:left="851" w:right="851"/>
        <w:jc w:val="both"/>
        <w:rPr>
          <w:rFonts w:ascii="Palatino Linotype" w:hAnsi="Palatino Linotype" w:cs="Arial"/>
          <w:i/>
        </w:rPr>
      </w:pPr>
      <w:r w:rsidRPr="00A01CD2">
        <w:rPr>
          <w:rFonts w:ascii="Palatino Linotype" w:hAnsi="Palatino Linotype" w:cs="Arial"/>
          <w:i/>
        </w:rPr>
        <w:t>“</w:t>
      </w:r>
      <w:r w:rsidR="003A1A82" w:rsidRPr="00A01CD2">
        <w:rPr>
          <w:rFonts w:ascii="Palatino Linotype" w:hAnsi="Palatino Linotype" w:cs="Arial"/>
          <w:i/>
        </w:rPr>
        <w:t>El municipio de Teoloyucan es incompetente.</w:t>
      </w:r>
      <w:r w:rsidRPr="00A01CD2">
        <w:rPr>
          <w:rFonts w:ascii="Palatino Linotype" w:hAnsi="Palatino Linotype" w:cs="Arial"/>
          <w:i/>
        </w:rPr>
        <w:t>” [sic]</w:t>
      </w:r>
    </w:p>
    <w:p w:rsidR="00612B8E" w:rsidRPr="00A01CD2" w:rsidRDefault="00612B8E" w:rsidP="00612B8E">
      <w:pPr>
        <w:pStyle w:val="Sinespaciado"/>
      </w:pPr>
    </w:p>
    <w:p w:rsidR="003A1A82" w:rsidRPr="00A01CD2" w:rsidRDefault="003A1A82" w:rsidP="00612B8E">
      <w:pPr>
        <w:pStyle w:val="Sinespaciado"/>
      </w:pPr>
    </w:p>
    <w:p w:rsidR="00BD0E39" w:rsidRPr="00A01CD2" w:rsidRDefault="00BD0E39" w:rsidP="00612B8E">
      <w:pPr>
        <w:pStyle w:val="Sinespaciado"/>
        <w:rPr>
          <w:sz w:val="20"/>
        </w:rPr>
      </w:pPr>
    </w:p>
    <w:p w:rsidR="00B04CF0" w:rsidRPr="00A01CD2" w:rsidRDefault="00B04CF0" w:rsidP="00B04CF0">
      <w:pPr>
        <w:pStyle w:val="Prrafodelista"/>
        <w:numPr>
          <w:ilvl w:val="0"/>
          <w:numId w:val="4"/>
        </w:numPr>
        <w:spacing w:line="360" w:lineRule="auto"/>
        <w:jc w:val="both"/>
        <w:rPr>
          <w:rFonts w:ascii="Palatino Linotype" w:hAnsi="Palatino Linotype" w:cs="Arial"/>
        </w:rPr>
      </w:pPr>
      <w:r w:rsidRPr="00A01CD2">
        <w:rPr>
          <w:rFonts w:ascii="Palatino Linotype" w:hAnsi="Palatino Linotype" w:cs="Arial"/>
          <w:b/>
        </w:rPr>
        <w:t>Razones o Motivos de Inconformidad</w:t>
      </w:r>
      <w:r w:rsidRPr="00A01CD2">
        <w:rPr>
          <w:rFonts w:ascii="Palatino Linotype" w:hAnsi="Palatino Linotype" w:cs="Arial"/>
        </w:rPr>
        <w:t xml:space="preserve">: </w:t>
      </w:r>
    </w:p>
    <w:p w:rsidR="00B04CF0" w:rsidRPr="00A01CD2" w:rsidRDefault="00BD0E39" w:rsidP="00BD0E39">
      <w:pPr>
        <w:spacing w:after="0" w:line="240" w:lineRule="auto"/>
        <w:ind w:left="851" w:right="851"/>
        <w:jc w:val="both"/>
        <w:rPr>
          <w:rFonts w:ascii="Palatino Linotype" w:hAnsi="Palatino Linotype" w:cs="Arial"/>
          <w:b/>
          <w:bCs/>
          <w:i/>
          <w:sz w:val="24"/>
          <w:szCs w:val="24"/>
          <w:u w:val="single"/>
          <w:lang w:eastAsia="es-MX"/>
        </w:rPr>
      </w:pPr>
      <w:r w:rsidRPr="00A01CD2">
        <w:rPr>
          <w:rFonts w:ascii="Palatino Linotype" w:hAnsi="Palatino Linotype" w:cs="Arial"/>
          <w:b/>
          <w:bCs/>
          <w:i/>
          <w:sz w:val="24"/>
          <w:szCs w:val="24"/>
          <w:u w:val="single"/>
          <w:lang w:eastAsia="es-MX"/>
        </w:rPr>
        <w:t>0</w:t>
      </w:r>
      <w:r w:rsidR="003A1A82" w:rsidRPr="00A01CD2">
        <w:rPr>
          <w:rFonts w:ascii="Palatino Linotype" w:hAnsi="Palatino Linotype" w:cs="Arial"/>
          <w:b/>
          <w:bCs/>
          <w:i/>
          <w:sz w:val="24"/>
          <w:szCs w:val="24"/>
          <w:u w:val="single"/>
          <w:lang w:eastAsia="es-MX"/>
        </w:rPr>
        <w:t>3715</w:t>
      </w:r>
      <w:r w:rsidR="00B04CF0" w:rsidRPr="00A01CD2">
        <w:rPr>
          <w:rFonts w:ascii="Palatino Linotype" w:hAnsi="Palatino Linotype" w:cs="Arial"/>
          <w:b/>
          <w:bCs/>
          <w:i/>
          <w:sz w:val="24"/>
          <w:szCs w:val="24"/>
          <w:u w:val="single"/>
          <w:lang w:eastAsia="es-MX"/>
        </w:rPr>
        <w:t>/INFOEM/IP/RR/20</w:t>
      </w:r>
      <w:r w:rsidRPr="00A01CD2">
        <w:rPr>
          <w:rFonts w:ascii="Palatino Linotype" w:hAnsi="Palatino Linotype" w:cs="Arial"/>
          <w:b/>
          <w:bCs/>
          <w:i/>
          <w:sz w:val="24"/>
          <w:szCs w:val="24"/>
          <w:u w:val="single"/>
          <w:lang w:eastAsia="es-MX"/>
        </w:rPr>
        <w:t>21 y 0</w:t>
      </w:r>
      <w:r w:rsidR="003A1A82" w:rsidRPr="00A01CD2">
        <w:rPr>
          <w:rFonts w:ascii="Palatino Linotype" w:hAnsi="Palatino Linotype" w:cs="Arial"/>
          <w:b/>
          <w:bCs/>
          <w:i/>
          <w:sz w:val="24"/>
          <w:szCs w:val="24"/>
          <w:u w:val="single"/>
          <w:lang w:eastAsia="es-MX"/>
        </w:rPr>
        <w:t>3716</w:t>
      </w:r>
      <w:r w:rsidRPr="00A01CD2">
        <w:rPr>
          <w:rFonts w:ascii="Palatino Linotype" w:hAnsi="Palatino Linotype" w:cs="Arial"/>
          <w:b/>
          <w:bCs/>
          <w:i/>
          <w:sz w:val="24"/>
          <w:szCs w:val="24"/>
          <w:u w:val="single"/>
          <w:lang w:eastAsia="es-MX"/>
        </w:rPr>
        <w:t>/INFOEM/IP/RR/2021</w:t>
      </w:r>
      <w:r w:rsidR="003A1A82" w:rsidRPr="00A01CD2">
        <w:rPr>
          <w:rFonts w:ascii="Palatino Linotype" w:hAnsi="Palatino Linotype" w:cs="Arial"/>
          <w:b/>
          <w:bCs/>
          <w:i/>
          <w:sz w:val="24"/>
          <w:szCs w:val="24"/>
          <w:u w:val="single"/>
          <w:lang w:eastAsia="es-MX"/>
        </w:rPr>
        <w:t>.</w:t>
      </w:r>
      <w:r w:rsidRPr="00A01CD2">
        <w:rPr>
          <w:rFonts w:ascii="Palatino Linotype" w:hAnsi="Palatino Linotype" w:cs="Arial"/>
          <w:b/>
          <w:bCs/>
          <w:i/>
          <w:sz w:val="24"/>
          <w:szCs w:val="24"/>
          <w:u w:val="single"/>
          <w:lang w:eastAsia="es-MX"/>
        </w:rPr>
        <w:t xml:space="preserve">  </w:t>
      </w:r>
    </w:p>
    <w:p w:rsidR="00B04CF0" w:rsidRPr="00A01CD2" w:rsidRDefault="00B04CF0" w:rsidP="00B04CF0">
      <w:pPr>
        <w:spacing w:after="0" w:line="240" w:lineRule="auto"/>
        <w:ind w:left="851" w:right="851"/>
        <w:jc w:val="both"/>
        <w:rPr>
          <w:rFonts w:ascii="Palatino Linotype" w:hAnsi="Palatino Linotype" w:cs="Arial"/>
          <w:i/>
        </w:rPr>
      </w:pPr>
      <w:r w:rsidRPr="00A01CD2">
        <w:rPr>
          <w:rFonts w:ascii="Palatino Linotype" w:hAnsi="Palatino Linotype" w:cs="Arial"/>
          <w:i/>
        </w:rPr>
        <w:t>“</w:t>
      </w:r>
      <w:r w:rsidR="003A1A82" w:rsidRPr="00A01CD2">
        <w:rPr>
          <w:rFonts w:ascii="Palatino Linotype" w:hAnsi="Palatino Linotype" w:cs="Arial"/>
          <w:i/>
        </w:rPr>
        <w:t>La C. Brenda Anaya Beltrán transcribe el artículo 167° referente a la incompetencia, sin embrago, no me orienta.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A01CD2">
        <w:rPr>
          <w:rFonts w:ascii="Palatino Linotype" w:hAnsi="Palatino Linotype" w:cs="Arial"/>
          <w:i/>
        </w:rPr>
        <w:t>” [sic]</w:t>
      </w:r>
    </w:p>
    <w:p w:rsidR="00B04CF0" w:rsidRPr="00A01CD2" w:rsidRDefault="00B04CF0" w:rsidP="00B04CF0">
      <w:pPr>
        <w:spacing w:after="0" w:line="360" w:lineRule="auto"/>
        <w:ind w:left="851" w:right="851"/>
        <w:jc w:val="both"/>
        <w:rPr>
          <w:rFonts w:ascii="Palatino Linotype" w:hAnsi="Palatino Linotype" w:cs="Arial"/>
          <w:i/>
          <w:sz w:val="14"/>
        </w:rPr>
      </w:pPr>
    </w:p>
    <w:p w:rsidR="00B04CF0" w:rsidRPr="00A01CD2" w:rsidRDefault="00B04CF0" w:rsidP="00B04CF0">
      <w:pPr>
        <w:spacing w:after="0" w:line="360" w:lineRule="auto"/>
        <w:jc w:val="both"/>
        <w:rPr>
          <w:rFonts w:ascii="Palatino Linotype" w:hAnsi="Palatino Linotype" w:cs="Arial"/>
          <w:b/>
          <w:sz w:val="16"/>
        </w:rPr>
      </w:pPr>
    </w:p>
    <w:p w:rsidR="003A1A82" w:rsidRPr="00A01CD2" w:rsidRDefault="003A1A82" w:rsidP="00B04CF0">
      <w:pPr>
        <w:spacing w:after="0" w:line="360" w:lineRule="auto"/>
        <w:jc w:val="both"/>
        <w:rPr>
          <w:rFonts w:ascii="Palatino Linotype" w:hAnsi="Palatino Linotype" w:cs="Arial"/>
          <w:b/>
          <w:sz w:val="16"/>
        </w:rPr>
      </w:pPr>
    </w:p>
    <w:p w:rsidR="00B04CF0" w:rsidRPr="00A01CD2" w:rsidRDefault="00612B8E" w:rsidP="00B04CF0">
      <w:pPr>
        <w:spacing w:after="0" w:line="360" w:lineRule="auto"/>
        <w:jc w:val="both"/>
        <w:rPr>
          <w:rFonts w:ascii="Palatino Linotype" w:hAnsi="Palatino Linotype" w:cs="Arial"/>
          <w:b/>
          <w:sz w:val="24"/>
          <w:szCs w:val="24"/>
        </w:rPr>
      </w:pPr>
      <w:r w:rsidRPr="00A01CD2">
        <w:rPr>
          <w:rFonts w:ascii="Palatino Linotype" w:hAnsi="Palatino Linotype" w:cs="Arial"/>
          <w:b/>
          <w:sz w:val="28"/>
        </w:rPr>
        <w:lastRenderedPageBreak/>
        <w:t>CUAR</w:t>
      </w:r>
      <w:r w:rsidR="00B04CF0" w:rsidRPr="00A01CD2">
        <w:rPr>
          <w:rFonts w:ascii="Palatino Linotype" w:hAnsi="Palatino Linotype" w:cs="Arial"/>
          <w:b/>
          <w:sz w:val="28"/>
        </w:rPr>
        <w:t>TO</w:t>
      </w:r>
      <w:r w:rsidR="00B04CF0" w:rsidRPr="00A01CD2">
        <w:rPr>
          <w:rFonts w:ascii="Palatino Linotype" w:hAnsi="Palatino Linotype" w:cs="Arial"/>
          <w:b/>
          <w:sz w:val="24"/>
          <w:szCs w:val="24"/>
        </w:rPr>
        <w:t xml:space="preserve">. </w:t>
      </w:r>
      <w:r w:rsidR="00B04CF0" w:rsidRPr="00A01CD2">
        <w:rPr>
          <w:rFonts w:ascii="Palatino Linotype" w:hAnsi="Palatino Linotype" w:cs="Arial"/>
          <w:b/>
          <w:sz w:val="28"/>
          <w:szCs w:val="28"/>
        </w:rPr>
        <w:t>Del turno del recurso de revisión.</w:t>
      </w:r>
    </w:p>
    <w:p w:rsidR="00612B8E" w:rsidRPr="00A01CD2" w:rsidRDefault="00B04CF0" w:rsidP="00BD0E39">
      <w:pPr>
        <w:spacing w:after="0" w:line="360" w:lineRule="auto"/>
        <w:jc w:val="both"/>
        <w:rPr>
          <w:rFonts w:ascii="Palatino Linotype" w:hAnsi="Palatino Linotype" w:cs="Arial"/>
          <w:sz w:val="24"/>
          <w:szCs w:val="24"/>
        </w:rPr>
      </w:pPr>
      <w:r w:rsidRPr="00A01CD2">
        <w:rPr>
          <w:rFonts w:ascii="Palatino Linotype" w:hAnsi="Palatino Linotype" w:cs="Arial"/>
          <w:sz w:val="24"/>
          <w:szCs w:val="24"/>
        </w:rPr>
        <w:t>Los medios de impugnación le fueron turnados a l</w:t>
      </w:r>
      <w:r w:rsidR="008929D0" w:rsidRPr="00A01CD2">
        <w:rPr>
          <w:rFonts w:ascii="Palatino Linotype" w:hAnsi="Palatino Linotype" w:cs="Arial"/>
          <w:sz w:val="24"/>
          <w:szCs w:val="24"/>
        </w:rPr>
        <w:t>o</w:t>
      </w:r>
      <w:r w:rsidRPr="00A01CD2">
        <w:rPr>
          <w:rFonts w:ascii="Palatino Linotype" w:hAnsi="Palatino Linotype" w:cs="Arial"/>
          <w:sz w:val="24"/>
          <w:szCs w:val="24"/>
        </w:rPr>
        <w:t>s Comisionad</w:t>
      </w:r>
      <w:r w:rsidR="008929D0" w:rsidRPr="00A01CD2">
        <w:rPr>
          <w:rFonts w:ascii="Palatino Linotype" w:hAnsi="Palatino Linotype" w:cs="Arial"/>
          <w:sz w:val="24"/>
          <w:szCs w:val="24"/>
        </w:rPr>
        <w:t>o</w:t>
      </w:r>
      <w:r w:rsidRPr="00A01CD2">
        <w:rPr>
          <w:rFonts w:ascii="Palatino Linotype" w:hAnsi="Palatino Linotype" w:cs="Arial"/>
          <w:sz w:val="24"/>
          <w:szCs w:val="24"/>
        </w:rPr>
        <w:t xml:space="preserve">s </w:t>
      </w:r>
      <w:r w:rsidRPr="00A01CD2">
        <w:rPr>
          <w:rFonts w:ascii="Palatino Linotype" w:hAnsi="Palatino Linotype" w:cs="Arial"/>
          <w:b/>
          <w:sz w:val="24"/>
          <w:szCs w:val="24"/>
        </w:rPr>
        <w:t>Zulema Martínez Sánchez</w:t>
      </w:r>
      <w:r w:rsidRPr="00A01CD2">
        <w:rPr>
          <w:rFonts w:ascii="Palatino Linotype" w:hAnsi="Palatino Linotype" w:cs="Arial"/>
          <w:sz w:val="24"/>
          <w:szCs w:val="24"/>
        </w:rPr>
        <w:t xml:space="preserve"> y </w:t>
      </w:r>
      <w:r w:rsidR="008929D0" w:rsidRPr="00A01CD2">
        <w:rPr>
          <w:rFonts w:ascii="Palatino Linotype" w:hAnsi="Palatino Linotype" w:cs="Arial"/>
          <w:b/>
          <w:sz w:val="24"/>
          <w:szCs w:val="24"/>
        </w:rPr>
        <w:t>Luis Gustavo Parra Noriega</w:t>
      </w:r>
      <w:r w:rsidRPr="00A01CD2">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8929D0" w:rsidRPr="00A01CD2">
        <w:rPr>
          <w:rFonts w:ascii="Palatino Linotype" w:hAnsi="Palatino Linotype" w:cs="Arial"/>
          <w:sz w:val="24"/>
          <w:szCs w:val="24"/>
        </w:rPr>
        <w:t>dieciséis</w:t>
      </w:r>
      <w:r w:rsidR="00BD0E39" w:rsidRPr="00A01CD2">
        <w:rPr>
          <w:rFonts w:ascii="Palatino Linotype" w:hAnsi="Palatino Linotype" w:cs="Arial"/>
          <w:sz w:val="24"/>
          <w:szCs w:val="24"/>
        </w:rPr>
        <w:t xml:space="preserve"> de </w:t>
      </w:r>
      <w:r w:rsidR="008929D0" w:rsidRPr="00A01CD2">
        <w:rPr>
          <w:rFonts w:ascii="Palatino Linotype" w:hAnsi="Palatino Linotype" w:cs="Arial"/>
          <w:sz w:val="24"/>
          <w:szCs w:val="24"/>
        </w:rPr>
        <w:t>juli</w:t>
      </w:r>
      <w:r w:rsidR="00BD0E39" w:rsidRPr="00A01CD2">
        <w:rPr>
          <w:rFonts w:ascii="Palatino Linotype" w:hAnsi="Palatino Linotype" w:cs="Arial"/>
          <w:sz w:val="24"/>
          <w:szCs w:val="24"/>
        </w:rPr>
        <w:t>o de dos mil veintiuno</w:t>
      </w:r>
      <w:r w:rsidR="00612B8E" w:rsidRPr="00A01CD2">
        <w:rPr>
          <w:rFonts w:ascii="Palatino Linotype" w:hAnsi="Palatino Linotype" w:cs="Arial"/>
          <w:sz w:val="24"/>
          <w:szCs w:val="24"/>
        </w:rPr>
        <w:t>,</w:t>
      </w:r>
      <w:r w:rsidRPr="00A01CD2">
        <w:rPr>
          <w:rFonts w:ascii="Palatino Linotype" w:hAnsi="Palatino Linotype" w:cs="Arial"/>
          <w:sz w:val="24"/>
          <w:szCs w:val="24"/>
        </w:rPr>
        <w:t xml:space="preserve"> determinándose en ellos, un plazo de siete días para que las partes manifestaran lo que a su derecho corresponda en términos del numeral ya citado.</w:t>
      </w:r>
    </w:p>
    <w:p w:rsidR="00BD0E39" w:rsidRPr="00A01CD2" w:rsidRDefault="00BD0E39" w:rsidP="00BD0E39">
      <w:pPr>
        <w:spacing w:after="0" w:line="360" w:lineRule="auto"/>
        <w:jc w:val="both"/>
        <w:rPr>
          <w:rFonts w:ascii="Palatino Linotype" w:hAnsi="Palatino Linotype" w:cs="Arial"/>
          <w:sz w:val="24"/>
          <w:szCs w:val="24"/>
        </w:rPr>
      </w:pPr>
    </w:p>
    <w:p w:rsidR="00B04CF0" w:rsidRPr="00A01CD2" w:rsidRDefault="00B04CF0" w:rsidP="00B04CF0">
      <w:pPr>
        <w:spacing w:after="0"/>
        <w:rPr>
          <w:rFonts w:ascii="Palatino Linotype" w:hAnsi="Palatino Linotype"/>
          <w:sz w:val="2"/>
        </w:rPr>
      </w:pPr>
    </w:p>
    <w:p w:rsidR="00B04CF0" w:rsidRPr="00A01CD2" w:rsidRDefault="00612B8E" w:rsidP="00B04CF0">
      <w:pPr>
        <w:pStyle w:val="Prrafodelista"/>
        <w:spacing w:line="360" w:lineRule="auto"/>
        <w:ind w:left="0"/>
        <w:jc w:val="both"/>
        <w:rPr>
          <w:rFonts w:ascii="Palatino Linotype" w:hAnsi="Palatino Linotype" w:cs="Arial"/>
          <w:b/>
          <w:sz w:val="28"/>
          <w:szCs w:val="28"/>
        </w:rPr>
      </w:pPr>
      <w:r w:rsidRPr="00A01CD2">
        <w:rPr>
          <w:rFonts w:ascii="Palatino Linotype" w:hAnsi="Palatino Linotype" w:cs="Arial"/>
          <w:b/>
          <w:color w:val="000000" w:themeColor="text1"/>
          <w:sz w:val="28"/>
        </w:rPr>
        <w:t>QUIN</w:t>
      </w:r>
      <w:r w:rsidR="00B04CF0" w:rsidRPr="00A01CD2">
        <w:rPr>
          <w:rFonts w:ascii="Palatino Linotype" w:hAnsi="Palatino Linotype" w:cs="Arial"/>
          <w:b/>
          <w:color w:val="000000" w:themeColor="text1"/>
          <w:sz w:val="28"/>
        </w:rPr>
        <w:t>TO</w:t>
      </w:r>
      <w:r w:rsidR="00B04CF0" w:rsidRPr="00A01CD2">
        <w:rPr>
          <w:rFonts w:ascii="Palatino Linotype" w:hAnsi="Palatino Linotype" w:cs="Arial"/>
          <w:b/>
          <w:color w:val="000000" w:themeColor="text1"/>
          <w:sz w:val="28"/>
          <w:szCs w:val="28"/>
        </w:rPr>
        <w:t xml:space="preserve">. </w:t>
      </w:r>
      <w:r w:rsidR="00B04CF0" w:rsidRPr="00A01CD2">
        <w:rPr>
          <w:rFonts w:ascii="Palatino Linotype" w:hAnsi="Palatino Linotype" w:cs="Arial"/>
          <w:b/>
          <w:sz w:val="28"/>
          <w:szCs w:val="28"/>
        </w:rPr>
        <w:t>De la acumulación.</w:t>
      </w:r>
    </w:p>
    <w:p w:rsidR="00B04CF0" w:rsidRPr="00A01CD2" w:rsidRDefault="00B04CF0" w:rsidP="00BD0E39">
      <w:pPr>
        <w:pStyle w:val="Prrafodelista"/>
        <w:spacing w:line="360" w:lineRule="auto"/>
        <w:ind w:left="0"/>
        <w:jc w:val="both"/>
        <w:rPr>
          <w:rFonts w:ascii="Palatino Linotype" w:hAnsi="Palatino Linotype" w:cs="Arial"/>
        </w:rPr>
      </w:pPr>
      <w:r w:rsidRPr="00A01CD2">
        <w:rPr>
          <w:rFonts w:ascii="Palatino Linotype" w:hAnsi="Palatino Linotype" w:cs="Arial"/>
        </w:rPr>
        <w:t xml:space="preserve">Posteriormente por </w:t>
      </w:r>
      <w:r w:rsidR="008929D0" w:rsidRPr="00A01CD2">
        <w:rPr>
          <w:rFonts w:ascii="Palatino Linotype" w:hAnsi="Palatino Linotype" w:cs="Arial"/>
        </w:rPr>
        <w:t>A</w:t>
      </w:r>
      <w:r w:rsidRPr="00A01CD2">
        <w:rPr>
          <w:rFonts w:ascii="Palatino Linotype" w:hAnsi="Palatino Linotype" w:cs="Arial"/>
        </w:rPr>
        <w:t xml:space="preserve">cuerdo del Pleno del Instituto, en la </w:t>
      </w:r>
      <w:r w:rsidR="008929D0" w:rsidRPr="00A01CD2">
        <w:rPr>
          <w:rFonts w:ascii="Palatino Linotype" w:hAnsi="Palatino Linotype" w:cs="Arial"/>
        </w:rPr>
        <w:t>Vigésima</w:t>
      </w:r>
      <w:r w:rsidR="00BD0E39" w:rsidRPr="00A01CD2">
        <w:rPr>
          <w:rFonts w:ascii="Palatino Linotype" w:hAnsi="Palatino Linotype" w:cs="Arial"/>
        </w:rPr>
        <w:t xml:space="preserve"> Sexta</w:t>
      </w:r>
      <w:r w:rsidRPr="00A01CD2">
        <w:rPr>
          <w:rFonts w:ascii="Palatino Linotype" w:hAnsi="Palatino Linotype" w:cs="Arial"/>
        </w:rPr>
        <w:t xml:space="preserve"> Sesión</w:t>
      </w:r>
      <w:r w:rsidR="0076068A" w:rsidRPr="00A01CD2">
        <w:rPr>
          <w:rFonts w:ascii="Palatino Linotype" w:hAnsi="Palatino Linotype" w:cs="Arial"/>
        </w:rPr>
        <w:t xml:space="preserve"> Ordinaria</w:t>
      </w:r>
      <w:r w:rsidRPr="00A01CD2">
        <w:rPr>
          <w:rFonts w:ascii="Palatino Linotype" w:hAnsi="Palatino Linotype" w:cs="Arial"/>
        </w:rPr>
        <w:t xml:space="preserve"> de Pleno</w:t>
      </w:r>
      <w:r w:rsidR="0076068A" w:rsidRPr="00A01CD2">
        <w:rPr>
          <w:rFonts w:ascii="Palatino Linotype" w:hAnsi="Palatino Linotype" w:cs="Arial"/>
        </w:rPr>
        <w:t>,</w:t>
      </w:r>
      <w:r w:rsidRPr="00A01CD2">
        <w:rPr>
          <w:rFonts w:ascii="Palatino Linotype" w:hAnsi="Palatino Linotype" w:cs="Arial"/>
        </w:rPr>
        <w:t xml:space="preserve"> de fecha </w:t>
      </w:r>
      <w:r w:rsidR="008929D0" w:rsidRPr="00A01CD2">
        <w:rPr>
          <w:rFonts w:ascii="Palatino Linotype" w:hAnsi="Palatino Linotype" w:cs="Arial"/>
        </w:rPr>
        <w:t>cuatro de agosto</w:t>
      </w:r>
      <w:r w:rsidRPr="00A01CD2">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BD0E39" w:rsidRPr="00A01CD2" w:rsidRDefault="00BD0E39" w:rsidP="00BD0E39">
      <w:pPr>
        <w:pStyle w:val="Prrafodelista"/>
        <w:spacing w:line="360" w:lineRule="auto"/>
        <w:ind w:left="0"/>
        <w:jc w:val="both"/>
        <w:rPr>
          <w:rFonts w:ascii="Palatino Linotype" w:hAnsi="Palatino Linotype" w:cs="Arial"/>
        </w:rPr>
      </w:pPr>
    </w:p>
    <w:p w:rsidR="00B04CF0" w:rsidRPr="00A01CD2" w:rsidRDefault="00B04CF0" w:rsidP="00BD0E39">
      <w:pPr>
        <w:spacing w:after="0" w:line="360" w:lineRule="auto"/>
        <w:jc w:val="both"/>
        <w:rPr>
          <w:rFonts w:ascii="Palatino Linotype" w:hAnsi="Palatino Linotype"/>
          <w:sz w:val="24"/>
          <w:szCs w:val="24"/>
        </w:rPr>
      </w:pPr>
      <w:r w:rsidRPr="00A01CD2">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BD0E39" w:rsidRPr="00A01CD2" w:rsidRDefault="00BD0E39" w:rsidP="00BD0E39">
      <w:pPr>
        <w:spacing w:after="0" w:line="360" w:lineRule="auto"/>
        <w:jc w:val="both"/>
        <w:rPr>
          <w:rFonts w:ascii="Palatino Linotype" w:hAnsi="Palatino Linotype"/>
          <w:sz w:val="24"/>
          <w:szCs w:val="24"/>
        </w:rPr>
      </w:pPr>
    </w:p>
    <w:p w:rsidR="00B04CF0" w:rsidRPr="00A01CD2" w:rsidRDefault="00B04CF0" w:rsidP="00B04CF0">
      <w:pPr>
        <w:spacing w:after="0" w:line="240" w:lineRule="auto"/>
        <w:ind w:left="851" w:right="851"/>
        <w:jc w:val="both"/>
        <w:rPr>
          <w:rFonts w:ascii="Palatino Linotype" w:hAnsi="Palatino Linotype"/>
          <w:i/>
          <w:szCs w:val="24"/>
        </w:rPr>
      </w:pPr>
      <w:r w:rsidRPr="00A01CD2">
        <w:rPr>
          <w:rFonts w:ascii="Palatino Linotype" w:hAnsi="Palatino Linotype"/>
          <w:i/>
          <w:szCs w:val="24"/>
        </w:rPr>
        <w:t>“</w:t>
      </w:r>
      <w:r w:rsidRPr="00A01CD2">
        <w:rPr>
          <w:rFonts w:ascii="Palatino Linotype" w:hAnsi="Palatino Linotype"/>
          <w:b/>
          <w:i/>
          <w:szCs w:val="24"/>
        </w:rPr>
        <w:t>Artículo 195.</w:t>
      </w:r>
      <w:r w:rsidRPr="00A01CD2">
        <w:rPr>
          <w:rFonts w:ascii="Palatino Linotype" w:hAnsi="Palatino Linotype"/>
          <w:i/>
          <w:szCs w:val="24"/>
        </w:rPr>
        <w:t xml:space="preserve"> En la tramitación del recurso de revisión se aplicarán supletoriamente las disposiciones contenidas en el </w:t>
      </w:r>
      <w:r w:rsidRPr="00A01CD2">
        <w:rPr>
          <w:rFonts w:ascii="Palatino Linotype" w:hAnsi="Palatino Linotype"/>
          <w:b/>
          <w:i/>
          <w:szCs w:val="24"/>
          <w:u w:val="single"/>
        </w:rPr>
        <w:t>Código de Procedimientos Administrativos del Estado de México</w:t>
      </w:r>
      <w:r w:rsidRPr="00A01CD2">
        <w:rPr>
          <w:rFonts w:ascii="Palatino Linotype" w:hAnsi="Palatino Linotype"/>
          <w:i/>
          <w:szCs w:val="24"/>
        </w:rPr>
        <w:t>.”</w:t>
      </w:r>
    </w:p>
    <w:p w:rsidR="00B04CF0" w:rsidRPr="00A01CD2" w:rsidRDefault="00B04CF0" w:rsidP="00B04CF0">
      <w:pPr>
        <w:spacing w:after="0" w:line="360" w:lineRule="auto"/>
        <w:ind w:left="851" w:right="851"/>
        <w:jc w:val="both"/>
        <w:rPr>
          <w:rFonts w:ascii="Palatino Linotype" w:hAnsi="Palatino Linotype"/>
          <w:i/>
          <w:szCs w:val="24"/>
        </w:rPr>
      </w:pPr>
    </w:p>
    <w:p w:rsidR="00B04CF0" w:rsidRPr="00A01CD2" w:rsidRDefault="00B04CF0" w:rsidP="00B04CF0">
      <w:pPr>
        <w:spacing w:after="0" w:line="240" w:lineRule="auto"/>
        <w:ind w:left="851" w:right="851"/>
        <w:jc w:val="both"/>
        <w:rPr>
          <w:rFonts w:ascii="Palatino Linotype" w:hAnsi="Palatino Linotype"/>
          <w:i/>
          <w:szCs w:val="24"/>
        </w:rPr>
      </w:pPr>
      <w:r w:rsidRPr="00A01CD2">
        <w:rPr>
          <w:rFonts w:ascii="Palatino Linotype" w:hAnsi="Palatino Linotype"/>
          <w:i/>
          <w:szCs w:val="24"/>
        </w:rPr>
        <w:lastRenderedPageBreak/>
        <w:t>“</w:t>
      </w:r>
      <w:r w:rsidRPr="00A01CD2">
        <w:rPr>
          <w:rFonts w:ascii="Palatino Linotype" w:hAnsi="Palatino Linotype"/>
          <w:b/>
          <w:i/>
          <w:szCs w:val="24"/>
        </w:rPr>
        <w:t>Artículo 18.</w:t>
      </w:r>
      <w:r w:rsidRPr="00A01CD2">
        <w:rPr>
          <w:rFonts w:ascii="Palatino Linotype" w:hAnsi="Palatino Linotype"/>
          <w:i/>
          <w:szCs w:val="24"/>
        </w:rPr>
        <w:t xml:space="preserve"> </w:t>
      </w:r>
      <w:r w:rsidRPr="00A01CD2">
        <w:rPr>
          <w:rFonts w:ascii="Palatino Linotype" w:hAnsi="Palatino Linotype"/>
          <w:b/>
          <w:i/>
          <w:szCs w:val="24"/>
          <w:u w:val="single"/>
        </w:rPr>
        <w:t>La autoridad administrativa</w:t>
      </w:r>
      <w:r w:rsidRPr="00A01CD2">
        <w:rPr>
          <w:rFonts w:ascii="Palatino Linotype" w:hAnsi="Palatino Linotype"/>
          <w:i/>
          <w:szCs w:val="24"/>
        </w:rPr>
        <w:t xml:space="preserve"> o el Tribunal </w:t>
      </w:r>
      <w:r w:rsidRPr="00A01CD2">
        <w:rPr>
          <w:rFonts w:ascii="Palatino Linotype" w:hAnsi="Palatino Linotype"/>
          <w:b/>
          <w:i/>
          <w:szCs w:val="24"/>
          <w:u w:val="single"/>
        </w:rPr>
        <w:t>acordarán la acumulación</w:t>
      </w:r>
      <w:r w:rsidRPr="00A01CD2">
        <w:rPr>
          <w:rFonts w:ascii="Palatino Linotype" w:hAnsi="Palatino Linotype"/>
          <w:i/>
          <w:szCs w:val="24"/>
        </w:rPr>
        <w:t xml:space="preserve"> de los expedientes del procedimiento y proceso administrativo que ante ellos se sigan</w:t>
      </w:r>
      <w:r w:rsidRPr="00A01CD2">
        <w:rPr>
          <w:rFonts w:ascii="Palatino Linotype" w:hAnsi="Palatino Linotype"/>
          <w:b/>
          <w:i/>
          <w:szCs w:val="24"/>
          <w:u w:val="single"/>
        </w:rPr>
        <w:t>, de oficio</w:t>
      </w:r>
      <w:r w:rsidRPr="00A01CD2">
        <w:rPr>
          <w:rFonts w:ascii="Palatino Linotype" w:hAnsi="Palatino Linotype"/>
          <w:i/>
          <w:szCs w:val="24"/>
        </w:rPr>
        <w:t xml:space="preserve"> o a petición de parte, </w:t>
      </w:r>
      <w:r w:rsidRPr="00A01CD2">
        <w:rPr>
          <w:rFonts w:ascii="Palatino Linotype" w:hAnsi="Palatino Linotype"/>
          <w:b/>
          <w:i/>
          <w:szCs w:val="24"/>
          <w:u w:val="single"/>
        </w:rPr>
        <w:t>cuando las partes o los actos administrativos sean iguales, se trate de actos conexos o resulte conveniente el trámite unificado de los asuntos</w:t>
      </w:r>
      <w:r w:rsidRPr="00A01CD2">
        <w:rPr>
          <w:rFonts w:ascii="Palatino Linotype" w:hAnsi="Palatino Linotype"/>
          <w:i/>
          <w:szCs w:val="24"/>
        </w:rPr>
        <w:t>, para evitar la emisión de resoluciones contradictorias. La misma regla se aplicará, en lo conducente, para la separación de los expedientes.”</w:t>
      </w:r>
    </w:p>
    <w:p w:rsidR="00BD0E39" w:rsidRPr="00A01CD2" w:rsidRDefault="00BD0E39" w:rsidP="00B04CF0">
      <w:pPr>
        <w:spacing w:after="0" w:line="360" w:lineRule="auto"/>
        <w:jc w:val="both"/>
        <w:rPr>
          <w:rFonts w:ascii="Palatino Linotype" w:hAnsi="Palatino Linotype" w:cs="Arial"/>
          <w:b/>
          <w:sz w:val="28"/>
        </w:rPr>
      </w:pPr>
    </w:p>
    <w:p w:rsidR="00B04CF0" w:rsidRPr="00A01CD2" w:rsidRDefault="00612B8E" w:rsidP="00B04CF0">
      <w:pPr>
        <w:spacing w:after="0" w:line="360" w:lineRule="auto"/>
        <w:jc w:val="both"/>
        <w:rPr>
          <w:rFonts w:ascii="Palatino Linotype" w:hAnsi="Palatino Linotype" w:cs="Arial"/>
          <w:b/>
          <w:sz w:val="24"/>
          <w:szCs w:val="24"/>
        </w:rPr>
      </w:pPr>
      <w:r w:rsidRPr="00A01CD2">
        <w:rPr>
          <w:rFonts w:ascii="Palatino Linotype" w:hAnsi="Palatino Linotype" w:cs="Arial"/>
          <w:b/>
          <w:sz w:val="28"/>
        </w:rPr>
        <w:t>SEXT</w:t>
      </w:r>
      <w:r w:rsidR="00B04CF0" w:rsidRPr="00A01CD2">
        <w:rPr>
          <w:rFonts w:ascii="Palatino Linotype" w:hAnsi="Palatino Linotype" w:cs="Arial"/>
          <w:b/>
          <w:sz w:val="28"/>
        </w:rPr>
        <w:t>O</w:t>
      </w:r>
      <w:r w:rsidR="00B04CF0" w:rsidRPr="00A01CD2">
        <w:rPr>
          <w:rFonts w:ascii="Palatino Linotype" w:hAnsi="Palatino Linotype" w:cs="Arial"/>
          <w:b/>
          <w:sz w:val="24"/>
          <w:szCs w:val="24"/>
        </w:rPr>
        <w:t xml:space="preserve">. </w:t>
      </w:r>
      <w:r w:rsidR="00B04CF0" w:rsidRPr="00A01CD2">
        <w:rPr>
          <w:rFonts w:ascii="Palatino Linotype" w:hAnsi="Palatino Linotype" w:cs="Arial"/>
          <w:b/>
          <w:sz w:val="28"/>
          <w:szCs w:val="28"/>
        </w:rPr>
        <w:t>De la etapa de instrucción.</w:t>
      </w:r>
    </w:p>
    <w:p w:rsidR="00B04CF0" w:rsidRPr="00A01CD2" w:rsidRDefault="00B04CF0" w:rsidP="0076068A">
      <w:pPr>
        <w:pStyle w:val="Sinespaciado"/>
        <w:spacing w:line="360" w:lineRule="auto"/>
        <w:jc w:val="both"/>
        <w:rPr>
          <w:rFonts w:ascii="Palatino Linotype" w:hAnsi="Palatino Linotype"/>
        </w:rPr>
      </w:pPr>
      <w:r w:rsidRPr="00A01CD2">
        <w:rPr>
          <w:rFonts w:ascii="Palatino Linotype" w:hAnsi="Palatino Linotype"/>
        </w:rPr>
        <w:t xml:space="preserve">Así, en la etapa de instrucción, se desprende que el </w:t>
      </w:r>
      <w:r w:rsidRPr="00A01CD2">
        <w:rPr>
          <w:rFonts w:ascii="Palatino Linotype" w:hAnsi="Palatino Linotype"/>
          <w:b/>
        </w:rPr>
        <w:t>Sujeto Obligado</w:t>
      </w:r>
      <w:r w:rsidRPr="00A01CD2">
        <w:rPr>
          <w:rFonts w:ascii="Palatino Linotype" w:hAnsi="Palatino Linotype"/>
        </w:rPr>
        <w:t xml:space="preserve"> </w:t>
      </w:r>
      <w:r w:rsidR="008929D0" w:rsidRPr="00A01CD2">
        <w:rPr>
          <w:rFonts w:ascii="Palatino Linotype" w:hAnsi="Palatino Linotype"/>
        </w:rPr>
        <w:t xml:space="preserve">fue omiso en remitir </w:t>
      </w:r>
      <w:r w:rsidRPr="00A01CD2">
        <w:rPr>
          <w:rFonts w:ascii="Palatino Linotype" w:hAnsi="Palatino Linotype"/>
        </w:rPr>
        <w:t>su informe justificado;</w:t>
      </w:r>
      <w:r w:rsidR="0076068A" w:rsidRPr="00A01CD2">
        <w:rPr>
          <w:rFonts w:ascii="Palatino Linotype" w:hAnsi="Palatino Linotype"/>
        </w:rPr>
        <w:t xml:space="preserve"> </w:t>
      </w:r>
      <w:r w:rsidR="008929D0" w:rsidRPr="00A01CD2">
        <w:rPr>
          <w:rFonts w:ascii="Palatino Linotype" w:hAnsi="Palatino Linotype"/>
        </w:rPr>
        <w:t>de la misma forma</w:t>
      </w:r>
      <w:r w:rsidRPr="00A01CD2">
        <w:rPr>
          <w:rFonts w:ascii="Palatino Linotype" w:hAnsi="Palatino Linotype"/>
        </w:rPr>
        <w:t xml:space="preserve">, se advierte que el </w:t>
      </w:r>
      <w:r w:rsidRPr="00A01CD2">
        <w:rPr>
          <w:rFonts w:ascii="Palatino Linotype" w:hAnsi="Palatino Linotype"/>
          <w:b/>
        </w:rPr>
        <w:t>Recurrente</w:t>
      </w:r>
      <w:r w:rsidRPr="00A01CD2">
        <w:rPr>
          <w:rFonts w:ascii="Palatino Linotype" w:hAnsi="Palatino Linotype"/>
        </w:rPr>
        <w:t xml:space="preserve"> </w:t>
      </w:r>
      <w:r w:rsidR="008929D0" w:rsidRPr="00A01CD2">
        <w:rPr>
          <w:rFonts w:ascii="Palatino Linotype" w:hAnsi="Palatino Linotype"/>
        </w:rPr>
        <w:t>tampoco</w:t>
      </w:r>
      <w:r w:rsidRPr="00A01CD2">
        <w:rPr>
          <w:rFonts w:ascii="Palatino Linotype" w:hAnsi="Palatino Linotype"/>
        </w:rPr>
        <w:t xml:space="preserve"> rindió manifestación alguna ni ofreció medio de prueba que integrar al expediente, de igual modo se aprecia del expediente electrónico en estudio que obra en el sistema SAIMEX, que no se llevaron a acabo a</w:t>
      </w:r>
      <w:r w:rsidR="0076068A" w:rsidRPr="00A01CD2">
        <w:rPr>
          <w:rFonts w:ascii="Palatino Linotype" w:hAnsi="Palatino Linotype"/>
        </w:rPr>
        <w:t>udiencias ni diligencia alguna.</w:t>
      </w:r>
    </w:p>
    <w:p w:rsidR="0076068A" w:rsidRPr="00A01CD2" w:rsidRDefault="0076068A" w:rsidP="0076068A">
      <w:pPr>
        <w:pStyle w:val="Sinespaciado"/>
        <w:spacing w:line="360" w:lineRule="auto"/>
        <w:jc w:val="both"/>
        <w:rPr>
          <w:rFonts w:ascii="Palatino Linotype" w:hAnsi="Palatino Linotype"/>
        </w:rPr>
      </w:pPr>
    </w:p>
    <w:p w:rsidR="00B04CF0" w:rsidRPr="00A01CD2" w:rsidRDefault="00612B8E" w:rsidP="00B04CF0">
      <w:pPr>
        <w:spacing w:after="0" w:line="360" w:lineRule="auto"/>
        <w:jc w:val="both"/>
        <w:rPr>
          <w:rFonts w:ascii="Palatino Linotype" w:hAnsi="Palatino Linotype" w:cs="Arial"/>
          <w:b/>
          <w:sz w:val="24"/>
          <w:szCs w:val="24"/>
        </w:rPr>
      </w:pPr>
      <w:r w:rsidRPr="00A01CD2">
        <w:rPr>
          <w:rFonts w:ascii="Palatino Linotype" w:hAnsi="Palatino Linotype" w:cs="Arial"/>
          <w:b/>
          <w:sz w:val="28"/>
        </w:rPr>
        <w:t>SÉPTIM</w:t>
      </w:r>
      <w:r w:rsidR="00B04CF0" w:rsidRPr="00A01CD2">
        <w:rPr>
          <w:rFonts w:ascii="Palatino Linotype" w:hAnsi="Palatino Linotype" w:cs="Arial"/>
          <w:b/>
          <w:sz w:val="28"/>
        </w:rPr>
        <w:t>O</w:t>
      </w:r>
      <w:r w:rsidR="00B04CF0" w:rsidRPr="00A01CD2">
        <w:rPr>
          <w:rFonts w:ascii="Palatino Linotype" w:hAnsi="Palatino Linotype" w:cs="Arial"/>
          <w:b/>
          <w:sz w:val="24"/>
          <w:szCs w:val="24"/>
        </w:rPr>
        <w:t xml:space="preserve">. </w:t>
      </w:r>
      <w:r w:rsidR="00B04CF0" w:rsidRPr="00A01CD2">
        <w:rPr>
          <w:rFonts w:ascii="Palatino Linotype" w:hAnsi="Palatino Linotype" w:cs="Arial"/>
          <w:b/>
          <w:sz w:val="28"/>
          <w:szCs w:val="28"/>
        </w:rPr>
        <w:t>Del cierre de la etapa de instrucción.</w:t>
      </w:r>
    </w:p>
    <w:p w:rsidR="00921F52" w:rsidRPr="00A01CD2" w:rsidRDefault="00B04CF0" w:rsidP="00921F52">
      <w:pPr>
        <w:spacing w:after="0" w:line="360" w:lineRule="auto"/>
        <w:jc w:val="both"/>
        <w:rPr>
          <w:rFonts w:ascii="Palatino Linotype" w:hAnsi="Palatino Linotype" w:cs="Arial"/>
          <w:sz w:val="24"/>
          <w:szCs w:val="24"/>
        </w:rPr>
      </w:pPr>
      <w:r w:rsidRPr="00A01CD2">
        <w:rPr>
          <w:rFonts w:ascii="Palatino Linotype" w:hAnsi="Palatino Linotype" w:cs="Arial"/>
          <w:sz w:val="24"/>
          <w:szCs w:val="24"/>
        </w:rPr>
        <w:t xml:space="preserve">Decretándose el cierre de las mismas en fecha </w:t>
      </w:r>
      <w:r w:rsidR="008929D0" w:rsidRPr="00A01CD2">
        <w:rPr>
          <w:rFonts w:ascii="Palatino Linotype" w:hAnsi="Palatino Linotype" w:cs="Arial"/>
          <w:sz w:val="24"/>
          <w:szCs w:val="24"/>
        </w:rPr>
        <w:t xml:space="preserve">once de agosto </w:t>
      </w:r>
      <w:r w:rsidRPr="00A01CD2">
        <w:rPr>
          <w:rFonts w:ascii="Palatino Linotype" w:hAnsi="Palatino Linotype" w:cs="Arial"/>
          <w:sz w:val="24"/>
          <w:szCs w:val="24"/>
        </w:rPr>
        <w:t xml:space="preserve">del año dos mil </w:t>
      </w:r>
      <w:r w:rsidR="00EA444A" w:rsidRPr="00A01CD2">
        <w:rPr>
          <w:rFonts w:ascii="Palatino Linotype" w:hAnsi="Palatino Linotype" w:cs="Arial"/>
          <w:sz w:val="24"/>
          <w:szCs w:val="24"/>
        </w:rPr>
        <w:t>veintiuno</w:t>
      </w:r>
      <w:r w:rsidRPr="00A01CD2">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921F52" w:rsidRPr="00A01CD2" w:rsidRDefault="00921F52" w:rsidP="00921F52">
      <w:pPr>
        <w:spacing w:after="0" w:line="360" w:lineRule="auto"/>
        <w:jc w:val="both"/>
        <w:rPr>
          <w:rFonts w:ascii="Palatino Linotype" w:hAnsi="Palatino Linotype" w:cs="Arial"/>
          <w:sz w:val="24"/>
          <w:szCs w:val="24"/>
        </w:rPr>
      </w:pPr>
    </w:p>
    <w:p w:rsidR="00921F52" w:rsidRPr="00A01CD2" w:rsidRDefault="00921F52" w:rsidP="00921F52">
      <w:pPr>
        <w:pStyle w:val="Sinespaciado"/>
        <w:spacing w:line="360" w:lineRule="auto"/>
        <w:jc w:val="both"/>
        <w:rPr>
          <w:rFonts w:ascii="Palatino Linotype" w:hAnsi="Palatino Linotype" w:cs="Arial"/>
          <w:b/>
          <w:sz w:val="26"/>
          <w:szCs w:val="26"/>
        </w:rPr>
      </w:pPr>
      <w:r w:rsidRPr="00A01CD2">
        <w:rPr>
          <w:rFonts w:ascii="Palatino Linotype" w:hAnsi="Palatino Linotype" w:cs="Arial"/>
          <w:b/>
          <w:sz w:val="26"/>
          <w:szCs w:val="26"/>
        </w:rPr>
        <w:t>OCTAVO. Del returno de los recursos de revisión.</w:t>
      </w:r>
    </w:p>
    <w:p w:rsidR="00921F52" w:rsidRPr="00A01CD2" w:rsidRDefault="00921F52" w:rsidP="00921F52">
      <w:pPr>
        <w:pStyle w:val="Sinespaciado"/>
        <w:spacing w:line="360" w:lineRule="auto"/>
        <w:jc w:val="both"/>
        <w:rPr>
          <w:rFonts w:ascii="Palatino Linotype" w:hAnsi="Palatino Linotype" w:cs="Arial"/>
        </w:rPr>
      </w:pPr>
      <w:r w:rsidRPr="00A01CD2">
        <w:rPr>
          <w:rFonts w:ascii="Palatino Linotype" w:hAnsi="Palatino Linotype" w:cs="Arial"/>
        </w:rPr>
        <w:t xml:space="preserve">En fecha veintitrés de agosto de dos mil veintiuno por acuerdo del Pleno de este Órgano Garante, en la Segunda Sesión Extraordinaria fueron returnados los recursos de revisión </w:t>
      </w:r>
      <w:r w:rsidRPr="00A01CD2">
        <w:rPr>
          <w:rFonts w:ascii="Palatino Linotype" w:hAnsi="Palatino Linotype" w:cs="Arial"/>
          <w:b/>
        </w:rPr>
        <w:t>03715/INFOEM/IP/RR/2021</w:t>
      </w:r>
      <w:r w:rsidRPr="00A01CD2">
        <w:rPr>
          <w:rFonts w:ascii="Palatino Linotype" w:hAnsi="Palatino Linotype" w:cs="Arial"/>
        </w:rPr>
        <w:t xml:space="preserve"> y </w:t>
      </w:r>
      <w:r w:rsidRPr="00A01CD2">
        <w:rPr>
          <w:rFonts w:ascii="Palatino Linotype" w:hAnsi="Palatino Linotype" w:cs="Arial"/>
          <w:b/>
        </w:rPr>
        <w:t>03716/INFOEM/IP/RR/2021</w:t>
      </w:r>
      <w:r w:rsidRPr="00A01CD2">
        <w:rPr>
          <w:rFonts w:ascii="Palatino Linotype" w:hAnsi="Palatino Linotype" w:cs="Arial"/>
        </w:rPr>
        <w:t>, al Comisionado José Martínez Vilchis para su resolución y presentación al Pleno.</w:t>
      </w:r>
    </w:p>
    <w:p w:rsidR="00921F52" w:rsidRPr="00A01CD2" w:rsidRDefault="00921F52" w:rsidP="00921F52">
      <w:pPr>
        <w:pStyle w:val="Sinespaciado"/>
        <w:spacing w:line="360" w:lineRule="auto"/>
        <w:jc w:val="both"/>
        <w:rPr>
          <w:rFonts w:ascii="Palatino Linotype" w:hAnsi="Palatino Linotype" w:cs="Arial"/>
          <w:b/>
          <w:sz w:val="28"/>
          <w:szCs w:val="26"/>
        </w:rPr>
      </w:pPr>
      <w:r w:rsidRPr="00A01CD2">
        <w:rPr>
          <w:rFonts w:ascii="Palatino Linotype" w:hAnsi="Palatino Linotype" w:cs="Arial"/>
          <w:b/>
          <w:sz w:val="28"/>
          <w:szCs w:val="26"/>
        </w:rPr>
        <w:lastRenderedPageBreak/>
        <w:t>NOVENO. De la ampliación del término para resolver.</w:t>
      </w:r>
    </w:p>
    <w:p w:rsidR="00921F52" w:rsidRPr="00A01CD2" w:rsidRDefault="00921F52" w:rsidP="00921F52">
      <w:pPr>
        <w:pStyle w:val="Sinespaciado"/>
        <w:spacing w:line="360" w:lineRule="auto"/>
        <w:jc w:val="both"/>
        <w:rPr>
          <w:rFonts w:ascii="Palatino Linotype" w:hAnsi="Palatino Linotype" w:cs="Arial"/>
        </w:rPr>
      </w:pPr>
      <w:r w:rsidRPr="00A01CD2">
        <w:rPr>
          <w:rFonts w:ascii="Palatino Linotype" w:hAnsi="Palatino Linotype" w:cs="Arial"/>
        </w:rPr>
        <w:t>En fecha diez de septiembre de dos mil veintiuno, se amplió el término para resolver los recursos de revisión en términos del artículo 181 párrafo tercero de la Ley de Transparencia y Acceso a la Información Pública del Estado de México y Municipios por un plazo de quince días hábiles.</w:t>
      </w:r>
    </w:p>
    <w:p w:rsidR="00B04CF0" w:rsidRPr="00A01CD2" w:rsidRDefault="00B04CF0" w:rsidP="00B04CF0">
      <w:pPr>
        <w:spacing w:after="0" w:line="360" w:lineRule="auto"/>
        <w:jc w:val="both"/>
        <w:rPr>
          <w:rFonts w:ascii="Palatino Linotype" w:hAnsi="Palatino Linotype" w:cs="Arial"/>
          <w:sz w:val="24"/>
          <w:szCs w:val="24"/>
        </w:rPr>
      </w:pPr>
    </w:p>
    <w:p w:rsidR="00EA444A" w:rsidRPr="00A01CD2" w:rsidRDefault="00EA444A" w:rsidP="00B04CF0">
      <w:pPr>
        <w:spacing w:after="0" w:line="360" w:lineRule="auto"/>
        <w:jc w:val="both"/>
        <w:rPr>
          <w:rFonts w:ascii="Palatino Linotype" w:hAnsi="Palatino Linotype" w:cs="Arial"/>
          <w:sz w:val="2"/>
          <w:szCs w:val="24"/>
        </w:rPr>
      </w:pPr>
    </w:p>
    <w:p w:rsidR="00B04CF0" w:rsidRPr="00A01CD2" w:rsidRDefault="00B04CF0" w:rsidP="00B04CF0">
      <w:pPr>
        <w:spacing w:after="0" w:line="360" w:lineRule="auto"/>
        <w:jc w:val="center"/>
        <w:rPr>
          <w:rFonts w:ascii="Palatino Linotype" w:hAnsi="Palatino Linotype" w:cs="Arial"/>
          <w:b/>
          <w:sz w:val="28"/>
        </w:rPr>
      </w:pPr>
      <w:r w:rsidRPr="00A01CD2">
        <w:rPr>
          <w:rFonts w:ascii="Palatino Linotype" w:hAnsi="Palatino Linotype" w:cs="Arial"/>
          <w:b/>
          <w:sz w:val="28"/>
        </w:rPr>
        <w:t xml:space="preserve">C O N S I D E R A N D O </w:t>
      </w:r>
    </w:p>
    <w:p w:rsidR="00B04CF0" w:rsidRPr="00A01CD2" w:rsidRDefault="00B04CF0" w:rsidP="00B04CF0">
      <w:pPr>
        <w:spacing w:after="0" w:line="360" w:lineRule="auto"/>
        <w:jc w:val="both"/>
        <w:rPr>
          <w:rFonts w:ascii="Palatino Linotype" w:hAnsi="Palatino Linotype" w:cs="Arial"/>
          <w:b/>
          <w:sz w:val="24"/>
        </w:rPr>
      </w:pPr>
    </w:p>
    <w:p w:rsidR="00EA444A" w:rsidRPr="00A01CD2" w:rsidRDefault="00EA444A" w:rsidP="00EA444A">
      <w:pPr>
        <w:spacing w:after="0" w:line="360" w:lineRule="auto"/>
        <w:jc w:val="both"/>
        <w:rPr>
          <w:rFonts w:ascii="Palatino Linotype" w:hAnsi="Palatino Linotype" w:cs="Arial"/>
          <w:sz w:val="28"/>
          <w:szCs w:val="24"/>
        </w:rPr>
      </w:pPr>
      <w:r w:rsidRPr="00A01CD2">
        <w:rPr>
          <w:rFonts w:ascii="Palatino Linotype" w:hAnsi="Palatino Linotype" w:cs="Arial"/>
          <w:b/>
          <w:sz w:val="28"/>
          <w:szCs w:val="24"/>
        </w:rPr>
        <w:t>PRIMERO. De la competencia</w:t>
      </w:r>
      <w:r w:rsidRPr="00A01CD2">
        <w:rPr>
          <w:rFonts w:ascii="Palatino Linotype" w:hAnsi="Palatino Linotype" w:cs="Arial"/>
          <w:sz w:val="28"/>
          <w:szCs w:val="24"/>
        </w:rPr>
        <w:t>.</w:t>
      </w:r>
    </w:p>
    <w:p w:rsidR="00EA444A" w:rsidRPr="00A01CD2" w:rsidRDefault="00EA444A" w:rsidP="00EA444A">
      <w:pPr>
        <w:spacing w:after="0" w:line="360" w:lineRule="auto"/>
        <w:jc w:val="both"/>
        <w:rPr>
          <w:rFonts w:ascii="Palatino Linotype" w:hAnsi="Palatino Linotype" w:cs="Arial"/>
          <w:sz w:val="24"/>
          <w:szCs w:val="24"/>
        </w:rPr>
      </w:pPr>
      <w:r w:rsidRPr="00A01CD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w:t>
      </w:r>
      <w:r w:rsidR="00921F52" w:rsidRPr="00A01CD2">
        <w:rPr>
          <w:rFonts w:ascii="Palatino Linotype" w:hAnsi="Palatino Linotype" w:cs="Arial"/>
          <w:sz w:val="24"/>
          <w:szCs w:val="24"/>
        </w:rPr>
        <w:t>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EA444A" w:rsidRPr="00A01CD2" w:rsidRDefault="00EA444A" w:rsidP="00EA444A">
      <w:pPr>
        <w:spacing w:after="0" w:line="360" w:lineRule="auto"/>
        <w:jc w:val="both"/>
        <w:rPr>
          <w:rFonts w:ascii="Palatino Linotype" w:hAnsi="Palatino Linotype" w:cs="Arial"/>
          <w:sz w:val="24"/>
          <w:szCs w:val="24"/>
        </w:rPr>
      </w:pPr>
    </w:p>
    <w:p w:rsidR="00EA444A" w:rsidRPr="00A01CD2" w:rsidRDefault="00EA444A" w:rsidP="00EA444A">
      <w:pPr>
        <w:spacing w:after="0" w:line="360" w:lineRule="auto"/>
        <w:jc w:val="both"/>
        <w:rPr>
          <w:rFonts w:ascii="Palatino Linotype" w:hAnsi="Palatino Linotype" w:cs="Arial"/>
          <w:sz w:val="24"/>
          <w:szCs w:val="24"/>
        </w:rPr>
      </w:pPr>
      <w:r w:rsidRPr="00A01CD2">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A01CD2">
        <w:rPr>
          <w:rFonts w:ascii="Palatino Linotype" w:hAnsi="Palatino Linotype" w:cs="Arial"/>
          <w:sz w:val="24"/>
          <w:szCs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A444A" w:rsidRPr="00A01CD2" w:rsidRDefault="00EA444A" w:rsidP="00EA444A">
      <w:pPr>
        <w:spacing w:after="0" w:line="360" w:lineRule="auto"/>
        <w:jc w:val="both"/>
        <w:rPr>
          <w:rFonts w:ascii="Palatino Linotype" w:hAnsi="Palatino Linotype" w:cs="Arial"/>
          <w:sz w:val="24"/>
          <w:szCs w:val="24"/>
        </w:rPr>
      </w:pPr>
    </w:p>
    <w:p w:rsidR="00EA444A" w:rsidRPr="00A01CD2" w:rsidRDefault="00EA444A" w:rsidP="00EA444A">
      <w:pPr>
        <w:autoSpaceDE w:val="0"/>
        <w:autoSpaceDN w:val="0"/>
        <w:adjustRightInd w:val="0"/>
        <w:spacing w:after="0" w:line="360" w:lineRule="auto"/>
        <w:jc w:val="both"/>
        <w:rPr>
          <w:rFonts w:ascii="Palatino Linotype" w:hAnsi="Palatino Linotype" w:cs="Arial"/>
          <w:b/>
          <w:sz w:val="28"/>
          <w:szCs w:val="24"/>
        </w:rPr>
      </w:pPr>
      <w:r w:rsidRPr="00A01CD2">
        <w:rPr>
          <w:rFonts w:ascii="Palatino Linotype" w:hAnsi="Palatino Linotype" w:cs="Arial"/>
          <w:b/>
          <w:sz w:val="28"/>
          <w:szCs w:val="24"/>
        </w:rPr>
        <w:t xml:space="preserve">SEGUNDO. De los alcances del Recurso de Revisión. </w:t>
      </w:r>
    </w:p>
    <w:p w:rsidR="00482BD8" w:rsidRPr="00A01CD2" w:rsidRDefault="00EA444A" w:rsidP="00482BD8">
      <w:pPr>
        <w:autoSpaceDE w:val="0"/>
        <w:autoSpaceDN w:val="0"/>
        <w:adjustRightInd w:val="0"/>
        <w:spacing w:after="0" w:line="360" w:lineRule="auto"/>
        <w:jc w:val="both"/>
        <w:rPr>
          <w:rFonts w:ascii="Palatino Linotype" w:hAnsi="Palatino Linotype" w:cs="Arial"/>
          <w:sz w:val="24"/>
          <w:szCs w:val="24"/>
        </w:rPr>
      </w:pPr>
      <w:r w:rsidRPr="00A01CD2">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929D0" w:rsidRPr="00A01CD2" w:rsidRDefault="008929D0" w:rsidP="00921F52">
      <w:pPr>
        <w:pStyle w:val="Sinespaciado"/>
        <w:spacing w:line="360" w:lineRule="auto"/>
        <w:jc w:val="both"/>
        <w:rPr>
          <w:rFonts w:ascii="Palatino Linotype" w:eastAsia="Calibri" w:hAnsi="Palatino Linotype" w:cs="Arial"/>
          <w:b/>
          <w:sz w:val="26"/>
          <w:szCs w:val="26"/>
        </w:rPr>
      </w:pPr>
    </w:p>
    <w:p w:rsidR="00921F52" w:rsidRPr="00A01CD2" w:rsidRDefault="00921F52" w:rsidP="00921F52">
      <w:pPr>
        <w:pStyle w:val="Sinespaciado"/>
        <w:spacing w:line="360" w:lineRule="auto"/>
        <w:jc w:val="both"/>
        <w:rPr>
          <w:rFonts w:ascii="Palatino Linotype" w:eastAsia="Calibri" w:hAnsi="Palatino Linotype" w:cs="Arial"/>
          <w:sz w:val="26"/>
          <w:szCs w:val="26"/>
        </w:rPr>
      </w:pPr>
      <w:r w:rsidRPr="00A01CD2">
        <w:rPr>
          <w:rFonts w:ascii="Palatino Linotype" w:eastAsia="Calibri" w:hAnsi="Palatino Linotype" w:cs="Arial"/>
          <w:b/>
          <w:sz w:val="26"/>
          <w:szCs w:val="26"/>
        </w:rPr>
        <w:t>TERCERO. Cuestiones de previo y especial pronunciamiento.</w:t>
      </w:r>
    </w:p>
    <w:p w:rsidR="00921F52" w:rsidRPr="00A01CD2" w:rsidRDefault="00921F52" w:rsidP="00921F52">
      <w:pPr>
        <w:pStyle w:val="Sinespaciado"/>
        <w:spacing w:line="360" w:lineRule="auto"/>
        <w:jc w:val="both"/>
        <w:rPr>
          <w:rFonts w:ascii="Palatino Linotype" w:hAnsi="Palatino Linotype"/>
          <w:lang w:val="es-ES"/>
        </w:rPr>
      </w:pPr>
      <w:r w:rsidRPr="00A01CD2">
        <w:rPr>
          <w:rFonts w:ascii="Palatino Linotype" w:hAnsi="Palatino Linotype" w:cs="Arial"/>
          <w:lang w:val="es-ES"/>
        </w:rPr>
        <w:t xml:space="preserve">El Recurso de Revisión en estudio contiene los elementos normativos de validez exigidos en </w:t>
      </w:r>
      <w:r w:rsidRPr="00A01CD2">
        <w:rPr>
          <w:rFonts w:ascii="Palatino Linotype" w:hAnsi="Palatino Linotype"/>
          <w:lang w:val="es-ES"/>
        </w:rPr>
        <w:t xml:space="preserve">la Ley de Transparencia y </w:t>
      </w:r>
      <w:r w:rsidRPr="00A01CD2">
        <w:rPr>
          <w:rFonts w:ascii="Palatino Linotype" w:hAnsi="Palatino Linotype" w:cs="Arial"/>
          <w:lang w:val="es-ES_tradnl"/>
        </w:rPr>
        <w:t>Acceso a la Información Pública del Estado de México y Municipios</w:t>
      </w:r>
      <w:r w:rsidRPr="00A01CD2">
        <w:rPr>
          <w:rFonts w:ascii="Palatino Linotype" w:hAnsi="Palatino Linotype"/>
          <w:lang w:val="es-ES"/>
        </w:rPr>
        <w:t>, establecidos en el artículo 180 que enuncia:</w:t>
      </w:r>
    </w:p>
    <w:p w:rsidR="00921F52" w:rsidRPr="00A01CD2" w:rsidRDefault="00921F52" w:rsidP="00921F52">
      <w:pPr>
        <w:pStyle w:val="Sinespaciado"/>
        <w:spacing w:line="360" w:lineRule="auto"/>
        <w:jc w:val="both"/>
        <w:rPr>
          <w:rFonts w:ascii="Palatino Linotype" w:hAnsi="Palatino Linotype"/>
          <w:sz w:val="16"/>
          <w:lang w:val="es-ES"/>
        </w:rPr>
      </w:pP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b/>
          <w:i/>
          <w:lang w:val="es-ES" w:eastAsia="es-ES"/>
        </w:rPr>
        <w:t xml:space="preserve">“Artículo 180. </w:t>
      </w:r>
      <w:r w:rsidRPr="00A01CD2">
        <w:rPr>
          <w:rFonts w:ascii="Palatino Linotype" w:eastAsia="Times New Roman" w:hAnsi="Palatino Linotype" w:cs="Arial"/>
          <w:i/>
          <w:lang w:val="es-ES" w:eastAsia="es-ES"/>
        </w:rPr>
        <w:t>El recurso de revisión contendrá:</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i/>
          <w:lang w:val="es-ES" w:eastAsia="es-ES"/>
        </w:rPr>
        <w:t>I. El sujeto obligado ante la cual se presentó la solicitud;</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b/>
          <w:i/>
          <w:lang w:val="es-ES" w:eastAsia="es-ES"/>
        </w:rPr>
        <w:t>II. El nombre del solicitante que recurre</w:t>
      </w:r>
      <w:r w:rsidRPr="00A01CD2">
        <w:rPr>
          <w:rFonts w:ascii="Palatino Linotype" w:eastAsia="Times New Roman" w:hAnsi="Palatino Linotype" w:cs="Arial"/>
          <w:i/>
          <w:lang w:val="es-ES" w:eastAsia="es-ES"/>
        </w:rPr>
        <w:t xml:space="preserve"> o de su representante y, en su caso, del tercero interesado, así como la dirección o medio que señale para recibir notificaciones;</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i/>
          <w:lang w:val="es-ES" w:eastAsia="es-ES"/>
        </w:rPr>
        <w:t>III. El número de folio de respuesta de la solicitud de acceso;</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i/>
          <w:lang w:val="es-ES" w:eastAsia="es-ES"/>
        </w:rPr>
        <w:lastRenderedPageBreak/>
        <w:t>IV. La fecha en que fue notificada la respuesta al solicitante o tuvo conocimiento del acto reclamado, o de presentación de la solicitud, en caso de falta de respuesta;</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i/>
          <w:lang w:val="es-ES" w:eastAsia="es-ES"/>
        </w:rPr>
        <w:t>V. El acto que se recurre;</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i/>
          <w:lang w:val="es-ES" w:eastAsia="es-ES"/>
        </w:rPr>
        <w:t>VI. Las razones o motivos de inconformidad;</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i/>
          <w:lang w:val="es-ES" w:eastAsia="es-ES"/>
        </w:rPr>
        <w:t>VII. La copia de la respuesta que se impugna y, en su caso, de la notificación correspondiente, en el caso de respuesta de la solicitud; y</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i/>
          <w:lang w:val="es-ES" w:eastAsia="es-ES"/>
        </w:rPr>
        <w:t>VIII. Firma del recurrente, en su caso, cuando se presente por escrito, requisito sin el cual se dará trámite al recurso.</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i/>
          <w:lang w:val="es-ES" w:eastAsia="es-ES"/>
        </w:rPr>
        <w:t>Adicionalmente, se podrán anexar las pruebas y demás elementos que considere procedentes someter a juicio del Instituto.</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i/>
          <w:lang w:val="es-ES" w:eastAsia="es-ES"/>
        </w:rPr>
        <w:t>En ningún caso será necesario que el particular ratifique el recurso de revisión interpuesto.</w:t>
      </w: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p>
    <w:p w:rsidR="00921F52" w:rsidRPr="00A01CD2" w:rsidRDefault="00921F52" w:rsidP="00921F52">
      <w:pPr>
        <w:spacing w:after="0" w:line="240" w:lineRule="auto"/>
        <w:ind w:left="851" w:right="851"/>
        <w:jc w:val="both"/>
        <w:rPr>
          <w:rFonts w:ascii="Palatino Linotype" w:eastAsia="Times New Roman" w:hAnsi="Palatino Linotype" w:cs="Arial"/>
          <w:i/>
          <w:lang w:val="es-ES" w:eastAsia="es-ES"/>
        </w:rPr>
      </w:pPr>
      <w:r w:rsidRPr="00A01CD2">
        <w:rPr>
          <w:rFonts w:ascii="Palatino Linotype" w:eastAsia="Times New Roman" w:hAnsi="Palatino Linotype" w:cs="Arial"/>
          <w:b/>
          <w:i/>
          <w:lang w:val="es-ES" w:eastAsia="es-ES"/>
        </w:rPr>
        <w:t>En caso de que el recurso se interponga de manera electrónica no será indispensable que contengan los requisitos establecidos en las fracciones II</w:t>
      </w:r>
      <w:r w:rsidRPr="00A01CD2">
        <w:rPr>
          <w:rFonts w:ascii="Palatino Linotype" w:eastAsia="Times New Roman" w:hAnsi="Palatino Linotype" w:cs="Arial"/>
          <w:i/>
          <w:lang w:val="es-ES" w:eastAsia="es-ES"/>
        </w:rPr>
        <w:t>, IV, VII y VIII.”</w:t>
      </w:r>
    </w:p>
    <w:p w:rsidR="00921F52" w:rsidRPr="00A01CD2" w:rsidRDefault="00921F52" w:rsidP="00921F52">
      <w:pPr>
        <w:spacing w:after="0" w:line="240" w:lineRule="auto"/>
        <w:ind w:left="851" w:right="851"/>
        <w:jc w:val="right"/>
        <w:rPr>
          <w:rFonts w:ascii="Palatino Linotype" w:eastAsia="Times New Roman" w:hAnsi="Palatino Linotype" w:cs="Arial"/>
          <w:i/>
          <w:sz w:val="20"/>
          <w:lang w:val="es-ES" w:eastAsia="es-ES"/>
        </w:rPr>
      </w:pPr>
      <w:r w:rsidRPr="00A01CD2">
        <w:rPr>
          <w:rFonts w:ascii="Palatino Linotype" w:eastAsia="Times New Roman" w:hAnsi="Palatino Linotype" w:cs="Arial"/>
          <w:i/>
          <w:sz w:val="20"/>
          <w:lang w:val="es-ES" w:eastAsia="es-ES"/>
        </w:rPr>
        <w:t>[Énfasis añadido]</w:t>
      </w:r>
    </w:p>
    <w:p w:rsidR="00921F52" w:rsidRPr="00A01CD2" w:rsidRDefault="00921F52" w:rsidP="00921F52">
      <w:pPr>
        <w:spacing w:after="0" w:line="276" w:lineRule="auto"/>
        <w:ind w:left="851"/>
        <w:jc w:val="right"/>
        <w:rPr>
          <w:rFonts w:ascii="Palatino Linotype" w:eastAsia="Times New Roman" w:hAnsi="Palatino Linotype" w:cs="Arial"/>
          <w:b/>
          <w:i/>
          <w:sz w:val="24"/>
          <w:szCs w:val="24"/>
          <w:lang w:val="es-ES" w:eastAsia="es-ES"/>
        </w:rPr>
      </w:pPr>
    </w:p>
    <w:p w:rsidR="00921F52" w:rsidRPr="00A01CD2" w:rsidRDefault="00921F52" w:rsidP="00921F52">
      <w:pPr>
        <w:spacing w:before="240" w:after="0" w:line="360" w:lineRule="auto"/>
        <w:jc w:val="both"/>
        <w:rPr>
          <w:rFonts w:ascii="Palatino Linotype" w:eastAsia="Calibri" w:hAnsi="Palatino Linotype" w:cs="Arial"/>
          <w:sz w:val="24"/>
          <w:szCs w:val="24"/>
          <w:lang w:val="es-ES" w:eastAsia="es-ES"/>
        </w:rPr>
      </w:pPr>
      <w:r w:rsidRPr="00A01CD2">
        <w:rPr>
          <w:rFonts w:ascii="Palatino Linotype" w:eastAsia="Calibri" w:hAnsi="Palatino Linotype" w:cs="Segoe UI"/>
          <w:sz w:val="24"/>
          <w:szCs w:val="24"/>
          <w:lang w:val="es-ES" w:eastAsia="es-ES"/>
        </w:rPr>
        <w:t xml:space="preserve">Cabe señalar que </w:t>
      </w:r>
      <w:r w:rsidRPr="00A01CD2">
        <w:rPr>
          <w:rFonts w:ascii="Palatino Linotype" w:eastAsia="Calibri" w:hAnsi="Palatino Linotype" w:cs="Segoe UI"/>
          <w:b/>
          <w:sz w:val="24"/>
          <w:szCs w:val="24"/>
          <w:lang w:val="es-ES" w:eastAsia="es-ES"/>
        </w:rPr>
        <w:t>El Recurrente</w:t>
      </w:r>
      <w:r w:rsidRPr="00A01CD2">
        <w:rPr>
          <w:rFonts w:ascii="Palatino Linotype" w:eastAsia="Calibri" w:hAnsi="Palatino Linotype" w:cs="Segoe UI"/>
          <w:sz w:val="24"/>
          <w:szCs w:val="24"/>
          <w:lang w:val="es-ES" w:eastAsia="es-ES"/>
        </w:rPr>
        <w:t xml:space="preserve"> ejerció de manera anónima su derecho de acceso a la información pública</w:t>
      </w:r>
      <w:r w:rsidRPr="00A01CD2">
        <w:rPr>
          <w:rFonts w:ascii="Palatino Linotype" w:eastAsia="Calibri" w:hAnsi="Palatino Linotype" w:cs="Times New Roman"/>
          <w:sz w:val="24"/>
          <w:szCs w:val="24"/>
          <w:lang w:val="es-ES" w:eastAsia="es-ES"/>
        </w:rPr>
        <w:t xml:space="preserve">, sin embargo, no es motivo para desechar las </w:t>
      </w:r>
      <w:r w:rsidRPr="00A01CD2">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921F52" w:rsidRPr="00A01CD2" w:rsidRDefault="00921F52" w:rsidP="00921F52">
      <w:pPr>
        <w:spacing w:before="240" w:after="0" w:line="240" w:lineRule="auto"/>
        <w:ind w:left="851" w:right="900"/>
        <w:jc w:val="both"/>
        <w:rPr>
          <w:rFonts w:ascii="Palatino Linotype" w:eastAsia="Calibri" w:hAnsi="Palatino Linotype" w:cs="Arial"/>
          <w:i/>
          <w:lang w:val="es-ES" w:eastAsia="es-ES"/>
        </w:rPr>
      </w:pPr>
      <w:r w:rsidRPr="00A01CD2">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921F52" w:rsidRPr="00A01CD2" w:rsidRDefault="00921F52" w:rsidP="008929D0">
      <w:pPr>
        <w:rPr>
          <w:lang w:val="es-ES"/>
        </w:rPr>
      </w:pPr>
    </w:p>
    <w:p w:rsidR="00921F52" w:rsidRPr="00A01CD2" w:rsidRDefault="00921F52" w:rsidP="00921F52">
      <w:pPr>
        <w:spacing w:after="0" w:line="360" w:lineRule="auto"/>
        <w:jc w:val="both"/>
        <w:rPr>
          <w:rFonts w:ascii="Palatino Linotype" w:eastAsia="Calibri" w:hAnsi="Palatino Linotype" w:cs="Times New Roman"/>
          <w:sz w:val="24"/>
          <w:szCs w:val="24"/>
          <w:lang w:val="es-ES" w:eastAsia="es-ES"/>
        </w:rPr>
      </w:pPr>
      <w:r w:rsidRPr="00A01CD2">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A01CD2">
        <w:rPr>
          <w:rFonts w:ascii="Palatino Linotype" w:eastAsia="Calibri" w:hAnsi="Palatino Linotype" w:cs="Times New Roman"/>
          <w:sz w:val="24"/>
          <w:szCs w:val="24"/>
          <w:lang w:val="es-ES" w:eastAsia="es-ES"/>
        </w:rPr>
        <w:lastRenderedPageBreak/>
        <w:t xml:space="preserve">párrafos </w:t>
      </w:r>
      <w:r w:rsidRPr="00A01CD2">
        <w:rPr>
          <w:rFonts w:ascii="Palatino Linotype" w:eastAsia="Calibri" w:hAnsi="Palatino Linotype" w:cs="Arial"/>
          <w:sz w:val="24"/>
          <w:szCs w:val="24"/>
          <w:lang w:val="es-ES" w:eastAsia="es-ES"/>
        </w:rPr>
        <w:t>vigésimo, vigésimo primero</w:t>
      </w:r>
      <w:r w:rsidRPr="00A01CD2">
        <w:rPr>
          <w:rFonts w:ascii="Palatino Linotype" w:eastAsia="Times New Roman" w:hAnsi="Palatino Linotype" w:cs="Arial"/>
          <w:sz w:val="24"/>
        </w:rPr>
        <w:t xml:space="preserve"> y vigésimo segundo</w:t>
      </w:r>
      <w:r w:rsidRPr="00A01CD2">
        <w:rPr>
          <w:rFonts w:ascii="Palatino Linotype" w:eastAsia="Calibri" w:hAnsi="Palatino Linotype" w:cs="Times New Roman"/>
          <w:sz w:val="24"/>
          <w:szCs w:val="24"/>
          <w:lang w:val="es-ES" w:eastAsia="es-ES"/>
        </w:rPr>
        <w:t>, de la Constitución Política del Estado Libre y Soberano de México, se establece lo siguiente:</w:t>
      </w:r>
    </w:p>
    <w:p w:rsidR="008929D0" w:rsidRPr="00A01CD2" w:rsidRDefault="008929D0" w:rsidP="008929D0">
      <w:pPr>
        <w:pStyle w:val="Sinespaciado"/>
        <w:rPr>
          <w:rFonts w:eastAsia="Calibri"/>
          <w:sz w:val="18"/>
          <w:lang w:val="es-ES"/>
        </w:rPr>
      </w:pPr>
    </w:p>
    <w:p w:rsidR="00921F52" w:rsidRPr="00A01CD2" w:rsidRDefault="00921F52" w:rsidP="00921F52">
      <w:pPr>
        <w:spacing w:before="120" w:after="120" w:line="240" w:lineRule="auto"/>
        <w:ind w:left="851" w:right="851"/>
        <w:jc w:val="center"/>
        <w:rPr>
          <w:rFonts w:ascii="Palatino Linotype" w:eastAsia="Calibri" w:hAnsi="Palatino Linotype" w:cs="Times New Roman"/>
          <w:b/>
          <w:i/>
          <w:lang w:val="es-ES" w:eastAsia="es-ES"/>
        </w:rPr>
      </w:pPr>
      <w:r w:rsidRPr="00A01CD2">
        <w:rPr>
          <w:rFonts w:ascii="Palatino Linotype" w:eastAsia="Calibri" w:hAnsi="Palatino Linotype" w:cs="Times New Roman"/>
          <w:b/>
          <w:i/>
          <w:lang w:val="es-ES" w:eastAsia="es-ES"/>
        </w:rPr>
        <w:t>Constitución Política de los Estados Unidos Mexicanos</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w:t>
      </w:r>
      <w:r w:rsidRPr="00A01CD2">
        <w:rPr>
          <w:rFonts w:ascii="Palatino Linotype" w:eastAsia="Calibri" w:hAnsi="Palatino Linotype" w:cs="Times New Roman"/>
          <w:b/>
          <w:i/>
          <w:lang w:val="es-ES" w:eastAsia="es-ES"/>
        </w:rPr>
        <w:t>Artículo 6</w:t>
      </w:r>
      <w:r w:rsidRPr="00A01CD2">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 xml:space="preserve">Para efectos de lo dispuesto en el presente artículo se observará lo siguiente: </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p>
    <w:p w:rsidR="00921F52" w:rsidRPr="00A01CD2" w:rsidRDefault="00921F52" w:rsidP="00921F52">
      <w:pPr>
        <w:spacing w:before="120" w:after="120" w:line="240" w:lineRule="auto"/>
        <w:ind w:left="851" w:right="851"/>
        <w:jc w:val="center"/>
        <w:rPr>
          <w:rFonts w:ascii="Palatino Linotype" w:eastAsia="Calibri" w:hAnsi="Palatino Linotype" w:cs="Times New Roman"/>
          <w:b/>
          <w:i/>
          <w:lang w:val="es-ES" w:eastAsia="es-ES"/>
        </w:rPr>
      </w:pPr>
      <w:r w:rsidRPr="00A01CD2">
        <w:rPr>
          <w:rFonts w:ascii="Palatino Linotype" w:eastAsia="Calibri" w:hAnsi="Palatino Linotype" w:cs="Times New Roman"/>
          <w:b/>
          <w:i/>
          <w:lang w:val="es-ES" w:eastAsia="es-ES"/>
        </w:rPr>
        <w:t>Constitución Política del Estado Libre y Soberano de México</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w:t>
      </w:r>
      <w:r w:rsidRPr="00A01CD2">
        <w:rPr>
          <w:rFonts w:ascii="Palatino Linotype" w:eastAsia="Calibri" w:hAnsi="Palatino Linotype" w:cs="Times New Roman"/>
          <w:b/>
          <w:i/>
          <w:lang w:val="es-ES" w:eastAsia="es-ES"/>
        </w:rPr>
        <w:t>Artículo 5</w:t>
      </w:r>
      <w:r w:rsidRPr="00A01CD2">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 xml:space="preserve"> (…)</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921F52" w:rsidRPr="00A01CD2" w:rsidRDefault="00921F52" w:rsidP="00921F52">
      <w:pPr>
        <w:spacing w:before="120" w:after="12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w:t>
      </w:r>
    </w:p>
    <w:p w:rsidR="00921F52" w:rsidRPr="00A01CD2" w:rsidRDefault="00921F52" w:rsidP="00921F52">
      <w:pPr>
        <w:spacing w:after="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921F52" w:rsidRPr="00A01CD2" w:rsidRDefault="00921F52" w:rsidP="00921F52">
      <w:pPr>
        <w:spacing w:after="0" w:line="240" w:lineRule="auto"/>
        <w:ind w:left="851" w:right="900"/>
        <w:jc w:val="both"/>
        <w:rPr>
          <w:rFonts w:ascii="Palatino Linotype" w:eastAsia="Calibri" w:hAnsi="Palatino Linotype" w:cs="Times New Roman"/>
          <w:i/>
          <w:lang w:val="es-ES" w:eastAsia="es-ES"/>
        </w:rPr>
      </w:pPr>
    </w:p>
    <w:p w:rsidR="00921F52" w:rsidRPr="00A01CD2" w:rsidRDefault="00921F52" w:rsidP="00921F52">
      <w:pPr>
        <w:spacing w:after="0" w:line="360" w:lineRule="auto"/>
        <w:jc w:val="both"/>
        <w:rPr>
          <w:rFonts w:ascii="Palatino Linotype" w:eastAsia="Calibri" w:hAnsi="Palatino Linotype" w:cs="Times New Roman"/>
          <w:sz w:val="24"/>
          <w:szCs w:val="24"/>
          <w:lang w:val="es-ES" w:eastAsia="es-ES"/>
        </w:rPr>
      </w:pPr>
      <w:r w:rsidRPr="00A01CD2">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893C48" w:rsidRPr="00A01CD2" w:rsidRDefault="00893C48" w:rsidP="00893C48">
      <w:pPr>
        <w:pStyle w:val="Sinespaciado"/>
        <w:rPr>
          <w:rFonts w:eastAsia="Calibri"/>
          <w:lang w:val="es-ES"/>
        </w:rPr>
      </w:pPr>
    </w:p>
    <w:p w:rsidR="00921F52" w:rsidRPr="00A01CD2" w:rsidRDefault="00921F52" w:rsidP="00893C48">
      <w:pPr>
        <w:spacing w:after="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w:t>
      </w:r>
      <w:r w:rsidRPr="00A01CD2">
        <w:rPr>
          <w:rFonts w:ascii="Palatino Linotype" w:eastAsia="Calibri" w:hAnsi="Palatino Linotype" w:cs="Times New Roman"/>
          <w:b/>
          <w:i/>
          <w:lang w:val="es-ES" w:eastAsia="es-ES"/>
        </w:rPr>
        <w:t>Artículo 1o</w:t>
      </w:r>
      <w:r w:rsidRPr="00A01CD2">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21F52" w:rsidRPr="00A01CD2" w:rsidRDefault="00921F52" w:rsidP="00921F52">
      <w:pPr>
        <w:spacing w:after="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rsidR="00921F52" w:rsidRPr="00A01CD2" w:rsidRDefault="00921F52" w:rsidP="00921F52">
      <w:pPr>
        <w:spacing w:after="0" w:line="240" w:lineRule="auto"/>
        <w:ind w:left="851" w:right="851"/>
        <w:jc w:val="both"/>
        <w:rPr>
          <w:rFonts w:ascii="Palatino Linotype" w:eastAsia="Calibri" w:hAnsi="Palatino Linotype" w:cs="Times New Roman"/>
          <w:i/>
          <w:lang w:val="es-ES" w:eastAsia="es-ES"/>
        </w:rPr>
      </w:pPr>
    </w:p>
    <w:p w:rsidR="00921F52" w:rsidRPr="00A01CD2" w:rsidRDefault="00921F52" w:rsidP="00921F52">
      <w:pPr>
        <w:spacing w:after="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rsidR="00921F52" w:rsidRPr="00A01CD2" w:rsidRDefault="00921F52" w:rsidP="00921F52">
      <w:pPr>
        <w:spacing w:after="0" w:line="240" w:lineRule="auto"/>
        <w:ind w:left="851" w:right="851"/>
        <w:jc w:val="both"/>
        <w:rPr>
          <w:rFonts w:ascii="Palatino Linotype" w:eastAsia="Calibri" w:hAnsi="Palatino Linotype" w:cs="Times New Roman"/>
          <w:i/>
          <w:lang w:val="es-ES" w:eastAsia="es-ES"/>
        </w:rPr>
      </w:pPr>
    </w:p>
    <w:p w:rsidR="00921F52" w:rsidRPr="00A01CD2" w:rsidRDefault="00921F52" w:rsidP="00921F52">
      <w:pPr>
        <w:spacing w:after="0" w:line="240" w:lineRule="auto"/>
        <w:ind w:left="851" w:right="851"/>
        <w:jc w:val="both"/>
        <w:rPr>
          <w:rFonts w:ascii="Palatino Linotype" w:eastAsia="Calibri" w:hAnsi="Palatino Linotype" w:cs="Times New Roman"/>
          <w:i/>
          <w:lang w:val="es-ES" w:eastAsia="es-ES"/>
        </w:rPr>
      </w:pPr>
      <w:r w:rsidRPr="00A01CD2">
        <w:rPr>
          <w:rFonts w:ascii="Palatino Linotype" w:eastAsia="Calibri" w:hAnsi="Palatino Linotype" w:cs="Times New Roman"/>
          <w:i/>
          <w:lang w:val="es-ES" w:eastAsia="es-ES"/>
        </w:rPr>
        <w:t>En consecuencia, el Estado deberá prevenir, investigar, sancionar y reparar las violaciones a los derechos humanos, en los términos que establezca la ley.”</w:t>
      </w:r>
    </w:p>
    <w:p w:rsidR="00921F52" w:rsidRPr="00A01CD2" w:rsidRDefault="00921F52" w:rsidP="00921F52">
      <w:pPr>
        <w:spacing w:after="0" w:line="360" w:lineRule="auto"/>
        <w:jc w:val="both"/>
        <w:rPr>
          <w:rFonts w:ascii="Palatino Linotype" w:eastAsia="Calibri" w:hAnsi="Palatino Linotype" w:cs="Times New Roman"/>
          <w:sz w:val="24"/>
          <w:szCs w:val="24"/>
          <w:lang w:val="es-ES" w:eastAsia="es-ES"/>
        </w:rPr>
      </w:pPr>
    </w:p>
    <w:p w:rsidR="00921F52" w:rsidRPr="00A01CD2" w:rsidRDefault="00921F52" w:rsidP="00921F52">
      <w:pPr>
        <w:spacing w:after="0" w:line="360" w:lineRule="auto"/>
        <w:jc w:val="both"/>
        <w:rPr>
          <w:rFonts w:ascii="Palatino Linotype" w:eastAsia="Calibri" w:hAnsi="Palatino Linotype" w:cs="Times New Roman"/>
          <w:sz w:val="24"/>
          <w:szCs w:val="24"/>
          <w:lang w:val="es-ES" w:eastAsia="es-ES"/>
        </w:rPr>
      </w:pPr>
      <w:r w:rsidRPr="00A01CD2">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01CD2">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A01CD2">
        <w:rPr>
          <w:rFonts w:ascii="Palatino Linotype" w:eastAsia="Calibri" w:hAnsi="Palatino Linotype" w:cs="Times New Roman"/>
          <w:sz w:val="24"/>
          <w:szCs w:val="24"/>
          <w:lang w:val="es-ES" w:eastAsia="es-ES"/>
        </w:rPr>
        <w:t>.</w:t>
      </w:r>
    </w:p>
    <w:p w:rsidR="00921F52" w:rsidRPr="00A01CD2" w:rsidRDefault="00921F52" w:rsidP="00921F52">
      <w:pPr>
        <w:spacing w:after="0" w:line="360" w:lineRule="auto"/>
        <w:jc w:val="both"/>
        <w:rPr>
          <w:rFonts w:ascii="Palatino Linotype" w:eastAsia="Calibri" w:hAnsi="Palatino Linotype" w:cs="Arial"/>
          <w:sz w:val="24"/>
          <w:szCs w:val="24"/>
          <w:lang w:val="es-ES" w:eastAsia="es-ES"/>
        </w:rPr>
      </w:pPr>
    </w:p>
    <w:p w:rsidR="00921F52" w:rsidRPr="00A01CD2" w:rsidRDefault="00921F52" w:rsidP="00921F52">
      <w:pPr>
        <w:autoSpaceDE w:val="0"/>
        <w:autoSpaceDN w:val="0"/>
        <w:adjustRightInd w:val="0"/>
        <w:spacing w:after="0" w:line="360" w:lineRule="auto"/>
        <w:jc w:val="both"/>
        <w:rPr>
          <w:rFonts w:ascii="Palatino Linotype" w:eastAsia="Calibri" w:hAnsi="Palatino Linotype" w:cs="Arial"/>
          <w:sz w:val="24"/>
          <w:szCs w:val="24"/>
        </w:rPr>
      </w:pPr>
      <w:r w:rsidRPr="00A01CD2">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921F52" w:rsidRPr="00A01CD2" w:rsidRDefault="00921F52" w:rsidP="00482BD8">
      <w:pPr>
        <w:autoSpaceDE w:val="0"/>
        <w:autoSpaceDN w:val="0"/>
        <w:adjustRightInd w:val="0"/>
        <w:spacing w:after="0" w:line="360" w:lineRule="auto"/>
        <w:jc w:val="both"/>
        <w:rPr>
          <w:rFonts w:ascii="Palatino Linotype" w:hAnsi="Palatino Linotype" w:cs="Arial"/>
          <w:sz w:val="24"/>
          <w:szCs w:val="24"/>
        </w:rPr>
      </w:pPr>
    </w:p>
    <w:p w:rsidR="00B04CF0" w:rsidRPr="00A01CD2" w:rsidRDefault="00921F52" w:rsidP="00B04CF0">
      <w:pPr>
        <w:spacing w:after="0" w:line="360" w:lineRule="auto"/>
        <w:jc w:val="both"/>
        <w:rPr>
          <w:rFonts w:ascii="Palatino Linotype" w:hAnsi="Palatino Linotype" w:cs="Arial"/>
          <w:b/>
          <w:sz w:val="28"/>
          <w:szCs w:val="28"/>
        </w:rPr>
      </w:pPr>
      <w:r w:rsidRPr="00A01CD2">
        <w:rPr>
          <w:rFonts w:ascii="Palatino Linotype" w:hAnsi="Palatino Linotype" w:cs="Arial"/>
          <w:b/>
          <w:sz w:val="28"/>
          <w:szCs w:val="28"/>
        </w:rPr>
        <w:t>CUART</w:t>
      </w:r>
      <w:r w:rsidR="00B04CF0" w:rsidRPr="00A01CD2">
        <w:rPr>
          <w:rFonts w:ascii="Palatino Linotype" w:hAnsi="Palatino Linotype" w:cs="Arial"/>
          <w:b/>
          <w:sz w:val="28"/>
          <w:szCs w:val="28"/>
        </w:rPr>
        <w:t>O. De las causas de improcedencia.</w:t>
      </w:r>
    </w:p>
    <w:p w:rsidR="00B04CF0" w:rsidRPr="00A01CD2" w:rsidRDefault="00B04CF0" w:rsidP="00B04CF0">
      <w:pPr>
        <w:pStyle w:val="Prrafodelista"/>
        <w:autoSpaceDE w:val="0"/>
        <w:autoSpaceDN w:val="0"/>
        <w:adjustRightInd w:val="0"/>
        <w:spacing w:line="360" w:lineRule="auto"/>
        <w:ind w:left="0"/>
        <w:jc w:val="both"/>
        <w:rPr>
          <w:rFonts w:ascii="Palatino Linotype" w:hAnsi="Palatino Linotype" w:cs="Arial"/>
        </w:rPr>
      </w:pPr>
      <w:r w:rsidRPr="00A01CD2">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A01CD2">
        <w:rPr>
          <w:rFonts w:ascii="Palatino Linotype" w:hAnsi="Palatino Linotype" w:cs="Arial"/>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A01CD2">
        <w:rPr>
          <w:rStyle w:val="Refdenotaalpie"/>
          <w:rFonts w:ascii="Palatino Linotype" w:hAnsi="Palatino Linotype" w:cs="Arial"/>
        </w:rPr>
        <w:footnoteReference w:id="1"/>
      </w:r>
      <w:r w:rsidRPr="00A01CD2">
        <w:rPr>
          <w:rFonts w:ascii="Palatino Linotype" w:hAnsi="Palatino Linotype" w:cs="Arial"/>
        </w:rPr>
        <w:t>.</w:t>
      </w:r>
    </w:p>
    <w:p w:rsidR="00B04CF0" w:rsidRPr="00A01CD2" w:rsidRDefault="00B04CF0" w:rsidP="00B04CF0">
      <w:pPr>
        <w:pStyle w:val="Prrafodelista"/>
        <w:autoSpaceDE w:val="0"/>
        <w:autoSpaceDN w:val="0"/>
        <w:adjustRightInd w:val="0"/>
        <w:spacing w:line="360" w:lineRule="auto"/>
        <w:ind w:left="0"/>
        <w:jc w:val="both"/>
        <w:rPr>
          <w:rFonts w:ascii="Palatino Linotype" w:hAnsi="Palatino Linotype" w:cs="Arial"/>
        </w:rPr>
      </w:pPr>
    </w:p>
    <w:p w:rsidR="00B04CF0" w:rsidRPr="00A01CD2" w:rsidRDefault="00B04CF0" w:rsidP="00893C48">
      <w:pPr>
        <w:pStyle w:val="Prrafodelista"/>
        <w:autoSpaceDE w:val="0"/>
        <w:autoSpaceDN w:val="0"/>
        <w:adjustRightInd w:val="0"/>
        <w:spacing w:line="360" w:lineRule="auto"/>
        <w:ind w:left="0"/>
        <w:jc w:val="both"/>
        <w:rPr>
          <w:rFonts w:ascii="Palatino Linotype" w:hAnsi="Palatino Linotype" w:cs="Arial"/>
        </w:rPr>
      </w:pPr>
      <w:r w:rsidRPr="00A01CD2">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A01CD2">
        <w:rPr>
          <w:rFonts w:ascii="Palatino Linotype" w:hAnsi="Palatino Linotype" w:cs="Arial"/>
        </w:rPr>
        <w:lastRenderedPageBreak/>
        <w:t>encontrándose actualizados todos los presupuestos procesales para atender el fondo del asunto, en los términos del considerando posterior.</w:t>
      </w:r>
    </w:p>
    <w:p w:rsidR="00893C48" w:rsidRPr="00A01CD2" w:rsidRDefault="00893C48" w:rsidP="00893C48">
      <w:pPr>
        <w:pStyle w:val="Prrafodelista"/>
        <w:autoSpaceDE w:val="0"/>
        <w:autoSpaceDN w:val="0"/>
        <w:adjustRightInd w:val="0"/>
        <w:spacing w:line="360" w:lineRule="auto"/>
        <w:ind w:left="0"/>
        <w:jc w:val="both"/>
        <w:rPr>
          <w:rFonts w:ascii="Palatino Linotype" w:hAnsi="Palatino Linotype" w:cs="Arial"/>
        </w:rPr>
      </w:pPr>
    </w:p>
    <w:p w:rsidR="00B04CF0" w:rsidRPr="00A01CD2" w:rsidRDefault="00921F52"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A01CD2">
        <w:rPr>
          <w:rFonts w:ascii="Palatino Linotype" w:hAnsi="Palatino Linotype" w:cs="Arial"/>
          <w:b/>
          <w:sz w:val="28"/>
        </w:rPr>
        <w:t>QUIN</w:t>
      </w:r>
      <w:r w:rsidR="00B04CF0" w:rsidRPr="00A01CD2">
        <w:rPr>
          <w:rFonts w:ascii="Palatino Linotype" w:hAnsi="Palatino Linotype" w:cs="Arial"/>
          <w:b/>
          <w:sz w:val="28"/>
        </w:rPr>
        <w:t>TO</w:t>
      </w:r>
      <w:r w:rsidR="00B04CF0" w:rsidRPr="00A01CD2">
        <w:rPr>
          <w:rFonts w:ascii="Palatino Linotype" w:hAnsi="Palatino Linotype" w:cs="Arial"/>
          <w:b/>
          <w:sz w:val="28"/>
          <w:szCs w:val="28"/>
        </w:rPr>
        <w:t>.</w:t>
      </w:r>
      <w:r w:rsidR="00B04CF0" w:rsidRPr="00A01CD2">
        <w:rPr>
          <w:rFonts w:ascii="Palatino Linotype" w:hAnsi="Palatino Linotype" w:cs="Arial"/>
          <w:sz w:val="28"/>
          <w:szCs w:val="28"/>
        </w:rPr>
        <w:t xml:space="preserve"> </w:t>
      </w:r>
      <w:r w:rsidR="00B04CF0" w:rsidRPr="00A01CD2">
        <w:rPr>
          <w:rFonts w:ascii="Palatino Linotype" w:hAnsi="Palatino Linotype" w:cs="Arial"/>
          <w:b/>
          <w:sz w:val="28"/>
          <w:szCs w:val="28"/>
        </w:rPr>
        <w:t>Estudio y resolución del asunto.</w:t>
      </w:r>
    </w:p>
    <w:p w:rsidR="001C3947" w:rsidRPr="00A01CD2" w:rsidRDefault="00B04CF0" w:rsidP="001C3947">
      <w:pPr>
        <w:pStyle w:val="Prrafodelista"/>
        <w:autoSpaceDE w:val="0"/>
        <w:autoSpaceDN w:val="0"/>
        <w:adjustRightInd w:val="0"/>
        <w:spacing w:line="360" w:lineRule="auto"/>
        <w:ind w:left="0"/>
        <w:jc w:val="both"/>
        <w:rPr>
          <w:rFonts w:ascii="Palatino Linotype" w:hAnsi="Palatino Linotype" w:cs="Arial"/>
        </w:rPr>
      </w:pPr>
      <w:r w:rsidRPr="00A01CD2">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1C3947" w:rsidRPr="00A01CD2" w:rsidRDefault="001C3947" w:rsidP="001C3947">
      <w:pPr>
        <w:pStyle w:val="Prrafodelista"/>
        <w:autoSpaceDE w:val="0"/>
        <w:autoSpaceDN w:val="0"/>
        <w:adjustRightInd w:val="0"/>
        <w:spacing w:line="360" w:lineRule="auto"/>
        <w:ind w:left="0"/>
        <w:jc w:val="both"/>
        <w:rPr>
          <w:rFonts w:ascii="Palatino Linotype" w:hAnsi="Palatino Linotype" w:cs="Arial"/>
        </w:rPr>
      </w:pPr>
    </w:p>
    <w:p w:rsidR="00D72E80" w:rsidRPr="00A01CD2" w:rsidRDefault="00D72E80" w:rsidP="001C3947">
      <w:pPr>
        <w:pStyle w:val="Prrafodelista"/>
        <w:autoSpaceDE w:val="0"/>
        <w:autoSpaceDN w:val="0"/>
        <w:adjustRightInd w:val="0"/>
        <w:spacing w:line="360" w:lineRule="auto"/>
        <w:ind w:left="0"/>
        <w:jc w:val="both"/>
        <w:rPr>
          <w:rFonts w:ascii="Palatino Linotype" w:hAnsi="Palatino Linotype" w:cs="Arial"/>
        </w:rPr>
      </w:pPr>
      <w:r w:rsidRPr="00A01CD2">
        <w:rPr>
          <w:rFonts w:ascii="Palatino Linotype" w:hAnsi="Palatino Linotype" w:cs="Arial"/>
        </w:rPr>
        <w:t xml:space="preserve">El estudio de los recursos de revisión tiene como antecedentes, que el hoy </w:t>
      </w:r>
      <w:r w:rsidRPr="00A01CD2">
        <w:rPr>
          <w:rFonts w:ascii="Palatino Linotype" w:hAnsi="Palatino Linotype" w:cs="Arial"/>
          <w:b/>
        </w:rPr>
        <w:t xml:space="preserve">Recurrente </w:t>
      </w:r>
      <w:r w:rsidRPr="00A01CD2">
        <w:rPr>
          <w:rFonts w:ascii="Palatino Linotype" w:hAnsi="Palatino Linotype" w:cs="Arial"/>
        </w:rPr>
        <w:t xml:space="preserve">solicitó al </w:t>
      </w:r>
      <w:r w:rsidRPr="00A01CD2">
        <w:rPr>
          <w:rFonts w:ascii="Palatino Linotype" w:hAnsi="Palatino Linotype" w:cs="Arial"/>
          <w:b/>
        </w:rPr>
        <w:t xml:space="preserve">Ayuntamiento de </w:t>
      </w:r>
      <w:r w:rsidR="008929D0" w:rsidRPr="00A01CD2">
        <w:rPr>
          <w:rFonts w:ascii="Palatino Linotype" w:hAnsi="Palatino Linotype" w:cs="Arial"/>
          <w:b/>
        </w:rPr>
        <w:t>Teoloyucan</w:t>
      </w:r>
      <w:r w:rsidRPr="00A01CD2">
        <w:rPr>
          <w:rFonts w:ascii="Palatino Linotype" w:hAnsi="Palatino Linotype" w:cs="Arial"/>
        </w:rPr>
        <w:t xml:space="preserve">, </w:t>
      </w:r>
      <w:r w:rsidR="008929D0" w:rsidRPr="00A01CD2">
        <w:rPr>
          <w:rFonts w:ascii="Palatino Linotype" w:hAnsi="Palatino Linotype" w:cs="Arial"/>
        </w:rPr>
        <w:t xml:space="preserve">el </w:t>
      </w:r>
      <w:r w:rsidR="008929D0" w:rsidRPr="00A01CD2">
        <w:rPr>
          <w:rFonts w:ascii="Palatino Linotype" w:hAnsi="Palatino Linotype" w:cs="Arial"/>
          <w:b/>
          <w:i/>
        </w:rPr>
        <w:t>presupuesto asignado al Congreso de la Unión</w:t>
      </w:r>
      <w:r w:rsidR="008929D0" w:rsidRPr="00A01CD2">
        <w:rPr>
          <w:rFonts w:ascii="Palatino Linotype" w:hAnsi="Palatino Linotype" w:cs="Arial"/>
        </w:rPr>
        <w:t xml:space="preserve"> y el </w:t>
      </w:r>
      <w:r w:rsidR="008929D0" w:rsidRPr="00A01CD2">
        <w:rPr>
          <w:rFonts w:ascii="Palatino Linotype" w:hAnsi="Palatino Linotype" w:cs="Arial"/>
          <w:b/>
          <w:i/>
        </w:rPr>
        <w:t>presupuesto total que se gastó la Presidenta Municipal en su campaña</w:t>
      </w:r>
      <w:r w:rsidRPr="00A01CD2">
        <w:rPr>
          <w:rFonts w:ascii="Palatino Linotype" w:hAnsi="Palatino Linotype" w:cs="Arial"/>
        </w:rPr>
        <w:t>;</w:t>
      </w:r>
      <w:r w:rsidR="001C3947" w:rsidRPr="00A01CD2">
        <w:rPr>
          <w:rFonts w:ascii="Palatino Linotype" w:hAnsi="Palatino Linotype" w:cs="Arial"/>
        </w:rPr>
        <w:t xml:space="preserve"> </w:t>
      </w:r>
      <w:r w:rsidR="008929D0" w:rsidRPr="00A01CD2">
        <w:rPr>
          <w:rFonts w:ascii="Palatino Linotype" w:hAnsi="Palatino Linotype" w:cs="Arial"/>
        </w:rPr>
        <w:t xml:space="preserve">por lo que </w:t>
      </w:r>
      <w:r w:rsidRPr="00A01CD2">
        <w:rPr>
          <w:rFonts w:ascii="Palatino Linotype" w:hAnsi="Palatino Linotype" w:cs="Arial"/>
        </w:rPr>
        <w:t xml:space="preserve">se desglosará mediante el siguiente cuadro comparativo junto con las respuestas emitidas por parte del </w:t>
      </w:r>
      <w:r w:rsidRPr="00A01CD2">
        <w:rPr>
          <w:rFonts w:ascii="Palatino Linotype" w:hAnsi="Palatino Linotype" w:cs="Arial"/>
          <w:b/>
        </w:rPr>
        <w:t>Sujeto Obligado</w:t>
      </w:r>
      <w:r w:rsidRPr="00A01CD2">
        <w:rPr>
          <w:rFonts w:ascii="Palatino Linotype" w:hAnsi="Palatino Linotype" w:cs="Arial"/>
        </w:rPr>
        <w:t>, en el tenor siguiente:</w:t>
      </w:r>
    </w:p>
    <w:p w:rsidR="00D72E80" w:rsidRPr="00A01CD2" w:rsidRDefault="00D72E80" w:rsidP="008929D0">
      <w:pPr>
        <w:ind w:right="567"/>
        <w:jc w:val="both"/>
      </w:pPr>
    </w:p>
    <w:p w:rsidR="008929D0" w:rsidRPr="00A01CD2" w:rsidRDefault="008929D0" w:rsidP="00D72E80">
      <w:pPr>
        <w:pStyle w:val="Prrafodelista"/>
        <w:ind w:left="720" w:right="567"/>
        <w:jc w:val="both"/>
      </w:pPr>
    </w:p>
    <w:p w:rsidR="008929D0" w:rsidRPr="00A01CD2" w:rsidRDefault="008929D0" w:rsidP="00D72E80">
      <w:pPr>
        <w:pStyle w:val="Prrafodelista"/>
        <w:ind w:left="720" w:right="567"/>
        <w:jc w:val="both"/>
      </w:pPr>
    </w:p>
    <w:p w:rsidR="008929D0" w:rsidRPr="00A01CD2" w:rsidRDefault="008929D0" w:rsidP="00D72E80">
      <w:pPr>
        <w:pStyle w:val="Prrafodelista"/>
        <w:ind w:left="720" w:right="567"/>
        <w:jc w:val="both"/>
      </w:pPr>
    </w:p>
    <w:p w:rsidR="008929D0" w:rsidRPr="00A01CD2" w:rsidRDefault="008929D0" w:rsidP="00D72E80">
      <w:pPr>
        <w:pStyle w:val="Prrafodelista"/>
        <w:ind w:left="720" w:right="567"/>
        <w:jc w:val="both"/>
      </w:pPr>
    </w:p>
    <w:p w:rsidR="008929D0" w:rsidRPr="00A01CD2" w:rsidRDefault="008929D0" w:rsidP="00D72E80">
      <w:pPr>
        <w:pStyle w:val="Prrafodelista"/>
        <w:ind w:left="720" w:right="567"/>
        <w:jc w:val="both"/>
      </w:pPr>
    </w:p>
    <w:p w:rsidR="008929D0" w:rsidRPr="00A01CD2" w:rsidRDefault="008929D0" w:rsidP="00D72E80">
      <w:pPr>
        <w:pStyle w:val="Prrafodelista"/>
        <w:ind w:left="720" w:right="567"/>
        <w:jc w:val="both"/>
      </w:pPr>
    </w:p>
    <w:tbl>
      <w:tblPr>
        <w:tblStyle w:val="Tablaconcuadrcula"/>
        <w:tblW w:w="9067" w:type="dxa"/>
        <w:tblLayout w:type="fixed"/>
        <w:tblLook w:val="04A0" w:firstRow="1" w:lastRow="0" w:firstColumn="1" w:lastColumn="0" w:noHBand="0" w:noVBand="1"/>
      </w:tblPr>
      <w:tblGrid>
        <w:gridCol w:w="2122"/>
        <w:gridCol w:w="5244"/>
        <w:gridCol w:w="1701"/>
      </w:tblGrid>
      <w:tr w:rsidR="001C3947" w:rsidRPr="00A01CD2" w:rsidTr="00893C48">
        <w:tc>
          <w:tcPr>
            <w:tcW w:w="2122" w:type="dxa"/>
            <w:shd w:val="clear" w:color="auto" w:fill="D9D9D9" w:themeFill="background1" w:themeFillShade="D9"/>
            <w:vAlign w:val="center"/>
          </w:tcPr>
          <w:p w:rsidR="001C3947" w:rsidRPr="00A01CD2" w:rsidRDefault="001C3947" w:rsidP="00DA7B0C">
            <w:pPr>
              <w:jc w:val="center"/>
              <w:rPr>
                <w:rFonts w:ascii="Palatino Linotype" w:hAnsi="Palatino Linotype"/>
                <w:b/>
              </w:rPr>
            </w:pPr>
            <w:r w:rsidRPr="00A01CD2">
              <w:rPr>
                <w:rFonts w:ascii="Palatino Linotype" w:hAnsi="Palatino Linotype"/>
                <w:b/>
              </w:rPr>
              <w:lastRenderedPageBreak/>
              <w:t>Solicitud de Información</w:t>
            </w:r>
          </w:p>
        </w:tc>
        <w:tc>
          <w:tcPr>
            <w:tcW w:w="5244" w:type="dxa"/>
            <w:shd w:val="clear" w:color="auto" w:fill="D9D9D9" w:themeFill="background1" w:themeFillShade="D9"/>
            <w:vAlign w:val="center"/>
          </w:tcPr>
          <w:p w:rsidR="001C3947" w:rsidRPr="00A01CD2" w:rsidRDefault="001C3947" w:rsidP="00DA7B0C">
            <w:pPr>
              <w:jc w:val="center"/>
              <w:rPr>
                <w:rFonts w:ascii="Palatino Linotype" w:hAnsi="Palatino Linotype"/>
                <w:b/>
              </w:rPr>
            </w:pPr>
            <w:r w:rsidRPr="00A01CD2">
              <w:rPr>
                <w:rFonts w:ascii="Palatino Linotype" w:hAnsi="Palatino Linotype"/>
                <w:b/>
              </w:rPr>
              <w:t>Respuesta</w:t>
            </w:r>
          </w:p>
        </w:tc>
        <w:tc>
          <w:tcPr>
            <w:tcW w:w="1701" w:type="dxa"/>
            <w:shd w:val="clear" w:color="auto" w:fill="D9D9D9" w:themeFill="background1" w:themeFillShade="D9"/>
            <w:vAlign w:val="center"/>
          </w:tcPr>
          <w:p w:rsidR="001C3947" w:rsidRPr="00A01CD2" w:rsidRDefault="001C3947" w:rsidP="00DA7B0C">
            <w:pPr>
              <w:spacing w:before="240" w:after="240"/>
              <w:jc w:val="center"/>
              <w:rPr>
                <w:rFonts w:ascii="Palatino Linotype" w:hAnsi="Palatino Linotype"/>
                <w:b/>
              </w:rPr>
            </w:pPr>
            <w:r w:rsidRPr="00A01CD2">
              <w:rPr>
                <w:rFonts w:ascii="Palatino Linotype" w:hAnsi="Palatino Linotype"/>
                <w:b/>
              </w:rPr>
              <w:t>Cumplimiento</w:t>
            </w:r>
          </w:p>
        </w:tc>
      </w:tr>
      <w:tr w:rsidR="001C3947" w:rsidRPr="00A01CD2" w:rsidTr="00893C48">
        <w:tc>
          <w:tcPr>
            <w:tcW w:w="2122" w:type="dxa"/>
            <w:vAlign w:val="center"/>
          </w:tcPr>
          <w:p w:rsidR="001C3947" w:rsidRPr="00A01CD2" w:rsidRDefault="00893C48" w:rsidP="00DA7B0C">
            <w:pPr>
              <w:spacing w:line="360" w:lineRule="auto"/>
              <w:jc w:val="both"/>
              <w:rPr>
                <w:rFonts w:ascii="Palatino Linotype" w:hAnsi="Palatino Linotype"/>
                <w:sz w:val="24"/>
                <w:lang w:val="es-ES_tradnl"/>
              </w:rPr>
            </w:pPr>
            <w:r w:rsidRPr="00A01CD2">
              <w:rPr>
                <w:rFonts w:ascii="Palatino Linotype" w:hAnsi="Palatino Linotype" w:cs="Arial"/>
                <w:sz w:val="24"/>
              </w:rPr>
              <w:t>El presupuesto asignado al Congreso de la Unión.</w:t>
            </w:r>
          </w:p>
        </w:tc>
        <w:tc>
          <w:tcPr>
            <w:tcW w:w="5244" w:type="dxa"/>
            <w:vAlign w:val="center"/>
          </w:tcPr>
          <w:p w:rsidR="001C3947" w:rsidRPr="00A01CD2" w:rsidRDefault="00893C48" w:rsidP="00893C48">
            <w:pPr>
              <w:spacing w:line="360" w:lineRule="auto"/>
              <w:ind w:right="567"/>
              <w:jc w:val="center"/>
              <w:rPr>
                <w:rFonts w:ascii="Palatino Linotype" w:hAnsi="Palatino Linotype"/>
                <w:color w:val="000000"/>
                <w:sz w:val="2"/>
                <w:szCs w:val="18"/>
              </w:rPr>
            </w:pPr>
            <w:r w:rsidRPr="00A01CD2">
              <w:rPr>
                <w:noProof/>
                <w:lang w:eastAsia="es-MX"/>
              </w:rPr>
              <w:drawing>
                <wp:inline distT="0" distB="0" distL="0" distR="0" wp14:anchorId="74351EBE" wp14:editId="61BD83E9">
                  <wp:extent cx="3192780" cy="32067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92780" cy="3206750"/>
                          </a:xfrm>
                          <a:prstGeom prst="rect">
                            <a:avLst/>
                          </a:prstGeom>
                        </pic:spPr>
                      </pic:pic>
                    </a:graphicData>
                  </a:graphic>
                </wp:inline>
              </w:drawing>
            </w:r>
          </w:p>
        </w:tc>
        <w:tc>
          <w:tcPr>
            <w:tcW w:w="1701" w:type="dxa"/>
            <w:vAlign w:val="center"/>
          </w:tcPr>
          <w:p w:rsidR="001C3947" w:rsidRPr="00A01CD2" w:rsidRDefault="001C3947" w:rsidP="00DA7B0C">
            <w:pPr>
              <w:spacing w:before="240" w:after="240"/>
              <w:jc w:val="center"/>
              <w:rPr>
                <w:rFonts w:ascii="Palatino Linotype" w:hAnsi="Palatino Linotype"/>
                <w:b/>
                <w:sz w:val="24"/>
                <w:szCs w:val="18"/>
              </w:rPr>
            </w:pPr>
            <w:r w:rsidRPr="00A01CD2">
              <w:rPr>
                <w:rFonts w:ascii="Palatino Linotype" w:hAnsi="Palatino Linotype"/>
                <w:b/>
                <w:sz w:val="24"/>
                <w:szCs w:val="18"/>
              </w:rPr>
              <w:t>SÍ</w:t>
            </w:r>
          </w:p>
        </w:tc>
      </w:tr>
      <w:tr w:rsidR="001C3947" w:rsidRPr="00A01CD2" w:rsidTr="00893C48">
        <w:tc>
          <w:tcPr>
            <w:tcW w:w="2122" w:type="dxa"/>
            <w:vAlign w:val="center"/>
          </w:tcPr>
          <w:p w:rsidR="001C3947" w:rsidRPr="00A01CD2" w:rsidRDefault="00893C48" w:rsidP="00DA7B0C">
            <w:pPr>
              <w:spacing w:line="360" w:lineRule="auto"/>
              <w:jc w:val="both"/>
              <w:rPr>
                <w:rFonts w:ascii="Palatino Linotype" w:hAnsi="Palatino Linotype"/>
                <w:sz w:val="24"/>
                <w:szCs w:val="24"/>
                <w:lang w:val="es-ES_tradnl" w:eastAsia="es-ES"/>
              </w:rPr>
            </w:pPr>
            <w:r w:rsidRPr="00A01CD2">
              <w:rPr>
                <w:rFonts w:ascii="Palatino Linotype" w:hAnsi="Palatino Linotype" w:cs="Arial"/>
                <w:sz w:val="24"/>
              </w:rPr>
              <w:t>El presupuesto total que se gastó la Presidenta Municipal en su campaña.</w:t>
            </w:r>
          </w:p>
        </w:tc>
        <w:tc>
          <w:tcPr>
            <w:tcW w:w="5244" w:type="dxa"/>
            <w:vAlign w:val="center"/>
          </w:tcPr>
          <w:p w:rsidR="001C3947" w:rsidRPr="00A01CD2" w:rsidRDefault="00893C48" w:rsidP="00893C48">
            <w:pPr>
              <w:jc w:val="center"/>
              <w:rPr>
                <w:rFonts w:ascii="Palatino Linotype" w:hAnsi="Palatino Linotype"/>
                <w:color w:val="000000"/>
                <w:sz w:val="24"/>
                <w:szCs w:val="18"/>
              </w:rPr>
            </w:pPr>
            <w:r w:rsidRPr="00A01CD2">
              <w:rPr>
                <w:rFonts w:ascii="Palatino Linotype" w:hAnsi="Palatino Linotype"/>
                <w:noProof/>
                <w:color w:val="000000"/>
                <w:sz w:val="24"/>
                <w:szCs w:val="18"/>
                <w:lang w:eastAsia="es-MX"/>
              </w:rPr>
              <w:drawing>
                <wp:inline distT="0" distB="0" distL="0" distR="0">
                  <wp:extent cx="3188335" cy="3188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8335" cy="3188335"/>
                          </a:xfrm>
                          <a:prstGeom prst="rect">
                            <a:avLst/>
                          </a:prstGeom>
                          <a:noFill/>
                          <a:ln>
                            <a:noFill/>
                          </a:ln>
                        </pic:spPr>
                      </pic:pic>
                    </a:graphicData>
                  </a:graphic>
                </wp:inline>
              </w:drawing>
            </w:r>
          </w:p>
        </w:tc>
        <w:tc>
          <w:tcPr>
            <w:tcW w:w="1701" w:type="dxa"/>
            <w:vAlign w:val="center"/>
          </w:tcPr>
          <w:p w:rsidR="001C3947" w:rsidRPr="00A01CD2" w:rsidRDefault="001C3947" w:rsidP="00DA7B0C">
            <w:pPr>
              <w:spacing w:before="240" w:after="240"/>
              <w:jc w:val="center"/>
              <w:rPr>
                <w:rFonts w:ascii="Palatino Linotype" w:hAnsi="Palatino Linotype"/>
                <w:b/>
                <w:sz w:val="24"/>
                <w:szCs w:val="18"/>
              </w:rPr>
            </w:pPr>
            <w:r w:rsidRPr="00A01CD2">
              <w:rPr>
                <w:rFonts w:ascii="Palatino Linotype" w:hAnsi="Palatino Linotype"/>
                <w:b/>
                <w:sz w:val="24"/>
                <w:szCs w:val="18"/>
              </w:rPr>
              <w:t>SÍ</w:t>
            </w:r>
          </w:p>
        </w:tc>
      </w:tr>
    </w:tbl>
    <w:p w:rsidR="00190186" w:rsidRPr="00A01CD2" w:rsidRDefault="00190186" w:rsidP="00DA7B0C">
      <w:pPr>
        <w:spacing w:line="360" w:lineRule="auto"/>
        <w:jc w:val="both"/>
        <w:rPr>
          <w:rFonts w:ascii="Palatino Linotype" w:hAnsi="Palatino Linotype" w:cs="Arial"/>
          <w:sz w:val="24"/>
        </w:rPr>
      </w:pPr>
    </w:p>
    <w:p w:rsidR="009C68D7" w:rsidRPr="00A01CD2" w:rsidRDefault="00190186" w:rsidP="001B3390">
      <w:pPr>
        <w:spacing w:after="0" w:line="360" w:lineRule="auto"/>
        <w:jc w:val="both"/>
        <w:rPr>
          <w:rFonts w:ascii="Palatino Linotype" w:hAnsi="Palatino Linotype" w:cs="Arial"/>
          <w:sz w:val="24"/>
        </w:rPr>
      </w:pPr>
      <w:r w:rsidRPr="00A01CD2">
        <w:rPr>
          <w:rFonts w:ascii="Palatino Linotype" w:hAnsi="Palatino Linotype" w:cs="Arial"/>
          <w:sz w:val="24"/>
        </w:rPr>
        <w:lastRenderedPageBreak/>
        <w:t xml:space="preserve">Asimismo, en cada una de las respuestas otorgadas por parte del </w:t>
      </w:r>
      <w:r w:rsidRPr="00A01CD2">
        <w:rPr>
          <w:rFonts w:ascii="Palatino Linotype" w:hAnsi="Palatino Linotype" w:cs="Arial"/>
          <w:b/>
          <w:sz w:val="24"/>
        </w:rPr>
        <w:t>Sujeto Obligado</w:t>
      </w:r>
      <w:r w:rsidRPr="00A01CD2">
        <w:rPr>
          <w:rFonts w:ascii="Palatino Linotype" w:hAnsi="Palatino Linotype" w:cs="Arial"/>
          <w:sz w:val="24"/>
        </w:rPr>
        <w:t>, remitió el Acta de la Quincuagésima Cuarta Sesión Extraordinaria</w:t>
      </w:r>
      <w:r w:rsidR="001B3390" w:rsidRPr="00A01CD2">
        <w:rPr>
          <w:rFonts w:ascii="Palatino Linotype" w:hAnsi="Palatino Linotype" w:cs="Arial"/>
          <w:sz w:val="24"/>
        </w:rPr>
        <w:t xml:space="preserve">, </w:t>
      </w:r>
      <w:r w:rsidR="001B3390" w:rsidRPr="00A01CD2">
        <w:rPr>
          <w:rFonts w:ascii="Palatino Linotype" w:hAnsi="Palatino Linotype" w:cs="Arial"/>
          <w:b/>
          <w:sz w:val="24"/>
        </w:rPr>
        <w:t>CT/UTAIP/ASE-54/2021</w:t>
      </w:r>
      <w:r w:rsidR="001B3390" w:rsidRPr="00A01CD2">
        <w:rPr>
          <w:rFonts w:ascii="Palatino Linotype" w:hAnsi="Palatino Linotype" w:cs="Arial"/>
          <w:sz w:val="24"/>
        </w:rPr>
        <w:t>,</w:t>
      </w:r>
      <w:r w:rsidRPr="00A01CD2">
        <w:rPr>
          <w:rFonts w:ascii="Palatino Linotype" w:hAnsi="Palatino Linotype" w:cs="Arial"/>
          <w:sz w:val="24"/>
        </w:rPr>
        <w:t xml:space="preserve"> de fecha ocho de julio de dos mil veintiuno, mediante la cual, </w:t>
      </w:r>
      <w:r w:rsidR="001B3390" w:rsidRPr="00A01CD2">
        <w:rPr>
          <w:rFonts w:ascii="Palatino Linotype" w:hAnsi="Palatino Linotype" w:cs="Arial"/>
          <w:sz w:val="24"/>
        </w:rPr>
        <w:t xml:space="preserve">se confirma la Declaratoria de Incompetencia de la información solicitada, inmersas en las solicitudes de información con folios </w:t>
      </w:r>
      <w:r w:rsidR="001B3390" w:rsidRPr="00A01CD2">
        <w:rPr>
          <w:rFonts w:ascii="Palatino Linotype" w:hAnsi="Palatino Linotype" w:cs="Arial"/>
          <w:b/>
          <w:sz w:val="24"/>
        </w:rPr>
        <w:t>00254/TEOLOYU/IP/2021</w:t>
      </w:r>
      <w:r w:rsidR="001B3390" w:rsidRPr="00A01CD2">
        <w:rPr>
          <w:rFonts w:ascii="Palatino Linotype" w:hAnsi="Palatino Linotype" w:cs="Arial"/>
          <w:sz w:val="24"/>
        </w:rPr>
        <w:t xml:space="preserve"> y </w:t>
      </w:r>
      <w:r w:rsidR="001B3390" w:rsidRPr="00A01CD2">
        <w:rPr>
          <w:rFonts w:ascii="Palatino Linotype" w:hAnsi="Palatino Linotype" w:cs="Arial"/>
          <w:b/>
          <w:sz w:val="24"/>
        </w:rPr>
        <w:t>00295/TEOLOYU/IP/2021</w:t>
      </w:r>
      <w:r w:rsidR="001B3390" w:rsidRPr="00A01CD2">
        <w:rPr>
          <w:rFonts w:ascii="Palatino Linotype" w:hAnsi="Palatino Linotype" w:cs="Arial"/>
          <w:sz w:val="24"/>
        </w:rPr>
        <w:t>.</w:t>
      </w:r>
    </w:p>
    <w:p w:rsidR="001B3390" w:rsidRPr="00A01CD2" w:rsidRDefault="001B3390" w:rsidP="001B3390">
      <w:pPr>
        <w:spacing w:after="0" w:line="360" w:lineRule="auto"/>
        <w:jc w:val="both"/>
        <w:rPr>
          <w:rFonts w:ascii="Palatino Linotype" w:hAnsi="Palatino Linotype" w:cs="Arial"/>
          <w:sz w:val="24"/>
        </w:rPr>
      </w:pPr>
    </w:p>
    <w:p w:rsidR="00F373C5" w:rsidRPr="00A01CD2" w:rsidRDefault="00F373C5" w:rsidP="00F373C5">
      <w:pPr>
        <w:autoSpaceDE w:val="0"/>
        <w:autoSpaceDN w:val="0"/>
        <w:adjustRightInd w:val="0"/>
        <w:spacing w:after="0" w:line="360" w:lineRule="auto"/>
        <w:jc w:val="both"/>
        <w:rPr>
          <w:rFonts w:ascii="Palatino Linotype" w:hAnsi="Palatino Linotype" w:cs="Arial"/>
          <w:sz w:val="24"/>
          <w:szCs w:val="24"/>
        </w:rPr>
      </w:pPr>
      <w:r w:rsidRPr="00A01CD2">
        <w:rPr>
          <w:rFonts w:ascii="Palatino Linotype" w:hAnsi="Palatino Linotype" w:cs="Arial"/>
          <w:sz w:val="24"/>
          <w:szCs w:val="24"/>
        </w:rPr>
        <w:t xml:space="preserve">Por lo que resulta necesario, analizar dicho Acuerdo de </w:t>
      </w:r>
      <w:r w:rsidR="001B3390" w:rsidRPr="00A01CD2">
        <w:rPr>
          <w:rFonts w:ascii="Palatino Linotype" w:hAnsi="Palatino Linotype" w:cs="Arial"/>
          <w:sz w:val="24"/>
          <w:szCs w:val="24"/>
        </w:rPr>
        <w:t>Incompetencia</w:t>
      </w:r>
      <w:r w:rsidRPr="00A01CD2">
        <w:rPr>
          <w:rFonts w:ascii="Palatino Linotype" w:hAnsi="Palatino Linotype" w:cs="Arial"/>
          <w:sz w:val="24"/>
          <w:szCs w:val="24"/>
        </w:rPr>
        <w:t xml:space="preserve"> antes referida, entregado por el </w:t>
      </w:r>
      <w:r w:rsidRPr="00A01CD2">
        <w:rPr>
          <w:rFonts w:ascii="Palatino Linotype" w:hAnsi="Palatino Linotype" w:cs="Arial"/>
          <w:b/>
          <w:sz w:val="24"/>
          <w:szCs w:val="24"/>
        </w:rPr>
        <w:t>Sujeto Obligado</w:t>
      </w:r>
      <w:r w:rsidRPr="00A01CD2">
        <w:rPr>
          <w:rFonts w:ascii="Palatino Linotype" w:hAnsi="Palatino Linotype" w:cs="Arial"/>
          <w:sz w:val="24"/>
          <w:szCs w:val="24"/>
        </w:rPr>
        <w:t xml:space="preserve">, en su respuesta, a fin de establecer si el Comité de Transparencia cumplió cabalmente con las formalidades exigidas por la Ley de Transparencia y Acceso a la Información Pública del Estado de México y Municipios: </w:t>
      </w:r>
    </w:p>
    <w:p w:rsidR="00893C48" w:rsidRPr="00A01CD2" w:rsidRDefault="00893C48" w:rsidP="008E77BD">
      <w:pPr>
        <w:spacing w:line="360" w:lineRule="auto"/>
        <w:ind w:right="283"/>
        <w:jc w:val="both"/>
        <w:rPr>
          <w:rFonts w:ascii="Palatino Linotype" w:hAnsi="Palatino Linotype" w:cs="Arial"/>
          <w:sz w:val="24"/>
          <w:szCs w:val="24"/>
        </w:rPr>
      </w:pPr>
    </w:p>
    <w:tbl>
      <w:tblPr>
        <w:tblStyle w:val="Tablaconcuadrcula"/>
        <w:tblW w:w="7938" w:type="dxa"/>
        <w:tblInd w:w="426" w:type="dxa"/>
        <w:tblLayout w:type="fixed"/>
        <w:tblLook w:val="04A0" w:firstRow="1" w:lastRow="0" w:firstColumn="1" w:lastColumn="0" w:noHBand="0" w:noVBand="1"/>
      </w:tblPr>
      <w:tblGrid>
        <w:gridCol w:w="1744"/>
        <w:gridCol w:w="1297"/>
        <w:gridCol w:w="4897"/>
      </w:tblGrid>
      <w:tr w:rsidR="00DF56CF" w:rsidRPr="00A01CD2" w:rsidTr="00DA7B0C">
        <w:tc>
          <w:tcPr>
            <w:tcW w:w="1744" w:type="dxa"/>
            <w:tcBorders>
              <w:top w:val="nil"/>
              <w:left w:val="nil"/>
            </w:tcBorders>
          </w:tcPr>
          <w:p w:rsidR="00DF56CF" w:rsidRPr="00A01CD2" w:rsidRDefault="00DF56CF" w:rsidP="00DA7B0C">
            <w:pPr>
              <w:pStyle w:val="Prrafodelista"/>
              <w:spacing w:after="120"/>
              <w:ind w:left="47"/>
              <w:jc w:val="both"/>
              <w:rPr>
                <w:rFonts w:ascii="Palatino Linotype" w:hAnsi="Palatino Linotype"/>
                <w:b/>
                <w:sz w:val="20"/>
                <w:szCs w:val="20"/>
              </w:rPr>
            </w:pPr>
          </w:p>
        </w:tc>
        <w:tc>
          <w:tcPr>
            <w:tcW w:w="1297" w:type="dxa"/>
            <w:tcBorders>
              <w:bottom w:val="single" w:sz="4" w:space="0" w:color="auto"/>
            </w:tcBorders>
            <w:shd w:val="clear" w:color="auto" w:fill="BFBFBF" w:themeFill="background1" w:themeFillShade="BF"/>
            <w:vAlign w:val="bottom"/>
          </w:tcPr>
          <w:p w:rsidR="00DF56CF" w:rsidRPr="00A01CD2" w:rsidRDefault="00DF56CF" w:rsidP="00DA7B0C">
            <w:pPr>
              <w:pStyle w:val="Prrafodelista"/>
              <w:spacing w:after="120"/>
              <w:ind w:left="47"/>
              <w:jc w:val="center"/>
              <w:rPr>
                <w:rFonts w:ascii="Palatino Linotype" w:hAnsi="Palatino Linotype"/>
                <w:b/>
                <w:sz w:val="20"/>
                <w:szCs w:val="20"/>
              </w:rPr>
            </w:pPr>
            <w:r w:rsidRPr="00A01CD2">
              <w:rPr>
                <w:rFonts w:ascii="Palatino Linotype" w:hAnsi="Palatino Linotype"/>
                <w:b/>
                <w:szCs w:val="20"/>
              </w:rPr>
              <w:t>Cumplió:</w:t>
            </w:r>
          </w:p>
        </w:tc>
        <w:tc>
          <w:tcPr>
            <w:tcW w:w="4897" w:type="dxa"/>
            <w:tcBorders>
              <w:bottom w:val="single" w:sz="4" w:space="0" w:color="auto"/>
            </w:tcBorders>
            <w:shd w:val="clear" w:color="auto" w:fill="BFBFBF" w:themeFill="background1" w:themeFillShade="BF"/>
            <w:vAlign w:val="bottom"/>
          </w:tcPr>
          <w:p w:rsidR="00DF56CF" w:rsidRPr="00A01CD2" w:rsidRDefault="00DF56CF" w:rsidP="00DA7B0C">
            <w:pPr>
              <w:pStyle w:val="Prrafodelista"/>
              <w:spacing w:after="120"/>
              <w:ind w:left="47"/>
              <w:jc w:val="center"/>
              <w:rPr>
                <w:rFonts w:ascii="Palatino Linotype" w:hAnsi="Palatino Linotype"/>
                <w:b/>
              </w:rPr>
            </w:pPr>
            <w:r w:rsidRPr="00A01CD2">
              <w:rPr>
                <w:rFonts w:ascii="Palatino Linotype" w:hAnsi="Palatino Linotype"/>
                <w:b/>
              </w:rPr>
              <w:t>Contenido</w:t>
            </w:r>
          </w:p>
        </w:tc>
      </w:tr>
      <w:tr w:rsidR="00DF56CF" w:rsidRPr="00A01CD2" w:rsidTr="001B3390">
        <w:tc>
          <w:tcPr>
            <w:tcW w:w="1744" w:type="dxa"/>
            <w:vAlign w:val="center"/>
          </w:tcPr>
          <w:p w:rsidR="00DF56CF" w:rsidRPr="00A01CD2" w:rsidRDefault="00DF56CF" w:rsidP="00DF56CF">
            <w:pPr>
              <w:pStyle w:val="Prrafodelista"/>
              <w:numPr>
                <w:ilvl w:val="0"/>
                <w:numId w:val="44"/>
              </w:numPr>
              <w:spacing w:after="120"/>
              <w:ind w:left="29" w:firstLine="18"/>
              <w:rPr>
                <w:rFonts w:ascii="Palatino Linotype" w:hAnsi="Palatino Linotype"/>
                <w:b/>
                <w:sz w:val="16"/>
                <w:szCs w:val="16"/>
              </w:rPr>
            </w:pPr>
            <w:r w:rsidRPr="00A01CD2">
              <w:rPr>
                <w:rFonts w:ascii="Palatino Linotype" w:hAnsi="Palatino Linotype"/>
                <w:b/>
                <w:sz w:val="16"/>
                <w:szCs w:val="16"/>
              </w:rPr>
              <w:t>Número de folio de la solicitud</w:t>
            </w:r>
          </w:p>
        </w:tc>
        <w:tc>
          <w:tcPr>
            <w:tcW w:w="1297" w:type="dxa"/>
            <w:tcBorders>
              <w:top w:val="single" w:sz="4" w:space="0" w:color="auto"/>
            </w:tcBorders>
            <w:vAlign w:val="center"/>
          </w:tcPr>
          <w:p w:rsidR="00DF56CF" w:rsidRPr="00A01CD2" w:rsidRDefault="00DF56CF" w:rsidP="00DA7B0C">
            <w:pPr>
              <w:spacing w:after="120"/>
              <w:ind w:left="47"/>
              <w:jc w:val="center"/>
              <w:rPr>
                <w:rFonts w:ascii="Palatino Linotype" w:hAnsi="Palatino Linotype"/>
                <w:b/>
              </w:rPr>
            </w:pPr>
            <w:r w:rsidRPr="00A01CD2">
              <w:rPr>
                <w:rFonts w:ascii="Palatino Linotype" w:hAnsi="Palatino Linotype"/>
                <w:b/>
              </w:rPr>
              <w:t>Sí.</w:t>
            </w:r>
          </w:p>
        </w:tc>
        <w:tc>
          <w:tcPr>
            <w:tcW w:w="4897" w:type="dxa"/>
            <w:tcBorders>
              <w:top w:val="single" w:sz="4" w:space="0" w:color="auto"/>
            </w:tcBorders>
            <w:vAlign w:val="center"/>
          </w:tcPr>
          <w:p w:rsidR="00DF56CF" w:rsidRPr="00A01CD2" w:rsidRDefault="00DF56CF" w:rsidP="001B3390">
            <w:pPr>
              <w:spacing w:after="120"/>
              <w:ind w:left="-115"/>
              <w:jc w:val="center"/>
              <w:rPr>
                <w:rFonts w:ascii="Palatino Linotype" w:hAnsi="Palatino Linotype"/>
                <w:sz w:val="2"/>
              </w:rPr>
            </w:pPr>
          </w:p>
          <w:p w:rsidR="00DF56CF" w:rsidRPr="00A01CD2" w:rsidRDefault="001B3390" w:rsidP="001B3390">
            <w:pPr>
              <w:spacing w:after="120"/>
              <w:ind w:left="-115"/>
              <w:jc w:val="center"/>
              <w:rPr>
                <w:rFonts w:ascii="Palatino Linotype" w:hAnsi="Palatino Linotype"/>
              </w:rPr>
            </w:pPr>
            <w:r w:rsidRPr="00A01CD2">
              <w:rPr>
                <w:rFonts w:ascii="Palatino Linotype" w:hAnsi="Palatino Linotype"/>
                <w:noProof/>
                <w:lang w:eastAsia="es-MX"/>
              </w:rPr>
              <w:drawing>
                <wp:inline distT="0" distB="0" distL="0" distR="0">
                  <wp:extent cx="2969895" cy="373075"/>
                  <wp:effectExtent l="0" t="0" r="190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7456" cy="374025"/>
                          </a:xfrm>
                          <a:prstGeom prst="rect">
                            <a:avLst/>
                          </a:prstGeom>
                          <a:noFill/>
                          <a:ln>
                            <a:noFill/>
                          </a:ln>
                        </pic:spPr>
                      </pic:pic>
                    </a:graphicData>
                  </a:graphic>
                </wp:inline>
              </w:drawing>
            </w:r>
          </w:p>
        </w:tc>
      </w:tr>
      <w:tr w:rsidR="00DF56CF" w:rsidRPr="00A01CD2" w:rsidTr="001B3390">
        <w:tc>
          <w:tcPr>
            <w:tcW w:w="1744" w:type="dxa"/>
            <w:vAlign w:val="center"/>
          </w:tcPr>
          <w:p w:rsidR="00DF56CF" w:rsidRPr="00A01CD2" w:rsidRDefault="00DF56CF" w:rsidP="00DF56CF">
            <w:pPr>
              <w:pStyle w:val="Prrafodelista"/>
              <w:numPr>
                <w:ilvl w:val="0"/>
                <w:numId w:val="44"/>
              </w:numPr>
              <w:spacing w:after="120"/>
              <w:ind w:left="29" w:firstLine="18"/>
              <w:rPr>
                <w:rFonts w:ascii="Palatino Linotype" w:hAnsi="Palatino Linotype"/>
                <w:b/>
                <w:sz w:val="16"/>
                <w:szCs w:val="16"/>
              </w:rPr>
            </w:pPr>
            <w:r w:rsidRPr="00A01CD2">
              <w:rPr>
                <w:rFonts w:ascii="Palatino Linotype" w:hAnsi="Palatino Linotype"/>
                <w:b/>
                <w:sz w:val="16"/>
                <w:szCs w:val="16"/>
              </w:rPr>
              <w:t>Referencia de la información solicitada</w:t>
            </w:r>
          </w:p>
        </w:tc>
        <w:tc>
          <w:tcPr>
            <w:tcW w:w="1297" w:type="dxa"/>
            <w:vAlign w:val="center"/>
          </w:tcPr>
          <w:p w:rsidR="00DF56CF" w:rsidRPr="00A01CD2" w:rsidRDefault="00DF56CF" w:rsidP="00DA7B0C">
            <w:pPr>
              <w:spacing w:after="120"/>
              <w:ind w:left="47"/>
              <w:jc w:val="center"/>
              <w:rPr>
                <w:rFonts w:ascii="Palatino Linotype" w:hAnsi="Palatino Linotype"/>
                <w:b/>
              </w:rPr>
            </w:pPr>
            <w:r w:rsidRPr="00A01CD2">
              <w:rPr>
                <w:rFonts w:ascii="Palatino Linotype" w:hAnsi="Palatino Linotype"/>
                <w:b/>
              </w:rPr>
              <w:t>Sí</w:t>
            </w:r>
          </w:p>
        </w:tc>
        <w:tc>
          <w:tcPr>
            <w:tcW w:w="4897" w:type="dxa"/>
            <w:vAlign w:val="center"/>
          </w:tcPr>
          <w:p w:rsidR="00DF56CF" w:rsidRPr="00A01CD2" w:rsidRDefault="001B3390" w:rsidP="001B3390">
            <w:pPr>
              <w:spacing w:after="120"/>
              <w:jc w:val="center"/>
              <w:rPr>
                <w:rFonts w:ascii="Palatino Linotype" w:hAnsi="Palatino Linotype"/>
                <w:b/>
              </w:rPr>
            </w:pPr>
            <w:r w:rsidRPr="00A01CD2">
              <w:rPr>
                <w:rFonts w:ascii="Palatino Linotype" w:hAnsi="Palatino Linotype"/>
                <w:b/>
                <w:noProof/>
                <w:lang w:eastAsia="es-MX"/>
              </w:rPr>
              <w:drawing>
                <wp:inline distT="0" distB="0" distL="0" distR="0">
                  <wp:extent cx="2962910" cy="5559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495" cy="557566"/>
                          </a:xfrm>
                          <a:prstGeom prst="rect">
                            <a:avLst/>
                          </a:prstGeom>
                          <a:noFill/>
                          <a:ln>
                            <a:noFill/>
                          </a:ln>
                        </pic:spPr>
                      </pic:pic>
                    </a:graphicData>
                  </a:graphic>
                </wp:inline>
              </w:drawing>
            </w:r>
          </w:p>
        </w:tc>
      </w:tr>
      <w:tr w:rsidR="00DF56CF" w:rsidRPr="00A01CD2" w:rsidTr="001B3390">
        <w:tc>
          <w:tcPr>
            <w:tcW w:w="1744" w:type="dxa"/>
            <w:vAlign w:val="center"/>
          </w:tcPr>
          <w:p w:rsidR="00DF56CF" w:rsidRPr="00A01CD2" w:rsidRDefault="00DF56CF" w:rsidP="00DF56CF">
            <w:pPr>
              <w:pStyle w:val="Prrafodelista"/>
              <w:numPr>
                <w:ilvl w:val="0"/>
                <w:numId w:val="44"/>
              </w:numPr>
              <w:tabs>
                <w:tab w:val="left" w:pos="317"/>
              </w:tabs>
              <w:spacing w:after="120"/>
              <w:ind w:left="29" w:firstLine="18"/>
              <w:rPr>
                <w:rFonts w:ascii="Palatino Linotype" w:hAnsi="Palatino Linotype"/>
                <w:b/>
                <w:sz w:val="16"/>
                <w:szCs w:val="16"/>
              </w:rPr>
            </w:pPr>
            <w:r w:rsidRPr="00A01CD2">
              <w:rPr>
                <w:rFonts w:ascii="Palatino Linotype" w:hAnsi="Palatino Linotype"/>
                <w:b/>
                <w:sz w:val="16"/>
                <w:szCs w:val="16"/>
              </w:rPr>
              <w:t>Fundamento y Motivación Legal;</w:t>
            </w:r>
          </w:p>
        </w:tc>
        <w:tc>
          <w:tcPr>
            <w:tcW w:w="1297" w:type="dxa"/>
            <w:vAlign w:val="center"/>
          </w:tcPr>
          <w:p w:rsidR="00DF56CF" w:rsidRPr="00A01CD2" w:rsidRDefault="00DF56CF" w:rsidP="00DA7B0C">
            <w:pPr>
              <w:spacing w:after="120"/>
              <w:ind w:left="47"/>
              <w:jc w:val="center"/>
              <w:rPr>
                <w:rFonts w:ascii="Palatino Linotype" w:hAnsi="Palatino Linotype"/>
                <w:b/>
              </w:rPr>
            </w:pPr>
            <w:r w:rsidRPr="00A01CD2">
              <w:rPr>
                <w:rFonts w:ascii="Palatino Linotype" w:hAnsi="Palatino Linotype"/>
                <w:b/>
              </w:rPr>
              <w:t>Sí.</w:t>
            </w:r>
          </w:p>
        </w:tc>
        <w:tc>
          <w:tcPr>
            <w:tcW w:w="4897" w:type="dxa"/>
            <w:vAlign w:val="center"/>
          </w:tcPr>
          <w:p w:rsidR="00DF56CF" w:rsidRPr="00A01CD2" w:rsidRDefault="00DF56CF" w:rsidP="001B3390">
            <w:pPr>
              <w:spacing w:after="120"/>
              <w:jc w:val="center"/>
              <w:rPr>
                <w:rFonts w:ascii="Palatino Linotype" w:hAnsi="Palatino Linotype"/>
                <w:b/>
                <w:sz w:val="2"/>
              </w:rPr>
            </w:pPr>
          </w:p>
          <w:p w:rsidR="00DF56CF" w:rsidRPr="00A01CD2" w:rsidRDefault="001B3390" w:rsidP="001B3390">
            <w:pPr>
              <w:spacing w:after="120"/>
              <w:ind w:left="47"/>
              <w:jc w:val="center"/>
              <w:rPr>
                <w:rFonts w:ascii="Palatino Linotype" w:hAnsi="Palatino Linotype"/>
                <w:b/>
              </w:rPr>
            </w:pPr>
            <w:r w:rsidRPr="00A01CD2">
              <w:rPr>
                <w:rFonts w:ascii="Palatino Linotype" w:hAnsi="Palatino Linotype"/>
                <w:b/>
                <w:noProof/>
                <w:lang w:eastAsia="es-MX"/>
              </w:rPr>
              <w:drawing>
                <wp:inline distT="0" distB="0" distL="0" distR="0">
                  <wp:extent cx="2962910" cy="1280160"/>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9027" cy="1282803"/>
                          </a:xfrm>
                          <a:prstGeom prst="rect">
                            <a:avLst/>
                          </a:prstGeom>
                          <a:noFill/>
                          <a:ln>
                            <a:noFill/>
                          </a:ln>
                        </pic:spPr>
                      </pic:pic>
                    </a:graphicData>
                  </a:graphic>
                </wp:inline>
              </w:drawing>
            </w:r>
          </w:p>
        </w:tc>
      </w:tr>
      <w:tr w:rsidR="00DF56CF" w:rsidRPr="00A01CD2" w:rsidTr="001B3390">
        <w:tc>
          <w:tcPr>
            <w:tcW w:w="1744" w:type="dxa"/>
            <w:vAlign w:val="center"/>
          </w:tcPr>
          <w:p w:rsidR="00DF56CF" w:rsidRPr="00A01CD2" w:rsidRDefault="00DF56CF" w:rsidP="001B3390">
            <w:pPr>
              <w:pStyle w:val="Prrafodelista"/>
              <w:numPr>
                <w:ilvl w:val="0"/>
                <w:numId w:val="44"/>
              </w:numPr>
              <w:spacing w:after="120"/>
              <w:ind w:left="29" w:firstLine="18"/>
              <w:rPr>
                <w:rFonts w:ascii="Palatino Linotype" w:hAnsi="Palatino Linotype"/>
                <w:b/>
                <w:sz w:val="16"/>
                <w:szCs w:val="16"/>
              </w:rPr>
            </w:pPr>
            <w:r w:rsidRPr="00A01CD2">
              <w:rPr>
                <w:rFonts w:ascii="Palatino Linotype" w:hAnsi="Palatino Linotype"/>
                <w:b/>
                <w:sz w:val="16"/>
                <w:szCs w:val="16"/>
              </w:rPr>
              <w:lastRenderedPageBreak/>
              <w:t xml:space="preserve">Conexión entre los fundamentos y motivos que dieron origen a la </w:t>
            </w:r>
            <w:r w:rsidR="001B3390" w:rsidRPr="00A01CD2">
              <w:rPr>
                <w:rFonts w:ascii="Palatino Linotype" w:hAnsi="Palatino Linotype"/>
                <w:b/>
                <w:sz w:val="16"/>
                <w:szCs w:val="16"/>
              </w:rPr>
              <w:t>incompetencia de la información</w:t>
            </w:r>
            <w:r w:rsidRPr="00A01CD2">
              <w:rPr>
                <w:rFonts w:ascii="Palatino Linotype" w:hAnsi="Palatino Linotype"/>
                <w:b/>
                <w:sz w:val="16"/>
                <w:szCs w:val="16"/>
              </w:rPr>
              <w:t>;</w:t>
            </w:r>
          </w:p>
        </w:tc>
        <w:tc>
          <w:tcPr>
            <w:tcW w:w="1297" w:type="dxa"/>
            <w:vAlign w:val="center"/>
          </w:tcPr>
          <w:p w:rsidR="00DF56CF" w:rsidRPr="00A01CD2" w:rsidRDefault="00DF56CF" w:rsidP="00DA7B0C">
            <w:pPr>
              <w:pStyle w:val="Prrafodelista"/>
              <w:spacing w:after="120"/>
              <w:ind w:left="29" w:firstLine="18"/>
              <w:jc w:val="center"/>
              <w:rPr>
                <w:rFonts w:ascii="Palatino Linotype" w:hAnsi="Palatino Linotype"/>
                <w:b/>
              </w:rPr>
            </w:pPr>
            <w:r w:rsidRPr="00A01CD2">
              <w:rPr>
                <w:rFonts w:ascii="Palatino Linotype" w:hAnsi="Palatino Linotype"/>
                <w:b/>
              </w:rPr>
              <w:t>Sí</w:t>
            </w:r>
          </w:p>
        </w:tc>
        <w:tc>
          <w:tcPr>
            <w:tcW w:w="4897" w:type="dxa"/>
            <w:vAlign w:val="center"/>
          </w:tcPr>
          <w:p w:rsidR="00DF56CF" w:rsidRPr="00A01CD2" w:rsidRDefault="001B3390" w:rsidP="001B3390">
            <w:pPr>
              <w:pStyle w:val="Prrafodelista"/>
              <w:spacing w:after="120"/>
              <w:ind w:left="29" w:firstLine="18"/>
              <w:jc w:val="center"/>
              <w:rPr>
                <w:rFonts w:ascii="Palatino Linotype" w:hAnsi="Palatino Linotype"/>
              </w:rPr>
            </w:pPr>
            <w:r w:rsidRPr="00A01CD2">
              <w:rPr>
                <w:rFonts w:ascii="Palatino Linotype" w:hAnsi="Palatino Linotype"/>
                <w:noProof/>
                <w:lang w:val="es-MX" w:eastAsia="es-MX"/>
              </w:rPr>
              <w:drawing>
                <wp:inline distT="0" distB="0" distL="0" distR="0">
                  <wp:extent cx="2962910" cy="1851025"/>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910" cy="1851025"/>
                          </a:xfrm>
                          <a:prstGeom prst="rect">
                            <a:avLst/>
                          </a:prstGeom>
                          <a:noFill/>
                          <a:ln>
                            <a:noFill/>
                          </a:ln>
                        </pic:spPr>
                      </pic:pic>
                    </a:graphicData>
                  </a:graphic>
                </wp:inline>
              </w:drawing>
            </w:r>
          </w:p>
        </w:tc>
      </w:tr>
      <w:tr w:rsidR="00DF56CF" w:rsidRPr="00A01CD2" w:rsidTr="00DA7B0C">
        <w:trPr>
          <w:trHeight w:val="3517"/>
        </w:trPr>
        <w:tc>
          <w:tcPr>
            <w:tcW w:w="1744" w:type="dxa"/>
            <w:vAlign w:val="center"/>
          </w:tcPr>
          <w:p w:rsidR="00DF56CF" w:rsidRPr="00A01CD2" w:rsidRDefault="00DF56CF" w:rsidP="00DF56CF">
            <w:pPr>
              <w:pStyle w:val="Prrafodelista"/>
              <w:numPr>
                <w:ilvl w:val="0"/>
                <w:numId w:val="44"/>
              </w:numPr>
              <w:tabs>
                <w:tab w:val="left" w:pos="317"/>
              </w:tabs>
              <w:spacing w:after="120"/>
              <w:ind w:left="29" w:firstLine="18"/>
              <w:rPr>
                <w:rFonts w:ascii="Palatino Linotype" w:hAnsi="Palatino Linotype"/>
                <w:b/>
                <w:sz w:val="16"/>
                <w:szCs w:val="16"/>
              </w:rPr>
            </w:pPr>
            <w:r w:rsidRPr="00A01CD2">
              <w:rPr>
                <w:rFonts w:ascii="Palatino Linotype" w:hAnsi="Palatino Linotype"/>
                <w:b/>
                <w:sz w:val="16"/>
                <w:szCs w:val="16"/>
              </w:rPr>
              <w:t>Autoridades competentes.</w:t>
            </w:r>
          </w:p>
        </w:tc>
        <w:tc>
          <w:tcPr>
            <w:tcW w:w="1297" w:type="dxa"/>
            <w:vAlign w:val="center"/>
          </w:tcPr>
          <w:p w:rsidR="00DF56CF" w:rsidRPr="00A01CD2" w:rsidRDefault="00DF56CF" w:rsidP="00DA7B0C">
            <w:pPr>
              <w:pStyle w:val="Prrafodelista"/>
              <w:spacing w:after="120"/>
              <w:ind w:left="29" w:firstLine="18"/>
              <w:jc w:val="center"/>
              <w:rPr>
                <w:rFonts w:ascii="Palatino Linotype" w:hAnsi="Palatino Linotype"/>
                <w:b/>
              </w:rPr>
            </w:pPr>
            <w:r w:rsidRPr="00A01CD2">
              <w:rPr>
                <w:rFonts w:ascii="Palatino Linotype" w:hAnsi="Palatino Linotype"/>
                <w:b/>
              </w:rPr>
              <w:t>Sí</w:t>
            </w:r>
          </w:p>
        </w:tc>
        <w:tc>
          <w:tcPr>
            <w:tcW w:w="4897" w:type="dxa"/>
          </w:tcPr>
          <w:p w:rsidR="00DF56CF" w:rsidRPr="00A01CD2" w:rsidRDefault="00DF56CF" w:rsidP="00DA7B0C"/>
          <w:p w:rsidR="00DF56CF" w:rsidRPr="00A01CD2" w:rsidRDefault="001B3390" w:rsidP="00DA7B0C">
            <w:r w:rsidRPr="00A01CD2">
              <w:rPr>
                <w:noProof/>
                <w:lang w:eastAsia="es-MX"/>
              </w:rPr>
              <w:drawing>
                <wp:inline distT="0" distB="0" distL="0" distR="0">
                  <wp:extent cx="2962910" cy="3884295"/>
                  <wp:effectExtent l="0" t="0" r="889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910" cy="3884295"/>
                          </a:xfrm>
                          <a:prstGeom prst="rect">
                            <a:avLst/>
                          </a:prstGeom>
                          <a:noFill/>
                          <a:ln>
                            <a:noFill/>
                          </a:ln>
                        </pic:spPr>
                      </pic:pic>
                    </a:graphicData>
                  </a:graphic>
                </wp:inline>
              </w:drawing>
            </w:r>
          </w:p>
        </w:tc>
      </w:tr>
    </w:tbl>
    <w:p w:rsidR="00DF56CF" w:rsidRPr="00A01CD2" w:rsidRDefault="00DF56CF" w:rsidP="008E77BD">
      <w:pPr>
        <w:spacing w:line="360" w:lineRule="auto"/>
        <w:ind w:right="283"/>
        <w:jc w:val="both"/>
        <w:rPr>
          <w:rFonts w:ascii="Palatino Linotype" w:hAnsi="Palatino Linotype" w:cs="Arial"/>
          <w:sz w:val="24"/>
          <w:szCs w:val="24"/>
        </w:rPr>
      </w:pPr>
    </w:p>
    <w:p w:rsidR="00DF56CF" w:rsidRPr="00A01CD2" w:rsidRDefault="00DF56CF" w:rsidP="00DF56CF">
      <w:pPr>
        <w:spacing w:after="0" w:line="360" w:lineRule="auto"/>
        <w:jc w:val="both"/>
        <w:rPr>
          <w:rFonts w:ascii="Palatino Linotype" w:hAnsi="Palatino Linotype" w:cs="Arial"/>
          <w:sz w:val="24"/>
        </w:rPr>
      </w:pPr>
      <w:r w:rsidRPr="00A01CD2">
        <w:rPr>
          <w:rFonts w:ascii="Palatino Linotype" w:hAnsi="Palatino Linotype"/>
          <w:color w:val="222222"/>
          <w:sz w:val="24"/>
        </w:rPr>
        <w:t>En este sentido, debe dejarse claro que al haber existido un pronunciamiento por parte del </w:t>
      </w:r>
      <w:r w:rsidRPr="00A01CD2">
        <w:rPr>
          <w:rFonts w:ascii="Palatino Linotype" w:hAnsi="Palatino Linotype"/>
          <w:b/>
          <w:bCs/>
          <w:color w:val="222222"/>
          <w:sz w:val="24"/>
        </w:rPr>
        <w:t>Sujeto Obligado</w:t>
      </w:r>
      <w:r w:rsidRPr="00A01CD2">
        <w:rPr>
          <w:rFonts w:ascii="Palatino Linotype" w:hAnsi="Palatino Linotype"/>
          <w:color w:val="222222"/>
          <w:sz w:val="24"/>
        </w:rPr>
        <w:t xml:space="preserve">, este Instituto no está facultado para manifestarse sobre la veracidad del mismo, pues no existe precepto legal alguno en la Ley de la materia que </w:t>
      </w:r>
      <w:r w:rsidRPr="00A01CD2">
        <w:rPr>
          <w:rFonts w:ascii="Palatino Linotype" w:hAnsi="Palatino Linotype"/>
          <w:color w:val="222222"/>
          <w:sz w:val="24"/>
        </w:rPr>
        <w:lastRenderedPageBreak/>
        <w:t xml:space="preserve">lo faculte para, vía recurso de revisión, pronunciarse al respecto. Sirve de apoyo a lo anterior, por analogía, el </w:t>
      </w:r>
      <w:r w:rsidRPr="00A01CD2">
        <w:rPr>
          <w:rFonts w:ascii="Palatino Linotype" w:hAnsi="Palatino Linotype"/>
          <w:i/>
          <w:color w:val="222222"/>
          <w:sz w:val="24"/>
        </w:rPr>
        <w:t>Criterio 31-10</w:t>
      </w:r>
      <w:r w:rsidRPr="00A01CD2">
        <w:rPr>
          <w:rFonts w:ascii="Palatino Linotype" w:hAnsi="Palatino Linotype"/>
          <w:color w:val="222222"/>
          <w:sz w:val="24"/>
        </w:rPr>
        <w:t>, emitido por el entonces Instituto Federal de Acceso a la Información, que a la letra indica:</w:t>
      </w:r>
    </w:p>
    <w:p w:rsidR="00DF56CF" w:rsidRPr="00A01CD2" w:rsidRDefault="00DF56CF" w:rsidP="00DF56CF">
      <w:pPr>
        <w:shd w:val="clear" w:color="auto" w:fill="FFFFFF"/>
        <w:spacing w:after="0" w:line="360" w:lineRule="auto"/>
        <w:jc w:val="both"/>
        <w:rPr>
          <w:color w:val="222222"/>
          <w:sz w:val="20"/>
        </w:rPr>
      </w:pPr>
    </w:p>
    <w:p w:rsidR="00DF56CF" w:rsidRPr="00A01CD2" w:rsidRDefault="00DF56CF" w:rsidP="00DF56CF">
      <w:pPr>
        <w:shd w:val="clear" w:color="auto" w:fill="FFFFFF"/>
        <w:spacing w:after="0" w:line="221" w:lineRule="atLeast"/>
        <w:ind w:left="851" w:right="1276"/>
        <w:jc w:val="both"/>
        <w:rPr>
          <w:color w:val="222222"/>
        </w:rPr>
      </w:pPr>
      <w:r w:rsidRPr="00A01CD2">
        <w:rPr>
          <w:rFonts w:ascii="Palatino Linotype" w:hAnsi="Palatino Linotype"/>
          <w:i/>
          <w:iCs/>
          <w:color w:val="222222"/>
        </w:rPr>
        <w:t>“</w:t>
      </w:r>
      <w:r w:rsidRPr="00A01CD2">
        <w:rPr>
          <w:rFonts w:ascii="Palatino Linotype" w:hAnsi="Palatino Linotype"/>
          <w:b/>
          <w:i/>
          <w:iCs/>
          <w:color w:val="222222"/>
        </w:rPr>
        <w:t xml:space="preserve">EL INSTITUTO FEDERAL DE ACCESO A LA INFORMACIÓN Y PROTECCIÓN DE DATOS NO CUENTA CON FACULTADES PARA PRONUNCIARSE RESPECTO DE LA VERACIDAD DE LOS DOCUMENTOS PROPORCIONADOS POR LOS SUJETOS OBLIGADOS. </w:t>
      </w:r>
      <w:r w:rsidRPr="00A01CD2">
        <w:rPr>
          <w:rFonts w:ascii="Palatino Linotype" w:hAnsi="Palatino Linotype"/>
          <w:i/>
          <w:iCs/>
          <w:color w:val="2222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04CF0" w:rsidRPr="00A01CD2" w:rsidRDefault="00B04CF0" w:rsidP="00B04CF0">
      <w:pPr>
        <w:spacing w:after="0" w:line="360" w:lineRule="auto"/>
        <w:jc w:val="both"/>
        <w:rPr>
          <w:rFonts w:ascii="Palatino Linotype" w:hAnsi="Palatino Linotype" w:cs="Arial"/>
          <w:sz w:val="24"/>
          <w:szCs w:val="24"/>
          <w:lang w:eastAsia="es-MX"/>
        </w:rPr>
      </w:pPr>
    </w:p>
    <w:p w:rsidR="00DA7B0C" w:rsidRPr="00A01CD2" w:rsidRDefault="00B04CF0" w:rsidP="00DA7B0C">
      <w:pPr>
        <w:spacing w:after="0" w:line="360" w:lineRule="auto"/>
        <w:jc w:val="both"/>
        <w:rPr>
          <w:rFonts w:ascii="Palatino Linotype" w:eastAsia="Times New Roman" w:hAnsi="Palatino Linotype" w:cs="Arial"/>
          <w:sz w:val="24"/>
          <w:szCs w:val="24"/>
          <w:lang w:val="es-ES" w:eastAsia="es-ES"/>
        </w:rPr>
      </w:pPr>
      <w:r w:rsidRPr="00A01CD2">
        <w:rPr>
          <w:rFonts w:ascii="Palatino Linotype" w:eastAsia="Times New Roman" w:hAnsi="Palatino Linotype" w:cs="Arial"/>
          <w:sz w:val="24"/>
          <w:szCs w:val="24"/>
          <w:lang w:val="es-ES" w:eastAsia="es-ES"/>
        </w:rPr>
        <w:t xml:space="preserve">Por lo que, inconforme con las respuestas emitidas por </w:t>
      </w:r>
      <w:r w:rsidRPr="00A01CD2">
        <w:rPr>
          <w:rFonts w:ascii="Palatino Linotype" w:eastAsia="Times New Roman" w:hAnsi="Palatino Linotype" w:cs="Arial"/>
          <w:b/>
          <w:sz w:val="24"/>
          <w:szCs w:val="24"/>
          <w:lang w:val="es-ES" w:eastAsia="es-ES"/>
        </w:rPr>
        <w:t>El Sujeto Obligado</w:t>
      </w:r>
      <w:r w:rsidRPr="00A01CD2">
        <w:rPr>
          <w:rFonts w:ascii="Palatino Linotype" w:eastAsia="Times New Roman" w:hAnsi="Palatino Linotype" w:cs="Arial"/>
          <w:sz w:val="24"/>
          <w:szCs w:val="24"/>
          <w:lang w:val="es-ES" w:eastAsia="es-ES"/>
        </w:rPr>
        <w:t xml:space="preserve">, </w:t>
      </w:r>
      <w:r w:rsidRPr="00A01CD2">
        <w:rPr>
          <w:rFonts w:ascii="Palatino Linotype" w:eastAsia="Times New Roman" w:hAnsi="Palatino Linotype" w:cs="Arial"/>
          <w:b/>
          <w:sz w:val="24"/>
          <w:szCs w:val="24"/>
          <w:lang w:val="es-ES" w:eastAsia="es-ES"/>
        </w:rPr>
        <w:t xml:space="preserve">El Recurrente </w:t>
      </w:r>
      <w:r w:rsidRPr="00A01CD2">
        <w:rPr>
          <w:rFonts w:ascii="Palatino Linotype" w:eastAsia="Times New Roman" w:hAnsi="Palatino Linotype" w:cs="Arial"/>
          <w:sz w:val="24"/>
          <w:szCs w:val="24"/>
          <w:lang w:val="es-ES" w:eastAsia="es-ES"/>
        </w:rPr>
        <w:t xml:space="preserve">interpuso los presentes recursos de revisión, señalando como </w:t>
      </w:r>
      <w:r w:rsidR="00923F88" w:rsidRPr="00A01CD2">
        <w:rPr>
          <w:rFonts w:ascii="Palatino Linotype" w:eastAsia="Times New Roman" w:hAnsi="Palatino Linotype" w:cs="Arial"/>
          <w:sz w:val="24"/>
          <w:szCs w:val="24"/>
          <w:lang w:val="es-ES" w:eastAsia="es-ES"/>
        </w:rPr>
        <w:t>Razones o Motivos de la Inconformidad</w:t>
      </w:r>
      <w:r w:rsidRPr="00A01CD2">
        <w:rPr>
          <w:rFonts w:ascii="Palatino Linotype" w:eastAsia="Times New Roman" w:hAnsi="Palatino Linotype" w:cs="Arial"/>
          <w:sz w:val="24"/>
          <w:szCs w:val="24"/>
          <w:lang w:val="es-ES" w:eastAsia="es-ES"/>
        </w:rPr>
        <w:t>, lo siguiente:</w:t>
      </w:r>
    </w:p>
    <w:p w:rsidR="00923F88" w:rsidRPr="00A01CD2" w:rsidRDefault="00923F88" w:rsidP="00DA7B0C">
      <w:pPr>
        <w:spacing w:after="0" w:line="360" w:lineRule="auto"/>
        <w:jc w:val="both"/>
        <w:rPr>
          <w:rFonts w:ascii="Palatino Linotype" w:eastAsia="Times New Roman" w:hAnsi="Palatino Linotype" w:cs="Arial"/>
          <w:sz w:val="24"/>
          <w:szCs w:val="24"/>
          <w:lang w:val="es-ES" w:eastAsia="es-ES"/>
        </w:rPr>
      </w:pPr>
    </w:p>
    <w:p w:rsidR="007C7235" w:rsidRPr="00A01CD2" w:rsidRDefault="00B04CF0" w:rsidP="00DA7B0C">
      <w:pPr>
        <w:spacing w:after="0" w:line="360" w:lineRule="auto"/>
        <w:jc w:val="both"/>
        <w:rPr>
          <w:rFonts w:ascii="Palatino Linotype" w:eastAsia="Times New Roman" w:hAnsi="Palatino Linotype" w:cs="Arial"/>
          <w:sz w:val="24"/>
          <w:szCs w:val="24"/>
          <w:lang w:val="es-ES" w:eastAsia="es-ES"/>
        </w:rPr>
      </w:pPr>
      <w:r w:rsidRPr="00A01CD2">
        <w:rPr>
          <w:rFonts w:ascii="Palatino Linotype" w:eastAsia="Times New Roman" w:hAnsi="Palatino Linotype" w:cs="Arial"/>
          <w:i/>
          <w:sz w:val="24"/>
          <w:szCs w:val="24"/>
          <w:lang w:val="es-ES" w:eastAsia="es-ES"/>
        </w:rPr>
        <w:t>“</w:t>
      </w:r>
      <w:r w:rsidR="00923F88" w:rsidRPr="00A01CD2">
        <w:rPr>
          <w:rFonts w:ascii="Palatino Linotype" w:eastAsia="Times New Roman" w:hAnsi="Palatino Linotype" w:cs="Arial"/>
          <w:i/>
          <w:sz w:val="24"/>
          <w:szCs w:val="24"/>
          <w:lang w:val="es-ES" w:eastAsia="es-ES"/>
        </w:rPr>
        <w:t>La C. Brenda Anaya Beltrán transcribe el artículo 167° referente a la incompetencia, sin embrago, no me orienta.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A01CD2">
        <w:rPr>
          <w:rFonts w:ascii="Palatino Linotype" w:eastAsia="Times New Roman" w:hAnsi="Palatino Linotype" w:cs="Arial"/>
          <w:i/>
          <w:sz w:val="24"/>
          <w:szCs w:val="24"/>
          <w:lang w:val="es-ES" w:eastAsia="es-ES"/>
        </w:rPr>
        <w:t>” (Sic)</w:t>
      </w:r>
      <w:r w:rsidRPr="00A01CD2">
        <w:rPr>
          <w:rFonts w:ascii="Palatino Linotype" w:eastAsia="Times New Roman" w:hAnsi="Palatino Linotype" w:cs="Arial"/>
          <w:sz w:val="24"/>
          <w:szCs w:val="24"/>
          <w:lang w:val="es-ES" w:eastAsia="es-ES"/>
        </w:rPr>
        <w:t>.</w:t>
      </w:r>
    </w:p>
    <w:p w:rsidR="00E744FC" w:rsidRPr="00A01CD2" w:rsidRDefault="00E744FC" w:rsidP="00E744FC">
      <w:pPr>
        <w:spacing w:after="0" w:line="360" w:lineRule="auto"/>
        <w:jc w:val="both"/>
        <w:rPr>
          <w:rFonts w:ascii="Palatino Linotype" w:hAnsi="Palatino Linotype" w:cs="Arial"/>
          <w:sz w:val="24"/>
          <w:szCs w:val="24"/>
          <w:lang w:eastAsia="es-MX"/>
        </w:rPr>
      </w:pPr>
      <w:r w:rsidRPr="00A01CD2">
        <w:rPr>
          <w:rFonts w:ascii="Palatino Linotype" w:hAnsi="Palatino Linotype" w:cs="Arial"/>
          <w:sz w:val="24"/>
          <w:szCs w:val="24"/>
          <w:lang w:eastAsia="es-MX"/>
        </w:rPr>
        <w:lastRenderedPageBreak/>
        <w:t xml:space="preserve">En primer plano, de la lectura de las respuestas emitidas por </w:t>
      </w:r>
      <w:r w:rsidRPr="00A01CD2">
        <w:rPr>
          <w:rFonts w:ascii="Palatino Linotype" w:hAnsi="Palatino Linotype" w:cs="Arial"/>
          <w:b/>
          <w:sz w:val="24"/>
          <w:szCs w:val="24"/>
          <w:lang w:eastAsia="es-MX"/>
        </w:rPr>
        <w:t>El Sujeto Obligado</w:t>
      </w:r>
      <w:r w:rsidRPr="00A01CD2">
        <w:rPr>
          <w:rFonts w:ascii="Palatino Linotype" w:hAnsi="Palatino Linotype" w:cs="Arial"/>
          <w:sz w:val="24"/>
          <w:szCs w:val="24"/>
          <w:lang w:eastAsia="es-MX"/>
        </w:rPr>
        <w:t xml:space="preserve">, se aduce que no genera la información solicitada y sugiere que dicha solicitud se realice a la </w:t>
      </w:r>
      <w:r w:rsidRPr="00A01CD2">
        <w:rPr>
          <w:rFonts w:ascii="Palatino Linotype" w:hAnsi="Palatino Linotype" w:cs="Arial"/>
          <w:b/>
          <w:sz w:val="24"/>
          <w:szCs w:val="24"/>
          <w:lang w:eastAsia="es-MX"/>
        </w:rPr>
        <w:t xml:space="preserve">Secretaría de Hacienda y Crédito Público del Gobierno Federal </w:t>
      </w:r>
      <w:r w:rsidRPr="00A01CD2">
        <w:rPr>
          <w:rFonts w:ascii="Palatino Linotype" w:hAnsi="Palatino Linotype" w:cs="Arial"/>
          <w:sz w:val="24"/>
          <w:szCs w:val="24"/>
          <w:lang w:eastAsia="es-MX"/>
        </w:rPr>
        <w:t>y al</w:t>
      </w:r>
      <w:r w:rsidRPr="00A01CD2">
        <w:rPr>
          <w:rFonts w:ascii="Palatino Linotype" w:hAnsi="Palatino Linotype" w:cs="Arial"/>
          <w:b/>
          <w:sz w:val="24"/>
          <w:szCs w:val="24"/>
          <w:lang w:eastAsia="es-MX"/>
        </w:rPr>
        <w:t xml:space="preserve"> Instituto Electoral del Estado de México</w:t>
      </w:r>
      <w:r w:rsidRPr="00A01CD2">
        <w:rPr>
          <w:rFonts w:ascii="Palatino Linotype" w:hAnsi="Palatino Linotype" w:cs="Arial"/>
          <w:sz w:val="24"/>
          <w:szCs w:val="24"/>
          <w:lang w:eastAsia="es-MX"/>
        </w:rPr>
        <w:t>;</w:t>
      </w:r>
      <w:r w:rsidRPr="00A01CD2">
        <w:t xml:space="preserve"> </w:t>
      </w:r>
      <w:r w:rsidRPr="00A01CD2">
        <w:rPr>
          <w:rFonts w:ascii="Palatino Linotype" w:hAnsi="Palatino Linotype" w:cs="Arial"/>
          <w:sz w:val="24"/>
          <w:szCs w:val="24"/>
          <w:lang w:eastAsia="es-MX"/>
        </w:rPr>
        <w:t xml:space="preserve">por lo que nos encontramos ante la presencia de un hecho negativo, en virtud de que la información solicitada no puede fácticamente obrar en los archivos del </w:t>
      </w:r>
      <w:r w:rsidRPr="00A01CD2">
        <w:rPr>
          <w:rFonts w:ascii="Palatino Linotype" w:hAnsi="Palatino Linotype" w:cs="Arial"/>
          <w:b/>
          <w:sz w:val="24"/>
          <w:szCs w:val="24"/>
          <w:lang w:eastAsia="es-MX"/>
        </w:rPr>
        <w:t>Sujeto Obligado</w:t>
      </w:r>
      <w:r w:rsidRPr="00A01CD2">
        <w:rPr>
          <w:rFonts w:ascii="Palatino Linotype" w:hAnsi="Palatino Linotype" w:cs="Arial"/>
          <w:sz w:val="24"/>
          <w:szCs w:val="24"/>
          <w:lang w:eastAsia="es-MX"/>
        </w:rPr>
        <w:t>, ya que no puede probarse por ser lógica y materialmente imposible.</w:t>
      </w:r>
    </w:p>
    <w:p w:rsidR="00E744FC" w:rsidRPr="00A01CD2" w:rsidRDefault="00E744FC" w:rsidP="00E744FC">
      <w:pPr>
        <w:spacing w:after="0" w:line="360" w:lineRule="auto"/>
        <w:jc w:val="both"/>
        <w:rPr>
          <w:rFonts w:ascii="Palatino Linotype" w:hAnsi="Palatino Linotype" w:cs="Arial"/>
          <w:sz w:val="24"/>
        </w:rPr>
      </w:pPr>
    </w:p>
    <w:p w:rsidR="00E744FC" w:rsidRPr="00A01CD2" w:rsidRDefault="00E744FC" w:rsidP="00E744FC">
      <w:pPr>
        <w:spacing w:after="0" w:line="360" w:lineRule="auto"/>
        <w:jc w:val="both"/>
        <w:rPr>
          <w:rFonts w:ascii="Palatino Linotype" w:hAnsi="Palatino Linotype" w:cs="Arial"/>
          <w:sz w:val="24"/>
          <w:szCs w:val="24"/>
          <w:lang w:eastAsia="es-MX"/>
        </w:rPr>
      </w:pPr>
      <w:r w:rsidRPr="00A01CD2">
        <w:rPr>
          <w:rFonts w:ascii="Palatino Linotype" w:hAnsi="Palatino Linotype" w:cs="Arial"/>
          <w:sz w:val="24"/>
          <w:szCs w:val="24"/>
        </w:rPr>
        <w:t xml:space="preserve">Bajo ese tenor, la Encargada de la Unidad de Transparencia del </w:t>
      </w:r>
      <w:r w:rsidRPr="00A01CD2">
        <w:rPr>
          <w:rFonts w:ascii="Palatino Linotype" w:hAnsi="Palatino Linotype" w:cs="Arial"/>
          <w:b/>
          <w:sz w:val="24"/>
          <w:szCs w:val="24"/>
        </w:rPr>
        <w:t>Sujeto Obligado</w:t>
      </w:r>
      <w:r w:rsidRPr="00A01CD2">
        <w:rPr>
          <w:rFonts w:ascii="Palatino Linotype" w:hAnsi="Palatino Linotype" w:cs="Arial"/>
          <w:sz w:val="24"/>
          <w:szCs w:val="24"/>
        </w:rPr>
        <w:t>,</w:t>
      </w:r>
      <w:r w:rsidRPr="00A01CD2">
        <w:rPr>
          <w:rFonts w:ascii="Palatino Linotype" w:hAnsi="Palatino Linotype" w:cs="Arial"/>
          <w:b/>
          <w:sz w:val="24"/>
          <w:szCs w:val="24"/>
        </w:rPr>
        <w:t xml:space="preserve"> </w:t>
      </w:r>
      <w:r w:rsidRPr="00A01CD2">
        <w:rPr>
          <w:rFonts w:ascii="Palatino Linotype" w:hAnsi="Palatino Linotype" w:cs="Arial"/>
          <w:sz w:val="24"/>
          <w:szCs w:val="24"/>
        </w:rPr>
        <w:t>en cumplimiento a lo establecido en el artículo 167, de la Ley de Transparencia y Acceso a la Información Pública del Estado de México y Municipios</w:t>
      </w:r>
      <w:r w:rsidRPr="00A01CD2">
        <w:rPr>
          <w:rStyle w:val="Refdenotaalpie"/>
          <w:rFonts w:ascii="Palatino Linotype" w:hAnsi="Palatino Linotype" w:cs="Arial"/>
          <w:sz w:val="24"/>
          <w:szCs w:val="24"/>
        </w:rPr>
        <w:footnoteReference w:id="2"/>
      </w:r>
      <w:r w:rsidRPr="00A01CD2">
        <w:rPr>
          <w:rFonts w:ascii="Palatino Linotype" w:hAnsi="Palatino Linotype" w:cs="Arial"/>
          <w:sz w:val="24"/>
          <w:szCs w:val="24"/>
        </w:rPr>
        <w:t xml:space="preserve">, señaló que no es competente para hacer entrega de la información solicitada; toda vez que, se encuentra en poder de diversos </w:t>
      </w:r>
      <w:r w:rsidRPr="00A01CD2">
        <w:rPr>
          <w:rFonts w:ascii="Palatino Linotype" w:hAnsi="Palatino Linotype" w:cs="Arial"/>
          <w:b/>
          <w:sz w:val="24"/>
          <w:szCs w:val="24"/>
        </w:rPr>
        <w:t>Sujetos Obligados</w:t>
      </w:r>
      <w:r w:rsidRPr="00A01CD2">
        <w:rPr>
          <w:rFonts w:ascii="Palatino Linotype" w:hAnsi="Palatino Linotype" w:cs="Arial"/>
          <w:sz w:val="24"/>
          <w:szCs w:val="24"/>
        </w:rPr>
        <w:t xml:space="preserve">, </w:t>
      </w:r>
      <w:r w:rsidRPr="00A01CD2">
        <w:rPr>
          <w:rFonts w:ascii="Palatino Linotype" w:hAnsi="Palatino Linotype" w:cs="Arial"/>
          <w:i/>
          <w:sz w:val="24"/>
          <w:szCs w:val="24"/>
        </w:rPr>
        <w:t>(Secretaría de Hacienda y Crédito Público del Gobierno Federal y el Instituto Electoral del Estado de México)</w:t>
      </w:r>
      <w:r w:rsidRPr="00A01CD2">
        <w:rPr>
          <w:rFonts w:ascii="Palatino Linotype" w:hAnsi="Palatino Linotype" w:cs="Arial"/>
          <w:sz w:val="24"/>
          <w:szCs w:val="24"/>
        </w:rPr>
        <w:t xml:space="preserve">; ello, derivado de que, de las facultades, competencias o funciones del </w:t>
      </w:r>
      <w:r w:rsidRPr="00A01CD2">
        <w:rPr>
          <w:rFonts w:ascii="Palatino Linotype" w:hAnsi="Palatino Linotype" w:cs="Arial"/>
          <w:b/>
          <w:sz w:val="24"/>
          <w:szCs w:val="24"/>
        </w:rPr>
        <w:t>Ayuntamiento de Teoloyucan</w:t>
      </w:r>
      <w:r w:rsidRPr="00A01CD2">
        <w:rPr>
          <w:rFonts w:ascii="Palatino Linotype" w:hAnsi="Palatino Linotype" w:cs="Arial"/>
          <w:sz w:val="24"/>
          <w:szCs w:val="24"/>
        </w:rPr>
        <w:t>, no se advierte que genere, posea o administre la documentación requerida por el particular.</w:t>
      </w:r>
    </w:p>
    <w:p w:rsidR="00E744FC" w:rsidRPr="00A01CD2" w:rsidRDefault="00E744FC" w:rsidP="00DA7B0C">
      <w:pPr>
        <w:spacing w:after="0" w:line="360" w:lineRule="auto"/>
        <w:jc w:val="both"/>
        <w:rPr>
          <w:rFonts w:ascii="Palatino Linotype" w:hAnsi="Palatino Linotype" w:cs="Arial"/>
          <w:sz w:val="24"/>
        </w:rPr>
      </w:pPr>
    </w:p>
    <w:p w:rsidR="00A1507F" w:rsidRPr="00A01CD2" w:rsidRDefault="00A1507F" w:rsidP="00A1507F">
      <w:pPr>
        <w:spacing w:after="0" w:line="360" w:lineRule="auto"/>
        <w:jc w:val="both"/>
        <w:rPr>
          <w:rFonts w:ascii="Palatino Linotype" w:hAnsi="Palatino Linotype" w:cs="Arial"/>
          <w:sz w:val="24"/>
          <w:szCs w:val="24"/>
        </w:rPr>
      </w:pPr>
      <w:r w:rsidRPr="00A01CD2">
        <w:rPr>
          <w:rFonts w:ascii="Palatino Linotype" w:hAnsi="Palatino Linotype" w:cs="Arial"/>
          <w:sz w:val="24"/>
          <w:szCs w:val="24"/>
        </w:rPr>
        <w:t xml:space="preserve">Ahora bien, una vez establecido lo anterior y con el propósito de resolver con apego a la normatividad aplicable los recursos materia de esta resolución, este Instituto estima </w:t>
      </w:r>
      <w:r w:rsidRPr="00A01CD2">
        <w:rPr>
          <w:rFonts w:ascii="Palatino Linotype" w:hAnsi="Palatino Linotype" w:cs="Arial"/>
          <w:sz w:val="24"/>
          <w:szCs w:val="24"/>
        </w:rPr>
        <w:lastRenderedPageBreak/>
        <w:t xml:space="preserve">que las razones o motivos de inconformidad planteados por el </w:t>
      </w:r>
      <w:r w:rsidRPr="00A01CD2">
        <w:rPr>
          <w:rFonts w:ascii="Palatino Linotype" w:hAnsi="Palatino Linotype" w:cs="Arial"/>
          <w:b/>
          <w:sz w:val="24"/>
          <w:szCs w:val="24"/>
        </w:rPr>
        <w:t>Recurrente</w:t>
      </w:r>
      <w:r w:rsidRPr="00A01CD2">
        <w:rPr>
          <w:rFonts w:ascii="Palatino Linotype" w:hAnsi="Palatino Linotype" w:cs="Arial"/>
          <w:sz w:val="24"/>
          <w:szCs w:val="24"/>
        </w:rPr>
        <w:t xml:space="preserve"> son infundados tomando en cuenta las siguientes consideraciones de hecho y de derecho:</w:t>
      </w:r>
    </w:p>
    <w:p w:rsidR="00A1507F" w:rsidRPr="00A01CD2" w:rsidRDefault="00A1507F" w:rsidP="00DA7B0C">
      <w:pPr>
        <w:spacing w:after="0" w:line="360" w:lineRule="auto"/>
        <w:jc w:val="both"/>
        <w:rPr>
          <w:rFonts w:ascii="Palatino Linotype" w:hAnsi="Palatino Linotype" w:cs="Arial"/>
          <w:sz w:val="24"/>
        </w:rPr>
      </w:pPr>
    </w:p>
    <w:p w:rsidR="00DA7B0C" w:rsidRPr="00A01CD2" w:rsidRDefault="00A1507F" w:rsidP="00DA7B0C">
      <w:pPr>
        <w:spacing w:after="0" w:line="360" w:lineRule="auto"/>
        <w:jc w:val="both"/>
        <w:rPr>
          <w:rFonts w:ascii="Palatino Linotype" w:eastAsia="Times New Roman" w:hAnsi="Palatino Linotype"/>
          <w:i/>
          <w:szCs w:val="20"/>
          <w:lang w:eastAsia="es-MX"/>
        </w:rPr>
      </w:pPr>
      <w:r w:rsidRPr="00A01CD2">
        <w:rPr>
          <w:rFonts w:ascii="Palatino Linotype" w:hAnsi="Palatino Linotype" w:cs="Arial"/>
          <w:sz w:val="24"/>
        </w:rPr>
        <w:t>Por lo que es</w:t>
      </w:r>
      <w:r w:rsidR="00DA7B0C" w:rsidRPr="00A01CD2">
        <w:rPr>
          <w:rFonts w:ascii="Palatino Linotype" w:hAnsi="Palatino Linotype" w:cs="Arial"/>
          <w:sz w:val="24"/>
        </w:rPr>
        <w:t xml:space="preserve"> importante señalar que, </w:t>
      </w:r>
      <w:r w:rsidR="00DA7B0C" w:rsidRPr="00A01CD2">
        <w:rPr>
          <w:rFonts w:ascii="Palatino Linotype" w:eastAsia="Times New Roman" w:hAnsi="Palatino Linotype"/>
          <w:sz w:val="24"/>
          <w:szCs w:val="20"/>
          <w:lang w:eastAsia="es-MX"/>
        </w:rPr>
        <w:t>a</w:t>
      </w:r>
      <w:r w:rsidR="00DA7B0C" w:rsidRPr="00A01CD2">
        <w:rPr>
          <w:rFonts w:ascii="Palatino Linotype" w:hAnsi="Palatino Linotype"/>
          <w:sz w:val="24"/>
        </w:rPr>
        <w:t>unado a lo que establece la Ley de Transparencia y Acceso a la Información Pública del Estado de México y Municipios que establece:</w:t>
      </w:r>
    </w:p>
    <w:p w:rsidR="00342B4B" w:rsidRPr="00A01CD2" w:rsidRDefault="00342B4B" w:rsidP="00342B4B">
      <w:pPr>
        <w:spacing w:after="0" w:line="360" w:lineRule="auto"/>
        <w:jc w:val="both"/>
        <w:rPr>
          <w:rFonts w:ascii="Palatino Linotype" w:hAnsi="Palatino Linotype"/>
          <w:sz w:val="24"/>
        </w:rPr>
      </w:pPr>
    </w:p>
    <w:p w:rsidR="00342B4B" w:rsidRPr="00A01CD2"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A01CD2">
        <w:rPr>
          <w:rFonts w:ascii="Palatino Linotype" w:hAnsi="Palatino Linotype"/>
          <w:b/>
          <w:i/>
          <w:sz w:val="22"/>
          <w:szCs w:val="22"/>
        </w:rPr>
        <w:t>“Artículo 3.</w:t>
      </w:r>
      <w:r w:rsidRPr="00A01CD2">
        <w:rPr>
          <w:rFonts w:ascii="Palatino Linotype" w:hAnsi="Palatino Linotype"/>
          <w:i/>
          <w:sz w:val="22"/>
          <w:szCs w:val="22"/>
        </w:rPr>
        <w:t xml:space="preserve"> Para los efectos de la presente Ley se entenderá por:</w:t>
      </w:r>
    </w:p>
    <w:p w:rsidR="00342B4B" w:rsidRPr="00A01CD2"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A01CD2">
        <w:rPr>
          <w:rFonts w:ascii="Palatino Linotype" w:hAnsi="Palatino Linotype"/>
          <w:b/>
          <w:i/>
          <w:sz w:val="22"/>
          <w:szCs w:val="22"/>
        </w:rPr>
        <w:t>XI.</w:t>
      </w:r>
      <w:r w:rsidRPr="00A01CD2">
        <w:rPr>
          <w:rFonts w:ascii="Palatino Linotype" w:hAnsi="Palatino Linotype"/>
          <w:i/>
          <w:sz w:val="22"/>
          <w:szCs w:val="22"/>
        </w:rPr>
        <w:t xml:space="preserve"> </w:t>
      </w:r>
      <w:r w:rsidRPr="00A01CD2">
        <w:rPr>
          <w:rFonts w:ascii="Palatino Linotype" w:hAnsi="Palatino Linotype"/>
          <w:b/>
          <w:i/>
          <w:sz w:val="22"/>
          <w:szCs w:val="22"/>
        </w:rPr>
        <w:t>Documento:</w:t>
      </w:r>
      <w:r w:rsidRPr="00A01CD2">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2B4B" w:rsidRPr="00A01CD2"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A01CD2"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A01CD2">
        <w:rPr>
          <w:rFonts w:ascii="Palatino Linotype" w:hAnsi="Palatino Linotype"/>
          <w:b/>
          <w:i/>
          <w:sz w:val="22"/>
          <w:szCs w:val="22"/>
        </w:rPr>
        <w:t>Artículo 4.</w:t>
      </w:r>
      <w:r w:rsidRPr="00A01CD2">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A7B0C" w:rsidRPr="00A01CD2" w:rsidRDefault="00DA7B0C"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A01CD2"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A01CD2">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42B4B" w:rsidRPr="00A01CD2"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A01CD2"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A01CD2">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42B4B" w:rsidRPr="00A01CD2"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A01CD2"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A01CD2">
        <w:rPr>
          <w:rFonts w:ascii="Palatino Linotype" w:hAnsi="Palatino Linotype"/>
          <w:b/>
          <w:i/>
          <w:sz w:val="22"/>
          <w:szCs w:val="22"/>
        </w:rPr>
        <w:t>Artículo 12.</w:t>
      </w:r>
      <w:r w:rsidRPr="00A01CD2">
        <w:rPr>
          <w:rFonts w:ascii="Palatino Linotype" w:hAnsi="Palatino Linotype"/>
          <w:i/>
          <w:sz w:val="22"/>
          <w:szCs w:val="22"/>
        </w:rPr>
        <w:t xml:space="preserve"> Quienes generen, recopilen, administren, manejen, procesen, archiven o conserven información pública serán responsables de la misma en los términos de las </w:t>
      </w:r>
      <w:r w:rsidRPr="00A01CD2">
        <w:rPr>
          <w:rFonts w:ascii="Palatino Linotype" w:hAnsi="Palatino Linotype"/>
          <w:i/>
          <w:sz w:val="22"/>
          <w:szCs w:val="22"/>
        </w:rPr>
        <w:lastRenderedPageBreak/>
        <w:t>disposiciones jurídicas aplicables.</w:t>
      </w:r>
    </w:p>
    <w:p w:rsidR="00DA7B0C" w:rsidRPr="00A01CD2" w:rsidRDefault="00DA7B0C"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A01CD2"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r w:rsidRPr="00A01CD2">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01CD2">
        <w:rPr>
          <w:rFonts w:ascii="Palatino Linotype" w:hAnsi="Palatino Linotype"/>
          <w:b/>
          <w:i/>
          <w:sz w:val="22"/>
          <w:szCs w:val="22"/>
        </w:rPr>
        <w:t xml:space="preserve">” </w:t>
      </w:r>
      <w:r w:rsidRPr="00A01CD2">
        <w:rPr>
          <w:rFonts w:ascii="Palatino Linotype" w:hAnsi="Palatino Linotype"/>
          <w:i/>
          <w:sz w:val="22"/>
          <w:szCs w:val="22"/>
        </w:rPr>
        <w:t>(sic)</w:t>
      </w:r>
    </w:p>
    <w:p w:rsidR="00342B4B" w:rsidRPr="00A01CD2" w:rsidRDefault="00342B4B" w:rsidP="00342B4B">
      <w:pPr>
        <w:spacing w:after="0" w:line="360" w:lineRule="auto"/>
        <w:jc w:val="both"/>
        <w:rPr>
          <w:rFonts w:ascii="Palatino Linotype" w:eastAsia="Times New Roman" w:hAnsi="Palatino Linotype"/>
          <w:sz w:val="12"/>
          <w:lang w:eastAsia="es-MX"/>
        </w:rPr>
      </w:pPr>
    </w:p>
    <w:p w:rsidR="00342B4B" w:rsidRPr="00A01CD2" w:rsidRDefault="00342B4B" w:rsidP="00342B4B">
      <w:pPr>
        <w:pStyle w:val="Sinespaciado"/>
      </w:pPr>
    </w:p>
    <w:p w:rsidR="00342B4B" w:rsidRPr="00A01CD2" w:rsidRDefault="00342B4B" w:rsidP="00342B4B">
      <w:pPr>
        <w:spacing w:after="0" w:line="360" w:lineRule="auto"/>
        <w:jc w:val="both"/>
        <w:rPr>
          <w:rFonts w:ascii="Palatino Linotype" w:hAnsi="Palatino Linotype" w:cs="Arial"/>
          <w:sz w:val="24"/>
        </w:rPr>
      </w:pPr>
      <w:r w:rsidRPr="00A01CD2">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342B4B" w:rsidRPr="00A01CD2" w:rsidRDefault="00342B4B" w:rsidP="00342B4B">
      <w:pPr>
        <w:spacing w:after="0" w:line="360" w:lineRule="auto"/>
        <w:jc w:val="both"/>
        <w:rPr>
          <w:rFonts w:ascii="Palatino Linotype" w:hAnsi="Palatino Linotype" w:cs="Arial"/>
          <w:sz w:val="24"/>
        </w:rPr>
      </w:pPr>
    </w:p>
    <w:p w:rsidR="00342B4B" w:rsidRPr="00A01CD2" w:rsidRDefault="00342B4B" w:rsidP="00342B4B">
      <w:pPr>
        <w:pStyle w:val="Textoindependiente2"/>
        <w:spacing w:after="0" w:line="360" w:lineRule="auto"/>
        <w:jc w:val="both"/>
        <w:rPr>
          <w:rFonts w:ascii="Palatino Linotype" w:eastAsia="Calibri" w:hAnsi="Palatino Linotype" w:cs="Arial"/>
        </w:rPr>
      </w:pPr>
      <w:r w:rsidRPr="00A01CD2">
        <w:rPr>
          <w:rFonts w:ascii="Palatino Linotype" w:eastAsia="Calibri" w:hAnsi="Palatino Linotype" w:cs="Arial"/>
        </w:rPr>
        <w:t>Así también, se dispone que</w:t>
      </w:r>
      <w:r w:rsidRPr="00A01CD2">
        <w:rPr>
          <w:rFonts w:ascii="Palatino Linotype" w:hAnsi="Palatino Linotype"/>
        </w:rPr>
        <w:t xml:space="preserve"> </w:t>
      </w:r>
      <w:r w:rsidRPr="00A01CD2">
        <w:rPr>
          <w:rFonts w:ascii="Palatino Linotype" w:eastAsia="Calibri" w:hAnsi="Palatino Linotype" w:cs="Arial"/>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w:t>
      </w:r>
      <w:r w:rsidRPr="00A01CD2">
        <w:rPr>
          <w:rFonts w:ascii="Palatino Linotype" w:eastAsia="Calibri" w:hAnsi="Palatino Linotype" w:cs="Arial"/>
        </w:rPr>
        <w:lastRenderedPageBreak/>
        <w:t>presentarla conforme al interés del solicitante, por lo que los Sujetos Obligados no están constreñidos a generarla, resumirla, efectuar cálculos o practicar investigaciones.</w:t>
      </w:r>
    </w:p>
    <w:p w:rsidR="00342B4B" w:rsidRPr="00A01CD2" w:rsidRDefault="00342B4B" w:rsidP="00342B4B">
      <w:pPr>
        <w:spacing w:after="0" w:line="360" w:lineRule="auto"/>
        <w:jc w:val="both"/>
        <w:rPr>
          <w:rFonts w:ascii="Palatino Linotype" w:hAnsi="Palatino Linotype" w:cs="Arial"/>
          <w:sz w:val="24"/>
        </w:rPr>
      </w:pPr>
    </w:p>
    <w:p w:rsidR="00342B4B" w:rsidRPr="00A01CD2" w:rsidRDefault="00342B4B" w:rsidP="00342B4B">
      <w:pPr>
        <w:spacing w:after="0" w:line="360" w:lineRule="auto"/>
        <w:jc w:val="both"/>
        <w:rPr>
          <w:rFonts w:ascii="Palatino Linotype" w:hAnsi="Palatino Linotype" w:cs="Arial"/>
          <w:sz w:val="24"/>
        </w:rPr>
      </w:pPr>
      <w:r w:rsidRPr="00A01CD2">
        <w:rPr>
          <w:rFonts w:ascii="Palatino Linotype" w:hAnsi="Palatino Linotype" w:cs="Arial"/>
          <w:sz w:val="24"/>
        </w:rPr>
        <w:t xml:space="preserve">En este contexto, </w:t>
      </w:r>
      <w:r w:rsidRPr="00A01CD2">
        <w:rPr>
          <w:rFonts w:ascii="Palatino Linotype" w:hAnsi="Palatino Linotype" w:cs="Arial"/>
          <w:sz w:val="24"/>
          <w:lang w:eastAsia="es-MX"/>
        </w:rPr>
        <w:t xml:space="preserve">el </w:t>
      </w:r>
      <w:r w:rsidRPr="00A01CD2">
        <w:rPr>
          <w:rFonts w:ascii="Palatino Linotype" w:hAnsi="Palatino Linotype" w:cs="Arial"/>
          <w:b/>
          <w:sz w:val="24"/>
          <w:lang w:eastAsia="es-MX"/>
        </w:rPr>
        <w:t>Sujeto Obligado</w:t>
      </w:r>
      <w:r w:rsidRPr="00A01CD2">
        <w:rPr>
          <w:rFonts w:ascii="Palatino Linotype" w:hAnsi="Palatino Linotype" w:cs="Arial"/>
          <w:sz w:val="24"/>
        </w:rPr>
        <w:t xml:space="preserve"> no está obligado a generar documento </w:t>
      </w:r>
      <w:r w:rsidRPr="00A01CD2">
        <w:rPr>
          <w:rFonts w:ascii="Palatino Linotype" w:hAnsi="Palatino Linotype" w:cs="Arial"/>
          <w:b/>
          <w:i/>
          <w:sz w:val="24"/>
        </w:rPr>
        <w:t>ad hoc</w:t>
      </w:r>
      <w:r w:rsidRPr="00A01CD2">
        <w:rPr>
          <w:rFonts w:ascii="Palatino Linotype" w:hAnsi="Palatino Linotype" w:cs="Arial"/>
          <w:sz w:val="24"/>
        </w:rPr>
        <w:t xml:space="preserve"> para para satisfacer el derecho de acceso, situación que no está permitida dentro de la materia de acceso a la información.</w:t>
      </w:r>
    </w:p>
    <w:p w:rsidR="00342B4B" w:rsidRPr="00A01CD2" w:rsidRDefault="00342B4B" w:rsidP="00342B4B">
      <w:pPr>
        <w:spacing w:after="0" w:line="360" w:lineRule="auto"/>
        <w:jc w:val="both"/>
        <w:rPr>
          <w:rFonts w:ascii="Palatino Linotype" w:hAnsi="Palatino Linotype" w:cs="Arial"/>
          <w:color w:val="000000"/>
          <w:sz w:val="24"/>
        </w:rPr>
      </w:pPr>
    </w:p>
    <w:p w:rsidR="00342B4B" w:rsidRPr="00A01CD2" w:rsidRDefault="00342B4B" w:rsidP="00342B4B">
      <w:pPr>
        <w:spacing w:after="0" w:line="360" w:lineRule="auto"/>
        <w:jc w:val="both"/>
        <w:rPr>
          <w:rFonts w:ascii="Palatino Linotype" w:hAnsi="Palatino Linotype"/>
          <w:b/>
          <w:bCs/>
          <w:color w:val="000000"/>
          <w:sz w:val="24"/>
        </w:rPr>
      </w:pPr>
      <w:r w:rsidRPr="00A01CD2">
        <w:rPr>
          <w:rFonts w:ascii="Palatino Linotype" w:hAnsi="Palatino Linotype" w:cs="Arial"/>
          <w:color w:val="000000"/>
          <w:sz w:val="24"/>
        </w:rPr>
        <w:t xml:space="preserve">Como apoyo a lo anterior, es aplicable el Criterio 03-17, emitido por </w:t>
      </w:r>
      <w:r w:rsidRPr="00A01CD2">
        <w:rPr>
          <w:rFonts w:ascii="Palatino Linotype" w:eastAsia="Arial Unicode MS" w:hAnsi="Palatino Linotype" w:cs="Arial"/>
          <w:color w:val="000000"/>
          <w:sz w:val="24"/>
        </w:rPr>
        <w:t>el Instituto Nacional de Transparencia, Acceso a la Información y Protección de Datos Personales,</w:t>
      </w:r>
      <w:r w:rsidRPr="00A01CD2">
        <w:rPr>
          <w:rFonts w:ascii="Palatino Linotype" w:hAnsi="Palatino Linotype"/>
          <w:bCs/>
          <w:color w:val="000000"/>
          <w:sz w:val="24"/>
        </w:rPr>
        <w:t xml:space="preserve"> que dice:</w:t>
      </w:r>
      <w:r w:rsidRPr="00A01CD2">
        <w:rPr>
          <w:rFonts w:ascii="Palatino Linotype" w:hAnsi="Palatino Linotype"/>
          <w:b/>
          <w:bCs/>
          <w:color w:val="000000"/>
          <w:sz w:val="24"/>
        </w:rPr>
        <w:t xml:space="preserve"> </w:t>
      </w:r>
    </w:p>
    <w:p w:rsidR="00342B4B" w:rsidRPr="00A01CD2" w:rsidRDefault="00342B4B" w:rsidP="00342B4B"/>
    <w:p w:rsidR="00342B4B" w:rsidRPr="00A01CD2" w:rsidRDefault="00342B4B" w:rsidP="00342B4B">
      <w:pPr>
        <w:spacing w:after="0"/>
        <w:ind w:left="851" w:right="850"/>
        <w:jc w:val="both"/>
        <w:rPr>
          <w:rFonts w:ascii="Palatino Linotype" w:hAnsi="Palatino Linotype" w:cs="Arial"/>
          <w:color w:val="000000"/>
          <w:sz w:val="2"/>
        </w:rPr>
      </w:pPr>
    </w:p>
    <w:p w:rsidR="00342B4B" w:rsidRPr="00A01CD2" w:rsidRDefault="00342B4B" w:rsidP="00342B4B">
      <w:pPr>
        <w:spacing w:after="0"/>
        <w:ind w:left="851" w:right="901"/>
        <w:jc w:val="both"/>
        <w:rPr>
          <w:rFonts w:ascii="Palatino Linotype" w:hAnsi="Palatino Linotype" w:cs="Arial"/>
          <w:i/>
          <w:color w:val="000000"/>
        </w:rPr>
      </w:pPr>
      <w:r w:rsidRPr="00A01CD2">
        <w:rPr>
          <w:rFonts w:ascii="Palatino Linotype" w:hAnsi="Palatino Linotype" w:cs="Arial"/>
          <w:i/>
          <w:color w:val="000000"/>
        </w:rPr>
        <w:t>“</w:t>
      </w:r>
      <w:r w:rsidRPr="00A01CD2">
        <w:rPr>
          <w:rFonts w:ascii="Palatino Linotype" w:hAnsi="Palatino Linotype" w:cs="Arial"/>
          <w:b/>
          <w:i/>
          <w:color w:val="000000"/>
        </w:rPr>
        <w:t>No existe obligación de elaborar documentos ad hoc para atender las solicitudes de acceso a la información.</w:t>
      </w:r>
      <w:r w:rsidRPr="00A01CD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42B4B" w:rsidRPr="00A01CD2" w:rsidRDefault="00342B4B" w:rsidP="00342B4B">
      <w:pPr>
        <w:spacing w:after="0"/>
        <w:ind w:left="851" w:right="901"/>
        <w:jc w:val="both"/>
        <w:rPr>
          <w:rFonts w:ascii="Palatino Linotype" w:hAnsi="Palatino Linotype" w:cs="Arial"/>
          <w:i/>
          <w:color w:val="000000"/>
          <w:sz w:val="2"/>
        </w:rPr>
      </w:pPr>
    </w:p>
    <w:p w:rsidR="00342B4B" w:rsidRPr="00A01CD2" w:rsidRDefault="00342B4B" w:rsidP="00342B4B">
      <w:pPr>
        <w:spacing w:after="0"/>
        <w:ind w:left="851" w:right="901"/>
        <w:jc w:val="both"/>
        <w:rPr>
          <w:rFonts w:ascii="Palatino Linotype" w:hAnsi="Palatino Linotype" w:cs="Arial"/>
          <w:i/>
          <w:color w:val="000000"/>
        </w:rPr>
      </w:pPr>
    </w:p>
    <w:p w:rsidR="00342B4B" w:rsidRPr="00A01CD2" w:rsidRDefault="00342B4B" w:rsidP="00342B4B">
      <w:pPr>
        <w:spacing w:after="0"/>
        <w:ind w:left="851" w:right="901"/>
        <w:jc w:val="both"/>
        <w:rPr>
          <w:rFonts w:ascii="Palatino Linotype" w:hAnsi="Palatino Linotype" w:cs="Arial"/>
          <w:i/>
          <w:color w:val="000000"/>
        </w:rPr>
      </w:pPr>
      <w:r w:rsidRPr="00A01CD2">
        <w:rPr>
          <w:rFonts w:ascii="Palatino Linotype" w:hAnsi="Palatino Linotype" w:cs="Arial"/>
          <w:i/>
          <w:color w:val="000000"/>
        </w:rPr>
        <w:t xml:space="preserve">Resoluciones: </w:t>
      </w:r>
    </w:p>
    <w:p w:rsidR="00342B4B" w:rsidRPr="00A01CD2" w:rsidRDefault="00342B4B" w:rsidP="00342B4B">
      <w:pPr>
        <w:spacing w:after="0"/>
        <w:ind w:left="851" w:right="901"/>
        <w:jc w:val="both"/>
        <w:rPr>
          <w:rFonts w:ascii="Palatino Linotype" w:hAnsi="Palatino Linotype" w:cs="Arial"/>
          <w:i/>
          <w:color w:val="000000"/>
        </w:rPr>
      </w:pPr>
      <w:r w:rsidRPr="00A01CD2">
        <w:rPr>
          <w:rFonts w:ascii="Palatino Linotype" w:hAnsi="Palatino Linotype" w:cs="Arial"/>
          <w:i/>
          <w:color w:val="000000"/>
        </w:rPr>
        <w:sym w:font="Symbol" w:char="F0B7"/>
      </w:r>
      <w:r w:rsidRPr="00A01CD2">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42B4B" w:rsidRPr="00A01CD2" w:rsidRDefault="00342B4B" w:rsidP="00342B4B">
      <w:pPr>
        <w:spacing w:after="0"/>
        <w:ind w:left="851" w:right="901"/>
        <w:jc w:val="both"/>
        <w:rPr>
          <w:rFonts w:ascii="Palatino Linotype" w:hAnsi="Palatino Linotype" w:cs="Arial"/>
          <w:i/>
          <w:color w:val="000000"/>
        </w:rPr>
      </w:pPr>
      <w:r w:rsidRPr="00A01CD2">
        <w:rPr>
          <w:rFonts w:ascii="Palatino Linotype" w:hAnsi="Palatino Linotype" w:cs="Arial"/>
          <w:i/>
          <w:color w:val="000000"/>
        </w:rPr>
        <w:sym w:font="Symbol" w:char="F0B7"/>
      </w:r>
      <w:r w:rsidRPr="00A01CD2">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A1507F" w:rsidRPr="00A01CD2" w:rsidRDefault="00342B4B" w:rsidP="001D4A61">
      <w:pPr>
        <w:spacing w:after="0"/>
        <w:ind w:left="851" w:right="901"/>
        <w:jc w:val="both"/>
        <w:rPr>
          <w:rFonts w:ascii="Palatino Linotype" w:hAnsi="Palatino Linotype" w:cs="Arial"/>
          <w:i/>
          <w:color w:val="000000"/>
        </w:rPr>
      </w:pPr>
      <w:r w:rsidRPr="00A01CD2">
        <w:rPr>
          <w:rFonts w:ascii="Palatino Linotype" w:hAnsi="Palatino Linotype" w:cs="Arial"/>
          <w:i/>
          <w:color w:val="000000"/>
        </w:rPr>
        <w:sym w:font="Symbol" w:char="F0B7"/>
      </w:r>
      <w:r w:rsidRPr="00A01CD2">
        <w:rPr>
          <w:rFonts w:ascii="Palatino Linotype" w:hAnsi="Palatino Linotype" w:cs="Arial"/>
          <w:i/>
          <w:color w:val="000000"/>
        </w:rPr>
        <w:t xml:space="preserve"> RRA 1889/16. Secretaría de Hacienda y Crédito Público. 05 de octubre de 2016. Por unanimidad. Comisionada Ponente. Ximena Puente de la Mora.”</w:t>
      </w:r>
    </w:p>
    <w:p w:rsidR="00F97D08" w:rsidRPr="00A01CD2" w:rsidRDefault="001D4A61" w:rsidP="00A1507F">
      <w:pPr>
        <w:spacing w:after="0" w:line="360" w:lineRule="auto"/>
        <w:jc w:val="both"/>
        <w:rPr>
          <w:rFonts w:ascii="Palatino Linotype" w:hAnsi="Palatino Linotype" w:cs="Arial"/>
          <w:color w:val="000000"/>
          <w:sz w:val="24"/>
        </w:rPr>
      </w:pPr>
      <w:r w:rsidRPr="00A01CD2">
        <w:rPr>
          <w:rFonts w:ascii="Palatino Linotype" w:hAnsi="Palatino Linotype" w:cs="Arial"/>
          <w:color w:val="000000"/>
          <w:sz w:val="24"/>
        </w:rPr>
        <w:lastRenderedPageBreak/>
        <w:t xml:space="preserve">Así que, por lo que se refiere al presupuesto asignado al Congreso de la Unión, es importante señalar que </w:t>
      </w:r>
      <w:r w:rsidR="00F97D08" w:rsidRPr="00A01CD2">
        <w:rPr>
          <w:rFonts w:ascii="Palatino Linotype" w:hAnsi="Palatino Linotype" w:cs="Arial"/>
          <w:color w:val="000000"/>
          <w:sz w:val="24"/>
        </w:rPr>
        <w:t>la Secretaría de Hacienda y Crédito Público (SHCP), tiene como misión proponer, dirigir y controlar la política económica del Gobierno Federal en materia financiera, fiscal, de gasto, de ingresos y deuda pública, con el propósito de consolidar un país con crecimiento económico de calidad, equitativo, incluyente y sostenido, que fortalezca el bienestar de las y los mexicanos.</w:t>
      </w:r>
    </w:p>
    <w:p w:rsidR="00F97D08" w:rsidRPr="00A01CD2" w:rsidRDefault="00F97D08" w:rsidP="00A1507F">
      <w:pPr>
        <w:spacing w:after="0" w:line="360" w:lineRule="auto"/>
        <w:jc w:val="both"/>
        <w:rPr>
          <w:rFonts w:ascii="Palatino Linotype" w:hAnsi="Palatino Linotype" w:cs="Arial"/>
          <w:color w:val="000000"/>
          <w:sz w:val="24"/>
        </w:rPr>
      </w:pPr>
    </w:p>
    <w:p w:rsidR="00A1507F" w:rsidRPr="00A01CD2" w:rsidRDefault="00F97D08" w:rsidP="00A1507F">
      <w:pPr>
        <w:spacing w:after="0" w:line="360" w:lineRule="auto"/>
        <w:jc w:val="both"/>
        <w:rPr>
          <w:rFonts w:ascii="Palatino Linotype" w:hAnsi="Palatino Linotype" w:cs="Arial"/>
          <w:color w:val="000000"/>
          <w:sz w:val="24"/>
        </w:rPr>
      </w:pPr>
      <w:r w:rsidRPr="00A01CD2">
        <w:rPr>
          <w:rFonts w:ascii="Palatino Linotype" w:hAnsi="Palatino Linotype" w:cs="Arial"/>
          <w:color w:val="000000"/>
          <w:sz w:val="24"/>
        </w:rPr>
        <w:t>Asimismo, e</w:t>
      </w:r>
      <w:r w:rsidR="00A1507F" w:rsidRPr="00A01CD2">
        <w:rPr>
          <w:rFonts w:ascii="Palatino Linotype" w:hAnsi="Palatino Linotype" w:cs="Arial"/>
          <w:color w:val="000000"/>
          <w:sz w:val="24"/>
        </w:rPr>
        <w:t xml:space="preserve">l Proyecto de Presupuesto de Egresos de la Federación (PPEF) es la guía que define cómo se repartirá el dinero que se recauda a </w:t>
      </w:r>
      <w:r w:rsidR="001D4A61" w:rsidRPr="00A01CD2">
        <w:rPr>
          <w:rFonts w:ascii="Palatino Linotype" w:hAnsi="Palatino Linotype" w:cs="Arial"/>
          <w:color w:val="000000"/>
          <w:sz w:val="24"/>
        </w:rPr>
        <w:t>Nivel Federal</w:t>
      </w:r>
      <w:r w:rsidR="00A1507F" w:rsidRPr="00A01CD2">
        <w:rPr>
          <w:rFonts w:ascii="Palatino Linotype" w:hAnsi="Palatino Linotype" w:cs="Arial"/>
          <w:color w:val="000000"/>
          <w:sz w:val="24"/>
        </w:rPr>
        <w:t>.</w:t>
      </w:r>
    </w:p>
    <w:p w:rsidR="001D4A61" w:rsidRPr="00A01CD2" w:rsidRDefault="001D4A61" w:rsidP="001D4A61"/>
    <w:p w:rsidR="00A1507F" w:rsidRPr="00A01CD2" w:rsidRDefault="001D4A61" w:rsidP="00A1507F">
      <w:pPr>
        <w:spacing w:after="0" w:line="360" w:lineRule="auto"/>
        <w:jc w:val="both"/>
        <w:rPr>
          <w:rFonts w:ascii="Palatino Linotype" w:hAnsi="Palatino Linotype" w:cs="Arial"/>
          <w:color w:val="000000"/>
          <w:sz w:val="24"/>
        </w:rPr>
      </w:pPr>
      <w:r w:rsidRPr="00A01CD2">
        <w:rPr>
          <w:rFonts w:ascii="Palatino Linotype" w:hAnsi="Palatino Linotype" w:cs="Arial"/>
          <w:color w:val="000000"/>
          <w:sz w:val="24"/>
        </w:rPr>
        <w:t>El PPEF contiene:</w:t>
      </w:r>
    </w:p>
    <w:p w:rsidR="00A1507F" w:rsidRPr="00A01CD2" w:rsidRDefault="00A1507F" w:rsidP="001D4A61">
      <w:pPr>
        <w:pStyle w:val="Prrafodelista"/>
        <w:numPr>
          <w:ilvl w:val="0"/>
          <w:numId w:val="47"/>
        </w:numPr>
        <w:spacing w:line="360" w:lineRule="auto"/>
        <w:jc w:val="both"/>
        <w:rPr>
          <w:rFonts w:ascii="Palatino Linotype" w:hAnsi="Palatino Linotype" w:cs="Arial"/>
          <w:color w:val="000000"/>
        </w:rPr>
      </w:pPr>
      <w:r w:rsidRPr="00A01CD2">
        <w:rPr>
          <w:rFonts w:ascii="Palatino Linotype" w:hAnsi="Palatino Linotype" w:cs="Arial"/>
          <w:color w:val="000000"/>
        </w:rPr>
        <w:t>La Exposición de Motivos.</w:t>
      </w:r>
    </w:p>
    <w:p w:rsidR="00A1507F" w:rsidRPr="00A01CD2" w:rsidRDefault="00A1507F" w:rsidP="001D4A61">
      <w:pPr>
        <w:pStyle w:val="Prrafodelista"/>
        <w:numPr>
          <w:ilvl w:val="0"/>
          <w:numId w:val="47"/>
        </w:numPr>
        <w:spacing w:line="360" w:lineRule="auto"/>
        <w:jc w:val="both"/>
        <w:rPr>
          <w:rFonts w:ascii="Palatino Linotype" w:hAnsi="Palatino Linotype" w:cs="Arial"/>
          <w:color w:val="000000"/>
        </w:rPr>
      </w:pPr>
      <w:r w:rsidRPr="00A01CD2">
        <w:rPr>
          <w:rFonts w:ascii="Palatino Linotype" w:hAnsi="Palatino Linotype" w:cs="Arial"/>
          <w:color w:val="000000"/>
        </w:rPr>
        <w:t>El Proyecto de Decreto está integrado por 38 artículos y 9 disposiciones transitorias.</w:t>
      </w:r>
    </w:p>
    <w:p w:rsidR="00A1507F" w:rsidRPr="00A01CD2" w:rsidRDefault="00A1507F" w:rsidP="001D4A61">
      <w:pPr>
        <w:pStyle w:val="Prrafodelista"/>
        <w:numPr>
          <w:ilvl w:val="0"/>
          <w:numId w:val="47"/>
        </w:numPr>
        <w:spacing w:line="360" w:lineRule="auto"/>
        <w:jc w:val="both"/>
        <w:rPr>
          <w:rFonts w:ascii="Palatino Linotype" w:hAnsi="Palatino Linotype" w:cs="Arial"/>
          <w:color w:val="000000"/>
        </w:rPr>
      </w:pPr>
      <w:r w:rsidRPr="00A01CD2">
        <w:rPr>
          <w:rFonts w:ascii="Palatino Linotype" w:hAnsi="Palatino Linotype" w:cs="Arial"/>
          <w:color w:val="000000"/>
        </w:rPr>
        <w:t>Anexos y tomos correspondientes, que prevén la distribución presupuestaria de los ramos autónomos, administrativos y generales, así como de las entidades de control directo e indirecto, y empresas productivas del Estado.</w:t>
      </w:r>
    </w:p>
    <w:p w:rsidR="00A1507F" w:rsidRPr="00A01CD2" w:rsidRDefault="00A1507F" w:rsidP="001D4A61">
      <w:pPr>
        <w:pStyle w:val="Prrafodelista"/>
        <w:numPr>
          <w:ilvl w:val="0"/>
          <w:numId w:val="47"/>
        </w:numPr>
        <w:spacing w:line="360" w:lineRule="auto"/>
        <w:jc w:val="both"/>
        <w:rPr>
          <w:rFonts w:ascii="Palatino Linotype" w:hAnsi="Palatino Linotype" w:cs="Arial"/>
          <w:color w:val="000000"/>
        </w:rPr>
      </w:pPr>
      <w:r w:rsidRPr="00A01CD2">
        <w:rPr>
          <w:rFonts w:ascii="Palatino Linotype" w:hAnsi="Palatino Linotype" w:cs="Arial"/>
          <w:color w:val="000000"/>
        </w:rPr>
        <w:t>Anexos informativos.</w:t>
      </w:r>
    </w:p>
    <w:p w:rsidR="001D4A61" w:rsidRPr="00A01CD2" w:rsidRDefault="001D4A61" w:rsidP="001D4A61"/>
    <w:p w:rsidR="00A1507F" w:rsidRPr="00A01CD2" w:rsidRDefault="00A1507F" w:rsidP="00A1507F">
      <w:pPr>
        <w:spacing w:after="0" w:line="360" w:lineRule="auto"/>
        <w:jc w:val="both"/>
        <w:rPr>
          <w:rFonts w:ascii="Palatino Linotype" w:hAnsi="Palatino Linotype" w:cs="Arial"/>
          <w:color w:val="000000"/>
          <w:sz w:val="24"/>
        </w:rPr>
      </w:pPr>
      <w:r w:rsidRPr="00A01CD2">
        <w:rPr>
          <w:rFonts w:ascii="Palatino Linotype" w:hAnsi="Palatino Linotype" w:cs="Arial"/>
          <w:color w:val="000000"/>
          <w:sz w:val="24"/>
        </w:rPr>
        <w:t>Para ser aprobado, la Comisión de Presupuesto y Cuenta Pública deberá someterlo a la consideración del Pleno de la Cámara de Diputados</w:t>
      </w:r>
      <w:r w:rsidR="001D4A61" w:rsidRPr="00A01CD2">
        <w:rPr>
          <w:rFonts w:ascii="Palatino Linotype" w:hAnsi="Palatino Linotype" w:cs="Arial"/>
          <w:color w:val="000000"/>
          <w:sz w:val="24"/>
        </w:rPr>
        <w:t>, de conformidad con la fracción IV, del artículo 74</w:t>
      </w:r>
      <w:r w:rsidR="00F97D08" w:rsidRPr="00A01CD2">
        <w:rPr>
          <w:rFonts w:ascii="Palatino Linotype" w:hAnsi="Palatino Linotype" w:cs="Arial"/>
          <w:color w:val="000000"/>
          <w:sz w:val="24"/>
        </w:rPr>
        <w:t xml:space="preserve"> y el artículo 75</w:t>
      </w:r>
      <w:r w:rsidR="001D4A61" w:rsidRPr="00A01CD2">
        <w:rPr>
          <w:rFonts w:ascii="Palatino Linotype" w:hAnsi="Palatino Linotype" w:cs="Arial"/>
          <w:color w:val="000000"/>
          <w:sz w:val="24"/>
        </w:rPr>
        <w:t>, de la Constitución Política de los Estados Unidos Mexicanos, que indica lo siguiente:</w:t>
      </w:r>
    </w:p>
    <w:p w:rsidR="001D4A61" w:rsidRPr="00A01CD2" w:rsidRDefault="001D4A61" w:rsidP="00A1507F">
      <w:pPr>
        <w:spacing w:after="0" w:line="360" w:lineRule="auto"/>
        <w:jc w:val="both"/>
        <w:rPr>
          <w:rFonts w:ascii="Palatino Linotype" w:hAnsi="Palatino Linotype" w:cs="Arial"/>
          <w:color w:val="000000"/>
          <w:sz w:val="24"/>
        </w:rPr>
      </w:pPr>
    </w:p>
    <w:p w:rsidR="001D4A61" w:rsidRPr="00A01CD2" w:rsidRDefault="001D4A61" w:rsidP="001D4A61">
      <w:pPr>
        <w:spacing w:after="0" w:line="276" w:lineRule="auto"/>
        <w:ind w:left="567" w:right="567"/>
        <w:jc w:val="both"/>
        <w:rPr>
          <w:rFonts w:ascii="Palatino Linotype" w:hAnsi="Palatino Linotype" w:cs="Arial"/>
          <w:i/>
          <w:color w:val="000000"/>
        </w:rPr>
      </w:pPr>
      <w:r w:rsidRPr="00A01CD2">
        <w:rPr>
          <w:rFonts w:ascii="Palatino Linotype" w:hAnsi="Palatino Linotype" w:cs="Arial"/>
          <w:i/>
          <w:color w:val="000000"/>
        </w:rPr>
        <w:lastRenderedPageBreak/>
        <w:t>“</w:t>
      </w:r>
      <w:r w:rsidRPr="00A01CD2">
        <w:rPr>
          <w:rFonts w:ascii="Palatino Linotype" w:hAnsi="Palatino Linotype" w:cs="Arial"/>
          <w:b/>
          <w:i/>
          <w:color w:val="000000"/>
        </w:rPr>
        <w:t>Artículo 74.</w:t>
      </w:r>
      <w:r w:rsidRPr="00A01CD2">
        <w:rPr>
          <w:rFonts w:ascii="Palatino Linotype" w:hAnsi="Palatino Linotype" w:cs="Arial"/>
          <w:i/>
          <w:color w:val="000000"/>
        </w:rPr>
        <w:t xml:space="preserve"> Son facultades exclusivas de la Cámara de Diputados:</w:t>
      </w:r>
    </w:p>
    <w:p w:rsidR="001D4A61" w:rsidRPr="00A01CD2" w:rsidRDefault="001D4A61" w:rsidP="001D4A61">
      <w:pPr>
        <w:spacing w:after="0" w:line="276" w:lineRule="auto"/>
        <w:ind w:left="567" w:right="567"/>
        <w:jc w:val="both"/>
        <w:rPr>
          <w:rFonts w:ascii="Palatino Linotype" w:hAnsi="Palatino Linotype" w:cs="Arial"/>
          <w:i/>
          <w:color w:val="000000"/>
        </w:rPr>
      </w:pPr>
      <w:r w:rsidRPr="00A01CD2">
        <w:rPr>
          <w:rFonts w:ascii="Palatino Linotype" w:hAnsi="Palatino Linotype" w:cs="Arial"/>
          <w:i/>
          <w:color w:val="000000"/>
        </w:rPr>
        <w:t>(…)</w:t>
      </w:r>
    </w:p>
    <w:p w:rsidR="001D4A61" w:rsidRPr="00A01CD2" w:rsidRDefault="001D4A61" w:rsidP="001D4A61">
      <w:pPr>
        <w:spacing w:after="0" w:line="276" w:lineRule="auto"/>
        <w:ind w:left="567" w:right="567"/>
        <w:jc w:val="both"/>
        <w:rPr>
          <w:rFonts w:ascii="Palatino Linotype" w:hAnsi="Palatino Linotype" w:cs="Arial"/>
          <w:i/>
          <w:color w:val="000000"/>
        </w:rPr>
      </w:pPr>
      <w:r w:rsidRPr="00A01CD2">
        <w:rPr>
          <w:rFonts w:ascii="Palatino Linotype" w:hAnsi="Palatino Linotype" w:cs="Arial"/>
          <w:b/>
          <w:i/>
          <w:color w:val="000000"/>
        </w:rPr>
        <w:t>IV.</w:t>
      </w:r>
      <w:r w:rsidRPr="00A01CD2">
        <w:rPr>
          <w:rFonts w:ascii="Palatino Linotype" w:hAnsi="Palatino Linotype" w:cs="Arial"/>
          <w:i/>
          <w:color w:val="000000"/>
        </w:rPr>
        <w:t xml:space="preserve"> </w:t>
      </w:r>
      <w:r w:rsidRPr="00A01CD2">
        <w:rPr>
          <w:rFonts w:ascii="Palatino Linotype" w:hAnsi="Palatino Linotype" w:cs="Arial"/>
          <w:b/>
          <w:i/>
          <w:color w:val="000000"/>
          <w:u w:val="single"/>
        </w:rPr>
        <w:t>Aprobar anualmente el Presupuesto de Egresos de la Federación</w:t>
      </w:r>
      <w:r w:rsidRPr="00A01CD2">
        <w:rPr>
          <w:rFonts w:ascii="Palatino Linotype" w:hAnsi="Palatino Linotype" w:cs="Arial"/>
          <w:i/>
          <w:color w:val="000000"/>
        </w:rPr>
        <w:t>, previo examen, discusión y, en su caso, modificación del Proyecto enviado por el Ejecutivo Federal, una vez aprobadas las contribuciones que, a su juicio, deben decretarse para cubrirlo. Asimismo, podrá autorizar en dicho Presupuesto las erogaciones plurianuales para aquellos proyectos de inversión en infraestructura que se determinen conforme a lo dispuesto en la ley reglamentaria; las erogaciones correspondientes deberán incluirse en los subsecuentes Presupuestos de Egresos.</w:t>
      </w:r>
    </w:p>
    <w:p w:rsidR="00B97ACD" w:rsidRPr="00A01CD2" w:rsidRDefault="00B97ACD" w:rsidP="001D4A61">
      <w:pPr>
        <w:spacing w:after="0" w:line="276" w:lineRule="auto"/>
        <w:ind w:left="567" w:right="567"/>
        <w:jc w:val="both"/>
        <w:rPr>
          <w:rFonts w:ascii="Palatino Linotype" w:hAnsi="Palatino Linotype" w:cs="Arial"/>
          <w:i/>
          <w:color w:val="000000"/>
        </w:rPr>
      </w:pPr>
    </w:p>
    <w:p w:rsidR="001D4A61" w:rsidRPr="00A01CD2" w:rsidRDefault="001D4A61" w:rsidP="001D4A61">
      <w:pPr>
        <w:spacing w:after="0" w:line="276" w:lineRule="auto"/>
        <w:ind w:left="567" w:right="567"/>
        <w:jc w:val="both"/>
        <w:rPr>
          <w:rFonts w:ascii="Palatino Linotype" w:hAnsi="Palatino Linotype" w:cs="Arial"/>
          <w:i/>
          <w:color w:val="000000"/>
        </w:rPr>
      </w:pPr>
      <w:r w:rsidRPr="00A01CD2">
        <w:rPr>
          <w:rFonts w:ascii="Palatino Linotype" w:hAnsi="Palatino Linotype" w:cs="Arial"/>
          <w:b/>
          <w:i/>
          <w:color w:val="000000"/>
          <w:u w:val="single"/>
        </w:rPr>
        <w:t>El Ejecutivo Federal hará llegar a la Cámara la Iniciativa de Ley de Ingresos y el Proyecto de Presupuesto de Egresos de la Federación a más tardar el día 8 del mes de septiembre, debiendo comparecer el secretario de despacho correspondiente a dar cuenta de los mismos</w:t>
      </w:r>
      <w:r w:rsidRPr="00A01CD2">
        <w:rPr>
          <w:rFonts w:ascii="Palatino Linotype" w:hAnsi="Palatino Linotype" w:cs="Arial"/>
          <w:i/>
          <w:color w:val="000000"/>
        </w:rPr>
        <w:t xml:space="preserve">. </w:t>
      </w:r>
      <w:r w:rsidRPr="00A01CD2">
        <w:rPr>
          <w:rFonts w:ascii="Palatino Linotype" w:hAnsi="Palatino Linotype" w:cs="Arial"/>
          <w:b/>
          <w:i/>
          <w:color w:val="000000"/>
          <w:u w:val="single"/>
        </w:rPr>
        <w:t>La Cámara de Diputados deberá aprobar el Presupuesto de Egresos de la Federación a más tardar el día 15 del mes de noviembre</w:t>
      </w:r>
      <w:r w:rsidRPr="00A01CD2">
        <w:rPr>
          <w:rFonts w:ascii="Palatino Linotype" w:hAnsi="Palatino Linotype" w:cs="Arial"/>
          <w:i/>
          <w:color w:val="000000"/>
        </w:rPr>
        <w:t>.</w:t>
      </w:r>
    </w:p>
    <w:p w:rsidR="001D4A61" w:rsidRPr="00A01CD2" w:rsidRDefault="001D4A61" w:rsidP="001D4A61">
      <w:pPr>
        <w:spacing w:after="0" w:line="276" w:lineRule="auto"/>
        <w:ind w:left="567" w:right="567"/>
        <w:jc w:val="both"/>
        <w:rPr>
          <w:rFonts w:ascii="Palatino Linotype" w:hAnsi="Palatino Linotype" w:cs="Arial"/>
          <w:i/>
          <w:color w:val="000000"/>
        </w:rPr>
      </w:pPr>
    </w:p>
    <w:p w:rsidR="001D4A61" w:rsidRPr="00A01CD2" w:rsidRDefault="001D4A61" w:rsidP="001D4A61">
      <w:pPr>
        <w:spacing w:after="0" w:line="276" w:lineRule="auto"/>
        <w:ind w:left="567" w:right="567"/>
        <w:jc w:val="both"/>
        <w:rPr>
          <w:rFonts w:ascii="Palatino Linotype" w:hAnsi="Palatino Linotype" w:cs="Arial"/>
          <w:i/>
          <w:color w:val="000000"/>
        </w:rPr>
      </w:pPr>
      <w:r w:rsidRPr="00A01CD2">
        <w:rPr>
          <w:rFonts w:ascii="Palatino Linotype" w:hAnsi="Palatino Linotype" w:cs="Arial"/>
          <w:i/>
          <w:color w:val="000000"/>
        </w:rPr>
        <w:t>Cuando inicie su encargo en la fecha prevista por el artículo 83, el Ejecutivo Federal hará llegar a la Cámara la iniciativa de Ley de Ingresos y el proyecto de Presupuesto de Egresos de la Federación a más tardar el día 15 del mes de noviembre.</w:t>
      </w:r>
    </w:p>
    <w:p w:rsidR="001D4A61" w:rsidRPr="00A01CD2" w:rsidRDefault="001D4A61" w:rsidP="001D4A61">
      <w:pPr>
        <w:spacing w:after="0" w:line="276" w:lineRule="auto"/>
        <w:ind w:left="567" w:right="567"/>
        <w:jc w:val="both"/>
        <w:rPr>
          <w:rFonts w:ascii="Palatino Linotype" w:hAnsi="Palatino Linotype" w:cs="Arial"/>
          <w:i/>
          <w:color w:val="000000"/>
        </w:rPr>
      </w:pPr>
    </w:p>
    <w:p w:rsidR="001D4A61" w:rsidRPr="00A01CD2" w:rsidRDefault="001D4A61" w:rsidP="001D4A61">
      <w:pPr>
        <w:spacing w:after="0" w:line="276" w:lineRule="auto"/>
        <w:ind w:left="567" w:right="567"/>
        <w:jc w:val="both"/>
        <w:rPr>
          <w:rFonts w:ascii="Palatino Linotype" w:hAnsi="Palatino Linotype" w:cs="Arial"/>
          <w:i/>
          <w:color w:val="000000"/>
        </w:rPr>
      </w:pPr>
      <w:r w:rsidRPr="00A01CD2">
        <w:rPr>
          <w:rFonts w:ascii="Palatino Linotype" w:hAnsi="Palatino Linotype" w:cs="Arial"/>
          <w:i/>
          <w:color w:val="000000"/>
        </w:rPr>
        <w:t>No podrá haber partidas secretas en el Presupuesto de Egresos de la Federación.</w:t>
      </w:r>
    </w:p>
    <w:p w:rsidR="001D4A61" w:rsidRPr="00A01CD2" w:rsidRDefault="001D4A61" w:rsidP="001D4A61">
      <w:pPr>
        <w:spacing w:after="0" w:line="276" w:lineRule="auto"/>
        <w:ind w:left="567" w:right="567"/>
        <w:jc w:val="both"/>
        <w:rPr>
          <w:rFonts w:ascii="Palatino Linotype" w:hAnsi="Palatino Linotype" w:cs="Arial"/>
          <w:i/>
          <w:color w:val="000000"/>
        </w:rPr>
      </w:pPr>
    </w:p>
    <w:p w:rsidR="001D4A61" w:rsidRPr="00A01CD2" w:rsidRDefault="001D4A61" w:rsidP="001D4A61">
      <w:pPr>
        <w:spacing w:after="0" w:line="276" w:lineRule="auto"/>
        <w:ind w:left="567" w:right="567"/>
        <w:jc w:val="both"/>
        <w:rPr>
          <w:rFonts w:ascii="Palatino Linotype" w:hAnsi="Palatino Linotype" w:cs="Arial"/>
          <w:i/>
          <w:color w:val="000000"/>
        </w:rPr>
      </w:pPr>
      <w:r w:rsidRPr="00A01CD2">
        <w:rPr>
          <w:rFonts w:ascii="Palatino Linotype" w:hAnsi="Palatino Linotype" w:cs="Arial"/>
          <w:i/>
          <w:color w:val="000000"/>
        </w:rPr>
        <w:t>Sólo se podrá ampliar el plazo de presentación de la iniciativa de Ley de Ingresos y del Proyecto de Presupuesto de Egresos, cuando medie solicitud del Ejecutivo suficientemente justificada a juicio de la Cámara o de la Comisión Permanente, debiendo comparecer en todo caso el Secretario del Despacho correspondiente a informar de las razones que lo motiven;</w:t>
      </w:r>
    </w:p>
    <w:p w:rsidR="00F97D08" w:rsidRPr="00A01CD2" w:rsidRDefault="001D4A61" w:rsidP="001D4A61">
      <w:pPr>
        <w:spacing w:after="0" w:line="276" w:lineRule="auto"/>
        <w:ind w:left="567" w:right="567"/>
        <w:jc w:val="both"/>
        <w:rPr>
          <w:rFonts w:ascii="Palatino Linotype" w:hAnsi="Palatino Linotype" w:cs="Arial"/>
          <w:i/>
          <w:color w:val="000000"/>
        </w:rPr>
      </w:pPr>
      <w:r w:rsidRPr="00A01CD2">
        <w:rPr>
          <w:rFonts w:ascii="Palatino Linotype" w:hAnsi="Palatino Linotype" w:cs="Arial"/>
          <w:i/>
          <w:color w:val="000000"/>
        </w:rPr>
        <w:t>(…)</w:t>
      </w:r>
    </w:p>
    <w:p w:rsidR="00F97D08" w:rsidRPr="00A01CD2" w:rsidRDefault="00F97D08" w:rsidP="001D4A61">
      <w:pPr>
        <w:spacing w:after="0" w:line="276" w:lineRule="auto"/>
        <w:ind w:left="567" w:right="567"/>
        <w:jc w:val="both"/>
        <w:rPr>
          <w:rFonts w:ascii="Palatino Linotype" w:hAnsi="Palatino Linotype" w:cs="Arial"/>
          <w:i/>
          <w:color w:val="000000"/>
        </w:rPr>
      </w:pPr>
    </w:p>
    <w:p w:rsidR="00F97D08" w:rsidRPr="00A01CD2" w:rsidRDefault="00F97D08" w:rsidP="00B97ACD">
      <w:pPr>
        <w:spacing w:after="0" w:line="276" w:lineRule="auto"/>
        <w:ind w:left="567" w:right="567"/>
        <w:jc w:val="both"/>
        <w:rPr>
          <w:rFonts w:ascii="Palatino Linotype" w:hAnsi="Palatino Linotype" w:cs="Arial"/>
          <w:i/>
          <w:color w:val="000000"/>
        </w:rPr>
      </w:pPr>
      <w:r w:rsidRPr="00A01CD2">
        <w:rPr>
          <w:rFonts w:ascii="Palatino Linotype" w:hAnsi="Palatino Linotype" w:cs="Arial"/>
          <w:b/>
          <w:i/>
          <w:color w:val="000000"/>
        </w:rPr>
        <w:t xml:space="preserve">Artículo 75. </w:t>
      </w:r>
      <w:r w:rsidRPr="00A01CD2">
        <w:rPr>
          <w:rFonts w:ascii="Palatino Linotype" w:hAnsi="Palatino Linotype" w:cs="Arial"/>
          <w:b/>
          <w:i/>
          <w:color w:val="000000"/>
          <w:u w:val="single"/>
        </w:rPr>
        <w:t>La Cámara de Diputados, al aprobar el Presupuesto de Egresos, no podrá dejar de señalar la retribución que corresponda a un empleo que esté establecido por la ley</w:t>
      </w:r>
      <w:r w:rsidRPr="00A01CD2">
        <w:rPr>
          <w:rFonts w:ascii="Palatino Linotype" w:hAnsi="Palatino Linotype" w:cs="Arial"/>
          <w:i/>
          <w:color w:val="000000"/>
        </w:rPr>
        <w:t xml:space="preserve">; y en caso de que por cualquiera circunstancia se omita fijar dicha remuneración, se entenderá por señalada la que hubiere tenido fijada en el Presupuesto anterior o en la ley que estableció el empleo. </w:t>
      </w:r>
    </w:p>
    <w:p w:rsidR="00F97D08" w:rsidRPr="00A01CD2" w:rsidRDefault="00F97D08" w:rsidP="00F97D08">
      <w:pPr>
        <w:spacing w:after="0" w:line="276" w:lineRule="auto"/>
        <w:ind w:left="567" w:right="567"/>
        <w:jc w:val="both"/>
        <w:rPr>
          <w:rFonts w:ascii="Palatino Linotype" w:hAnsi="Palatino Linotype" w:cs="Arial"/>
          <w:i/>
          <w:color w:val="000000"/>
        </w:rPr>
      </w:pPr>
      <w:r w:rsidRPr="00A01CD2">
        <w:rPr>
          <w:rFonts w:ascii="Palatino Linotype" w:hAnsi="Palatino Linotype" w:cs="Arial"/>
          <w:i/>
          <w:color w:val="000000"/>
        </w:rPr>
        <w:lastRenderedPageBreak/>
        <w:t>En todo caso, dicho señalamiento deberá respetar las bases previstas en el artículo 127 de esta Constitución y en las leyes que en la materia expida el Congreso General.</w:t>
      </w:r>
    </w:p>
    <w:p w:rsidR="00F97D08" w:rsidRPr="00A01CD2" w:rsidRDefault="00F97D08" w:rsidP="00F97D08">
      <w:pPr>
        <w:spacing w:after="0" w:line="276" w:lineRule="auto"/>
        <w:ind w:left="567" w:right="567"/>
        <w:jc w:val="both"/>
        <w:rPr>
          <w:rFonts w:ascii="Palatino Linotype" w:hAnsi="Palatino Linotype" w:cs="Arial"/>
          <w:i/>
          <w:color w:val="000000"/>
        </w:rPr>
      </w:pPr>
    </w:p>
    <w:p w:rsidR="001D4A61" w:rsidRPr="00A01CD2" w:rsidRDefault="00F97D08" w:rsidP="00F97D08">
      <w:pPr>
        <w:spacing w:after="0" w:line="276" w:lineRule="auto"/>
        <w:ind w:left="567" w:right="567"/>
        <w:jc w:val="both"/>
        <w:rPr>
          <w:rFonts w:ascii="Palatino Linotype" w:hAnsi="Palatino Linotype" w:cs="Arial"/>
          <w:i/>
          <w:color w:val="000000"/>
        </w:rPr>
      </w:pPr>
      <w:r w:rsidRPr="00A01CD2">
        <w:rPr>
          <w:rFonts w:ascii="Palatino Linotype" w:hAnsi="Palatino Linotype" w:cs="Arial"/>
          <w:b/>
          <w:i/>
          <w:color w:val="000000"/>
          <w:u w:val="single"/>
        </w:rPr>
        <w:t>Los poderes federales Legislativo, Ejecutivo y Judicial, así como los organismos con autonomía reconocida en esta Constitución que ejerzan recursos del Presupuesto de Egresos de la Federación, deberán incluir dentro de sus proyectos de presupuestos, los tabuladores desglosados de las remuneraciones que se propone perciban sus servidores públicos. Estas propuestas deberán observar el procedimiento que para la aprobación del presupuesto de egresos</w:t>
      </w:r>
      <w:r w:rsidRPr="00A01CD2">
        <w:rPr>
          <w:rFonts w:ascii="Palatino Linotype" w:hAnsi="Palatino Linotype" w:cs="Arial"/>
          <w:i/>
          <w:color w:val="000000"/>
        </w:rPr>
        <w:t>, prevé el artículo 74 fracción IV de esta Constitución y demás disposiciones legales aplicables.</w:t>
      </w:r>
      <w:r w:rsidR="001D4A61" w:rsidRPr="00A01CD2">
        <w:rPr>
          <w:rFonts w:ascii="Palatino Linotype" w:hAnsi="Palatino Linotype" w:cs="Arial"/>
          <w:i/>
          <w:color w:val="000000"/>
        </w:rPr>
        <w:t>”</w:t>
      </w:r>
    </w:p>
    <w:p w:rsidR="00A1507F" w:rsidRPr="00A01CD2" w:rsidRDefault="00A1507F" w:rsidP="00F53088">
      <w:pPr>
        <w:spacing w:after="0" w:line="360" w:lineRule="auto"/>
        <w:jc w:val="both"/>
        <w:rPr>
          <w:rFonts w:ascii="Palatino Linotype" w:hAnsi="Palatino Linotype" w:cs="Arial"/>
          <w:i/>
          <w:color w:val="000000"/>
          <w:sz w:val="24"/>
        </w:rPr>
      </w:pPr>
    </w:p>
    <w:p w:rsidR="001E6560" w:rsidRPr="00A01CD2" w:rsidRDefault="001E6560" w:rsidP="001E6560">
      <w:pPr>
        <w:spacing w:after="0" w:line="360" w:lineRule="auto"/>
        <w:jc w:val="both"/>
        <w:rPr>
          <w:rFonts w:ascii="Palatino Linotype" w:eastAsia="Calibri" w:hAnsi="Palatino Linotype" w:cs="Times New Roman"/>
          <w:sz w:val="24"/>
          <w:szCs w:val="24"/>
        </w:rPr>
      </w:pPr>
      <w:r w:rsidRPr="00A01CD2">
        <w:rPr>
          <w:rFonts w:ascii="Palatino Linotype" w:eastAsia="Calibri" w:hAnsi="Palatino Linotype" w:cs="Times New Roman"/>
          <w:sz w:val="24"/>
          <w:szCs w:val="24"/>
        </w:rPr>
        <w:t>También, es importante mencionar que de conformidad con los artículos 31, fracción XIX, 99, 100, 101, 102 y 103, de la Ley Orgánica Municipal del Estado de México, establece los mecanismos mediante los cuales, los Ayuntamientos del Estado de México, solicitan a la Legislatura Estatal, la aprobación del presupuesto de Egresos, de conformidad con lo siguiente:</w:t>
      </w:r>
    </w:p>
    <w:p w:rsidR="001E6560" w:rsidRPr="00A01CD2" w:rsidRDefault="001E6560" w:rsidP="001E6560">
      <w:pPr>
        <w:spacing w:after="0" w:line="360" w:lineRule="auto"/>
        <w:jc w:val="both"/>
        <w:rPr>
          <w:rFonts w:ascii="Palatino Linotype" w:eastAsia="Calibri" w:hAnsi="Palatino Linotype" w:cs="Times New Roman"/>
          <w:sz w:val="24"/>
          <w:szCs w:val="24"/>
        </w:rPr>
      </w:pP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b/>
          <w:i/>
        </w:rPr>
        <w:t>Artículo 31.-</w:t>
      </w:r>
      <w:r w:rsidRPr="00A01CD2">
        <w:rPr>
          <w:rFonts w:ascii="Palatino Linotype" w:hAnsi="Palatino Linotype"/>
          <w:i/>
        </w:rPr>
        <w:t xml:space="preserve"> Son atribuciones de los ayuntamientos:</w:t>
      </w: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i/>
        </w:rPr>
        <w:t>(…)</w:t>
      </w: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b/>
          <w:i/>
        </w:rPr>
        <w:t>XIX.</w:t>
      </w:r>
      <w:r w:rsidRPr="00A01CD2">
        <w:rPr>
          <w:rFonts w:ascii="Palatino Linotype" w:hAnsi="Palatino Linotype"/>
          <w:i/>
        </w:rPr>
        <w:t xml:space="preserve"> </w:t>
      </w:r>
      <w:r w:rsidRPr="00A01CD2">
        <w:rPr>
          <w:rFonts w:ascii="Palatino Linotype" w:hAnsi="Palatino Linotype"/>
          <w:b/>
          <w:i/>
          <w:u w:val="single"/>
        </w:rPr>
        <w:t>Aprobar anualmente a más tardar el 20 de diciembre, su Presupuesto de Egresos</w:t>
      </w:r>
      <w:r w:rsidRPr="00A01CD2">
        <w:rPr>
          <w:rFonts w:ascii="Palatino Linotype" w:hAnsi="Palatino Linotype"/>
          <w:i/>
        </w:rPr>
        <w:t xml:space="preserve">, en base a los ingresos presupuestados para el ejercicio que corresponda, </w:t>
      </w:r>
      <w:r w:rsidRPr="00A01CD2">
        <w:rPr>
          <w:rFonts w:ascii="Palatino Linotype" w:hAnsi="Palatino Linotype"/>
          <w:b/>
          <w:i/>
          <w:u w:val="single"/>
        </w:rPr>
        <w:t>el cual podrá ser adecuado en función de las implicaciones que deriven de la aprobación de la Ley de Ingresos Municipal que haga la Legislatura, así como por la asignación de las participaciones y aportaciones federales y estatales</w:t>
      </w:r>
      <w:r w:rsidRPr="00A01CD2">
        <w:rPr>
          <w:rFonts w:ascii="Palatino Linotype" w:hAnsi="Palatino Linotype"/>
          <w:i/>
        </w:rPr>
        <w:t>.</w:t>
      </w:r>
    </w:p>
    <w:p w:rsidR="001E6560" w:rsidRPr="00A01CD2" w:rsidRDefault="001E6560" w:rsidP="001E6560">
      <w:pPr>
        <w:spacing w:after="0" w:line="276" w:lineRule="auto"/>
        <w:ind w:left="567" w:right="567"/>
        <w:jc w:val="both"/>
        <w:rPr>
          <w:rFonts w:ascii="Palatino Linotype" w:hAnsi="Palatino Linotype"/>
          <w:i/>
        </w:rPr>
      </w:pP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i/>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1E6560" w:rsidRPr="00A01CD2" w:rsidRDefault="001E6560" w:rsidP="001E6560">
      <w:pPr>
        <w:spacing w:after="0" w:line="276" w:lineRule="auto"/>
        <w:ind w:left="567" w:right="567"/>
        <w:jc w:val="both"/>
        <w:rPr>
          <w:rFonts w:ascii="Palatino Linotype" w:hAnsi="Palatino Linotype"/>
          <w:i/>
        </w:rPr>
      </w:pP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i/>
        </w:rPr>
        <w:lastRenderedPageBreak/>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1E6560" w:rsidRPr="00A01CD2" w:rsidRDefault="001E6560" w:rsidP="001E6560">
      <w:pPr>
        <w:spacing w:after="0" w:line="276" w:lineRule="auto"/>
        <w:ind w:left="567" w:right="567"/>
        <w:jc w:val="both"/>
        <w:rPr>
          <w:rFonts w:ascii="Palatino Linotype" w:hAnsi="Palatino Linotype"/>
          <w:i/>
        </w:rPr>
      </w:pP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i/>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rsidR="001E6560" w:rsidRPr="00A01CD2" w:rsidRDefault="001E6560" w:rsidP="001E6560">
      <w:pPr>
        <w:spacing w:after="0" w:line="276" w:lineRule="auto"/>
        <w:ind w:left="567" w:right="567"/>
        <w:jc w:val="both"/>
        <w:rPr>
          <w:rFonts w:ascii="Palatino Linotype" w:hAnsi="Palatino Linotype"/>
          <w:i/>
        </w:rPr>
      </w:pP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i/>
        </w:rPr>
        <w:t>Los ayuntamientos podrán promover el financiamiento de proyectos productivos de las mujeres emprendedoras.</w:t>
      </w: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i/>
        </w:rPr>
        <w:t>(…)</w:t>
      </w: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b/>
          <w:i/>
        </w:rPr>
        <w:t>Artículo 99.-</w:t>
      </w:r>
      <w:r w:rsidRPr="00A01CD2">
        <w:rPr>
          <w:rFonts w:ascii="Palatino Linotype" w:hAnsi="Palatino Linotype"/>
          <w:i/>
        </w:rPr>
        <w:t xml:space="preserve"> El presidente municipal presentará anualmente al ayuntamiento a más tardar el 20 de diciembre, el proyecto de presupuesto de egresos, para su consideración y aprobación. </w:t>
      </w:r>
    </w:p>
    <w:p w:rsidR="001E6560" w:rsidRPr="00A01CD2" w:rsidRDefault="001E6560" w:rsidP="001E6560">
      <w:pPr>
        <w:spacing w:after="0" w:line="276" w:lineRule="auto"/>
        <w:ind w:left="567" w:right="567"/>
        <w:jc w:val="both"/>
        <w:rPr>
          <w:rFonts w:ascii="Palatino Linotype" w:hAnsi="Palatino Linotype"/>
          <w:i/>
        </w:rPr>
      </w:pP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b/>
          <w:i/>
        </w:rPr>
        <w:t>Artículo 100.-</w:t>
      </w:r>
      <w:r w:rsidRPr="00A01CD2">
        <w:rPr>
          <w:rFonts w:ascii="Palatino Linotype" w:hAnsi="Palatino Linotype"/>
          <w:i/>
        </w:rPr>
        <w:t xml:space="preserve"> El presupuesto de egresos deberá contener las previsiones de gasto público que habrán de realizar los municipios. </w:t>
      </w:r>
    </w:p>
    <w:p w:rsidR="001E6560" w:rsidRPr="00A01CD2" w:rsidRDefault="001E6560" w:rsidP="001E6560">
      <w:pPr>
        <w:spacing w:after="0" w:line="276" w:lineRule="auto"/>
        <w:ind w:left="567" w:right="567"/>
        <w:jc w:val="both"/>
        <w:rPr>
          <w:rFonts w:ascii="Palatino Linotype" w:hAnsi="Palatino Linotype"/>
          <w:i/>
        </w:rPr>
      </w:pP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b/>
          <w:i/>
        </w:rPr>
        <w:t>Artículo 101.-</w:t>
      </w:r>
      <w:r w:rsidRPr="00A01CD2">
        <w:rPr>
          <w:rFonts w:ascii="Palatino Linotype" w:hAnsi="Palatino Linotype"/>
          <w:i/>
        </w:rPr>
        <w:t xml:space="preserve"> El proyecto del presupuesto de egresos se integrará básicamente con: </w:t>
      </w: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b/>
          <w:i/>
        </w:rPr>
        <w:t>I.</w:t>
      </w:r>
      <w:r w:rsidRPr="00A01CD2">
        <w:rPr>
          <w:rFonts w:ascii="Palatino Linotype" w:hAnsi="Palatino Linotype"/>
          <w:i/>
        </w:rPr>
        <w:t xml:space="preserve"> Los programas en que se señalen objetivos, metas y unidades responsables para su ejecución, así como la valuación estimada del programa; </w:t>
      </w: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i/>
        </w:rPr>
        <w:t xml:space="preserve">II. Estimación de los ingresos y gastos del ejercicio fiscal calendarizados; </w:t>
      </w: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b/>
          <w:i/>
        </w:rPr>
        <w:t>III.</w:t>
      </w:r>
      <w:r w:rsidRPr="00A01CD2">
        <w:rPr>
          <w:rFonts w:ascii="Palatino Linotype" w:hAnsi="Palatino Linotype"/>
          <w:i/>
        </w:rPr>
        <w:t xml:space="preserve"> Situación de la deuda pública, incluyendo el contingente económico de los litigios laborales en los que el ayuntamiento forme parte. </w:t>
      </w:r>
    </w:p>
    <w:p w:rsidR="001E6560" w:rsidRPr="00A01CD2" w:rsidRDefault="001E6560" w:rsidP="001E6560">
      <w:pPr>
        <w:spacing w:after="0" w:line="276" w:lineRule="auto"/>
        <w:ind w:left="567" w:right="567"/>
        <w:jc w:val="both"/>
        <w:rPr>
          <w:rFonts w:ascii="Palatino Linotype" w:hAnsi="Palatino Linotype"/>
          <w:i/>
        </w:rPr>
      </w:pP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i/>
        </w:rPr>
        <w:t xml:space="preserve">El proyecto de presupuesto de egresos deberá realizarse con base en los criterios de proporcionalidad y equidad, considerando las necesidades básicas de las localidades que integran al municipio. </w:t>
      </w:r>
    </w:p>
    <w:p w:rsidR="001E6560" w:rsidRPr="00A01CD2" w:rsidRDefault="001E6560" w:rsidP="001E6560">
      <w:pPr>
        <w:spacing w:after="0" w:line="276" w:lineRule="auto"/>
        <w:ind w:left="567" w:right="567"/>
        <w:jc w:val="both"/>
        <w:rPr>
          <w:rFonts w:ascii="Palatino Linotype" w:hAnsi="Palatino Linotype"/>
          <w:i/>
        </w:rPr>
      </w:pPr>
    </w:p>
    <w:p w:rsidR="001E6560" w:rsidRPr="00A01CD2" w:rsidRDefault="001E6560" w:rsidP="001E6560">
      <w:pPr>
        <w:spacing w:after="0" w:line="276" w:lineRule="auto"/>
        <w:ind w:left="567" w:right="567"/>
        <w:jc w:val="both"/>
        <w:rPr>
          <w:rFonts w:ascii="Palatino Linotype" w:hAnsi="Palatino Linotype"/>
          <w:i/>
        </w:rPr>
      </w:pPr>
      <w:r w:rsidRPr="00A01CD2">
        <w:rPr>
          <w:rFonts w:ascii="Palatino Linotype" w:hAnsi="Palatino Linotype"/>
          <w:b/>
          <w:i/>
        </w:rPr>
        <w:lastRenderedPageBreak/>
        <w:t>Artículo 102.-</w:t>
      </w:r>
      <w:r w:rsidRPr="00A01CD2">
        <w:rPr>
          <w:rFonts w:ascii="Palatino Linotype" w:hAnsi="Palatino Linotype"/>
          <w:i/>
        </w:rPr>
        <w:t xml:space="preserve"> Los municipios solo podrán contraer obligaciones directas y contingentes derivadas de créditos en los términos que establece la Ley de Deuda Pública Municipal del Estado. </w:t>
      </w:r>
    </w:p>
    <w:p w:rsidR="001E6560" w:rsidRPr="00A01CD2" w:rsidRDefault="001E6560" w:rsidP="001E6560">
      <w:pPr>
        <w:spacing w:after="0" w:line="276" w:lineRule="auto"/>
        <w:ind w:left="567" w:right="567"/>
        <w:jc w:val="both"/>
        <w:rPr>
          <w:rFonts w:ascii="Palatino Linotype" w:hAnsi="Palatino Linotype"/>
          <w:i/>
        </w:rPr>
      </w:pPr>
    </w:p>
    <w:p w:rsidR="001E6560" w:rsidRPr="00A01CD2" w:rsidRDefault="001E6560" w:rsidP="001E6560">
      <w:pPr>
        <w:spacing w:after="0" w:line="276" w:lineRule="auto"/>
        <w:ind w:left="567" w:right="567"/>
        <w:jc w:val="both"/>
        <w:rPr>
          <w:rFonts w:ascii="Palatino Linotype" w:eastAsia="Calibri" w:hAnsi="Palatino Linotype" w:cs="Times New Roman"/>
          <w:i/>
          <w:sz w:val="24"/>
          <w:szCs w:val="24"/>
        </w:rPr>
      </w:pPr>
      <w:r w:rsidRPr="00A01CD2">
        <w:rPr>
          <w:rFonts w:ascii="Palatino Linotype" w:hAnsi="Palatino Linotype"/>
          <w:b/>
          <w:i/>
        </w:rPr>
        <w:t>Artículo 103.-</w:t>
      </w:r>
      <w:r w:rsidRPr="00A01CD2">
        <w:rPr>
          <w:rFonts w:ascii="Palatino Linotype" w:hAnsi="Palatino Linotype"/>
          <w:i/>
        </w:rPr>
        <w:t xml:space="preserve"> La formulación de estados financieros o presupuestales se realizará en base a sistemas, procedimientos y métodos de contabilidad gubernamental aplicables, así como a las normas previstas en otros ordenamientos.</w:t>
      </w:r>
    </w:p>
    <w:p w:rsidR="001E6560" w:rsidRPr="00A01CD2" w:rsidRDefault="001E6560" w:rsidP="00F53088">
      <w:pPr>
        <w:spacing w:after="0" w:line="360" w:lineRule="auto"/>
        <w:jc w:val="both"/>
        <w:rPr>
          <w:rFonts w:ascii="Palatino Linotype" w:eastAsia="Calibri" w:hAnsi="Palatino Linotype" w:cs="Times New Roman"/>
          <w:sz w:val="24"/>
          <w:szCs w:val="24"/>
        </w:rPr>
      </w:pPr>
    </w:p>
    <w:p w:rsidR="00A1507F" w:rsidRPr="00A01CD2" w:rsidRDefault="00F97D08" w:rsidP="00F53088">
      <w:pPr>
        <w:spacing w:after="0" w:line="360" w:lineRule="auto"/>
        <w:jc w:val="both"/>
        <w:rPr>
          <w:rFonts w:ascii="Palatino Linotype" w:eastAsia="Calibri" w:hAnsi="Palatino Linotype" w:cs="Times New Roman"/>
          <w:sz w:val="24"/>
          <w:szCs w:val="24"/>
          <w:u w:val="single"/>
        </w:rPr>
      </w:pPr>
      <w:r w:rsidRPr="00A01CD2">
        <w:rPr>
          <w:rFonts w:ascii="Palatino Linotype" w:eastAsia="Calibri" w:hAnsi="Palatino Linotype" w:cs="Times New Roman"/>
          <w:sz w:val="24"/>
          <w:szCs w:val="24"/>
        </w:rPr>
        <w:t xml:space="preserve">De los preceptos en cita, podemos advertir que, </w:t>
      </w:r>
      <w:r w:rsidR="006A5CFC" w:rsidRPr="00A01CD2">
        <w:rPr>
          <w:rFonts w:ascii="Palatino Linotype" w:eastAsia="Calibri" w:hAnsi="Palatino Linotype" w:cs="Times New Roman"/>
          <w:sz w:val="24"/>
          <w:szCs w:val="24"/>
        </w:rPr>
        <w:t xml:space="preserve">el Presupuesto de Egresos de la Federación, es uno de los documentos de política pública más importantes de nuestro país, elaborado por medio de la Secretaría de Hacienda y Crédito Público. En él se describen la cantidad, la forma de distribución y el destino de los recursos públicos de los tres poderes </w:t>
      </w:r>
      <w:r w:rsidR="006A5CFC" w:rsidRPr="00A01CD2">
        <w:rPr>
          <w:rFonts w:ascii="Palatino Linotype" w:eastAsia="Calibri" w:hAnsi="Palatino Linotype" w:cs="Times New Roman"/>
          <w:i/>
          <w:sz w:val="24"/>
          <w:szCs w:val="24"/>
        </w:rPr>
        <w:t>(Ejecutivo, Legislativo y Judicial)</w:t>
      </w:r>
      <w:r w:rsidR="006A5CFC" w:rsidRPr="00A01CD2">
        <w:rPr>
          <w:rFonts w:ascii="Palatino Linotype" w:eastAsia="Calibri" w:hAnsi="Palatino Linotype" w:cs="Times New Roman"/>
          <w:sz w:val="24"/>
          <w:szCs w:val="24"/>
        </w:rPr>
        <w:t xml:space="preserve">, de los organismos autónomos, como el Instituto Nacional Electoral y la Comisión Nacional de los Derechos Humanos, </w:t>
      </w:r>
      <w:r w:rsidR="006A5CFC" w:rsidRPr="00A01CD2">
        <w:rPr>
          <w:rFonts w:ascii="Palatino Linotype" w:eastAsia="Calibri" w:hAnsi="Palatino Linotype" w:cs="Times New Roman"/>
          <w:b/>
          <w:sz w:val="24"/>
          <w:szCs w:val="24"/>
          <w:u w:val="single"/>
        </w:rPr>
        <w:t>así como las transferencias a los</w:t>
      </w:r>
      <w:r w:rsidR="006A5CFC" w:rsidRPr="00A01CD2">
        <w:rPr>
          <w:rFonts w:ascii="Palatino Linotype" w:eastAsia="Calibri" w:hAnsi="Palatino Linotype" w:cs="Times New Roman"/>
          <w:sz w:val="24"/>
          <w:szCs w:val="24"/>
          <w:u w:val="single"/>
        </w:rPr>
        <w:t xml:space="preserve"> </w:t>
      </w:r>
      <w:r w:rsidR="006A5CFC" w:rsidRPr="00A01CD2">
        <w:rPr>
          <w:rFonts w:ascii="Palatino Linotype" w:eastAsia="Calibri" w:hAnsi="Palatino Linotype" w:cs="Times New Roman"/>
          <w:b/>
          <w:sz w:val="24"/>
          <w:szCs w:val="24"/>
          <w:u w:val="single"/>
        </w:rPr>
        <w:t>gobiernos estatales</w:t>
      </w:r>
      <w:r w:rsidR="006A5CFC" w:rsidRPr="00A01CD2">
        <w:rPr>
          <w:rFonts w:ascii="Palatino Linotype" w:eastAsia="Calibri" w:hAnsi="Palatino Linotype" w:cs="Times New Roman"/>
          <w:sz w:val="24"/>
          <w:szCs w:val="24"/>
          <w:u w:val="single"/>
        </w:rPr>
        <w:t xml:space="preserve"> y </w:t>
      </w:r>
      <w:r w:rsidR="006A5CFC" w:rsidRPr="00A01CD2">
        <w:rPr>
          <w:rFonts w:ascii="Palatino Linotype" w:eastAsia="Calibri" w:hAnsi="Palatino Linotype" w:cs="Times New Roman"/>
          <w:b/>
          <w:sz w:val="24"/>
          <w:szCs w:val="24"/>
          <w:u w:val="single"/>
        </w:rPr>
        <w:t>municipales</w:t>
      </w:r>
      <w:r w:rsidR="006A5CFC" w:rsidRPr="00A01CD2">
        <w:rPr>
          <w:rFonts w:ascii="Palatino Linotype" w:eastAsia="Calibri" w:hAnsi="Palatino Linotype" w:cs="Times New Roman"/>
          <w:sz w:val="24"/>
          <w:szCs w:val="24"/>
          <w:u w:val="single"/>
        </w:rPr>
        <w:t>.</w:t>
      </w:r>
    </w:p>
    <w:p w:rsidR="00DA0A4A" w:rsidRPr="00A01CD2" w:rsidRDefault="00DA0A4A" w:rsidP="00F53088">
      <w:pPr>
        <w:spacing w:after="0" w:line="360" w:lineRule="auto"/>
        <w:jc w:val="both"/>
        <w:rPr>
          <w:rFonts w:ascii="Palatino Linotype" w:eastAsia="Calibri" w:hAnsi="Palatino Linotype" w:cs="Times New Roman"/>
          <w:sz w:val="24"/>
          <w:szCs w:val="24"/>
          <w:u w:val="single"/>
        </w:rPr>
      </w:pPr>
    </w:p>
    <w:p w:rsidR="00DA0A4A" w:rsidRPr="00A01CD2" w:rsidRDefault="001E6560" w:rsidP="00F53088">
      <w:pPr>
        <w:spacing w:after="0" w:line="360" w:lineRule="auto"/>
        <w:jc w:val="both"/>
        <w:rPr>
          <w:rFonts w:ascii="Palatino Linotype" w:eastAsia="Calibri" w:hAnsi="Palatino Linotype" w:cs="Times New Roman"/>
          <w:sz w:val="24"/>
          <w:szCs w:val="24"/>
        </w:rPr>
      </w:pPr>
      <w:r w:rsidRPr="00A01CD2">
        <w:rPr>
          <w:rFonts w:ascii="Palatino Linotype" w:eastAsia="Calibri" w:hAnsi="Palatino Linotype" w:cs="Times New Roman"/>
          <w:sz w:val="24"/>
          <w:szCs w:val="24"/>
        </w:rPr>
        <w:t>Finalmente</w:t>
      </w:r>
      <w:r w:rsidR="00DA0A4A" w:rsidRPr="00A01CD2">
        <w:rPr>
          <w:rFonts w:ascii="Palatino Linotype" w:eastAsia="Calibri" w:hAnsi="Palatino Linotype" w:cs="Times New Roman"/>
          <w:sz w:val="24"/>
          <w:szCs w:val="24"/>
        </w:rPr>
        <w:t xml:space="preserve">, tocante al punto del presupuesto total del gasto la presidenta municipal en su campaña, el Sujeto Obligado refirió que dicha solicitud se debe realizar ante el Instituto Electoral del Estado de México (IEEM), a través del Consejo General; el cual, dentro de sus objetivos es realizar monitoreos de medios de comunicación electrónicos e impresos, públicos y privados, así como de la propaganda colocada en todo tipo de espacio o equipamiento utilizado para difundir mensajes, durante el periodo de precampañas, intercampañas y campañas electorales, o antes si así lo solicita un partido político, con el fin de garantizar la equidad en la difusión de los actos proselitistas, apoyar la fiscalización de los partidos políticos y candidatos independientes </w:t>
      </w:r>
      <w:r w:rsidR="00DA0A4A" w:rsidRPr="00A01CD2">
        <w:rPr>
          <w:rFonts w:ascii="Palatino Linotype" w:eastAsia="Calibri" w:hAnsi="Palatino Linotype" w:cs="Times New Roman"/>
          <w:b/>
          <w:sz w:val="24"/>
          <w:szCs w:val="24"/>
          <w:u w:val="single"/>
        </w:rPr>
        <w:t xml:space="preserve">y prevenir que se rebasen los topes de gastos de precampaña y </w:t>
      </w:r>
      <w:r w:rsidR="00DA0A4A" w:rsidRPr="00A01CD2">
        <w:rPr>
          <w:rFonts w:ascii="Palatino Linotype" w:eastAsia="Calibri" w:hAnsi="Palatino Linotype" w:cs="Times New Roman"/>
          <w:b/>
          <w:sz w:val="24"/>
          <w:szCs w:val="24"/>
          <w:u w:val="single"/>
        </w:rPr>
        <w:lastRenderedPageBreak/>
        <w:t>campaña</w:t>
      </w:r>
      <w:r w:rsidR="00DA0A4A" w:rsidRPr="00A01CD2">
        <w:rPr>
          <w:rFonts w:ascii="Palatino Linotype" w:eastAsia="Calibri" w:hAnsi="Palatino Linotype" w:cs="Times New Roman"/>
          <w:sz w:val="24"/>
          <w:szCs w:val="24"/>
        </w:rPr>
        <w:t>; supervisar y en su caso actualizar el Plan de Medios del Instituto; así como llevar a cabo la organización de dos debates obligatorios entre los candidatos a Gobernador y procurar la realización de por lo menos un debate entre los candidatos a diputados y candidatos a presidentes municipales en cada distrito o municipio de la Entidad.</w:t>
      </w:r>
    </w:p>
    <w:p w:rsidR="00DA0A4A" w:rsidRPr="00A01CD2" w:rsidRDefault="00DA0A4A" w:rsidP="00F53088">
      <w:pPr>
        <w:spacing w:after="0" w:line="360" w:lineRule="auto"/>
        <w:jc w:val="both"/>
        <w:rPr>
          <w:rFonts w:ascii="Palatino Linotype" w:eastAsia="Calibri" w:hAnsi="Palatino Linotype" w:cs="Times New Roman"/>
          <w:sz w:val="24"/>
          <w:szCs w:val="24"/>
        </w:rPr>
      </w:pPr>
    </w:p>
    <w:p w:rsidR="00F97D08" w:rsidRPr="00A01CD2" w:rsidRDefault="00DA0A4A" w:rsidP="00F53088">
      <w:pPr>
        <w:spacing w:after="0" w:line="360" w:lineRule="auto"/>
        <w:jc w:val="both"/>
        <w:rPr>
          <w:rFonts w:ascii="Palatino Linotype" w:eastAsia="Calibri" w:hAnsi="Palatino Linotype" w:cs="Times New Roman"/>
          <w:sz w:val="24"/>
          <w:szCs w:val="24"/>
        </w:rPr>
      </w:pPr>
      <w:r w:rsidRPr="00A01CD2">
        <w:rPr>
          <w:rFonts w:ascii="Palatino Linotype" w:eastAsia="Calibri" w:hAnsi="Palatino Linotype" w:cs="Times New Roman"/>
          <w:sz w:val="24"/>
          <w:szCs w:val="24"/>
        </w:rPr>
        <w:t xml:space="preserve">Asimismo, mediante el </w:t>
      </w:r>
      <w:r w:rsidRPr="00A01CD2">
        <w:rPr>
          <w:rFonts w:ascii="Palatino Linotype" w:eastAsia="Calibri" w:hAnsi="Palatino Linotype" w:cs="Times New Roman"/>
          <w:b/>
          <w:sz w:val="24"/>
          <w:szCs w:val="24"/>
        </w:rPr>
        <w:t>ACUERDO N°. IEEM/CG/31/2021</w:t>
      </w:r>
      <w:r w:rsidRPr="00A01CD2">
        <w:rPr>
          <w:rFonts w:ascii="Palatino Linotype" w:eastAsia="Calibri" w:hAnsi="Palatino Linotype" w:cs="Times New Roman"/>
          <w:sz w:val="24"/>
          <w:szCs w:val="24"/>
        </w:rPr>
        <w:t>, de la Séptima Sesión Extraordinaria celebrada el veintinueve de enero de dos mil veintiuno, establece los límites del Financiamiento Privado que podrán recibir los partidos políticos por sus militantes y simpatizantes para el ejercicio 2021; el límite individual anual de las aportaciones de éstos para el mismo año; y las aportaciones de las candidatas y candidatos para el Proceso Electoral 2021.</w:t>
      </w:r>
    </w:p>
    <w:p w:rsidR="00DA0A4A" w:rsidRPr="00A01CD2" w:rsidRDefault="00DA0A4A" w:rsidP="00F53088">
      <w:pPr>
        <w:spacing w:after="0" w:line="360" w:lineRule="auto"/>
        <w:jc w:val="both"/>
        <w:rPr>
          <w:rFonts w:ascii="Palatino Linotype" w:eastAsia="Calibri" w:hAnsi="Palatino Linotype" w:cs="Times New Roman"/>
          <w:sz w:val="24"/>
          <w:szCs w:val="24"/>
        </w:rPr>
      </w:pPr>
    </w:p>
    <w:p w:rsidR="00A81F9A" w:rsidRPr="00A01CD2" w:rsidRDefault="00A1507F" w:rsidP="00F53088">
      <w:pPr>
        <w:spacing w:after="0" w:line="360" w:lineRule="auto"/>
        <w:jc w:val="both"/>
        <w:rPr>
          <w:rFonts w:ascii="Palatino Linotype" w:hAnsi="Palatino Linotype" w:cs="Arial"/>
          <w:sz w:val="24"/>
        </w:rPr>
      </w:pPr>
      <w:r w:rsidRPr="00A01CD2">
        <w:rPr>
          <w:rFonts w:ascii="Palatino Linotype" w:hAnsi="Palatino Linotype" w:cs="Arial"/>
          <w:sz w:val="24"/>
        </w:rPr>
        <w:t xml:space="preserve">Visto lo anterior, podemos concluir que las respuestas emitidas por el </w:t>
      </w:r>
      <w:r w:rsidRPr="00A01CD2">
        <w:rPr>
          <w:rFonts w:ascii="Palatino Linotype" w:hAnsi="Palatino Linotype" w:cs="Arial"/>
          <w:b/>
          <w:sz w:val="24"/>
        </w:rPr>
        <w:t>Sujeto Obligado</w:t>
      </w:r>
      <w:r w:rsidRPr="00A01CD2">
        <w:rPr>
          <w:rFonts w:ascii="Palatino Linotype" w:hAnsi="Palatino Linotype" w:cs="Arial"/>
          <w:sz w:val="24"/>
        </w:rPr>
        <w:t xml:space="preserve"> se encuentra encaminada a determinar que de las solicitudes de información, se pretende acceder a documentos que no genera, en virtud de que la información solicitada no puede fácticamente obrar en los archivos del </w:t>
      </w:r>
      <w:r w:rsidRPr="00A01CD2">
        <w:rPr>
          <w:rFonts w:ascii="Palatino Linotype" w:hAnsi="Palatino Linotype" w:cs="Arial"/>
          <w:b/>
          <w:sz w:val="24"/>
        </w:rPr>
        <w:t>Sujeto Obligado</w:t>
      </w:r>
      <w:r w:rsidRPr="00A01CD2">
        <w:rPr>
          <w:rFonts w:ascii="Palatino Linotype" w:hAnsi="Palatino Linotype" w:cs="Arial"/>
          <w:sz w:val="24"/>
        </w:rPr>
        <w:t>, toda vez que</w:t>
      </w:r>
      <w:r w:rsidRPr="00A01CD2">
        <w:rPr>
          <w:rFonts w:ascii="Palatino Linotype" w:hAnsi="Palatino Linotype" w:cs="Arial"/>
          <w:b/>
          <w:sz w:val="24"/>
        </w:rPr>
        <w:t xml:space="preserve"> </w:t>
      </w:r>
      <w:r w:rsidRPr="00A01CD2">
        <w:rPr>
          <w:rFonts w:ascii="Palatino Linotype" w:hAnsi="Palatino Linotype" w:cs="Arial"/>
          <w:sz w:val="24"/>
        </w:rPr>
        <w:t xml:space="preserve">en estas circunstancias no resulta exigible requerir la entrega de información que no obra en archivos de este </w:t>
      </w:r>
      <w:r w:rsidRPr="00A01CD2">
        <w:rPr>
          <w:rFonts w:ascii="Palatino Linotype" w:hAnsi="Palatino Linotype" w:cs="Arial"/>
          <w:b/>
          <w:sz w:val="24"/>
        </w:rPr>
        <w:t>Sujeto Obligado</w:t>
      </w:r>
      <w:r w:rsidRPr="00A01CD2">
        <w:rPr>
          <w:rFonts w:ascii="Palatino Linotype" w:hAnsi="Palatino Linotype" w:cs="Arial"/>
          <w:sz w:val="24"/>
        </w:rPr>
        <w:t>.</w:t>
      </w:r>
      <w:r w:rsidR="0048466C" w:rsidRPr="00A01CD2">
        <w:rPr>
          <w:rFonts w:ascii="Palatino Linotype" w:hAnsi="Palatino Linotype" w:cs="Arial"/>
          <w:sz w:val="24"/>
        </w:rPr>
        <w:t xml:space="preserve"> </w:t>
      </w:r>
      <w:r w:rsidR="00342B4B" w:rsidRPr="00A01CD2">
        <w:rPr>
          <w:rFonts w:ascii="Palatino Linotype" w:eastAsia="Times New Roman" w:hAnsi="Palatino Linotype"/>
          <w:sz w:val="24"/>
          <w:lang w:eastAsia="es-MX"/>
        </w:rPr>
        <w:t xml:space="preserve">Bajo ese contexto, se considera que con el pronunciamiento realizado </w:t>
      </w:r>
      <w:r w:rsidR="00F53088" w:rsidRPr="00A01CD2">
        <w:rPr>
          <w:rFonts w:ascii="Palatino Linotype" w:eastAsia="Times New Roman" w:hAnsi="Palatino Linotype"/>
          <w:sz w:val="24"/>
          <w:lang w:eastAsia="es-MX"/>
        </w:rPr>
        <w:t xml:space="preserve">desde su respuesta primigenia </w:t>
      </w:r>
      <w:r w:rsidR="00342B4B" w:rsidRPr="00A01CD2">
        <w:rPr>
          <w:rFonts w:ascii="Palatino Linotype" w:eastAsia="Times New Roman" w:hAnsi="Palatino Linotype"/>
          <w:sz w:val="24"/>
          <w:lang w:eastAsia="es-MX"/>
        </w:rPr>
        <w:t xml:space="preserve">por el </w:t>
      </w:r>
      <w:r w:rsidR="00342B4B" w:rsidRPr="00A01CD2">
        <w:rPr>
          <w:rFonts w:ascii="Palatino Linotype" w:eastAsia="Times New Roman" w:hAnsi="Palatino Linotype"/>
          <w:b/>
          <w:sz w:val="24"/>
          <w:lang w:eastAsia="es-MX"/>
        </w:rPr>
        <w:t>Sujeto Obligado</w:t>
      </w:r>
      <w:r w:rsidR="00342B4B" w:rsidRPr="00A01CD2">
        <w:rPr>
          <w:rFonts w:ascii="Palatino Linotype" w:eastAsia="Times New Roman" w:hAnsi="Palatino Linotype"/>
          <w:sz w:val="24"/>
          <w:lang w:eastAsia="es-MX"/>
        </w:rPr>
        <w:t>, colma en su totalidad con la</w:t>
      </w:r>
      <w:r w:rsidR="00342B4B" w:rsidRPr="00A01CD2">
        <w:rPr>
          <w:rFonts w:ascii="Palatino Linotype" w:hAnsi="Palatino Linotype"/>
          <w:sz w:val="24"/>
          <w:szCs w:val="24"/>
        </w:rPr>
        <w:t xml:space="preserve"> información solicitada por el particular</w:t>
      </w:r>
      <w:r w:rsidR="00F53088" w:rsidRPr="00A01CD2">
        <w:rPr>
          <w:rFonts w:ascii="Palatino Linotype" w:hAnsi="Palatino Linotype"/>
          <w:sz w:val="24"/>
          <w:szCs w:val="24"/>
        </w:rPr>
        <w:t>.</w:t>
      </w:r>
    </w:p>
    <w:p w:rsidR="00A1507F" w:rsidRPr="00A01CD2" w:rsidRDefault="00A1507F" w:rsidP="00F53088">
      <w:pPr>
        <w:spacing w:after="0" w:line="360" w:lineRule="auto"/>
        <w:jc w:val="both"/>
        <w:rPr>
          <w:rFonts w:ascii="Palatino Linotype" w:hAnsi="Palatino Linotype"/>
          <w:sz w:val="24"/>
          <w:szCs w:val="24"/>
        </w:rPr>
      </w:pPr>
    </w:p>
    <w:p w:rsidR="00F53088" w:rsidRPr="00A01CD2" w:rsidRDefault="00A1507F" w:rsidP="00B04CF0">
      <w:pPr>
        <w:spacing w:after="0" w:line="360" w:lineRule="auto"/>
        <w:jc w:val="both"/>
        <w:rPr>
          <w:rFonts w:ascii="Palatino Linotype" w:eastAsia="Arial Unicode MS" w:hAnsi="Palatino Linotype" w:cs="Arial"/>
          <w:sz w:val="24"/>
        </w:rPr>
      </w:pPr>
      <w:r w:rsidRPr="00A01CD2">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w:t>
      </w:r>
      <w:r w:rsidRPr="00A01CD2">
        <w:rPr>
          <w:rFonts w:ascii="Palatino Linotype" w:hAnsi="Palatino Linotype" w:cs="Arial"/>
          <w:sz w:val="24"/>
          <w:lang w:eastAsia="es-MX"/>
        </w:rPr>
        <w:lastRenderedPageBreak/>
        <w:t xml:space="preserve">México y Municipios, y derivado de que la información requerida corresponde con atribuciones de un </w:t>
      </w:r>
      <w:r w:rsidRPr="00A01CD2">
        <w:rPr>
          <w:rFonts w:ascii="Palatino Linotype" w:hAnsi="Palatino Linotype" w:cs="Arial"/>
          <w:b/>
          <w:sz w:val="24"/>
          <w:lang w:eastAsia="es-MX"/>
        </w:rPr>
        <w:t>Sujeto Obligado</w:t>
      </w:r>
      <w:r w:rsidRPr="00A01CD2">
        <w:rPr>
          <w:rFonts w:ascii="Palatino Linotype" w:hAnsi="Palatino Linotype" w:cs="Arial"/>
          <w:sz w:val="24"/>
          <w:lang w:eastAsia="es-MX"/>
        </w:rPr>
        <w:t xml:space="preserve"> distinto al que le fue presentada la solicitud, y a fin de no dilatar el derecho de acceso a la información, como ya fue establecido, se dejan a salvo los derechos de </w:t>
      </w:r>
      <w:r w:rsidRPr="00A01CD2">
        <w:rPr>
          <w:rFonts w:ascii="Palatino Linotype" w:hAnsi="Palatino Linotype" w:cs="Arial"/>
          <w:b/>
          <w:sz w:val="24"/>
          <w:lang w:eastAsia="es-MX"/>
        </w:rPr>
        <w:t>El Recurrente</w:t>
      </w:r>
      <w:r w:rsidRPr="00A01CD2">
        <w:rPr>
          <w:rFonts w:ascii="Palatino Linotype" w:hAnsi="Palatino Linotype" w:cs="Arial"/>
          <w:sz w:val="24"/>
          <w:lang w:eastAsia="es-MX"/>
        </w:rPr>
        <w:t xml:space="preserve"> para que pueda realizar la solicitud de información ante el Sujeto Obligado correspondiente.</w:t>
      </w:r>
    </w:p>
    <w:p w:rsidR="00A1507F" w:rsidRPr="00A01CD2" w:rsidRDefault="00A1507F" w:rsidP="00B04CF0">
      <w:pPr>
        <w:spacing w:after="0" w:line="360" w:lineRule="auto"/>
        <w:jc w:val="both"/>
        <w:rPr>
          <w:rFonts w:ascii="Palatino Linotype" w:eastAsia="Arial Unicode MS" w:hAnsi="Palatino Linotype" w:cs="Arial"/>
          <w:sz w:val="24"/>
        </w:rPr>
      </w:pPr>
    </w:p>
    <w:p w:rsidR="00B04CF0" w:rsidRPr="00A01CD2" w:rsidRDefault="00B04CF0" w:rsidP="00B04CF0">
      <w:pPr>
        <w:spacing w:after="0" w:line="360" w:lineRule="auto"/>
        <w:jc w:val="both"/>
        <w:rPr>
          <w:rFonts w:ascii="Palatino Linotype" w:eastAsia="Times New Roman" w:hAnsi="Palatino Linotype" w:cs="Arial"/>
          <w:sz w:val="24"/>
          <w:szCs w:val="24"/>
          <w:lang w:eastAsia="es-ES"/>
        </w:rPr>
      </w:pPr>
      <w:r w:rsidRPr="00A01CD2">
        <w:rPr>
          <w:rFonts w:ascii="Palatino Linotype" w:eastAsia="Times New Roman" w:hAnsi="Palatino Linotype" w:cs="Times New Roman"/>
          <w:sz w:val="24"/>
          <w:szCs w:val="24"/>
          <w:lang w:eastAsia="es-ES"/>
        </w:rPr>
        <w:t xml:space="preserve">Así, en mérito de lo expuesto en líneas anteriores, </w:t>
      </w:r>
      <w:r w:rsidRPr="00A01CD2">
        <w:rPr>
          <w:rFonts w:ascii="Palatino Linotype" w:hAnsi="Palatino Linotype"/>
          <w:noProof/>
          <w:sz w:val="24"/>
          <w:szCs w:val="24"/>
          <w:lang w:eastAsia="es-MX"/>
        </w:rPr>
        <w:t xml:space="preserve">resultan </w:t>
      </w:r>
      <w:r w:rsidRPr="00A01CD2">
        <w:rPr>
          <w:rFonts w:ascii="Palatino Linotype" w:hAnsi="Palatino Linotype"/>
          <w:b/>
          <w:noProof/>
          <w:sz w:val="24"/>
          <w:szCs w:val="24"/>
          <w:lang w:eastAsia="es-MX"/>
        </w:rPr>
        <w:t>infundadas</w:t>
      </w:r>
      <w:r w:rsidRPr="00A01CD2">
        <w:rPr>
          <w:rFonts w:ascii="Palatino Linotype" w:hAnsi="Palatino Linotype"/>
          <w:noProof/>
          <w:sz w:val="24"/>
          <w:szCs w:val="24"/>
          <w:lang w:eastAsia="es-MX"/>
        </w:rPr>
        <w:t xml:space="preserve"> las razones o motivos de inconformidad que arguye </w:t>
      </w:r>
      <w:r w:rsidRPr="00A01CD2">
        <w:rPr>
          <w:rFonts w:ascii="Palatino Linotype" w:hAnsi="Palatino Linotype"/>
          <w:b/>
          <w:noProof/>
          <w:sz w:val="24"/>
          <w:szCs w:val="24"/>
          <w:lang w:eastAsia="es-MX"/>
        </w:rPr>
        <w:t>El Recurrente</w:t>
      </w:r>
      <w:r w:rsidRPr="00A01CD2">
        <w:rPr>
          <w:rFonts w:ascii="Palatino Linotype" w:hAnsi="Palatino Linotype"/>
          <w:noProof/>
          <w:sz w:val="24"/>
          <w:szCs w:val="24"/>
          <w:lang w:eastAsia="es-MX"/>
        </w:rPr>
        <w:t xml:space="preserve">, </w:t>
      </w:r>
      <w:r w:rsidRPr="00A01CD2">
        <w:rPr>
          <w:rFonts w:ascii="Palatino Linotype" w:hAnsi="Palatino Linotype" w:cs="Arial"/>
          <w:sz w:val="24"/>
        </w:rPr>
        <w:t xml:space="preserve">por ello con fundamento en el artículo 186, fracción II, de la Ley de </w:t>
      </w:r>
      <w:r w:rsidRPr="00A01CD2">
        <w:rPr>
          <w:rFonts w:ascii="Palatino Linotype" w:hAnsi="Palatino Linotype" w:cs="Arial"/>
          <w:sz w:val="24"/>
          <w:szCs w:val="24"/>
        </w:rPr>
        <w:t xml:space="preserve">Transparencia y Acceso a la Información Pública del Estado de México y Municipios, se </w:t>
      </w:r>
      <w:r w:rsidRPr="00A01CD2">
        <w:rPr>
          <w:rFonts w:ascii="Palatino Linotype" w:hAnsi="Palatino Linotype" w:cs="Arial"/>
          <w:b/>
          <w:sz w:val="24"/>
          <w:szCs w:val="24"/>
        </w:rPr>
        <w:t>CONFIRMA</w:t>
      </w:r>
      <w:r w:rsidR="00C50B23" w:rsidRPr="00A01CD2">
        <w:rPr>
          <w:rFonts w:ascii="Palatino Linotype" w:hAnsi="Palatino Linotype" w:cs="Arial"/>
          <w:b/>
          <w:sz w:val="24"/>
          <w:szCs w:val="24"/>
        </w:rPr>
        <w:t>N</w:t>
      </w:r>
      <w:r w:rsidRPr="00A01CD2">
        <w:rPr>
          <w:rFonts w:ascii="Palatino Linotype" w:hAnsi="Palatino Linotype" w:cs="Arial"/>
          <w:sz w:val="24"/>
          <w:szCs w:val="24"/>
        </w:rPr>
        <w:t xml:space="preserve"> la</w:t>
      </w:r>
      <w:r w:rsidR="00C50B23" w:rsidRPr="00A01CD2">
        <w:rPr>
          <w:rFonts w:ascii="Palatino Linotype" w:hAnsi="Palatino Linotype" w:cs="Arial"/>
          <w:sz w:val="24"/>
          <w:szCs w:val="24"/>
        </w:rPr>
        <w:t>s</w:t>
      </w:r>
      <w:r w:rsidRPr="00A01CD2">
        <w:rPr>
          <w:rFonts w:ascii="Palatino Linotype" w:hAnsi="Palatino Linotype" w:cs="Arial"/>
          <w:sz w:val="24"/>
          <w:szCs w:val="24"/>
        </w:rPr>
        <w:t xml:space="preserve"> respuesta</w:t>
      </w:r>
      <w:r w:rsidR="00C50B23" w:rsidRPr="00A01CD2">
        <w:rPr>
          <w:rFonts w:ascii="Palatino Linotype" w:hAnsi="Palatino Linotype" w:cs="Arial"/>
          <w:sz w:val="24"/>
          <w:szCs w:val="24"/>
        </w:rPr>
        <w:t>s</w:t>
      </w:r>
      <w:r w:rsidRPr="00A01CD2">
        <w:rPr>
          <w:rFonts w:ascii="Palatino Linotype" w:hAnsi="Palatino Linotype" w:cs="Arial"/>
          <w:sz w:val="24"/>
          <w:szCs w:val="24"/>
        </w:rPr>
        <w:t xml:space="preserve"> a la</w:t>
      </w:r>
      <w:r w:rsidR="00C50B23" w:rsidRPr="00A01CD2">
        <w:rPr>
          <w:rFonts w:ascii="Palatino Linotype" w:hAnsi="Palatino Linotype" w:cs="Arial"/>
          <w:sz w:val="24"/>
          <w:szCs w:val="24"/>
        </w:rPr>
        <w:t>s</w:t>
      </w:r>
      <w:r w:rsidRPr="00A01CD2">
        <w:rPr>
          <w:rFonts w:ascii="Palatino Linotype" w:hAnsi="Palatino Linotype" w:cs="Arial"/>
          <w:sz w:val="24"/>
          <w:szCs w:val="24"/>
        </w:rPr>
        <w:t xml:space="preserve"> solicitud</w:t>
      </w:r>
      <w:r w:rsidR="00C50B23" w:rsidRPr="00A01CD2">
        <w:rPr>
          <w:rFonts w:ascii="Palatino Linotype" w:hAnsi="Palatino Linotype" w:cs="Arial"/>
          <w:sz w:val="24"/>
          <w:szCs w:val="24"/>
        </w:rPr>
        <w:t>es</w:t>
      </w:r>
      <w:r w:rsidRPr="00A01CD2">
        <w:rPr>
          <w:rFonts w:ascii="Palatino Linotype" w:hAnsi="Palatino Linotype" w:cs="Arial"/>
          <w:sz w:val="24"/>
          <w:szCs w:val="24"/>
        </w:rPr>
        <w:t xml:space="preserve"> de información pública</w:t>
      </w:r>
      <w:r w:rsidR="00342B4B" w:rsidRPr="00A01CD2">
        <w:rPr>
          <w:rFonts w:ascii="Palatino Linotype" w:hAnsi="Palatino Linotype" w:cs="Arial"/>
          <w:b/>
          <w:sz w:val="24"/>
        </w:rPr>
        <w:t xml:space="preserve"> </w:t>
      </w:r>
      <w:r w:rsidR="00921F52" w:rsidRPr="00A01CD2">
        <w:rPr>
          <w:rFonts w:ascii="Palatino Linotype" w:hAnsi="Palatino Linotype" w:cs="Arial"/>
          <w:b/>
          <w:sz w:val="24"/>
        </w:rPr>
        <w:t>002</w:t>
      </w:r>
      <w:r w:rsidR="003A1A82" w:rsidRPr="00A01CD2">
        <w:rPr>
          <w:rFonts w:ascii="Palatino Linotype" w:hAnsi="Palatino Linotype" w:cs="Arial"/>
          <w:b/>
          <w:sz w:val="24"/>
        </w:rPr>
        <w:t>54</w:t>
      </w:r>
      <w:r w:rsidR="00921F52" w:rsidRPr="00A01CD2">
        <w:rPr>
          <w:rFonts w:ascii="Palatino Linotype" w:hAnsi="Palatino Linotype" w:cs="Arial"/>
          <w:b/>
          <w:sz w:val="24"/>
        </w:rPr>
        <w:t>/TEOLOYU/IP/2021</w:t>
      </w:r>
      <w:r w:rsidR="00C424E3" w:rsidRPr="00A01CD2">
        <w:rPr>
          <w:rFonts w:ascii="Palatino Linotype" w:hAnsi="Palatino Linotype" w:cs="Arial"/>
          <w:b/>
          <w:sz w:val="24"/>
        </w:rPr>
        <w:t xml:space="preserve"> </w:t>
      </w:r>
      <w:r w:rsidR="00C424E3" w:rsidRPr="00A01CD2">
        <w:rPr>
          <w:rFonts w:ascii="Palatino Linotype" w:hAnsi="Palatino Linotype" w:cs="Arial"/>
          <w:sz w:val="24"/>
        </w:rPr>
        <w:t xml:space="preserve">y </w:t>
      </w:r>
      <w:r w:rsidR="003A1A82" w:rsidRPr="00A01CD2">
        <w:rPr>
          <w:rFonts w:ascii="Palatino Linotype" w:hAnsi="Palatino Linotype" w:cs="Arial"/>
          <w:b/>
          <w:sz w:val="24"/>
        </w:rPr>
        <w:t>00295/TEOLOYU/IP/2021</w:t>
      </w:r>
      <w:r w:rsidRPr="00A01CD2">
        <w:rPr>
          <w:rFonts w:ascii="Palatino Linotype" w:hAnsi="Palatino Linotype" w:cs="Arial"/>
          <w:sz w:val="24"/>
          <w:szCs w:val="24"/>
        </w:rPr>
        <w:t>,</w:t>
      </w:r>
      <w:r w:rsidRPr="00A01CD2">
        <w:rPr>
          <w:rFonts w:ascii="Palatino Linotype" w:hAnsi="Palatino Linotype" w:cs="Arial"/>
          <w:b/>
          <w:sz w:val="24"/>
          <w:szCs w:val="24"/>
        </w:rPr>
        <w:t xml:space="preserve"> </w:t>
      </w:r>
      <w:r w:rsidRPr="00A01CD2">
        <w:rPr>
          <w:rFonts w:ascii="Palatino Linotype" w:hAnsi="Palatino Linotype" w:cs="Arial"/>
          <w:bCs/>
          <w:sz w:val="24"/>
          <w:szCs w:val="24"/>
        </w:rPr>
        <w:t>que han sido materia del presente fallo</w:t>
      </w:r>
      <w:r w:rsidRPr="00A01CD2">
        <w:rPr>
          <w:rFonts w:ascii="Palatino Linotype" w:hAnsi="Palatino Linotype" w:cs="Arial"/>
          <w:sz w:val="24"/>
          <w:szCs w:val="24"/>
        </w:rPr>
        <w:t>.</w:t>
      </w:r>
    </w:p>
    <w:p w:rsidR="00B04CF0" w:rsidRPr="00A01CD2" w:rsidRDefault="00B04CF0" w:rsidP="00B04CF0">
      <w:pPr>
        <w:spacing w:after="0" w:line="360" w:lineRule="auto"/>
        <w:jc w:val="both"/>
        <w:rPr>
          <w:rFonts w:ascii="Palatino Linotype" w:hAnsi="Palatino Linotype" w:cs="Arial"/>
          <w:sz w:val="24"/>
          <w:szCs w:val="24"/>
        </w:rPr>
      </w:pPr>
    </w:p>
    <w:p w:rsidR="00B04CF0" w:rsidRPr="00A01CD2" w:rsidRDefault="00B04CF0" w:rsidP="003A1A82">
      <w:pPr>
        <w:pStyle w:val="Sinespaciado"/>
        <w:spacing w:line="360" w:lineRule="auto"/>
        <w:jc w:val="both"/>
        <w:rPr>
          <w:rFonts w:ascii="Palatino Linotype" w:hAnsi="Palatino Linotype"/>
        </w:rPr>
      </w:pPr>
      <w:r w:rsidRPr="00A01CD2">
        <w:rPr>
          <w:rFonts w:ascii="Palatino Linotype" w:hAnsi="Palatino Linotype"/>
        </w:rPr>
        <w:t>Por lo antes expuesto y fundado es de resolverse y,</w:t>
      </w:r>
    </w:p>
    <w:p w:rsidR="00DA0A4A" w:rsidRPr="00A01CD2" w:rsidRDefault="00DA0A4A" w:rsidP="003A1A82">
      <w:pPr>
        <w:pStyle w:val="Sinespaciado"/>
        <w:spacing w:line="360" w:lineRule="auto"/>
        <w:jc w:val="both"/>
        <w:rPr>
          <w:rFonts w:ascii="Palatino Linotype" w:hAnsi="Palatino Linotype"/>
        </w:rPr>
      </w:pPr>
    </w:p>
    <w:p w:rsidR="00B04CF0" w:rsidRPr="00A01CD2" w:rsidRDefault="00B04CF0" w:rsidP="00B04CF0">
      <w:pPr>
        <w:spacing w:after="0" w:line="360" w:lineRule="auto"/>
        <w:jc w:val="center"/>
        <w:rPr>
          <w:rFonts w:ascii="Palatino Linotype" w:hAnsi="Palatino Linotype"/>
          <w:b/>
          <w:sz w:val="28"/>
          <w:szCs w:val="24"/>
          <w:lang w:val="pt-BR"/>
        </w:rPr>
      </w:pPr>
      <w:r w:rsidRPr="00A01CD2">
        <w:rPr>
          <w:rFonts w:ascii="Palatino Linotype" w:hAnsi="Palatino Linotype"/>
          <w:b/>
          <w:sz w:val="28"/>
          <w:szCs w:val="24"/>
          <w:lang w:val="pt-BR"/>
        </w:rPr>
        <w:t>S E   R E S U E L V E</w:t>
      </w:r>
    </w:p>
    <w:p w:rsidR="00B04CF0" w:rsidRPr="00A01CD2" w:rsidRDefault="00B04CF0" w:rsidP="00B04CF0">
      <w:pPr>
        <w:pStyle w:val="Sinespaciado"/>
        <w:rPr>
          <w:sz w:val="20"/>
        </w:rPr>
      </w:pPr>
    </w:p>
    <w:p w:rsidR="00C50B23" w:rsidRPr="00A01CD2" w:rsidRDefault="00C50B23" w:rsidP="00C50B23">
      <w:pPr>
        <w:pStyle w:val="Textoindependiente"/>
        <w:spacing w:after="0" w:line="360" w:lineRule="auto"/>
        <w:jc w:val="both"/>
        <w:rPr>
          <w:rFonts w:ascii="Palatino Linotype" w:hAnsi="Palatino Linotype"/>
          <w:sz w:val="24"/>
          <w:szCs w:val="24"/>
        </w:rPr>
      </w:pPr>
      <w:r w:rsidRPr="00A01CD2">
        <w:rPr>
          <w:rFonts w:ascii="Palatino Linotype" w:hAnsi="Palatino Linotype"/>
          <w:b/>
          <w:sz w:val="28"/>
          <w:szCs w:val="28"/>
        </w:rPr>
        <w:t>PRIMERO</w:t>
      </w:r>
      <w:r w:rsidRPr="00A01CD2">
        <w:rPr>
          <w:rFonts w:ascii="Palatino Linotype" w:hAnsi="Palatino Linotype"/>
          <w:b/>
          <w:sz w:val="24"/>
          <w:szCs w:val="24"/>
        </w:rPr>
        <w:t xml:space="preserve">. </w:t>
      </w:r>
      <w:r w:rsidRPr="00A01CD2">
        <w:rPr>
          <w:rFonts w:ascii="Palatino Linotype" w:hAnsi="Palatino Linotype"/>
          <w:sz w:val="24"/>
          <w:szCs w:val="24"/>
        </w:rPr>
        <w:t xml:space="preserve">Se </w:t>
      </w:r>
      <w:r w:rsidRPr="00A01CD2">
        <w:rPr>
          <w:rFonts w:ascii="Palatino Linotype" w:hAnsi="Palatino Linotype"/>
          <w:b/>
          <w:sz w:val="24"/>
          <w:szCs w:val="24"/>
        </w:rPr>
        <w:t>CONFIRMA</w:t>
      </w:r>
      <w:r w:rsidR="00342B4B" w:rsidRPr="00A01CD2">
        <w:rPr>
          <w:rFonts w:ascii="Palatino Linotype" w:hAnsi="Palatino Linotype"/>
          <w:b/>
          <w:sz w:val="24"/>
          <w:szCs w:val="24"/>
        </w:rPr>
        <w:t>N</w:t>
      </w:r>
      <w:r w:rsidRPr="00A01CD2">
        <w:rPr>
          <w:rFonts w:ascii="Palatino Linotype" w:hAnsi="Palatino Linotype"/>
          <w:sz w:val="24"/>
          <w:szCs w:val="24"/>
        </w:rPr>
        <w:t xml:space="preserve"> la</w:t>
      </w:r>
      <w:r w:rsidR="00D76A11" w:rsidRPr="00A01CD2">
        <w:rPr>
          <w:rFonts w:ascii="Palatino Linotype" w:hAnsi="Palatino Linotype"/>
          <w:sz w:val="24"/>
          <w:szCs w:val="24"/>
        </w:rPr>
        <w:t>s</w:t>
      </w:r>
      <w:r w:rsidRPr="00A01CD2">
        <w:rPr>
          <w:rFonts w:ascii="Palatino Linotype" w:hAnsi="Palatino Linotype"/>
          <w:sz w:val="24"/>
          <w:szCs w:val="24"/>
        </w:rPr>
        <w:t xml:space="preserve"> respuesta</w:t>
      </w:r>
      <w:r w:rsidR="00D76A11" w:rsidRPr="00A01CD2">
        <w:rPr>
          <w:rFonts w:ascii="Palatino Linotype" w:hAnsi="Palatino Linotype"/>
          <w:sz w:val="24"/>
          <w:szCs w:val="24"/>
        </w:rPr>
        <w:t>s</w:t>
      </w:r>
      <w:r w:rsidRPr="00A01CD2">
        <w:rPr>
          <w:rFonts w:ascii="Palatino Linotype" w:hAnsi="Palatino Linotype"/>
          <w:sz w:val="24"/>
          <w:szCs w:val="24"/>
        </w:rPr>
        <w:t xml:space="preserve"> del </w:t>
      </w:r>
      <w:r w:rsidRPr="00A01CD2">
        <w:rPr>
          <w:rFonts w:ascii="Palatino Linotype" w:hAnsi="Palatino Linotype"/>
          <w:b/>
          <w:sz w:val="24"/>
          <w:szCs w:val="24"/>
        </w:rPr>
        <w:t xml:space="preserve">Sujeto Obligado </w:t>
      </w:r>
      <w:r w:rsidRPr="00A01CD2">
        <w:rPr>
          <w:rFonts w:ascii="Palatino Linotype" w:hAnsi="Palatino Linotype"/>
          <w:bCs/>
          <w:sz w:val="24"/>
          <w:szCs w:val="24"/>
        </w:rPr>
        <w:t>a la</w:t>
      </w:r>
      <w:r w:rsidR="00D76A11" w:rsidRPr="00A01CD2">
        <w:rPr>
          <w:rFonts w:ascii="Palatino Linotype" w:hAnsi="Palatino Linotype"/>
          <w:bCs/>
          <w:sz w:val="24"/>
          <w:szCs w:val="24"/>
        </w:rPr>
        <w:t>s</w:t>
      </w:r>
      <w:r w:rsidRPr="00A01CD2">
        <w:rPr>
          <w:rFonts w:ascii="Palatino Linotype" w:hAnsi="Palatino Linotype"/>
          <w:bCs/>
          <w:sz w:val="24"/>
          <w:szCs w:val="24"/>
        </w:rPr>
        <w:t xml:space="preserve"> solicitud</w:t>
      </w:r>
      <w:r w:rsidR="00D76A11" w:rsidRPr="00A01CD2">
        <w:rPr>
          <w:rFonts w:ascii="Palatino Linotype" w:hAnsi="Palatino Linotype"/>
          <w:bCs/>
          <w:sz w:val="24"/>
          <w:szCs w:val="24"/>
        </w:rPr>
        <w:t>es</w:t>
      </w:r>
      <w:r w:rsidRPr="00A01CD2">
        <w:rPr>
          <w:rFonts w:ascii="Palatino Linotype" w:hAnsi="Palatino Linotype"/>
          <w:bCs/>
          <w:sz w:val="24"/>
          <w:szCs w:val="24"/>
        </w:rPr>
        <w:t xml:space="preserve"> de información </w:t>
      </w:r>
      <w:r w:rsidR="00921F52" w:rsidRPr="00A01CD2">
        <w:rPr>
          <w:rFonts w:ascii="Palatino Linotype" w:hAnsi="Palatino Linotype" w:cs="Arial"/>
          <w:b/>
          <w:sz w:val="24"/>
        </w:rPr>
        <w:t>002</w:t>
      </w:r>
      <w:r w:rsidR="003A1A82" w:rsidRPr="00A01CD2">
        <w:rPr>
          <w:rFonts w:ascii="Palatino Linotype" w:hAnsi="Palatino Linotype" w:cs="Arial"/>
          <w:b/>
          <w:sz w:val="24"/>
        </w:rPr>
        <w:t>54</w:t>
      </w:r>
      <w:r w:rsidR="00921F52" w:rsidRPr="00A01CD2">
        <w:rPr>
          <w:rFonts w:ascii="Palatino Linotype" w:hAnsi="Palatino Linotype" w:cs="Arial"/>
          <w:b/>
          <w:sz w:val="24"/>
        </w:rPr>
        <w:t>/TEOLOYU/IP/2021</w:t>
      </w:r>
      <w:r w:rsidR="00C424E3" w:rsidRPr="00A01CD2">
        <w:rPr>
          <w:rFonts w:ascii="Palatino Linotype" w:hAnsi="Palatino Linotype" w:cs="Arial"/>
          <w:b/>
          <w:sz w:val="24"/>
        </w:rPr>
        <w:t xml:space="preserve"> </w:t>
      </w:r>
      <w:r w:rsidR="00C424E3" w:rsidRPr="00A01CD2">
        <w:rPr>
          <w:rFonts w:ascii="Palatino Linotype" w:hAnsi="Palatino Linotype" w:cs="Arial"/>
          <w:sz w:val="24"/>
        </w:rPr>
        <w:t xml:space="preserve">y </w:t>
      </w:r>
      <w:r w:rsidR="003A1A82" w:rsidRPr="00A01CD2">
        <w:rPr>
          <w:rFonts w:ascii="Palatino Linotype" w:hAnsi="Palatino Linotype" w:cs="Arial"/>
          <w:b/>
          <w:sz w:val="24"/>
        </w:rPr>
        <w:t>00295/TEOLOYU/IP/2021</w:t>
      </w:r>
      <w:r w:rsidRPr="00A01CD2">
        <w:rPr>
          <w:rFonts w:ascii="Palatino Linotype" w:hAnsi="Palatino Linotype"/>
          <w:sz w:val="24"/>
          <w:szCs w:val="24"/>
        </w:rPr>
        <w:t xml:space="preserve">, por resultar infundadas las razones o motivos de inconformidad hechos valer por </w:t>
      </w:r>
      <w:r w:rsidR="00C424E3" w:rsidRPr="00A01CD2">
        <w:rPr>
          <w:rFonts w:ascii="Palatino Linotype" w:hAnsi="Palatino Linotype"/>
          <w:sz w:val="24"/>
          <w:szCs w:val="24"/>
        </w:rPr>
        <w:t>el</w:t>
      </w:r>
      <w:r w:rsidRPr="00A01CD2">
        <w:rPr>
          <w:rFonts w:ascii="Palatino Linotype" w:hAnsi="Palatino Linotype"/>
          <w:sz w:val="24"/>
          <w:szCs w:val="24"/>
        </w:rPr>
        <w:t xml:space="preserve"> </w:t>
      </w:r>
      <w:r w:rsidRPr="00A01CD2">
        <w:rPr>
          <w:rFonts w:ascii="Palatino Linotype" w:hAnsi="Palatino Linotype"/>
          <w:b/>
          <w:sz w:val="24"/>
          <w:szCs w:val="24"/>
        </w:rPr>
        <w:t>Recurrente</w:t>
      </w:r>
      <w:r w:rsidRPr="00A01CD2">
        <w:rPr>
          <w:rFonts w:ascii="Palatino Linotype" w:hAnsi="Palatino Linotype"/>
          <w:sz w:val="24"/>
          <w:szCs w:val="24"/>
        </w:rPr>
        <w:t xml:space="preserve">, en términos del Considerando </w:t>
      </w:r>
      <w:r w:rsidR="00921F52" w:rsidRPr="00A01CD2">
        <w:rPr>
          <w:rFonts w:ascii="Palatino Linotype" w:hAnsi="Palatino Linotype"/>
          <w:b/>
          <w:sz w:val="24"/>
          <w:szCs w:val="24"/>
        </w:rPr>
        <w:t>QUIN</w:t>
      </w:r>
      <w:r w:rsidRPr="00A01CD2">
        <w:rPr>
          <w:rFonts w:ascii="Palatino Linotype" w:hAnsi="Palatino Linotype"/>
          <w:b/>
          <w:sz w:val="24"/>
          <w:szCs w:val="24"/>
        </w:rPr>
        <w:t xml:space="preserve">TO </w:t>
      </w:r>
      <w:r w:rsidRPr="00A01CD2">
        <w:rPr>
          <w:rFonts w:ascii="Palatino Linotype" w:hAnsi="Palatino Linotype"/>
          <w:sz w:val="24"/>
          <w:szCs w:val="24"/>
        </w:rPr>
        <w:t>de esta resolución.</w:t>
      </w:r>
    </w:p>
    <w:p w:rsidR="00A1507F" w:rsidRPr="00A01CD2" w:rsidRDefault="00A1507F" w:rsidP="00C50B23">
      <w:pPr>
        <w:pStyle w:val="Textoindependiente"/>
        <w:spacing w:after="0" w:line="360" w:lineRule="auto"/>
        <w:jc w:val="both"/>
        <w:rPr>
          <w:rFonts w:ascii="Palatino Linotype" w:hAnsi="Palatino Linotype"/>
          <w:sz w:val="24"/>
          <w:szCs w:val="24"/>
        </w:rPr>
      </w:pPr>
    </w:p>
    <w:p w:rsidR="00C50B23" w:rsidRPr="00A01CD2" w:rsidRDefault="00C50B23" w:rsidP="00C50B23">
      <w:pPr>
        <w:pStyle w:val="Textoindependiente"/>
        <w:spacing w:after="0" w:line="360" w:lineRule="auto"/>
        <w:jc w:val="both"/>
        <w:rPr>
          <w:rFonts w:ascii="Palatino Linotype" w:hAnsi="Palatino Linotype"/>
          <w:sz w:val="24"/>
          <w:szCs w:val="24"/>
        </w:rPr>
      </w:pPr>
      <w:r w:rsidRPr="00A01CD2">
        <w:rPr>
          <w:rFonts w:ascii="Palatino Linotype" w:hAnsi="Palatino Linotype"/>
          <w:b/>
          <w:sz w:val="28"/>
          <w:szCs w:val="28"/>
        </w:rPr>
        <w:lastRenderedPageBreak/>
        <w:t>SEGUNDO.</w:t>
      </w:r>
      <w:r w:rsidRPr="00A01CD2">
        <w:rPr>
          <w:rFonts w:ascii="Palatino Linotype" w:hAnsi="Palatino Linotype"/>
          <w:sz w:val="24"/>
          <w:szCs w:val="24"/>
        </w:rPr>
        <w:t xml:space="preserve"> </w:t>
      </w:r>
      <w:r w:rsidRPr="00A01CD2">
        <w:rPr>
          <w:rFonts w:ascii="Palatino Linotype" w:hAnsi="Palatino Linotype"/>
          <w:b/>
          <w:sz w:val="24"/>
          <w:szCs w:val="24"/>
        </w:rPr>
        <w:t>NOTIFÍQUESE</w:t>
      </w:r>
      <w:r w:rsidRPr="00A01CD2">
        <w:rPr>
          <w:rFonts w:ascii="Palatino Linotype" w:hAnsi="Palatino Linotype"/>
          <w:sz w:val="24"/>
          <w:szCs w:val="24"/>
        </w:rPr>
        <w:t xml:space="preserve"> vía</w:t>
      </w:r>
      <w:r w:rsidR="00921F52" w:rsidRPr="00A01CD2">
        <w:rPr>
          <w:rFonts w:ascii="Palatino Linotype" w:hAnsi="Palatino Linotype"/>
          <w:sz w:val="24"/>
          <w:szCs w:val="24"/>
        </w:rPr>
        <w:t xml:space="preserve"> Sistema de Acceso a la Información Mexiquense</w:t>
      </w:r>
      <w:r w:rsidRPr="00A01CD2">
        <w:rPr>
          <w:rFonts w:ascii="Palatino Linotype" w:hAnsi="Palatino Linotype"/>
          <w:sz w:val="24"/>
          <w:szCs w:val="24"/>
        </w:rPr>
        <w:t xml:space="preserve"> </w:t>
      </w:r>
      <w:r w:rsidR="00921F52" w:rsidRPr="00A01CD2">
        <w:rPr>
          <w:rFonts w:ascii="Palatino Linotype" w:hAnsi="Palatino Linotype"/>
          <w:b/>
          <w:sz w:val="24"/>
          <w:szCs w:val="24"/>
        </w:rPr>
        <w:t>(</w:t>
      </w:r>
      <w:r w:rsidRPr="00A01CD2">
        <w:rPr>
          <w:rFonts w:ascii="Palatino Linotype" w:hAnsi="Palatino Linotype"/>
          <w:b/>
          <w:sz w:val="24"/>
          <w:szCs w:val="24"/>
        </w:rPr>
        <w:t>SAIMEX</w:t>
      </w:r>
      <w:r w:rsidR="00921F52" w:rsidRPr="00A01CD2">
        <w:rPr>
          <w:rFonts w:ascii="Palatino Linotype" w:hAnsi="Palatino Linotype"/>
          <w:b/>
          <w:sz w:val="24"/>
          <w:szCs w:val="24"/>
        </w:rPr>
        <w:t>)</w:t>
      </w:r>
      <w:r w:rsidRPr="00A01CD2">
        <w:rPr>
          <w:rFonts w:ascii="Palatino Linotype" w:hAnsi="Palatino Linotype"/>
          <w:sz w:val="24"/>
          <w:szCs w:val="24"/>
        </w:rPr>
        <w:t xml:space="preserve">, la presente resolución al Titular de la Unidad de Transparencia del </w:t>
      </w:r>
      <w:r w:rsidRPr="00A01CD2">
        <w:rPr>
          <w:rFonts w:ascii="Palatino Linotype" w:hAnsi="Palatino Linotype"/>
          <w:b/>
          <w:sz w:val="24"/>
          <w:szCs w:val="24"/>
        </w:rPr>
        <w:t>Sujeto Obligado</w:t>
      </w:r>
      <w:r w:rsidRPr="00A01CD2">
        <w:rPr>
          <w:rFonts w:ascii="Palatino Linotype" w:hAnsi="Palatino Linotype"/>
          <w:sz w:val="24"/>
          <w:szCs w:val="24"/>
        </w:rPr>
        <w:t>, para su conocimiento.</w:t>
      </w:r>
    </w:p>
    <w:p w:rsidR="00C50B23" w:rsidRPr="00A01CD2" w:rsidRDefault="00C50B23" w:rsidP="00C50B23">
      <w:pPr>
        <w:pStyle w:val="Textoindependiente"/>
        <w:spacing w:after="0" w:line="360" w:lineRule="auto"/>
        <w:jc w:val="both"/>
        <w:rPr>
          <w:rFonts w:ascii="Palatino Linotype" w:hAnsi="Palatino Linotype"/>
          <w:b/>
          <w:szCs w:val="28"/>
        </w:rPr>
      </w:pPr>
    </w:p>
    <w:p w:rsidR="00C424E3" w:rsidRPr="00A01CD2" w:rsidRDefault="00C50B23" w:rsidP="00C424E3">
      <w:pPr>
        <w:pStyle w:val="Textoindependiente"/>
        <w:spacing w:after="0" w:line="360" w:lineRule="auto"/>
        <w:jc w:val="both"/>
        <w:rPr>
          <w:rFonts w:ascii="Palatino Linotype" w:hAnsi="Palatino Linotype"/>
          <w:sz w:val="24"/>
          <w:szCs w:val="24"/>
        </w:rPr>
      </w:pPr>
      <w:r w:rsidRPr="00A01CD2">
        <w:rPr>
          <w:rFonts w:ascii="Palatino Linotype" w:hAnsi="Palatino Linotype"/>
          <w:b/>
          <w:sz w:val="28"/>
          <w:szCs w:val="28"/>
        </w:rPr>
        <w:t>TERCERO.</w:t>
      </w:r>
      <w:r w:rsidRPr="00A01CD2">
        <w:rPr>
          <w:rFonts w:ascii="Palatino Linotype" w:hAnsi="Palatino Linotype"/>
          <w:sz w:val="24"/>
          <w:szCs w:val="24"/>
        </w:rPr>
        <w:t xml:space="preserve"> </w:t>
      </w:r>
      <w:r w:rsidRPr="00A01CD2">
        <w:rPr>
          <w:rFonts w:ascii="Palatino Linotype" w:hAnsi="Palatino Linotype"/>
          <w:b/>
          <w:sz w:val="24"/>
          <w:szCs w:val="24"/>
        </w:rPr>
        <w:t>NOTIFÍQUESE</w:t>
      </w:r>
      <w:r w:rsidR="00C424E3" w:rsidRPr="00A01CD2">
        <w:rPr>
          <w:rFonts w:ascii="Palatino Linotype" w:hAnsi="Palatino Linotype"/>
          <w:sz w:val="24"/>
          <w:szCs w:val="24"/>
        </w:rPr>
        <w:t xml:space="preserve"> a</w:t>
      </w:r>
      <w:r w:rsidRPr="00A01CD2">
        <w:rPr>
          <w:rFonts w:ascii="Palatino Linotype" w:hAnsi="Palatino Linotype"/>
          <w:sz w:val="24"/>
          <w:szCs w:val="24"/>
        </w:rPr>
        <w:t xml:space="preserve">l </w:t>
      </w:r>
      <w:r w:rsidRPr="00A01CD2">
        <w:rPr>
          <w:rFonts w:ascii="Palatino Linotype" w:hAnsi="Palatino Linotype"/>
          <w:b/>
          <w:sz w:val="24"/>
          <w:szCs w:val="24"/>
        </w:rPr>
        <w:t xml:space="preserve">Recurrente </w:t>
      </w:r>
      <w:r w:rsidRPr="00A01CD2">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893C48" w:rsidRPr="00A01CD2" w:rsidRDefault="00893C48"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B04CF0" w:rsidRPr="0048466C" w:rsidRDefault="00B04CF0" w:rsidP="00B04CF0">
      <w:pPr>
        <w:tabs>
          <w:tab w:val="left" w:pos="0"/>
        </w:tabs>
        <w:spacing w:after="0" w:line="360" w:lineRule="auto"/>
        <w:jc w:val="both"/>
        <w:rPr>
          <w:rFonts w:ascii="Palatino Linotype" w:eastAsiaTheme="minorEastAsia" w:hAnsi="Palatino Linotype"/>
          <w:color w:val="000000" w:themeColor="text1"/>
          <w:sz w:val="18"/>
          <w:szCs w:val="24"/>
          <w:lang w:val="es-ES_tradnl" w:eastAsia="es-ES"/>
        </w:rPr>
      </w:pPr>
      <w:r w:rsidRPr="00A01CD2">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w:t>
      </w:r>
      <w:r w:rsidR="00963C43" w:rsidRPr="00A01CD2">
        <w:rPr>
          <w:rFonts w:ascii="Palatino Linotype" w:hAnsi="Palatino Linotype"/>
          <w:sz w:val="24"/>
          <w:szCs w:val="24"/>
        </w:rPr>
        <w:t>JOSÉ MARTÍNEZ VILCHIS; MARÍA DEL ROSARIO MEJÍA AYALA; SHARON CRISTINA MORALES MARTÍNEZ; LUIS GUSTAVO PARRA NORIEGA Y GUADALUPE RAMÍREZ PEÑA</w:t>
      </w:r>
      <w:r w:rsidRPr="00A01CD2">
        <w:rPr>
          <w:rFonts w:ascii="Palatino Linotype" w:eastAsiaTheme="minorEastAsia" w:hAnsi="Palatino Linotype"/>
          <w:color w:val="000000" w:themeColor="text1"/>
          <w:sz w:val="24"/>
          <w:szCs w:val="24"/>
          <w:lang w:val="es-ES_tradnl" w:eastAsia="es-ES"/>
        </w:rPr>
        <w:t xml:space="preserve">; EN LA </w:t>
      </w:r>
      <w:r w:rsidR="00963C43" w:rsidRPr="00A01CD2">
        <w:rPr>
          <w:rFonts w:ascii="Palatino Linotype" w:eastAsiaTheme="minorEastAsia" w:hAnsi="Palatino Linotype"/>
          <w:color w:val="000000" w:themeColor="text1"/>
          <w:sz w:val="24"/>
          <w:szCs w:val="24"/>
          <w:lang w:val="es-ES_tradnl" w:eastAsia="es-ES"/>
        </w:rPr>
        <w:t>TRIGÉSIMA SEGUNDA</w:t>
      </w:r>
      <w:r w:rsidRPr="00A01CD2">
        <w:rPr>
          <w:rFonts w:ascii="Palatino Linotype" w:eastAsiaTheme="minorEastAsia" w:hAnsi="Palatino Linotype"/>
          <w:color w:val="000000" w:themeColor="text1"/>
          <w:sz w:val="24"/>
          <w:szCs w:val="24"/>
          <w:lang w:val="es-ES_tradnl" w:eastAsia="es-ES"/>
        </w:rPr>
        <w:t xml:space="preserve"> SESIÓN ORDINARIA CELEBRADA EL </w:t>
      </w:r>
      <w:r w:rsidR="00963C43" w:rsidRPr="00A01CD2">
        <w:rPr>
          <w:rFonts w:ascii="Palatino Linotype" w:eastAsiaTheme="minorEastAsia" w:hAnsi="Palatino Linotype"/>
          <w:color w:val="000000" w:themeColor="text1"/>
          <w:sz w:val="24"/>
          <w:szCs w:val="24"/>
          <w:lang w:val="es-ES_tradnl" w:eastAsia="es-ES"/>
        </w:rPr>
        <w:t>QUINCE DE SEPTIEMBRE</w:t>
      </w:r>
      <w:r w:rsidRPr="00A01CD2">
        <w:rPr>
          <w:rFonts w:ascii="Palatino Linotype" w:eastAsiaTheme="minorEastAsia" w:hAnsi="Palatino Linotype"/>
          <w:color w:val="000000" w:themeColor="text1"/>
          <w:sz w:val="24"/>
          <w:szCs w:val="24"/>
          <w:lang w:val="es-ES_tradnl" w:eastAsia="es-ES"/>
        </w:rPr>
        <w:t xml:space="preserve"> DE DOS MIL </w:t>
      </w:r>
      <w:r w:rsidR="00482BD8" w:rsidRPr="00A01CD2">
        <w:rPr>
          <w:rFonts w:ascii="Palatino Linotype" w:eastAsiaTheme="minorEastAsia" w:hAnsi="Palatino Linotype"/>
          <w:color w:val="000000" w:themeColor="text1"/>
          <w:sz w:val="24"/>
          <w:szCs w:val="24"/>
          <w:lang w:val="es-ES_tradnl" w:eastAsia="es-ES"/>
        </w:rPr>
        <w:t>VEINTIUNO</w:t>
      </w:r>
      <w:r w:rsidRPr="00A01CD2">
        <w:rPr>
          <w:rFonts w:ascii="Palatino Linotype" w:eastAsiaTheme="minorEastAsia" w:hAnsi="Palatino Linotype"/>
          <w:color w:val="000000" w:themeColor="text1"/>
          <w:sz w:val="24"/>
          <w:szCs w:val="24"/>
          <w:lang w:val="es-ES_tradnl" w:eastAsia="es-ES"/>
        </w:rPr>
        <w:t>, ANTE EL SECRETARIO TÉCNICO DEL PLENO ALEXIS TAPIA RAMÍREZ.</w:t>
      </w:r>
      <w:r w:rsidR="00C41C15" w:rsidRPr="00A01CD2">
        <w:rPr>
          <w:rFonts w:ascii="Palatino Linotype" w:eastAsiaTheme="minorEastAsia" w:hAnsi="Palatino Linotype"/>
          <w:color w:val="000000" w:themeColor="text1"/>
          <w:sz w:val="24"/>
          <w:szCs w:val="24"/>
          <w:lang w:val="es-ES_tradnl" w:eastAsia="es-ES"/>
        </w:rPr>
        <w:t>-------------------------------------------------------------------</w:t>
      </w:r>
      <w:r w:rsidR="00963C43" w:rsidRPr="00A01CD2">
        <w:rPr>
          <w:rFonts w:ascii="Palatino Linotype" w:eastAsiaTheme="minorEastAsia" w:hAnsi="Palatino Linotype"/>
          <w:color w:val="000000" w:themeColor="text1"/>
          <w:sz w:val="24"/>
          <w:szCs w:val="24"/>
          <w:lang w:val="es-ES_tradnl" w:eastAsia="es-ES"/>
        </w:rPr>
        <w:t>-------------------------------</w:t>
      </w:r>
      <w:r w:rsidR="00C41C15" w:rsidRPr="00A01CD2">
        <w:rPr>
          <w:rFonts w:ascii="Palatino Linotype" w:eastAsiaTheme="minorEastAsia" w:hAnsi="Palatino Linotype"/>
          <w:color w:val="000000" w:themeColor="text1"/>
          <w:sz w:val="24"/>
          <w:szCs w:val="24"/>
          <w:lang w:val="es-ES_tradnl" w:eastAsia="es-ES"/>
        </w:rPr>
        <w:t>-----------------------------------------------------------------------------------------------------------------------------------------------------------------------------------------------------------------------------------------------------------------------------------------------------------------------------------------------------------------------------------------------------------------------------------</w:t>
      </w:r>
      <w:r w:rsidR="0048466C" w:rsidRPr="00A01CD2">
        <w:rPr>
          <w:rFonts w:ascii="Palatino Linotype" w:eastAsiaTheme="minorEastAsia" w:hAnsi="Palatino Linotype"/>
          <w:color w:val="000000" w:themeColor="text1"/>
          <w:sz w:val="24"/>
          <w:szCs w:val="24"/>
          <w:lang w:val="es-ES_tradnl" w:eastAsia="es-ES"/>
        </w:rPr>
        <w:t>-</w:t>
      </w:r>
      <w:r w:rsidR="0048466C" w:rsidRPr="00A01CD2">
        <w:rPr>
          <w:rFonts w:ascii="Palatino Linotype" w:eastAsiaTheme="minorEastAsia" w:hAnsi="Palatino Linotype"/>
          <w:color w:val="000000" w:themeColor="text1"/>
          <w:sz w:val="20"/>
          <w:szCs w:val="24"/>
          <w:lang w:val="es-ES_tradnl" w:eastAsia="es-ES"/>
        </w:rPr>
        <w:t xml:space="preserve"> </w:t>
      </w:r>
      <w:r w:rsidR="00963C43" w:rsidRPr="00A01CD2">
        <w:rPr>
          <w:rFonts w:ascii="Palatino Linotype" w:eastAsiaTheme="minorEastAsia" w:hAnsi="Palatino Linotype"/>
          <w:color w:val="000000" w:themeColor="text1"/>
          <w:sz w:val="18"/>
          <w:szCs w:val="24"/>
          <w:lang w:val="es-ES_tradnl" w:eastAsia="es-ES"/>
        </w:rPr>
        <w:t>JMV/CCR/jasm</w:t>
      </w:r>
    </w:p>
    <w:p w:rsidR="00B04CF0" w:rsidRPr="000F4C8B" w:rsidRDefault="00B04CF0" w:rsidP="00B04CF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B04CF0" w:rsidRPr="005C1B52" w:rsidRDefault="00B04CF0" w:rsidP="00B04CF0">
      <w:pPr>
        <w:tabs>
          <w:tab w:val="left" w:pos="0"/>
        </w:tabs>
        <w:spacing w:after="0" w:line="360" w:lineRule="auto"/>
        <w:jc w:val="both"/>
        <w:rPr>
          <w:rFonts w:ascii="Palatino Linotype" w:eastAsia="Times New Roman" w:hAnsi="Palatino Linotype" w:cs="Arial"/>
          <w:color w:val="000000" w:themeColor="text1"/>
          <w:sz w:val="36"/>
          <w:szCs w:val="24"/>
          <w:lang w:val="es-ES_tradnl" w:eastAsia="es-MX"/>
        </w:rPr>
      </w:pPr>
    </w:p>
    <w:p w:rsidR="00B04CF0" w:rsidRPr="000F4C8B" w:rsidRDefault="00B04CF0" w:rsidP="00B04CF0">
      <w:pPr>
        <w:spacing w:after="0" w:line="360" w:lineRule="auto"/>
        <w:jc w:val="both"/>
        <w:rPr>
          <w:rFonts w:ascii="Palatino Linotype" w:hAnsi="Palatino Linotype"/>
        </w:rPr>
      </w:pPr>
    </w:p>
    <w:p w:rsidR="00B04CF0" w:rsidRPr="000F4C8B" w:rsidRDefault="00B04CF0" w:rsidP="00B04CF0">
      <w:pPr>
        <w:spacing w:after="0" w:line="360" w:lineRule="auto"/>
        <w:jc w:val="both"/>
        <w:rPr>
          <w:rFonts w:ascii="Palatino Linotype" w:hAnsi="Palatino Linotype"/>
        </w:rPr>
      </w:pPr>
    </w:p>
    <w:p w:rsidR="00B04CF0" w:rsidRPr="000F4C8B" w:rsidRDefault="00B04CF0" w:rsidP="00B04CF0">
      <w:pPr>
        <w:spacing w:after="0" w:line="360" w:lineRule="auto"/>
        <w:rPr>
          <w:rFonts w:ascii="Palatino Linotype" w:hAnsi="Palatino Linotype"/>
          <w:b/>
          <w:sz w:val="16"/>
        </w:rPr>
      </w:pPr>
    </w:p>
    <w:p w:rsidR="00B04CF0" w:rsidRPr="000F4C8B" w:rsidRDefault="00B04CF0" w:rsidP="00B04CF0">
      <w:pPr>
        <w:spacing w:after="0" w:line="360" w:lineRule="auto"/>
        <w:rPr>
          <w:rFonts w:ascii="Palatino Linotype" w:hAnsi="Palatino Linotype"/>
          <w:b/>
          <w:sz w:val="12"/>
          <w:szCs w:val="18"/>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sz w:val="16"/>
          <w:szCs w:val="18"/>
        </w:rPr>
      </w:pPr>
    </w:p>
    <w:p w:rsidR="00B04CF0" w:rsidRPr="000F4C8B" w:rsidRDefault="00B04CF0" w:rsidP="00B04CF0">
      <w:pPr>
        <w:spacing w:after="0" w:line="360" w:lineRule="auto"/>
        <w:rPr>
          <w:rFonts w:ascii="Palatino Linotype" w:hAnsi="Palatino Linotype"/>
          <w:b/>
          <w:sz w:val="28"/>
          <w:szCs w:val="18"/>
        </w:rPr>
      </w:pPr>
    </w:p>
    <w:p w:rsidR="00B04CF0" w:rsidRPr="000F4C8B" w:rsidRDefault="00B04CF0" w:rsidP="00B04CF0">
      <w:pPr>
        <w:spacing w:after="0" w:line="360" w:lineRule="auto"/>
        <w:rPr>
          <w:rFonts w:ascii="Palatino Linotype" w:hAnsi="Palatino Linotype"/>
          <w:b/>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sz w:val="40"/>
          <w:szCs w:val="18"/>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rPr>
      </w:pPr>
    </w:p>
    <w:p w:rsidR="00B04CF0" w:rsidRPr="000F4C8B" w:rsidRDefault="00B04CF0" w:rsidP="00B04CF0">
      <w:pPr>
        <w:spacing w:after="0" w:line="360" w:lineRule="auto"/>
        <w:rPr>
          <w:rFonts w:ascii="Palatino Linotype" w:hAnsi="Palatino Linotype" w:cs="Arial"/>
          <w:szCs w:val="20"/>
        </w:rPr>
      </w:pPr>
    </w:p>
    <w:p w:rsidR="00B04CF0" w:rsidRPr="000F4C8B" w:rsidRDefault="00B04CF0" w:rsidP="00B04CF0">
      <w:pPr>
        <w:spacing w:after="0" w:line="360" w:lineRule="auto"/>
        <w:rPr>
          <w:rFonts w:ascii="Palatino Linotype" w:hAnsi="Palatino Linotype" w:cs="Arial"/>
          <w:sz w:val="14"/>
          <w:szCs w:val="20"/>
        </w:rPr>
      </w:pPr>
    </w:p>
    <w:p w:rsidR="00B04CF0" w:rsidRPr="000F4C8B" w:rsidRDefault="00B04CF0" w:rsidP="00B04CF0">
      <w:pPr>
        <w:spacing w:after="0" w:line="360" w:lineRule="auto"/>
        <w:rPr>
          <w:rFonts w:ascii="Palatino Linotype" w:hAnsi="Palatino Linotype" w:cs="Arial"/>
          <w:szCs w:val="20"/>
        </w:rPr>
      </w:pPr>
    </w:p>
    <w:p w:rsidR="00B04CF0" w:rsidRPr="000F4C8B" w:rsidRDefault="00B04CF0" w:rsidP="00B04CF0">
      <w:pPr>
        <w:spacing w:after="0" w:line="240" w:lineRule="auto"/>
        <w:rPr>
          <w:rFonts w:ascii="Palatino Linotype" w:hAnsi="Palatino Linotype"/>
          <w:sz w:val="20"/>
          <w:szCs w:val="20"/>
        </w:rPr>
      </w:pPr>
    </w:p>
    <w:p w:rsidR="00B04CF0" w:rsidRPr="000F4C8B" w:rsidRDefault="00B04CF0" w:rsidP="00B04CF0">
      <w:pPr>
        <w:spacing w:after="0" w:line="240" w:lineRule="auto"/>
        <w:rPr>
          <w:rFonts w:ascii="Palatino Linotype" w:hAnsi="Palatino Linotype"/>
          <w:sz w:val="20"/>
          <w:szCs w:val="20"/>
        </w:rPr>
      </w:pPr>
    </w:p>
    <w:p w:rsidR="00B04CF0" w:rsidRPr="000F4C8B" w:rsidRDefault="00B04CF0" w:rsidP="00B04CF0">
      <w:pPr>
        <w:spacing w:after="0" w:line="240" w:lineRule="auto"/>
        <w:rPr>
          <w:rFonts w:ascii="Palatino Linotype" w:hAnsi="Palatino Linotype"/>
          <w:szCs w:val="20"/>
        </w:rPr>
      </w:pPr>
    </w:p>
    <w:p w:rsidR="00B04CF0" w:rsidRPr="000F4C8B" w:rsidRDefault="00B04CF0" w:rsidP="00B04CF0">
      <w:pPr>
        <w:spacing w:after="0" w:line="240" w:lineRule="auto"/>
        <w:rPr>
          <w:rFonts w:ascii="Palatino Linotype" w:hAnsi="Palatino Linotype"/>
          <w:sz w:val="20"/>
          <w:szCs w:val="20"/>
        </w:rPr>
      </w:pPr>
    </w:p>
    <w:p w:rsidR="00B04CF0" w:rsidRPr="000F4C8B" w:rsidRDefault="00B04CF0" w:rsidP="00B04CF0">
      <w:pPr>
        <w:spacing w:after="0" w:line="240" w:lineRule="auto"/>
        <w:rPr>
          <w:rFonts w:ascii="Palatino Linotype" w:hAnsi="Palatino Linotype"/>
          <w:sz w:val="20"/>
          <w:szCs w:val="20"/>
        </w:rPr>
      </w:pPr>
    </w:p>
    <w:p w:rsidR="00B04CF0" w:rsidRPr="000F4C8B" w:rsidRDefault="00B04CF0" w:rsidP="00B04CF0">
      <w:pPr>
        <w:spacing w:after="0" w:line="240" w:lineRule="auto"/>
        <w:jc w:val="both"/>
        <w:rPr>
          <w:rFonts w:ascii="Palatino Linotype" w:hAnsi="Palatino Linotype"/>
          <w:sz w:val="16"/>
          <w:szCs w:val="20"/>
        </w:rPr>
      </w:pPr>
    </w:p>
    <w:p w:rsidR="00B04CF0" w:rsidRPr="000F4C8B" w:rsidRDefault="00B04CF0" w:rsidP="00B04CF0">
      <w:pPr>
        <w:spacing w:after="0" w:line="240" w:lineRule="auto"/>
        <w:jc w:val="both"/>
        <w:rPr>
          <w:rFonts w:ascii="Palatino Linotype" w:hAnsi="Palatino Linotype"/>
          <w:sz w:val="16"/>
          <w:szCs w:val="20"/>
        </w:rPr>
      </w:pPr>
    </w:p>
    <w:p w:rsidR="00B04CF0" w:rsidRPr="000F4C8B" w:rsidRDefault="00B04CF0" w:rsidP="00B04CF0">
      <w:pPr>
        <w:spacing w:after="0" w:line="240" w:lineRule="auto"/>
        <w:jc w:val="both"/>
        <w:rPr>
          <w:rFonts w:ascii="Palatino Linotype" w:hAnsi="Palatino Linotype"/>
          <w:sz w:val="16"/>
          <w:szCs w:val="20"/>
        </w:rPr>
      </w:pPr>
    </w:p>
    <w:p w:rsidR="00B04CF0" w:rsidRPr="005C1B52" w:rsidRDefault="00B04CF0" w:rsidP="00B04CF0">
      <w:pPr>
        <w:spacing w:after="0" w:line="240" w:lineRule="auto"/>
        <w:jc w:val="both"/>
        <w:rPr>
          <w:rFonts w:ascii="Palatino Linotype" w:hAnsi="Palatino Linotype"/>
          <w:sz w:val="20"/>
          <w:szCs w:val="20"/>
        </w:rPr>
      </w:pPr>
    </w:p>
    <w:p w:rsidR="005D60BA" w:rsidRPr="00B04CF0" w:rsidRDefault="005D60BA" w:rsidP="00B04CF0">
      <w:pPr>
        <w:spacing w:after="0" w:line="240" w:lineRule="auto"/>
        <w:rPr>
          <w:rFonts w:ascii="Palatino Linotype" w:hAnsi="Palatino Linotype"/>
          <w:sz w:val="16"/>
          <w:szCs w:val="20"/>
        </w:rPr>
      </w:pPr>
    </w:p>
    <w:sectPr w:rsidR="005D60BA" w:rsidRPr="00B04CF0" w:rsidSect="00B56E49">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9A4" w:rsidRDefault="00F719A4" w:rsidP="00B04CF0">
      <w:pPr>
        <w:spacing w:after="0" w:line="240" w:lineRule="auto"/>
      </w:pPr>
      <w:r>
        <w:separator/>
      </w:r>
    </w:p>
  </w:endnote>
  <w:endnote w:type="continuationSeparator" w:id="0">
    <w:p w:rsidR="00F719A4" w:rsidRDefault="00F719A4" w:rsidP="00B0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A61" w:rsidRPr="000B69FA" w:rsidRDefault="001D4A61"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65AE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65AE2">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A61" w:rsidRPr="000B69FA" w:rsidRDefault="001D4A61"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65AE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65AE2">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9A4" w:rsidRDefault="00F719A4" w:rsidP="00B04CF0">
      <w:pPr>
        <w:spacing w:after="0" w:line="240" w:lineRule="auto"/>
      </w:pPr>
      <w:r>
        <w:separator/>
      </w:r>
    </w:p>
  </w:footnote>
  <w:footnote w:type="continuationSeparator" w:id="0">
    <w:p w:rsidR="00F719A4" w:rsidRDefault="00F719A4" w:rsidP="00B04CF0">
      <w:pPr>
        <w:spacing w:after="0" w:line="240" w:lineRule="auto"/>
      </w:pPr>
      <w:r>
        <w:continuationSeparator/>
      </w:r>
    </w:p>
  </w:footnote>
  <w:footnote w:id="1">
    <w:p w:rsidR="001D4A61" w:rsidRPr="00F07740" w:rsidRDefault="001D4A61" w:rsidP="00B04CF0">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1D4A61" w:rsidRPr="00946E1F" w:rsidRDefault="001D4A61" w:rsidP="00B04CF0">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D4A61" w:rsidRPr="00DA282E" w:rsidRDefault="001D4A61" w:rsidP="00E744FC">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A1507F">
        <w:rPr>
          <w:rFonts w:ascii="Palatino Linotype" w:hAnsi="Palatino Linotype"/>
          <w:b/>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DA282E">
        <w:rPr>
          <w:rFonts w:ascii="Palatino Linotype" w:hAnsi="Palatino Linotype"/>
          <w:i/>
          <w:sz w:val="16"/>
          <w:szCs w:val="16"/>
          <w:u w:val="single"/>
        </w:rPr>
        <w:t>.</w:t>
      </w:r>
    </w:p>
    <w:p w:rsidR="001D4A61" w:rsidRPr="00F40B06" w:rsidRDefault="001D4A61" w:rsidP="00E744FC">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1D4A61" w:rsidRPr="00F40B06" w:rsidRDefault="001D4A61" w:rsidP="00E744FC">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38D" w:rsidRDefault="00F719A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0018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A61" w:rsidRDefault="00F719A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0018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D4A61" w:rsidTr="00B56E49">
      <w:trPr>
        <w:trHeight w:val="227"/>
      </w:trPr>
      <w:tc>
        <w:tcPr>
          <w:tcW w:w="5529" w:type="dxa"/>
          <w:hideMark/>
        </w:tcPr>
        <w:p w:rsidR="001D4A61" w:rsidRDefault="001D4A61"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D4A61" w:rsidRPr="00B4142F" w:rsidRDefault="001D4A61" w:rsidP="00963C43">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03715/INFOEM/IP/RR/2021 y acumulado</w:t>
          </w:r>
        </w:p>
      </w:tc>
    </w:tr>
    <w:tr w:rsidR="001D4A61" w:rsidTr="00B56E49">
      <w:trPr>
        <w:trHeight w:val="242"/>
      </w:trPr>
      <w:tc>
        <w:tcPr>
          <w:tcW w:w="5529" w:type="dxa"/>
          <w:hideMark/>
        </w:tcPr>
        <w:p w:rsidR="001D4A61" w:rsidRDefault="001D4A61"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D4A61" w:rsidRPr="00F06FED" w:rsidRDefault="001D4A61" w:rsidP="00482BD8">
          <w:pPr>
            <w:spacing w:after="0" w:line="256" w:lineRule="auto"/>
            <w:ind w:right="214"/>
            <w:jc w:val="right"/>
            <w:rPr>
              <w:rFonts w:ascii="Palatino Linotype" w:hAnsi="Palatino Linotype" w:cs="Arial"/>
            </w:rPr>
          </w:pPr>
          <w:r>
            <w:rPr>
              <w:rFonts w:ascii="Palatino Linotype" w:hAnsi="Palatino Linotype" w:cs="Arial"/>
              <w:szCs w:val="20"/>
            </w:rPr>
            <w:t xml:space="preserve">Ayuntamiento de </w:t>
          </w:r>
          <w:r w:rsidRPr="00963C43">
            <w:rPr>
              <w:rFonts w:ascii="Palatino Linotype" w:hAnsi="Palatino Linotype" w:cs="Arial"/>
              <w:szCs w:val="20"/>
            </w:rPr>
            <w:t>Teoloyucan</w:t>
          </w:r>
        </w:p>
      </w:tc>
    </w:tr>
    <w:tr w:rsidR="001D4A61" w:rsidTr="00B56E49">
      <w:trPr>
        <w:trHeight w:val="342"/>
      </w:trPr>
      <w:tc>
        <w:tcPr>
          <w:tcW w:w="5529" w:type="dxa"/>
          <w:hideMark/>
        </w:tcPr>
        <w:p w:rsidR="001D4A61" w:rsidRDefault="001D4A61" w:rsidP="0040425F">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w:t>
          </w:r>
          <w:r w:rsidR="0040425F">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rsidR="001D4A61" w:rsidRDefault="001D4A61" w:rsidP="00963C43">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1D4A61" w:rsidRPr="00696691" w:rsidRDefault="001D4A6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D4A61" w:rsidTr="00B56E49">
      <w:trPr>
        <w:trHeight w:val="227"/>
      </w:trPr>
      <w:tc>
        <w:tcPr>
          <w:tcW w:w="5529" w:type="dxa"/>
          <w:hideMark/>
        </w:tcPr>
        <w:p w:rsidR="001D4A61" w:rsidRDefault="001D4A61"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D4A61" w:rsidRPr="00B4142F" w:rsidRDefault="001D4A61" w:rsidP="00963C43">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03715/INFOEM/IP/RR/2021 y acumulado</w:t>
          </w:r>
        </w:p>
      </w:tc>
    </w:tr>
    <w:tr w:rsidR="001D4A61" w:rsidTr="00B56E49">
      <w:trPr>
        <w:trHeight w:val="196"/>
      </w:trPr>
      <w:tc>
        <w:tcPr>
          <w:tcW w:w="5529" w:type="dxa"/>
          <w:hideMark/>
        </w:tcPr>
        <w:p w:rsidR="001D4A61" w:rsidRDefault="001D4A61"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1D4A61" w:rsidRPr="00F06FED" w:rsidRDefault="00382A6F" w:rsidP="00B56E49">
          <w:pPr>
            <w:spacing w:after="0" w:line="256" w:lineRule="auto"/>
            <w:ind w:left="639" w:right="214"/>
            <w:jc w:val="right"/>
            <w:rPr>
              <w:rFonts w:ascii="Palatino Linotype" w:hAnsi="Palatino Linotype" w:cs="Arial"/>
            </w:rPr>
          </w:pPr>
          <w:r>
            <w:rPr>
              <w:rFonts w:ascii="Palatino Linotype" w:hAnsi="Palatino Linotype" w:cs="Arial"/>
            </w:rPr>
            <w:t>xxxx</w:t>
          </w:r>
        </w:p>
      </w:tc>
    </w:tr>
    <w:tr w:rsidR="001D4A61" w:rsidTr="00B56E49">
      <w:trPr>
        <w:trHeight w:val="242"/>
      </w:trPr>
      <w:tc>
        <w:tcPr>
          <w:tcW w:w="5529" w:type="dxa"/>
          <w:hideMark/>
        </w:tcPr>
        <w:p w:rsidR="001D4A61" w:rsidRDefault="001D4A61"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D4A61" w:rsidRDefault="001D4A61" w:rsidP="00482BD8">
          <w:pPr>
            <w:spacing w:after="0" w:line="256" w:lineRule="auto"/>
            <w:ind w:right="214"/>
            <w:jc w:val="right"/>
            <w:rPr>
              <w:rFonts w:ascii="Palatino Linotype" w:hAnsi="Palatino Linotype" w:cs="Arial"/>
              <w:szCs w:val="20"/>
            </w:rPr>
          </w:pPr>
          <w:r>
            <w:rPr>
              <w:rFonts w:ascii="Palatino Linotype" w:hAnsi="Palatino Linotype" w:cs="Arial"/>
              <w:szCs w:val="20"/>
            </w:rPr>
            <w:t xml:space="preserve">Ayuntamiento de </w:t>
          </w:r>
          <w:r w:rsidRPr="00963C43">
            <w:rPr>
              <w:rFonts w:ascii="Palatino Linotype" w:hAnsi="Palatino Linotype" w:cs="Arial"/>
              <w:szCs w:val="20"/>
            </w:rPr>
            <w:t>Teoloyucan</w:t>
          </w:r>
        </w:p>
      </w:tc>
    </w:tr>
    <w:tr w:rsidR="001D4A61" w:rsidTr="00B56E49">
      <w:trPr>
        <w:trHeight w:val="342"/>
      </w:trPr>
      <w:tc>
        <w:tcPr>
          <w:tcW w:w="5529" w:type="dxa"/>
          <w:hideMark/>
        </w:tcPr>
        <w:p w:rsidR="001D4A61" w:rsidRDefault="001D4A61" w:rsidP="00963C43">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1D4A61" w:rsidRDefault="001D4A61" w:rsidP="00B56E49">
          <w:pPr>
            <w:spacing w:after="0" w:line="256" w:lineRule="auto"/>
            <w:ind w:left="639" w:right="214"/>
            <w:jc w:val="right"/>
            <w:rPr>
              <w:rFonts w:ascii="Palatino Linotype" w:hAnsi="Palatino Linotype" w:cs="Arial"/>
              <w:szCs w:val="20"/>
            </w:rPr>
          </w:pPr>
          <w:r>
            <w:rPr>
              <w:rFonts w:ascii="Palatino Linotype" w:hAnsi="Palatino Linotype" w:cs="Arial"/>
              <w:szCs w:val="20"/>
            </w:rPr>
            <w:t>José Martínez Vilchis</w:t>
          </w:r>
        </w:p>
      </w:tc>
    </w:tr>
  </w:tbl>
  <w:p w:rsidR="001D4A61" w:rsidRPr="00696691" w:rsidRDefault="00F719A4" w:rsidP="00B56E49">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0018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202EE"/>
    <w:multiLevelType w:val="hybridMultilevel"/>
    <w:tmpl w:val="0D2CC3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4957CE"/>
    <w:multiLevelType w:val="hybridMultilevel"/>
    <w:tmpl w:val="6FC2FB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A9422C"/>
    <w:multiLevelType w:val="hybridMultilevel"/>
    <w:tmpl w:val="F6FE2EA4"/>
    <w:lvl w:ilvl="0" w:tplc="080A000B">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D656198"/>
    <w:multiLevelType w:val="hybridMultilevel"/>
    <w:tmpl w:val="AAEC9782"/>
    <w:lvl w:ilvl="0" w:tplc="218689F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4114C24"/>
    <w:multiLevelType w:val="hybridMultilevel"/>
    <w:tmpl w:val="C0FE6F86"/>
    <w:lvl w:ilvl="0" w:tplc="E3889E2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47B3743"/>
    <w:multiLevelType w:val="hybridMultilevel"/>
    <w:tmpl w:val="B74C8BCE"/>
    <w:lvl w:ilvl="0" w:tplc="C896D3C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1339A3"/>
    <w:multiLevelType w:val="hybridMultilevel"/>
    <w:tmpl w:val="C54A241E"/>
    <w:lvl w:ilvl="0" w:tplc="1AA8064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0B04F4F"/>
    <w:multiLevelType w:val="hybridMultilevel"/>
    <w:tmpl w:val="DFAED616"/>
    <w:lvl w:ilvl="0" w:tplc="9780938A">
      <w:start w:val="12"/>
      <w:numFmt w:val="bullet"/>
      <w:lvlText w:val="-"/>
      <w:lvlJc w:val="left"/>
      <w:pPr>
        <w:ind w:left="720" w:hanging="360"/>
      </w:pPr>
      <w:rPr>
        <w:rFonts w:ascii="Palatino Linotype" w:eastAsiaTheme="minorHAnsi" w:hAnsi="Palatino Linotype" w:cstheme="minorBidi" w:hint="default"/>
        <w:b/>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9">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9C60AE"/>
    <w:multiLevelType w:val="hybridMultilevel"/>
    <w:tmpl w:val="F98AB3F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2">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3AD34F9"/>
    <w:multiLevelType w:val="hybridMultilevel"/>
    <w:tmpl w:val="2AF68EA4"/>
    <w:lvl w:ilvl="0" w:tplc="C060CA6C">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5">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2">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4">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6">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43"/>
  </w:num>
  <w:num w:numId="3">
    <w:abstractNumId w:val="4"/>
  </w:num>
  <w:num w:numId="4">
    <w:abstractNumId w:val="23"/>
  </w:num>
  <w:num w:numId="5">
    <w:abstractNumId w:val="8"/>
  </w:num>
  <w:num w:numId="6">
    <w:abstractNumId w:val="41"/>
  </w:num>
  <w:num w:numId="7">
    <w:abstractNumId w:val="28"/>
  </w:num>
  <w:num w:numId="8">
    <w:abstractNumId w:val="32"/>
  </w:num>
  <w:num w:numId="9">
    <w:abstractNumId w:val="15"/>
  </w:num>
  <w:num w:numId="10">
    <w:abstractNumId w:val="24"/>
  </w:num>
  <w:num w:numId="11">
    <w:abstractNumId w:val="39"/>
  </w:num>
  <w:num w:numId="12">
    <w:abstractNumId w:val="36"/>
  </w:num>
  <w:num w:numId="13">
    <w:abstractNumId w:val="22"/>
  </w:num>
  <w:num w:numId="14">
    <w:abstractNumId w:val="38"/>
  </w:num>
  <w:num w:numId="15">
    <w:abstractNumId w:val="42"/>
  </w:num>
  <w:num w:numId="16">
    <w:abstractNumId w:val="1"/>
  </w:num>
  <w:num w:numId="17">
    <w:abstractNumId w:val="26"/>
  </w:num>
  <w:num w:numId="18">
    <w:abstractNumId w:val="29"/>
  </w:num>
  <w:num w:numId="19">
    <w:abstractNumId w:val="37"/>
  </w:num>
  <w:num w:numId="20">
    <w:abstractNumId w:val="7"/>
  </w:num>
  <w:num w:numId="21">
    <w:abstractNumId w:val="10"/>
  </w:num>
  <w:num w:numId="22">
    <w:abstractNumId w:val="19"/>
  </w:num>
  <w:num w:numId="23">
    <w:abstractNumId w:val="46"/>
  </w:num>
  <w:num w:numId="24">
    <w:abstractNumId w:val="44"/>
  </w:num>
  <w:num w:numId="25">
    <w:abstractNumId w:val="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27"/>
  </w:num>
  <w:num w:numId="29">
    <w:abstractNumId w:val="6"/>
  </w:num>
  <w:num w:numId="30">
    <w:abstractNumId w:val="30"/>
  </w:num>
  <w:num w:numId="31">
    <w:abstractNumId w:val="13"/>
  </w:num>
  <w:num w:numId="32">
    <w:abstractNumId w:val="21"/>
  </w:num>
  <w:num w:numId="33">
    <w:abstractNumId w:val="16"/>
  </w:num>
  <w:num w:numId="34">
    <w:abstractNumId w:val="34"/>
  </w:num>
  <w:num w:numId="35">
    <w:abstractNumId w:val="12"/>
  </w:num>
  <w:num w:numId="36">
    <w:abstractNumId w:val="14"/>
  </w:num>
  <w:num w:numId="37">
    <w:abstractNumId w:val="5"/>
  </w:num>
  <w:num w:numId="38">
    <w:abstractNumId w:val="31"/>
  </w:num>
  <w:num w:numId="39">
    <w:abstractNumId w:val="20"/>
  </w:num>
  <w:num w:numId="40">
    <w:abstractNumId w:val="3"/>
  </w:num>
  <w:num w:numId="41">
    <w:abstractNumId w:val="25"/>
  </w:num>
  <w:num w:numId="42">
    <w:abstractNumId w:val="0"/>
  </w:num>
  <w:num w:numId="43">
    <w:abstractNumId w:val="18"/>
  </w:num>
  <w:num w:numId="44">
    <w:abstractNumId w:val="33"/>
  </w:num>
  <w:num w:numId="45">
    <w:abstractNumId w:val="35"/>
  </w:num>
  <w:num w:numId="46">
    <w:abstractNumId w:val="40"/>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F0"/>
    <w:rsid w:val="00052DFE"/>
    <w:rsid w:val="000F4C8B"/>
    <w:rsid w:val="000F7D7A"/>
    <w:rsid w:val="001411D2"/>
    <w:rsid w:val="00165AE2"/>
    <w:rsid w:val="00190186"/>
    <w:rsid w:val="00191E02"/>
    <w:rsid w:val="00194289"/>
    <w:rsid w:val="001B3390"/>
    <w:rsid w:val="001C3947"/>
    <w:rsid w:val="001D4A61"/>
    <w:rsid w:val="001D704A"/>
    <w:rsid w:val="001E6560"/>
    <w:rsid w:val="001F5D4F"/>
    <w:rsid w:val="0028215C"/>
    <w:rsid w:val="002842CE"/>
    <w:rsid w:val="00342B4B"/>
    <w:rsid w:val="00382A6F"/>
    <w:rsid w:val="003A1A82"/>
    <w:rsid w:val="0040425F"/>
    <w:rsid w:val="00421C06"/>
    <w:rsid w:val="00425C62"/>
    <w:rsid w:val="00482BD8"/>
    <w:rsid w:val="0048466C"/>
    <w:rsid w:val="00494730"/>
    <w:rsid w:val="005C1B52"/>
    <w:rsid w:val="005D60BA"/>
    <w:rsid w:val="00612B8E"/>
    <w:rsid w:val="0065213F"/>
    <w:rsid w:val="006A5CFC"/>
    <w:rsid w:val="006E3246"/>
    <w:rsid w:val="006F756E"/>
    <w:rsid w:val="007375F1"/>
    <w:rsid w:val="0076068A"/>
    <w:rsid w:val="0076105C"/>
    <w:rsid w:val="007C7235"/>
    <w:rsid w:val="007F3F5D"/>
    <w:rsid w:val="00875E14"/>
    <w:rsid w:val="0088043B"/>
    <w:rsid w:val="00884C28"/>
    <w:rsid w:val="008929D0"/>
    <w:rsid w:val="00893C48"/>
    <w:rsid w:val="008D438D"/>
    <w:rsid w:val="008E77BD"/>
    <w:rsid w:val="009170C7"/>
    <w:rsid w:val="00921F52"/>
    <w:rsid w:val="00923F88"/>
    <w:rsid w:val="009562AA"/>
    <w:rsid w:val="00963C43"/>
    <w:rsid w:val="0096625B"/>
    <w:rsid w:val="009B10D2"/>
    <w:rsid w:val="009C68D7"/>
    <w:rsid w:val="00A01CD2"/>
    <w:rsid w:val="00A03914"/>
    <w:rsid w:val="00A1507F"/>
    <w:rsid w:val="00A221CF"/>
    <w:rsid w:val="00A303E4"/>
    <w:rsid w:val="00A81F9A"/>
    <w:rsid w:val="00AB21F7"/>
    <w:rsid w:val="00B04CF0"/>
    <w:rsid w:val="00B56E49"/>
    <w:rsid w:val="00B97ACD"/>
    <w:rsid w:val="00BA4BA3"/>
    <w:rsid w:val="00BD0E39"/>
    <w:rsid w:val="00C41C15"/>
    <w:rsid w:val="00C424E3"/>
    <w:rsid w:val="00C50B23"/>
    <w:rsid w:val="00C6753B"/>
    <w:rsid w:val="00C74EFE"/>
    <w:rsid w:val="00D64E99"/>
    <w:rsid w:val="00D72E80"/>
    <w:rsid w:val="00D76A11"/>
    <w:rsid w:val="00DA0A4A"/>
    <w:rsid w:val="00DA7B0C"/>
    <w:rsid w:val="00DF56CF"/>
    <w:rsid w:val="00E744FC"/>
    <w:rsid w:val="00EA37BB"/>
    <w:rsid w:val="00EA444A"/>
    <w:rsid w:val="00F373C5"/>
    <w:rsid w:val="00F45EA8"/>
    <w:rsid w:val="00F53088"/>
    <w:rsid w:val="00F719A4"/>
    <w:rsid w:val="00F77F81"/>
    <w:rsid w:val="00F82B98"/>
    <w:rsid w:val="00F97D08"/>
    <w:rsid w:val="00FA6BF7"/>
    <w:rsid w:val="00FE0A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5DBCDE-54B7-412A-9D28-F0F97BB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0"/>
  </w:style>
  <w:style w:type="paragraph" w:styleId="Ttulo1">
    <w:name w:val="heading 1"/>
    <w:basedOn w:val="Normal"/>
    <w:next w:val="Normal"/>
    <w:link w:val="Ttulo1Car"/>
    <w:uiPriority w:val="9"/>
    <w:qFormat/>
    <w:rsid w:val="00B04C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4CF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4C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4C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4C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4C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4C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4C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4CF0"/>
    <w:rPr>
      <w:color w:val="0563C1" w:themeColor="hyperlink"/>
      <w:u w:val="single"/>
    </w:rPr>
  </w:style>
  <w:style w:type="paragraph" w:styleId="Sinespaciado">
    <w:name w:val="No Spacing"/>
    <w:aliases w:val="Francesa,INAI"/>
    <w:link w:val="SinespaciadoCar"/>
    <w:uiPriority w:val="1"/>
    <w:qFormat/>
    <w:rsid w:val="00B04C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04CF0"/>
    <w:rPr>
      <w:b/>
      <w:bCs/>
    </w:rPr>
  </w:style>
  <w:style w:type="character" w:customStyle="1" w:styleId="SinespaciadoCar">
    <w:name w:val="Sin espaciado Car"/>
    <w:aliases w:val="Francesa Car,INAI Car"/>
    <w:link w:val="Sinespaciado"/>
    <w:uiPriority w:val="1"/>
    <w:locked/>
    <w:rsid w:val="00B0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C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CF0"/>
    <w:rPr>
      <w:sz w:val="20"/>
      <w:szCs w:val="20"/>
    </w:rPr>
  </w:style>
  <w:style w:type="paragraph" w:customStyle="1" w:styleId="Default">
    <w:name w:val="Default"/>
    <w:rsid w:val="00B04CF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0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CF0"/>
    <w:rPr>
      <w:rFonts w:ascii="Segoe UI" w:hAnsi="Segoe UI" w:cs="Segoe UI"/>
      <w:sz w:val="18"/>
      <w:szCs w:val="18"/>
    </w:rPr>
  </w:style>
  <w:style w:type="character" w:styleId="Refdecomentario">
    <w:name w:val="annotation reference"/>
    <w:basedOn w:val="Fuentedeprrafopredeter"/>
    <w:uiPriority w:val="99"/>
    <w:semiHidden/>
    <w:unhideWhenUsed/>
    <w:rsid w:val="00B04CF0"/>
    <w:rPr>
      <w:sz w:val="16"/>
      <w:szCs w:val="16"/>
    </w:rPr>
  </w:style>
  <w:style w:type="paragraph" w:styleId="Textocomentario">
    <w:name w:val="annotation text"/>
    <w:basedOn w:val="Normal"/>
    <w:link w:val="TextocomentarioCar"/>
    <w:uiPriority w:val="99"/>
    <w:semiHidden/>
    <w:unhideWhenUsed/>
    <w:rsid w:val="00B04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CF0"/>
    <w:rPr>
      <w:sz w:val="20"/>
      <w:szCs w:val="20"/>
    </w:rPr>
  </w:style>
  <w:style w:type="paragraph" w:styleId="Asuntodelcomentario">
    <w:name w:val="annotation subject"/>
    <w:basedOn w:val="Textocomentario"/>
    <w:next w:val="Textocomentario"/>
    <w:link w:val="AsuntodelcomentarioCar"/>
    <w:uiPriority w:val="99"/>
    <w:semiHidden/>
    <w:unhideWhenUsed/>
    <w:rsid w:val="00B04CF0"/>
    <w:rPr>
      <w:b/>
      <w:bCs/>
    </w:rPr>
  </w:style>
  <w:style w:type="character" w:customStyle="1" w:styleId="AsuntodelcomentarioCar">
    <w:name w:val="Asunto del comentario Car"/>
    <w:basedOn w:val="TextocomentarioCar"/>
    <w:link w:val="Asuntodelcomentario"/>
    <w:uiPriority w:val="99"/>
    <w:semiHidden/>
    <w:rsid w:val="00B04CF0"/>
    <w:rPr>
      <w:b/>
      <w:bCs/>
      <w:sz w:val="20"/>
      <w:szCs w:val="20"/>
    </w:rPr>
  </w:style>
  <w:style w:type="paragraph" w:styleId="Revisin">
    <w:name w:val="Revision"/>
    <w:hidden/>
    <w:uiPriority w:val="99"/>
    <w:semiHidden/>
    <w:rsid w:val="00B04CF0"/>
    <w:pPr>
      <w:spacing w:after="0" w:line="240" w:lineRule="auto"/>
    </w:pPr>
  </w:style>
  <w:style w:type="table" w:styleId="Tablaconcuadrcula">
    <w:name w:val="Table Grid"/>
    <w:basedOn w:val="Tablanormal"/>
    <w:uiPriority w:val="59"/>
    <w:rsid w:val="00B04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B04CF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4CF0"/>
    <w:rPr>
      <w:rFonts w:ascii="Times New Roman" w:eastAsia="Times New Roman" w:hAnsi="Times New Roman" w:cs="Times New Roman"/>
      <w:sz w:val="24"/>
      <w:szCs w:val="24"/>
      <w:lang w:val="es-ES" w:eastAsia="es-ES"/>
    </w:rPr>
  </w:style>
  <w:style w:type="character" w:customStyle="1" w:styleId="il">
    <w:name w:val="il"/>
    <w:basedOn w:val="Fuentedeprrafopredeter"/>
    <w:rsid w:val="00B04CF0"/>
  </w:style>
  <w:style w:type="paragraph" w:styleId="Textoindependiente">
    <w:name w:val="Body Text"/>
    <w:basedOn w:val="Normal"/>
    <w:link w:val="TextoindependienteCar"/>
    <w:uiPriority w:val="99"/>
    <w:unhideWhenUsed/>
    <w:rsid w:val="00C50B23"/>
    <w:pPr>
      <w:spacing w:after="120"/>
    </w:pPr>
  </w:style>
  <w:style w:type="character" w:customStyle="1" w:styleId="TextoindependienteCar">
    <w:name w:val="Texto independiente Car"/>
    <w:basedOn w:val="Fuentedeprrafopredeter"/>
    <w:link w:val="Textoindependiente"/>
    <w:uiPriority w:val="99"/>
    <w:rsid w:val="00C50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30</Pages>
  <Words>6887</Words>
  <Characters>37884</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12</cp:revision>
  <dcterms:created xsi:type="dcterms:W3CDTF">2021-09-01T23:49:00Z</dcterms:created>
  <dcterms:modified xsi:type="dcterms:W3CDTF">2021-10-07T18:46:00Z</dcterms:modified>
</cp:coreProperties>
</file>