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5DA6" w14:textId="77777777" w:rsidR="002271A1" w:rsidRPr="00D2543B" w:rsidRDefault="002271A1" w:rsidP="00D2543B">
      <w:pPr>
        <w:spacing w:line="360" w:lineRule="auto"/>
        <w:jc w:val="center"/>
        <w:rPr>
          <w:rFonts w:ascii="Palatino Linotype" w:hAnsi="Palatino Linotype"/>
          <w:b/>
          <w:u w:val="single"/>
        </w:rPr>
      </w:pPr>
      <w:bookmarkStart w:id="0" w:name="_GoBack"/>
      <w:bookmarkEnd w:id="0"/>
    </w:p>
    <w:p w14:paraId="49DF3BDC" w14:textId="77777777" w:rsidR="003F2795" w:rsidRPr="00D2543B" w:rsidRDefault="003F2795" w:rsidP="00D2543B">
      <w:pPr>
        <w:spacing w:line="360" w:lineRule="auto"/>
        <w:jc w:val="center"/>
        <w:rPr>
          <w:rFonts w:ascii="Palatino Linotype" w:hAnsi="Palatino Linotype"/>
          <w:b/>
          <w:u w:val="single"/>
        </w:rPr>
      </w:pPr>
      <w:r w:rsidRPr="00D2543B">
        <w:rPr>
          <w:rFonts w:ascii="Palatino Linotype" w:hAnsi="Palatino Linotype"/>
          <w:b/>
          <w:u w:val="single"/>
        </w:rPr>
        <w:t>ÍNDICE</w:t>
      </w:r>
    </w:p>
    <w:p w14:paraId="14083586" w14:textId="77777777" w:rsidR="003F2795" w:rsidRPr="00D2543B" w:rsidRDefault="003F2795" w:rsidP="00D2543B">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4FE5DC8A" w14:textId="77777777" w:rsidR="00391E30" w:rsidRPr="00391E30" w:rsidRDefault="003F2795" w:rsidP="00391E30">
          <w:pPr>
            <w:pStyle w:val="TDC1"/>
            <w:spacing w:after="0" w:line="480" w:lineRule="auto"/>
            <w:ind w:left="0"/>
            <w:rPr>
              <w:rFonts w:ascii="Palatino Linotype" w:hAnsi="Palatino Linotype"/>
              <w:noProof/>
              <w:sz w:val="22"/>
              <w:szCs w:val="22"/>
              <w:lang w:val="es-MX" w:eastAsia="es-MX"/>
            </w:rPr>
          </w:pPr>
          <w:r w:rsidRPr="00391E30">
            <w:rPr>
              <w:rFonts w:ascii="Palatino Linotype" w:eastAsiaTheme="majorEastAsia" w:hAnsi="Palatino Linotype" w:cstheme="majorBidi"/>
              <w:b/>
              <w:lang w:val="es-MX" w:eastAsia="es-MX"/>
            </w:rPr>
            <w:fldChar w:fldCharType="begin"/>
          </w:r>
          <w:r w:rsidRPr="00391E30">
            <w:rPr>
              <w:rFonts w:ascii="Palatino Linotype" w:hAnsi="Palatino Linotype"/>
              <w:b/>
            </w:rPr>
            <w:instrText xml:space="preserve"> TOC \o "1-3" \h \z \u </w:instrText>
          </w:r>
          <w:r w:rsidRPr="00391E30">
            <w:rPr>
              <w:rFonts w:ascii="Palatino Linotype" w:eastAsiaTheme="majorEastAsia" w:hAnsi="Palatino Linotype" w:cstheme="majorBidi"/>
              <w:b/>
              <w:lang w:val="es-MX" w:eastAsia="es-MX"/>
            </w:rPr>
            <w:fldChar w:fldCharType="separate"/>
          </w:r>
          <w:hyperlink w:anchor="_Toc83301686" w:history="1">
            <w:r w:rsidR="00391E30" w:rsidRPr="00391E30">
              <w:rPr>
                <w:rStyle w:val="Hipervnculo"/>
                <w:rFonts w:ascii="Palatino Linotype" w:hAnsi="Palatino Linotype"/>
                <w:b/>
                <w:noProof/>
                <w:lang w:val="es-ES"/>
              </w:rPr>
              <w:t>A N T E C E D E N T E S</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_Toc83301686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2</w:t>
            </w:r>
            <w:r w:rsidR="00391E30" w:rsidRPr="00391E30">
              <w:rPr>
                <w:rFonts w:ascii="Palatino Linotype" w:hAnsi="Palatino Linotype"/>
                <w:noProof/>
                <w:webHidden/>
              </w:rPr>
              <w:fldChar w:fldCharType="end"/>
            </w:r>
          </w:hyperlink>
        </w:p>
        <w:p w14:paraId="609DF87E" w14:textId="77777777" w:rsidR="00391E30" w:rsidRPr="00391E30" w:rsidRDefault="004B31A8" w:rsidP="00391E30">
          <w:pPr>
            <w:pStyle w:val="TDC1"/>
            <w:spacing w:after="0" w:line="480" w:lineRule="auto"/>
            <w:ind w:left="0"/>
            <w:rPr>
              <w:rFonts w:ascii="Palatino Linotype" w:hAnsi="Palatino Linotype"/>
              <w:noProof/>
              <w:sz w:val="22"/>
              <w:szCs w:val="22"/>
              <w:lang w:val="es-MX" w:eastAsia="es-MX"/>
            </w:rPr>
          </w:pPr>
          <w:hyperlink w:anchor="_Toc83301689" w:history="1">
            <w:r w:rsidR="00391E30" w:rsidRPr="00391E30">
              <w:rPr>
                <w:rStyle w:val="Hipervnculo"/>
                <w:rFonts w:ascii="Palatino Linotype" w:hAnsi="Palatino Linotype"/>
                <w:b/>
                <w:noProof/>
              </w:rPr>
              <w:t>CONSIDERANDO</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_Toc83301689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6</w:t>
            </w:r>
            <w:r w:rsidR="00391E30" w:rsidRPr="00391E30">
              <w:rPr>
                <w:rFonts w:ascii="Palatino Linotype" w:hAnsi="Palatino Linotype"/>
                <w:noProof/>
                <w:webHidden/>
              </w:rPr>
              <w:fldChar w:fldCharType="end"/>
            </w:r>
          </w:hyperlink>
        </w:p>
        <w:p w14:paraId="2752D137" w14:textId="77777777" w:rsidR="00391E30" w:rsidRPr="00391E30" w:rsidRDefault="004B31A8" w:rsidP="00391E30">
          <w:pPr>
            <w:pStyle w:val="TDC2"/>
            <w:spacing w:after="0"/>
            <w:rPr>
              <w:rFonts w:ascii="Palatino Linotype" w:hAnsi="Palatino Linotype"/>
              <w:noProof/>
              <w:sz w:val="22"/>
              <w:szCs w:val="22"/>
              <w:lang w:val="es-MX" w:eastAsia="es-MX"/>
            </w:rPr>
          </w:pPr>
          <w:hyperlink w:anchor="_Toc83301690" w:history="1">
            <w:r w:rsidR="00391E30" w:rsidRPr="00391E30">
              <w:rPr>
                <w:rStyle w:val="Hipervnculo"/>
                <w:rFonts w:ascii="Palatino Linotype" w:hAnsi="Palatino Linotype"/>
                <w:b/>
                <w:noProof/>
              </w:rPr>
              <w:t>PRIMERO. De la competencia</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_Toc83301690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6</w:t>
            </w:r>
            <w:r w:rsidR="00391E30" w:rsidRPr="00391E30">
              <w:rPr>
                <w:rFonts w:ascii="Palatino Linotype" w:hAnsi="Palatino Linotype"/>
                <w:noProof/>
                <w:webHidden/>
              </w:rPr>
              <w:fldChar w:fldCharType="end"/>
            </w:r>
          </w:hyperlink>
        </w:p>
        <w:p w14:paraId="2F3103D9" w14:textId="77777777" w:rsidR="00391E30" w:rsidRPr="00391E30" w:rsidRDefault="004B31A8" w:rsidP="00391E30">
          <w:pPr>
            <w:pStyle w:val="TDC1"/>
            <w:spacing w:after="0" w:line="480" w:lineRule="auto"/>
            <w:rPr>
              <w:rFonts w:ascii="Palatino Linotype" w:hAnsi="Palatino Linotype"/>
              <w:noProof/>
              <w:sz w:val="22"/>
              <w:szCs w:val="22"/>
              <w:lang w:val="es-MX" w:eastAsia="es-MX"/>
            </w:rPr>
          </w:pPr>
          <w:hyperlink w:anchor="_Toc83301691" w:history="1">
            <w:r w:rsidR="00391E30" w:rsidRPr="00391E30">
              <w:rPr>
                <w:rStyle w:val="Hipervnculo"/>
                <w:rFonts w:ascii="Palatino Linotype" w:hAnsi="Palatino Linotype"/>
                <w:b/>
                <w:noProof/>
              </w:rPr>
              <w:t>SEGUNDO. De la oportunidad y procedencia.</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_Toc83301691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7</w:t>
            </w:r>
            <w:r w:rsidR="00391E30" w:rsidRPr="00391E30">
              <w:rPr>
                <w:rFonts w:ascii="Palatino Linotype" w:hAnsi="Palatino Linotype"/>
                <w:noProof/>
                <w:webHidden/>
              </w:rPr>
              <w:fldChar w:fldCharType="end"/>
            </w:r>
          </w:hyperlink>
        </w:p>
        <w:p w14:paraId="066D5FA5" w14:textId="77777777" w:rsidR="00391E30" w:rsidRPr="00391E30" w:rsidRDefault="004B31A8" w:rsidP="00391E30">
          <w:pPr>
            <w:pStyle w:val="TDC1"/>
            <w:spacing w:after="0" w:line="480" w:lineRule="auto"/>
            <w:rPr>
              <w:rFonts w:ascii="Palatino Linotype" w:hAnsi="Palatino Linotype"/>
              <w:noProof/>
              <w:sz w:val="22"/>
              <w:szCs w:val="22"/>
              <w:lang w:val="es-MX" w:eastAsia="es-MX"/>
            </w:rPr>
          </w:pPr>
          <w:hyperlink w:anchor="_Toc83301692" w:history="1">
            <w:r w:rsidR="00391E30" w:rsidRPr="00391E30">
              <w:rPr>
                <w:rStyle w:val="Hipervnculo"/>
                <w:rFonts w:ascii="Palatino Linotype" w:hAnsi="Palatino Linotype"/>
                <w:b/>
                <w:noProof/>
              </w:rPr>
              <w:t>TERCERO. De previo y especial pronunciamiento.</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_Toc83301692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8</w:t>
            </w:r>
            <w:r w:rsidR="00391E30" w:rsidRPr="00391E30">
              <w:rPr>
                <w:rFonts w:ascii="Palatino Linotype" w:hAnsi="Palatino Linotype"/>
                <w:noProof/>
                <w:webHidden/>
              </w:rPr>
              <w:fldChar w:fldCharType="end"/>
            </w:r>
          </w:hyperlink>
        </w:p>
        <w:p w14:paraId="2CFAFF2E" w14:textId="77777777" w:rsidR="00391E30" w:rsidRPr="00391E30" w:rsidRDefault="004B31A8" w:rsidP="00391E30">
          <w:pPr>
            <w:pStyle w:val="TDC1"/>
            <w:spacing w:after="0" w:line="480" w:lineRule="auto"/>
            <w:rPr>
              <w:rFonts w:ascii="Palatino Linotype" w:hAnsi="Palatino Linotype"/>
              <w:noProof/>
              <w:sz w:val="22"/>
              <w:szCs w:val="22"/>
              <w:lang w:val="es-MX" w:eastAsia="es-MX"/>
            </w:rPr>
          </w:pPr>
          <w:hyperlink w:anchor="_Toc83301693" w:history="1">
            <w:r w:rsidR="00391E30" w:rsidRPr="00391E30">
              <w:rPr>
                <w:rStyle w:val="Hipervnculo"/>
                <w:rFonts w:ascii="Palatino Linotype" w:hAnsi="Palatino Linotype" w:cs="Arial"/>
                <w:b/>
                <w:bCs/>
                <w:noProof/>
              </w:rPr>
              <w:t>CUARTO. De las causales de sobreseimiento.</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_Toc83301693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9</w:t>
            </w:r>
            <w:r w:rsidR="00391E30" w:rsidRPr="00391E30">
              <w:rPr>
                <w:rFonts w:ascii="Palatino Linotype" w:hAnsi="Palatino Linotype"/>
                <w:noProof/>
                <w:webHidden/>
              </w:rPr>
              <w:fldChar w:fldCharType="end"/>
            </w:r>
          </w:hyperlink>
        </w:p>
        <w:p w14:paraId="341C5111" w14:textId="77777777" w:rsidR="00391E30" w:rsidRPr="00391E30" w:rsidRDefault="004B31A8" w:rsidP="00391E30">
          <w:pPr>
            <w:pStyle w:val="TDC1"/>
            <w:tabs>
              <w:tab w:val="left" w:pos="660"/>
            </w:tabs>
            <w:spacing w:after="0" w:line="480" w:lineRule="auto"/>
            <w:rPr>
              <w:rFonts w:ascii="Palatino Linotype" w:hAnsi="Palatino Linotype"/>
              <w:noProof/>
              <w:sz w:val="22"/>
              <w:szCs w:val="22"/>
              <w:lang w:val="es-MX" w:eastAsia="es-MX"/>
            </w:rPr>
          </w:pPr>
          <w:hyperlink w:anchor="_Toc83301694" w:history="1">
            <w:r w:rsidR="00391E30" w:rsidRPr="00391E30">
              <w:rPr>
                <w:rStyle w:val="Hipervnculo"/>
                <w:rFonts w:ascii="Palatino Linotype" w:hAnsi="Palatino Linotype"/>
                <w:noProof/>
              </w:rPr>
              <w:t></w:t>
            </w:r>
            <w:r w:rsidR="00391E30" w:rsidRPr="00391E30">
              <w:rPr>
                <w:rFonts w:ascii="Palatino Linotype" w:hAnsi="Palatino Linotype"/>
                <w:noProof/>
                <w:sz w:val="22"/>
                <w:szCs w:val="22"/>
                <w:lang w:val="es-MX" w:eastAsia="es-MX"/>
              </w:rPr>
              <w:tab/>
            </w:r>
            <w:r w:rsidR="00391E30" w:rsidRPr="00391E30">
              <w:rPr>
                <w:rStyle w:val="Hipervnculo"/>
                <w:rFonts w:ascii="Palatino Linotype" w:hAnsi="Palatino Linotype"/>
                <w:b/>
                <w:noProof/>
              </w:rPr>
              <w:t>Decisión</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_Toc83301694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20</w:t>
            </w:r>
            <w:r w:rsidR="00391E30" w:rsidRPr="00391E30">
              <w:rPr>
                <w:rFonts w:ascii="Palatino Linotype" w:hAnsi="Palatino Linotype"/>
                <w:noProof/>
                <w:webHidden/>
              </w:rPr>
              <w:fldChar w:fldCharType="end"/>
            </w:r>
          </w:hyperlink>
        </w:p>
        <w:p w14:paraId="3D5ECC59" w14:textId="77777777" w:rsidR="00391E30" w:rsidRPr="00391E30" w:rsidRDefault="004B31A8" w:rsidP="00391E30">
          <w:pPr>
            <w:pStyle w:val="TDC1"/>
            <w:spacing w:after="0" w:line="480" w:lineRule="auto"/>
            <w:ind w:left="0"/>
            <w:rPr>
              <w:rFonts w:ascii="Palatino Linotype" w:hAnsi="Palatino Linotype"/>
              <w:noProof/>
              <w:sz w:val="22"/>
              <w:szCs w:val="22"/>
              <w:lang w:val="es-MX" w:eastAsia="es-MX"/>
            </w:rPr>
          </w:pPr>
          <w:hyperlink w:anchor="_Toc83301695" w:history="1">
            <w:r w:rsidR="00391E30" w:rsidRPr="00391E30">
              <w:rPr>
                <w:rStyle w:val="Hipervnculo"/>
                <w:rFonts w:ascii="Palatino Linotype" w:eastAsia="Calibri" w:hAnsi="Palatino Linotype"/>
                <w:b/>
                <w:noProof/>
                <w:lang w:val="es-ES"/>
              </w:rPr>
              <w:t>R E S O L U T I V O S</w:t>
            </w:r>
            <w:r w:rsidR="00391E30" w:rsidRPr="00391E30">
              <w:rPr>
                <w:rFonts w:ascii="Palatino Linotype" w:hAnsi="Palatino Linotype"/>
                <w:noProof/>
                <w:webHidden/>
              </w:rPr>
              <w:tab/>
            </w:r>
            <w:r w:rsidR="00391E30" w:rsidRPr="00391E30">
              <w:rPr>
                <w:rFonts w:ascii="Palatino Linotype" w:hAnsi="Palatino Linotype"/>
                <w:noProof/>
                <w:webHidden/>
              </w:rPr>
              <w:fldChar w:fldCharType="begin"/>
            </w:r>
            <w:r w:rsidR="00391E30" w:rsidRPr="00391E30">
              <w:rPr>
                <w:rFonts w:ascii="Palatino Linotype" w:hAnsi="Palatino Linotype"/>
                <w:noProof/>
                <w:webHidden/>
              </w:rPr>
              <w:instrText xml:space="preserve"> PAGEREF _Toc83301695 \h </w:instrText>
            </w:r>
            <w:r w:rsidR="00391E30" w:rsidRPr="00391E30">
              <w:rPr>
                <w:rFonts w:ascii="Palatino Linotype" w:hAnsi="Palatino Linotype"/>
                <w:noProof/>
                <w:webHidden/>
              </w:rPr>
            </w:r>
            <w:r w:rsidR="00391E30" w:rsidRPr="00391E30">
              <w:rPr>
                <w:rFonts w:ascii="Palatino Linotype" w:hAnsi="Palatino Linotype"/>
                <w:noProof/>
                <w:webHidden/>
              </w:rPr>
              <w:fldChar w:fldCharType="separate"/>
            </w:r>
            <w:r w:rsidR="000A3774">
              <w:rPr>
                <w:rFonts w:ascii="Palatino Linotype" w:hAnsi="Palatino Linotype"/>
                <w:noProof/>
                <w:webHidden/>
              </w:rPr>
              <w:t>21</w:t>
            </w:r>
            <w:r w:rsidR="00391E30" w:rsidRPr="00391E30">
              <w:rPr>
                <w:rFonts w:ascii="Palatino Linotype" w:hAnsi="Palatino Linotype"/>
                <w:noProof/>
                <w:webHidden/>
              </w:rPr>
              <w:fldChar w:fldCharType="end"/>
            </w:r>
          </w:hyperlink>
        </w:p>
        <w:p w14:paraId="4A30CCE5" w14:textId="039A457B" w:rsidR="003F2795" w:rsidRPr="00D2543B" w:rsidRDefault="003F2795" w:rsidP="00391E30">
          <w:pPr>
            <w:tabs>
              <w:tab w:val="right" w:leader="dot" w:pos="8647"/>
            </w:tabs>
            <w:spacing w:line="480" w:lineRule="auto"/>
            <w:rPr>
              <w:rFonts w:ascii="Palatino Linotype" w:hAnsi="Palatino Linotype"/>
            </w:rPr>
          </w:pPr>
          <w:r w:rsidRPr="00391E30">
            <w:rPr>
              <w:rFonts w:ascii="Palatino Linotype" w:hAnsi="Palatino Linotype"/>
              <w:b/>
              <w:bCs/>
              <w:lang w:val="es-ES"/>
            </w:rPr>
            <w:fldChar w:fldCharType="end"/>
          </w:r>
        </w:p>
      </w:sdtContent>
    </w:sdt>
    <w:p w14:paraId="4D3152F2" w14:textId="77777777" w:rsidR="003F2795" w:rsidRPr="00D2543B" w:rsidRDefault="003F2795" w:rsidP="00D2543B">
      <w:pPr>
        <w:tabs>
          <w:tab w:val="left" w:pos="3465"/>
        </w:tabs>
        <w:spacing w:line="360" w:lineRule="auto"/>
        <w:jc w:val="both"/>
        <w:rPr>
          <w:rFonts w:ascii="Palatino Linotype" w:hAnsi="Palatino Linotype"/>
        </w:rPr>
      </w:pPr>
    </w:p>
    <w:p w14:paraId="239E3F81" w14:textId="77777777" w:rsidR="00740021" w:rsidRPr="00D2543B" w:rsidRDefault="00740021" w:rsidP="00D2543B">
      <w:pPr>
        <w:tabs>
          <w:tab w:val="left" w:pos="3465"/>
        </w:tabs>
        <w:spacing w:line="360" w:lineRule="auto"/>
        <w:jc w:val="both"/>
        <w:rPr>
          <w:rFonts w:ascii="Palatino Linotype" w:hAnsi="Palatino Linotype"/>
        </w:rPr>
      </w:pPr>
    </w:p>
    <w:p w14:paraId="4A3BC962" w14:textId="77777777" w:rsidR="0073581B" w:rsidRPr="00D2543B" w:rsidRDefault="0073581B" w:rsidP="00D2543B">
      <w:pPr>
        <w:tabs>
          <w:tab w:val="left" w:pos="3465"/>
        </w:tabs>
        <w:spacing w:line="360" w:lineRule="auto"/>
        <w:jc w:val="both"/>
        <w:rPr>
          <w:rFonts w:ascii="Palatino Linotype" w:hAnsi="Palatino Linotype"/>
        </w:rPr>
      </w:pPr>
    </w:p>
    <w:p w14:paraId="72A99F85" w14:textId="77777777" w:rsidR="0073581B" w:rsidRPr="00D2543B" w:rsidRDefault="0073581B" w:rsidP="00D2543B">
      <w:pPr>
        <w:tabs>
          <w:tab w:val="left" w:pos="3465"/>
        </w:tabs>
        <w:spacing w:line="360" w:lineRule="auto"/>
        <w:jc w:val="both"/>
        <w:rPr>
          <w:rFonts w:ascii="Palatino Linotype" w:hAnsi="Palatino Linotype"/>
        </w:rPr>
      </w:pPr>
    </w:p>
    <w:p w14:paraId="7F22A41E" w14:textId="77777777" w:rsidR="00D2543B" w:rsidRDefault="00D2543B" w:rsidP="00D2543B">
      <w:pPr>
        <w:tabs>
          <w:tab w:val="left" w:pos="3465"/>
        </w:tabs>
        <w:spacing w:line="360" w:lineRule="auto"/>
        <w:jc w:val="both"/>
        <w:rPr>
          <w:rFonts w:ascii="Palatino Linotype" w:hAnsi="Palatino Linotype"/>
        </w:rPr>
      </w:pPr>
    </w:p>
    <w:p w14:paraId="6EFF005E" w14:textId="77777777" w:rsidR="00D2543B" w:rsidRDefault="00D2543B" w:rsidP="00D2543B">
      <w:pPr>
        <w:tabs>
          <w:tab w:val="left" w:pos="3465"/>
        </w:tabs>
        <w:spacing w:line="360" w:lineRule="auto"/>
        <w:jc w:val="both"/>
        <w:rPr>
          <w:rFonts w:ascii="Palatino Linotype" w:hAnsi="Palatino Linotype"/>
        </w:rPr>
      </w:pPr>
    </w:p>
    <w:p w14:paraId="47BDFE86" w14:textId="77777777" w:rsidR="00D2543B" w:rsidRDefault="00D2543B" w:rsidP="00D2543B">
      <w:pPr>
        <w:tabs>
          <w:tab w:val="left" w:pos="3465"/>
        </w:tabs>
        <w:spacing w:line="360" w:lineRule="auto"/>
        <w:jc w:val="both"/>
        <w:rPr>
          <w:rFonts w:ascii="Palatino Linotype" w:hAnsi="Palatino Linotype"/>
        </w:rPr>
      </w:pPr>
    </w:p>
    <w:p w14:paraId="5EDA3591" w14:textId="77777777" w:rsidR="00D2543B" w:rsidRDefault="00D2543B" w:rsidP="00D2543B">
      <w:pPr>
        <w:tabs>
          <w:tab w:val="left" w:pos="3465"/>
        </w:tabs>
        <w:spacing w:line="360" w:lineRule="auto"/>
        <w:jc w:val="both"/>
        <w:rPr>
          <w:rFonts w:ascii="Palatino Linotype" w:hAnsi="Palatino Linotype"/>
        </w:rPr>
      </w:pPr>
    </w:p>
    <w:p w14:paraId="0033714A" w14:textId="36010029" w:rsidR="009417CA" w:rsidRDefault="009417CA" w:rsidP="00D2543B">
      <w:pPr>
        <w:tabs>
          <w:tab w:val="left" w:pos="3465"/>
        </w:tabs>
        <w:spacing w:line="360" w:lineRule="auto"/>
        <w:jc w:val="both"/>
        <w:rPr>
          <w:rFonts w:ascii="Palatino Linotype" w:hAnsi="Palatino Linotype"/>
        </w:rPr>
      </w:pPr>
      <w:r w:rsidRPr="00D2543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32062" w:rsidRPr="00D2543B">
        <w:rPr>
          <w:rFonts w:ascii="Palatino Linotype" w:hAnsi="Palatino Linotype"/>
        </w:rPr>
        <w:t>veintinueve</w:t>
      </w:r>
      <w:r w:rsidRPr="00D2543B">
        <w:rPr>
          <w:rFonts w:ascii="Palatino Linotype" w:hAnsi="Palatino Linotype"/>
        </w:rPr>
        <w:t xml:space="preserve"> (</w:t>
      </w:r>
      <w:r w:rsidR="00532062" w:rsidRPr="00D2543B">
        <w:rPr>
          <w:rFonts w:ascii="Palatino Linotype" w:hAnsi="Palatino Linotype"/>
        </w:rPr>
        <w:t>29</w:t>
      </w:r>
      <w:r w:rsidRPr="00D2543B">
        <w:rPr>
          <w:rFonts w:ascii="Palatino Linotype" w:hAnsi="Palatino Linotype"/>
        </w:rPr>
        <w:t xml:space="preserve">) de </w:t>
      </w:r>
      <w:r w:rsidR="00F8739B" w:rsidRPr="00D2543B">
        <w:rPr>
          <w:rFonts w:ascii="Palatino Linotype" w:hAnsi="Palatino Linotype"/>
        </w:rPr>
        <w:t>septiembre</w:t>
      </w:r>
      <w:r w:rsidRPr="00D2543B">
        <w:rPr>
          <w:rFonts w:ascii="Palatino Linotype" w:hAnsi="Palatino Linotype"/>
        </w:rPr>
        <w:t xml:space="preserve"> de dos mil veintiuno.</w:t>
      </w:r>
    </w:p>
    <w:p w14:paraId="1EFBF686" w14:textId="77777777" w:rsidR="00D2543B" w:rsidRPr="00D2543B" w:rsidRDefault="00D2543B" w:rsidP="00D2543B">
      <w:pPr>
        <w:tabs>
          <w:tab w:val="left" w:pos="3465"/>
        </w:tabs>
        <w:spacing w:line="360" w:lineRule="auto"/>
        <w:jc w:val="both"/>
        <w:rPr>
          <w:rFonts w:ascii="Palatino Linotype" w:hAnsi="Palatino Linotype"/>
        </w:rPr>
      </w:pPr>
    </w:p>
    <w:p w14:paraId="508DDC74" w14:textId="65C10F05" w:rsidR="009417CA" w:rsidRDefault="009417CA" w:rsidP="00D2543B">
      <w:pPr>
        <w:spacing w:line="360" w:lineRule="auto"/>
        <w:jc w:val="both"/>
        <w:rPr>
          <w:rFonts w:ascii="Palatino Linotype" w:hAnsi="Palatino Linotype"/>
        </w:rPr>
      </w:pPr>
      <w:r w:rsidRPr="00D2543B">
        <w:rPr>
          <w:rFonts w:ascii="Palatino Linotype" w:hAnsi="Palatino Linotype"/>
          <w:b/>
        </w:rPr>
        <w:t>VISTO</w:t>
      </w:r>
      <w:r w:rsidRPr="00D2543B">
        <w:rPr>
          <w:rFonts w:ascii="Palatino Linotype" w:hAnsi="Palatino Linotype"/>
        </w:rPr>
        <w:t xml:space="preserve"> el expediente electrónico formado con motivo del </w:t>
      </w:r>
      <w:r w:rsidR="007D4707" w:rsidRPr="00D2543B">
        <w:rPr>
          <w:rFonts w:ascii="Palatino Linotype" w:hAnsi="Palatino Linotype"/>
        </w:rPr>
        <w:t>R</w:t>
      </w:r>
      <w:r w:rsidRPr="00D2543B">
        <w:rPr>
          <w:rFonts w:ascii="Palatino Linotype" w:hAnsi="Palatino Linotype"/>
        </w:rPr>
        <w:t xml:space="preserve">ecurso de </w:t>
      </w:r>
      <w:r w:rsidR="007D4707" w:rsidRPr="00D2543B">
        <w:rPr>
          <w:rFonts w:ascii="Palatino Linotype" w:hAnsi="Palatino Linotype"/>
        </w:rPr>
        <w:t>R</w:t>
      </w:r>
      <w:r w:rsidRPr="00D2543B">
        <w:rPr>
          <w:rFonts w:ascii="Palatino Linotype" w:hAnsi="Palatino Linotype"/>
        </w:rPr>
        <w:t xml:space="preserve">evisión </w:t>
      </w:r>
      <w:r w:rsidR="00532062" w:rsidRPr="00D2543B">
        <w:rPr>
          <w:rFonts w:ascii="Palatino Linotype" w:hAnsi="Palatino Linotype"/>
          <w:b/>
        </w:rPr>
        <w:t>04113/INFOEM/IP/RR/2021</w:t>
      </w:r>
      <w:r w:rsidRPr="00D2543B">
        <w:rPr>
          <w:rFonts w:ascii="Palatino Linotype" w:hAnsi="Palatino Linotype"/>
          <w:b/>
        </w:rPr>
        <w:t>,</w:t>
      </w:r>
      <w:r w:rsidRPr="00D2543B">
        <w:rPr>
          <w:rFonts w:ascii="Palatino Linotype" w:hAnsi="Palatino Linotype" w:cs="Arial"/>
          <w:b/>
          <w:bCs/>
        </w:rPr>
        <w:t xml:space="preserve"> </w:t>
      </w:r>
      <w:r w:rsidRPr="00D2543B">
        <w:rPr>
          <w:rFonts w:ascii="Palatino Linotype" w:hAnsi="Palatino Linotype"/>
        </w:rPr>
        <w:t xml:space="preserve">promovido por </w:t>
      </w:r>
      <w:r w:rsidR="005B6A36" w:rsidRPr="005B6A36">
        <w:rPr>
          <w:rFonts w:ascii="Palatino Linotype" w:hAnsi="Palatino Linotype"/>
          <w:b/>
        </w:rPr>
        <w:t>Xxxxxx Xx Xxxxxxxxxxx Xx Xxxxxxxxxxx</w:t>
      </w:r>
      <w:r w:rsidRPr="00D2543B">
        <w:rPr>
          <w:rFonts w:ascii="Palatino Linotype" w:hAnsi="Palatino Linotype"/>
        </w:rPr>
        <w:t xml:space="preserve"> </w:t>
      </w:r>
      <w:r w:rsidR="00F02AA1" w:rsidRPr="00D2543B">
        <w:rPr>
          <w:rFonts w:ascii="Palatino Linotype" w:hAnsi="Palatino Linotype"/>
        </w:rPr>
        <w:t>a través de la Plataforma Nacional de Transparencia</w:t>
      </w:r>
      <w:r w:rsidRPr="00D2543B">
        <w:rPr>
          <w:rFonts w:ascii="Palatino Linotype" w:hAnsi="Palatino Linotype"/>
        </w:rPr>
        <w:t xml:space="preserve"> </w:t>
      </w:r>
      <w:r w:rsidRPr="00D2543B">
        <w:rPr>
          <w:rFonts w:ascii="Palatino Linotype" w:hAnsi="Palatino Linotype"/>
          <w:b/>
        </w:rPr>
        <w:t>(</w:t>
      </w:r>
      <w:r w:rsidR="00F02AA1" w:rsidRPr="00D2543B">
        <w:rPr>
          <w:rFonts w:ascii="Palatino Linotype" w:hAnsi="Palatino Linotype"/>
          <w:b/>
        </w:rPr>
        <w:t>PNT</w:t>
      </w:r>
      <w:r w:rsidRPr="00D2543B">
        <w:rPr>
          <w:rFonts w:ascii="Palatino Linotype" w:hAnsi="Palatino Linotype"/>
          <w:b/>
        </w:rPr>
        <w:t>)</w:t>
      </w:r>
      <w:r w:rsidRPr="00D2543B">
        <w:rPr>
          <w:rFonts w:ascii="Palatino Linotype" w:hAnsi="Palatino Linotype"/>
        </w:rPr>
        <w:t xml:space="preserve">, a quien en lo sucesivo se le identificará como </w:t>
      </w:r>
      <w:r w:rsidR="00D712C2" w:rsidRPr="00D2543B">
        <w:rPr>
          <w:rFonts w:ascii="Palatino Linotype" w:hAnsi="Palatino Linotype"/>
          <w:b/>
        </w:rPr>
        <w:t>EL RECURRENTE</w:t>
      </w:r>
      <w:r w:rsidR="0026427D" w:rsidRPr="00D2543B">
        <w:rPr>
          <w:rFonts w:ascii="Palatino Linotype" w:hAnsi="Palatino Linotype" w:cs="Arial"/>
        </w:rPr>
        <w:t>, en contra de la</w:t>
      </w:r>
      <w:r w:rsidR="00701918" w:rsidRPr="00D2543B">
        <w:rPr>
          <w:rFonts w:ascii="Palatino Linotype" w:hAnsi="Palatino Linotype" w:cs="Arial"/>
        </w:rPr>
        <w:t xml:space="preserve"> </w:t>
      </w:r>
      <w:r w:rsidRPr="00D2543B">
        <w:rPr>
          <w:rFonts w:ascii="Palatino Linotype" w:hAnsi="Palatino Linotype" w:cs="Arial"/>
        </w:rPr>
        <w:t>respuesta del</w:t>
      </w:r>
      <w:r w:rsidR="00532062" w:rsidRPr="00D2543B">
        <w:rPr>
          <w:rFonts w:ascii="Palatino Linotype" w:hAnsi="Palatino Linotype" w:cs="Arial"/>
        </w:rPr>
        <w:t xml:space="preserve"> </w:t>
      </w:r>
      <w:r w:rsidR="00532062" w:rsidRPr="00D2543B">
        <w:rPr>
          <w:rFonts w:ascii="Palatino Linotype" w:hAnsi="Palatino Linotype" w:cs="Arial"/>
          <w:b/>
        </w:rPr>
        <w:t>Instituto de Salud del Estado de México</w:t>
      </w:r>
      <w:r w:rsidRPr="00D2543B">
        <w:rPr>
          <w:rFonts w:ascii="Palatino Linotype" w:hAnsi="Palatino Linotype" w:cs="Arial"/>
          <w:b/>
        </w:rPr>
        <w:t>,</w:t>
      </w:r>
      <w:r w:rsidRPr="00D2543B">
        <w:rPr>
          <w:rFonts w:ascii="Palatino Linotype" w:hAnsi="Palatino Linotype"/>
          <w:b/>
        </w:rPr>
        <w:t xml:space="preserve"> </w:t>
      </w:r>
      <w:r w:rsidRPr="00D2543B">
        <w:rPr>
          <w:rFonts w:ascii="Palatino Linotype" w:hAnsi="Palatino Linotype"/>
        </w:rPr>
        <w:t xml:space="preserve">en lo sucesivo </w:t>
      </w:r>
      <w:r w:rsidRPr="00D2543B">
        <w:rPr>
          <w:rFonts w:ascii="Palatino Linotype" w:hAnsi="Palatino Linotype"/>
          <w:b/>
        </w:rPr>
        <w:t>EL SUJETO OBLIGADO</w:t>
      </w:r>
      <w:r w:rsidRPr="00D2543B">
        <w:rPr>
          <w:rFonts w:ascii="Palatino Linotype" w:hAnsi="Palatino Linotype"/>
        </w:rPr>
        <w:t>, se procede a dictar la presente resolución, con base en los siguientes:</w:t>
      </w:r>
    </w:p>
    <w:p w14:paraId="2907D39C" w14:textId="77777777" w:rsidR="00D2543B" w:rsidRPr="00D2543B" w:rsidRDefault="00D2543B" w:rsidP="00D2543B">
      <w:pPr>
        <w:spacing w:line="360" w:lineRule="auto"/>
        <w:jc w:val="both"/>
        <w:rPr>
          <w:rFonts w:ascii="Palatino Linotype" w:hAnsi="Palatino Linotype"/>
          <w:b/>
        </w:rPr>
      </w:pPr>
    </w:p>
    <w:p w14:paraId="6D4F2D4C" w14:textId="7847DB03" w:rsidR="009417CA" w:rsidRDefault="009417CA" w:rsidP="00D2543B">
      <w:pPr>
        <w:pStyle w:val="Ttulo1"/>
        <w:spacing w:before="0" w:line="360" w:lineRule="auto"/>
        <w:jc w:val="center"/>
        <w:rPr>
          <w:rFonts w:ascii="Palatino Linotype" w:hAnsi="Palatino Linotype"/>
          <w:b/>
          <w:color w:val="000000" w:themeColor="text1"/>
          <w:sz w:val="24"/>
          <w:szCs w:val="24"/>
          <w:lang w:val="es-ES"/>
        </w:rPr>
      </w:pPr>
      <w:bookmarkStart w:id="1" w:name="_Toc83301686"/>
      <w:r w:rsidRPr="00D2543B">
        <w:rPr>
          <w:rFonts w:ascii="Palatino Linotype" w:hAnsi="Palatino Linotype"/>
          <w:b/>
          <w:color w:val="000000" w:themeColor="text1"/>
          <w:sz w:val="24"/>
          <w:szCs w:val="24"/>
          <w:lang w:val="es-ES"/>
        </w:rPr>
        <w:t>A N T E C E D E N T E S</w:t>
      </w:r>
      <w:bookmarkEnd w:id="1"/>
    </w:p>
    <w:p w14:paraId="7296D1CF" w14:textId="77777777" w:rsidR="00D2543B" w:rsidRPr="00D2543B" w:rsidRDefault="00D2543B" w:rsidP="00D2543B">
      <w:pPr>
        <w:rPr>
          <w:lang w:val="es-ES" w:eastAsia="es-ES"/>
        </w:rPr>
      </w:pPr>
    </w:p>
    <w:p w14:paraId="6C73856D" w14:textId="2FBE0EF1" w:rsidR="009417CA" w:rsidRDefault="009417CA" w:rsidP="00D2543B">
      <w:pPr>
        <w:pStyle w:val="Prrafodelista"/>
        <w:numPr>
          <w:ilvl w:val="0"/>
          <w:numId w:val="7"/>
        </w:numPr>
        <w:spacing w:line="360" w:lineRule="auto"/>
        <w:ind w:left="0" w:firstLine="0"/>
        <w:jc w:val="both"/>
        <w:rPr>
          <w:rFonts w:ascii="Palatino Linotype" w:eastAsia="Calibri" w:hAnsi="Palatino Linotype" w:cs="Arial"/>
        </w:rPr>
      </w:pPr>
      <w:r w:rsidRPr="00D2543B">
        <w:rPr>
          <w:rFonts w:ascii="Palatino Linotype" w:eastAsia="Calibri" w:hAnsi="Palatino Linotype" w:cs="Arial"/>
        </w:rPr>
        <w:t xml:space="preserve">El día </w:t>
      </w:r>
      <w:r w:rsidR="00532062" w:rsidRPr="00D2543B">
        <w:rPr>
          <w:rFonts w:ascii="Palatino Linotype" w:eastAsia="Calibri" w:hAnsi="Palatino Linotype" w:cs="Arial"/>
        </w:rPr>
        <w:t>och</w:t>
      </w:r>
      <w:r w:rsidR="00D712C2" w:rsidRPr="00D2543B">
        <w:rPr>
          <w:rFonts w:ascii="Palatino Linotype" w:eastAsia="Calibri" w:hAnsi="Palatino Linotype" w:cs="Arial"/>
        </w:rPr>
        <w:t>o</w:t>
      </w:r>
      <w:r w:rsidRPr="00D2543B">
        <w:rPr>
          <w:rFonts w:ascii="Palatino Linotype" w:eastAsia="Calibri" w:hAnsi="Palatino Linotype" w:cs="Arial"/>
        </w:rPr>
        <w:t xml:space="preserve"> (</w:t>
      </w:r>
      <w:r w:rsidR="00CB2400" w:rsidRPr="00D2543B">
        <w:rPr>
          <w:rFonts w:ascii="Palatino Linotype" w:eastAsia="Calibri" w:hAnsi="Palatino Linotype" w:cs="Arial"/>
        </w:rPr>
        <w:t>0</w:t>
      </w:r>
      <w:r w:rsidR="00532062" w:rsidRPr="00D2543B">
        <w:rPr>
          <w:rFonts w:ascii="Palatino Linotype" w:eastAsia="Calibri" w:hAnsi="Palatino Linotype" w:cs="Arial"/>
        </w:rPr>
        <w:t>8</w:t>
      </w:r>
      <w:r w:rsidRPr="00D2543B">
        <w:rPr>
          <w:rFonts w:ascii="Palatino Linotype" w:eastAsia="Calibri" w:hAnsi="Palatino Linotype" w:cs="Arial"/>
        </w:rPr>
        <w:t xml:space="preserve">) de </w:t>
      </w:r>
      <w:r w:rsidR="00D712C2" w:rsidRPr="00D2543B">
        <w:rPr>
          <w:rFonts w:ascii="Palatino Linotype" w:eastAsia="Calibri" w:hAnsi="Palatino Linotype" w:cs="Arial"/>
        </w:rPr>
        <w:t>jul</w:t>
      </w:r>
      <w:r w:rsidR="00CB2400" w:rsidRPr="00D2543B">
        <w:rPr>
          <w:rFonts w:ascii="Palatino Linotype" w:eastAsia="Calibri" w:hAnsi="Palatino Linotype" w:cs="Arial"/>
        </w:rPr>
        <w:t>i</w:t>
      </w:r>
      <w:r w:rsidRPr="00D2543B">
        <w:rPr>
          <w:rFonts w:ascii="Palatino Linotype" w:eastAsia="Calibri" w:hAnsi="Palatino Linotype" w:cs="Arial"/>
        </w:rPr>
        <w:t>o de dos mil veintiuno</w:t>
      </w:r>
      <w:r w:rsidRPr="00D2543B">
        <w:rPr>
          <w:rFonts w:ascii="Palatino Linotype" w:hAnsi="Palatino Linotype"/>
          <w:b/>
        </w:rPr>
        <w:t xml:space="preserve">, </w:t>
      </w:r>
      <w:r w:rsidRPr="00D2543B">
        <w:rPr>
          <w:rFonts w:ascii="Palatino Linotype" w:eastAsia="Calibri" w:hAnsi="Palatino Linotype" w:cs="Arial"/>
        </w:rPr>
        <w:t xml:space="preserve">se presentó ante el </w:t>
      </w:r>
      <w:r w:rsidRPr="00D2543B">
        <w:rPr>
          <w:rFonts w:ascii="Palatino Linotype" w:eastAsia="Calibri" w:hAnsi="Palatino Linotype" w:cs="Arial"/>
          <w:b/>
        </w:rPr>
        <w:t>SUJETO OBLIGADO</w:t>
      </w:r>
      <w:r w:rsidRPr="00D2543B">
        <w:rPr>
          <w:rFonts w:ascii="Palatino Linotype" w:eastAsia="Calibri" w:hAnsi="Palatino Linotype" w:cs="Arial"/>
        </w:rPr>
        <w:t xml:space="preserve"> vía </w:t>
      </w:r>
      <w:r w:rsidR="00F5209C" w:rsidRPr="00D2543B">
        <w:rPr>
          <w:rFonts w:ascii="Palatino Linotype" w:eastAsia="Calibri" w:hAnsi="Palatino Linotype" w:cs="Arial"/>
          <w:b/>
        </w:rPr>
        <w:t>PNT</w:t>
      </w:r>
      <w:r w:rsidRPr="00D2543B">
        <w:rPr>
          <w:rFonts w:ascii="Palatino Linotype" w:eastAsia="Calibri" w:hAnsi="Palatino Linotype" w:cs="Arial"/>
        </w:rPr>
        <w:t>, la solicitud de información pública registrada con el número</w:t>
      </w:r>
      <w:r w:rsidRPr="00D2543B">
        <w:rPr>
          <w:rFonts w:ascii="Palatino Linotype" w:hAnsi="Palatino Linotype"/>
          <w:b/>
          <w:bCs/>
          <w:color w:val="000000" w:themeColor="text1"/>
        </w:rPr>
        <w:t xml:space="preserve"> </w:t>
      </w:r>
      <w:r w:rsidR="00532062" w:rsidRPr="00D2543B">
        <w:rPr>
          <w:rFonts w:ascii="Palatino Linotype" w:hAnsi="Palatino Linotype"/>
          <w:b/>
          <w:bCs/>
          <w:color w:val="000000" w:themeColor="text1"/>
        </w:rPr>
        <w:t>00429/ISEM/IP/2021</w:t>
      </w:r>
      <w:r w:rsidRPr="00D2543B">
        <w:rPr>
          <w:rFonts w:ascii="Palatino Linotype" w:hAnsi="Palatino Linotype"/>
          <w:b/>
          <w:bCs/>
          <w:color w:val="000000" w:themeColor="text1"/>
        </w:rPr>
        <w:t>,</w:t>
      </w:r>
      <w:r w:rsidRPr="00D2543B">
        <w:rPr>
          <w:rFonts w:ascii="Palatino Linotype" w:eastAsia="Calibri" w:hAnsi="Palatino Linotype" w:cs="Arial"/>
        </w:rPr>
        <w:t xml:space="preserve"> mediante la cual se solicitó la siguiente información:</w:t>
      </w:r>
    </w:p>
    <w:p w14:paraId="17D4DD14" w14:textId="77777777" w:rsidR="00F96461" w:rsidRPr="00D2543B" w:rsidRDefault="00F96461" w:rsidP="00F96461">
      <w:pPr>
        <w:pStyle w:val="Prrafodelista"/>
        <w:spacing w:line="360" w:lineRule="auto"/>
        <w:ind w:left="0"/>
        <w:jc w:val="both"/>
        <w:rPr>
          <w:rFonts w:ascii="Palatino Linotype" w:eastAsia="Calibri" w:hAnsi="Palatino Linotype" w:cs="Arial"/>
        </w:rPr>
      </w:pPr>
    </w:p>
    <w:p w14:paraId="7A083BA2" w14:textId="26A95A93" w:rsidR="009417CA" w:rsidRDefault="009417CA" w:rsidP="00D2543B">
      <w:pPr>
        <w:pStyle w:val="Prrafodelista"/>
        <w:spacing w:line="360" w:lineRule="auto"/>
        <w:ind w:left="426" w:right="474"/>
        <w:jc w:val="both"/>
        <w:rPr>
          <w:rFonts w:ascii="Palatino Linotype" w:eastAsia="Calibri" w:hAnsi="Palatino Linotype" w:cs="Arial"/>
          <w:i/>
        </w:rPr>
      </w:pPr>
      <w:r w:rsidRPr="00D2543B">
        <w:rPr>
          <w:rFonts w:ascii="Palatino Linotype" w:eastAsia="Calibri" w:hAnsi="Palatino Linotype" w:cs="Arial"/>
          <w:i/>
        </w:rPr>
        <w:t>“</w:t>
      </w:r>
      <w:r w:rsidR="00532062" w:rsidRPr="00D2543B">
        <w:rPr>
          <w:rFonts w:ascii="Palatino Linotype" w:eastAsia="Calibri" w:hAnsi="Palatino Linotype" w:cs="Arial"/>
          <w:i/>
        </w:rPr>
        <w:t>Por este medio solicito informacion acerca de la solicitud de abastecimiento medicamentos Insulina Glargina Nifedipino 30 mg Irbersartan 300 mg hidroclorotiazida 25mg realizada por el centro de salud Pirules Nezahualcoyotl asi como la solicitud del ISEM a las instancias federales fechas de cantidades solicitadas por el isem a SSA fechas de abastecimiento de SSA a isem persona receptora de los insumos y fecha de dsitribucion al Centro de Salud Pirules Nezahualcoyotl</w:t>
      </w:r>
      <w:r w:rsidRPr="00D2543B">
        <w:rPr>
          <w:rFonts w:ascii="Palatino Linotype" w:eastAsia="Calibri" w:hAnsi="Palatino Linotype" w:cs="Arial"/>
          <w:i/>
        </w:rPr>
        <w:t>”</w:t>
      </w:r>
    </w:p>
    <w:p w14:paraId="2B21E8B1" w14:textId="15FA40F4" w:rsidR="00412918" w:rsidRPr="00D2543B" w:rsidRDefault="00CB2400" w:rsidP="00D2543B">
      <w:pPr>
        <w:pStyle w:val="Prrafodelista"/>
        <w:numPr>
          <w:ilvl w:val="0"/>
          <w:numId w:val="7"/>
        </w:numPr>
        <w:spacing w:line="360" w:lineRule="auto"/>
        <w:ind w:left="0" w:firstLine="0"/>
        <w:jc w:val="both"/>
        <w:rPr>
          <w:rFonts w:ascii="Palatino Linotype" w:hAnsi="Palatino Linotype" w:cs="Arial"/>
          <w:color w:val="000000" w:themeColor="text1"/>
        </w:rPr>
      </w:pPr>
      <w:r w:rsidRPr="00D2543B">
        <w:rPr>
          <w:rFonts w:ascii="Palatino Linotype" w:eastAsiaTheme="minorEastAsia" w:hAnsi="Palatino Linotype" w:cs="Arial"/>
          <w:lang w:val="es-ES_tradnl"/>
        </w:rPr>
        <w:lastRenderedPageBreak/>
        <w:t xml:space="preserve">Se </w:t>
      </w:r>
      <w:r w:rsidRPr="00D2543B">
        <w:rPr>
          <w:rFonts w:ascii="Palatino Linotype" w:eastAsia="Calibri" w:hAnsi="Palatino Linotype" w:cs="Arial"/>
        </w:rPr>
        <w:t>hace</w:t>
      </w:r>
      <w:r w:rsidRPr="00D2543B">
        <w:rPr>
          <w:rFonts w:ascii="Palatino Linotype" w:eastAsiaTheme="minorEastAsia" w:hAnsi="Palatino Linotype" w:cs="Arial"/>
          <w:lang w:val="es-ES_tradnl"/>
        </w:rPr>
        <w:t xml:space="preserve"> constar que el entonces s</w:t>
      </w:r>
      <w:r w:rsidRPr="00D2543B">
        <w:rPr>
          <w:rFonts w:ascii="Palatino Linotype" w:eastAsiaTheme="minorEastAsia" w:hAnsi="Palatino Linotype" w:cs="Arial"/>
          <w:bCs/>
          <w:lang w:val="es-ES_tradnl"/>
        </w:rPr>
        <w:t>olicitante</w:t>
      </w:r>
      <w:r w:rsidRPr="00D2543B">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sidRPr="00D2543B">
        <w:rPr>
          <w:rFonts w:ascii="Palatino Linotype" w:eastAsiaTheme="minorEastAsia" w:hAnsi="Palatino Linotype" w:cs="Arial"/>
          <w:b/>
          <w:lang w:val="es-ES_tradnl"/>
        </w:rPr>
        <w:t>(SAIMEX)</w:t>
      </w:r>
      <w:r w:rsidR="00202C4E" w:rsidRPr="00D2543B">
        <w:rPr>
          <w:rFonts w:ascii="Palatino Linotype" w:eastAsiaTheme="minorEastAsia" w:hAnsi="Palatino Linotype" w:cs="Arial"/>
          <w:b/>
          <w:lang w:val="es-ES_tradnl"/>
        </w:rPr>
        <w:t xml:space="preserve"> </w:t>
      </w:r>
      <w:r w:rsidR="00202C4E" w:rsidRPr="00D2543B">
        <w:rPr>
          <w:rFonts w:ascii="Palatino Linotype" w:eastAsiaTheme="minorEastAsia" w:hAnsi="Palatino Linotype" w:cs="Arial"/>
          <w:lang w:val="es-ES_tradnl"/>
        </w:rPr>
        <w:t>y</w:t>
      </w:r>
      <w:r w:rsidR="00202C4E" w:rsidRPr="00D2543B">
        <w:rPr>
          <w:rFonts w:ascii="Palatino Linotype" w:eastAsiaTheme="minorEastAsia" w:hAnsi="Palatino Linotype" w:cs="Arial"/>
          <w:b/>
          <w:lang w:val="es-ES_tradnl"/>
        </w:rPr>
        <w:t xml:space="preserve"> correo electrónico</w:t>
      </w:r>
      <w:r w:rsidR="00412918" w:rsidRPr="00D2543B">
        <w:rPr>
          <w:rFonts w:ascii="Palatino Linotype" w:eastAsiaTheme="minorEastAsia" w:hAnsi="Palatino Linotype" w:cs="Arial"/>
          <w:b/>
          <w:lang w:val="es-ES_tradnl"/>
        </w:rPr>
        <w:t>.</w:t>
      </w:r>
    </w:p>
    <w:p w14:paraId="432D4420" w14:textId="77777777" w:rsidR="00D2543B" w:rsidRPr="00D2543B" w:rsidRDefault="00D2543B" w:rsidP="00D2543B">
      <w:pPr>
        <w:pStyle w:val="Prrafodelista"/>
        <w:spacing w:line="360" w:lineRule="auto"/>
        <w:ind w:left="0"/>
        <w:jc w:val="both"/>
        <w:rPr>
          <w:rFonts w:ascii="Palatino Linotype" w:hAnsi="Palatino Linotype" w:cs="Arial"/>
          <w:color w:val="000000" w:themeColor="text1"/>
        </w:rPr>
      </w:pPr>
    </w:p>
    <w:p w14:paraId="2C45C757" w14:textId="66CA7A67" w:rsidR="00412918" w:rsidRPr="00D2543B" w:rsidRDefault="00532062" w:rsidP="00D2543B">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D2543B">
        <w:rPr>
          <w:rFonts w:ascii="Palatino Linotype" w:eastAsiaTheme="minorEastAsia" w:hAnsi="Palatino Linotype" w:cs="Arial"/>
          <w:lang w:val="es-ES_tradnl" w:eastAsia="es-ES"/>
        </w:rPr>
        <w:t>En fecha doce</w:t>
      </w:r>
      <w:r w:rsidR="00202C4E" w:rsidRPr="00D2543B">
        <w:rPr>
          <w:rFonts w:ascii="Palatino Linotype" w:eastAsiaTheme="minorEastAsia" w:hAnsi="Palatino Linotype" w:cs="Arial"/>
          <w:lang w:val="es-ES_tradnl" w:eastAsia="es-ES"/>
        </w:rPr>
        <w:t xml:space="preserve"> (</w:t>
      </w:r>
      <w:r w:rsidRPr="00D2543B">
        <w:rPr>
          <w:rFonts w:ascii="Palatino Linotype" w:eastAsiaTheme="minorEastAsia" w:hAnsi="Palatino Linotype" w:cs="Arial"/>
          <w:lang w:val="es-ES_tradnl" w:eastAsia="es-ES"/>
        </w:rPr>
        <w:t>12</w:t>
      </w:r>
      <w:r w:rsidR="00202C4E" w:rsidRPr="00D2543B">
        <w:rPr>
          <w:rFonts w:ascii="Palatino Linotype" w:eastAsiaTheme="minorEastAsia" w:hAnsi="Palatino Linotype" w:cs="Arial"/>
          <w:lang w:val="es-ES_tradnl" w:eastAsia="es-ES"/>
        </w:rPr>
        <w:t xml:space="preserve">) de </w:t>
      </w:r>
      <w:r w:rsidRPr="00D2543B">
        <w:rPr>
          <w:rFonts w:ascii="Palatino Linotype" w:eastAsiaTheme="minorEastAsia" w:hAnsi="Palatino Linotype" w:cs="Arial"/>
          <w:lang w:val="es-ES_tradnl" w:eastAsia="es-ES"/>
        </w:rPr>
        <w:t>agost</w:t>
      </w:r>
      <w:r w:rsidR="00202C4E" w:rsidRPr="00D2543B">
        <w:rPr>
          <w:rFonts w:ascii="Palatino Linotype" w:eastAsiaTheme="minorEastAsia" w:hAnsi="Palatino Linotype" w:cs="Arial"/>
          <w:lang w:val="es-ES_tradnl" w:eastAsia="es-ES"/>
        </w:rPr>
        <w:t xml:space="preserve">o de dos mil veintiuno, el </w:t>
      </w:r>
      <w:r w:rsidR="00412918" w:rsidRPr="00D2543B">
        <w:rPr>
          <w:rFonts w:ascii="Palatino Linotype" w:eastAsiaTheme="minorEastAsia" w:hAnsi="Palatino Linotype" w:cs="Arial"/>
          <w:b/>
          <w:lang w:val="es-ES_tradnl" w:eastAsia="es-ES"/>
        </w:rPr>
        <w:t>SUJETO</w:t>
      </w:r>
      <w:r w:rsidR="00412918" w:rsidRPr="00D2543B">
        <w:rPr>
          <w:rFonts w:ascii="Palatino Linotype" w:eastAsiaTheme="minorEastAsia" w:hAnsi="Palatino Linotype" w:cs="Arial"/>
          <w:b/>
          <w:lang w:eastAsia="es-ES"/>
        </w:rPr>
        <w:t xml:space="preserve"> OBLIGADO </w:t>
      </w:r>
      <w:r w:rsidR="007D4707" w:rsidRPr="00D2543B">
        <w:rPr>
          <w:rFonts w:ascii="Palatino Linotype" w:eastAsiaTheme="minorEastAsia" w:hAnsi="Palatino Linotype" w:cs="Arial"/>
          <w:lang w:eastAsia="es-ES"/>
        </w:rPr>
        <w:t xml:space="preserve"> dio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202C4E" w:rsidRPr="00D2543B">
        <w:rPr>
          <w:rFonts w:ascii="Palatino Linotype" w:eastAsiaTheme="minorEastAsia" w:hAnsi="Palatino Linotype" w:cs="Arial"/>
          <w:lang w:eastAsia="es-ES"/>
        </w:rPr>
        <w:t xml:space="preserve"> de información, mediante dos archivos electrónicos, a saber:</w:t>
      </w:r>
    </w:p>
    <w:p w14:paraId="6D26329C" w14:textId="77777777" w:rsidR="00D2543B" w:rsidRDefault="00D2543B" w:rsidP="00D2543B">
      <w:pPr>
        <w:pStyle w:val="Prrafodelista"/>
        <w:rPr>
          <w:rFonts w:ascii="Palatino Linotype" w:hAnsi="Palatino Linotype" w:cs="Arial"/>
          <w:i/>
          <w:color w:val="000000" w:themeColor="text1"/>
        </w:rPr>
      </w:pPr>
    </w:p>
    <w:p w14:paraId="027644C5" w14:textId="5C320FAC" w:rsidR="00202C4E" w:rsidRDefault="00532062" w:rsidP="00D2543B">
      <w:pPr>
        <w:pStyle w:val="Prrafodelista"/>
        <w:numPr>
          <w:ilvl w:val="0"/>
          <w:numId w:val="2"/>
        </w:numPr>
        <w:tabs>
          <w:tab w:val="left" w:pos="142"/>
        </w:tabs>
        <w:spacing w:line="360" w:lineRule="auto"/>
        <w:ind w:left="851"/>
        <w:contextualSpacing/>
        <w:jc w:val="both"/>
        <w:rPr>
          <w:rFonts w:ascii="Palatino Linotype" w:hAnsi="Palatino Linotype" w:cs="Arial"/>
          <w:color w:val="000000" w:themeColor="text1"/>
        </w:rPr>
      </w:pPr>
      <w:r w:rsidRPr="00D2543B">
        <w:rPr>
          <w:rFonts w:ascii="Palatino Linotype" w:hAnsi="Palatino Linotype" w:cs="Arial"/>
          <w:b/>
          <w:color w:val="000000" w:themeColor="text1"/>
        </w:rPr>
        <w:t>12082021 Respuesta sol 429 72 saimex 2021.pdf</w:t>
      </w:r>
      <w:r w:rsidR="00202C4E" w:rsidRPr="00D2543B">
        <w:rPr>
          <w:rFonts w:ascii="Palatino Linotype" w:hAnsi="Palatino Linotype" w:cs="Arial"/>
          <w:b/>
          <w:color w:val="000000" w:themeColor="text1"/>
        </w:rPr>
        <w:t xml:space="preserve">, </w:t>
      </w:r>
      <w:r w:rsidR="00202C4E" w:rsidRPr="00D2543B">
        <w:rPr>
          <w:rFonts w:ascii="Palatino Linotype" w:hAnsi="Palatino Linotype" w:cs="Arial"/>
          <w:color w:val="000000" w:themeColor="text1"/>
        </w:rPr>
        <w:t xml:space="preserve">que corresponde a un oficio dirigido al </w:t>
      </w:r>
      <w:r w:rsidRPr="00D2543B">
        <w:rPr>
          <w:rFonts w:ascii="Palatino Linotype" w:hAnsi="Palatino Linotype" w:cs="Arial"/>
          <w:color w:val="000000" w:themeColor="text1"/>
        </w:rPr>
        <w:t>particular en e</w:t>
      </w:r>
      <w:r w:rsidR="00F96461">
        <w:rPr>
          <w:rFonts w:ascii="Palatino Linotype" w:hAnsi="Palatino Linotype" w:cs="Arial"/>
          <w:color w:val="000000" w:themeColor="text1"/>
        </w:rPr>
        <w:t>l</w:t>
      </w:r>
      <w:r w:rsidRPr="00D2543B">
        <w:rPr>
          <w:rFonts w:ascii="Palatino Linotype" w:hAnsi="Palatino Linotype" w:cs="Arial"/>
          <w:color w:val="000000" w:themeColor="text1"/>
        </w:rPr>
        <w:t xml:space="preserve"> que medularmente se informa lo siguiente:</w:t>
      </w:r>
    </w:p>
    <w:p w14:paraId="6D707FEF" w14:textId="77777777" w:rsidR="00D2543B" w:rsidRPr="00D2543B" w:rsidRDefault="00D2543B" w:rsidP="00D2543B">
      <w:pPr>
        <w:pStyle w:val="Prrafodelista"/>
        <w:tabs>
          <w:tab w:val="left" w:pos="142"/>
        </w:tabs>
        <w:spacing w:line="360" w:lineRule="auto"/>
        <w:ind w:left="851"/>
        <w:contextualSpacing/>
        <w:jc w:val="both"/>
        <w:rPr>
          <w:rFonts w:ascii="Palatino Linotype" w:hAnsi="Palatino Linotype" w:cs="Arial"/>
          <w:color w:val="000000" w:themeColor="text1"/>
        </w:rPr>
      </w:pPr>
    </w:p>
    <w:p w14:paraId="76AFDE58" w14:textId="22C61B7D" w:rsidR="00532062" w:rsidRPr="00D2543B" w:rsidRDefault="00532062" w:rsidP="00D2543B">
      <w:pPr>
        <w:tabs>
          <w:tab w:val="left" w:pos="142"/>
        </w:tabs>
        <w:spacing w:line="360" w:lineRule="auto"/>
        <w:ind w:left="491"/>
        <w:contextualSpacing/>
        <w:jc w:val="both"/>
        <w:rPr>
          <w:rFonts w:ascii="Palatino Linotype" w:hAnsi="Palatino Linotype" w:cs="Arial"/>
          <w:color w:val="000000" w:themeColor="text1"/>
        </w:rPr>
      </w:pPr>
      <w:r w:rsidRPr="00D2543B">
        <w:rPr>
          <w:rFonts w:ascii="Palatino Linotype" w:hAnsi="Palatino Linotype" w:cs="Arial"/>
          <w:noProof/>
          <w:color w:val="000000" w:themeColor="text1"/>
        </w:rPr>
        <w:drawing>
          <wp:inline distT="0" distB="0" distL="0" distR="0" wp14:anchorId="3094B71F" wp14:editId="5B202306">
            <wp:extent cx="5232400" cy="3356076"/>
            <wp:effectExtent l="19050" t="19050" r="2540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549" cy="3361944"/>
                    </a:xfrm>
                    <a:prstGeom prst="rect">
                      <a:avLst/>
                    </a:prstGeom>
                    <a:noFill/>
                    <a:ln>
                      <a:solidFill>
                        <a:schemeClr val="tx1"/>
                      </a:solidFill>
                    </a:ln>
                  </pic:spPr>
                </pic:pic>
              </a:graphicData>
            </a:graphic>
          </wp:inline>
        </w:drawing>
      </w:r>
    </w:p>
    <w:p w14:paraId="0D1995B9" w14:textId="77777777" w:rsidR="00202C4E" w:rsidRPr="00D2543B" w:rsidRDefault="00202C4E" w:rsidP="00D2543B">
      <w:pPr>
        <w:pStyle w:val="Prrafodelista"/>
        <w:tabs>
          <w:tab w:val="left" w:pos="142"/>
        </w:tabs>
        <w:spacing w:line="360" w:lineRule="auto"/>
        <w:ind w:left="709"/>
        <w:contextualSpacing/>
        <w:jc w:val="both"/>
        <w:rPr>
          <w:rFonts w:ascii="Palatino Linotype" w:hAnsi="Palatino Linotype" w:cs="Arial"/>
          <w:b/>
          <w:color w:val="000000" w:themeColor="text1"/>
        </w:rPr>
      </w:pPr>
    </w:p>
    <w:p w14:paraId="102F7212" w14:textId="3DDA81F8" w:rsidR="00F15215" w:rsidRPr="00D2543B" w:rsidRDefault="00532062" w:rsidP="00D2543B">
      <w:pPr>
        <w:pStyle w:val="Prrafodelista"/>
        <w:numPr>
          <w:ilvl w:val="0"/>
          <w:numId w:val="2"/>
        </w:numPr>
        <w:tabs>
          <w:tab w:val="left" w:pos="142"/>
        </w:tabs>
        <w:spacing w:line="360" w:lineRule="auto"/>
        <w:ind w:left="851"/>
        <w:contextualSpacing/>
        <w:jc w:val="both"/>
        <w:rPr>
          <w:rFonts w:ascii="Palatino Linotype" w:hAnsi="Palatino Linotype" w:cs="Arial"/>
          <w:b/>
          <w:color w:val="000000" w:themeColor="text1"/>
        </w:rPr>
      </w:pPr>
      <w:r w:rsidRPr="00D2543B">
        <w:rPr>
          <w:rFonts w:ascii="Palatino Linotype" w:hAnsi="Palatino Linotype" w:cs="Arial"/>
          <w:b/>
          <w:color w:val="000000" w:themeColor="text1"/>
        </w:rPr>
        <w:lastRenderedPageBreak/>
        <w:t>750564_0890 sol 429.pdf</w:t>
      </w:r>
      <w:r w:rsidR="00555472" w:rsidRPr="00D2543B">
        <w:rPr>
          <w:rFonts w:ascii="Palatino Linotype" w:hAnsi="Palatino Linotype" w:cs="Arial"/>
          <w:b/>
          <w:color w:val="000000" w:themeColor="text1"/>
        </w:rPr>
        <w:t xml:space="preserve">, </w:t>
      </w:r>
      <w:r w:rsidR="00F15215" w:rsidRPr="00D2543B">
        <w:rPr>
          <w:rFonts w:ascii="Palatino Linotype" w:hAnsi="Palatino Linotype" w:cs="Arial"/>
          <w:color w:val="000000" w:themeColor="text1"/>
        </w:rPr>
        <w:t>Que corresponde a un oficio dirigido al Jefe de la Unidad de Información, Planeaci</w:t>
      </w:r>
      <w:r w:rsidR="00F96461">
        <w:rPr>
          <w:rFonts w:ascii="Palatino Linotype" w:hAnsi="Palatino Linotype" w:cs="Arial"/>
          <w:color w:val="000000" w:themeColor="text1"/>
        </w:rPr>
        <w:t>ón, Programación y Evaluación,</w:t>
      </w:r>
      <w:r w:rsidR="00F15215" w:rsidRPr="00D2543B">
        <w:rPr>
          <w:rFonts w:ascii="Palatino Linotype" w:hAnsi="Palatino Linotype" w:cs="Arial"/>
          <w:color w:val="000000" w:themeColor="text1"/>
        </w:rPr>
        <w:t xml:space="preserve"> signado por el Subdirector de Recursos Materiales, mediante el cual se informa lo siguiente:</w:t>
      </w:r>
    </w:p>
    <w:p w14:paraId="5C5BF7B3" w14:textId="7C6BA7EE" w:rsidR="00F15215" w:rsidRDefault="00F15215" w:rsidP="00D2543B">
      <w:pPr>
        <w:tabs>
          <w:tab w:val="left" w:pos="142"/>
        </w:tabs>
        <w:spacing w:line="360" w:lineRule="auto"/>
        <w:ind w:left="491"/>
        <w:contextualSpacing/>
        <w:jc w:val="right"/>
        <w:rPr>
          <w:rFonts w:ascii="Palatino Linotype" w:hAnsi="Palatino Linotype" w:cs="Arial"/>
          <w:b/>
          <w:color w:val="000000" w:themeColor="text1"/>
        </w:rPr>
      </w:pPr>
      <w:r w:rsidRPr="00D2543B">
        <w:rPr>
          <w:rFonts w:ascii="Palatino Linotype" w:hAnsi="Palatino Linotype" w:cs="Arial"/>
          <w:b/>
          <w:noProof/>
          <w:color w:val="000000" w:themeColor="text1"/>
        </w:rPr>
        <w:drawing>
          <wp:inline distT="0" distB="0" distL="0" distR="0" wp14:anchorId="10757B0A" wp14:editId="6B463E13">
            <wp:extent cx="5117465" cy="3199140"/>
            <wp:effectExtent l="19050" t="19050" r="26035"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850" cy="3204382"/>
                    </a:xfrm>
                    <a:prstGeom prst="rect">
                      <a:avLst/>
                    </a:prstGeom>
                    <a:noFill/>
                    <a:ln>
                      <a:solidFill>
                        <a:schemeClr val="tx1"/>
                      </a:solidFill>
                    </a:ln>
                  </pic:spPr>
                </pic:pic>
              </a:graphicData>
            </a:graphic>
          </wp:inline>
        </w:drawing>
      </w:r>
    </w:p>
    <w:p w14:paraId="5864059C" w14:textId="77777777" w:rsidR="00D2543B" w:rsidRPr="00D2543B" w:rsidRDefault="00D2543B" w:rsidP="00D2543B">
      <w:pPr>
        <w:tabs>
          <w:tab w:val="left" w:pos="142"/>
        </w:tabs>
        <w:spacing w:line="360" w:lineRule="auto"/>
        <w:ind w:left="491"/>
        <w:contextualSpacing/>
        <w:jc w:val="right"/>
        <w:rPr>
          <w:rFonts w:ascii="Palatino Linotype" w:hAnsi="Palatino Linotype" w:cs="Arial"/>
          <w:b/>
          <w:color w:val="000000" w:themeColor="text1"/>
        </w:rPr>
      </w:pPr>
    </w:p>
    <w:p w14:paraId="07DE6029" w14:textId="1E240821" w:rsidR="00F15215" w:rsidRPr="00D2543B" w:rsidRDefault="00F96461" w:rsidP="00D2543B">
      <w:pPr>
        <w:pStyle w:val="Prrafodelista"/>
        <w:numPr>
          <w:ilvl w:val="0"/>
          <w:numId w:val="2"/>
        </w:numPr>
        <w:tabs>
          <w:tab w:val="left" w:pos="142"/>
        </w:tabs>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Al mismo se adjuntó</w:t>
      </w:r>
      <w:r w:rsidR="00F15215" w:rsidRPr="00D2543B">
        <w:rPr>
          <w:rFonts w:ascii="Palatino Linotype" w:hAnsi="Palatino Linotype" w:cs="Arial"/>
          <w:color w:val="000000" w:themeColor="text1"/>
        </w:rPr>
        <w:t xml:space="preserve"> un listado de requerimientos, que para efectos ilustrativos se inserta en sus primeras dos fojas:</w:t>
      </w:r>
    </w:p>
    <w:p w14:paraId="6DEFBB30" w14:textId="1CB7CCFE" w:rsidR="00F15215" w:rsidRPr="00D2543B" w:rsidRDefault="00F15215" w:rsidP="00D2543B">
      <w:pPr>
        <w:tabs>
          <w:tab w:val="left" w:pos="142"/>
        </w:tabs>
        <w:spacing w:line="360" w:lineRule="auto"/>
        <w:contextualSpacing/>
        <w:jc w:val="both"/>
        <w:rPr>
          <w:rFonts w:ascii="Palatino Linotype" w:hAnsi="Palatino Linotype" w:cs="Arial"/>
          <w:color w:val="000000" w:themeColor="text1"/>
        </w:rPr>
      </w:pPr>
      <w:r w:rsidRPr="00D2543B">
        <w:rPr>
          <w:rFonts w:ascii="Palatino Linotype" w:hAnsi="Palatino Linotype" w:cs="Arial"/>
          <w:color w:val="000000" w:themeColor="text1"/>
        </w:rPr>
        <w:tab/>
      </w:r>
      <w:r w:rsidRPr="00D2543B">
        <w:rPr>
          <w:rFonts w:ascii="Palatino Linotype" w:hAnsi="Palatino Linotype" w:cs="Arial"/>
          <w:color w:val="000000" w:themeColor="text1"/>
        </w:rPr>
        <w:tab/>
      </w:r>
      <w:r w:rsidRPr="00D2543B">
        <w:rPr>
          <w:rFonts w:ascii="Palatino Linotype" w:hAnsi="Palatino Linotype" w:cs="Arial"/>
          <w:noProof/>
          <w:color w:val="000000" w:themeColor="text1"/>
        </w:rPr>
        <w:drawing>
          <wp:inline distT="0" distB="0" distL="0" distR="0" wp14:anchorId="49633E90" wp14:editId="331F2303">
            <wp:extent cx="5048250" cy="156210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1562100"/>
                    </a:xfrm>
                    <a:prstGeom prst="rect">
                      <a:avLst/>
                    </a:prstGeom>
                    <a:noFill/>
                    <a:ln>
                      <a:solidFill>
                        <a:schemeClr val="tx1"/>
                      </a:solidFill>
                    </a:ln>
                  </pic:spPr>
                </pic:pic>
              </a:graphicData>
            </a:graphic>
          </wp:inline>
        </w:drawing>
      </w:r>
    </w:p>
    <w:p w14:paraId="78AB8B4A" w14:textId="537B3060" w:rsidR="00F15215" w:rsidRPr="00D2543B" w:rsidRDefault="00F15215" w:rsidP="00D2543B">
      <w:pPr>
        <w:tabs>
          <w:tab w:val="left" w:pos="142"/>
        </w:tabs>
        <w:spacing w:line="360" w:lineRule="auto"/>
        <w:contextualSpacing/>
        <w:jc w:val="both"/>
        <w:rPr>
          <w:rFonts w:ascii="Palatino Linotype" w:hAnsi="Palatino Linotype" w:cs="Arial"/>
          <w:color w:val="000000" w:themeColor="text1"/>
        </w:rPr>
      </w:pPr>
      <w:r w:rsidRPr="00D2543B">
        <w:rPr>
          <w:rFonts w:ascii="Palatino Linotype" w:hAnsi="Palatino Linotype" w:cs="Arial"/>
          <w:color w:val="000000" w:themeColor="text1"/>
        </w:rPr>
        <w:lastRenderedPageBreak/>
        <w:tab/>
      </w:r>
      <w:r w:rsidRPr="00D2543B">
        <w:rPr>
          <w:rFonts w:ascii="Palatino Linotype" w:hAnsi="Palatino Linotype" w:cs="Arial"/>
          <w:color w:val="000000" w:themeColor="text1"/>
        </w:rPr>
        <w:tab/>
      </w:r>
      <w:r w:rsidRPr="00D2543B">
        <w:rPr>
          <w:rFonts w:ascii="Palatino Linotype" w:hAnsi="Palatino Linotype" w:cs="Arial"/>
          <w:noProof/>
          <w:color w:val="000000" w:themeColor="text1"/>
        </w:rPr>
        <w:drawing>
          <wp:inline distT="0" distB="0" distL="0" distR="0" wp14:anchorId="78410B77" wp14:editId="4DB83C04">
            <wp:extent cx="5048250" cy="2003274"/>
            <wp:effectExtent l="19050" t="19050" r="19050"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3048" cy="2013114"/>
                    </a:xfrm>
                    <a:prstGeom prst="rect">
                      <a:avLst/>
                    </a:prstGeom>
                    <a:noFill/>
                    <a:ln>
                      <a:solidFill>
                        <a:schemeClr val="tx1"/>
                      </a:solidFill>
                    </a:ln>
                  </pic:spPr>
                </pic:pic>
              </a:graphicData>
            </a:graphic>
          </wp:inline>
        </w:drawing>
      </w:r>
    </w:p>
    <w:p w14:paraId="00C85CDC" w14:textId="77777777" w:rsidR="00F15215" w:rsidRPr="00D2543B" w:rsidRDefault="00F15215" w:rsidP="00D2543B">
      <w:pPr>
        <w:tabs>
          <w:tab w:val="left" w:pos="142"/>
        </w:tabs>
        <w:spacing w:line="360" w:lineRule="auto"/>
        <w:contextualSpacing/>
        <w:jc w:val="both"/>
        <w:rPr>
          <w:rFonts w:ascii="Palatino Linotype" w:hAnsi="Palatino Linotype" w:cs="Arial"/>
          <w:color w:val="000000" w:themeColor="text1"/>
        </w:rPr>
      </w:pPr>
    </w:p>
    <w:p w14:paraId="7EEC3E58" w14:textId="54A71E85" w:rsidR="009417CA" w:rsidRPr="00D2543B" w:rsidRDefault="007B32ED" w:rsidP="00D2543B">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D2543B">
        <w:rPr>
          <w:rFonts w:ascii="Palatino Linotype" w:hAnsi="Palatino Linotype" w:cs="Arial"/>
          <w:color w:val="000000" w:themeColor="text1"/>
        </w:rPr>
        <w:t>Inconforme con la respuesta, el particular e</w:t>
      </w:r>
      <w:r w:rsidR="009417CA" w:rsidRPr="00D2543B">
        <w:rPr>
          <w:rFonts w:ascii="Palatino Linotype" w:hAnsi="Palatino Linotype" w:cs="Arial"/>
          <w:color w:val="000000" w:themeColor="text1"/>
        </w:rPr>
        <w:t xml:space="preserve">n fecha </w:t>
      </w:r>
      <w:r w:rsidR="00F15215" w:rsidRPr="00D2543B">
        <w:rPr>
          <w:rFonts w:ascii="Palatino Linotype" w:hAnsi="Palatino Linotype" w:cs="Arial"/>
          <w:color w:val="000000" w:themeColor="text1"/>
        </w:rPr>
        <w:t>veintitrés</w:t>
      </w:r>
      <w:r w:rsidR="009417CA" w:rsidRPr="00D2543B">
        <w:rPr>
          <w:rFonts w:ascii="Palatino Linotype" w:hAnsi="Palatino Linotype" w:cs="Arial"/>
          <w:color w:val="000000" w:themeColor="text1"/>
        </w:rPr>
        <w:t xml:space="preserve"> (</w:t>
      </w:r>
      <w:r w:rsidR="00F15215" w:rsidRPr="00D2543B">
        <w:rPr>
          <w:rFonts w:ascii="Palatino Linotype" w:hAnsi="Palatino Linotype" w:cs="Arial"/>
          <w:color w:val="000000" w:themeColor="text1"/>
        </w:rPr>
        <w:t>23</w:t>
      </w:r>
      <w:r w:rsidR="009417CA" w:rsidRPr="00D2543B">
        <w:rPr>
          <w:rFonts w:ascii="Palatino Linotype" w:hAnsi="Palatino Linotype" w:cs="Arial"/>
          <w:color w:val="000000" w:themeColor="text1"/>
        </w:rPr>
        <w:t xml:space="preserve">) de </w:t>
      </w:r>
      <w:r w:rsidR="00F15215" w:rsidRPr="00D2543B">
        <w:rPr>
          <w:rFonts w:ascii="Palatino Linotype" w:hAnsi="Palatino Linotype" w:cs="Arial"/>
          <w:color w:val="000000" w:themeColor="text1"/>
        </w:rPr>
        <w:t>agost</w:t>
      </w:r>
      <w:r w:rsidR="00E5024B" w:rsidRPr="00D2543B">
        <w:rPr>
          <w:rFonts w:ascii="Palatino Linotype" w:hAnsi="Palatino Linotype" w:cs="Arial"/>
          <w:color w:val="000000" w:themeColor="text1"/>
        </w:rPr>
        <w:t>o</w:t>
      </w:r>
      <w:r w:rsidRPr="00D2543B">
        <w:rPr>
          <w:rFonts w:ascii="Palatino Linotype" w:hAnsi="Palatino Linotype" w:cs="Arial"/>
          <w:color w:val="000000" w:themeColor="text1"/>
        </w:rPr>
        <w:t xml:space="preserve"> de dos mil veintiuno, </w:t>
      </w:r>
      <w:r w:rsidR="009417CA" w:rsidRPr="00D2543B">
        <w:rPr>
          <w:rFonts w:ascii="Palatino Linotype" w:hAnsi="Palatino Linotype" w:cs="Arial"/>
          <w:color w:val="000000" w:themeColor="text1"/>
        </w:rPr>
        <w:t>interpuso el recurso de revisión, señalando como:</w:t>
      </w:r>
    </w:p>
    <w:p w14:paraId="4820A59D" w14:textId="77777777" w:rsidR="009417CA" w:rsidRPr="00D2543B" w:rsidRDefault="009417CA" w:rsidP="00D2543B">
      <w:pPr>
        <w:pStyle w:val="Prrafodelista"/>
        <w:spacing w:line="360" w:lineRule="auto"/>
        <w:rPr>
          <w:rFonts w:ascii="Palatino Linotype" w:hAnsi="Palatino Linotype" w:cs="Arial"/>
          <w:color w:val="000000" w:themeColor="text1"/>
        </w:rPr>
      </w:pPr>
    </w:p>
    <w:p w14:paraId="277E4464" w14:textId="4C4EF843" w:rsidR="009417CA" w:rsidRPr="00D2543B" w:rsidRDefault="009417CA" w:rsidP="00D2543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bookmarkStart w:id="97" w:name="_Toc83301687"/>
      <w:r w:rsidRPr="00D2543B">
        <w:rPr>
          <w:rStyle w:val="Ttulo2Car"/>
          <w:rFonts w:ascii="Palatino Linotype" w:hAnsi="Palatino Linotype"/>
          <w:b/>
          <w:color w:val="000000" w:themeColor="text1"/>
          <w:sz w:val="24"/>
          <w:szCs w:val="24"/>
        </w:rPr>
        <w:t>Acto impugnado</w:t>
      </w:r>
      <w:bookmarkEnd w:id="2"/>
      <w:r w:rsidRPr="00D2543B">
        <w:rPr>
          <w:rStyle w:val="Ttulo2Car"/>
          <w:rFonts w:ascii="Palatino Linotype" w:hAnsi="Palatino Linotype"/>
          <w:b/>
          <w:color w:val="000000" w:themeColor="text1"/>
          <w:sz w:val="24"/>
          <w:szCs w:val="24"/>
        </w:rPr>
        <w:t xml:space="preserve">: </w:t>
      </w:r>
      <w:r w:rsidRPr="00D2543B">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F15215" w:rsidRPr="00D2543B">
        <w:rPr>
          <w:rStyle w:val="Ttulo2Car"/>
          <w:rFonts w:ascii="Palatino Linotype" w:hAnsi="Palatino Linotype"/>
          <w:i/>
          <w:color w:val="000000" w:themeColor="text1"/>
          <w:sz w:val="24"/>
          <w:szCs w:val="24"/>
        </w:rPr>
        <w:t>No me han resuelto en tiempo indicado</w:t>
      </w:r>
      <w:bookmarkEnd w:id="97"/>
      <w:r w:rsidRPr="00D2543B">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2543B">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D2543B" w:rsidRDefault="009417CA" w:rsidP="00D2543B">
      <w:pPr>
        <w:pStyle w:val="Prrafodelista"/>
        <w:tabs>
          <w:tab w:val="left" w:pos="0"/>
        </w:tabs>
        <w:spacing w:line="360" w:lineRule="auto"/>
        <w:ind w:right="49"/>
        <w:jc w:val="both"/>
        <w:rPr>
          <w:rFonts w:ascii="Palatino Linotype" w:hAnsi="Palatino Linotype"/>
          <w:i/>
          <w:color w:val="000000" w:themeColor="text1"/>
        </w:rPr>
      </w:pPr>
    </w:p>
    <w:p w14:paraId="0712C16F" w14:textId="0939ED56" w:rsidR="009417CA" w:rsidRPr="00D2543B" w:rsidRDefault="009417CA" w:rsidP="00D2543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45478"/>
      <w:bookmarkStart w:id="192" w:name="_Toc81447901"/>
      <w:bookmarkStart w:id="193" w:name="_Toc83301688"/>
      <w:r w:rsidRPr="00D2543B">
        <w:rPr>
          <w:rStyle w:val="Ttulo2Car"/>
          <w:rFonts w:ascii="Palatino Linotype" w:hAnsi="Palatino Linotype"/>
          <w:b/>
          <w:color w:val="000000" w:themeColor="text1"/>
          <w:sz w:val="24"/>
          <w:szCs w:val="24"/>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D2543B">
        <w:rPr>
          <w:rFonts w:ascii="Palatino Linotype" w:hAnsi="Palatino Linotype"/>
          <w:b/>
          <w:color w:val="000000" w:themeColor="text1"/>
        </w:rPr>
        <w:t xml:space="preserve"> </w:t>
      </w:r>
      <w:r w:rsidRPr="00D2543B">
        <w:rPr>
          <w:rFonts w:ascii="Palatino Linotype" w:hAnsi="Palatino Linotype"/>
          <w:i/>
          <w:color w:val="000000" w:themeColor="text1"/>
        </w:rPr>
        <w:t>“</w:t>
      </w:r>
      <w:r w:rsidR="00F15215" w:rsidRPr="00D2543B">
        <w:rPr>
          <w:rFonts w:ascii="Palatino Linotype" w:hAnsi="Palatino Linotype"/>
          <w:i/>
          <w:color w:val="000000" w:themeColor="text1"/>
        </w:rPr>
        <w:t>No me han resuelto en tiempo indicado</w:t>
      </w:r>
      <w:r w:rsidRPr="00D2543B">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9C4E098" w14:textId="77777777" w:rsidR="007B4CF4" w:rsidRPr="00D2543B" w:rsidRDefault="007B4CF4" w:rsidP="00D2543B">
      <w:pPr>
        <w:pStyle w:val="Prrafodelista"/>
        <w:spacing w:line="360" w:lineRule="auto"/>
        <w:rPr>
          <w:rFonts w:ascii="Palatino Linotype" w:hAnsi="Palatino Linotype" w:cs="Arial"/>
          <w:i/>
          <w:color w:val="000000" w:themeColor="text1"/>
        </w:rPr>
      </w:pPr>
    </w:p>
    <w:p w14:paraId="18403F73" w14:textId="1AA381F3" w:rsidR="00E5024B" w:rsidRDefault="009417CA" w:rsidP="00D2543B">
      <w:pPr>
        <w:pStyle w:val="Prrafodelista"/>
        <w:numPr>
          <w:ilvl w:val="0"/>
          <w:numId w:val="7"/>
        </w:numPr>
        <w:spacing w:line="360" w:lineRule="auto"/>
        <w:ind w:left="0" w:firstLine="0"/>
        <w:jc w:val="both"/>
        <w:rPr>
          <w:rFonts w:ascii="Palatino Linotype" w:eastAsia="Calibri" w:hAnsi="Palatino Linotype" w:cs="Arial"/>
        </w:rPr>
      </w:pPr>
      <w:r w:rsidRPr="00D2543B">
        <w:rPr>
          <w:rFonts w:ascii="Palatino Linotype" w:eastAsia="Calibri" w:hAnsi="Palatino Linotype" w:cs="Arial"/>
        </w:rPr>
        <w:t xml:space="preserve">Se </w:t>
      </w:r>
      <w:r w:rsidRPr="00D2543B">
        <w:rPr>
          <w:rFonts w:ascii="Palatino Linotype" w:hAnsi="Palatino Linotype" w:cs="Arial"/>
          <w:color w:val="000000" w:themeColor="text1"/>
        </w:rPr>
        <w:t>registró</w:t>
      </w:r>
      <w:r w:rsidRPr="00D2543B">
        <w:rPr>
          <w:rFonts w:ascii="Palatino Linotype" w:eastAsia="Calibri" w:hAnsi="Palatino Linotype" w:cs="Arial"/>
        </w:rPr>
        <w:t xml:space="preserve"> el recurso de revisión bajo el número de expediente al rubro indicado, </w:t>
      </w:r>
      <w:r w:rsidR="007D4707" w:rsidRPr="00D2543B">
        <w:rPr>
          <w:rFonts w:ascii="Palatino Linotype" w:eastAsia="Calibri" w:hAnsi="Palatino Linotype" w:cs="Arial"/>
        </w:rPr>
        <w:t xml:space="preserve">y </w:t>
      </w:r>
      <w:r w:rsidRPr="00D2543B">
        <w:rPr>
          <w:rFonts w:ascii="Palatino Linotype" w:eastAsia="Calibri" w:hAnsi="Palatino Linotype" w:cs="Arial"/>
        </w:rPr>
        <w:t>con fundamento en lo dispuesto por el artículo 185 fracción I de la Ley de Transparencia y Acceso a la Información Pública del Estado de México y Municipios, se turnó a</w:t>
      </w:r>
      <w:r w:rsidR="007B32ED" w:rsidRPr="00D2543B">
        <w:rPr>
          <w:rFonts w:ascii="Palatino Linotype" w:eastAsia="Calibri" w:hAnsi="Palatino Linotype" w:cs="Arial"/>
        </w:rPr>
        <w:t xml:space="preserve"> </w:t>
      </w:r>
      <w:r w:rsidRPr="00D2543B">
        <w:rPr>
          <w:rFonts w:ascii="Palatino Linotype" w:eastAsia="Calibri" w:hAnsi="Palatino Linotype" w:cs="Arial"/>
        </w:rPr>
        <w:t>l</w:t>
      </w:r>
      <w:r w:rsidR="007B32ED" w:rsidRPr="00D2543B">
        <w:rPr>
          <w:rFonts w:ascii="Palatino Linotype" w:eastAsia="Calibri" w:hAnsi="Palatino Linotype" w:cs="Arial"/>
        </w:rPr>
        <w:t xml:space="preserve">a </w:t>
      </w:r>
      <w:r w:rsidR="007B32ED" w:rsidRPr="00D2543B">
        <w:rPr>
          <w:rFonts w:ascii="Palatino Linotype" w:eastAsia="Calibri" w:hAnsi="Palatino Linotype" w:cs="Arial"/>
          <w:b/>
        </w:rPr>
        <w:t>Comisionada</w:t>
      </w:r>
      <w:r w:rsidRPr="00D2543B">
        <w:rPr>
          <w:rFonts w:ascii="Palatino Linotype" w:eastAsia="Calibri" w:hAnsi="Palatino Linotype" w:cs="Arial"/>
          <w:b/>
        </w:rPr>
        <w:t xml:space="preserve"> </w:t>
      </w:r>
      <w:r w:rsidR="00F15215" w:rsidRPr="00D2543B">
        <w:rPr>
          <w:rFonts w:ascii="Palatino Linotype" w:eastAsia="Calibri" w:hAnsi="Palatino Linotype" w:cs="Arial"/>
          <w:b/>
        </w:rPr>
        <w:t>María del Rosario Mejía Ayala</w:t>
      </w:r>
      <w:r w:rsidRPr="00D2543B">
        <w:rPr>
          <w:rFonts w:ascii="Palatino Linotype" w:eastAsia="Calibri" w:hAnsi="Palatino Linotype" w:cs="Arial"/>
        </w:rPr>
        <w:t>, con el objeto de su análisis.</w:t>
      </w:r>
    </w:p>
    <w:p w14:paraId="4C8EE6B5" w14:textId="77777777" w:rsidR="00D2543B" w:rsidRPr="00D2543B" w:rsidRDefault="00D2543B" w:rsidP="00D2543B">
      <w:pPr>
        <w:pStyle w:val="Prrafodelista"/>
        <w:spacing w:line="360" w:lineRule="auto"/>
        <w:ind w:left="0"/>
        <w:jc w:val="both"/>
        <w:rPr>
          <w:rFonts w:ascii="Palatino Linotype" w:eastAsia="Calibri" w:hAnsi="Palatino Linotype" w:cs="Arial"/>
        </w:rPr>
      </w:pPr>
    </w:p>
    <w:p w14:paraId="75061726" w14:textId="67589734" w:rsidR="005123A8" w:rsidRDefault="007B32ED" w:rsidP="00D2543B">
      <w:pPr>
        <w:pStyle w:val="Prrafodelista"/>
        <w:numPr>
          <w:ilvl w:val="0"/>
          <w:numId w:val="7"/>
        </w:numPr>
        <w:spacing w:line="360" w:lineRule="auto"/>
        <w:ind w:left="0" w:firstLine="0"/>
        <w:jc w:val="both"/>
        <w:rPr>
          <w:rFonts w:ascii="Palatino Linotype" w:hAnsi="Palatino Linotype"/>
          <w:color w:val="000000"/>
        </w:rPr>
      </w:pPr>
      <w:r w:rsidRPr="00D2543B">
        <w:rPr>
          <w:rFonts w:ascii="Palatino Linotype" w:hAnsi="Palatino Linotype"/>
          <w:color w:val="000000"/>
        </w:rPr>
        <w:t>La</w:t>
      </w:r>
      <w:r w:rsidR="00561B7E" w:rsidRPr="00D2543B">
        <w:rPr>
          <w:rFonts w:ascii="Palatino Linotype" w:hAnsi="Palatino Linotype"/>
          <w:color w:val="000000"/>
        </w:rPr>
        <w:t xml:space="preserve"> Comisionada</w:t>
      </w:r>
      <w:r w:rsidR="009417CA" w:rsidRPr="00D2543B">
        <w:rPr>
          <w:rFonts w:ascii="Palatino Linotype" w:hAnsi="Palatino Linotype"/>
          <w:color w:val="000000"/>
        </w:rPr>
        <w:t xml:space="preserve"> Ponente con fundamento en lo dispuesto por el artículo 185 </w:t>
      </w:r>
      <w:r w:rsidR="009417CA" w:rsidRPr="00D2543B">
        <w:rPr>
          <w:rFonts w:ascii="Palatino Linotype" w:eastAsia="Calibri" w:hAnsi="Palatino Linotype" w:cs="Arial"/>
        </w:rPr>
        <w:t>fracción</w:t>
      </w:r>
      <w:r w:rsidR="009417CA" w:rsidRPr="00D2543B">
        <w:rPr>
          <w:rFonts w:ascii="Palatino Linotype" w:hAnsi="Palatino Linotype"/>
          <w:color w:val="000000"/>
        </w:rPr>
        <w:t xml:space="preserve"> II de la ley de la materia, a través del acuerdo de admisión de fecha </w:t>
      </w:r>
      <w:r w:rsidR="00F15215" w:rsidRPr="00D2543B">
        <w:rPr>
          <w:rFonts w:ascii="Palatino Linotype" w:hAnsi="Palatino Linotype"/>
          <w:color w:val="000000"/>
        </w:rPr>
        <w:t>veintisiete</w:t>
      </w:r>
      <w:r w:rsidR="009417CA" w:rsidRPr="00D2543B">
        <w:rPr>
          <w:rFonts w:ascii="Palatino Linotype" w:hAnsi="Palatino Linotype"/>
          <w:color w:val="000000"/>
        </w:rPr>
        <w:t xml:space="preserve"> (</w:t>
      </w:r>
      <w:r w:rsidR="00F15215" w:rsidRPr="00D2543B">
        <w:rPr>
          <w:rFonts w:ascii="Palatino Linotype" w:hAnsi="Palatino Linotype"/>
          <w:color w:val="000000"/>
        </w:rPr>
        <w:t>27</w:t>
      </w:r>
      <w:r w:rsidR="009417CA" w:rsidRPr="00D2543B">
        <w:rPr>
          <w:rFonts w:ascii="Palatino Linotype" w:hAnsi="Palatino Linotype"/>
          <w:color w:val="000000"/>
        </w:rPr>
        <w:t xml:space="preserve">) de </w:t>
      </w:r>
      <w:r w:rsidR="00561B7E" w:rsidRPr="00D2543B">
        <w:rPr>
          <w:rFonts w:ascii="Palatino Linotype" w:hAnsi="Palatino Linotype"/>
          <w:color w:val="000000"/>
        </w:rPr>
        <w:t>agost</w:t>
      </w:r>
      <w:r w:rsidR="00E5024B" w:rsidRPr="00D2543B">
        <w:rPr>
          <w:rFonts w:ascii="Palatino Linotype" w:hAnsi="Palatino Linotype"/>
          <w:color w:val="000000"/>
        </w:rPr>
        <w:t>o</w:t>
      </w:r>
      <w:r w:rsidR="009417CA" w:rsidRPr="00D2543B">
        <w:rPr>
          <w:rFonts w:ascii="Palatino Linotype" w:hAnsi="Palatino Linotype"/>
          <w:color w:val="000000"/>
        </w:rPr>
        <w:t xml:space="preserve"> de dos mil veintiuno, puso a disposición de las partes el </w:t>
      </w:r>
      <w:r w:rsidR="009417CA" w:rsidRPr="00D2543B">
        <w:rPr>
          <w:rFonts w:ascii="Palatino Linotype" w:hAnsi="Palatino Linotype"/>
          <w:color w:val="000000"/>
        </w:rPr>
        <w:lastRenderedPageBreak/>
        <w:t xml:space="preserve">expediente electrónico vía SAIMEX a efecto de que en un plazo máximo de siete </w:t>
      </w:r>
      <w:r w:rsidR="00F96461">
        <w:rPr>
          <w:rFonts w:ascii="Palatino Linotype" w:hAnsi="Palatino Linotype"/>
          <w:color w:val="000000"/>
        </w:rPr>
        <w:t xml:space="preserve">(7) </w:t>
      </w:r>
      <w:r w:rsidR="009417CA" w:rsidRPr="00D2543B">
        <w:rPr>
          <w:rFonts w:ascii="Palatino Linotype" w:hAnsi="Palatino Linotype"/>
          <w:color w:val="000000"/>
        </w:rPr>
        <w:t xml:space="preserve">días manifestaran lo que a derecho conviniera, ofrecieran pruebas y alegatos según corresponda al caso concreto, de esta forma para que el </w:t>
      </w:r>
      <w:r w:rsidR="009417CA" w:rsidRPr="00D2543B">
        <w:rPr>
          <w:rFonts w:ascii="Palatino Linotype" w:hAnsi="Palatino Linotype"/>
          <w:b/>
          <w:color w:val="000000"/>
        </w:rPr>
        <w:t xml:space="preserve">SUJETO OBLIGADO </w:t>
      </w:r>
      <w:r w:rsidR="009417CA" w:rsidRPr="00D2543B">
        <w:rPr>
          <w:rFonts w:ascii="Palatino Linotype" w:hAnsi="Palatino Linotype"/>
          <w:color w:val="000000"/>
        </w:rPr>
        <w:t>presentara el Informe Justificado procedente.</w:t>
      </w:r>
    </w:p>
    <w:p w14:paraId="1D520763" w14:textId="77777777" w:rsidR="00D2543B" w:rsidRPr="00D2543B" w:rsidRDefault="00D2543B" w:rsidP="00D2543B">
      <w:pPr>
        <w:pStyle w:val="Prrafodelista"/>
        <w:rPr>
          <w:rFonts w:ascii="Palatino Linotype" w:hAnsi="Palatino Linotype"/>
          <w:color w:val="000000"/>
        </w:rPr>
      </w:pPr>
    </w:p>
    <w:p w14:paraId="26EC5D4D" w14:textId="6CCF9EDD" w:rsidR="00FD71C1" w:rsidRDefault="009417CA"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 xml:space="preserve">El </w:t>
      </w:r>
      <w:r w:rsidRPr="00D2543B">
        <w:rPr>
          <w:rFonts w:ascii="Palatino Linotype" w:hAnsi="Palatino Linotype"/>
          <w:b/>
          <w:color w:val="000000"/>
        </w:rPr>
        <w:t>SUJETO</w:t>
      </w:r>
      <w:r w:rsidRPr="00D2543B">
        <w:rPr>
          <w:rFonts w:ascii="Palatino Linotype" w:hAnsi="Palatino Linotype"/>
          <w:b/>
        </w:rPr>
        <w:t xml:space="preserve"> OBLIGADO</w:t>
      </w:r>
      <w:r w:rsidRPr="00D2543B">
        <w:rPr>
          <w:rFonts w:ascii="Palatino Linotype" w:hAnsi="Palatino Linotype"/>
        </w:rPr>
        <w:t xml:space="preserve"> </w:t>
      </w:r>
      <w:r w:rsidR="00D2543B" w:rsidRPr="00D2543B">
        <w:rPr>
          <w:rFonts w:ascii="Palatino Linotype" w:hAnsi="Palatino Linotype"/>
        </w:rPr>
        <w:t>fue omiso en rendir el informe justificado correspondiente</w:t>
      </w:r>
      <w:r w:rsidRPr="00D2543B">
        <w:rPr>
          <w:rFonts w:ascii="Palatino Linotype" w:hAnsi="Palatino Linotype"/>
        </w:rPr>
        <w:t xml:space="preserve">. Por su parte el </w:t>
      </w:r>
      <w:r w:rsidRPr="00D2543B">
        <w:rPr>
          <w:rFonts w:ascii="Palatino Linotype" w:hAnsi="Palatino Linotype"/>
          <w:b/>
        </w:rPr>
        <w:t>RECURRENTE</w:t>
      </w:r>
      <w:r w:rsidRPr="00D2543B">
        <w:rPr>
          <w:rFonts w:ascii="Palatino Linotype" w:hAnsi="Palatino Linotype"/>
        </w:rPr>
        <w:t>, no realizó manifestaciones que a su derecho conviniera y asistiera.</w:t>
      </w:r>
    </w:p>
    <w:p w14:paraId="7BC9E5FE" w14:textId="77777777" w:rsidR="00D2543B" w:rsidRPr="00D2543B" w:rsidRDefault="00D2543B" w:rsidP="00D2543B">
      <w:pPr>
        <w:pStyle w:val="Prrafodelista"/>
        <w:rPr>
          <w:rFonts w:ascii="Palatino Linotype" w:hAnsi="Palatino Linotype"/>
        </w:rPr>
      </w:pPr>
    </w:p>
    <w:p w14:paraId="5B29B248" w14:textId="1F573327" w:rsidR="001769CF" w:rsidRPr="00D2543B" w:rsidRDefault="001C60FB" w:rsidP="00D2543B">
      <w:pPr>
        <w:pStyle w:val="Prrafodelista"/>
        <w:numPr>
          <w:ilvl w:val="0"/>
          <w:numId w:val="7"/>
        </w:numPr>
        <w:spacing w:line="360" w:lineRule="auto"/>
        <w:ind w:left="0" w:firstLine="0"/>
        <w:jc w:val="both"/>
        <w:rPr>
          <w:rFonts w:ascii="Palatino Linotype" w:hAnsi="Palatino Linotype"/>
          <w:b/>
          <w:color w:val="000000" w:themeColor="text1"/>
        </w:rPr>
      </w:pPr>
      <w:r w:rsidRPr="00D2543B">
        <w:rPr>
          <w:rFonts w:ascii="Palatino Linotype" w:hAnsi="Palatino Linotype"/>
        </w:rPr>
        <w:t xml:space="preserve">La Comisionada Ponente mediante acuerdo de fecha </w:t>
      </w:r>
      <w:r w:rsidR="00D2543B" w:rsidRPr="00D2543B">
        <w:rPr>
          <w:rFonts w:ascii="Palatino Linotype" w:hAnsi="Palatino Linotype"/>
        </w:rPr>
        <w:t>veintitrés</w:t>
      </w:r>
      <w:r w:rsidRPr="00D2543B">
        <w:rPr>
          <w:rFonts w:ascii="Palatino Linotype" w:hAnsi="Palatino Linotype"/>
        </w:rPr>
        <w:t xml:space="preserve"> (</w:t>
      </w:r>
      <w:r w:rsidR="00D2543B" w:rsidRPr="00D2543B">
        <w:rPr>
          <w:rFonts w:ascii="Palatino Linotype" w:hAnsi="Palatino Linotype"/>
        </w:rPr>
        <w:t>23</w:t>
      </w:r>
      <w:r w:rsidRPr="00D2543B">
        <w:rPr>
          <w:rFonts w:ascii="Palatino Linotype" w:hAnsi="Palatino Linotype"/>
        </w:rPr>
        <w:t xml:space="preserve">) de </w:t>
      </w:r>
      <w:r w:rsidR="00D2543B" w:rsidRPr="00D2543B">
        <w:rPr>
          <w:rFonts w:ascii="Palatino Linotype" w:hAnsi="Palatino Linotype"/>
        </w:rPr>
        <w:t>septiembre</w:t>
      </w:r>
      <w:r w:rsidRPr="00D2543B">
        <w:rPr>
          <w:rFonts w:ascii="Palatino Linotype" w:hAnsi="Palatino Linotype"/>
        </w:rPr>
        <w:t xml:space="preserve"> de dos mil veintiuno, decretó el cierre de instrucción</w:t>
      </w:r>
      <w:r w:rsidR="007B4CF4" w:rsidRPr="00D2543B">
        <w:rPr>
          <w:rFonts w:ascii="Palatino Linotype" w:hAnsi="Palatino Linotype" w:cs="Arial"/>
        </w:rPr>
        <w:t xml:space="preserve">, </w:t>
      </w:r>
      <w:r w:rsidR="009417CA" w:rsidRPr="00D2543B">
        <w:rPr>
          <w:rFonts w:ascii="Palatino Linotype" w:hAnsi="Palatino Linotype" w:cs="Arial"/>
        </w:rPr>
        <w:t>por lo que no habiendo más que hacer constar, y ------------</w:t>
      </w:r>
      <w:bookmarkStart w:id="194" w:name="_Toc491791302"/>
      <w:bookmarkStart w:id="195" w:name="_Toc74778592"/>
      <w:r w:rsidR="004E57C2" w:rsidRPr="00D2543B">
        <w:rPr>
          <w:rFonts w:ascii="Palatino Linotype" w:hAnsi="Palatino Linotype" w:cs="Arial"/>
        </w:rPr>
        <w:t>---------------------------------</w:t>
      </w:r>
      <w:r w:rsidR="00D2543B" w:rsidRPr="00D2543B">
        <w:rPr>
          <w:rFonts w:ascii="Palatino Linotype" w:hAnsi="Palatino Linotype" w:cs="Arial"/>
        </w:rPr>
        <w:t>-------------------</w:t>
      </w:r>
    </w:p>
    <w:p w14:paraId="36EF768A" w14:textId="77777777" w:rsidR="00D2543B" w:rsidRPr="00D2543B" w:rsidRDefault="00D2543B" w:rsidP="00D2543B">
      <w:pPr>
        <w:pStyle w:val="Prrafodelista"/>
        <w:rPr>
          <w:rFonts w:ascii="Palatino Linotype" w:hAnsi="Palatino Linotype"/>
          <w:b/>
          <w:color w:val="000000" w:themeColor="text1"/>
        </w:rPr>
      </w:pPr>
    </w:p>
    <w:p w14:paraId="425AF908" w14:textId="51233BAB" w:rsidR="009417CA" w:rsidRPr="00D2543B" w:rsidRDefault="009417CA" w:rsidP="00D2543B">
      <w:pPr>
        <w:pStyle w:val="Ttulo1"/>
        <w:spacing w:before="0" w:line="360" w:lineRule="auto"/>
        <w:jc w:val="center"/>
        <w:rPr>
          <w:rFonts w:ascii="Palatino Linotype" w:hAnsi="Palatino Linotype"/>
          <w:b/>
          <w:color w:val="000000" w:themeColor="text1"/>
          <w:sz w:val="24"/>
          <w:szCs w:val="24"/>
        </w:rPr>
      </w:pPr>
      <w:bookmarkStart w:id="196" w:name="_Toc83301689"/>
      <w:r w:rsidRPr="00D2543B">
        <w:rPr>
          <w:rFonts w:ascii="Palatino Linotype" w:hAnsi="Palatino Linotype"/>
          <w:b/>
          <w:color w:val="000000" w:themeColor="text1"/>
          <w:sz w:val="24"/>
          <w:szCs w:val="24"/>
        </w:rPr>
        <w:t>CONSIDERANDO</w:t>
      </w:r>
      <w:bookmarkEnd w:id="194"/>
      <w:bookmarkEnd w:id="195"/>
      <w:bookmarkEnd w:id="196"/>
    </w:p>
    <w:p w14:paraId="37107F0C" w14:textId="77777777" w:rsidR="009417CA" w:rsidRPr="00D2543B" w:rsidRDefault="009417CA" w:rsidP="00D2543B">
      <w:pPr>
        <w:spacing w:line="360" w:lineRule="auto"/>
        <w:rPr>
          <w:rFonts w:ascii="Palatino Linotype" w:hAnsi="Palatino Linotype"/>
          <w:lang w:eastAsia="en-US"/>
        </w:rPr>
      </w:pPr>
    </w:p>
    <w:p w14:paraId="0EE6D2B8" w14:textId="77777777" w:rsidR="009417CA" w:rsidRPr="00D2543B" w:rsidRDefault="009417CA" w:rsidP="00D2543B">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3301690"/>
      <w:r w:rsidRPr="00D2543B">
        <w:rPr>
          <w:rFonts w:ascii="Palatino Linotype" w:hAnsi="Palatino Linotype"/>
          <w:b/>
          <w:color w:val="auto"/>
          <w:sz w:val="24"/>
          <w:szCs w:val="24"/>
        </w:rPr>
        <w:t>PRIMERO. De la competencia</w:t>
      </w:r>
      <w:bookmarkEnd w:id="197"/>
      <w:bookmarkEnd w:id="198"/>
      <w:bookmarkEnd w:id="199"/>
    </w:p>
    <w:p w14:paraId="482E8AC6" w14:textId="77777777" w:rsidR="009417CA" w:rsidRPr="00D2543B" w:rsidRDefault="009417CA" w:rsidP="00D2543B">
      <w:pPr>
        <w:spacing w:line="360" w:lineRule="auto"/>
        <w:rPr>
          <w:rFonts w:ascii="Palatino Linotype" w:hAnsi="Palatino Linotype"/>
          <w:lang w:eastAsia="en-US"/>
        </w:rPr>
      </w:pPr>
    </w:p>
    <w:p w14:paraId="70F601C0" w14:textId="77777777" w:rsidR="00F96461" w:rsidRPr="009E6B17" w:rsidRDefault="00F96461" w:rsidP="00F96461">
      <w:pPr>
        <w:pStyle w:val="Prrafodelista"/>
        <w:numPr>
          <w:ilvl w:val="0"/>
          <w:numId w:val="7"/>
        </w:numPr>
        <w:spacing w:line="360" w:lineRule="auto"/>
        <w:ind w:left="0" w:firstLine="0"/>
        <w:jc w:val="both"/>
        <w:rPr>
          <w:rFonts w:ascii="Palatino Linotype" w:hAnsi="Palatino Linotype"/>
          <w:color w:val="000000" w:themeColor="text1"/>
        </w:rPr>
      </w:pPr>
      <w:bookmarkStart w:id="200" w:name="_Toc491791304"/>
      <w:bookmarkStart w:id="201" w:name="_Toc74778594"/>
      <w:r w:rsidRPr="009E6B1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w:t>
      </w:r>
      <w:r w:rsidRPr="009E6B17">
        <w:rPr>
          <w:rFonts w:ascii="Palatino Linotype" w:hAnsi="Palatino Linotype"/>
          <w:color w:val="000000" w:themeColor="text1"/>
        </w:rPr>
        <w:lastRenderedPageBreak/>
        <w:t>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71832FB" w14:textId="77777777" w:rsidR="00317B26" w:rsidRPr="00D2543B" w:rsidRDefault="00317B26" w:rsidP="00D2543B">
      <w:pPr>
        <w:pStyle w:val="Prrafodelista"/>
        <w:spacing w:line="360" w:lineRule="auto"/>
        <w:ind w:left="0"/>
        <w:jc w:val="both"/>
        <w:rPr>
          <w:rFonts w:ascii="Palatino Linotype" w:hAnsi="Palatino Linotype"/>
          <w:b/>
          <w:color w:val="000000" w:themeColor="text1"/>
        </w:rPr>
      </w:pPr>
    </w:p>
    <w:p w14:paraId="775CEE32" w14:textId="26DA2520" w:rsidR="009417CA" w:rsidRPr="00D2543B" w:rsidRDefault="009417CA" w:rsidP="00D2543B">
      <w:pPr>
        <w:pStyle w:val="Ttulo1"/>
        <w:spacing w:before="0" w:line="360" w:lineRule="auto"/>
        <w:rPr>
          <w:rFonts w:ascii="Palatino Linotype" w:hAnsi="Palatino Linotype"/>
          <w:b/>
          <w:color w:val="000000" w:themeColor="text1"/>
          <w:sz w:val="24"/>
          <w:szCs w:val="24"/>
        </w:rPr>
      </w:pPr>
      <w:bookmarkStart w:id="202" w:name="_Toc83301691"/>
      <w:r w:rsidRPr="00D2543B">
        <w:rPr>
          <w:rFonts w:ascii="Palatino Linotype" w:hAnsi="Palatino Linotype"/>
          <w:b/>
          <w:color w:val="000000" w:themeColor="text1"/>
          <w:sz w:val="24"/>
          <w:szCs w:val="24"/>
        </w:rPr>
        <w:t>SEGUNDO. De la oportunidad y procedencia.</w:t>
      </w:r>
      <w:bookmarkEnd w:id="200"/>
      <w:bookmarkEnd w:id="201"/>
      <w:bookmarkEnd w:id="202"/>
    </w:p>
    <w:p w14:paraId="7D0B2A94" w14:textId="4DD13B8F" w:rsidR="004E57C2" w:rsidRPr="00D2543B" w:rsidRDefault="004E57C2" w:rsidP="00D2543B">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D2543B">
        <w:rPr>
          <w:rFonts w:ascii="Palatino Linotype" w:eastAsia="Calibri" w:hAnsi="Palatino Linotype" w:cs="Arial"/>
        </w:rPr>
        <w:t xml:space="preserve">El medio de impugnación fue presentado a través del </w:t>
      </w:r>
      <w:r w:rsidRPr="00D2543B">
        <w:rPr>
          <w:rFonts w:ascii="Palatino Linotype" w:eastAsia="Calibri" w:hAnsi="Palatino Linotype" w:cs="Arial"/>
          <w:b/>
        </w:rPr>
        <w:t>SAIMEX,</w:t>
      </w:r>
      <w:r w:rsidRPr="00D2543B">
        <w:rPr>
          <w:rFonts w:ascii="Palatino Linotype" w:eastAsia="Calibri" w:hAnsi="Palatino Linotype" w:cs="Arial"/>
        </w:rPr>
        <w:t xml:space="preserve"> en el formato </w:t>
      </w:r>
      <w:r w:rsidRPr="00D2543B">
        <w:rPr>
          <w:rFonts w:ascii="Palatino Linotype" w:eastAsia="Calibri" w:hAnsi="Palatino Linotype"/>
        </w:rPr>
        <w:t>previamente</w:t>
      </w:r>
      <w:r w:rsidRPr="00D2543B">
        <w:rPr>
          <w:rFonts w:ascii="Palatino Linotype" w:eastAsia="Calibri" w:hAnsi="Palatino Linotype" w:cs="Arial"/>
        </w:rPr>
        <w:t xml:space="preserve"> aprobado para tal efecto y dentro del plazo legal de quince días hábiles otorgados; para el caso en particular es de señalar que el </w:t>
      </w:r>
      <w:r w:rsidRPr="00D2543B">
        <w:rPr>
          <w:rFonts w:ascii="Palatino Linotype" w:eastAsia="Calibri" w:hAnsi="Palatino Linotype" w:cs="Arial"/>
          <w:b/>
        </w:rPr>
        <w:t>SUJETO OBLIGADO</w:t>
      </w:r>
      <w:r w:rsidRPr="00D2543B">
        <w:rPr>
          <w:rFonts w:ascii="Palatino Linotype" w:eastAsia="Calibri" w:hAnsi="Palatino Linotype" w:cs="Arial"/>
        </w:rPr>
        <w:t xml:space="preserve"> entrego su respuesta el día </w:t>
      </w:r>
      <w:r w:rsidR="00D2543B">
        <w:rPr>
          <w:rFonts w:ascii="Palatino Linotype" w:eastAsia="Calibri" w:hAnsi="Palatino Linotype" w:cs="Arial"/>
        </w:rPr>
        <w:t>doce</w:t>
      </w:r>
      <w:r w:rsidRPr="00D2543B">
        <w:rPr>
          <w:rFonts w:ascii="Palatino Linotype" w:eastAsia="Calibri" w:hAnsi="Palatino Linotype" w:cs="Arial"/>
        </w:rPr>
        <w:t xml:space="preserve"> (</w:t>
      </w:r>
      <w:r w:rsidR="00D2543B">
        <w:rPr>
          <w:rFonts w:ascii="Palatino Linotype" w:eastAsia="Calibri" w:hAnsi="Palatino Linotype" w:cs="Arial"/>
        </w:rPr>
        <w:t>12</w:t>
      </w:r>
      <w:r w:rsidRPr="00D2543B">
        <w:rPr>
          <w:rFonts w:ascii="Palatino Linotype" w:eastAsia="Calibri" w:hAnsi="Palatino Linotype" w:cs="Arial"/>
        </w:rPr>
        <w:t xml:space="preserve">) de </w:t>
      </w:r>
      <w:r w:rsidR="00D2543B">
        <w:rPr>
          <w:rFonts w:ascii="Palatino Linotype" w:eastAsia="Calibri" w:hAnsi="Palatino Linotype" w:cs="Arial"/>
        </w:rPr>
        <w:t>agost</w:t>
      </w:r>
      <w:r w:rsidRPr="00D2543B">
        <w:rPr>
          <w:rFonts w:ascii="Palatino Linotype" w:eastAsia="Calibri" w:hAnsi="Palatino Linotype" w:cs="Arial"/>
        </w:rPr>
        <w:t xml:space="preserve">o de dos mil veintiuno, </w:t>
      </w:r>
      <w:r w:rsidRPr="00D2543B">
        <w:rPr>
          <w:rFonts w:ascii="Palatino Linotype" w:hAnsi="Palatino Linotype" w:cs="Arial"/>
        </w:rPr>
        <w:t xml:space="preserve">de tal forma que el plazo para interponer el recurso transcurrió del día </w:t>
      </w:r>
      <w:r w:rsidR="00D2543B">
        <w:rPr>
          <w:rFonts w:ascii="Palatino Linotype" w:hAnsi="Palatino Linotype" w:cs="Arial"/>
        </w:rPr>
        <w:t>tre</w:t>
      </w:r>
      <w:r w:rsidRPr="00D2543B">
        <w:rPr>
          <w:rFonts w:ascii="Palatino Linotype" w:hAnsi="Palatino Linotype" w:cs="Arial"/>
        </w:rPr>
        <w:t>ce (1</w:t>
      </w:r>
      <w:r w:rsidR="00D2543B">
        <w:rPr>
          <w:rFonts w:ascii="Palatino Linotype" w:hAnsi="Palatino Linotype" w:cs="Arial"/>
        </w:rPr>
        <w:t>3</w:t>
      </w:r>
      <w:r w:rsidRPr="00D2543B">
        <w:rPr>
          <w:rFonts w:ascii="Palatino Linotype" w:hAnsi="Palatino Linotype" w:cs="Arial"/>
        </w:rPr>
        <w:t xml:space="preserve">) de </w:t>
      </w:r>
      <w:r w:rsidR="00D2543B">
        <w:rPr>
          <w:rFonts w:ascii="Palatino Linotype" w:hAnsi="Palatino Linotype" w:cs="Arial"/>
        </w:rPr>
        <w:t>agost</w:t>
      </w:r>
      <w:r w:rsidRPr="00D2543B">
        <w:rPr>
          <w:rFonts w:ascii="Palatino Linotype" w:hAnsi="Palatino Linotype" w:cs="Arial"/>
        </w:rPr>
        <w:t xml:space="preserve">o al </w:t>
      </w:r>
      <w:r w:rsidR="00D2543B">
        <w:rPr>
          <w:rFonts w:ascii="Palatino Linotype" w:hAnsi="Palatino Linotype" w:cs="Arial"/>
        </w:rPr>
        <w:t>dos (02</w:t>
      </w:r>
      <w:r w:rsidRPr="00D2543B">
        <w:rPr>
          <w:rFonts w:ascii="Palatino Linotype" w:hAnsi="Palatino Linotype" w:cs="Arial"/>
        </w:rPr>
        <w:t xml:space="preserve">) de </w:t>
      </w:r>
      <w:r w:rsidR="00D2543B">
        <w:rPr>
          <w:rFonts w:ascii="Palatino Linotype" w:hAnsi="Palatino Linotype" w:cs="Arial"/>
        </w:rPr>
        <w:t>septiembre</w:t>
      </w:r>
      <w:r w:rsidRPr="00D2543B">
        <w:rPr>
          <w:rFonts w:ascii="Palatino Linotype" w:hAnsi="Palatino Linotype" w:cs="Arial"/>
        </w:rPr>
        <w:t xml:space="preserve"> de dos mil veintiuno; en consecuencia, el ahora recurrente presentó su inconformidad el día </w:t>
      </w:r>
      <w:r w:rsidR="00D2543B">
        <w:rPr>
          <w:rFonts w:ascii="Palatino Linotype" w:hAnsi="Palatino Linotype" w:cs="Arial"/>
        </w:rPr>
        <w:t>veintitrés (23</w:t>
      </w:r>
      <w:r w:rsidRPr="00D2543B">
        <w:rPr>
          <w:rFonts w:ascii="Palatino Linotype" w:hAnsi="Palatino Linotype" w:cs="Arial"/>
        </w:rPr>
        <w:t xml:space="preserve">) de </w:t>
      </w:r>
      <w:r w:rsidR="00D2543B">
        <w:rPr>
          <w:rFonts w:ascii="Palatino Linotype" w:hAnsi="Palatino Linotype" w:cs="Arial"/>
        </w:rPr>
        <w:t>agost</w:t>
      </w:r>
      <w:r w:rsidRPr="00D2543B">
        <w:rPr>
          <w:rFonts w:ascii="Palatino Linotype" w:hAnsi="Palatino Linotype" w:cs="Arial"/>
        </w:rPr>
        <w:t>o de dos mil veintiuno; es decir dentro del lapso legalmente establecido para tal efecto.</w:t>
      </w:r>
    </w:p>
    <w:p w14:paraId="2923A128" w14:textId="77777777" w:rsidR="00D2543B" w:rsidRPr="00D2543B" w:rsidRDefault="00D2543B" w:rsidP="00D2543B">
      <w:pPr>
        <w:pStyle w:val="Prrafodelista"/>
        <w:spacing w:line="360" w:lineRule="auto"/>
        <w:ind w:left="0"/>
        <w:jc w:val="both"/>
        <w:rPr>
          <w:rFonts w:ascii="Palatino Linotype" w:hAnsi="Palatino Linotype"/>
        </w:rPr>
      </w:pPr>
    </w:p>
    <w:p w14:paraId="70C97649" w14:textId="77777777" w:rsidR="004E57C2" w:rsidRPr="00D2543B" w:rsidRDefault="004E57C2"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6758DB" w14:textId="77777777" w:rsidR="00D2543B" w:rsidRPr="00D2543B" w:rsidRDefault="00D2543B" w:rsidP="00D2543B">
      <w:pPr>
        <w:pStyle w:val="Prrafodelista"/>
        <w:rPr>
          <w:rFonts w:ascii="Palatino Linotype" w:hAnsi="Palatino Linotype"/>
        </w:rPr>
      </w:pPr>
    </w:p>
    <w:p w14:paraId="2409146C" w14:textId="77777777" w:rsidR="0026427D" w:rsidRPr="00D2543B" w:rsidRDefault="0026427D" w:rsidP="00D2543B">
      <w:pPr>
        <w:pStyle w:val="Ttulo1"/>
        <w:spacing w:before="0" w:line="360" w:lineRule="auto"/>
        <w:rPr>
          <w:rFonts w:ascii="Palatino Linotype" w:hAnsi="Palatino Linotype"/>
          <w:b/>
          <w:color w:val="000000" w:themeColor="text1"/>
          <w:sz w:val="24"/>
          <w:szCs w:val="24"/>
        </w:rPr>
      </w:pPr>
      <w:bookmarkStart w:id="205" w:name="_Toc66998086"/>
      <w:bookmarkStart w:id="206" w:name="_Toc67574740"/>
      <w:bookmarkStart w:id="207" w:name="_Toc83301692"/>
      <w:r w:rsidRPr="00D2543B">
        <w:rPr>
          <w:rFonts w:ascii="Palatino Linotype" w:hAnsi="Palatino Linotype"/>
          <w:b/>
          <w:color w:val="000000" w:themeColor="text1"/>
          <w:sz w:val="24"/>
          <w:szCs w:val="24"/>
        </w:rPr>
        <w:lastRenderedPageBreak/>
        <w:t>TERCERO. De previo y especial pronunciamiento.</w:t>
      </w:r>
      <w:bookmarkEnd w:id="205"/>
      <w:bookmarkEnd w:id="206"/>
      <w:bookmarkEnd w:id="207"/>
    </w:p>
    <w:p w14:paraId="679172E7" w14:textId="77777777" w:rsidR="0080562A" w:rsidRDefault="0080562A"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 xml:space="preserve">Por otro lado, de la revisión al expediente electrónico del SAIMEX se desprende que la </w:t>
      </w:r>
      <w:r w:rsidRPr="00D2543B">
        <w:rPr>
          <w:rFonts w:ascii="Palatino Linotype" w:eastAsia="Calibri" w:hAnsi="Palatino Linotype" w:cs="Arial"/>
        </w:rPr>
        <w:t>parte</w:t>
      </w:r>
      <w:r w:rsidRPr="00D2543B">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E6CA1E" w14:textId="77777777" w:rsidR="00D2543B" w:rsidRPr="00D2543B" w:rsidRDefault="00D2543B" w:rsidP="00D2543B">
      <w:pPr>
        <w:pStyle w:val="Prrafodelista"/>
        <w:spacing w:line="360" w:lineRule="auto"/>
        <w:ind w:left="0"/>
        <w:jc w:val="both"/>
        <w:rPr>
          <w:rFonts w:ascii="Palatino Linotype" w:hAnsi="Palatino Linotype"/>
        </w:rPr>
      </w:pPr>
    </w:p>
    <w:p w14:paraId="51F1FBC2" w14:textId="77777777" w:rsidR="0080562A" w:rsidRDefault="0080562A"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99EB44" w14:textId="77777777" w:rsidR="00D2543B" w:rsidRPr="00D2543B" w:rsidRDefault="00D2543B" w:rsidP="00D2543B">
      <w:pPr>
        <w:pStyle w:val="Prrafodelista"/>
        <w:rPr>
          <w:rFonts w:ascii="Palatino Linotype" w:hAnsi="Palatino Linotype"/>
        </w:rPr>
      </w:pPr>
    </w:p>
    <w:p w14:paraId="4B541446" w14:textId="77777777" w:rsidR="0080562A" w:rsidRDefault="0080562A"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D2543B">
        <w:rPr>
          <w:rFonts w:ascii="Palatino Linotype" w:hAnsi="Palatino Linotype"/>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F48E1BA" w14:textId="77777777" w:rsidR="00D2543B" w:rsidRPr="00D2543B" w:rsidRDefault="00D2543B" w:rsidP="00D2543B">
      <w:pPr>
        <w:pStyle w:val="Prrafodelista"/>
        <w:rPr>
          <w:rFonts w:ascii="Palatino Linotype" w:hAnsi="Palatino Linotype"/>
        </w:rPr>
      </w:pPr>
    </w:p>
    <w:p w14:paraId="739A9040" w14:textId="77777777" w:rsidR="0080562A" w:rsidRDefault="0080562A"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692162" w14:textId="77777777" w:rsidR="00BA43C7" w:rsidRPr="00BA43C7" w:rsidRDefault="00BA43C7" w:rsidP="00BA43C7">
      <w:pPr>
        <w:pStyle w:val="Prrafodelista"/>
        <w:rPr>
          <w:rFonts w:ascii="Palatino Linotype" w:hAnsi="Palatino Linotype"/>
        </w:rPr>
      </w:pPr>
    </w:p>
    <w:p w14:paraId="0B9CEAC1" w14:textId="77777777" w:rsidR="0080562A" w:rsidRPr="00D2543B" w:rsidRDefault="0080562A"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4930CD6" w14:textId="77777777" w:rsidR="00787111" w:rsidRPr="00D2543B" w:rsidRDefault="00787111" w:rsidP="00D2543B">
      <w:pPr>
        <w:pStyle w:val="Prrafodelista"/>
        <w:spacing w:line="360" w:lineRule="auto"/>
        <w:ind w:left="0"/>
        <w:jc w:val="both"/>
        <w:rPr>
          <w:rFonts w:ascii="Palatino Linotype" w:hAnsi="Palatino Linotype"/>
        </w:rPr>
      </w:pPr>
    </w:p>
    <w:p w14:paraId="63A6C577" w14:textId="64A4DEED" w:rsidR="008C2706" w:rsidRPr="00D2543B" w:rsidRDefault="0026427D" w:rsidP="00D2543B">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8" w:name="_Toc71050896"/>
      <w:bookmarkStart w:id="209" w:name="_Toc83301693"/>
      <w:r w:rsidRPr="00D2543B">
        <w:rPr>
          <w:rFonts w:ascii="Palatino Linotype" w:eastAsiaTheme="minorEastAsia" w:hAnsi="Palatino Linotype" w:cs="Arial"/>
          <w:b/>
          <w:bCs/>
          <w:color w:val="000000" w:themeColor="text1"/>
          <w:sz w:val="24"/>
          <w:szCs w:val="24"/>
          <w:lang w:val="es-ES_tradnl"/>
        </w:rPr>
        <w:t>CUART</w:t>
      </w:r>
      <w:r w:rsidR="008C2706" w:rsidRPr="00D2543B">
        <w:rPr>
          <w:rFonts w:ascii="Palatino Linotype" w:eastAsiaTheme="minorEastAsia" w:hAnsi="Palatino Linotype" w:cs="Arial"/>
          <w:b/>
          <w:bCs/>
          <w:color w:val="000000" w:themeColor="text1"/>
          <w:sz w:val="24"/>
          <w:szCs w:val="24"/>
          <w:lang w:val="es-ES_tradnl"/>
        </w:rPr>
        <w:t>O. De</w:t>
      </w:r>
      <w:r w:rsidRPr="00D2543B">
        <w:rPr>
          <w:rFonts w:ascii="Palatino Linotype" w:eastAsiaTheme="minorEastAsia" w:hAnsi="Palatino Linotype" w:cs="Arial"/>
          <w:b/>
          <w:bCs/>
          <w:color w:val="000000" w:themeColor="text1"/>
          <w:sz w:val="24"/>
          <w:szCs w:val="24"/>
          <w:lang w:val="es-ES_tradnl"/>
        </w:rPr>
        <w:t xml:space="preserve"> </w:t>
      </w:r>
      <w:r w:rsidR="00553049" w:rsidRPr="00D2543B">
        <w:rPr>
          <w:rFonts w:ascii="Palatino Linotype" w:eastAsiaTheme="minorEastAsia" w:hAnsi="Palatino Linotype" w:cs="Arial"/>
          <w:b/>
          <w:bCs/>
          <w:color w:val="000000" w:themeColor="text1"/>
          <w:sz w:val="24"/>
          <w:szCs w:val="24"/>
          <w:lang w:val="es-ES_tradnl"/>
        </w:rPr>
        <w:t>l</w:t>
      </w:r>
      <w:r w:rsidRPr="00D2543B">
        <w:rPr>
          <w:rFonts w:ascii="Palatino Linotype" w:eastAsiaTheme="minorEastAsia" w:hAnsi="Palatino Linotype" w:cs="Arial"/>
          <w:b/>
          <w:bCs/>
          <w:color w:val="000000" w:themeColor="text1"/>
          <w:sz w:val="24"/>
          <w:szCs w:val="24"/>
          <w:lang w:val="es-ES_tradnl"/>
        </w:rPr>
        <w:t>as</w:t>
      </w:r>
      <w:r w:rsidR="00553049" w:rsidRPr="00D2543B">
        <w:rPr>
          <w:rFonts w:ascii="Palatino Linotype" w:eastAsiaTheme="minorEastAsia" w:hAnsi="Palatino Linotype" w:cs="Arial"/>
          <w:b/>
          <w:bCs/>
          <w:color w:val="000000" w:themeColor="text1"/>
          <w:sz w:val="24"/>
          <w:szCs w:val="24"/>
          <w:lang w:val="es-ES_tradnl"/>
        </w:rPr>
        <w:t xml:space="preserve"> </w:t>
      </w:r>
      <w:bookmarkEnd w:id="208"/>
      <w:r w:rsidRPr="00D2543B">
        <w:rPr>
          <w:rFonts w:ascii="Palatino Linotype" w:eastAsiaTheme="minorEastAsia" w:hAnsi="Palatino Linotype" w:cs="Arial"/>
          <w:b/>
          <w:bCs/>
          <w:color w:val="000000" w:themeColor="text1"/>
          <w:sz w:val="24"/>
          <w:szCs w:val="24"/>
          <w:lang w:val="es-ES_tradnl"/>
        </w:rPr>
        <w:t>causales de sobreseimiento.</w:t>
      </w:r>
      <w:bookmarkEnd w:id="209"/>
    </w:p>
    <w:p w14:paraId="5544480D" w14:textId="77777777" w:rsidR="00553049" w:rsidRPr="00D2543B" w:rsidRDefault="00553049" w:rsidP="00D2543B">
      <w:pPr>
        <w:spacing w:line="360" w:lineRule="auto"/>
        <w:rPr>
          <w:rFonts w:ascii="Palatino Linotype" w:eastAsiaTheme="minorEastAsia" w:hAnsi="Palatino Linotype"/>
          <w:lang w:val="es-ES_tradnl" w:eastAsia="es-ES"/>
        </w:rPr>
      </w:pPr>
    </w:p>
    <w:p w14:paraId="61DBB9D2" w14:textId="77777777" w:rsidR="00553049" w:rsidRDefault="00553049" w:rsidP="00D2543B">
      <w:pPr>
        <w:pStyle w:val="Prrafodelista"/>
        <w:numPr>
          <w:ilvl w:val="0"/>
          <w:numId w:val="7"/>
        </w:numPr>
        <w:spacing w:line="360" w:lineRule="auto"/>
        <w:ind w:left="0" w:firstLine="0"/>
        <w:jc w:val="both"/>
        <w:rPr>
          <w:rFonts w:ascii="Palatino Linotype" w:hAnsi="Palatino Linotype"/>
          <w:color w:val="000000"/>
        </w:rPr>
      </w:pPr>
      <w:r w:rsidRPr="00D2543B">
        <w:rPr>
          <w:rFonts w:ascii="Palatino Linotype" w:eastAsia="Calibri" w:hAnsi="Palatino Linotype" w:cs="Arial"/>
          <w:lang w:val="es-ES_tradnl"/>
        </w:rPr>
        <w:t>Se</w:t>
      </w:r>
      <w:r w:rsidRPr="00D2543B">
        <w:rPr>
          <w:rFonts w:ascii="Palatino Linotype" w:hAnsi="Palatino Linotype" w:cs="Arial"/>
        </w:rPr>
        <w:t xml:space="preserve"> </w:t>
      </w:r>
      <w:r w:rsidRPr="00D2543B">
        <w:rPr>
          <w:rFonts w:ascii="Palatino Linotype" w:hAnsi="Palatino Linotype"/>
        </w:rPr>
        <w:t>solicitó</w:t>
      </w:r>
      <w:r w:rsidRPr="00D2543B">
        <w:rPr>
          <w:rFonts w:ascii="Palatino Linotype" w:hAnsi="Palatino Linotype" w:cs="Arial"/>
        </w:rPr>
        <w:t>, la información que a continuación se desagrega</w:t>
      </w:r>
      <w:r w:rsidRPr="00D2543B">
        <w:rPr>
          <w:rFonts w:ascii="Palatino Linotype" w:hAnsi="Palatino Linotype"/>
          <w:color w:val="000000"/>
        </w:rPr>
        <w:t>:</w:t>
      </w:r>
    </w:p>
    <w:p w14:paraId="3C45A89C" w14:textId="77777777" w:rsidR="00BA43C7" w:rsidRPr="00D2543B" w:rsidRDefault="00BA43C7" w:rsidP="00BA43C7">
      <w:pPr>
        <w:pStyle w:val="Prrafodelista"/>
        <w:spacing w:line="360" w:lineRule="auto"/>
        <w:ind w:left="0"/>
        <w:jc w:val="both"/>
        <w:rPr>
          <w:rFonts w:ascii="Palatino Linotype" w:hAnsi="Palatino Linotype"/>
          <w:color w:val="000000"/>
        </w:rPr>
      </w:pPr>
    </w:p>
    <w:p w14:paraId="7D60ED74" w14:textId="6CD94463" w:rsidR="00BA43C7" w:rsidRDefault="00BA43C7" w:rsidP="00BA43C7">
      <w:pPr>
        <w:pStyle w:val="Prrafodelista"/>
        <w:numPr>
          <w:ilvl w:val="0"/>
          <w:numId w:val="2"/>
        </w:numPr>
        <w:spacing w:line="360" w:lineRule="auto"/>
        <w:jc w:val="both"/>
        <w:rPr>
          <w:rFonts w:ascii="Palatino Linotype" w:hAnsi="Palatino Linotype" w:cs="Arial"/>
        </w:rPr>
      </w:pPr>
      <w:r>
        <w:rPr>
          <w:rFonts w:ascii="Palatino Linotype" w:hAnsi="Palatino Linotype" w:cs="Arial"/>
        </w:rPr>
        <w:t>S</w:t>
      </w:r>
      <w:r w:rsidRPr="00BA43C7">
        <w:rPr>
          <w:rFonts w:ascii="Palatino Linotype" w:hAnsi="Palatino Linotype" w:cs="Arial"/>
        </w:rPr>
        <w:t xml:space="preserve">olicitud de abastecimiento realizada por el </w:t>
      </w:r>
      <w:r>
        <w:rPr>
          <w:rFonts w:ascii="Palatino Linotype" w:hAnsi="Palatino Linotype" w:cs="Arial"/>
        </w:rPr>
        <w:t>C</w:t>
      </w:r>
      <w:r w:rsidRPr="00BA43C7">
        <w:rPr>
          <w:rFonts w:ascii="Palatino Linotype" w:hAnsi="Palatino Linotype" w:cs="Arial"/>
        </w:rPr>
        <w:t xml:space="preserve">entro de </w:t>
      </w:r>
      <w:r>
        <w:rPr>
          <w:rFonts w:ascii="Palatino Linotype" w:hAnsi="Palatino Linotype" w:cs="Arial"/>
        </w:rPr>
        <w:t>S</w:t>
      </w:r>
      <w:r w:rsidRPr="00BA43C7">
        <w:rPr>
          <w:rFonts w:ascii="Palatino Linotype" w:hAnsi="Palatino Linotype" w:cs="Arial"/>
        </w:rPr>
        <w:t>alud Pirules Nezahualcóyotl</w:t>
      </w:r>
      <w:r>
        <w:rPr>
          <w:rFonts w:ascii="Palatino Linotype" w:hAnsi="Palatino Linotype" w:cs="Arial"/>
        </w:rPr>
        <w:t xml:space="preserve">, de los siguientes </w:t>
      </w:r>
      <w:r w:rsidRPr="00BA43C7">
        <w:rPr>
          <w:rFonts w:ascii="Palatino Linotype" w:hAnsi="Palatino Linotype" w:cs="Arial"/>
        </w:rPr>
        <w:t>medicamentos</w:t>
      </w:r>
      <w:r>
        <w:rPr>
          <w:rFonts w:ascii="Palatino Linotype" w:hAnsi="Palatino Linotype" w:cs="Arial"/>
        </w:rPr>
        <w:t>:</w:t>
      </w:r>
      <w:r w:rsidRPr="00BA43C7">
        <w:rPr>
          <w:rFonts w:ascii="Palatino Linotype" w:hAnsi="Palatino Linotype" w:cs="Arial"/>
        </w:rPr>
        <w:t xml:space="preserve"> Insulina Glargina Nifedipino 30 mg</w:t>
      </w:r>
      <w:r>
        <w:rPr>
          <w:rFonts w:ascii="Palatino Linotype" w:hAnsi="Palatino Linotype" w:cs="Arial"/>
        </w:rPr>
        <w:t>,</w:t>
      </w:r>
      <w:r w:rsidRPr="00BA43C7">
        <w:rPr>
          <w:rFonts w:ascii="Palatino Linotype" w:hAnsi="Palatino Linotype" w:cs="Arial"/>
        </w:rPr>
        <w:t xml:space="preserve"> Irbersartan 300 mg</w:t>
      </w:r>
      <w:r>
        <w:rPr>
          <w:rFonts w:ascii="Palatino Linotype" w:hAnsi="Palatino Linotype" w:cs="Arial"/>
        </w:rPr>
        <w:t xml:space="preserve"> y</w:t>
      </w:r>
      <w:r w:rsidRPr="00BA43C7">
        <w:rPr>
          <w:rFonts w:ascii="Palatino Linotype" w:hAnsi="Palatino Linotype" w:cs="Arial"/>
        </w:rPr>
        <w:t xml:space="preserve"> </w:t>
      </w:r>
      <w:r>
        <w:rPr>
          <w:rFonts w:ascii="Palatino Linotype" w:hAnsi="Palatino Linotype" w:cs="Arial"/>
        </w:rPr>
        <w:t>H</w:t>
      </w:r>
      <w:r w:rsidRPr="00BA43C7">
        <w:rPr>
          <w:rFonts w:ascii="Palatino Linotype" w:hAnsi="Palatino Linotype" w:cs="Arial"/>
        </w:rPr>
        <w:t>idroclorotiazida 25mg</w:t>
      </w:r>
      <w:r>
        <w:rPr>
          <w:rFonts w:ascii="Palatino Linotype" w:hAnsi="Palatino Linotype" w:cs="Arial"/>
        </w:rPr>
        <w:t>;</w:t>
      </w:r>
    </w:p>
    <w:p w14:paraId="0036CE04" w14:textId="28AE1A56" w:rsidR="000D3738" w:rsidRPr="00D2543B" w:rsidRDefault="00BA43C7" w:rsidP="00BA43C7">
      <w:pPr>
        <w:pStyle w:val="Prrafodelista"/>
        <w:numPr>
          <w:ilvl w:val="0"/>
          <w:numId w:val="2"/>
        </w:numPr>
        <w:spacing w:line="360" w:lineRule="auto"/>
        <w:jc w:val="both"/>
        <w:rPr>
          <w:rFonts w:ascii="Palatino Linotype" w:hAnsi="Palatino Linotype" w:cs="Arial"/>
        </w:rPr>
      </w:pPr>
      <w:r>
        <w:rPr>
          <w:rFonts w:ascii="Palatino Linotype" w:hAnsi="Palatino Linotype" w:cs="Arial"/>
        </w:rPr>
        <w:lastRenderedPageBreak/>
        <w:t>S</w:t>
      </w:r>
      <w:r w:rsidRPr="00BA43C7">
        <w:rPr>
          <w:rFonts w:ascii="Palatino Linotype" w:hAnsi="Palatino Linotype" w:cs="Arial"/>
        </w:rPr>
        <w:t>olicitud del ISEM</w:t>
      </w:r>
      <w:r>
        <w:rPr>
          <w:rFonts w:ascii="Palatino Linotype" w:hAnsi="Palatino Linotype" w:cs="Arial"/>
        </w:rPr>
        <w:t xml:space="preserve"> de los medicamentos en cita,</w:t>
      </w:r>
      <w:r w:rsidRPr="00BA43C7">
        <w:rPr>
          <w:rFonts w:ascii="Palatino Linotype" w:hAnsi="Palatino Linotype" w:cs="Arial"/>
        </w:rPr>
        <w:t xml:space="preserve"> a las instancias federales</w:t>
      </w:r>
      <w:r>
        <w:rPr>
          <w:rFonts w:ascii="Palatino Linotype" w:hAnsi="Palatino Linotype" w:cs="Arial"/>
        </w:rPr>
        <w:t>, de la que se advierta</w:t>
      </w:r>
      <w:r w:rsidRPr="00BA43C7">
        <w:rPr>
          <w:rFonts w:ascii="Palatino Linotype" w:hAnsi="Palatino Linotype" w:cs="Arial"/>
        </w:rPr>
        <w:t xml:space="preserve"> </w:t>
      </w:r>
      <w:r>
        <w:rPr>
          <w:rFonts w:ascii="Palatino Linotype" w:hAnsi="Palatino Linotype" w:cs="Arial"/>
        </w:rPr>
        <w:t xml:space="preserve">la fecha, </w:t>
      </w:r>
      <w:r w:rsidRPr="00BA43C7">
        <w:rPr>
          <w:rFonts w:ascii="Palatino Linotype" w:hAnsi="Palatino Linotype" w:cs="Arial"/>
        </w:rPr>
        <w:t>cantidades</w:t>
      </w:r>
      <w:r>
        <w:rPr>
          <w:rFonts w:ascii="Palatino Linotype" w:hAnsi="Palatino Linotype" w:cs="Arial"/>
        </w:rPr>
        <w:t xml:space="preserve"> </w:t>
      </w:r>
      <w:r w:rsidRPr="00BA43C7">
        <w:rPr>
          <w:rFonts w:ascii="Palatino Linotype" w:hAnsi="Palatino Linotype" w:cs="Arial"/>
        </w:rPr>
        <w:t xml:space="preserve">a </w:t>
      </w:r>
      <w:r w:rsidR="00F96461">
        <w:rPr>
          <w:rFonts w:ascii="Palatino Linotype" w:hAnsi="Palatino Linotype" w:cs="Arial"/>
        </w:rPr>
        <w:t xml:space="preserve">requeridas a </w:t>
      </w:r>
      <w:r w:rsidRPr="00BA43C7">
        <w:rPr>
          <w:rFonts w:ascii="Palatino Linotype" w:hAnsi="Palatino Linotype" w:cs="Arial"/>
        </w:rPr>
        <w:t>SSA</w:t>
      </w:r>
      <w:r>
        <w:rPr>
          <w:rFonts w:ascii="Palatino Linotype" w:hAnsi="Palatino Linotype" w:cs="Arial"/>
        </w:rPr>
        <w:t>; así como persona receptora y fecha</w:t>
      </w:r>
      <w:r w:rsidRPr="00BA43C7">
        <w:rPr>
          <w:rFonts w:ascii="Palatino Linotype" w:hAnsi="Palatino Linotype" w:cs="Arial"/>
        </w:rPr>
        <w:t xml:space="preserve"> de abastecimiento</w:t>
      </w:r>
      <w:r>
        <w:rPr>
          <w:rFonts w:ascii="Palatino Linotype" w:hAnsi="Palatino Linotype" w:cs="Arial"/>
        </w:rPr>
        <w:t xml:space="preserve"> y distribución </w:t>
      </w:r>
      <w:r w:rsidRPr="00BA43C7">
        <w:rPr>
          <w:rFonts w:ascii="Palatino Linotype" w:hAnsi="Palatino Linotype" w:cs="Arial"/>
        </w:rPr>
        <w:t>de los insumos al Centro de Salud Pirules Nezahualcóyotl</w:t>
      </w:r>
      <w:r>
        <w:rPr>
          <w:rFonts w:ascii="Palatino Linotype" w:hAnsi="Palatino Linotype" w:cs="Arial"/>
        </w:rPr>
        <w:t>.</w:t>
      </w:r>
    </w:p>
    <w:p w14:paraId="028491CA" w14:textId="77777777" w:rsidR="00BA43C7" w:rsidRDefault="00BA43C7" w:rsidP="00BA43C7">
      <w:pPr>
        <w:pStyle w:val="Prrafodelista"/>
        <w:spacing w:line="360" w:lineRule="auto"/>
        <w:ind w:left="0"/>
        <w:jc w:val="both"/>
        <w:rPr>
          <w:rFonts w:ascii="Palatino Linotype" w:hAnsi="Palatino Linotype" w:cs="Arial"/>
        </w:rPr>
      </w:pPr>
    </w:p>
    <w:p w14:paraId="63716761" w14:textId="415060C4" w:rsidR="00CC7F52" w:rsidRPr="00CC7F52" w:rsidRDefault="00553049" w:rsidP="001660CD">
      <w:pPr>
        <w:pStyle w:val="Prrafodelista"/>
        <w:numPr>
          <w:ilvl w:val="0"/>
          <w:numId w:val="7"/>
        </w:numPr>
        <w:spacing w:line="360" w:lineRule="auto"/>
        <w:ind w:left="0" w:firstLine="0"/>
        <w:jc w:val="both"/>
        <w:rPr>
          <w:rFonts w:ascii="Palatino Linotype" w:hAnsi="Palatino Linotype" w:cs="Arial"/>
        </w:rPr>
      </w:pPr>
      <w:r w:rsidRPr="00CC7F52">
        <w:rPr>
          <w:rFonts w:ascii="Palatino Linotype" w:hAnsi="Palatino Linotype" w:cs="Arial"/>
        </w:rPr>
        <w:t xml:space="preserve">El </w:t>
      </w:r>
      <w:r w:rsidRPr="00CC7F52">
        <w:rPr>
          <w:rFonts w:ascii="Palatino Linotype" w:hAnsi="Palatino Linotype" w:cs="Arial"/>
          <w:b/>
        </w:rPr>
        <w:t>SUJETO OBLIGADO</w:t>
      </w:r>
      <w:r w:rsidRPr="00CC7F52">
        <w:rPr>
          <w:rFonts w:ascii="Palatino Linotype" w:hAnsi="Palatino Linotype" w:cs="Arial"/>
        </w:rPr>
        <w:t xml:space="preserve"> </w:t>
      </w:r>
      <w:r w:rsidR="00C44B12" w:rsidRPr="00CC7F52">
        <w:rPr>
          <w:rFonts w:ascii="Palatino Linotype" w:hAnsi="Palatino Linotype" w:cs="Arial"/>
        </w:rPr>
        <w:t xml:space="preserve">emitió una contestación, donde señaló </w:t>
      </w:r>
      <w:r w:rsidR="0026538F">
        <w:rPr>
          <w:rFonts w:ascii="Palatino Linotype" w:hAnsi="Palatino Linotype" w:cs="Arial"/>
        </w:rPr>
        <w:t xml:space="preserve">que se </w:t>
      </w:r>
      <w:r w:rsidR="00CC7F52" w:rsidRPr="00CC7F52">
        <w:rPr>
          <w:rFonts w:ascii="Palatino Linotype" w:hAnsi="Palatino Linotype" w:cs="Arial"/>
        </w:rPr>
        <w:t>remitió la solicitud de abastecimiento de medicamentos de Insulina Glargina y Nifedipeno, re</w:t>
      </w:r>
      <w:r w:rsidR="0026538F">
        <w:rPr>
          <w:rFonts w:ascii="Palatino Linotype" w:hAnsi="Palatino Linotype" w:cs="Arial"/>
        </w:rPr>
        <w:t>alizada por el Centro de Salud</w:t>
      </w:r>
      <w:r w:rsidR="00CC7F52" w:rsidRPr="00CC7F52">
        <w:rPr>
          <w:rFonts w:ascii="Palatino Linotype" w:hAnsi="Palatino Linotype" w:cs="Arial"/>
        </w:rPr>
        <w:t xml:space="preserve"> "Los Pirules Nezahualcóyotl", un reporte de entradas y salidas de</w:t>
      </w:r>
      <w:r w:rsidR="0026538F">
        <w:rPr>
          <w:rFonts w:ascii="Palatino Linotype" w:hAnsi="Palatino Linotype" w:cs="Arial"/>
        </w:rPr>
        <w:t xml:space="preserve"> los medicamentos de referencia</w:t>
      </w:r>
      <w:r w:rsidR="00CC7F52" w:rsidRPr="00CC7F52">
        <w:rPr>
          <w:rFonts w:ascii="Palatino Linotype" w:hAnsi="Palatino Linotype" w:cs="Arial"/>
        </w:rPr>
        <w:t xml:space="preserve"> que fueron enviados a dicho Centro de Salud; asimismo se detalló que los insumos no fueron solicitados a la "SSA", sino al INSABI para su distribución a la Unidades Médicas del ISEM, y que los medicamentos fueron adquiridos y distribuidos de acuerdo a las existencias del ISEM.</w:t>
      </w:r>
    </w:p>
    <w:p w14:paraId="1097D340" w14:textId="77777777" w:rsidR="00CC7F52" w:rsidRPr="00CC7F52" w:rsidRDefault="00CC7F52" w:rsidP="00CC7F52">
      <w:pPr>
        <w:pStyle w:val="Prrafodelista"/>
        <w:spacing w:line="360" w:lineRule="auto"/>
        <w:ind w:left="502"/>
        <w:jc w:val="both"/>
        <w:rPr>
          <w:rFonts w:ascii="Palatino Linotype" w:hAnsi="Palatino Linotype" w:cs="Arial"/>
        </w:rPr>
      </w:pPr>
    </w:p>
    <w:p w14:paraId="4CFCD698" w14:textId="3CB8CC06" w:rsidR="00CC7F52" w:rsidRDefault="00CC7F52" w:rsidP="00CC7F52">
      <w:pPr>
        <w:pStyle w:val="Prrafodelista"/>
        <w:numPr>
          <w:ilvl w:val="0"/>
          <w:numId w:val="7"/>
        </w:numPr>
        <w:spacing w:line="360" w:lineRule="auto"/>
        <w:ind w:left="0" w:firstLine="0"/>
        <w:jc w:val="both"/>
        <w:rPr>
          <w:rFonts w:ascii="Palatino Linotype" w:hAnsi="Palatino Linotype" w:cs="Arial"/>
        </w:rPr>
      </w:pPr>
      <w:r w:rsidRPr="00CC7F52">
        <w:rPr>
          <w:rFonts w:ascii="Palatino Linotype" w:hAnsi="Palatino Linotype" w:cs="Arial"/>
        </w:rPr>
        <w:t xml:space="preserve">Por otro lado se le informó que de los otros medicamentos mencionados en la solicitud de información, no se tienen en existencia en el ISEM y no han sido enviados por el INSABI; </w:t>
      </w:r>
      <w:r w:rsidR="0026538F" w:rsidRPr="00CC7F52">
        <w:rPr>
          <w:rFonts w:ascii="Palatino Linotype" w:hAnsi="Palatino Linotype" w:cs="Arial"/>
        </w:rPr>
        <w:t>asimismo</w:t>
      </w:r>
      <w:r w:rsidRPr="00CC7F52">
        <w:rPr>
          <w:rFonts w:ascii="Palatino Linotype" w:hAnsi="Palatino Linotype" w:cs="Arial"/>
        </w:rPr>
        <w:t xml:space="preserve"> se señaló el nombre de las servidoras publicas receptoras de los insumos en el Centro de Salud referido y en cuanto a la fecha se manifestó que se encuentra plasmada en el reporte de entradas y salidas de medicamentos remitido.</w:t>
      </w:r>
    </w:p>
    <w:p w14:paraId="66216EBE" w14:textId="77777777" w:rsidR="00BA43C7" w:rsidRPr="00D2543B" w:rsidRDefault="00BA43C7" w:rsidP="00BA43C7">
      <w:pPr>
        <w:pStyle w:val="Prrafodelista"/>
        <w:spacing w:line="360" w:lineRule="auto"/>
        <w:ind w:left="0"/>
        <w:jc w:val="both"/>
        <w:rPr>
          <w:rFonts w:ascii="Palatino Linotype" w:hAnsi="Palatino Linotype" w:cs="Arial"/>
        </w:rPr>
      </w:pPr>
    </w:p>
    <w:p w14:paraId="71FCEC2C" w14:textId="1877DCC5" w:rsidR="009F25BF" w:rsidRPr="00F96461" w:rsidRDefault="00CC7F52" w:rsidP="00CC7F52">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De acuerdo a lo anterior, se advierte que el </w:t>
      </w:r>
      <w:r>
        <w:rPr>
          <w:rFonts w:ascii="Palatino Linotype" w:hAnsi="Palatino Linotype" w:cs="Arial"/>
          <w:b/>
        </w:rPr>
        <w:t xml:space="preserve">SUJETO </w:t>
      </w:r>
      <w:r w:rsidRPr="00CC7F52">
        <w:rPr>
          <w:rFonts w:ascii="Palatino Linotype" w:hAnsi="Palatino Linotype" w:cs="Arial"/>
          <w:b/>
        </w:rPr>
        <w:t>OBLIGADO</w:t>
      </w:r>
      <w:r>
        <w:rPr>
          <w:rFonts w:ascii="Palatino Linotype" w:hAnsi="Palatino Linotype" w:cs="Arial"/>
        </w:rPr>
        <w:t xml:space="preserve"> abarco en su respuesta todos los rubros que conformaron la solicitud de información; no </w:t>
      </w:r>
      <w:r>
        <w:rPr>
          <w:rFonts w:ascii="Palatino Linotype" w:hAnsi="Palatino Linotype" w:cs="Arial"/>
        </w:rPr>
        <w:lastRenderedPageBreak/>
        <w:t>obstante</w:t>
      </w:r>
      <w:r w:rsidR="0026538F">
        <w:rPr>
          <w:rFonts w:ascii="Palatino Linotype" w:hAnsi="Palatino Linotype" w:cs="Arial"/>
        </w:rPr>
        <w:t xml:space="preserve"> el particular</w:t>
      </w:r>
      <w:r>
        <w:rPr>
          <w:rFonts w:ascii="Palatino Linotype" w:hAnsi="Palatino Linotype" w:cs="Arial"/>
        </w:rPr>
        <w:t xml:space="preserve"> se inconformó aduciendo lo </w:t>
      </w:r>
      <w:r w:rsidR="009F25BF" w:rsidRPr="00D2543B">
        <w:rPr>
          <w:rFonts w:ascii="Palatino Linotype" w:hAnsi="Palatino Linotype" w:cs="Arial"/>
        </w:rPr>
        <w:t xml:space="preserve">siguiente: </w:t>
      </w:r>
      <w:r w:rsidR="00E57E1D" w:rsidRPr="00D2543B">
        <w:rPr>
          <w:rFonts w:ascii="Palatino Linotype" w:hAnsi="Palatino Linotype" w:cs="Arial"/>
        </w:rPr>
        <w:t>“</w:t>
      </w:r>
      <w:r w:rsidRPr="00CC7F52">
        <w:rPr>
          <w:rFonts w:ascii="Palatino Linotype" w:hAnsi="Palatino Linotype" w:cs="Arial"/>
          <w:i/>
        </w:rPr>
        <w:t>No me han resuelto en tiempo indicado</w:t>
      </w:r>
      <w:r w:rsidR="009F25BF" w:rsidRPr="00D2543B">
        <w:rPr>
          <w:rFonts w:ascii="Palatino Linotype" w:hAnsi="Palatino Linotype" w:cs="Arial"/>
          <w:i/>
        </w:rPr>
        <w:t>”</w:t>
      </w:r>
    </w:p>
    <w:p w14:paraId="182572A8" w14:textId="77777777" w:rsidR="00F96461" w:rsidRPr="00F96461" w:rsidRDefault="00F96461" w:rsidP="00F96461">
      <w:pPr>
        <w:pStyle w:val="Prrafodelista"/>
        <w:rPr>
          <w:rFonts w:ascii="Palatino Linotype" w:hAnsi="Palatino Linotype" w:cs="Arial"/>
        </w:rPr>
      </w:pPr>
    </w:p>
    <w:bookmarkEnd w:id="203"/>
    <w:bookmarkEnd w:id="204"/>
    <w:p w14:paraId="59320FA3" w14:textId="0A151BF5" w:rsidR="00C23D86" w:rsidRPr="00D2543B" w:rsidRDefault="00803DF9" w:rsidP="00D2543B">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D2543B">
        <w:rPr>
          <w:rFonts w:ascii="Palatino Linotype" w:hAnsi="Palatino Linotype" w:cs="Arial"/>
        </w:rPr>
        <w:t>Como se observa, d</w:t>
      </w:r>
      <w:r w:rsidR="00C23D86" w:rsidRPr="00D2543B">
        <w:rPr>
          <w:rFonts w:ascii="Palatino Linotype" w:hAnsi="Palatino Linotype" w:cs="Arial"/>
        </w:rPr>
        <w:t xml:space="preserve">e las razones o </w:t>
      </w:r>
      <w:r w:rsidR="00D0726A" w:rsidRPr="00D2543B">
        <w:rPr>
          <w:rFonts w:ascii="Palatino Linotype" w:hAnsi="Palatino Linotype" w:cs="Arial"/>
        </w:rPr>
        <w:t>motivos</w:t>
      </w:r>
      <w:r w:rsidR="00C23D86" w:rsidRPr="00D2543B">
        <w:rPr>
          <w:rFonts w:ascii="Palatino Linotype" w:hAnsi="Palatino Linotype" w:cs="Arial"/>
        </w:rPr>
        <w:t xml:space="preserve"> de inconformidad </w:t>
      </w:r>
      <w:r w:rsidR="00B52ABF" w:rsidRPr="00D2543B">
        <w:rPr>
          <w:rFonts w:ascii="Palatino Linotype" w:hAnsi="Palatino Linotype" w:cs="Arial"/>
        </w:rPr>
        <w:t>esgrimido</w:t>
      </w:r>
      <w:r w:rsidR="00D0726A" w:rsidRPr="00D2543B">
        <w:rPr>
          <w:rFonts w:ascii="Palatino Linotype" w:hAnsi="Palatino Linotype" w:cs="Arial"/>
        </w:rPr>
        <w:t xml:space="preserve">s por el particular, se desprenden diversas cuestiones ajenas al asunto de mérito. Primeramente se </w:t>
      </w:r>
      <w:r w:rsidR="00F96461">
        <w:rPr>
          <w:rFonts w:ascii="Palatino Linotype" w:hAnsi="Palatino Linotype" w:cs="Arial"/>
        </w:rPr>
        <w:t>observa</w:t>
      </w:r>
      <w:r w:rsidR="00D0726A" w:rsidRPr="00D2543B">
        <w:rPr>
          <w:rFonts w:ascii="Palatino Linotype" w:hAnsi="Palatino Linotype" w:cs="Arial"/>
        </w:rPr>
        <w:t xml:space="preserve"> que se hace referencia a una </w:t>
      </w:r>
      <w:r w:rsidR="00CC7F52">
        <w:rPr>
          <w:rFonts w:ascii="Palatino Linotype" w:hAnsi="Palatino Linotype" w:cs="Arial"/>
        </w:rPr>
        <w:t xml:space="preserve">falta de respuesta en el plazo legalmente establecido para tal efecto; situación que resulta evidente no se </w:t>
      </w:r>
      <w:r w:rsidR="00F96461">
        <w:rPr>
          <w:rFonts w:ascii="Palatino Linotype" w:hAnsi="Palatino Linotype" w:cs="Arial"/>
        </w:rPr>
        <w:t>aconteció</w:t>
      </w:r>
      <w:r w:rsidR="00CC7F52">
        <w:rPr>
          <w:rFonts w:ascii="Palatino Linotype" w:hAnsi="Palatino Linotype" w:cs="Arial"/>
        </w:rPr>
        <w:t xml:space="preserve">, toda vez que </w:t>
      </w:r>
      <w:r w:rsidR="0026538F">
        <w:rPr>
          <w:rFonts w:ascii="Palatino Linotype" w:hAnsi="Palatino Linotype" w:cs="Arial"/>
        </w:rPr>
        <w:t xml:space="preserve">la respuesta emitida fue dentro del término de quince (15) días hábiles con los que contaba el </w:t>
      </w:r>
      <w:r w:rsidR="0026538F">
        <w:rPr>
          <w:rFonts w:ascii="Palatino Linotype" w:hAnsi="Palatino Linotype" w:cs="Arial"/>
          <w:b/>
        </w:rPr>
        <w:t>SUJETO OBLIGADO</w:t>
      </w:r>
      <w:r w:rsidR="0026538F">
        <w:rPr>
          <w:rFonts w:ascii="Palatino Linotype" w:hAnsi="Palatino Linotype" w:cs="Arial"/>
        </w:rPr>
        <w:t xml:space="preserve"> para dar respuesta</w:t>
      </w:r>
      <w:r w:rsidR="0026538F">
        <w:rPr>
          <w:rFonts w:ascii="Palatino Linotype" w:hAnsi="Palatino Linotype" w:cs="Arial"/>
          <w:b/>
        </w:rPr>
        <w:t>.</w:t>
      </w:r>
    </w:p>
    <w:p w14:paraId="4A68588C" w14:textId="77777777" w:rsidR="00D0726A" w:rsidRPr="00D2543B" w:rsidRDefault="00D0726A" w:rsidP="00D2543B">
      <w:pPr>
        <w:pStyle w:val="Prrafodelista"/>
        <w:spacing w:line="360" w:lineRule="auto"/>
        <w:rPr>
          <w:rFonts w:ascii="Palatino Linotype" w:hAnsi="Palatino Linotype" w:cs="Arial"/>
        </w:rPr>
      </w:pPr>
    </w:p>
    <w:p w14:paraId="7D792A88" w14:textId="0BB41648" w:rsidR="009D4373" w:rsidRPr="00D2543B" w:rsidRDefault="00D0726A" w:rsidP="0026538F">
      <w:pPr>
        <w:pStyle w:val="Prrafodelista"/>
        <w:numPr>
          <w:ilvl w:val="0"/>
          <w:numId w:val="7"/>
        </w:numPr>
        <w:tabs>
          <w:tab w:val="left" w:pos="0"/>
        </w:tabs>
        <w:spacing w:line="360" w:lineRule="auto"/>
        <w:ind w:left="0" w:firstLine="0"/>
        <w:contextualSpacing/>
        <w:jc w:val="both"/>
        <w:rPr>
          <w:rFonts w:ascii="Palatino Linotype" w:hAnsi="Palatino Linotype" w:cs="Arial"/>
          <w:i/>
        </w:rPr>
      </w:pPr>
      <w:r w:rsidRPr="00D2543B">
        <w:rPr>
          <w:rFonts w:ascii="Palatino Linotype" w:hAnsi="Palatino Linotype" w:cs="Arial"/>
        </w:rPr>
        <w:t xml:space="preserve">Posteriormente, se </w:t>
      </w:r>
      <w:r w:rsidR="0026538F">
        <w:rPr>
          <w:rFonts w:ascii="Palatino Linotype" w:hAnsi="Palatino Linotype" w:cs="Arial"/>
        </w:rPr>
        <w:t>advierte que</w:t>
      </w:r>
      <w:r w:rsidR="009D4373" w:rsidRPr="00D2543B">
        <w:rPr>
          <w:rFonts w:ascii="Palatino Linotype" w:hAnsi="Palatino Linotype" w:cs="Arial"/>
        </w:rPr>
        <w:t xml:space="preserve"> el hoy </w:t>
      </w:r>
      <w:r w:rsidR="009D4373" w:rsidRPr="00D2543B">
        <w:rPr>
          <w:rFonts w:ascii="Palatino Linotype" w:hAnsi="Palatino Linotype" w:cs="Arial"/>
          <w:b/>
        </w:rPr>
        <w:t xml:space="preserve">RECURRENTE no se inconformó de ningún punto de la solicitud de información inicial o de la respuesta emitida por el SUJETO OBLIGADO; </w:t>
      </w:r>
      <w:r w:rsidR="009D4373" w:rsidRPr="00D2543B">
        <w:rPr>
          <w:rFonts w:ascii="Palatino Linotype" w:hAnsi="Palatino Linotype" w:cs="Arial"/>
        </w:rPr>
        <w:t>por lo que la falta de impugnación respecto de los requerimientos que no fueron manifestados en el recurso de revisión, debe entenderse como actos consentidos.</w:t>
      </w:r>
    </w:p>
    <w:p w14:paraId="34DA23D9" w14:textId="77777777" w:rsidR="009D4373" w:rsidRPr="00D2543B" w:rsidRDefault="009D4373" w:rsidP="00D2543B">
      <w:pPr>
        <w:pStyle w:val="Prrafodelista"/>
        <w:spacing w:line="360" w:lineRule="auto"/>
        <w:rPr>
          <w:rFonts w:ascii="Palatino Linotype" w:hAnsi="Palatino Linotype" w:cs="Arial"/>
          <w:i/>
        </w:rPr>
      </w:pPr>
    </w:p>
    <w:p w14:paraId="5F6D0EB0" w14:textId="00C722A3" w:rsidR="009D4373" w:rsidRDefault="009D4373" w:rsidP="00D2543B">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 xml:space="preserve">Esto es así, debido a que cuando el recurrente impugna la respuesta del </w:t>
      </w:r>
      <w:r w:rsidR="000F1260" w:rsidRPr="00D2543B">
        <w:rPr>
          <w:rFonts w:ascii="Palatino Linotype" w:hAnsi="Palatino Linotype" w:cs="Arial"/>
        </w:rPr>
        <w:t xml:space="preserve">sujeto obligado </w:t>
      </w:r>
      <w:r w:rsidRPr="00D2543B">
        <w:rPr>
          <w:rFonts w:ascii="Palatino Linotype" w:hAnsi="Palatino Linotype" w:cs="Arial"/>
        </w:rPr>
        <w:t>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7F6E558B" w14:textId="77777777" w:rsidR="0026538F" w:rsidRPr="0026538F" w:rsidRDefault="0026538F" w:rsidP="0026538F">
      <w:pPr>
        <w:pStyle w:val="Prrafodelista"/>
        <w:rPr>
          <w:rFonts w:ascii="Palatino Linotype" w:hAnsi="Palatino Linotype" w:cs="Arial"/>
        </w:rPr>
      </w:pPr>
    </w:p>
    <w:p w14:paraId="75D95432" w14:textId="77777777" w:rsidR="009D4373" w:rsidRPr="00D2543B" w:rsidRDefault="009D4373" w:rsidP="00D2543B">
      <w:pPr>
        <w:pStyle w:val="Prrafodelista"/>
        <w:spacing w:line="360" w:lineRule="auto"/>
        <w:ind w:left="502" w:right="426"/>
        <w:jc w:val="both"/>
        <w:rPr>
          <w:rFonts w:ascii="Palatino Linotype" w:hAnsi="Palatino Linotype" w:cs="Arial"/>
          <w:i/>
        </w:rPr>
      </w:pPr>
      <w:r w:rsidRPr="00D2543B">
        <w:rPr>
          <w:rFonts w:ascii="Palatino Linotype" w:hAnsi="Palatino Linotype" w:cs="Arial"/>
          <w:b/>
          <w:bCs/>
          <w:i/>
          <w:iCs/>
        </w:rPr>
        <w:lastRenderedPageBreak/>
        <w:t>“REVISIÓN EN AMPARO. LOS RESOLUTIVOS NO COMBATIDOS DEBEN DECLARARSE FIRMES. </w:t>
      </w:r>
      <w:r w:rsidRPr="00D2543B">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D2543B">
        <w:rPr>
          <w:rFonts w:ascii="Palatino Linotype" w:hAnsi="Palatino Linotype" w:cs="Arial"/>
          <w:i/>
          <w:iCs/>
        </w:rPr>
        <w:t> Esto es, en el caso referido, no obstante que la materia de la revisión comprende a todos los resolutivos que afectan a la recurrente, </w:t>
      </w:r>
      <w:r w:rsidRPr="00D2543B">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2543B">
        <w:rPr>
          <w:rFonts w:ascii="Palatino Linotype" w:hAnsi="Palatino Linotype" w:cs="Arial"/>
          <w:i/>
          <w:iCs/>
        </w:rPr>
        <w:t>.”</w:t>
      </w:r>
    </w:p>
    <w:p w14:paraId="2D7FEF56" w14:textId="77777777" w:rsidR="009D4373" w:rsidRPr="0026538F" w:rsidRDefault="009D4373" w:rsidP="00D2543B">
      <w:pPr>
        <w:pStyle w:val="Prrafodelista"/>
        <w:spacing w:line="360" w:lineRule="auto"/>
        <w:ind w:left="502" w:right="426"/>
        <w:jc w:val="both"/>
        <w:rPr>
          <w:rFonts w:ascii="Palatino Linotype" w:hAnsi="Palatino Linotype" w:cs="Arial"/>
        </w:rPr>
      </w:pPr>
      <w:r w:rsidRPr="0026538F">
        <w:rPr>
          <w:rFonts w:ascii="Palatino Linotype" w:hAnsi="Palatino Linotype" w:cs="Arial"/>
        </w:rPr>
        <w:t>(Énfasis añadido)</w:t>
      </w:r>
    </w:p>
    <w:p w14:paraId="4BF73401" w14:textId="77777777" w:rsidR="0026538F" w:rsidRPr="00D2543B" w:rsidRDefault="0026538F" w:rsidP="00D2543B">
      <w:pPr>
        <w:pStyle w:val="Prrafodelista"/>
        <w:spacing w:line="360" w:lineRule="auto"/>
        <w:ind w:left="502" w:right="426"/>
        <w:jc w:val="both"/>
        <w:rPr>
          <w:rFonts w:ascii="Palatino Linotype" w:hAnsi="Palatino Linotype" w:cs="Arial"/>
          <w:i/>
        </w:rPr>
      </w:pPr>
    </w:p>
    <w:p w14:paraId="200D82BF" w14:textId="77777777" w:rsidR="009D4373" w:rsidRDefault="009D4373" w:rsidP="00D2543B">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cs="Arial"/>
        </w:rPr>
        <w:t xml:space="preserve">Consecuentemente, </w:t>
      </w:r>
      <w:r w:rsidRPr="00D2543B">
        <w:rPr>
          <w:rFonts w:ascii="Palatino Linotype" w:hAnsi="Palatino Linotype" w:cs="Arial"/>
          <w:b/>
        </w:rPr>
        <w:t>la parte de la respuesta que no fue impugnada debe declararse consentida por el recurrente, toda vez que no realizó manifestaciones de inconformidad</w:t>
      </w:r>
      <w:r w:rsidRPr="00D2543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6592FB34" w14:textId="77777777" w:rsidR="0026538F" w:rsidRPr="00D2543B" w:rsidRDefault="0026538F" w:rsidP="0026538F">
      <w:pPr>
        <w:pStyle w:val="Prrafodelista"/>
        <w:spacing w:line="360" w:lineRule="auto"/>
        <w:ind w:left="0"/>
        <w:jc w:val="both"/>
        <w:rPr>
          <w:rFonts w:ascii="Palatino Linotype" w:hAnsi="Palatino Linotype" w:cs="Arial"/>
        </w:rPr>
      </w:pPr>
    </w:p>
    <w:p w14:paraId="415D9E52" w14:textId="77777777" w:rsidR="009D4373" w:rsidRPr="00D2543B" w:rsidRDefault="009D4373" w:rsidP="00D2543B">
      <w:pPr>
        <w:pStyle w:val="Prrafodelista"/>
        <w:spacing w:line="360" w:lineRule="auto"/>
        <w:ind w:left="502" w:right="426"/>
        <w:jc w:val="both"/>
        <w:rPr>
          <w:rFonts w:ascii="Palatino Linotype" w:hAnsi="Palatino Linotype" w:cs="Arial"/>
          <w:i/>
        </w:rPr>
      </w:pPr>
      <w:r w:rsidRPr="00D2543B">
        <w:rPr>
          <w:rFonts w:ascii="Palatino Linotype" w:hAnsi="Palatino Linotype" w:cs="Arial"/>
          <w:b/>
          <w:bCs/>
          <w:i/>
          <w:iCs/>
        </w:rPr>
        <w:t>“ACTOS CONSENTIDOS. SON LOS QUE NO SE IMPUGNAN MEDIANTE EL RECURSO IDÓNEO. </w:t>
      </w:r>
      <w:r w:rsidRPr="00D2543B">
        <w:rPr>
          <w:rFonts w:ascii="Palatino Linotype" w:hAnsi="Palatino Linotype" w:cs="Arial"/>
          <w:i/>
          <w:iCs/>
          <w:u w:val="single"/>
        </w:rPr>
        <w:t>Debe reputarse como consentido el acto que no se impugnó por el medio establecido por la ley</w:t>
      </w:r>
      <w:r w:rsidRPr="00D2543B">
        <w:rPr>
          <w:rFonts w:ascii="Palatino Linotype" w:hAnsi="Palatino Linotype" w:cs="Arial"/>
          <w:i/>
          <w:iCs/>
        </w:rPr>
        <w:t xml:space="preserve">, ya que si se hizo uso de otro no previsto por ella o si se hace una simple manifestación de inconformidad, tales actuaciones no producen efectos jurídicos tendientes a revocar, confirmar o </w:t>
      </w:r>
      <w:r w:rsidRPr="00D2543B">
        <w:rPr>
          <w:rFonts w:ascii="Palatino Linotype" w:hAnsi="Palatino Linotype" w:cs="Arial"/>
          <w:i/>
          <w:iCs/>
        </w:rPr>
        <w:lastRenderedPageBreak/>
        <w:t>modificar el acto reclamado en amparo, lo que significa consentimiento del mismo por falta de impugnación eficaz.”</w:t>
      </w:r>
    </w:p>
    <w:p w14:paraId="3F8F8DD3" w14:textId="77777777" w:rsidR="009D4373" w:rsidRDefault="009D4373" w:rsidP="00D2543B">
      <w:pPr>
        <w:pStyle w:val="Prrafodelista"/>
        <w:spacing w:line="360" w:lineRule="auto"/>
        <w:ind w:left="502" w:right="426"/>
        <w:jc w:val="both"/>
        <w:rPr>
          <w:rFonts w:ascii="Palatino Linotype" w:hAnsi="Palatino Linotype" w:cs="Arial"/>
        </w:rPr>
      </w:pPr>
      <w:r w:rsidRPr="00D2543B">
        <w:rPr>
          <w:rFonts w:ascii="Palatino Linotype" w:hAnsi="Palatino Linotype" w:cs="Arial"/>
        </w:rPr>
        <w:t>(Énfasis añadido)</w:t>
      </w:r>
    </w:p>
    <w:p w14:paraId="66DE447E" w14:textId="77777777" w:rsidR="00F96461" w:rsidRPr="00D2543B" w:rsidRDefault="00F96461" w:rsidP="00D2543B">
      <w:pPr>
        <w:pStyle w:val="Prrafodelista"/>
        <w:spacing w:line="360" w:lineRule="auto"/>
        <w:ind w:left="502" w:right="426"/>
        <w:jc w:val="both"/>
        <w:rPr>
          <w:rFonts w:ascii="Palatino Linotype" w:hAnsi="Palatino Linotype" w:cs="Arial"/>
        </w:rPr>
      </w:pPr>
    </w:p>
    <w:p w14:paraId="25B222FE" w14:textId="5B265D8A" w:rsidR="0026538F" w:rsidRPr="00D73F65" w:rsidRDefault="000F1260" w:rsidP="0026538F">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cs="Arial"/>
        </w:rPr>
        <w:t>Por cuanto hace a</w:t>
      </w:r>
      <w:r w:rsidR="0026538F">
        <w:rPr>
          <w:rFonts w:ascii="Palatino Linotype" w:hAnsi="Palatino Linotype" w:cs="Arial"/>
        </w:rPr>
        <w:t xml:space="preserve"> </w:t>
      </w:r>
      <w:r w:rsidRPr="00D2543B">
        <w:rPr>
          <w:rFonts w:ascii="Palatino Linotype" w:hAnsi="Palatino Linotype" w:cs="Arial"/>
        </w:rPr>
        <w:t>l</w:t>
      </w:r>
      <w:r w:rsidR="0026538F">
        <w:rPr>
          <w:rFonts w:ascii="Palatino Linotype" w:hAnsi="Palatino Linotype" w:cs="Arial"/>
        </w:rPr>
        <w:t xml:space="preserve">a respuesta emitida por el </w:t>
      </w:r>
      <w:r w:rsidR="0026538F">
        <w:rPr>
          <w:rFonts w:ascii="Palatino Linotype" w:hAnsi="Palatino Linotype" w:cs="Arial"/>
          <w:b/>
        </w:rPr>
        <w:t xml:space="preserve">SUJETO OBLIGADO, </w:t>
      </w:r>
      <w:r w:rsidR="0026538F">
        <w:rPr>
          <w:rFonts w:ascii="Palatino Linotype" w:hAnsi="Palatino Linotype" w:cs="Arial"/>
        </w:rPr>
        <w:t xml:space="preserve">solo queda mencionar que </w:t>
      </w:r>
      <w:r w:rsidR="0026538F">
        <w:rPr>
          <w:rFonts w:ascii="Palatino Linotype" w:eastAsia="MS Mincho" w:hAnsi="Palatino Linotype" w:cs="Arial"/>
        </w:rPr>
        <w:t>e</w:t>
      </w:r>
      <w:r w:rsidR="0026538F" w:rsidRPr="00D73F65">
        <w:rPr>
          <w:rFonts w:ascii="Palatino Linotype" w:eastAsia="MS Mincho" w:hAnsi="Palatino Linotype" w:cs="Arial"/>
        </w:rPr>
        <w:t xml:space="preserve">ste Órgano Garante no puede </w:t>
      </w:r>
      <w:r w:rsidR="0026538F" w:rsidRPr="00D73F65">
        <w:rPr>
          <w:rFonts w:ascii="Palatino Linotype" w:hAnsi="Palatino Linotype" w:cs="Bookman Old Style"/>
        </w:rPr>
        <w:t>dudar de la veracidad</w:t>
      </w:r>
      <w:r w:rsidR="0026538F" w:rsidRPr="00D73F65">
        <w:rPr>
          <w:rFonts w:ascii="Palatino Linotype" w:hAnsi="Palatino Linotype"/>
        </w:rPr>
        <w:t xml:space="preserve"> </w:t>
      </w:r>
      <w:r w:rsidR="0026538F" w:rsidRPr="00D73F65">
        <w:rPr>
          <w:rFonts w:ascii="Palatino Linotype" w:hAnsi="Palatino Linotype" w:cs="Bookman Old Style"/>
        </w:rPr>
        <w:t>de las respuestas esgrimidas por los sujetos obligados</w:t>
      </w:r>
      <w:r w:rsidR="0026538F" w:rsidRPr="00D73F65">
        <w:rPr>
          <w:rFonts w:ascii="Palatino Linotype" w:hAnsi="Palatino Linotype" w:cs="Arial"/>
        </w:rPr>
        <w:t xml:space="preserve"> ni de la que ponen a disposición de los solicitantes; situación que se aleja de las atribuciones de este Instituto </w:t>
      </w:r>
      <w:r w:rsidR="0026538F" w:rsidRPr="00D73F6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3DF5362D" w14:textId="77777777" w:rsidR="0026538F" w:rsidRPr="00D73F65" w:rsidRDefault="0026538F" w:rsidP="0026538F">
      <w:pPr>
        <w:pStyle w:val="Prrafodelista"/>
        <w:rPr>
          <w:rFonts w:ascii="Palatino Linotype" w:hAnsi="Palatino Linotype"/>
        </w:rPr>
      </w:pPr>
    </w:p>
    <w:p w14:paraId="032C3644" w14:textId="77777777" w:rsidR="0026538F" w:rsidRPr="00D73F65" w:rsidRDefault="0026538F" w:rsidP="0026538F">
      <w:pPr>
        <w:pStyle w:val="Prrafodelista"/>
        <w:numPr>
          <w:ilvl w:val="0"/>
          <w:numId w:val="7"/>
        </w:numPr>
        <w:spacing w:line="360" w:lineRule="auto"/>
        <w:ind w:left="0" w:firstLine="0"/>
        <w:jc w:val="both"/>
        <w:rPr>
          <w:rFonts w:ascii="Palatino Linotype" w:hAnsi="Palatino Linotype"/>
        </w:rPr>
      </w:pPr>
      <w:r w:rsidRPr="0026538F">
        <w:rPr>
          <w:rFonts w:ascii="Palatino Linotype" w:hAnsi="Palatino Linotype" w:cs="Arial"/>
        </w:rPr>
        <w:t>Sirviendo</w:t>
      </w:r>
      <w:r w:rsidRPr="00D73F65">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522A80FB" w14:textId="77777777" w:rsidR="0026538F" w:rsidRPr="00D73F65" w:rsidRDefault="0026538F" w:rsidP="0026538F">
      <w:pPr>
        <w:pStyle w:val="Default"/>
        <w:spacing w:before="240" w:after="360" w:line="360" w:lineRule="auto"/>
        <w:ind w:left="851" w:right="850"/>
        <w:jc w:val="both"/>
        <w:rPr>
          <w:rFonts w:ascii="Palatino Linotype" w:hAnsi="Palatino Linotype"/>
          <w:i/>
        </w:rPr>
      </w:pPr>
      <w:r w:rsidRPr="00D73F65">
        <w:rPr>
          <w:rFonts w:ascii="Palatino Linotype" w:hAnsi="Palatino Linotype"/>
          <w:i/>
        </w:rPr>
        <w:t xml:space="preserve">El Instituto Federal de Acceso a la Información y Protección de Datos </w:t>
      </w:r>
      <w:r w:rsidRPr="00D73F65">
        <w:rPr>
          <w:rFonts w:ascii="Palatino Linotype" w:hAnsi="Palatino Linotype"/>
          <w:b/>
          <w:i/>
        </w:rPr>
        <w:t>no cuenta con facultades para pronunciarse respecto de la veracidad de los documentos proporcionados por los sujetos obligados.</w:t>
      </w:r>
      <w:r w:rsidRPr="00D73F6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D73F65">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A2F274" w14:textId="77777777" w:rsidR="0026538F" w:rsidRPr="00D73F65" w:rsidRDefault="0026538F" w:rsidP="0026538F">
      <w:pPr>
        <w:pStyle w:val="Prrafodelista"/>
        <w:numPr>
          <w:ilvl w:val="0"/>
          <w:numId w:val="7"/>
        </w:numPr>
        <w:spacing w:line="360" w:lineRule="auto"/>
        <w:ind w:left="0" w:firstLine="0"/>
        <w:jc w:val="both"/>
        <w:rPr>
          <w:rFonts w:ascii="Palatino Linotype" w:hAnsi="Palatino Linotype"/>
          <w:i/>
        </w:rPr>
      </w:pPr>
      <w:r w:rsidRPr="00D73F65">
        <w:rPr>
          <w:rFonts w:ascii="Palatino Linotype" w:hAnsi="Palatino Linotype"/>
        </w:rPr>
        <w:t xml:space="preserve">Asimismo, la </w:t>
      </w:r>
      <w:r w:rsidRPr="00D73F65">
        <w:rPr>
          <w:rFonts w:ascii="Palatino Linotype" w:hAnsi="Palatino Linotype"/>
          <w:b/>
        </w:rPr>
        <w:t>Ley de Transparencia y Acceso a la Información Pública del Estado de México y Municipios</w:t>
      </w:r>
      <w:r w:rsidRPr="00D73F65">
        <w:rPr>
          <w:rFonts w:ascii="Palatino Linotype" w:hAnsi="Palatino Linotype"/>
        </w:rPr>
        <w:t xml:space="preserve"> </w:t>
      </w:r>
      <w:r>
        <w:rPr>
          <w:rFonts w:ascii="Palatino Linotype" w:hAnsi="Palatino Linotype"/>
        </w:rPr>
        <w:t xml:space="preserve">artículo 3, </w:t>
      </w:r>
      <w:r w:rsidRPr="00D73F65">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D3C31BE" w14:textId="77777777" w:rsidR="0026538F" w:rsidRPr="00D73F65" w:rsidRDefault="0026538F" w:rsidP="0026538F">
      <w:pPr>
        <w:pStyle w:val="Prrafodelista"/>
        <w:spacing w:line="360" w:lineRule="auto"/>
        <w:ind w:left="851" w:right="902"/>
        <w:jc w:val="both"/>
        <w:rPr>
          <w:rFonts w:ascii="Palatino Linotype" w:hAnsi="Palatino Linotype" w:cs="Arial"/>
          <w:i/>
        </w:rPr>
      </w:pPr>
    </w:p>
    <w:p w14:paraId="694D2B8D" w14:textId="77777777" w:rsidR="0026538F" w:rsidRPr="00D73F65" w:rsidRDefault="0026538F" w:rsidP="0026538F">
      <w:pPr>
        <w:pStyle w:val="Prrafodelista"/>
        <w:spacing w:line="360" w:lineRule="auto"/>
        <w:ind w:left="709" w:right="680"/>
        <w:jc w:val="both"/>
        <w:rPr>
          <w:rFonts w:ascii="Palatino Linotype" w:hAnsi="Palatino Linotype" w:cs="Arial"/>
          <w:b/>
          <w:i/>
        </w:rPr>
      </w:pPr>
      <w:r w:rsidRPr="00D73F6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73F6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08C9EC8" w14:textId="77777777" w:rsidR="0026538F" w:rsidRPr="00D73F65" w:rsidRDefault="0026538F" w:rsidP="0026538F">
      <w:pPr>
        <w:pStyle w:val="Prrafodelista"/>
        <w:spacing w:line="360" w:lineRule="auto"/>
        <w:ind w:left="851" w:right="902"/>
        <w:jc w:val="both"/>
        <w:rPr>
          <w:rFonts w:ascii="Palatino Linotype" w:hAnsi="Palatino Linotype" w:cs="Arial"/>
          <w:b/>
          <w:i/>
        </w:rPr>
      </w:pPr>
    </w:p>
    <w:p w14:paraId="3DB44156" w14:textId="77777777" w:rsidR="0026538F" w:rsidRDefault="0026538F" w:rsidP="0026538F">
      <w:pPr>
        <w:pStyle w:val="Prrafodelista"/>
        <w:numPr>
          <w:ilvl w:val="0"/>
          <w:numId w:val="7"/>
        </w:numPr>
        <w:spacing w:line="360" w:lineRule="auto"/>
        <w:ind w:left="0" w:firstLine="0"/>
        <w:jc w:val="both"/>
        <w:rPr>
          <w:rFonts w:ascii="Palatino Linotype" w:hAnsi="Palatino Linotype" w:cs="Arial"/>
          <w:noProof/>
          <w:lang w:eastAsia="es-MX"/>
        </w:rPr>
      </w:pPr>
      <w:r w:rsidRPr="00D73F65">
        <w:rPr>
          <w:rFonts w:ascii="Palatino Linotype" w:hAnsi="Palatino Linotype"/>
        </w:rPr>
        <w:lastRenderedPageBreak/>
        <w:t>Numerales</w:t>
      </w:r>
      <w:r w:rsidRPr="00D73F65">
        <w:rPr>
          <w:rFonts w:ascii="Palatino Linotype" w:hAnsi="Palatino Linotype" w:cs="Arial"/>
          <w:noProof/>
          <w:lang w:eastAsia="es-MX"/>
        </w:rPr>
        <w:t xml:space="preserve"> que compelen al </w:t>
      </w:r>
      <w:r w:rsidRPr="00D73F65">
        <w:rPr>
          <w:rFonts w:ascii="Palatino Linotype" w:hAnsi="Palatino Linotype" w:cs="Arial"/>
          <w:b/>
          <w:noProof/>
          <w:lang w:eastAsia="es-MX"/>
        </w:rPr>
        <w:t>SUJETO OBLIGADO</w:t>
      </w:r>
      <w:r w:rsidRPr="00D73F65">
        <w:rPr>
          <w:rFonts w:ascii="Palatino Linotype" w:hAnsi="Palatino Linotype" w:cs="Arial"/>
          <w:noProof/>
          <w:lang w:eastAsia="es-MX"/>
        </w:rPr>
        <w:t xml:space="preserve"> apegarse en todo momento a los </w:t>
      </w:r>
      <w:r w:rsidRPr="00D73F65">
        <w:rPr>
          <w:rFonts w:ascii="Palatino Linotype" w:hAnsi="Palatino Linotype"/>
        </w:rPr>
        <w:t>criterios</w:t>
      </w:r>
      <w:r w:rsidRPr="00D73F65">
        <w:rPr>
          <w:rFonts w:ascii="Palatino Linotype" w:hAnsi="Palatino Linotype" w:cs="Arial"/>
          <w:noProof/>
          <w:lang w:eastAsia="es-MX"/>
        </w:rPr>
        <w:t xml:space="preserve"> ya expuestos, imipidiendo a este Órgano Colegiado cuestionar la veracidad de la información.</w:t>
      </w:r>
    </w:p>
    <w:p w14:paraId="6547A86B" w14:textId="3CFF3572" w:rsidR="000F1260" w:rsidRPr="0026538F" w:rsidRDefault="000F1260" w:rsidP="0026538F">
      <w:pPr>
        <w:pStyle w:val="Prrafodelista"/>
        <w:spacing w:line="360" w:lineRule="auto"/>
        <w:ind w:left="0"/>
        <w:jc w:val="both"/>
        <w:rPr>
          <w:rFonts w:ascii="Palatino Linotype" w:hAnsi="Palatino Linotype" w:cs="Arial"/>
          <w:i/>
          <w:iCs/>
          <w:color w:val="000000" w:themeColor="text1"/>
        </w:rPr>
      </w:pPr>
    </w:p>
    <w:p w14:paraId="74EBB182" w14:textId="43FB9DD0" w:rsidR="007440C8" w:rsidRPr="0026538F" w:rsidRDefault="0026538F" w:rsidP="00D2543B">
      <w:pPr>
        <w:pStyle w:val="Prrafodelista"/>
        <w:numPr>
          <w:ilvl w:val="0"/>
          <w:numId w:val="7"/>
        </w:numPr>
        <w:spacing w:line="360" w:lineRule="auto"/>
        <w:ind w:left="0" w:firstLine="0"/>
        <w:jc w:val="both"/>
        <w:rPr>
          <w:rFonts w:ascii="Palatino Linotype" w:hAnsi="Palatino Linotype"/>
        </w:rPr>
      </w:pPr>
      <w:r>
        <w:rPr>
          <w:rFonts w:ascii="Palatino Linotype" w:hAnsi="Palatino Linotype"/>
          <w:lang w:val="es-ES_tradnl"/>
        </w:rPr>
        <w:t>Por lo anteriormente expuesto</w:t>
      </w:r>
      <w:r w:rsidR="000F1260" w:rsidRPr="00D2543B">
        <w:rPr>
          <w:rFonts w:ascii="Palatino Linotype" w:hAnsi="Palatino Linotype"/>
          <w:lang w:val="es-ES_tradnl"/>
        </w:rPr>
        <w:t xml:space="preserve">, </w:t>
      </w:r>
      <w:r>
        <w:rPr>
          <w:rFonts w:ascii="Palatino Linotype" w:hAnsi="Palatino Linotype"/>
          <w:lang w:val="es-ES_tradnl"/>
        </w:rPr>
        <w:t xml:space="preserve">se concluye que </w:t>
      </w:r>
      <w:r w:rsidR="000F1260" w:rsidRPr="00D2543B">
        <w:rPr>
          <w:rFonts w:ascii="Palatino Linotype" w:hAnsi="Palatino Linotype"/>
          <w:lang w:val="es-ES_tradnl"/>
        </w:rPr>
        <w:t xml:space="preserve">no puede darse observancia a </w:t>
      </w:r>
      <w:r w:rsidR="00803DF9" w:rsidRPr="00D2543B">
        <w:rPr>
          <w:rFonts w:ascii="Palatino Linotype" w:hAnsi="Palatino Linotype"/>
          <w:lang w:val="es-ES_tradnl"/>
        </w:rPr>
        <w:t xml:space="preserve">los </w:t>
      </w:r>
      <w:r w:rsidR="000F1260" w:rsidRPr="00D2543B">
        <w:rPr>
          <w:rFonts w:ascii="Palatino Linotype" w:hAnsi="Palatino Linotype"/>
          <w:lang w:val="es-ES_tradnl"/>
        </w:rPr>
        <w:t>motivo de inconformidad</w:t>
      </w:r>
      <w:r w:rsidR="00803DF9" w:rsidRPr="00D2543B">
        <w:rPr>
          <w:rFonts w:ascii="Palatino Linotype" w:hAnsi="Palatino Linotype"/>
          <w:lang w:val="es-ES_tradnl"/>
        </w:rPr>
        <w:t xml:space="preserve"> esgrimidos en el Recurso de Revisión </w:t>
      </w:r>
      <w:r w:rsidR="00532062" w:rsidRPr="00D2543B">
        <w:rPr>
          <w:rFonts w:ascii="Palatino Linotype" w:hAnsi="Palatino Linotype" w:cs="Arial"/>
          <w:b/>
          <w:bCs/>
        </w:rPr>
        <w:t>04113/INFOEM/IP/RR/2021</w:t>
      </w:r>
      <w:r w:rsidR="000F1260" w:rsidRPr="00D2543B">
        <w:rPr>
          <w:rFonts w:ascii="Palatino Linotype" w:hAnsi="Palatino Linotype"/>
          <w:lang w:val="es-ES_tradnl"/>
        </w:rPr>
        <w:t xml:space="preserve">; no obstante </w:t>
      </w:r>
      <w:r w:rsidR="000F1260" w:rsidRPr="00D2543B">
        <w:rPr>
          <w:rFonts w:ascii="Palatino Linotype" w:hAnsi="Palatino Linotype"/>
          <w:b/>
          <w:lang w:val="es-ES_tradnl"/>
        </w:rPr>
        <w:t>se dejan a salvo los derechos del particular para que interponga nuevas solicitudes de información que a sus intereses convenga</w:t>
      </w:r>
      <w:r w:rsidR="000F1260" w:rsidRPr="00D2543B">
        <w:rPr>
          <w:rFonts w:ascii="Palatino Linotype" w:hAnsi="Palatino Linotype"/>
          <w:lang w:val="es-ES_tradnl"/>
        </w:rPr>
        <w:t xml:space="preserve"> ante los sujetos obligados que considere</w:t>
      </w:r>
      <w:bookmarkStart w:id="210" w:name="_Toc34310247"/>
      <w:bookmarkStart w:id="211" w:name="_Toc34849558"/>
      <w:bookmarkStart w:id="212" w:name="_Toc53659481"/>
      <w:bookmarkStart w:id="213" w:name="_Toc62134685"/>
      <w:bookmarkStart w:id="214" w:name="_Toc74778612"/>
      <w:r w:rsidR="007440C8" w:rsidRPr="00D2543B">
        <w:rPr>
          <w:rFonts w:ascii="Palatino Linotype" w:hAnsi="Palatino Linotype"/>
          <w:lang w:val="es-ES_tradnl"/>
        </w:rPr>
        <w:t>; toda vez que e</w:t>
      </w:r>
      <w:r w:rsidR="007440C8" w:rsidRPr="00D2543B">
        <w:rPr>
          <w:rFonts w:ascii="Palatino Linotype" w:hAnsi="Palatino Linotype"/>
        </w:rPr>
        <w:t xml:space="preserve">l derecho de acceso a la información pública que tutela este Instituto se define como: </w:t>
      </w:r>
      <w:r w:rsidR="007440C8" w:rsidRPr="00D2543B">
        <w:rPr>
          <w:rFonts w:ascii="Palatino Linotype" w:hAnsi="Palatino Linotype"/>
          <w:i/>
          <w:color w:val="000000"/>
        </w:rPr>
        <w:t>La igualdad de oportunidades para recibir, buscar e impartir información</w:t>
      </w:r>
      <w:r w:rsidR="007440C8" w:rsidRPr="00D2543B">
        <w:rPr>
          <w:rFonts w:ascii="Palatino Linotype" w:hAnsi="Palatino Linotype"/>
          <w:i/>
          <w:color w:val="000000"/>
          <w:vertAlign w:val="superscript"/>
        </w:rPr>
        <w:footnoteReference w:id="1"/>
      </w:r>
      <w:r w:rsidR="007440C8" w:rsidRPr="00D2543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440C8" w:rsidRPr="00D2543B">
        <w:rPr>
          <w:rFonts w:ascii="Palatino Linotype" w:hAnsi="Palatino Linotype"/>
          <w:i/>
          <w:color w:val="000000"/>
          <w:vertAlign w:val="superscript"/>
        </w:rPr>
        <w:footnoteReference w:id="2"/>
      </w:r>
      <w:r w:rsidR="007440C8" w:rsidRPr="00D2543B">
        <w:rPr>
          <w:rFonts w:ascii="Palatino Linotype" w:hAnsi="Palatino Linotype"/>
          <w:color w:val="000000"/>
        </w:rPr>
        <w:t>que se constituye como una herramienta fundamental para ejercer</w:t>
      </w:r>
      <w:r w:rsidR="007440C8" w:rsidRPr="00D2543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7440C8" w:rsidRPr="00D2543B">
        <w:rPr>
          <w:rFonts w:ascii="Palatino Linotype" w:hAnsi="Palatino Linotype"/>
          <w:i/>
          <w:color w:val="000000"/>
          <w:vertAlign w:val="superscript"/>
        </w:rPr>
        <w:footnoteReference w:id="3"/>
      </w:r>
      <w:r w:rsidR="007440C8" w:rsidRPr="00D2543B">
        <w:rPr>
          <w:rFonts w:ascii="Palatino Linotype" w:hAnsi="Palatino Linotype"/>
          <w:color w:val="000000"/>
        </w:rPr>
        <w:t>fomentando</w:t>
      </w:r>
      <w:r w:rsidR="007440C8" w:rsidRPr="00D2543B">
        <w:rPr>
          <w:rFonts w:ascii="Palatino Linotype" w:hAnsi="Palatino Linotype"/>
          <w:i/>
          <w:color w:val="000000"/>
        </w:rPr>
        <w:t xml:space="preserve"> la transparencia de las actividades estatales y </w:t>
      </w:r>
      <w:r w:rsidR="007440C8" w:rsidRPr="00D2543B">
        <w:rPr>
          <w:rFonts w:ascii="Palatino Linotype" w:hAnsi="Palatino Linotype"/>
          <w:color w:val="000000"/>
        </w:rPr>
        <w:t>promoviendo</w:t>
      </w:r>
      <w:r w:rsidR="007440C8" w:rsidRPr="00D2543B">
        <w:rPr>
          <w:rFonts w:ascii="Palatino Linotype" w:hAnsi="Palatino Linotype"/>
          <w:i/>
          <w:color w:val="000000"/>
        </w:rPr>
        <w:t xml:space="preserve"> la responsabilidad de los funcionarios sobre su gestión </w:t>
      </w:r>
      <w:r w:rsidR="007440C8" w:rsidRPr="00D2543B">
        <w:rPr>
          <w:rFonts w:ascii="Palatino Linotype" w:hAnsi="Palatino Linotype"/>
          <w:i/>
          <w:color w:val="000000"/>
        </w:rPr>
        <w:lastRenderedPageBreak/>
        <w:t>pública,</w:t>
      </w:r>
      <w:r w:rsidR="007440C8" w:rsidRPr="00D2543B">
        <w:rPr>
          <w:rFonts w:ascii="Palatino Linotype" w:hAnsi="Palatino Linotype"/>
          <w:i/>
          <w:color w:val="000000"/>
          <w:vertAlign w:val="superscript"/>
        </w:rPr>
        <w:footnoteReference w:id="4"/>
      </w:r>
      <w:r w:rsidR="007440C8" w:rsidRPr="00D2543B">
        <w:rPr>
          <w:rFonts w:ascii="Palatino Linotype" w:hAnsi="Palatino Linotype"/>
          <w:color w:val="000000"/>
        </w:rPr>
        <w:t>que permite</w:t>
      </w:r>
      <w:r w:rsidR="007440C8" w:rsidRPr="00D2543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6E2100D" w14:textId="77777777" w:rsidR="0026538F" w:rsidRPr="00D2543B" w:rsidRDefault="0026538F" w:rsidP="0026538F">
      <w:pPr>
        <w:pStyle w:val="Prrafodelista"/>
        <w:spacing w:line="360" w:lineRule="auto"/>
        <w:ind w:left="0"/>
        <w:jc w:val="both"/>
        <w:rPr>
          <w:rFonts w:ascii="Palatino Linotype" w:hAnsi="Palatino Linotype"/>
        </w:rPr>
      </w:pPr>
    </w:p>
    <w:p w14:paraId="2399B04C" w14:textId="24A70A96" w:rsidR="007440C8" w:rsidRPr="00D2543B" w:rsidRDefault="007440C8" w:rsidP="00D2543B">
      <w:pPr>
        <w:pStyle w:val="Prrafodelista"/>
        <w:numPr>
          <w:ilvl w:val="0"/>
          <w:numId w:val="7"/>
        </w:numPr>
        <w:spacing w:line="360" w:lineRule="auto"/>
        <w:ind w:left="0" w:firstLine="0"/>
        <w:jc w:val="both"/>
        <w:rPr>
          <w:rFonts w:ascii="Palatino Linotype" w:hAnsi="Palatino Linotype" w:cs="Arial"/>
          <w:i/>
          <w:color w:val="000000" w:themeColor="text1"/>
        </w:rPr>
      </w:pPr>
      <w:r w:rsidRPr="00D2543B">
        <w:rPr>
          <w:rFonts w:ascii="Palatino Linotype" w:hAnsi="Palatino Linotype" w:cs="Arial"/>
        </w:rPr>
        <w:t>Para entender los alcances de la información pública se</w:t>
      </w:r>
      <w:r w:rsidR="003F48E4" w:rsidRPr="00D2543B">
        <w:rPr>
          <w:rFonts w:ascii="Palatino Linotype" w:hAnsi="Palatino Linotype" w:cs="Arial"/>
        </w:rPr>
        <w:t xml:space="preserve"> considera importante citar el C</w:t>
      </w:r>
      <w:r w:rsidRPr="00D2543B">
        <w:rPr>
          <w:rFonts w:ascii="Palatino Linotype" w:hAnsi="Palatino Linotype" w:cs="Arial"/>
        </w:rPr>
        <w:t xml:space="preserve">riterio </w:t>
      </w:r>
      <w:r w:rsidRPr="00D2543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2543B">
        <w:rPr>
          <w:rFonts w:ascii="Palatino Linotype" w:hAnsi="Palatino Linotype" w:cs="Arial"/>
        </w:rPr>
        <w:t>cuyo rubro y texto dispone:</w:t>
      </w:r>
    </w:p>
    <w:p w14:paraId="5A0D1565" w14:textId="77777777" w:rsidR="007440C8" w:rsidRPr="00D2543B" w:rsidRDefault="007440C8" w:rsidP="00D2543B">
      <w:pPr>
        <w:pStyle w:val="Prrafodelista"/>
        <w:spacing w:line="360" w:lineRule="auto"/>
        <w:rPr>
          <w:rFonts w:ascii="Palatino Linotype" w:hAnsi="Palatino Linotype" w:cs="Arial"/>
          <w:i/>
          <w:color w:val="000000" w:themeColor="text1"/>
        </w:rPr>
      </w:pPr>
    </w:p>
    <w:p w14:paraId="42FAAFF7"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Arial"/>
          <w:b/>
          <w:i/>
        </w:rPr>
      </w:pPr>
      <w:r w:rsidRPr="00D2543B">
        <w:rPr>
          <w:rFonts w:ascii="Palatino Linotype" w:hAnsi="Palatino Linotype" w:cs="Arial"/>
          <w:b/>
          <w:i/>
        </w:rPr>
        <w:t>“CRITERIO 0002-11</w:t>
      </w:r>
    </w:p>
    <w:p w14:paraId="263D5C44"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b/>
          <w:i/>
        </w:rPr>
        <w:t xml:space="preserve">INFORMACIÓN PÚBLICA, CONCEPTO DE, EN MATERIA DE TRANSPARENCIA. INTERPRETACIÓN TEMÁTICA DE LOS ARTÍCULOS 2, FRACCIÓN </w:t>
      </w:r>
      <w:r w:rsidRPr="00D2543B">
        <w:rPr>
          <w:rFonts w:ascii="Palatino Linotype" w:hAnsi="Palatino Linotype" w:cs="Arial"/>
          <w:b/>
          <w:bCs/>
          <w:i/>
        </w:rPr>
        <w:t xml:space="preserve">V, XV, Y XVI, </w:t>
      </w:r>
      <w:r w:rsidRPr="00D2543B">
        <w:rPr>
          <w:rFonts w:ascii="Palatino Linotype" w:hAnsi="Palatino Linotype" w:cs="Arial"/>
          <w:b/>
          <w:i/>
        </w:rPr>
        <w:t>3, 4,11 Y 41.</w:t>
      </w:r>
      <w:r w:rsidRPr="00D2543B">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0965C3"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i/>
        </w:rPr>
        <w:t>En consecuencia el acceso a la información se refiere a que se cumplan cualquiera de los siguientes tres supuestos:</w:t>
      </w:r>
    </w:p>
    <w:p w14:paraId="5291A123"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i/>
        </w:rPr>
        <w:lastRenderedPageBreak/>
        <w:t>Que se trate de información registrada en cualquier soporte documental, que en ejercicio de las atribuciones conferidas, sea generada por los Sujetos Obligados;</w:t>
      </w:r>
    </w:p>
    <w:p w14:paraId="37DF9781"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Arial"/>
          <w:i/>
        </w:rPr>
      </w:pPr>
      <w:r w:rsidRPr="00D2543B">
        <w:rPr>
          <w:rFonts w:ascii="Palatino Linotype" w:hAnsi="Palatino Linotype" w:cs="Arial"/>
          <w:i/>
        </w:rPr>
        <w:t>Que se trate de información registrada en cualquier soporte documental, que en ejercicio de las atribuciones conferidas, sea administrada por los Sujetos Obligados, y</w:t>
      </w:r>
    </w:p>
    <w:p w14:paraId="17C3F6E6" w14:textId="77777777" w:rsidR="007440C8" w:rsidRDefault="007440C8" w:rsidP="00D2543B">
      <w:pPr>
        <w:spacing w:line="360" w:lineRule="auto"/>
        <w:ind w:left="567" w:right="567"/>
        <w:jc w:val="both"/>
        <w:rPr>
          <w:rFonts w:ascii="Palatino Linotype" w:hAnsi="Palatino Linotype" w:cs="Arial"/>
          <w:i/>
        </w:rPr>
      </w:pPr>
      <w:r w:rsidRPr="00D2543B">
        <w:rPr>
          <w:rFonts w:ascii="Palatino Linotype" w:hAnsi="Palatino Linotype" w:cs="Arial"/>
          <w:i/>
        </w:rPr>
        <w:t>Que se trate de información registrada en cualquier soporte documental, que en ejercicio de las atribuciones conferidas, se encuentre en posesión de los Sujetos Obligados.”</w:t>
      </w:r>
    </w:p>
    <w:p w14:paraId="77F68257" w14:textId="77777777" w:rsidR="00F96461" w:rsidRPr="00D2543B" w:rsidRDefault="00F96461" w:rsidP="00D2543B">
      <w:pPr>
        <w:spacing w:line="360" w:lineRule="auto"/>
        <w:ind w:left="567" w:right="567"/>
        <w:jc w:val="both"/>
        <w:rPr>
          <w:rFonts w:ascii="Palatino Linotype" w:hAnsi="Palatino Linotype" w:cs="Arial"/>
          <w:i/>
          <w:color w:val="000000" w:themeColor="text1"/>
        </w:rPr>
      </w:pPr>
    </w:p>
    <w:p w14:paraId="5C2C3CA5" w14:textId="77777777" w:rsidR="007440C8" w:rsidRPr="0026538F" w:rsidRDefault="007440C8" w:rsidP="00D2543B">
      <w:pPr>
        <w:pStyle w:val="Prrafodelista"/>
        <w:numPr>
          <w:ilvl w:val="0"/>
          <w:numId w:val="7"/>
        </w:numPr>
        <w:spacing w:line="360" w:lineRule="auto"/>
        <w:ind w:left="0" w:firstLine="0"/>
        <w:jc w:val="both"/>
        <w:rPr>
          <w:rFonts w:ascii="Palatino Linotype" w:hAnsi="Palatino Linotype" w:cs="Arial"/>
        </w:rPr>
      </w:pPr>
      <w:r w:rsidRPr="00D2543B">
        <w:rPr>
          <w:rFonts w:ascii="Palatino Linotype" w:hAnsi="Palatino Linotype"/>
        </w:rPr>
        <w:t xml:space="preserve">El </w:t>
      </w:r>
      <w:r w:rsidRPr="00D2543B">
        <w:rPr>
          <w:rFonts w:ascii="Palatino Linotype" w:hAnsi="Palatino Linotype" w:cs="Arial"/>
        </w:rPr>
        <w:t>derecho</w:t>
      </w:r>
      <w:r w:rsidRPr="00D2543B">
        <w:rPr>
          <w:rFonts w:ascii="Palatino Linotype" w:hAnsi="Palatino Linotype"/>
        </w:rPr>
        <w:t xml:space="preserve"> de acceso a la información encuentra su materia elemental en los documentos, y la Ley de Transparencia local  nos brinda el siguiente concepto, para darnos un mejor panorama:</w:t>
      </w:r>
    </w:p>
    <w:p w14:paraId="77307FCA" w14:textId="77777777" w:rsidR="0026538F" w:rsidRPr="00D2543B" w:rsidRDefault="0026538F" w:rsidP="0026538F">
      <w:pPr>
        <w:pStyle w:val="Prrafodelista"/>
        <w:spacing w:line="360" w:lineRule="auto"/>
        <w:ind w:left="0"/>
        <w:jc w:val="both"/>
        <w:rPr>
          <w:rFonts w:ascii="Palatino Linotype" w:hAnsi="Palatino Linotype" w:cs="Arial"/>
        </w:rPr>
      </w:pPr>
    </w:p>
    <w:p w14:paraId="58147D08" w14:textId="77777777" w:rsidR="007440C8" w:rsidRDefault="007440C8" w:rsidP="00D2543B">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D2543B">
        <w:rPr>
          <w:rFonts w:ascii="Palatino Linotype" w:eastAsiaTheme="minorHAnsi" w:hAnsi="Palatino Linotype" w:cs="Bookman Old Style,Bold"/>
          <w:b/>
          <w:bCs/>
          <w:i/>
          <w:lang w:eastAsia="en-US"/>
        </w:rPr>
        <w:t xml:space="preserve">XI. Documento: </w:t>
      </w:r>
      <w:r w:rsidRPr="00D2543B">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A35C00" w14:textId="77777777" w:rsidR="0026538F" w:rsidRPr="00D2543B" w:rsidRDefault="0026538F" w:rsidP="00D2543B">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1305D40F" w14:textId="77777777" w:rsidR="007440C8" w:rsidRDefault="007440C8"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 xml:space="preserve">Es así que, todos los actos de autoridad que realicen los Sujetos Obligados deben estar documentados y, bajo el más alto estándar de transparencia deberán </w:t>
      </w:r>
      <w:r w:rsidRPr="00D2543B">
        <w:rPr>
          <w:rFonts w:ascii="Palatino Linotype" w:hAnsi="Palatino Linotype"/>
        </w:rPr>
        <w:lastRenderedPageBreak/>
        <w:t>poner toda la información que se encuentre en su posesión, a disposición de los particulares que la soliciten.</w:t>
      </w:r>
    </w:p>
    <w:p w14:paraId="080D29F8" w14:textId="77777777" w:rsidR="0026538F" w:rsidRPr="00D2543B" w:rsidRDefault="0026538F" w:rsidP="0026538F">
      <w:pPr>
        <w:pStyle w:val="Prrafodelista"/>
        <w:spacing w:line="360" w:lineRule="auto"/>
        <w:ind w:left="0"/>
        <w:jc w:val="both"/>
        <w:rPr>
          <w:rFonts w:ascii="Palatino Linotype" w:hAnsi="Palatino Linotype"/>
        </w:rPr>
      </w:pPr>
    </w:p>
    <w:p w14:paraId="08157D3D" w14:textId="77777777" w:rsidR="007440C8" w:rsidRPr="0026538F" w:rsidRDefault="007440C8" w:rsidP="00D2543B">
      <w:pPr>
        <w:pStyle w:val="Prrafodelista"/>
        <w:numPr>
          <w:ilvl w:val="0"/>
          <w:numId w:val="7"/>
        </w:numPr>
        <w:spacing w:line="360" w:lineRule="auto"/>
        <w:ind w:left="0" w:firstLine="0"/>
        <w:jc w:val="both"/>
        <w:rPr>
          <w:rFonts w:ascii="Palatino Linotype" w:eastAsia="Calibri" w:hAnsi="Palatino Linotype" w:cs="Arial"/>
        </w:rPr>
      </w:pPr>
      <w:r w:rsidRPr="00D2543B">
        <w:rPr>
          <w:rFonts w:ascii="Palatino Linotype" w:hAnsi="Palatino Linotype"/>
          <w:color w:val="000000" w:themeColor="text1"/>
        </w:rPr>
        <w:t>Además</w:t>
      </w:r>
      <w:r w:rsidRPr="00D2543B">
        <w:rPr>
          <w:rFonts w:ascii="Palatino Linotype" w:hAnsi="Palatino Linotype" w:cs="Arial"/>
          <w:color w:val="000000"/>
        </w:rPr>
        <w:t xml:space="preserve">, debemos tomar en cuenta los artículos 4 y 12, de la Ley de </w:t>
      </w:r>
      <w:r w:rsidRPr="00D2543B">
        <w:rPr>
          <w:rFonts w:ascii="Palatino Linotype" w:hAnsi="Palatino Linotype"/>
          <w:color w:val="000000" w:themeColor="text1"/>
        </w:rPr>
        <w:t>Transparencia</w:t>
      </w:r>
      <w:r w:rsidRPr="00D2543B">
        <w:rPr>
          <w:rFonts w:ascii="Palatino Linotype" w:hAnsi="Palatino Linotype" w:cs="Arial"/>
          <w:color w:val="000000"/>
        </w:rPr>
        <w:t xml:space="preserve"> y Acceso a la Información Pública del Estado de México y Municipios, los cuales establecen lo siguiente:</w:t>
      </w:r>
    </w:p>
    <w:p w14:paraId="04E73E5C" w14:textId="77777777" w:rsidR="0026538F" w:rsidRPr="0026538F" w:rsidRDefault="0026538F" w:rsidP="0026538F">
      <w:pPr>
        <w:pStyle w:val="Prrafodelista"/>
        <w:rPr>
          <w:rFonts w:ascii="Palatino Linotype" w:eastAsia="Calibri" w:hAnsi="Palatino Linotype" w:cs="Arial"/>
        </w:rPr>
      </w:pPr>
    </w:p>
    <w:p w14:paraId="2840893C"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Bold"/>
          <w:b/>
          <w:bCs/>
          <w:i/>
        </w:rPr>
        <w:t xml:space="preserve">Artículo 4. </w:t>
      </w:r>
      <w:r w:rsidRPr="00D2543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EDD8C9A"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p>
    <w:p w14:paraId="2467C690"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395B41"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p>
    <w:p w14:paraId="7F6E9763"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14:paraId="093524EC" w14:textId="77777777" w:rsidR="00E57E1D" w:rsidRPr="00D2543B" w:rsidRDefault="00E57E1D" w:rsidP="00D2543B">
      <w:pPr>
        <w:autoSpaceDE w:val="0"/>
        <w:autoSpaceDN w:val="0"/>
        <w:adjustRightInd w:val="0"/>
        <w:spacing w:line="360" w:lineRule="auto"/>
        <w:ind w:left="567" w:right="567"/>
        <w:jc w:val="both"/>
        <w:rPr>
          <w:rFonts w:ascii="Palatino Linotype" w:hAnsi="Palatino Linotype" w:cs="Bookman Old Style"/>
          <w:i/>
        </w:rPr>
      </w:pPr>
    </w:p>
    <w:p w14:paraId="73DBBE00"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Bold"/>
          <w:b/>
          <w:bCs/>
          <w:i/>
        </w:rPr>
        <w:t xml:space="preserve">Artículo 12. </w:t>
      </w:r>
      <w:r w:rsidRPr="00D2543B">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01502FB"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p>
    <w:p w14:paraId="5120301F"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Bookman Old Style"/>
          <w:i/>
        </w:rPr>
      </w:pPr>
      <w:r w:rsidRPr="00D2543B">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D2543B">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5AE30667" w14:textId="77777777" w:rsidR="007440C8" w:rsidRPr="00D2543B" w:rsidRDefault="007440C8" w:rsidP="00D2543B">
      <w:pPr>
        <w:autoSpaceDE w:val="0"/>
        <w:autoSpaceDN w:val="0"/>
        <w:adjustRightInd w:val="0"/>
        <w:spacing w:line="360" w:lineRule="auto"/>
        <w:ind w:left="567" w:right="567"/>
        <w:jc w:val="both"/>
        <w:rPr>
          <w:rFonts w:ascii="Palatino Linotype" w:hAnsi="Palatino Linotype" w:cs="Arial"/>
          <w:i/>
          <w:color w:val="000000"/>
        </w:rPr>
      </w:pPr>
    </w:p>
    <w:p w14:paraId="527981E5" w14:textId="77777777" w:rsidR="007440C8" w:rsidRDefault="007440C8" w:rsidP="00D2543B">
      <w:pPr>
        <w:pStyle w:val="Prrafodelista"/>
        <w:numPr>
          <w:ilvl w:val="0"/>
          <w:numId w:val="7"/>
        </w:numPr>
        <w:spacing w:line="360" w:lineRule="auto"/>
        <w:ind w:left="0" w:firstLine="0"/>
        <w:jc w:val="both"/>
        <w:rPr>
          <w:rFonts w:ascii="Palatino Linotype" w:hAnsi="Palatino Linotype"/>
        </w:rPr>
      </w:pPr>
      <w:r w:rsidRPr="00D2543B">
        <w:rPr>
          <w:rFonts w:ascii="Palatino Linotype" w:hAnsi="Palatino Linotype"/>
        </w:rPr>
        <w:t xml:space="preserve">Es así </w:t>
      </w:r>
      <w:r w:rsidRPr="00D2543B">
        <w:rPr>
          <w:rFonts w:ascii="Palatino Linotype" w:hAnsi="Palatino Linotype"/>
          <w:color w:val="000000" w:themeColor="text1"/>
        </w:rPr>
        <w:t>que</w:t>
      </w:r>
      <w:r w:rsidRPr="00D2543B">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2543B">
        <w:rPr>
          <w:rStyle w:val="Refdenotaalpie"/>
          <w:rFonts w:ascii="Palatino Linotype" w:hAnsi="Palatino Linotype"/>
        </w:rPr>
        <w:footnoteReference w:id="5"/>
      </w:r>
      <w:r w:rsidRPr="00D2543B">
        <w:rPr>
          <w:rFonts w:ascii="Palatino Linotype" w:hAnsi="Palatino Linotype"/>
        </w:rPr>
        <w:t xml:space="preserve"> y máxima publicidad, sobre éste último se debe poner mayor </w:t>
      </w:r>
      <w:r w:rsidRPr="00D2543B">
        <w:rPr>
          <w:rFonts w:ascii="Palatino Linotype" w:hAnsi="Palatino Linotype"/>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3786EC0" w14:textId="77777777" w:rsidR="0026538F" w:rsidRPr="00D2543B" w:rsidRDefault="0026538F" w:rsidP="0026538F">
      <w:pPr>
        <w:pStyle w:val="Prrafodelista"/>
        <w:spacing w:line="360" w:lineRule="auto"/>
        <w:ind w:left="0"/>
        <w:jc w:val="both"/>
        <w:rPr>
          <w:rFonts w:ascii="Palatino Linotype" w:hAnsi="Palatino Linotype"/>
        </w:rPr>
      </w:pPr>
    </w:p>
    <w:p w14:paraId="1A791E49" w14:textId="6FAC224E" w:rsidR="007440C8" w:rsidRPr="00D2543B" w:rsidRDefault="00E57E1D" w:rsidP="00D2543B">
      <w:pPr>
        <w:pStyle w:val="Ttulo1"/>
        <w:numPr>
          <w:ilvl w:val="0"/>
          <w:numId w:val="16"/>
        </w:numPr>
        <w:spacing w:before="0" w:line="360" w:lineRule="auto"/>
        <w:rPr>
          <w:rFonts w:ascii="Palatino Linotype" w:hAnsi="Palatino Linotype"/>
          <w:b/>
          <w:color w:val="000000" w:themeColor="text1"/>
          <w:sz w:val="24"/>
          <w:szCs w:val="24"/>
        </w:rPr>
      </w:pPr>
      <w:bookmarkStart w:id="215" w:name="_Toc83301694"/>
      <w:r w:rsidRPr="00D2543B">
        <w:rPr>
          <w:rFonts w:ascii="Palatino Linotype" w:hAnsi="Palatino Linotype"/>
          <w:b/>
          <w:color w:val="000000" w:themeColor="text1"/>
          <w:sz w:val="24"/>
          <w:szCs w:val="24"/>
        </w:rPr>
        <w:t>Decisión</w:t>
      </w:r>
      <w:bookmarkEnd w:id="215"/>
    </w:p>
    <w:p w14:paraId="364C5125" w14:textId="77777777" w:rsidR="00E57E1D" w:rsidRPr="00D2543B" w:rsidRDefault="00E57E1D" w:rsidP="00D2543B">
      <w:pPr>
        <w:spacing w:line="360" w:lineRule="auto"/>
        <w:rPr>
          <w:rFonts w:ascii="Palatino Linotype" w:hAnsi="Palatino Linotype"/>
          <w:lang w:eastAsia="es-ES"/>
        </w:rPr>
      </w:pPr>
    </w:p>
    <w:p w14:paraId="295C866E" w14:textId="312FC105" w:rsidR="00E63D91" w:rsidRPr="00D2543B" w:rsidRDefault="0061152F" w:rsidP="00D2543B">
      <w:pPr>
        <w:pStyle w:val="Prrafodelista"/>
        <w:numPr>
          <w:ilvl w:val="0"/>
          <w:numId w:val="7"/>
        </w:numPr>
        <w:tabs>
          <w:tab w:val="left" w:pos="0"/>
        </w:tabs>
        <w:spacing w:line="360" w:lineRule="auto"/>
        <w:ind w:left="0" w:firstLine="0"/>
        <w:contextualSpacing/>
        <w:jc w:val="both"/>
        <w:rPr>
          <w:rFonts w:ascii="Palatino Linotype" w:hAnsi="Palatino Linotype"/>
          <w:lang w:val="es-ES_tradnl"/>
        </w:rPr>
      </w:pPr>
      <w:r w:rsidRPr="00D2543B">
        <w:rPr>
          <w:rFonts w:ascii="Palatino Linotype" w:hAnsi="Palatino Linotype"/>
          <w:lang w:val="es-ES_tradnl"/>
        </w:rPr>
        <w:t>En mérito de lo expuesto en líneas anteriores,</w:t>
      </w:r>
      <w:r w:rsidR="0073581B" w:rsidRPr="00D2543B">
        <w:rPr>
          <w:rFonts w:ascii="Palatino Linotype" w:hAnsi="Palatino Linotype"/>
          <w:lang w:val="es-ES_tradnl"/>
        </w:rPr>
        <w:t xml:space="preserve"> se concluye que</w:t>
      </w:r>
      <w:r w:rsidRPr="00D2543B">
        <w:rPr>
          <w:rFonts w:ascii="Palatino Linotype" w:hAnsi="Palatino Linotype"/>
          <w:lang w:val="es-ES_tradnl"/>
        </w:rPr>
        <w:t xml:space="preserve"> resultan </w:t>
      </w:r>
      <w:r w:rsidR="00397A23" w:rsidRPr="00D2543B">
        <w:rPr>
          <w:rFonts w:ascii="Palatino Linotype" w:hAnsi="Palatino Linotype"/>
          <w:lang w:val="es-ES_tradnl"/>
        </w:rPr>
        <w:t>im</w:t>
      </w:r>
      <w:r w:rsidRPr="00D2543B">
        <w:rPr>
          <w:rFonts w:ascii="Palatino Linotype" w:hAnsi="Palatino Linotype"/>
          <w:lang w:val="es-ES_tradnl"/>
        </w:rPr>
        <w:t xml:space="preserve">procedentes los motivos de inconformidad que arguye el Recurrente en su medio de impugnación que fue materia de estudio, por ello con fundamento en el artículo 186, fracción I, en concordancia </w:t>
      </w:r>
      <w:r w:rsidR="00397A23" w:rsidRPr="00D2543B">
        <w:rPr>
          <w:rFonts w:ascii="Palatino Linotype" w:hAnsi="Palatino Linotype"/>
          <w:lang w:val="es-ES_tradnl"/>
        </w:rPr>
        <w:t xml:space="preserve">con el artículo </w:t>
      </w:r>
      <w:r w:rsidR="00F96B59" w:rsidRPr="00D2543B">
        <w:rPr>
          <w:rFonts w:ascii="Palatino Linotype" w:hAnsi="Palatino Linotype"/>
          <w:lang w:val="es-ES_tradnl"/>
        </w:rPr>
        <w:t xml:space="preserve">191 fracción VII y </w:t>
      </w:r>
      <w:r w:rsidR="00397A23" w:rsidRPr="00D2543B">
        <w:rPr>
          <w:rFonts w:ascii="Palatino Linotype" w:hAnsi="Palatino Linotype"/>
          <w:lang w:val="es-ES_tradnl"/>
        </w:rPr>
        <w:t>192 fracción IV</w:t>
      </w:r>
      <w:r w:rsidRPr="00D2543B">
        <w:rPr>
          <w:rFonts w:ascii="Palatino Linotype" w:hAnsi="Palatino Linotype"/>
          <w:lang w:val="es-ES_tradnl"/>
        </w:rPr>
        <w:t>, de la Ley de Transparencia y Acceso a la Información Pública del Estado de México y Municipios, se</w:t>
      </w:r>
      <w:r w:rsidRPr="00D2543B">
        <w:rPr>
          <w:rFonts w:ascii="Palatino Linotype" w:hAnsi="Palatino Linotype"/>
          <w:b/>
          <w:lang w:val="es-ES_tradnl"/>
        </w:rPr>
        <w:t xml:space="preserve"> SOBRESEE</w:t>
      </w:r>
      <w:r w:rsidRPr="00D2543B">
        <w:rPr>
          <w:rFonts w:ascii="Palatino Linotype" w:hAnsi="Palatino Linotype"/>
          <w:lang w:val="es-ES_tradnl"/>
        </w:rPr>
        <w:t xml:space="preserve"> el recurso </w:t>
      </w:r>
      <w:r w:rsidR="00397A23" w:rsidRPr="00D2543B">
        <w:rPr>
          <w:rFonts w:ascii="Palatino Linotype" w:hAnsi="Palatino Linotype"/>
          <w:lang w:val="es-ES_tradnl"/>
        </w:rPr>
        <w:t xml:space="preserve">de revisión </w:t>
      </w:r>
      <w:r w:rsidR="00532062" w:rsidRPr="00D2543B">
        <w:rPr>
          <w:rFonts w:ascii="Palatino Linotype" w:hAnsi="Palatino Linotype"/>
          <w:lang w:val="es-ES_tradnl"/>
        </w:rPr>
        <w:t>04113/INFOEM/IP/RR/2021</w:t>
      </w:r>
      <w:r w:rsidR="00E57E1D" w:rsidRPr="00D2543B">
        <w:rPr>
          <w:rFonts w:ascii="Palatino Linotype" w:hAnsi="Palatino Linotype"/>
          <w:lang w:val="es-ES_tradnl"/>
        </w:rPr>
        <w:t>.</w:t>
      </w:r>
    </w:p>
    <w:bookmarkEnd w:id="210"/>
    <w:bookmarkEnd w:id="211"/>
    <w:bookmarkEnd w:id="212"/>
    <w:bookmarkEnd w:id="213"/>
    <w:bookmarkEnd w:id="214"/>
    <w:p w14:paraId="6975CF98" w14:textId="77777777" w:rsidR="002A0BFA" w:rsidRPr="00D2543B" w:rsidRDefault="002A0BFA" w:rsidP="00D2543B">
      <w:pPr>
        <w:pStyle w:val="Prrafodelista"/>
        <w:spacing w:line="360" w:lineRule="auto"/>
        <w:ind w:left="0" w:right="34"/>
        <w:contextualSpacing/>
        <w:jc w:val="both"/>
        <w:rPr>
          <w:rFonts w:ascii="Palatino Linotype" w:hAnsi="Palatino Linotype"/>
          <w:color w:val="000000" w:themeColor="text1"/>
        </w:rPr>
      </w:pPr>
    </w:p>
    <w:p w14:paraId="7838EB71" w14:textId="6E3B9538" w:rsidR="007C7F08" w:rsidRDefault="007C7F08" w:rsidP="00D2543B">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D2543B">
        <w:rPr>
          <w:rFonts w:ascii="Palatino Linotype" w:hAnsi="Palatino Linotype"/>
        </w:rPr>
        <w:t>Por</w:t>
      </w:r>
      <w:r w:rsidRPr="00D2543B">
        <w:rPr>
          <w:rFonts w:ascii="Palatino Linotype" w:hAnsi="Palatino Linotype"/>
          <w:color w:val="000000" w:themeColor="text1"/>
          <w:lang w:eastAsia="es-MX"/>
        </w:rPr>
        <w:t xml:space="preserve"> lo anteriormente expuesto y fundado, este </w:t>
      </w:r>
      <w:r w:rsidRPr="00D2543B">
        <w:rPr>
          <w:rFonts w:ascii="Palatino Linotype" w:hAnsi="Palatino Linotype"/>
          <w:b/>
          <w:bCs/>
          <w:color w:val="000000" w:themeColor="text1"/>
          <w:lang w:eastAsia="es-MX"/>
        </w:rPr>
        <w:t>ÓRGANO GARANTE</w:t>
      </w:r>
      <w:r w:rsidRPr="00D2543B">
        <w:rPr>
          <w:rFonts w:ascii="Palatino Linotype" w:hAnsi="Palatino Linotype"/>
          <w:color w:val="000000" w:themeColor="text1"/>
          <w:lang w:eastAsia="es-MX"/>
        </w:rPr>
        <w:t xml:space="preserve"> emite los siguientes:</w:t>
      </w:r>
    </w:p>
    <w:p w14:paraId="7E9F80CE" w14:textId="1FEC4457" w:rsidR="00F96461" w:rsidRPr="00F96461" w:rsidRDefault="00F96461" w:rsidP="00F96461">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606919A" wp14:editId="5B017ED7">
                <wp:simplePos x="0" y="0"/>
                <wp:positionH relativeFrom="column">
                  <wp:posOffset>18415</wp:posOffset>
                </wp:positionH>
                <wp:positionV relativeFrom="paragraph">
                  <wp:posOffset>73025</wp:posOffset>
                </wp:positionV>
                <wp:extent cx="5670550" cy="2298700"/>
                <wp:effectExtent l="38100" t="38100" r="63500" b="82550"/>
                <wp:wrapNone/>
                <wp:docPr id="6" name="Conector recto 6"/>
                <wp:cNvGraphicFramePr/>
                <a:graphic xmlns:a="http://schemas.openxmlformats.org/drawingml/2006/main">
                  <a:graphicData uri="http://schemas.microsoft.com/office/word/2010/wordprocessingShape">
                    <wps:wsp>
                      <wps:cNvCnPr/>
                      <wps:spPr>
                        <a:xfrm>
                          <a:off x="0" y="0"/>
                          <a:ext cx="5670550" cy="2298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95274E"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5.75pt" to="447.9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" strokecolor="black [3200]" strokeweight="2pt">
                <v:shadow on="t" color="black" opacity="24903f" origin=",.5" offset="0,.55556mm"/>
              </v:line>
            </w:pict>
          </mc:Fallback>
        </mc:AlternateContent>
      </w:r>
    </w:p>
    <w:p w14:paraId="46F34B60" w14:textId="77777777" w:rsidR="00F96461" w:rsidRDefault="00F96461" w:rsidP="00F96461">
      <w:pPr>
        <w:spacing w:line="360" w:lineRule="auto"/>
        <w:ind w:right="34"/>
        <w:contextualSpacing/>
        <w:jc w:val="both"/>
        <w:rPr>
          <w:rFonts w:ascii="Palatino Linotype" w:hAnsi="Palatino Linotype"/>
          <w:color w:val="000000" w:themeColor="text1"/>
        </w:rPr>
      </w:pPr>
    </w:p>
    <w:p w14:paraId="1363ACBC" w14:textId="77777777" w:rsidR="00F96461" w:rsidRDefault="00F96461" w:rsidP="00F96461">
      <w:pPr>
        <w:spacing w:line="360" w:lineRule="auto"/>
        <w:ind w:right="34"/>
        <w:contextualSpacing/>
        <w:jc w:val="both"/>
        <w:rPr>
          <w:rFonts w:ascii="Palatino Linotype" w:hAnsi="Palatino Linotype"/>
          <w:color w:val="000000" w:themeColor="text1"/>
        </w:rPr>
      </w:pPr>
    </w:p>
    <w:p w14:paraId="6547710C" w14:textId="77777777" w:rsidR="00F96461" w:rsidRDefault="00F96461" w:rsidP="00F96461">
      <w:pPr>
        <w:spacing w:line="360" w:lineRule="auto"/>
        <w:ind w:right="34"/>
        <w:contextualSpacing/>
        <w:jc w:val="both"/>
        <w:rPr>
          <w:rFonts w:ascii="Palatino Linotype" w:hAnsi="Palatino Linotype"/>
          <w:color w:val="000000" w:themeColor="text1"/>
        </w:rPr>
      </w:pPr>
    </w:p>
    <w:p w14:paraId="00C8B706" w14:textId="77777777" w:rsidR="00F96461" w:rsidRDefault="00F96461" w:rsidP="00F96461">
      <w:pPr>
        <w:spacing w:line="360" w:lineRule="auto"/>
        <w:ind w:right="34"/>
        <w:contextualSpacing/>
        <w:jc w:val="both"/>
        <w:rPr>
          <w:rFonts w:ascii="Palatino Linotype" w:hAnsi="Palatino Linotype"/>
          <w:color w:val="000000" w:themeColor="text1"/>
        </w:rPr>
      </w:pPr>
    </w:p>
    <w:p w14:paraId="2F22169B" w14:textId="77777777" w:rsidR="00F96461" w:rsidRDefault="00F96461" w:rsidP="00F96461">
      <w:pPr>
        <w:spacing w:line="360" w:lineRule="auto"/>
        <w:ind w:right="34"/>
        <w:contextualSpacing/>
        <w:jc w:val="both"/>
        <w:rPr>
          <w:rFonts w:ascii="Palatino Linotype" w:hAnsi="Palatino Linotype"/>
          <w:color w:val="000000" w:themeColor="text1"/>
        </w:rPr>
      </w:pPr>
    </w:p>
    <w:p w14:paraId="49C9FF57" w14:textId="77777777" w:rsidR="00F96461" w:rsidRPr="00F96461" w:rsidRDefault="00F96461" w:rsidP="00F96461">
      <w:pPr>
        <w:spacing w:line="360" w:lineRule="auto"/>
        <w:ind w:right="34"/>
        <w:contextualSpacing/>
        <w:jc w:val="both"/>
        <w:rPr>
          <w:rFonts w:ascii="Palatino Linotype" w:hAnsi="Palatino Linotype"/>
          <w:color w:val="000000" w:themeColor="text1"/>
        </w:rPr>
      </w:pPr>
    </w:p>
    <w:p w14:paraId="325B0905" w14:textId="77777777" w:rsidR="002A0BFA" w:rsidRPr="00D2543B" w:rsidRDefault="002A0BFA" w:rsidP="00D2543B">
      <w:pPr>
        <w:spacing w:line="360" w:lineRule="auto"/>
        <w:rPr>
          <w:rFonts w:ascii="Palatino Linotype" w:eastAsia="Calibri" w:hAnsi="Palatino Linotype"/>
          <w:lang w:val="es-ES" w:eastAsia="es-ES"/>
        </w:rPr>
      </w:pPr>
      <w:bookmarkStart w:id="216" w:name="_Toc504500693"/>
      <w:bookmarkStart w:id="217" w:name="_Toc534742545"/>
      <w:bookmarkStart w:id="218" w:name="_Toc2248738"/>
      <w:bookmarkStart w:id="219" w:name="_Toc34819440"/>
      <w:bookmarkStart w:id="220" w:name="_Toc51259595"/>
      <w:bookmarkStart w:id="221" w:name="_Toc52472147"/>
      <w:bookmarkStart w:id="222" w:name="_Toc63932077"/>
    </w:p>
    <w:p w14:paraId="40BE9D81" w14:textId="77777777" w:rsidR="007C7F08" w:rsidRPr="00D2543B" w:rsidRDefault="007C7F08" w:rsidP="00D2543B">
      <w:pPr>
        <w:pStyle w:val="Ttulo1"/>
        <w:spacing w:before="0" w:line="360" w:lineRule="auto"/>
        <w:jc w:val="center"/>
        <w:rPr>
          <w:rFonts w:ascii="Palatino Linotype" w:eastAsia="Calibri" w:hAnsi="Palatino Linotype"/>
          <w:b/>
          <w:color w:val="000000" w:themeColor="text1"/>
          <w:sz w:val="24"/>
          <w:szCs w:val="24"/>
          <w:lang w:val="es-ES"/>
        </w:rPr>
      </w:pPr>
      <w:bookmarkStart w:id="223" w:name="_Toc83301695"/>
      <w:r w:rsidRPr="00D2543B">
        <w:rPr>
          <w:rFonts w:ascii="Palatino Linotype" w:eastAsia="Calibri" w:hAnsi="Palatino Linotype"/>
          <w:b/>
          <w:color w:val="000000" w:themeColor="text1"/>
          <w:sz w:val="24"/>
          <w:szCs w:val="24"/>
          <w:lang w:val="es-ES"/>
        </w:rPr>
        <w:lastRenderedPageBreak/>
        <w:t>R E S O L U T I V O S</w:t>
      </w:r>
      <w:bookmarkEnd w:id="216"/>
      <w:bookmarkEnd w:id="217"/>
      <w:bookmarkEnd w:id="218"/>
      <w:bookmarkEnd w:id="219"/>
      <w:bookmarkEnd w:id="220"/>
      <w:bookmarkEnd w:id="221"/>
      <w:bookmarkEnd w:id="222"/>
      <w:bookmarkEnd w:id="223"/>
      <w:r w:rsidRPr="00D2543B">
        <w:rPr>
          <w:rFonts w:ascii="Palatino Linotype" w:eastAsia="Calibri" w:hAnsi="Palatino Linotype"/>
          <w:b/>
          <w:color w:val="000000" w:themeColor="text1"/>
          <w:sz w:val="24"/>
          <w:szCs w:val="24"/>
          <w:lang w:val="es-ES"/>
        </w:rPr>
        <w:t xml:space="preserve"> </w:t>
      </w:r>
    </w:p>
    <w:p w14:paraId="02F85464" w14:textId="77777777" w:rsidR="007C7F08" w:rsidRPr="00D2543B" w:rsidRDefault="007C7F08" w:rsidP="00D2543B">
      <w:pPr>
        <w:spacing w:line="360" w:lineRule="auto"/>
        <w:rPr>
          <w:rFonts w:ascii="Palatino Linotype" w:eastAsia="Calibri" w:hAnsi="Palatino Linotype"/>
          <w:lang w:val="es-ES" w:eastAsia="es-ES"/>
        </w:rPr>
      </w:pPr>
    </w:p>
    <w:p w14:paraId="624B8324" w14:textId="2630A207" w:rsidR="00D164BE" w:rsidRPr="00D2543B" w:rsidRDefault="00D164BE" w:rsidP="00D2543B">
      <w:pPr>
        <w:spacing w:line="360" w:lineRule="auto"/>
        <w:jc w:val="both"/>
        <w:rPr>
          <w:rFonts w:ascii="Palatino Linotype" w:hAnsi="Palatino Linotype" w:cs="Arial"/>
          <w:bCs/>
        </w:rPr>
      </w:pPr>
      <w:r w:rsidRPr="00D2543B">
        <w:rPr>
          <w:rFonts w:ascii="Palatino Linotype" w:hAnsi="Palatino Linotype" w:cs="Arial"/>
          <w:b/>
        </w:rPr>
        <w:t xml:space="preserve">PRIMERO. </w:t>
      </w:r>
      <w:r w:rsidR="00397A23" w:rsidRPr="00D2543B">
        <w:rPr>
          <w:rFonts w:ascii="Palatino Linotype" w:hAnsi="Palatino Linotype"/>
        </w:rPr>
        <w:t xml:space="preserve">Se </w:t>
      </w:r>
      <w:r w:rsidR="00397A23" w:rsidRPr="00D2543B">
        <w:rPr>
          <w:rFonts w:ascii="Palatino Linotype" w:hAnsi="Palatino Linotype"/>
          <w:b/>
        </w:rPr>
        <w:t xml:space="preserve">SOBRESEE </w:t>
      </w:r>
      <w:r w:rsidR="00397A23" w:rsidRPr="00D2543B">
        <w:rPr>
          <w:rFonts w:ascii="Palatino Linotype" w:hAnsi="Palatino Linotype"/>
        </w:rPr>
        <w:t xml:space="preserve">por improcedente el recurso de revisión número </w:t>
      </w:r>
      <w:r w:rsidR="00532062" w:rsidRPr="00D2543B">
        <w:rPr>
          <w:rFonts w:ascii="Palatino Linotype" w:hAnsi="Palatino Linotype"/>
          <w:b/>
        </w:rPr>
        <w:t>04113/INFOEM/IP/RR/2021</w:t>
      </w:r>
      <w:r w:rsidR="00397A23" w:rsidRPr="00D2543B">
        <w:rPr>
          <w:rFonts w:ascii="Palatino Linotype" w:hAnsi="Palatino Linotype"/>
        </w:rPr>
        <w:t xml:space="preserve">, en términos del Considerando </w:t>
      </w:r>
      <w:r w:rsidR="00397A23" w:rsidRPr="00D2543B">
        <w:rPr>
          <w:rFonts w:ascii="Palatino Linotype" w:hAnsi="Palatino Linotype"/>
          <w:b/>
        </w:rPr>
        <w:t xml:space="preserve">CUARTO </w:t>
      </w:r>
      <w:r w:rsidR="00397A23" w:rsidRPr="00D2543B">
        <w:rPr>
          <w:rFonts w:ascii="Palatino Linotype" w:hAnsi="Palatino Linotype"/>
        </w:rPr>
        <w:t>de la presente resolución</w:t>
      </w:r>
      <w:r w:rsidRPr="00D2543B">
        <w:rPr>
          <w:rFonts w:ascii="Palatino Linotype" w:hAnsi="Palatino Linotype" w:cs="Arial"/>
          <w:bCs/>
        </w:rPr>
        <w:t>.</w:t>
      </w:r>
    </w:p>
    <w:p w14:paraId="5ADB94C2" w14:textId="77777777" w:rsidR="002A0BFA" w:rsidRPr="00D2543B" w:rsidRDefault="002A0BFA" w:rsidP="00D2543B">
      <w:pPr>
        <w:spacing w:line="360" w:lineRule="auto"/>
        <w:jc w:val="both"/>
        <w:rPr>
          <w:rFonts w:ascii="Palatino Linotype" w:hAnsi="Palatino Linotype"/>
        </w:rPr>
      </w:pPr>
    </w:p>
    <w:p w14:paraId="2A6818BE" w14:textId="25DB7646" w:rsidR="00954075" w:rsidRPr="00D2543B" w:rsidRDefault="00397A23" w:rsidP="00D2543B">
      <w:pPr>
        <w:tabs>
          <w:tab w:val="left" w:pos="8647"/>
        </w:tabs>
        <w:spacing w:line="360" w:lineRule="auto"/>
        <w:ind w:right="51"/>
        <w:jc w:val="both"/>
        <w:rPr>
          <w:rFonts w:ascii="Palatino Linotype" w:hAnsi="Palatino Linotype" w:cs="Arial"/>
          <w:lang w:val="es-ES"/>
        </w:rPr>
      </w:pPr>
      <w:r w:rsidRPr="00D2543B">
        <w:rPr>
          <w:rFonts w:ascii="Palatino Linotype" w:eastAsia="Calibri" w:hAnsi="Palatino Linotype" w:cs="Arial"/>
          <w:b/>
          <w:bCs/>
          <w:lang w:val="es-ES"/>
        </w:rPr>
        <w:t xml:space="preserve">SEGUNDO. </w:t>
      </w:r>
      <w:r w:rsidR="0080562A" w:rsidRPr="00D2543B">
        <w:rPr>
          <w:rFonts w:ascii="Palatino Linotype" w:hAnsi="Palatino Linotype"/>
          <w:b/>
          <w:bCs/>
          <w:color w:val="222222"/>
          <w:lang w:val="es-ES"/>
        </w:rPr>
        <w:t>Notifíquese</w:t>
      </w:r>
      <w:r w:rsidRPr="00D2543B">
        <w:rPr>
          <w:rFonts w:ascii="Palatino Linotype" w:eastAsia="Calibri" w:hAnsi="Palatino Linotype" w:cs="Arial"/>
          <w:b/>
          <w:bCs/>
          <w:lang w:val="es-ES"/>
        </w:rPr>
        <w:t xml:space="preserve"> </w:t>
      </w:r>
      <w:r w:rsidRPr="00D2543B">
        <w:rPr>
          <w:rFonts w:ascii="Palatino Linotype" w:eastAsia="Calibri" w:hAnsi="Palatino Linotype" w:cs="Arial"/>
          <w:bCs/>
          <w:lang w:val="es-ES"/>
        </w:rPr>
        <w:t xml:space="preserve">a través del Sistema de Acceso a la Información Mexiquense </w:t>
      </w:r>
      <w:r w:rsidRPr="00D2543B">
        <w:rPr>
          <w:rFonts w:ascii="Palatino Linotype" w:eastAsia="Calibri" w:hAnsi="Palatino Linotype" w:cs="Arial"/>
          <w:b/>
          <w:bCs/>
          <w:lang w:val="es-ES"/>
        </w:rPr>
        <w:t xml:space="preserve">(SAIMEX) </w:t>
      </w:r>
      <w:r w:rsidRPr="00D2543B">
        <w:rPr>
          <w:rFonts w:ascii="Palatino Linotype" w:eastAsia="Calibri" w:hAnsi="Palatino Linotype" w:cs="Arial"/>
          <w:bCs/>
          <w:lang w:val="es-ES"/>
        </w:rPr>
        <w:t>la presente resolución al Titular de la Unidad de Transparencia del</w:t>
      </w:r>
      <w:r w:rsidRPr="00D2543B">
        <w:rPr>
          <w:rFonts w:ascii="Palatino Linotype" w:eastAsia="Calibri" w:hAnsi="Palatino Linotype" w:cs="Arial"/>
          <w:b/>
          <w:bCs/>
          <w:lang w:val="es-ES"/>
        </w:rPr>
        <w:t xml:space="preserve"> SUJETO OBLIGADO.</w:t>
      </w:r>
    </w:p>
    <w:p w14:paraId="533C0A0D" w14:textId="77777777" w:rsidR="007C6891" w:rsidRPr="00D2543B" w:rsidRDefault="007C6891" w:rsidP="00D2543B">
      <w:pPr>
        <w:spacing w:line="360" w:lineRule="auto"/>
        <w:jc w:val="both"/>
        <w:rPr>
          <w:rFonts w:ascii="Palatino Linotype" w:eastAsia="MS Mincho" w:hAnsi="Palatino Linotype" w:cs="Arial"/>
          <w:color w:val="000000" w:themeColor="text1"/>
        </w:rPr>
      </w:pPr>
    </w:p>
    <w:p w14:paraId="5FC5A148" w14:textId="1E3DB5F6" w:rsidR="00D164BE" w:rsidRPr="00D2543B" w:rsidRDefault="00D164BE" w:rsidP="00D2543B">
      <w:pPr>
        <w:autoSpaceDE w:val="0"/>
        <w:autoSpaceDN w:val="0"/>
        <w:adjustRightInd w:val="0"/>
        <w:spacing w:line="360" w:lineRule="auto"/>
        <w:ind w:right="49"/>
        <w:jc w:val="both"/>
        <w:rPr>
          <w:rFonts w:ascii="Palatino Linotype" w:hAnsi="Palatino Linotype"/>
          <w:color w:val="222222"/>
          <w:shd w:val="clear" w:color="auto" w:fill="FFFFFF"/>
        </w:rPr>
      </w:pPr>
      <w:r w:rsidRPr="00D2543B">
        <w:rPr>
          <w:rFonts w:ascii="Palatino Linotype" w:eastAsia="Palatino Linotype" w:hAnsi="Palatino Linotype" w:cs="Palatino Linotype"/>
          <w:b/>
        </w:rPr>
        <w:t xml:space="preserve">TERCERO. </w:t>
      </w:r>
      <w:r w:rsidR="00397A23" w:rsidRPr="00D2543B">
        <w:rPr>
          <w:rFonts w:ascii="Palatino Linotype" w:hAnsi="Palatino Linotype"/>
          <w:b/>
          <w:bCs/>
          <w:color w:val="222222"/>
          <w:lang w:val="es-ES"/>
        </w:rPr>
        <w:t xml:space="preserve">Notifíquese </w:t>
      </w:r>
      <w:r w:rsidR="00397A23" w:rsidRPr="00D2543B">
        <w:rPr>
          <w:rFonts w:ascii="Palatino Linotype" w:hAnsi="Palatino Linotype"/>
          <w:bCs/>
          <w:color w:val="222222"/>
          <w:lang w:val="es-ES"/>
        </w:rPr>
        <w:t xml:space="preserve">a </w:t>
      </w:r>
      <w:r w:rsidR="00397A23" w:rsidRPr="00D2543B">
        <w:rPr>
          <w:rFonts w:ascii="Palatino Linotype" w:hAnsi="Palatino Linotype"/>
          <w:b/>
        </w:rPr>
        <w:t xml:space="preserve">EL RECURRENTE </w:t>
      </w:r>
      <w:r w:rsidR="00397A23" w:rsidRPr="00D2543B">
        <w:rPr>
          <w:rFonts w:ascii="Palatino Linotype" w:hAnsi="Palatino Linotype"/>
          <w:color w:val="222222"/>
          <w:lang w:val="es-ES"/>
        </w:rPr>
        <w:t>la presente resolución</w:t>
      </w:r>
      <w:r w:rsidR="00F96B59" w:rsidRPr="00D2543B">
        <w:rPr>
          <w:rFonts w:ascii="Palatino Linotype" w:hAnsi="Palatino Linotype"/>
          <w:color w:val="222222"/>
          <w:lang w:val="es-ES"/>
        </w:rPr>
        <w:t xml:space="preserve"> </w:t>
      </w:r>
      <w:r w:rsidR="00F96B59" w:rsidRPr="00D2543B">
        <w:rPr>
          <w:rFonts w:ascii="Palatino Linotype" w:eastAsia="Calibri" w:hAnsi="Palatino Linotype" w:cs="Arial"/>
          <w:bCs/>
          <w:lang w:val="es-ES"/>
        </w:rPr>
        <w:t xml:space="preserve">a través del Sistema de Acceso a la Información Mexiquense </w:t>
      </w:r>
      <w:r w:rsidR="00F96B59" w:rsidRPr="00D2543B">
        <w:rPr>
          <w:rFonts w:ascii="Palatino Linotype" w:eastAsia="Calibri" w:hAnsi="Palatino Linotype" w:cs="Arial"/>
          <w:b/>
          <w:bCs/>
          <w:lang w:val="es-ES"/>
        </w:rPr>
        <w:t>(SAIMEX)</w:t>
      </w:r>
      <w:r w:rsidR="00F96B59" w:rsidRPr="00D2543B">
        <w:rPr>
          <w:rFonts w:ascii="Palatino Linotype" w:eastAsia="Calibri" w:hAnsi="Palatino Linotype" w:cs="Arial"/>
          <w:bCs/>
          <w:lang w:val="es-ES"/>
        </w:rPr>
        <w:t xml:space="preserve"> y</w:t>
      </w:r>
      <w:r w:rsidR="00F96B59" w:rsidRPr="00D2543B">
        <w:rPr>
          <w:rFonts w:ascii="Palatino Linotype" w:eastAsia="Calibri" w:hAnsi="Palatino Linotype" w:cs="Arial"/>
          <w:b/>
          <w:bCs/>
          <w:lang w:val="es-ES"/>
        </w:rPr>
        <w:t xml:space="preserve"> </w:t>
      </w:r>
      <w:r w:rsidR="0026538F" w:rsidRPr="0026538F">
        <w:rPr>
          <w:rFonts w:ascii="Palatino Linotype" w:eastAsia="Calibri" w:hAnsi="Palatino Linotype" w:cs="Arial"/>
          <w:bCs/>
          <w:lang w:val="es-ES"/>
        </w:rPr>
        <w:t xml:space="preserve">su </w:t>
      </w:r>
      <w:r w:rsidR="00F96B59" w:rsidRPr="00D2543B">
        <w:rPr>
          <w:rFonts w:ascii="Palatino Linotype" w:eastAsia="Calibri" w:hAnsi="Palatino Linotype" w:cs="Arial"/>
          <w:b/>
          <w:bCs/>
          <w:lang w:val="es-ES"/>
        </w:rPr>
        <w:t>correo electrónico</w:t>
      </w:r>
      <w:r w:rsidR="00397A23" w:rsidRPr="00D2543B">
        <w:rPr>
          <w:rFonts w:ascii="Palatino Linotype" w:hAnsi="Palatino Linotype"/>
          <w:color w:val="222222"/>
          <w:lang w:val="es-ES"/>
        </w:rPr>
        <w:t>.</w:t>
      </w:r>
    </w:p>
    <w:p w14:paraId="304ED3D9" w14:textId="77777777" w:rsidR="002A0BFA" w:rsidRPr="00D2543B" w:rsidRDefault="002A0BFA" w:rsidP="00D2543B">
      <w:pPr>
        <w:autoSpaceDE w:val="0"/>
        <w:autoSpaceDN w:val="0"/>
        <w:adjustRightInd w:val="0"/>
        <w:spacing w:line="360" w:lineRule="auto"/>
        <w:ind w:right="49"/>
        <w:jc w:val="both"/>
        <w:rPr>
          <w:rFonts w:ascii="Palatino Linotype" w:eastAsia="MS Mincho" w:hAnsi="Palatino Linotype"/>
          <w:b/>
        </w:rPr>
      </w:pPr>
    </w:p>
    <w:p w14:paraId="2A35F6EF" w14:textId="3FAC76AA" w:rsidR="00D164BE" w:rsidRDefault="00397A23" w:rsidP="00D2543B">
      <w:pPr>
        <w:autoSpaceDE w:val="0"/>
        <w:autoSpaceDN w:val="0"/>
        <w:adjustRightInd w:val="0"/>
        <w:spacing w:line="360" w:lineRule="auto"/>
        <w:ind w:right="49"/>
        <w:jc w:val="both"/>
        <w:rPr>
          <w:rFonts w:ascii="Palatino Linotype" w:eastAsia="MS Mincho" w:hAnsi="Palatino Linotype"/>
        </w:rPr>
      </w:pPr>
      <w:r w:rsidRPr="00D2543B">
        <w:rPr>
          <w:rFonts w:ascii="Palatino Linotype" w:eastAsia="MS Mincho" w:hAnsi="Palatino Linotype"/>
          <w:b/>
        </w:rPr>
        <w:t>CUAR</w:t>
      </w:r>
      <w:r w:rsidR="00D164BE" w:rsidRPr="00D2543B">
        <w:rPr>
          <w:rFonts w:ascii="Palatino Linotype" w:eastAsia="MS Mincho" w:hAnsi="Palatino Linotype"/>
          <w:b/>
        </w:rPr>
        <w:t>TO.</w:t>
      </w:r>
      <w:r w:rsidR="00D164BE" w:rsidRPr="00D2543B">
        <w:rPr>
          <w:rFonts w:ascii="Palatino Linotype" w:eastAsia="MS Mincho" w:hAnsi="Palatino Linotype"/>
        </w:rPr>
        <w:t xml:space="preserve"> Se hace del conocimiento de </w:t>
      </w:r>
      <w:r w:rsidR="00D164BE" w:rsidRPr="00D2543B">
        <w:rPr>
          <w:rFonts w:ascii="Palatino Linotype" w:eastAsia="Calibri" w:hAnsi="Palatino Linotype" w:cs="Arial"/>
          <w:b/>
        </w:rPr>
        <w:t>EL RECURRENTE</w:t>
      </w:r>
      <w:r w:rsidR="00D164BE" w:rsidRPr="00D2543B">
        <w:rPr>
          <w:rFonts w:ascii="Palatino Linotype" w:hAnsi="Palatino Linotype"/>
        </w:rPr>
        <w:t xml:space="preserve"> </w:t>
      </w:r>
      <w:r w:rsidR="00D164BE" w:rsidRPr="00D2543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D164BE" w:rsidRPr="00D2543B">
        <w:rPr>
          <w:rFonts w:ascii="Palatino Linotype" w:eastAsia="MS Mincho" w:hAnsi="Palatino Linotype"/>
          <w:bCs/>
        </w:rPr>
        <w:t>vía juicio de amparo</w:t>
      </w:r>
      <w:r w:rsidR="00D164BE" w:rsidRPr="00D2543B">
        <w:rPr>
          <w:rFonts w:ascii="Palatino Linotype" w:eastAsia="MS Mincho" w:hAnsi="Palatino Linotype"/>
        </w:rPr>
        <w:t> en los términos de las leyes aplicables.</w:t>
      </w:r>
    </w:p>
    <w:p w14:paraId="636BE654" w14:textId="77777777" w:rsidR="00F96461" w:rsidRPr="00D2543B" w:rsidRDefault="00F96461" w:rsidP="00D2543B">
      <w:pPr>
        <w:autoSpaceDE w:val="0"/>
        <w:autoSpaceDN w:val="0"/>
        <w:adjustRightInd w:val="0"/>
        <w:spacing w:line="360" w:lineRule="auto"/>
        <w:ind w:right="49"/>
        <w:jc w:val="both"/>
        <w:rPr>
          <w:rFonts w:ascii="Palatino Linotype" w:eastAsia="MS Mincho" w:hAnsi="Palatino Linotype"/>
        </w:rPr>
      </w:pPr>
    </w:p>
    <w:p w14:paraId="14007B4F" w14:textId="107A7840" w:rsidR="009417CA" w:rsidRPr="00D2543B" w:rsidRDefault="009417CA" w:rsidP="00D2543B">
      <w:pPr>
        <w:tabs>
          <w:tab w:val="left" w:pos="0"/>
        </w:tabs>
        <w:spacing w:line="360" w:lineRule="auto"/>
        <w:ind w:right="49"/>
        <w:jc w:val="both"/>
        <w:rPr>
          <w:rFonts w:ascii="Palatino Linotype" w:hAnsi="Palatino Linotype" w:cs="Arial"/>
        </w:rPr>
      </w:pPr>
      <w:r w:rsidRPr="00D2543B">
        <w:rPr>
          <w:rFonts w:ascii="Palatino Linotype" w:hAnsi="Palatino Linotype" w:cs="Arial"/>
        </w:rPr>
        <w:t>ASÍ LO RESUELVE, POR UNANIMIDAD DE VOTOS, EL PLENO DEL</w:t>
      </w:r>
      <w:r w:rsidRPr="00D2543B">
        <w:rPr>
          <w:rFonts w:ascii="Palatino Linotype" w:eastAsia="Arial Unicode MS" w:hAnsi="Palatino Linotype" w:cs="Arial"/>
        </w:rPr>
        <w:t xml:space="preserve"> INSTITUTO DE TRANSPARENCIA, ACCESO A LA INFORMACIÓN PÚBLICA Y PROTECCIÓN DE DATOS PERSONALES DEL ESTADO DE MÉXICO Y MUNICIPIOS</w:t>
      </w:r>
      <w:r w:rsidRPr="00D2543B">
        <w:rPr>
          <w:rFonts w:ascii="Palatino Linotype" w:hAnsi="Palatino Linotype" w:cs="Arial"/>
        </w:rPr>
        <w:t xml:space="preserve">, CONFORMADO POR LOS COMISIONADOS </w:t>
      </w:r>
      <w:r w:rsidR="00F12367" w:rsidRPr="00D2543B">
        <w:rPr>
          <w:rFonts w:ascii="Palatino Linotype" w:hAnsi="Palatino Linotype" w:cs="Arial"/>
        </w:rPr>
        <w:t xml:space="preserve">JOSÉ MARTÍNEZ VILCHIS; </w:t>
      </w:r>
      <w:r w:rsidR="009A1A1D" w:rsidRPr="00D2543B">
        <w:rPr>
          <w:rFonts w:ascii="Palatino Linotype" w:hAnsi="Palatino Linotype" w:cs="Arial"/>
        </w:rPr>
        <w:t>MARÍA DEL ROSARIO MEJÍA AYALA</w:t>
      </w:r>
      <w:r w:rsidR="00F12367" w:rsidRPr="00D2543B">
        <w:rPr>
          <w:rFonts w:ascii="Palatino Linotype" w:hAnsi="Palatino Linotype" w:cs="Arial"/>
        </w:rPr>
        <w:t xml:space="preserve">; </w:t>
      </w:r>
      <w:r w:rsidR="009A1A1D" w:rsidRPr="00D2543B">
        <w:rPr>
          <w:rFonts w:ascii="Palatino Linotype" w:hAnsi="Palatino Linotype" w:cs="Arial"/>
        </w:rPr>
        <w:t xml:space="preserve">SHARON CRISTINA </w:t>
      </w:r>
      <w:r w:rsidR="009A1A1D" w:rsidRPr="00D2543B">
        <w:rPr>
          <w:rFonts w:ascii="Palatino Linotype" w:hAnsi="Palatino Linotype" w:cs="Arial"/>
        </w:rPr>
        <w:lastRenderedPageBreak/>
        <w:t xml:space="preserve">MORALES MARTÍNEZ; GUADALUPE RAMÍREZ PEÑA </w:t>
      </w:r>
      <w:r w:rsidRPr="00D2543B">
        <w:rPr>
          <w:rFonts w:ascii="Palatino Linotype" w:hAnsi="Palatino Linotype" w:cs="Arial"/>
        </w:rPr>
        <w:t xml:space="preserve">Y LUIS GUSTAVO PARRA NORIEGA; EN LA </w:t>
      </w:r>
      <w:r w:rsidR="003C0E48" w:rsidRPr="00D2543B">
        <w:rPr>
          <w:rFonts w:ascii="Palatino Linotype" w:hAnsi="Palatino Linotype" w:cs="Arial"/>
        </w:rPr>
        <w:t>TRIGÉSIMA</w:t>
      </w:r>
      <w:r w:rsidR="006D47BC" w:rsidRPr="00D2543B">
        <w:rPr>
          <w:rFonts w:ascii="Palatino Linotype" w:hAnsi="Palatino Linotype" w:cs="Arial"/>
        </w:rPr>
        <w:t xml:space="preserve"> </w:t>
      </w:r>
      <w:r w:rsidR="000A3774">
        <w:rPr>
          <w:rFonts w:ascii="Palatino Linotype" w:hAnsi="Palatino Linotype" w:cs="Arial"/>
        </w:rPr>
        <w:t>CUART</w:t>
      </w:r>
      <w:r w:rsidR="007D4707" w:rsidRPr="00D2543B">
        <w:rPr>
          <w:rFonts w:ascii="Palatino Linotype" w:hAnsi="Palatino Linotype" w:cs="Arial"/>
        </w:rPr>
        <w:t xml:space="preserve">A </w:t>
      </w:r>
      <w:r w:rsidR="006D47BC" w:rsidRPr="00D2543B">
        <w:rPr>
          <w:rFonts w:ascii="Palatino Linotype" w:hAnsi="Palatino Linotype" w:cs="Arial"/>
        </w:rPr>
        <w:t xml:space="preserve">SESIÓN ORDINARIA CELEBRADA </w:t>
      </w:r>
      <w:r w:rsidR="004B0B9F" w:rsidRPr="00D2543B">
        <w:rPr>
          <w:rFonts w:ascii="Palatino Linotype" w:hAnsi="Palatino Linotype" w:cs="Arial"/>
        </w:rPr>
        <w:t xml:space="preserve">EL </w:t>
      </w:r>
      <w:r w:rsidR="000A3774">
        <w:rPr>
          <w:rFonts w:ascii="Palatino Linotype" w:hAnsi="Palatino Linotype" w:cs="Arial"/>
        </w:rPr>
        <w:t xml:space="preserve">VEINTINUVE </w:t>
      </w:r>
      <w:r w:rsidRPr="00D2543B">
        <w:rPr>
          <w:rFonts w:ascii="Palatino Linotype" w:hAnsi="Palatino Linotype" w:cs="Arial"/>
        </w:rPr>
        <w:t xml:space="preserve">DE </w:t>
      </w:r>
      <w:r w:rsidR="003C0E48" w:rsidRPr="00D2543B">
        <w:rPr>
          <w:rFonts w:ascii="Palatino Linotype" w:hAnsi="Palatino Linotype" w:cs="Arial"/>
        </w:rPr>
        <w:t>SEPTIEMBRE</w:t>
      </w:r>
      <w:r w:rsidRPr="00D2543B">
        <w:rPr>
          <w:rFonts w:ascii="Palatino Linotype" w:hAnsi="Palatino Linotype" w:cs="Arial"/>
        </w:rPr>
        <w:t xml:space="preserve"> DE DOS MIL VEINTIUNO, ANTE EL SECRETARIO TÉCNICO DEL PLENO, </w:t>
      </w:r>
      <w:r w:rsidRPr="00D2543B">
        <w:rPr>
          <w:rFonts w:ascii="Palatino Linotype" w:hAnsi="Palatino Linotype"/>
        </w:rPr>
        <w:t>ALEXIS TAPIA RAMÍREZ</w:t>
      </w:r>
      <w:r w:rsidRPr="00D2543B">
        <w:rPr>
          <w:rFonts w:ascii="Palatino Linotype" w:hAnsi="Palatino Linotype" w:cs="Arial"/>
        </w:rPr>
        <w:t>.</w:t>
      </w:r>
    </w:p>
    <w:p w14:paraId="1697FE1D" w14:textId="77777777" w:rsidR="009417CA" w:rsidRPr="00D2543B" w:rsidRDefault="009417CA" w:rsidP="00D2543B">
      <w:pPr>
        <w:spacing w:line="360" w:lineRule="auto"/>
        <w:rPr>
          <w:rFonts w:ascii="Palatino Linotype" w:hAnsi="Palatino Linotype"/>
          <w:lang w:eastAsia="en-US"/>
        </w:rPr>
      </w:pPr>
    </w:p>
    <w:p w14:paraId="5FFC5801" w14:textId="77777777" w:rsidR="009417CA" w:rsidRPr="00D2543B" w:rsidRDefault="009417CA" w:rsidP="00D2543B">
      <w:pPr>
        <w:spacing w:line="360" w:lineRule="auto"/>
        <w:rPr>
          <w:rFonts w:ascii="Palatino Linotype" w:hAnsi="Palatino Linotype"/>
          <w:lang w:eastAsia="en-US"/>
        </w:rPr>
      </w:pPr>
    </w:p>
    <w:p w14:paraId="6EC9046A" w14:textId="77777777" w:rsidR="009417CA" w:rsidRPr="00D2543B" w:rsidRDefault="009417CA" w:rsidP="00D2543B">
      <w:pPr>
        <w:spacing w:line="360" w:lineRule="auto"/>
        <w:rPr>
          <w:rFonts w:ascii="Palatino Linotype" w:hAnsi="Palatino Linotype"/>
          <w:lang w:eastAsia="en-US"/>
        </w:rPr>
      </w:pPr>
    </w:p>
    <w:p w14:paraId="1911EFF0" w14:textId="77777777" w:rsidR="00750CDE" w:rsidRPr="00D2543B" w:rsidRDefault="00750CDE" w:rsidP="00D2543B">
      <w:pPr>
        <w:spacing w:line="360" w:lineRule="auto"/>
        <w:rPr>
          <w:rFonts w:ascii="Palatino Linotype" w:hAnsi="Palatino Linotype"/>
        </w:rPr>
      </w:pPr>
    </w:p>
    <w:p w14:paraId="57FF5113" w14:textId="77777777" w:rsidR="004A5F74" w:rsidRPr="00D2543B" w:rsidRDefault="004A5F74" w:rsidP="00D2543B">
      <w:pPr>
        <w:spacing w:line="360" w:lineRule="auto"/>
        <w:rPr>
          <w:rFonts w:ascii="Palatino Linotype" w:hAnsi="Palatino Linotype"/>
        </w:rPr>
      </w:pPr>
    </w:p>
    <w:p w14:paraId="78D628BB" w14:textId="77777777" w:rsidR="004A5F74" w:rsidRPr="00D2543B" w:rsidRDefault="004A5F74" w:rsidP="00D2543B">
      <w:pPr>
        <w:spacing w:line="360" w:lineRule="auto"/>
        <w:rPr>
          <w:rFonts w:ascii="Palatino Linotype" w:hAnsi="Palatino Linotype"/>
        </w:rPr>
      </w:pPr>
    </w:p>
    <w:p w14:paraId="4AE57E2D" w14:textId="77777777" w:rsidR="004A5F74" w:rsidRPr="00D2543B" w:rsidRDefault="004A5F74" w:rsidP="00D2543B">
      <w:pPr>
        <w:spacing w:line="360" w:lineRule="auto"/>
        <w:rPr>
          <w:rFonts w:ascii="Palatino Linotype" w:hAnsi="Palatino Linotype"/>
        </w:rPr>
      </w:pPr>
    </w:p>
    <w:p w14:paraId="61266215" w14:textId="77777777" w:rsidR="004A5F74" w:rsidRPr="00D2543B" w:rsidRDefault="004A5F74" w:rsidP="00D2543B">
      <w:pPr>
        <w:spacing w:line="360" w:lineRule="auto"/>
        <w:rPr>
          <w:rFonts w:ascii="Palatino Linotype" w:hAnsi="Palatino Linotype"/>
        </w:rPr>
      </w:pPr>
    </w:p>
    <w:p w14:paraId="188DA263" w14:textId="77777777" w:rsidR="004A5F74" w:rsidRPr="00D2543B" w:rsidRDefault="004A5F74" w:rsidP="00D2543B">
      <w:pPr>
        <w:spacing w:line="360" w:lineRule="auto"/>
        <w:rPr>
          <w:rFonts w:ascii="Palatino Linotype" w:hAnsi="Palatino Linotype"/>
        </w:rPr>
      </w:pPr>
    </w:p>
    <w:p w14:paraId="0C9B72E1" w14:textId="77777777" w:rsidR="004A5F74" w:rsidRPr="00D2543B" w:rsidRDefault="004A5F74" w:rsidP="00D2543B">
      <w:pPr>
        <w:spacing w:line="360" w:lineRule="auto"/>
        <w:rPr>
          <w:rFonts w:ascii="Palatino Linotype" w:hAnsi="Palatino Linotype"/>
        </w:rPr>
      </w:pPr>
    </w:p>
    <w:p w14:paraId="4292DD15" w14:textId="77777777" w:rsidR="004A5F74" w:rsidRPr="00D2543B" w:rsidRDefault="004A5F74" w:rsidP="00D2543B">
      <w:pPr>
        <w:spacing w:line="360" w:lineRule="auto"/>
        <w:rPr>
          <w:rFonts w:ascii="Palatino Linotype" w:hAnsi="Palatino Linotype"/>
        </w:rPr>
      </w:pPr>
    </w:p>
    <w:p w14:paraId="17384313" w14:textId="77777777" w:rsidR="004A5F74" w:rsidRPr="00D2543B" w:rsidRDefault="004A5F74" w:rsidP="00D2543B">
      <w:pPr>
        <w:spacing w:line="360" w:lineRule="auto"/>
        <w:rPr>
          <w:rFonts w:ascii="Palatino Linotype" w:hAnsi="Palatino Linotype"/>
        </w:rPr>
      </w:pPr>
    </w:p>
    <w:p w14:paraId="6471FE93" w14:textId="77777777" w:rsidR="004A5F74" w:rsidRPr="00D2543B" w:rsidRDefault="004A5F74" w:rsidP="00D2543B">
      <w:pPr>
        <w:spacing w:line="360" w:lineRule="auto"/>
        <w:rPr>
          <w:rFonts w:ascii="Palatino Linotype" w:hAnsi="Palatino Linotype"/>
        </w:rPr>
      </w:pPr>
    </w:p>
    <w:p w14:paraId="044042F8" w14:textId="77777777" w:rsidR="004A5F74" w:rsidRPr="00D2543B" w:rsidRDefault="004A5F74" w:rsidP="00D2543B">
      <w:pPr>
        <w:spacing w:line="360" w:lineRule="auto"/>
        <w:rPr>
          <w:rFonts w:ascii="Palatino Linotype" w:hAnsi="Palatino Linotype"/>
        </w:rPr>
      </w:pPr>
    </w:p>
    <w:p w14:paraId="3055D759" w14:textId="77777777" w:rsidR="004A5F74" w:rsidRPr="00D2543B" w:rsidRDefault="004A5F74" w:rsidP="00D2543B">
      <w:pPr>
        <w:spacing w:line="360" w:lineRule="auto"/>
        <w:rPr>
          <w:rFonts w:ascii="Palatino Linotype" w:hAnsi="Palatino Linotype"/>
        </w:rPr>
      </w:pPr>
    </w:p>
    <w:p w14:paraId="68332E19" w14:textId="77777777" w:rsidR="004A5F74" w:rsidRPr="00D2543B" w:rsidRDefault="004A5F74" w:rsidP="00D2543B">
      <w:pPr>
        <w:spacing w:line="360" w:lineRule="auto"/>
        <w:rPr>
          <w:rFonts w:ascii="Palatino Linotype" w:hAnsi="Palatino Linotype"/>
        </w:rPr>
      </w:pPr>
    </w:p>
    <w:p w14:paraId="0E7C5AD7" w14:textId="77777777" w:rsidR="004A5F74" w:rsidRPr="00D2543B" w:rsidRDefault="004A5F74" w:rsidP="00D2543B">
      <w:pPr>
        <w:spacing w:line="360" w:lineRule="auto"/>
        <w:rPr>
          <w:rFonts w:ascii="Palatino Linotype" w:hAnsi="Palatino Linotype"/>
        </w:rPr>
      </w:pPr>
    </w:p>
    <w:p w14:paraId="53B590D8" w14:textId="77777777" w:rsidR="004A5F74" w:rsidRPr="00D2543B" w:rsidRDefault="004A5F74" w:rsidP="00D2543B">
      <w:pPr>
        <w:spacing w:line="360" w:lineRule="auto"/>
        <w:rPr>
          <w:rFonts w:ascii="Palatino Linotype" w:hAnsi="Palatino Linotype"/>
        </w:rPr>
      </w:pPr>
    </w:p>
    <w:p w14:paraId="778284C8" w14:textId="77777777" w:rsidR="004A5F74" w:rsidRPr="00D2543B" w:rsidRDefault="004A5F74" w:rsidP="00D2543B">
      <w:pPr>
        <w:spacing w:line="360" w:lineRule="auto"/>
        <w:rPr>
          <w:rFonts w:ascii="Palatino Linotype" w:hAnsi="Palatino Linotype"/>
        </w:rPr>
      </w:pPr>
    </w:p>
    <w:p w14:paraId="652CF673" w14:textId="77777777" w:rsidR="004A5F74" w:rsidRPr="00D2543B" w:rsidRDefault="004A5F74" w:rsidP="00D2543B">
      <w:pPr>
        <w:spacing w:line="360" w:lineRule="auto"/>
        <w:rPr>
          <w:rFonts w:ascii="Palatino Linotype" w:hAnsi="Palatino Linotype"/>
        </w:rPr>
      </w:pPr>
    </w:p>
    <w:p w14:paraId="08F7751E" w14:textId="77777777" w:rsidR="004A5F74" w:rsidRPr="00D2543B" w:rsidRDefault="004A5F74" w:rsidP="00D2543B">
      <w:pPr>
        <w:spacing w:line="360" w:lineRule="auto"/>
        <w:rPr>
          <w:rFonts w:ascii="Palatino Linotype" w:hAnsi="Palatino Linotype"/>
        </w:rPr>
      </w:pPr>
    </w:p>
    <w:p w14:paraId="1854C37D" w14:textId="77777777" w:rsidR="004A5F74" w:rsidRPr="00D2543B" w:rsidRDefault="004A5F74" w:rsidP="00D2543B">
      <w:pPr>
        <w:spacing w:line="360" w:lineRule="auto"/>
        <w:rPr>
          <w:rFonts w:ascii="Palatino Linotype" w:hAnsi="Palatino Linotype"/>
        </w:rPr>
      </w:pPr>
    </w:p>
    <w:p w14:paraId="06DC3FBF" w14:textId="77777777" w:rsidR="004A5F74" w:rsidRPr="00D2543B" w:rsidRDefault="004A5F74" w:rsidP="00D2543B">
      <w:pPr>
        <w:spacing w:line="360" w:lineRule="auto"/>
        <w:rPr>
          <w:rFonts w:ascii="Palatino Linotype" w:hAnsi="Palatino Linotype"/>
        </w:rPr>
      </w:pPr>
    </w:p>
    <w:p w14:paraId="4A8631BE" w14:textId="77777777" w:rsidR="004A5F74" w:rsidRPr="00D2543B" w:rsidRDefault="004A5F74" w:rsidP="00D2543B">
      <w:pPr>
        <w:spacing w:line="360" w:lineRule="auto"/>
        <w:rPr>
          <w:rFonts w:ascii="Palatino Linotype" w:hAnsi="Palatino Linotype"/>
        </w:rPr>
      </w:pPr>
    </w:p>
    <w:p w14:paraId="192F1813" w14:textId="77777777" w:rsidR="004A5F74" w:rsidRPr="00D2543B" w:rsidRDefault="004A5F74" w:rsidP="00D2543B">
      <w:pPr>
        <w:spacing w:line="360" w:lineRule="auto"/>
        <w:rPr>
          <w:rFonts w:ascii="Palatino Linotype" w:hAnsi="Palatino Linotype"/>
        </w:rPr>
      </w:pPr>
    </w:p>
    <w:p w14:paraId="3EBB4068" w14:textId="77777777" w:rsidR="004A5F74" w:rsidRPr="00D2543B" w:rsidRDefault="004A5F74" w:rsidP="00D2543B">
      <w:pPr>
        <w:spacing w:line="360" w:lineRule="auto"/>
        <w:rPr>
          <w:rFonts w:ascii="Palatino Linotype" w:hAnsi="Palatino Linotype"/>
        </w:rPr>
      </w:pPr>
    </w:p>
    <w:p w14:paraId="30A2B5C4" w14:textId="77777777" w:rsidR="004A5F74" w:rsidRPr="00D2543B" w:rsidRDefault="004A5F74" w:rsidP="00D2543B">
      <w:pPr>
        <w:spacing w:line="360" w:lineRule="auto"/>
        <w:rPr>
          <w:rFonts w:ascii="Palatino Linotype" w:hAnsi="Palatino Linotype"/>
        </w:rPr>
      </w:pPr>
    </w:p>
    <w:p w14:paraId="6D23EDD4" w14:textId="77777777" w:rsidR="004A5F74" w:rsidRPr="00D2543B" w:rsidRDefault="004A5F74" w:rsidP="00D2543B">
      <w:pPr>
        <w:spacing w:line="360" w:lineRule="auto"/>
        <w:rPr>
          <w:rFonts w:ascii="Palatino Linotype" w:hAnsi="Palatino Linotype"/>
        </w:rPr>
      </w:pPr>
    </w:p>
    <w:sectPr w:rsidR="004A5F74" w:rsidRPr="00D2543B" w:rsidSect="00CB2400">
      <w:headerReference w:type="default" r:id="rId12"/>
      <w:footerReference w:type="default" r:id="rId13"/>
      <w:headerReference w:type="first" r:id="rId14"/>
      <w:footerReference w:type="first" r:id="rId15"/>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220E5" w14:textId="77777777" w:rsidR="004B31A8" w:rsidRDefault="004B31A8" w:rsidP="00C80F8C">
      <w:r>
        <w:separator/>
      </w:r>
    </w:p>
  </w:endnote>
  <w:endnote w:type="continuationSeparator" w:id="0">
    <w:p w14:paraId="3709E08C" w14:textId="77777777" w:rsidR="004B31A8" w:rsidRDefault="004B31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E25C4">
      <w:rPr>
        <w:rFonts w:ascii="Arial" w:hAnsi="Arial" w:cs="Arial"/>
        <w:b/>
        <w:bCs/>
        <w:noProof/>
        <w:sz w:val="20"/>
        <w:szCs w:val="20"/>
      </w:rPr>
      <w:t>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E25C4">
      <w:rPr>
        <w:rFonts w:ascii="Arial" w:hAnsi="Arial" w:cs="Arial"/>
        <w:b/>
        <w:bCs/>
        <w:noProof/>
        <w:sz w:val="20"/>
        <w:szCs w:val="20"/>
      </w:rPr>
      <w:t>23</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B6A3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B6A36">
      <w:rPr>
        <w:rFonts w:ascii="Arial" w:hAnsi="Arial" w:cs="Arial"/>
        <w:b/>
        <w:bCs/>
        <w:noProof/>
        <w:sz w:val="20"/>
        <w:szCs w:val="20"/>
      </w:rPr>
      <w:t>23</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94CE3" w14:textId="77777777" w:rsidR="004B31A8" w:rsidRDefault="004B31A8" w:rsidP="00C80F8C">
      <w:r>
        <w:separator/>
      </w:r>
    </w:p>
  </w:footnote>
  <w:footnote w:type="continuationSeparator" w:id="0">
    <w:p w14:paraId="485C717E" w14:textId="77777777" w:rsidR="004B31A8" w:rsidRDefault="004B31A8" w:rsidP="00C80F8C">
      <w:r>
        <w:continuationSeparator/>
      </w:r>
    </w:p>
  </w:footnote>
  <w:footnote w:id="1">
    <w:p w14:paraId="385719A7" w14:textId="77777777" w:rsidR="007440C8" w:rsidRDefault="007440C8" w:rsidP="007440C8">
      <w:pPr>
        <w:pStyle w:val="Textonotapie"/>
      </w:pPr>
      <w:r>
        <w:rPr>
          <w:rStyle w:val="Refdenotaalpie"/>
        </w:rPr>
        <w:footnoteRef/>
      </w:r>
      <w:r>
        <w:t xml:space="preserve"> Convención Americana sobre Derechos Humanos. Artículo 13.</w:t>
      </w:r>
    </w:p>
  </w:footnote>
  <w:footnote w:id="2">
    <w:p w14:paraId="007FDAD6" w14:textId="77777777" w:rsidR="007440C8" w:rsidRDefault="007440C8" w:rsidP="007440C8">
      <w:pPr>
        <w:pStyle w:val="Textonotapie"/>
      </w:pPr>
      <w:r>
        <w:rPr>
          <w:rStyle w:val="Refdenotaalpie"/>
        </w:rPr>
        <w:footnoteRef/>
      </w:r>
      <w:r>
        <w:t xml:space="preserve"> Constitución Política de los Estados Unidos Mexicanos. Artículo sexto, sección A, fracción I.</w:t>
      </w:r>
    </w:p>
  </w:footnote>
  <w:footnote w:id="3">
    <w:p w14:paraId="43FAFBF0" w14:textId="77777777" w:rsidR="007440C8" w:rsidRDefault="007440C8" w:rsidP="007440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EA008DF" w14:textId="77777777" w:rsidR="007440C8" w:rsidRDefault="007440C8" w:rsidP="007440C8">
      <w:pPr>
        <w:pStyle w:val="Textonotapie"/>
      </w:pPr>
      <w:r>
        <w:rPr>
          <w:rStyle w:val="Refdenotaalpie"/>
        </w:rPr>
        <w:footnoteRef/>
      </w:r>
      <w:r>
        <w:t xml:space="preserve"> Ibídem. Parr. 87.</w:t>
      </w:r>
    </w:p>
  </w:footnote>
  <w:footnote w:id="5">
    <w:p w14:paraId="6659F4EF" w14:textId="77777777" w:rsidR="007440C8" w:rsidRDefault="007440C8" w:rsidP="007440C8">
      <w:pPr>
        <w:pStyle w:val="Textonotapie"/>
      </w:pPr>
      <w:r>
        <w:rPr>
          <w:rStyle w:val="Refdenotaalpie"/>
        </w:rPr>
        <w:footnoteRef/>
      </w:r>
      <w:r>
        <w:t xml:space="preserve"> Ley de Transparencia y Acceso a la Información Pública del Estado de México y Municipios. Artículo 9. …</w:t>
      </w:r>
    </w:p>
    <w:p w14:paraId="24165A0E" w14:textId="77777777" w:rsidR="007440C8" w:rsidRDefault="007440C8" w:rsidP="007440C8">
      <w:pPr>
        <w:pStyle w:val="Textonotapie"/>
      </w:pPr>
      <w:r>
        <w:t>II. Eficacia: Obligación del Instituto para tutelar, de manera efectiva, el derecho de acceso a la información;</w:t>
      </w:r>
    </w:p>
    <w:p w14:paraId="08898DC7" w14:textId="77777777" w:rsidR="007440C8" w:rsidRDefault="007440C8" w:rsidP="007440C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86A190E" w:rsidR="004D1F3A" w:rsidRPr="008C5395" w:rsidRDefault="00532062" w:rsidP="00D712C2">
          <w:pPr>
            <w:jc w:val="both"/>
            <w:rPr>
              <w:rFonts w:ascii="Palatino Linotype" w:hAnsi="Palatino Linotype"/>
              <w:b/>
              <w:sz w:val="21"/>
              <w:szCs w:val="21"/>
              <w:lang w:val="es-ES_tradnl"/>
            </w:rPr>
          </w:pPr>
          <w:r>
            <w:rPr>
              <w:rFonts w:ascii="Palatino Linotype" w:hAnsi="Palatino Linotype" w:cs="Arial"/>
              <w:b/>
              <w:bCs/>
              <w:sz w:val="21"/>
              <w:szCs w:val="21"/>
            </w:rPr>
            <w:t>0411</w:t>
          </w:r>
          <w:r w:rsidR="00D712C2">
            <w:rPr>
              <w:rFonts w:ascii="Palatino Linotype" w:hAnsi="Palatino Linotype" w:cs="Arial"/>
              <w:b/>
              <w:bCs/>
              <w:sz w:val="21"/>
              <w:szCs w:val="21"/>
            </w:rPr>
            <w:t>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06EBD580" w:rsidR="004D1F3A" w:rsidRPr="008C5395" w:rsidRDefault="00532062" w:rsidP="00FB7FB8">
          <w:pPr>
            <w:jc w:val="both"/>
            <w:rPr>
              <w:rFonts w:ascii="Palatino Linotype" w:hAnsi="Palatino Linotype"/>
              <w:b/>
              <w:sz w:val="21"/>
              <w:szCs w:val="21"/>
              <w:lang w:val="es-ES_tradnl"/>
            </w:rPr>
          </w:pPr>
          <w:r w:rsidRPr="00532062">
            <w:rPr>
              <w:rFonts w:ascii="Palatino Linotype" w:hAnsi="Palatino Linotype"/>
              <w:b/>
              <w:sz w:val="21"/>
              <w:szCs w:val="21"/>
            </w:rPr>
            <w:t>Instituto de Salud del Estado de México</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67660D7" w:rsidR="004D1F3A" w:rsidRPr="008C5395" w:rsidRDefault="00532062" w:rsidP="00040464">
          <w:pPr>
            <w:jc w:val="both"/>
            <w:rPr>
              <w:rFonts w:ascii="Palatino Linotype" w:hAnsi="Palatino Linotype"/>
              <w:b/>
              <w:sz w:val="21"/>
              <w:szCs w:val="21"/>
              <w:lang w:val="es-ES_tradnl"/>
            </w:rPr>
          </w:pPr>
          <w:r>
            <w:rPr>
              <w:rFonts w:ascii="Palatino Linotype" w:hAnsi="Palatino Linotype" w:cs="Arial"/>
              <w:b/>
              <w:bCs/>
              <w:sz w:val="21"/>
              <w:szCs w:val="21"/>
            </w:rPr>
            <w:t>0411</w:t>
          </w:r>
          <w:r w:rsidR="00D712C2">
            <w:rPr>
              <w:rFonts w:ascii="Palatino Linotype" w:hAnsi="Palatino Linotype" w:cs="Arial"/>
              <w:b/>
              <w:bCs/>
              <w:sz w:val="21"/>
              <w:szCs w:val="21"/>
            </w:rPr>
            <w:t>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45E51A0" w:rsidR="004D1F3A" w:rsidRPr="008C5395" w:rsidRDefault="005B6A36" w:rsidP="000A3F51">
          <w:pPr>
            <w:rPr>
              <w:sz w:val="21"/>
              <w:szCs w:val="21"/>
            </w:rPr>
          </w:pPr>
          <w:r w:rsidRPr="005B6A36">
            <w:rPr>
              <w:rFonts w:ascii="Palatino Linotype" w:hAnsi="Palatino Linotype"/>
              <w:b/>
              <w:sz w:val="21"/>
              <w:szCs w:val="21"/>
            </w:rPr>
            <w:t>Xxxxxx Xx Xxxxxxxxxxx Xx Xxxxxxxxxxx</w:t>
          </w: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0568DD2" w:rsidR="004D1F3A" w:rsidRPr="00D712C2" w:rsidRDefault="00532062" w:rsidP="008C5395">
          <w:pPr>
            <w:ind w:left="35" w:hanging="35"/>
            <w:jc w:val="both"/>
            <w:rPr>
              <w:b/>
              <w:sz w:val="21"/>
              <w:szCs w:val="21"/>
            </w:rPr>
          </w:pPr>
          <w:r w:rsidRPr="00532062">
            <w:rPr>
              <w:rFonts w:ascii="Palatino Linotype" w:hAnsi="Palatino Linotype"/>
              <w:b/>
              <w:noProof/>
              <w:sz w:val="21"/>
              <w:szCs w:val="21"/>
            </w:rPr>
            <w:t>Instituto de Salud del Estado de México</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E616099"/>
    <w:multiLevelType w:val="hybridMultilevel"/>
    <w:tmpl w:val="C728F4A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9"/>
  </w:num>
  <w:num w:numId="4">
    <w:abstractNumId w:val="12"/>
  </w:num>
  <w:num w:numId="5">
    <w:abstractNumId w:val="4"/>
  </w:num>
  <w:num w:numId="6">
    <w:abstractNumId w:val="13"/>
  </w:num>
  <w:num w:numId="7">
    <w:abstractNumId w:val="10"/>
  </w:num>
  <w:num w:numId="8">
    <w:abstractNumId w:val="1"/>
  </w:num>
  <w:num w:numId="9">
    <w:abstractNumId w:val="5"/>
  </w:num>
  <w:num w:numId="10">
    <w:abstractNumId w:val="2"/>
  </w:num>
  <w:num w:numId="11">
    <w:abstractNumId w:val="6"/>
  </w:num>
  <w:num w:numId="12">
    <w:abstractNumId w:val="0"/>
  </w:num>
  <w:num w:numId="13">
    <w:abstractNumId w:val="15"/>
  </w:num>
  <w:num w:numId="14">
    <w:abstractNumId w:val="11"/>
  </w:num>
  <w:num w:numId="15">
    <w:abstractNumId w:val="16"/>
  </w:num>
  <w:num w:numId="16">
    <w:abstractNumId w:val="7"/>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68C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6D33"/>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774"/>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05228"/>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538F"/>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0BFA"/>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1E30"/>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89"/>
    <w:rsid w:val="003E6ADA"/>
    <w:rsid w:val="003E7EB6"/>
    <w:rsid w:val="003F09EB"/>
    <w:rsid w:val="003F2795"/>
    <w:rsid w:val="003F3551"/>
    <w:rsid w:val="003F48E4"/>
    <w:rsid w:val="003F5CF9"/>
    <w:rsid w:val="003F649A"/>
    <w:rsid w:val="003F7CA2"/>
    <w:rsid w:val="004010A5"/>
    <w:rsid w:val="0040246E"/>
    <w:rsid w:val="004030C4"/>
    <w:rsid w:val="004038BD"/>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31A8"/>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2062"/>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A36"/>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6B56"/>
    <w:rsid w:val="00746C93"/>
    <w:rsid w:val="007471E8"/>
    <w:rsid w:val="00750CDE"/>
    <w:rsid w:val="00751B54"/>
    <w:rsid w:val="0075421F"/>
    <w:rsid w:val="007548B2"/>
    <w:rsid w:val="0075491C"/>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3DF9"/>
    <w:rsid w:val="0080484A"/>
    <w:rsid w:val="0080562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25C4"/>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502"/>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5D25"/>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0BAC"/>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ABF"/>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3C7"/>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F08"/>
    <w:rsid w:val="00C7575D"/>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C7F52"/>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43B"/>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4C4F"/>
    <w:rsid w:val="00DB500B"/>
    <w:rsid w:val="00DB7209"/>
    <w:rsid w:val="00DB751E"/>
    <w:rsid w:val="00DC0F37"/>
    <w:rsid w:val="00DC235E"/>
    <w:rsid w:val="00DC2A59"/>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278"/>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215"/>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461"/>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4CF8-B647-4EFB-99E8-BE62F16C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3965</Words>
  <Characters>21808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2</cp:revision>
  <cp:lastPrinted>2019-04-02T22:25:00Z</cp:lastPrinted>
  <dcterms:created xsi:type="dcterms:W3CDTF">2021-10-04T19:18:00Z</dcterms:created>
  <dcterms:modified xsi:type="dcterms:W3CDTF">2021-10-04T19:18:00Z</dcterms:modified>
</cp:coreProperties>
</file>