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A70955" w14:textId="59396638" w:rsidR="0072641B" w:rsidRPr="008F2ACA" w:rsidRDefault="0072641B" w:rsidP="00B906AD">
      <w:pPr>
        <w:spacing w:line="360" w:lineRule="auto"/>
        <w:contextualSpacing/>
        <w:jc w:val="both"/>
        <w:rPr>
          <w:rFonts w:ascii="Palatino Linotype" w:hAnsi="Palatino Linotype" w:cs="Tahoma"/>
          <w:sz w:val="22"/>
          <w:szCs w:val="22"/>
        </w:rPr>
      </w:pPr>
      <w:r w:rsidRPr="008F2ACA">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8F2ACA">
        <w:rPr>
          <w:rFonts w:ascii="Palatino Linotype" w:hAnsi="Palatino Linotype" w:cs="Tahoma"/>
          <w:bCs/>
          <w:sz w:val="22"/>
          <w:szCs w:val="22"/>
        </w:rPr>
        <w:t>dieciocho de marzo</w:t>
      </w:r>
      <w:r w:rsidRPr="008F2ACA">
        <w:rPr>
          <w:rFonts w:ascii="Palatino Linotype" w:hAnsi="Palatino Linotype" w:cs="Tahoma"/>
          <w:bCs/>
          <w:sz w:val="22"/>
          <w:szCs w:val="22"/>
        </w:rPr>
        <w:t xml:space="preserve"> de </w:t>
      </w:r>
      <w:r w:rsidR="006305BB" w:rsidRPr="008F2ACA">
        <w:rPr>
          <w:rFonts w:ascii="Palatino Linotype" w:hAnsi="Palatino Linotype" w:cs="Tahoma"/>
          <w:bCs/>
          <w:sz w:val="22"/>
          <w:szCs w:val="22"/>
        </w:rPr>
        <w:t>dos mil veintiuno</w:t>
      </w:r>
      <w:r w:rsidRPr="008F2ACA">
        <w:rPr>
          <w:rFonts w:ascii="Palatino Linotype" w:hAnsi="Palatino Linotype" w:cs="Tahoma"/>
          <w:bCs/>
          <w:sz w:val="22"/>
          <w:szCs w:val="22"/>
        </w:rPr>
        <w:t>.</w:t>
      </w:r>
    </w:p>
    <w:p w14:paraId="7D1DCF6D" w14:textId="77777777" w:rsidR="0072641B" w:rsidRPr="008F2ACA" w:rsidRDefault="0072641B" w:rsidP="00B906AD">
      <w:pPr>
        <w:spacing w:line="360" w:lineRule="auto"/>
        <w:contextualSpacing/>
        <w:rPr>
          <w:rFonts w:ascii="Palatino Linotype" w:hAnsi="Palatino Linotype" w:cs="Tahoma"/>
          <w:bCs/>
          <w:sz w:val="22"/>
          <w:szCs w:val="22"/>
        </w:rPr>
      </w:pPr>
    </w:p>
    <w:p w14:paraId="7BAB88B9" w14:textId="7741FD88" w:rsidR="0072641B" w:rsidRPr="008F2ACA" w:rsidRDefault="0072641B" w:rsidP="00B906AD">
      <w:pPr>
        <w:spacing w:line="360" w:lineRule="auto"/>
        <w:contextualSpacing/>
        <w:jc w:val="both"/>
        <w:rPr>
          <w:rFonts w:ascii="Palatino Linotype" w:hAnsi="Palatino Linotype" w:cs="Tahoma"/>
          <w:b/>
          <w:color w:val="0D0D0D" w:themeColor="text1" w:themeTint="F2"/>
          <w:sz w:val="22"/>
          <w:szCs w:val="22"/>
        </w:rPr>
      </w:pPr>
      <w:r w:rsidRPr="008F2ACA">
        <w:rPr>
          <w:rFonts w:ascii="Palatino Linotype" w:hAnsi="Palatino Linotype" w:cs="Tahoma"/>
          <w:b/>
          <w:bCs/>
          <w:color w:val="0D0D0D" w:themeColor="text1" w:themeTint="F2"/>
          <w:sz w:val="22"/>
          <w:szCs w:val="22"/>
        </w:rPr>
        <w:t xml:space="preserve">VISTO </w:t>
      </w:r>
      <w:r w:rsidRPr="008F2ACA">
        <w:rPr>
          <w:rFonts w:ascii="Palatino Linotype" w:hAnsi="Palatino Linotype" w:cs="Tahoma"/>
          <w:bCs/>
          <w:color w:val="0D0D0D" w:themeColor="text1" w:themeTint="F2"/>
          <w:sz w:val="22"/>
          <w:szCs w:val="22"/>
        </w:rPr>
        <w:t xml:space="preserve">el expediente conformado con motivo del Recurso de Revisión </w:t>
      </w:r>
      <w:r w:rsidR="00934D9A" w:rsidRPr="008F2ACA">
        <w:rPr>
          <w:rFonts w:ascii="Palatino Linotype" w:hAnsi="Palatino Linotype" w:cs="Tahoma"/>
          <w:b/>
          <w:bCs/>
          <w:color w:val="0D0D0D" w:themeColor="text1" w:themeTint="F2"/>
          <w:sz w:val="22"/>
          <w:szCs w:val="22"/>
        </w:rPr>
        <w:t>0</w:t>
      </w:r>
      <w:r w:rsidR="00CC01CA" w:rsidRPr="008F2ACA">
        <w:rPr>
          <w:rFonts w:ascii="Palatino Linotype" w:hAnsi="Palatino Linotype" w:cs="Tahoma"/>
          <w:b/>
          <w:bCs/>
          <w:color w:val="0D0D0D" w:themeColor="text1" w:themeTint="F2"/>
          <w:sz w:val="22"/>
          <w:szCs w:val="22"/>
        </w:rPr>
        <w:t>0056</w:t>
      </w:r>
      <w:r w:rsidR="00934D9A" w:rsidRPr="008F2ACA">
        <w:rPr>
          <w:rFonts w:ascii="Palatino Linotype" w:hAnsi="Palatino Linotype" w:cs="Tahoma"/>
          <w:b/>
          <w:bCs/>
          <w:color w:val="0D0D0D" w:themeColor="text1" w:themeTint="F2"/>
          <w:sz w:val="22"/>
          <w:szCs w:val="22"/>
        </w:rPr>
        <w:t>/INFOEM/IP/RR/202</w:t>
      </w:r>
      <w:r w:rsidR="001F637D" w:rsidRPr="008F2ACA">
        <w:rPr>
          <w:rFonts w:ascii="Palatino Linotype" w:hAnsi="Palatino Linotype" w:cs="Tahoma"/>
          <w:b/>
          <w:bCs/>
          <w:color w:val="0D0D0D" w:themeColor="text1" w:themeTint="F2"/>
          <w:sz w:val="22"/>
          <w:szCs w:val="22"/>
        </w:rPr>
        <w:t>1</w:t>
      </w:r>
      <w:r w:rsidRPr="008F2ACA">
        <w:rPr>
          <w:rFonts w:ascii="Palatino Linotype" w:hAnsi="Palatino Linotype" w:cs="Tahoma"/>
          <w:b/>
          <w:bCs/>
          <w:color w:val="0D0D0D" w:themeColor="text1" w:themeTint="F2"/>
          <w:sz w:val="22"/>
          <w:szCs w:val="22"/>
        </w:rPr>
        <w:t>,</w:t>
      </w:r>
      <w:r w:rsidRPr="008F2ACA">
        <w:rPr>
          <w:rFonts w:ascii="Palatino Linotype" w:hAnsi="Palatino Linotype" w:cs="Tahoma"/>
          <w:bCs/>
          <w:color w:val="0D0D0D" w:themeColor="text1" w:themeTint="F2"/>
          <w:sz w:val="22"/>
          <w:szCs w:val="22"/>
        </w:rPr>
        <w:t xml:space="preserve"> interpuesto por </w:t>
      </w:r>
      <w:proofErr w:type="spellStart"/>
      <w:r w:rsidR="00BB10D0">
        <w:rPr>
          <w:rFonts w:ascii="Palatino Linotype" w:hAnsi="Palatino Linotype" w:cs="Tahoma"/>
          <w:b/>
          <w:bCs/>
          <w:color w:val="0D0D0D" w:themeColor="text1" w:themeTint="F2"/>
          <w:sz w:val="22"/>
          <w:szCs w:val="22"/>
        </w:rPr>
        <w:t>xxxxxxxxxxxxxxxxxxxxxxx</w:t>
      </w:r>
      <w:proofErr w:type="spellEnd"/>
      <w:r w:rsidR="00136513" w:rsidRPr="008F2ACA">
        <w:rPr>
          <w:rFonts w:ascii="Palatino Linotype" w:hAnsi="Palatino Linotype" w:cs="Tahoma"/>
          <w:b/>
          <w:bCs/>
          <w:color w:val="0D0D0D" w:themeColor="text1" w:themeTint="F2"/>
          <w:sz w:val="22"/>
          <w:szCs w:val="22"/>
        </w:rPr>
        <w:t xml:space="preserve"> </w:t>
      </w:r>
      <w:r w:rsidRPr="008F2ACA">
        <w:rPr>
          <w:rFonts w:ascii="Palatino Linotype" w:hAnsi="Palatino Linotype" w:cs="Tahoma"/>
          <w:bCs/>
          <w:color w:val="0D0D0D" w:themeColor="text1" w:themeTint="F2"/>
          <w:sz w:val="22"/>
          <w:szCs w:val="22"/>
        </w:rPr>
        <w:t xml:space="preserve">en lo sucesivo </w:t>
      </w:r>
      <w:r w:rsidR="005C75D5" w:rsidRPr="008F2ACA">
        <w:rPr>
          <w:rFonts w:ascii="Palatino Linotype" w:hAnsi="Palatino Linotype" w:cs="Tahoma"/>
          <w:bCs/>
          <w:color w:val="0D0D0D" w:themeColor="text1" w:themeTint="F2"/>
          <w:sz w:val="22"/>
          <w:szCs w:val="22"/>
        </w:rPr>
        <w:t>el</w:t>
      </w:r>
      <w:r w:rsidRPr="008F2ACA">
        <w:rPr>
          <w:rFonts w:ascii="Palatino Linotype" w:hAnsi="Palatino Linotype" w:cs="Tahoma"/>
          <w:bCs/>
          <w:color w:val="0D0D0D" w:themeColor="text1" w:themeTint="F2"/>
          <w:sz w:val="22"/>
          <w:szCs w:val="22"/>
        </w:rPr>
        <w:t xml:space="preserve"> Recurrente o Particular, en contra de la respuesta del Sujeto Obligado</w:t>
      </w:r>
      <w:r w:rsidRPr="008F2ACA">
        <w:rPr>
          <w:rFonts w:ascii="Palatino Linotype" w:hAnsi="Palatino Linotype"/>
          <w:sz w:val="22"/>
          <w:szCs w:val="22"/>
        </w:rPr>
        <w:t xml:space="preserve"> </w:t>
      </w:r>
      <w:r w:rsidR="00CC01CA" w:rsidRPr="008F2ACA">
        <w:rPr>
          <w:rFonts w:ascii="Palatino Linotype" w:hAnsi="Palatino Linotype" w:cs="Tahoma"/>
          <w:b/>
          <w:bCs/>
          <w:color w:val="0D0D0D" w:themeColor="text1" w:themeTint="F2"/>
          <w:sz w:val="22"/>
          <w:szCs w:val="22"/>
        </w:rPr>
        <w:t>Ayuntamiento de Ecatepec de Morelos</w:t>
      </w:r>
      <w:r w:rsidRPr="008F2ACA">
        <w:rPr>
          <w:rFonts w:ascii="Palatino Linotype" w:hAnsi="Palatino Linotype" w:cs="Tahoma"/>
          <w:b/>
          <w:color w:val="0D0D0D" w:themeColor="text1" w:themeTint="F2"/>
          <w:sz w:val="22"/>
          <w:szCs w:val="22"/>
        </w:rPr>
        <w:t xml:space="preserve">, </w:t>
      </w:r>
      <w:r w:rsidRPr="008F2ACA">
        <w:rPr>
          <w:rFonts w:ascii="Palatino Linotype" w:hAnsi="Palatino Linotype" w:cs="Tahoma"/>
          <w:bCs/>
          <w:color w:val="0D0D0D" w:themeColor="text1" w:themeTint="F2"/>
          <w:sz w:val="22"/>
          <w:szCs w:val="22"/>
        </w:rPr>
        <w:t>se emite la presente Resolución, con base en los Antecedentes y C</w:t>
      </w:r>
      <w:r w:rsidRPr="008F2ACA">
        <w:rPr>
          <w:rFonts w:ascii="Palatino Linotype" w:hAnsi="Palatino Linotype" w:cs="Tahoma"/>
          <w:bCs/>
          <w:sz w:val="22"/>
          <w:szCs w:val="22"/>
        </w:rPr>
        <w:t>onsiderandos que a continuación se exponen:</w:t>
      </w:r>
    </w:p>
    <w:p w14:paraId="7EA9126C" w14:textId="77777777" w:rsidR="0072641B" w:rsidRPr="008F2ACA" w:rsidRDefault="0072641B" w:rsidP="00B906AD">
      <w:pPr>
        <w:spacing w:line="360" w:lineRule="auto"/>
        <w:contextualSpacing/>
        <w:rPr>
          <w:rFonts w:ascii="Palatino Linotype" w:hAnsi="Palatino Linotype" w:cs="Tahoma"/>
          <w:sz w:val="22"/>
          <w:szCs w:val="22"/>
        </w:rPr>
      </w:pPr>
    </w:p>
    <w:p w14:paraId="3734A4C2" w14:textId="77777777" w:rsidR="0072641B" w:rsidRPr="008F2ACA" w:rsidRDefault="0072641B" w:rsidP="00B906AD">
      <w:pPr>
        <w:tabs>
          <w:tab w:val="center" w:pos="4522"/>
          <w:tab w:val="left" w:pos="7245"/>
        </w:tabs>
        <w:spacing w:line="360" w:lineRule="auto"/>
        <w:contextualSpacing/>
        <w:jc w:val="center"/>
        <w:rPr>
          <w:rFonts w:ascii="Palatino Linotype" w:hAnsi="Palatino Linotype" w:cs="Tahoma"/>
          <w:b/>
          <w:sz w:val="22"/>
          <w:szCs w:val="22"/>
        </w:rPr>
      </w:pPr>
      <w:r w:rsidRPr="008F2ACA">
        <w:rPr>
          <w:rFonts w:ascii="Palatino Linotype" w:hAnsi="Palatino Linotype" w:cs="Tahoma"/>
          <w:b/>
          <w:sz w:val="22"/>
          <w:szCs w:val="22"/>
        </w:rPr>
        <w:t>A N T E C E D E N T E S</w:t>
      </w:r>
    </w:p>
    <w:p w14:paraId="79A17320" w14:textId="77777777" w:rsidR="0072641B" w:rsidRPr="008F2ACA" w:rsidRDefault="0072641B" w:rsidP="00B906AD">
      <w:pPr>
        <w:tabs>
          <w:tab w:val="center" w:pos="4522"/>
          <w:tab w:val="left" w:pos="7245"/>
        </w:tabs>
        <w:spacing w:line="360" w:lineRule="auto"/>
        <w:contextualSpacing/>
        <w:jc w:val="center"/>
        <w:rPr>
          <w:rFonts w:ascii="Palatino Linotype" w:hAnsi="Palatino Linotype" w:cs="Tahoma"/>
          <w:b/>
          <w:sz w:val="22"/>
          <w:szCs w:val="22"/>
        </w:rPr>
      </w:pPr>
    </w:p>
    <w:p w14:paraId="41CA8BDC" w14:textId="77777777" w:rsidR="0072641B" w:rsidRPr="008F2ACA" w:rsidRDefault="0072641B" w:rsidP="00B906AD">
      <w:pPr>
        <w:pStyle w:val="Prrafodelista"/>
        <w:tabs>
          <w:tab w:val="left" w:pos="567"/>
        </w:tabs>
        <w:spacing w:line="360" w:lineRule="auto"/>
        <w:ind w:left="0"/>
        <w:contextualSpacing/>
        <w:jc w:val="both"/>
        <w:rPr>
          <w:rFonts w:ascii="Palatino Linotype" w:hAnsi="Palatino Linotype" w:cs="Tahoma"/>
          <w:b/>
          <w:sz w:val="22"/>
          <w:szCs w:val="22"/>
        </w:rPr>
      </w:pPr>
      <w:r w:rsidRPr="008F2ACA">
        <w:rPr>
          <w:rFonts w:ascii="Palatino Linotype" w:hAnsi="Palatino Linotype" w:cs="Tahoma"/>
          <w:b/>
          <w:sz w:val="22"/>
          <w:szCs w:val="22"/>
        </w:rPr>
        <w:t xml:space="preserve">I. Presentación de la solicitud de información. </w:t>
      </w:r>
    </w:p>
    <w:p w14:paraId="12644CDE" w14:textId="77777777" w:rsidR="0072641B" w:rsidRPr="008F2ACA" w:rsidRDefault="0072641B" w:rsidP="00B906AD">
      <w:pPr>
        <w:pStyle w:val="Prrafodelista"/>
        <w:tabs>
          <w:tab w:val="left" w:pos="567"/>
        </w:tabs>
        <w:spacing w:line="360" w:lineRule="auto"/>
        <w:ind w:left="0"/>
        <w:contextualSpacing/>
        <w:jc w:val="both"/>
        <w:rPr>
          <w:rFonts w:ascii="Palatino Linotype" w:hAnsi="Palatino Linotype" w:cs="Tahoma"/>
          <w:sz w:val="22"/>
          <w:szCs w:val="22"/>
        </w:rPr>
      </w:pPr>
    </w:p>
    <w:p w14:paraId="2CE5A13D" w14:textId="517CB624" w:rsidR="0072641B" w:rsidRPr="008F2ACA" w:rsidRDefault="0072641B" w:rsidP="00B906AD">
      <w:pPr>
        <w:tabs>
          <w:tab w:val="left" w:pos="567"/>
        </w:tabs>
        <w:spacing w:line="360" w:lineRule="auto"/>
        <w:contextualSpacing/>
        <w:jc w:val="both"/>
        <w:rPr>
          <w:rFonts w:ascii="Palatino Linotype" w:hAnsi="Palatino Linotype" w:cs="Tahoma"/>
          <w:b/>
          <w:bCs/>
          <w:color w:val="0D0D0D" w:themeColor="text1" w:themeTint="F2"/>
          <w:sz w:val="22"/>
          <w:szCs w:val="22"/>
        </w:rPr>
      </w:pPr>
      <w:r w:rsidRPr="008F2ACA">
        <w:rPr>
          <w:rFonts w:ascii="Palatino Linotype" w:hAnsi="Palatino Linotype" w:cs="Tahoma"/>
          <w:sz w:val="22"/>
          <w:szCs w:val="22"/>
        </w:rPr>
        <w:t xml:space="preserve">Con fecha </w:t>
      </w:r>
      <w:r w:rsidR="00CC01CA" w:rsidRPr="008F2ACA">
        <w:rPr>
          <w:rFonts w:ascii="Palatino Linotype" w:hAnsi="Palatino Linotype" w:cs="Tahoma"/>
          <w:sz w:val="22"/>
          <w:szCs w:val="22"/>
        </w:rPr>
        <w:t>once</w:t>
      </w:r>
      <w:r w:rsidR="006A0510" w:rsidRPr="008F2ACA">
        <w:rPr>
          <w:rFonts w:ascii="Palatino Linotype" w:hAnsi="Palatino Linotype" w:cs="Tahoma"/>
          <w:sz w:val="22"/>
          <w:szCs w:val="22"/>
        </w:rPr>
        <w:t xml:space="preserve"> de diciembre </w:t>
      </w:r>
      <w:r w:rsidRPr="008F2ACA">
        <w:rPr>
          <w:rFonts w:ascii="Palatino Linotype" w:hAnsi="Palatino Linotype" w:cs="Tahoma"/>
          <w:sz w:val="22"/>
          <w:szCs w:val="22"/>
        </w:rPr>
        <w:t xml:space="preserve">de dos mil veinte, </w:t>
      </w:r>
      <w:r w:rsidR="00F64948" w:rsidRPr="008F2ACA">
        <w:rPr>
          <w:rFonts w:ascii="Palatino Linotype" w:hAnsi="Palatino Linotype" w:cs="Tahoma"/>
          <w:sz w:val="22"/>
          <w:szCs w:val="22"/>
        </w:rPr>
        <w:t>el</w:t>
      </w:r>
      <w:r w:rsidRPr="008F2ACA">
        <w:rPr>
          <w:rFonts w:ascii="Palatino Linotype" w:hAnsi="Palatino Linotype" w:cs="Tahoma"/>
          <w:sz w:val="22"/>
          <w:szCs w:val="22"/>
        </w:rPr>
        <w:t xml:space="preserve"> Particular presentó solicitud de acceso a la información pública a través del Sistema de Acceso a la Información Mexiquense </w:t>
      </w:r>
      <w:r w:rsidRPr="008F2ACA">
        <w:rPr>
          <w:rFonts w:ascii="Palatino Linotype" w:hAnsi="Palatino Linotype" w:cs="Tahoma"/>
          <w:sz w:val="22"/>
          <w:szCs w:val="22"/>
          <w:lang w:val="es-ES"/>
        </w:rPr>
        <w:t>(SAIMEX)</w:t>
      </w:r>
      <w:r w:rsidRPr="008F2ACA">
        <w:rPr>
          <w:rFonts w:ascii="Palatino Linotype" w:hAnsi="Palatino Linotype" w:cs="Tahoma"/>
          <w:sz w:val="22"/>
          <w:szCs w:val="22"/>
        </w:rPr>
        <w:t xml:space="preserve">, ante </w:t>
      </w:r>
      <w:r w:rsidR="00CC01CA" w:rsidRPr="008F2ACA">
        <w:rPr>
          <w:rFonts w:ascii="Palatino Linotype" w:hAnsi="Palatino Linotype" w:cs="Tahoma"/>
          <w:sz w:val="22"/>
          <w:szCs w:val="22"/>
        </w:rPr>
        <w:t>el Ayuntamiento de Ecatepec de Morelos</w:t>
      </w:r>
      <w:r w:rsidRPr="008F2ACA">
        <w:rPr>
          <w:rFonts w:ascii="Palatino Linotype" w:hAnsi="Palatino Linotype" w:cs="Tahoma"/>
          <w:sz w:val="22"/>
          <w:szCs w:val="22"/>
        </w:rPr>
        <w:t>, mediante el cual requirió lo siguiente:</w:t>
      </w:r>
    </w:p>
    <w:p w14:paraId="00676AAB" w14:textId="77777777" w:rsidR="0072641B" w:rsidRPr="008F2ACA" w:rsidRDefault="0072641B" w:rsidP="00B906AD">
      <w:pPr>
        <w:tabs>
          <w:tab w:val="left" w:pos="4667"/>
        </w:tabs>
        <w:spacing w:line="360" w:lineRule="auto"/>
        <w:contextualSpacing/>
        <w:jc w:val="both"/>
        <w:rPr>
          <w:rFonts w:ascii="Palatino Linotype" w:hAnsi="Palatino Linotype" w:cs="Tahoma"/>
          <w:b/>
          <w:bCs/>
          <w:sz w:val="22"/>
          <w:szCs w:val="22"/>
        </w:rPr>
      </w:pPr>
    </w:p>
    <w:p w14:paraId="1A73DCDE" w14:textId="0D907AD0" w:rsidR="0072641B" w:rsidRPr="008F2ACA" w:rsidRDefault="0072641B" w:rsidP="00B906AD">
      <w:pPr>
        <w:tabs>
          <w:tab w:val="left" w:pos="4667"/>
        </w:tabs>
        <w:spacing w:line="360" w:lineRule="auto"/>
        <w:ind w:left="567" w:right="616"/>
        <w:contextualSpacing/>
        <w:jc w:val="both"/>
        <w:rPr>
          <w:rFonts w:ascii="Palatino Linotype" w:hAnsi="Palatino Linotype" w:cs="Tahoma"/>
          <w:b/>
          <w:bCs/>
          <w:sz w:val="20"/>
          <w:szCs w:val="22"/>
        </w:rPr>
      </w:pPr>
      <w:r w:rsidRPr="008F2ACA">
        <w:rPr>
          <w:rFonts w:ascii="Palatino Linotype" w:hAnsi="Palatino Linotype" w:cs="Tahoma"/>
          <w:b/>
          <w:bCs/>
          <w:sz w:val="20"/>
          <w:szCs w:val="22"/>
        </w:rPr>
        <w:t>Solicitud</w:t>
      </w:r>
      <w:r w:rsidR="000D1DE7" w:rsidRPr="008F2ACA">
        <w:rPr>
          <w:rFonts w:ascii="Palatino Linotype" w:hAnsi="Palatino Linotype" w:cs="Tahoma"/>
          <w:b/>
          <w:bCs/>
          <w:sz w:val="20"/>
          <w:szCs w:val="22"/>
        </w:rPr>
        <w:t xml:space="preserve"> de folio: 00</w:t>
      </w:r>
      <w:r w:rsidR="00CC01CA" w:rsidRPr="008F2ACA">
        <w:rPr>
          <w:rFonts w:ascii="Palatino Linotype" w:hAnsi="Palatino Linotype" w:cs="Tahoma"/>
          <w:b/>
          <w:bCs/>
          <w:sz w:val="20"/>
          <w:szCs w:val="22"/>
        </w:rPr>
        <w:t>813</w:t>
      </w:r>
      <w:r w:rsidR="000D1DE7" w:rsidRPr="008F2ACA">
        <w:rPr>
          <w:rFonts w:ascii="Palatino Linotype" w:hAnsi="Palatino Linotype" w:cs="Tahoma"/>
          <w:b/>
          <w:bCs/>
          <w:sz w:val="20"/>
          <w:szCs w:val="22"/>
        </w:rPr>
        <w:t>/</w:t>
      </w:r>
      <w:r w:rsidR="006A0510" w:rsidRPr="008F2ACA">
        <w:rPr>
          <w:rFonts w:ascii="Palatino Linotype" w:hAnsi="Palatino Linotype" w:cs="Tahoma"/>
          <w:b/>
          <w:bCs/>
          <w:sz w:val="20"/>
          <w:szCs w:val="22"/>
        </w:rPr>
        <w:t>E</w:t>
      </w:r>
      <w:r w:rsidR="00CC01CA" w:rsidRPr="008F2ACA">
        <w:rPr>
          <w:rFonts w:ascii="Palatino Linotype" w:hAnsi="Palatino Linotype" w:cs="Tahoma"/>
          <w:b/>
          <w:bCs/>
          <w:sz w:val="20"/>
          <w:szCs w:val="22"/>
        </w:rPr>
        <w:t>CATEPEC</w:t>
      </w:r>
      <w:r w:rsidR="000D1DE7" w:rsidRPr="008F2ACA">
        <w:rPr>
          <w:rFonts w:ascii="Palatino Linotype" w:hAnsi="Palatino Linotype" w:cs="Tahoma"/>
          <w:b/>
          <w:bCs/>
          <w:sz w:val="20"/>
          <w:szCs w:val="22"/>
        </w:rPr>
        <w:t>/IP/2020</w:t>
      </w:r>
    </w:p>
    <w:p w14:paraId="69ECF3B5" w14:textId="77777777" w:rsidR="0072641B" w:rsidRPr="008F2ACA" w:rsidRDefault="0072641B" w:rsidP="00B906AD">
      <w:pPr>
        <w:tabs>
          <w:tab w:val="left" w:pos="4667"/>
        </w:tabs>
        <w:spacing w:line="360" w:lineRule="auto"/>
        <w:ind w:left="567" w:right="616"/>
        <w:contextualSpacing/>
        <w:jc w:val="both"/>
        <w:rPr>
          <w:rFonts w:ascii="Palatino Linotype" w:hAnsi="Palatino Linotype" w:cs="Tahoma"/>
          <w:b/>
          <w:bCs/>
          <w:sz w:val="20"/>
          <w:szCs w:val="22"/>
        </w:rPr>
      </w:pPr>
      <w:r w:rsidRPr="008F2ACA">
        <w:rPr>
          <w:rFonts w:ascii="Palatino Linotype" w:hAnsi="Palatino Linotype" w:cs="Tahoma"/>
          <w:b/>
          <w:bCs/>
          <w:sz w:val="20"/>
          <w:szCs w:val="22"/>
        </w:rPr>
        <w:t>DESCRIPCIÓN CLARA Y PRECISA DE LA INFORMACIÓN SOLICITADA.</w:t>
      </w:r>
    </w:p>
    <w:p w14:paraId="1692EAF8" w14:textId="4F696363" w:rsidR="00CC01CA" w:rsidRDefault="00CC01CA" w:rsidP="00B906AD">
      <w:pPr>
        <w:tabs>
          <w:tab w:val="left" w:pos="4667"/>
        </w:tabs>
        <w:spacing w:line="360" w:lineRule="auto"/>
        <w:ind w:left="567" w:right="616"/>
        <w:contextualSpacing/>
        <w:jc w:val="both"/>
        <w:rPr>
          <w:rFonts w:ascii="Palatino Linotype" w:hAnsi="Palatino Linotype" w:cs="Tahoma"/>
          <w:bCs/>
          <w:i/>
          <w:sz w:val="20"/>
          <w:szCs w:val="22"/>
        </w:rPr>
      </w:pPr>
      <w:r w:rsidRPr="008F2ACA">
        <w:rPr>
          <w:rFonts w:ascii="Palatino Linotype" w:hAnsi="Palatino Linotype" w:cs="Tahoma"/>
          <w:bCs/>
          <w:i/>
          <w:sz w:val="20"/>
          <w:szCs w:val="22"/>
        </w:rPr>
        <w:t>Conocer el nombre de la calle, número oficial y condominio ACTUAL sobre l</w:t>
      </w:r>
      <w:r w:rsidR="00B16850">
        <w:rPr>
          <w:rFonts w:ascii="Palatino Linotype" w:hAnsi="Palatino Linotype" w:cs="Tahoma"/>
          <w:bCs/>
          <w:i/>
          <w:sz w:val="20"/>
          <w:szCs w:val="22"/>
        </w:rPr>
        <w:t>a que se ubica la la vivienda “x</w:t>
      </w:r>
      <w:r w:rsidRPr="008F2ACA">
        <w:rPr>
          <w:rFonts w:ascii="Palatino Linotype" w:hAnsi="Palatino Linotype" w:cs="Tahoma"/>
          <w:bCs/>
          <w:i/>
          <w:sz w:val="20"/>
          <w:szCs w:val="22"/>
        </w:rPr>
        <w:t xml:space="preserve">”, construida sobre la unidad privativa </w:t>
      </w:r>
      <w:proofErr w:type="spellStart"/>
      <w:r w:rsidR="00B16850">
        <w:rPr>
          <w:rFonts w:ascii="Palatino Linotype" w:hAnsi="Palatino Linotype" w:cs="Tahoma"/>
          <w:bCs/>
          <w:i/>
          <w:sz w:val="20"/>
          <w:szCs w:val="22"/>
        </w:rPr>
        <w:t>xxxx</w:t>
      </w:r>
      <w:proofErr w:type="spellEnd"/>
      <w:r w:rsidRPr="008F2ACA">
        <w:rPr>
          <w:rFonts w:ascii="Palatino Linotype" w:hAnsi="Palatino Linotype" w:cs="Tahoma"/>
          <w:bCs/>
          <w:i/>
          <w:sz w:val="20"/>
          <w:szCs w:val="22"/>
        </w:rPr>
        <w:t xml:space="preserve">, del lote condominal </w:t>
      </w:r>
      <w:proofErr w:type="spellStart"/>
      <w:r w:rsidR="00B16850">
        <w:rPr>
          <w:rFonts w:ascii="Palatino Linotype" w:hAnsi="Palatino Linotype" w:cs="Tahoma"/>
          <w:bCs/>
          <w:i/>
          <w:sz w:val="20"/>
          <w:szCs w:val="22"/>
        </w:rPr>
        <w:t>xxxxxxxxxx</w:t>
      </w:r>
      <w:proofErr w:type="spellEnd"/>
      <w:r w:rsidRPr="008F2ACA">
        <w:rPr>
          <w:rFonts w:ascii="Palatino Linotype" w:hAnsi="Palatino Linotype" w:cs="Tahoma"/>
          <w:bCs/>
          <w:i/>
          <w:sz w:val="20"/>
          <w:szCs w:val="22"/>
        </w:rPr>
        <w:t xml:space="preserve">, de la manzana </w:t>
      </w:r>
      <w:proofErr w:type="spellStart"/>
      <w:r w:rsidR="00B16850">
        <w:rPr>
          <w:rFonts w:ascii="Palatino Linotype" w:hAnsi="Palatino Linotype" w:cs="Tahoma"/>
          <w:bCs/>
          <w:i/>
          <w:sz w:val="20"/>
          <w:szCs w:val="22"/>
        </w:rPr>
        <w:t>xxxxxx</w:t>
      </w:r>
      <w:proofErr w:type="spellEnd"/>
      <w:r w:rsidRPr="008F2ACA">
        <w:rPr>
          <w:rFonts w:ascii="Palatino Linotype" w:hAnsi="Palatino Linotype" w:cs="Tahoma"/>
          <w:bCs/>
          <w:i/>
          <w:sz w:val="20"/>
          <w:szCs w:val="22"/>
        </w:rPr>
        <w:t>, del conjunto de tipo mixto, habitacional de interés social, popular, industrial, comercial y de servicios denominado “</w:t>
      </w:r>
      <w:r w:rsidR="00B16850">
        <w:rPr>
          <w:rFonts w:ascii="Palatino Linotype" w:hAnsi="Palatino Linotype" w:cs="Tahoma"/>
          <w:bCs/>
          <w:i/>
          <w:sz w:val="20"/>
          <w:szCs w:val="22"/>
        </w:rPr>
        <w:t>xxxxxx</w:t>
      </w:r>
      <w:bookmarkStart w:id="0" w:name="_GoBack"/>
      <w:bookmarkEnd w:id="0"/>
      <w:r w:rsidRPr="008F2ACA">
        <w:rPr>
          <w:rFonts w:ascii="Palatino Linotype" w:hAnsi="Palatino Linotype" w:cs="Tahoma"/>
          <w:bCs/>
          <w:i/>
          <w:sz w:val="20"/>
          <w:szCs w:val="22"/>
        </w:rPr>
        <w:t>”, ubicado en el municipio de Ecatepec, estado de México a efecto de ser informado ante autoridad judicial.</w:t>
      </w:r>
      <w:r w:rsidR="008F2ACA">
        <w:rPr>
          <w:rFonts w:ascii="Palatino Linotype" w:hAnsi="Palatino Linotype" w:cs="Tahoma"/>
          <w:bCs/>
          <w:i/>
          <w:sz w:val="20"/>
          <w:szCs w:val="22"/>
        </w:rPr>
        <w:t xml:space="preserve"> </w:t>
      </w:r>
      <w:r w:rsidR="007624B5" w:rsidRPr="008F2ACA">
        <w:rPr>
          <w:rFonts w:ascii="Palatino Linotype" w:hAnsi="Palatino Linotype" w:cs="Tahoma"/>
          <w:bCs/>
          <w:sz w:val="20"/>
          <w:szCs w:val="22"/>
        </w:rPr>
        <w:t>(S</w:t>
      </w:r>
      <w:r w:rsidR="000D1DE7" w:rsidRPr="008F2ACA">
        <w:rPr>
          <w:rFonts w:ascii="Palatino Linotype" w:hAnsi="Palatino Linotype" w:cs="Tahoma"/>
          <w:bCs/>
          <w:sz w:val="20"/>
          <w:szCs w:val="22"/>
        </w:rPr>
        <w:t>ic)</w:t>
      </w:r>
    </w:p>
    <w:p w14:paraId="736C20F7" w14:textId="77777777" w:rsidR="008F2ACA" w:rsidRPr="008F2ACA" w:rsidRDefault="008F2ACA" w:rsidP="00B906AD">
      <w:pPr>
        <w:tabs>
          <w:tab w:val="left" w:pos="4667"/>
        </w:tabs>
        <w:spacing w:line="360" w:lineRule="auto"/>
        <w:ind w:left="567"/>
        <w:contextualSpacing/>
        <w:jc w:val="both"/>
        <w:rPr>
          <w:rFonts w:ascii="Palatino Linotype" w:hAnsi="Palatino Linotype" w:cs="Tahoma"/>
          <w:bCs/>
          <w:i/>
          <w:sz w:val="20"/>
          <w:szCs w:val="22"/>
        </w:rPr>
      </w:pPr>
    </w:p>
    <w:p w14:paraId="47A662E7" w14:textId="5AF32D5D" w:rsidR="0072641B" w:rsidRPr="008F2ACA" w:rsidRDefault="0072641B" w:rsidP="00B906AD">
      <w:pPr>
        <w:tabs>
          <w:tab w:val="left" w:pos="4667"/>
        </w:tabs>
        <w:spacing w:line="360" w:lineRule="auto"/>
        <w:ind w:left="567"/>
        <w:contextualSpacing/>
        <w:jc w:val="both"/>
        <w:rPr>
          <w:rFonts w:ascii="Palatino Linotype" w:hAnsi="Palatino Linotype" w:cs="Tahoma"/>
          <w:bCs/>
          <w:sz w:val="20"/>
          <w:szCs w:val="22"/>
        </w:rPr>
      </w:pPr>
      <w:r w:rsidRPr="008F2ACA">
        <w:rPr>
          <w:rFonts w:ascii="Palatino Linotype" w:hAnsi="Palatino Linotype" w:cs="Tahoma"/>
          <w:b/>
          <w:bCs/>
          <w:sz w:val="20"/>
          <w:szCs w:val="22"/>
        </w:rPr>
        <w:lastRenderedPageBreak/>
        <w:t>MODALIDAD DE ENTREGA.</w:t>
      </w:r>
    </w:p>
    <w:p w14:paraId="1D3CFFB5" w14:textId="77777777" w:rsidR="008F2ACA" w:rsidRDefault="006F51C5" w:rsidP="00B906AD">
      <w:pPr>
        <w:tabs>
          <w:tab w:val="left" w:pos="4667"/>
        </w:tabs>
        <w:spacing w:line="360" w:lineRule="auto"/>
        <w:ind w:left="567"/>
        <w:contextualSpacing/>
        <w:jc w:val="both"/>
        <w:rPr>
          <w:rFonts w:ascii="Palatino Linotype" w:hAnsi="Palatino Linotype" w:cs="Tahoma"/>
          <w:bCs/>
          <w:i/>
          <w:sz w:val="20"/>
          <w:szCs w:val="22"/>
        </w:rPr>
      </w:pPr>
      <w:r w:rsidRPr="008F2ACA">
        <w:rPr>
          <w:rFonts w:ascii="Palatino Linotype" w:hAnsi="Palatino Linotype" w:cs="Tahoma"/>
          <w:bCs/>
          <w:i/>
          <w:sz w:val="20"/>
          <w:szCs w:val="22"/>
        </w:rPr>
        <w:t xml:space="preserve">En </w:t>
      </w:r>
      <w:r w:rsidR="00CC01CA" w:rsidRPr="008F2ACA">
        <w:rPr>
          <w:rFonts w:ascii="Palatino Linotype" w:hAnsi="Palatino Linotype" w:cs="Tahoma"/>
          <w:bCs/>
          <w:i/>
          <w:sz w:val="20"/>
          <w:szCs w:val="22"/>
        </w:rPr>
        <w:t>Copias Certificadas (con costo)</w:t>
      </w:r>
    </w:p>
    <w:p w14:paraId="21373966" w14:textId="77777777" w:rsidR="008F2ACA" w:rsidRDefault="008F2ACA" w:rsidP="00B906AD">
      <w:pPr>
        <w:tabs>
          <w:tab w:val="left" w:pos="4667"/>
        </w:tabs>
        <w:spacing w:line="360" w:lineRule="auto"/>
        <w:contextualSpacing/>
        <w:jc w:val="both"/>
        <w:rPr>
          <w:rFonts w:ascii="Palatino Linotype" w:hAnsi="Palatino Linotype" w:cs="Tahoma"/>
          <w:bCs/>
          <w:i/>
          <w:sz w:val="20"/>
          <w:szCs w:val="22"/>
        </w:rPr>
      </w:pPr>
    </w:p>
    <w:p w14:paraId="780B10B8" w14:textId="414BF933" w:rsidR="008F2ACA" w:rsidRDefault="00A55D7B" w:rsidP="00B906AD">
      <w:pPr>
        <w:tabs>
          <w:tab w:val="left" w:pos="4667"/>
        </w:tabs>
        <w:spacing w:line="360" w:lineRule="auto"/>
        <w:contextualSpacing/>
        <w:jc w:val="both"/>
        <w:rPr>
          <w:rFonts w:ascii="Palatino Linotype" w:hAnsi="Palatino Linotype" w:cs="Tahoma"/>
          <w:sz w:val="22"/>
          <w:szCs w:val="22"/>
        </w:rPr>
      </w:pPr>
      <w:r>
        <w:rPr>
          <w:rFonts w:ascii="Palatino Linotype" w:hAnsi="Palatino Linotype" w:cs="Tahoma"/>
          <w:sz w:val="22"/>
          <w:szCs w:val="22"/>
        </w:rPr>
        <w:t>La</w:t>
      </w:r>
      <w:r w:rsidR="008F2ACA" w:rsidRPr="008F2ACA">
        <w:rPr>
          <w:rFonts w:ascii="Palatino Linotype" w:hAnsi="Palatino Linotype" w:cs="Tahoma"/>
          <w:sz w:val="22"/>
          <w:szCs w:val="22"/>
        </w:rPr>
        <w:t xml:space="preserve"> Particular anexó a su solicitud </w:t>
      </w:r>
      <w:r w:rsidR="008F2ACA">
        <w:rPr>
          <w:rFonts w:ascii="Palatino Linotype" w:hAnsi="Palatino Linotype" w:cs="Tahoma"/>
          <w:sz w:val="22"/>
          <w:szCs w:val="22"/>
        </w:rPr>
        <w:t xml:space="preserve">dos archivos en formato </w:t>
      </w:r>
      <w:r w:rsidR="008F2ACA">
        <w:rPr>
          <w:rFonts w:ascii="Palatino Linotype" w:hAnsi="Palatino Linotype" w:cs="Tahoma"/>
          <w:i/>
          <w:sz w:val="22"/>
          <w:szCs w:val="22"/>
        </w:rPr>
        <w:t xml:space="preserve">pdf, </w:t>
      </w:r>
      <w:r w:rsidR="008F2ACA">
        <w:rPr>
          <w:rFonts w:ascii="Palatino Linotype" w:hAnsi="Palatino Linotype" w:cs="Tahoma"/>
          <w:sz w:val="22"/>
          <w:szCs w:val="22"/>
        </w:rPr>
        <w:t>que muestran lo siguiente:</w:t>
      </w:r>
    </w:p>
    <w:p w14:paraId="52C9B13E" w14:textId="77777777" w:rsidR="00295C21" w:rsidRDefault="00295C21" w:rsidP="00B906AD">
      <w:pPr>
        <w:tabs>
          <w:tab w:val="left" w:pos="4667"/>
        </w:tabs>
        <w:spacing w:line="360" w:lineRule="auto"/>
        <w:contextualSpacing/>
        <w:jc w:val="both"/>
        <w:rPr>
          <w:rFonts w:ascii="Palatino Linotype" w:hAnsi="Palatino Linotype" w:cs="Tahoma"/>
          <w:sz w:val="22"/>
          <w:szCs w:val="22"/>
        </w:rPr>
      </w:pPr>
    </w:p>
    <w:p w14:paraId="32974A2A" w14:textId="77777777" w:rsidR="00B906AD" w:rsidRPr="00D400F0" w:rsidRDefault="00295C21" w:rsidP="00B906AD">
      <w:pPr>
        <w:numPr>
          <w:ilvl w:val="0"/>
          <w:numId w:val="34"/>
        </w:numPr>
        <w:tabs>
          <w:tab w:val="left" w:pos="4667"/>
        </w:tabs>
        <w:spacing w:line="360" w:lineRule="auto"/>
        <w:ind w:left="567"/>
        <w:contextualSpacing/>
        <w:jc w:val="both"/>
        <w:rPr>
          <w:rFonts w:ascii="Palatino Linotype" w:hAnsi="Palatino Linotype" w:cs="Tahoma"/>
          <w:sz w:val="22"/>
          <w:szCs w:val="22"/>
        </w:rPr>
      </w:pPr>
      <w:r w:rsidRPr="00D400F0">
        <w:rPr>
          <w:rFonts w:ascii="Palatino Linotype" w:hAnsi="Palatino Linotype" w:cs="Tahoma"/>
          <w:b/>
          <w:bCs/>
          <w:sz w:val="22"/>
          <w:szCs w:val="22"/>
        </w:rPr>
        <w:t xml:space="preserve">Copia simple del </w:t>
      </w:r>
      <w:r w:rsidR="008F2ACA" w:rsidRPr="00D400F0">
        <w:rPr>
          <w:rFonts w:ascii="Palatino Linotype" w:hAnsi="Palatino Linotype" w:cs="Tahoma"/>
          <w:b/>
          <w:bCs/>
          <w:sz w:val="22"/>
          <w:szCs w:val="22"/>
        </w:rPr>
        <w:t>Testimonio N</w:t>
      </w:r>
      <w:r w:rsidRPr="00D400F0">
        <w:rPr>
          <w:rFonts w:ascii="Palatino Linotype" w:hAnsi="Palatino Linotype" w:cs="Tahoma"/>
          <w:b/>
          <w:bCs/>
          <w:sz w:val="22"/>
          <w:szCs w:val="22"/>
        </w:rPr>
        <w:t>otarial</w:t>
      </w:r>
      <w:r w:rsidR="008F2ACA" w:rsidRPr="00D400F0">
        <w:rPr>
          <w:rFonts w:ascii="Palatino Linotype" w:hAnsi="Palatino Linotype" w:cs="Tahoma"/>
          <w:b/>
          <w:bCs/>
          <w:sz w:val="22"/>
          <w:szCs w:val="22"/>
        </w:rPr>
        <w:t xml:space="preserve">, </w:t>
      </w:r>
      <w:r w:rsidRPr="00D400F0">
        <w:rPr>
          <w:rFonts w:ascii="Palatino Linotype" w:hAnsi="Palatino Linotype" w:cs="Tahoma"/>
          <w:bCs/>
          <w:sz w:val="22"/>
          <w:szCs w:val="22"/>
        </w:rPr>
        <w:t xml:space="preserve">que implica la compraventa entre dos particulares y un consorcio; la apertura de un crédito con intereses y garantía hipotecaria entre los compradores y una sociedad anónima de capital variable; y un contrato de cobertura que celebraron los compradores con una sociedad anónima de capital variable; todos los anteriores involucran el inmueble señalado por el Particular en su solicitud de información. </w:t>
      </w:r>
    </w:p>
    <w:p w14:paraId="051D5A53" w14:textId="71050765" w:rsidR="008F2ACA" w:rsidRPr="00D400F0" w:rsidRDefault="00295C21" w:rsidP="00B906AD">
      <w:pPr>
        <w:numPr>
          <w:ilvl w:val="0"/>
          <w:numId w:val="34"/>
        </w:numPr>
        <w:tabs>
          <w:tab w:val="left" w:pos="4667"/>
        </w:tabs>
        <w:spacing w:line="360" w:lineRule="auto"/>
        <w:ind w:left="567"/>
        <w:contextualSpacing/>
        <w:jc w:val="both"/>
        <w:rPr>
          <w:rFonts w:ascii="Palatino Linotype" w:hAnsi="Palatino Linotype" w:cs="Tahoma"/>
          <w:sz w:val="22"/>
          <w:szCs w:val="22"/>
        </w:rPr>
      </w:pPr>
      <w:r w:rsidRPr="00D400F0">
        <w:rPr>
          <w:rFonts w:ascii="Palatino Linotype" w:hAnsi="Palatino Linotype" w:cs="Tahoma"/>
          <w:b/>
          <w:bCs/>
          <w:sz w:val="22"/>
          <w:szCs w:val="22"/>
        </w:rPr>
        <w:t xml:space="preserve">Copia simple del </w:t>
      </w:r>
      <w:r w:rsidR="008F2ACA" w:rsidRPr="00D400F0">
        <w:rPr>
          <w:rFonts w:ascii="Palatino Linotype" w:hAnsi="Palatino Linotype" w:cs="Tahoma"/>
          <w:b/>
          <w:sz w:val="22"/>
          <w:szCs w:val="22"/>
        </w:rPr>
        <w:t>Certificado de Libertad o Existencia de Gravámenes</w:t>
      </w:r>
      <w:r w:rsidR="008F2ACA" w:rsidRPr="00D400F0">
        <w:rPr>
          <w:rFonts w:ascii="Palatino Linotype" w:hAnsi="Palatino Linotype" w:cs="Tahoma"/>
          <w:sz w:val="22"/>
          <w:szCs w:val="22"/>
        </w:rPr>
        <w:t>, emitido por el Instituto de la Función Registral del Estado de</w:t>
      </w:r>
      <w:r w:rsidRPr="00D400F0">
        <w:rPr>
          <w:rFonts w:ascii="Palatino Linotype" w:hAnsi="Palatino Linotype" w:cs="Tahoma"/>
          <w:sz w:val="22"/>
          <w:szCs w:val="22"/>
        </w:rPr>
        <w:t xml:space="preserve"> México, en octubre de dos mil veinte, en el que se refiere que el inmueble señalado por el Particular en su solicitud de información cuenta con una hipoteca por apertura de crédito simple; e indica como deudores a los compradores que se indicaron en el Testimonio Notarial, descrito en el punto anterior. </w:t>
      </w:r>
    </w:p>
    <w:p w14:paraId="3693346E" w14:textId="77777777" w:rsidR="004611B6" w:rsidRPr="008F2ACA" w:rsidRDefault="004611B6" w:rsidP="00B906AD">
      <w:pPr>
        <w:tabs>
          <w:tab w:val="left" w:pos="567"/>
        </w:tabs>
        <w:spacing w:line="360" w:lineRule="auto"/>
        <w:contextualSpacing/>
        <w:jc w:val="both"/>
        <w:rPr>
          <w:rFonts w:ascii="Palatino Linotype" w:hAnsi="Palatino Linotype" w:cs="Tahoma"/>
          <w:i/>
          <w:sz w:val="20"/>
          <w:szCs w:val="20"/>
        </w:rPr>
      </w:pPr>
    </w:p>
    <w:p w14:paraId="3F0C42A6" w14:textId="5CF6B5D6" w:rsidR="0072641B" w:rsidRPr="008F2ACA" w:rsidRDefault="003A66BD" w:rsidP="00B906AD">
      <w:pPr>
        <w:tabs>
          <w:tab w:val="left" w:pos="567"/>
        </w:tabs>
        <w:spacing w:line="360" w:lineRule="auto"/>
        <w:contextualSpacing/>
        <w:jc w:val="both"/>
        <w:rPr>
          <w:rFonts w:ascii="Palatino Linotype" w:hAnsi="Palatino Linotype" w:cs="Tahoma"/>
          <w:bCs/>
          <w:i/>
          <w:iCs/>
          <w:sz w:val="22"/>
          <w:szCs w:val="22"/>
        </w:rPr>
      </w:pPr>
      <w:r w:rsidRPr="008F2ACA">
        <w:rPr>
          <w:rFonts w:ascii="Palatino Linotype" w:hAnsi="Palatino Linotype" w:cs="Tahoma"/>
          <w:b/>
          <w:sz w:val="22"/>
          <w:szCs w:val="22"/>
        </w:rPr>
        <w:t>II</w:t>
      </w:r>
      <w:r w:rsidR="0072641B" w:rsidRPr="008F2ACA">
        <w:rPr>
          <w:rFonts w:ascii="Palatino Linotype" w:hAnsi="Palatino Linotype" w:cs="Tahoma"/>
          <w:b/>
          <w:sz w:val="22"/>
          <w:szCs w:val="22"/>
        </w:rPr>
        <w:t>. Respuesta del Sujeto Obligado</w:t>
      </w:r>
      <w:r w:rsidR="0072641B" w:rsidRPr="008F2ACA">
        <w:rPr>
          <w:rFonts w:ascii="Palatino Linotype" w:hAnsi="Palatino Linotype" w:cs="Tahoma"/>
          <w:i/>
          <w:sz w:val="20"/>
          <w:szCs w:val="20"/>
        </w:rPr>
        <w:t>.</w:t>
      </w:r>
    </w:p>
    <w:p w14:paraId="06ED84FD" w14:textId="77777777" w:rsidR="00CF61E2" w:rsidRPr="008F2ACA" w:rsidRDefault="00CF61E2" w:rsidP="00B906AD">
      <w:pPr>
        <w:autoSpaceDE w:val="0"/>
        <w:autoSpaceDN w:val="0"/>
        <w:adjustRightInd w:val="0"/>
        <w:spacing w:line="360" w:lineRule="auto"/>
        <w:contextualSpacing/>
        <w:jc w:val="both"/>
        <w:rPr>
          <w:rFonts w:ascii="Palatino Linotype" w:hAnsi="Palatino Linotype" w:cs="Tahoma"/>
          <w:sz w:val="22"/>
          <w:szCs w:val="22"/>
        </w:rPr>
      </w:pPr>
    </w:p>
    <w:p w14:paraId="1F7874DF" w14:textId="06E31675" w:rsidR="00025E3F" w:rsidRPr="008F2ACA" w:rsidRDefault="00025E3F" w:rsidP="00B906AD">
      <w:pPr>
        <w:autoSpaceDE w:val="0"/>
        <w:autoSpaceDN w:val="0"/>
        <w:adjustRightInd w:val="0"/>
        <w:spacing w:line="360" w:lineRule="auto"/>
        <w:contextualSpacing/>
        <w:jc w:val="both"/>
        <w:rPr>
          <w:rFonts w:ascii="Palatino Linotype" w:hAnsi="Palatino Linotype" w:cs="Tahoma"/>
          <w:sz w:val="22"/>
          <w:szCs w:val="22"/>
        </w:rPr>
      </w:pPr>
      <w:r w:rsidRPr="008F2ACA">
        <w:rPr>
          <w:rFonts w:ascii="Palatino Linotype" w:hAnsi="Palatino Linotype" w:cs="Tahoma"/>
          <w:sz w:val="22"/>
          <w:szCs w:val="22"/>
        </w:rPr>
        <w:t xml:space="preserve">En fecha quince de diciembre de dos mil veinte, mediante el Sistema de Acceso a la Información Mexiquense (SAIMEX), el Sujeto Obligado dio respuesta en los siguientes términos: </w:t>
      </w:r>
    </w:p>
    <w:p w14:paraId="6B2859CA" w14:textId="77777777" w:rsidR="00025E3F" w:rsidRPr="008F2ACA" w:rsidRDefault="00025E3F" w:rsidP="00B906AD">
      <w:pPr>
        <w:autoSpaceDE w:val="0"/>
        <w:autoSpaceDN w:val="0"/>
        <w:adjustRightInd w:val="0"/>
        <w:spacing w:line="360" w:lineRule="auto"/>
        <w:contextualSpacing/>
        <w:jc w:val="both"/>
        <w:rPr>
          <w:rFonts w:ascii="Palatino Linotype" w:hAnsi="Palatino Linotype" w:cs="Tahoma"/>
          <w:sz w:val="22"/>
          <w:szCs w:val="22"/>
        </w:rPr>
      </w:pPr>
    </w:p>
    <w:p w14:paraId="02CFD56F" w14:textId="229EB390" w:rsidR="0072641B" w:rsidRPr="008F2ACA" w:rsidRDefault="00025E3F" w:rsidP="00B906AD">
      <w:pPr>
        <w:tabs>
          <w:tab w:val="left" w:pos="4667"/>
          <w:tab w:val="left" w:pos="8505"/>
        </w:tabs>
        <w:spacing w:line="360" w:lineRule="auto"/>
        <w:ind w:left="567" w:right="616"/>
        <w:contextualSpacing/>
        <w:jc w:val="both"/>
        <w:rPr>
          <w:rFonts w:ascii="Palatino Linotype" w:hAnsi="Palatino Linotype"/>
          <w:i/>
          <w:iCs/>
          <w:color w:val="000000"/>
          <w:sz w:val="20"/>
          <w:szCs w:val="20"/>
        </w:rPr>
      </w:pPr>
      <w:r w:rsidRPr="008F2ACA">
        <w:rPr>
          <w:rFonts w:ascii="Palatino Linotype" w:hAnsi="Palatino Linotype"/>
          <w:i/>
          <w:iCs/>
          <w:color w:val="000000"/>
          <w:sz w:val="20"/>
          <w:szCs w:val="20"/>
        </w:rPr>
        <w:t xml:space="preserve">Por medio del presente escrito informo a usted que este H. Ayuntamiento Constitucional de Ecatepec de Morelos, no es Sujeto Obligado para dar atención a su requerimiento, por lo que le sugerimos dirija su petición al Instituto de la Función Regional del Estado de México; asimismo hacemos de su conocimiento que puede consultar la siguiente página: or.ecatepec@ifrem.gob.mx con número teléfono: 552 646 34 45 y 552 646 35 32 Horario de atención: de 09:00 a 15:00 horas de lunes a </w:t>
      </w:r>
      <w:r w:rsidRPr="008F2ACA">
        <w:rPr>
          <w:rFonts w:ascii="Palatino Linotype" w:hAnsi="Palatino Linotype"/>
          <w:i/>
          <w:iCs/>
          <w:color w:val="000000"/>
          <w:sz w:val="20"/>
          <w:szCs w:val="20"/>
        </w:rPr>
        <w:lastRenderedPageBreak/>
        <w:t>viernes de igual manera puede consultar las siguientes link http://ifrem.edomex.gob.mx/ecatepec, ifrem@edomex.gob.mx https://www.elsoldetoluca.com.mx/local/ofrece-ifrem-atencion-y-servicios-en-linea-por-contingencia-5071193.html, Teléfono: (01 722) 2362909, horario de atención: 9:00 a 18:00 horas. Toda vez que la antes mencionada es la dependencia encargada de brindarle atención a su requerimiento.</w:t>
      </w:r>
    </w:p>
    <w:p w14:paraId="6A663045" w14:textId="6D56AC71" w:rsidR="00025E3F" w:rsidRPr="008F2ACA" w:rsidRDefault="00025E3F" w:rsidP="00B906AD">
      <w:pPr>
        <w:tabs>
          <w:tab w:val="left" w:pos="4667"/>
          <w:tab w:val="left" w:pos="8505"/>
        </w:tabs>
        <w:spacing w:line="360" w:lineRule="auto"/>
        <w:contextualSpacing/>
        <w:jc w:val="both"/>
        <w:rPr>
          <w:rFonts w:ascii="Palatino Linotype" w:hAnsi="Palatino Linotype"/>
          <w:i/>
          <w:iCs/>
          <w:color w:val="000000"/>
          <w:sz w:val="20"/>
          <w:szCs w:val="20"/>
        </w:rPr>
      </w:pPr>
    </w:p>
    <w:p w14:paraId="2C446BA8" w14:textId="77777777" w:rsidR="00295C21" w:rsidRDefault="00025E3F" w:rsidP="00B906AD">
      <w:pPr>
        <w:tabs>
          <w:tab w:val="left" w:pos="4667"/>
        </w:tabs>
        <w:spacing w:line="360" w:lineRule="auto"/>
        <w:contextualSpacing/>
        <w:jc w:val="both"/>
        <w:rPr>
          <w:rFonts w:ascii="Palatino Linotype" w:hAnsi="Palatino Linotype" w:cs="Tahoma"/>
          <w:bCs/>
          <w:sz w:val="22"/>
          <w:szCs w:val="22"/>
        </w:rPr>
      </w:pPr>
      <w:r w:rsidRPr="008F2ACA">
        <w:rPr>
          <w:rFonts w:ascii="Palatino Linotype" w:hAnsi="Palatino Linotype" w:cs="Tahoma"/>
          <w:bCs/>
          <w:sz w:val="22"/>
          <w:szCs w:val="22"/>
        </w:rPr>
        <w:t xml:space="preserve">A dicha respuesta, el Sujeto Obligado adjunto </w:t>
      </w:r>
      <w:r w:rsidR="00295C21">
        <w:rPr>
          <w:rFonts w:ascii="Palatino Linotype" w:hAnsi="Palatino Linotype" w:cs="Tahoma"/>
          <w:bCs/>
          <w:sz w:val="22"/>
          <w:szCs w:val="22"/>
        </w:rPr>
        <w:t xml:space="preserve">un archivo en formato </w:t>
      </w:r>
      <w:r w:rsidR="00295C21" w:rsidRPr="00295C21">
        <w:rPr>
          <w:rFonts w:ascii="Palatino Linotype" w:hAnsi="Palatino Linotype" w:cs="Tahoma"/>
          <w:bCs/>
          <w:i/>
          <w:sz w:val="22"/>
          <w:szCs w:val="22"/>
        </w:rPr>
        <w:t>pdf</w:t>
      </w:r>
      <w:r w:rsidRPr="008F2ACA">
        <w:rPr>
          <w:rFonts w:ascii="Palatino Linotype" w:hAnsi="Palatino Linotype" w:cs="Tahoma"/>
          <w:bCs/>
          <w:sz w:val="22"/>
          <w:szCs w:val="22"/>
        </w:rPr>
        <w:t xml:space="preserve"> que contiene lo siguiente:</w:t>
      </w:r>
    </w:p>
    <w:p w14:paraId="6B16C278" w14:textId="77777777" w:rsidR="00295C21" w:rsidRDefault="00295C21" w:rsidP="00B906AD">
      <w:pPr>
        <w:tabs>
          <w:tab w:val="left" w:pos="4667"/>
        </w:tabs>
        <w:spacing w:line="360" w:lineRule="auto"/>
        <w:contextualSpacing/>
        <w:jc w:val="both"/>
        <w:rPr>
          <w:rFonts w:ascii="Palatino Linotype" w:hAnsi="Palatino Linotype" w:cs="Tahoma"/>
          <w:bCs/>
          <w:sz w:val="22"/>
          <w:szCs w:val="22"/>
        </w:rPr>
      </w:pPr>
    </w:p>
    <w:p w14:paraId="01F009C3" w14:textId="623B3226" w:rsidR="00295C21" w:rsidRPr="00295C21" w:rsidRDefault="00295C21" w:rsidP="00B906AD">
      <w:pPr>
        <w:numPr>
          <w:ilvl w:val="0"/>
          <w:numId w:val="41"/>
        </w:numPr>
        <w:tabs>
          <w:tab w:val="left" w:pos="4667"/>
        </w:tabs>
        <w:spacing w:line="360" w:lineRule="auto"/>
        <w:contextualSpacing/>
        <w:jc w:val="both"/>
        <w:rPr>
          <w:rFonts w:ascii="Palatino Linotype" w:hAnsi="Palatino Linotype" w:cs="Tahoma"/>
          <w:bCs/>
          <w:sz w:val="22"/>
          <w:szCs w:val="22"/>
        </w:rPr>
      </w:pPr>
      <w:r>
        <w:rPr>
          <w:rFonts w:ascii="Palatino Linotype" w:hAnsi="Palatino Linotype" w:cs="Tahoma"/>
          <w:bCs/>
          <w:iCs/>
          <w:sz w:val="22"/>
          <w:szCs w:val="22"/>
        </w:rPr>
        <w:t>Oficio</w:t>
      </w:r>
      <w:r w:rsidR="00B030D5" w:rsidRPr="008F2ACA">
        <w:rPr>
          <w:rFonts w:ascii="Palatino Linotype" w:hAnsi="Palatino Linotype" w:cs="Tahoma"/>
          <w:sz w:val="22"/>
          <w:szCs w:val="22"/>
        </w:rPr>
        <w:t xml:space="preserve"> s</w:t>
      </w:r>
      <w:r w:rsidR="005449CC" w:rsidRPr="008F2ACA">
        <w:rPr>
          <w:rFonts w:ascii="Palatino Linotype" w:hAnsi="Palatino Linotype" w:cs="Tahoma"/>
          <w:sz w:val="22"/>
          <w:szCs w:val="22"/>
        </w:rPr>
        <w:t>ignado</w:t>
      </w:r>
      <w:r w:rsidR="00B030D5" w:rsidRPr="008F2ACA">
        <w:rPr>
          <w:rFonts w:ascii="Palatino Linotype" w:hAnsi="Palatino Linotype" w:cs="Tahoma"/>
          <w:sz w:val="22"/>
          <w:szCs w:val="22"/>
        </w:rPr>
        <w:t xml:space="preserve"> por </w:t>
      </w:r>
      <w:r w:rsidR="00CB064C" w:rsidRPr="008F2ACA">
        <w:rPr>
          <w:rFonts w:ascii="Palatino Linotype" w:hAnsi="Palatino Linotype" w:cs="Tahoma"/>
          <w:sz w:val="22"/>
          <w:szCs w:val="22"/>
        </w:rPr>
        <w:t xml:space="preserve">la </w:t>
      </w:r>
      <w:r w:rsidR="005449CC" w:rsidRPr="008F2ACA">
        <w:rPr>
          <w:rFonts w:ascii="Palatino Linotype" w:hAnsi="Palatino Linotype" w:cs="Tahoma"/>
          <w:sz w:val="22"/>
          <w:szCs w:val="22"/>
        </w:rPr>
        <w:t xml:space="preserve">Titular de la </w:t>
      </w:r>
      <w:r w:rsidR="00CB064C" w:rsidRPr="008F2ACA">
        <w:rPr>
          <w:rFonts w:ascii="Palatino Linotype" w:hAnsi="Palatino Linotype" w:cs="Tahoma"/>
          <w:sz w:val="22"/>
          <w:szCs w:val="22"/>
        </w:rPr>
        <w:t xml:space="preserve">Unidad de Transparencia </w:t>
      </w:r>
      <w:r>
        <w:rPr>
          <w:rFonts w:ascii="Palatino Linotype" w:hAnsi="Palatino Linotype" w:cs="Tahoma"/>
          <w:sz w:val="22"/>
          <w:szCs w:val="22"/>
        </w:rPr>
        <w:t xml:space="preserve">del Sujeto Obligado </w:t>
      </w:r>
      <w:r w:rsidR="00F64948" w:rsidRPr="008F2ACA">
        <w:rPr>
          <w:rFonts w:ascii="Palatino Linotype" w:hAnsi="Palatino Linotype" w:cs="Tahoma"/>
          <w:sz w:val="22"/>
          <w:szCs w:val="22"/>
        </w:rPr>
        <w:t>y dirigido a</w:t>
      </w:r>
      <w:r>
        <w:rPr>
          <w:rFonts w:ascii="Palatino Linotype" w:hAnsi="Palatino Linotype" w:cs="Tahoma"/>
          <w:sz w:val="22"/>
          <w:szCs w:val="22"/>
        </w:rPr>
        <w:t xml:space="preserve"> </w:t>
      </w:r>
      <w:r w:rsidR="00CB064C" w:rsidRPr="008F2ACA">
        <w:rPr>
          <w:rFonts w:ascii="Palatino Linotype" w:hAnsi="Palatino Linotype" w:cs="Tahoma"/>
          <w:sz w:val="22"/>
          <w:szCs w:val="22"/>
        </w:rPr>
        <w:t>l</w:t>
      </w:r>
      <w:r>
        <w:rPr>
          <w:rFonts w:ascii="Palatino Linotype" w:hAnsi="Palatino Linotype" w:cs="Tahoma"/>
          <w:sz w:val="22"/>
          <w:szCs w:val="22"/>
        </w:rPr>
        <w:t>a</w:t>
      </w:r>
      <w:r w:rsidR="00CB064C" w:rsidRPr="008F2ACA">
        <w:rPr>
          <w:rFonts w:ascii="Palatino Linotype" w:hAnsi="Palatino Linotype" w:cs="Tahoma"/>
          <w:sz w:val="22"/>
          <w:szCs w:val="22"/>
        </w:rPr>
        <w:t xml:space="preserve"> Recurrente</w:t>
      </w:r>
      <w:r w:rsidR="00CB08AA" w:rsidRPr="008F2ACA">
        <w:rPr>
          <w:rFonts w:ascii="Palatino Linotype" w:hAnsi="Palatino Linotype" w:cs="Tahoma"/>
          <w:sz w:val="22"/>
          <w:szCs w:val="22"/>
        </w:rPr>
        <w:t>; a través</w:t>
      </w:r>
      <w:r w:rsidR="002D4C82" w:rsidRPr="008F2ACA">
        <w:rPr>
          <w:rFonts w:ascii="Palatino Linotype" w:hAnsi="Palatino Linotype" w:cs="Tahoma"/>
          <w:sz w:val="22"/>
          <w:szCs w:val="22"/>
        </w:rPr>
        <w:t xml:space="preserve"> del </w:t>
      </w:r>
      <w:r w:rsidR="00F368A2" w:rsidRPr="008F2ACA">
        <w:rPr>
          <w:rFonts w:ascii="Palatino Linotype" w:hAnsi="Palatino Linotype" w:cs="Tahoma"/>
          <w:sz w:val="22"/>
          <w:szCs w:val="22"/>
        </w:rPr>
        <w:t>cual informó</w:t>
      </w:r>
      <w:r w:rsidR="002D4C82" w:rsidRPr="008F2ACA">
        <w:rPr>
          <w:rFonts w:ascii="Palatino Linotype" w:hAnsi="Palatino Linotype" w:cs="Tahoma"/>
          <w:sz w:val="22"/>
          <w:szCs w:val="22"/>
        </w:rPr>
        <w:t xml:space="preserve"> </w:t>
      </w:r>
      <w:r>
        <w:rPr>
          <w:rFonts w:ascii="Palatino Linotype" w:hAnsi="Palatino Linotype" w:cs="Tahoma"/>
          <w:sz w:val="22"/>
          <w:szCs w:val="22"/>
        </w:rPr>
        <w:t>su incompetencia para conocer de la información solicitada y orientó al Particular a dirigir su petición al Instituto de la Función Regional del Estado de México, en los siguientes términos:</w:t>
      </w:r>
      <w:r w:rsidRPr="00295C21">
        <w:rPr>
          <w:rFonts w:ascii="Palatino Linotype" w:hAnsi="Palatino Linotype" w:cs="Tahoma"/>
          <w:bCs/>
          <w:sz w:val="22"/>
          <w:szCs w:val="22"/>
        </w:rPr>
        <w:t xml:space="preserve"> </w:t>
      </w:r>
    </w:p>
    <w:p w14:paraId="5C1C8ABC" w14:textId="77777777" w:rsidR="00295C21" w:rsidRDefault="00295C21" w:rsidP="00B906AD">
      <w:pPr>
        <w:tabs>
          <w:tab w:val="left" w:pos="8505"/>
        </w:tabs>
        <w:autoSpaceDE w:val="0"/>
        <w:autoSpaceDN w:val="0"/>
        <w:adjustRightInd w:val="0"/>
        <w:spacing w:line="360" w:lineRule="auto"/>
        <w:ind w:right="616"/>
        <w:contextualSpacing/>
        <w:jc w:val="both"/>
        <w:rPr>
          <w:rFonts w:ascii="Palatino Linotype" w:hAnsi="Palatino Linotype" w:cs="Tahoma"/>
          <w:i/>
          <w:iCs/>
          <w:sz w:val="20"/>
          <w:szCs w:val="20"/>
        </w:rPr>
      </w:pPr>
    </w:p>
    <w:p w14:paraId="295D9986" w14:textId="632F5BF2" w:rsidR="00F21A16" w:rsidRPr="008F2ACA" w:rsidRDefault="00295C21" w:rsidP="00B906AD">
      <w:pPr>
        <w:tabs>
          <w:tab w:val="left" w:pos="8505"/>
        </w:tabs>
        <w:autoSpaceDE w:val="0"/>
        <w:autoSpaceDN w:val="0"/>
        <w:adjustRightInd w:val="0"/>
        <w:spacing w:line="360" w:lineRule="auto"/>
        <w:ind w:left="567" w:right="616"/>
        <w:contextualSpacing/>
        <w:jc w:val="both"/>
        <w:rPr>
          <w:rFonts w:ascii="Palatino Linotype" w:hAnsi="Palatino Linotype" w:cs="Tahoma"/>
          <w:i/>
          <w:iCs/>
          <w:sz w:val="20"/>
          <w:szCs w:val="20"/>
        </w:rPr>
      </w:pPr>
      <w:r>
        <w:rPr>
          <w:rFonts w:ascii="Palatino Linotype" w:hAnsi="Palatino Linotype" w:cs="Tahoma"/>
          <w:i/>
          <w:iCs/>
          <w:sz w:val="20"/>
          <w:szCs w:val="20"/>
        </w:rPr>
        <w:t xml:space="preserve">…Por medio del presente escrito </w:t>
      </w:r>
      <w:r w:rsidR="005449CC" w:rsidRPr="008F2ACA">
        <w:rPr>
          <w:rFonts w:ascii="Palatino Linotype" w:hAnsi="Palatino Linotype" w:cs="Tahoma"/>
          <w:i/>
          <w:iCs/>
          <w:sz w:val="20"/>
          <w:szCs w:val="20"/>
        </w:rPr>
        <w:t>informo a usted que este H. Ayuntamiento Constitucional de Ecatepec de Morelos, no es Sujeto Obligado para dar atención a su requerimiento, por lo que sugerimos dirija su petición al Instituto de la Función Regional del Estado de México…</w:t>
      </w:r>
    </w:p>
    <w:p w14:paraId="2B76B5D7" w14:textId="77777777" w:rsidR="00F21A16" w:rsidRPr="008F2ACA" w:rsidRDefault="00F21A16" w:rsidP="00B906AD">
      <w:pPr>
        <w:tabs>
          <w:tab w:val="left" w:pos="8505"/>
        </w:tabs>
        <w:autoSpaceDE w:val="0"/>
        <w:autoSpaceDN w:val="0"/>
        <w:adjustRightInd w:val="0"/>
        <w:spacing w:line="360" w:lineRule="auto"/>
        <w:contextualSpacing/>
        <w:jc w:val="both"/>
        <w:rPr>
          <w:rFonts w:ascii="Palatino Linotype" w:hAnsi="Palatino Linotype" w:cs="Tahoma"/>
          <w:sz w:val="22"/>
          <w:szCs w:val="22"/>
        </w:rPr>
      </w:pPr>
    </w:p>
    <w:p w14:paraId="560EDD63" w14:textId="3E6C5010" w:rsidR="0072641B" w:rsidRPr="008F2ACA" w:rsidRDefault="00BA61D5" w:rsidP="00B906AD">
      <w:pPr>
        <w:tabs>
          <w:tab w:val="left" w:pos="8505"/>
        </w:tabs>
        <w:autoSpaceDE w:val="0"/>
        <w:autoSpaceDN w:val="0"/>
        <w:adjustRightInd w:val="0"/>
        <w:spacing w:line="360" w:lineRule="auto"/>
        <w:contextualSpacing/>
        <w:jc w:val="both"/>
        <w:rPr>
          <w:rFonts w:ascii="Palatino Linotype" w:hAnsi="Palatino Linotype" w:cs="Tahoma"/>
          <w:b/>
          <w:sz w:val="22"/>
          <w:szCs w:val="22"/>
        </w:rPr>
      </w:pPr>
      <w:r w:rsidRPr="008F2ACA">
        <w:rPr>
          <w:rFonts w:ascii="Palatino Linotype" w:hAnsi="Palatino Linotype" w:cs="Tahoma"/>
          <w:b/>
          <w:sz w:val="22"/>
          <w:szCs w:val="22"/>
        </w:rPr>
        <w:t>III</w:t>
      </w:r>
      <w:r w:rsidR="0072641B" w:rsidRPr="008F2ACA">
        <w:rPr>
          <w:rFonts w:ascii="Palatino Linotype" w:hAnsi="Palatino Linotype" w:cs="Tahoma"/>
          <w:b/>
          <w:sz w:val="22"/>
          <w:szCs w:val="22"/>
        </w:rPr>
        <w:t xml:space="preserve">. Interposición del Recurso de Revisión. </w:t>
      </w:r>
    </w:p>
    <w:p w14:paraId="135003D2" w14:textId="77777777" w:rsidR="0072641B" w:rsidRPr="008F2ACA" w:rsidRDefault="0072641B" w:rsidP="00B906AD">
      <w:pPr>
        <w:tabs>
          <w:tab w:val="left" w:pos="8505"/>
        </w:tabs>
        <w:autoSpaceDE w:val="0"/>
        <w:autoSpaceDN w:val="0"/>
        <w:adjustRightInd w:val="0"/>
        <w:spacing w:line="360" w:lineRule="auto"/>
        <w:contextualSpacing/>
        <w:jc w:val="both"/>
        <w:rPr>
          <w:rFonts w:ascii="Palatino Linotype" w:hAnsi="Palatino Linotype" w:cs="Tahoma"/>
          <w:b/>
          <w:i/>
          <w:sz w:val="22"/>
          <w:szCs w:val="22"/>
        </w:rPr>
      </w:pPr>
    </w:p>
    <w:p w14:paraId="7FAF557E" w14:textId="61B2F207" w:rsidR="0072641B" w:rsidRPr="008F2ACA" w:rsidRDefault="00934D9A" w:rsidP="00B906AD">
      <w:pPr>
        <w:tabs>
          <w:tab w:val="left" w:pos="3122"/>
          <w:tab w:val="left" w:pos="8505"/>
        </w:tabs>
        <w:spacing w:line="360" w:lineRule="auto"/>
        <w:contextualSpacing/>
        <w:jc w:val="both"/>
        <w:rPr>
          <w:rFonts w:ascii="Palatino Linotype" w:eastAsia="Calibri" w:hAnsi="Palatino Linotype" w:cs="Tahoma"/>
          <w:sz w:val="22"/>
          <w:szCs w:val="22"/>
          <w:lang w:eastAsia="en-US"/>
        </w:rPr>
      </w:pPr>
      <w:r w:rsidRPr="008F2ACA">
        <w:rPr>
          <w:rFonts w:ascii="Palatino Linotype" w:hAnsi="Palatino Linotype" w:cs="Tahoma"/>
          <w:sz w:val="22"/>
          <w:szCs w:val="22"/>
        </w:rPr>
        <w:t xml:space="preserve">Con fecha </w:t>
      </w:r>
      <w:r w:rsidR="00F0596E">
        <w:rPr>
          <w:rFonts w:ascii="Palatino Linotype" w:hAnsi="Palatino Linotype" w:cs="Tahoma"/>
          <w:sz w:val="22"/>
          <w:szCs w:val="22"/>
        </w:rPr>
        <w:t>once de enero de dos mil veintiuno</w:t>
      </w:r>
      <w:r w:rsidR="0072641B" w:rsidRPr="008F2ACA">
        <w:rPr>
          <w:rFonts w:ascii="Palatino Linotype" w:hAnsi="Palatino Linotype" w:cs="Tahoma"/>
          <w:sz w:val="22"/>
          <w:szCs w:val="22"/>
        </w:rPr>
        <w:t xml:space="preserve">, a través del </w:t>
      </w:r>
      <w:r w:rsidR="0072641B" w:rsidRPr="008F2ACA">
        <w:rPr>
          <w:rFonts w:ascii="Palatino Linotype" w:hAnsi="Palatino Linotype" w:cs="Tahoma"/>
          <w:sz w:val="22"/>
          <w:szCs w:val="22"/>
          <w:lang w:val="es-ES"/>
        </w:rPr>
        <w:t>Sistema de Acceso a la Información Mexiquense (SAIMEX)</w:t>
      </w:r>
      <w:r w:rsidR="0072641B" w:rsidRPr="008F2ACA">
        <w:rPr>
          <w:rFonts w:ascii="Palatino Linotype" w:hAnsi="Palatino Linotype" w:cs="Tahoma"/>
          <w:sz w:val="22"/>
          <w:szCs w:val="22"/>
        </w:rPr>
        <w:t>, se interpuso el presente Recurso de Revisión por</w:t>
      </w:r>
      <w:r w:rsidRPr="008F2ACA">
        <w:rPr>
          <w:rFonts w:ascii="Palatino Linotype" w:hAnsi="Palatino Linotype" w:cs="Tahoma"/>
          <w:sz w:val="22"/>
          <w:szCs w:val="22"/>
        </w:rPr>
        <w:t xml:space="preserve"> el</w:t>
      </w:r>
      <w:r w:rsidR="0072641B" w:rsidRPr="008F2ACA">
        <w:rPr>
          <w:rFonts w:ascii="Palatino Linotype" w:hAnsi="Palatino Linotype" w:cs="Tahoma"/>
          <w:sz w:val="22"/>
          <w:szCs w:val="22"/>
        </w:rPr>
        <w:t xml:space="preserve"> Recurrente, en contra de la respuesta emitida por el Sujeto Obligado a la solicitud de información, en los siguientes términos:</w:t>
      </w:r>
    </w:p>
    <w:p w14:paraId="046FCA8C" w14:textId="77777777" w:rsidR="0072641B" w:rsidRPr="008F2ACA" w:rsidRDefault="0072641B" w:rsidP="00B906AD">
      <w:pPr>
        <w:tabs>
          <w:tab w:val="left" w:pos="4667"/>
        </w:tabs>
        <w:spacing w:line="360" w:lineRule="auto"/>
        <w:contextualSpacing/>
        <w:jc w:val="both"/>
        <w:rPr>
          <w:rFonts w:ascii="Palatino Linotype" w:hAnsi="Palatino Linotype" w:cs="Tahoma"/>
          <w:b/>
          <w:bCs/>
          <w:sz w:val="22"/>
          <w:szCs w:val="22"/>
        </w:rPr>
      </w:pPr>
    </w:p>
    <w:p w14:paraId="1DB8F96F" w14:textId="77777777" w:rsidR="00A215D2" w:rsidRPr="008F2ACA" w:rsidRDefault="0072641B" w:rsidP="00B906AD">
      <w:pPr>
        <w:tabs>
          <w:tab w:val="left" w:pos="4667"/>
        </w:tabs>
        <w:spacing w:line="360" w:lineRule="auto"/>
        <w:ind w:left="567" w:right="616"/>
        <w:contextualSpacing/>
        <w:jc w:val="both"/>
        <w:rPr>
          <w:rFonts w:ascii="Palatino Linotype" w:hAnsi="Palatino Linotype" w:cs="Tahoma"/>
          <w:b/>
          <w:bCs/>
          <w:sz w:val="20"/>
          <w:szCs w:val="22"/>
        </w:rPr>
      </w:pPr>
      <w:r w:rsidRPr="008F2ACA">
        <w:rPr>
          <w:rFonts w:ascii="Palatino Linotype" w:hAnsi="Palatino Linotype" w:cs="Tahoma"/>
          <w:b/>
          <w:bCs/>
          <w:sz w:val="20"/>
          <w:szCs w:val="22"/>
        </w:rPr>
        <w:t>ACTO IMPUGNADO</w:t>
      </w:r>
    </w:p>
    <w:p w14:paraId="126BC90E" w14:textId="5BE3067E" w:rsidR="00F21A16" w:rsidRDefault="001F637D" w:rsidP="00B906AD">
      <w:pPr>
        <w:autoSpaceDE w:val="0"/>
        <w:autoSpaceDN w:val="0"/>
        <w:adjustRightInd w:val="0"/>
        <w:spacing w:line="360" w:lineRule="auto"/>
        <w:ind w:left="567" w:right="616"/>
        <w:contextualSpacing/>
        <w:jc w:val="both"/>
        <w:rPr>
          <w:rFonts w:ascii="Palatino Linotype" w:hAnsi="Palatino Linotype" w:cs="Tahoma"/>
          <w:i/>
          <w:iCs/>
          <w:sz w:val="20"/>
          <w:szCs w:val="22"/>
        </w:rPr>
      </w:pPr>
      <w:r w:rsidRPr="008F2ACA">
        <w:rPr>
          <w:rFonts w:ascii="Palatino Linotype" w:hAnsi="Palatino Linotype" w:cs="Tahoma"/>
          <w:i/>
          <w:iCs/>
          <w:sz w:val="20"/>
          <w:szCs w:val="22"/>
        </w:rPr>
        <w:lastRenderedPageBreak/>
        <w:t>Respuesta emitida por el H. Ayuntamiento Constitucional de Ecatepec de Morelos con fecha 15 de diciembre del año 2020 en relación al Folio de la solicitud: 00813/ECATEPEC/IP/2020, mediante el cual informa que no es sujeto obligado y que la petición debe ser dirigida al Instituto de la Función Regional del Estado de México.</w:t>
      </w:r>
    </w:p>
    <w:p w14:paraId="0DE3DD01" w14:textId="77777777" w:rsidR="00F0596E" w:rsidRPr="008F2ACA" w:rsidRDefault="00F0596E" w:rsidP="00B906AD">
      <w:pPr>
        <w:autoSpaceDE w:val="0"/>
        <w:autoSpaceDN w:val="0"/>
        <w:adjustRightInd w:val="0"/>
        <w:spacing w:line="360" w:lineRule="auto"/>
        <w:ind w:left="567" w:right="616"/>
        <w:contextualSpacing/>
        <w:jc w:val="both"/>
        <w:rPr>
          <w:rFonts w:ascii="Palatino Linotype" w:hAnsi="Palatino Linotype" w:cs="Tahoma"/>
          <w:i/>
          <w:iCs/>
          <w:sz w:val="20"/>
          <w:szCs w:val="22"/>
        </w:rPr>
      </w:pPr>
    </w:p>
    <w:p w14:paraId="1C477401" w14:textId="27D5DAA1" w:rsidR="0072641B" w:rsidRPr="008F2ACA" w:rsidRDefault="0072641B" w:rsidP="00B906AD">
      <w:pPr>
        <w:autoSpaceDE w:val="0"/>
        <w:autoSpaceDN w:val="0"/>
        <w:adjustRightInd w:val="0"/>
        <w:spacing w:line="360" w:lineRule="auto"/>
        <w:ind w:left="567" w:right="616"/>
        <w:contextualSpacing/>
        <w:jc w:val="both"/>
        <w:rPr>
          <w:rFonts w:ascii="Palatino Linotype" w:hAnsi="Palatino Linotype" w:cs="Tahoma"/>
          <w:b/>
          <w:sz w:val="20"/>
          <w:szCs w:val="22"/>
        </w:rPr>
      </w:pPr>
      <w:r w:rsidRPr="008F2ACA">
        <w:rPr>
          <w:rFonts w:ascii="Palatino Linotype" w:hAnsi="Palatino Linotype" w:cs="Tahoma"/>
          <w:b/>
          <w:sz w:val="20"/>
          <w:szCs w:val="22"/>
        </w:rPr>
        <w:t>RAZONES O MOTIVOS DE LA INCONFORMIDAD.</w:t>
      </w:r>
    </w:p>
    <w:p w14:paraId="52311DB7" w14:textId="67852D69" w:rsidR="00F368A2" w:rsidRPr="008F2ACA" w:rsidRDefault="001F637D" w:rsidP="00B906AD">
      <w:pPr>
        <w:autoSpaceDE w:val="0"/>
        <w:autoSpaceDN w:val="0"/>
        <w:adjustRightInd w:val="0"/>
        <w:spacing w:line="360" w:lineRule="auto"/>
        <w:ind w:left="567" w:right="616"/>
        <w:contextualSpacing/>
        <w:jc w:val="both"/>
        <w:rPr>
          <w:rFonts w:ascii="Palatino Linotype" w:hAnsi="Palatino Linotype" w:cs="Tahoma"/>
          <w:bCs/>
          <w:i/>
          <w:iCs/>
          <w:sz w:val="20"/>
          <w:szCs w:val="22"/>
        </w:rPr>
      </w:pPr>
      <w:r w:rsidRPr="008F2ACA">
        <w:rPr>
          <w:rFonts w:ascii="Palatino Linotype" w:hAnsi="Palatino Linotype" w:cs="Tahoma"/>
          <w:bCs/>
          <w:i/>
          <w:iCs/>
          <w:sz w:val="20"/>
          <w:szCs w:val="22"/>
        </w:rPr>
        <w:t xml:space="preserve">Resulta impreciso lo establecido por el Sujeto Obligado, toda vez que el Instituto de la Función Regional del Estado de México. solo se encarga de Realizar el registro de los actos jurídicos de la propiedad de bienes muebles e inmuebles, mediante un sistema de folios, en los términos que establezca el Reglamento del Registro Público de la Propiedad (artículo 3 fracción XV de LEY QUE CREA EL ORGANISMO PÚBLICO DESCENTRALIZADO DENOMINADO INSTITUTO DE LA FUNCIÓN REGISTRAL DEL ESTADO DE MÉXICO), mientras que La Dirección de Desarrollo Urbano es la responsable de vigilar y supervisar la observancia y cumplimiento de las disposiciones legales y reglamentarias aplicables en materia de edificación, ordenamiento urbano y construcciones en general. En ese sentido, resulta ser la </w:t>
      </w:r>
      <w:r w:rsidRPr="00F0596E">
        <w:rPr>
          <w:rFonts w:ascii="Palatino Linotype" w:hAnsi="Palatino Linotype" w:cs="Tahoma"/>
          <w:b/>
          <w:bCs/>
          <w:i/>
          <w:iCs/>
          <w:sz w:val="20"/>
          <w:szCs w:val="22"/>
        </w:rPr>
        <w:t>Dirección de Desarrollo Urbano quien se encarga de decretar la nomenclatura de las calles, plazas, y jardines públicos, contando con los registros de todos y cada uno de ello</w:t>
      </w:r>
      <w:r w:rsidRPr="008F2ACA">
        <w:rPr>
          <w:rFonts w:ascii="Palatino Linotype" w:hAnsi="Palatino Linotype" w:cs="Tahoma"/>
          <w:bCs/>
          <w:i/>
          <w:iCs/>
          <w:sz w:val="20"/>
          <w:szCs w:val="22"/>
        </w:rPr>
        <w:t xml:space="preserve">s; por lo que resulta inconcuso que es el Sujeto Obligado para proporcionar la información. Aunado a lo anterior, se incorporó como archivo adjunto a la solicitud, el Certificado de existencia o inexistencia de gravamen expedido por el Instituto de la Función Registral, </w:t>
      </w:r>
      <w:r w:rsidRPr="00F0596E">
        <w:rPr>
          <w:rFonts w:ascii="Palatino Linotype" w:hAnsi="Palatino Linotype" w:cs="Tahoma"/>
          <w:b/>
          <w:bCs/>
          <w:i/>
          <w:iCs/>
          <w:sz w:val="20"/>
          <w:szCs w:val="22"/>
        </w:rPr>
        <w:t xml:space="preserve">en el cual no </w:t>
      </w:r>
      <w:r w:rsidRPr="00D400F0">
        <w:rPr>
          <w:rFonts w:ascii="Palatino Linotype" w:hAnsi="Palatino Linotype" w:cs="Tahoma"/>
          <w:b/>
          <w:bCs/>
          <w:i/>
          <w:iCs/>
          <w:sz w:val="20"/>
          <w:szCs w:val="22"/>
        </w:rPr>
        <w:t>consta la nomenclatura de la calle del inmueble descrito en dicha solicitud,</w:t>
      </w:r>
      <w:r w:rsidRPr="00D400F0">
        <w:rPr>
          <w:rFonts w:ascii="Palatino Linotype" w:hAnsi="Palatino Linotype" w:cs="Tahoma"/>
          <w:bCs/>
          <w:i/>
          <w:iCs/>
          <w:sz w:val="20"/>
          <w:szCs w:val="22"/>
        </w:rPr>
        <w:t xml:space="preserve"> por lo que en todo caso el Sujeto considerado como obligado debería proporcionar la solicitud emitida por dicha autoridad, mediante la cual ordena al Instituto de la Función Registral a efecto de inscribir en el Folio Real 00008073, la nomenclatura actual de la calle, para con ello estar en posibilidad de hacer el requerimiento ante dicha autoridad.</w:t>
      </w:r>
    </w:p>
    <w:p w14:paraId="0274612E" w14:textId="2BB13F09" w:rsidR="00F368A2" w:rsidRPr="008F2ACA" w:rsidRDefault="00F368A2" w:rsidP="00B906AD">
      <w:pPr>
        <w:spacing w:line="360" w:lineRule="auto"/>
        <w:contextualSpacing/>
        <w:jc w:val="both"/>
        <w:rPr>
          <w:rFonts w:ascii="Palatino Linotype" w:hAnsi="Palatino Linotype" w:cs="Tahoma"/>
          <w:b/>
          <w:sz w:val="22"/>
          <w:szCs w:val="22"/>
        </w:rPr>
      </w:pPr>
    </w:p>
    <w:p w14:paraId="49CED0FF" w14:textId="36ED78AC" w:rsidR="001F637D" w:rsidRDefault="001F637D" w:rsidP="00B906AD">
      <w:pPr>
        <w:tabs>
          <w:tab w:val="left" w:pos="4667"/>
        </w:tabs>
        <w:spacing w:line="360" w:lineRule="auto"/>
        <w:contextualSpacing/>
        <w:jc w:val="both"/>
        <w:rPr>
          <w:rFonts w:ascii="Palatino Linotype" w:hAnsi="Palatino Linotype" w:cs="Tahoma"/>
          <w:sz w:val="22"/>
          <w:szCs w:val="22"/>
        </w:rPr>
      </w:pPr>
      <w:r w:rsidRPr="008F2ACA">
        <w:rPr>
          <w:rFonts w:ascii="Palatino Linotype" w:hAnsi="Palatino Linotype" w:cs="Tahoma"/>
          <w:sz w:val="22"/>
          <w:szCs w:val="22"/>
        </w:rPr>
        <w:t xml:space="preserve">El Particular </w:t>
      </w:r>
      <w:r w:rsidR="00F0596E" w:rsidRPr="008F2ACA">
        <w:rPr>
          <w:rFonts w:ascii="Palatino Linotype" w:hAnsi="Palatino Linotype" w:cs="Tahoma"/>
          <w:sz w:val="22"/>
          <w:szCs w:val="22"/>
        </w:rPr>
        <w:t>anexo</w:t>
      </w:r>
      <w:r w:rsidRPr="008F2ACA">
        <w:rPr>
          <w:rFonts w:ascii="Palatino Linotype" w:hAnsi="Palatino Linotype" w:cs="Tahoma"/>
          <w:sz w:val="22"/>
          <w:szCs w:val="22"/>
        </w:rPr>
        <w:t xml:space="preserve"> </w:t>
      </w:r>
      <w:r w:rsidR="00F0596E">
        <w:rPr>
          <w:rFonts w:ascii="Palatino Linotype" w:hAnsi="Palatino Linotype" w:cs="Tahoma"/>
          <w:sz w:val="22"/>
          <w:szCs w:val="22"/>
        </w:rPr>
        <w:t>a la interposición del Recurso de Revisión,</w:t>
      </w:r>
      <w:r w:rsidRPr="008F2ACA">
        <w:rPr>
          <w:rFonts w:ascii="Palatino Linotype" w:hAnsi="Palatino Linotype" w:cs="Tahoma"/>
          <w:sz w:val="22"/>
          <w:szCs w:val="22"/>
        </w:rPr>
        <w:t xml:space="preserve"> los archivo</w:t>
      </w:r>
      <w:r w:rsidR="00F0596E">
        <w:rPr>
          <w:rFonts w:ascii="Palatino Linotype" w:hAnsi="Palatino Linotype" w:cs="Tahoma"/>
          <w:sz w:val="22"/>
          <w:szCs w:val="22"/>
        </w:rPr>
        <w:t xml:space="preserve">s que fueron remitidos en la solicitud de información y añadió un archivo en el que se observa el acuse de la respuesta emitida por el Sujeto Obligado. </w:t>
      </w:r>
    </w:p>
    <w:p w14:paraId="248618E3" w14:textId="5BABFC48" w:rsidR="0072641B" w:rsidRPr="008F2ACA" w:rsidRDefault="00BA61D5" w:rsidP="00B906AD">
      <w:pPr>
        <w:spacing w:line="360" w:lineRule="auto"/>
        <w:contextualSpacing/>
        <w:jc w:val="both"/>
        <w:rPr>
          <w:rFonts w:ascii="Palatino Linotype" w:eastAsia="Batang" w:hAnsi="Palatino Linotype" w:cs="Tahoma"/>
          <w:b/>
          <w:bCs/>
          <w:sz w:val="22"/>
          <w:szCs w:val="22"/>
        </w:rPr>
      </w:pPr>
      <w:r w:rsidRPr="008F2ACA">
        <w:rPr>
          <w:rFonts w:ascii="Palatino Linotype" w:hAnsi="Palatino Linotype" w:cs="Tahoma"/>
          <w:b/>
          <w:sz w:val="22"/>
          <w:szCs w:val="22"/>
        </w:rPr>
        <w:lastRenderedPageBreak/>
        <w:t>I</w:t>
      </w:r>
      <w:r w:rsidR="0072641B" w:rsidRPr="008F2ACA">
        <w:rPr>
          <w:rFonts w:ascii="Palatino Linotype" w:hAnsi="Palatino Linotype" w:cs="Tahoma"/>
          <w:b/>
          <w:sz w:val="22"/>
          <w:szCs w:val="22"/>
        </w:rPr>
        <w:t xml:space="preserve">V. </w:t>
      </w:r>
      <w:r w:rsidR="0072641B" w:rsidRPr="008F2ACA">
        <w:rPr>
          <w:rFonts w:ascii="Palatino Linotype" w:eastAsia="Batang" w:hAnsi="Palatino Linotype" w:cs="Tahoma"/>
          <w:b/>
          <w:bCs/>
          <w:sz w:val="22"/>
          <w:szCs w:val="22"/>
        </w:rPr>
        <w:t xml:space="preserve">Trámite del </w:t>
      </w:r>
      <w:r w:rsidR="0072641B" w:rsidRPr="008F2ACA">
        <w:rPr>
          <w:rFonts w:ascii="Palatino Linotype" w:hAnsi="Palatino Linotype" w:cs="Tahoma"/>
          <w:b/>
          <w:sz w:val="22"/>
          <w:szCs w:val="22"/>
        </w:rPr>
        <w:t xml:space="preserve">Recurso de Revisión </w:t>
      </w:r>
      <w:r w:rsidR="0072641B" w:rsidRPr="008F2ACA">
        <w:rPr>
          <w:rFonts w:ascii="Palatino Linotype" w:eastAsia="Batang" w:hAnsi="Palatino Linotype" w:cs="Tahoma"/>
          <w:b/>
          <w:bCs/>
          <w:sz w:val="22"/>
          <w:szCs w:val="22"/>
        </w:rPr>
        <w:t>ante el Instituto.</w:t>
      </w:r>
    </w:p>
    <w:p w14:paraId="477594BB" w14:textId="77777777" w:rsidR="0072641B" w:rsidRPr="008F2ACA" w:rsidRDefault="0072641B" w:rsidP="00B906AD">
      <w:pPr>
        <w:spacing w:line="360" w:lineRule="auto"/>
        <w:contextualSpacing/>
        <w:jc w:val="both"/>
        <w:rPr>
          <w:rFonts w:ascii="Palatino Linotype" w:eastAsia="Batang" w:hAnsi="Palatino Linotype" w:cs="Tahoma"/>
          <w:b/>
          <w:bCs/>
          <w:sz w:val="22"/>
          <w:szCs w:val="22"/>
        </w:rPr>
      </w:pPr>
    </w:p>
    <w:p w14:paraId="04D7A2BA" w14:textId="77777777" w:rsidR="0072641B" w:rsidRPr="008F2ACA" w:rsidRDefault="0072641B" w:rsidP="00B906AD">
      <w:pPr>
        <w:spacing w:line="360" w:lineRule="auto"/>
        <w:contextualSpacing/>
        <w:jc w:val="both"/>
        <w:rPr>
          <w:rFonts w:ascii="Palatino Linotype" w:eastAsia="Batang" w:hAnsi="Palatino Linotype" w:cs="Tahoma"/>
          <w:b/>
          <w:bCs/>
          <w:sz w:val="22"/>
          <w:szCs w:val="22"/>
        </w:rPr>
      </w:pPr>
      <w:r w:rsidRPr="008F2ACA">
        <w:rPr>
          <w:rFonts w:ascii="Palatino Linotype" w:eastAsia="Batang" w:hAnsi="Palatino Linotype" w:cs="Tahoma"/>
          <w:b/>
          <w:bCs/>
          <w:sz w:val="22"/>
          <w:szCs w:val="22"/>
        </w:rPr>
        <w:t xml:space="preserve">a) Turno del </w:t>
      </w:r>
      <w:r w:rsidRPr="008F2ACA">
        <w:rPr>
          <w:rFonts w:ascii="Palatino Linotype" w:hAnsi="Palatino Linotype" w:cs="Tahoma"/>
          <w:b/>
          <w:sz w:val="22"/>
          <w:szCs w:val="22"/>
        </w:rPr>
        <w:t>Recurso de Revisión</w:t>
      </w:r>
      <w:r w:rsidRPr="008F2ACA">
        <w:rPr>
          <w:rFonts w:ascii="Palatino Linotype" w:eastAsia="Batang" w:hAnsi="Palatino Linotype" w:cs="Tahoma"/>
          <w:b/>
          <w:bCs/>
          <w:sz w:val="22"/>
          <w:szCs w:val="22"/>
        </w:rPr>
        <w:t xml:space="preserve">. </w:t>
      </w:r>
    </w:p>
    <w:p w14:paraId="5F8A7669" w14:textId="77777777" w:rsidR="0072641B" w:rsidRPr="008F2ACA" w:rsidRDefault="0072641B" w:rsidP="00B906AD">
      <w:pPr>
        <w:spacing w:line="360" w:lineRule="auto"/>
        <w:contextualSpacing/>
        <w:jc w:val="both"/>
        <w:rPr>
          <w:rFonts w:ascii="Palatino Linotype" w:eastAsia="Batang" w:hAnsi="Palatino Linotype" w:cs="Tahoma"/>
          <w:bCs/>
          <w:sz w:val="22"/>
          <w:szCs w:val="22"/>
        </w:rPr>
      </w:pPr>
    </w:p>
    <w:p w14:paraId="5DED86DD" w14:textId="4A4E38A9" w:rsidR="0072641B" w:rsidRPr="008F2ACA" w:rsidRDefault="0072641B" w:rsidP="00B906AD">
      <w:pPr>
        <w:spacing w:line="360" w:lineRule="auto"/>
        <w:contextualSpacing/>
        <w:jc w:val="both"/>
        <w:rPr>
          <w:rFonts w:ascii="Palatino Linotype" w:eastAsia="Batang" w:hAnsi="Palatino Linotype" w:cs="Tahoma"/>
          <w:bCs/>
          <w:sz w:val="22"/>
          <w:szCs w:val="22"/>
        </w:rPr>
      </w:pPr>
      <w:r w:rsidRPr="008F2ACA">
        <w:rPr>
          <w:rFonts w:ascii="Palatino Linotype" w:eastAsia="Batang" w:hAnsi="Palatino Linotype" w:cs="Tahoma"/>
          <w:bCs/>
          <w:sz w:val="22"/>
          <w:szCs w:val="22"/>
        </w:rPr>
        <w:t xml:space="preserve">El </w:t>
      </w:r>
      <w:r w:rsidR="001F637D" w:rsidRPr="008F2ACA">
        <w:rPr>
          <w:rFonts w:ascii="Palatino Linotype" w:hAnsi="Palatino Linotype" w:cs="Tahoma"/>
          <w:sz w:val="22"/>
          <w:szCs w:val="22"/>
        </w:rPr>
        <w:t>seis de enero</w:t>
      </w:r>
      <w:r w:rsidRPr="008F2ACA">
        <w:rPr>
          <w:rFonts w:ascii="Palatino Linotype" w:hAnsi="Palatino Linotype" w:cs="Tahoma"/>
          <w:sz w:val="22"/>
          <w:szCs w:val="22"/>
        </w:rPr>
        <w:t xml:space="preserve"> de dos mil veint</w:t>
      </w:r>
      <w:r w:rsidR="001F637D" w:rsidRPr="008F2ACA">
        <w:rPr>
          <w:rFonts w:ascii="Palatino Linotype" w:hAnsi="Palatino Linotype" w:cs="Tahoma"/>
          <w:sz w:val="22"/>
          <w:szCs w:val="22"/>
        </w:rPr>
        <w:t>iuno</w:t>
      </w:r>
      <w:r w:rsidRPr="008F2ACA">
        <w:rPr>
          <w:rFonts w:ascii="Palatino Linotype" w:eastAsia="Batang" w:hAnsi="Palatino Linotype" w:cs="Tahoma"/>
          <w:bCs/>
          <w:sz w:val="22"/>
          <w:szCs w:val="22"/>
        </w:rPr>
        <w:t xml:space="preserve">, el </w:t>
      </w:r>
      <w:r w:rsidRPr="008F2ACA">
        <w:rPr>
          <w:rFonts w:ascii="Palatino Linotype" w:hAnsi="Palatino Linotype" w:cs="Tahoma"/>
          <w:sz w:val="22"/>
          <w:szCs w:val="22"/>
        </w:rPr>
        <w:t>Sistema de Acceso a la Información Mexiquense (SAIMEX),</w:t>
      </w:r>
      <w:r w:rsidRPr="008F2ACA">
        <w:rPr>
          <w:rFonts w:ascii="Palatino Linotype" w:eastAsia="Batang" w:hAnsi="Palatino Linotype" w:cs="Tahoma"/>
          <w:bCs/>
          <w:sz w:val="22"/>
          <w:szCs w:val="22"/>
        </w:rPr>
        <w:t xml:space="preserve"> asignó el número de expediente </w:t>
      </w:r>
      <w:r w:rsidR="001333E5" w:rsidRPr="008F2ACA">
        <w:rPr>
          <w:rFonts w:ascii="Palatino Linotype" w:eastAsia="Calibri" w:hAnsi="Palatino Linotype" w:cs="Tahoma"/>
          <w:b/>
          <w:bCs/>
          <w:sz w:val="22"/>
          <w:szCs w:val="22"/>
          <w:lang w:eastAsia="en-US"/>
        </w:rPr>
        <w:t>0</w:t>
      </w:r>
      <w:r w:rsidR="001F637D" w:rsidRPr="008F2ACA">
        <w:rPr>
          <w:rFonts w:ascii="Palatino Linotype" w:eastAsia="Calibri" w:hAnsi="Palatino Linotype" w:cs="Tahoma"/>
          <w:b/>
          <w:bCs/>
          <w:sz w:val="22"/>
          <w:szCs w:val="22"/>
          <w:lang w:eastAsia="en-US"/>
        </w:rPr>
        <w:t>0056</w:t>
      </w:r>
      <w:r w:rsidR="00F368A2" w:rsidRPr="008F2ACA">
        <w:rPr>
          <w:rFonts w:ascii="Palatino Linotype" w:eastAsia="Calibri" w:hAnsi="Palatino Linotype" w:cs="Tahoma"/>
          <w:b/>
          <w:bCs/>
          <w:sz w:val="22"/>
          <w:szCs w:val="22"/>
          <w:lang w:eastAsia="en-US"/>
        </w:rPr>
        <w:t>/</w:t>
      </w:r>
      <w:r w:rsidR="001333E5" w:rsidRPr="008F2ACA">
        <w:rPr>
          <w:rFonts w:ascii="Palatino Linotype" w:eastAsia="Calibri" w:hAnsi="Palatino Linotype" w:cs="Tahoma"/>
          <w:b/>
          <w:bCs/>
          <w:sz w:val="22"/>
          <w:szCs w:val="22"/>
          <w:lang w:eastAsia="en-US"/>
        </w:rPr>
        <w:t>INFOEM/IP/RR/202</w:t>
      </w:r>
      <w:r w:rsidR="006F0551" w:rsidRPr="008F2ACA">
        <w:rPr>
          <w:rFonts w:ascii="Palatino Linotype" w:eastAsia="Calibri" w:hAnsi="Palatino Linotype" w:cs="Tahoma"/>
          <w:b/>
          <w:bCs/>
          <w:sz w:val="22"/>
          <w:szCs w:val="22"/>
          <w:lang w:eastAsia="en-US"/>
        </w:rPr>
        <w:t>1</w:t>
      </w:r>
      <w:r w:rsidRPr="008F2ACA">
        <w:rPr>
          <w:rFonts w:ascii="Palatino Linotype" w:eastAsia="Batang" w:hAnsi="Palatino Linotype" w:cs="Tahoma"/>
          <w:bCs/>
          <w:sz w:val="22"/>
          <w:szCs w:val="22"/>
        </w:rPr>
        <w:t xml:space="preserve"> al medio de impugnación que nos ocupa, con base en el sistema aprobado por el Pleno de este Órgano Garante y lo turnó al </w:t>
      </w:r>
      <w:r w:rsidRPr="008F2ACA">
        <w:rPr>
          <w:rFonts w:ascii="Palatino Linotype" w:eastAsia="Batang" w:hAnsi="Palatino Linotype" w:cs="Tahoma"/>
          <w:b/>
          <w:bCs/>
          <w:sz w:val="22"/>
          <w:szCs w:val="22"/>
        </w:rPr>
        <w:t>Comisionado Ponente</w:t>
      </w:r>
      <w:r w:rsidR="001333E5" w:rsidRPr="008F2ACA">
        <w:rPr>
          <w:rFonts w:ascii="Palatino Linotype" w:eastAsia="Batang" w:hAnsi="Palatino Linotype" w:cs="Tahoma"/>
          <w:b/>
          <w:bCs/>
          <w:sz w:val="22"/>
          <w:szCs w:val="22"/>
        </w:rPr>
        <w:t xml:space="preserve"> </w:t>
      </w:r>
      <w:r w:rsidR="00E66210" w:rsidRPr="008F2ACA">
        <w:rPr>
          <w:rFonts w:ascii="Palatino Linotype" w:eastAsia="Batang" w:hAnsi="Palatino Linotype" w:cs="Tahoma"/>
          <w:b/>
          <w:bCs/>
          <w:sz w:val="22"/>
          <w:szCs w:val="22"/>
        </w:rPr>
        <w:t>Luis Gustavo Parra Noriega</w:t>
      </w:r>
      <w:r w:rsidRPr="008F2ACA">
        <w:rPr>
          <w:rFonts w:ascii="Palatino Linotype" w:eastAsia="Batang" w:hAnsi="Palatino Linotype" w:cs="Tahoma"/>
          <w:bCs/>
          <w:sz w:val="22"/>
          <w:szCs w:val="22"/>
        </w:rPr>
        <w:t>, para los efectos del artículo 185, fracción I de la Ley de Transparencia y Acceso a la Información Pública del Estado de México y Municipios.</w:t>
      </w:r>
    </w:p>
    <w:p w14:paraId="7C5BBBA0" w14:textId="77777777" w:rsidR="0072641B" w:rsidRPr="008F2ACA" w:rsidRDefault="0072641B" w:rsidP="00B906AD">
      <w:pPr>
        <w:spacing w:line="360" w:lineRule="auto"/>
        <w:contextualSpacing/>
        <w:jc w:val="both"/>
        <w:rPr>
          <w:rFonts w:ascii="Palatino Linotype" w:eastAsia="Batang" w:hAnsi="Palatino Linotype" w:cs="Tahoma"/>
          <w:b/>
          <w:bCs/>
          <w:sz w:val="22"/>
          <w:szCs w:val="22"/>
        </w:rPr>
      </w:pPr>
    </w:p>
    <w:p w14:paraId="6639E62E" w14:textId="77777777" w:rsidR="0072641B" w:rsidRPr="008F2ACA" w:rsidRDefault="0072641B" w:rsidP="00B906AD">
      <w:pPr>
        <w:spacing w:line="360" w:lineRule="auto"/>
        <w:contextualSpacing/>
        <w:jc w:val="both"/>
        <w:rPr>
          <w:rFonts w:ascii="Palatino Linotype" w:eastAsia="Batang" w:hAnsi="Palatino Linotype" w:cs="Tahoma"/>
          <w:b/>
          <w:bCs/>
          <w:sz w:val="22"/>
          <w:szCs w:val="22"/>
          <w:lang w:val="es-ES_tradnl"/>
        </w:rPr>
      </w:pPr>
      <w:r w:rsidRPr="008F2ACA">
        <w:rPr>
          <w:rFonts w:ascii="Palatino Linotype" w:eastAsia="Batang" w:hAnsi="Palatino Linotype" w:cs="Tahoma"/>
          <w:b/>
          <w:bCs/>
          <w:sz w:val="22"/>
          <w:szCs w:val="22"/>
        </w:rPr>
        <w:t xml:space="preserve">b) Admisión del </w:t>
      </w:r>
      <w:r w:rsidRPr="008F2ACA">
        <w:rPr>
          <w:rFonts w:ascii="Palatino Linotype" w:hAnsi="Palatino Linotype" w:cs="Tahoma"/>
          <w:b/>
          <w:sz w:val="22"/>
          <w:szCs w:val="22"/>
        </w:rPr>
        <w:t>Recurso de Revisión</w:t>
      </w:r>
      <w:r w:rsidRPr="008F2ACA">
        <w:rPr>
          <w:rFonts w:ascii="Palatino Linotype" w:eastAsia="Batang" w:hAnsi="Palatino Linotype" w:cs="Tahoma"/>
          <w:b/>
          <w:bCs/>
          <w:sz w:val="22"/>
          <w:szCs w:val="22"/>
          <w:lang w:val="es-ES_tradnl"/>
        </w:rPr>
        <w:t xml:space="preserve">. </w:t>
      </w:r>
    </w:p>
    <w:p w14:paraId="564052B1" w14:textId="77777777" w:rsidR="0072641B" w:rsidRPr="008F2ACA" w:rsidRDefault="0072641B" w:rsidP="00B906AD">
      <w:pPr>
        <w:spacing w:line="360" w:lineRule="auto"/>
        <w:contextualSpacing/>
        <w:jc w:val="both"/>
        <w:rPr>
          <w:rFonts w:ascii="Palatino Linotype" w:eastAsia="Batang" w:hAnsi="Palatino Linotype" w:cs="Tahoma"/>
          <w:b/>
          <w:bCs/>
          <w:sz w:val="22"/>
          <w:szCs w:val="22"/>
          <w:lang w:val="es-ES_tradnl"/>
        </w:rPr>
      </w:pPr>
    </w:p>
    <w:p w14:paraId="7CB14449" w14:textId="0B56959A" w:rsidR="0072641B" w:rsidRPr="008F2ACA" w:rsidRDefault="001333E5" w:rsidP="00B906AD">
      <w:pPr>
        <w:spacing w:line="360" w:lineRule="auto"/>
        <w:contextualSpacing/>
        <w:jc w:val="both"/>
        <w:rPr>
          <w:rFonts w:ascii="Palatino Linotype" w:eastAsia="Batang" w:hAnsi="Palatino Linotype" w:cs="Tahoma"/>
          <w:bCs/>
          <w:sz w:val="22"/>
          <w:szCs w:val="22"/>
          <w:lang w:val="es-ES_tradnl"/>
        </w:rPr>
      </w:pPr>
      <w:r w:rsidRPr="008F2ACA">
        <w:rPr>
          <w:rFonts w:ascii="Palatino Linotype" w:hAnsi="Palatino Linotype" w:cs="Tahoma"/>
          <w:bCs/>
          <w:sz w:val="22"/>
          <w:szCs w:val="22"/>
        </w:rPr>
        <w:t xml:space="preserve">El </w:t>
      </w:r>
      <w:r w:rsidR="006F0551" w:rsidRPr="008F2ACA">
        <w:rPr>
          <w:rFonts w:ascii="Palatino Linotype" w:hAnsi="Palatino Linotype" w:cs="Tahoma"/>
          <w:bCs/>
          <w:sz w:val="22"/>
          <w:szCs w:val="22"/>
        </w:rPr>
        <w:t>veintiuno</w:t>
      </w:r>
      <w:r w:rsidR="00CE38F0" w:rsidRPr="008F2ACA">
        <w:rPr>
          <w:rFonts w:ascii="Palatino Linotype" w:hAnsi="Palatino Linotype" w:cs="Tahoma"/>
          <w:bCs/>
          <w:sz w:val="22"/>
          <w:szCs w:val="22"/>
        </w:rPr>
        <w:t xml:space="preserve"> de enero</w:t>
      </w:r>
      <w:r w:rsidR="0072641B" w:rsidRPr="008F2ACA">
        <w:rPr>
          <w:rFonts w:ascii="Palatino Linotype" w:hAnsi="Palatino Linotype" w:cs="Tahoma"/>
          <w:bCs/>
          <w:sz w:val="22"/>
          <w:szCs w:val="22"/>
        </w:rPr>
        <w:t xml:space="preserve"> de dos mil veint</w:t>
      </w:r>
      <w:r w:rsidR="00CE38F0" w:rsidRPr="008F2ACA">
        <w:rPr>
          <w:rFonts w:ascii="Palatino Linotype" w:hAnsi="Palatino Linotype" w:cs="Tahoma"/>
          <w:bCs/>
          <w:sz w:val="22"/>
          <w:szCs w:val="22"/>
        </w:rPr>
        <w:t>iuno</w:t>
      </w:r>
      <w:r w:rsidR="0072641B" w:rsidRPr="008F2ACA">
        <w:rPr>
          <w:rFonts w:ascii="Palatino Linotype" w:hAnsi="Palatino Linotype" w:cs="Tahoma"/>
          <w:bCs/>
          <w:sz w:val="22"/>
          <w:szCs w:val="22"/>
        </w:rPr>
        <w:t xml:space="preserve">, se acordó la admisión del </w:t>
      </w:r>
      <w:r w:rsidR="0072641B" w:rsidRPr="008F2ACA">
        <w:rPr>
          <w:rFonts w:ascii="Palatino Linotype" w:eastAsia="Batang" w:hAnsi="Palatino Linotype" w:cs="Tahoma"/>
          <w:bCs/>
          <w:sz w:val="22"/>
          <w:szCs w:val="22"/>
          <w:lang w:val="es-ES_tradnl"/>
        </w:rPr>
        <w:t xml:space="preserve">Recurso de Revisión interpuesto por </w:t>
      </w:r>
      <w:r w:rsidR="00C604A5">
        <w:rPr>
          <w:rFonts w:ascii="Palatino Linotype" w:eastAsia="Batang" w:hAnsi="Palatino Linotype" w:cs="Tahoma"/>
          <w:bCs/>
          <w:sz w:val="22"/>
          <w:szCs w:val="22"/>
          <w:lang w:val="es-ES_tradnl"/>
        </w:rPr>
        <w:t>la</w:t>
      </w:r>
      <w:r w:rsidR="0072641B" w:rsidRPr="008F2ACA">
        <w:rPr>
          <w:rFonts w:ascii="Palatino Linotype" w:eastAsia="Batang" w:hAnsi="Palatino Linotype" w:cs="Tahoma"/>
          <w:bCs/>
          <w:sz w:val="22"/>
          <w:szCs w:val="22"/>
          <w:lang w:val="es-ES_tradnl"/>
        </w:rPr>
        <w:t xml:space="preserve"> Recurrente en contra del Sujeto Obligado, en términos del artículo 185, fracciones I, II y IV de la Ley de Transparencia y Acceso a la Información Pública del Estado de México y Municipios, el cual fue notificado a las partes el mismo día, a través del Sistema de Acceso a la Información Mexiquense (SAIMEX), en el que se les otorgó un plazo de siete días hábiles posteriores a la misma, para que manifestaran lo que a su derecho conviniera y formularan alegatos.</w:t>
      </w:r>
    </w:p>
    <w:p w14:paraId="3795AB9E" w14:textId="77777777" w:rsidR="0072641B" w:rsidRPr="008F2ACA" w:rsidRDefault="0072641B" w:rsidP="00B906AD">
      <w:pPr>
        <w:spacing w:line="360" w:lineRule="auto"/>
        <w:contextualSpacing/>
        <w:jc w:val="both"/>
        <w:rPr>
          <w:rFonts w:ascii="Palatino Linotype" w:hAnsi="Palatino Linotype" w:cs="Tahoma"/>
          <w:b/>
          <w:sz w:val="22"/>
          <w:szCs w:val="22"/>
        </w:rPr>
      </w:pPr>
    </w:p>
    <w:p w14:paraId="329943C6" w14:textId="26D01414" w:rsidR="00E66210" w:rsidRPr="008F2ACA" w:rsidRDefault="0072641B" w:rsidP="00B906AD">
      <w:pPr>
        <w:spacing w:line="360" w:lineRule="auto"/>
        <w:contextualSpacing/>
        <w:jc w:val="both"/>
        <w:rPr>
          <w:rFonts w:ascii="Palatino Linotype" w:hAnsi="Palatino Linotype" w:cs="Tahoma"/>
          <w:b/>
          <w:sz w:val="22"/>
          <w:szCs w:val="22"/>
        </w:rPr>
      </w:pPr>
      <w:r w:rsidRPr="008F2ACA">
        <w:rPr>
          <w:rFonts w:ascii="Palatino Linotype" w:hAnsi="Palatino Linotype" w:cs="Tahoma"/>
          <w:b/>
          <w:sz w:val="22"/>
          <w:szCs w:val="22"/>
        </w:rPr>
        <w:t>c) Infor</w:t>
      </w:r>
      <w:r w:rsidR="00E66210" w:rsidRPr="008F2ACA">
        <w:rPr>
          <w:rFonts w:ascii="Palatino Linotype" w:hAnsi="Palatino Linotype" w:cs="Tahoma"/>
          <w:b/>
          <w:sz w:val="22"/>
          <w:szCs w:val="22"/>
        </w:rPr>
        <w:t>me Justificado.</w:t>
      </w:r>
    </w:p>
    <w:p w14:paraId="43BD1E8E" w14:textId="77777777" w:rsidR="009F13F7" w:rsidRPr="008F2ACA" w:rsidRDefault="009F13F7" w:rsidP="00B906AD">
      <w:pPr>
        <w:spacing w:line="360" w:lineRule="auto"/>
        <w:contextualSpacing/>
        <w:jc w:val="both"/>
        <w:rPr>
          <w:rFonts w:ascii="Palatino Linotype" w:hAnsi="Palatino Linotype" w:cs="Tahoma"/>
          <w:b/>
          <w:sz w:val="22"/>
          <w:szCs w:val="22"/>
        </w:rPr>
      </w:pPr>
    </w:p>
    <w:p w14:paraId="494A0673" w14:textId="13FA0A3B" w:rsidR="009F13F7" w:rsidRPr="008F2ACA" w:rsidRDefault="00E66210" w:rsidP="00B906AD">
      <w:pPr>
        <w:spacing w:line="360" w:lineRule="auto"/>
        <w:contextualSpacing/>
        <w:jc w:val="both"/>
        <w:rPr>
          <w:rFonts w:ascii="Palatino Linotype" w:hAnsi="Palatino Linotype" w:cs="Tahoma"/>
          <w:sz w:val="22"/>
          <w:szCs w:val="22"/>
        </w:rPr>
      </w:pPr>
      <w:r w:rsidRPr="008F2ACA">
        <w:rPr>
          <w:rFonts w:ascii="Palatino Linotype" w:hAnsi="Palatino Linotype" w:cs="Tahoma"/>
          <w:sz w:val="22"/>
          <w:szCs w:val="22"/>
        </w:rPr>
        <w:t xml:space="preserve">En fecha </w:t>
      </w:r>
      <w:r w:rsidR="00025E3F" w:rsidRPr="008F2ACA">
        <w:rPr>
          <w:rFonts w:ascii="Palatino Linotype" w:hAnsi="Palatino Linotype" w:cs="Tahoma"/>
          <w:sz w:val="22"/>
          <w:szCs w:val="22"/>
        </w:rPr>
        <w:t>veintiocho de enero</w:t>
      </w:r>
      <w:r w:rsidRPr="008F2ACA">
        <w:rPr>
          <w:rFonts w:ascii="Palatino Linotype" w:hAnsi="Palatino Linotype" w:cs="Tahoma"/>
          <w:sz w:val="22"/>
          <w:szCs w:val="22"/>
        </w:rPr>
        <w:t xml:space="preserve"> de dos mil veint</w:t>
      </w:r>
      <w:r w:rsidR="00025E3F" w:rsidRPr="008F2ACA">
        <w:rPr>
          <w:rFonts w:ascii="Palatino Linotype" w:hAnsi="Palatino Linotype" w:cs="Tahoma"/>
          <w:sz w:val="22"/>
          <w:szCs w:val="22"/>
        </w:rPr>
        <w:t>iuno</w:t>
      </w:r>
      <w:r w:rsidRPr="008F2ACA">
        <w:rPr>
          <w:rFonts w:ascii="Palatino Linotype" w:hAnsi="Palatino Linotype" w:cs="Tahoma"/>
          <w:sz w:val="22"/>
          <w:szCs w:val="22"/>
        </w:rPr>
        <w:t xml:space="preserve">, a través de </w:t>
      </w:r>
      <w:r w:rsidRPr="008F2ACA">
        <w:rPr>
          <w:rFonts w:ascii="Palatino Linotype" w:eastAsia="Batang" w:hAnsi="Palatino Linotype" w:cs="Tahoma"/>
          <w:bCs/>
          <w:sz w:val="22"/>
          <w:szCs w:val="22"/>
          <w:lang w:val="es-ES_tradnl"/>
        </w:rPr>
        <w:t xml:space="preserve">Sistema de Acceso a la Información Mexiquense (SAIMEX), </w:t>
      </w:r>
      <w:r w:rsidRPr="008F2ACA">
        <w:rPr>
          <w:rFonts w:ascii="Palatino Linotype" w:hAnsi="Palatino Linotype" w:cs="Tahoma"/>
          <w:sz w:val="22"/>
          <w:szCs w:val="22"/>
        </w:rPr>
        <w:t>el Sujeto Obligado rindió informe justificado</w:t>
      </w:r>
      <w:r w:rsidR="00025E3F" w:rsidRPr="008F2ACA">
        <w:rPr>
          <w:rFonts w:ascii="Palatino Linotype" w:hAnsi="Palatino Linotype" w:cs="Tahoma"/>
          <w:sz w:val="22"/>
          <w:szCs w:val="22"/>
        </w:rPr>
        <w:t xml:space="preserve"> de conformidad con los siguientes documentos:</w:t>
      </w:r>
    </w:p>
    <w:p w14:paraId="481D943F" w14:textId="77777777" w:rsidR="00B906AD" w:rsidRDefault="00A02006" w:rsidP="00B906AD">
      <w:pPr>
        <w:numPr>
          <w:ilvl w:val="0"/>
          <w:numId w:val="36"/>
        </w:numPr>
        <w:spacing w:line="360" w:lineRule="auto"/>
        <w:ind w:left="567"/>
        <w:contextualSpacing/>
        <w:jc w:val="both"/>
        <w:rPr>
          <w:rFonts w:ascii="Palatino Linotype" w:hAnsi="Palatino Linotype" w:cs="Tahoma"/>
          <w:sz w:val="22"/>
          <w:szCs w:val="22"/>
        </w:rPr>
      </w:pPr>
      <w:r w:rsidRPr="008F2ACA">
        <w:rPr>
          <w:rFonts w:ascii="Palatino Linotype" w:hAnsi="Palatino Linotype" w:cs="Tahoma"/>
          <w:sz w:val="22"/>
          <w:szCs w:val="22"/>
        </w:rPr>
        <w:lastRenderedPageBreak/>
        <w:t xml:space="preserve">Oficio </w:t>
      </w:r>
      <w:r w:rsidR="00025E3F" w:rsidRPr="008F2ACA">
        <w:rPr>
          <w:rFonts w:ascii="Palatino Linotype" w:hAnsi="Palatino Linotype" w:cs="Tahoma"/>
          <w:sz w:val="22"/>
          <w:szCs w:val="22"/>
        </w:rPr>
        <w:t>s</w:t>
      </w:r>
      <w:r w:rsidRPr="008F2ACA">
        <w:rPr>
          <w:rFonts w:ascii="Palatino Linotype" w:hAnsi="Palatino Linotype" w:cs="Tahoma"/>
          <w:sz w:val="22"/>
          <w:szCs w:val="22"/>
        </w:rPr>
        <w:t xml:space="preserve">uscrito por </w:t>
      </w:r>
      <w:r w:rsidR="003A6FC8" w:rsidRPr="008F2ACA">
        <w:rPr>
          <w:rFonts w:ascii="Palatino Linotype" w:hAnsi="Palatino Linotype" w:cs="Tahoma"/>
          <w:sz w:val="22"/>
          <w:szCs w:val="22"/>
        </w:rPr>
        <w:t xml:space="preserve">la Titular de la Unidad de Transparencia </w:t>
      </w:r>
      <w:r w:rsidRPr="008F2ACA">
        <w:rPr>
          <w:rFonts w:ascii="Palatino Linotype" w:hAnsi="Palatino Linotype" w:cs="Tahoma"/>
          <w:sz w:val="22"/>
          <w:szCs w:val="22"/>
        </w:rPr>
        <w:t>y dirigido a</w:t>
      </w:r>
      <w:r w:rsidR="003A6FC8" w:rsidRPr="008F2ACA">
        <w:rPr>
          <w:rFonts w:ascii="Palatino Linotype" w:hAnsi="Palatino Linotype" w:cs="Tahoma"/>
          <w:sz w:val="22"/>
          <w:szCs w:val="22"/>
        </w:rPr>
        <w:t xml:space="preserve"> la Recurrente, </w:t>
      </w:r>
      <w:r w:rsidRPr="008F2ACA">
        <w:rPr>
          <w:rFonts w:ascii="Palatino Linotype" w:hAnsi="Palatino Linotype" w:cs="Tahoma"/>
          <w:sz w:val="22"/>
          <w:szCs w:val="22"/>
        </w:rPr>
        <w:t xml:space="preserve">en el que informó </w:t>
      </w:r>
      <w:r w:rsidR="00FF1B40">
        <w:rPr>
          <w:rFonts w:ascii="Palatino Linotype" w:hAnsi="Palatino Linotype" w:cs="Tahoma"/>
          <w:sz w:val="22"/>
          <w:szCs w:val="22"/>
        </w:rPr>
        <w:t>de</w:t>
      </w:r>
      <w:r w:rsidR="00A40762" w:rsidRPr="008F2ACA">
        <w:rPr>
          <w:rFonts w:ascii="Palatino Linotype" w:hAnsi="Palatino Linotype" w:cs="Tahoma"/>
          <w:sz w:val="22"/>
          <w:szCs w:val="22"/>
        </w:rPr>
        <w:t xml:space="preserve"> la respuesta emitida por la Dirección de Desa</w:t>
      </w:r>
      <w:r w:rsidR="00FF1B40">
        <w:rPr>
          <w:rFonts w:ascii="Palatino Linotype" w:hAnsi="Palatino Linotype" w:cs="Tahoma"/>
          <w:sz w:val="22"/>
          <w:szCs w:val="22"/>
        </w:rPr>
        <w:t xml:space="preserve">rrollo Urbano y Obras Públicas, en la que se manifestó que posterior a una búsqueda en los planos de lotificación en el Departamento de construcción y uso de suelo, </w:t>
      </w:r>
      <w:r w:rsidR="00FF1B40" w:rsidRPr="00FF1B40">
        <w:rPr>
          <w:rFonts w:ascii="Palatino Linotype" w:hAnsi="Palatino Linotype" w:cs="Tahoma"/>
          <w:sz w:val="22"/>
          <w:szCs w:val="22"/>
        </w:rPr>
        <w:t xml:space="preserve">se localizó la dirección solicitada y se proporcionó la misma.  </w:t>
      </w:r>
    </w:p>
    <w:p w14:paraId="77BD4F50" w14:textId="31CCFD58" w:rsidR="00FF1B40" w:rsidRPr="00B906AD" w:rsidRDefault="00A40762" w:rsidP="00B906AD">
      <w:pPr>
        <w:numPr>
          <w:ilvl w:val="0"/>
          <w:numId w:val="36"/>
        </w:numPr>
        <w:spacing w:line="360" w:lineRule="auto"/>
        <w:ind w:left="567"/>
        <w:contextualSpacing/>
        <w:jc w:val="both"/>
        <w:rPr>
          <w:rFonts w:ascii="Palatino Linotype" w:hAnsi="Palatino Linotype" w:cs="Tahoma"/>
          <w:sz w:val="22"/>
          <w:szCs w:val="22"/>
        </w:rPr>
      </w:pPr>
      <w:r w:rsidRPr="00B906AD">
        <w:rPr>
          <w:rFonts w:ascii="Palatino Linotype" w:hAnsi="Palatino Linotype" w:cs="Tahoma"/>
          <w:sz w:val="22"/>
          <w:szCs w:val="22"/>
        </w:rPr>
        <w:t>Oficio No.</w:t>
      </w:r>
      <w:r w:rsidRPr="00B906AD">
        <w:rPr>
          <w:rFonts w:ascii="Palatino Linotype" w:hAnsi="Palatino Linotype" w:cs="Tahoma"/>
          <w:bCs/>
          <w:sz w:val="22"/>
          <w:szCs w:val="22"/>
        </w:rPr>
        <w:t xml:space="preserve"> </w:t>
      </w:r>
      <w:r w:rsidRPr="00B906AD">
        <w:rPr>
          <w:rFonts w:ascii="Palatino Linotype" w:hAnsi="Palatino Linotype" w:cs="Tahoma"/>
          <w:sz w:val="22"/>
          <w:szCs w:val="22"/>
        </w:rPr>
        <w:t>DDUyOP/ECA/000202/2021</w:t>
      </w:r>
      <w:r w:rsidRPr="00B906AD">
        <w:rPr>
          <w:rFonts w:ascii="Palatino Linotype" w:hAnsi="Palatino Linotype" w:cs="Tahoma"/>
          <w:b/>
          <w:sz w:val="22"/>
          <w:szCs w:val="22"/>
        </w:rPr>
        <w:t>,</w:t>
      </w:r>
      <w:r w:rsidRPr="00B906AD">
        <w:rPr>
          <w:rFonts w:ascii="Palatino Linotype" w:hAnsi="Palatino Linotype" w:cs="Tahoma"/>
          <w:sz w:val="22"/>
          <w:szCs w:val="22"/>
        </w:rPr>
        <w:t xml:space="preserve"> suscrito por el Director de Desarrollo Urbano y Obras Públicas y dirigido a la Titular de la Unidad de Transparencia del Municipio de Ecatepec de M</w:t>
      </w:r>
      <w:r w:rsidR="004667F1" w:rsidRPr="00B906AD">
        <w:rPr>
          <w:rFonts w:ascii="Palatino Linotype" w:hAnsi="Palatino Linotype" w:cs="Tahoma"/>
          <w:sz w:val="22"/>
          <w:szCs w:val="22"/>
        </w:rPr>
        <w:t xml:space="preserve">orelos, el cual informó </w:t>
      </w:r>
      <w:r w:rsidR="008409D7" w:rsidRPr="00B906AD">
        <w:rPr>
          <w:rFonts w:ascii="Palatino Linotype" w:hAnsi="Palatino Linotype" w:cs="Tahoma"/>
          <w:sz w:val="22"/>
          <w:szCs w:val="22"/>
        </w:rPr>
        <w:t>la respuesta del S</w:t>
      </w:r>
      <w:r w:rsidR="004667F1" w:rsidRPr="00B906AD">
        <w:rPr>
          <w:rFonts w:ascii="Palatino Linotype" w:hAnsi="Palatino Linotype" w:cs="Tahoma"/>
          <w:sz w:val="22"/>
          <w:szCs w:val="22"/>
        </w:rPr>
        <w:t>ubdirector de Desarrollo Urbano; asimismo, se añadió un documento de comunicación e</w:t>
      </w:r>
      <w:r w:rsidR="00FF1B40" w:rsidRPr="00B906AD">
        <w:rPr>
          <w:rFonts w:ascii="Palatino Linotype" w:hAnsi="Palatino Linotype" w:cs="Tahoma"/>
          <w:bCs/>
          <w:sz w:val="22"/>
          <w:szCs w:val="22"/>
        </w:rPr>
        <w:t xml:space="preserve">ntre el Subdirector de Desarrollo Urbano y el Coordinador de Atención ciudadana de la Dirección de Obras Públicas y Desarrollo Urbano; en ambos casos, se indicó que posterior a una búsqueda en los planos de lotificación del Departamento de Licencias de </w:t>
      </w:r>
      <w:r w:rsidR="00E907B5" w:rsidRPr="00B906AD">
        <w:rPr>
          <w:rFonts w:ascii="Palatino Linotype" w:hAnsi="Palatino Linotype" w:cs="Tahoma"/>
          <w:bCs/>
          <w:sz w:val="22"/>
          <w:szCs w:val="22"/>
        </w:rPr>
        <w:t>c</w:t>
      </w:r>
      <w:r w:rsidR="00FF1B40" w:rsidRPr="00B906AD">
        <w:rPr>
          <w:rFonts w:ascii="Palatino Linotype" w:hAnsi="Palatino Linotype" w:cs="Tahoma"/>
          <w:bCs/>
          <w:sz w:val="22"/>
          <w:szCs w:val="22"/>
        </w:rPr>
        <w:t xml:space="preserve">onstrucción y usos de suelo dependiente de la Subdirección mencionada, se localizó la dirección solicitada y se proporcionó la misma.  </w:t>
      </w:r>
    </w:p>
    <w:p w14:paraId="012B64E3" w14:textId="77777777" w:rsidR="004667F1" w:rsidRDefault="004667F1" w:rsidP="00B906AD">
      <w:pPr>
        <w:spacing w:line="360" w:lineRule="auto"/>
        <w:contextualSpacing/>
        <w:jc w:val="both"/>
        <w:rPr>
          <w:rFonts w:ascii="Palatino Linotype" w:hAnsi="Palatino Linotype" w:cs="Tahoma"/>
          <w:b/>
          <w:bCs/>
          <w:sz w:val="22"/>
          <w:szCs w:val="22"/>
        </w:rPr>
      </w:pPr>
    </w:p>
    <w:p w14:paraId="78CA080B" w14:textId="4D0E646C" w:rsidR="004667F1" w:rsidRDefault="004667F1" w:rsidP="00B906AD">
      <w:pPr>
        <w:spacing w:line="360" w:lineRule="auto"/>
        <w:contextualSpacing/>
        <w:jc w:val="both"/>
        <w:rPr>
          <w:rFonts w:ascii="Palatino Linotype" w:hAnsi="Palatino Linotype" w:cs="Tahoma"/>
          <w:bCs/>
          <w:sz w:val="22"/>
          <w:szCs w:val="22"/>
        </w:rPr>
      </w:pPr>
      <w:r>
        <w:rPr>
          <w:rFonts w:ascii="Palatino Linotype" w:hAnsi="Palatino Linotype" w:cs="Tahoma"/>
          <w:bCs/>
          <w:sz w:val="22"/>
          <w:szCs w:val="22"/>
        </w:rPr>
        <w:t xml:space="preserve">Dicho informe justificado no se puso a la vista de la Recurrente, en virtud de tratarse de información confidencial; aspecto que se detallara en el análisis del presente fallo. </w:t>
      </w:r>
    </w:p>
    <w:p w14:paraId="0BC388D0" w14:textId="77777777" w:rsidR="005B6904" w:rsidRPr="008F2ACA" w:rsidRDefault="005B6904" w:rsidP="00B906AD">
      <w:pPr>
        <w:spacing w:line="360" w:lineRule="auto"/>
        <w:contextualSpacing/>
        <w:jc w:val="both"/>
        <w:rPr>
          <w:rFonts w:ascii="Palatino Linotype" w:hAnsi="Palatino Linotype" w:cs="Tahoma"/>
          <w:bCs/>
          <w:sz w:val="22"/>
          <w:szCs w:val="22"/>
        </w:rPr>
      </w:pPr>
    </w:p>
    <w:p w14:paraId="6764556C" w14:textId="1F2BF940" w:rsidR="005B6904" w:rsidRPr="008F2ACA" w:rsidRDefault="00E907B5" w:rsidP="00B906AD">
      <w:pPr>
        <w:spacing w:line="360" w:lineRule="auto"/>
        <w:contextualSpacing/>
        <w:jc w:val="both"/>
        <w:rPr>
          <w:rFonts w:ascii="Palatino Linotype" w:hAnsi="Palatino Linotype" w:cs="Tahoma"/>
          <w:b/>
          <w:sz w:val="22"/>
          <w:szCs w:val="22"/>
        </w:rPr>
      </w:pPr>
      <w:r>
        <w:rPr>
          <w:rFonts w:ascii="Palatino Linotype" w:hAnsi="Palatino Linotype" w:cs="Tahoma"/>
          <w:b/>
          <w:sz w:val="22"/>
          <w:szCs w:val="22"/>
        </w:rPr>
        <w:t>d</w:t>
      </w:r>
      <w:r w:rsidR="005B6904" w:rsidRPr="008F2ACA">
        <w:rPr>
          <w:rFonts w:ascii="Palatino Linotype" w:hAnsi="Palatino Linotype" w:cs="Tahoma"/>
          <w:b/>
          <w:sz w:val="22"/>
          <w:szCs w:val="22"/>
        </w:rPr>
        <w:t>) Manifestaciones del Recurrente</w:t>
      </w:r>
    </w:p>
    <w:p w14:paraId="0F2E037A" w14:textId="77777777" w:rsidR="005B6904" w:rsidRPr="008F2ACA" w:rsidRDefault="005B6904" w:rsidP="00B906AD">
      <w:pPr>
        <w:spacing w:line="360" w:lineRule="auto"/>
        <w:contextualSpacing/>
        <w:jc w:val="both"/>
        <w:rPr>
          <w:rFonts w:ascii="Palatino Linotype" w:hAnsi="Palatino Linotype"/>
          <w:color w:val="201F1E"/>
          <w:sz w:val="22"/>
          <w:szCs w:val="22"/>
        </w:rPr>
      </w:pPr>
    </w:p>
    <w:p w14:paraId="734820BB" w14:textId="77777777" w:rsidR="005B6904" w:rsidRPr="008F2ACA" w:rsidRDefault="005B6904" w:rsidP="00B906AD">
      <w:pPr>
        <w:spacing w:line="360" w:lineRule="auto"/>
        <w:contextualSpacing/>
        <w:jc w:val="both"/>
        <w:rPr>
          <w:rFonts w:ascii="Palatino Linotype" w:hAnsi="Palatino Linotype" w:cs="Tahoma"/>
          <w:bCs/>
          <w:sz w:val="22"/>
          <w:szCs w:val="22"/>
        </w:rPr>
      </w:pPr>
      <w:r w:rsidRPr="008F2ACA">
        <w:rPr>
          <w:rFonts w:ascii="Palatino Linotype" w:hAnsi="Palatino Linotype" w:cs="Tahoma"/>
          <w:sz w:val="22"/>
          <w:szCs w:val="22"/>
        </w:rPr>
        <w:t>De las constancias que obran en los expedientes del Sistema de Acceso a la Información Mexiquense (SAIMEX), se advierte que el Recurrente</w:t>
      </w:r>
      <w:r w:rsidRPr="008F2ACA">
        <w:rPr>
          <w:rFonts w:ascii="Palatino Linotype" w:hAnsi="Palatino Linotype" w:cs="Tahoma"/>
          <w:b/>
          <w:sz w:val="22"/>
          <w:szCs w:val="22"/>
        </w:rPr>
        <w:t xml:space="preserve"> </w:t>
      </w:r>
      <w:r w:rsidRPr="008F2ACA">
        <w:rPr>
          <w:rFonts w:ascii="Palatino Linotype" w:hAnsi="Palatino Linotype" w:cs="Tahoma"/>
          <w:bCs/>
          <w:sz w:val="22"/>
          <w:szCs w:val="22"/>
        </w:rPr>
        <w:t>no emitió manifestación alguna.</w:t>
      </w:r>
    </w:p>
    <w:p w14:paraId="69D0D90D" w14:textId="77777777" w:rsidR="001333E5" w:rsidRPr="008F2ACA" w:rsidRDefault="001333E5" w:rsidP="00B906AD">
      <w:pPr>
        <w:spacing w:line="360" w:lineRule="auto"/>
        <w:contextualSpacing/>
        <w:jc w:val="both"/>
        <w:rPr>
          <w:rFonts w:ascii="Palatino Linotype" w:hAnsi="Palatino Linotype" w:cs="Tahoma"/>
          <w:b/>
          <w:bCs/>
          <w:sz w:val="22"/>
          <w:szCs w:val="22"/>
          <w:lang w:val="es-ES"/>
        </w:rPr>
      </w:pPr>
    </w:p>
    <w:p w14:paraId="31FC3309" w14:textId="7D4D7E0D" w:rsidR="0072641B" w:rsidRPr="008F2ACA" w:rsidRDefault="00E907B5" w:rsidP="00B906AD">
      <w:pPr>
        <w:spacing w:line="360" w:lineRule="auto"/>
        <w:contextualSpacing/>
        <w:jc w:val="both"/>
        <w:rPr>
          <w:rFonts w:ascii="Palatino Linotype" w:hAnsi="Palatino Linotype" w:cs="Tahoma"/>
          <w:sz w:val="22"/>
          <w:szCs w:val="22"/>
        </w:rPr>
      </w:pPr>
      <w:r>
        <w:rPr>
          <w:rFonts w:ascii="Palatino Linotype" w:hAnsi="Palatino Linotype" w:cs="Tahoma"/>
          <w:b/>
          <w:bCs/>
          <w:sz w:val="22"/>
          <w:szCs w:val="22"/>
          <w:lang w:val="es-ES"/>
        </w:rPr>
        <w:t>e</w:t>
      </w:r>
      <w:r w:rsidR="0072641B" w:rsidRPr="008F2ACA">
        <w:rPr>
          <w:rFonts w:ascii="Palatino Linotype" w:hAnsi="Palatino Linotype" w:cs="Tahoma"/>
          <w:b/>
          <w:bCs/>
          <w:sz w:val="22"/>
          <w:szCs w:val="22"/>
          <w:lang w:val="es-ES"/>
        </w:rPr>
        <w:t>) Ampliación del plazo para resolver</w:t>
      </w:r>
      <w:r w:rsidR="0072641B" w:rsidRPr="008F2ACA">
        <w:rPr>
          <w:rFonts w:ascii="Palatino Linotype" w:hAnsi="Palatino Linotype" w:cs="Tahoma"/>
          <w:sz w:val="22"/>
          <w:szCs w:val="22"/>
          <w:lang w:val="es-ES"/>
        </w:rPr>
        <w:t>.</w:t>
      </w:r>
    </w:p>
    <w:p w14:paraId="333EBF6E" w14:textId="77777777" w:rsidR="0072641B" w:rsidRPr="008F2ACA" w:rsidRDefault="0072641B" w:rsidP="00B906AD">
      <w:pPr>
        <w:widowControl w:val="0"/>
        <w:spacing w:line="360" w:lineRule="auto"/>
        <w:contextualSpacing/>
        <w:jc w:val="both"/>
        <w:rPr>
          <w:rFonts w:ascii="Palatino Linotype" w:hAnsi="Palatino Linotype" w:cs="Tahoma"/>
          <w:sz w:val="22"/>
          <w:szCs w:val="22"/>
          <w:lang w:val="es-ES"/>
        </w:rPr>
      </w:pPr>
    </w:p>
    <w:p w14:paraId="0942ACAA" w14:textId="67D94817" w:rsidR="0072641B" w:rsidRPr="008F2ACA" w:rsidRDefault="0072641B" w:rsidP="00B906AD">
      <w:pPr>
        <w:widowControl w:val="0"/>
        <w:spacing w:line="360" w:lineRule="auto"/>
        <w:contextualSpacing/>
        <w:jc w:val="both"/>
        <w:rPr>
          <w:rFonts w:ascii="Palatino Linotype" w:hAnsi="Palatino Linotype" w:cs="Tahoma"/>
          <w:sz w:val="22"/>
          <w:szCs w:val="22"/>
          <w:lang w:val="es-ES"/>
        </w:rPr>
      </w:pPr>
      <w:r w:rsidRPr="008F2ACA">
        <w:rPr>
          <w:rFonts w:ascii="Palatino Linotype" w:hAnsi="Palatino Linotype" w:cs="Tahoma"/>
          <w:sz w:val="22"/>
          <w:szCs w:val="22"/>
          <w:lang w:val="es-ES"/>
        </w:rPr>
        <w:t xml:space="preserve">En fecha </w:t>
      </w:r>
      <w:r w:rsidR="00E907B5">
        <w:rPr>
          <w:rFonts w:ascii="Palatino Linotype" w:hAnsi="Palatino Linotype" w:cs="Tahoma"/>
          <w:sz w:val="22"/>
          <w:szCs w:val="22"/>
          <w:lang w:val="es-ES"/>
        </w:rPr>
        <w:t>ocho de marzo</w:t>
      </w:r>
      <w:r w:rsidRPr="008F2ACA">
        <w:rPr>
          <w:rFonts w:ascii="Palatino Linotype" w:hAnsi="Palatino Linotype" w:cs="Tahoma"/>
          <w:sz w:val="22"/>
          <w:szCs w:val="22"/>
          <w:lang w:val="es-ES"/>
        </w:rPr>
        <w:t xml:space="preserve"> de dos mil veint</w:t>
      </w:r>
      <w:r w:rsidR="00BC1AD7" w:rsidRPr="008F2ACA">
        <w:rPr>
          <w:rFonts w:ascii="Palatino Linotype" w:hAnsi="Palatino Linotype" w:cs="Tahoma"/>
          <w:sz w:val="22"/>
          <w:szCs w:val="22"/>
          <w:lang w:val="es-ES"/>
        </w:rPr>
        <w:t>iuno</w:t>
      </w:r>
      <w:r w:rsidRPr="008F2ACA">
        <w:rPr>
          <w:rFonts w:ascii="Palatino Linotype" w:hAnsi="Palatino Linotype" w:cs="Tahoma"/>
          <w:sz w:val="22"/>
          <w:szCs w:val="22"/>
          <w:lang w:val="es-ES"/>
        </w:rPr>
        <w:t xml:space="preserve">, el Comisionado Ponente, con fundamento en lo </w:t>
      </w:r>
      <w:r w:rsidRPr="008F2ACA">
        <w:rPr>
          <w:rFonts w:ascii="Palatino Linotype" w:hAnsi="Palatino Linotype" w:cs="Tahoma"/>
          <w:sz w:val="22"/>
          <w:szCs w:val="22"/>
          <w:lang w:val="es-ES"/>
        </w:rPr>
        <w:lastRenderedPageBreak/>
        <w:t>dispuesto por el artículo 181, párrafo tercero, de la Ley de Transparencia y Acceso a la Información Pública del Estado de México y Municipios, acordó ampliar por un periodo de quince días hábiles, el plazo para resolver el recurso de revisión que nos ocupa; acto que fue notificado a las partes, mediante el Sistema de Acceso a la Información Mexiquense (SAIMEX), el mismo día.</w:t>
      </w:r>
    </w:p>
    <w:p w14:paraId="6A454FDC" w14:textId="77777777" w:rsidR="00AC6DC7" w:rsidRPr="008F2ACA" w:rsidRDefault="00AC6DC7" w:rsidP="00B906AD">
      <w:pPr>
        <w:widowControl w:val="0"/>
        <w:spacing w:line="360" w:lineRule="auto"/>
        <w:contextualSpacing/>
        <w:jc w:val="both"/>
        <w:rPr>
          <w:rFonts w:ascii="Palatino Linotype" w:hAnsi="Palatino Linotype" w:cs="Tahoma"/>
          <w:sz w:val="22"/>
          <w:szCs w:val="22"/>
          <w:lang w:val="es-ES"/>
        </w:rPr>
      </w:pPr>
    </w:p>
    <w:p w14:paraId="56ED75C1" w14:textId="414B6F23" w:rsidR="00AC6DC7" w:rsidRPr="008F2ACA" w:rsidRDefault="00E907B5" w:rsidP="00B906AD">
      <w:pPr>
        <w:spacing w:line="360" w:lineRule="auto"/>
        <w:contextualSpacing/>
        <w:jc w:val="both"/>
        <w:rPr>
          <w:rFonts w:ascii="Palatino Linotype" w:hAnsi="Palatino Linotype" w:cs="Tahoma"/>
          <w:b/>
          <w:bCs/>
          <w:color w:val="000000"/>
          <w:sz w:val="22"/>
          <w:szCs w:val="22"/>
        </w:rPr>
      </w:pPr>
      <w:r>
        <w:rPr>
          <w:rFonts w:ascii="Palatino Linotype" w:hAnsi="Palatino Linotype" w:cs="Tahoma"/>
          <w:b/>
          <w:bCs/>
          <w:color w:val="000000"/>
          <w:sz w:val="22"/>
          <w:szCs w:val="22"/>
        </w:rPr>
        <w:t>f</w:t>
      </w:r>
      <w:r w:rsidR="00AC6DC7" w:rsidRPr="008F2ACA">
        <w:rPr>
          <w:rFonts w:ascii="Palatino Linotype" w:hAnsi="Palatino Linotype" w:cs="Tahoma"/>
          <w:b/>
          <w:bCs/>
          <w:color w:val="000000"/>
          <w:sz w:val="22"/>
          <w:szCs w:val="22"/>
        </w:rPr>
        <w:t xml:space="preserve">) Cierre de instrucción. </w:t>
      </w:r>
    </w:p>
    <w:p w14:paraId="6ECB52F0" w14:textId="77777777" w:rsidR="00AC6DC7" w:rsidRPr="008F2ACA" w:rsidRDefault="00AC6DC7" w:rsidP="00B906AD">
      <w:pPr>
        <w:spacing w:line="360" w:lineRule="auto"/>
        <w:contextualSpacing/>
        <w:jc w:val="both"/>
        <w:rPr>
          <w:rFonts w:ascii="Palatino Linotype" w:hAnsi="Palatino Linotype" w:cs="Tahoma"/>
          <w:color w:val="000000"/>
          <w:sz w:val="22"/>
          <w:szCs w:val="22"/>
        </w:rPr>
      </w:pPr>
    </w:p>
    <w:p w14:paraId="0939BBA0" w14:textId="1F019D65" w:rsidR="00AC6DC7" w:rsidRDefault="00AC6DC7" w:rsidP="00B906AD">
      <w:pPr>
        <w:spacing w:line="360" w:lineRule="auto"/>
        <w:contextualSpacing/>
        <w:jc w:val="both"/>
        <w:rPr>
          <w:rFonts w:ascii="Palatino Linotype" w:hAnsi="Palatino Linotype" w:cs="Tahoma"/>
          <w:color w:val="000000"/>
          <w:sz w:val="22"/>
          <w:szCs w:val="22"/>
        </w:rPr>
      </w:pPr>
      <w:r w:rsidRPr="008F2ACA">
        <w:rPr>
          <w:rFonts w:ascii="Palatino Linotype" w:hAnsi="Palatino Linotype" w:cs="Tahoma"/>
          <w:color w:val="000000"/>
          <w:sz w:val="22"/>
          <w:szCs w:val="22"/>
        </w:rPr>
        <w:t xml:space="preserve">El </w:t>
      </w:r>
      <w:r w:rsidR="00CB7778">
        <w:rPr>
          <w:rFonts w:ascii="Palatino Linotype" w:hAnsi="Palatino Linotype" w:cs="Tahoma"/>
          <w:color w:val="000000"/>
          <w:sz w:val="22"/>
          <w:szCs w:val="22"/>
        </w:rPr>
        <w:t>diecisiete</w:t>
      </w:r>
      <w:r w:rsidR="00E907B5">
        <w:rPr>
          <w:rFonts w:ascii="Palatino Linotype" w:hAnsi="Palatino Linotype" w:cs="Tahoma"/>
          <w:color w:val="000000"/>
          <w:sz w:val="22"/>
          <w:szCs w:val="22"/>
        </w:rPr>
        <w:t xml:space="preserve"> de marzo</w:t>
      </w:r>
      <w:r w:rsidR="009D652F" w:rsidRPr="008F2ACA">
        <w:rPr>
          <w:rFonts w:ascii="Palatino Linotype" w:hAnsi="Palatino Linotype" w:cs="Tahoma"/>
          <w:color w:val="000000"/>
          <w:sz w:val="22"/>
          <w:szCs w:val="22"/>
        </w:rPr>
        <w:t xml:space="preserve"> de dos mil veintiuno</w:t>
      </w:r>
      <w:r w:rsidRPr="008F2ACA">
        <w:rPr>
          <w:rFonts w:ascii="Palatino Linotype" w:hAnsi="Palatino Linotype" w:cs="Tahoma"/>
          <w:color w:val="000000"/>
          <w:sz w:val="22"/>
          <w:szCs w:val="22"/>
        </w:rPr>
        <w:t xml:space="preserve">,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el mismo día, a través del </w:t>
      </w:r>
      <w:r w:rsidRPr="008F2ACA">
        <w:rPr>
          <w:rFonts w:ascii="Palatino Linotype" w:hAnsi="Palatino Linotype" w:cs="Tahoma"/>
          <w:color w:val="000000"/>
          <w:sz w:val="22"/>
          <w:szCs w:val="22"/>
          <w:lang w:val="es-ES"/>
        </w:rPr>
        <w:t>Sistema de Acceso a la Información Mexiquense (SAIMEX)</w:t>
      </w:r>
      <w:r w:rsidRPr="008F2ACA">
        <w:rPr>
          <w:rFonts w:ascii="Palatino Linotype" w:hAnsi="Palatino Linotype" w:cs="Tahoma"/>
          <w:color w:val="000000"/>
          <w:sz w:val="22"/>
          <w:szCs w:val="22"/>
        </w:rPr>
        <w:t>.</w:t>
      </w:r>
    </w:p>
    <w:p w14:paraId="49EB7D33" w14:textId="77777777" w:rsidR="00CB7778" w:rsidRDefault="00CB7778" w:rsidP="00B906AD">
      <w:pPr>
        <w:spacing w:line="360" w:lineRule="auto"/>
        <w:contextualSpacing/>
        <w:jc w:val="both"/>
        <w:rPr>
          <w:rFonts w:ascii="Palatino Linotype" w:hAnsi="Palatino Linotype" w:cs="Tahoma"/>
          <w:color w:val="000000"/>
          <w:sz w:val="22"/>
          <w:szCs w:val="22"/>
        </w:rPr>
      </w:pPr>
    </w:p>
    <w:p w14:paraId="6A2EF141" w14:textId="37CB2F13" w:rsidR="00CB7778" w:rsidRPr="00CB7778" w:rsidRDefault="00CB7778" w:rsidP="00B906AD">
      <w:pPr>
        <w:spacing w:line="360" w:lineRule="auto"/>
        <w:contextualSpacing/>
        <w:jc w:val="both"/>
        <w:rPr>
          <w:rFonts w:ascii="Palatino Linotype" w:hAnsi="Palatino Linotype" w:cs="Tahoma"/>
          <w:b/>
          <w:color w:val="000000"/>
          <w:sz w:val="22"/>
          <w:szCs w:val="22"/>
        </w:rPr>
      </w:pPr>
      <w:r>
        <w:rPr>
          <w:rFonts w:ascii="Palatino Linotype" w:hAnsi="Palatino Linotype" w:cs="Tahoma"/>
          <w:b/>
          <w:color w:val="000000"/>
          <w:sz w:val="22"/>
          <w:szCs w:val="22"/>
        </w:rPr>
        <w:t xml:space="preserve">g) Returno del Recurso de Revisión. </w:t>
      </w:r>
    </w:p>
    <w:p w14:paraId="19FB12CD" w14:textId="77777777" w:rsidR="00CB7778" w:rsidRDefault="00CB7778" w:rsidP="00B906AD">
      <w:pPr>
        <w:spacing w:line="360" w:lineRule="auto"/>
        <w:contextualSpacing/>
        <w:jc w:val="both"/>
        <w:rPr>
          <w:rFonts w:ascii="Palatino Linotype" w:hAnsi="Palatino Linotype" w:cs="Tahoma"/>
          <w:color w:val="000000"/>
          <w:sz w:val="22"/>
          <w:szCs w:val="22"/>
        </w:rPr>
      </w:pPr>
    </w:p>
    <w:p w14:paraId="477CFFC3" w14:textId="3CDD89C5" w:rsidR="0072641B" w:rsidRDefault="00CB7778" w:rsidP="00B906AD">
      <w:pPr>
        <w:spacing w:line="360" w:lineRule="auto"/>
        <w:contextualSpacing/>
        <w:jc w:val="both"/>
        <w:rPr>
          <w:rFonts w:ascii="Palatino Linotype" w:hAnsi="Palatino Linotype" w:cs="Tahoma"/>
          <w:color w:val="000000"/>
          <w:sz w:val="22"/>
          <w:szCs w:val="22"/>
        </w:rPr>
      </w:pPr>
      <w:r>
        <w:rPr>
          <w:rFonts w:ascii="Palatino Linotype" w:hAnsi="Palatino Linotype" w:cs="Tahoma"/>
          <w:color w:val="000000"/>
          <w:sz w:val="22"/>
          <w:szCs w:val="22"/>
        </w:rPr>
        <w:t xml:space="preserve">El dieciocho de marzo de dos mil veintiuno, durante la novena sesión ordinaria del Pleno del </w:t>
      </w:r>
      <w:r w:rsidRPr="00CB7778">
        <w:rPr>
          <w:rFonts w:ascii="Palatino Linotype" w:hAnsi="Palatino Linotype" w:cs="Tahoma"/>
          <w:color w:val="000000"/>
          <w:sz w:val="22"/>
          <w:szCs w:val="22"/>
        </w:rPr>
        <w:t>Instituto de Transparencia, Acceso a la Información Pública y Protección de Datos Personales del Estado de México y Municipios</w:t>
      </w:r>
      <w:r>
        <w:rPr>
          <w:rFonts w:ascii="Palatino Linotype" w:hAnsi="Palatino Linotype" w:cs="Tahoma"/>
          <w:color w:val="000000"/>
          <w:sz w:val="22"/>
          <w:szCs w:val="22"/>
        </w:rPr>
        <w:t>, se determinó returnar el presente Recurso de Revisión a la Ponencia de la Comisionada Presidenta Zulema Martínez Sánchez.</w:t>
      </w:r>
    </w:p>
    <w:p w14:paraId="35148199" w14:textId="77777777" w:rsidR="00CB7778" w:rsidRPr="008F2ACA" w:rsidRDefault="00CB7778" w:rsidP="00B906AD">
      <w:pPr>
        <w:spacing w:line="360" w:lineRule="auto"/>
        <w:contextualSpacing/>
        <w:jc w:val="both"/>
        <w:rPr>
          <w:rFonts w:ascii="Palatino Linotype" w:hAnsi="Palatino Linotype" w:cs="Tahoma"/>
          <w:color w:val="000000"/>
          <w:sz w:val="22"/>
          <w:szCs w:val="22"/>
        </w:rPr>
      </w:pPr>
    </w:p>
    <w:p w14:paraId="216CBEE6" w14:textId="77777777" w:rsidR="0072641B" w:rsidRPr="008F2ACA" w:rsidRDefault="0072641B" w:rsidP="00B906AD">
      <w:pPr>
        <w:spacing w:line="360" w:lineRule="auto"/>
        <w:contextualSpacing/>
        <w:jc w:val="both"/>
        <w:rPr>
          <w:rFonts w:ascii="Palatino Linotype" w:hAnsi="Palatino Linotype" w:cs="Tahoma"/>
          <w:color w:val="000000"/>
          <w:sz w:val="22"/>
          <w:szCs w:val="22"/>
        </w:rPr>
      </w:pPr>
      <w:r w:rsidRPr="008F2ACA">
        <w:rPr>
          <w:rFonts w:ascii="Palatino Linotype" w:hAnsi="Palatino Linotype" w:cs="Tahoma"/>
          <w:color w:val="000000"/>
          <w:sz w:val="22"/>
          <w:szCs w:val="22"/>
        </w:rPr>
        <w:t xml:space="preserve">En razón de que fue debidamente sustanciado el expediente electrónico y no existe diligencia pendiente de desahogo, se emite la resolución que conforme a Derecho proceda, de acuerdo a los siguientes: </w:t>
      </w:r>
    </w:p>
    <w:p w14:paraId="6DAFE403" w14:textId="77777777" w:rsidR="00AC6DC7" w:rsidRPr="008F2ACA" w:rsidRDefault="00AC6DC7" w:rsidP="00B906AD">
      <w:pPr>
        <w:spacing w:line="360" w:lineRule="auto"/>
        <w:contextualSpacing/>
        <w:jc w:val="both"/>
        <w:rPr>
          <w:rFonts w:ascii="Palatino Linotype" w:hAnsi="Palatino Linotype" w:cs="Tahoma"/>
          <w:color w:val="000000"/>
          <w:sz w:val="22"/>
          <w:szCs w:val="22"/>
        </w:rPr>
      </w:pPr>
    </w:p>
    <w:p w14:paraId="63E435F9" w14:textId="77777777" w:rsidR="0072641B" w:rsidRPr="008F2ACA" w:rsidRDefault="0072641B" w:rsidP="00B906AD">
      <w:pPr>
        <w:spacing w:line="360" w:lineRule="auto"/>
        <w:contextualSpacing/>
        <w:jc w:val="center"/>
        <w:rPr>
          <w:rFonts w:ascii="Palatino Linotype" w:hAnsi="Palatino Linotype" w:cs="Tahoma"/>
          <w:b/>
          <w:sz w:val="22"/>
          <w:szCs w:val="22"/>
        </w:rPr>
      </w:pPr>
      <w:r w:rsidRPr="008F2ACA">
        <w:rPr>
          <w:rFonts w:ascii="Palatino Linotype" w:hAnsi="Palatino Linotype" w:cs="Tahoma"/>
          <w:b/>
          <w:sz w:val="22"/>
          <w:szCs w:val="22"/>
        </w:rPr>
        <w:lastRenderedPageBreak/>
        <w:t>C O N S I D E R A N D O S</w:t>
      </w:r>
    </w:p>
    <w:p w14:paraId="44F7890B" w14:textId="77777777" w:rsidR="0072641B" w:rsidRPr="008F2ACA" w:rsidRDefault="0072641B" w:rsidP="00B906AD">
      <w:pPr>
        <w:spacing w:line="360" w:lineRule="auto"/>
        <w:contextualSpacing/>
        <w:jc w:val="center"/>
        <w:rPr>
          <w:rFonts w:ascii="Palatino Linotype" w:hAnsi="Palatino Linotype" w:cs="Tahoma"/>
          <w:b/>
          <w:sz w:val="22"/>
          <w:szCs w:val="22"/>
        </w:rPr>
      </w:pPr>
    </w:p>
    <w:p w14:paraId="675140F0" w14:textId="77777777" w:rsidR="0072641B" w:rsidRPr="008F2ACA" w:rsidRDefault="0072641B" w:rsidP="00B906AD">
      <w:pPr>
        <w:autoSpaceDE w:val="0"/>
        <w:autoSpaceDN w:val="0"/>
        <w:adjustRightInd w:val="0"/>
        <w:spacing w:line="360" w:lineRule="auto"/>
        <w:contextualSpacing/>
        <w:jc w:val="both"/>
        <w:rPr>
          <w:rFonts w:ascii="Palatino Linotype" w:hAnsi="Palatino Linotype" w:cs="Tahoma"/>
          <w:b/>
          <w:sz w:val="22"/>
          <w:szCs w:val="22"/>
        </w:rPr>
      </w:pPr>
      <w:r w:rsidRPr="008F2ACA">
        <w:rPr>
          <w:rFonts w:ascii="Palatino Linotype" w:eastAsia="Calibri" w:hAnsi="Palatino Linotype" w:cs="Tahoma"/>
          <w:b/>
          <w:color w:val="000000"/>
          <w:sz w:val="22"/>
          <w:szCs w:val="22"/>
          <w:lang w:eastAsia="es-MX"/>
        </w:rPr>
        <w:t>PRIMERO</w:t>
      </w:r>
      <w:r w:rsidRPr="008F2ACA">
        <w:rPr>
          <w:rFonts w:ascii="Palatino Linotype" w:eastAsia="Calibri" w:hAnsi="Palatino Linotype" w:cs="Tahoma"/>
          <w:color w:val="000000"/>
          <w:sz w:val="22"/>
          <w:szCs w:val="22"/>
          <w:lang w:eastAsia="es-MX"/>
        </w:rPr>
        <w:t xml:space="preserve">. </w:t>
      </w:r>
      <w:r w:rsidRPr="008F2ACA">
        <w:rPr>
          <w:rFonts w:ascii="Palatino Linotype" w:hAnsi="Palatino Linotype" w:cs="Tahoma"/>
          <w:b/>
          <w:sz w:val="22"/>
          <w:szCs w:val="22"/>
        </w:rPr>
        <w:t>Competencia.</w:t>
      </w:r>
    </w:p>
    <w:p w14:paraId="33351E24" w14:textId="77777777" w:rsidR="0072641B" w:rsidRPr="008F2ACA" w:rsidRDefault="0072641B" w:rsidP="00B906AD">
      <w:pPr>
        <w:autoSpaceDE w:val="0"/>
        <w:autoSpaceDN w:val="0"/>
        <w:adjustRightInd w:val="0"/>
        <w:spacing w:line="360" w:lineRule="auto"/>
        <w:contextualSpacing/>
        <w:jc w:val="both"/>
        <w:rPr>
          <w:rFonts w:ascii="Palatino Linotype" w:hAnsi="Palatino Linotype" w:cs="Tahoma"/>
          <w:b/>
          <w:sz w:val="22"/>
          <w:szCs w:val="22"/>
        </w:rPr>
      </w:pPr>
    </w:p>
    <w:p w14:paraId="17D21496" w14:textId="792857E3" w:rsidR="0072641B" w:rsidRPr="008F2ACA" w:rsidRDefault="0072641B" w:rsidP="00B906AD">
      <w:pPr>
        <w:spacing w:line="360" w:lineRule="auto"/>
        <w:contextualSpacing/>
        <w:jc w:val="both"/>
        <w:rPr>
          <w:rFonts w:ascii="Palatino Linotype" w:hAnsi="Palatino Linotype" w:cs="Tahoma"/>
          <w:sz w:val="22"/>
          <w:szCs w:val="22"/>
          <w:shd w:val="clear" w:color="auto" w:fill="FFFFFF"/>
        </w:rPr>
      </w:pPr>
      <w:r w:rsidRPr="008F2ACA">
        <w:rPr>
          <w:rFonts w:ascii="Palatino Linotype" w:hAnsi="Palatino Linotype" w:cs="Tahoma"/>
          <w:sz w:val="22"/>
          <w:szCs w:val="22"/>
          <w:shd w:val="clear" w:color="auto" w:fill="FFFFFF"/>
        </w:rPr>
        <w:t xml:space="preserve">El Instituto </w:t>
      </w:r>
      <w:r w:rsidRPr="008F2ACA">
        <w:rPr>
          <w:rFonts w:ascii="Palatino Linotype" w:hAnsi="Palatino Linotype" w:cs="Tahoma"/>
          <w:sz w:val="22"/>
          <w:szCs w:val="22"/>
        </w:rPr>
        <w:t xml:space="preserve">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551B04" w:rsidRPr="008F2ACA">
        <w:rPr>
          <w:rFonts w:ascii="Palatino Linotype" w:hAnsi="Palatino Linotype" w:cs="Tahoma"/>
          <w:sz w:val="22"/>
          <w:szCs w:val="22"/>
        </w:rPr>
        <w:t xml:space="preserve">5°, párrafos vigésimo noveno, trigésimo y trigésimo primero, fracciones I, II, III, IV y V, de la Constitución </w:t>
      </w:r>
      <w:r w:rsidRPr="008F2ACA">
        <w:rPr>
          <w:rFonts w:ascii="Palatino Linotype" w:hAnsi="Palatino Linotype" w:cs="Tahoma"/>
          <w:sz w:val="22"/>
          <w:szCs w:val="22"/>
        </w:rPr>
        <w:t>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8F2ACA">
        <w:rPr>
          <w:rStyle w:val="apple-converted-space"/>
          <w:rFonts w:ascii="Palatino Linotype" w:hAnsi="Palatino Linotype" w:cs="Tahoma"/>
          <w:sz w:val="22"/>
          <w:szCs w:val="22"/>
        </w:rPr>
        <w:t xml:space="preserve"> 7°, </w:t>
      </w:r>
      <w:r w:rsidRPr="008F2ACA">
        <w:rPr>
          <w:rFonts w:ascii="Palatino Linotype" w:hAnsi="Palatino Linotype" w:cs="Tahoma"/>
          <w:sz w:val="22"/>
          <w:szCs w:val="22"/>
        </w:rPr>
        <w:t>9°, fracciones I y XXIV y 11 del Reglamento Interior del Instituto de Transparencia, Acceso a la Información Pública y Protección de Datos Personales del Estado de México y Municipios.</w:t>
      </w:r>
    </w:p>
    <w:p w14:paraId="716C793C" w14:textId="77777777" w:rsidR="0072641B" w:rsidRPr="008F2ACA" w:rsidRDefault="0072641B" w:rsidP="00B906AD">
      <w:pPr>
        <w:spacing w:line="360" w:lineRule="auto"/>
        <w:contextualSpacing/>
        <w:jc w:val="both"/>
        <w:rPr>
          <w:rFonts w:ascii="Palatino Linotype" w:eastAsia="Calibri" w:hAnsi="Palatino Linotype" w:cs="Tahoma"/>
          <w:bCs/>
          <w:color w:val="000000"/>
          <w:sz w:val="22"/>
          <w:szCs w:val="22"/>
          <w:lang w:eastAsia="es-ES_tradnl"/>
        </w:rPr>
      </w:pPr>
    </w:p>
    <w:p w14:paraId="6973DC38" w14:textId="77777777" w:rsidR="0072641B" w:rsidRPr="008F2ACA" w:rsidRDefault="0072641B" w:rsidP="00B906AD">
      <w:pPr>
        <w:autoSpaceDE w:val="0"/>
        <w:autoSpaceDN w:val="0"/>
        <w:adjustRightInd w:val="0"/>
        <w:spacing w:line="360" w:lineRule="auto"/>
        <w:contextualSpacing/>
        <w:jc w:val="both"/>
        <w:rPr>
          <w:rFonts w:ascii="Palatino Linotype" w:eastAsia="Calibri" w:hAnsi="Palatino Linotype" w:cs="Tahoma"/>
          <w:b/>
          <w:color w:val="000000"/>
          <w:sz w:val="22"/>
          <w:szCs w:val="22"/>
          <w:lang w:eastAsia="es-MX"/>
        </w:rPr>
      </w:pPr>
      <w:r w:rsidRPr="008F2ACA">
        <w:rPr>
          <w:rFonts w:ascii="Palatino Linotype" w:eastAsia="Calibri" w:hAnsi="Palatino Linotype" w:cs="Tahoma"/>
          <w:b/>
          <w:color w:val="000000"/>
          <w:sz w:val="22"/>
          <w:szCs w:val="22"/>
          <w:lang w:eastAsia="es-MX"/>
        </w:rPr>
        <w:t>SEGUNDO. Causales de improcedencia y sobreseimiento.</w:t>
      </w:r>
    </w:p>
    <w:p w14:paraId="1CD44010" w14:textId="77777777" w:rsidR="0072641B" w:rsidRPr="008F2ACA" w:rsidRDefault="0072641B" w:rsidP="00B906AD">
      <w:pPr>
        <w:autoSpaceDE w:val="0"/>
        <w:autoSpaceDN w:val="0"/>
        <w:adjustRightInd w:val="0"/>
        <w:spacing w:line="360" w:lineRule="auto"/>
        <w:contextualSpacing/>
        <w:jc w:val="both"/>
        <w:rPr>
          <w:rFonts w:ascii="Palatino Linotype" w:eastAsia="Calibri" w:hAnsi="Palatino Linotype" w:cs="Tahoma"/>
          <w:color w:val="000000"/>
          <w:sz w:val="22"/>
          <w:szCs w:val="22"/>
          <w:lang w:eastAsia="es-MX"/>
        </w:rPr>
      </w:pPr>
    </w:p>
    <w:p w14:paraId="15AA78FC" w14:textId="77777777" w:rsidR="0072641B" w:rsidRPr="008F2ACA" w:rsidRDefault="0072641B" w:rsidP="00B906AD">
      <w:pPr>
        <w:autoSpaceDE w:val="0"/>
        <w:autoSpaceDN w:val="0"/>
        <w:adjustRightInd w:val="0"/>
        <w:spacing w:line="360" w:lineRule="auto"/>
        <w:contextualSpacing/>
        <w:jc w:val="both"/>
        <w:rPr>
          <w:rFonts w:ascii="Palatino Linotype" w:eastAsia="Calibri" w:hAnsi="Palatino Linotype" w:cs="Tahoma"/>
          <w:color w:val="000000"/>
          <w:sz w:val="22"/>
          <w:szCs w:val="22"/>
          <w:lang w:eastAsia="es-MX"/>
        </w:rPr>
      </w:pPr>
      <w:r w:rsidRPr="008F2ACA">
        <w:rPr>
          <w:rFonts w:ascii="Palatino Linotype" w:eastAsia="Calibri" w:hAnsi="Palatino Linotype" w:cs="Tahoma"/>
          <w:color w:val="000000"/>
          <w:sz w:val="22"/>
          <w:szCs w:val="22"/>
          <w:lang w:eastAsia="es-MX"/>
        </w:rPr>
        <w:t xml:space="preserve">Previo al análisis de fondo del asunto que no ocupa, este Instituto realizará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w:t>
      </w:r>
      <w:r w:rsidRPr="008F2ACA">
        <w:rPr>
          <w:rFonts w:ascii="Palatino Linotype" w:eastAsia="Calibri" w:hAnsi="Palatino Linotype" w:cs="Tahoma"/>
          <w:color w:val="000000"/>
          <w:sz w:val="22"/>
          <w:szCs w:val="22"/>
          <w:lang w:eastAsia="es-MX"/>
        </w:rPr>
        <w:lastRenderedPageBreak/>
        <w:t>en el artículo 191 de la Ley de Transparencia y Acceso a la Información Pública del Estado de México y Municipios, por ser improcedente.</w:t>
      </w:r>
    </w:p>
    <w:p w14:paraId="47F026DA" w14:textId="77777777" w:rsidR="0072641B" w:rsidRPr="008F2ACA" w:rsidRDefault="0072641B" w:rsidP="00B906AD">
      <w:pPr>
        <w:autoSpaceDE w:val="0"/>
        <w:autoSpaceDN w:val="0"/>
        <w:adjustRightInd w:val="0"/>
        <w:spacing w:line="360" w:lineRule="auto"/>
        <w:contextualSpacing/>
        <w:jc w:val="both"/>
        <w:rPr>
          <w:rFonts w:ascii="Palatino Linotype" w:eastAsia="Calibri" w:hAnsi="Palatino Linotype" w:cs="Tahoma"/>
          <w:color w:val="000000"/>
          <w:sz w:val="22"/>
          <w:szCs w:val="22"/>
          <w:lang w:eastAsia="es-MX"/>
        </w:rPr>
      </w:pPr>
    </w:p>
    <w:p w14:paraId="630F41B9" w14:textId="37ABCD18" w:rsidR="0072641B" w:rsidRPr="008F2ACA" w:rsidRDefault="0072641B" w:rsidP="00B906AD">
      <w:pPr>
        <w:autoSpaceDE w:val="0"/>
        <w:autoSpaceDN w:val="0"/>
        <w:adjustRightInd w:val="0"/>
        <w:spacing w:line="360" w:lineRule="auto"/>
        <w:contextualSpacing/>
        <w:jc w:val="both"/>
        <w:rPr>
          <w:rFonts w:ascii="Palatino Linotype" w:eastAsia="Calibri" w:hAnsi="Palatino Linotype" w:cs="Tahoma"/>
          <w:color w:val="000000"/>
          <w:sz w:val="22"/>
          <w:szCs w:val="22"/>
          <w:lang w:eastAsia="es-MX"/>
        </w:rPr>
      </w:pPr>
      <w:r w:rsidRPr="008F2ACA">
        <w:rPr>
          <w:rFonts w:ascii="Palatino Linotype" w:eastAsia="Calibri" w:hAnsi="Palatino Linotype" w:cs="Tahoma"/>
          <w:color w:val="000000"/>
          <w:sz w:val="22"/>
          <w:szCs w:val="22"/>
          <w:lang w:eastAsia="es-MX"/>
        </w:rPr>
        <w:t xml:space="preserve">En el presente caso, </w:t>
      </w:r>
      <w:r w:rsidRPr="008F2ACA">
        <w:rPr>
          <w:rFonts w:ascii="Palatino Linotype" w:eastAsia="Calibri" w:hAnsi="Palatino Linotype" w:cs="Tahoma"/>
          <w:b/>
          <w:color w:val="000000"/>
          <w:sz w:val="22"/>
          <w:szCs w:val="22"/>
          <w:lang w:eastAsia="es-MX"/>
        </w:rPr>
        <w:t>no se actualiza ninguna de las causales de improcedencia</w:t>
      </w:r>
      <w:r w:rsidRPr="008F2ACA">
        <w:rPr>
          <w:rFonts w:ascii="Palatino Linotype" w:eastAsia="Calibri" w:hAnsi="Palatino Linotype" w:cs="Tahoma"/>
          <w:color w:val="000000"/>
          <w:sz w:val="22"/>
          <w:szCs w:val="22"/>
          <w:lang w:eastAsia="es-MX"/>
        </w:rPr>
        <w:t xml:space="preserve"> establecidas en el ordenamiento jurídico previamente señalado, toda vez que: el recurso fue presentado dentro del plazo establecido en el artículo 178 de la Ley de Transparencia y Acceso a la Información Pública del Estado de México y Municipios; este Instituto no tiene conocimiento de que se encuentre en trámite algún medio de defensa presentado por </w:t>
      </w:r>
      <w:r w:rsidR="009D652F" w:rsidRPr="008F2ACA">
        <w:rPr>
          <w:rFonts w:ascii="Palatino Linotype" w:eastAsia="Calibri" w:hAnsi="Palatino Linotype" w:cs="Tahoma"/>
          <w:color w:val="000000"/>
          <w:sz w:val="22"/>
          <w:szCs w:val="22"/>
          <w:lang w:eastAsia="es-MX"/>
        </w:rPr>
        <w:t>el</w:t>
      </w:r>
      <w:r w:rsidR="00D2126C" w:rsidRPr="008F2ACA">
        <w:rPr>
          <w:rFonts w:ascii="Palatino Linotype" w:eastAsia="Calibri" w:hAnsi="Palatino Linotype" w:cs="Tahoma"/>
          <w:color w:val="000000"/>
          <w:sz w:val="22"/>
          <w:szCs w:val="22"/>
          <w:lang w:eastAsia="es-MX"/>
        </w:rPr>
        <w:t xml:space="preserve"> Recurrente</w:t>
      </w:r>
      <w:r w:rsidRPr="008F2ACA">
        <w:rPr>
          <w:rFonts w:ascii="Palatino Linotype" w:eastAsia="Calibri" w:hAnsi="Palatino Linotype" w:cs="Tahoma"/>
          <w:color w:val="000000"/>
          <w:sz w:val="22"/>
          <w:szCs w:val="22"/>
          <w:lang w:eastAsia="es-MX"/>
        </w:rPr>
        <w:t xml:space="preserve"> ante otra instancia; no existió prevención alguna; la veracidad de la respuesta no formó parte del agravio; ni se realizó una consulta o ampliación a los alcances del requerimiento informativo.</w:t>
      </w:r>
    </w:p>
    <w:p w14:paraId="5B594FD0" w14:textId="77777777" w:rsidR="0072641B" w:rsidRPr="008F2ACA" w:rsidRDefault="0072641B" w:rsidP="00B906AD">
      <w:pPr>
        <w:autoSpaceDE w:val="0"/>
        <w:autoSpaceDN w:val="0"/>
        <w:adjustRightInd w:val="0"/>
        <w:spacing w:line="360" w:lineRule="auto"/>
        <w:contextualSpacing/>
        <w:jc w:val="both"/>
        <w:rPr>
          <w:rFonts w:ascii="Palatino Linotype" w:eastAsia="Calibri" w:hAnsi="Palatino Linotype" w:cs="Tahoma"/>
          <w:color w:val="000000"/>
          <w:sz w:val="22"/>
          <w:szCs w:val="22"/>
          <w:lang w:eastAsia="es-MX"/>
        </w:rPr>
      </w:pPr>
    </w:p>
    <w:p w14:paraId="0C57D733" w14:textId="77777777" w:rsidR="0072641B" w:rsidRPr="008F2ACA" w:rsidRDefault="0072641B" w:rsidP="00B906AD">
      <w:pPr>
        <w:spacing w:line="360" w:lineRule="auto"/>
        <w:contextualSpacing/>
        <w:jc w:val="both"/>
        <w:rPr>
          <w:rFonts w:ascii="Palatino Linotype" w:eastAsia="Calibri" w:hAnsi="Palatino Linotype" w:cs="Tahoma"/>
          <w:sz w:val="22"/>
          <w:szCs w:val="22"/>
          <w:lang w:eastAsia="es-ES_tradnl"/>
        </w:rPr>
      </w:pPr>
      <w:r w:rsidRPr="008F2ACA">
        <w:rPr>
          <w:rFonts w:ascii="Palatino Linotype" w:eastAsia="Calibri" w:hAnsi="Palatino Linotype" w:cs="Tahoma"/>
          <w:b/>
          <w:sz w:val="22"/>
          <w:szCs w:val="22"/>
          <w:lang w:eastAsia="es-ES_tradnl"/>
        </w:rPr>
        <w:t>Causales de sobreseimiento.</w:t>
      </w:r>
    </w:p>
    <w:p w14:paraId="20E783F0" w14:textId="77777777" w:rsidR="0072641B" w:rsidRPr="008F2ACA" w:rsidRDefault="0072641B" w:rsidP="00B906AD">
      <w:pPr>
        <w:spacing w:line="360" w:lineRule="auto"/>
        <w:contextualSpacing/>
        <w:jc w:val="both"/>
        <w:rPr>
          <w:rFonts w:ascii="Palatino Linotype" w:eastAsia="Calibri" w:hAnsi="Palatino Linotype" w:cs="Tahoma"/>
          <w:sz w:val="22"/>
          <w:szCs w:val="22"/>
          <w:lang w:eastAsia="es-ES_tradnl"/>
        </w:rPr>
      </w:pPr>
    </w:p>
    <w:p w14:paraId="6CBD61CE" w14:textId="13C90E25" w:rsidR="0072641B" w:rsidRPr="008F2ACA" w:rsidRDefault="0072641B" w:rsidP="00B906AD">
      <w:pPr>
        <w:spacing w:line="360" w:lineRule="auto"/>
        <w:contextualSpacing/>
        <w:jc w:val="both"/>
        <w:rPr>
          <w:rFonts w:ascii="Palatino Linotype" w:hAnsi="Palatino Linotype" w:cs="Tahoma"/>
          <w:sz w:val="22"/>
          <w:szCs w:val="22"/>
        </w:rPr>
      </w:pPr>
      <w:r w:rsidRPr="008F2ACA">
        <w:rPr>
          <w:rFonts w:ascii="Palatino Linotype" w:eastAsia="Calibri" w:hAnsi="Palatino Linotype" w:cs="Tahoma"/>
          <w:sz w:val="22"/>
          <w:szCs w:val="22"/>
          <w:lang w:eastAsia="es-ES_tradnl"/>
        </w:rPr>
        <w:t>Por lo que hace a las causales de sobreseimiento, del análisis realizado por este Instituto, se advierte que</w:t>
      </w:r>
      <w:r w:rsidRPr="008F2ACA">
        <w:rPr>
          <w:rFonts w:ascii="Palatino Linotype" w:eastAsia="Calibri" w:hAnsi="Palatino Linotype" w:cs="Tahoma"/>
          <w:b/>
          <w:sz w:val="22"/>
          <w:szCs w:val="22"/>
          <w:lang w:eastAsia="es-ES_tradnl"/>
        </w:rPr>
        <w:t xml:space="preserve"> no se actualiza ninguna de las previstas por el artículo 192 de la Ley de Transparencia y Acceso a la Información Pública del Estado de México y Municipios; </w:t>
      </w:r>
      <w:r w:rsidRPr="008F2ACA">
        <w:rPr>
          <w:rFonts w:ascii="Palatino Linotype" w:hAnsi="Palatino Linotype" w:cs="Tahoma"/>
          <w:sz w:val="22"/>
          <w:szCs w:val="22"/>
        </w:rPr>
        <w:t xml:space="preserve">lo anterior, en virtud de que no existe constancia en el expediente en que se actúa, de que </w:t>
      </w:r>
      <w:r w:rsidR="00442A83" w:rsidRPr="008F2ACA">
        <w:rPr>
          <w:rFonts w:ascii="Palatino Linotype" w:hAnsi="Palatino Linotype" w:cs="Tahoma"/>
          <w:sz w:val="22"/>
          <w:szCs w:val="22"/>
        </w:rPr>
        <w:t>el R</w:t>
      </w:r>
      <w:r w:rsidRPr="008F2ACA">
        <w:rPr>
          <w:rFonts w:ascii="Palatino Linotype" w:hAnsi="Palatino Linotype" w:cs="Tahoma"/>
          <w:sz w:val="22"/>
          <w:szCs w:val="22"/>
        </w:rPr>
        <w:t xml:space="preserve">ecurrente se hubiera desistido del recurso, hubiera fallecido, que sobreviniera alguna causal de improcedencia, que el Sujeto Obligado hubiese modificado o revocado el acto impugnado, o bien que el </w:t>
      </w:r>
      <w:r w:rsidR="009D652F" w:rsidRPr="008F2ACA">
        <w:rPr>
          <w:rFonts w:ascii="Palatino Linotype" w:hAnsi="Palatino Linotype" w:cs="Tahoma"/>
          <w:sz w:val="22"/>
          <w:szCs w:val="22"/>
        </w:rPr>
        <w:t xml:space="preserve">Recurso de Revisión </w:t>
      </w:r>
      <w:r w:rsidRPr="008F2ACA">
        <w:rPr>
          <w:rFonts w:ascii="Palatino Linotype" w:hAnsi="Palatino Linotype" w:cs="Tahoma"/>
          <w:sz w:val="22"/>
          <w:szCs w:val="22"/>
        </w:rPr>
        <w:t>hubiera quedado sin materia.</w:t>
      </w:r>
    </w:p>
    <w:p w14:paraId="01993390" w14:textId="77777777" w:rsidR="008A5052" w:rsidRPr="008F2ACA" w:rsidRDefault="008A5052" w:rsidP="00B906AD">
      <w:pPr>
        <w:spacing w:line="360" w:lineRule="auto"/>
        <w:contextualSpacing/>
        <w:jc w:val="both"/>
        <w:rPr>
          <w:rFonts w:ascii="Palatino Linotype" w:eastAsia="Calibri" w:hAnsi="Palatino Linotype" w:cs="Tahoma"/>
          <w:bCs/>
          <w:sz w:val="22"/>
          <w:szCs w:val="22"/>
          <w:lang w:eastAsia="es-ES_tradnl"/>
        </w:rPr>
      </w:pPr>
    </w:p>
    <w:p w14:paraId="385E10F3" w14:textId="77777777" w:rsidR="0072641B" w:rsidRPr="008F2ACA" w:rsidRDefault="0072641B" w:rsidP="00B906AD">
      <w:pPr>
        <w:spacing w:line="360" w:lineRule="auto"/>
        <w:contextualSpacing/>
        <w:jc w:val="both"/>
        <w:rPr>
          <w:rFonts w:ascii="Palatino Linotype" w:eastAsia="Calibri" w:hAnsi="Palatino Linotype" w:cs="Tahoma"/>
          <w:sz w:val="22"/>
          <w:szCs w:val="22"/>
          <w:lang w:eastAsia="es-ES_tradnl"/>
        </w:rPr>
      </w:pPr>
      <w:r w:rsidRPr="008F2ACA">
        <w:rPr>
          <w:rFonts w:ascii="Palatino Linotype" w:eastAsia="Calibri" w:hAnsi="Palatino Linotype" w:cs="Tahoma"/>
          <w:bCs/>
          <w:sz w:val="22"/>
          <w:szCs w:val="22"/>
          <w:lang w:eastAsia="es-ES_tradnl"/>
        </w:rPr>
        <w:t xml:space="preserve">Por tales motivos, </w:t>
      </w:r>
      <w:r w:rsidRPr="008F2ACA">
        <w:rPr>
          <w:rFonts w:ascii="Palatino Linotype" w:eastAsia="Calibri" w:hAnsi="Palatino Linotype" w:cs="Tahoma"/>
          <w:sz w:val="22"/>
          <w:szCs w:val="22"/>
          <w:lang w:eastAsia="es-ES_tradnl"/>
        </w:rPr>
        <w:t xml:space="preserve">se considera procedente entrar al fondo del presente asunto. </w:t>
      </w:r>
    </w:p>
    <w:p w14:paraId="0BBD1086" w14:textId="77777777" w:rsidR="0072641B" w:rsidRPr="008F2ACA" w:rsidRDefault="0072641B" w:rsidP="00B906AD">
      <w:pPr>
        <w:tabs>
          <w:tab w:val="left" w:pos="4962"/>
        </w:tabs>
        <w:spacing w:line="360" w:lineRule="auto"/>
        <w:contextualSpacing/>
        <w:jc w:val="both"/>
        <w:rPr>
          <w:rFonts w:ascii="Palatino Linotype" w:eastAsia="Calibri" w:hAnsi="Palatino Linotype" w:cs="Tahoma"/>
          <w:b/>
          <w:iCs/>
          <w:sz w:val="22"/>
          <w:szCs w:val="22"/>
          <w:lang w:eastAsia="es-ES_tradnl"/>
        </w:rPr>
      </w:pPr>
    </w:p>
    <w:p w14:paraId="6F2F9AC6" w14:textId="77777777" w:rsidR="0072641B" w:rsidRPr="008F2ACA" w:rsidRDefault="0072641B" w:rsidP="00B906AD">
      <w:pPr>
        <w:tabs>
          <w:tab w:val="left" w:pos="4962"/>
        </w:tabs>
        <w:spacing w:line="360" w:lineRule="auto"/>
        <w:contextualSpacing/>
        <w:jc w:val="both"/>
        <w:rPr>
          <w:rFonts w:ascii="Palatino Linotype" w:eastAsia="Calibri" w:hAnsi="Palatino Linotype" w:cs="Tahoma"/>
          <w:b/>
          <w:iCs/>
          <w:sz w:val="22"/>
          <w:szCs w:val="22"/>
          <w:lang w:eastAsia="es-ES_tradnl"/>
        </w:rPr>
      </w:pPr>
      <w:r w:rsidRPr="008F2ACA">
        <w:rPr>
          <w:rFonts w:ascii="Palatino Linotype" w:eastAsia="Calibri" w:hAnsi="Palatino Linotype" w:cs="Tahoma"/>
          <w:b/>
          <w:iCs/>
          <w:sz w:val="22"/>
          <w:szCs w:val="22"/>
          <w:lang w:eastAsia="es-ES_tradnl"/>
        </w:rPr>
        <w:t xml:space="preserve">TERCERO. Determinación de la Controversia. </w:t>
      </w:r>
    </w:p>
    <w:p w14:paraId="1051A3AE" w14:textId="69EC6E8A" w:rsidR="0072641B" w:rsidRPr="008F2ACA" w:rsidRDefault="0072641B" w:rsidP="00B906AD">
      <w:pPr>
        <w:autoSpaceDE w:val="0"/>
        <w:autoSpaceDN w:val="0"/>
        <w:adjustRightInd w:val="0"/>
        <w:spacing w:line="360" w:lineRule="auto"/>
        <w:contextualSpacing/>
        <w:jc w:val="both"/>
        <w:rPr>
          <w:rFonts w:ascii="Palatino Linotype" w:eastAsia="Calibri" w:hAnsi="Palatino Linotype" w:cs="Tahoma"/>
          <w:color w:val="000000"/>
          <w:sz w:val="22"/>
          <w:szCs w:val="22"/>
          <w:lang w:eastAsia="es-MX"/>
        </w:rPr>
      </w:pPr>
    </w:p>
    <w:p w14:paraId="153D60B5" w14:textId="15060371" w:rsidR="00E13EC9" w:rsidRDefault="00D2126C" w:rsidP="00B906AD">
      <w:pPr>
        <w:spacing w:line="360" w:lineRule="auto"/>
        <w:contextualSpacing/>
        <w:jc w:val="both"/>
        <w:rPr>
          <w:rFonts w:ascii="Palatino Linotype" w:hAnsi="Palatino Linotype" w:cs="Tahoma"/>
          <w:bCs/>
          <w:sz w:val="22"/>
          <w:szCs w:val="22"/>
        </w:rPr>
      </w:pPr>
      <w:r w:rsidRPr="008F2ACA">
        <w:rPr>
          <w:rFonts w:ascii="Palatino Linotype" w:hAnsi="Palatino Linotype" w:cs="Tahoma"/>
          <w:bCs/>
          <w:sz w:val="22"/>
          <w:szCs w:val="22"/>
        </w:rPr>
        <w:t>La</w:t>
      </w:r>
      <w:r w:rsidR="0072641B" w:rsidRPr="008F2ACA">
        <w:rPr>
          <w:rFonts w:ascii="Palatino Linotype" w:hAnsi="Palatino Linotype" w:cs="Tahoma"/>
          <w:bCs/>
          <w:sz w:val="22"/>
          <w:szCs w:val="22"/>
        </w:rPr>
        <w:t xml:space="preserve"> Particu</w:t>
      </w:r>
      <w:r w:rsidR="00E13EC9" w:rsidRPr="008F2ACA">
        <w:rPr>
          <w:rFonts w:ascii="Palatino Linotype" w:hAnsi="Palatino Linotype" w:cs="Tahoma"/>
          <w:bCs/>
          <w:sz w:val="22"/>
          <w:szCs w:val="22"/>
        </w:rPr>
        <w:t>lar solicitó al Sujeto Obligado lo siguient</w:t>
      </w:r>
      <w:r w:rsidR="00E907B5">
        <w:rPr>
          <w:rFonts w:ascii="Palatino Linotype" w:hAnsi="Palatino Linotype" w:cs="Tahoma"/>
          <w:bCs/>
          <w:sz w:val="22"/>
          <w:szCs w:val="22"/>
        </w:rPr>
        <w:t>e:</w:t>
      </w:r>
    </w:p>
    <w:p w14:paraId="7ED1B592" w14:textId="77777777" w:rsidR="00E907B5" w:rsidRDefault="00E907B5" w:rsidP="00B906AD">
      <w:pPr>
        <w:spacing w:line="360" w:lineRule="auto"/>
        <w:contextualSpacing/>
        <w:jc w:val="both"/>
        <w:rPr>
          <w:rFonts w:ascii="Palatino Linotype" w:hAnsi="Palatino Linotype" w:cs="Tahoma"/>
          <w:bCs/>
          <w:sz w:val="22"/>
          <w:szCs w:val="22"/>
        </w:rPr>
      </w:pPr>
    </w:p>
    <w:p w14:paraId="37E4DB70" w14:textId="683EAEDF" w:rsidR="00E907B5" w:rsidRDefault="00E907B5" w:rsidP="00B906AD">
      <w:pPr>
        <w:spacing w:line="360" w:lineRule="auto"/>
        <w:contextualSpacing/>
        <w:jc w:val="both"/>
        <w:rPr>
          <w:rFonts w:ascii="Palatino Linotype" w:hAnsi="Palatino Linotype" w:cs="Tahoma"/>
          <w:bCs/>
          <w:sz w:val="22"/>
          <w:szCs w:val="22"/>
        </w:rPr>
      </w:pPr>
      <w:r>
        <w:rPr>
          <w:rFonts w:ascii="Palatino Linotype" w:hAnsi="Palatino Linotype" w:cs="Tahoma"/>
          <w:bCs/>
          <w:sz w:val="22"/>
          <w:szCs w:val="22"/>
        </w:rPr>
        <w:t>De una vivienda particular</w:t>
      </w:r>
      <w:r w:rsidR="00D400F0">
        <w:rPr>
          <w:rFonts w:ascii="Palatino Linotype" w:hAnsi="Palatino Linotype" w:cs="Tahoma"/>
          <w:bCs/>
          <w:sz w:val="22"/>
          <w:szCs w:val="22"/>
        </w:rPr>
        <w:t xml:space="preserve">, respecto de la que entregó documentos que acreditan que es </w:t>
      </w:r>
      <w:r w:rsidR="00D400F0" w:rsidRPr="00D400F0">
        <w:rPr>
          <w:rFonts w:ascii="Palatino Linotype" w:hAnsi="Palatino Linotype" w:cs="Tahoma"/>
          <w:b/>
          <w:sz w:val="22"/>
          <w:szCs w:val="22"/>
          <w:u w:val="single"/>
        </w:rPr>
        <w:t>propiedad de terceros</w:t>
      </w:r>
      <w:r w:rsidR="00D400F0">
        <w:rPr>
          <w:rFonts w:ascii="Palatino Linotype" w:hAnsi="Palatino Linotype" w:cs="Tahoma"/>
          <w:bCs/>
          <w:sz w:val="22"/>
          <w:szCs w:val="22"/>
        </w:rPr>
        <w:t>,</w:t>
      </w:r>
      <w:r>
        <w:rPr>
          <w:rFonts w:ascii="Palatino Linotype" w:hAnsi="Palatino Linotype" w:cs="Tahoma"/>
          <w:bCs/>
          <w:sz w:val="22"/>
          <w:szCs w:val="22"/>
        </w:rPr>
        <w:t xml:space="preserve"> ubicada por la Solicitante</w:t>
      </w:r>
      <w:r w:rsidR="00B906AD">
        <w:rPr>
          <w:rFonts w:ascii="Palatino Linotype" w:hAnsi="Palatino Linotype" w:cs="Tahoma"/>
          <w:bCs/>
          <w:sz w:val="22"/>
          <w:szCs w:val="22"/>
        </w:rPr>
        <w:t>:</w:t>
      </w:r>
    </w:p>
    <w:p w14:paraId="21A11802" w14:textId="25426534" w:rsidR="00E907B5" w:rsidRDefault="00E907B5" w:rsidP="00B906AD">
      <w:pPr>
        <w:numPr>
          <w:ilvl w:val="0"/>
          <w:numId w:val="42"/>
        </w:numPr>
        <w:spacing w:line="360" w:lineRule="auto"/>
        <w:ind w:left="567"/>
        <w:contextualSpacing/>
        <w:jc w:val="both"/>
        <w:rPr>
          <w:rFonts w:ascii="Palatino Linotype" w:hAnsi="Palatino Linotype" w:cs="Tahoma"/>
          <w:bCs/>
          <w:sz w:val="22"/>
          <w:szCs w:val="22"/>
        </w:rPr>
      </w:pPr>
      <w:r>
        <w:rPr>
          <w:rFonts w:ascii="Palatino Linotype" w:hAnsi="Palatino Linotype" w:cs="Tahoma"/>
          <w:bCs/>
          <w:sz w:val="22"/>
          <w:szCs w:val="22"/>
        </w:rPr>
        <w:t>Nombre de la calle</w:t>
      </w:r>
    </w:p>
    <w:p w14:paraId="3A854204" w14:textId="2A7B203E" w:rsidR="00E907B5" w:rsidRDefault="00E907B5" w:rsidP="00B906AD">
      <w:pPr>
        <w:numPr>
          <w:ilvl w:val="0"/>
          <w:numId w:val="42"/>
        </w:numPr>
        <w:spacing w:line="360" w:lineRule="auto"/>
        <w:ind w:left="567"/>
        <w:contextualSpacing/>
        <w:jc w:val="both"/>
        <w:rPr>
          <w:rFonts w:ascii="Palatino Linotype" w:hAnsi="Palatino Linotype" w:cs="Tahoma"/>
          <w:bCs/>
          <w:sz w:val="22"/>
          <w:szCs w:val="22"/>
        </w:rPr>
      </w:pPr>
      <w:r>
        <w:rPr>
          <w:rFonts w:ascii="Palatino Linotype" w:hAnsi="Palatino Linotype" w:cs="Tahoma"/>
          <w:bCs/>
          <w:sz w:val="22"/>
          <w:szCs w:val="22"/>
        </w:rPr>
        <w:t>Número oficial</w:t>
      </w:r>
    </w:p>
    <w:p w14:paraId="1DED0F92" w14:textId="55A8A9BF" w:rsidR="00E907B5" w:rsidRPr="00E907B5" w:rsidRDefault="00E907B5" w:rsidP="00B906AD">
      <w:pPr>
        <w:numPr>
          <w:ilvl w:val="0"/>
          <w:numId w:val="42"/>
        </w:numPr>
        <w:spacing w:line="360" w:lineRule="auto"/>
        <w:ind w:left="567"/>
        <w:contextualSpacing/>
        <w:jc w:val="both"/>
        <w:rPr>
          <w:rFonts w:ascii="Palatino Linotype" w:hAnsi="Palatino Linotype" w:cs="Tahoma"/>
          <w:bCs/>
          <w:sz w:val="22"/>
          <w:szCs w:val="22"/>
        </w:rPr>
      </w:pPr>
      <w:r>
        <w:rPr>
          <w:rFonts w:ascii="Palatino Linotype" w:hAnsi="Palatino Linotype" w:cs="Tahoma"/>
          <w:bCs/>
          <w:sz w:val="22"/>
          <w:szCs w:val="22"/>
        </w:rPr>
        <w:t>Condominio actual</w:t>
      </w:r>
      <w:r w:rsidR="0001030B">
        <w:rPr>
          <w:rFonts w:ascii="Palatino Linotype" w:hAnsi="Palatino Linotype" w:cs="Tahoma"/>
          <w:bCs/>
          <w:sz w:val="22"/>
          <w:szCs w:val="22"/>
        </w:rPr>
        <w:t xml:space="preserve"> en el que se encuentra.</w:t>
      </w:r>
    </w:p>
    <w:p w14:paraId="4E11C712" w14:textId="77777777" w:rsidR="00E907B5" w:rsidRPr="00E907B5" w:rsidRDefault="00E907B5" w:rsidP="00B906AD">
      <w:pPr>
        <w:spacing w:line="360" w:lineRule="auto"/>
        <w:contextualSpacing/>
        <w:jc w:val="both"/>
        <w:rPr>
          <w:rFonts w:ascii="Palatino Linotype" w:hAnsi="Palatino Linotype" w:cs="Tahoma"/>
          <w:bCs/>
          <w:sz w:val="22"/>
          <w:szCs w:val="22"/>
        </w:rPr>
      </w:pPr>
    </w:p>
    <w:p w14:paraId="1974FDC1" w14:textId="71B32FAF" w:rsidR="00E7128D" w:rsidRDefault="00E907B5" w:rsidP="00B906AD">
      <w:pPr>
        <w:autoSpaceDE w:val="0"/>
        <w:autoSpaceDN w:val="0"/>
        <w:adjustRightInd w:val="0"/>
        <w:spacing w:line="360" w:lineRule="auto"/>
        <w:contextualSpacing/>
        <w:jc w:val="both"/>
        <w:rPr>
          <w:rFonts w:ascii="Palatino Linotype" w:hAnsi="Palatino Linotype" w:cs="Tahoma"/>
          <w:bCs/>
          <w:sz w:val="22"/>
          <w:szCs w:val="22"/>
        </w:rPr>
      </w:pPr>
      <w:r>
        <w:rPr>
          <w:rFonts w:ascii="Palatino Linotype" w:hAnsi="Palatino Linotype" w:cs="Tahoma"/>
          <w:bCs/>
          <w:sz w:val="22"/>
          <w:szCs w:val="22"/>
        </w:rPr>
        <w:t xml:space="preserve">La Particular, adjuntó a la solicitud de información un instrumento notarial en el que se efectuó la compra del inmueble por parte de terceros, así como su hipoteca y un contrato de cobertura. </w:t>
      </w:r>
    </w:p>
    <w:p w14:paraId="1E03FE45" w14:textId="77777777" w:rsidR="00E907B5" w:rsidRDefault="00E907B5" w:rsidP="00B906AD">
      <w:pPr>
        <w:autoSpaceDE w:val="0"/>
        <w:autoSpaceDN w:val="0"/>
        <w:adjustRightInd w:val="0"/>
        <w:spacing w:line="360" w:lineRule="auto"/>
        <w:contextualSpacing/>
        <w:jc w:val="both"/>
        <w:rPr>
          <w:rFonts w:ascii="Palatino Linotype" w:hAnsi="Palatino Linotype" w:cs="Tahoma"/>
          <w:bCs/>
          <w:sz w:val="22"/>
          <w:szCs w:val="22"/>
        </w:rPr>
      </w:pPr>
    </w:p>
    <w:p w14:paraId="65C9BD77" w14:textId="535F2671" w:rsidR="00E907B5" w:rsidRDefault="00E907B5" w:rsidP="00B906AD">
      <w:pPr>
        <w:autoSpaceDE w:val="0"/>
        <w:autoSpaceDN w:val="0"/>
        <w:adjustRightInd w:val="0"/>
        <w:spacing w:line="360" w:lineRule="auto"/>
        <w:contextualSpacing/>
        <w:jc w:val="both"/>
        <w:rPr>
          <w:rFonts w:ascii="Palatino Linotype" w:hAnsi="Palatino Linotype" w:cs="Tahoma"/>
          <w:bCs/>
          <w:sz w:val="22"/>
          <w:szCs w:val="22"/>
        </w:rPr>
      </w:pPr>
      <w:r>
        <w:rPr>
          <w:rFonts w:ascii="Palatino Linotype" w:hAnsi="Palatino Linotype" w:cs="Tahoma"/>
          <w:bCs/>
          <w:sz w:val="22"/>
          <w:szCs w:val="22"/>
        </w:rPr>
        <w:t>En respuesta el Sujeto Obligado manifestó su incompetencia para conocer de la información solicitada y orientó a la Particular a presentar su solicitud ante el Instituto de la Función Registral.</w:t>
      </w:r>
    </w:p>
    <w:p w14:paraId="612941F0" w14:textId="77777777" w:rsidR="00E907B5" w:rsidRDefault="00E907B5" w:rsidP="00B906AD">
      <w:pPr>
        <w:autoSpaceDE w:val="0"/>
        <w:autoSpaceDN w:val="0"/>
        <w:adjustRightInd w:val="0"/>
        <w:spacing w:line="360" w:lineRule="auto"/>
        <w:contextualSpacing/>
        <w:jc w:val="both"/>
        <w:rPr>
          <w:rFonts w:ascii="Palatino Linotype" w:hAnsi="Palatino Linotype" w:cs="Tahoma"/>
          <w:bCs/>
          <w:sz w:val="22"/>
          <w:szCs w:val="22"/>
        </w:rPr>
      </w:pPr>
    </w:p>
    <w:p w14:paraId="7D219B4F" w14:textId="2936C6BA" w:rsidR="00E907B5" w:rsidRDefault="00E907B5" w:rsidP="00B906AD">
      <w:pPr>
        <w:autoSpaceDE w:val="0"/>
        <w:autoSpaceDN w:val="0"/>
        <w:adjustRightInd w:val="0"/>
        <w:spacing w:line="360" w:lineRule="auto"/>
        <w:contextualSpacing/>
        <w:jc w:val="both"/>
        <w:rPr>
          <w:rFonts w:ascii="Palatino Linotype" w:hAnsi="Palatino Linotype" w:cs="Tahoma"/>
          <w:bCs/>
          <w:sz w:val="22"/>
          <w:szCs w:val="22"/>
        </w:rPr>
      </w:pPr>
      <w:r>
        <w:rPr>
          <w:rFonts w:ascii="Palatino Linotype" w:hAnsi="Palatino Linotype" w:cs="Tahoma"/>
          <w:bCs/>
          <w:sz w:val="22"/>
          <w:szCs w:val="22"/>
        </w:rPr>
        <w:t xml:space="preserve">Derivado de la respuesta emitida por el Sujeto Obligado, la Particular interpuso el presente Recurso de Revisión, en el que manifestó que el Ayuntamiento de Ecatepec de Morelos resulta competente para conocer de la información solicitada, pues su Dirección de Desarrollo Urbano es el área encargada de decretar la nomenclatura de las calles, plazas y jardines públicos. </w:t>
      </w:r>
    </w:p>
    <w:p w14:paraId="3572A217" w14:textId="77777777" w:rsidR="00E907B5" w:rsidRDefault="00E907B5" w:rsidP="00B906AD">
      <w:pPr>
        <w:autoSpaceDE w:val="0"/>
        <w:autoSpaceDN w:val="0"/>
        <w:adjustRightInd w:val="0"/>
        <w:spacing w:line="360" w:lineRule="auto"/>
        <w:contextualSpacing/>
        <w:jc w:val="both"/>
        <w:rPr>
          <w:rFonts w:ascii="Palatino Linotype" w:hAnsi="Palatino Linotype" w:cs="Tahoma"/>
          <w:bCs/>
          <w:sz w:val="22"/>
          <w:szCs w:val="22"/>
        </w:rPr>
      </w:pPr>
    </w:p>
    <w:p w14:paraId="47068ADF" w14:textId="2A4A2896" w:rsidR="00E907B5" w:rsidRDefault="00E907B5" w:rsidP="00B906AD">
      <w:pPr>
        <w:autoSpaceDE w:val="0"/>
        <w:autoSpaceDN w:val="0"/>
        <w:adjustRightInd w:val="0"/>
        <w:spacing w:line="360" w:lineRule="auto"/>
        <w:contextualSpacing/>
        <w:jc w:val="both"/>
        <w:rPr>
          <w:rFonts w:ascii="Palatino Linotype" w:hAnsi="Palatino Linotype" w:cs="Tahoma"/>
          <w:bCs/>
          <w:sz w:val="22"/>
          <w:szCs w:val="22"/>
        </w:rPr>
      </w:pPr>
      <w:r>
        <w:rPr>
          <w:rFonts w:ascii="Palatino Linotype" w:hAnsi="Palatino Linotype" w:cs="Tahoma"/>
          <w:bCs/>
          <w:sz w:val="22"/>
          <w:szCs w:val="22"/>
        </w:rPr>
        <w:t xml:space="preserve">Así durante la substanciación del presente Recurso de Revisión, el Sujeto Obligado rindió informe justificado, a través del cual proporcionó la dirección del inmueble, ello derivado de una búsqueda en los planos de lotificación del Departamento de Licencias de Construcción y uso de suelo. </w:t>
      </w:r>
    </w:p>
    <w:p w14:paraId="610A6E1E" w14:textId="77777777" w:rsidR="00E907B5" w:rsidRPr="008F2ACA" w:rsidRDefault="00E907B5" w:rsidP="00B906AD">
      <w:pPr>
        <w:autoSpaceDE w:val="0"/>
        <w:autoSpaceDN w:val="0"/>
        <w:adjustRightInd w:val="0"/>
        <w:spacing w:line="360" w:lineRule="auto"/>
        <w:contextualSpacing/>
        <w:jc w:val="both"/>
        <w:rPr>
          <w:rFonts w:ascii="Palatino Linotype" w:hAnsi="Palatino Linotype" w:cs="Tahoma"/>
          <w:bCs/>
          <w:sz w:val="22"/>
          <w:szCs w:val="22"/>
        </w:rPr>
      </w:pPr>
    </w:p>
    <w:p w14:paraId="20B50A0C" w14:textId="1E06DB86" w:rsidR="0072641B" w:rsidRPr="008F2ACA" w:rsidRDefault="0072641B" w:rsidP="00B906AD">
      <w:pPr>
        <w:autoSpaceDE w:val="0"/>
        <w:autoSpaceDN w:val="0"/>
        <w:adjustRightInd w:val="0"/>
        <w:spacing w:line="360" w:lineRule="auto"/>
        <w:contextualSpacing/>
        <w:jc w:val="both"/>
        <w:rPr>
          <w:rFonts w:ascii="Palatino Linotype" w:eastAsia="Calibri" w:hAnsi="Palatino Linotype" w:cs="Tahoma"/>
          <w:bCs/>
          <w:color w:val="000000"/>
          <w:sz w:val="22"/>
          <w:szCs w:val="22"/>
        </w:rPr>
      </w:pPr>
      <w:r w:rsidRPr="008F2ACA">
        <w:rPr>
          <w:rFonts w:ascii="Palatino Linotype" w:eastAsia="Calibri" w:hAnsi="Palatino Linotype" w:cs="Tahoma"/>
          <w:color w:val="000000"/>
          <w:sz w:val="22"/>
          <w:szCs w:val="22"/>
        </w:rPr>
        <w:lastRenderedPageBreak/>
        <w:t xml:space="preserve">Finalmente, en el asunto que nos ocupa se actualiza la causal de procedencia señalada en el </w:t>
      </w:r>
      <w:r w:rsidR="00E7128D" w:rsidRPr="008F2ACA">
        <w:rPr>
          <w:rFonts w:ascii="Palatino Linotype" w:eastAsia="Calibri" w:hAnsi="Palatino Linotype" w:cs="Tahoma"/>
          <w:b/>
          <w:sz w:val="22"/>
          <w:szCs w:val="22"/>
        </w:rPr>
        <w:t xml:space="preserve">artículo 179, fracción </w:t>
      </w:r>
      <w:r w:rsidR="00B906AD">
        <w:rPr>
          <w:rFonts w:ascii="Palatino Linotype" w:eastAsia="Calibri" w:hAnsi="Palatino Linotype" w:cs="Tahoma"/>
          <w:b/>
          <w:sz w:val="22"/>
          <w:szCs w:val="22"/>
        </w:rPr>
        <w:t>I</w:t>
      </w:r>
      <w:r w:rsidR="00E7128D" w:rsidRPr="008F2ACA">
        <w:rPr>
          <w:rFonts w:ascii="Palatino Linotype" w:eastAsia="Calibri" w:hAnsi="Palatino Linotype" w:cs="Tahoma"/>
          <w:b/>
          <w:sz w:val="22"/>
          <w:szCs w:val="22"/>
        </w:rPr>
        <w:t>V</w:t>
      </w:r>
      <w:r w:rsidRPr="008F2ACA">
        <w:rPr>
          <w:rFonts w:ascii="Palatino Linotype" w:eastAsia="Calibri" w:hAnsi="Palatino Linotype" w:cs="Tahoma"/>
          <w:b/>
          <w:sz w:val="22"/>
          <w:szCs w:val="22"/>
        </w:rPr>
        <w:t>, de la Ley de la materia</w:t>
      </w:r>
      <w:r w:rsidR="00E7128D" w:rsidRPr="008F2ACA">
        <w:rPr>
          <w:rFonts w:ascii="Palatino Linotype" w:eastAsia="Calibri" w:hAnsi="Palatino Linotype" w:cs="Tahoma"/>
          <w:b/>
          <w:bCs/>
          <w:sz w:val="22"/>
          <w:szCs w:val="22"/>
        </w:rPr>
        <w:t>, ya que el</w:t>
      </w:r>
      <w:r w:rsidR="00B135E3" w:rsidRPr="008F2ACA">
        <w:rPr>
          <w:rFonts w:ascii="Palatino Linotype" w:eastAsia="Calibri" w:hAnsi="Palatino Linotype" w:cs="Tahoma"/>
          <w:b/>
          <w:bCs/>
          <w:sz w:val="22"/>
          <w:szCs w:val="22"/>
        </w:rPr>
        <w:t xml:space="preserve"> Particular se inconformó</w:t>
      </w:r>
      <w:r w:rsidRPr="008F2ACA">
        <w:rPr>
          <w:rFonts w:ascii="Palatino Linotype" w:eastAsia="Calibri" w:hAnsi="Palatino Linotype" w:cs="Tahoma"/>
          <w:b/>
          <w:bCs/>
          <w:sz w:val="22"/>
          <w:szCs w:val="22"/>
        </w:rPr>
        <w:t xml:space="preserve"> por </w:t>
      </w:r>
      <w:r w:rsidR="00B906AD">
        <w:rPr>
          <w:rFonts w:ascii="Palatino Linotype" w:eastAsia="Calibri" w:hAnsi="Palatino Linotype" w:cs="Tahoma"/>
          <w:b/>
          <w:bCs/>
          <w:sz w:val="22"/>
          <w:szCs w:val="22"/>
        </w:rPr>
        <w:t xml:space="preserve">la incompetencia del Sujeto Obligado para conocer de la información solicitada. </w:t>
      </w:r>
    </w:p>
    <w:p w14:paraId="5C4F2A3A" w14:textId="77777777" w:rsidR="0072641B" w:rsidRPr="008F2ACA" w:rsidRDefault="0072641B" w:rsidP="00B906AD">
      <w:pPr>
        <w:spacing w:line="360" w:lineRule="auto"/>
        <w:contextualSpacing/>
        <w:jc w:val="both"/>
        <w:rPr>
          <w:rFonts w:ascii="Palatino Linotype" w:eastAsia="Calibri" w:hAnsi="Palatino Linotype" w:cs="Tahoma"/>
          <w:bCs/>
          <w:sz w:val="22"/>
          <w:szCs w:val="22"/>
          <w:lang w:eastAsia="en-US"/>
        </w:rPr>
      </w:pPr>
    </w:p>
    <w:p w14:paraId="6413D1ED" w14:textId="77777777" w:rsidR="0072641B" w:rsidRPr="008F2ACA" w:rsidRDefault="0072641B" w:rsidP="00B906AD">
      <w:pPr>
        <w:spacing w:line="360" w:lineRule="auto"/>
        <w:contextualSpacing/>
        <w:jc w:val="both"/>
        <w:rPr>
          <w:rFonts w:ascii="Palatino Linotype" w:hAnsi="Palatino Linotype" w:cs="Tahoma"/>
          <w:b/>
          <w:sz w:val="22"/>
          <w:szCs w:val="22"/>
        </w:rPr>
      </w:pPr>
      <w:r w:rsidRPr="008F2ACA">
        <w:rPr>
          <w:rFonts w:ascii="Palatino Linotype" w:hAnsi="Palatino Linotype" w:cs="Tahoma"/>
          <w:b/>
          <w:sz w:val="22"/>
          <w:szCs w:val="22"/>
        </w:rPr>
        <w:t>CUARTO. Marco normativo aplicable en materia de transparencia y acceso a la información pública.</w:t>
      </w:r>
    </w:p>
    <w:p w14:paraId="67696FA6" w14:textId="77777777" w:rsidR="0072641B" w:rsidRPr="008F2ACA" w:rsidRDefault="0072641B" w:rsidP="00B906AD">
      <w:pPr>
        <w:spacing w:line="360" w:lineRule="auto"/>
        <w:contextualSpacing/>
        <w:jc w:val="both"/>
        <w:rPr>
          <w:rFonts w:ascii="Palatino Linotype" w:hAnsi="Palatino Linotype" w:cs="Tahoma"/>
          <w:b/>
          <w:sz w:val="22"/>
          <w:szCs w:val="22"/>
        </w:rPr>
      </w:pPr>
    </w:p>
    <w:p w14:paraId="52ED2B7D" w14:textId="77777777" w:rsidR="0072641B" w:rsidRPr="008F2ACA" w:rsidRDefault="0072641B" w:rsidP="00B906AD">
      <w:pPr>
        <w:spacing w:line="360" w:lineRule="auto"/>
        <w:contextualSpacing/>
        <w:jc w:val="both"/>
        <w:rPr>
          <w:rFonts w:ascii="Palatino Linotype" w:hAnsi="Palatino Linotype" w:cs="Tahoma"/>
          <w:sz w:val="22"/>
          <w:szCs w:val="22"/>
        </w:rPr>
      </w:pPr>
      <w:r w:rsidRPr="008F2ACA">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6FAA41BC" w14:textId="77777777" w:rsidR="0072641B" w:rsidRPr="008F2ACA" w:rsidRDefault="0072641B" w:rsidP="00B906AD">
      <w:pPr>
        <w:spacing w:line="360" w:lineRule="auto"/>
        <w:contextualSpacing/>
        <w:jc w:val="both"/>
        <w:rPr>
          <w:rFonts w:ascii="Palatino Linotype" w:hAnsi="Palatino Linotype" w:cs="Tahoma"/>
          <w:sz w:val="22"/>
          <w:szCs w:val="22"/>
        </w:rPr>
      </w:pPr>
    </w:p>
    <w:p w14:paraId="71A8B5A4" w14:textId="77777777" w:rsidR="0072641B" w:rsidRPr="008F2ACA" w:rsidRDefault="0072641B" w:rsidP="00B906AD">
      <w:pPr>
        <w:spacing w:line="360" w:lineRule="auto"/>
        <w:contextualSpacing/>
        <w:jc w:val="both"/>
        <w:rPr>
          <w:rFonts w:ascii="Palatino Linotype" w:hAnsi="Palatino Linotype" w:cs="Tahoma"/>
          <w:sz w:val="22"/>
          <w:szCs w:val="22"/>
        </w:rPr>
      </w:pPr>
      <w:r w:rsidRPr="008F2ACA">
        <w:rPr>
          <w:rFonts w:ascii="Palatino Linotype" w:hAnsi="Palatino Linotype" w:cs="Tahoma"/>
          <w:sz w:val="22"/>
          <w:szCs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704D4797" w14:textId="77777777" w:rsidR="0072641B" w:rsidRPr="008F2ACA" w:rsidRDefault="0072641B" w:rsidP="00B906AD">
      <w:pPr>
        <w:spacing w:line="360" w:lineRule="auto"/>
        <w:contextualSpacing/>
        <w:jc w:val="both"/>
        <w:rPr>
          <w:rFonts w:ascii="Palatino Linotype" w:hAnsi="Palatino Linotype" w:cs="Tahoma"/>
          <w:sz w:val="22"/>
          <w:szCs w:val="22"/>
        </w:rPr>
      </w:pPr>
    </w:p>
    <w:p w14:paraId="5FC0652A" w14:textId="77777777" w:rsidR="0072641B" w:rsidRPr="008F2ACA" w:rsidRDefault="0072641B" w:rsidP="00B906AD">
      <w:pPr>
        <w:spacing w:line="360" w:lineRule="auto"/>
        <w:contextualSpacing/>
        <w:jc w:val="both"/>
        <w:rPr>
          <w:rFonts w:ascii="Palatino Linotype" w:hAnsi="Palatino Linotype" w:cs="Tahoma"/>
          <w:sz w:val="22"/>
          <w:szCs w:val="22"/>
        </w:rPr>
      </w:pPr>
      <w:r w:rsidRPr="008F2ACA">
        <w:rPr>
          <w:rFonts w:ascii="Palatino Linotype" w:hAnsi="Palatino Linotype" w:cs="Tahoma"/>
          <w:sz w:val="22"/>
          <w:szCs w:val="22"/>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72F5D917" w14:textId="77777777" w:rsidR="0072641B" w:rsidRPr="008F2ACA" w:rsidRDefault="0072641B" w:rsidP="00B906AD">
      <w:pPr>
        <w:spacing w:line="360" w:lineRule="auto"/>
        <w:contextualSpacing/>
        <w:jc w:val="both"/>
        <w:rPr>
          <w:rFonts w:ascii="Palatino Linotype" w:hAnsi="Palatino Linotype" w:cs="Tahoma"/>
          <w:sz w:val="22"/>
          <w:szCs w:val="22"/>
        </w:rPr>
      </w:pPr>
    </w:p>
    <w:p w14:paraId="5C964994" w14:textId="77777777" w:rsidR="0072641B" w:rsidRPr="008F2ACA" w:rsidRDefault="0072641B" w:rsidP="00B906AD">
      <w:pPr>
        <w:spacing w:line="360" w:lineRule="auto"/>
        <w:contextualSpacing/>
        <w:jc w:val="both"/>
        <w:rPr>
          <w:rFonts w:ascii="Palatino Linotype" w:hAnsi="Palatino Linotype" w:cs="Tahoma"/>
          <w:sz w:val="22"/>
          <w:szCs w:val="22"/>
        </w:rPr>
      </w:pPr>
      <w:r w:rsidRPr="008F2ACA">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0C91A748" w14:textId="77777777" w:rsidR="0072641B" w:rsidRPr="008F2ACA" w:rsidRDefault="0072641B" w:rsidP="00B906AD">
      <w:pPr>
        <w:spacing w:line="360" w:lineRule="auto"/>
        <w:contextualSpacing/>
        <w:jc w:val="both"/>
        <w:rPr>
          <w:rFonts w:ascii="Palatino Linotype" w:hAnsi="Palatino Linotype" w:cs="Tahoma"/>
          <w:sz w:val="22"/>
          <w:szCs w:val="22"/>
        </w:rPr>
      </w:pPr>
    </w:p>
    <w:p w14:paraId="4ACB39F1" w14:textId="77777777" w:rsidR="0072641B" w:rsidRPr="008F2ACA" w:rsidRDefault="0072641B" w:rsidP="00B906AD">
      <w:pPr>
        <w:spacing w:line="360" w:lineRule="auto"/>
        <w:contextualSpacing/>
        <w:jc w:val="both"/>
        <w:rPr>
          <w:rFonts w:ascii="Palatino Linotype" w:hAnsi="Palatino Linotype" w:cs="Tahoma"/>
          <w:sz w:val="22"/>
          <w:szCs w:val="22"/>
        </w:rPr>
      </w:pPr>
      <w:r w:rsidRPr="008F2ACA">
        <w:rPr>
          <w:rFonts w:ascii="Palatino Linotype" w:hAnsi="Palatino Linotype" w:cs="Tahoma"/>
          <w:sz w:val="22"/>
          <w:szCs w:val="22"/>
        </w:rPr>
        <w:lastRenderedPageBreak/>
        <w:t>El artículo 12, que, quienes generen, recopilen, administren, manejen, procesen, archiven o conserven información pública serán responsables de la misma.</w:t>
      </w:r>
    </w:p>
    <w:p w14:paraId="717AA2A5" w14:textId="77777777" w:rsidR="0072641B" w:rsidRPr="008F2ACA" w:rsidRDefault="0072641B" w:rsidP="00B906AD">
      <w:pPr>
        <w:spacing w:line="360" w:lineRule="auto"/>
        <w:contextualSpacing/>
        <w:jc w:val="both"/>
        <w:rPr>
          <w:rFonts w:ascii="Palatino Linotype" w:hAnsi="Palatino Linotype" w:cs="Tahoma"/>
          <w:sz w:val="22"/>
          <w:szCs w:val="22"/>
        </w:rPr>
      </w:pPr>
    </w:p>
    <w:p w14:paraId="08BE9AD1" w14:textId="77777777" w:rsidR="0072641B" w:rsidRPr="008F2ACA" w:rsidRDefault="0072641B" w:rsidP="00B906AD">
      <w:pPr>
        <w:spacing w:line="360" w:lineRule="auto"/>
        <w:contextualSpacing/>
        <w:jc w:val="both"/>
        <w:rPr>
          <w:rFonts w:ascii="Palatino Linotype" w:hAnsi="Palatino Linotype" w:cs="Tahoma"/>
          <w:sz w:val="22"/>
          <w:szCs w:val="22"/>
        </w:rPr>
      </w:pPr>
      <w:r w:rsidRPr="008F2ACA">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1345F59B" w14:textId="77777777" w:rsidR="0072641B" w:rsidRPr="008F2ACA" w:rsidRDefault="0072641B" w:rsidP="00B906AD">
      <w:pPr>
        <w:spacing w:line="360" w:lineRule="auto"/>
        <w:contextualSpacing/>
        <w:jc w:val="both"/>
        <w:rPr>
          <w:rFonts w:ascii="Palatino Linotype" w:hAnsi="Palatino Linotype" w:cs="Tahoma"/>
          <w:sz w:val="22"/>
          <w:szCs w:val="22"/>
        </w:rPr>
      </w:pPr>
    </w:p>
    <w:p w14:paraId="7DEBFF31" w14:textId="77777777" w:rsidR="0072641B" w:rsidRPr="008F2ACA" w:rsidRDefault="0072641B" w:rsidP="00B906AD">
      <w:pPr>
        <w:spacing w:line="360" w:lineRule="auto"/>
        <w:contextualSpacing/>
        <w:jc w:val="both"/>
        <w:rPr>
          <w:rFonts w:ascii="Palatino Linotype" w:hAnsi="Palatino Linotype" w:cs="Tahoma"/>
          <w:sz w:val="22"/>
          <w:szCs w:val="22"/>
        </w:rPr>
      </w:pPr>
      <w:r w:rsidRPr="008F2ACA">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61A9EA5E" w14:textId="77777777" w:rsidR="0072641B" w:rsidRPr="008F2ACA" w:rsidRDefault="0072641B" w:rsidP="00B906AD">
      <w:pPr>
        <w:spacing w:line="360" w:lineRule="auto"/>
        <w:contextualSpacing/>
        <w:jc w:val="both"/>
        <w:rPr>
          <w:rFonts w:ascii="Palatino Linotype" w:eastAsia="Calibri" w:hAnsi="Palatino Linotype" w:cs="Tahoma"/>
          <w:sz w:val="22"/>
          <w:szCs w:val="22"/>
          <w:lang w:eastAsia="es-ES_tradnl"/>
        </w:rPr>
      </w:pPr>
    </w:p>
    <w:p w14:paraId="4E9103D2" w14:textId="77777777" w:rsidR="0072641B" w:rsidRPr="008F2ACA" w:rsidRDefault="0072641B" w:rsidP="00B906AD">
      <w:pPr>
        <w:spacing w:line="360" w:lineRule="auto"/>
        <w:contextualSpacing/>
        <w:jc w:val="both"/>
        <w:rPr>
          <w:rFonts w:ascii="Palatino Linotype" w:hAnsi="Palatino Linotype" w:cs="Tahoma"/>
          <w:b/>
          <w:sz w:val="22"/>
          <w:szCs w:val="22"/>
        </w:rPr>
      </w:pPr>
      <w:r w:rsidRPr="008F2ACA">
        <w:rPr>
          <w:rFonts w:ascii="Palatino Linotype" w:hAnsi="Palatino Linotype" w:cs="Tahoma"/>
          <w:b/>
          <w:sz w:val="22"/>
          <w:szCs w:val="22"/>
        </w:rPr>
        <w:t>QUINTO. Estudio de Fondo.</w:t>
      </w:r>
    </w:p>
    <w:p w14:paraId="2C4C69CE" w14:textId="77777777" w:rsidR="0072641B" w:rsidRPr="008F2ACA" w:rsidRDefault="0072641B" w:rsidP="00B906AD">
      <w:pPr>
        <w:spacing w:line="360" w:lineRule="auto"/>
        <w:contextualSpacing/>
        <w:jc w:val="both"/>
        <w:rPr>
          <w:rFonts w:ascii="Palatino Linotype" w:eastAsia="Calibri" w:hAnsi="Palatino Linotype" w:cs="Tahoma"/>
          <w:bCs/>
          <w:sz w:val="22"/>
          <w:szCs w:val="22"/>
          <w:lang w:eastAsia="en-US"/>
        </w:rPr>
      </w:pPr>
    </w:p>
    <w:p w14:paraId="0A83C780" w14:textId="77777777" w:rsidR="0072641B" w:rsidRPr="008F2ACA" w:rsidRDefault="0072641B" w:rsidP="00B906AD">
      <w:pPr>
        <w:spacing w:line="360" w:lineRule="auto"/>
        <w:contextualSpacing/>
        <w:jc w:val="both"/>
        <w:rPr>
          <w:rFonts w:ascii="Palatino Linotype" w:eastAsia="Calibri" w:hAnsi="Palatino Linotype" w:cs="Tahoma"/>
          <w:bCs/>
          <w:sz w:val="22"/>
          <w:szCs w:val="22"/>
          <w:lang w:eastAsia="en-US"/>
        </w:rPr>
      </w:pPr>
      <w:r w:rsidRPr="008F2ACA">
        <w:rPr>
          <w:rFonts w:ascii="Palatino Linotype" w:eastAsia="Calibri" w:hAnsi="Palatino Linotype" w:cs="Tahoma"/>
          <w:bCs/>
          <w:sz w:val="22"/>
          <w:szCs w:val="22"/>
          <w:lang w:eastAsia="en-US"/>
        </w:rPr>
        <w:t>En principio, es de suma importancia señalar los objetivos de la Ley de Transparencia y Acceso a la Información Pública del Estado de México y Municipios, en relación con la obligación de acceso por parte de los Sujetos Obligados, los cuales se encuentran establecidos en el artículo 2° de dicho ordenamiento jurídico y son los siguientes:</w:t>
      </w:r>
    </w:p>
    <w:p w14:paraId="7C892DCC" w14:textId="77777777" w:rsidR="0072641B" w:rsidRPr="008F2ACA" w:rsidRDefault="0072641B" w:rsidP="00B906AD">
      <w:pPr>
        <w:spacing w:line="360" w:lineRule="auto"/>
        <w:contextualSpacing/>
        <w:jc w:val="both"/>
        <w:rPr>
          <w:rFonts w:ascii="Palatino Linotype" w:eastAsia="Calibri" w:hAnsi="Palatino Linotype" w:cs="Tahoma"/>
          <w:bCs/>
          <w:sz w:val="22"/>
          <w:szCs w:val="22"/>
          <w:lang w:eastAsia="en-US"/>
        </w:rPr>
      </w:pPr>
    </w:p>
    <w:p w14:paraId="35AEE312" w14:textId="77777777" w:rsidR="0072641B" w:rsidRPr="008F2ACA" w:rsidRDefault="0072641B" w:rsidP="00B906AD">
      <w:pPr>
        <w:pStyle w:val="Prrafodelista"/>
        <w:numPr>
          <w:ilvl w:val="0"/>
          <w:numId w:val="41"/>
        </w:numPr>
        <w:spacing w:line="360" w:lineRule="auto"/>
        <w:ind w:left="567"/>
        <w:contextualSpacing/>
        <w:jc w:val="both"/>
        <w:rPr>
          <w:rFonts w:ascii="Palatino Linotype" w:eastAsia="Calibri" w:hAnsi="Palatino Linotype" w:cs="Tahoma"/>
          <w:bCs/>
          <w:sz w:val="22"/>
          <w:szCs w:val="22"/>
          <w:lang w:eastAsia="en-US"/>
        </w:rPr>
      </w:pPr>
      <w:r w:rsidRPr="008F2ACA">
        <w:rPr>
          <w:rFonts w:ascii="Palatino Linotype" w:eastAsia="Calibri" w:hAnsi="Palatino Linotype" w:cs="Tahoma"/>
          <w:bCs/>
          <w:sz w:val="22"/>
          <w:szCs w:val="22"/>
          <w:lang w:eastAsia="en-US"/>
        </w:rPr>
        <w:t>Proveer lo necesario para garantizar a toda persona el derecho de acceso a la información pública, a través de procedimientos sencillos, expeditos, oportunos y gratuitos;</w:t>
      </w:r>
    </w:p>
    <w:p w14:paraId="1149FC0A" w14:textId="77777777" w:rsidR="0072641B" w:rsidRPr="008F2ACA" w:rsidRDefault="0072641B" w:rsidP="00B906AD">
      <w:pPr>
        <w:spacing w:line="360" w:lineRule="auto"/>
        <w:ind w:left="567"/>
        <w:contextualSpacing/>
        <w:jc w:val="both"/>
        <w:rPr>
          <w:rFonts w:ascii="Palatino Linotype" w:eastAsia="Calibri" w:hAnsi="Palatino Linotype" w:cs="Tahoma"/>
          <w:bCs/>
          <w:sz w:val="22"/>
          <w:szCs w:val="22"/>
          <w:lang w:eastAsia="en-US"/>
        </w:rPr>
      </w:pPr>
    </w:p>
    <w:p w14:paraId="5E56BE95" w14:textId="77777777" w:rsidR="0072641B" w:rsidRPr="008F2ACA" w:rsidRDefault="0072641B" w:rsidP="00B906AD">
      <w:pPr>
        <w:pStyle w:val="Prrafodelista"/>
        <w:numPr>
          <w:ilvl w:val="0"/>
          <w:numId w:val="41"/>
        </w:numPr>
        <w:spacing w:line="360" w:lineRule="auto"/>
        <w:ind w:left="567"/>
        <w:contextualSpacing/>
        <w:jc w:val="both"/>
        <w:rPr>
          <w:rFonts w:ascii="Palatino Linotype" w:eastAsia="Calibri" w:hAnsi="Palatino Linotype" w:cs="Tahoma"/>
          <w:bCs/>
          <w:sz w:val="22"/>
          <w:szCs w:val="22"/>
          <w:lang w:eastAsia="en-US"/>
        </w:rPr>
      </w:pPr>
      <w:r w:rsidRPr="008F2ACA">
        <w:rPr>
          <w:rFonts w:ascii="Palatino Linotype" w:eastAsia="Calibri" w:hAnsi="Palatino Linotype" w:cs="Tahoma"/>
          <w:bCs/>
          <w:sz w:val="22"/>
          <w:szCs w:val="22"/>
          <w:lang w:eastAsia="en-US"/>
        </w:rPr>
        <w:t>Transparentar la gestión pública, mediante la difusión de la información generada por los Sujetos Obligados, y</w:t>
      </w:r>
    </w:p>
    <w:p w14:paraId="40DA47C0" w14:textId="77777777" w:rsidR="0072641B" w:rsidRPr="008F2ACA" w:rsidRDefault="0072641B" w:rsidP="00B906AD">
      <w:pPr>
        <w:pStyle w:val="Prrafodelista"/>
        <w:spacing w:line="360" w:lineRule="auto"/>
        <w:ind w:left="567"/>
        <w:contextualSpacing/>
        <w:rPr>
          <w:rFonts w:ascii="Palatino Linotype" w:eastAsia="Calibri" w:hAnsi="Palatino Linotype" w:cs="Tahoma"/>
          <w:bCs/>
          <w:sz w:val="22"/>
          <w:szCs w:val="22"/>
          <w:lang w:eastAsia="en-US"/>
        </w:rPr>
      </w:pPr>
    </w:p>
    <w:p w14:paraId="10FF60A0" w14:textId="77777777" w:rsidR="0072641B" w:rsidRPr="008F2ACA" w:rsidRDefault="0072641B" w:rsidP="00B906AD">
      <w:pPr>
        <w:pStyle w:val="Prrafodelista"/>
        <w:numPr>
          <w:ilvl w:val="0"/>
          <w:numId w:val="41"/>
        </w:numPr>
        <w:spacing w:line="360" w:lineRule="auto"/>
        <w:ind w:left="567"/>
        <w:contextualSpacing/>
        <w:jc w:val="both"/>
        <w:rPr>
          <w:rFonts w:ascii="Palatino Linotype" w:eastAsia="Calibri" w:hAnsi="Palatino Linotype" w:cs="Tahoma"/>
          <w:bCs/>
          <w:sz w:val="22"/>
          <w:szCs w:val="22"/>
          <w:lang w:eastAsia="en-US"/>
        </w:rPr>
      </w:pPr>
      <w:r w:rsidRPr="008F2ACA">
        <w:rPr>
          <w:rFonts w:ascii="Palatino Linotype" w:eastAsia="Calibri" w:hAnsi="Palatino Linotype" w:cs="Tahoma"/>
          <w:bCs/>
          <w:sz w:val="22"/>
          <w:szCs w:val="22"/>
          <w:lang w:eastAsia="en-US"/>
        </w:rPr>
        <w:lastRenderedPageBreak/>
        <w:t>Promover, fomentar y difundir la cultura de la transparencia en el ejercicio de la función pública, el acceso a la información y la participación ciudadana, así como, la rendición de cuentas.</w:t>
      </w:r>
    </w:p>
    <w:p w14:paraId="302AA5BB" w14:textId="77777777" w:rsidR="0072641B" w:rsidRPr="008F2ACA" w:rsidRDefault="0072641B" w:rsidP="00B906AD">
      <w:pPr>
        <w:spacing w:line="360" w:lineRule="auto"/>
        <w:contextualSpacing/>
        <w:jc w:val="both"/>
        <w:rPr>
          <w:rFonts w:ascii="Palatino Linotype" w:eastAsia="Calibri" w:hAnsi="Palatino Linotype" w:cs="Tahoma"/>
          <w:bCs/>
          <w:sz w:val="22"/>
          <w:szCs w:val="22"/>
          <w:lang w:eastAsia="en-US"/>
        </w:rPr>
      </w:pPr>
    </w:p>
    <w:p w14:paraId="6F24B4F9" w14:textId="77777777" w:rsidR="0072641B" w:rsidRPr="008F2ACA" w:rsidRDefault="0072641B" w:rsidP="00B906AD">
      <w:pPr>
        <w:spacing w:line="360" w:lineRule="auto"/>
        <w:contextualSpacing/>
        <w:jc w:val="both"/>
        <w:rPr>
          <w:rFonts w:ascii="Palatino Linotype" w:eastAsia="Calibri" w:hAnsi="Palatino Linotype" w:cs="Tahoma"/>
          <w:bCs/>
          <w:sz w:val="22"/>
          <w:szCs w:val="22"/>
          <w:lang w:eastAsia="en-US"/>
        </w:rPr>
      </w:pPr>
      <w:r w:rsidRPr="008F2ACA">
        <w:rPr>
          <w:rFonts w:ascii="Palatino Linotype" w:eastAsia="Calibri" w:hAnsi="Palatino Linotype" w:cs="Tahoma"/>
          <w:bCs/>
          <w:sz w:val="22"/>
          <w:szCs w:val="22"/>
          <w:lang w:eastAsia="en-US"/>
        </w:rPr>
        <w:t xml:space="preserve">Conforme a lo anterior, se deprende que </w:t>
      </w:r>
      <w:r w:rsidRPr="008F2ACA">
        <w:rPr>
          <w:rFonts w:ascii="Palatino Linotype" w:eastAsia="Calibri" w:hAnsi="Palatino Linotype" w:cs="Tahoma"/>
          <w:b/>
          <w:bCs/>
          <w:sz w:val="22"/>
          <w:szCs w:val="22"/>
          <w:lang w:eastAsia="en-US"/>
        </w:rPr>
        <w:t>los objetivos de la Ley de la materia,</w:t>
      </w:r>
      <w:r w:rsidRPr="008F2ACA">
        <w:rPr>
          <w:rFonts w:ascii="Palatino Linotype" w:eastAsia="Calibri" w:hAnsi="Palatino Linotype" w:cs="Tahoma"/>
          <w:bCs/>
          <w:sz w:val="22"/>
          <w:szCs w:val="22"/>
          <w:lang w:eastAsia="en-US"/>
        </w:rPr>
        <w:t xml:space="preserve"> son establecer las bases que regirán las formas para garantizar el derecho de acceso a la información, mediante procesos sencillos y expeditos, la promoción, fomento y difusión de la cultura de transparencia y la rendición de cuentas, a través del establecimiento de políticas públicas y mecanismos que garanticen la publicidad de información oportuna, verificable, comprensible, actualizada y completa.</w:t>
      </w:r>
    </w:p>
    <w:p w14:paraId="6E3F9D94" w14:textId="77777777" w:rsidR="0072641B" w:rsidRPr="008F2ACA" w:rsidRDefault="0072641B" w:rsidP="00B906AD">
      <w:pPr>
        <w:spacing w:line="360" w:lineRule="auto"/>
        <w:contextualSpacing/>
        <w:jc w:val="both"/>
        <w:rPr>
          <w:rFonts w:ascii="Palatino Linotype" w:eastAsia="Calibri" w:hAnsi="Palatino Linotype" w:cs="Tahoma"/>
          <w:bCs/>
          <w:sz w:val="22"/>
          <w:szCs w:val="22"/>
          <w:lang w:eastAsia="en-US"/>
        </w:rPr>
      </w:pPr>
    </w:p>
    <w:p w14:paraId="198D30FA" w14:textId="77777777" w:rsidR="0072641B" w:rsidRPr="008F2ACA" w:rsidRDefault="0072641B" w:rsidP="00B906AD">
      <w:pPr>
        <w:spacing w:line="360" w:lineRule="auto"/>
        <w:contextualSpacing/>
        <w:jc w:val="both"/>
        <w:rPr>
          <w:rFonts w:ascii="Palatino Linotype" w:eastAsia="Calibri" w:hAnsi="Palatino Linotype" w:cs="Tahoma"/>
          <w:bCs/>
          <w:sz w:val="22"/>
          <w:szCs w:val="22"/>
          <w:lang w:eastAsia="en-US"/>
        </w:rPr>
      </w:pPr>
      <w:r w:rsidRPr="008F2ACA">
        <w:rPr>
          <w:rFonts w:ascii="Palatino Linotype" w:eastAsia="Calibri" w:hAnsi="Palatino Linotype" w:cs="Tahoma"/>
          <w:bCs/>
          <w:sz w:val="22"/>
          <w:szCs w:val="22"/>
          <w:lang w:eastAsia="en-US"/>
        </w:rPr>
        <w:t xml:space="preserve">En ese orden de ideas, para la atención de las solicitudes de acceso a la información, debe privilegiarse el </w:t>
      </w:r>
      <w:r w:rsidRPr="008F2ACA">
        <w:rPr>
          <w:rFonts w:ascii="Palatino Linotype" w:eastAsia="Calibri" w:hAnsi="Palatino Linotype" w:cs="Tahoma"/>
          <w:b/>
          <w:bCs/>
          <w:sz w:val="22"/>
          <w:szCs w:val="22"/>
          <w:lang w:eastAsia="en-US"/>
        </w:rPr>
        <w:t>principio de máxima publicidad</w:t>
      </w:r>
      <w:r w:rsidRPr="008F2ACA">
        <w:rPr>
          <w:rFonts w:ascii="Palatino Linotype" w:eastAsia="Calibri" w:hAnsi="Palatino Linotype" w:cs="Tahoma"/>
          <w:bCs/>
          <w:sz w:val="22"/>
          <w:szCs w:val="22"/>
          <w:lang w:eastAsia="en-US"/>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589CA42F" w14:textId="77777777" w:rsidR="0072641B" w:rsidRPr="008F2ACA" w:rsidRDefault="0072641B" w:rsidP="00B906AD">
      <w:pPr>
        <w:spacing w:line="360" w:lineRule="auto"/>
        <w:contextualSpacing/>
        <w:jc w:val="both"/>
        <w:rPr>
          <w:rFonts w:ascii="Palatino Linotype" w:eastAsia="Calibri" w:hAnsi="Palatino Linotype" w:cs="Tahoma"/>
          <w:bCs/>
          <w:sz w:val="22"/>
          <w:szCs w:val="22"/>
          <w:lang w:eastAsia="en-US"/>
        </w:rPr>
      </w:pPr>
    </w:p>
    <w:p w14:paraId="0C539637" w14:textId="77777777" w:rsidR="0072641B" w:rsidRPr="008F2ACA" w:rsidRDefault="0072641B" w:rsidP="00B906AD">
      <w:pPr>
        <w:spacing w:line="360" w:lineRule="auto"/>
        <w:contextualSpacing/>
        <w:jc w:val="both"/>
        <w:rPr>
          <w:rFonts w:ascii="Palatino Linotype" w:eastAsia="Calibri" w:hAnsi="Palatino Linotype" w:cs="Tahoma"/>
          <w:bCs/>
          <w:sz w:val="22"/>
          <w:szCs w:val="22"/>
          <w:lang w:eastAsia="en-US"/>
        </w:rPr>
      </w:pPr>
      <w:r w:rsidRPr="008F2ACA">
        <w:rPr>
          <w:rFonts w:ascii="Palatino Linotype" w:eastAsia="Calibri" w:hAnsi="Palatino Linotype" w:cs="Tahoma"/>
          <w:bCs/>
          <w:sz w:val="22"/>
          <w:szCs w:val="22"/>
          <w:lang w:eastAsia="en-US"/>
        </w:rPr>
        <w:t>Para lograr lo precisado,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14:paraId="7DB6681C" w14:textId="77777777" w:rsidR="0072641B" w:rsidRPr="008F2ACA" w:rsidRDefault="0072641B" w:rsidP="00B906AD">
      <w:pPr>
        <w:spacing w:line="360" w:lineRule="auto"/>
        <w:contextualSpacing/>
        <w:jc w:val="both"/>
        <w:rPr>
          <w:rFonts w:ascii="Palatino Linotype" w:eastAsia="Calibri" w:hAnsi="Palatino Linotype" w:cs="Tahoma"/>
          <w:bCs/>
          <w:sz w:val="22"/>
          <w:szCs w:val="22"/>
          <w:lang w:eastAsia="en-US"/>
        </w:rPr>
      </w:pPr>
    </w:p>
    <w:p w14:paraId="59C4F9D9" w14:textId="77777777" w:rsidR="0072641B" w:rsidRPr="008F2ACA" w:rsidRDefault="0072641B" w:rsidP="00B906AD">
      <w:pPr>
        <w:pStyle w:val="Prrafodelista"/>
        <w:numPr>
          <w:ilvl w:val="0"/>
          <w:numId w:val="43"/>
        </w:numPr>
        <w:spacing w:line="360" w:lineRule="auto"/>
        <w:ind w:left="567"/>
        <w:contextualSpacing/>
        <w:jc w:val="both"/>
        <w:rPr>
          <w:rFonts w:ascii="Palatino Linotype" w:eastAsia="Calibri" w:hAnsi="Palatino Linotype" w:cs="Tahoma"/>
          <w:bCs/>
          <w:sz w:val="22"/>
          <w:szCs w:val="22"/>
          <w:lang w:eastAsia="en-US"/>
        </w:rPr>
      </w:pPr>
      <w:r w:rsidRPr="008F2ACA">
        <w:rPr>
          <w:rFonts w:ascii="Palatino Linotype" w:eastAsia="Calibri" w:hAnsi="Palatino Linotype" w:cs="Tahoma"/>
          <w:bCs/>
          <w:sz w:val="22"/>
          <w:szCs w:val="22"/>
          <w:lang w:eastAsia="en-US"/>
        </w:rPr>
        <w:t xml:space="preserve">Las Unidades de Transparencia de los sujetos obligados deben garantizar las medidas y condiciones de accesibilidad para que toda persona pueda ejercer el derecho de acceso a la información; por lo que, son las responsables de hacer las notificaciones </w:t>
      </w:r>
      <w:r w:rsidRPr="008F2ACA">
        <w:rPr>
          <w:rFonts w:ascii="Palatino Linotype" w:eastAsia="Calibri" w:hAnsi="Palatino Linotype" w:cs="Tahoma"/>
          <w:bCs/>
          <w:sz w:val="22"/>
          <w:szCs w:val="22"/>
          <w:lang w:eastAsia="en-US"/>
        </w:rPr>
        <w:lastRenderedPageBreak/>
        <w:t>correspondientes, además de llevar a cabo todas las gestiones necesarias para facilitar el acceso de la información;</w:t>
      </w:r>
    </w:p>
    <w:p w14:paraId="74B1E773" w14:textId="77777777" w:rsidR="0072641B" w:rsidRPr="008F2ACA" w:rsidRDefault="0072641B" w:rsidP="00B906AD">
      <w:pPr>
        <w:pStyle w:val="Prrafodelista"/>
        <w:spacing w:line="360" w:lineRule="auto"/>
        <w:ind w:left="567"/>
        <w:contextualSpacing/>
        <w:jc w:val="both"/>
        <w:rPr>
          <w:rFonts w:ascii="Palatino Linotype" w:eastAsia="Calibri" w:hAnsi="Palatino Linotype" w:cs="Tahoma"/>
          <w:bCs/>
          <w:sz w:val="22"/>
          <w:szCs w:val="22"/>
          <w:lang w:eastAsia="en-US"/>
        </w:rPr>
      </w:pPr>
    </w:p>
    <w:p w14:paraId="68091D03" w14:textId="77777777" w:rsidR="0072641B" w:rsidRPr="008F2ACA" w:rsidRDefault="0072641B" w:rsidP="00B906AD">
      <w:pPr>
        <w:pStyle w:val="Prrafodelista"/>
        <w:numPr>
          <w:ilvl w:val="0"/>
          <w:numId w:val="43"/>
        </w:numPr>
        <w:spacing w:line="360" w:lineRule="auto"/>
        <w:ind w:left="567"/>
        <w:contextualSpacing/>
        <w:jc w:val="both"/>
        <w:rPr>
          <w:rFonts w:ascii="Palatino Linotype" w:eastAsia="Calibri" w:hAnsi="Palatino Linotype" w:cs="Tahoma"/>
          <w:bCs/>
          <w:sz w:val="22"/>
          <w:szCs w:val="22"/>
          <w:lang w:eastAsia="en-US"/>
        </w:rPr>
      </w:pPr>
      <w:r w:rsidRPr="008F2ACA">
        <w:rPr>
          <w:rFonts w:ascii="Palatino Linotype" w:eastAsia="Calibri" w:hAnsi="Palatino Linotype" w:cs="Tahoma"/>
          <w:bCs/>
          <w:sz w:val="22"/>
          <w:szCs w:val="22"/>
          <w:lang w:eastAsia="en-US"/>
        </w:rPr>
        <w:t xml:space="preserve">La respuesta a los requerimientos informativos, deberán notificarse al interesado en el menor tiempo posible, que no podrá exceder de </w:t>
      </w:r>
      <w:r w:rsidRPr="008F2ACA">
        <w:rPr>
          <w:rFonts w:ascii="Palatino Linotype" w:eastAsia="Calibri" w:hAnsi="Palatino Linotype" w:cs="Tahoma"/>
          <w:b/>
          <w:bCs/>
          <w:sz w:val="22"/>
          <w:szCs w:val="22"/>
          <w:lang w:eastAsia="en-US"/>
        </w:rPr>
        <w:t>quince días hábiles, contados a partir del día siguiente a la presentación de esta.</w:t>
      </w:r>
      <w:r w:rsidRPr="008F2ACA">
        <w:rPr>
          <w:rFonts w:ascii="Palatino Linotype" w:eastAsia="Calibri" w:hAnsi="Palatino Linotype" w:cs="Tahoma"/>
          <w:bCs/>
          <w:sz w:val="22"/>
          <w:szCs w:val="22"/>
          <w:lang w:eastAsia="en-US"/>
        </w:rPr>
        <w:t xml:space="preserve"> Excepcionalmente, el plazo referido podrá ampliarse por siete días hábiles más, cuando existan razones fundadas y motivadas, a través del Comité de Transparencia;</w:t>
      </w:r>
    </w:p>
    <w:p w14:paraId="40AAEE35" w14:textId="77777777" w:rsidR="0072641B" w:rsidRPr="008F2ACA" w:rsidRDefault="0072641B" w:rsidP="00B906AD">
      <w:pPr>
        <w:pStyle w:val="Prrafodelista"/>
        <w:spacing w:line="360" w:lineRule="auto"/>
        <w:ind w:left="567"/>
        <w:contextualSpacing/>
        <w:rPr>
          <w:rFonts w:ascii="Palatino Linotype" w:eastAsia="Calibri" w:hAnsi="Palatino Linotype" w:cs="Tahoma"/>
          <w:bCs/>
          <w:sz w:val="22"/>
          <w:szCs w:val="22"/>
          <w:lang w:eastAsia="en-US"/>
        </w:rPr>
      </w:pPr>
    </w:p>
    <w:p w14:paraId="7881333A" w14:textId="77777777" w:rsidR="0072641B" w:rsidRPr="008F2ACA" w:rsidRDefault="0072641B" w:rsidP="00B906AD">
      <w:pPr>
        <w:pStyle w:val="Prrafodelista"/>
        <w:numPr>
          <w:ilvl w:val="0"/>
          <w:numId w:val="43"/>
        </w:numPr>
        <w:spacing w:line="360" w:lineRule="auto"/>
        <w:ind w:left="567"/>
        <w:contextualSpacing/>
        <w:jc w:val="both"/>
        <w:rPr>
          <w:rFonts w:ascii="Palatino Linotype" w:eastAsia="Calibri" w:hAnsi="Palatino Linotype" w:cs="Tahoma"/>
          <w:b/>
          <w:bCs/>
          <w:sz w:val="22"/>
          <w:szCs w:val="22"/>
          <w:lang w:eastAsia="en-US"/>
        </w:rPr>
      </w:pPr>
      <w:r w:rsidRPr="008F2ACA">
        <w:rPr>
          <w:rFonts w:ascii="Palatino Linotype" w:eastAsia="Calibri" w:hAnsi="Palatino Linotype" w:cs="Tahoma"/>
          <w:bCs/>
          <w:sz w:val="22"/>
          <w:szCs w:val="22"/>
          <w:lang w:eastAsia="en-US"/>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8F2ACA">
        <w:rPr>
          <w:rFonts w:ascii="Palatino Linotype" w:eastAsia="Calibri" w:hAnsi="Palatino Linotype" w:cs="Tahoma"/>
          <w:b/>
          <w:bCs/>
          <w:sz w:val="22"/>
          <w:szCs w:val="22"/>
          <w:lang w:eastAsia="en-US"/>
        </w:rPr>
        <w:t>que se encuentren en sus archivos o que estén constreñidos a elaborar;</w:t>
      </w:r>
    </w:p>
    <w:p w14:paraId="3864DB05" w14:textId="77777777" w:rsidR="0072641B" w:rsidRPr="008F2ACA" w:rsidRDefault="0072641B" w:rsidP="00B906AD">
      <w:pPr>
        <w:pStyle w:val="Prrafodelista"/>
        <w:numPr>
          <w:ilvl w:val="0"/>
          <w:numId w:val="43"/>
        </w:numPr>
        <w:spacing w:line="360" w:lineRule="auto"/>
        <w:ind w:left="567"/>
        <w:contextualSpacing/>
        <w:jc w:val="both"/>
        <w:rPr>
          <w:rFonts w:ascii="Palatino Linotype" w:eastAsia="Calibri" w:hAnsi="Palatino Linotype" w:cs="Tahoma"/>
          <w:b/>
          <w:bCs/>
          <w:sz w:val="22"/>
          <w:szCs w:val="22"/>
          <w:lang w:eastAsia="en-US"/>
        </w:rPr>
      </w:pPr>
      <w:r w:rsidRPr="008F2ACA">
        <w:rPr>
          <w:rFonts w:ascii="Palatino Linotype" w:eastAsia="Calibri" w:hAnsi="Palatino Linotype" w:cs="Tahoma"/>
          <w:bCs/>
          <w:sz w:val="22"/>
          <w:szCs w:val="22"/>
          <w:lang w:eastAsia="en-US"/>
        </w:rPr>
        <w:t>El acceso se dará en la modalidad de entrega y en su caso, de envío elegido por la solicitante, cuando no pueda entregarse en dicha modalidad, el Sujeto Obligado deberá ofrecer otras; por lo cual, deberá fundar y motivar la necesidad de modificar el medio de entrega, y</w:t>
      </w:r>
    </w:p>
    <w:p w14:paraId="10332B6E" w14:textId="77777777" w:rsidR="0072641B" w:rsidRPr="008F2ACA" w:rsidRDefault="0072641B" w:rsidP="00B906AD">
      <w:pPr>
        <w:pStyle w:val="Prrafodelista"/>
        <w:spacing w:line="360" w:lineRule="auto"/>
        <w:ind w:left="567"/>
        <w:contextualSpacing/>
        <w:rPr>
          <w:rFonts w:ascii="Palatino Linotype" w:eastAsia="Calibri" w:hAnsi="Palatino Linotype" w:cs="Tahoma"/>
          <w:b/>
          <w:bCs/>
          <w:sz w:val="22"/>
          <w:szCs w:val="22"/>
          <w:lang w:eastAsia="en-US"/>
        </w:rPr>
      </w:pPr>
    </w:p>
    <w:p w14:paraId="1615E1EC" w14:textId="77777777" w:rsidR="0072641B" w:rsidRPr="008F2ACA" w:rsidRDefault="0072641B" w:rsidP="00B906AD">
      <w:pPr>
        <w:pStyle w:val="Prrafodelista"/>
        <w:numPr>
          <w:ilvl w:val="0"/>
          <w:numId w:val="43"/>
        </w:numPr>
        <w:spacing w:line="360" w:lineRule="auto"/>
        <w:ind w:left="567"/>
        <w:contextualSpacing/>
        <w:jc w:val="both"/>
        <w:rPr>
          <w:rFonts w:ascii="Palatino Linotype" w:eastAsia="Calibri" w:hAnsi="Palatino Linotype" w:cs="Tahoma"/>
          <w:b/>
          <w:iCs/>
          <w:sz w:val="22"/>
          <w:szCs w:val="22"/>
          <w:lang w:eastAsia="es-ES_tradnl"/>
        </w:rPr>
      </w:pPr>
      <w:r w:rsidRPr="008F2ACA">
        <w:rPr>
          <w:rFonts w:ascii="Palatino Linotype" w:eastAsia="Calibri" w:hAnsi="Palatino Linotype" w:cs="Tahoma"/>
          <w:bCs/>
          <w:sz w:val="22"/>
          <w:szCs w:val="22"/>
          <w:lang w:eastAsia="en-US"/>
        </w:rPr>
        <w:t>Las Unidades de Transparencia, tendrán disponible la información requerida durante un plazo mínimo de sesenta días hábiles, contados a partir de que la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r w:rsidRPr="008F2ACA">
        <w:rPr>
          <w:rFonts w:ascii="Palatino Linotype" w:eastAsia="Calibri" w:hAnsi="Palatino Linotype" w:cs="Tahoma"/>
          <w:b/>
          <w:iCs/>
          <w:sz w:val="22"/>
          <w:szCs w:val="22"/>
          <w:lang w:eastAsia="es-ES_tradnl"/>
        </w:rPr>
        <w:t xml:space="preserve"> </w:t>
      </w:r>
    </w:p>
    <w:p w14:paraId="155C9C6F" w14:textId="77777777" w:rsidR="00E92FD3" w:rsidRDefault="00E92FD3" w:rsidP="00B906AD">
      <w:pPr>
        <w:spacing w:line="360" w:lineRule="auto"/>
        <w:contextualSpacing/>
        <w:jc w:val="both"/>
        <w:rPr>
          <w:rFonts w:ascii="Palatino Linotype" w:eastAsia="Calibri" w:hAnsi="Palatino Linotype" w:cs="Tahoma"/>
          <w:bCs/>
          <w:sz w:val="22"/>
          <w:szCs w:val="22"/>
          <w:lang w:eastAsia="en-US"/>
        </w:rPr>
      </w:pPr>
    </w:p>
    <w:p w14:paraId="5B10A086" w14:textId="2BCE75DE" w:rsidR="00E92FD3" w:rsidRPr="00E92FD3" w:rsidRDefault="00E92FD3" w:rsidP="00E92FD3">
      <w:pPr>
        <w:spacing w:line="360" w:lineRule="auto"/>
        <w:contextualSpacing/>
        <w:jc w:val="both"/>
        <w:rPr>
          <w:rFonts w:ascii="Palatino Linotype" w:eastAsia="Calibri" w:hAnsi="Palatino Linotype" w:cs="Tahoma"/>
          <w:b/>
          <w:bCs/>
          <w:sz w:val="22"/>
          <w:szCs w:val="22"/>
          <w:lang w:eastAsia="en-US"/>
        </w:rPr>
      </w:pPr>
      <w:r w:rsidRPr="00E92FD3">
        <w:rPr>
          <w:rFonts w:ascii="Palatino Linotype" w:eastAsia="Calibri" w:hAnsi="Palatino Linotype" w:cs="Tahoma"/>
          <w:b/>
          <w:bCs/>
          <w:sz w:val="22"/>
          <w:szCs w:val="22"/>
          <w:lang w:eastAsia="en-US"/>
        </w:rPr>
        <w:lastRenderedPageBreak/>
        <w:t xml:space="preserve">ANÁLISIS DE </w:t>
      </w:r>
      <w:r>
        <w:rPr>
          <w:rFonts w:ascii="Palatino Linotype" w:eastAsia="Calibri" w:hAnsi="Palatino Linotype" w:cs="Tahoma"/>
          <w:b/>
          <w:bCs/>
          <w:sz w:val="22"/>
          <w:szCs w:val="22"/>
          <w:lang w:eastAsia="en-US"/>
        </w:rPr>
        <w:t>LA COMPETENCIA DEL SUJETO OBLIGADO</w:t>
      </w:r>
      <w:r w:rsidRPr="00E92FD3">
        <w:rPr>
          <w:rFonts w:ascii="Palatino Linotype" w:eastAsia="Calibri" w:hAnsi="Palatino Linotype" w:cs="Tahoma"/>
          <w:b/>
          <w:bCs/>
          <w:sz w:val="22"/>
          <w:szCs w:val="22"/>
          <w:lang w:eastAsia="en-US"/>
        </w:rPr>
        <w:t>.</w:t>
      </w:r>
    </w:p>
    <w:p w14:paraId="46A79C5E" w14:textId="77777777" w:rsidR="003E55BF" w:rsidRDefault="003E55BF" w:rsidP="00B906AD">
      <w:pPr>
        <w:spacing w:line="360" w:lineRule="auto"/>
        <w:contextualSpacing/>
        <w:jc w:val="both"/>
        <w:rPr>
          <w:rFonts w:ascii="Palatino Linotype" w:eastAsia="Calibri" w:hAnsi="Palatino Linotype" w:cs="Tahoma"/>
          <w:bCs/>
          <w:sz w:val="22"/>
          <w:szCs w:val="22"/>
          <w:lang w:eastAsia="en-US"/>
        </w:rPr>
      </w:pPr>
    </w:p>
    <w:p w14:paraId="5DBB2044" w14:textId="35427E5F" w:rsidR="00E92FD3" w:rsidRDefault="00E92FD3" w:rsidP="00B906AD">
      <w:pPr>
        <w:spacing w:line="360" w:lineRule="auto"/>
        <w:contextualSpacing/>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Una vez expuesto lo anterior, es preciso reiterar que el motivo que impulsa el presente Recurso de Revisión se basa en la inconformidad con la respuesta planteada por el Sujeto Obligado, pues en la misma, manifestó ser incompetente para conocer de la información solicitada, aspecto que provoco la inconformidad de la Recurrente.</w:t>
      </w:r>
    </w:p>
    <w:p w14:paraId="0241ACDE" w14:textId="77777777" w:rsidR="00E92FD3" w:rsidRDefault="00E92FD3" w:rsidP="00B906AD">
      <w:pPr>
        <w:spacing w:line="360" w:lineRule="auto"/>
        <w:contextualSpacing/>
        <w:jc w:val="both"/>
        <w:rPr>
          <w:rFonts w:ascii="Palatino Linotype" w:eastAsia="Calibri" w:hAnsi="Palatino Linotype" w:cs="Tahoma"/>
          <w:bCs/>
          <w:sz w:val="22"/>
          <w:szCs w:val="22"/>
          <w:lang w:eastAsia="en-US"/>
        </w:rPr>
      </w:pPr>
    </w:p>
    <w:p w14:paraId="7CD8CD38" w14:textId="6056DE0F" w:rsidR="00E92FD3" w:rsidRDefault="00E92FD3" w:rsidP="00B906AD">
      <w:pPr>
        <w:spacing w:line="360" w:lineRule="auto"/>
        <w:contextualSpacing/>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En este sentido vale la pena destacar que la solitud de información radica en conocer el nombre de la calle, número oficial y nombre actual del condominio; todos ellos respecto al domicilio de un inmueble particular.</w:t>
      </w:r>
    </w:p>
    <w:p w14:paraId="75E401F8" w14:textId="77777777" w:rsidR="00E92FD3" w:rsidRDefault="00E92FD3" w:rsidP="00B906AD">
      <w:pPr>
        <w:spacing w:line="360" w:lineRule="auto"/>
        <w:contextualSpacing/>
        <w:jc w:val="both"/>
        <w:rPr>
          <w:rFonts w:ascii="Palatino Linotype" w:eastAsia="Calibri" w:hAnsi="Palatino Linotype" w:cs="Tahoma"/>
          <w:bCs/>
          <w:sz w:val="22"/>
          <w:szCs w:val="22"/>
          <w:lang w:eastAsia="en-US"/>
        </w:rPr>
      </w:pPr>
    </w:p>
    <w:p w14:paraId="03488B87" w14:textId="27BB700F" w:rsidR="00E92FD3" w:rsidRDefault="00E92FD3" w:rsidP="00B906AD">
      <w:pPr>
        <w:spacing w:line="360" w:lineRule="auto"/>
        <w:contextualSpacing/>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Al respecto, se atrae al estudio el artículo 53 y 56 del Bando Municipal, vigente a la fecha de la solicitud de información y que puede consultarse en el enlace: </w:t>
      </w:r>
      <w:hyperlink r:id="rId8" w:history="1">
        <w:r w:rsidRPr="00C20F7B">
          <w:rPr>
            <w:rStyle w:val="Hipervnculo"/>
            <w:rFonts w:ascii="Palatino Linotype" w:eastAsia="Calibri" w:hAnsi="Palatino Linotype" w:cs="Tahoma"/>
            <w:bCs/>
            <w:sz w:val="22"/>
            <w:szCs w:val="22"/>
            <w:lang w:eastAsia="en-US"/>
          </w:rPr>
          <w:t>http://legislacion.edomex.gob.mx/sites/legislacion.edomex.gob.mx/files/files/pdf/bdo/bdo2020/bdo034.pdf</w:t>
        </w:r>
      </w:hyperlink>
      <w:r>
        <w:rPr>
          <w:rFonts w:ascii="Palatino Linotype" w:eastAsia="Calibri" w:hAnsi="Palatino Linotype" w:cs="Tahoma"/>
          <w:bCs/>
          <w:sz w:val="22"/>
          <w:szCs w:val="22"/>
          <w:lang w:eastAsia="en-US"/>
        </w:rPr>
        <w:t>; artículos que a la letra disponen:</w:t>
      </w:r>
    </w:p>
    <w:p w14:paraId="0912C8CC" w14:textId="77777777" w:rsidR="004B3BFE" w:rsidRPr="004B3BFE" w:rsidRDefault="004B3BFE" w:rsidP="004B3BFE">
      <w:pPr>
        <w:spacing w:line="360" w:lineRule="auto"/>
        <w:ind w:left="567" w:right="616"/>
        <w:contextualSpacing/>
        <w:jc w:val="both"/>
        <w:rPr>
          <w:rFonts w:ascii="Palatino Linotype" w:eastAsia="Calibri" w:hAnsi="Palatino Linotype" w:cs="Tahoma"/>
          <w:bCs/>
          <w:i/>
          <w:sz w:val="20"/>
          <w:szCs w:val="22"/>
          <w:lang w:eastAsia="en-US"/>
        </w:rPr>
      </w:pPr>
    </w:p>
    <w:p w14:paraId="30ADEE69" w14:textId="2F93E138" w:rsidR="004B3BFE" w:rsidRPr="004B3BFE" w:rsidRDefault="00E92FD3" w:rsidP="004B3BFE">
      <w:pPr>
        <w:spacing w:line="360" w:lineRule="auto"/>
        <w:ind w:left="567" w:right="616"/>
        <w:contextualSpacing/>
        <w:jc w:val="center"/>
        <w:rPr>
          <w:rFonts w:ascii="Palatino Linotype" w:eastAsia="Calibri" w:hAnsi="Palatino Linotype" w:cs="Tahoma"/>
          <w:b/>
          <w:bCs/>
          <w:i/>
          <w:sz w:val="20"/>
          <w:szCs w:val="22"/>
          <w:lang w:eastAsia="en-US"/>
        </w:rPr>
      </w:pPr>
      <w:r w:rsidRPr="004B3BFE">
        <w:rPr>
          <w:rFonts w:ascii="Palatino Linotype" w:eastAsia="Calibri" w:hAnsi="Palatino Linotype" w:cs="Tahoma"/>
          <w:b/>
          <w:bCs/>
          <w:i/>
          <w:sz w:val="20"/>
          <w:szCs w:val="22"/>
          <w:lang w:eastAsia="en-US"/>
        </w:rPr>
        <w:t>CAPÍTULO VII</w:t>
      </w:r>
    </w:p>
    <w:p w14:paraId="64BC6271" w14:textId="5733F0D7" w:rsidR="004B3BFE" w:rsidRPr="004B3BFE" w:rsidRDefault="00E92FD3" w:rsidP="004B3BFE">
      <w:pPr>
        <w:spacing w:line="360" w:lineRule="auto"/>
        <w:ind w:left="567" w:right="616"/>
        <w:contextualSpacing/>
        <w:jc w:val="center"/>
        <w:rPr>
          <w:rFonts w:ascii="Palatino Linotype" w:eastAsia="Calibri" w:hAnsi="Palatino Linotype" w:cs="Tahoma"/>
          <w:b/>
          <w:bCs/>
          <w:i/>
          <w:sz w:val="20"/>
          <w:szCs w:val="22"/>
          <w:lang w:eastAsia="en-US"/>
        </w:rPr>
      </w:pPr>
      <w:r w:rsidRPr="004B3BFE">
        <w:rPr>
          <w:rFonts w:ascii="Palatino Linotype" w:eastAsia="Calibri" w:hAnsi="Palatino Linotype" w:cs="Tahoma"/>
          <w:b/>
          <w:bCs/>
          <w:i/>
          <w:sz w:val="20"/>
          <w:szCs w:val="22"/>
          <w:lang w:eastAsia="en-US"/>
        </w:rPr>
        <w:t>De la Dirección de Desarrollo Urbano y Obras Públicas</w:t>
      </w:r>
    </w:p>
    <w:p w14:paraId="7EAB5D97" w14:textId="77777777" w:rsidR="004B3BFE" w:rsidRPr="004B3BFE" w:rsidRDefault="004B3BFE" w:rsidP="004B3BFE">
      <w:pPr>
        <w:spacing w:line="360" w:lineRule="auto"/>
        <w:ind w:left="567" w:right="616"/>
        <w:contextualSpacing/>
        <w:jc w:val="both"/>
        <w:rPr>
          <w:rFonts w:ascii="Palatino Linotype" w:eastAsia="Calibri" w:hAnsi="Palatino Linotype" w:cs="Tahoma"/>
          <w:b/>
          <w:bCs/>
          <w:i/>
          <w:sz w:val="20"/>
          <w:szCs w:val="22"/>
          <w:lang w:eastAsia="en-US"/>
        </w:rPr>
      </w:pPr>
    </w:p>
    <w:p w14:paraId="38E7D97E" w14:textId="2A1981C3" w:rsidR="00E92FD3" w:rsidRPr="004B3BFE" w:rsidRDefault="00E92FD3" w:rsidP="004B3BFE">
      <w:pPr>
        <w:spacing w:line="360" w:lineRule="auto"/>
        <w:ind w:left="567" w:right="616"/>
        <w:contextualSpacing/>
        <w:jc w:val="both"/>
        <w:rPr>
          <w:rFonts w:ascii="Palatino Linotype" w:eastAsia="Calibri" w:hAnsi="Palatino Linotype" w:cs="Tahoma"/>
          <w:bCs/>
          <w:i/>
          <w:sz w:val="20"/>
          <w:szCs w:val="22"/>
          <w:lang w:eastAsia="en-US"/>
        </w:rPr>
      </w:pPr>
      <w:r w:rsidRPr="004B3BFE">
        <w:rPr>
          <w:rFonts w:ascii="Palatino Linotype" w:eastAsia="Calibri" w:hAnsi="Palatino Linotype" w:cs="Tahoma"/>
          <w:b/>
          <w:bCs/>
          <w:i/>
          <w:sz w:val="20"/>
          <w:szCs w:val="22"/>
          <w:lang w:eastAsia="en-US"/>
        </w:rPr>
        <w:t>Artículo 53.</w:t>
      </w:r>
      <w:r w:rsidRPr="004B3BFE">
        <w:rPr>
          <w:rFonts w:ascii="Palatino Linotype" w:eastAsia="Calibri" w:hAnsi="Palatino Linotype" w:cs="Tahoma"/>
          <w:bCs/>
          <w:i/>
          <w:sz w:val="20"/>
          <w:szCs w:val="22"/>
          <w:lang w:eastAsia="en-US"/>
        </w:rPr>
        <w:t xml:space="preserve"> La Dirección de Desarrollo Urbano y Obras Públicas tendrá las funciones de planeación, programación, presupuestación, ejecución, supervisión y conservación de las obras públicas municipales y los servicios relacionados con las mismas, llevando el control y vigilancia de éstas, conforme a lo establecido en la Ley Orgánica Municipal del Estado de México, el libro Décimo Segundo del Código Administrativo del Estado de México y su Reglamento, el presente Bando Municipal y demás ordenamientos legales aplicables vigentes; tratándose de recursos Federales, cuando la normatividad así lo indique, se aplicará la Ley de Obras Públicas y Servicios Relacionados con las Mismas.</w:t>
      </w:r>
    </w:p>
    <w:p w14:paraId="0713438A" w14:textId="77777777" w:rsidR="004B3BFE" w:rsidRPr="004B3BFE" w:rsidRDefault="004B3BFE" w:rsidP="004B3BFE">
      <w:pPr>
        <w:spacing w:line="360" w:lineRule="auto"/>
        <w:ind w:left="567" w:right="616"/>
        <w:contextualSpacing/>
        <w:jc w:val="both"/>
        <w:rPr>
          <w:rFonts w:ascii="Palatino Linotype" w:eastAsia="Calibri" w:hAnsi="Palatino Linotype" w:cs="Tahoma"/>
          <w:bCs/>
          <w:i/>
          <w:sz w:val="20"/>
          <w:szCs w:val="22"/>
          <w:lang w:eastAsia="en-US"/>
        </w:rPr>
      </w:pPr>
    </w:p>
    <w:p w14:paraId="600BD587" w14:textId="0253E1BC" w:rsidR="00E92FD3" w:rsidRPr="004B3BFE" w:rsidRDefault="004B3BFE" w:rsidP="004B3BFE">
      <w:pPr>
        <w:spacing w:line="360" w:lineRule="auto"/>
        <w:ind w:left="567" w:right="616"/>
        <w:contextualSpacing/>
        <w:jc w:val="both"/>
        <w:rPr>
          <w:rFonts w:ascii="Palatino Linotype" w:eastAsia="Calibri" w:hAnsi="Palatino Linotype" w:cs="Tahoma"/>
          <w:bCs/>
          <w:i/>
          <w:sz w:val="20"/>
          <w:szCs w:val="22"/>
          <w:lang w:eastAsia="en-US"/>
        </w:rPr>
      </w:pPr>
      <w:r w:rsidRPr="004B3BFE">
        <w:rPr>
          <w:rFonts w:ascii="Palatino Linotype" w:eastAsia="Calibri" w:hAnsi="Palatino Linotype" w:cs="Tahoma"/>
          <w:b/>
          <w:bCs/>
          <w:i/>
          <w:sz w:val="20"/>
          <w:szCs w:val="22"/>
          <w:lang w:eastAsia="en-US"/>
        </w:rPr>
        <w:t>Artículo 56.</w:t>
      </w:r>
      <w:r w:rsidRPr="004B3BFE">
        <w:rPr>
          <w:rFonts w:ascii="Palatino Linotype" w:eastAsia="Calibri" w:hAnsi="Palatino Linotype" w:cs="Tahoma"/>
          <w:bCs/>
          <w:i/>
          <w:sz w:val="20"/>
          <w:szCs w:val="22"/>
          <w:lang w:eastAsia="en-US"/>
        </w:rPr>
        <w:t xml:space="preserve"> En materia de urbanismo la Dirección de Desarrollo Urbano y Obras Públicas de conformidad con las disposiciones jurídicas aplicables, así como en relación al Plan Municipal de Desarrollo Urbano; tendrá la facultad de:</w:t>
      </w:r>
    </w:p>
    <w:p w14:paraId="0F3262DE" w14:textId="77777777" w:rsidR="004B3BFE" w:rsidRPr="004B3BFE" w:rsidRDefault="004B3BFE" w:rsidP="004B3BFE">
      <w:pPr>
        <w:spacing w:line="360" w:lineRule="auto"/>
        <w:ind w:left="567" w:right="616"/>
        <w:contextualSpacing/>
        <w:jc w:val="both"/>
        <w:rPr>
          <w:rFonts w:ascii="Palatino Linotype" w:eastAsia="Calibri" w:hAnsi="Palatino Linotype" w:cs="Tahoma"/>
          <w:bCs/>
          <w:i/>
          <w:sz w:val="20"/>
          <w:szCs w:val="22"/>
          <w:lang w:eastAsia="en-US"/>
        </w:rPr>
      </w:pPr>
    </w:p>
    <w:p w14:paraId="13864998" w14:textId="77777777" w:rsidR="004B3BFE" w:rsidRPr="004B3BFE" w:rsidRDefault="004B3BFE" w:rsidP="004B3BFE">
      <w:pPr>
        <w:spacing w:line="360" w:lineRule="auto"/>
        <w:ind w:left="567" w:right="616"/>
        <w:contextualSpacing/>
        <w:jc w:val="both"/>
        <w:rPr>
          <w:rFonts w:ascii="Palatino Linotype" w:eastAsia="Calibri" w:hAnsi="Palatino Linotype" w:cs="Tahoma"/>
          <w:b/>
          <w:bCs/>
          <w:i/>
          <w:sz w:val="20"/>
          <w:szCs w:val="22"/>
          <w:lang w:eastAsia="en-US"/>
        </w:rPr>
      </w:pPr>
      <w:r w:rsidRPr="004B3BFE">
        <w:rPr>
          <w:rFonts w:ascii="Palatino Linotype" w:eastAsia="Calibri" w:hAnsi="Palatino Linotype" w:cs="Tahoma"/>
          <w:b/>
          <w:bCs/>
          <w:i/>
          <w:sz w:val="20"/>
          <w:szCs w:val="22"/>
          <w:lang w:eastAsia="en-US"/>
        </w:rPr>
        <w:t xml:space="preserve">a. Controlar y supervisar el desarrollo de los asentamientos humanos, incluyendo los que sean sujetos al régimen condominal; </w:t>
      </w:r>
    </w:p>
    <w:p w14:paraId="282AAD60" w14:textId="21C208B0" w:rsidR="004B3BFE" w:rsidRPr="004B3BFE" w:rsidRDefault="004B3BFE" w:rsidP="004B3BFE">
      <w:pPr>
        <w:spacing w:line="360" w:lineRule="auto"/>
        <w:ind w:left="567" w:right="616"/>
        <w:contextualSpacing/>
        <w:jc w:val="both"/>
        <w:rPr>
          <w:rFonts w:ascii="Palatino Linotype" w:eastAsia="Calibri" w:hAnsi="Palatino Linotype" w:cs="Tahoma"/>
          <w:bCs/>
          <w:i/>
          <w:sz w:val="20"/>
          <w:szCs w:val="22"/>
          <w:lang w:eastAsia="en-US"/>
        </w:rPr>
      </w:pPr>
      <w:r w:rsidRPr="004B3BFE">
        <w:rPr>
          <w:rFonts w:ascii="Palatino Linotype" w:eastAsia="Calibri" w:hAnsi="Palatino Linotype" w:cs="Tahoma"/>
          <w:bCs/>
          <w:i/>
          <w:sz w:val="20"/>
          <w:szCs w:val="22"/>
          <w:lang w:eastAsia="en-US"/>
        </w:rPr>
        <w:t>b. Realizar el control, vigilancia y autorización de cambio de uso de suelo, de densidad e intensidad y altura de las edificaciones;</w:t>
      </w:r>
    </w:p>
    <w:p w14:paraId="2BD411D1" w14:textId="5B78243A" w:rsidR="004B3BFE" w:rsidRPr="004B3BFE" w:rsidRDefault="004B3BFE" w:rsidP="004B3BFE">
      <w:pPr>
        <w:spacing w:line="360" w:lineRule="auto"/>
        <w:ind w:left="567" w:right="616"/>
        <w:contextualSpacing/>
        <w:jc w:val="both"/>
        <w:rPr>
          <w:rFonts w:ascii="Palatino Linotype" w:eastAsia="Calibri" w:hAnsi="Palatino Linotype" w:cs="Tahoma"/>
          <w:b/>
          <w:bCs/>
          <w:i/>
          <w:sz w:val="20"/>
          <w:szCs w:val="22"/>
          <w:lang w:eastAsia="en-US"/>
        </w:rPr>
      </w:pPr>
      <w:r w:rsidRPr="004B3BFE">
        <w:rPr>
          <w:rFonts w:ascii="Palatino Linotype" w:eastAsia="Calibri" w:hAnsi="Palatino Linotype" w:cs="Tahoma"/>
          <w:b/>
          <w:bCs/>
          <w:i/>
          <w:sz w:val="20"/>
          <w:szCs w:val="22"/>
          <w:lang w:eastAsia="en-US"/>
        </w:rPr>
        <w:t>c. Supervisar coordinadamente con las autoridades correspondientes, la ejecución de la infraestructura primaria y equipamiento de los fraccionamientos, conjuntos urbanos, subdivisiones y lotificaciones en condominio autorizados por el Gobierno del Estado de México.</w:t>
      </w:r>
    </w:p>
    <w:p w14:paraId="09847ABA" w14:textId="77777777" w:rsidR="004B3BFE" w:rsidRPr="00C43B5E" w:rsidRDefault="004B3BFE" w:rsidP="00C43B5E">
      <w:pPr>
        <w:spacing w:line="360" w:lineRule="auto"/>
        <w:ind w:left="567" w:right="616"/>
        <w:contextualSpacing/>
        <w:jc w:val="both"/>
        <w:rPr>
          <w:rFonts w:ascii="Palatino Linotype" w:eastAsia="Batang" w:hAnsi="Palatino Linotype" w:cs="Tahoma"/>
          <w:bCs/>
          <w:sz w:val="20"/>
          <w:szCs w:val="22"/>
          <w:highlight w:val="lightGray"/>
          <w:lang w:val="es-ES_tradnl" w:eastAsia="en-US"/>
        </w:rPr>
      </w:pPr>
      <w:r w:rsidRPr="00C43B5E">
        <w:rPr>
          <w:rFonts w:ascii="Palatino Linotype" w:eastAsia="Batang" w:hAnsi="Palatino Linotype" w:cs="Tahoma"/>
          <w:bCs/>
          <w:sz w:val="20"/>
          <w:szCs w:val="22"/>
          <w:lang w:val="es-ES_tradnl" w:eastAsia="en-US"/>
        </w:rPr>
        <w:t>(Énfasis añadido)</w:t>
      </w:r>
    </w:p>
    <w:p w14:paraId="1B079F9D" w14:textId="550A5C51" w:rsidR="004B3BFE" w:rsidRPr="004B3BFE" w:rsidRDefault="004B3BFE" w:rsidP="00B906AD">
      <w:pPr>
        <w:spacing w:line="360" w:lineRule="auto"/>
        <w:contextualSpacing/>
        <w:jc w:val="both"/>
        <w:rPr>
          <w:rFonts w:ascii="Palatino Linotype" w:eastAsia="Calibri" w:hAnsi="Palatino Linotype" w:cs="Tahoma"/>
          <w:b/>
          <w:bCs/>
          <w:sz w:val="22"/>
          <w:szCs w:val="22"/>
          <w:lang w:eastAsia="en-US"/>
        </w:rPr>
      </w:pPr>
    </w:p>
    <w:p w14:paraId="5F772724" w14:textId="63CEEC8F" w:rsidR="004B3BFE" w:rsidRDefault="004B3BFE" w:rsidP="00B906AD">
      <w:pPr>
        <w:spacing w:line="360" w:lineRule="auto"/>
        <w:contextualSpacing/>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Así derivado de lo antes expuesto, se advierte que el Sujeto Obligado tiene competencia para conocer de los elementos que contemplan la dirección de un domicilio particular, cabe precisar que incluso el mismo Bando Municipal en su artículo 21 fracción VII, establece la obligación de los habitantes del municipio a colocar en un lugar visible al exterior de sus domicilios, el número oficial asignado por </w:t>
      </w:r>
      <w:r>
        <w:rPr>
          <w:rFonts w:ascii="Palatino Linotype" w:eastAsia="Calibri" w:hAnsi="Palatino Linotype" w:cs="Tahoma"/>
          <w:bCs/>
          <w:i/>
          <w:sz w:val="22"/>
          <w:szCs w:val="22"/>
          <w:lang w:eastAsia="en-US"/>
        </w:rPr>
        <w:t xml:space="preserve">la autoridad municipal, </w:t>
      </w:r>
      <w:r>
        <w:rPr>
          <w:rFonts w:ascii="Palatino Linotype" w:eastAsia="Calibri" w:hAnsi="Palatino Linotype" w:cs="Tahoma"/>
          <w:bCs/>
          <w:sz w:val="22"/>
          <w:szCs w:val="22"/>
          <w:lang w:eastAsia="en-US"/>
        </w:rPr>
        <w:t xml:space="preserve"> con lo cual se robustece la competencia con la que cuenta el Sujeto Obligado.</w:t>
      </w:r>
    </w:p>
    <w:p w14:paraId="59029762" w14:textId="77777777" w:rsidR="004B3BFE" w:rsidRPr="004B3BFE" w:rsidRDefault="004B3BFE" w:rsidP="00B906AD">
      <w:pPr>
        <w:spacing w:line="360" w:lineRule="auto"/>
        <w:contextualSpacing/>
        <w:jc w:val="both"/>
        <w:rPr>
          <w:rFonts w:ascii="Palatino Linotype" w:eastAsia="Calibri" w:hAnsi="Palatino Linotype" w:cs="Tahoma"/>
          <w:bCs/>
          <w:sz w:val="22"/>
          <w:szCs w:val="22"/>
          <w:lang w:eastAsia="en-US"/>
        </w:rPr>
      </w:pPr>
    </w:p>
    <w:p w14:paraId="7FFDD476" w14:textId="0A522837" w:rsidR="004B3BFE" w:rsidRDefault="0027525D" w:rsidP="00B906AD">
      <w:pPr>
        <w:spacing w:line="360" w:lineRule="auto"/>
        <w:contextualSpacing/>
        <w:jc w:val="both"/>
        <w:rPr>
          <w:rFonts w:ascii="Palatino Linotype" w:eastAsia="Calibri" w:hAnsi="Palatino Linotype"/>
          <w:sz w:val="22"/>
          <w:szCs w:val="22"/>
        </w:rPr>
      </w:pPr>
      <w:r>
        <w:rPr>
          <w:rFonts w:ascii="Palatino Linotype" w:eastAsia="Calibri" w:hAnsi="Palatino Linotype" w:cs="Tahoma"/>
          <w:bCs/>
          <w:sz w:val="22"/>
          <w:szCs w:val="22"/>
          <w:lang w:eastAsia="en-US"/>
        </w:rPr>
        <w:t>No se omite señalar,</w:t>
      </w:r>
      <w:r w:rsidR="004B3BFE" w:rsidRPr="004B3BFE">
        <w:rPr>
          <w:rFonts w:ascii="Palatino Linotype" w:eastAsia="Calibri" w:hAnsi="Palatino Linotype" w:cs="Tahoma"/>
          <w:bCs/>
          <w:sz w:val="22"/>
          <w:szCs w:val="22"/>
          <w:lang w:eastAsia="en-US"/>
        </w:rPr>
        <w:t xml:space="preserve"> que el Sujeto Obligado reitero la competencia con la que cuenta para conocer de la información solicitada; ya que en informe justificado remitió un documento </w:t>
      </w:r>
      <w:r w:rsidR="004B3BFE" w:rsidRPr="004B3BFE">
        <w:rPr>
          <w:rFonts w:ascii="Palatino Linotype" w:eastAsia="Calibri" w:hAnsi="Palatino Linotype" w:cs="Tahoma"/>
          <w:bCs/>
          <w:i/>
          <w:sz w:val="22"/>
          <w:szCs w:val="22"/>
          <w:lang w:eastAsia="en-US"/>
        </w:rPr>
        <w:t xml:space="preserve"> ad hoc, </w:t>
      </w:r>
      <w:r w:rsidR="004B3BFE" w:rsidRPr="004B3BFE">
        <w:rPr>
          <w:rFonts w:ascii="Palatino Linotype" w:eastAsia="Calibri" w:hAnsi="Palatino Linotype"/>
          <w:sz w:val="22"/>
          <w:szCs w:val="22"/>
        </w:rPr>
        <w:t xml:space="preserve">en el que indicó la dirección solicitada; por tanto, el Sujeto Obligado si es competente para conocer de la información solicitada; en consecuencia los motivos de informidad resultan fundados y motivados. </w:t>
      </w:r>
    </w:p>
    <w:p w14:paraId="3C823CAA" w14:textId="77777777" w:rsidR="009C3DD8" w:rsidRDefault="009C3DD8" w:rsidP="00B906AD">
      <w:pPr>
        <w:spacing w:line="360" w:lineRule="auto"/>
        <w:contextualSpacing/>
        <w:jc w:val="both"/>
        <w:rPr>
          <w:rFonts w:ascii="Palatino Linotype" w:eastAsia="Calibri" w:hAnsi="Palatino Linotype"/>
          <w:sz w:val="22"/>
          <w:szCs w:val="22"/>
        </w:rPr>
      </w:pPr>
    </w:p>
    <w:p w14:paraId="3A9DECF2" w14:textId="57648DBB" w:rsidR="00E92FD3" w:rsidRPr="009C3DD8" w:rsidRDefault="009C3DD8" w:rsidP="00B906AD">
      <w:pPr>
        <w:spacing w:line="360" w:lineRule="auto"/>
        <w:contextualSpacing/>
        <w:jc w:val="both"/>
        <w:rPr>
          <w:rFonts w:ascii="Palatino Linotype" w:eastAsia="Calibri" w:hAnsi="Palatino Linotype"/>
          <w:sz w:val="22"/>
          <w:szCs w:val="22"/>
        </w:rPr>
      </w:pPr>
      <w:r>
        <w:rPr>
          <w:rFonts w:ascii="Palatino Linotype" w:eastAsia="Calibri" w:hAnsi="Palatino Linotype"/>
          <w:sz w:val="22"/>
          <w:szCs w:val="22"/>
        </w:rPr>
        <w:t xml:space="preserve">A pesar de que el Sujeto Obligado cuente con la competencia para conocer de la información, es necesario realizar el análisis de la naturaleza de la información solicitada, ello con la finalidad de aportar elementos al estudio. </w:t>
      </w:r>
    </w:p>
    <w:p w14:paraId="5797D9AD" w14:textId="77777777" w:rsidR="00E92FD3" w:rsidRDefault="00E92FD3" w:rsidP="00B906AD">
      <w:pPr>
        <w:spacing w:line="360" w:lineRule="auto"/>
        <w:contextualSpacing/>
        <w:jc w:val="both"/>
        <w:rPr>
          <w:rFonts w:ascii="Palatino Linotype" w:eastAsia="Calibri" w:hAnsi="Palatino Linotype" w:cs="Tahoma"/>
          <w:bCs/>
          <w:sz w:val="22"/>
          <w:szCs w:val="22"/>
          <w:lang w:eastAsia="en-US"/>
        </w:rPr>
      </w:pPr>
    </w:p>
    <w:p w14:paraId="60EE7296" w14:textId="217ACCE5" w:rsidR="00B906AD" w:rsidRDefault="00B906AD" w:rsidP="00B906AD">
      <w:pPr>
        <w:spacing w:line="360" w:lineRule="auto"/>
        <w:contextualSpacing/>
        <w:jc w:val="both"/>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eastAsia="en-US"/>
        </w:rPr>
        <w:t xml:space="preserve">ANÁLISIS DE LA </w:t>
      </w:r>
      <w:r w:rsidR="009C3DD8">
        <w:rPr>
          <w:rFonts w:ascii="Palatino Linotype" w:eastAsia="Calibri" w:hAnsi="Palatino Linotype" w:cs="Tahoma"/>
          <w:b/>
          <w:bCs/>
          <w:sz w:val="22"/>
          <w:szCs w:val="22"/>
          <w:lang w:eastAsia="en-US"/>
        </w:rPr>
        <w:t xml:space="preserve">NATURALEZA DE LA </w:t>
      </w:r>
      <w:r>
        <w:rPr>
          <w:rFonts w:ascii="Palatino Linotype" w:eastAsia="Calibri" w:hAnsi="Palatino Linotype" w:cs="Tahoma"/>
          <w:b/>
          <w:bCs/>
          <w:sz w:val="22"/>
          <w:szCs w:val="22"/>
          <w:lang w:eastAsia="en-US"/>
        </w:rPr>
        <w:t>INFORMACIÓN.</w:t>
      </w:r>
    </w:p>
    <w:p w14:paraId="514379EB" w14:textId="77777777" w:rsidR="004B5998" w:rsidRDefault="004B5998" w:rsidP="00B906AD">
      <w:pPr>
        <w:spacing w:line="360" w:lineRule="auto"/>
        <w:contextualSpacing/>
        <w:jc w:val="both"/>
        <w:rPr>
          <w:rFonts w:ascii="Palatino Linotype" w:eastAsia="Calibri" w:hAnsi="Palatino Linotype" w:cs="Tahoma"/>
          <w:bCs/>
          <w:sz w:val="22"/>
          <w:szCs w:val="22"/>
          <w:lang w:eastAsia="en-US"/>
        </w:rPr>
      </w:pPr>
    </w:p>
    <w:p w14:paraId="6FAEFDFA" w14:textId="183EE146" w:rsidR="00B906AD" w:rsidRDefault="00B906AD" w:rsidP="00B906AD">
      <w:pPr>
        <w:spacing w:line="360" w:lineRule="auto"/>
        <w:contextualSpacing/>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Una vez expuesto lo anterior, es preciso señalar que de la </w:t>
      </w:r>
      <w:r w:rsidR="00567557">
        <w:rPr>
          <w:rFonts w:ascii="Palatino Linotype" w:eastAsia="Calibri" w:hAnsi="Palatino Linotype" w:cs="Tahoma"/>
          <w:bCs/>
          <w:sz w:val="22"/>
          <w:szCs w:val="22"/>
          <w:lang w:eastAsia="en-US"/>
        </w:rPr>
        <w:t>solicitud</w:t>
      </w:r>
      <w:r>
        <w:rPr>
          <w:rFonts w:ascii="Palatino Linotype" w:eastAsia="Calibri" w:hAnsi="Palatino Linotype" w:cs="Tahoma"/>
          <w:bCs/>
          <w:sz w:val="22"/>
          <w:szCs w:val="22"/>
          <w:lang w:eastAsia="en-US"/>
        </w:rPr>
        <w:t xml:space="preserve"> de </w:t>
      </w:r>
      <w:r w:rsidR="00F84566">
        <w:rPr>
          <w:rFonts w:ascii="Palatino Linotype" w:eastAsia="Calibri" w:hAnsi="Palatino Linotype" w:cs="Tahoma"/>
          <w:bCs/>
          <w:sz w:val="22"/>
          <w:szCs w:val="22"/>
          <w:lang w:eastAsia="en-US"/>
        </w:rPr>
        <w:t>información</w:t>
      </w:r>
      <w:r>
        <w:rPr>
          <w:rFonts w:ascii="Palatino Linotype" w:eastAsia="Calibri" w:hAnsi="Palatino Linotype" w:cs="Tahoma"/>
          <w:bCs/>
          <w:sz w:val="22"/>
          <w:szCs w:val="22"/>
          <w:lang w:eastAsia="en-US"/>
        </w:rPr>
        <w:t xml:space="preserve"> se advierte, que la Particular pretende conocer algunos aspectos de un inmueble</w:t>
      </w:r>
      <w:r w:rsidR="004B5998">
        <w:rPr>
          <w:rFonts w:ascii="Palatino Linotype" w:eastAsia="Calibri" w:hAnsi="Palatino Linotype" w:cs="Tahoma"/>
          <w:bCs/>
          <w:sz w:val="22"/>
          <w:szCs w:val="22"/>
          <w:lang w:eastAsia="en-US"/>
        </w:rPr>
        <w:t xml:space="preserve"> particular</w:t>
      </w:r>
      <w:r>
        <w:rPr>
          <w:rFonts w:ascii="Palatino Linotype" w:eastAsia="Calibri" w:hAnsi="Palatino Linotype" w:cs="Tahoma"/>
          <w:bCs/>
          <w:sz w:val="22"/>
          <w:szCs w:val="22"/>
          <w:lang w:eastAsia="en-US"/>
        </w:rPr>
        <w:t xml:space="preserve"> que fue ubicado en su solicitud, entre ellos, pretende conocer el nombre de la calle en la que se encuentra, su número oficial y el nombre actual del condominio en el que se ubica el inmueble.</w:t>
      </w:r>
    </w:p>
    <w:p w14:paraId="4C538E2E" w14:textId="77777777" w:rsidR="00F84566" w:rsidRDefault="00F84566" w:rsidP="00B906AD">
      <w:pPr>
        <w:spacing w:line="360" w:lineRule="auto"/>
        <w:contextualSpacing/>
        <w:jc w:val="both"/>
        <w:rPr>
          <w:rFonts w:ascii="Palatino Linotype" w:eastAsia="Calibri" w:hAnsi="Palatino Linotype" w:cs="Tahoma"/>
          <w:bCs/>
          <w:sz w:val="22"/>
          <w:szCs w:val="22"/>
          <w:lang w:eastAsia="en-US"/>
        </w:rPr>
      </w:pPr>
    </w:p>
    <w:p w14:paraId="3C825227" w14:textId="11859F23" w:rsidR="00F84566" w:rsidRDefault="00F84566" w:rsidP="00B906AD">
      <w:pPr>
        <w:spacing w:line="360" w:lineRule="auto"/>
        <w:contextualSpacing/>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A la solicitud de información, la Particular adjuntó documentos que dan cuenta de los nombres de los propietarios del inmueble del cual se requiere información; así como del nombre de las sociedades financieras y sus representantes</w:t>
      </w:r>
      <w:r w:rsidR="007F4B73">
        <w:rPr>
          <w:rFonts w:ascii="Palatino Linotype" w:eastAsia="Calibri" w:hAnsi="Palatino Linotype" w:cs="Tahoma"/>
          <w:bCs/>
          <w:sz w:val="22"/>
          <w:szCs w:val="22"/>
          <w:lang w:eastAsia="en-US"/>
        </w:rPr>
        <w:t xml:space="preserve"> legales</w:t>
      </w:r>
      <w:r>
        <w:rPr>
          <w:rFonts w:ascii="Palatino Linotype" w:eastAsia="Calibri" w:hAnsi="Palatino Linotype" w:cs="Tahoma"/>
          <w:bCs/>
          <w:sz w:val="22"/>
          <w:szCs w:val="22"/>
          <w:lang w:eastAsia="en-US"/>
        </w:rPr>
        <w:t>, con las que se realizó un proceso de compra</w:t>
      </w:r>
      <w:r w:rsidR="007F4B73">
        <w:rPr>
          <w:rFonts w:ascii="Palatino Linotype" w:eastAsia="Calibri" w:hAnsi="Palatino Linotype" w:cs="Tahoma"/>
          <w:bCs/>
          <w:sz w:val="22"/>
          <w:szCs w:val="22"/>
          <w:lang w:eastAsia="en-US"/>
        </w:rPr>
        <w:t>venta</w:t>
      </w:r>
      <w:r>
        <w:rPr>
          <w:rFonts w:ascii="Palatino Linotype" w:eastAsia="Calibri" w:hAnsi="Palatino Linotype" w:cs="Tahoma"/>
          <w:bCs/>
          <w:sz w:val="22"/>
          <w:szCs w:val="22"/>
          <w:lang w:eastAsia="en-US"/>
        </w:rPr>
        <w:t xml:space="preserve">, hipoteca y cobertura sobre el inmueble en cuestión; así de todas las documentales entregadas por la Particular, no se advierte constancia alguna que permita relacionar </w:t>
      </w:r>
      <w:r w:rsidR="002A423B">
        <w:rPr>
          <w:rFonts w:ascii="Palatino Linotype" w:eastAsia="Calibri" w:hAnsi="Palatino Linotype" w:cs="Tahoma"/>
          <w:bCs/>
          <w:sz w:val="22"/>
          <w:szCs w:val="22"/>
          <w:lang w:eastAsia="en-US"/>
        </w:rPr>
        <w:t xml:space="preserve">o vincular </w:t>
      </w:r>
      <w:r>
        <w:rPr>
          <w:rFonts w:ascii="Palatino Linotype" w:eastAsia="Calibri" w:hAnsi="Palatino Linotype" w:cs="Tahoma"/>
          <w:bCs/>
          <w:sz w:val="22"/>
          <w:szCs w:val="22"/>
          <w:lang w:eastAsia="en-US"/>
        </w:rPr>
        <w:t>a la Recurr</w:t>
      </w:r>
      <w:r w:rsidR="00567557">
        <w:rPr>
          <w:rFonts w:ascii="Palatino Linotype" w:eastAsia="Calibri" w:hAnsi="Palatino Linotype" w:cs="Tahoma"/>
          <w:bCs/>
          <w:sz w:val="22"/>
          <w:szCs w:val="22"/>
          <w:lang w:eastAsia="en-US"/>
        </w:rPr>
        <w:t>ente con el inmueble del cual</w:t>
      </w:r>
      <w:r>
        <w:rPr>
          <w:rFonts w:ascii="Palatino Linotype" w:eastAsia="Calibri" w:hAnsi="Palatino Linotype" w:cs="Tahoma"/>
          <w:bCs/>
          <w:sz w:val="22"/>
          <w:szCs w:val="22"/>
          <w:lang w:eastAsia="en-US"/>
        </w:rPr>
        <w:t xml:space="preserve"> requiere la información.</w:t>
      </w:r>
    </w:p>
    <w:p w14:paraId="4054A706" w14:textId="77777777" w:rsidR="00F84566" w:rsidRDefault="00F84566" w:rsidP="00B906AD">
      <w:pPr>
        <w:spacing w:line="360" w:lineRule="auto"/>
        <w:contextualSpacing/>
        <w:jc w:val="both"/>
        <w:rPr>
          <w:rFonts w:ascii="Palatino Linotype" w:eastAsia="Calibri" w:hAnsi="Palatino Linotype" w:cs="Tahoma"/>
          <w:bCs/>
          <w:sz w:val="22"/>
          <w:szCs w:val="22"/>
          <w:lang w:eastAsia="en-US"/>
        </w:rPr>
      </w:pPr>
    </w:p>
    <w:p w14:paraId="113AD3ED" w14:textId="5C5732BE" w:rsidR="00F84566" w:rsidRDefault="004B5998" w:rsidP="00B906AD">
      <w:pPr>
        <w:spacing w:line="360" w:lineRule="auto"/>
        <w:contextualSpacing/>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Lo anterior</w:t>
      </w:r>
      <w:r w:rsidR="00F84566">
        <w:rPr>
          <w:rFonts w:ascii="Palatino Linotype" w:eastAsia="Calibri" w:hAnsi="Palatino Linotype" w:cs="Tahoma"/>
          <w:bCs/>
          <w:sz w:val="22"/>
          <w:szCs w:val="22"/>
          <w:lang w:eastAsia="en-US"/>
        </w:rPr>
        <w:t xml:space="preserve"> quiere decir; que de las documentales que integran el expediente se puede advertir que la información </w:t>
      </w:r>
      <w:r w:rsidR="00567557">
        <w:rPr>
          <w:rFonts w:ascii="Palatino Linotype" w:eastAsia="Calibri" w:hAnsi="Palatino Linotype" w:cs="Tahoma"/>
          <w:bCs/>
          <w:sz w:val="22"/>
          <w:szCs w:val="22"/>
          <w:lang w:eastAsia="en-US"/>
        </w:rPr>
        <w:t>solicitada</w:t>
      </w:r>
      <w:r w:rsidR="00F84566">
        <w:rPr>
          <w:rFonts w:ascii="Palatino Linotype" w:eastAsia="Calibri" w:hAnsi="Palatino Linotype" w:cs="Tahoma"/>
          <w:bCs/>
          <w:sz w:val="22"/>
          <w:szCs w:val="22"/>
          <w:lang w:eastAsia="en-US"/>
        </w:rPr>
        <w:t xml:space="preserve">, no forma parte de los datos personales de la hoy Recurrente; pues de los </w:t>
      </w:r>
      <w:r w:rsidR="00567557">
        <w:rPr>
          <w:rFonts w:ascii="Palatino Linotype" w:eastAsia="Calibri" w:hAnsi="Palatino Linotype" w:cs="Tahoma"/>
          <w:bCs/>
          <w:sz w:val="22"/>
          <w:szCs w:val="22"/>
          <w:lang w:eastAsia="en-US"/>
        </w:rPr>
        <w:t>documentos</w:t>
      </w:r>
      <w:r w:rsidR="00F84566">
        <w:rPr>
          <w:rFonts w:ascii="Palatino Linotype" w:eastAsia="Calibri" w:hAnsi="Palatino Linotype" w:cs="Tahoma"/>
          <w:bCs/>
          <w:sz w:val="22"/>
          <w:szCs w:val="22"/>
          <w:lang w:eastAsia="en-US"/>
        </w:rPr>
        <w:t xml:space="preserve"> que la Particular adjuntó a su solicitud, se puede advertir dos nombres diversos a la </w:t>
      </w:r>
      <w:r w:rsidR="00567557">
        <w:rPr>
          <w:rFonts w:ascii="Palatino Linotype" w:eastAsia="Calibri" w:hAnsi="Palatino Linotype" w:cs="Tahoma"/>
          <w:bCs/>
          <w:sz w:val="22"/>
          <w:szCs w:val="22"/>
          <w:lang w:eastAsia="en-US"/>
        </w:rPr>
        <w:t>Solicitante</w:t>
      </w:r>
      <w:r w:rsidR="00F84566">
        <w:rPr>
          <w:rFonts w:ascii="Palatino Linotype" w:eastAsia="Calibri" w:hAnsi="Palatino Linotype" w:cs="Tahoma"/>
          <w:bCs/>
          <w:sz w:val="22"/>
          <w:szCs w:val="22"/>
          <w:lang w:eastAsia="en-US"/>
        </w:rPr>
        <w:t>, que son reconocidos como propietarios del inmueble; ello se corrobora no</w:t>
      </w:r>
      <w:r w:rsidR="00567557">
        <w:rPr>
          <w:rFonts w:ascii="Palatino Linotype" w:eastAsia="Calibri" w:hAnsi="Palatino Linotype" w:cs="Tahoma"/>
          <w:bCs/>
          <w:sz w:val="22"/>
          <w:szCs w:val="22"/>
          <w:lang w:eastAsia="en-US"/>
        </w:rPr>
        <w:t xml:space="preserve"> solo con el testimonio notarial</w:t>
      </w:r>
      <w:r w:rsidR="00F84566">
        <w:rPr>
          <w:rFonts w:ascii="Palatino Linotype" w:eastAsia="Calibri" w:hAnsi="Palatino Linotype" w:cs="Tahoma"/>
          <w:bCs/>
          <w:sz w:val="22"/>
          <w:szCs w:val="22"/>
          <w:lang w:eastAsia="en-US"/>
        </w:rPr>
        <w:t xml:space="preserve">; sino también con el certificado de libertad o existencia de gravámenes; este </w:t>
      </w:r>
      <w:r w:rsidR="00567557">
        <w:rPr>
          <w:rFonts w:ascii="Palatino Linotype" w:eastAsia="Calibri" w:hAnsi="Palatino Linotype" w:cs="Tahoma"/>
          <w:bCs/>
          <w:sz w:val="22"/>
          <w:szCs w:val="22"/>
          <w:lang w:eastAsia="en-US"/>
        </w:rPr>
        <w:t>último</w:t>
      </w:r>
      <w:r w:rsidR="00F84566">
        <w:rPr>
          <w:rFonts w:ascii="Palatino Linotype" w:eastAsia="Calibri" w:hAnsi="Palatino Linotype" w:cs="Tahoma"/>
          <w:bCs/>
          <w:sz w:val="22"/>
          <w:szCs w:val="22"/>
          <w:lang w:eastAsia="en-US"/>
        </w:rPr>
        <w:t xml:space="preserve"> expedido en octubre de dos mil veinte y en el que se refiere</w:t>
      </w:r>
      <w:r w:rsidR="00567557">
        <w:rPr>
          <w:rFonts w:ascii="Palatino Linotype" w:eastAsia="Calibri" w:hAnsi="Palatino Linotype" w:cs="Tahoma"/>
          <w:bCs/>
          <w:sz w:val="22"/>
          <w:szCs w:val="22"/>
          <w:lang w:eastAsia="en-US"/>
        </w:rPr>
        <w:t xml:space="preserve"> como última inscripción la hipoteca que contempla el testimonio notarial antes mencionado. </w:t>
      </w:r>
    </w:p>
    <w:p w14:paraId="5E727EF6" w14:textId="0B0EF34D" w:rsidR="00B906AD" w:rsidRDefault="00B906AD" w:rsidP="00B906AD">
      <w:pPr>
        <w:spacing w:line="360" w:lineRule="auto"/>
        <w:contextualSpacing/>
        <w:jc w:val="both"/>
        <w:rPr>
          <w:rFonts w:ascii="Palatino Linotype" w:eastAsia="Calibri" w:hAnsi="Palatino Linotype" w:cs="Tahoma"/>
          <w:bCs/>
          <w:sz w:val="22"/>
          <w:szCs w:val="22"/>
          <w:lang w:eastAsia="en-US"/>
        </w:rPr>
      </w:pPr>
    </w:p>
    <w:p w14:paraId="4C4DD72F" w14:textId="5D3ED6DD" w:rsidR="004B5998" w:rsidRDefault="004B5998" w:rsidP="00B906AD">
      <w:pPr>
        <w:spacing w:line="360" w:lineRule="auto"/>
        <w:contextualSpacing/>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Por lo tanto</w:t>
      </w:r>
      <w:r w:rsidR="00567557">
        <w:rPr>
          <w:rFonts w:ascii="Palatino Linotype" w:eastAsia="Calibri" w:hAnsi="Palatino Linotype" w:cs="Tahoma"/>
          <w:bCs/>
          <w:sz w:val="22"/>
          <w:szCs w:val="22"/>
          <w:lang w:eastAsia="en-US"/>
        </w:rPr>
        <w:t>, se tiene que la Particular pretende acceder a la dirección de un inmueble particular</w:t>
      </w:r>
      <w:r>
        <w:rPr>
          <w:rFonts w:ascii="Palatino Linotype" w:eastAsia="Calibri" w:hAnsi="Palatino Linotype" w:cs="Tahoma"/>
          <w:bCs/>
          <w:sz w:val="22"/>
          <w:szCs w:val="22"/>
          <w:lang w:eastAsia="en-US"/>
        </w:rPr>
        <w:t xml:space="preserve"> que es</w:t>
      </w:r>
      <w:r w:rsidR="00567557">
        <w:rPr>
          <w:rFonts w:ascii="Palatino Linotype" w:eastAsia="Calibri" w:hAnsi="Palatino Linotype" w:cs="Tahoma"/>
          <w:bCs/>
          <w:sz w:val="22"/>
          <w:szCs w:val="22"/>
          <w:lang w:eastAsia="en-US"/>
        </w:rPr>
        <w:t xml:space="preserve"> propiedad de terceros; </w:t>
      </w:r>
      <w:r>
        <w:rPr>
          <w:rFonts w:ascii="Palatino Linotype" w:eastAsia="Calibri" w:hAnsi="Palatino Linotype" w:cs="Tahoma"/>
          <w:bCs/>
          <w:sz w:val="22"/>
          <w:szCs w:val="22"/>
          <w:lang w:eastAsia="en-US"/>
        </w:rPr>
        <w:t>por tanto, no se trata de un acceso a datos personales propios de la Recurrente; sino de datos personales confidenciales pertenecientes a terceros particulares; en consecuencia, resulta información confidencial, de conformidad con las siguientes consideraciones:</w:t>
      </w:r>
    </w:p>
    <w:p w14:paraId="59BC61D4" w14:textId="77777777" w:rsidR="004B5998" w:rsidRDefault="004B5998" w:rsidP="00B906AD">
      <w:pPr>
        <w:spacing w:line="360" w:lineRule="auto"/>
        <w:contextualSpacing/>
        <w:jc w:val="both"/>
        <w:rPr>
          <w:rFonts w:ascii="Palatino Linotype" w:eastAsia="Calibri" w:hAnsi="Palatino Linotype" w:cs="Tahoma"/>
          <w:bCs/>
          <w:sz w:val="22"/>
          <w:szCs w:val="22"/>
          <w:lang w:eastAsia="en-US"/>
        </w:rPr>
      </w:pPr>
    </w:p>
    <w:p w14:paraId="4E4F9755" w14:textId="77777777" w:rsidR="004B5998" w:rsidRPr="004B5998" w:rsidRDefault="004B5998" w:rsidP="004B5998">
      <w:pPr>
        <w:numPr>
          <w:ilvl w:val="0"/>
          <w:numId w:val="44"/>
        </w:numPr>
        <w:spacing w:line="360" w:lineRule="auto"/>
        <w:contextualSpacing/>
        <w:jc w:val="both"/>
        <w:rPr>
          <w:rFonts w:ascii="Palatino Linotype" w:eastAsia="Calibri" w:hAnsi="Palatino Linotype" w:cs="Tahoma"/>
          <w:bCs/>
          <w:sz w:val="22"/>
          <w:szCs w:val="22"/>
          <w:lang w:eastAsia="en-US"/>
        </w:rPr>
      </w:pPr>
      <w:r w:rsidRPr="004B5998">
        <w:rPr>
          <w:rFonts w:ascii="Palatino Linotype" w:eastAsia="Calibri" w:hAnsi="Palatino Linotype" w:cs="Tahoma"/>
          <w:b/>
          <w:bCs/>
          <w:sz w:val="22"/>
          <w:szCs w:val="22"/>
          <w:lang w:eastAsia="en-US"/>
        </w:rPr>
        <w:t xml:space="preserve">Domicilio particular </w:t>
      </w:r>
    </w:p>
    <w:p w14:paraId="5E6D7B88" w14:textId="77777777" w:rsidR="004B5998" w:rsidRPr="004B5998" w:rsidRDefault="004B5998" w:rsidP="004B5998">
      <w:pPr>
        <w:spacing w:line="360" w:lineRule="auto"/>
        <w:contextualSpacing/>
        <w:jc w:val="both"/>
        <w:rPr>
          <w:rFonts w:ascii="Palatino Linotype" w:eastAsia="Calibri" w:hAnsi="Palatino Linotype" w:cs="Tahoma"/>
          <w:bCs/>
          <w:sz w:val="22"/>
          <w:szCs w:val="22"/>
          <w:lang w:eastAsia="en-US"/>
        </w:rPr>
      </w:pPr>
    </w:p>
    <w:p w14:paraId="29290093" w14:textId="77777777" w:rsidR="004B5998" w:rsidRPr="004B5998" w:rsidRDefault="004B5998" w:rsidP="004B5998">
      <w:pPr>
        <w:spacing w:line="360" w:lineRule="auto"/>
        <w:contextualSpacing/>
        <w:jc w:val="both"/>
        <w:rPr>
          <w:rFonts w:ascii="Palatino Linotype" w:eastAsia="Calibri" w:hAnsi="Palatino Linotype" w:cs="Tahoma"/>
          <w:bCs/>
          <w:sz w:val="22"/>
          <w:szCs w:val="22"/>
          <w:lang w:val="es-ES" w:eastAsia="en-US"/>
        </w:rPr>
      </w:pPr>
      <w:r w:rsidRPr="004B5998">
        <w:rPr>
          <w:rFonts w:ascii="Palatino Linotype" w:eastAsia="Calibri" w:hAnsi="Palatino Linotype" w:cs="Tahoma"/>
          <w:bCs/>
          <w:sz w:val="22"/>
          <w:szCs w:val="22"/>
          <w:lang w:val="es-ES" w:eastAsia="en-US"/>
        </w:rPr>
        <w:t xml:space="preserve">De acuerdo a lo señalado en los artículos 2.3 y 2.5 del Código Civil del Estado de México, el domicilio es un atributo de la personalidad y un derecho de las personas; además que tiene como propósito que una persona pueda establecerse temporal o permanentemente en un lugar determinado, para habitar, establecer su centro de trabajo o negocios. </w:t>
      </w:r>
    </w:p>
    <w:p w14:paraId="2507DE05" w14:textId="77777777" w:rsidR="004B5998" w:rsidRPr="004B5998" w:rsidRDefault="004B5998" w:rsidP="004B5998">
      <w:pPr>
        <w:spacing w:line="360" w:lineRule="auto"/>
        <w:contextualSpacing/>
        <w:jc w:val="both"/>
        <w:rPr>
          <w:rFonts w:ascii="Palatino Linotype" w:eastAsia="Calibri" w:hAnsi="Palatino Linotype" w:cs="Tahoma"/>
          <w:bCs/>
          <w:sz w:val="22"/>
          <w:szCs w:val="22"/>
          <w:lang w:val="es-ES" w:eastAsia="en-US"/>
        </w:rPr>
      </w:pPr>
    </w:p>
    <w:p w14:paraId="39DD3EC2" w14:textId="77777777" w:rsidR="004B5998" w:rsidRPr="004B5998" w:rsidRDefault="004B5998" w:rsidP="004B5998">
      <w:pPr>
        <w:spacing w:line="360" w:lineRule="auto"/>
        <w:contextualSpacing/>
        <w:jc w:val="both"/>
        <w:rPr>
          <w:rFonts w:ascii="Palatino Linotype" w:eastAsia="Calibri" w:hAnsi="Palatino Linotype" w:cs="Tahoma"/>
          <w:b/>
          <w:bCs/>
          <w:sz w:val="22"/>
          <w:szCs w:val="22"/>
          <w:lang w:val="es-ES" w:eastAsia="en-US"/>
        </w:rPr>
      </w:pPr>
      <w:r w:rsidRPr="004B5998">
        <w:rPr>
          <w:rFonts w:ascii="Palatino Linotype" w:eastAsia="Calibri" w:hAnsi="Palatino Linotype" w:cs="Tahoma"/>
          <w:bCs/>
          <w:sz w:val="22"/>
          <w:szCs w:val="22"/>
          <w:lang w:val="es-ES" w:eastAsia="en-US"/>
        </w:rPr>
        <w:t>De la misma manera, lo establece el artículo 29 del Código Civil Federal, al precisar que el domicilio de personas físicas</w:t>
      </w:r>
      <w:r w:rsidRPr="004B5998">
        <w:rPr>
          <w:rFonts w:ascii="Palatino Linotype" w:eastAsia="Calibri" w:hAnsi="Palatino Linotype" w:cs="Tahoma"/>
          <w:b/>
          <w:bCs/>
          <w:sz w:val="22"/>
          <w:szCs w:val="22"/>
          <w:lang w:val="es-ES" w:eastAsia="en-US"/>
        </w:rPr>
        <w:t>, es el lugar donde residen habitualmente, el lugar del centro principal de sus negocios, donde residan o el lugar donde se encuentren.</w:t>
      </w:r>
    </w:p>
    <w:p w14:paraId="77BD6340" w14:textId="77777777" w:rsidR="004B5998" w:rsidRPr="004B5998" w:rsidRDefault="004B5998" w:rsidP="004B5998">
      <w:pPr>
        <w:spacing w:line="360" w:lineRule="auto"/>
        <w:contextualSpacing/>
        <w:jc w:val="both"/>
        <w:rPr>
          <w:rFonts w:ascii="Palatino Linotype" w:eastAsia="Calibri" w:hAnsi="Palatino Linotype" w:cs="Tahoma"/>
          <w:b/>
          <w:bCs/>
          <w:sz w:val="22"/>
          <w:szCs w:val="22"/>
          <w:lang w:val="es-ES" w:eastAsia="en-US"/>
        </w:rPr>
      </w:pPr>
    </w:p>
    <w:p w14:paraId="37959918" w14:textId="77777777" w:rsidR="004B5998" w:rsidRPr="004B5998" w:rsidRDefault="004B5998" w:rsidP="004B5998">
      <w:pPr>
        <w:spacing w:line="360" w:lineRule="auto"/>
        <w:contextualSpacing/>
        <w:jc w:val="both"/>
        <w:rPr>
          <w:rFonts w:ascii="Palatino Linotype" w:eastAsia="Calibri" w:hAnsi="Palatino Linotype" w:cs="Tahoma"/>
          <w:bCs/>
          <w:sz w:val="22"/>
          <w:szCs w:val="22"/>
          <w:lang w:val="es-ES" w:eastAsia="en-US"/>
        </w:rPr>
      </w:pPr>
      <w:r w:rsidRPr="004B5998">
        <w:rPr>
          <w:rFonts w:ascii="Palatino Linotype" w:eastAsia="Calibri" w:hAnsi="Palatino Linotype" w:cs="Tahoma"/>
          <w:bCs/>
          <w:sz w:val="22"/>
          <w:szCs w:val="22"/>
          <w:lang w:val="es-ES" w:eastAsia="en-US"/>
        </w:rPr>
        <w:t>Además, respecto al domicilio particular se presume que corresponde al lugar donde reside habitualmente</w:t>
      </w:r>
      <w:r w:rsidRPr="004B5998">
        <w:rPr>
          <w:rFonts w:ascii="Palatino Linotype" w:eastAsia="Calibri" w:hAnsi="Palatino Linotype" w:cs="Tahoma"/>
          <w:b/>
          <w:bCs/>
          <w:sz w:val="22"/>
          <w:szCs w:val="22"/>
          <w:lang w:val="es-ES" w:eastAsia="en-US"/>
        </w:rPr>
        <w:t>.</w:t>
      </w:r>
    </w:p>
    <w:p w14:paraId="011EF787" w14:textId="77777777" w:rsidR="004B5998" w:rsidRPr="004B5998" w:rsidRDefault="004B5998" w:rsidP="004B5998">
      <w:pPr>
        <w:spacing w:line="360" w:lineRule="auto"/>
        <w:contextualSpacing/>
        <w:jc w:val="both"/>
        <w:rPr>
          <w:rFonts w:ascii="Palatino Linotype" w:eastAsia="Calibri" w:hAnsi="Palatino Linotype" w:cs="Tahoma"/>
          <w:bCs/>
          <w:sz w:val="22"/>
          <w:szCs w:val="22"/>
          <w:lang w:val="es-ES" w:eastAsia="en-US"/>
        </w:rPr>
      </w:pPr>
    </w:p>
    <w:p w14:paraId="1C0AA64D" w14:textId="77777777" w:rsidR="004B5998" w:rsidRPr="004B5998" w:rsidRDefault="004B5998" w:rsidP="004B5998">
      <w:pPr>
        <w:spacing w:line="360" w:lineRule="auto"/>
        <w:contextualSpacing/>
        <w:jc w:val="both"/>
        <w:rPr>
          <w:rFonts w:ascii="Palatino Linotype" w:eastAsia="Calibri" w:hAnsi="Palatino Linotype" w:cs="Tahoma"/>
          <w:bCs/>
          <w:sz w:val="22"/>
          <w:szCs w:val="22"/>
          <w:lang w:val="es-ES" w:eastAsia="en-US"/>
        </w:rPr>
      </w:pPr>
      <w:r w:rsidRPr="004B5998">
        <w:rPr>
          <w:rFonts w:ascii="Palatino Linotype" w:eastAsia="Calibri" w:hAnsi="Palatino Linotype" w:cs="Tahoma"/>
          <w:bCs/>
          <w:sz w:val="22"/>
          <w:szCs w:val="22"/>
          <w:lang w:val="es-ES" w:eastAsia="en-US"/>
        </w:rPr>
        <w:t xml:space="preserve">En ese contexto, la dirección o domicilio es el lugar en donde reside habitualmente una persona física, por lo que, permite hacerlo identificable y ubicable, propiciando que pueda ser molestado en su casa o negocio, de este modo, los datos que permiten a cualquier individuo con esfuerzos mínimos identificar el lugar de residencia o de trabajo constituye un dato personal y, </w:t>
      </w:r>
      <w:r w:rsidRPr="0095496E">
        <w:rPr>
          <w:rFonts w:ascii="Palatino Linotype" w:eastAsia="Calibri" w:hAnsi="Palatino Linotype" w:cs="Tahoma"/>
          <w:b/>
          <w:bCs/>
          <w:sz w:val="22"/>
          <w:szCs w:val="22"/>
          <w:lang w:val="es-ES" w:eastAsia="en-US"/>
        </w:rPr>
        <w:t xml:space="preserve">por ende, confidencial, ya que incide directamente en la privacidad de personas </w:t>
      </w:r>
      <w:r w:rsidRPr="0095496E">
        <w:rPr>
          <w:rFonts w:ascii="Palatino Linotype" w:eastAsia="Calibri" w:hAnsi="Palatino Linotype" w:cs="Tahoma"/>
          <w:b/>
          <w:bCs/>
          <w:sz w:val="22"/>
          <w:szCs w:val="22"/>
          <w:lang w:val="es-ES" w:eastAsia="en-US"/>
        </w:rPr>
        <w:lastRenderedPageBreak/>
        <w:t>físicas identificadas y su difusión podría afectar la esfera privada de las mismas. Por lo tanto, se actualiza la clasificación, de conformidad con la fracción I, del artículo 143 de la Ley de Transparencia y Acceso a la Información Pública del Estado de México y Municipios.</w:t>
      </w:r>
    </w:p>
    <w:p w14:paraId="158EED93" w14:textId="77777777" w:rsidR="004B5998" w:rsidRDefault="004B5998" w:rsidP="00B906AD">
      <w:pPr>
        <w:spacing w:line="360" w:lineRule="auto"/>
        <w:contextualSpacing/>
        <w:jc w:val="both"/>
        <w:rPr>
          <w:rFonts w:ascii="Palatino Linotype" w:eastAsia="Calibri" w:hAnsi="Palatino Linotype" w:cs="Tahoma"/>
          <w:bCs/>
          <w:sz w:val="22"/>
          <w:szCs w:val="22"/>
          <w:lang w:eastAsia="en-US"/>
        </w:rPr>
      </w:pPr>
    </w:p>
    <w:p w14:paraId="6F8528F5" w14:textId="4D462BE8" w:rsidR="0095496E" w:rsidRDefault="0095496E" w:rsidP="002A423B">
      <w:pPr>
        <w:spacing w:line="360" w:lineRule="auto"/>
        <w:contextualSpacing/>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En atención a los razonamientos antes vertidos, se tiene que la información correspondiente a los datos de dirección o localización del domicilio privado de particulares ajenos al Recurrente; </w:t>
      </w:r>
      <w:r w:rsidR="002A423B">
        <w:rPr>
          <w:rFonts w:ascii="Palatino Linotype" w:eastAsia="Calibri" w:hAnsi="Palatino Linotype" w:cs="Tahoma"/>
          <w:bCs/>
          <w:sz w:val="22"/>
          <w:szCs w:val="22"/>
          <w:lang w:eastAsia="en-US"/>
        </w:rPr>
        <w:t xml:space="preserve">por lo que </w:t>
      </w:r>
      <w:r>
        <w:rPr>
          <w:rFonts w:ascii="Palatino Linotype" w:eastAsia="Calibri" w:hAnsi="Palatino Linotype" w:cs="Tahoma"/>
          <w:bCs/>
          <w:sz w:val="22"/>
          <w:szCs w:val="22"/>
          <w:lang w:eastAsia="en-US"/>
        </w:rPr>
        <w:t xml:space="preserve">resulta información confidencial, al tratarse de datos personales confidenciales; por tanto, el Sujeto Obligado deberá </w:t>
      </w:r>
      <w:r w:rsidRPr="0095496E">
        <w:rPr>
          <w:rFonts w:ascii="Palatino Linotype" w:eastAsia="Calibri" w:hAnsi="Palatino Linotype" w:cs="Tahoma"/>
          <w:bCs/>
          <w:sz w:val="22"/>
          <w:szCs w:val="22"/>
          <w:lang w:eastAsia="en-US"/>
        </w:rPr>
        <w:t xml:space="preserve">hacer entrega del acuerdo </w:t>
      </w:r>
      <w:r>
        <w:rPr>
          <w:rFonts w:ascii="Palatino Linotype" w:eastAsia="Calibri" w:hAnsi="Palatino Linotype" w:cs="Tahoma"/>
          <w:bCs/>
          <w:sz w:val="22"/>
          <w:szCs w:val="22"/>
          <w:lang w:eastAsia="en-US"/>
        </w:rPr>
        <w:t xml:space="preserve">que declare como información confidencial lo solicitado; y </w:t>
      </w:r>
      <w:r w:rsidRPr="0095496E">
        <w:rPr>
          <w:rFonts w:ascii="Palatino Linotype" w:eastAsia="Calibri" w:hAnsi="Palatino Linotype" w:cs="Tahoma"/>
          <w:bCs/>
          <w:sz w:val="22"/>
          <w:szCs w:val="22"/>
          <w:lang w:eastAsia="en-US"/>
        </w:rPr>
        <w:t>que para tales efectos emita su Comité de Transparencia de conformidad con los artículos 49, fracciones II y VIII, 143, fracción I y 149 de la Ley de Transparencia y Acceso a la Información Pública de</w:t>
      </w:r>
      <w:r>
        <w:rPr>
          <w:rFonts w:ascii="Palatino Linotype" w:eastAsia="Calibri" w:hAnsi="Palatino Linotype" w:cs="Tahoma"/>
          <w:bCs/>
          <w:sz w:val="22"/>
          <w:szCs w:val="22"/>
          <w:lang w:eastAsia="en-US"/>
        </w:rPr>
        <w:t>l Estado de México y Municipios; que a la letra disponen:</w:t>
      </w:r>
    </w:p>
    <w:p w14:paraId="4BDA972E" w14:textId="77777777" w:rsidR="0095496E" w:rsidRDefault="0095496E" w:rsidP="00B906AD">
      <w:pPr>
        <w:spacing w:line="360" w:lineRule="auto"/>
        <w:contextualSpacing/>
        <w:jc w:val="both"/>
        <w:rPr>
          <w:rFonts w:ascii="Palatino Linotype" w:eastAsia="Calibri" w:hAnsi="Palatino Linotype" w:cs="Tahoma"/>
          <w:bCs/>
          <w:sz w:val="22"/>
          <w:szCs w:val="22"/>
          <w:lang w:eastAsia="en-US"/>
        </w:rPr>
      </w:pPr>
    </w:p>
    <w:p w14:paraId="3126A030" w14:textId="5959C67E" w:rsidR="007F4B73" w:rsidRPr="007F4B73" w:rsidRDefault="007F4B73" w:rsidP="007F4B73">
      <w:pPr>
        <w:spacing w:line="360" w:lineRule="auto"/>
        <w:ind w:left="567" w:right="616"/>
        <w:contextualSpacing/>
        <w:jc w:val="both"/>
        <w:rPr>
          <w:rFonts w:ascii="Palatino Linotype" w:eastAsia="Calibri" w:hAnsi="Palatino Linotype" w:cs="Tahoma"/>
          <w:bCs/>
          <w:i/>
          <w:sz w:val="20"/>
          <w:szCs w:val="22"/>
          <w:lang w:eastAsia="en-US"/>
        </w:rPr>
      </w:pPr>
      <w:r w:rsidRPr="007F4B73">
        <w:rPr>
          <w:rFonts w:ascii="Palatino Linotype" w:eastAsia="Calibri" w:hAnsi="Palatino Linotype" w:cs="Tahoma"/>
          <w:b/>
          <w:bCs/>
          <w:i/>
          <w:sz w:val="20"/>
          <w:szCs w:val="22"/>
          <w:lang w:eastAsia="en-US"/>
        </w:rPr>
        <w:t>Artículo 49.</w:t>
      </w:r>
      <w:r w:rsidRPr="007F4B73">
        <w:rPr>
          <w:rFonts w:ascii="Palatino Linotype" w:eastAsia="Calibri" w:hAnsi="Palatino Linotype" w:cs="Tahoma"/>
          <w:bCs/>
          <w:i/>
          <w:sz w:val="20"/>
          <w:szCs w:val="22"/>
          <w:lang w:eastAsia="en-US"/>
        </w:rPr>
        <w:t xml:space="preserve"> Los Comités de Transparencia tendrán las siguientes atribuciones:</w:t>
      </w:r>
    </w:p>
    <w:p w14:paraId="54DB34E9" w14:textId="6D080CFD" w:rsidR="007F4B73" w:rsidRPr="007F4B73" w:rsidRDefault="007F4B73" w:rsidP="007F4B73">
      <w:pPr>
        <w:spacing w:line="360" w:lineRule="auto"/>
        <w:ind w:left="567" w:right="616"/>
        <w:contextualSpacing/>
        <w:jc w:val="both"/>
        <w:rPr>
          <w:rFonts w:ascii="Palatino Linotype" w:eastAsia="Calibri" w:hAnsi="Palatino Linotype" w:cs="Tahoma"/>
          <w:bCs/>
          <w:i/>
          <w:sz w:val="20"/>
          <w:szCs w:val="22"/>
          <w:lang w:eastAsia="en-US"/>
        </w:rPr>
      </w:pPr>
      <w:r w:rsidRPr="007F4B73">
        <w:rPr>
          <w:rFonts w:ascii="Palatino Linotype" w:eastAsia="Calibri" w:hAnsi="Palatino Linotype" w:cs="Tahoma"/>
          <w:bCs/>
          <w:i/>
          <w:sz w:val="20"/>
          <w:szCs w:val="22"/>
          <w:lang w:eastAsia="en-US"/>
        </w:rPr>
        <w:t>I…</w:t>
      </w:r>
    </w:p>
    <w:p w14:paraId="68E73314" w14:textId="07251DC5" w:rsidR="007F4B73" w:rsidRDefault="007F4B73" w:rsidP="007F4B73">
      <w:pPr>
        <w:spacing w:line="360" w:lineRule="auto"/>
        <w:ind w:left="567" w:right="616"/>
        <w:contextualSpacing/>
        <w:jc w:val="both"/>
        <w:rPr>
          <w:rFonts w:ascii="Palatino Linotype" w:eastAsia="Calibri" w:hAnsi="Palatino Linotype" w:cs="Tahoma"/>
          <w:bCs/>
          <w:i/>
          <w:sz w:val="20"/>
          <w:szCs w:val="22"/>
          <w:lang w:eastAsia="en-US"/>
        </w:rPr>
      </w:pPr>
      <w:r w:rsidRPr="007F4B73">
        <w:rPr>
          <w:rFonts w:ascii="Palatino Linotype" w:eastAsia="Calibri" w:hAnsi="Palatino Linotype" w:cs="Tahoma"/>
          <w:b/>
          <w:bCs/>
          <w:i/>
          <w:sz w:val="20"/>
          <w:szCs w:val="22"/>
          <w:lang w:eastAsia="en-US"/>
        </w:rPr>
        <w:t>II.</w:t>
      </w:r>
      <w:r w:rsidRPr="007F4B73">
        <w:rPr>
          <w:rFonts w:ascii="Palatino Linotype" w:eastAsia="Calibri" w:hAnsi="Palatino Linotype" w:cs="Tahoma"/>
          <w:bCs/>
          <w:i/>
          <w:sz w:val="20"/>
          <w:szCs w:val="22"/>
          <w:lang w:eastAsia="en-US"/>
        </w:rPr>
        <w:t xml:space="preserve"> Confirmar, modificar o revocar las determinaciones que en materia de ampliación del plazo de respuesta, clasificación de la información y declaración de inexistencia o de incompetencia realicen los titulares de las áreas de los sujetos obligados;</w:t>
      </w:r>
    </w:p>
    <w:p w14:paraId="0CE4FC0A" w14:textId="77777777" w:rsidR="007F4B73" w:rsidRPr="007F4B73" w:rsidRDefault="007F4B73" w:rsidP="007F4B73">
      <w:pPr>
        <w:spacing w:line="360" w:lineRule="auto"/>
        <w:ind w:left="567" w:right="616"/>
        <w:contextualSpacing/>
        <w:jc w:val="both"/>
        <w:rPr>
          <w:rFonts w:ascii="Palatino Linotype" w:eastAsia="Calibri" w:hAnsi="Palatino Linotype" w:cs="Tahoma"/>
          <w:bCs/>
          <w:i/>
          <w:sz w:val="20"/>
          <w:szCs w:val="22"/>
          <w:lang w:eastAsia="en-US"/>
        </w:rPr>
      </w:pPr>
    </w:p>
    <w:p w14:paraId="7BF968F5" w14:textId="5E2C66A0" w:rsidR="007F4B73" w:rsidRDefault="007F4B73" w:rsidP="007F4B73">
      <w:pPr>
        <w:spacing w:line="360" w:lineRule="auto"/>
        <w:ind w:left="567" w:right="616"/>
        <w:contextualSpacing/>
        <w:jc w:val="both"/>
        <w:rPr>
          <w:rFonts w:ascii="Palatino Linotype" w:eastAsia="Calibri" w:hAnsi="Palatino Linotype" w:cs="Tahoma"/>
          <w:bCs/>
          <w:i/>
          <w:sz w:val="20"/>
          <w:szCs w:val="22"/>
          <w:lang w:eastAsia="en-US"/>
        </w:rPr>
      </w:pPr>
      <w:r w:rsidRPr="007F4B73">
        <w:rPr>
          <w:rFonts w:ascii="Palatino Linotype" w:eastAsia="Calibri" w:hAnsi="Palatino Linotype" w:cs="Tahoma"/>
          <w:bCs/>
          <w:i/>
          <w:sz w:val="20"/>
          <w:szCs w:val="22"/>
          <w:lang w:eastAsia="en-US"/>
        </w:rPr>
        <w:t>III al VII…</w:t>
      </w:r>
    </w:p>
    <w:p w14:paraId="47A5D19E" w14:textId="77777777" w:rsidR="007F4B73" w:rsidRPr="007F4B73" w:rsidRDefault="007F4B73" w:rsidP="007F4B73">
      <w:pPr>
        <w:spacing w:line="360" w:lineRule="auto"/>
        <w:ind w:left="567" w:right="616"/>
        <w:contextualSpacing/>
        <w:jc w:val="both"/>
        <w:rPr>
          <w:rFonts w:ascii="Palatino Linotype" w:eastAsia="Calibri" w:hAnsi="Palatino Linotype" w:cs="Tahoma"/>
          <w:bCs/>
          <w:i/>
          <w:sz w:val="20"/>
          <w:szCs w:val="22"/>
          <w:lang w:eastAsia="en-US"/>
        </w:rPr>
      </w:pPr>
    </w:p>
    <w:p w14:paraId="6BF4BC80" w14:textId="20CCA42D" w:rsidR="007F4B73" w:rsidRPr="007F4B73" w:rsidRDefault="007F4B73" w:rsidP="007F4B73">
      <w:pPr>
        <w:spacing w:line="360" w:lineRule="auto"/>
        <w:ind w:left="567" w:right="616"/>
        <w:contextualSpacing/>
        <w:jc w:val="both"/>
        <w:rPr>
          <w:rFonts w:ascii="Palatino Linotype" w:eastAsia="Calibri" w:hAnsi="Palatino Linotype" w:cs="Tahoma"/>
          <w:bCs/>
          <w:i/>
          <w:sz w:val="20"/>
          <w:szCs w:val="22"/>
          <w:lang w:eastAsia="en-US"/>
        </w:rPr>
      </w:pPr>
      <w:r w:rsidRPr="007F4B73">
        <w:rPr>
          <w:rFonts w:ascii="Palatino Linotype" w:eastAsia="Calibri" w:hAnsi="Palatino Linotype" w:cs="Tahoma"/>
          <w:b/>
          <w:bCs/>
          <w:i/>
          <w:sz w:val="20"/>
          <w:szCs w:val="22"/>
          <w:lang w:eastAsia="en-US"/>
        </w:rPr>
        <w:t>VIII.</w:t>
      </w:r>
      <w:r w:rsidRPr="007F4B73">
        <w:rPr>
          <w:rFonts w:ascii="Palatino Linotype" w:eastAsia="Calibri" w:hAnsi="Palatino Linotype" w:cs="Tahoma"/>
          <w:bCs/>
          <w:i/>
          <w:sz w:val="20"/>
          <w:szCs w:val="22"/>
          <w:lang w:eastAsia="en-US"/>
        </w:rPr>
        <w:t xml:space="preserve"> Aprobar, modificar o revocar la clasificación de la información;</w:t>
      </w:r>
    </w:p>
    <w:p w14:paraId="654ADBF0" w14:textId="57141764" w:rsidR="007F4B73" w:rsidRDefault="007F4B73" w:rsidP="007F4B73">
      <w:pPr>
        <w:spacing w:line="360" w:lineRule="auto"/>
        <w:ind w:left="567" w:right="616"/>
        <w:contextualSpacing/>
        <w:jc w:val="both"/>
        <w:rPr>
          <w:rFonts w:ascii="Palatino Linotype" w:eastAsia="Calibri" w:hAnsi="Palatino Linotype" w:cs="Tahoma"/>
          <w:bCs/>
          <w:i/>
          <w:sz w:val="20"/>
          <w:szCs w:val="22"/>
          <w:lang w:eastAsia="en-US"/>
        </w:rPr>
      </w:pPr>
      <w:r w:rsidRPr="007F4B73">
        <w:rPr>
          <w:rFonts w:ascii="Palatino Linotype" w:eastAsia="Calibri" w:hAnsi="Palatino Linotype" w:cs="Tahoma"/>
          <w:bCs/>
          <w:i/>
          <w:sz w:val="20"/>
          <w:szCs w:val="22"/>
          <w:lang w:eastAsia="en-US"/>
        </w:rPr>
        <w:t>IX al XVIII…</w:t>
      </w:r>
    </w:p>
    <w:p w14:paraId="1A1F4407" w14:textId="77777777" w:rsidR="007F4B73" w:rsidRPr="007F4B73" w:rsidRDefault="007F4B73" w:rsidP="007F4B73">
      <w:pPr>
        <w:spacing w:line="360" w:lineRule="auto"/>
        <w:ind w:left="567" w:right="616"/>
        <w:contextualSpacing/>
        <w:jc w:val="both"/>
        <w:rPr>
          <w:rFonts w:ascii="Palatino Linotype" w:eastAsia="Calibri" w:hAnsi="Palatino Linotype" w:cs="Tahoma"/>
          <w:bCs/>
          <w:i/>
          <w:sz w:val="20"/>
          <w:szCs w:val="22"/>
          <w:lang w:eastAsia="en-US"/>
        </w:rPr>
      </w:pPr>
    </w:p>
    <w:p w14:paraId="5F2AC003" w14:textId="3C8189AC" w:rsidR="007F4B73" w:rsidRPr="007F4B73" w:rsidRDefault="007F4B73" w:rsidP="007F4B73">
      <w:pPr>
        <w:spacing w:line="360" w:lineRule="auto"/>
        <w:ind w:left="567" w:right="616"/>
        <w:contextualSpacing/>
        <w:jc w:val="center"/>
        <w:rPr>
          <w:rFonts w:ascii="Palatino Linotype" w:eastAsia="Calibri" w:hAnsi="Palatino Linotype" w:cs="Tahoma"/>
          <w:b/>
          <w:bCs/>
          <w:i/>
          <w:sz w:val="20"/>
          <w:szCs w:val="22"/>
          <w:lang w:eastAsia="en-US"/>
        </w:rPr>
      </w:pPr>
      <w:r w:rsidRPr="007F4B73">
        <w:rPr>
          <w:rFonts w:ascii="Palatino Linotype" w:eastAsia="Calibri" w:hAnsi="Palatino Linotype" w:cs="Tahoma"/>
          <w:b/>
          <w:bCs/>
          <w:i/>
          <w:sz w:val="20"/>
          <w:szCs w:val="22"/>
          <w:lang w:eastAsia="en-US"/>
        </w:rPr>
        <w:t>Capítulo III</w:t>
      </w:r>
    </w:p>
    <w:p w14:paraId="756C20C7" w14:textId="508B701D" w:rsidR="007F4B73" w:rsidRPr="007F4B73" w:rsidRDefault="007F4B73" w:rsidP="007F4B73">
      <w:pPr>
        <w:spacing w:line="360" w:lineRule="auto"/>
        <w:ind w:left="567" w:right="616"/>
        <w:contextualSpacing/>
        <w:jc w:val="center"/>
        <w:rPr>
          <w:rFonts w:ascii="Palatino Linotype" w:eastAsia="Calibri" w:hAnsi="Palatino Linotype" w:cs="Tahoma"/>
          <w:b/>
          <w:bCs/>
          <w:i/>
          <w:sz w:val="20"/>
          <w:szCs w:val="22"/>
          <w:lang w:eastAsia="en-US"/>
        </w:rPr>
      </w:pPr>
      <w:r w:rsidRPr="007F4B73">
        <w:rPr>
          <w:rFonts w:ascii="Palatino Linotype" w:eastAsia="Calibri" w:hAnsi="Palatino Linotype" w:cs="Tahoma"/>
          <w:b/>
          <w:bCs/>
          <w:i/>
          <w:sz w:val="20"/>
          <w:szCs w:val="22"/>
          <w:lang w:eastAsia="en-US"/>
        </w:rPr>
        <w:t>De la Información Confidencial</w:t>
      </w:r>
    </w:p>
    <w:p w14:paraId="3A70831C" w14:textId="77777777" w:rsidR="007F4B73" w:rsidRDefault="007F4B73" w:rsidP="007F4B73">
      <w:pPr>
        <w:spacing w:line="360" w:lineRule="auto"/>
        <w:ind w:left="567" w:right="616"/>
        <w:contextualSpacing/>
        <w:jc w:val="both"/>
        <w:rPr>
          <w:rFonts w:ascii="Palatino Linotype" w:eastAsia="Calibri" w:hAnsi="Palatino Linotype" w:cs="Tahoma"/>
          <w:bCs/>
          <w:i/>
          <w:sz w:val="20"/>
          <w:szCs w:val="22"/>
          <w:lang w:eastAsia="en-US"/>
        </w:rPr>
      </w:pPr>
      <w:r w:rsidRPr="007F4B73">
        <w:rPr>
          <w:rFonts w:ascii="Palatino Linotype" w:eastAsia="Calibri" w:hAnsi="Palatino Linotype" w:cs="Tahoma"/>
          <w:b/>
          <w:bCs/>
          <w:i/>
          <w:sz w:val="20"/>
          <w:szCs w:val="22"/>
          <w:lang w:eastAsia="en-US"/>
        </w:rPr>
        <w:lastRenderedPageBreak/>
        <w:t>Artículo 143.</w:t>
      </w:r>
      <w:r w:rsidRPr="007F4B73">
        <w:rPr>
          <w:rFonts w:ascii="Palatino Linotype" w:eastAsia="Calibri" w:hAnsi="Palatino Linotype" w:cs="Tahoma"/>
          <w:bCs/>
          <w:i/>
          <w:sz w:val="20"/>
          <w:szCs w:val="22"/>
          <w:lang w:eastAsia="en-US"/>
        </w:rPr>
        <w:t xml:space="preserve"> Para los efectos de esta Ley se considera información confidencial, la clasificada como tal, de manera permanente, por su naturaleza, cuando:</w:t>
      </w:r>
    </w:p>
    <w:p w14:paraId="33A2F02F" w14:textId="77777777" w:rsidR="007F4B73" w:rsidRPr="007F4B73" w:rsidRDefault="007F4B73" w:rsidP="007F4B73">
      <w:pPr>
        <w:spacing w:line="360" w:lineRule="auto"/>
        <w:ind w:left="567" w:right="616"/>
        <w:contextualSpacing/>
        <w:jc w:val="both"/>
        <w:rPr>
          <w:rFonts w:ascii="Palatino Linotype" w:eastAsia="Calibri" w:hAnsi="Palatino Linotype" w:cs="Tahoma"/>
          <w:bCs/>
          <w:i/>
          <w:sz w:val="20"/>
          <w:szCs w:val="22"/>
          <w:lang w:eastAsia="en-US"/>
        </w:rPr>
      </w:pPr>
    </w:p>
    <w:p w14:paraId="638B8EFD" w14:textId="2559FB31" w:rsidR="007F4B73" w:rsidRDefault="007F4B73" w:rsidP="007F4B73">
      <w:pPr>
        <w:spacing w:line="360" w:lineRule="auto"/>
        <w:ind w:left="567" w:right="616"/>
        <w:contextualSpacing/>
        <w:jc w:val="both"/>
        <w:rPr>
          <w:rFonts w:ascii="Palatino Linotype" w:eastAsia="Calibri" w:hAnsi="Palatino Linotype" w:cs="Tahoma"/>
          <w:bCs/>
          <w:i/>
          <w:sz w:val="20"/>
          <w:szCs w:val="22"/>
          <w:lang w:eastAsia="en-US"/>
        </w:rPr>
      </w:pPr>
      <w:r w:rsidRPr="007F4B73">
        <w:rPr>
          <w:rFonts w:ascii="Palatino Linotype" w:eastAsia="Calibri" w:hAnsi="Palatino Linotype" w:cs="Tahoma"/>
          <w:b/>
          <w:bCs/>
          <w:i/>
          <w:sz w:val="20"/>
          <w:szCs w:val="22"/>
          <w:lang w:eastAsia="en-US"/>
        </w:rPr>
        <w:t>I.</w:t>
      </w:r>
      <w:r w:rsidRPr="007F4B73">
        <w:rPr>
          <w:rFonts w:ascii="Palatino Linotype" w:eastAsia="Calibri" w:hAnsi="Palatino Linotype" w:cs="Tahoma"/>
          <w:bCs/>
          <w:i/>
          <w:sz w:val="20"/>
          <w:szCs w:val="22"/>
          <w:lang w:eastAsia="en-US"/>
        </w:rPr>
        <w:t xml:space="preserve"> Se refiera a la información privada y los datos personales concernientes a una persona física o jurídico colectiva identificada o identificable;</w:t>
      </w:r>
    </w:p>
    <w:p w14:paraId="12652B6C" w14:textId="77777777" w:rsidR="007F4B73" w:rsidRPr="007F4B73" w:rsidRDefault="007F4B73" w:rsidP="007F4B73">
      <w:pPr>
        <w:spacing w:line="360" w:lineRule="auto"/>
        <w:ind w:left="567" w:right="616"/>
        <w:contextualSpacing/>
        <w:jc w:val="both"/>
        <w:rPr>
          <w:rFonts w:ascii="Palatino Linotype" w:eastAsia="Calibri" w:hAnsi="Palatino Linotype" w:cs="Tahoma"/>
          <w:bCs/>
          <w:i/>
          <w:sz w:val="20"/>
          <w:szCs w:val="22"/>
          <w:lang w:eastAsia="en-US"/>
        </w:rPr>
      </w:pPr>
    </w:p>
    <w:p w14:paraId="08063DCD" w14:textId="2509A280" w:rsidR="007F4B73" w:rsidRDefault="007F4B73" w:rsidP="007F4B73">
      <w:pPr>
        <w:spacing w:line="360" w:lineRule="auto"/>
        <w:ind w:left="567" w:right="616"/>
        <w:contextualSpacing/>
        <w:jc w:val="both"/>
        <w:rPr>
          <w:rFonts w:ascii="Palatino Linotype" w:eastAsia="Calibri" w:hAnsi="Palatino Linotype" w:cs="Tahoma"/>
          <w:bCs/>
          <w:i/>
          <w:sz w:val="20"/>
          <w:szCs w:val="22"/>
          <w:lang w:eastAsia="en-US"/>
        </w:rPr>
      </w:pPr>
      <w:r w:rsidRPr="007F4B73">
        <w:rPr>
          <w:rFonts w:ascii="Palatino Linotype" w:eastAsia="Calibri" w:hAnsi="Palatino Linotype" w:cs="Tahoma"/>
          <w:bCs/>
          <w:i/>
          <w:sz w:val="20"/>
          <w:szCs w:val="22"/>
          <w:lang w:eastAsia="en-US"/>
        </w:rPr>
        <w:t xml:space="preserve">III al III. </w:t>
      </w:r>
    </w:p>
    <w:p w14:paraId="3C9DF24C" w14:textId="77777777" w:rsidR="007F4B73" w:rsidRPr="007F4B73" w:rsidRDefault="007F4B73" w:rsidP="007F4B73">
      <w:pPr>
        <w:spacing w:line="360" w:lineRule="auto"/>
        <w:ind w:left="567" w:right="616"/>
        <w:contextualSpacing/>
        <w:jc w:val="both"/>
        <w:rPr>
          <w:rFonts w:ascii="Palatino Linotype" w:eastAsia="Calibri" w:hAnsi="Palatino Linotype" w:cs="Tahoma"/>
          <w:bCs/>
          <w:i/>
          <w:sz w:val="20"/>
          <w:szCs w:val="22"/>
          <w:lang w:eastAsia="en-US"/>
        </w:rPr>
      </w:pPr>
    </w:p>
    <w:p w14:paraId="7DABCB68" w14:textId="3B6AF2DD" w:rsidR="007F4B73" w:rsidRPr="007F4B73" w:rsidRDefault="007F4B73" w:rsidP="007F4B73">
      <w:pPr>
        <w:spacing w:line="360" w:lineRule="auto"/>
        <w:ind w:left="567" w:right="616"/>
        <w:contextualSpacing/>
        <w:jc w:val="both"/>
        <w:rPr>
          <w:rFonts w:ascii="Palatino Linotype" w:eastAsia="Calibri" w:hAnsi="Palatino Linotype" w:cs="Tahoma"/>
          <w:bCs/>
          <w:i/>
          <w:sz w:val="20"/>
          <w:szCs w:val="22"/>
          <w:lang w:eastAsia="en-US"/>
        </w:rPr>
      </w:pPr>
      <w:r w:rsidRPr="007F4B73">
        <w:rPr>
          <w:rFonts w:ascii="Palatino Linotype" w:eastAsia="Calibri" w:hAnsi="Palatino Linotype" w:cs="Tahoma"/>
          <w:bCs/>
          <w:i/>
          <w:sz w:val="20"/>
          <w:szCs w:val="22"/>
          <w:lang w:eastAsia="en-US"/>
        </w:rPr>
        <w:t>La información confidencial no estará sujeta a temporalidad alguna y sólo podrán tener acceso a ella los titulares de la misma, sus representantes y los servidores públicos facultados para ello.</w:t>
      </w:r>
    </w:p>
    <w:p w14:paraId="740C1BC4" w14:textId="1E406CA4" w:rsidR="007F4B73" w:rsidRDefault="007F4B73" w:rsidP="007F4B73">
      <w:pPr>
        <w:spacing w:line="360" w:lineRule="auto"/>
        <w:ind w:left="567" w:right="616"/>
        <w:contextualSpacing/>
        <w:jc w:val="both"/>
        <w:rPr>
          <w:rFonts w:ascii="Palatino Linotype" w:eastAsia="Calibri" w:hAnsi="Palatino Linotype" w:cs="Tahoma"/>
          <w:bCs/>
          <w:i/>
          <w:sz w:val="20"/>
          <w:szCs w:val="22"/>
          <w:lang w:eastAsia="en-US"/>
        </w:rPr>
      </w:pPr>
      <w:r w:rsidRPr="007F4B73">
        <w:rPr>
          <w:rFonts w:ascii="Palatino Linotype" w:eastAsia="Calibri" w:hAnsi="Palatino Linotype" w:cs="Tahoma"/>
          <w:bCs/>
          <w:i/>
          <w:sz w:val="20"/>
          <w:szCs w:val="22"/>
          <w:lang w:eastAsia="en-US"/>
        </w:rPr>
        <w:t>…</w:t>
      </w:r>
    </w:p>
    <w:p w14:paraId="1058E034" w14:textId="77777777" w:rsidR="007F4B73" w:rsidRPr="007F4B73" w:rsidRDefault="007F4B73" w:rsidP="007F4B73">
      <w:pPr>
        <w:spacing w:line="360" w:lineRule="auto"/>
        <w:ind w:left="567" w:right="616"/>
        <w:contextualSpacing/>
        <w:jc w:val="both"/>
        <w:rPr>
          <w:rFonts w:ascii="Palatino Linotype" w:eastAsia="Calibri" w:hAnsi="Palatino Linotype" w:cs="Tahoma"/>
          <w:bCs/>
          <w:i/>
          <w:sz w:val="20"/>
          <w:szCs w:val="22"/>
          <w:lang w:eastAsia="en-US"/>
        </w:rPr>
      </w:pPr>
    </w:p>
    <w:p w14:paraId="2894830E" w14:textId="022EC143" w:rsidR="007F4B73" w:rsidRPr="007F4B73" w:rsidRDefault="007F4B73" w:rsidP="007F4B73">
      <w:pPr>
        <w:spacing w:line="360" w:lineRule="auto"/>
        <w:ind w:left="567" w:right="616"/>
        <w:contextualSpacing/>
        <w:jc w:val="both"/>
        <w:rPr>
          <w:rFonts w:ascii="Palatino Linotype" w:eastAsia="Calibri" w:hAnsi="Palatino Linotype" w:cs="Tahoma"/>
          <w:bCs/>
          <w:i/>
          <w:sz w:val="20"/>
          <w:szCs w:val="22"/>
          <w:lang w:eastAsia="en-US"/>
        </w:rPr>
      </w:pPr>
      <w:r w:rsidRPr="007F4B73">
        <w:rPr>
          <w:rFonts w:ascii="Palatino Linotype" w:eastAsia="Calibri" w:hAnsi="Palatino Linotype" w:cs="Tahoma"/>
          <w:b/>
          <w:bCs/>
          <w:i/>
          <w:sz w:val="20"/>
          <w:szCs w:val="22"/>
          <w:lang w:eastAsia="en-US"/>
        </w:rPr>
        <w:t>Artículo 149.</w:t>
      </w:r>
      <w:r w:rsidRPr="007F4B73">
        <w:rPr>
          <w:rFonts w:ascii="Palatino Linotype" w:eastAsia="Calibri" w:hAnsi="Palatino Linotype" w:cs="Tahoma"/>
          <w:bCs/>
          <w:i/>
          <w:sz w:val="20"/>
          <w:szCs w:val="22"/>
          <w:lang w:eastAsia="en-US"/>
        </w:rPr>
        <w:t xml:space="preserve"> El acuerdo que clasifique la información como confidencial deberá contener un razonamiento lógico en el que demuestre que la información se encuentra en alguna o algunas de las hipótesis previstas en la presente Ley.</w:t>
      </w:r>
    </w:p>
    <w:p w14:paraId="6AD43E9B" w14:textId="77777777" w:rsidR="007F4B73" w:rsidRDefault="007F4B73" w:rsidP="00B906AD">
      <w:pPr>
        <w:spacing w:line="360" w:lineRule="auto"/>
        <w:contextualSpacing/>
        <w:jc w:val="both"/>
        <w:rPr>
          <w:rFonts w:ascii="Palatino Linotype" w:eastAsia="Calibri" w:hAnsi="Palatino Linotype" w:cs="Tahoma"/>
          <w:bCs/>
          <w:sz w:val="22"/>
          <w:szCs w:val="22"/>
          <w:lang w:eastAsia="en-US"/>
        </w:rPr>
      </w:pPr>
    </w:p>
    <w:p w14:paraId="30A1EAA4" w14:textId="42A54168" w:rsidR="003E55BF" w:rsidRPr="00DD0E9D" w:rsidRDefault="003E55BF" w:rsidP="003E55BF">
      <w:pPr>
        <w:tabs>
          <w:tab w:val="left" w:pos="284"/>
        </w:tabs>
        <w:spacing w:line="360" w:lineRule="auto"/>
        <w:contextualSpacing/>
        <w:jc w:val="both"/>
        <w:rPr>
          <w:rFonts w:ascii="Palatino Linotype" w:hAnsi="Palatino Linotype" w:cs="Tahoma"/>
          <w:sz w:val="22"/>
          <w:szCs w:val="22"/>
        </w:rPr>
      </w:pPr>
      <w:r>
        <w:rPr>
          <w:rFonts w:ascii="Palatino Linotype" w:eastAsia="Calibri" w:hAnsi="Palatino Linotype" w:cs="Tahoma"/>
          <w:bCs/>
          <w:sz w:val="22"/>
          <w:szCs w:val="22"/>
          <w:lang w:eastAsia="en-US"/>
        </w:rPr>
        <w:t>Ahora bien, no se omite precisar que el Sujeto Obligado entregó la información a través de informe justificado, en</w:t>
      </w:r>
      <w:r>
        <w:rPr>
          <w:rFonts w:ascii="Palatino Linotype" w:hAnsi="Palatino Linotype" w:cs="Tahoma"/>
          <w:bCs/>
          <w:sz w:val="22"/>
          <w:szCs w:val="22"/>
        </w:rPr>
        <w:t xml:space="preserve"> consecuencia, se advierte que el Sujeto Obligado dejó visibles datos personales confidenciales; por lo que</w:t>
      </w:r>
      <w:r w:rsidRPr="002635F9">
        <w:rPr>
          <w:rFonts w:ascii="Palatino Linotype" w:hAnsi="Palatino Linotype" w:cs="Tahoma"/>
          <w:sz w:val="22"/>
          <w:szCs w:val="22"/>
        </w:rPr>
        <w:t xml:space="preserve"> resulta dable </w:t>
      </w:r>
      <w:r>
        <w:rPr>
          <w:rFonts w:ascii="Palatino Linotype" w:eastAsia="Calibri" w:hAnsi="Palatino Linotype" w:cs="Tahoma"/>
          <w:bCs/>
          <w:sz w:val="22"/>
          <w:szCs w:val="22"/>
          <w:lang w:eastAsia="en-US"/>
        </w:rPr>
        <w:t xml:space="preserve">dar vista </w:t>
      </w:r>
      <w:r w:rsidRPr="002635F9">
        <w:rPr>
          <w:rFonts w:ascii="Palatino Linotype" w:eastAsia="Calibri" w:hAnsi="Palatino Linotype" w:cs="Tahoma"/>
          <w:bCs/>
          <w:sz w:val="22"/>
          <w:szCs w:val="22"/>
          <w:lang w:eastAsia="en-US"/>
        </w:rPr>
        <w:t>a la Dirección de Protección de Datos personales de este instituto de con</w:t>
      </w:r>
      <w:r>
        <w:rPr>
          <w:rFonts w:ascii="Palatino Linotype" w:eastAsia="Calibri" w:hAnsi="Palatino Linotype" w:cs="Tahoma"/>
          <w:bCs/>
          <w:sz w:val="22"/>
          <w:szCs w:val="22"/>
          <w:lang w:eastAsia="en-US"/>
        </w:rPr>
        <w:t xml:space="preserve">formidad con lo dispuesto en </w:t>
      </w:r>
      <w:r w:rsidRPr="002635F9">
        <w:rPr>
          <w:rFonts w:ascii="Palatino Linotype" w:hAnsi="Palatino Linotype" w:cs="Tahoma"/>
          <w:bCs/>
          <w:sz w:val="22"/>
          <w:szCs w:val="22"/>
        </w:rPr>
        <w:t xml:space="preserve">el artículo </w:t>
      </w:r>
      <w:r w:rsidRPr="003E55BF">
        <w:rPr>
          <w:rFonts w:ascii="Palatino Linotype" w:hAnsi="Palatino Linotype" w:cs="Tahoma"/>
          <w:bCs/>
          <w:sz w:val="22"/>
          <w:szCs w:val="22"/>
        </w:rPr>
        <w:t xml:space="preserve">24, fracciones XI, XII y XIII del Reglamento Interior del Instituto de Transparencia, Acceso a la Información Pública y Protección de Datos Personales del Estado de México y Municipios </w:t>
      </w:r>
      <w:r>
        <w:rPr>
          <w:rFonts w:ascii="Palatino Linotype" w:eastAsia="Calibri" w:hAnsi="Palatino Linotype" w:cs="Tahoma"/>
          <w:bCs/>
          <w:sz w:val="22"/>
          <w:szCs w:val="22"/>
          <w:lang w:eastAsia="en-US"/>
        </w:rPr>
        <w:t>y se le exhorta al hoy R</w:t>
      </w:r>
      <w:r w:rsidRPr="002635F9">
        <w:rPr>
          <w:rFonts w:ascii="Palatino Linotype" w:eastAsia="Calibri" w:hAnsi="Palatino Linotype" w:cs="Tahoma"/>
          <w:bCs/>
          <w:sz w:val="22"/>
          <w:szCs w:val="22"/>
          <w:lang w:eastAsia="en-US"/>
        </w:rPr>
        <w:t>ecurrente para que evite hacer mal uso de la información que le fue proporcionada.</w:t>
      </w:r>
    </w:p>
    <w:p w14:paraId="5CDE0558" w14:textId="47691B57" w:rsidR="003E55BF" w:rsidRDefault="003E55BF" w:rsidP="00B906AD">
      <w:pPr>
        <w:spacing w:line="360" w:lineRule="auto"/>
        <w:contextualSpacing/>
        <w:jc w:val="both"/>
        <w:rPr>
          <w:rFonts w:ascii="Palatino Linotype" w:eastAsia="Calibri" w:hAnsi="Palatino Linotype" w:cs="Tahoma"/>
          <w:bCs/>
          <w:sz w:val="22"/>
          <w:szCs w:val="22"/>
          <w:lang w:eastAsia="en-US"/>
        </w:rPr>
      </w:pPr>
    </w:p>
    <w:p w14:paraId="264AAEDA" w14:textId="1F7CD475" w:rsidR="003E55BF" w:rsidRDefault="003E55BF" w:rsidP="00B906AD">
      <w:pPr>
        <w:spacing w:line="360" w:lineRule="auto"/>
        <w:contextualSpacing/>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No se omite precisar que la Recurrente, solicitó la información a través de la entrega de copias certificadas; sin embargo, el Sujeto Obligado indicó a través de informe justificado que la información fue localizada en un plano de lotificación; sin indicar de forma precisa un </w:t>
      </w:r>
      <w:r>
        <w:rPr>
          <w:rFonts w:ascii="Palatino Linotype" w:eastAsia="Calibri" w:hAnsi="Palatino Linotype" w:cs="Tahoma"/>
          <w:bCs/>
          <w:sz w:val="22"/>
          <w:szCs w:val="22"/>
          <w:lang w:eastAsia="en-US"/>
        </w:rPr>
        <w:lastRenderedPageBreak/>
        <w:t xml:space="preserve">documento que pueda ser certificado, por tanto no procede la entrega a través de dicha vía, aunado a que la naturaleza expuesta en párrafos anteriores, implica que se trata de información confidencial que corresponde a datos personales de terceros. </w:t>
      </w:r>
    </w:p>
    <w:p w14:paraId="06DB5D7E" w14:textId="77777777" w:rsidR="003E55BF" w:rsidRDefault="003E55BF" w:rsidP="00B906AD">
      <w:pPr>
        <w:spacing w:line="360" w:lineRule="auto"/>
        <w:contextualSpacing/>
        <w:jc w:val="both"/>
        <w:rPr>
          <w:rFonts w:ascii="Palatino Linotype" w:eastAsia="Calibri" w:hAnsi="Palatino Linotype" w:cs="Tahoma"/>
          <w:bCs/>
          <w:sz w:val="22"/>
          <w:szCs w:val="22"/>
          <w:lang w:eastAsia="en-US"/>
        </w:rPr>
      </w:pPr>
    </w:p>
    <w:p w14:paraId="0CDD72F1" w14:textId="6BF69135" w:rsidR="0027525D" w:rsidRDefault="0027525D" w:rsidP="00B906AD">
      <w:pPr>
        <w:spacing w:line="360" w:lineRule="auto"/>
        <w:contextualSpacing/>
        <w:jc w:val="both"/>
        <w:rPr>
          <w:rFonts w:ascii="Palatino Linotype" w:eastAsia="Batang" w:hAnsi="Palatino Linotype" w:cs="Tahoma"/>
          <w:bCs/>
          <w:sz w:val="22"/>
          <w:szCs w:val="22"/>
          <w:lang w:val="es-ES_tradnl" w:eastAsia="en-US"/>
        </w:rPr>
      </w:pPr>
      <w:r>
        <w:rPr>
          <w:rFonts w:ascii="Palatino Linotype" w:eastAsia="Calibri" w:hAnsi="Palatino Linotype" w:cs="Tahoma"/>
          <w:bCs/>
          <w:sz w:val="22"/>
          <w:szCs w:val="22"/>
          <w:lang w:eastAsia="en-US"/>
        </w:rPr>
        <w:t xml:space="preserve">Por todo lo antes expuesto, resulta dable revocar la respuesta inicial, a fin de que el Sujeto Obligado entregue vía </w:t>
      </w:r>
      <w:r w:rsidRPr="0027525D">
        <w:rPr>
          <w:rFonts w:ascii="Palatino Linotype" w:eastAsia="Batang" w:hAnsi="Palatino Linotype" w:cs="Tahoma"/>
          <w:bCs/>
          <w:sz w:val="22"/>
          <w:szCs w:val="22"/>
          <w:lang w:val="es-ES_tradnl" w:eastAsia="en-US"/>
        </w:rPr>
        <w:t>Sistema de Acceso a la Información Mexiquense (SAIMEX)</w:t>
      </w:r>
      <w:r>
        <w:rPr>
          <w:rFonts w:ascii="Palatino Linotype" w:eastAsia="Batang" w:hAnsi="Palatino Linotype" w:cs="Tahoma"/>
          <w:bCs/>
          <w:sz w:val="22"/>
          <w:szCs w:val="22"/>
          <w:lang w:val="es-ES_tradnl" w:eastAsia="en-US"/>
        </w:rPr>
        <w:t>, el acuerdo de clasificación emitido por su Comité de Transparencia en el que se determine como información confidencial al tratarse de un dato personal, el domicilio particular de personas ajenas a la Recurrente.</w:t>
      </w:r>
    </w:p>
    <w:p w14:paraId="18DFAD4C" w14:textId="77777777" w:rsidR="0027525D" w:rsidRDefault="0027525D" w:rsidP="00B906AD">
      <w:pPr>
        <w:spacing w:line="360" w:lineRule="auto"/>
        <w:contextualSpacing/>
        <w:jc w:val="both"/>
        <w:rPr>
          <w:rFonts w:ascii="Palatino Linotype" w:eastAsia="Calibri" w:hAnsi="Palatino Linotype" w:cs="Tahoma"/>
          <w:bCs/>
          <w:sz w:val="22"/>
          <w:szCs w:val="22"/>
          <w:lang w:eastAsia="en-US"/>
        </w:rPr>
      </w:pPr>
    </w:p>
    <w:p w14:paraId="5D42A3FE" w14:textId="16A185A1" w:rsidR="0027525D" w:rsidRDefault="0027525D" w:rsidP="0027525D">
      <w:pPr>
        <w:spacing w:line="360" w:lineRule="auto"/>
        <w:contextualSpacing/>
        <w:jc w:val="both"/>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eastAsia="en-US"/>
        </w:rPr>
        <w:t>SEXTO</w:t>
      </w:r>
      <w:r w:rsidRPr="0027525D">
        <w:rPr>
          <w:rFonts w:ascii="Palatino Linotype" w:eastAsia="Calibri" w:hAnsi="Palatino Linotype" w:cs="Tahoma"/>
          <w:b/>
          <w:bCs/>
          <w:sz w:val="22"/>
          <w:szCs w:val="22"/>
          <w:lang w:eastAsia="en-US"/>
        </w:rPr>
        <w:t xml:space="preserve">. Decisión. </w:t>
      </w:r>
    </w:p>
    <w:p w14:paraId="4D903992" w14:textId="77777777" w:rsidR="00BF0327" w:rsidRPr="0027525D" w:rsidRDefault="00BF0327" w:rsidP="0027525D">
      <w:pPr>
        <w:spacing w:line="360" w:lineRule="auto"/>
        <w:contextualSpacing/>
        <w:jc w:val="both"/>
        <w:rPr>
          <w:rFonts w:ascii="Palatino Linotype" w:eastAsia="Calibri" w:hAnsi="Palatino Linotype" w:cs="Tahoma"/>
          <w:bCs/>
          <w:sz w:val="22"/>
          <w:szCs w:val="22"/>
          <w:lang w:eastAsia="en-US"/>
        </w:rPr>
      </w:pPr>
    </w:p>
    <w:p w14:paraId="609A3F15" w14:textId="30FD7CD8" w:rsidR="0027525D" w:rsidRDefault="0027525D" w:rsidP="0027525D">
      <w:pPr>
        <w:spacing w:line="360" w:lineRule="auto"/>
        <w:contextualSpacing/>
        <w:jc w:val="both"/>
        <w:rPr>
          <w:rFonts w:ascii="Palatino Linotype" w:eastAsia="Calibri" w:hAnsi="Palatino Linotype" w:cs="Tahoma"/>
          <w:bCs/>
          <w:iCs/>
          <w:sz w:val="22"/>
          <w:szCs w:val="22"/>
          <w:lang w:eastAsia="en-US"/>
        </w:rPr>
      </w:pPr>
      <w:r w:rsidRPr="0027525D">
        <w:rPr>
          <w:rFonts w:ascii="Palatino Linotype" w:eastAsia="Calibri" w:hAnsi="Palatino Linotype" w:cs="Tahoma"/>
          <w:bCs/>
          <w:sz w:val="22"/>
          <w:szCs w:val="22"/>
          <w:lang w:eastAsia="en-US"/>
        </w:rPr>
        <w:t xml:space="preserve">De acuerdo con lo expuesto y, con fundamento en el artículo 186, fracción III, de la Ley de Transparencia y Acceso a la Información Pública del Estado de México y Municipios, este Instituto considera procedente </w:t>
      </w:r>
      <w:r w:rsidRPr="0027525D">
        <w:rPr>
          <w:rFonts w:ascii="Palatino Linotype" w:eastAsia="Calibri" w:hAnsi="Palatino Linotype" w:cs="Tahoma"/>
          <w:b/>
          <w:bCs/>
          <w:sz w:val="22"/>
          <w:szCs w:val="22"/>
          <w:lang w:eastAsia="en-US"/>
        </w:rPr>
        <w:t>REVOCAR</w:t>
      </w:r>
      <w:r w:rsidRPr="0027525D">
        <w:rPr>
          <w:rFonts w:ascii="Palatino Linotype" w:eastAsia="Calibri" w:hAnsi="Palatino Linotype" w:cs="Tahoma"/>
          <w:bCs/>
          <w:sz w:val="22"/>
          <w:szCs w:val="22"/>
          <w:lang w:eastAsia="en-US"/>
        </w:rPr>
        <w:t xml:space="preserve"> la respuesta del </w:t>
      </w:r>
      <w:r w:rsidRPr="0027525D">
        <w:rPr>
          <w:rFonts w:ascii="Palatino Linotype" w:eastAsia="Calibri" w:hAnsi="Palatino Linotype" w:cs="Tahoma"/>
          <w:b/>
          <w:bCs/>
          <w:sz w:val="22"/>
          <w:szCs w:val="22"/>
          <w:lang w:eastAsia="en-US"/>
        </w:rPr>
        <w:t xml:space="preserve">Ayuntamiento de Ecatepec de Morelos </w:t>
      </w:r>
      <w:r w:rsidRPr="0027525D">
        <w:rPr>
          <w:rFonts w:ascii="Palatino Linotype" w:eastAsia="Calibri" w:hAnsi="Palatino Linotype" w:cs="Tahoma"/>
          <w:bCs/>
          <w:sz w:val="22"/>
          <w:szCs w:val="22"/>
          <w:lang w:eastAsia="en-US"/>
        </w:rPr>
        <w:t xml:space="preserve">y </w:t>
      </w:r>
      <w:r w:rsidRPr="0027525D">
        <w:rPr>
          <w:rFonts w:ascii="Palatino Linotype" w:eastAsia="Calibri" w:hAnsi="Palatino Linotype" w:cs="Tahoma"/>
          <w:b/>
          <w:bCs/>
          <w:sz w:val="22"/>
          <w:szCs w:val="22"/>
          <w:lang w:eastAsia="en-US"/>
        </w:rPr>
        <w:t xml:space="preserve">ORDENAR </w:t>
      </w:r>
      <w:r w:rsidRPr="0027525D">
        <w:rPr>
          <w:rFonts w:ascii="Palatino Linotype" w:eastAsia="Calibri" w:hAnsi="Palatino Linotype" w:cs="Tahoma"/>
          <w:bCs/>
          <w:sz w:val="22"/>
          <w:szCs w:val="22"/>
          <w:lang w:eastAsia="en-US"/>
        </w:rPr>
        <w:t xml:space="preserve">al Sujeto Obligado a efecto de que, remita </w:t>
      </w:r>
      <w:r w:rsidRPr="0027525D">
        <w:rPr>
          <w:rFonts w:ascii="Palatino Linotype" w:eastAsia="Calibri" w:hAnsi="Palatino Linotype" w:cs="Tahoma"/>
          <w:bCs/>
          <w:iCs/>
          <w:sz w:val="22"/>
          <w:szCs w:val="22"/>
          <w:lang w:eastAsia="en-US"/>
        </w:rPr>
        <w:t xml:space="preserve">a través del Sistema de Acceso a la Información Mexiquense (SAIMEX), </w:t>
      </w:r>
      <w:r>
        <w:rPr>
          <w:rFonts w:ascii="Palatino Linotype" w:eastAsia="Calibri" w:hAnsi="Palatino Linotype" w:cs="Tahoma"/>
          <w:bCs/>
          <w:iCs/>
          <w:sz w:val="22"/>
          <w:szCs w:val="22"/>
          <w:lang w:eastAsia="en-US"/>
        </w:rPr>
        <w:t>lo siguiente:</w:t>
      </w:r>
    </w:p>
    <w:p w14:paraId="07AB260A" w14:textId="77777777" w:rsidR="00BF0327" w:rsidRPr="0027525D" w:rsidRDefault="00BF0327" w:rsidP="0027525D">
      <w:pPr>
        <w:spacing w:line="360" w:lineRule="auto"/>
        <w:contextualSpacing/>
        <w:jc w:val="both"/>
        <w:rPr>
          <w:rFonts w:ascii="Palatino Linotype" w:eastAsia="Calibri" w:hAnsi="Palatino Linotype" w:cs="Tahoma"/>
          <w:bCs/>
          <w:iCs/>
          <w:sz w:val="22"/>
          <w:szCs w:val="22"/>
          <w:lang w:eastAsia="en-US"/>
        </w:rPr>
      </w:pPr>
    </w:p>
    <w:p w14:paraId="41117311" w14:textId="5497F937" w:rsidR="0027525D" w:rsidRPr="0027525D" w:rsidRDefault="0027525D" w:rsidP="0027525D">
      <w:pPr>
        <w:numPr>
          <w:ilvl w:val="0"/>
          <w:numId w:val="46"/>
        </w:numPr>
        <w:spacing w:line="360" w:lineRule="auto"/>
        <w:contextualSpacing/>
        <w:jc w:val="both"/>
        <w:rPr>
          <w:rFonts w:ascii="Palatino Linotype" w:eastAsia="Calibri" w:hAnsi="Palatino Linotype" w:cs="Tahoma"/>
          <w:bCs/>
          <w:iCs/>
          <w:sz w:val="22"/>
          <w:szCs w:val="22"/>
          <w:lang w:val="es-ES" w:eastAsia="en-US"/>
        </w:rPr>
      </w:pPr>
      <w:r>
        <w:rPr>
          <w:rFonts w:ascii="Palatino Linotype" w:eastAsia="Calibri" w:hAnsi="Palatino Linotype" w:cs="Tahoma"/>
          <w:bCs/>
          <w:iCs/>
          <w:sz w:val="22"/>
          <w:szCs w:val="22"/>
          <w:lang w:val="es-ES" w:eastAsia="en-US"/>
        </w:rPr>
        <w:t xml:space="preserve"> Acuerdo emitido por su</w:t>
      </w:r>
      <w:r w:rsidRPr="0027525D">
        <w:rPr>
          <w:rFonts w:ascii="Palatino Linotype" w:eastAsia="Calibri" w:hAnsi="Palatino Linotype" w:cs="Tahoma"/>
          <w:bCs/>
          <w:iCs/>
          <w:sz w:val="22"/>
          <w:szCs w:val="22"/>
          <w:lang w:val="es-ES" w:eastAsia="en-US"/>
        </w:rPr>
        <w:t xml:space="preserve"> Comité de Transparencia</w:t>
      </w:r>
      <w:r>
        <w:rPr>
          <w:rFonts w:ascii="Palatino Linotype" w:eastAsia="Calibri" w:hAnsi="Palatino Linotype" w:cs="Tahoma"/>
          <w:bCs/>
          <w:iCs/>
          <w:sz w:val="22"/>
          <w:szCs w:val="22"/>
          <w:lang w:val="es-ES" w:eastAsia="en-US"/>
        </w:rPr>
        <w:t>,</w:t>
      </w:r>
      <w:r w:rsidRPr="0027525D">
        <w:rPr>
          <w:rFonts w:ascii="Palatino Linotype" w:eastAsia="Calibri" w:hAnsi="Palatino Linotype" w:cs="Tahoma"/>
          <w:bCs/>
          <w:iCs/>
          <w:sz w:val="22"/>
          <w:szCs w:val="22"/>
          <w:lang w:val="es-ES" w:eastAsia="en-US"/>
        </w:rPr>
        <w:t xml:space="preserve"> mediante el cual </w:t>
      </w:r>
      <w:r>
        <w:rPr>
          <w:rFonts w:ascii="Palatino Linotype" w:eastAsia="Calibri" w:hAnsi="Palatino Linotype" w:cs="Tahoma"/>
          <w:bCs/>
          <w:iCs/>
          <w:sz w:val="22"/>
          <w:szCs w:val="22"/>
          <w:lang w:val="es-ES" w:eastAsia="en-US"/>
        </w:rPr>
        <w:t xml:space="preserve">clasifique el nombre de la calle, número oficial y nombre del condominio en el que se ubica el inmueble particular de terceros, como </w:t>
      </w:r>
      <w:r w:rsidRPr="0027525D">
        <w:rPr>
          <w:rFonts w:ascii="Palatino Linotype" w:eastAsia="Calibri" w:hAnsi="Palatino Linotype" w:cs="Tahoma"/>
          <w:bCs/>
          <w:iCs/>
          <w:sz w:val="22"/>
          <w:szCs w:val="22"/>
          <w:lang w:val="es-ES" w:eastAsia="en-US"/>
        </w:rPr>
        <w:t>información confidencial, en términos de los artículos 49, fracciones II y VII, 143, fracción I y 149, de la Ley de Transparencia y Acceso a la Información Pública del Estado de México y Municipios.</w:t>
      </w:r>
    </w:p>
    <w:p w14:paraId="2B01C664" w14:textId="77777777" w:rsidR="0027525D" w:rsidRPr="0027525D" w:rsidRDefault="0027525D" w:rsidP="0027525D">
      <w:pPr>
        <w:spacing w:line="360" w:lineRule="auto"/>
        <w:contextualSpacing/>
        <w:jc w:val="both"/>
        <w:rPr>
          <w:rFonts w:ascii="Palatino Linotype" w:eastAsia="Calibri" w:hAnsi="Palatino Linotype" w:cs="Tahoma"/>
          <w:bCs/>
          <w:sz w:val="22"/>
          <w:szCs w:val="22"/>
          <w:lang w:eastAsia="en-US"/>
        </w:rPr>
      </w:pPr>
    </w:p>
    <w:p w14:paraId="7E24C19E" w14:textId="77777777" w:rsidR="0027525D" w:rsidRPr="0027525D" w:rsidRDefault="0027525D" w:rsidP="0027525D">
      <w:pPr>
        <w:spacing w:line="360" w:lineRule="auto"/>
        <w:contextualSpacing/>
        <w:jc w:val="both"/>
        <w:rPr>
          <w:rFonts w:ascii="Palatino Linotype" w:eastAsia="Calibri" w:hAnsi="Palatino Linotype" w:cs="Tahoma"/>
          <w:b/>
          <w:bCs/>
          <w:iCs/>
          <w:sz w:val="22"/>
          <w:szCs w:val="22"/>
          <w:u w:val="single"/>
          <w:lang w:val="es-ES" w:eastAsia="en-US"/>
        </w:rPr>
      </w:pPr>
      <w:r w:rsidRPr="0027525D">
        <w:rPr>
          <w:rFonts w:ascii="Palatino Linotype" w:eastAsia="Calibri" w:hAnsi="Palatino Linotype" w:cs="Tahoma"/>
          <w:b/>
          <w:bCs/>
          <w:iCs/>
          <w:sz w:val="22"/>
          <w:szCs w:val="22"/>
          <w:u w:val="single"/>
          <w:lang w:val="es-ES" w:eastAsia="en-US"/>
        </w:rPr>
        <w:t>Términos de la Resolución para conocimiento del Particular.</w:t>
      </w:r>
    </w:p>
    <w:p w14:paraId="6324BBB0" w14:textId="77777777" w:rsidR="0027525D" w:rsidRPr="0027525D" w:rsidRDefault="0027525D" w:rsidP="0027525D">
      <w:pPr>
        <w:spacing w:line="360" w:lineRule="auto"/>
        <w:contextualSpacing/>
        <w:jc w:val="both"/>
        <w:rPr>
          <w:rFonts w:ascii="Palatino Linotype" w:eastAsia="Calibri" w:hAnsi="Palatino Linotype" w:cs="Tahoma"/>
          <w:bCs/>
          <w:sz w:val="22"/>
          <w:szCs w:val="22"/>
          <w:lang w:eastAsia="en-US"/>
        </w:rPr>
      </w:pPr>
    </w:p>
    <w:p w14:paraId="1341415B" w14:textId="7B980396" w:rsidR="0027525D" w:rsidRPr="0027525D" w:rsidRDefault="0027525D" w:rsidP="0027525D">
      <w:pPr>
        <w:spacing w:line="360" w:lineRule="auto"/>
        <w:contextualSpacing/>
        <w:jc w:val="both"/>
        <w:rPr>
          <w:rFonts w:ascii="Palatino Linotype" w:eastAsia="Calibri" w:hAnsi="Palatino Linotype" w:cs="Tahoma"/>
          <w:bCs/>
          <w:sz w:val="22"/>
          <w:szCs w:val="22"/>
          <w:u w:val="single"/>
          <w:lang w:eastAsia="en-US"/>
        </w:rPr>
      </w:pPr>
      <w:r w:rsidRPr="0027525D">
        <w:rPr>
          <w:rFonts w:ascii="Palatino Linotype" w:eastAsia="Calibri" w:hAnsi="Palatino Linotype" w:cs="Tahoma"/>
          <w:bCs/>
          <w:sz w:val="22"/>
          <w:szCs w:val="22"/>
          <w:u w:val="single"/>
          <w:lang w:eastAsia="en-US"/>
        </w:rPr>
        <w:lastRenderedPageBreak/>
        <w:t>Este Instituto Garante, le concede la razón</w:t>
      </w:r>
      <w:r w:rsidR="00BF0327">
        <w:rPr>
          <w:rFonts w:ascii="Palatino Linotype" w:eastAsia="Calibri" w:hAnsi="Palatino Linotype" w:cs="Tahoma"/>
          <w:bCs/>
          <w:sz w:val="22"/>
          <w:szCs w:val="22"/>
          <w:u w:val="single"/>
          <w:lang w:eastAsia="en-US"/>
        </w:rPr>
        <w:t xml:space="preserve"> de manera parcial</w:t>
      </w:r>
      <w:r w:rsidRPr="0027525D">
        <w:rPr>
          <w:rFonts w:ascii="Palatino Linotype" w:eastAsia="Calibri" w:hAnsi="Palatino Linotype" w:cs="Tahoma"/>
          <w:bCs/>
          <w:sz w:val="22"/>
          <w:szCs w:val="22"/>
          <w:u w:val="single"/>
          <w:lang w:eastAsia="en-US"/>
        </w:rPr>
        <w:t xml:space="preserve"> a su inconformidad, en virtud de que, </w:t>
      </w:r>
      <w:r>
        <w:rPr>
          <w:rFonts w:ascii="Palatino Linotype" w:eastAsia="Calibri" w:hAnsi="Palatino Linotype" w:cs="Tahoma"/>
          <w:bCs/>
          <w:sz w:val="22"/>
          <w:szCs w:val="22"/>
          <w:u w:val="single"/>
          <w:lang w:eastAsia="en-US"/>
        </w:rPr>
        <w:t xml:space="preserve">el </w:t>
      </w:r>
      <w:r w:rsidR="00CB1566">
        <w:rPr>
          <w:rFonts w:ascii="Palatino Linotype" w:eastAsia="Calibri" w:hAnsi="Palatino Linotype" w:cs="Tahoma"/>
          <w:bCs/>
          <w:sz w:val="22"/>
          <w:szCs w:val="22"/>
          <w:u w:val="single"/>
          <w:lang w:eastAsia="en-US"/>
        </w:rPr>
        <w:t>Sujeto</w:t>
      </w:r>
      <w:r>
        <w:rPr>
          <w:rFonts w:ascii="Palatino Linotype" w:eastAsia="Calibri" w:hAnsi="Palatino Linotype" w:cs="Tahoma"/>
          <w:bCs/>
          <w:sz w:val="22"/>
          <w:szCs w:val="22"/>
          <w:u w:val="single"/>
          <w:lang w:eastAsia="en-US"/>
        </w:rPr>
        <w:t xml:space="preserve"> Obligado sí es competente para conocer de la información solicitada; sin embargo, del análisis a la naturaleza de la información que solicitó, se advierte que se trata de la dirección de un inmueble que pertenece a otras personas; por tanto, se considera un dato personal confidencial, ya que proporcionarle esta información haría identificable el domicilio y sus propietarios; por lo que se ordenó al Sujeto Obligado para que le entregue el acuerdo emitido por su Comité de Transparencia en el que se determine la confidencialidad de dicha información</w:t>
      </w:r>
      <w:r w:rsidRPr="0027525D">
        <w:rPr>
          <w:rFonts w:ascii="Palatino Linotype" w:eastAsia="Calibri" w:hAnsi="Palatino Linotype" w:cs="Tahoma"/>
          <w:bCs/>
          <w:sz w:val="22"/>
          <w:szCs w:val="22"/>
          <w:u w:val="single"/>
          <w:lang w:eastAsia="en-US"/>
        </w:rPr>
        <w:t>.</w:t>
      </w:r>
    </w:p>
    <w:p w14:paraId="4975018C" w14:textId="77777777" w:rsidR="0027525D" w:rsidRPr="0027525D" w:rsidRDefault="0027525D" w:rsidP="0027525D">
      <w:pPr>
        <w:spacing w:line="360" w:lineRule="auto"/>
        <w:contextualSpacing/>
        <w:jc w:val="both"/>
        <w:rPr>
          <w:rFonts w:ascii="Palatino Linotype" w:eastAsia="Calibri" w:hAnsi="Palatino Linotype" w:cs="Tahoma"/>
          <w:bCs/>
          <w:sz w:val="22"/>
          <w:szCs w:val="22"/>
          <w:u w:val="single"/>
          <w:lang w:eastAsia="en-US"/>
        </w:rPr>
      </w:pPr>
    </w:p>
    <w:p w14:paraId="01A2BF45" w14:textId="77777777" w:rsidR="0027525D" w:rsidRPr="0027525D" w:rsidRDefault="0027525D" w:rsidP="0027525D">
      <w:pPr>
        <w:spacing w:line="360" w:lineRule="auto"/>
        <w:contextualSpacing/>
        <w:jc w:val="both"/>
        <w:rPr>
          <w:rFonts w:ascii="Palatino Linotype" w:eastAsia="Calibri" w:hAnsi="Palatino Linotype" w:cs="Tahoma"/>
          <w:bCs/>
          <w:iCs/>
          <w:sz w:val="22"/>
          <w:szCs w:val="22"/>
          <w:u w:val="single"/>
          <w:lang w:val="es-ES" w:eastAsia="en-US"/>
        </w:rPr>
      </w:pPr>
      <w:r w:rsidRPr="0027525D">
        <w:rPr>
          <w:rFonts w:ascii="Palatino Linotype" w:eastAsia="Calibri" w:hAnsi="Palatino Linotype" w:cs="Tahoma"/>
          <w:bCs/>
          <w:iCs/>
          <w:sz w:val="22"/>
          <w:szCs w:val="22"/>
          <w:u w:val="single"/>
          <w:lang w:val="es-ES" w:eastAsia="en-US"/>
        </w:rPr>
        <w:t>La labor del INFOEM, es apoyar a la población para acceder a la información pública y garantizar la protección de sus datos personales.</w:t>
      </w:r>
    </w:p>
    <w:p w14:paraId="5B9061DA" w14:textId="77777777" w:rsidR="0027525D" w:rsidRPr="0027525D" w:rsidRDefault="0027525D" w:rsidP="0027525D">
      <w:pPr>
        <w:spacing w:line="360" w:lineRule="auto"/>
        <w:contextualSpacing/>
        <w:jc w:val="both"/>
        <w:rPr>
          <w:rFonts w:ascii="Palatino Linotype" w:eastAsia="Calibri" w:hAnsi="Palatino Linotype" w:cs="Tahoma"/>
          <w:b/>
          <w:bCs/>
          <w:sz w:val="22"/>
          <w:szCs w:val="22"/>
          <w:lang w:eastAsia="en-US"/>
        </w:rPr>
      </w:pPr>
    </w:p>
    <w:p w14:paraId="4D06D358" w14:textId="129FDB94" w:rsidR="0027525D" w:rsidRPr="0027525D" w:rsidRDefault="00CB1566" w:rsidP="0027525D">
      <w:pPr>
        <w:spacing w:line="360" w:lineRule="auto"/>
        <w:contextualSpacing/>
        <w:jc w:val="both"/>
        <w:rPr>
          <w:rFonts w:ascii="Palatino Linotype" w:eastAsia="Calibri" w:hAnsi="Palatino Linotype" w:cs="Tahoma"/>
          <w:bCs/>
          <w:sz w:val="22"/>
          <w:szCs w:val="22"/>
          <w:lang w:eastAsia="en-US"/>
        </w:rPr>
      </w:pPr>
      <w:r>
        <w:rPr>
          <w:rFonts w:ascii="Palatino Linotype" w:eastAsia="Calibri" w:hAnsi="Palatino Linotype" w:cs="Tahoma"/>
          <w:b/>
          <w:bCs/>
          <w:sz w:val="22"/>
          <w:szCs w:val="22"/>
          <w:lang w:eastAsia="en-US"/>
        </w:rPr>
        <w:t>SÉPTIMO</w:t>
      </w:r>
      <w:r w:rsidR="0027525D" w:rsidRPr="0027525D">
        <w:rPr>
          <w:rFonts w:ascii="Palatino Linotype" w:eastAsia="Calibri" w:hAnsi="Palatino Linotype" w:cs="Tahoma"/>
          <w:b/>
          <w:bCs/>
          <w:sz w:val="22"/>
          <w:szCs w:val="22"/>
          <w:lang w:eastAsia="en-US"/>
        </w:rPr>
        <w:t xml:space="preserve">. Vista </w:t>
      </w:r>
      <w:r w:rsidR="0027525D" w:rsidRPr="0027525D">
        <w:rPr>
          <w:rFonts w:ascii="Palatino Linotype" w:eastAsia="Calibri" w:hAnsi="Palatino Linotype" w:cs="Tahoma"/>
          <w:b/>
          <w:bCs/>
          <w:sz w:val="22"/>
          <w:szCs w:val="22"/>
          <w:lang w:val="es-ES_tradnl" w:eastAsia="en-US"/>
        </w:rPr>
        <w:t xml:space="preserve">la </w:t>
      </w:r>
      <w:r w:rsidR="0027525D" w:rsidRPr="0027525D">
        <w:rPr>
          <w:rFonts w:ascii="Palatino Linotype" w:eastAsia="Calibri" w:hAnsi="Palatino Linotype" w:cs="Tahoma"/>
          <w:b/>
          <w:bCs/>
          <w:sz w:val="22"/>
          <w:szCs w:val="22"/>
          <w:lang w:eastAsia="en-US"/>
        </w:rPr>
        <w:t>Dirección General de Protección de Datos Personales.</w:t>
      </w:r>
    </w:p>
    <w:p w14:paraId="19E6B289" w14:textId="77777777" w:rsidR="0027525D" w:rsidRPr="0027525D" w:rsidRDefault="0027525D" w:rsidP="0027525D">
      <w:pPr>
        <w:spacing w:line="360" w:lineRule="auto"/>
        <w:contextualSpacing/>
        <w:jc w:val="both"/>
        <w:rPr>
          <w:rFonts w:ascii="Palatino Linotype" w:eastAsia="Calibri" w:hAnsi="Palatino Linotype" w:cs="Tahoma"/>
          <w:bCs/>
          <w:sz w:val="22"/>
          <w:szCs w:val="22"/>
          <w:lang w:eastAsia="en-US"/>
        </w:rPr>
      </w:pPr>
    </w:p>
    <w:p w14:paraId="425BE3E6" w14:textId="77777777" w:rsidR="0027525D" w:rsidRPr="0027525D" w:rsidRDefault="0027525D" w:rsidP="0027525D">
      <w:pPr>
        <w:spacing w:line="360" w:lineRule="auto"/>
        <w:contextualSpacing/>
        <w:jc w:val="both"/>
        <w:rPr>
          <w:rFonts w:ascii="Palatino Linotype" w:eastAsia="Calibri" w:hAnsi="Palatino Linotype" w:cs="Tahoma"/>
          <w:bCs/>
          <w:sz w:val="22"/>
          <w:szCs w:val="22"/>
          <w:lang w:eastAsia="en-US"/>
        </w:rPr>
      </w:pPr>
      <w:r w:rsidRPr="0027525D">
        <w:rPr>
          <w:rFonts w:ascii="Palatino Linotype" w:eastAsia="Calibri" w:hAnsi="Palatino Linotype" w:cs="Tahoma"/>
          <w:bCs/>
          <w:sz w:val="22"/>
          <w:szCs w:val="22"/>
          <w:lang w:eastAsia="en-US"/>
        </w:rPr>
        <w:t>En virtud de que el Sujeto Obligado dejo visibles datos personales en los documentos entregados en informe justificado, se inobservó la Ley de Protección de Datos Personales en Posesión de Sujetos Obligados.</w:t>
      </w:r>
    </w:p>
    <w:p w14:paraId="5A42B5E3" w14:textId="77777777" w:rsidR="0027525D" w:rsidRPr="0027525D" w:rsidRDefault="0027525D" w:rsidP="0027525D">
      <w:pPr>
        <w:spacing w:line="360" w:lineRule="auto"/>
        <w:contextualSpacing/>
        <w:jc w:val="both"/>
        <w:rPr>
          <w:rFonts w:ascii="Palatino Linotype" w:eastAsia="Calibri" w:hAnsi="Palatino Linotype" w:cs="Tahoma"/>
          <w:bCs/>
          <w:sz w:val="22"/>
          <w:szCs w:val="22"/>
          <w:lang w:eastAsia="en-US"/>
        </w:rPr>
      </w:pPr>
    </w:p>
    <w:p w14:paraId="4C489C4E" w14:textId="77777777" w:rsidR="0027525D" w:rsidRPr="0027525D" w:rsidRDefault="0027525D" w:rsidP="0027525D">
      <w:pPr>
        <w:spacing w:line="360" w:lineRule="auto"/>
        <w:contextualSpacing/>
        <w:jc w:val="both"/>
        <w:rPr>
          <w:rFonts w:ascii="Palatino Linotype" w:eastAsia="Calibri" w:hAnsi="Palatino Linotype" w:cs="Tahoma"/>
          <w:bCs/>
          <w:sz w:val="22"/>
          <w:szCs w:val="22"/>
          <w:lang w:eastAsia="en-US"/>
        </w:rPr>
      </w:pPr>
      <w:r w:rsidRPr="0027525D">
        <w:rPr>
          <w:rFonts w:ascii="Palatino Linotype" w:eastAsia="Calibri" w:hAnsi="Palatino Linotype" w:cs="Tahoma"/>
          <w:bCs/>
          <w:sz w:val="22"/>
          <w:szCs w:val="22"/>
          <w:lang w:eastAsia="en-US"/>
        </w:rPr>
        <w:t>Sobre la Particular, si bien, la presente resolución no tiene por objetivo investigar y determinar posibles violaciones al derecho de acceso a la información, toda vez que este Organismo Autónomo, advirtió la posible publicación de información susceptible de clasificarse como confidencial, se considera procedente dar vista a la Dirección General de Protección de Datos Personales de este Instituto con fundamento en el artículo 24, fracciones XI, XII y XIII del Reglamento Interior del Instituto de Transparencia, Acceso a la Información Pública y Protección de Datos Personales del Estado de México y Municipios.</w:t>
      </w:r>
    </w:p>
    <w:p w14:paraId="18A14A2F" w14:textId="77777777" w:rsidR="0027525D" w:rsidRPr="0027525D" w:rsidRDefault="0027525D" w:rsidP="0027525D">
      <w:pPr>
        <w:spacing w:line="360" w:lineRule="auto"/>
        <w:contextualSpacing/>
        <w:jc w:val="both"/>
        <w:rPr>
          <w:rFonts w:ascii="Palatino Linotype" w:eastAsia="Calibri" w:hAnsi="Palatino Linotype" w:cs="Tahoma"/>
          <w:bCs/>
          <w:sz w:val="22"/>
          <w:szCs w:val="22"/>
          <w:lang w:eastAsia="en-US"/>
        </w:rPr>
      </w:pPr>
    </w:p>
    <w:p w14:paraId="7EA7AB7C" w14:textId="77777777" w:rsidR="0027525D" w:rsidRPr="0027525D" w:rsidRDefault="0027525D" w:rsidP="0027525D">
      <w:pPr>
        <w:spacing w:line="360" w:lineRule="auto"/>
        <w:contextualSpacing/>
        <w:jc w:val="both"/>
        <w:rPr>
          <w:rFonts w:ascii="Palatino Linotype" w:eastAsia="Calibri" w:hAnsi="Palatino Linotype" w:cs="Tahoma"/>
          <w:bCs/>
          <w:sz w:val="22"/>
          <w:szCs w:val="22"/>
          <w:lang w:eastAsia="en-US"/>
        </w:rPr>
      </w:pPr>
      <w:r w:rsidRPr="0027525D">
        <w:rPr>
          <w:rFonts w:ascii="Palatino Linotype" w:eastAsia="Calibri" w:hAnsi="Palatino Linotype" w:cs="Tahoma"/>
          <w:bCs/>
          <w:sz w:val="22"/>
          <w:szCs w:val="22"/>
          <w:lang w:eastAsia="en-US"/>
        </w:rPr>
        <w:lastRenderedPageBreak/>
        <w:t>Por lo expuesto y fundado, este Pleno:</w:t>
      </w:r>
    </w:p>
    <w:p w14:paraId="016AC004" w14:textId="77777777" w:rsidR="0027525D" w:rsidRPr="0027525D" w:rsidRDefault="0027525D" w:rsidP="0027525D">
      <w:pPr>
        <w:spacing w:line="360" w:lineRule="auto"/>
        <w:contextualSpacing/>
        <w:jc w:val="both"/>
        <w:rPr>
          <w:rFonts w:ascii="Palatino Linotype" w:eastAsia="Calibri" w:hAnsi="Palatino Linotype" w:cs="Tahoma"/>
          <w:bCs/>
          <w:sz w:val="22"/>
          <w:szCs w:val="22"/>
          <w:lang w:eastAsia="en-US"/>
        </w:rPr>
      </w:pPr>
    </w:p>
    <w:p w14:paraId="7755189D" w14:textId="77777777" w:rsidR="0027525D" w:rsidRPr="0027525D" w:rsidRDefault="0027525D" w:rsidP="00CB1566">
      <w:pPr>
        <w:spacing w:line="360" w:lineRule="auto"/>
        <w:contextualSpacing/>
        <w:jc w:val="center"/>
        <w:rPr>
          <w:rFonts w:ascii="Palatino Linotype" w:eastAsia="Calibri" w:hAnsi="Palatino Linotype" w:cs="Tahoma"/>
          <w:b/>
          <w:bCs/>
          <w:sz w:val="22"/>
          <w:szCs w:val="22"/>
          <w:lang w:eastAsia="en-US"/>
        </w:rPr>
      </w:pPr>
      <w:r w:rsidRPr="0027525D">
        <w:rPr>
          <w:rFonts w:ascii="Palatino Linotype" w:eastAsia="Calibri" w:hAnsi="Palatino Linotype" w:cs="Tahoma"/>
          <w:b/>
          <w:bCs/>
          <w:sz w:val="22"/>
          <w:szCs w:val="22"/>
          <w:lang w:eastAsia="en-US"/>
        </w:rPr>
        <w:t>R E S U E L V E</w:t>
      </w:r>
    </w:p>
    <w:p w14:paraId="169E43F6" w14:textId="77777777" w:rsidR="0027525D" w:rsidRPr="0027525D" w:rsidRDefault="0027525D" w:rsidP="0027525D">
      <w:pPr>
        <w:spacing w:line="360" w:lineRule="auto"/>
        <w:contextualSpacing/>
        <w:jc w:val="both"/>
        <w:rPr>
          <w:rFonts w:ascii="Palatino Linotype" w:eastAsia="Calibri" w:hAnsi="Palatino Linotype" w:cs="Tahoma"/>
          <w:b/>
          <w:bCs/>
          <w:sz w:val="22"/>
          <w:szCs w:val="22"/>
          <w:lang w:eastAsia="en-US"/>
        </w:rPr>
      </w:pPr>
    </w:p>
    <w:p w14:paraId="50A1FC39" w14:textId="11CE943F" w:rsidR="0027525D" w:rsidRPr="0027525D" w:rsidRDefault="0027525D" w:rsidP="0027525D">
      <w:pPr>
        <w:spacing w:line="360" w:lineRule="auto"/>
        <w:contextualSpacing/>
        <w:jc w:val="both"/>
        <w:rPr>
          <w:rFonts w:ascii="Palatino Linotype" w:eastAsia="Calibri" w:hAnsi="Palatino Linotype" w:cs="Tahoma"/>
          <w:bCs/>
          <w:sz w:val="22"/>
          <w:szCs w:val="22"/>
          <w:lang w:eastAsia="en-US"/>
        </w:rPr>
      </w:pPr>
      <w:r w:rsidRPr="0027525D">
        <w:rPr>
          <w:rFonts w:ascii="Palatino Linotype" w:eastAsia="Calibri" w:hAnsi="Palatino Linotype" w:cs="Tahoma"/>
          <w:b/>
          <w:bCs/>
          <w:sz w:val="22"/>
          <w:szCs w:val="22"/>
          <w:lang w:eastAsia="en-US"/>
        </w:rPr>
        <w:t xml:space="preserve">PRIMERO. </w:t>
      </w:r>
      <w:r w:rsidRPr="0027525D">
        <w:rPr>
          <w:rFonts w:ascii="Palatino Linotype" w:eastAsia="Calibri" w:hAnsi="Palatino Linotype" w:cs="Tahoma"/>
          <w:bCs/>
          <w:sz w:val="22"/>
          <w:szCs w:val="22"/>
          <w:lang w:eastAsia="en-US"/>
        </w:rPr>
        <w:t xml:space="preserve">Se </w:t>
      </w:r>
      <w:r w:rsidRPr="0027525D">
        <w:rPr>
          <w:rFonts w:ascii="Palatino Linotype" w:eastAsia="Calibri" w:hAnsi="Palatino Linotype" w:cs="Tahoma"/>
          <w:b/>
          <w:bCs/>
          <w:sz w:val="22"/>
          <w:szCs w:val="22"/>
          <w:lang w:eastAsia="en-US"/>
        </w:rPr>
        <w:t>REVOCA</w:t>
      </w:r>
      <w:r w:rsidRPr="0027525D">
        <w:rPr>
          <w:rFonts w:ascii="Palatino Linotype" w:eastAsia="Calibri" w:hAnsi="Palatino Linotype" w:cs="Tahoma"/>
          <w:bCs/>
          <w:sz w:val="22"/>
          <w:szCs w:val="22"/>
          <w:lang w:eastAsia="en-US"/>
        </w:rPr>
        <w:t xml:space="preserve"> la respuesta entregada por el </w:t>
      </w:r>
      <w:r w:rsidR="00CB1566" w:rsidRPr="00CB1566">
        <w:rPr>
          <w:rFonts w:ascii="Palatino Linotype" w:eastAsia="Calibri" w:hAnsi="Palatino Linotype" w:cs="Tahoma"/>
          <w:b/>
          <w:bCs/>
          <w:iCs/>
          <w:sz w:val="22"/>
          <w:szCs w:val="22"/>
          <w:lang w:eastAsia="en-US"/>
        </w:rPr>
        <w:t xml:space="preserve">Ayuntamiento de Ecatepec de Morelos </w:t>
      </w:r>
      <w:r w:rsidRPr="0027525D">
        <w:rPr>
          <w:rFonts w:ascii="Palatino Linotype" w:eastAsia="Calibri" w:hAnsi="Palatino Linotype" w:cs="Tahoma"/>
          <w:bCs/>
          <w:sz w:val="22"/>
          <w:szCs w:val="22"/>
          <w:lang w:eastAsia="en-US"/>
        </w:rPr>
        <w:t xml:space="preserve">a la solicitud de información </w:t>
      </w:r>
      <w:r w:rsidR="00CB1566" w:rsidRPr="00CB1566">
        <w:rPr>
          <w:rFonts w:ascii="Palatino Linotype" w:eastAsia="Calibri" w:hAnsi="Palatino Linotype" w:cs="Tahoma"/>
          <w:b/>
          <w:bCs/>
          <w:sz w:val="22"/>
          <w:szCs w:val="22"/>
          <w:lang w:eastAsia="en-US"/>
        </w:rPr>
        <w:t>00813/ECATEPEC/IP/2020</w:t>
      </w:r>
      <w:r w:rsidR="00CB1566">
        <w:rPr>
          <w:rFonts w:ascii="Palatino Linotype" w:eastAsia="Calibri" w:hAnsi="Palatino Linotype" w:cs="Tahoma"/>
          <w:b/>
          <w:bCs/>
          <w:sz w:val="22"/>
          <w:szCs w:val="22"/>
          <w:lang w:eastAsia="en-US"/>
        </w:rPr>
        <w:t xml:space="preserve"> </w:t>
      </w:r>
      <w:r w:rsidRPr="0027525D">
        <w:rPr>
          <w:rFonts w:ascii="Palatino Linotype" w:eastAsia="Calibri" w:hAnsi="Palatino Linotype" w:cs="Tahoma"/>
          <w:bCs/>
          <w:sz w:val="22"/>
          <w:szCs w:val="22"/>
          <w:lang w:eastAsia="en-US"/>
        </w:rPr>
        <w:t xml:space="preserve">por resultar  </w:t>
      </w:r>
      <w:r w:rsidRPr="0027525D">
        <w:rPr>
          <w:rFonts w:ascii="Palatino Linotype" w:eastAsia="Calibri" w:hAnsi="Palatino Linotype" w:cs="Tahoma"/>
          <w:b/>
          <w:bCs/>
          <w:sz w:val="22"/>
          <w:szCs w:val="22"/>
          <w:lang w:eastAsia="en-US"/>
        </w:rPr>
        <w:t>FUNDADAS</w:t>
      </w:r>
      <w:r w:rsidRPr="0027525D">
        <w:rPr>
          <w:rFonts w:ascii="Palatino Linotype" w:eastAsia="Calibri" w:hAnsi="Palatino Linotype" w:cs="Tahoma"/>
          <w:bCs/>
          <w:sz w:val="22"/>
          <w:szCs w:val="22"/>
          <w:lang w:eastAsia="en-US"/>
        </w:rPr>
        <w:t xml:space="preserve"> las razones o motivos de inconformidad hechos valer por la Recurrente en el Recurso de Revisión </w:t>
      </w:r>
      <w:r w:rsidR="00CB1566" w:rsidRPr="00CB1566">
        <w:rPr>
          <w:rFonts w:ascii="Palatino Linotype" w:eastAsia="Calibri" w:hAnsi="Palatino Linotype" w:cs="Tahoma"/>
          <w:b/>
          <w:bCs/>
          <w:sz w:val="22"/>
          <w:szCs w:val="22"/>
          <w:lang w:eastAsia="en-US"/>
        </w:rPr>
        <w:t>00056/INFOEM/IP/RR/2021</w:t>
      </w:r>
      <w:r w:rsidRPr="0027525D">
        <w:rPr>
          <w:rFonts w:ascii="Palatino Linotype" w:eastAsia="Calibri" w:hAnsi="Palatino Linotype" w:cs="Tahoma"/>
          <w:bCs/>
          <w:sz w:val="22"/>
          <w:szCs w:val="22"/>
          <w:lang w:eastAsia="en-US"/>
        </w:rPr>
        <w:t xml:space="preserve">, en términos de los considerandos </w:t>
      </w:r>
      <w:r w:rsidRPr="0027525D">
        <w:rPr>
          <w:rFonts w:ascii="Palatino Linotype" w:eastAsia="Calibri" w:hAnsi="Palatino Linotype" w:cs="Tahoma"/>
          <w:b/>
          <w:bCs/>
          <w:sz w:val="22"/>
          <w:szCs w:val="22"/>
          <w:lang w:eastAsia="en-US"/>
        </w:rPr>
        <w:t>QUINTO y SEXTO</w:t>
      </w:r>
      <w:r w:rsidRPr="0027525D">
        <w:rPr>
          <w:rFonts w:ascii="Palatino Linotype" w:eastAsia="Calibri" w:hAnsi="Palatino Linotype" w:cs="Tahoma"/>
          <w:bCs/>
          <w:sz w:val="22"/>
          <w:szCs w:val="22"/>
          <w:lang w:eastAsia="en-US"/>
        </w:rPr>
        <w:t xml:space="preserve"> de la presente Resolución.</w:t>
      </w:r>
    </w:p>
    <w:p w14:paraId="7155F7F6" w14:textId="77777777" w:rsidR="0027525D" w:rsidRPr="0027525D" w:rsidRDefault="0027525D" w:rsidP="0027525D">
      <w:pPr>
        <w:spacing w:line="360" w:lineRule="auto"/>
        <w:contextualSpacing/>
        <w:jc w:val="both"/>
        <w:rPr>
          <w:rFonts w:ascii="Palatino Linotype" w:eastAsia="Calibri" w:hAnsi="Palatino Linotype" w:cs="Tahoma"/>
          <w:bCs/>
          <w:sz w:val="22"/>
          <w:szCs w:val="22"/>
          <w:lang w:eastAsia="en-US"/>
        </w:rPr>
      </w:pPr>
    </w:p>
    <w:p w14:paraId="0A168FBB" w14:textId="3D19E704" w:rsidR="0027525D" w:rsidRPr="0027525D" w:rsidRDefault="0027525D" w:rsidP="0027525D">
      <w:pPr>
        <w:spacing w:line="360" w:lineRule="auto"/>
        <w:contextualSpacing/>
        <w:jc w:val="both"/>
        <w:rPr>
          <w:rFonts w:ascii="Palatino Linotype" w:eastAsia="Calibri" w:hAnsi="Palatino Linotype" w:cs="Tahoma"/>
          <w:bCs/>
          <w:sz w:val="22"/>
          <w:szCs w:val="22"/>
          <w:lang w:eastAsia="en-US"/>
        </w:rPr>
      </w:pPr>
      <w:r w:rsidRPr="0027525D">
        <w:rPr>
          <w:rFonts w:ascii="Palatino Linotype" w:eastAsia="Calibri" w:hAnsi="Palatino Linotype" w:cs="Tahoma"/>
          <w:b/>
          <w:bCs/>
          <w:sz w:val="22"/>
          <w:szCs w:val="22"/>
          <w:lang w:eastAsia="en-US"/>
        </w:rPr>
        <w:t xml:space="preserve">SEGUNDO. </w:t>
      </w:r>
      <w:r w:rsidRPr="0027525D">
        <w:rPr>
          <w:rFonts w:ascii="Palatino Linotype" w:eastAsia="Calibri" w:hAnsi="Palatino Linotype" w:cs="Tahoma"/>
          <w:bCs/>
          <w:sz w:val="22"/>
          <w:szCs w:val="22"/>
          <w:lang w:eastAsia="en-US"/>
        </w:rPr>
        <w:t xml:space="preserve">Se </w:t>
      </w:r>
      <w:r w:rsidRPr="0027525D">
        <w:rPr>
          <w:rFonts w:ascii="Palatino Linotype" w:eastAsia="Calibri" w:hAnsi="Palatino Linotype" w:cs="Tahoma"/>
          <w:b/>
          <w:bCs/>
          <w:sz w:val="22"/>
          <w:szCs w:val="22"/>
          <w:lang w:eastAsia="en-US"/>
        </w:rPr>
        <w:t xml:space="preserve">ORDENA </w:t>
      </w:r>
      <w:r w:rsidRPr="0027525D">
        <w:rPr>
          <w:rFonts w:ascii="Palatino Linotype" w:eastAsia="Calibri" w:hAnsi="Palatino Linotype" w:cs="Tahoma"/>
          <w:bCs/>
          <w:sz w:val="22"/>
          <w:szCs w:val="22"/>
          <w:lang w:eastAsia="en-US"/>
        </w:rPr>
        <w:t xml:space="preserve">al </w:t>
      </w:r>
      <w:r w:rsidR="00CB1566" w:rsidRPr="00CB1566">
        <w:rPr>
          <w:rFonts w:ascii="Palatino Linotype" w:eastAsia="Calibri" w:hAnsi="Palatino Linotype" w:cs="Tahoma"/>
          <w:b/>
          <w:bCs/>
          <w:iCs/>
          <w:sz w:val="22"/>
          <w:szCs w:val="22"/>
          <w:lang w:eastAsia="en-US"/>
        </w:rPr>
        <w:t>Ayuntamiento de Ecatepec de Morelos</w:t>
      </w:r>
      <w:r w:rsidR="00CB1566">
        <w:rPr>
          <w:rFonts w:ascii="Palatino Linotype" w:eastAsia="Calibri" w:hAnsi="Palatino Linotype" w:cs="Tahoma"/>
          <w:b/>
          <w:bCs/>
          <w:iCs/>
          <w:sz w:val="22"/>
          <w:szCs w:val="22"/>
          <w:lang w:eastAsia="en-US"/>
        </w:rPr>
        <w:t>,</w:t>
      </w:r>
      <w:r w:rsidR="00CB1566">
        <w:rPr>
          <w:rFonts w:ascii="Palatino Linotype" w:eastAsia="Calibri" w:hAnsi="Palatino Linotype" w:cs="Tahoma"/>
          <w:bCs/>
          <w:sz w:val="22"/>
          <w:szCs w:val="22"/>
          <w:lang w:eastAsia="en-US"/>
        </w:rPr>
        <w:t xml:space="preserve"> a efecto de que</w:t>
      </w:r>
      <w:r w:rsidRPr="0027525D">
        <w:rPr>
          <w:rFonts w:ascii="Palatino Linotype" w:eastAsia="Calibri" w:hAnsi="Palatino Linotype" w:cs="Tahoma"/>
          <w:bCs/>
          <w:sz w:val="22"/>
          <w:szCs w:val="22"/>
          <w:lang w:eastAsia="en-US"/>
        </w:rPr>
        <w:t xml:space="preserve">, remita </w:t>
      </w:r>
      <w:r w:rsidRPr="0027525D">
        <w:rPr>
          <w:rFonts w:ascii="Palatino Linotype" w:eastAsia="Calibri" w:hAnsi="Palatino Linotype" w:cs="Tahoma"/>
          <w:bCs/>
          <w:iCs/>
          <w:sz w:val="22"/>
          <w:szCs w:val="22"/>
          <w:lang w:eastAsia="en-US"/>
        </w:rPr>
        <w:t>a través del Sistema de Acceso a la Información Mexiquense (SAIMEX)</w:t>
      </w:r>
      <w:r w:rsidRPr="0027525D">
        <w:rPr>
          <w:rFonts w:ascii="Palatino Linotype" w:eastAsia="Calibri" w:hAnsi="Palatino Linotype" w:cs="Tahoma"/>
          <w:bCs/>
          <w:sz w:val="22"/>
          <w:szCs w:val="22"/>
          <w:lang w:eastAsia="en-US"/>
        </w:rPr>
        <w:t xml:space="preserve">: </w:t>
      </w:r>
    </w:p>
    <w:p w14:paraId="1E94BA0C" w14:textId="77777777" w:rsidR="0027525D" w:rsidRPr="0027525D" w:rsidRDefault="0027525D" w:rsidP="0027525D">
      <w:pPr>
        <w:spacing w:line="360" w:lineRule="auto"/>
        <w:contextualSpacing/>
        <w:jc w:val="both"/>
        <w:rPr>
          <w:rFonts w:ascii="Palatino Linotype" w:eastAsia="Calibri" w:hAnsi="Palatino Linotype" w:cs="Tahoma"/>
          <w:bCs/>
          <w:sz w:val="22"/>
          <w:szCs w:val="22"/>
          <w:lang w:eastAsia="en-US"/>
        </w:rPr>
      </w:pPr>
    </w:p>
    <w:p w14:paraId="243AE047" w14:textId="395134C2" w:rsidR="00CB1566" w:rsidRPr="0027525D" w:rsidRDefault="00BF0327" w:rsidP="00BF0327">
      <w:pPr>
        <w:numPr>
          <w:ilvl w:val="0"/>
          <w:numId w:val="48"/>
        </w:numPr>
        <w:spacing w:line="360" w:lineRule="auto"/>
        <w:contextualSpacing/>
        <w:jc w:val="both"/>
        <w:rPr>
          <w:rFonts w:ascii="Palatino Linotype" w:eastAsia="Calibri" w:hAnsi="Palatino Linotype" w:cs="Tahoma"/>
          <w:bCs/>
          <w:iCs/>
          <w:sz w:val="22"/>
          <w:szCs w:val="22"/>
          <w:lang w:val="es-ES" w:eastAsia="en-US"/>
        </w:rPr>
      </w:pPr>
      <w:r>
        <w:rPr>
          <w:rFonts w:ascii="Palatino Linotype" w:eastAsia="Calibri" w:hAnsi="Palatino Linotype" w:cs="Tahoma"/>
          <w:bCs/>
          <w:iCs/>
          <w:sz w:val="22"/>
          <w:szCs w:val="22"/>
          <w:lang w:val="es-ES" w:eastAsia="en-US"/>
        </w:rPr>
        <w:t xml:space="preserve">El </w:t>
      </w:r>
      <w:r w:rsidR="00CB1566">
        <w:rPr>
          <w:rFonts w:ascii="Palatino Linotype" w:eastAsia="Calibri" w:hAnsi="Palatino Linotype" w:cs="Tahoma"/>
          <w:bCs/>
          <w:iCs/>
          <w:sz w:val="22"/>
          <w:szCs w:val="22"/>
          <w:lang w:val="es-ES" w:eastAsia="en-US"/>
        </w:rPr>
        <w:t>Acuerdo emitido por su</w:t>
      </w:r>
      <w:r w:rsidR="00CB1566" w:rsidRPr="0027525D">
        <w:rPr>
          <w:rFonts w:ascii="Palatino Linotype" w:eastAsia="Calibri" w:hAnsi="Palatino Linotype" w:cs="Tahoma"/>
          <w:bCs/>
          <w:iCs/>
          <w:sz w:val="22"/>
          <w:szCs w:val="22"/>
          <w:lang w:val="es-ES" w:eastAsia="en-US"/>
        </w:rPr>
        <w:t xml:space="preserve"> Comité de Transparencia</w:t>
      </w:r>
      <w:r w:rsidR="00CB1566">
        <w:rPr>
          <w:rFonts w:ascii="Palatino Linotype" w:eastAsia="Calibri" w:hAnsi="Palatino Linotype" w:cs="Tahoma"/>
          <w:bCs/>
          <w:iCs/>
          <w:sz w:val="22"/>
          <w:szCs w:val="22"/>
          <w:lang w:val="es-ES" w:eastAsia="en-US"/>
        </w:rPr>
        <w:t>,</w:t>
      </w:r>
      <w:r w:rsidR="00CB1566" w:rsidRPr="0027525D">
        <w:rPr>
          <w:rFonts w:ascii="Palatino Linotype" w:eastAsia="Calibri" w:hAnsi="Palatino Linotype" w:cs="Tahoma"/>
          <w:bCs/>
          <w:iCs/>
          <w:sz w:val="22"/>
          <w:szCs w:val="22"/>
          <w:lang w:val="es-ES" w:eastAsia="en-US"/>
        </w:rPr>
        <w:t xml:space="preserve"> mediante el cual </w:t>
      </w:r>
      <w:r w:rsidR="00CB1566">
        <w:rPr>
          <w:rFonts w:ascii="Palatino Linotype" w:eastAsia="Calibri" w:hAnsi="Palatino Linotype" w:cs="Tahoma"/>
          <w:bCs/>
          <w:iCs/>
          <w:sz w:val="22"/>
          <w:szCs w:val="22"/>
          <w:lang w:val="es-ES" w:eastAsia="en-US"/>
        </w:rPr>
        <w:t>clasifique el nombre de la calle, número oficial y nombre del condominio en el que se ubica el inmueble particular</w:t>
      </w:r>
      <w:r>
        <w:rPr>
          <w:rFonts w:ascii="Palatino Linotype" w:eastAsia="Calibri" w:hAnsi="Palatino Linotype" w:cs="Tahoma"/>
          <w:bCs/>
          <w:iCs/>
          <w:sz w:val="22"/>
          <w:szCs w:val="22"/>
          <w:lang w:val="es-ES" w:eastAsia="en-US"/>
        </w:rPr>
        <w:t>, propiedad de particulares</w:t>
      </w:r>
      <w:r w:rsidR="00CB1566">
        <w:rPr>
          <w:rFonts w:ascii="Palatino Linotype" w:eastAsia="Calibri" w:hAnsi="Palatino Linotype" w:cs="Tahoma"/>
          <w:bCs/>
          <w:iCs/>
          <w:sz w:val="22"/>
          <w:szCs w:val="22"/>
          <w:lang w:val="es-ES" w:eastAsia="en-US"/>
        </w:rPr>
        <w:t xml:space="preserve">, como </w:t>
      </w:r>
      <w:r w:rsidR="00CB1566" w:rsidRPr="0027525D">
        <w:rPr>
          <w:rFonts w:ascii="Palatino Linotype" w:eastAsia="Calibri" w:hAnsi="Palatino Linotype" w:cs="Tahoma"/>
          <w:bCs/>
          <w:iCs/>
          <w:sz w:val="22"/>
          <w:szCs w:val="22"/>
          <w:lang w:val="es-ES" w:eastAsia="en-US"/>
        </w:rPr>
        <w:t>información confidencial, en términos de los artículos 49, fracciones II y VII, 143, fracción I y 149, de la Ley de Transparencia y Acceso a la Información Pública del Estado de México y Municipios.</w:t>
      </w:r>
    </w:p>
    <w:p w14:paraId="003C11D8" w14:textId="77777777" w:rsidR="0027525D" w:rsidRPr="0027525D" w:rsidRDefault="0027525D" w:rsidP="0027525D">
      <w:pPr>
        <w:spacing w:line="360" w:lineRule="auto"/>
        <w:contextualSpacing/>
        <w:jc w:val="both"/>
        <w:rPr>
          <w:rFonts w:ascii="Palatino Linotype" w:eastAsia="Calibri" w:hAnsi="Palatino Linotype" w:cs="Tahoma"/>
          <w:bCs/>
          <w:sz w:val="22"/>
          <w:szCs w:val="22"/>
          <w:lang w:eastAsia="en-US"/>
        </w:rPr>
      </w:pPr>
    </w:p>
    <w:p w14:paraId="1B8536EE" w14:textId="77777777" w:rsidR="0027525D" w:rsidRPr="0027525D" w:rsidRDefault="0027525D" w:rsidP="0027525D">
      <w:pPr>
        <w:spacing w:line="360" w:lineRule="auto"/>
        <w:contextualSpacing/>
        <w:jc w:val="both"/>
        <w:rPr>
          <w:rFonts w:ascii="Palatino Linotype" w:eastAsia="Calibri" w:hAnsi="Palatino Linotype" w:cs="Tahoma"/>
          <w:bCs/>
          <w:sz w:val="22"/>
          <w:szCs w:val="22"/>
          <w:lang w:eastAsia="en-US"/>
        </w:rPr>
      </w:pPr>
      <w:r w:rsidRPr="0027525D">
        <w:rPr>
          <w:rFonts w:ascii="Palatino Linotype" w:eastAsia="Calibri" w:hAnsi="Palatino Linotype" w:cs="Tahoma"/>
          <w:b/>
          <w:bCs/>
          <w:sz w:val="22"/>
          <w:szCs w:val="22"/>
          <w:lang w:eastAsia="en-US"/>
        </w:rPr>
        <w:t xml:space="preserve">TERCERO. NOTIFÍQUESE </w:t>
      </w:r>
      <w:r w:rsidRPr="0027525D">
        <w:rPr>
          <w:rFonts w:ascii="Palatino Linotype" w:eastAsia="Calibri" w:hAnsi="Palatino Linotype" w:cs="Tahoma"/>
          <w:bCs/>
          <w:sz w:val="22"/>
          <w:szCs w:val="22"/>
          <w:lang w:eastAsia="en-US"/>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w:t>
      </w:r>
      <w:r w:rsidRPr="00BF0327">
        <w:rPr>
          <w:rFonts w:ascii="Palatino Linotype" w:eastAsia="Calibri" w:hAnsi="Palatino Linotype" w:cs="Tahoma"/>
          <w:bCs/>
          <w:sz w:val="22"/>
          <w:szCs w:val="22"/>
          <w:lang w:eastAsia="en-US"/>
        </w:rPr>
        <w:t>plazo de diez días hábiles, e informe</w:t>
      </w:r>
      <w:r w:rsidRPr="0027525D">
        <w:rPr>
          <w:rFonts w:ascii="Palatino Linotype" w:eastAsia="Calibri" w:hAnsi="Palatino Linotype" w:cs="Tahoma"/>
          <w:bCs/>
          <w:sz w:val="22"/>
          <w:szCs w:val="22"/>
          <w:lang w:eastAsia="en-US"/>
        </w:rPr>
        <w:t xml:space="preserve"> a este Instituto en un plazo de tres días hábiles siguientes sobre el cumplimiento dado a la presente.</w:t>
      </w:r>
    </w:p>
    <w:p w14:paraId="6099096C" w14:textId="77777777" w:rsidR="0027525D" w:rsidRPr="0027525D" w:rsidRDefault="0027525D" w:rsidP="0027525D">
      <w:pPr>
        <w:spacing w:line="360" w:lineRule="auto"/>
        <w:contextualSpacing/>
        <w:jc w:val="both"/>
        <w:rPr>
          <w:rFonts w:ascii="Palatino Linotype" w:eastAsia="Calibri" w:hAnsi="Palatino Linotype" w:cs="Tahoma"/>
          <w:bCs/>
          <w:sz w:val="22"/>
          <w:szCs w:val="22"/>
          <w:lang w:eastAsia="en-US"/>
        </w:rPr>
      </w:pPr>
    </w:p>
    <w:p w14:paraId="6A0B6EF7" w14:textId="77777777" w:rsidR="0027525D" w:rsidRPr="0027525D" w:rsidRDefault="0027525D" w:rsidP="0027525D">
      <w:pPr>
        <w:spacing w:line="360" w:lineRule="auto"/>
        <w:contextualSpacing/>
        <w:jc w:val="both"/>
        <w:rPr>
          <w:rFonts w:ascii="Palatino Linotype" w:eastAsia="Calibri" w:hAnsi="Palatino Linotype" w:cs="Tahoma"/>
          <w:bCs/>
          <w:iCs/>
          <w:sz w:val="22"/>
          <w:szCs w:val="22"/>
          <w:lang w:eastAsia="en-US"/>
        </w:rPr>
      </w:pPr>
      <w:r w:rsidRPr="0027525D">
        <w:rPr>
          <w:rFonts w:ascii="Palatino Linotype" w:eastAsia="Calibri" w:hAnsi="Palatino Linotype" w:cs="Tahoma"/>
          <w:bCs/>
          <w:iCs/>
          <w:sz w:val="22"/>
          <w:szCs w:val="22"/>
          <w:lang w:eastAsia="en-US"/>
        </w:rPr>
        <w:lastRenderedPageBreak/>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53ACE7CD" w14:textId="77777777" w:rsidR="0027525D" w:rsidRPr="0027525D" w:rsidRDefault="0027525D" w:rsidP="0027525D">
      <w:pPr>
        <w:spacing w:line="360" w:lineRule="auto"/>
        <w:contextualSpacing/>
        <w:jc w:val="both"/>
        <w:rPr>
          <w:rFonts w:ascii="Palatino Linotype" w:eastAsia="Calibri" w:hAnsi="Palatino Linotype" w:cs="Tahoma"/>
          <w:bCs/>
          <w:sz w:val="22"/>
          <w:szCs w:val="22"/>
          <w:lang w:val="es-ES" w:eastAsia="en-US"/>
        </w:rPr>
      </w:pPr>
    </w:p>
    <w:p w14:paraId="2B4576CB" w14:textId="1BAA4A34" w:rsidR="0027525D" w:rsidRPr="0027525D" w:rsidRDefault="0027525D" w:rsidP="0027525D">
      <w:pPr>
        <w:spacing w:line="360" w:lineRule="auto"/>
        <w:contextualSpacing/>
        <w:jc w:val="both"/>
        <w:rPr>
          <w:rFonts w:ascii="Palatino Linotype" w:eastAsia="Calibri" w:hAnsi="Palatino Linotype" w:cs="Tahoma"/>
          <w:bCs/>
          <w:sz w:val="22"/>
          <w:szCs w:val="22"/>
          <w:lang w:eastAsia="en-US"/>
        </w:rPr>
      </w:pPr>
      <w:r w:rsidRPr="0027525D">
        <w:rPr>
          <w:rFonts w:ascii="Palatino Linotype" w:eastAsia="Calibri" w:hAnsi="Palatino Linotype" w:cs="Tahoma"/>
          <w:b/>
          <w:bCs/>
          <w:sz w:val="22"/>
          <w:szCs w:val="22"/>
          <w:lang w:eastAsia="en-US"/>
        </w:rPr>
        <w:t>CUARTO. NOTIFÍQUESE</w:t>
      </w:r>
      <w:r w:rsidRPr="0027525D">
        <w:rPr>
          <w:rFonts w:ascii="Palatino Linotype" w:eastAsia="Calibri" w:hAnsi="Palatino Linotype" w:cs="Tahoma"/>
          <w:bCs/>
          <w:sz w:val="22"/>
          <w:szCs w:val="22"/>
          <w:lang w:eastAsia="en-US"/>
        </w:rPr>
        <w:t xml:space="preserve"> al Recurrente la presente Resolución a través del Sistema de Acceso a la Información Mexiquense (SAIMEX), asimismo, se hace de su conocimiento que de conformidad con lo establecido en el artículo 196 de la Ley de Transparencia y Acceso a la Información Pública del Estado </w:t>
      </w:r>
      <w:r w:rsidRPr="00BF0327">
        <w:rPr>
          <w:rFonts w:ascii="Palatino Linotype" w:eastAsia="Calibri" w:hAnsi="Palatino Linotype" w:cs="Tahoma"/>
          <w:bCs/>
          <w:sz w:val="22"/>
          <w:szCs w:val="22"/>
          <w:lang w:eastAsia="en-US"/>
        </w:rPr>
        <w:t>de México y Municipios podrá promover el Juicio de Amparo en los t</w:t>
      </w:r>
      <w:r w:rsidR="00CB1566" w:rsidRPr="00BF0327">
        <w:rPr>
          <w:rFonts w:ascii="Palatino Linotype" w:eastAsia="Calibri" w:hAnsi="Palatino Linotype" w:cs="Tahoma"/>
          <w:bCs/>
          <w:sz w:val="22"/>
          <w:szCs w:val="22"/>
          <w:lang w:eastAsia="en-US"/>
        </w:rPr>
        <w:t>é</w:t>
      </w:r>
      <w:r w:rsidR="0001030B" w:rsidRPr="00BF0327">
        <w:rPr>
          <w:rFonts w:ascii="Palatino Linotype" w:eastAsia="Calibri" w:hAnsi="Palatino Linotype" w:cs="Tahoma"/>
          <w:bCs/>
          <w:sz w:val="22"/>
          <w:szCs w:val="22"/>
          <w:lang w:eastAsia="en-US"/>
        </w:rPr>
        <w:t xml:space="preserve">rminos de las leyes aplicables, o interponer recurso de inconformidad, de </w:t>
      </w:r>
      <w:r w:rsidR="00BF0327">
        <w:rPr>
          <w:rFonts w:ascii="Palatino Linotype" w:eastAsia="Calibri" w:hAnsi="Palatino Linotype" w:cs="Tahoma"/>
          <w:bCs/>
          <w:sz w:val="22"/>
          <w:szCs w:val="22"/>
          <w:lang w:eastAsia="en-US"/>
        </w:rPr>
        <w:t>acuerdo con lo dispuesto</w:t>
      </w:r>
      <w:r w:rsidR="0001030B" w:rsidRPr="00BF0327">
        <w:rPr>
          <w:rFonts w:ascii="Palatino Linotype" w:eastAsia="Calibri" w:hAnsi="Palatino Linotype" w:cs="Tahoma"/>
          <w:bCs/>
          <w:sz w:val="22"/>
          <w:szCs w:val="22"/>
          <w:lang w:eastAsia="en-US"/>
        </w:rPr>
        <w:t xml:space="preserve"> </w:t>
      </w:r>
      <w:r w:rsidR="00BF0327">
        <w:rPr>
          <w:rFonts w:ascii="Palatino Linotype" w:eastAsia="Calibri" w:hAnsi="Palatino Linotype" w:cs="Tahoma"/>
          <w:bCs/>
          <w:sz w:val="22"/>
          <w:szCs w:val="22"/>
          <w:lang w:eastAsia="en-US"/>
        </w:rPr>
        <w:t>en</w:t>
      </w:r>
      <w:r w:rsidR="0001030B" w:rsidRPr="00BF0327">
        <w:rPr>
          <w:rFonts w:ascii="Palatino Linotype" w:eastAsia="Calibri" w:hAnsi="Palatino Linotype" w:cs="Tahoma"/>
          <w:bCs/>
          <w:sz w:val="22"/>
          <w:szCs w:val="22"/>
          <w:lang w:eastAsia="en-US"/>
        </w:rPr>
        <w:t xml:space="preserve"> </w:t>
      </w:r>
      <w:r w:rsidR="00BF0327">
        <w:rPr>
          <w:rFonts w:ascii="Palatino Linotype" w:eastAsia="Calibri" w:hAnsi="Palatino Linotype" w:cs="Tahoma"/>
          <w:bCs/>
          <w:sz w:val="22"/>
          <w:szCs w:val="22"/>
          <w:lang w:eastAsia="en-US"/>
        </w:rPr>
        <w:t>los</w:t>
      </w:r>
      <w:r w:rsidR="0001030B" w:rsidRPr="00BF0327">
        <w:rPr>
          <w:rFonts w:ascii="Palatino Linotype" w:eastAsia="Calibri" w:hAnsi="Palatino Linotype" w:cs="Tahoma"/>
          <w:bCs/>
          <w:sz w:val="22"/>
          <w:szCs w:val="22"/>
          <w:lang w:eastAsia="en-US"/>
        </w:rPr>
        <w:t xml:space="preserve"> artículo</w:t>
      </w:r>
      <w:r w:rsidR="00BF0327">
        <w:rPr>
          <w:rFonts w:ascii="Palatino Linotype" w:eastAsia="Calibri" w:hAnsi="Palatino Linotype" w:cs="Tahoma"/>
          <w:bCs/>
          <w:sz w:val="22"/>
          <w:szCs w:val="22"/>
          <w:lang w:eastAsia="en-US"/>
        </w:rPr>
        <w:t>s</w:t>
      </w:r>
      <w:r w:rsidR="0001030B" w:rsidRPr="00BF0327">
        <w:rPr>
          <w:rFonts w:ascii="Palatino Linotype" w:eastAsia="Calibri" w:hAnsi="Palatino Linotype" w:cs="Tahoma"/>
          <w:bCs/>
          <w:sz w:val="22"/>
          <w:szCs w:val="22"/>
          <w:lang w:eastAsia="en-US"/>
        </w:rPr>
        <w:t xml:space="preserve"> 159</w:t>
      </w:r>
      <w:r w:rsidR="00BF0327">
        <w:rPr>
          <w:rFonts w:ascii="Palatino Linotype" w:eastAsia="Calibri" w:hAnsi="Palatino Linotype" w:cs="Tahoma"/>
          <w:bCs/>
          <w:sz w:val="22"/>
          <w:szCs w:val="22"/>
          <w:lang w:eastAsia="en-US"/>
        </w:rPr>
        <w:t xml:space="preserve"> y 160, fracción I,</w:t>
      </w:r>
      <w:r w:rsidR="0001030B" w:rsidRPr="00BF0327">
        <w:rPr>
          <w:rFonts w:ascii="Palatino Linotype" w:eastAsia="Calibri" w:hAnsi="Palatino Linotype" w:cs="Tahoma"/>
          <w:bCs/>
          <w:sz w:val="22"/>
          <w:szCs w:val="22"/>
          <w:lang w:eastAsia="en-US"/>
        </w:rPr>
        <w:t xml:space="preserve"> de la Ley General de Transparencia y Acceso a la Información Pública.</w:t>
      </w:r>
    </w:p>
    <w:p w14:paraId="22EB22FD" w14:textId="77777777" w:rsidR="0027525D" w:rsidRPr="0027525D" w:rsidRDefault="0027525D" w:rsidP="0027525D">
      <w:pPr>
        <w:spacing w:line="360" w:lineRule="auto"/>
        <w:contextualSpacing/>
        <w:jc w:val="both"/>
        <w:rPr>
          <w:rFonts w:ascii="Palatino Linotype" w:eastAsia="Calibri" w:hAnsi="Palatino Linotype" w:cs="Tahoma"/>
          <w:bCs/>
          <w:sz w:val="22"/>
          <w:szCs w:val="22"/>
          <w:lang w:eastAsia="en-US"/>
        </w:rPr>
      </w:pPr>
    </w:p>
    <w:p w14:paraId="31AA0433" w14:textId="3F400E5A" w:rsidR="0027525D" w:rsidRPr="0027525D" w:rsidRDefault="0027525D" w:rsidP="0027525D">
      <w:pPr>
        <w:spacing w:line="360" w:lineRule="auto"/>
        <w:contextualSpacing/>
        <w:jc w:val="both"/>
        <w:rPr>
          <w:rFonts w:ascii="Palatino Linotype" w:eastAsia="Calibri" w:hAnsi="Palatino Linotype" w:cs="Tahoma"/>
          <w:b/>
          <w:bCs/>
          <w:sz w:val="22"/>
          <w:szCs w:val="22"/>
          <w:lang w:eastAsia="en-US"/>
        </w:rPr>
      </w:pPr>
      <w:r w:rsidRPr="0027525D">
        <w:rPr>
          <w:rFonts w:ascii="Palatino Linotype" w:eastAsia="Calibri" w:hAnsi="Palatino Linotype" w:cs="Tahoma"/>
          <w:b/>
          <w:bCs/>
          <w:sz w:val="22"/>
          <w:szCs w:val="22"/>
          <w:lang w:eastAsia="en-US"/>
        </w:rPr>
        <w:t xml:space="preserve">QUINTO. </w:t>
      </w:r>
      <w:r w:rsidRPr="0027525D">
        <w:rPr>
          <w:rFonts w:ascii="Palatino Linotype" w:eastAsia="Calibri" w:hAnsi="Palatino Linotype" w:cs="Tahoma"/>
          <w:bCs/>
          <w:sz w:val="22"/>
          <w:szCs w:val="22"/>
          <w:lang w:eastAsia="en-US"/>
        </w:rPr>
        <w:t xml:space="preserve">Con fundamento en lo dispuesto en el artículo 24, fracciones XI, XII y XIII del Reglamento Interior del Instituto de Transparencia, Acceso a la Información Pública y Protección de Datos Personales del Estado de México y Municipios, gírese oficio a la Dirección General de Protección de Datos Personales de este Instituto, en términos de lo dispuesto en el Considerando </w:t>
      </w:r>
      <w:r w:rsidR="0001030B">
        <w:rPr>
          <w:rFonts w:ascii="Palatino Linotype" w:eastAsia="Calibri" w:hAnsi="Palatino Linotype" w:cs="Tahoma"/>
          <w:b/>
          <w:bCs/>
          <w:sz w:val="22"/>
          <w:szCs w:val="22"/>
          <w:lang w:eastAsia="en-US"/>
        </w:rPr>
        <w:t>SÉPTIMO</w:t>
      </w:r>
      <w:r w:rsidRPr="0027525D">
        <w:rPr>
          <w:rFonts w:ascii="Palatino Linotype" w:eastAsia="Calibri" w:hAnsi="Palatino Linotype" w:cs="Tahoma"/>
          <w:bCs/>
          <w:sz w:val="22"/>
          <w:szCs w:val="22"/>
          <w:lang w:eastAsia="en-US"/>
        </w:rPr>
        <w:t xml:space="preserve"> de la presente Resolución.</w:t>
      </w:r>
    </w:p>
    <w:p w14:paraId="626FEC85" w14:textId="77777777" w:rsidR="0027525D" w:rsidRDefault="0027525D" w:rsidP="0027525D">
      <w:pPr>
        <w:spacing w:line="360" w:lineRule="auto"/>
        <w:contextualSpacing/>
        <w:jc w:val="both"/>
        <w:rPr>
          <w:rFonts w:ascii="Palatino Linotype" w:eastAsia="Calibri" w:hAnsi="Palatino Linotype" w:cs="Tahoma"/>
          <w:bCs/>
          <w:sz w:val="22"/>
          <w:szCs w:val="22"/>
          <w:lang w:eastAsia="en-US"/>
        </w:rPr>
      </w:pPr>
    </w:p>
    <w:p w14:paraId="7AD19BE8" w14:textId="5747B80E" w:rsidR="0027525D" w:rsidRPr="0027525D" w:rsidRDefault="0001030B" w:rsidP="0027525D">
      <w:pPr>
        <w:spacing w:line="360" w:lineRule="auto"/>
        <w:contextualSpacing/>
        <w:jc w:val="both"/>
        <w:rPr>
          <w:rFonts w:ascii="Palatino Linotype" w:eastAsia="Calibri" w:hAnsi="Palatino Linotype" w:cs="Tahoma"/>
          <w:bCs/>
          <w:sz w:val="22"/>
          <w:szCs w:val="22"/>
          <w:lang w:val="es-ES" w:eastAsia="en-US"/>
        </w:rPr>
      </w:pPr>
      <w:r w:rsidRPr="00E3024A">
        <w:rPr>
          <w:rFonts w:ascii="Palatino Linotype" w:eastAsia="Calibri" w:hAnsi="Palatino Linotype" w:cs="Tahoma"/>
          <w:b/>
          <w:bCs/>
          <w:sz w:val="22"/>
          <w:szCs w:val="22"/>
          <w:lang w:eastAsia="en-US"/>
        </w:rPr>
        <w:t xml:space="preserve">SEXTO. </w:t>
      </w:r>
      <w:r w:rsidR="0027525D" w:rsidRPr="0027525D">
        <w:rPr>
          <w:rFonts w:ascii="Palatino Linotype" w:eastAsia="Calibri" w:hAnsi="Palatino Linotype" w:cs="Tahoma"/>
          <w:bCs/>
          <w:sz w:val="22"/>
          <w:szCs w:val="22"/>
          <w:lang w:val="es-ES" w:eastAsia="en-US"/>
        </w:rPr>
        <w:t>Con fundamento en el artículo 198 de la Ley de Transparencia y Acceso a la Información Pública del Estado de México y Municipios, se apercibe al Sujeto Obligado que, en caso de negarse a cumplir la presente resolución o hacerlo de manera parcial se actuará de conformidad con lo previsto en los artículos 213, 214, 216 y 217 de dicha Ley.</w:t>
      </w:r>
    </w:p>
    <w:p w14:paraId="5656FB35" w14:textId="77777777" w:rsidR="0027525D" w:rsidRPr="0027525D" w:rsidRDefault="0027525D" w:rsidP="0027525D">
      <w:pPr>
        <w:spacing w:line="360" w:lineRule="auto"/>
        <w:contextualSpacing/>
        <w:jc w:val="both"/>
        <w:rPr>
          <w:rFonts w:ascii="Palatino Linotype" w:eastAsia="Calibri" w:hAnsi="Palatino Linotype" w:cs="Tahoma"/>
          <w:bCs/>
          <w:sz w:val="22"/>
          <w:szCs w:val="22"/>
          <w:lang w:val="es-ES" w:eastAsia="en-US"/>
        </w:rPr>
      </w:pPr>
    </w:p>
    <w:p w14:paraId="6D2D8E7E" w14:textId="3618C2F1" w:rsidR="0027525D" w:rsidRDefault="00CB7778" w:rsidP="00B906AD">
      <w:pPr>
        <w:spacing w:line="360" w:lineRule="auto"/>
        <w:contextualSpacing/>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ASÍ, POR </w:t>
      </w:r>
      <w:r w:rsidRPr="00CB7778">
        <w:rPr>
          <w:rFonts w:ascii="Palatino Linotype" w:eastAsia="Calibri" w:hAnsi="Palatino Linotype" w:cs="Tahoma"/>
          <w:b/>
          <w:bCs/>
          <w:sz w:val="22"/>
          <w:szCs w:val="22"/>
          <w:lang w:eastAsia="en-US"/>
        </w:rPr>
        <w:t>UNANIMIDAD</w:t>
      </w:r>
      <w:r w:rsidRPr="00CB7778">
        <w:rPr>
          <w:rFonts w:ascii="Palatino Linotype" w:eastAsia="Calibri" w:hAnsi="Palatino Linotype" w:cs="Tahoma"/>
          <w:bCs/>
          <w:sz w:val="22"/>
          <w:szCs w:val="22"/>
          <w:lang w:eastAsia="en-US"/>
        </w:rPr>
        <w:t xml:space="preserve"> DE VOTOS</w:t>
      </w:r>
      <w:r w:rsidR="006B0889">
        <w:rPr>
          <w:rFonts w:ascii="Palatino Linotype" w:eastAsia="Calibri" w:hAnsi="Palatino Linotype" w:cs="Tahoma"/>
          <w:bCs/>
          <w:sz w:val="22"/>
          <w:szCs w:val="22"/>
          <w:lang w:eastAsia="en-US"/>
        </w:rPr>
        <w:t xml:space="preserve"> DE LOS PRESENTES</w:t>
      </w:r>
      <w:r w:rsidRPr="00CB7778">
        <w:rPr>
          <w:rFonts w:ascii="Palatino Linotype" w:eastAsia="Calibri" w:hAnsi="Palatino Linotype" w:cs="Tahoma"/>
          <w:bCs/>
          <w:sz w:val="22"/>
          <w:szCs w:val="22"/>
          <w:lang w:eastAsia="en-US"/>
        </w:rPr>
        <w:t xml:space="preserve">, LO RESOLVIERON Y FIRMAN LOS COMISIONADOS DEL INSTITUTO DE TRANSPARENCIA, ACCESO A LA </w:t>
      </w:r>
      <w:r w:rsidRPr="00CB7778">
        <w:rPr>
          <w:rFonts w:ascii="Palatino Linotype" w:eastAsia="Calibri" w:hAnsi="Palatino Linotype" w:cs="Tahoma"/>
          <w:bCs/>
          <w:sz w:val="22"/>
          <w:szCs w:val="22"/>
          <w:lang w:eastAsia="en-US"/>
        </w:rPr>
        <w:lastRenderedPageBreak/>
        <w:t xml:space="preserve">INFORMACIÓN PÚBLICA Y PROTECCIÓN DE DATOS PERSONALES DEL ESTADO DE MÉXICO Y MUNICIPIOS, ZULEMA MARTÍNEZ SÁNCHEZ; EVA ABAID YAPUR; JOSÉ GUADALUPE LUNA HERNÁNDEZ; JAVIER MARTÍNEZ CRUZ Y LUIS GUSTAVO PARRA NORIEGA </w:t>
      </w:r>
      <w:r w:rsidR="008E1532">
        <w:rPr>
          <w:rFonts w:ascii="Palatino Linotype" w:eastAsia="Calibri" w:hAnsi="Palatino Linotype" w:cs="Tahoma"/>
          <w:bCs/>
          <w:sz w:val="22"/>
          <w:szCs w:val="22"/>
          <w:lang w:eastAsia="en-US"/>
        </w:rPr>
        <w:t>(AUSENTE EN LA VOTACIÓN)</w:t>
      </w:r>
      <w:r w:rsidR="008E1532" w:rsidRPr="00CB7778">
        <w:rPr>
          <w:rFonts w:ascii="Palatino Linotype" w:eastAsia="Calibri" w:hAnsi="Palatino Linotype" w:cs="Tahoma"/>
          <w:bCs/>
          <w:sz w:val="22"/>
          <w:szCs w:val="22"/>
          <w:lang w:eastAsia="en-US"/>
        </w:rPr>
        <w:t xml:space="preserve">, EN </w:t>
      </w:r>
      <w:r w:rsidRPr="00CB7778">
        <w:rPr>
          <w:rFonts w:ascii="Palatino Linotype" w:eastAsia="Calibri" w:hAnsi="Palatino Linotype" w:cs="Tahoma"/>
          <w:bCs/>
          <w:sz w:val="22"/>
          <w:szCs w:val="22"/>
          <w:lang w:eastAsia="en-US"/>
        </w:rPr>
        <w:t xml:space="preserve">LA </w:t>
      </w:r>
      <w:r>
        <w:rPr>
          <w:rFonts w:ascii="Palatino Linotype" w:eastAsia="Calibri" w:hAnsi="Palatino Linotype" w:cs="Tahoma"/>
          <w:bCs/>
          <w:sz w:val="22"/>
          <w:szCs w:val="22"/>
          <w:lang w:eastAsia="en-US"/>
        </w:rPr>
        <w:t>NOVENA</w:t>
      </w:r>
      <w:r w:rsidRPr="00CB7778">
        <w:rPr>
          <w:rFonts w:ascii="Palatino Linotype" w:eastAsia="Calibri" w:hAnsi="Palatino Linotype" w:cs="Tahoma"/>
          <w:bCs/>
          <w:sz w:val="22"/>
          <w:szCs w:val="22"/>
          <w:lang w:eastAsia="en-US"/>
        </w:rPr>
        <w:t xml:space="preserve"> SESIÓN ORDINARIA, CELEBRADA EL DIECIOCHO DE MARZO DE DOS MIL VEINTIUNO, ANTE EL SECRETARIO TÉCNICO DEL PLENO, ALEXIS TAPIA RAMÍREZ.</w:t>
      </w:r>
    </w:p>
    <w:p w14:paraId="35120B67" w14:textId="539455E2" w:rsidR="008E1532" w:rsidRDefault="008E1532">
      <w:pPr>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br w:type="page"/>
      </w:r>
    </w:p>
    <w:p w14:paraId="7CAF9BA2" w14:textId="77777777" w:rsidR="0001030B" w:rsidRPr="00B906AD" w:rsidRDefault="0001030B" w:rsidP="00B906AD">
      <w:pPr>
        <w:spacing w:line="360" w:lineRule="auto"/>
        <w:contextualSpacing/>
        <w:jc w:val="both"/>
        <w:rPr>
          <w:rFonts w:ascii="Palatino Linotype" w:eastAsia="Calibri" w:hAnsi="Palatino Linotype" w:cs="Tahoma"/>
          <w:bCs/>
          <w:sz w:val="22"/>
          <w:szCs w:val="22"/>
          <w:lang w:eastAsia="en-US"/>
        </w:rPr>
      </w:pPr>
    </w:p>
    <w:sectPr w:rsidR="0001030B" w:rsidRPr="00B906AD" w:rsidSect="006957B1">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EA9004" w14:textId="77777777" w:rsidR="0049723E" w:rsidRDefault="0049723E" w:rsidP="00C80F8C">
      <w:r>
        <w:separator/>
      </w:r>
    </w:p>
  </w:endnote>
  <w:endnote w:type="continuationSeparator" w:id="0">
    <w:p w14:paraId="4FC7D11D" w14:textId="77777777" w:rsidR="0049723E" w:rsidRDefault="0049723E"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76DC423" w:rsidR="00F0596E" w:rsidRPr="0010196A" w:rsidRDefault="00F0596E"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B16850">
      <w:rPr>
        <w:rFonts w:ascii="Palatino Linotype" w:hAnsi="Palatino Linotype" w:cs="Arial"/>
        <w:bCs/>
        <w:noProof/>
        <w:sz w:val="22"/>
        <w:szCs w:val="22"/>
      </w:rPr>
      <w:t>26</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B16850">
      <w:rPr>
        <w:rFonts w:ascii="Palatino Linotype" w:hAnsi="Palatino Linotype" w:cs="Arial"/>
        <w:bCs/>
        <w:noProof/>
        <w:sz w:val="22"/>
        <w:szCs w:val="22"/>
      </w:rPr>
      <w:t>26</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32D0CC89" w:rsidR="00F0596E" w:rsidRPr="0010196A" w:rsidRDefault="00F0596E"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B16850">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B16850">
      <w:rPr>
        <w:rFonts w:ascii="Palatino Linotype" w:hAnsi="Palatino Linotype" w:cs="Arial"/>
        <w:bCs/>
        <w:noProof/>
        <w:sz w:val="22"/>
        <w:szCs w:val="22"/>
      </w:rPr>
      <w:t>26</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072BFA" w14:textId="77777777" w:rsidR="0049723E" w:rsidRDefault="0049723E" w:rsidP="00C80F8C">
      <w:r>
        <w:separator/>
      </w:r>
    </w:p>
  </w:footnote>
  <w:footnote w:type="continuationSeparator" w:id="0">
    <w:p w14:paraId="2958C258" w14:textId="77777777" w:rsidR="0049723E" w:rsidRDefault="0049723E"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F0596E" w:rsidRDefault="0049723E">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F0596E" w:rsidRPr="0010196A" w:rsidRDefault="0049723E"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78.1pt;width:540pt;height:10in;z-index:-251656192;mso-position-horizontal-relative:margin;mso-position-vertical-relative:margin" o:allowincell="f">
          <v:imagedata r:id="rId1" o:title="RESOLUCIÓN"/>
          <w10:wrap anchorx="margin" anchory="margin"/>
        </v:shape>
      </w:pict>
    </w:r>
  </w:p>
  <w:tbl>
    <w:tblPr>
      <w:tblW w:w="9214" w:type="dxa"/>
      <w:tblInd w:w="-142" w:type="dxa"/>
      <w:tblLayout w:type="fixed"/>
      <w:tblLook w:val="04A0" w:firstRow="1" w:lastRow="0" w:firstColumn="1" w:lastColumn="0" w:noHBand="0" w:noVBand="1"/>
    </w:tblPr>
    <w:tblGrid>
      <w:gridCol w:w="3261"/>
      <w:gridCol w:w="2551"/>
      <w:gridCol w:w="3402"/>
    </w:tblGrid>
    <w:tr w:rsidR="00F0596E" w:rsidRPr="008F2CCC" w14:paraId="1F097D8A" w14:textId="77777777" w:rsidTr="00920C06">
      <w:tc>
        <w:tcPr>
          <w:tcW w:w="3261" w:type="dxa"/>
          <w:vMerge w:val="restart"/>
        </w:tcPr>
        <w:p w14:paraId="1F780A0C" w14:textId="1EFF25F4" w:rsidR="00F0596E" w:rsidRPr="008F2CCC" w:rsidRDefault="00F0596E"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77777777" w:rsidR="00F0596E" w:rsidRPr="00664658" w:rsidRDefault="00F0596E"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402" w:type="dxa"/>
          <w:shd w:val="clear" w:color="auto" w:fill="auto"/>
          <w:vAlign w:val="center"/>
        </w:tcPr>
        <w:p w14:paraId="65AFA994" w14:textId="0E9C97E9" w:rsidR="00F0596E" w:rsidRPr="00664658" w:rsidRDefault="00F0596E" w:rsidP="00C34EFF">
          <w:pPr>
            <w:jc w:val="both"/>
            <w:rPr>
              <w:rFonts w:ascii="Palatino Linotype" w:hAnsi="Palatino Linotype"/>
              <w:b/>
              <w:sz w:val="22"/>
              <w:szCs w:val="22"/>
              <w:lang w:val="es-ES_tradnl"/>
            </w:rPr>
          </w:pPr>
          <w:r w:rsidRPr="00934D9A">
            <w:rPr>
              <w:rFonts w:ascii="Palatino Linotype" w:hAnsi="Palatino Linotype"/>
              <w:b/>
              <w:sz w:val="22"/>
              <w:szCs w:val="22"/>
              <w:lang w:val="es-ES_tradnl"/>
            </w:rPr>
            <w:t>0</w:t>
          </w:r>
          <w:r>
            <w:rPr>
              <w:rFonts w:ascii="Palatino Linotype" w:hAnsi="Palatino Linotype"/>
              <w:b/>
              <w:sz w:val="22"/>
              <w:szCs w:val="22"/>
              <w:lang w:val="es-ES_tradnl"/>
            </w:rPr>
            <w:t>0056</w:t>
          </w:r>
          <w:r w:rsidRPr="00934D9A">
            <w:rPr>
              <w:rFonts w:ascii="Palatino Linotype" w:hAnsi="Palatino Linotype"/>
              <w:b/>
              <w:sz w:val="22"/>
              <w:szCs w:val="22"/>
              <w:lang w:val="es-ES_tradnl"/>
            </w:rPr>
            <w:t>/INFOEM/IP/RR/2020</w:t>
          </w:r>
        </w:p>
      </w:tc>
    </w:tr>
    <w:tr w:rsidR="00F0596E" w:rsidRPr="008F2CCC" w14:paraId="049677A3" w14:textId="77777777" w:rsidTr="00920C06">
      <w:tc>
        <w:tcPr>
          <w:tcW w:w="3261" w:type="dxa"/>
          <w:vMerge/>
        </w:tcPr>
        <w:p w14:paraId="4A21EAC1" w14:textId="5C1F145E" w:rsidR="00F0596E" w:rsidRPr="008F2CCC" w:rsidRDefault="00F0596E" w:rsidP="00D41D47">
          <w:pPr>
            <w:rPr>
              <w:rFonts w:ascii="Palatino Linotype" w:hAnsi="Palatino Linotype"/>
              <w:b/>
              <w:sz w:val="22"/>
              <w:szCs w:val="22"/>
              <w:lang w:val="es-ES_tradnl"/>
            </w:rPr>
          </w:pPr>
        </w:p>
      </w:tc>
      <w:tc>
        <w:tcPr>
          <w:tcW w:w="2551" w:type="dxa"/>
          <w:shd w:val="clear" w:color="auto" w:fill="auto"/>
        </w:tcPr>
        <w:p w14:paraId="1237BCDE" w14:textId="77777777" w:rsidR="00F0596E" w:rsidRPr="00664658" w:rsidRDefault="00F0596E"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402" w:type="dxa"/>
          <w:shd w:val="clear" w:color="auto" w:fill="auto"/>
          <w:vAlign w:val="center"/>
        </w:tcPr>
        <w:p w14:paraId="7F554073" w14:textId="69327578" w:rsidR="00F0596E" w:rsidRPr="008A5052" w:rsidRDefault="00F0596E" w:rsidP="00957D35">
          <w:pPr>
            <w:jc w:val="both"/>
            <w:rPr>
              <w:rFonts w:ascii="Palatino Linotype" w:hAnsi="Palatino Linotype"/>
              <w:sz w:val="22"/>
              <w:szCs w:val="22"/>
              <w:lang w:val="es-ES_tradnl"/>
            </w:rPr>
          </w:pPr>
          <w:r>
            <w:rPr>
              <w:rFonts w:ascii="Palatino Linotype" w:hAnsi="Palatino Linotype"/>
              <w:sz w:val="22"/>
              <w:szCs w:val="22"/>
            </w:rPr>
            <w:t>Ayuntamiento de Ecatepec de Morelos</w:t>
          </w:r>
        </w:p>
      </w:tc>
    </w:tr>
    <w:tr w:rsidR="00F0596E" w:rsidRPr="008F2CCC" w14:paraId="72CD087D" w14:textId="77777777" w:rsidTr="00920C06">
      <w:trPr>
        <w:trHeight w:val="228"/>
      </w:trPr>
      <w:tc>
        <w:tcPr>
          <w:tcW w:w="3261" w:type="dxa"/>
          <w:vMerge/>
        </w:tcPr>
        <w:p w14:paraId="1B78656F" w14:textId="01E6F6F6" w:rsidR="00F0596E" w:rsidRPr="008F2CCC" w:rsidRDefault="00F0596E" w:rsidP="00070856">
          <w:pPr>
            <w:rPr>
              <w:rFonts w:ascii="Palatino Linotype" w:hAnsi="Palatino Linotype"/>
              <w:b/>
              <w:sz w:val="22"/>
              <w:szCs w:val="22"/>
              <w:lang w:val="es-ES_tradnl"/>
            </w:rPr>
          </w:pPr>
        </w:p>
      </w:tc>
      <w:tc>
        <w:tcPr>
          <w:tcW w:w="2551" w:type="dxa"/>
          <w:shd w:val="clear" w:color="auto" w:fill="auto"/>
        </w:tcPr>
        <w:p w14:paraId="74D81628" w14:textId="0092181C" w:rsidR="00F0596E" w:rsidRPr="00664658" w:rsidRDefault="00F0596E" w:rsidP="00070856">
          <w:pPr>
            <w:rPr>
              <w:rFonts w:ascii="Palatino Linotype" w:hAnsi="Palatino Linotype"/>
              <w:b/>
              <w:sz w:val="22"/>
              <w:szCs w:val="22"/>
              <w:lang w:val="es-ES_tradnl"/>
            </w:rPr>
          </w:pPr>
          <w:r>
            <w:rPr>
              <w:rFonts w:ascii="Palatino Linotype" w:hAnsi="Palatino Linotype"/>
              <w:b/>
              <w:sz w:val="22"/>
              <w:szCs w:val="22"/>
              <w:lang w:val="es-ES_tradnl"/>
            </w:rPr>
            <w:t>Comisionado P</w:t>
          </w:r>
          <w:r w:rsidRPr="00664658">
            <w:rPr>
              <w:rFonts w:ascii="Palatino Linotype" w:hAnsi="Palatino Linotype"/>
              <w:b/>
              <w:sz w:val="22"/>
              <w:szCs w:val="22"/>
              <w:lang w:val="es-ES_tradnl"/>
            </w:rPr>
            <w:t>onente:</w:t>
          </w:r>
        </w:p>
      </w:tc>
      <w:tc>
        <w:tcPr>
          <w:tcW w:w="3402" w:type="dxa"/>
          <w:shd w:val="clear" w:color="auto" w:fill="auto"/>
        </w:tcPr>
        <w:p w14:paraId="20D6FDA3" w14:textId="5353F142" w:rsidR="00F0596E" w:rsidRPr="008A5052" w:rsidRDefault="00CB7778" w:rsidP="00070856">
          <w:pPr>
            <w:jc w:val="both"/>
            <w:rPr>
              <w:rFonts w:ascii="Palatino Linotype" w:hAnsi="Palatino Linotype"/>
              <w:sz w:val="22"/>
              <w:szCs w:val="22"/>
              <w:lang w:val="es-ES_tradnl"/>
            </w:rPr>
          </w:pPr>
          <w:r w:rsidRPr="00CB7778">
            <w:rPr>
              <w:rFonts w:ascii="Palatino Linotype" w:hAnsi="Palatino Linotype"/>
              <w:sz w:val="22"/>
              <w:szCs w:val="22"/>
            </w:rPr>
            <w:t>Zulema Martínez Sánchez</w:t>
          </w:r>
        </w:p>
      </w:tc>
    </w:tr>
  </w:tbl>
  <w:p w14:paraId="3ECB9F0B" w14:textId="77777777" w:rsidR="00F0596E" w:rsidRPr="0010196A" w:rsidRDefault="00F0596E"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DEDC0D2" w:rsidR="00F0596E" w:rsidRPr="0010196A" w:rsidRDefault="0049723E">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2" type="#_x0000_t75" style="position:absolute;margin-left:0;margin-top:0;width:540pt;height:10in;z-index:-251658240;mso-position-horizontal:center;mso-position-horizontal-relative:margin;mso-position-vertical:center;mso-position-vertical-relative:margin" o:allowincell="f">
          <v:imagedata r:id="rId1" o:title="RESOLUCIÓN"/>
          <w10:wrap anchorx="margin" anchory="margin"/>
        </v:shape>
      </w:pict>
    </w:r>
  </w:p>
  <w:tbl>
    <w:tblPr>
      <w:tblW w:w="9219" w:type="dxa"/>
      <w:tblInd w:w="-5" w:type="dxa"/>
      <w:tblLayout w:type="fixed"/>
      <w:tblLook w:val="04A0" w:firstRow="1" w:lastRow="0" w:firstColumn="1" w:lastColumn="0" w:noHBand="0" w:noVBand="1"/>
    </w:tblPr>
    <w:tblGrid>
      <w:gridCol w:w="2982"/>
      <w:gridCol w:w="2552"/>
      <w:gridCol w:w="3685"/>
    </w:tblGrid>
    <w:tr w:rsidR="00F0596E" w:rsidRPr="008F2CCC" w14:paraId="6ABABA57" w14:textId="77777777" w:rsidTr="008A5052">
      <w:tc>
        <w:tcPr>
          <w:tcW w:w="2982" w:type="dxa"/>
          <w:vMerge w:val="restart"/>
          <w:shd w:val="clear" w:color="auto" w:fill="auto"/>
        </w:tcPr>
        <w:p w14:paraId="6AA376CC" w14:textId="1234161B" w:rsidR="00F0596E" w:rsidRPr="008F2CCC" w:rsidRDefault="00F0596E"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7777777" w:rsidR="00F0596E" w:rsidRPr="008F2CCC" w:rsidRDefault="00F0596E"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685" w:type="dxa"/>
          <w:shd w:val="clear" w:color="auto" w:fill="auto"/>
          <w:vAlign w:val="center"/>
        </w:tcPr>
        <w:p w14:paraId="5F0F5848" w14:textId="57F3CD6D" w:rsidR="00F0596E" w:rsidRPr="008F2CCC" w:rsidRDefault="00F0596E" w:rsidP="00C34EFF">
          <w:pPr>
            <w:jc w:val="both"/>
            <w:rPr>
              <w:rFonts w:ascii="Palatino Linotype" w:hAnsi="Palatino Linotype"/>
              <w:b/>
              <w:sz w:val="22"/>
              <w:szCs w:val="22"/>
              <w:lang w:val="es-ES_tradnl"/>
            </w:rPr>
          </w:pPr>
          <w:r w:rsidRPr="00D626EB">
            <w:rPr>
              <w:rFonts w:ascii="Palatino Linotype" w:hAnsi="Palatino Linotype"/>
              <w:b/>
              <w:sz w:val="22"/>
              <w:szCs w:val="22"/>
              <w:lang w:val="es-ES_tradnl"/>
            </w:rPr>
            <w:t>0</w:t>
          </w:r>
          <w:r>
            <w:rPr>
              <w:rFonts w:ascii="Palatino Linotype" w:hAnsi="Palatino Linotype"/>
              <w:b/>
              <w:sz w:val="22"/>
              <w:szCs w:val="22"/>
              <w:lang w:val="es-ES_tradnl"/>
            </w:rPr>
            <w:t>0056</w:t>
          </w:r>
          <w:r w:rsidRPr="00D626EB">
            <w:rPr>
              <w:rFonts w:ascii="Palatino Linotype" w:hAnsi="Palatino Linotype"/>
              <w:b/>
              <w:sz w:val="22"/>
              <w:szCs w:val="22"/>
              <w:lang w:val="es-ES_tradnl"/>
            </w:rPr>
            <w:t>/INFOEM/IP/RR/202</w:t>
          </w:r>
          <w:r>
            <w:rPr>
              <w:rFonts w:ascii="Palatino Linotype" w:hAnsi="Palatino Linotype"/>
              <w:b/>
              <w:sz w:val="22"/>
              <w:szCs w:val="22"/>
              <w:lang w:val="es-ES_tradnl"/>
            </w:rPr>
            <w:t>1</w:t>
          </w:r>
        </w:p>
      </w:tc>
    </w:tr>
    <w:tr w:rsidR="00F0596E" w:rsidRPr="008A5052" w14:paraId="3B45FB53" w14:textId="77777777" w:rsidTr="008A5052">
      <w:tc>
        <w:tcPr>
          <w:tcW w:w="2982" w:type="dxa"/>
          <w:vMerge/>
          <w:shd w:val="clear" w:color="auto" w:fill="auto"/>
        </w:tcPr>
        <w:p w14:paraId="188B82EF" w14:textId="77777777" w:rsidR="00F0596E" w:rsidRPr="008F2CCC" w:rsidRDefault="00F0596E" w:rsidP="00A2780F">
          <w:pPr>
            <w:rPr>
              <w:rFonts w:ascii="Palatino Linotype" w:hAnsi="Palatino Linotype"/>
              <w:b/>
              <w:sz w:val="22"/>
              <w:szCs w:val="22"/>
              <w:lang w:val="es-ES_tradnl"/>
            </w:rPr>
          </w:pPr>
        </w:p>
      </w:tc>
      <w:tc>
        <w:tcPr>
          <w:tcW w:w="2552" w:type="dxa"/>
          <w:shd w:val="clear" w:color="auto" w:fill="auto"/>
        </w:tcPr>
        <w:p w14:paraId="3B2AD0CF" w14:textId="77777777" w:rsidR="00F0596E" w:rsidRPr="008F2CCC" w:rsidRDefault="00F0596E"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2CDAAD88" w:rsidR="00F0596E" w:rsidRPr="008A5052" w:rsidRDefault="00BB10D0" w:rsidP="00495809">
          <w:pPr>
            <w:jc w:val="both"/>
            <w:rPr>
              <w:rFonts w:ascii="Palatino Linotype" w:hAnsi="Palatino Linotype"/>
              <w:sz w:val="22"/>
              <w:szCs w:val="22"/>
              <w:lang w:val="es-ES_tradnl"/>
            </w:rPr>
          </w:pPr>
          <w:proofErr w:type="spellStart"/>
          <w:r>
            <w:rPr>
              <w:rFonts w:ascii="Palatino Linotype" w:hAnsi="Palatino Linotype"/>
              <w:sz w:val="22"/>
              <w:szCs w:val="22"/>
              <w:lang w:val="es-ES_tradnl"/>
            </w:rPr>
            <w:t>xxxxxxxxxxxxxxxxxxx</w:t>
          </w:r>
          <w:proofErr w:type="spellEnd"/>
        </w:p>
      </w:tc>
    </w:tr>
    <w:tr w:rsidR="00F0596E" w:rsidRPr="008A5052" w14:paraId="28A493EB" w14:textId="77777777" w:rsidTr="008A5052">
      <w:trPr>
        <w:trHeight w:val="228"/>
      </w:trPr>
      <w:tc>
        <w:tcPr>
          <w:tcW w:w="2982" w:type="dxa"/>
          <w:vMerge/>
          <w:shd w:val="clear" w:color="auto" w:fill="auto"/>
        </w:tcPr>
        <w:p w14:paraId="06C77D31" w14:textId="77777777" w:rsidR="00F0596E" w:rsidRPr="008F2CCC" w:rsidRDefault="00F0596E" w:rsidP="00E37C88">
          <w:pPr>
            <w:rPr>
              <w:rFonts w:ascii="Palatino Linotype" w:hAnsi="Palatino Linotype"/>
              <w:b/>
              <w:sz w:val="22"/>
              <w:szCs w:val="22"/>
              <w:lang w:val="es-ES_tradnl"/>
            </w:rPr>
          </w:pPr>
        </w:p>
      </w:tc>
      <w:tc>
        <w:tcPr>
          <w:tcW w:w="2552" w:type="dxa"/>
          <w:shd w:val="clear" w:color="auto" w:fill="auto"/>
        </w:tcPr>
        <w:p w14:paraId="2E1A72B4" w14:textId="77777777" w:rsidR="00F0596E" w:rsidRPr="008F2CCC" w:rsidRDefault="00F0596E"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7B704E28" w:rsidR="00F0596E" w:rsidRPr="008A5052" w:rsidRDefault="00F0596E" w:rsidP="00840ECD">
          <w:pPr>
            <w:jc w:val="both"/>
            <w:rPr>
              <w:rFonts w:ascii="Palatino Linotype" w:hAnsi="Palatino Linotype"/>
              <w:sz w:val="22"/>
              <w:szCs w:val="22"/>
            </w:rPr>
          </w:pPr>
          <w:r>
            <w:rPr>
              <w:rFonts w:ascii="Palatino Linotype" w:hAnsi="Palatino Linotype"/>
              <w:sz w:val="22"/>
              <w:szCs w:val="22"/>
            </w:rPr>
            <w:t>Ayuntamiento de Ecatepec de Morelos</w:t>
          </w:r>
        </w:p>
      </w:tc>
    </w:tr>
    <w:tr w:rsidR="00F0596E" w:rsidRPr="008A5052" w14:paraId="0F114FF0" w14:textId="77777777" w:rsidTr="008A5052">
      <w:tc>
        <w:tcPr>
          <w:tcW w:w="2982" w:type="dxa"/>
          <w:vMerge/>
          <w:shd w:val="clear" w:color="auto" w:fill="auto"/>
        </w:tcPr>
        <w:p w14:paraId="4CCB64BA" w14:textId="77777777" w:rsidR="00F0596E" w:rsidRPr="008F2CCC" w:rsidRDefault="00F0596E" w:rsidP="00A2780F">
          <w:pPr>
            <w:rPr>
              <w:rFonts w:ascii="Palatino Linotype" w:hAnsi="Palatino Linotype"/>
              <w:b/>
              <w:sz w:val="22"/>
              <w:szCs w:val="22"/>
              <w:lang w:val="es-ES_tradnl"/>
            </w:rPr>
          </w:pPr>
        </w:p>
      </w:tc>
      <w:tc>
        <w:tcPr>
          <w:tcW w:w="2552" w:type="dxa"/>
          <w:shd w:val="clear" w:color="auto" w:fill="auto"/>
        </w:tcPr>
        <w:p w14:paraId="31E422EA" w14:textId="74D68349" w:rsidR="00F0596E" w:rsidRPr="008F2CCC" w:rsidRDefault="00F0596E"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o P</w:t>
          </w:r>
          <w:r w:rsidRPr="008F2CCC">
            <w:rPr>
              <w:rFonts w:ascii="Palatino Linotype" w:hAnsi="Palatino Linotype"/>
              <w:b/>
              <w:sz w:val="22"/>
              <w:szCs w:val="22"/>
              <w:lang w:val="es-ES_tradnl"/>
            </w:rPr>
            <w:t>onente:</w:t>
          </w:r>
        </w:p>
      </w:tc>
      <w:tc>
        <w:tcPr>
          <w:tcW w:w="3685" w:type="dxa"/>
          <w:shd w:val="clear" w:color="auto" w:fill="auto"/>
        </w:tcPr>
        <w:p w14:paraId="181C41B4" w14:textId="6EE963CA" w:rsidR="00F0596E" w:rsidRPr="008A5052" w:rsidRDefault="00CB7778" w:rsidP="003C718E">
          <w:pPr>
            <w:jc w:val="both"/>
            <w:rPr>
              <w:rFonts w:ascii="Palatino Linotype" w:hAnsi="Palatino Linotype"/>
              <w:sz w:val="22"/>
              <w:szCs w:val="22"/>
              <w:lang w:val="es-ES_tradnl"/>
            </w:rPr>
          </w:pPr>
          <w:r w:rsidRPr="00CB7778">
            <w:rPr>
              <w:rFonts w:ascii="Palatino Linotype" w:hAnsi="Palatino Linotype"/>
              <w:sz w:val="22"/>
              <w:szCs w:val="22"/>
            </w:rPr>
            <w:t>Zulema Martínez Sánchez</w:t>
          </w:r>
        </w:p>
      </w:tc>
    </w:tr>
  </w:tbl>
  <w:p w14:paraId="263470D9" w14:textId="4A958413" w:rsidR="00F0596E" w:rsidRPr="0010196A" w:rsidRDefault="00F0596E"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A7858"/>
    <w:multiLevelType w:val="hybridMultilevel"/>
    <w:tmpl w:val="9362BCD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3A57484"/>
    <w:multiLevelType w:val="hybridMultilevel"/>
    <w:tmpl w:val="F66E9332"/>
    <w:lvl w:ilvl="0" w:tplc="97949E86">
      <w:start w:val="1"/>
      <w:numFmt w:val="bullet"/>
      <w:lvlText w:val=""/>
      <w:lvlJc w:val="left"/>
      <w:pPr>
        <w:ind w:left="720" w:hanging="360"/>
      </w:pPr>
      <w:rPr>
        <w:rFonts w:ascii="Symbol" w:eastAsia="Times New Roman" w:hAnsi="Symbol"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3C26A63"/>
    <w:multiLevelType w:val="hybridMultilevel"/>
    <w:tmpl w:val="5A1C42E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
    <w:nsid w:val="060E724E"/>
    <w:multiLevelType w:val="hybridMultilevel"/>
    <w:tmpl w:val="E39A17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0792198A"/>
    <w:multiLevelType w:val="hybridMultilevel"/>
    <w:tmpl w:val="81B6C512"/>
    <w:lvl w:ilvl="0" w:tplc="3AF88728">
      <w:start w:val="1"/>
      <w:numFmt w:val="decimal"/>
      <w:lvlText w:val="%1."/>
      <w:lvlJc w:val="left"/>
      <w:pPr>
        <w:ind w:left="720" w:hanging="360"/>
      </w:pPr>
      <w:rPr>
        <w:rFonts w:eastAsia="Batang"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87351CC"/>
    <w:multiLevelType w:val="hybridMultilevel"/>
    <w:tmpl w:val="403E0554"/>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0B735E1A"/>
    <w:multiLevelType w:val="hybridMultilevel"/>
    <w:tmpl w:val="A6BAA1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3FF566B"/>
    <w:multiLevelType w:val="hybridMultilevel"/>
    <w:tmpl w:val="4770F6AE"/>
    <w:lvl w:ilvl="0" w:tplc="4412BE38">
      <w:start w:val="1"/>
      <w:numFmt w:val="bullet"/>
      <w:lvlText w:val=""/>
      <w:lvlJc w:val="left"/>
      <w:pPr>
        <w:ind w:left="720" w:hanging="360"/>
      </w:pPr>
      <w:rPr>
        <w:rFonts w:ascii="Symbol" w:eastAsia="Times New Roman" w:hAnsi="Symbol"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190C2716"/>
    <w:multiLevelType w:val="hybridMultilevel"/>
    <w:tmpl w:val="82F468AE"/>
    <w:lvl w:ilvl="0" w:tplc="4412BE38">
      <w:start w:val="1"/>
      <w:numFmt w:val="bullet"/>
      <w:lvlText w:val=""/>
      <w:lvlJc w:val="left"/>
      <w:pPr>
        <w:ind w:left="720" w:hanging="360"/>
      </w:pPr>
      <w:rPr>
        <w:rFonts w:ascii="Symbol" w:eastAsia="Times New Roman" w:hAnsi="Symbol"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1937798D"/>
    <w:multiLevelType w:val="hybridMultilevel"/>
    <w:tmpl w:val="8E1A12EE"/>
    <w:lvl w:ilvl="0" w:tplc="8D6262AA">
      <w:start w:val="1"/>
      <w:numFmt w:val="decimal"/>
      <w:lvlText w:val="%1."/>
      <w:lvlJc w:val="left"/>
      <w:pPr>
        <w:ind w:left="720" w:hanging="360"/>
      </w:pPr>
      <w:rPr>
        <w:rFonts w:eastAsia="Calibr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1A7352A2"/>
    <w:multiLevelType w:val="hybridMultilevel"/>
    <w:tmpl w:val="B28AEA8E"/>
    <w:lvl w:ilvl="0" w:tplc="BBBEF23C">
      <w:start w:val="1"/>
      <w:numFmt w:val="decimal"/>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1">
    <w:nsid w:val="1B2E5CDE"/>
    <w:multiLevelType w:val="hybridMultilevel"/>
    <w:tmpl w:val="327ACAD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1BAB1374"/>
    <w:multiLevelType w:val="hybridMultilevel"/>
    <w:tmpl w:val="688C440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1E7412AD"/>
    <w:multiLevelType w:val="hybridMultilevel"/>
    <w:tmpl w:val="8E1A12EE"/>
    <w:lvl w:ilvl="0" w:tplc="8D6262AA">
      <w:start w:val="1"/>
      <w:numFmt w:val="decimal"/>
      <w:lvlText w:val="%1."/>
      <w:lvlJc w:val="left"/>
      <w:pPr>
        <w:ind w:left="720" w:hanging="360"/>
      </w:pPr>
      <w:rPr>
        <w:rFonts w:eastAsia="Calibr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1F46053C"/>
    <w:multiLevelType w:val="hybridMultilevel"/>
    <w:tmpl w:val="688C440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1F5A6E35"/>
    <w:multiLevelType w:val="hybridMultilevel"/>
    <w:tmpl w:val="A0F8BD2A"/>
    <w:lvl w:ilvl="0" w:tplc="97A88B96">
      <w:numFmt w:val="bullet"/>
      <w:lvlText w:val=""/>
      <w:lvlJc w:val="left"/>
      <w:pPr>
        <w:ind w:left="720" w:hanging="360"/>
      </w:pPr>
      <w:rPr>
        <w:rFonts w:ascii="Symbol" w:eastAsia="Times New Roman" w:hAnsi="Symbol"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nsid w:val="1FBA60E1"/>
    <w:multiLevelType w:val="hybridMultilevel"/>
    <w:tmpl w:val="3114294E"/>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20615084"/>
    <w:multiLevelType w:val="hybridMultilevel"/>
    <w:tmpl w:val="54D62C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2714543E"/>
    <w:multiLevelType w:val="hybridMultilevel"/>
    <w:tmpl w:val="688C440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29E320BF"/>
    <w:multiLevelType w:val="hybridMultilevel"/>
    <w:tmpl w:val="BDE6D5A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2AD977A8"/>
    <w:multiLevelType w:val="hybridMultilevel"/>
    <w:tmpl w:val="7A9AF5D8"/>
    <w:lvl w:ilvl="0" w:tplc="080A000F">
      <w:start w:val="1"/>
      <w:numFmt w:val="decimal"/>
      <w:lvlText w:val="%1."/>
      <w:lvlJc w:val="left"/>
      <w:pPr>
        <w:ind w:left="1287" w:hanging="360"/>
      </w:pPr>
      <w:rPr>
        <w:rFont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2">
    <w:nsid w:val="2B95206C"/>
    <w:multiLevelType w:val="hybridMultilevel"/>
    <w:tmpl w:val="688C440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2D416435"/>
    <w:multiLevelType w:val="hybridMultilevel"/>
    <w:tmpl w:val="4D94B9A4"/>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32397C18"/>
    <w:multiLevelType w:val="hybridMultilevel"/>
    <w:tmpl w:val="15C0ED5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32CE3FFA"/>
    <w:multiLevelType w:val="hybridMultilevel"/>
    <w:tmpl w:val="2EF606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7">
    <w:nsid w:val="36546D03"/>
    <w:multiLevelType w:val="hybridMultilevel"/>
    <w:tmpl w:val="663C71D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37492629"/>
    <w:multiLevelType w:val="hybridMultilevel"/>
    <w:tmpl w:val="A572B4E2"/>
    <w:lvl w:ilvl="0" w:tplc="8DD49BE8">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9">
    <w:nsid w:val="383E7486"/>
    <w:multiLevelType w:val="hybridMultilevel"/>
    <w:tmpl w:val="00FE5C78"/>
    <w:lvl w:ilvl="0" w:tplc="E222EB3A">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3C5130AF"/>
    <w:multiLevelType w:val="hybridMultilevel"/>
    <w:tmpl w:val="AAB8CFF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41761DB2"/>
    <w:multiLevelType w:val="hybridMultilevel"/>
    <w:tmpl w:val="688C440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433635FC"/>
    <w:multiLevelType w:val="hybridMultilevel"/>
    <w:tmpl w:val="6DB66D68"/>
    <w:lvl w:ilvl="0" w:tplc="080A0017">
      <w:start w:val="1"/>
      <w:numFmt w:val="lowerLetter"/>
      <w:lvlText w:val="%1)"/>
      <w:lvlJc w:val="left"/>
      <w:pPr>
        <w:ind w:left="2160" w:hanging="360"/>
      </w:pPr>
    </w:lvl>
    <w:lvl w:ilvl="1" w:tplc="080A0019" w:tentative="1">
      <w:start w:val="1"/>
      <w:numFmt w:val="lowerLetter"/>
      <w:lvlText w:val="%2."/>
      <w:lvlJc w:val="left"/>
      <w:pPr>
        <w:ind w:left="2880" w:hanging="360"/>
      </w:pPr>
    </w:lvl>
    <w:lvl w:ilvl="2" w:tplc="080A001B" w:tentative="1">
      <w:start w:val="1"/>
      <w:numFmt w:val="lowerRoman"/>
      <w:lvlText w:val="%3."/>
      <w:lvlJc w:val="right"/>
      <w:pPr>
        <w:ind w:left="3600" w:hanging="180"/>
      </w:p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abstractNum w:abstractNumId="34">
    <w:nsid w:val="433C1346"/>
    <w:multiLevelType w:val="hybridMultilevel"/>
    <w:tmpl w:val="2946C0F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4B8579CF"/>
    <w:multiLevelType w:val="hybridMultilevel"/>
    <w:tmpl w:val="51EC4F5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4E0D0D16"/>
    <w:multiLevelType w:val="hybridMultilevel"/>
    <w:tmpl w:val="9362BCD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538E3A2C"/>
    <w:multiLevelType w:val="hybridMultilevel"/>
    <w:tmpl w:val="688C440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54E2214D"/>
    <w:multiLevelType w:val="hybridMultilevel"/>
    <w:tmpl w:val="814820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nsid w:val="570C33E6"/>
    <w:multiLevelType w:val="hybridMultilevel"/>
    <w:tmpl w:val="16621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62063B17"/>
    <w:multiLevelType w:val="hybridMultilevel"/>
    <w:tmpl w:val="15C0ED5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63E10754"/>
    <w:multiLevelType w:val="hybridMultilevel"/>
    <w:tmpl w:val="15C0ED5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67724879"/>
    <w:multiLevelType w:val="hybridMultilevel"/>
    <w:tmpl w:val="D93ED2E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6B4809BF"/>
    <w:multiLevelType w:val="hybridMultilevel"/>
    <w:tmpl w:val="669E1B7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70D56ACB"/>
    <w:multiLevelType w:val="hybridMultilevel"/>
    <w:tmpl w:val="75CCAFA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nsid w:val="74A93C6C"/>
    <w:multiLevelType w:val="hybridMultilevel"/>
    <w:tmpl w:val="4B4025F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nsid w:val="7AD225DC"/>
    <w:multiLevelType w:val="hybridMultilevel"/>
    <w:tmpl w:val="15C0ED5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nsid w:val="7C5170D8"/>
    <w:multiLevelType w:val="hybridMultilevel"/>
    <w:tmpl w:val="D480F41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6"/>
  </w:num>
  <w:num w:numId="2">
    <w:abstractNumId w:val="16"/>
  </w:num>
  <w:num w:numId="3">
    <w:abstractNumId w:val="23"/>
  </w:num>
  <w:num w:numId="4">
    <w:abstractNumId w:val="25"/>
  </w:num>
  <w:num w:numId="5">
    <w:abstractNumId w:val="6"/>
  </w:num>
  <w:num w:numId="6">
    <w:abstractNumId w:val="9"/>
  </w:num>
  <w:num w:numId="7">
    <w:abstractNumId w:val="13"/>
  </w:num>
  <w:num w:numId="8">
    <w:abstractNumId w:val="43"/>
  </w:num>
  <w:num w:numId="9">
    <w:abstractNumId w:val="34"/>
  </w:num>
  <w:num w:numId="10">
    <w:abstractNumId w:val="27"/>
  </w:num>
  <w:num w:numId="11">
    <w:abstractNumId w:val="11"/>
  </w:num>
  <w:num w:numId="12">
    <w:abstractNumId w:val="41"/>
  </w:num>
  <w:num w:numId="13">
    <w:abstractNumId w:val="39"/>
  </w:num>
  <w:num w:numId="14">
    <w:abstractNumId w:val="46"/>
  </w:num>
  <w:num w:numId="15">
    <w:abstractNumId w:val="31"/>
  </w:num>
  <w:num w:numId="16">
    <w:abstractNumId w:val="24"/>
  </w:num>
  <w:num w:numId="17">
    <w:abstractNumId w:val="40"/>
  </w:num>
  <w:num w:numId="18">
    <w:abstractNumId w:val="33"/>
  </w:num>
  <w:num w:numId="19">
    <w:abstractNumId w:val="32"/>
  </w:num>
  <w:num w:numId="20">
    <w:abstractNumId w:val="1"/>
  </w:num>
  <w:num w:numId="21">
    <w:abstractNumId w:val="14"/>
  </w:num>
  <w:num w:numId="22">
    <w:abstractNumId w:val="47"/>
  </w:num>
  <w:num w:numId="23">
    <w:abstractNumId w:val="22"/>
  </w:num>
  <w:num w:numId="24">
    <w:abstractNumId w:val="42"/>
  </w:num>
  <w:num w:numId="25">
    <w:abstractNumId w:val="44"/>
  </w:num>
  <w:num w:numId="26">
    <w:abstractNumId w:val="3"/>
  </w:num>
  <w:num w:numId="27">
    <w:abstractNumId w:val="4"/>
  </w:num>
  <w:num w:numId="28">
    <w:abstractNumId w:val="12"/>
  </w:num>
  <w:num w:numId="29">
    <w:abstractNumId w:val="29"/>
  </w:num>
  <w:num w:numId="30">
    <w:abstractNumId w:val="19"/>
  </w:num>
  <w:num w:numId="31">
    <w:abstractNumId w:val="37"/>
  </w:num>
  <w:num w:numId="32">
    <w:abstractNumId w:val="18"/>
  </w:num>
  <w:num w:numId="33">
    <w:abstractNumId w:val="2"/>
  </w:num>
  <w:num w:numId="34">
    <w:abstractNumId w:val="21"/>
  </w:num>
  <w:num w:numId="35">
    <w:abstractNumId w:val="15"/>
  </w:num>
  <w:num w:numId="36">
    <w:abstractNumId w:val="10"/>
  </w:num>
  <w:num w:numId="37">
    <w:abstractNumId w:val="20"/>
  </w:num>
  <w:num w:numId="38">
    <w:abstractNumId w:val="35"/>
  </w:num>
  <w:num w:numId="39">
    <w:abstractNumId w:val="5"/>
  </w:num>
  <w:num w:numId="40">
    <w:abstractNumId w:val="28"/>
  </w:num>
  <w:num w:numId="41">
    <w:abstractNumId w:val="7"/>
  </w:num>
  <w:num w:numId="42">
    <w:abstractNumId w:val="30"/>
  </w:num>
  <w:num w:numId="43">
    <w:abstractNumId w:val="8"/>
  </w:num>
  <w:num w:numId="44">
    <w:abstractNumId w:val="17"/>
  </w:num>
  <w:num w:numId="45">
    <w:abstractNumId w:val="45"/>
  </w:num>
  <w:num w:numId="46">
    <w:abstractNumId w:val="36"/>
  </w:num>
  <w:num w:numId="47">
    <w:abstractNumId w:val="0"/>
  </w:num>
  <w:num w:numId="48">
    <w:abstractNumId w:val="3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s-ES_tradnl" w:vendorID="64" w:dllVersion="131078" w:nlCheck="1" w:checkStyle="1"/>
  <w:activeWritingStyle w:appName="MSWord" w:lang="es-MX" w:vendorID="64" w:dllVersion="131078" w:nlCheck="1" w:checkStyle="1"/>
  <w:proofState w:spelling="clean" w:grammar="clean"/>
  <w:defaultTabStop w:val="709"/>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30B"/>
    <w:rsid w:val="000104F0"/>
    <w:rsid w:val="0001070A"/>
    <w:rsid w:val="000109F4"/>
    <w:rsid w:val="00011EDE"/>
    <w:rsid w:val="000123CB"/>
    <w:rsid w:val="00012A00"/>
    <w:rsid w:val="00013023"/>
    <w:rsid w:val="00013986"/>
    <w:rsid w:val="00013EBF"/>
    <w:rsid w:val="000142C0"/>
    <w:rsid w:val="00014E91"/>
    <w:rsid w:val="00015DDC"/>
    <w:rsid w:val="000160C6"/>
    <w:rsid w:val="00016A2B"/>
    <w:rsid w:val="00017746"/>
    <w:rsid w:val="0001796B"/>
    <w:rsid w:val="00017EBE"/>
    <w:rsid w:val="00020BD7"/>
    <w:rsid w:val="00020C9F"/>
    <w:rsid w:val="00021F54"/>
    <w:rsid w:val="00022013"/>
    <w:rsid w:val="000225F4"/>
    <w:rsid w:val="00022A73"/>
    <w:rsid w:val="00022DCF"/>
    <w:rsid w:val="00022E8B"/>
    <w:rsid w:val="00023233"/>
    <w:rsid w:val="000244C6"/>
    <w:rsid w:val="0002471C"/>
    <w:rsid w:val="00024A5F"/>
    <w:rsid w:val="00024E68"/>
    <w:rsid w:val="000254C2"/>
    <w:rsid w:val="00025DB0"/>
    <w:rsid w:val="00025E3F"/>
    <w:rsid w:val="0002685C"/>
    <w:rsid w:val="0002690E"/>
    <w:rsid w:val="00026A3C"/>
    <w:rsid w:val="00027195"/>
    <w:rsid w:val="0003033D"/>
    <w:rsid w:val="00030B10"/>
    <w:rsid w:val="0003134F"/>
    <w:rsid w:val="0003153C"/>
    <w:rsid w:val="000317FD"/>
    <w:rsid w:val="00031B70"/>
    <w:rsid w:val="00031C72"/>
    <w:rsid w:val="00031E7E"/>
    <w:rsid w:val="00032403"/>
    <w:rsid w:val="000333BC"/>
    <w:rsid w:val="0003355B"/>
    <w:rsid w:val="000336D0"/>
    <w:rsid w:val="000337B3"/>
    <w:rsid w:val="000339B9"/>
    <w:rsid w:val="00033C79"/>
    <w:rsid w:val="00033E94"/>
    <w:rsid w:val="00035676"/>
    <w:rsid w:val="00035CDF"/>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6E2"/>
    <w:rsid w:val="00054CFB"/>
    <w:rsid w:val="000550D6"/>
    <w:rsid w:val="00055200"/>
    <w:rsid w:val="000558A1"/>
    <w:rsid w:val="00055BF6"/>
    <w:rsid w:val="00055E68"/>
    <w:rsid w:val="00056469"/>
    <w:rsid w:val="000568EF"/>
    <w:rsid w:val="00057476"/>
    <w:rsid w:val="00057716"/>
    <w:rsid w:val="00057C91"/>
    <w:rsid w:val="000606B4"/>
    <w:rsid w:val="000613E3"/>
    <w:rsid w:val="000618EE"/>
    <w:rsid w:val="00061D4C"/>
    <w:rsid w:val="00061E9B"/>
    <w:rsid w:val="00061EB4"/>
    <w:rsid w:val="00062283"/>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C7D"/>
    <w:rsid w:val="00070856"/>
    <w:rsid w:val="000712DE"/>
    <w:rsid w:val="00071FC4"/>
    <w:rsid w:val="000725D3"/>
    <w:rsid w:val="0007261F"/>
    <w:rsid w:val="000728B7"/>
    <w:rsid w:val="00072954"/>
    <w:rsid w:val="00072CB3"/>
    <w:rsid w:val="00072F99"/>
    <w:rsid w:val="0007327E"/>
    <w:rsid w:val="000734E9"/>
    <w:rsid w:val="0007367D"/>
    <w:rsid w:val="00073A2F"/>
    <w:rsid w:val="00074064"/>
    <w:rsid w:val="0007436D"/>
    <w:rsid w:val="00074CF8"/>
    <w:rsid w:val="00075283"/>
    <w:rsid w:val="00075615"/>
    <w:rsid w:val="00075EA3"/>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C67"/>
    <w:rsid w:val="00090CC8"/>
    <w:rsid w:val="000922B0"/>
    <w:rsid w:val="00092385"/>
    <w:rsid w:val="00092543"/>
    <w:rsid w:val="00092789"/>
    <w:rsid w:val="00092893"/>
    <w:rsid w:val="00092F37"/>
    <w:rsid w:val="00095302"/>
    <w:rsid w:val="0009541B"/>
    <w:rsid w:val="000955F6"/>
    <w:rsid w:val="00095950"/>
    <w:rsid w:val="0009628B"/>
    <w:rsid w:val="00096D57"/>
    <w:rsid w:val="000970F0"/>
    <w:rsid w:val="00097B14"/>
    <w:rsid w:val="00097CBB"/>
    <w:rsid w:val="000A0195"/>
    <w:rsid w:val="000A06CB"/>
    <w:rsid w:val="000A0C7C"/>
    <w:rsid w:val="000A1149"/>
    <w:rsid w:val="000A1549"/>
    <w:rsid w:val="000A2B2B"/>
    <w:rsid w:val="000A2E1A"/>
    <w:rsid w:val="000A3399"/>
    <w:rsid w:val="000A3D63"/>
    <w:rsid w:val="000A4495"/>
    <w:rsid w:val="000A4664"/>
    <w:rsid w:val="000A4AAE"/>
    <w:rsid w:val="000A4E74"/>
    <w:rsid w:val="000A52A9"/>
    <w:rsid w:val="000A5939"/>
    <w:rsid w:val="000A5A68"/>
    <w:rsid w:val="000A607A"/>
    <w:rsid w:val="000A66D7"/>
    <w:rsid w:val="000A6B97"/>
    <w:rsid w:val="000A6D1B"/>
    <w:rsid w:val="000A7958"/>
    <w:rsid w:val="000A7B48"/>
    <w:rsid w:val="000A7E5F"/>
    <w:rsid w:val="000B099F"/>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17F"/>
    <w:rsid w:val="000C6222"/>
    <w:rsid w:val="000C69D0"/>
    <w:rsid w:val="000C6AF9"/>
    <w:rsid w:val="000C774E"/>
    <w:rsid w:val="000C7771"/>
    <w:rsid w:val="000C7AF9"/>
    <w:rsid w:val="000C7D67"/>
    <w:rsid w:val="000C7F3D"/>
    <w:rsid w:val="000D075B"/>
    <w:rsid w:val="000D1A6F"/>
    <w:rsid w:val="000D1B2D"/>
    <w:rsid w:val="000D1DE7"/>
    <w:rsid w:val="000D21C4"/>
    <w:rsid w:val="000D2BC0"/>
    <w:rsid w:val="000D3E87"/>
    <w:rsid w:val="000D447F"/>
    <w:rsid w:val="000D5436"/>
    <w:rsid w:val="000D58EC"/>
    <w:rsid w:val="000D5D68"/>
    <w:rsid w:val="000D6ADD"/>
    <w:rsid w:val="000D6BA3"/>
    <w:rsid w:val="000D72D0"/>
    <w:rsid w:val="000D75A0"/>
    <w:rsid w:val="000E06D1"/>
    <w:rsid w:val="000E07B7"/>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30D"/>
    <w:rsid w:val="000F0F1C"/>
    <w:rsid w:val="000F1F04"/>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BFE"/>
    <w:rsid w:val="00104E56"/>
    <w:rsid w:val="0010553A"/>
    <w:rsid w:val="00106268"/>
    <w:rsid w:val="001063BB"/>
    <w:rsid w:val="00106886"/>
    <w:rsid w:val="00106910"/>
    <w:rsid w:val="00106A20"/>
    <w:rsid w:val="00106B41"/>
    <w:rsid w:val="00106FBF"/>
    <w:rsid w:val="00107FBF"/>
    <w:rsid w:val="0011034F"/>
    <w:rsid w:val="00111746"/>
    <w:rsid w:val="00111DBB"/>
    <w:rsid w:val="00111F07"/>
    <w:rsid w:val="0011238B"/>
    <w:rsid w:val="00112988"/>
    <w:rsid w:val="00113015"/>
    <w:rsid w:val="001131FD"/>
    <w:rsid w:val="00113629"/>
    <w:rsid w:val="001136D3"/>
    <w:rsid w:val="001149CC"/>
    <w:rsid w:val="00114CC0"/>
    <w:rsid w:val="0011502F"/>
    <w:rsid w:val="0011507B"/>
    <w:rsid w:val="00115574"/>
    <w:rsid w:val="00115DB1"/>
    <w:rsid w:val="00115E6B"/>
    <w:rsid w:val="00116272"/>
    <w:rsid w:val="00116376"/>
    <w:rsid w:val="001166AB"/>
    <w:rsid w:val="00116D62"/>
    <w:rsid w:val="00117625"/>
    <w:rsid w:val="00120292"/>
    <w:rsid w:val="0012048A"/>
    <w:rsid w:val="00120ADA"/>
    <w:rsid w:val="00120C4B"/>
    <w:rsid w:val="00120D8D"/>
    <w:rsid w:val="00121266"/>
    <w:rsid w:val="00121773"/>
    <w:rsid w:val="00121BB3"/>
    <w:rsid w:val="00121CB5"/>
    <w:rsid w:val="00121F77"/>
    <w:rsid w:val="00122866"/>
    <w:rsid w:val="00124065"/>
    <w:rsid w:val="00124622"/>
    <w:rsid w:val="001246A7"/>
    <w:rsid w:val="001246D6"/>
    <w:rsid w:val="00124F3F"/>
    <w:rsid w:val="00124F52"/>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3E5"/>
    <w:rsid w:val="00133607"/>
    <w:rsid w:val="00133D6C"/>
    <w:rsid w:val="0013457A"/>
    <w:rsid w:val="00135211"/>
    <w:rsid w:val="001358BB"/>
    <w:rsid w:val="0013622C"/>
    <w:rsid w:val="00136513"/>
    <w:rsid w:val="001371A5"/>
    <w:rsid w:val="00137548"/>
    <w:rsid w:val="001376BF"/>
    <w:rsid w:val="001378F0"/>
    <w:rsid w:val="00137AEE"/>
    <w:rsid w:val="00137D02"/>
    <w:rsid w:val="00140252"/>
    <w:rsid w:val="001406EB"/>
    <w:rsid w:val="00140BE0"/>
    <w:rsid w:val="00140FA7"/>
    <w:rsid w:val="00141D6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2DF"/>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D9D"/>
    <w:rsid w:val="00170043"/>
    <w:rsid w:val="001701E7"/>
    <w:rsid w:val="00170DE2"/>
    <w:rsid w:val="0017174F"/>
    <w:rsid w:val="00171E23"/>
    <w:rsid w:val="00172612"/>
    <w:rsid w:val="00172EC4"/>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98A"/>
    <w:rsid w:val="00197E56"/>
    <w:rsid w:val="001A0054"/>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9B8"/>
    <w:rsid w:val="001A6208"/>
    <w:rsid w:val="001A78D9"/>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E78"/>
    <w:rsid w:val="001B522E"/>
    <w:rsid w:val="001B5A4E"/>
    <w:rsid w:val="001B5CF1"/>
    <w:rsid w:val="001B626B"/>
    <w:rsid w:val="001B6521"/>
    <w:rsid w:val="001B6EFE"/>
    <w:rsid w:val="001C02EC"/>
    <w:rsid w:val="001C0777"/>
    <w:rsid w:val="001C08B6"/>
    <w:rsid w:val="001C13AC"/>
    <w:rsid w:val="001C218F"/>
    <w:rsid w:val="001C21AE"/>
    <w:rsid w:val="001C2264"/>
    <w:rsid w:val="001C2469"/>
    <w:rsid w:val="001C26E5"/>
    <w:rsid w:val="001C285A"/>
    <w:rsid w:val="001C3FB7"/>
    <w:rsid w:val="001C40A4"/>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837"/>
    <w:rsid w:val="001E1DDD"/>
    <w:rsid w:val="001E1FBA"/>
    <w:rsid w:val="001E2265"/>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EC5"/>
    <w:rsid w:val="001F1F43"/>
    <w:rsid w:val="001F2A8A"/>
    <w:rsid w:val="001F3670"/>
    <w:rsid w:val="001F429F"/>
    <w:rsid w:val="001F4B32"/>
    <w:rsid w:val="001F4BE7"/>
    <w:rsid w:val="001F4EAA"/>
    <w:rsid w:val="001F5124"/>
    <w:rsid w:val="001F5AC5"/>
    <w:rsid w:val="001F5B1C"/>
    <w:rsid w:val="001F637D"/>
    <w:rsid w:val="001F6409"/>
    <w:rsid w:val="001F6D6E"/>
    <w:rsid w:val="001F6EC4"/>
    <w:rsid w:val="001F6F43"/>
    <w:rsid w:val="001F7C05"/>
    <w:rsid w:val="001F7F0F"/>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A03"/>
    <w:rsid w:val="00226145"/>
    <w:rsid w:val="00226CD8"/>
    <w:rsid w:val="00226EE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FF9"/>
    <w:rsid w:val="00250F99"/>
    <w:rsid w:val="00251009"/>
    <w:rsid w:val="00251E31"/>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4C53"/>
    <w:rsid w:val="002653BD"/>
    <w:rsid w:val="00265CEC"/>
    <w:rsid w:val="00265D9D"/>
    <w:rsid w:val="00265F1F"/>
    <w:rsid w:val="002660D2"/>
    <w:rsid w:val="0027005C"/>
    <w:rsid w:val="0027008F"/>
    <w:rsid w:val="002702BD"/>
    <w:rsid w:val="00270404"/>
    <w:rsid w:val="00270723"/>
    <w:rsid w:val="00270CBB"/>
    <w:rsid w:val="0027142F"/>
    <w:rsid w:val="00271AD4"/>
    <w:rsid w:val="002724AC"/>
    <w:rsid w:val="00272629"/>
    <w:rsid w:val="002727E6"/>
    <w:rsid w:val="002729DA"/>
    <w:rsid w:val="00272BE2"/>
    <w:rsid w:val="00274097"/>
    <w:rsid w:val="002740AF"/>
    <w:rsid w:val="002743A2"/>
    <w:rsid w:val="0027448C"/>
    <w:rsid w:val="002747B1"/>
    <w:rsid w:val="00274C49"/>
    <w:rsid w:val="00274E55"/>
    <w:rsid w:val="00275106"/>
    <w:rsid w:val="0027525D"/>
    <w:rsid w:val="002759EB"/>
    <w:rsid w:val="00275FC6"/>
    <w:rsid w:val="002766F9"/>
    <w:rsid w:val="00277316"/>
    <w:rsid w:val="00277453"/>
    <w:rsid w:val="00277DD9"/>
    <w:rsid w:val="0028019C"/>
    <w:rsid w:val="002809FE"/>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5C21"/>
    <w:rsid w:val="00296F09"/>
    <w:rsid w:val="00297165"/>
    <w:rsid w:val="00297453"/>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23B"/>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C82"/>
    <w:rsid w:val="002D4F4B"/>
    <w:rsid w:val="002D51F7"/>
    <w:rsid w:val="002D52A2"/>
    <w:rsid w:val="002D5962"/>
    <w:rsid w:val="002D5D07"/>
    <w:rsid w:val="002D7159"/>
    <w:rsid w:val="002D7957"/>
    <w:rsid w:val="002D79D3"/>
    <w:rsid w:val="002E0326"/>
    <w:rsid w:val="002E1112"/>
    <w:rsid w:val="002E1339"/>
    <w:rsid w:val="002E1819"/>
    <w:rsid w:val="002E1A06"/>
    <w:rsid w:val="002E1BB7"/>
    <w:rsid w:val="002E28FF"/>
    <w:rsid w:val="002E2A1E"/>
    <w:rsid w:val="002E2B3C"/>
    <w:rsid w:val="002E2C96"/>
    <w:rsid w:val="002E2E56"/>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1CBF"/>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D2C"/>
    <w:rsid w:val="003010C6"/>
    <w:rsid w:val="003014D5"/>
    <w:rsid w:val="003014F9"/>
    <w:rsid w:val="0030219F"/>
    <w:rsid w:val="00303671"/>
    <w:rsid w:val="00303AF8"/>
    <w:rsid w:val="00304085"/>
    <w:rsid w:val="0030426C"/>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222"/>
    <w:rsid w:val="00350FCE"/>
    <w:rsid w:val="00351CDC"/>
    <w:rsid w:val="00351F0F"/>
    <w:rsid w:val="003524B2"/>
    <w:rsid w:val="003526CF"/>
    <w:rsid w:val="00352D8A"/>
    <w:rsid w:val="00353134"/>
    <w:rsid w:val="00353139"/>
    <w:rsid w:val="00353174"/>
    <w:rsid w:val="00354355"/>
    <w:rsid w:val="0035481E"/>
    <w:rsid w:val="00354CDD"/>
    <w:rsid w:val="00355087"/>
    <w:rsid w:val="003552BF"/>
    <w:rsid w:val="00355650"/>
    <w:rsid w:val="003561CB"/>
    <w:rsid w:val="0035677A"/>
    <w:rsid w:val="003567C7"/>
    <w:rsid w:val="00356E5D"/>
    <w:rsid w:val="00357421"/>
    <w:rsid w:val="003576E8"/>
    <w:rsid w:val="00357994"/>
    <w:rsid w:val="0036004B"/>
    <w:rsid w:val="003604BD"/>
    <w:rsid w:val="003604F7"/>
    <w:rsid w:val="003605BA"/>
    <w:rsid w:val="00360675"/>
    <w:rsid w:val="003622CB"/>
    <w:rsid w:val="003628F4"/>
    <w:rsid w:val="0036306A"/>
    <w:rsid w:val="00364BC7"/>
    <w:rsid w:val="00365921"/>
    <w:rsid w:val="00365DB3"/>
    <w:rsid w:val="00366317"/>
    <w:rsid w:val="003663F5"/>
    <w:rsid w:val="00366CF3"/>
    <w:rsid w:val="00366DDB"/>
    <w:rsid w:val="00367536"/>
    <w:rsid w:val="0036781E"/>
    <w:rsid w:val="00367DBB"/>
    <w:rsid w:val="00367DDA"/>
    <w:rsid w:val="0037016D"/>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801C2"/>
    <w:rsid w:val="003807A8"/>
    <w:rsid w:val="00380A53"/>
    <w:rsid w:val="003815E1"/>
    <w:rsid w:val="00382A1D"/>
    <w:rsid w:val="00383658"/>
    <w:rsid w:val="00383839"/>
    <w:rsid w:val="00383898"/>
    <w:rsid w:val="0038391D"/>
    <w:rsid w:val="00383ACB"/>
    <w:rsid w:val="00383F7F"/>
    <w:rsid w:val="00384274"/>
    <w:rsid w:val="00385020"/>
    <w:rsid w:val="003850EC"/>
    <w:rsid w:val="003852EA"/>
    <w:rsid w:val="0038692F"/>
    <w:rsid w:val="0038708D"/>
    <w:rsid w:val="0038767F"/>
    <w:rsid w:val="003908D3"/>
    <w:rsid w:val="0039191B"/>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2CE"/>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6BD"/>
    <w:rsid w:val="003A6DCE"/>
    <w:rsid w:val="003A6FC8"/>
    <w:rsid w:val="003A71DD"/>
    <w:rsid w:val="003A73F9"/>
    <w:rsid w:val="003A79AE"/>
    <w:rsid w:val="003A7A3C"/>
    <w:rsid w:val="003A7F6E"/>
    <w:rsid w:val="003B0016"/>
    <w:rsid w:val="003B0C64"/>
    <w:rsid w:val="003B211C"/>
    <w:rsid w:val="003B2660"/>
    <w:rsid w:val="003B28B7"/>
    <w:rsid w:val="003B3B43"/>
    <w:rsid w:val="003B40CF"/>
    <w:rsid w:val="003B443B"/>
    <w:rsid w:val="003B4C16"/>
    <w:rsid w:val="003B5491"/>
    <w:rsid w:val="003B5504"/>
    <w:rsid w:val="003B5716"/>
    <w:rsid w:val="003B59E4"/>
    <w:rsid w:val="003B5C9D"/>
    <w:rsid w:val="003B7AA0"/>
    <w:rsid w:val="003C0396"/>
    <w:rsid w:val="003C04E5"/>
    <w:rsid w:val="003C0544"/>
    <w:rsid w:val="003C0C03"/>
    <w:rsid w:val="003C0C4B"/>
    <w:rsid w:val="003C0F0A"/>
    <w:rsid w:val="003C20B9"/>
    <w:rsid w:val="003C22CD"/>
    <w:rsid w:val="003C2568"/>
    <w:rsid w:val="003C26EF"/>
    <w:rsid w:val="003C3640"/>
    <w:rsid w:val="003C3ACE"/>
    <w:rsid w:val="003C3D09"/>
    <w:rsid w:val="003C492A"/>
    <w:rsid w:val="003C549A"/>
    <w:rsid w:val="003C582F"/>
    <w:rsid w:val="003C5AD5"/>
    <w:rsid w:val="003C5BE8"/>
    <w:rsid w:val="003C5FA2"/>
    <w:rsid w:val="003C653B"/>
    <w:rsid w:val="003C65F0"/>
    <w:rsid w:val="003C687A"/>
    <w:rsid w:val="003C718E"/>
    <w:rsid w:val="003C736B"/>
    <w:rsid w:val="003C7647"/>
    <w:rsid w:val="003D1122"/>
    <w:rsid w:val="003D1151"/>
    <w:rsid w:val="003D1518"/>
    <w:rsid w:val="003D1C17"/>
    <w:rsid w:val="003D2BBA"/>
    <w:rsid w:val="003D2E78"/>
    <w:rsid w:val="003D2F4B"/>
    <w:rsid w:val="003D30D7"/>
    <w:rsid w:val="003D355C"/>
    <w:rsid w:val="003D392A"/>
    <w:rsid w:val="003D3A0C"/>
    <w:rsid w:val="003D3E9E"/>
    <w:rsid w:val="003D3EC8"/>
    <w:rsid w:val="003D3F11"/>
    <w:rsid w:val="003D4142"/>
    <w:rsid w:val="003D4F06"/>
    <w:rsid w:val="003D53DD"/>
    <w:rsid w:val="003D544E"/>
    <w:rsid w:val="003D5A25"/>
    <w:rsid w:val="003D5BE3"/>
    <w:rsid w:val="003D606B"/>
    <w:rsid w:val="003D63D4"/>
    <w:rsid w:val="003D63E5"/>
    <w:rsid w:val="003D6B0A"/>
    <w:rsid w:val="003D74A1"/>
    <w:rsid w:val="003D7948"/>
    <w:rsid w:val="003E05C7"/>
    <w:rsid w:val="003E0F14"/>
    <w:rsid w:val="003E1926"/>
    <w:rsid w:val="003E22CB"/>
    <w:rsid w:val="003E2402"/>
    <w:rsid w:val="003E2C19"/>
    <w:rsid w:val="003E349B"/>
    <w:rsid w:val="003E3832"/>
    <w:rsid w:val="003E3AFA"/>
    <w:rsid w:val="003E446F"/>
    <w:rsid w:val="003E4810"/>
    <w:rsid w:val="003E55BF"/>
    <w:rsid w:val="003E6C51"/>
    <w:rsid w:val="003E728E"/>
    <w:rsid w:val="003E77DB"/>
    <w:rsid w:val="003E7BF9"/>
    <w:rsid w:val="003E7D00"/>
    <w:rsid w:val="003F012C"/>
    <w:rsid w:val="003F01CE"/>
    <w:rsid w:val="003F05FB"/>
    <w:rsid w:val="003F0AD8"/>
    <w:rsid w:val="003F14A0"/>
    <w:rsid w:val="003F1D20"/>
    <w:rsid w:val="003F1D4C"/>
    <w:rsid w:val="003F1FF7"/>
    <w:rsid w:val="003F216F"/>
    <w:rsid w:val="003F2B44"/>
    <w:rsid w:val="003F38D6"/>
    <w:rsid w:val="003F4BAB"/>
    <w:rsid w:val="003F4DDF"/>
    <w:rsid w:val="003F4F0B"/>
    <w:rsid w:val="003F614E"/>
    <w:rsid w:val="003F623D"/>
    <w:rsid w:val="003F6CF0"/>
    <w:rsid w:val="00400224"/>
    <w:rsid w:val="00400574"/>
    <w:rsid w:val="004005B5"/>
    <w:rsid w:val="0040260F"/>
    <w:rsid w:val="0040268E"/>
    <w:rsid w:val="004027FA"/>
    <w:rsid w:val="00402A09"/>
    <w:rsid w:val="00402D6D"/>
    <w:rsid w:val="00402D8A"/>
    <w:rsid w:val="00402F3F"/>
    <w:rsid w:val="00402FAA"/>
    <w:rsid w:val="0040368C"/>
    <w:rsid w:val="004039D5"/>
    <w:rsid w:val="0040454A"/>
    <w:rsid w:val="00404552"/>
    <w:rsid w:val="00404ADC"/>
    <w:rsid w:val="00404E42"/>
    <w:rsid w:val="0040561A"/>
    <w:rsid w:val="004057A1"/>
    <w:rsid w:val="0040599D"/>
    <w:rsid w:val="00405E19"/>
    <w:rsid w:val="00406028"/>
    <w:rsid w:val="0040615F"/>
    <w:rsid w:val="004063BC"/>
    <w:rsid w:val="00406744"/>
    <w:rsid w:val="00406BF2"/>
    <w:rsid w:val="00406EEC"/>
    <w:rsid w:val="00407744"/>
    <w:rsid w:val="004079B2"/>
    <w:rsid w:val="00410ACD"/>
    <w:rsid w:val="00410E81"/>
    <w:rsid w:val="00410F42"/>
    <w:rsid w:val="0041135E"/>
    <w:rsid w:val="0041180C"/>
    <w:rsid w:val="004125C6"/>
    <w:rsid w:val="00412944"/>
    <w:rsid w:val="00412BC2"/>
    <w:rsid w:val="00412D1A"/>
    <w:rsid w:val="004130E0"/>
    <w:rsid w:val="00413DA0"/>
    <w:rsid w:val="00414A19"/>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AD1"/>
    <w:rsid w:val="00436F57"/>
    <w:rsid w:val="004372F3"/>
    <w:rsid w:val="00440391"/>
    <w:rsid w:val="00440475"/>
    <w:rsid w:val="00440705"/>
    <w:rsid w:val="00441A1C"/>
    <w:rsid w:val="00441D14"/>
    <w:rsid w:val="0044223C"/>
    <w:rsid w:val="004426FE"/>
    <w:rsid w:val="004429A8"/>
    <w:rsid w:val="00442A83"/>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1C6"/>
    <w:rsid w:val="00451252"/>
    <w:rsid w:val="00451491"/>
    <w:rsid w:val="00451515"/>
    <w:rsid w:val="0045193F"/>
    <w:rsid w:val="00452910"/>
    <w:rsid w:val="00453185"/>
    <w:rsid w:val="004536A9"/>
    <w:rsid w:val="0045460F"/>
    <w:rsid w:val="00454B3A"/>
    <w:rsid w:val="00455095"/>
    <w:rsid w:val="00455213"/>
    <w:rsid w:val="00455350"/>
    <w:rsid w:val="00456EDA"/>
    <w:rsid w:val="00457A14"/>
    <w:rsid w:val="00457EEE"/>
    <w:rsid w:val="00460083"/>
    <w:rsid w:val="00460A6E"/>
    <w:rsid w:val="004611B6"/>
    <w:rsid w:val="00462595"/>
    <w:rsid w:val="00462BCF"/>
    <w:rsid w:val="004631D8"/>
    <w:rsid w:val="004633DA"/>
    <w:rsid w:val="004639C1"/>
    <w:rsid w:val="00463FD6"/>
    <w:rsid w:val="00464E47"/>
    <w:rsid w:val="0046557C"/>
    <w:rsid w:val="004656C4"/>
    <w:rsid w:val="00465A64"/>
    <w:rsid w:val="00466005"/>
    <w:rsid w:val="004667F1"/>
    <w:rsid w:val="00466E30"/>
    <w:rsid w:val="004672B1"/>
    <w:rsid w:val="00467611"/>
    <w:rsid w:val="004678F1"/>
    <w:rsid w:val="00470033"/>
    <w:rsid w:val="004718FD"/>
    <w:rsid w:val="00471C89"/>
    <w:rsid w:val="00472203"/>
    <w:rsid w:val="00472B2F"/>
    <w:rsid w:val="00472EEC"/>
    <w:rsid w:val="00473992"/>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23E"/>
    <w:rsid w:val="00497D47"/>
    <w:rsid w:val="00497FC5"/>
    <w:rsid w:val="004A04DD"/>
    <w:rsid w:val="004A087A"/>
    <w:rsid w:val="004A088B"/>
    <w:rsid w:val="004A0EA6"/>
    <w:rsid w:val="004A0F13"/>
    <w:rsid w:val="004A1423"/>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1B72"/>
    <w:rsid w:val="004B2086"/>
    <w:rsid w:val="004B2305"/>
    <w:rsid w:val="004B2C2F"/>
    <w:rsid w:val="004B2E59"/>
    <w:rsid w:val="004B3947"/>
    <w:rsid w:val="004B3B51"/>
    <w:rsid w:val="004B3BFE"/>
    <w:rsid w:val="004B3DAC"/>
    <w:rsid w:val="004B4CB8"/>
    <w:rsid w:val="004B597B"/>
    <w:rsid w:val="004B5998"/>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597A"/>
    <w:rsid w:val="004C5DF9"/>
    <w:rsid w:val="004C64C2"/>
    <w:rsid w:val="004C652E"/>
    <w:rsid w:val="004C7286"/>
    <w:rsid w:val="004C771C"/>
    <w:rsid w:val="004C7BCA"/>
    <w:rsid w:val="004D062E"/>
    <w:rsid w:val="004D06D1"/>
    <w:rsid w:val="004D0752"/>
    <w:rsid w:val="004D0A26"/>
    <w:rsid w:val="004D0E38"/>
    <w:rsid w:val="004D0F05"/>
    <w:rsid w:val="004D14B9"/>
    <w:rsid w:val="004D220E"/>
    <w:rsid w:val="004D227C"/>
    <w:rsid w:val="004D22AD"/>
    <w:rsid w:val="004D251F"/>
    <w:rsid w:val="004D2AAD"/>
    <w:rsid w:val="004D433C"/>
    <w:rsid w:val="004D44C8"/>
    <w:rsid w:val="004D4829"/>
    <w:rsid w:val="004D4EEC"/>
    <w:rsid w:val="004D546C"/>
    <w:rsid w:val="004D5B01"/>
    <w:rsid w:val="004D5D80"/>
    <w:rsid w:val="004D5EF3"/>
    <w:rsid w:val="004D6483"/>
    <w:rsid w:val="004D6B55"/>
    <w:rsid w:val="004E0611"/>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CD8"/>
    <w:rsid w:val="00507ED8"/>
    <w:rsid w:val="00510359"/>
    <w:rsid w:val="0051056F"/>
    <w:rsid w:val="005107B7"/>
    <w:rsid w:val="00510993"/>
    <w:rsid w:val="00510DE0"/>
    <w:rsid w:val="00512195"/>
    <w:rsid w:val="00512968"/>
    <w:rsid w:val="00512E58"/>
    <w:rsid w:val="005134D5"/>
    <w:rsid w:val="005135F1"/>
    <w:rsid w:val="0051376A"/>
    <w:rsid w:val="00513F30"/>
    <w:rsid w:val="00514076"/>
    <w:rsid w:val="00514674"/>
    <w:rsid w:val="00514973"/>
    <w:rsid w:val="005151A5"/>
    <w:rsid w:val="005154C2"/>
    <w:rsid w:val="00515565"/>
    <w:rsid w:val="005156FC"/>
    <w:rsid w:val="005158C7"/>
    <w:rsid w:val="00515E79"/>
    <w:rsid w:val="00516405"/>
    <w:rsid w:val="00517F8D"/>
    <w:rsid w:val="00520CA8"/>
    <w:rsid w:val="00521291"/>
    <w:rsid w:val="005215F0"/>
    <w:rsid w:val="00521CC2"/>
    <w:rsid w:val="0052232E"/>
    <w:rsid w:val="00522397"/>
    <w:rsid w:val="00522A1D"/>
    <w:rsid w:val="00523636"/>
    <w:rsid w:val="0052391C"/>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6F6"/>
    <w:rsid w:val="0053596E"/>
    <w:rsid w:val="0053599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CC6"/>
    <w:rsid w:val="005446F5"/>
    <w:rsid w:val="005449CC"/>
    <w:rsid w:val="00544C69"/>
    <w:rsid w:val="0054525B"/>
    <w:rsid w:val="00545557"/>
    <w:rsid w:val="00545A2E"/>
    <w:rsid w:val="005465AB"/>
    <w:rsid w:val="00546C2E"/>
    <w:rsid w:val="0054716E"/>
    <w:rsid w:val="0054722F"/>
    <w:rsid w:val="0054754C"/>
    <w:rsid w:val="00547BC3"/>
    <w:rsid w:val="00547D0B"/>
    <w:rsid w:val="00550E43"/>
    <w:rsid w:val="00551B04"/>
    <w:rsid w:val="00551ECF"/>
    <w:rsid w:val="0055235E"/>
    <w:rsid w:val="005529BF"/>
    <w:rsid w:val="00552FCF"/>
    <w:rsid w:val="0055374D"/>
    <w:rsid w:val="0055375E"/>
    <w:rsid w:val="00553A6B"/>
    <w:rsid w:val="00553FB2"/>
    <w:rsid w:val="00554CDC"/>
    <w:rsid w:val="0055507D"/>
    <w:rsid w:val="005555B6"/>
    <w:rsid w:val="00555AEC"/>
    <w:rsid w:val="00555C12"/>
    <w:rsid w:val="00555F0D"/>
    <w:rsid w:val="005560E0"/>
    <w:rsid w:val="0055647C"/>
    <w:rsid w:val="0055676A"/>
    <w:rsid w:val="0055797E"/>
    <w:rsid w:val="00557A90"/>
    <w:rsid w:val="00557B6A"/>
    <w:rsid w:val="0056137D"/>
    <w:rsid w:val="00561B68"/>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557"/>
    <w:rsid w:val="00567880"/>
    <w:rsid w:val="00567DF8"/>
    <w:rsid w:val="0057021D"/>
    <w:rsid w:val="00570375"/>
    <w:rsid w:val="0057094C"/>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3151"/>
    <w:rsid w:val="00583CBF"/>
    <w:rsid w:val="00583FFA"/>
    <w:rsid w:val="005843B8"/>
    <w:rsid w:val="00584500"/>
    <w:rsid w:val="00584DE7"/>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25B"/>
    <w:rsid w:val="0059570E"/>
    <w:rsid w:val="005964F9"/>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0B3B"/>
    <w:rsid w:val="005B0D3C"/>
    <w:rsid w:val="005B12C5"/>
    <w:rsid w:val="005B1384"/>
    <w:rsid w:val="005B1571"/>
    <w:rsid w:val="005B1BAB"/>
    <w:rsid w:val="005B1DCF"/>
    <w:rsid w:val="005B23C8"/>
    <w:rsid w:val="005B331F"/>
    <w:rsid w:val="005B442E"/>
    <w:rsid w:val="005B6571"/>
    <w:rsid w:val="005B6904"/>
    <w:rsid w:val="005B6AFF"/>
    <w:rsid w:val="005B6C71"/>
    <w:rsid w:val="005B70A2"/>
    <w:rsid w:val="005B7AD1"/>
    <w:rsid w:val="005C0DCA"/>
    <w:rsid w:val="005C1FEE"/>
    <w:rsid w:val="005C21E7"/>
    <w:rsid w:val="005C267D"/>
    <w:rsid w:val="005C295E"/>
    <w:rsid w:val="005C2995"/>
    <w:rsid w:val="005C2F07"/>
    <w:rsid w:val="005C3141"/>
    <w:rsid w:val="005C3597"/>
    <w:rsid w:val="005C45D2"/>
    <w:rsid w:val="005C4BAD"/>
    <w:rsid w:val="005C5151"/>
    <w:rsid w:val="005C54BB"/>
    <w:rsid w:val="005C57AE"/>
    <w:rsid w:val="005C6109"/>
    <w:rsid w:val="005C6463"/>
    <w:rsid w:val="005C647A"/>
    <w:rsid w:val="005C6834"/>
    <w:rsid w:val="005C6980"/>
    <w:rsid w:val="005C6CB1"/>
    <w:rsid w:val="005C6D2D"/>
    <w:rsid w:val="005C71FF"/>
    <w:rsid w:val="005C7459"/>
    <w:rsid w:val="005C748D"/>
    <w:rsid w:val="005C75D5"/>
    <w:rsid w:val="005C7B8A"/>
    <w:rsid w:val="005C7BF6"/>
    <w:rsid w:val="005C7E19"/>
    <w:rsid w:val="005D0128"/>
    <w:rsid w:val="005D0DCB"/>
    <w:rsid w:val="005D0FD8"/>
    <w:rsid w:val="005D1149"/>
    <w:rsid w:val="005D169A"/>
    <w:rsid w:val="005D1A4B"/>
    <w:rsid w:val="005D1B56"/>
    <w:rsid w:val="005D1CAE"/>
    <w:rsid w:val="005D272E"/>
    <w:rsid w:val="005D2966"/>
    <w:rsid w:val="005D3E32"/>
    <w:rsid w:val="005D4268"/>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DDB"/>
    <w:rsid w:val="005E5DAA"/>
    <w:rsid w:val="005E63B2"/>
    <w:rsid w:val="005E654B"/>
    <w:rsid w:val="005E6947"/>
    <w:rsid w:val="005E6E3C"/>
    <w:rsid w:val="005E7155"/>
    <w:rsid w:val="005E7228"/>
    <w:rsid w:val="005E7383"/>
    <w:rsid w:val="005E7646"/>
    <w:rsid w:val="005E7DA8"/>
    <w:rsid w:val="005F02F1"/>
    <w:rsid w:val="005F0962"/>
    <w:rsid w:val="005F09E6"/>
    <w:rsid w:val="005F0E0A"/>
    <w:rsid w:val="005F1C83"/>
    <w:rsid w:val="005F1E1A"/>
    <w:rsid w:val="005F2534"/>
    <w:rsid w:val="005F28D3"/>
    <w:rsid w:val="005F2A5D"/>
    <w:rsid w:val="005F2BDA"/>
    <w:rsid w:val="005F3421"/>
    <w:rsid w:val="005F4830"/>
    <w:rsid w:val="005F4A88"/>
    <w:rsid w:val="005F50D7"/>
    <w:rsid w:val="005F54BC"/>
    <w:rsid w:val="005F56AF"/>
    <w:rsid w:val="005F6AA0"/>
    <w:rsid w:val="00601150"/>
    <w:rsid w:val="006011C5"/>
    <w:rsid w:val="00601329"/>
    <w:rsid w:val="006017E2"/>
    <w:rsid w:val="00602A6F"/>
    <w:rsid w:val="00602D61"/>
    <w:rsid w:val="006044B8"/>
    <w:rsid w:val="00604940"/>
    <w:rsid w:val="00604AE6"/>
    <w:rsid w:val="00605BE2"/>
    <w:rsid w:val="0060628C"/>
    <w:rsid w:val="006064F4"/>
    <w:rsid w:val="00606759"/>
    <w:rsid w:val="0060740A"/>
    <w:rsid w:val="006079D6"/>
    <w:rsid w:val="00607B93"/>
    <w:rsid w:val="00610C11"/>
    <w:rsid w:val="00611280"/>
    <w:rsid w:val="00611B99"/>
    <w:rsid w:val="00611C39"/>
    <w:rsid w:val="00612329"/>
    <w:rsid w:val="00612635"/>
    <w:rsid w:val="00612762"/>
    <w:rsid w:val="00612BD9"/>
    <w:rsid w:val="00612E97"/>
    <w:rsid w:val="00613120"/>
    <w:rsid w:val="00613633"/>
    <w:rsid w:val="006138A9"/>
    <w:rsid w:val="00613AB3"/>
    <w:rsid w:val="00613DEA"/>
    <w:rsid w:val="00613E66"/>
    <w:rsid w:val="00613E98"/>
    <w:rsid w:val="00614B17"/>
    <w:rsid w:val="00615999"/>
    <w:rsid w:val="00615AA6"/>
    <w:rsid w:val="00615B13"/>
    <w:rsid w:val="0061607B"/>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5BB"/>
    <w:rsid w:val="00630876"/>
    <w:rsid w:val="00631622"/>
    <w:rsid w:val="00631B28"/>
    <w:rsid w:val="0063208A"/>
    <w:rsid w:val="0063355C"/>
    <w:rsid w:val="00633A1F"/>
    <w:rsid w:val="00633A73"/>
    <w:rsid w:val="006340C7"/>
    <w:rsid w:val="00634138"/>
    <w:rsid w:val="00634485"/>
    <w:rsid w:val="00634511"/>
    <w:rsid w:val="00634890"/>
    <w:rsid w:val="00634E48"/>
    <w:rsid w:val="00635154"/>
    <w:rsid w:val="006359A6"/>
    <w:rsid w:val="00635E0E"/>
    <w:rsid w:val="00636140"/>
    <w:rsid w:val="00637B99"/>
    <w:rsid w:val="00637D80"/>
    <w:rsid w:val="00640222"/>
    <w:rsid w:val="006404C5"/>
    <w:rsid w:val="00640727"/>
    <w:rsid w:val="00640AF2"/>
    <w:rsid w:val="0064155A"/>
    <w:rsid w:val="00641BB8"/>
    <w:rsid w:val="006433AB"/>
    <w:rsid w:val="00643765"/>
    <w:rsid w:val="00644195"/>
    <w:rsid w:val="006457A5"/>
    <w:rsid w:val="00646DD0"/>
    <w:rsid w:val="00647210"/>
    <w:rsid w:val="006473A5"/>
    <w:rsid w:val="0064794B"/>
    <w:rsid w:val="00647F42"/>
    <w:rsid w:val="00650174"/>
    <w:rsid w:val="006505CC"/>
    <w:rsid w:val="006509D6"/>
    <w:rsid w:val="00650FFB"/>
    <w:rsid w:val="00651AEC"/>
    <w:rsid w:val="0065218E"/>
    <w:rsid w:val="00652354"/>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224A"/>
    <w:rsid w:val="00662929"/>
    <w:rsid w:val="00662A81"/>
    <w:rsid w:val="00662E7F"/>
    <w:rsid w:val="0066328F"/>
    <w:rsid w:val="006635DB"/>
    <w:rsid w:val="00664060"/>
    <w:rsid w:val="00664658"/>
    <w:rsid w:val="006650E0"/>
    <w:rsid w:val="00665723"/>
    <w:rsid w:val="00665A47"/>
    <w:rsid w:val="00666613"/>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6102"/>
    <w:rsid w:val="0068633E"/>
    <w:rsid w:val="00686869"/>
    <w:rsid w:val="006868B0"/>
    <w:rsid w:val="00686FEE"/>
    <w:rsid w:val="0069069F"/>
    <w:rsid w:val="00691932"/>
    <w:rsid w:val="00692F64"/>
    <w:rsid w:val="006930D5"/>
    <w:rsid w:val="00693490"/>
    <w:rsid w:val="00693878"/>
    <w:rsid w:val="00693A79"/>
    <w:rsid w:val="00693E86"/>
    <w:rsid w:val="00694012"/>
    <w:rsid w:val="0069473D"/>
    <w:rsid w:val="006957B1"/>
    <w:rsid w:val="006960A2"/>
    <w:rsid w:val="00696111"/>
    <w:rsid w:val="006961B7"/>
    <w:rsid w:val="00697028"/>
    <w:rsid w:val="00697C3B"/>
    <w:rsid w:val="00697E10"/>
    <w:rsid w:val="006A0157"/>
    <w:rsid w:val="006A02F2"/>
    <w:rsid w:val="006A0510"/>
    <w:rsid w:val="006A0D0E"/>
    <w:rsid w:val="006A0DC7"/>
    <w:rsid w:val="006A1092"/>
    <w:rsid w:val="006A1546"/>
    <w:rsid w:val="006A1AF4"/>
    <w:rsid w:val="006A1BFC"/>
    <w:rsid w:val="006A1FD3"/>
    <w:rsid w:val="006A29B9"/>
    <w:rsid w:val="006A30E8"/>
    <w:rsid w:val="006A313B"/>
    <w:rsid w:val="006A497F"/>
    <w:rsid w:val="006A5B63"/>
    <w:rsid w:val="006A6BEF"/>
    <w:rsid w:val="006A71F6"/>
    <w:rsid w:val="006A7765"/>
    <w:rsid w:val="006B03BE"/>
    <w:rsid w:val="006B0889"/>
    <w:rsid w:val="006B0914"/>
    <w:rsid w:val="006B0962"/>
    <w:rsid w:val="006B0C8E"/>
    <w:rsid w:val="006B0F00"/>
    <w:rsid w:val="006B0FB9"/>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77AD"/>
    <w:rsid w:val="006C140F"/>
    <w:rsid w:val="006C1A39"/>
    <w:rsid w:val="006C2427"/>
    <w:rsid w:val="006C24F6"/>
    <w:rsid w:val="006C2BE2"/>
    <w:rsid w:val="006C2EF9"/>
    <w:rsid w:val="006C2FB3"/>
    <w:rsid w:val="006C3596"/>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EA2"/>
    <w:rsid w:val="006D7EEB"/>
    <w:rsid w:val="006D7F59"/>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551"/>
    <w:rsid w:val="006F0727"/>
    <w:rsid w:val="006F091B"/>
    <w:rsid w:val="006F0BAE"/>
    <w:rsid w:val="006F0F3C"/>
    <w:rsid w:val="006F2C5A"/>
    <w:rsid w:val="006F3059"/>
    <w:rsid w:val="006F30F8"/>
    <w:rsid w:val="006F3599"/>
    <w:rsid w:val="006F3D42"/>
    <w:rsid w:val="006F3F86"/>
    <w:rsid w:val="006F4369"/>
    <w:rsid w:val="006F4D1A"/>
    <w:rsid w:val="006F51C5"/>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224A"/>
    <w:rsid w:val="00702909"/>
    <w:rsid w:val="00702B48"/>
    <w:rsid w:val="00703168"/>
    <w:rsid w:val="00703C28"/>
    <w:rsid w:val="007042CF"/>
    <w:rsid w:val="0070431A"/>
    <w:rsid w:val="007047FD"/>
    <w:rsid w:val="0070528E"/>
    <w:rsid w:val="00705741"/>
    <w:rsid w:val="00706383"/>
    <w:rsid w:val="007066E2"/>
    <w:rsid w:val="00707F2D"/>
    <w:rsid w:val="00710016"/>
    <w:rsid w:val="00710255"/>
    <w:rsid w:val="007103F8"/>
    <w:rsid w:val="00710841"/>
    <w:rsid w:val="00710A2A"/>
    <w:rsid w:val="00711743"/>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2A09"/>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1B"/>
    <w:rsid w:val="00726440"/>
    <w:rsid w:val="007267E8"/>
    <w:rsid w:val="00726A39"/>
    <w:rsid w:val="00726D8F"/>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65F0"/>
    <w:rsid w:val="00746708"/>
    <w:rsid w:val="00747261"/>
    <w:rsid w:val="00747331"/>
    <w:rsid w:val="00747F64"/>
    <w:rsid w:val="00750D6F"/>
    <w:rsid w:val="00750F1A"/>
    <w:rsid w:val="00751099"/>
    <w:rsid w:val="00752248"/>
    <w:rsid w:val="007523B1"/>
    <w:rsid w:val="00752A67"/>
    <w:rsid w:val="00752E1F"/>
    <w:rsid w:val="00753688"/>
    <w:rsid w:val="00753E3E"/>
    <w:rsid w:val="00754ECB"/>
    <w:rsid w:val="00755188"/>
    <w:rsid w:val="00755583"/>
    <w:rsid w:val="007566BA"/>
    <w:rsid w:val="00756B7E"/>
    <w:rsid w:val="00756CF1"/>
    <w:rsid w:val="00756F19"/>
    <w:rsid w:val="007571CA"/>
    <w:rsid w:val="007575DF"/>
    <w:rsid w:val="0075778E"/>
    <w:rsid w:val="00757974"/>
    <w:rsid w:val="007602FC"/>
    <w:rsid w:val="00760A07"/>
    <w:rsid w:val="007615FB"/>
    <w:rsid w:val="00761A77"/>
    <w:rsid w:val="007624B5"/>
    <w:rsid w:val="007626AB"/>
    <w:rsid w:val="00762EBE"/>
    <w:rsid w:val="007631BF"/>
    <w:rsid w:val="007631D9"/>
    <w:rsid w:val="007636B4"/>
    <w:rsid w:val="007637A7"/>
    <w:rsid w:val="00763C13"/>
    <w:rsid w:val="007642A9"/>
    <w:rsid w:val="0076517B"/>
    <w:rsid w:val="00766985"/>
    <w:rsid w:val="00766C69"/>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558"/>
    <w:rsid w:val="00782C2E"/>
    <w:rsid w:val="00782CD2"/>
    <w:rsid w:val="00784081"/>
    <w:rsid w:val="00784B31"/>
    <w:rsid w:val="0078534B"/>
    <w:rsid w:val="00785735"/>
    <w:rsid w:val="00786260"/>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5A4"/>
    <w:rsid w:val="007B3885"/>
    <w:rsid w:val="007B3CAD"/>
    <w:rsid w:val="007B4C03"/>
    <w:rsid w:val="007B564E"/>
    <w:rsid w:val="007B57FB"/>
    <w:rsid w:val="007B5AF9"/>
    <w:rsid w:val="007B5C61"/>
    <w:rsid w:val="007B6A1B"/>
    <w:rsid w:val="007B6A47"/>
    <w:rsid w:val="007B6AD8"/>
    <w:rsid w:val="007B7BA2"/>
    <w:rsid w:val="007B7F32"/>
    <w:rsid w:val="007C0CC6"/>
    <w:rsid w:val="007C13B7"/>
    <w:rsid w:val="007C13E3"/>
    <w:rsid w:val="007C1493"/>
    <w:rsid w:val="007C1FBE"/>
    <w:rsid w:val="007C2056"/>
    <w:rsid w:val="007C224F"/>
    <w:rsid w:val="007C250D"/>
    <w:rsid w:val="007C2BC5"/>
    <w:rsid w:val="007C2C4B"/>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F53"/>
    <w:rsid w:val="007D11ED"/>
    <w:rsid w:val="007D1283"/>
    <w:rsid w:val="007D151C"/>
    <w:rsid w:val="007D1D94"/>
    <w:rsid w:val="007D2170"/>
    <w:rsid w:val="007D2616"/>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05D0"/>
    <w:rsid w:val="007E0E6A"/>
    <w:rsid w:val="007E1641"/>
    <w:rsid w:val="007E21A3"/>
    <w:rsid w:val="007E24D5"/>
    <w:rsid w:val="007E2DEB"/>
    <w:rsid w:val="007E30BA"/>
    <w:rsid w:val="007E341D"/>
    <w:rsid w:val="007E36A0"/>
    <w:rsid w:val="007E3E3F"/>
    <w:rsid w:val="007E3ED1"/>
    <w:rsid w:val="007E45AC"/>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414D"/>
    <w:rsid w:val="007F4B73"/>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3DE"/>
    <w:rsid w:val="00831D36"/>
    <w:rsid w:val="00831DA4"/>
    <w:rsid w:val="00831EB3"/>
    <w:rsid w:val="00831FA8"/>
    <w:rsid w:val="00831FBF"/>
    <w:rsid w:val="008320A5"/>
    <w:rsid w:val="00832810"/>
    <w:rsid w:val="00832E2C"/>
    <w:rsid w:val="00833070"/>
    <w:rsid w:val="008331B6"/>
    <w:rsid w:val="008345ED"/>
    <w:rsid w:val="00835248"/>
    <w:rsid w:val="00835927"/>
    <w:rsid w:val="00835DF1"/>
    <w:rsid w:val="008367EE"/>
    <w:rsid w:val="0083699C"/>
    <w:rsid w:val="00836B16"/>
    <w:rsid w:val="00836EA5"/>
    <w:rsid w:val="00837CE4"/>
    <w:rsid w:val="00837D19"/>
    <w:rsid w:val="00840312"/>
    <w:rsid w:val="008403E9"/>
    <w:rsid w:val="008404D4"/>
    <w:rsid w:val="0084074D"/>
    <w:rsid w:val="008409D7"/>
    <w:rsid w:val="00840B86"/>
    <w:rsid w:val="00840ECD"/>
    <w:rsid w:val="00840FBE"/>
    <w:rsid w:val="00841E4A"/>
    <w:rsid w:val="008422EC"/>
    <w:rsid w:val="00842C7F"/>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EA"/>
    <w:rsid w:val="008669AB"/>
    <w:rsid w:val="00866DBF"/>
    <w:rsid w:val="008677B6"/>
    <w:rsid w:val="00867A8D"/>
    <w:rsid w:val="00867BA9"/>
    <w:rsid w:val="00867C07"/>
    <w:rsid w:val="00867C91"/>
    <w:rsid w:val="00867D3D"/>
    <w:rsid w:val="0087005A"/>
    <w:rsid w:val="00870190"/>
    <w:rsid w:val="00870DC0"/>
    <w:rsid w:val="00871372"/>
    <w:rsid w:val="008716B7"/>
    <w:rsid w:val="0087187C"/>
    <w:rsid w:val="008718F3"/>
    <w:rsid w:val="00871A0A"/>
    <w:rsid w:val="00872A08"/>
    <w:rsid w:val="0087324A"/>
    <w:rsid w:val="008740D0"/>
    <w:rsid w:val="008741A6"/>
    <w:rsid w:val="00874368"/>
    <w:rsid w:val="008744AE"/>
    <w:rsid w:val="008765C6"/>
    <w:rsid w:val="008765F6"/>
    <w:rsid w:val="00876B6F"/>
    <w:rsid w:val="00876E10"/>
    <w:rsid w:val="00876E5C"/>
    <w:rsid w:val="00877DA5"/>
    <w:rsid w:val="00877F14"/>
    <w:rsid w:val="00880852"/>
    <w:rsid w:val="00881598"/>
    <w:rsid w:val="00881F95"/>
    <w:rsid w:val="00882F26"/>
    <w:rsid w:val="008831C0"/>
    <w:rsid w:val="0088335C"/>
    <w:rsid w:val="00883602"/>
    <w:rsid w:val="008838AA"/>
    <w:rsid w:val="00883C9C"/>
    <w:rsid w:val="008842F0"/>
    <w:rsid w:val="008851BF"/>
    <w:rsid w:val="0088574B"/>
    <w:rsid w:val="0088594E"/>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B09"/>
    <w:rsid w:val="00895D8A"/>
    <w:rsid w:val="00895E48"/>
    <w:rsid w:val="008978A4"/>
    <w:rsid w:val="008A040A"/>
    <w:rsid w:val="008A06A4"/>
    <w:rsid w:val="008A0B47"/>
    <w:rsid w:val="008A1390"/>
    <w:rsid w:val="008A1FD4"/>
    <w:rsid w:val="008A222F"/>
    <w:rsid w:val="008A2762"/>
    <w:rsid w:val="008A29B1"/>
    <w:rsid w:val="008A29CE"/>
    <w:rsid w:val="008A2C94"/>
    <w:rsid w:val="008A3331"/>
    <w:rsid w:val="008A353E"/>
    <w:rsid w:val="008A3B8A"/>
    <w:rsid w:val="008A3E74"/>
    <w:rsid w:val="008A3FF9"/>
    <w:rsid w:val="008A4488"/>
    <w:rsid w:val="008A4873"/>
    <w:rsid w:val="008A5052"/>
    <w:rsid w:val="008A5B0A"/>
    <w:rsid w:val="008A622A"/>
    <w:rsid w:val="008A6446"/>
    <w:rsid w:val="008A6AA9"/>
    <w:rsid w:val="008A78C5"/>
    <w:rsid w:val="008B0019"/>
    <w:rsid w:val="008B00B8"/>
    <w:rsid w:val="008B0908"/>
    <w:rsid w:val="008B0AF0"/>
    <w:rsid w:val="008B11CC"/>
    <w:rsid w:val="008B123B"/>
    <w:rsid w:val="008B1339"/>
    <w:rsid w:val="008B1DD6"/>
    <w:rsid w:val="008B225B"/>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B26"/>
    <w:rsid w:val="008D326D"/>
    <w:rsid w:val="008D420E"/>
    <w:rsid w:val="008D42EB"/>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532"/>
    <w:rsid w:val="008E1A1B"/>
    <w:rsid w:val="008E1A8A"/>
    <w:rsid w:val="008E1B4E"/>
    <w:rsid w:val="008E1CFD"/>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368"/>
    <w:rsid w:val="008F16AC"/>
    <w:rsid w:val="008F1EC6"/>
    <w:rsid w:val="008F2A72"/>
    <w:rsid w:val="008F2ACA"/>
    <w:rsid w:val="008F2E51"/>
    <w:rsid w:val="008F35D8"/>
    <w:rsid w:val="008F3609"/>
    <w:rsid w:val="008F3E39"/>
    <w:rsid w:val="008F4049"/>
    <w:rsid w:val="008F411A"/>
    <w:rsid w:val="008F424E"/>
    <w:rsid w:val="008F437C"/>
    <w:rsid w:val="008F4D68"/>
    <w:rsid w:val="008F4E04"/>
    <w:rsid w:val="008F4F7D"/>
    <w:rsid w:val="008F5255"/>
    <w:rsid w:val="008F5667"/>
    <w:rsid w:val="008F5901"/>
    <w:rsid w:val="008F5EEB"/>
    <w:rsid w:val="008F6A7E"/>
    <w:rsid w:val="008F6D10"/>
    <w:rsid w:val="008F6E71"/>
    <w:rsid w:val="008F73C7"/>
    <w:rsid w:val="00900F9F"/>
    <w:rsid w:val="00901261"/>
    <w:rsid w:val="009012A7"/>
    <w:rsid w:val="00901F18"/>
    <w:rsid w:val="009020DA"/>
    <w:rsid w:val="009022B6"/>
    <w:rsid w:val="00902410"/>
    <w:rsid w:val="009027DB"/>
    <w:rsid w:val="00902A0B"/>
    <w:rsid w:val="00902CD7"/>
    <w:rsid w:val="009030D7"/>
    <w:rsid w:val="00903B60"/>
    <w:rsid w:val="009054F7"/>
    <w:rsid w:val="00905581"/>
    <w:rsid w:val="00905693"/>
    <w:rsid w:val="00905B09"/>
    <w:rsid w:val="00905B13"/>
    <w:rsid w:val="00905B9C"/>
    <w:rsid w:val="00906A95"/>
    <w:rsid w:val="0090705B"/>
    <w:rsid w:val="009074AD"/>
    <w:rsid w:val="00910BF0"/>
    <w:rsid w:val="00910EFB"/>
    <w:rsid w:val="00910FAF"/>
    <w:rsid w:val="00911033"/>
    <w:rsid w:val="00911129"/>
    <w:rsid w:val="00911151"/>
    <w:rsid w:val="00911340"/>
    <w:rsid w:val="00911D17"/>
    <w:rsid w:val="00911E3E"/>
    <w:rsid w:val="009123D8"/>
    <w:rsid w:val="00912424"/>
    <w:rsid w:val="009129C6"/>
    <w:rsid w:val="00912DF0"/>
    <w:rsid w:val="009132E4"/>
    <w:rsid w:val="00913850"/>
    <w:rsid w:val="009139EA"/>
    <w:rsid w:val="00913B12"/>
    <w:rsid w:val="00913C85"/>
    <w:rsid w:val="00913E2D"/>
    <w:rsid w:val="0091420B"/>
    <w:rsid w:val="009146C8"/>
    <w:rsid w:val="00914863"/>
    <w:rsid w:val="00914B51"/>
    <w:rsid w:val="00914C1D"/>
    <w:rsid w:val="00914EAA"/>
    <w:rsid w:val="00914EEA"/>
    <w:rsid w:val="009157EA"/>
    <w:rsid w:val="00915BDB"/>
    <w:rsid w:val="0091603B"/>
    <w:rsid w:val="009164CA"/>
    <w:rsid w:val="00916A02"/>
    <w:rsid w:val="00916B23"/>
    <w:rsid w:val="00916DDD"/>
    <w:rsid w:val="00917A4C"/>
    <w:rsid w:val="00917A67"/>
    <w:rsid w:val="00920678"/>
    <w:rsid w:val="00920947"/>
    <w:rsid w:val="00920C06"/>
    <w:rsid w:val="00922191"/>
    <w:rsid w:val="0092226E"/>
    <w:rsid w:val="00922BAC"/>
    <w:rsid w:val="00923009"/>
    <w:rsid w:val="00923640"/>
    <w:rsid w:val="00923900"/>
    <w:rsid w:val="00923E4E"/>
    <w:rsid w:val="00923E89"/>
    <w:rsid w:val="009246E5"/>
    <w:rsid w:val="0092561D"/>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4D9A"/>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5CF"/>
    <w:rsid w:val="009537A0"/>
    <w:rsid w:val="00953838"/>
    <w:rsid w:val="009539AE"/>
    <w:rsid w:val="00953A6E"/>
    <w:rsid w:val="009548C2"/>
    <w:rsid w:val="009548CA"/>
    <w:rsid w:val="0095496E"/>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500"/>
    <w:rsid w:val="00993770"/>
    <w:rsid w:val="009941A8"/>
    <w:rsid w:val="00994B2B"/>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13A"/>
    <w:rsid w:val="009A142C"/>
    <w:rsid w:val="009A19AF"/>
    <w:rsid w:val="009A1C6B"/>
    <w:rsid w:val="009A274E"/>
    <w:rsid w:val="009A30EF"/>
    <w:rsid w:val="009A3CAE"/>
    <w:rsid w:val="009A415B"/>
    <w:rsid w:val="009A5A47"/>
    <w:rsid w:val="009A662F"/>
    <w:rsid w:val="009A6A7F"/>
    <w:rsid w:val="009A6EB9"/>
    <w:rsid w:val="009A729F"/>
    <w:rsid w:val="009A7391"/>
    <w:rsid w:val="009A7793"/>
    <w:rsid w:val="009A7EC9"/>
    <w:rsid w:val="009B0B6A"/>
    <w:rsid w:val="009B0B7C"/>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3DD8"/>
    <w:rsid w:val="009C44F7"/>
    <w:rsid w:val="009C4EB4"/>
    <w:rsid w:val="009C622E"/>
    <w:rsid w:val="009C6744"/>
    <w:rsid w:val="009C6DB0"/>
    <w:rsid w:val="009D00C1"/>
    <w:rsid w:val="009D0ED6"/>
    <w:rsid w:val="009D0F71"/>
    <w:rsid w:val="009D1174"/>
    <w:rsid w:val="009D11BE"/>
    <w:rsid w:val="009D1831"/>
    <w:rsid w:val="009D201E"/>
    <w:rsid w:val="009D27E2"/>
    <w:rsid w:val="009D294A"/>
    <w:rsid w:val="009D2EC8"/>
    <w:rsid w:val="009D2EDB"/>
    <w:rsid w:val="009D374B"/>
    <w:rsid w:val="009D3EC7"/>
    <w:rsid w:val="009D4042"/>
    <w:rsid w:val="009D5C26"/>
    <w:rsid w:val="009D60EF"/>
    <w:rsid w:val="009D617D"/>
    <w:rsid w:val="009D6335"/>
    <w:rsid w:val="009D652F"/>
    <w:rsid w:val="009D6755"/>
    <w:rsid w:val="009D6B5A"/>
    <w:rsid w:val="009D7256"/>
    <w:rsid w:val="009D7303"/>
    <w:rsid w:val="009D79B3"/>
    <w:rsid w:val="009D7EB2"/>
    <w:rsid w:val="009E0232"/>
    <w:rsid w:val="009E0403"/>
    <w:rsid w:val="009E04FD"/>
    <w:rsid w:val="009E2354"/>
    <w:rsid w:val="009E23CA"/>
    <w:rsid w:val="009E29D0"/>
    <w:rsid w:val="009E2D79"/>
    <w:rsid w:val="009E37B2"/>
    <w:rsid w:val="009E3AFE"/>
    <w:rsid w:val="009E3EB1"/>
    <w:rsid w:val="009E44AB"/>
    <w:rsid w:val="009E4748"/>
    <w:rsid w:val="009E4E1F"/>
    <w:rsid w:val="009E4FDB"/>
    <w:rsid w:val="009E52D2"/>
    <w:rsid w:val="009E5A74"/>
    <w:rsid w:val="009E5B2F"/>
    <w:rsid w:val="009E640E"/>
    <w:rsid w:val="009E6ABE"/>
    <w:rsid w:val="009E7309"/>
    <w:rsid w:val="009E7ADB"/>
    <w:rsid w:val="009F0222"/>
    <w:rsid w:val="009F042F"/>
    <w:rsid w:val="009F07E0"/>
    <w:rsid w:val="009F0961"/>
    <w:rsid w:val="009F0B42"/>
    <w:rsid w:val="009F0D06"/>
    <w:rsid w:val="009F0EA8"/>
    <w:rsid w:val="009F13F7"/>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006"/>
    <w:rsid w:val="00A0253F"/>
    <w:rsid w:val="00A02787"/>
    <w:rsid w:val="00A033DA"/>
    <w:rsid w:val="00A04476"/>
    <w:rsid w:val="00A04CFA"/>
    <w:rsid w:val="00A052D9"/>
    <w:rsid w:val="00A05730"/>
    <w:rsid w:val="00A059CF"/>
    <w:rsid w:val="00A060F8"/>
    <w:rsid w:val="00A0756F"/>
    <w:rsid w:val="00A07627"/>
    <w:rsid w:val="00A11024"/>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5D2"/>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2A"/>
    <w:rsid w:val="00A31743"/>
    <w:rsid w:val="00A317FC"/>
    <w:rsid w:val="00A3183F"/>
    <w:rsid w:val="00A318F1"/>
    <w:rsid w:val="00A31908"/>
    <w:rsid w:val="00A326B5"/>
    <w:rsid w:val="00A327E0"/>
    <w:rsid w:val="00A33089"/>
    <w:rsid w:val="00A3348E"/>
    <w:rsid w:val="00A33C52"/>
    <w:rsid w:val="00A33C9D"/>
    <w:rsid w:val="00A33CF7"/>
    <w:rsid w:val="00A3447A"/>
    <w:rsid w:val="00A35172"/>
    <w:rsid w:val="00A356F2"/>
    <w:rsid w:val="00A3617A"/>
    <w:rsid w:val="00A3689D"/>
    <w:rsid w:val="00A37C30"/>
    <w:rsid w:val="00A40452"/>
    <w:rsid w:val="00A40762"/>
    <w:rsid w:val="00A40899"/>
    <w:rsid w:val="00A41149"/>
    <w:rsid w:val="00A41626"/>
    <w:rsid w:val="00A41A00"/>
    <w:rsid w:val="00A41CEF"/>
    <w:rsid w:val="00A420B4"/>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5D7B"/>
    <w:rsid w:val="00A560FD"/>
    <w:rsid w:val="00A56129"/>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67EB7"/>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A85"/>
    <w:rsid w:val="00A81140"/>
    <w:rsid w:val="00A81414"/>
    <w:rsid w:val="00A81A4A"/>
    <w:rsid w:val="00A82368"/>
    <w:rsid w:val="00A82C9E"/>
    <w:rsid w:val="00A839A4"/>
    <w:rsid w:val="00A83B78"/>
    <w:rsid w:val="00A84060"/>
    <w:rsid w:val="00A84169"/>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53AA"/>
    <w:rsid w:val="00AA564D"/>
    <w:rsid w:val="00AA5C2A"/>
    <w:rsid w:val="00AA68CF"/>
    <w:rsid w:val="00AA6C3A"/>
    <w:rsid w:val="00AA6EBE"/>
    <w:rsid w:val="00AA6EFC"/>
    <w:rsid w:val="00AA7019"/>
    <w:rsid w:val="00AA7208"/>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BED"/>
    <w:rsid w:val="00AB4D70"/>
    <w:rsid w:val="00AB4E3C"/>
    <w:rsid w:val="00AB51A0"/>
    <w:rsid w:val="00AB5702"/>
    <w:rsid w:val="00AB5E87"/>
    <w:rsid w:val="00AB61B4"/>
    <w:rsid w:val="00AB64B8"/>
    <w:rsid w:val="00AB6C73"/>
    <w:rsid w:val="00AB7158"/>
    <w:rsid w:val="00AB7563"/>
    <w:rsid w:val="00AB76BB"/>
    <w:rsid w:val="00AB78FA"/>
    <w:rsid w:val="00AB7D26"/>
    <w:rsid w:val="00AC0595"/>
    <w:rsid w:val="00AC0987"/>
    <w:rsid w:val="00AC0B68"/>
    <w:rsid w:val="00AC0C4F"/>
    <w:rsid w:val="00AC11DF"/>
    <w:rsid w:val="00AC1913"/>
    <w:rsid w:val="00AC1DC3"/>
    <w:rsid w:val="00AC1F74"/>
    <w:rsid w:val="00AC2161"/>
    <w:rsid w:val="00AC2260"/>
    <w:rsid w:val="00AC2F9C"/>
    <w:rsid w:val="00AC3EFF"/>
    <w:rsid w:val="00AC45BA"/>
    <w:rsid w:val="00AC4617"/>
    <w:rsid w:val="00AC472E"/>
    <w:rsid w:val="00AC4F7E"/>
    <w:rsid w:val="00AC50B6"/>
    <w:rsid w:val="00AC5434"/>
    <w:rsid w:val="00AC5497"/>
    <w:rsid w:val="00AC56B7"/>
    <w:rsid w:val="00AC5A11"/>
    <w:rsid w:val="00AC5DE9"/>
    <w:rsid w:val="00AC6346"/>
    <w:rsid w:val="00AC65AA"/>
    <w:rsid w:val="00AC6A06"/>
    <w:rsid w:val="00AC6DC7"/>
    <w:rsid w:val="00AC70C9"/>
    <w:rsid w:val="00AC77B0"/>
    <w:rsid w:val="00AC7B97"/>
    <w:rsid w:val="00AC7C43"/>
    <w:rsid w:val="00AD042C"/>
    <w:rsid w:val="00AD0F30"/>
    <w:rsid w:val="00AD15E0"/>
    <w:rsid w:val="00AD18F9"/>
    <w:rsid w:val="00AD1E06"/>
    <w:rsid w:val="00AD1EF1"/>
    <w:rsid w:val="00AD1F3A"/>
    <w:rsid w:val="00AD1F41"/>
    <w:rsid w:val="00AD2090"/>
    <w:rsid w:val="00AD28BC"/>
    <w:rsid w:val="00AD2B5B"/>
    <w:rsid w:val="00AD2EC9"/>
    <w:rsid w:val="00AD2F55"/>
    <w:rsid w:val="00AD370C"/>
    <w:rsid w:val="00AD43BD"/>
    <w:rsid w:val="00AD48BB"/>
    <w:rsid w:val="00AD5AF1"/>
    <w:rsid w:val="00AD5D99"/>
    <w:rsid w:val="00AD6316"/>
    <w:rsid w:val="00AD65CD"/>
    <w:rsid w:val="00AD66B5"/>
    <w:rsid w:val="00AD6AAF"/>
    <w:rsid w:val="00AD743B"/>
    <w:rsid w:val="00AE0492"/>
    <w:rsid w:val="00AE07B5"/>
    <w:rsid w:val="00AE18D5"/>
    <w:rsid w:val="00AE26E7"/>
    <w:rsid w:val="00AE27B1"/>
    <w:rsid w:val="00AE281B"/>
    <w:rsid w:val="00AE2FE6"/>
    <w:rsid w:val="00AE3DC4"/>
    <w:rsid w:val="00AE4585"/>
    <w:rsid w:val="00AE45DB"/>
    <w:rsid w:val="00AE4B07"/>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0D5"/>
    <w:rsid w:val="00B031BD"/>
    <w:rsid w:val="00B03E19"/>
    <w:rsid w:val="00B040E3"/>
    <w:rsid w:val="00B04104"/>
    <w:rsid w:val="00B045AD"/>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5E3"/>
    <w:rsid w:val="00B13AD8"/>
    <w:rsid w:val="00B13B9C"/>
    <w:rsid w:val="00B1458C"/>
    <w:rsid w:val="00B14AC4"/>
    <w:rsid w:val="00B1579E"/>
    <w:rsid w:val="00B15EF9"/>
    <w:rsid w:val="00B15F43"/>
    <w:rsid w:val="00B162E4"/>
    <w:rsid w:val="00B16850"/>
    <w:rsid w:val="00B172FD"/>
    <w:rsid w:val="00B17371"/>
    <w:rsid w:val="00B1748C"/>
    <w:rsid w:val="00B177AD"/>
    <w:rsid w:val="00B17BDF"/>
    <w:rsid w:val="00B20602"/>
    <w:rsid w:val="00B20BC5"/>
    <w:rsid w:val="00B2226C"/>
    <w:rsid w:val="00B2247C"/>
    <w:rsid w:val="00B2286E"/>
    <w:rsid w:val="00B23010"/>
    <w:rsid w:val="00B240D0"/>
    <w:rsid w:val="00B244BD"/>
    <w:rsid w:val="00B246D3"/>
    <w:rsid w:val="00B24DBF"/>
    <w:rsid w:val="00B2544D"/>
    <w:rsid w:val="00B257FC"/>
    <w:rsid w:val="00B259C8"/>
    <w:rsid w:val="00B2622B"/>
    <w:rsid w:val="00B2622D"/>
    <w:rsid w:val="00B26397"/>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59C"/>
    <w:rsid w:val="00B34C7B"/>
    <w:rsid w:val="00B35A38"/>
    <w:rsid w:val="00B35AE6"/>
    <w:rsid w:val="00B36189"/>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F43"/>
    <w:rsid w:val="00B74B16"/>
    <w:rsid w:val="00B74E84"/>
    <w:rsid w:val="00B75029"/>
    <w:rsid w:val="00B75197"/>
    <w:rsid w:val="00B7536D"/>
    <w:rsid w:val="00B75C54"/>
    <w:rsid w:val="00B76130"/>
    <w:rsid w:val="00B76548"/>
    <w:rsid w:val="00B76607"/>
    <w:rsid w:val="00B76836"/>
    <w:rsid w:val="00B775DF"/>
    <w:rsid w:val="00B77A3F"/>
    <w:rsid w:val="00B77C4F"/>
    <w:rsid w:val="00B8014D"/>
    <w:rsid w:val="00B80592"/>
    <w:rsid w:val="00B807F8"/>
    <w:rsid w:val="00B80AEA"/>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2CA"/>
    <w:rsid w:val="00B85A5E"/>
    <w:rsid w:val="00B86264"/>
    <w:rsid w:val="00B86DA3"/>
    <w:rsid w:val="00B873D0"/>
    <w:rsid w:val="00B87819"/>
    <w:rsid w:val="00B8792A"/>
    <w:rsid w:val="00B902E8"/>
    <w:rsid w:val="00B905B9"/>
    <w:rsid w:val="00B906AD"/>
    <w:rsid w:val="00B90BE6"/>
    <w:rsid w:val="00B90BF5"/>
    <w:rsid w:val="00B91454"/>
    <w:rsid w:val="00B914C9"/>
    <w:rsid w:val="00B91574"/>
    <w:rsid w:val="00B91B9B"/>
    <w:rsid w:val="00B92710"/>
    <w:rsid w:val="00B931AC"/>
    <w:rsid w:val="00B93790"/>
    <w:rsid w:val="00B93A62"/>
    <w:rsid w:val="00B93B76"/>
    <w:rsid w:val="00B93C07"/>
    <w:rsid w:val="00B94045"/>
    <w:rsid w:val="00B94C04"/>
    <w:rsid w:val="00B94EB1"/>
    <w:rsid w:val="00B955DF"/>
    <w:rsid w:val="00B95FBB"/>
    <w:rsid w:val="00B96406"/>
    <w:rsid w:val="00B9650D"/>
    <w:rsid w:val="00B966F1"/>
    <w:rsid w:val="00B97192"/>
    <w:rsid w:val="00B97419"/>
    <w:rsid w:val="00B97883"/>
    <w:rsid w:val="00B97A0D"/>
    <w:rsid w:val="00BA02D5"/>
    <w:rsid w:val="00BA0A3E"/>
    <w:rsid w:val="00BA11A9"/>
    <w:rsid w:val="00BA1C82"/>
    <w:rsid w:val="00BA20C4"/>
    <w:rsid w:val="00BA2445"/>
    <w:rsid w:val="00BA2582"/>
    <w:rsid w:val="00BA2714"/>
    <w:rsid w:val="00BA35C1"/>
    <w:rsid w:val="00BA4BCF"/>
    <w:rsid w:val="00BA61D5"/>
    <w:rsid w:val="00BA702F"/>
    <w:rsid w:val="00BA7149"/>
    <w:rsid w:val="00BA723D"/>
    <w:rsid w:val="00BA7298"/>
    <w:rsid w:val="00BA76B6"/>
    <w:rsid w:val="00BB093D"/>
    <w:rsid w:val="00BB0A85"/>
    <w:rsid w:val="00BB10D0"/>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AD7"/>
    <w:rsid w:val="00BC1BB3"/>
    <w:rsid w:val="00BC224A"/>
    <w:rsid w:val="00BC22E3"/>
    <w:rsid w:val="00BC27D4"/>
    <w:rsid w:val="00BC2A6E"/>
    <w:rsid w:val="00BC2A90"/>
    <w:rsid w:val="00BC3A8A"/>
    <w:rsid w:val="00BC3F7E"/>
    <w:rsid w:val="00BC45B2"/>
    <w:rsid w:val="00BC4729"/>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60B"/>
    <w:rsid w:val="00BE6C6B"/>
    <w:rsid w:val="00BE6CA4"/>
    <w:rsid w:val="00BE7A84"/>
    <w:rsid w:val="00BE7C2A"/>
    <w:rsid w:val="00BE7D70"/>
    <w:rsid w:val="00BE7E7B"/>
    <w:rsid w:val="00BF0327"/>
    <w:rsid w:val="00BF04BB"/>
    <w:rsid w:val="00BF08F5"/>
    <w:rsid w:val="00BF0939"/>
    <w:rsid w:val="00BF11BC"/>
    <w:rsid w:val="00BF198B"/>
    <w:rsid w:val="00BF242E"/>
    <w:rsid w:val="00BF26E9"/>
    <w:rsid w:val="00BF2E72"/>
    <w:rsid w:val="00BF3807"/>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86E"/>
    <w:rsid w:val="00C04961"/>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30B39"/>
    <w:rsid w:val="00C30DCA"/>
    <w:rsid w:val="00C32263"/>
    <w:rsid w:val="00C32CA7"/>
    <w:rsid w:val="00C3378D"/>
    <w:rsid w:val="00C33CC0"/>
    <w:rsid w:val="00C34458"/>
    <w:rsid w:val="00C34D8B"/>
    <w:rsid w:val="00C34EC6"/>
    <w:rsid w:val="00C34EFF"/>
    <w:rsid w:val="00C350D4"/>
    <w:rsid w:val="00C355C2"/>
    <w:rsid w:val="00C355F5"/>
    <w:rsid w:val="00C36ABA"/>
    <w:rsid w:val="00C36E41"/>
    <w:rsid w:val="00C37D77"/>
    <w:rsid w:val="00C40542"/>
    <w:rsid w:val="00C40603"/>
    <w:rsid w:val="00C40977"/>
    <w:rsid w:val="00C4098D"/>
    <w:rsid w:val="00C416A1"/>
    <w:rsid w:val="00C41784"/>
    <w:rsid w:val="00C41B10"/>
    <w:rsid w:val="00C41F05"/>
    <w:rsid w:val="00C421C2"/>
    <w:rsid w:val="00C4230D"/>
    <w:rsid w:val="00C423FC"/>
    <w:rsid w:val="00C43937"/>
    <w:rsid w:val="00C43A32"/>
    <w:rsid w:val="00C43B03"/>
    <w:rsid w:val="00C43D02"/>
    <w:rsid w:val="00C43F9D"/>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4A5"/>
    <w:rsid w:val="00C60F50"/>
    <w:rsid w:val="00C60F86"/>
    <w:rsid w:val="00C6133E"/>
    <w:rsid w:val="00C6151D"/>
    <w:rsid w:val="00C61D1F"/>
    <w:rsid w:val="00C61F59"/>
    <w:rsid w:val="00C62385"/>
    <w:rsid w:val="00C62B05"/>
    <w:rsid w:val="00C6338C"/>
    <w:rsid w:val="00C63735"/>
    <w:rsid w:val="00C649F1"/>
    <w:rsid w:val="00C64A07"/>
    <w:rsid w:val="00C66C21"/>
    <w:rsid w:val="00C671F7"/>
    <w:rsid w:val="00C673CF"/>
    <w:rsid w:val="00C677E6"/>
    <w:rsid w:val="00C67A90"/>
    <w:rsid w:val="00C70810"/>
    <w:rsid w:val="00C70FB7"/>
    <w:rsid w:val="00C71401"/>
    <w:rsid w:val="00C71888"/>
    <w:rsid w:val="00C724A7"/>
    <w:rsid w:val="00C7267B"/>
    <w:rsid w:val="00C72FC7"/>
    <w:rsid w:val="00C73084"/>
    <w:rsid w:val="00C733DB"/>
    <w:rsid w:val="00C748B8"/>
    <w:rsid w:val="00C74D84"/>
    <w:rsid w:val="00C75787"/>
    <w:rsid w:val="00C75A16"/>
    <w:rsid w:val="00C75EC5"/>
    <w:rsid w:val="00C75F3B"/>
    <w:rsid w:val="00C765CD"/>
    <w:rsid w:val="00C7715E"/>
    <w:rsid w:val="00C7788E"/>
    <w:rsid w:val="00C778B4"/>
    <w:rsid w:val="00C779D8"/>
    <w:rsid w:val="00C77AAA"/>
    <w:rsid w:val="00C801B1"/>
    <w:rsid w:val="00C804BE"/>
    <w:rsid w:val="00C80F8C"/>
    <w:rsid w:val="00C813CF"/>
    <w:rsid w:val="00C8219A"/>
    <w:rsid w:val="00C835BF"/>
    <w:rsid w:val="00C83685"/>
    <w:rsid w:val="00C8430A"/>
    <w:rsid w:val="00C843CE"/>
    <w:rsid w:val="00C846C5"/>
    <w:rsid w:val="00C84D0D"/>
    <w:rsid w:val="00C857D8"/>
    <w:rsid w:val="00C85EF1"/>
    <w:rsid w:val="00C85FDE"/>
    <w:rsid w:val="00C86DC7"/>
    <w:rsid w:val="00C86DDC"/>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9731C"/>
    <w:rsid w:val="00C97A59"/>
    <w:rsid w:val="00CA0E4C"/>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86B"/>
    <w:rsid w:val="00CA7AC5"/>
    <w:rsid w:val="00CA7F00"/>
    <w:rsid w:val="00CB022E"/>
    <w:rsid w:val="00CB05C2"/>
    <w:rsid w:val="00CB064C"/>
    <w:rsid w:val="00CB0700"/>
    <w:rsid w:val="00CB08AA"/>
    <w:rsid w:val="00CB0D34"/>
    <w:rsid w:val="00CB14A3"/>
    <w:rsid w:val="00CB1566"/>
    <w:rsid w:val="00CB1932"/>
    <w:rsid w:val="00CB22AE"/>
    <w:rsid w:val="00CB28A0"/>
    <w:rsid w:val="00CB294E"/>
    <w:rsid w:val="00CB3007"/>
    <w:rsid w:val="00CB314D"/>
    <w:rsid w:val="00CB3319"/>
    <w:rsid w:val="00CB3426"/>
    <w:rsid w:val="00CB38EF"/>
    <w:rsid w:val="00CB4447"/>
    <w:rsid w:val="00CB51FB"/>
    <w:rsid w:val="00CB5833"/>
    <w:rsid w:val="00CB6118"/>
    <w:rsid w:val="00CB6497"/>
    <w:rsid w:val="00CB6556"/>
    <w:rsid w:val="00CB70A1"/>
    <w:rsid w:val="00CB74B8"/>
    <w:rsid w:val="00CB75B4"/>
    <w:rsid w:val="00CB7778"/>
    <w:rsid w:val="00CB77B0"/>
    <w:rsid w:val="00CB7A9F"/>
    <w:rsid w:val="00CB7BD0"/>
    <w:rsid w:val="00CC01CA"/>
    <w:rsid w:val="00CC099B"/>
    <w:rsid w:val="00CC0C98"/>
    <w:rsid w:val="00CC1351"/>
    <w:rsid w:val="00CC2167"/>
    <w:rsid w:val="00CC2ADC"/>
    <w:rsid w:val="00CC3126"/>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BDB"/>
    <w:rsid w:val="00CC7D0C"/>
    <w:rsid w:val="00CD0754"/>
    <w:rsid w:val="00CD121D"/>
    <w:rsid w:val="00CD1A7C"/>
    <w:rsid w:val="00CD22CF"/>
    <w:rsid w:val="00CD2319"/>
    <w:rsid w:val="00CD290E"/>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5E7"/>
    <w:rsid w:val="00CD6F5D"/>
    <w:rsid w:val="00CD6FCD"/>
    <w:rsid w:val="00CD77B4"/>
    <w:rsid w:val="00CD7898"/>
    <w:rsid w:val="00CE017F"/>
    <w:rsid w:val="00CE094D"/>
    <w:rsid w:val="00CE0EA7"/>
    <w:rsid w:val="00CE0F74"/>
    <w:rsid w:val="00CE100B"/>
    <w:rsid w:val="00CE128B"/>
    <w:rsid w:val="00CE14A0"/>
    <w:rsid w:val="00CE1C3C"/>
    <w:rsid w:val="00CE1D27"/>
    <w:rsid w:val="00CE2884"/>
    <w:rsid w:val="00CE343F"/>
    <w:rsid w:val="00CE37E4"/>
    <w:rsid w:val="00CE38F0"/>
    <w:rsid w:val="00CE3CAA"/>
    <w:rsid w:val="00CE495A"/>
    <w:rsid w:val="00CE4ED8"/>
    <w:rsid w:val="00CE560D"/>
    <w:rsid w:val="00CE577F"/>
    <w:rsid w:val="00CE587F"/>
    <w:rsid w:val="00CE5CFC"/>
    <w:rsid w:val="00CE6234"/>
    <w:rsid w:val="00CE6349"/>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1E2"/>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6C"/>
    <w:rsid w:val="00D212DF"/>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DB1"/>
    <w:rsid w:val="00D316EA"/>
    <w:rsid w:val="00D31BB0"/>
    <w:rsid w:val="00D31DB2"/>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0F0"/>
    <w:rsid w:val="00D4064B"/>
    <w:rsid w:val="00D41106"/>
    <w:rsid w:val="00D41507"/>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6DF"/>
    <w:rsid w:val="00D57CB6"/>
    <w:rsid w:val="00D60074"/>
    <w:rsid w:val="00D60251"/>
    <w:rsid w:val="00D607A2"/>
    <w:rsid w:val="00D611EE"/>
    <w:rsid w:val="00D61478"/>
    <w:rsid w:val="00D61554"/>
    <w:rsid w:val="00D61DE5"/>
    <w:rsid w:val="00D62461"/>
    <w:rsid w:val="00D626EB"/>
    <w:rsid w:val="00D62A02"/>
    <w:rsid w:val="00D64204"/>
    <w:rsid w:val="00D642C4"/>
    <w:rsid w:val="00D6540E"/>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657C"/>
    <w:rsid w:val="00D774E5"/>
    <w:rsid w:val="00D77927"/>
    <w:rsid w:val="00D77A5E"/>
    <w:rsid w:val="00D77A78"/>
    <w:rsid w:val="00D812BF"/>
    <w:rsid w:val="00D8180F"/>
    <w:rsid w:val="00D8259E"/>
    <w:rsid w:val="00D83396"/>
    <w:rsid w:val="00D8363F"/>
    <w:rsid w:val="00D83902"/>
    <w:rsid w:val="00D8432A"/>
    <w:rsid w:val="00D849A5"/>
    <w:rsid w:val="00D84ABB"/>
    <w:rsid w:val="00D84F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B0B"/>
    <w:rsid w:val="00DA3DCE"/>
    <w:rsid w:val="00DA4230"/>
    <w:rsid w:val="00DA4519"/>
    <w:rsid w:val="00DA457D"/>
    <w:rsid w:val="00DA4CD1"/>
    <w:rsid w:val="00DA4F2C"/>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6BA"/>
    <w:rsid w:val="00DE0781"/>
    <w:rsid w:val="00DE121A"/>
    <w:rsid w:val="00DE143F"/>
    <w:rsid w:val="00DE1D5C"/>
    <w:rsid w:val="00DE3177"/>
    <w:rsid w:val="00DE3A77"/>
    <w:rsid w:val="00DE3E34"/>
    <w:rsid w:val="00DE3FAE"/>
    <w:rsid w:val="00DE43CA"/>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E001FC"/>
    <w:rsid w:val="00E003F7"/>
    <w:rsid w:val="00E00DCC"/>
    <w:rsid w:val="00E01355"/>
    <w:rsid w:val="00E01B94"/>
    <w:rsid w:val="00E01D16"/>
    <w:rsid w:val="00E02F72"/>
    <w:rsid w:val="00E03B27"/>
    <w:rsid w:val="00E040ED"/>
    <w:rsid w:val="00E044F7"/>
    <w:rsid w:val="00E0504C"/>
    <w:rsid w:val="00E05879"/>
    <w:rsid w:val="00E05A73"/>
    <w:rsid w:val="00E0755D"/>
    <w:rsid w:val="00E07710"/>
    <w:rsid w:val="00E10BA2"/>
    <w:rsid w:val="00E10CC9"/>
    <w:rsid w:val="00E110F8"/>
    <w:rsid w:val="00E120FD"/>
    <w:rsid w:val="00E12B9D"/>
    <w:rsid w:val="00E13B19"/>
    <w:rsid w:val="00E13EC9"/>
    <w:rsid w:val="00E149E9"/>
    <w:rsid w:val="00E14FC1"/>
    <w:rsid w:val="00E15A4A"/>
    <w:rsid w:val="00E15BE0"/>
    <w:rsid w:val="00E15C58"/>
    <w:rsid w:val="00E15F30"/>
    <w:rsid w:val="00E16208"/>
    <w:rsid w:val="00E16513"/>
    <w:rsid w:val="00E16994"/>
    <w:rsid w:val="00E16B06"/>
    <w:rsid w:val="00E172D0"/>
    <w:rsid w:val="00E17435"/>
    <w:rsid w:val="00E1761A"/>
    <w:rsid w:val="00E17E39"/>
    <w:rsid w:val="00E17EFF"/>
    <w:rsid w:val="00E200E4"/>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D"/>
    <w:rsid w:val="00E252AD"/>
    <w:rsid w:val="00E25BCA"/>
    <w:rsid w:val="00E26098"/>
    <w:rsid w:val="00E26180"/>
    <w:rsid w:val="00E26508"/>
    <w:rsid w:val="00E265DC"/>
    <w:rsid w:val="00E26DF6"/>
    <w:rsid w:val="00E27E55"/>
    <w:rsid w:val="00E27EEF"/>
    <w:rsid w:val="00E3024A"/>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08EB"/>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6210"/>
    <w:rsid w:val="00E6742C"/>
    <w:rsid w:val="00E676A4"/>
    <w:rsid w:val="00E67DC4"/>
    <w:rsid w:val="00E7065A"/>
    <w:rsid w:val="00E70A61"/>
    <w:rsid w:val="00E70D08"/>
    <w:rsid w:val="00E71060"/>
    <w:rsid w:val="00E71075"/>
    <w:rsid w:val="00E71201"/>
    <w:rsid w:val="00E7128D"/>
    <w:rsid w:val="00E714FC"/>
    <w:rsid w:val="00E71A52"/>
    <w:rsid w:val="00E72105"/>
    <w:rsid w:val="00E72B1C"/>
    <w:rsid w:val="00E72C63"/>
    <w:rsid w:val="00E73552"/>
    <w:rsid w:val="00E736AA"/>
    <w:rsid w:val="00E73A3B"/>
    <w:rsid w:val="00E7586C"/>
    <w:rsid w:val="00E76B3A"/>
    <w:rsid w:val="00E76BC6"/>
    <w:rsid w:val="00E80488"/>
    <w:rsid w:val="00E808C7"/>
    <w:rsid w:val="00E80B7F"/>
    <w:rsid w:val="00E81572"/>
    <w:rsid w:val="00E816E0"/>
    <w:rsid w:val="00E81912"/>
    <w:rsid w:val="00E82955"/>
    <w:rsid w:val="00E832F8"/>
    <w:rsid w:val="00E8383B"/>
    <w:rsid w:val="00E838E2"/>
    <w:rsid w:val="00E839A1"/>
    <w:rsid w:val="00E84715"/>
    <w:rsid w:val="00E84813"/>
    <w:rsid w:val="00E848B6"/>
    <w:rsid w:val="00E84EE1"/>
    <w:rsid w:val="00E857BB"/>
    <w:rsid w:val="00E8663E"/>
    <w:rsid w:val="00E8666F"/>
    <w:rsid w:val="00E86E4F"/>
    <w:rsid w:val="00E87645"/>
    <w:rsid w:val="00E87716"/>
    <w:rsid w:val="00E907B5"/>
    <w:rsid w:val="00E9151F"/>
    <w:rsid w:val="00E91588"/>
    <w:rsid w:val="00E915CC"/>
    <w:rsid w:val="00E91D9A"/>
    <w:rsid w:val="00E91E2D"/>
    <w:rsid w:val="00E9246E"/>
    <w:rsid w:val="00E92585"/>
    <w:rsid w:val="00E925FB"/>
    <w:rsid w:val="00E92FD3"/>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2D"/>
    <w:rsid w:val="00EA23FF"/>
    <w:rsid w:val="00EA27D1"/>
    <w:rsid w:val="00EA2F4B"/>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08D"/>
    <w:rsid w:val="00EC04D8"/>
    <w:rsid w:val="00EC1280"/>
    <w:rsid w:val="00EC26E1"/>
    <w:rsid w:val="00EC298C"/>
    <w:rsid w:val="00EC2C26"/>
    <w:rsid w:val="00EC3861"/>
    <w:rsid w:val="00EC509C"/>
    <w:rsid w:val="00EC5301"/>
    <w:rsid w:val="00EC5CA8"/>
    <w:rsid w:val="00EC64B5"/>
    <w:rsid w:val="00EC685F"/>
    <w:rsid w:val="00EC715C"/>
    <w:rsid w:val="00EC761D"/>
    <w:rsid w:val="00ED0A62"/>
    <w:rsid w:val="00ED0EFD"/>
    <w:rsid w:val="00ED1F7C"/>
    <w:rsid w:val="00ED2644"/>
    <w:rsid w:val="00ED2D9C"/>
    <w:rsid w:val="00ED360F"/>
    <w:rsid w:val="00ED37A6"/>
    <w:rsid w:val="00ED3EC5"/>
    <w:rsid w:val="00ED4566"/>
    <w:rsid w:val="00ED4E8E"/>
    <w:rsid w:val="00ED4F9F"/>
    <w:rsid w:val="00ED5205"/>
    <w:rsid w:val="00ED5486"/>
    <w:rsid w:val="00ED5A04"/>
    <w:rsid w:val="00ED6530"/>
    <w:rsid w:val="00ED670A"/>
    <w:rsid w:val="00ED6990"/>
    <w:rsid w:val="00ED6B01"/>
    <w:rsid w:val="00ED6D3A"/>
    <w:rsid w:val="00ED72CB"/>
    <w:rsid w:val="00ED73CC"/>
    <w:rsid w:val="00ED7A08"/>
    <w:rsid w:val="00EE0888"/>
    <w:rsid w:val="00EE0CD9"/>
    <w:rsid w:val="00EE0FBD"/>
    <w:rsid w:val="00EE1B24"/>
    <w:rsid w:val="00EE1C12"/>
    <w:rsid w:val="00EE1C1E"/>
    <w:rsid w:val="00EE1EE0"/>
    <w:rsid w:val="00EE2260"/>
    <w:rsid w:val="00EE2AB3"/>
    <w:rsid w:val="00EE3398"/>
    <w:rsid w:val="00EE3CB6"/>
    <w:rsid w:val="00EE4801"/>
    <w:rsid w:val="00EE4CD3"/>
    <w:rsid w:val="00EE4D66"/>
    <w:rsid w:val="00EE50D3"/>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ADE"/>
    <w:rsid w:val="00F03506"/>
    <w:rsid w:val="00F0389E"/>
    <w:rsid w:val="00F03AB4"/>
    <w:rsid w:val="00F043D1"/>
    <w:rsid w:val="00F045B2"/>
    <w:rsid w:val="00F04CB4"/>
    <w:rsid w:val="00F04D59"/>
    <w:rsid w:val="00F05007"/>
    <w:rsid w:val="00F05412"/>
    <w:rsid w:val="00F05839"/>
    <w:rsid w:val="00F0596E"/>
    <w:rsid w:val="00F05FE2"/>
    <w:rsid w:val="00F067FC"/>
    <w:rsid w:val="00F06B31"/>
    <w:rsid w:val="00F06D75"/>
    <w:rsid w:val="00F071B6"/>
    <w:rsid w:val="00F076B0"/>
    <w:rsid w:val="00F1005B"/>
    <w:rsid w:val="00F108C6"/>
    <w:rsid w:val="00F114AC"/>
    <w:rsid w:val="00F114C2"/>
    <w:rsid w:val="00F11623"/>
    <w:rsid w:val="00F1166B"/>
    <w:rsid w:val="00F11D66"/>
    <w:rsid w:val="00F11E14"/>
    <w:rsid w:val="00F11E66"/>
    <w:rsid w:val="00F128EA"/>
    <w:rsid w:val="00F12ABA"/>
    <w:rsid w:val="00F130EE"/>
    <w:rsid w:val="00F13D3C"/>
    <w:rsid w:val="00F147AC"/>
    <w:rsid w:val="00F14D7D"/>
    <w:rsid w:val="00F15864"/>
    <w:rsid w:val="00F15FC2"/>
    <w:rsid w:val="00F15FED"/>
    <w:rsid w:val="00F1614C"/>
    <w:rsid w:val="00F16ADE"/>
    <w:rsid w:val="00F17345"/>
    <w:rsid w:val="00F17AC9"/>
    <w:rsid w:val="00F212DD"/>
    <w:rsid w:val="00F21840"/>
    <w:rsid w:val="00F218FF"/>
    <w:rsid w:val="00F21A16"/>
    <w:rsid w:val="00F2244C"/>
    <w:rsid w:val="00F235BC"/>
    <w:rsid w:val="00F238F9"/>
    <w:rsid w:val="00F23A32"/>
    <w:rsid w:val="00F25009"/>
    <w:rsid w:val="00F25738"/>
    <w:rsid w:val="00F26065"/>
    <w:rsid w:val="00F261E6"/>
    <w:rsid w:val="00F266B1"/>
    <w:rsid w:val="00F26CDA"/>
    <w:rsid w:val="00F27831"/>
    <w:rsid w:val="00F27ADA"/>
    <w:rsid w:val="00F30154"/>
    <w:rsid w:val="00F30B2E"/>
    <w:rsid w:val="00F310CE"/>
    <w:rsid w:val="00F31281"/>
    <w:rsid w:val="00F31AAA"/>
    <w:rsid w:val="00F31E00"/>
    <w:rsid w:val="00F3224B"/>
    <w:rsid w:val="00F32A4F"/>
    <w:rsid w:val="00F32AA4"/>
    <w:rsid w:val="00F32B2F"/>
    <w:rsid w:val="00F33560"/>
    <w:rsid w:val="00F3460E"/>
    <w:rsid w:val="00F35168"/>
    <w:rsid w:val="00F368A2"/>
    <w:rsid w:val="00F369F8"/>
    <w:rsid w:val="00F3712D"/>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473"/>
    <w:rsid w:val="00F55505"/>
    <w:rsid w:val="00F555C0"/>
    <w:rsid w:val="00F55EBC"/>
    <w:rsid w:val="00F56093"/>
    <w:rsid w:val="00F564CE"/>
    <w:rsid w:val="00F567DB"/>
    <w:rsid w:val="00F575DD"/>
    <w:rsid w:val="00F60DB3"/>
    <w:rsid w:val="00F614DD"/>
    <w:rsid w:val="00F62034"/>
    <w:rsid w:val="00F62AAE"/>
    <w:rsid w:val="00F62AF0"/>
    <w:rsid w:val="00F6315F"/>
    <w:rsid w:val="00F63352"/>
    <w:rsid w:val="00F640FB"/>
    <w:rsid w:val="00F64948"/>
    <w:rsid w:val="00F64B57"/>
    <w:rsid w:val="00F64B73"/>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E6"/>
    <w:rsid w:val="00F7200F"/>
    <w:rsid w:val="00F72581"/>
    <w:rsid w:val="00F72D7E"/>
    <w:rsid w:val="00F72E59"/>
    <w:rsid w:val="00F73129"/>
    <w:rsid w:val="00F745D1"/>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627"/>
    <w:rsid w:val="00F827D7"/>
    <w:rsid w:val="00F828E2"/>
    <w:rsid w:val="00F836BA"/>
    <w:rsid w:val="00F83D96"/>
    <w:rsid w:val="00F83EA1"/>
    <w:rsid w:val="00F842A4"/>
    <w:rsid w:val="00F84566"/>
    <w:rsid w:val="00F8531B"/>
    <w:rsid w:val="00F8561A"/>
    <w:rsid w:val="00F85A0B"/>
    <w:rsid w:val="00F85E1E"/>
    <w:rsid w:val="00F85FB2"/>
    <w:rsid w:val="00F86A17"/>
    <w:rsid w:val="00F86B2F"/>
    <w:rsid w:val="00F8715B"/>
    <w:rsid w:val="00F87384"/>
    <w:rsid w:val="00F8760C"/>
    <w:rsid w:val="00F877A2"/>
    <w:rsid w:val="00F879E5"/>
    <w:rsid w:val="00F87BD0"/>
    <w:rsid w:val="00F90BE1"/>
    <w:rsid w:val="00F913D6"/>
    <w:rsid w:val="00F915EF"/>
    <w:rsid w:val="00F91A00"/>
    <w:rsid w:val="00F92094"/>
    <w:rsid w:val="00F93087"/>
    <w:rsid w:val="00F930EF"/>
    <w:rsid w:val="00F9402A"/>
    <w:rsid w:val="00F9454F"/>
    <w:rsid w:val="00F94593"/>
    <w:rsid w:val="00F9477D"/>
    <w:rsid w:val="00F95E33"/>
    <w:rsid w:val="00F960EC"/>
    <w:rsid w:val="00F962F1"/>
    <w:rsid w:val="00F969DB"/>
    <w:rsid w:val="00F96A5D"/>
    <w:rsid w:val="00F96C31"/>
    <w:rsid w:val="00F96E7D"/>
    <w:rsid w:val="00F96EF1"/>
    <w:rsid w:val="00F97398"/>
    <w:rsid w:val="00FA041E"/>
    <w:rsid w:val="00FA0690"/>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238F"/>
    <w:rsid w:val="00FB271D"/>
    <w:rsid w:val="00FB29DB"/>
    <w:rsid w:val="00FB3456"/>
    <w:rsid w:val="00FB3596"/>
    <w:rsid w:val="00FB3ECF"/>
    <w:rsid w:val="00FB48D6"/>
    <w:rsid w:val="00FB509D"/>
    <w:rsid w:val="00FB5365"/>
    <w:rsid w:val="00FB5C39"/>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2CB"/>
    <w:rsid w:val="00FD3099"/>
    <w:rsid w:val="00FD387E"/>
    <w:rsid w:val="00FD3CA5"/>
    <w:rsid w:val="00FD3CB1"/>
    <w:rsid w:val="00FD41F6"/>
    <w:rsid w:val="00FD4970"/>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8F"/>
    <w:rsid w:val="00FE23AD"/>
    <w:rsid w:val="00FE24D0"/>
    <w:rsid w:val="00FE2F48"/>
    <w:rsid w:val="00FE307C"/>
    <w:rsid w:val="00FE435E"/>
    <w:rsid w:val="00FE49AC"/>
    <w:rsid w:val="00FE4EC9"/>
    <w:rsid w:val="00FE4FB6"/>
    <w:rsid w:val="00FE4FE2"/>
    <w:rsid w:val="00FE5042"/>
    <w:rsid w:val="00FE556C"/>
    <w:rsid w:val="00FE685C"/>
    <w:rsid w:val="00FF0610"/>
    <w:rsid w:val="00FF08B7"/>
    <w:rsid w:val="00FF0A60"/>
    <w:rsid w:val="00FF1A93"/>
    <w:rsid w:val="00FF1B40"/>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0FFB"/>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
    <w:name w:val="Mención sin resolver1"/>
    <w:basedOn w:val="Fuentedeprrafopredeter"/>
    <w:uiPriority w:val="99"/>
    <w:semiHidden/>
    <w:unhideWhenUsed/>
    <w:rsid w:val="00025E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043697">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58322996">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502149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3222239">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09323625">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6127542">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79779249">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8740251">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0801186">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egislacion.edomex.gob.mx/sites/legislacion.edomex.gob.mx/files/files/pdf/bdo/bdo2020/bdo034.pd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59336E-BC39-48D4-8BAF-3F4C54DD7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Pages>
  <Words>6024</Words>
  <Characters>33137</Characters>
  <Application>Microsoft Office Word</Application>
  <DocSecurity>0</DocSecurity>
  <Lines>276</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13</cp:revision>
  <cp:lastPrinted>2020-01-22T19:55:00Z</cp:lastPrinted>
  <dcterms:created xsi:type="dcterms:W3CDTF">2021-03-12T06:10:00Z</dcterms:created>
  <dcterms:modified xsi:type="dcterms:W3CDTF">2021-05-03T15:20:00Z</dcterms:modified>
</cp:coreProperties>
</file>