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38C2FD55" w:rsidR="00200BFC" w:rsidRPr="00261B99" w:rsidRDefault="00200BFC" w:rsidP="00200BFC">
      <w:pPr>
        <w:spacing w:line="360" w:lineRule="auto"/>
        <w:jc w:val="both"/>
        <w:rPr>
          <w:rFonts w:ascii="Palatino Linotype" w:hAnsi="Palatino Linotype" w:cs="Arial"/>
        </w:rPr>
      </w:pPr>
      <w:r w:rsidRPr="00261B99">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6E2588" w:rsidRPr="00261B99">
        <w:rPr>
          <w:rFonts w:ascii="Palatino Linotype" w:hAnsi="Palatino Linotype" w:cs="Arial"/>
        </w:rPr>
        <w:t xml:space="preserve">doce </w:t>
      </w:r>
      <w:r w:rsidR="00754477" w:rsidRPr="00261B99">
        <w:rPr>
          <w:rFonts w:ascii="Palatino Linotype" w:hAnsi="Palatino Linotype" w:cs="Arial"/>
        </w:rPr>
        <w:t xml:space="preserve">de </w:t>
      </w:r>
      <w:r w:rsidR="005815F8" w:rsidRPr="00261B99">
        <w:rPr>
          <w:rFonts w:ascii="Palatino Linotype" w:hAnsi="Palatino Linotype" w:cs="Arial"/>
        </w:rPr>
        <w:t>mayo</w:t>
      </w:r>
      <w:r w:rsidR="004E049F" w:rsidRPr="00261B99">
        <w:rPr>
          <w:rFonts w:ascii="Palatino Linotype" w:hAnsi="Palatino Linotype" w:cs="Arial"/>
        </w:rPr>
        <w:t xml:space="preserve"> de dos mil veint</w:t>
      </w:r>
      <w:r w:rsidR="002A2174" w:rsidRPr="00261B99">
        <w:rPr>
          <w:rFonts w:ascii="Palatino Linotype" w:hAnsi="Palatino Linotype" w:cs="Arial"/>
        </w:rPr>
        <w:t>iuno</w:t>
      </w:r>
      <w:r w:rsidR="003253C6" w:rsidRPr="00261B99">
        <w:rPr>
          <w:rFonts w:ascii="Palatino Linotype" w:hAnsi="Palatino Linotype" w:cs="Arial"/>
        </w:rPr>
        <w:t>.</w:t>
      </w:r>
    </w:p>
    <w:p w14:paraId="57CA25AC" w14:textId="77777777" w:rsidR="003253C6" w:rsidRPr="00261B99" w:rsidRDefault="003253C6" w:rsidP="00200BFC">
      <w:pPr>
        <w:spacing w:line="360" w:lineRule="auto"/>
        <w:jc w:val="both"/>
        <w:rPr>
          <w:rFonts w:ascii="Palatino Linotype" w:hAnsi="Palatino Linotype" w:cs="Arial"/>
        </w:rPr>
      </w:pPr>
    </w:p>
    <w:p w14:paraId="42C7D1A2" w14:textId="18A43DA3" w:rsidR="003253C6" w:rsidRPr="00261B99" w:rsidRDefault="00200BFC" w:rsidP="00200BFC">
      <w:pPr>
        <w:spacing w:line="360" w:lineRule="auto"/>
        <w:jc w:val="both"/>
        <w:rPr>
          <w:rFonts w:ascii="Palatino Linotype" w:hAnsi="Palatino Linotype" w:cs="Arial"/>
          <w:lang w:val="es-ES"/>
        </w:rPr>
      </w:pPr>
      <w:r w:rsidRPr="00261B99">
        <w:rPr>
          <w:rFonts w:ascii="Palatino Linotype" w:hAnsi="Palatino Linotype" w:cs="Arial"/>
          <w:b/>
          <w:sz w:val="28"/>
        </w:rPr>
        <w:t>VISTO</w:t>
      </w:r>
      <w:r w:rsidRPr="00261B99">
        <w:rPr>
          <w:rFonts w:ascii="Palatino Linotype" w:hAnsi="Palatino Linotype" w:cs="Arial"/>
        </w:rPr>
        <w:t xml:space="preserve"> el expediente formado con motivo del recurso de revisión </w:t>
      </w:r>
      <w:r w:rsidR="005815F8" w:rsidRPr="00261B99">
        <w:rPr>
          <w:rFonts w:ascii="Palatino Linotype" w:hAnsi="Palatino Linotype" w:cs="Arial"/>
          <w:b/>
          <w:bCs/>
        </w:rPr>
        <w:t>00857/INFOEM/IP/RR/2021</w:t>
      </w:r>
      <w:r w:rsidRPr="00261B99">
        <w:rPr>
          <w:rFonts w:ascii="Palatino Linotype" w:hAnsi="Palatino Linotype" w:cs="Arial"/>
        </w:rPr>
        <w:t xml:space="preserve">, promovido </w:t>
      </w:r>
      <w:r w:rsidRPr="00261B99">
        <w:rPr>
          <w:rFonts w:ascii="Palatino Linotype" w:hAnsi="Palatino Linotype"/>
        </w:rPr>
        <w:t>por</w:t>
      </w:r>
      <w:r w:rsidR="00754477" w:rsidRPr="00261B99">
        <w:rPr>
          <w:rFonts w:ascii="Palatino Linotype" w:hAnsi="Palatino Linotype"/>
        </w:rPr>
        <w:t xml:space="preserve"> </w:t>
      </w:r>
      <w:r w:rsidR="005815F8" w:rsidRPr="00261B99">
        <w:rPr>
          <w:rFonts w:ascii="Palatino Linotype" w:hAnsi="Palatino Linotype"/>
        </w:rPr>
        <w:t xml:space="preserve">el C. </w:t>
      </w:r>
      <w:r w:rsidR="009D74CA" w:rsidRPr="009D74CA">
        <w:rPr>
          <w:rFonts w:ascii="Palatino Linotype" w:hAnsi="Palatino Linotype"/>
          <w:b/>
        </w:rPr>
        <w:t>XXXXXXX XXXXXXX XXXXXXX</w:t>
      </w:r>
      <w:bookmarkStart w:id="0" w:name="_GoBack"/>
      <w:bookmarkEnd w:id="0"/>
      <w:r w:rsidRPr="00261B99">
        <w:rPr>
          <w:rFonts w:ascii="Palatino Linotype" w:hAnsi="Palatino Linotype"/>
          <w:b/>
          <w:lang w:val="es-ES"/>
        </w:rPr>
        <w:t>,</w:t>
      </w:r>
      <w:r w:rsidRPr="00261B99">
        <w:rPr>
          <w:rFonts w:ascii="Palatino Linotype" w:hAnsi="Palatino Linotype" w:cs="Arial"/>
          <w:b/>
          <w:lang w:val="es-ES"/>
        </w:rPr>
        <w:t xml:space="preserve"> </w:t>
      </w:r>
      <w:r w:rsidRPr="00261B99">
        <w:rPr>
          <w:rFonts w:ascii="Palatino Linotype" w:hAnsi="Palatino Linotype" w:cs="Arial"/>
          <w:lang w:val="es-ES"/>
        </w:rPr>
        <w:t>en lo sucesivo</w:t>
      </w:r>
      <w:r w:rsidRPr="00261B99">
        <w:rPr>
          <w:rFonts w:ascii="Palatino Linotype" w:hAnsi="Palatino Linotype" w:cs="Arial"/>
          <w:b/>
          <w:lang w:val="es-ES"/>
        </w:rPr>
        <w:t xml:space="preserve"> </w:t>
      </w:r>
      <w:r w:rsidR="00754477" w:rsidRPr="00261B99">
        <w:rPr>
          <w:rFonts w:ascii="Palatino Linotype" w:hAnsi="Palatino Linotype" w:cs="Arial"/>
          <w:b/>
          <w:lang w:val="es-ES"/>
        </w:rPr>
        <w:t>EL</w:t>
      </w:r>
      <w:r w:rsidRPr="00261B99">
        <w:rPr>
          <w:rFonts w:ascii="Palatino Linotype" w:hAnsi="Palatino Linotype" w:cs="Arial"/>
          <w:b/>
          <w:lang w:val="es-ES"/>
        </w:rPr>
        <w:t xml:space="preserve"> RECURRENTE,</w:t>
      </w:r>
      <w:r w:rsidRPr="00261B99">
        <w:rPr>
          <w:rFonts w:ascii="Palatino Linotype" w:hAnsi="Palatino Linotype" w:cs="Arial"/>
          <w:lang w:val="es-ES"/>
        </w:rPr>
        <w:t xml:space="preserve"> en contra de la respuesta del </w:t>
      </w:r>
      <w:r w:rsidR="005815F8" w:rsidRPr="00261B99">
        <w:rPr>
          <w:rFonts w:ascii="Palatino Linotype" w:hAnsi="Palatino Linotype" w:cs="Arial"/>
          <w:b/>
          <w:bCs/>
        </w:rPr>
        <w:t>Ayuntamiento de Temamatla</w:t>
      </w:r>
      <w:r w:rsidRPr="00261B99">
        <w:rPr>
          <w:rFonts w:ascii="Palatino Linotype" w:hAnsi="Palatino Linotype" w:cs="Arial"/>
          <w:b/>
          <w:lang w:val="es-ES"/>
        </w:rPr>
        <w:t xml:space="preserve">, </w:t>
      </w:r>
      <w:r w:rsidRPr="00261B99">
        <w:rPr>
          <w:rFonts w:ascii="Palatino Linotype" w:hAnsi="Palatino Linotype" w:cs="Arial"/>
          <w:lang w:val="es-ES"/>
        </w:rPr>
        <w:t xml:space="preserve">en lo sucesivo </w:t>
      </w:r>
      <w:r w:rsidRPr="00261B99">
        <w:rPr>
          <w:rFonts w:ascii="Palatino Linotype" w:hAnsi="Palatino Linotype" w:cs="Arial"/>
          <w:b/>
          <w:lang w:val="es-ES"/>
        </w:rPr>
        <w:t xml:space="preserve">EL SUJETO OBLIGADO, </w:t>
      </w:r>
      <w:r w:rsidRPr="00261B99">
        <w:rPr>
          <w:rFonts w:ascii="Palatino Linotype" w:hAnsi="Palatino Linotype" w:cs="Arial"/>
          <w:lang w:val="es-ES"/>
        </w:rPr>
        <w:t xml:space="preserve">se procede a dictar la presente resolución con base en lo siguiente: </w:t>
      </w:r>
    </w:p>
    <w:p w14:paraId="7E5DAA96" w14:textId="77777777" w:rsidR="00200BFC" w:rsidRPr="00261B99" w:rsidRDefault="00200BFC" w:rsidP="00200BFC">
      <w:pPr>
        <w:jc w:val="center"/>
        <w:rPr>
          <w:rFonts w:ascii="Palatino Linotype" w:hAnsi="Palatino Linotype" w:cs="Arial"/>
          <w:b/>
          <w:bCs/>
          <w:spacing w:val="60"/>
        </w:rPr>
      </w:pPr>
    </w:p>
    <w:p w14:paraId="6A6647B5" w14:textId="7AF7E570" w:rsidR="00200BFC" w:rsidRPr="00261B99" w:rsidRDefault="00200BFC" w:rsidP="00200BFC">
      <w:pPr>
        <w:jc w:val="center"/>
        <w:rPr>
          <w:rFonts w:ascii="Palatino Linotype" w:hAnsi="Palatino Linotype" w:cs="Arial"/>
          <w:b/>
          <w:bCs/>
          <w:spacing w:val="60"/>
          <w:sz w:val="28"/>
        </w:rPr>
      </w:pPr>
      <w:r w:rsidRPr="00261B99">
        <w:rPr>
          <w:rFonts w:ascii="Palatino Linotype" w:hAnsi="Palatino Linotype" w:cs="Arial"/>
          <w:b/>
          <w:bCs/>
          <w:spacing w:val="60"/>
          <w:sz w:val="28"/>
        </w:rPr>
        <w:t>RESULTANDO</w:t>
      </w:r>
    </w:p>
    <w:p w14:paraId="1329FDA4" w14:textId="77777777" w:rsidR="00242FAC" w:rsidRPr="00261B99" w:rsidRDefault="00242FAC" w:rsidP="00200BFC">
      <w:pPr>
        <w:jc w:val="center"/>
        <w:rPr>
          <w:rFonts w:ascii="Palatino Linotype" w:hAnsi="Palatino Linotype" w:cs="Arial"/>
          <w:b/>
          <w:bCs/>
          <w:spacing w:val="60"/>
        </w:rPr>
      </w:pPr>
    </w:p>
    <w:p w14:paraId="70D9D779" w14:textId="77777777" w:rsidR="00200BFC" w:rsidRPr="00261B99" w:rsidRDefault="00200BFC" w:rsidP="00200BFC">
      <w:pPr>
        <w:jc w:val="center"/>
        <w:rPr>
          <w:rFonts w:ascii="Palatino Linotype" w:hAnsi="Palatino Linotype" w:cs="Arial"/>
          <w:b/>
          <w:bCs/>
          <w:spacing w:val="60"/>
        </w:rPr>
      </w:pPr>
    </w:p>
    <w:p w14:paraId="702C2C4C" w14:textId="0B9D61DB" w:rsidR="00200BFC" w:rsidRPr="00261B99" w:rsidRDefault="00200BFC" w:rsidP="00200BFC">
      <w:pPr>
        <w:spacing w:line="360" w:lineRule="auto"/>
        <w:jc w:val="both"/>
        <w:rPr>
          <w:rFonts w:ascii="Palatino Linotype" w:eastAsia="MS Mincho" w:hAnsi="Palatino Linotype" w:cs="Arial"/>
          <w:b/>
          <w:bCs/>
        </w:rPr>
      </w:pPr>
      <w:r w:rsidRPr="00261B99">
        <w:rPr>
          <w:rFonts w:ascii="Palatino Linotype" w:eastAsia="MS Mincho" w:hAnsi="Palatino Linotype" w:cs="Arial"/>
          <w:b/>
          <w:sz w:val="28"/>
        </w:rPr>
        <w:t>I</w:t>
      </w:r>
      <w:r w:rsidRPr="00261B99">
        <w:rPr>
          <w:rFonts w:ascii="Palatino Linotype" w:eastAsia="MS Mincho" w:hAnsi="Palatino Linotype" w:cs="Arial"/>
          <w:b/>
        </w:rPr>
        <w:t xml:space="preserve">. </w:t>
      </w:r>
      <w:r w:rsidRPr="00261B99">
        <w:rPr>
          <w:rFonts w:ascii="Palatino Linotype" w:eastAsia="MS Mincho" w:hAnsi="Palatino Linotype" w:cs="Arial"/>
        </w:rPr>
        <w:t xml:space="preserve">En fecha </w:t>
      </w:r>
      <w:r w:rsidR="0028192C" w:rsidRPr="00261B99">
        <w:rPr>
          <w:rFonts w:ascii="Palatino Linotype" w:eastAsia="MS Mincho" w:hAnsi="Palatino Linotype" w:cs="Arial"/>
        </w:rPr>
        <w:t>dos</w:t>
      </w:r>
      <w:r w:rsidR="00754477" w:rsidRPr="00261B99">
        <w:rPr>
          <w:rFonts w:ascii="Palatino Linotype" w:eastAsia="MS Mincho" w:hAnsi="Palatino Linotype" w:cs="Arial"/>
        </w:rPr>
        <w:t xml:space="preserve"> de </w:t>
      </w:r>
      <w:r w:rsidR="0028192C" w:rsidRPr="00261B99">
        <w:rPr>
          <w:rFonts w:ascii="Palatino Linotype" w:eastAsia="MS Mincho" w:hAnsi="Palatino Linotype" w:cs="Arial"/>
        </w:rPr>
        <w:t>febrero</w:t>
      </w:r>
      <w:r w:rsidRPr="00261B99">
        <w:rPr>
          <w:rFonts w:ascii="Palatino Linotype" w:eastAsia="MS Mincho" w:hAnsi="Palatino Linotype" w:cs="Arial"/>
        </w:rPr>
        <w:t xml:space="preserve"> de dos mil veint</w:t>
      </w:r>
      <w:r w:rsidR="0028192C" w:rsidRPr="00261B99">
        <w:rPr>
          <w:rFonts w:ascii="Palatino Linotype" w:eastAsia="MS Mincho" w:hAnsi="Palatino Linotype" w:cs="Arial"/>
        </w:rPr>
        <w:t>iuno</w:t>
      </w:r>
      <w:r w:rsidRPr="00261B99">
        <w:rPr>
          <w:rFonts w:ascii="Palatino Linotype" w:eastAsia="MS Mincho" w:hAnsi="Palatino Linotype" w:cs="Arial"/>
        </w:rPr>
        <w:t xml:space="preserve">, </w:t>
      </w:r>
      <w:r w:rsidR="009B3C61" w:rsidRPr="00261B99">
        <w:rPr>
          <w:rFonts w:ascii="Palatino Linotype" w:eastAsia="MS Mincho" w:hAnsi="Palatino Linotype" w:cs="Arial"/>
          <w:b/>
        </w:rPr>
        <w:t>EL</w:t>
      </w:r>
      <w:r w:rsidRPr="00261B99">
        <w:rPr>
          <w:rFonts w:ascii="Palatino Linotype" w:eastAsia="MS Mincho" w:hAnsi="Palatino Linotype" w:cs="Arial"/>
          <w:b/>
        </w:rPr>
        <w:t xml:space="preserve"> RECURRENTE</w:t>
      </w:r>
      <w:r w:rsidR="00242FAC" w:rsidRPr="00261B99">
        <w:rPr>
          <w:rFonts w:ascii="Palatino Linotype" w:eastAsia="MS Mincho" w:hAnsi="Palatino Linotype" w:cs="Arial"/>
        </w:rPr>
        <w:t xml:space="preserve"> presentó a través de</w:t>
      </w:r>
      <w:r w:rsidRPr="00261B99">
        <w:rPr>
          <w:rFonts w:ascii="Palatino Linotype" w:eastAsia="MS Mincho" w:hAnsi="Palatino Linotype" w:cs="Arial"/>
        </w:rPr>
        <w:t>l Sistema de Acceso a la Información Mexiquense</w:t>
      </w:r>
      <w:r w:rsidRPr="00261B99">
        <w:rPr>
          <w:rFonts w:ascii="Palatino Linotype" w:eastAsia="MS Mincho" w:hAnsi="Palatino Linotype"/>
        </w:rPr>
        <w:t xml:space="preserve">, en lo subsecuente </w:t>
      </w:r>
      <w:r w:rsidRPr="00261B99">
        <w:rPr>
          <w:rFonts w:ascii="Palatino Linotype" w:eastAsia="MS Mincho" w:hAnsi="Palatino Linotype" w:cs="Arial"/>
          <w:b/>
        </w:rPr>
        <w:t>EL SAIMEX</w:t>
      </w:r>
      <w:r w:rsidRPr="00261B99">
        <w:rPr>
          <w:rFonts w:ascii="Palatino Linotype" w:eastAsia="MS Mincho" w:hAnsi="Palatino Linotype" w:cs="Arial"/>
        </w:rPr>
        <w:t xml:space="preserve"> ante </w:t>
      </w:r>
      <w:r w:rsidRPr="00261B99">
        <w:rPr>
          <w:rFonts w:ascii="Palatino Linotype" w:eastAsia="MS Mincho" w:hAnsi="Palatino Linotype" w:cs="Arial"/>
          <w:b/>
        </w:rPr>
        <w:t>EL SUJETO OBLIGADO</w:t>
      </w:r>
      <w:r w:rsidRPr="00261B99">
        <w:rPr>
          <w:rFonts w:ascii="Palatino Linotype" w:eastAsia="MS Mincho" w:hAnsi="Palatino Linotype" w:cs="Arial"/>
        </w:rPr>
        <w:t xml:space="preserve">, la solicitud de acceso a la información pública, a la que se le asignó el número de expediente </w:t>
      </w:r>
      <w:r w:rsidR="0028192C" w:rsidRPr="00261B99">
        <w:rPr>
          <w:rFonts w:ascii="Palatino Linotype" w:eastAsia="MS Mincho" w:hAnsi="Palatino Linotype" w:cs="Arial"/>
          <w:b/>
          <w:bCs/>
        </w:rPr>
        <w:t>00011/TEMAMATL/IP/2021</w:t>
      </w:r>
      <w:r w:rsidRPr="00261B99">
        <w:rPr>
          <w:rFonts w:ascii="Palatino Linotype" w:eastAsia="MS Mincho" w:hAnsi="Palatino Linotype" w:cs="Arial"/>
        </w:rPr>
        <w:t xml:space="preserve">, </w:t>
      </w:r>
      <w:r w:rsidRPr="00261B99">
        <w:rPr>
          <w:rFonts w:ascii="Palatino Linotype" w:eastAsia="MS Mincho" w:hAnsi="Palatino Linotype" w:cs="Arial"/>
          <w:bCs/>
        </w:rPr>
        <w:t>por medio de la cual requirió</w:t>
      </w:r>
      <w:r w:rsidRPr="00261B99">
        <w:rPr>
          <w:rFonts w:ascii="Palatino Linotype" w:eastAsia="MS Mincho" w:hAnsi="Palatino Linotype" w:cs="Arial"/>
        </w:rPr>
        <w:t>:</w:t>
      </w:r>
    </w:p>
    <w:tbl>
      <w:tblPr>
        <w:tblStyle w:val="Tablaconcuadrcula"/>
        <w:tblpPr w:leftFromText="141" w:rightFromText="141" w:vertAnchor="text" w:tblpY="1"/>
        <w:tblOverlap w:val="never"/>
        <w:tblW w:w="9006" w:type="dxa"/>
        <w:tblLook w:val="04A0" w:firstRow="1" w:lastRow="0" w:firstColumn="1" w:lastColumn="0" w:noHBand="0" w:noVBand="1"/>
      </w:tblPr>
      <w:tblGrid>
        <w:gridCol w:w="3214"/>
        <w:gridCol w:w="5792"/>
      </w:tblGrid>
      <w:tr w:rsidR="00603B79" w:rsidRPr="00261B99" w14:paraId="4C226809" w14:textId="77777777" w:rsidTr="001D4F14">
        <w:trPr>
          <w:trHeight w:val="589"/>
        </w:trPr>
        <w:tc>
          <w:tcPr>
            <w:tcW w:w="2972" w:type="dxa"/>
            <w:shd w:val="clear" w:color="auto" w:fill="000000" w:themeFill="text1"/>
            <w:vAlign w:val="center"/>
          </w:tcPr>
          <w:p w14:paraId="490D6447" w14:textId="77777777" w:rsidR="00603B79" w:rsidRPr="00261B99" w:rsidRDefault="00603B79" w:rsidP="001D4F14">
            <w:pPr>
              <w:spacing w:line="360" w:lineRule="auto"/>
              <w:jc w:val="center"/>
              <w:rPr>
                <w:rFonts w:ascii="Palatino Linotype" w:hAnsi="Palatino Linotype"/>
                <w:b/>
                <w:color w:val="FFFFFF" w:themeColor="background1"/>
                <w:sz w:val="24"/>
                <w:szCs w:val="24"/>
                <w:lang w:val="es-ES" w:eastAsia="es-ES"/>
              </w:rPr>
            </w:pPr>
            <w:r w:rsidRPr="00261B99">
              <w:rPr>
                <w:rFonts w:ascii="Palatino Linotype" w:hAnsi="Palatino Linotype"/>
                <w:b/>
                <w:color w:val="FFFFFF" w:themeColor="background1"/>
                <w:sz w:val="24"/>
                <w:szCs w:val="24"/>
                <w:lang w:val="es-ES" w:eastAsia="es-ES"/>
              </w:rPr>
              <w:t>Número de Solicitud</w:t>
            </w:r>
          </w:p>
        </w:tc>
        <w:tc>
          <w:tcPr>
            <w:tcW w:w="6034" w:type="dxa"/>
            <w:shd w:val="clear" w:color="auto" w:fill="000000" w:themeFill="text1"/>
            <w:vAlign w:val="center"/>
          </w:tcPr>
          <w:p w14:paraId="21CCE2B8" w14:textId="77777777" w:rsidR="00603B79" w:rsidRPr="00261B99" w:rsidRDefault="00603B79" w:rsidP="001D4F14">
            <w:pPr>
              <w:tabs>
                <w:tab w:val="left" w:pos="1125"/>
              </w:tabs>
              <w:spacing w:line="360" w:lineRule="auto"/>
              <w:jc w:val="center"/>
              <w:rPr>
                <w:rFonts w:ascii="Palatino Linotype" w:hAnsi="Palatino Linotype"/>
                <w:b/>
                <w:sz w:val="24"/>
                <w:szCs w:val="24"/>
                <w:lang w:val="es-ES" w:eastAsia="es-ES"/>
              </w:rPr>
            </w:pPr>
            <w:r w:rsidRPr="00261B99">
              <w:rPr>
                <w:rFonts w:ascii="Palatino Linotype" w:hAnsi="Palatino Linotype"/>
                <w:b/>
                <w:sz w:val="24"/>
                <w:szCs w:val="24"/>
                <w:lang w:val="es-ES" w:eastAsia="es-ES"/>
              </w:rPr>
              <w:t>Contenido</w:t>
            </w:r>
          </w:p>
        </w:tc>
      </w:tr>
      <w:tr w:rsidR="00603B79" w:rsidRPr="00261B99" w14:paraId="2B1C96A7" w14:textId="77777777" w:rsidTr="001D4F14">
        <w:trPr>
          <w:trHeight w:val="792"/>
        </w:trPr>
        <w:tc>
          <w:tcPr>
            <w:tcW w:w="2972" w:type="dxa"/>
            <w:vAlign w:val="center"/>
          </w:tcPr>
          <w:p w14:paraId="5EFE0E24" w14:textId="2DCC9F8B" w:rsidR="00603B79" w:rsidRPr="00261B99" w:rsidRDefault="0028192C" w:rsidP="001D4F14">
            <w:pPr>
              <w:spacing w:line="360" w:lineRule="auto"/>
              <w:jc w:val="center"/>
              <w:rPr>
                <w:rFonts w:ascii="Palatino Linotype" w:hAnsi="Palatino Linotype"/>
                <w:sz w:val="24"/>
                <w:szCs w:val="24"/>
                <w:lang w:val="es-ES" w:eastAsia="es-ES"/>
              </w:rPr>
            </w:pPr>
            <w:r w:rsidRPr="00261B99">
              <w:rPr>
                <w:rFonts w:ascii="Palatino Linotype" w:hAnsi="Palatino Linotype"/>
                <w:b/>
                <w:sz w:val="24"/>
                <w:szCs w:val="24"/>
              </w:rPr>
              <w:t>00011/TEMAMATL/IP/2021</w:t>
            </w:r>
          </w:p>
        </w:tc>
        <w:tc>
          <w:tcPr>
            <w:tcW w:w="6034" w:type="dxa"/>
          </w:tcPr>
          <w:p w14:paraId="537151FE" w14:textId="6C87074A" w:rsidR="00603B79" w:rsidRPr="00261B99" w:rsidRDefault="00603B79" w:rsidP="001D4F14">
            <w:pPr>
              <w:spacing w:before="80" w:after="120"/>
              <w:ind w:right="114"/>
              <w:jc w:val="both"/>
              <w:rPr>
                <w:rFonts w:ascii="Palatino Linotype" w:hAnsi="Palatino Linotype"/>
                <w:sz w:val="24"/>
                <w:szCs w:val="24"/>
              </w:rPr>
            </w:pPr>
            <w:r w:rsidRPr="00261B99">
              <w:rPr>
                <w:rFonts w:ascii="Palatino Linotype" w:hAnsi="Palatino Linotype" w:cs="Arial"/>
                <w:i/>
                <w:sz w:val="24"/>
                <w:szCs w:val="24"/>
              </w:rPr>
              <w:t>“</w:t>
            </w:r>
            <w:r w:rsidR="0028192C" w:rsidRPr="00261B99">
              <w:rPr>
                <w:rFonts w:ascii="Palatino Linotype" w:hAnsi="Palatino Linotype" w:cs="Arial"/>
                <w:i/>
                <w:sz w:val="24"/>
                <w:szCs w:val="24"/>
              </w:rPr>
              <w:t xml:space="preserve">Excelente tarde. 1.- Solicito se me proporcione en copia simple los resultados de todas las auditorias que se realizaron durante los años 2019 y 2020, ya sea por el O.S.F.E.M o la Auditoría Superior de la Federación. Atento a ello, solicito los documentos firmados y sellados por dichos órganos auditores que ampare dichos resultados. 2.- Solicito sus programas anuales de adquisiciones y/o arrendamientos 2019 y 2020. 3.- </w:t>
            </w:r>
            <w:r w:rsidR="0028192C" w:rsidRPr="00261B99">
              <w:rPr>
                <w:rFonts w:ascii="Palatino Linotype" w:hAnsi="Palatino Linotype" w:cs="Arial"/>
                <w:i/>
                <w:sz w:val="24"/>
                <w:szCs w:val="24"/>
              </w:rPr>
              <w:lastRenderedPageBreak/>
              <w:t>Solicito en versión pública y en copia simple todos los procedimientos adquisitivos (contratos pedido, adjudicaciones directas, IR, Licitaciones) llevados acabo durante los años 2019 y 2020. Lo anterior, deberá incluir todos los puntos aplicables de acuerdo al indice de expedientes (estudios de mercado, contrato, pagos, actas de sesiones del comité etc.)</w:t>
            </w:r>
            <w:r w:rsidRPr="00261B99">
              <w:rPr>
                <w:rFonts w:ascii="Palatino Linotype" w:hAnsi="Palatino Linotype" w:cs="Arial"/>
                <w:i/>
                <w:sz w:val="24"/>
                <w:szCs w:val="24"/>
              </w:rPr>
              <w:t xml:space="preserve">” </w:t>
            </w:r>
            <w:r w:rsidRPr="00261B99">
              <w:rPr>
                <w:rFonts w:ascii="Palatino Linotype" w:hAnsi="Palatino Linotype"/>
                <w:sz w:val="24"/>
                <w:szCs w:val="24"/>
              </w:rPr>
              <w:t>(Sic).</w:t>
            </w:r>
          </w:p>
          <w:p w14:paraId="3D637216" w14:textId="77777777" w:rsidR="00603B79" w:rsidRPr="00261B99" w:rsidRDefault="00603B79" w:rsidP="001D4F14">
            <w:pPr>
              <w:spacing w:after="160" w:line="360" w:lineRule="auto"/>
              <w:jc w:val="both"/>
              <w:rPr>
                <w:rFonts w:ascii="Palatino Linotype" w:hAnsi="Palatino Linotype"/>
                <w:i/>
                <w:lang w:val="es-ES" w:eastAsia="es-ES"/>
              </w:rPr>
            </w:pPr>
          </w:p>
        </w:tc>
      </w:tr>
    </w:tbl>
    <w:p w14:paraId="08A394C1" w14:textId="77777777" w:rsidR="002A2174" w:rsidRPr="00261B99" w:rsidRDefault="002A2174" w:rsidP="00200BFC">
      <w:pPr>
        <w:spacing w:line="360" w:lineRule="auto"/>
        <w:jc w:val="both"/>
        <w:rPr>
          <w:rFonts w:ascii="Palatino Linotype" w:hAnsi="Palatino Linotype" w:cs="Arial"/>
          <w:b/>
        </w:rPr>
      </w:pPr>
    </w:p>
    <w:p w14:paraId="342F7C72" w14:textId="7B55027D" w:rsidR="00200BFC" w:rsidRPr="00261B99" w:rsidRDefault="00200BFC" w:rsidP="00200BFC">
      <w:pPr>
        <w:spacing w:line="360" w:lineRule="auto"/>
        <w:jc w:val="both"/>
        <w:rPr>
          <w:rFonts w:ascii="Palatino Linotype" w:hAnsi="Palatino Linotype" w:cs="Arial"/>
          <w:b/>
        </w:rPr>
      </w:pPr>
      <w:r w:rsidRPr="00261B99">
        <w:rPr>
          <w:rFonts w:ascii="Palatino Linotype" w:hAnsi="Palatino Linotype" w:cs="Arial"/>
          <w:b/>
        </w:rPr>
        <w:t>MODALIDAD DE ENTREGA:</w:t>
      </w:r>
      <w:r w:rsidRPr="00261B99">
        <w:rPr>
          <w:rFonts w:ascii="Palatino Linotype" w:hAnsi="Palatino Linotype" w:cs="Arial"/>
        </w:rPr>
        <w:t xml:space="preserve"> Vía </w:t>
      </w:r>
      <w:r w:rsidRPr="00261B99">
        <w:rPr>
          <w:rFonts w:ascii="Palatino Linotype" w:hAnsi="Palatino Linotype" w:cs="Arial"/>
          <w:b/>
        </w:rPr>
        <w:t>SAIMEX</w:t>
      </w:r>
      <w:r w:rsidR="00923E33" w:rsidRPr="00261B99">
        <w:rPr>
          <w:rFonts w:ascii="Palatino Linotype" w:hAnsi="Palatino Linotype" w:cs="Arial"/>
          <w:b/>
        </w:rPr>
        <w:t>.</w:t>
      </w:r>
    </w:p>
    <w:p w14:paraId="074D7D7C" w14:textId="77777777" w:rsidR="007940E5" w:rsidRPr="00261B99" w:rsidRDefault="007940E5" w:rsidP="00200BFC">
      <w:pPr>
        <w:spacing w:line="360" w:lineRule="auto"/>
        <w:jc w:val="both"/>
        <w:rPr>
          <w:rFonts w:ascii="Palatino Linotype" w:hAnsi="Palatino Linotype" w:cs="Arial"/>
        </w:rPr>
      </w:pPr>
    </w:p>
    <w:p w14:paraId="1FB9A04A" w14:textId="2B7D7741" w:rsidR="00200BFC" w:rsidRPr="00261B99" w:rsidRDefault="007940E5" w:rsidP="0028192C">
      <w:pPr>
        <w:tabs>
          <w:tab w:val="left" w:pos="426"/>
        </w:tabs>
        <w:spacing w:before="100" w:beforeAutospacing="1" w:after="100" w:afterAutospacing="1" w:line="360" w:lineRule="auto"/>
        <w:contextualSpacing/>
        <w:jc w:val="both"/>
        <w:rPr>
          <w:rFonts w:ascii="Palatino Linotype" w:hAnsi="Palatino Linotype"/>
          <w:color w:val="000000"/>
        </w:rPr>
      </w:pPr>
      <w:r w:rsidRPr="00261B99">
        <w:rPr>
          <w:rFonts w:ascii="Palatino Linotype" w:eastAsia="Calibri" w:hAnsi="Palatino Linotype" w:cs="Arial"/>
          <w:b/>
          <w:bCs/>
          <w:sz w:val="28"/>
          <w:lang w:val="es-ES" w:eastAsia="en-US"/>
        </w:rPr>
        <w:t>II</w:t>
      </w:r>
      <w:r w:rsidRPr="00261B99">
        <w:rPr>
          <w:rFonts w:ascii="Palatino Linotype" w:eastAsia="Calibri" w:hAnsi="Palatino Linotype" w:cs="Arial"/>
          <w:b/>
          <w:bCs/>
          <w:lang w:val="es-ES" w:eastAsia="en-US"/>
        </w:rPr>
        <w:t>.</w:t>
      </w:r>
      <w:r w:rsidRPr="00261B99">
        <w:rPr>
          <w:rFonts w:ascii="Palatino Linotype" w:eastAsia="Calibri" w:hAnsi="Palatino Linotype" w:cs="Arial"/>
          <w:lang w:val="es-ES" w:eastAsia="en-US"/>
        </w:rPr>
        <w:t xml:space="preserve"> </w:t>
      </w:r>
      <w:r w:rsidR="00B3328C" w:rsidRPr="00261B99">
        <w:rPr>
          <w:rFonts w:ascii="Palatino Linotype" w:hAnsi="Palatino Linotype" w:cs="Arial"/>
        </w:rPr>
        <w:t>E</w:t>
      </w:r>
      <w:r w:rsidRPr="00261B99">
        <w:rPr>
          <w:rFonts w:ascii="Palatino Linotype" w:hAnsi="Palatino Linotype" w:cs="Arial"/>
        </w:rPr>
        <w:t xml:space="preserve">n fecha </w:t>
      </w:r>
      <w:r w:rsidR="0028192C" w:rsidRPr="00261B99">
        <w:rPr>
          <w:rFonts w:ascii="Palatino Linotype" w:hAnsi="Palatino Linotype" w:cs="Arial"/>
        </w:rPr>
        <w:t>veinticinco</w:t>
      </w:r>
      <w:r w:rsidR="00B3328C" w:rsidRPr="00261B99">
        <w:rPr>
          <w:rFonts w:ascii="Palatino Linotype" w:hAnsi="Palatino Linotype" w:cs="Arial"/>
        </w:rPr>
        <w:t xml:space="preserve"> de </w:t>
      </w:r>
      <w:r w:rsidR="0028192C" w:rsidRPr="00261B99">
        <w:rPr>
          <w:rFonts w:ascii="Palatino Linotype" w:hAnsi="Palatino Linotype" w:cs="Arial"/>
        </w:rPr>
        <w:t>fe</w:t>
      </w:r>
      <w:r w:rsidR="006E2588" w:rsidRPr="00261B99">
        <w:rPr>
          <w:rFonts w:ascii="Palatino Linotype" w:hAnsi="Palatino Linotype" w:cs="Arial"/>
        </w:rPr>
        <w:t>b</w:t>
      </w:r>
      <w:r w:rsidR="0028192C" w:rsidRPr="00261B99">
        <w:rPr>
          <w:rFonts w:ascii="Palatino Linotype" w:hAnsi="Palatino Linotype" w:cs="Arial"/>
        </w:rPr>
        <w:t>rero</w:t>
      </w:r>
      <w:r w:rsidR="00754D17" w:rsidRPr="00261B99">
        <w:rPr>
          <w:rFonts w:ascii="Palatino Linotype" w:hAnsi="Palatino Linotype" w:cs="Arial"/>
        </w:rPr>
        <w:t xml:space="preserve"> de</w:t>
      </w:r>
      <w:r w:rsidR="003E7169" w:rsidRPr="00261B99">
        <w:rPr>
          <w:rFonts w:ascii="Palatino Linotype" w:hAnsi="Palatino Linotype" w:cs="Arial"/>
        </w:rPr>
        <w:t xml:space="preserve"> dos mil</w:t>
      </w:r>
      <w:r w:rsidR="00754D17" w:rsidRPr="00261B99">
        <w:rPr>
          <w:rFonts w:ascii="Palatino Linotype" w:hAnsi="Palatino Linotype" w:cs="Arial"/>
        </w:rPr>
        <w:t xml:space="preserve"> veint</w:t>
      </w:r>
      <w:r w:rsidR="00804F31" w:rsidRPr="00261B99">
        <w:rPr>
          <w:rFonts w:ascii="Palatino Linotype" w:hAnsi="Palatino Linotype" w:cs="Arial"/>
        </w:rPr>
        <w:t>iuno</w:t>
      </w:r>
      <w:r w:rsidR="003E7169" w:rsidRPr="00261B99">
        <w:rPr>
          <w:rFonts w:ascii="Palatino Linotype" w:hAnsi="Palatino Linotype" w:cs="Arial"/>
        </w:rPr>
        <w:t xml:space="preserve">, </w:t>
      </w:r>
      <w:r w:rsidR="003E7169" w:rsidRPr="00261B99">
        <w:rPr>
          <w:rFonts w:ascii="Palatino Linotype" w:hAnsi="Palatino Linotype"/>
          <w:color w:val="000000"/>
        </w:rPr>
        <w:t xml:space="preserve">el </w:t>
      </w:r>
      <w:r w:rsidR="003E7169" w:rsidRPr="00261B99">
        <w:rPr>
          <w:rFonts w:ascii="Palatino Linotype" w:hAnsi="Palatino Linotype"/>
          <w:b/>
          <w:color w:val="000000"/>
        </w:rPr>
        <w:t>SUJETO OBLIGADO</w:t>
      </w:r>
      <w:r w:rsidR="003E7169" w:rsidRPr="00261B99">
        <w:rPr>
          <w:rFonts w:ascii="Palatino Linotype" w:hAnsi="Palatino Linotype"/>
          <w:color w:val="000000"/>
        </w:rPr>
        <w:t xml:space="preserve"> dio respuesta a la solicitud de información en los siguientes términos:</w:t>
      </w:r>
    </w:p>
    <w:p w14:paraId="7DA89BF2" w14:textId="0CB0893A" w:rsidR="00754D17" w:rsidRPr="00261B99" w:rsidRDefault="00754D17" w:rsidP="007940E5">
      <w:pPr>
        <w:ind w:right="901"/>
        <w:rPr>
          <w:rFonts w:ascii="Palatino Linotype" w:hAnsi="Palatino Linotype" w:cs="Arial"/>
          <w:i/>
        </w:rPr>
      </w:pPr>
    </w:p>
    <w:p w14:paraId="613E885D" w14:textId="77777777" w:rsidR="0028192C" w:rsidRPr="00261B99" w:rsidRDefault="00FD3603" w:rsidP="0028192C">
      <w:pPr>
        <w:ind w:left="850" w:right="901"/>
        <w:jc w:val="right"/>
        <w:rPr>
          <w:rFonts w:ascii="Palatino Linotype" w:hAnsi="Palatino Linotype" w:cs="Arial"/>
          <w:i/>
        </w:rPr>
      </w:pPr>
      <w:r w:rsidRPr="00261B99">
        <w:rPr>
          <w:rFonts w:ascii="Palatino Linotype" w:hAnsi="Palatino Linotype" w:cs="Arial"/>
          <w:i/>
        </w:rPr>
        <w:t>“</w:t>
      </w:r>
      <w:r w:rsidR="0028192C" w:rsidRPr="00261B99">
        <w:rPr>
          <w:rFonts w:ascii="Palatino Linotype" w:hAnsi="Palatino Linotype" w:cs="Arial"/>
          <w:i/>
        </w:rPr>
        <w:t>Folio de la solicitud: 00011/TEMAMATL/IP/2021</w:t>
      </w:r>
    </w:p>
    <w:p w14:paraId="37024269" w14:textId="77777777" w:rsidR="0028192C" w:rsidRPr="00261B99" w:rsidRDefault="0028192C" w:rsidP="0028192C">
      <w:pPr>
        <w:ind w:left="850" w:right="901"/>
        <w:jc w:val="both"/>
        <w:rPr>
          <w:rFonts w:ascii="Palatino Linotype" w:hAnsi="Palatino Linotype" w:cs="Arial"/>
          <w:i/>
        </w:rPr>
      </w:pPr>
      <w:r w:rsidRPr="00261B99">
        <w:rPr>
          <w:rFonts w:ascii="Palatino Linotype" w:hAnsi="Palatino Linotype" w:cs="Arial"/>
          <w:i/>
        </w:rPr>
        <w:t>Estimado solicitante, le envió un cordial saludo, así mismo con fundamento en lo establecido en Ley de Transparencia y Acceso a la Información Pública del Estado de México y Municipios en sus Artículos 50, 58 , 59 y demás aplicables , me permito remitir información respectiva de lo que solicita :” Excelente tarde. 1.- Solicito se me proporcione en copia simple los resultados de todas las auditorias que se realizaron durante los años 2019 y 2020, ya sea por el O.S.F.E.M o la Auditoría Superior de la Federación. Atento a ello, solicito los documentos firmados y sellados por dichos órganos auditores que ampare dichos resultados. 2.- Solicito sus programas anuales de adquisiciones y/o arrendamientos 2019 y 2020. 3.- Solicito en versión pública y en copia simple todos los procedimientos adquisitivos (contratos pedido, adjudicaciones directas, IR, Licitaciones) llevados a cabo durante los años 2019 y 2020. Lo anterior, deberá incluir todos los puntos aplicables de acuerdo al indice de expedientes (estudios de mercado, contrato, pagos, actas de sesiones del comité etc.)”. Sin más por el momento quedo a sus órdenes, para cualquier duda o aclaración ,su más confiable y seguro servidor. TITUTLAR DE LA UNIDAD DE TRANSPARENCIA Y ACCESO A LA INFORMACIÓN PÚBLICA DEL MUNICIPIO DE TEMAMATLA, ESTADO DE MÉXICO. LIC. EN C. DONALDO YAÉL GUILLÉN MARTÍNEZ</w:t>
      </w:r>
    </w:p>
    <w:p w14:paraId="6CBA7BD3" w14:textId="77777777" w:rsidR="0028192C" w:rsidRPr="00261B99" w:rsidRDefault="0028192C" w:rsidP="0028192C">
      <w:pPr>
        <w:ind w:left="850" w:right="901"/>
        <w:jc w:val="both"/>
        <w:rPr>
          <w:rFonts w:ascii="Palatino Linotype" w:hAnsi="Palatino Linotype" w:cs="Arial"/>
          <w:i/>
        </w:rPr>
      </w:pPr>
      <w:r w:rsidRPr="00261B99">
        <w:rPr>
          <w:rFonts w:ascii="Palatino Linotype" w:hAnsi="Palatino Linotype" w:cs="Arial"/>
          <w:i/>
        </w:rPr>
        <w:t>ATENTAMENTE</w:t>
      </w:r>
    </w:p>
    <w:p w14:paraId="4E43E25B" w14:textId="492D4B02" w:rsidR="00754D17" w:rsidRPr="00261B99" w:rsidRDefault="0028192C" w:rsidP="0028192C">
      <w:pPr>
        <w:ind w:left="850" w:right="901"/>
        <w:jc w:val="both"/>
        <w:rPr>
          <w:rFonts w:ascii="Palatino Linotype" w:hAnsi="Palatino Linotype" w:cs="Arial"/>
          <w:i/>
        </w:rPr>
      </w:pPr>
      <w:r w:rsidRPr="00261B99">
        <w:rPr>
          <w:rFonts w:ascii="Palatino Linotype" w:hAnsi="Palatino Linotype" w:cs="Arial"/>
          <w:i/>
        </w:rPr>
        <w:t>Licencado en Criminalística Donaldo Yaél Guillén Martínez</w:t>
      </w:r>
      <w:r w:rsidR="00754D17" w:rsidRPr="00261B99">
        <w:rPr>
          <w:rFonts w:ascii="Palatino Linotype" w:hAnsi="Palatino Linotype" w:cs="Arial"/>
          <w:i/>
        </w:rPr>
        <w:t>”</w:t>
      </w:r>
      <w:r w:rsidR="007940E5" w:rsidRPr="00261B99">
        <w:rPr>
          <w:rFonts w:ascii="Palatino Linotype" w:hAnsi="Palatino Linotype" w:cs="Arial"/>
          <w:i/>
        </w:rPr>
        <w:t xml:space="preserve"> (sic)</w:t>
      </w:r>
    </w:p>
    <w:p w14:paraId="63ABB681" w14:textId="51394536" w:rsidR="00754D17" w:rsidRPr="00261B99" w:rsidRDefault="00754D17" w:rsidP="00754D17">
      <w:pPr>
        <w:jc w:val="both"/>
        <w:rPr>
          <w:rFonts w:ascii="Palatino Linotype" w:hAnsi="Palatino Linotype" w:cs="Arial"/>
        </w:rPr>
      </w:pPr>
    </w:p>
    <w:p w14:paraId="1D211A49" w14:textId="41A2DAFC" w:rsidR="003E7169" w:rsidRPr="00261B99" w:rsidRDefault="003E7169" w:rsidP="00754D17">
      <w:pPr>
        <w:jc w:val="both"/>
        <w:rPr>
          <w:rFonts w:ascii="Palatino Linotype" w:hAnsi="Palatino Linotype" w:cs="Arial"/>
          <w:sz w:val="2"/>
        </w:rPr>
      </w:pPr>
    </w:p>
    <w:p w14:paraId="300574FD" w14:textId="0754B622" w:rsidR="00B3328C" w:rsidRPr="00261B99" w:rsidRDefault="00B3328C" w:rsidP="00603B79">
      <w:pPr>
        <w:tabs>
          <w:tab w:val="left" w:pos="709"/>
        </w:tabs>
        <w:spacing w:line="360" w:lineRule="auto"/>
        <w:jc w:val="both"/>
        <w:rPr>
          <w:rFonts w:ascii="Palatino Linotype" w:hAnsi="Palatino Linotype"/>
        </w:rPr>
      </w:pPr>
      <w:r w:rsidRPr="00261B99">
        <w:rPr>
          <w:rFonts w:ascii="Palatino Linotype" w:hAnsi="Palatino Linotype" w:cs="Arial"/>
        </w:rPr>
        <w:t xml:space="preserve">Así mismo, adjuntó a la respuesta, </w:t>
      </w:r>
      <w:r w:rsidR="00603B79" w:rsidRPr="00261B99">
        <w:rPr>
          <w:rFonts w:ascii="Palatino Linotype" w:hAnsi="Palatino Linotype" w:cs="Arial"/>
        </w:rPr>
        <w:t>un</w:t>
      </w:r>
      <w:r w:rsidR="00837C97" w:rsidRPr="00261B99">
        <w:rPr>
          <w:rFonts w:ascii="Palatino Linotype" w:hAnsi="Palatino Linotype" w:cs="Arial"/>
        </w:rPr>
        <w:t xml:space="preserve"> archivo electrónico</w:t>
      </w:r>
      <w:r w:rsidR="00603B79" w:rsidRPr="00261B99">
        <w:rPr>
          <w:rFonts w:ascii="Palatino Linotype" w:hAnsi="Palatino Linotype" w:cs="Arial"/>
        </w:rPr>
        <w:t xml:space="preserve"> denominado </w:t>
      </w:r>
      <w:r w:rsidR="0028192C" w:rsidRPr="00261B99">
        <w:rPr>
          <w:rFonts w:ascii="Palatino Linotype" w:hAnsi="Palatino Linotype" w:cs="Arial"/>
          <w:b/>
          <w:i/>
        </w:rPr>
        <w:t>AUDITORIAS 2019 2020136.jpg</w:t>
      </w:r>
      <w:r w:rsidR="00603B79" w:rsidRPr="00261B99">
        <w:rPr>
          <w:rFonts w:ascii="Palatino Linotype" w:hAnsi="Palatino Linotype" w:cs="Arial"/>
        </w:rPr>
        <w:t xml:space="preserve">, el cual contiene el </w:t>
      </w:r>
      <w:r w:rsidR="00804F31" w:rsidRPr="00261B99">
        <w:rPr>
          <w:rFonts w:ascii="Palatino Linotype" w:hAnsi="Palatino Linotype" w:cs="Arial"/>
        </w:rPr>
        <w:t xml:space="preserve">oficio número </w:t>
      </w:r>
      <w:r w:rsidR="0028192C" w:rsidRPr="00261B99">
        <w:rPr>
          <w:rFonts w:ascii="Palatino Linotype" w:hAnsi="Palatino Linotype" w:cs="Arial"/>
        </w:rPr>
        <w:t>PM/TEMA/CM/004/2021</w:t>
      </w:r>
      <w:r w:rsidR="00804F31" w:rsidRPr="00261B99">
        <w:rPr>
          <w:rFonts w:ascii="Palatino Linotype" w:hAnsi="Palatino Linotype" w:cs="Arial"/>
        </w:rPr>
        <w:t xml:space="preserve">, suscrito por el C. </w:t>
      </w:r>
      <w:r w:rsidR="0028192C" w:rsidRPr="00261B99">
        <w:rPr>
          <w:rFonts w:ascii="Palatino Linotype" w:hAnsi="Palatino Linotype" w:cs="Arial"/>
        </w:rPr>
        <w:t>Jorge de Jesús Reyes Franco</w:t>
      </w:r>
      <w:r w:rsidR="00804F31" w:rsidRPr="00261B99">
        <w:rPr>
          <w:rFonts w:ascii="Palatino Linotype" w:hAnsi="Palatino Linotype" w:cs="Arial"/>
        </w:rPr>
        <w:t xml:space="preserve">, </w:t>
      </w:r>
      <w:r w:rsidR="00A6054B" w:rsidRPr="00261B99">
        <w:rPr>
          <w:rFonts w:ascii="Palatino Linotype" w:hAnsi="Palatino Linotype" w:cs="Arial"/>
        </w:rPr>
        <w:t>Contralor Interno Municipal</w:t>
      </w:r>
      <w:r w:rsidR="00804F31" w:rsidRPr="00261B99">
        <w:rPr>
          <w:rFonts w:ascii="Palatino Linotype" w:hAnsi="Palatino Linotype" w:cs="Arial"/>
        </w:rPr>
        <w:t xml:space="preserve"> por el que le informó </w:t>
      </w:r>
      <w:r w:rsidR="00076843" w:rsidRPr="00261B99">
        <w:rPr>
          <w:rFonts w:ascii="Palatino Linotype" w:hAnsi="Palatino Linotype" w:cs="Arial"/>
        </w:rPr>
        <w:t xml:space="preserve">a la Titular de la Unidad de Transparencia y Acceso a la Información Pública </w:t>
      </w:r>
      <w:r w:rsidR="00A6054B" w:rsidRPr="00261B99">
        <w:rPr>
          <w:rFonts w:ascii="Palatino Linotype" w:hAnsi="Palatino Linotype" w:cs="Arial"/>
        </w:rPr>
        <w:t xml:space="preserve">Municipal </w:t>
      </w:r>
      <w:r w:rsidR="00076843" w:rsidRPr="00261B99">
        <w:rPr>
          <w:rFonts w:ascii="Palatino Linotype" w:hAnsi="Palatino Linotype" w:cs="Arial"/>
        </w:rPr>
        <w:t xml:space="preserve">que no </w:t>
      </w:r>
      <w:r w:rsidR="00A6054B" w:rsidRPr="00261B99">
        <w:rPr>
          <w:rFonts w:ascii="Palatino Linotype" w:hAnsi="Palatino Linotype" w:cs="Arial"/>
        </w:rPr>
        <w:t>se llevaron acabo auditorias en los periodos de 2019 y 2020 por parte del Órgano Superior de Fiscalización del Estado de México OSFEM</w:t>
      </w:r>
      <w:r w:rsidR="00603B79" w:rsidRPr="00261B99">
        <w:rPr>
          <w:rFonts w:ascii="Palatino Linotype" w:hAnsi="Palatino Linotype" w:cs="Arial"/>
        </w:rPr>
        <w:t>.</w:t>
      </w:r>
    </w:p>
    <w:p w14:paraId="5C65E25A" w14:textId="77777777" w:rsidR="00B3328C" w:rsidRPr="00261B99" w:rsidRDefault="00B3328C" w:rsidP="00B3328C">
      <w:pPr>
        <w:tabs>
          <w:tab w:val="left" w:pos="709"/>
        </w:tabs>
        <w:spacing w:line="360" w:lineRule="auto"/>
        <w:jc w:val="both"/>
        <w:rPr>
          <w:rFonts w:ascii="Palatino Linotype" w:hAnsi="Palatino Linotype" w:cs="Arial"/>
          <w:b/>
          <w:i/>
          <w:sz w:val="18"/>
        </w:rPr>
      </w:pPr>
    </w:p>
    <w:p w14:paraId="4029CE49" w14:textId="133C43F1" w:rsidR="00646958" w:rsidRPr="00261B99" w:rsidRDefault="00603B79" w:rsidP="0090264B">
      <w:pPr>
        <w:tabs>
          <w:tab w:val="left" w:pos="709"/>
        </w:tabs>
        <w:spacing w:line="360" w:lineRule="auto"/>
        <w:jc w:val="both"/>
        <w:rPr>
          <w:rFonts w:ascii="Palatino Linotype" w:hAnsi="Palatino Linotype" w:cs="Arial"/>
        </w:rPr>
      </w:pPr>
      <w:r w:rsidRPr="00261B99">
        <w:rPr>
          <w:rFonts w:ascii="Palatino Linotype" w:hAnsi="Palatino Linotype" w:cs="Arial"/>
          <w:b/>
          <w:sz w:val="28"/>
          <w:szCs w:val="28"/>
        </w:rPr>
        <w:t>I</w:t>
      </w:r>
      <w:r w:rsidR="00A6054B" w:rsidRPr="00261B99">
        <w:rPr>
          <w:rFonts w:ascii="Palatino Linotype" w:hAnsi="Palatino Linotype" w:cs="Arial"/>
          <w:b/>
          <w:sz w:val="28"/>
          <w:szCs w:val="28"/>
        </w:rPr>
        <w:t>II</w:t>
      </w:r>
      <w:r w:rsidR="00200BFC" w:rsidRPr="00261B99">
        <w:rPr>
          <w:rFonts w:ascii="Palatino Linotype" w:hAnsi="Palatino Linotype" w:cs="Arial"/>
          <w:b/>
        </w:rPr>
        <w:t xml:space="preserve">. </w:t>
      </w:r>
      <w:r w:rsidR="00754D17" w:rsidRPr="00261B99">
        <w:rPr>
          <w:rFonts w:ascii="Palatino Linotype" w:hAnsi="Palatino Linotype" w:cs="Arial"/>
        </w:rPr>
        <w:t>Inconforme por la</w:t>
      </w:r>
      <w:r w:rsidR="00200BFC" w:rsidRPr="00261B99">
        <w:rPr>
          <w:rFonts w:ascii="Palatino Linotype" w:hAnsi="Palatino Linotype" w:cs="Arial"/>
        </w:rPr>
        <w:t xml:space="preserve"> respuesta</w:t>
      </w:r>
      <w:r w:rsidR="00AC709C" w:rsidRPr="00261B99">
        <w:rPr>
          <w:rFonts w:ascii="Palatino Linotype" w:hAnsi="Palatino Linotype" w:cs="Arial"/>
        </w:rPr>
        <w:t xml:space="preserve"> del</w:t>
      </w:r>
      <w:r w:rsidR="00AC709C" w:rsidRPr="00261B99">
        <w:rPr>
          <w:rFonts w:ascii="Palatino Linotype" w:hAnsi="Palatino Linotype" w:cs="Arial"/>
          <w:b/>
        </w:rPr>
        <w:t xml:space="preserve"> SUJETO OBLIGADO</w:t>
      </w:r>
      <w:r w:rsidR="00200BFC" w:rsidRPr="00261B99">
        <w:rPr>
          <w:rFonts w:ascii="Palatino Linotype" w:hAnsi="Palatino Linotype" w:cs="Arial"/>
        </w:rPr>
        <w:t xml:space="preserve">, el </w:t>
      </w:r>
      <w:r w:rsidR="00E60873" w:rsidRPr="00261B99">
        <w:rPr>
          <w:rFonts w:ascii="Palatino Linotype" w:hAnsi="Palatino Linotype" w:cs="Arial"/>
        </w:rPr>
        <w:t xml:space="preserve">cuatro </w:t>
      </w:r>
      <w:r w:rsidR="0090264B" w:rsidRPr="00261B99">
        <w:rPr>
          <w:rFonts w:ascii="Palatino Linotype" w:hAnsi="Palatino Linotype" w:cs="Arial"/>
        </w:rPr>
        <w:t xml:space="preserve">de </w:t>
      </w:r>
      <w:r w:rsidR="00E60873" w:rsidRPr="00261B99">
        <w:rPr>
          <w:rFonts w:ascii="Palatino Linotype" w:hAnsi="Palatino Linotype" w:cs="Arial"/>
        </w:rPr>
        <w:t>marzo</w:t>
      </w:r>
      <w:r w:rsidR="00200BFC" w:rsidRPr="00261B99">
        <w:rPr>
          <w:rFonts w:ascii="Palatino Linotype" w:hAnsi="Palatino Linotype" w:cs="Arial"/>
        </w:rPr>
        <w:t xml:space="preserve"> de dos mil veint</w:t>
      </w:r>
      <w:r w:rsidR="00076843" w:rsidRPr="00261B99">
        <w:rPr>
          <w:rFonts w:ascii="Palatino Linotype" w:hAnsi="Palatino Linotype" w:cs="Arial"/>
        </w:rPr>
        <w:t>iuno</w:t>
      </w:r>
      <w:r w:rsidR="00200BFC" w:rsidRPr="00261B99">
        <w:rPr>
          <w:rFonts w:ascii="Palatino Linotype" w:hAnsi="Palatino Linotype" w:cs="Arial"/>
        </w:rPr>
        <w:t xml:space="preserve">, </w:t>
      </w:r>
      <w:r w:rsidR="0090264B" w:rsidRPr="00261B99">
        <w:rPr>
          <w:rFonts w:ascii="Palatino Linotype" w:hAnsi="Palatino Linotype" w:cs="Arial"/>
          <w:b/>
        </w:rPr>
        <w:t>EL</w:t>
      </w:r>
      <w:r w:rsidR="00200BFC" w:rsidRPr="00261B99">
        <w:rPr>
          <w:rFonts w:ascii="Palatino Linotype" w:hAnsi="Palatino Linotype" w:cs="Arial"/>
          <w:b/>
        </w:rPr>
        <w:t xml:space="preserve"> RECURRENTE</w:t>
      </w:r>
      <w:r w:rsidR="00200BFC" w:rsidRPr="00261B99">
        <w:rPr>
          <w:rFonts w:ascii="Palatino Linotype" w:hAnsi="Palatino Linotype" w:cs="Arial"/>
        </w:rPr>
        <w:t xml:space="preserve"> interpuso el recurso de revisión sujeto del presente estudio, </w:t>
      </w:r>
      <w:bookmarkStart w:id="1" w:name="_Hlk58339022"/>
      <w:r w:rsidR="00200BFC" w:rsidRPr="00261B99">
        <w:rPr>
          <w:rFonts w:ascii="Palatino Linotype" w:hAnsi="Palatino Linotype" w:cs="Arial"/>
        </w:rPr>
        <w:t xml:space="preserve">el cual fue registrado en </w:t>
      </w:r>
      <w:r w:rsidR="00200BFC" w:rsidRPr="00261B99">
        <w:rPr>
          <w:rFonts w:ascii="Palatino Linotype" w:hAnsi="Palatino Linotype" w:cs="Arial"/>
          <w:b/>
        </w:rPr>
        <w:t>EL SAIMEX</w:t>
      </w:r>
      <w:bookmarkEnd w:id="1"/>
      <w:r w:rsidR="00646958" w:rsidRPr="00261B99">
        <w:rPr>
          <w:rFonts w:ascii="Palatino Linotype" w:hAnsi="Palatino Linotype" w:cs="Arial"/>
          <w:b/>
        </w:rPr>
        <w:t xml:space="preserve">, </w:t>
      </w:r>
      <w:r w:rsidR="00646958" w:rsidRPr="00261B99">
        <w:rPr>
          <w:rFonts w:ascii="Palatino Linotype" w:hAnsi="Palatino Linotype" w:cs="Arial"/>
        </w:rPr>
        <w:t xml:space="preserve">al que se le asignó el número de expediente </w:t>
      </w:r>
      <w:r w:rsidR="003E7169" w:rsidRPr="00261B99">
        <w:rPr>
          <w:rFonts w:ascii="Palatino Linotype" w:hAnsi="Palatino Linotype" w:cs="Arial"/>
          <w:b/>
        </w:rPr>
        <w:t>0</w:t>
      </w:r>
      <w:r w:rsidR="00076843" w:rsidRPr="00261B99">
        <w:rPr>
          <w:rFonts w:ascii="Palatino Linotype" w:hAnsi="Palatino Linotype" w:cs="Arial"/>
          <w:b/>
        </w:rPr>
        <w:t>0</w:t>
      </w:r>
      <w:r w:rsidR="00E60873" w:rsidRPr="00261B99">
        <w:rPr>
          <w:rFonts w:ascii="Palatino Linotype" w:hAnsi="Palatino Linotype" w:cs="Arial"/>
          <w:b/>
        </w:rPr>
        <w:t>857</w:t>
      </w:r>
      <w:r w:rsidR="00076843" w:rsidRPr="00261B99">
        <w:rPr>
          <w:rFonts w:ascii="Palatino Linotype" w:hAnsi="Palatino Linotype" w:cs="Arial"/>
          <w:b/>
        </w:rPr>
        <w:t>/INFOEM/IP/RR/2021</w:t>
      </w:r>
      <w:r w:rsidR="00200BFC" w:rsidRPr="00261B99">
        <w:rPr>
          <w:rFonts w:ascii="Palatino Linotype" w:hAnsi="Palatino Linotype" w:cs="Arial"/>
          <w:b/>
        </w:rPr>
        <w:t>,</w:t>
      </w:r>
      <w:r w:rsidR="00200BFC" w:rsidRPr="00261B99">
        <w:rPr>
          <w:rFonts w:ascii="Palatino Linotype" w:hAnsi="Palatino Linotype" w:cs="Arial"/>
        </w:rPr>
        <w:t xml:space="preserve"> en el que señaló</w:t>
      </w:r>
      <w:r w:rsidR="0090264B" w:rsidRPr="00261B99">
        <w:rPr>
          <w:rFonts w:ascii="Palatino Linotype" w:hAnsi="Palatino Linotype" w:cs="Arial"/>
        </w:rPr>
        <w:t xml:space="preserve"> c</w:t>
      </w:r>
      <w:r w:rsidR="003253C6" w:rsidRPr="00261B99">
        <w:rPr>
          <w:rFonts w:ascii="Palatino Linotype" w:hAnsi="Palatino Linotype" w:cs="Arial"/>
        </w:rPr>
        <w:t>omo</w:t>
      </w:r>
      <w:r w:rsidR="00646958" w:rsidRPr="00261B99">
        <w:rPr>
          <w:rFonts w:ascii="Palatino Linotype" w:hAnsi="Palatino Linotype" w:cs="Arial"/>
        </w:rPr>
        <w:t>:</w:t>
      </w:r>
    </w:p>
    <w:p w14:paraId="6A561E95" w14:textId="77777777" w:rsidR="00646958" w:rsidRPr="00261B99" w:rsidRDefault="00646958" w:rsidP="0090264B">
      <w:pPr>
        <w:tabs>
          <w:tab w:val="left" w:pos="709"/>
        </w:tabs>
        <w:spacing w:line="360" w:lineRule="auto"/>
        <w:jc w:val="both"/>
        <w:rPr>
          <w:rFonts w:ascii="Palatino Linotype" w:hAnsi="Palatino Linotype" w:cs="Arial"/>
          <w:sz w:val="18"/>
        </w:rPr>
      </w:pPr>
    </w:p>
    <w:p w14:paraId="14465ED5" w14:textId="55B086D8" w:rsidR="003253C6" w:rsidRPr="00261B99" w:rsidRDefault="00646958" w:rsidP="0090264B">
      <w:pPr>
        <w:tabs>
          <w:tab w:val="left" w:pos="709"/>
        </w:tabs>
        <w:spacing w:line="360" w:lineRule="auto"/>
        <w:jc w:val="both"/>
        <w:rPr>
          <w:rFonts w:ascii="Palatino Linotype" w:hAnsi="Palatino Linotype" w:cs="Arial"/>
        </w:rPr>
      </w:pPr>
      <w:r w:rsidRPr="00261B99">
        <w:rPr>
          <w:rFonts w:ascii="Palatino Linotype" w:hAnsi="Palatino Linotype" w:cs="Arial"/>
        </w:rPr>
        <w:t>A</w:t>
      </w:r>
      <w:r w:rsidR="003253C6" w:rsidRPr="00261B99">
        <w:rPr>
          <w:rFonts w:ascii="Palatino Linotype" w:hAnsi="Palatino Linotype" w:cs="Arial"/>
        </w:rPr>
        <w:t>cto impugnado:</w:t>
      </w:r>
    </w:p>
    <w:p w14:paraId="05AE2EEB" w14:textId="77777777" w:rsidR="0090264B" w:rsidRPr="00261B99" w:rsidRDefault="0090264B" w:rsidP="0090264B">
      <w:pPr>
        <w:tabs>
          <w:tab w:val="left" w:pos="709"/>
        </w:tabs>
        <w:spacing w:line="360" w:lineRule="auto"/>
        <w:jc w:val="both"/>
        <w:rPr>
          <w:rFonts w:ascii="Palatino Linotype" w:hAnsi="Palatino Linotype" w:cs="Arial"/>
          <w:sz w:val="12"/>
        </w:rPr>
      </w:pPr>
    </w:p>
    <w:p w14:paraId="6D133172" w14:textId="3DA053D7" w:rsidR="003E7169" w:rsidRPr="00261B99" w:rsidRDefault="003E7169" w:rsidP="0090264B">
      <w:pPr>
        <w:ind w:left="850" w:right="901"/>
        <w:jc w:val="both"/>
        <w:rPr>
          <w:rFonts w:ascii="Palatino Linotype" w:hAnsi="Palatino Linotype" w:cs="Arial"/>
          <w:i/>
          <w:sz w:val="22"/>
          <w:szCs w:val="22"/>
        </w:rPr>
      </w:pPr>
      <w:r w:rsidRPr="00261B99">
        <w:rPr>
          <w:rFonts w:ascii="Palatino Linotype" w:hAnsi="Palatino Linotype" w:cs="Arial"/>
          <w:i/>
          <w:sz w:val="22"/>
          <w:szCs w:val="22"/>
        </w:rPr>
        <w:t>“</w:t>
      </w:r>
      <w:r w:rsidR="00E60873" w:rsidRPr="00261B99">
        <w:rPr>
          <w:rFonts w:ascii="Palatino Linotype" w:hAnsi="Palatino Linotype" w:cs="Arial"/>
          <w:i/>
          <w:sz w:val="22"/>
          <w:szCs w:val="22"/>
        </w:rPr>
        <w:t>La respuesta a la solicitud.</w:t>
      </w:r>
      <w:r w:rsidRPr="00261B99">
        <w:rPr>
          <w:rFonts w:ascii="Palatino Linotype" w:hAnsi="Palatino Linotype" w:cs="Arial"/>
          <w:i/>
          <w:sz w:val="22"/>
          <w:szCs w:val="22"/>
        </w:rPr>
        <w:t>” (sic);</w:t>
      </w:r>
    </w:p>
    <w:p w14:paraId="6B5C2BE0" w14:textId="6AFA05E5" w:rsidR="000D70F7" w:rsidRPr="00261B99" w:rsidRDefault="000D70F7" w:rsidP="000D70F7">
      <w:pPr>
        <w:spacing w:line="360" w:lineRule="auto"/>
        <w:ind w:left="850" w:right="901"/>
        <w:jc w:val="both"/>
        <w:rPr>
          <w:rFonts w:ascii="Palatino Linotype" w:hAnsi="Palatino Linotype" w:cs="Arial"/>
          <w:i/>
          <w:sz w:val="14"/>
        </w:rPr>
      </w:pPr>
    </w:p>
    <w:p w14:paraId="49267E67" w14:textId="2FD9DDC2" w:rsidR="0090264B" w:rsidRPr="00261B99" w:rsidRDefault="003E7169" w:rsidP="003253C6">
      <w:pPr>
        <w:spacing w:line="360" w:lineRule="auto"/>
        <w:jc w:val="both"/>
        <w:rPr>
          <w:rFonts w:ascii="Palatino Linotype" w:hAnsi="Palatino Linotype" w:cs="Arial"/>
        </w:rPr>
      </w:pPr>
      <w:r w:rsidRPr="00261B99">
        <w:rPr>
          <w:rFonts w:ascii="Palatino Linotype" w:hAnsi="Palatino Linotype" w:cs="Arial"/>
        </w:rPr>
        <w:t>A</w:t>
      </w:r>
      <w:r w:rsidR="00200BFC" w:rsidRPr="00261B99">
        <w:rPr>
          <w:rFonts w:ascii="Palatino Linotype" w:hAnsi="Palatino Linotype" w:cs="Arial"/>
        </w:rPr>
        <w:t>sí como, razon</w:t>
      </w:r>
      <w:r w:rsidR="003253C6" w:rsidRPr="00261B99">
        <w:rPr>
          <w:rFonts w:ascii="Palatino Linotype" w:hAnsi="Palatino Linotype" w:cs="Arial"/>
        </w:rPr>
        <w:t xml:space="preserve">es o motivos de inconformidad: </w:t>
      </w:r>
    </w:p>
    <w:p w14:paraId="541D18D8" w14:textId="77777777" w:rsidR="00646958" w:rsidRPr="00261B99" w:rsidRDefault="00646958" w:rsidP="003253C6">
      <w:pPr>
        <w:spacing w:line="360" w:lineRule="auto"/>
        <w:jc w:val="both"/>
        <w:rPr>
          <w:rFonts w:ascii="Palatino Linotype" w:hAnsi="Palatino Linotype" w:cs="Arial"/>
          <w:sz w:val="10"/>
        </w:rPr>
      </w:pPr>
    </w:p>
    <w:p w14:paraId="288057DC" w14:textId="0974A6D7" w:rsidR="00F862A0" w:rsidRPr="00261B99" w:rsidRDefault="00200BFC" w:rsidP="0090264B">
      <w:pPr>
        <w:tabs>
          <w:tab w:val="left" w:pos="851"/>
        </w:tabs>
        <w:ind w:left="851" w:right="901"/>
        <w:jc w:val="both"/>
        <w:rPr>
          <w:rFonts w:ascii="Palatino Linotype" w:hAnsi="Palatino Linotype" w:cs="Arial"/>
          <w:i/>
        </w:rPr>
      </w:pPr>
      <w:r w:rsidRPr="00261B99">
        <w:rPr>
          <w:rFonts w:ascii="Palatino Linotype" w:hAnsi="Palatino Linotype" w:cs="Arial"/>
          <w:i/>
        </w:rPr>
        <w:t>“</w:t>
      </w:r>
      <w:r w:rsidR="00E60873" w:rsidRPr="00261B99">
        <w:rPr>
          <w:rFonts w:ascii="Palatino Linotype" w:hAnsi="Palatino Linotype" w:cs="Arial"/>
          <w:i/>
        </w:rPr>
        <w:t>El sujeto obligado solo entrega un oficio en donde manifiestan sobre las auditorias, pero en cuanto a la demás información solicitadas, no envía nada.</w:t>
      </w:r>
      <w:r w:rsidRPr="00261B99">
        <w:rPr>
          <w:rFonts w:ascii="Palatino Linotype" w:hAnsi="Palatino Linotype" w:cs="Arial"/>
          <w:i/>
        </w:rPr>
        <w:t>” (sic)</w:t>
      </w:r>
    </w:p>
    <w:p w14:paraId="1D0A0806" w14:textId="24E28135" w:rsidR="00646958" w:rsidRPr="00261B99" w:rsidRDefault="00646958" w:rsidP="0090264B">
      <w:pPr>
        <w:tabs>
          <w:tab w:val="left" w:pos="851"/>
        </w:tabs>
        <w:ind w:left="851" w:right="901"/>
        <w:jc w:val="both"/>
        <w:rPr>
          <w:rFonts w:ascii="Palatino Linotype" w:hAnsi="Palatino Linotype" w:cs="Arial"/>
          <w:i/>
        </w:rPr>
      </w:pPr>
    </w:p>
    <w:p w14:paraId="20839C7B" w14:textId="77777777" w:rsidR="00646958" w:rsidRPr="00261B99" w:rsidRDefault="00646958" w:rsidP="0090264B">
      <w:pPr>
        <w:tabs>
          <w:tab w:val="left" w:pos="851"/>
        </w:tabs>
        <w:ind w:left="851" w:right="901"/>
        <w:jc w:val="both"/>
        <w:rPr>
          <w:rFonts w:ascii="Palatino Linotype" w:hAnsi="Palatino Linotype" w:cs="Arial"/>
          <w:i/>
          <w:sz w:val="8"/>
        </w:rPr>
      </w:pPr>
    </w:p>
    <w:p w14:paraId="7AFA6F77" w14:textId="3D21AB39" w:rsidR="00200BFC" w:rsidRPr="00261B99" w:rsidRDefault="00F862A0" w:rsidP="00200BFC">
      <w:pPr>
        <w:spacing w:line="360" w:lineRule="auto"/>
        <w:jc w:val="both"/>
        <w:rPr>
          <w:rFonts w:ascii="Palatino Linotype" w:hAnsi="Palatino Linotype" w:cs="Arial"/>
        </w:rPr>
      </w:pPr>
      <w:r w:rsidRPr="00261B99">
        <w:rPr>
          <w:rFonts w:ascii="Palatino Linotype" w:hAnsi="Palatino Linotype" w:cs="Arial"/>
          <w:b/>
          <w:sz w:val="28"/>
          <w:szCs w:val="28"/>
        </w:rPr>
        <w:t>V</w:t>
      </w:r>
      <w:r w:rsidR="00200BFC" w:rsidRPr="00261B99">
        <w:rPr>
          <w:rFonts w:ascii="Palatino Linotype" w:hAnsi="Palatino Linotype" w:cs="Arial"/>
          <w:b/>
          <w:sz w:val="28"/>
          <w:szCs w:val="28"/>
        </w:rPr>
        <w:t xml:space="preserve">. </w:t>
      </w:r>
      <w:r w:rsidR="00200BFC" w:rsidRPr="00261B99">
        <w:rPr>
          <w:rFonts w:ascii="Palatino Linotype" w:hAnsi="Palatino Linotype" w:cs="Arial"/>
        </w:rPr>
        <w:t xml:space="preserve">El </w:t>
      </w:r>
      <w:r w:rsidR="00E60873" w:rsidRPr="00261B99">
        <w:rPr>
          <w:rFonts w:ascii="Palatino Linotype" w:hAnsi="Palatino Linotype" w:cs="Arial"/>
        </w:rPr>
        <w:t>cuatro</w:t>
      </w:r>
      <w:r w:rsidR="00646958" w:rsidRPr="00261B99">
        <w:rPr>
          <w:rFonts w:ascii="Palatino Linotype" w:hAnsi="Palatino Linotype" w:cs="Arial"/>
        </w:rPr>
        <w:t xml:space="preserve"> de </w:t>
      </w:r>
      <w:r w:rsidR="00E60873" w:rsidRPr="00261B99">
        <w:rPr>
          <w:rFonts w:ascii="Palatino Linotype" w:hAnsi="Palatino Linotype" w:cs="Arial"/>
        </w:rPr>
        <w:t>marzo</w:t>
      </w:r>
      <w:r w:rsidR="00A6763D" w:rsidRPr="00261B99">
        <w:rPr>
          <w:rFonts w:ascii="Palatino Linotype" w:hAnsi="Palatino Linotype" w:cs="Arial"/>
        </w:rPr>
        <w:t xml:space="preserve"> </w:t>
      </w:r>
      <w:r w:rsidR="00200BFC" w:rsidRPr="00261B99">
        <w:rPr>
          <w:rFonts w:ascii="Palatino Linotype" w:hAnsi="Palatino Linotype" w:cs="Arial"/>
        </w:rPr>
        <w:t>de dos mil</w:t>
      </w:r>
      <w:r w:rsidR="00076843" w:rsidRPr="00261B99">
        <w:rPr>
          <w:rFonts w:ascii="Palatino Linotype" w:hAnsi="Palatino Linotype" w:cs="Arial"/>
        </w:rPr>
        <w:t xml:space="preserve"> veintiuno</w:t>
      </w:r>
      <w:r w:rsidR="00200BFC" w:rsidRPr="00261B99">
        <w:rPr>
          <w:rFonts w:ascii="Palatino Linotype" w:hAnsi="Palatino Linotype" w:cs="Arial"/>
        </w:rPr>
        <w:t xml:space="preserve">, el recurso de que se trata se envió electrónicamente al Instituto de </w:t>
      </w:r>
      <w:r w:rsidR="00200BFC" w:rsidRPr="00261B99">
        <w:rPr>
          <w:rFonts w:ascii="Palatino Linotype" w:eastAsia="Arial Unicode MS" w:hAnsi="Palatino Linotype" w:cs="Arial"/>
        </w:rPr>
        <w:t>Transparencia</w:t>
      </w:r>
      <w:r w:rsidR="00200BFC" w:rsidRPr="00261B99">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261B99">
        <w:rPr>
          <w:rFonts w:ascii="Palatino Linotype" w:hAnsi="Palatino Linotype"/>
        </w:rPr>
        <w:t>Ley de Transparencia y Acceso a la Información Pública del Estado de México y Municipios</w:t>
      </w:r>
      <w:r w:rsidR="00200BFC" w:rsidRPr="00261B99">
        <w:rPr>
          <w:rFonts w:ascii="Palatino Linotype" w:hAnsi="Palatino Linotype" w:cs="Arial"/>
        </w:rPr>
        <w:t>, se turnó, a través del</w:t>
      </w:r>
      <w:r w:rsidR="00200BFC" w:rsidRPr="00261B99">
        <w:rPr>
          <w:rFonts w:ascii="Palatino Linotype" w:eastAsia="Arial Unicode MS" w:hAnsi="Palatino Linotype" w:cs="Arial"/>
        </w:rPr>
        <w:t xml:space="preserve"> </w:t>
      </w:r>
      <w:r w:rsidR="00200BFC" w:rsidRPr="00261B99">
        <w:rPr>
          <w:rFonts w:ascii="Palatino Linotype" w:eastAsia="Arial Unicode MS" w:hAnsi="Palatino Linotype" w:cs="Arial"/>
          <w:b/>
        </w:rPr>
        <w:t>SAIMEX</w:t>
      </w:r>
      <w:r w:rsidR="00200BFC" w:rsidRPr="00261B99">
        <w:rPr>
          <w:rFonts w:ascii="Palatino Linotype" w:hAnsi="Palatino Linotype"/>
        </w:rPr>
        <w:t xml:space="preserve">, a la </w:t>
      </w:r>
      <w:r w:rsidR="00200BFC" w:rsidRPr="00261B99">
        <w:rPr>
          <w:rFonts w:ascii="Palatino Linotype" w:hAnsi="Palatino Linotype" w:cs="Arial"/>
        </w:rPr>
        <w:t xml:space="preserve">Comisionada </w:t>
      </w:r>
      <w:r w:rsidR="00200BFC" w:rsidRPr="00261B99">
        <w:rPr>
          <w:rFonts w:ascii="Palatino Linotype" w:hAnsi="Palatino Linotype" w:cs="Arial"/>
          <w:b/>
        </w:rPr>
        <w:t>EVA ABAID YAPUR</w:t>
      </w:r>
      <w:r w:rsidR="00200BFC" w:rsidRPr="00261B99">
        <w:rPr>
          <w:rFonts w:ascii="Palatino Linotype" w:hAnsi="Palatino Linotype"/>
        </w:rPr>
        <w:t>,</w:t>
      </w:r>
      <w:r w:rsidR="00200BFC" w:rsidRPr="00261B99">
        <w:rPr>
          <w:rFonts w:ascii="Palatino Linotype" w:hAnsi="Palatino Linotype" w:cs="Arial"/>
        </w:rPr>
        <w:t xml:space="preserve"> a efecto de decretar su admisión o desechamiento.</w:t>
      </w:r>
    </w:p>
    <w:p w14:paraId="74931326" w14:textId="77777777" w:rsidR="00200BFC" w:rsidRPr="00261B99" w:rsidRDefault="00200BFC" w:rsidP="00200BFC">
      <w:pPr>
        <w:spacing w:line="360" w:lineRule="auto"/>
        <w:jc w:val="both"/>
        <w:rPr>
          <w:rFonts w:ascii="Palatino Linotype" w:hAnsi="Palatino Linotype" w:cs="Arial"/>
        </w:rPr>
      </w:pPr>
    </w:p>
    <w:p w14:paraId="4952A0CD" w14:textId="3EB32573" w:rsidR="00200BFC" w:rsidRPr="00261B99" w:rsidRDefault="00200BFC" w:rsidP="00200BFC">
      <w:pPr>
        <w:tabs>
          <w:tab w:val="center" w:pos="4252"/>
          <w:tab w:val="right" w:pos="8504"/>
        </w:tabs>
        <w:spacing w:line="360" w:lineRule="auto"/>
        <w:jc w:val="both"/>
        <w:rPr>
          <w:rFonts w:ascii="Palatino Linotype" w:hAnsi="Palatino Linotype" w:cs="Arial"/>
        </w:rPr>
      </w:pPr>
      <w:r w:rsidRPr="00261B99">
        <w:rPr>
          <w:rFonts w:ascii="Palatino Linotype" w:hAnsi="Palatino Linotype" w:cs="Arial"/>
          <w:b/>
          <w:sz w:val="28"/>
          <w:szCs w:val="28"/>
        </w:rPr>
        <w:t>V</w:t>
      </w:r>
      <w:r w:rsidR="00F862A0" w:rsidRPr="00261B99">
        <w:rPr>
          <w:rFonts w:ascii="Palatino Linotype" w:hAnsi="Palatino Linotype" w:cs="Arial"/>
          <w:b/>
          <w:sz w:val="28"/>
          <w:szCs w:val="28"/>
        </w:rPr>
        <w:t>I</w:t>
      </w:r>
      <w:r w:rsidRPr="00261B99">
        <w:rPr>
          <w:rFonts w:ascii="Palatino Linotype" w:hAnsi="Palatino Linotype" w:cs="Arial"/>
          <w:b/>
        </w:rPr>
        <w:t xml:space="preserve">. </w:t>
      </w:r>
      <w:r w:rsidRPr="00261B99">
        <w:rPr>
          <w:rFonts w:ascii="Palatino Linotype" w:hAnsi="Palatino Linotype" w:cs="Arial"/>
        </w:rPr>
        <w:t>De las constancias del expediente electrónico del</w:t>
      </w:r>
      <w:r w:rsidRPr="00261B99">
        <w:rPr>
          <w:rFonts w:ascii="Palatino Linotype" w:hAnsi="Palatino Linotype" w:cs="Arial"/>
          <w:b/>
        </w:rPr>
        <w:t xml:space="preserve"> SAIMEX</w:t>
      </w:r>
      <w:r w:rsidRPr="00261B99">
        <w:rPr>
          <w:rFonts w:ascii="Palatino Linotype" w:hAnsi="Palatino Linotype" w:cs="Arial"/>
        </w:rPr>
        <w:t xml:space="preserve">, se advierte que en fecha </w:t>
      </w:r>
      <w:r w:rsidR="00E60873" w:rsidRPr="00261B99">
        <w:rPr>
          <w:rFonts w:ascii="Palatino Linotype" w:hAnsi="Palatino Linotype" w:cs="Arial"/>
        </w:rPr>
        <w:t>nueve</w:t>
      </w:r>
      <w:r w:rsidR="00646958" w:rsidRPr="00261B99">
        <w:rPr>
          <w:rFonts w:ascii="Palatino Linotype" w:hAnsi="Palatino Linotype" w:cs="Arial"/>
        </w:rPr>
        <w:t xml:space="preserve"> de </w:t>
      </w:r>
      <w:r w:rsidR="00E60873" w:rsidRPr="00261B99">
        <w:rPr>
          <w:rFonts w:ascii="Palatino Linotype" w:hAnsi="Palatino Linotype" w:cs="Arial"/>
        </w:rPr>
        <w:t>marzo</w:t>
      </w:r>
      <w:r w:rsidRPr="00261B99">
        <w:rPr>
          <w:rFonts w:ascii="Palatino Linotype" w:hAnsi="Palatino Linotype" w:cs="Arial"/>
        </w:rPr>
        <w:t xml:space="preserve"> de dos mil veint</w:t>
      </w:r>
      <w:r w:rsidR="00076843" w:rsidRPr="00261B99">
        <w:rPr>
          <w:rFonts w:ascii="Palatino Linotype" w:hAnsi="Palatino Linotype" w:cs="Arial"/>
        </w:rPr>
        <w:t>iuno</w:t>
      </w:r>
      <w:r w:rsidRPr="00261B99">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61B99">
        <w:rPr>
          <w:rFonts w:ascii="Palatino Linotype" w:hAnsi="Palatino Linotype" w:cs="Arial"/>
          <w:b/>
        </w:rPr>
        <w:t xml:space="preserve">EL SUJETO OBLIGADO </w:t>
      </w:r>
      <w:r w:rsidRPr="00261B99">
        <w:rPr>
          <w:rFonts w:ascii="Palatino Linotype" w:hAnsi="Palatino Linotype" w:cs="Arial"/>
        </w:rPr>
        <w:t>rindiera su</w:t>
      </w:r>
      <w:r w:rsidRPr="00261B99">
        <w:rPr>
          <w:rFonts w:ascii="Palatino Linotype" w:hAnsi="Palatino Linotype" w:cs="Arial"/>
          <w:b/>
        </w:rPr>
        <w:t xml:space="preserve"> </w:t>
      </w:r>
      <w:r w:rsidRPr="00261B99">
        <w:rPr>
          <w:rFonts w:ascii="Palatino Linotype" w:hAnsi="Palatino Linotype" w:cs="Arial"/>
        </w:rPr>
        <w:t>Informe Justificado.</w:t>
      </w:r>
    </w:p>
    <w:p w14:paraId="01EFA607" w14:textId="77777777" w:rsidR="00200BFC" w:rsidRPr="00261B99" w:rsidRDefault="00200BFC" w:rsidP="00200BFC">
      <w:pPr>
        <w:spacing w:line="360" w:lineRule="auto"/>
        <w:jc w:val="both"/>
        <w:rPr>
          <w:rFonts w:ascii="Palatino Linotype" w:eastAsia="Arial Unicode MS" w:hAnsi="Palatino Linotype" w:cs="Arial"/>
          <w:b/>
        </w:rPr>
      </w:pPr>
    </w:p>
    <w:p w14:paraId="4F77FCDC" w14:textId="46A23403" w:rsidR="00200BFC" w:rsidRPr="00261B99" w:rsidRDefault="00200BFC" w:rsidP="00931A1C">
      <w:pPr>
        <w:spacing w:line="360" w:lineRule="auto"/>
        <w:jc w:val="both"/>
        <w:rPr>
          <w:rFonts w:ascii="Palatino Linotype" w:eastAsia="Arial Unicode MS" w:hAnsi="Palatino Linotype" w:cs="Arial"/>
          <w:bCs/>
        </w:rPr>
      </w:pPr>
      <w:r w:rsidRPr="00261B99">
        <w:rPr>
          <w:rFonts w:ascii="Palatino Linotype" w:eastAsia="Arial Unicode MS" w:hAnsi="Palatino Linotype" w:cs="Arial"/>
          <w:b/>
          <w:sz w:val="28"/>
          <w:szCs w:val="28"/>
        </w:rPr>
        <w:t>V</w:t>
      </w:r>
      <w:r w:rsidR="00F862A0" w:rsidRPr="00261B99">
        <w:rPr>
          <w:rFonts w:ascii="Palatino Linotype" w:eastAsia="Arial Unicode MS" w:hAnsi="Palatino Linotype" w:cs="Arial"/>
          <w:b/>
          <w:sz w:val="28"/>
          <w:szCs w:val="28"/>
        </w:rPr>
        <w:t>II</w:t>
      </w:r>
      <w:r w:rsidRPr="00261B99">
        <w:rPr>
          <w:rFonts w:ascii="Palatino Linotype" w:eastAsia="Arial Unicode MS" w:hAnsi="Palatino Linotype" w:cs="Arial"/>
          <w:b/>
        </w:rPr>
        <w:t>.</w:t>
      </w:r>
      <w:r w:rsidR="00F862A0" w:rsidRPr="00261B99">
        <w:rPr>
          <w:rFonts w:ascii="Palatino Linotype" w:eastAsia="Arial Unicode MS" w:hAnsi="Palatino Linotype" w:cs="Arial"/>
          <w:b/>
        </w:rPr>
        <w:t xml:space="preserve"> </w:t>
      </w:r>
      <w:r w:rsidR="00F862A0" w:rsidRPr="00261B99">
        <w:rPr>
          <w:rFonts w:ascii="Palatino Linotype" w:eastAsia="Arial Unicode MS" w:hAnsi="Palatino Linotype" w:cs="Arial"/>
          <w:bCs/>
        </w:rPr>
        <w:t xml:space="preserve">En cumplimiento a lo anterior, de las constancias del expediente electrónico del </w:t>
      </w:r>
      <w:r w:rsidR="00F862A0" w:rsidRPr="00261B99">
        <w:rPr>
          <w:rFonts w:ascii="Palatino Linotype" w:eastAsia="Arial Unicode MS" w:hAnsi="Palatino Linotype" w:cs="Arial"/>
          <w:b/>
        </w:rPr>
        <w:t>SAIMEX</w:t>
      </w:r>
      <w:r w:rsidR="00F862A0" w:rsidRPr="00261B99">
        <w:rPr>
          <w:rFonts w:ascii="Palatino Linotype" w:eastAsia="Arial Unicode MS" w:hAnsi="Palatino Linotype" w:cs="Arial"/>
          <w:bCs/>
        </w:rPr>
        <w:t xml:space="preserve">, se observa que </w:t>
      </w:r>
      <w:r w:rsidR="00F862A0" w:rsidRPr="00261B99">
        <w:rPr>
          <w:rFonts w:ascii="Palatino Linotype" w:eastAsia="Arial Unicode MS" w:hAnsi="Palatino Linotype" w:cs="Arial"/>
          <w:b/>
        </w:rPr>
        <w:t>EL SUJETO OBLIGADO</w:t>
      </w:r>
      <w:r w:rsidR="00F862A0" w:rsidRPr="00261B99">
        <w:rPr>
          <w:rFonts w:ascii="Palatino Linotype" w:eastAsia="Arial Unicode MS" w:hAnsi="Palatino Linotype" w:cs="Arial"/>
          <w:bCs/>
        </w:rPr>
        <w:t xml:space="preserve"> </w:t>
      </w:r>
      <w:r w:rsidR="00B433F0" w:rsidRPr="00261B99">
        <w:rPr>
          <w:rFonts w:ascii="Palatino Linotype" w:eastAsia="Arial Unicode MS" w:hAnsi="Palatino Linotype" w:cs="Arial"/>
          <w:bCs/>
        </w:rPr>
        <w:t>rindió</w:t>
      </w:r>
      <w:r w:rsidR="00407AD2" w:rsidRPr="00261B99">
        <w:rPr>
          <w:rFonts w:ascii="Palatino Linotype" w:eastAsia="Arial Unicode MS" w:hAnsi="Palatino Linotype" w:cs="Arial"/>
          <w:bCs/>
        </w:rPr>
        <w:t xml:space="preserve"> el Informe Justificado</w:t>
      </w:r>
      <w:r w:rsidR="00B433F0" w:rsidRPr="00261B99">
        <w:rPr>
          <w:rFonts w:ascii="Palatino Linotype" w:eastAsia="Arial Unicode MS" w:hAnsi="Palatino Linotype" w:cs="Arial"/>
          <w:bCs/>
        </w:rPr>
        <w:t xml:space="preserve"> por lo que al no encuadrar en el supuesto de la fracción III, del artículo 185 de la Ley de Transparencia y Acceso a la Información Pública del Estado de México y Municipios, no se puso a la vista del particular</w:t>
      </w:r>
      <w:r w:rsidR="00407AD2" w:rsidRPr="00261B99">
        <w:rPr>
          <w:rFonts w:ascii="Palatino Linotype" w:eastAsia="Arial Unicode MS" w:hAnsi="Palatino Linotype" w:cs="Arial"/>
          <w:bCs/>
        </w:rPr>
        <w:t>;</w:t>
      </w:r>
      <w:r w:rsidR="00F862A0" w:rsidRPr="00261B99">
        <w:rPr>
          <w:rFonts w:ascii="Palatino Linotype" w:eastAsia="Arial Unicode MS" w:hAnsi="Palatino Linotype" w:cs="Arial"/>
          <w:bCs/>
        </w:rPr>
        <w:t xml:space="preserve"> </w:t>
      </w:r>
      <w:r w:rsidR="00407AD2" w:rsidRPr="00261B99">
        <w:rPr>
          <w:rFonts w:ascii="Palatino Linotype" w:eastAsia="Arial Unicode MS" w:hAnsi="Palatino Linotype" w:cs="Arial"/>
          <w:bCs/>
        </w:rPr>
        <w:t>p</w:t>
      </w:r>
      <w:r w:rsidR="005C647B" w:rsidRPr="00261B99">
        <w:rPr>
          <w:rFonts w:ascii="Palatino Linotype" w:eastAsia="MS Mincho" w:hAnsi="Palatino Linotype"/>
          <w:noProof/>
          <w:lang w:eastAsia="es-MX"/>
        </w:rPr>
        <w:t xml:space="preserve">or su parte, </w:t>
      </w:r>
      <w:r w:rsidR="00841867" w:rsidRPr="00261B99">
        <w:rPr>
          <w:rFonts w:ascii="Palatino Linotype" w:eastAsia="MS Mincho" w:hAnsi="Palatino Linotype"/>
          <w:noProof/>
          <w:lang w:eastAsia="es-MX"/>
        </w:rPr>
        <w:t>el</w:t>
      </w:r>
      <w:r w:rsidRPr="00261B99">
        <w:rPr>
          <w:rFonts w:ascii="Palatino Linotype" w:eastAsia="MS Mincho" w:hAnsi="Palatino Linotype"/>
          <w:noProof/>
          <w:lang w:eastAsia="es-MX"/>
        </w:rPr>
        <w:t xml:space="preserve"> particular no realizó manifiestación alguna,</w:t>
      </w:r>
      <w:r w:rsidRPr="00261B99">
        <w:rPr>
          <w:rFonts w:ascii="Palatino Linotype" w:eastAsia="Arial Unicode MS" w:hAnsi="Palatino Linotype" w:cs="Arial"/>
        </w:rPr>
        <w:t xml:space="preserve"> ni presentó pruebas o alegatos.</w:t>
      </w:r>
    </w:p>
    <w:p w14:paraId="492C6E2C" w14:textId="77777777" w:rsidR="00200BFC" w:rsidRPr="00261B99" w:rsidRDefault="00200BFC" w:rsidP="00200BFC">
      <w:pPr>
        <w:spacing w:line="360" w:lineRule="auto"/>
        <w:jc w:val="both"/>
        <w:rPr>
          <w:rFonts w:ascii="Palatino Linotype" w:hAnsi="Palatino Linotype"/>
          <w:b/>
        </w:rPr>
      </w:pPr>
    </w:p>
    <w:p w14:paraId="069531E8" w14:textId="140D5F09" w:rsidR="00BB17AB" w:rsidRPr="00261B99" w:rsidRDefault="002018F0" w:rsidP="00407AD2">
      <w:pPr>
        <w:spacing w:line="360" w:lineRule="auto"/>
        <w:jc w:val="both"/>
        <w:rPr>
          <w:rFonts w:ascii="Palatino Linotype" w:eastAsia="MS Mincho" w:hAnsi="Palatino Linotype"/>
          <w:color w:val="000000"/>
          <w:lang w:val="es-ES_tradnl"/>
        </w:rPr>
      </w:pPr>
      <w:r w:rsidRPr="00261B99">
        <w:rPr>
          <w:rFonts w:ascii="Palatino Linotype" w:hAnsi="Palatino Linotype"/>
          <w:b/>
          <w:sz w:val="28"/>
        </w:rPr>
        <w:t>VIII</w:t>
      </w:r>
      <w:r w:rsidRPr="00261B99">
        <w:rPr>
          <w:rFonts w:ascii="Palatino Linotype" w:hAnsi="Palatino Linotype"/>
          <w:b/>
        </w:rPr>
        <w:t xml:space="preserve">. </w:t>
      </w:r>
      <w:r w:rsidRPr="00261B99">
        <w:rPr>
          <w:rFonts w:ascii="Palatino Linotype" w:hAnsi="Palatino Linotype" w:cs="Arial"/>
        </w:rPr>
        <w:t xml:space="preserve">Transcurrido el plazo señalado en el párrafo anterior y, una vez analizado el estado procesal que guarda el expediente, el </w:t>
      </w:r>
      <w:r w:rsidR="00E60873" w:rsidRPr="00261B99">
        <w:rPr>
          <w:rFonts w:ascii="Palatino Linotype" w:hAnsi="Palatino Linotype" w:cs="Arial"/>
        </w:rPr>
        <w:t>veintidós</w:t>
      </w:r>
      <w:r w:rsidRPr="00261B99">
        <w:rPr>
          <w:rFonts w:ascii="Palatino Linotype" w:hAnsi="Palatino Linotype" w:cs="Arial"/>
        </w:rPr>
        <w:t xml:space="preserve"> de</w:t>
      </w:r>
      <w:r w:rsidR="00AE11AA" w:rsidRPr="00261B99">
        <w:rPr>
          <w:rFonts w:ascii="Palatino Linotype" w:hAnsi="Palatino Linotype" w:cs="Arial"/>
        </w:rPr>
        <w:t xml:space="preserve"> </w:t>
      </w:r>
      <w:r w:rsidR="00E60873" w:rsidRPr="00261B99">
        <w:rPr>
          <w:rFonts w:ascii="Palatino Linotype" w:hAnsi="Palatino Linotype" w:cs="Arial"/>
        </w:rPr>
        <w:t>marzo</w:t>
      </w:r>
      <w:r w:rsidRPr="00261B99">
        <w:rPr>
          <w:rFonts w:ascii="Palatino Linotype" w:hAnsi="Palatino Linotype" w:cs="Arial"/>
        </w:rPr>
        <w:t xml:space="preserve"> de dos mil veint</w:t>
      </w:r>
      <w:r w:rsidR="00407AD2" w:rsidRPr="00261B99">
        <w:rPr>
          <w:rFonts w:ascii="Palatino Linotype" w:hAnsi="Palatino Linotype" w:cs="Arial"/>
        </w:rPr>
        <w:t>iuno</w:t>
      </w:r>
      <w:r w:rsidRPr="00261B99">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AE11AA" w:rsidRPr="00261B99">
        <w:rPr>
          <w:rFonts w:ascii="Palatino Linotype" w:hAnsi="Palatino Linotype" w:cs="Arial"/>
        </w:rPr>
        <w:t>.</w:t>
      </w:r>
      <w:r w:rsidR="00AE11AA" w:rsidRPr="00261B99">
        <w:rPr>
          <w:rFonts w:ascii="Palatino Linotype" w:eastAsia="MS Mincho" w:hAnsi="Palatino Linotype"/>
          <w:color w:val="000000"/>
          <w:lang w:val="es-ES_tradnl"/>
        </w:rPr>
        <w:t xml:space="preserve"> </w:t>
      </w:r>
      <w:r w:rsidR="00E60873" w:rsidRPr="00261B99">
        <w:rPr>
          <w:rFonts w:ascii="Palatino Linotype" w:eastAsia="MS Mincho" w:hAnsi="Palatino Linotype"/>
          <w:color w:val="000000"/>
          <w:lang w:val="es-ES_tradnl"/>
        </w:rPr>
        <w:t>Y</w:t>
      </w:r>
    </w:p>
    <w:p w14:paraId="79E03EFF" w14:textId="77777777" w:rsidR="00E60873" w:rsidRPr="00261B99" w:rsidRDefault="00E60873" w:rsidP="00407AD2">
      <w:pPr>
        <w:spacing w:line="360" w:lineRule="auto"/>
        <w:jc w:val="both"/>
        <w:rPr>
          <w:rFonts w:ascii="Palatino Linotype" w:hAnsi="Palatino Linotype" w:cs="Arial"/>
        </w:rPr>
      </w:pPr>
    </w:p>
    <w:p w14:paraId="23461604" w14:textId="06D56E16" w:rsidR="00200BFC" w:rsidRPr="00261B99" w:rsidRDefault="00200BFC" w:rsidP="00AE11AA">
      <w:pPr>
        <w:jc w:val="center"/>
        <w:rPr>
          <w:rFonts w:ascii="Palatino Linotype" w:hAnsi="Palatino Linotype" w:cs="Arial"/>
          <w:b/>
          <w:bCs/>
          <w:spacing w:val="60"/>
          <w:sz w:val="28"/>
        </w:rPr>
      </w:pPr>
      <w:r w:rsidRPr="00261B99">
        <w:rPr>
          <w:rFonts w:ascii="Palatino Linotype" w:hAnsi="Palatino Linotype" w:cs="Arial"/>
          <w:b/>
          <w:bCs/>
          <w:spacing w:val="60"/>
          <w:sz w:val="28"/>
        </w:rPr>
        <w:t>CONSIDERANDO</w:t>
      </w:r>
    </w:p>
    <w:p w14:paraId="6003998F" w14:textId="77777777" w:rsidR="00E60873" w:rsidRPr="00261B99" w:rsidRDefault="00E60873" w:rsidP="00AE11AA">
      <w:pPr>
        <w:jc w:val="center"/>
        <w:rPr>
          <w:rFonts w:ascii="Palatino Linotype" w:hAnsi="Palatino Linotype" w:cs="Arial"/>
          <w:b/>
          <w:bCs/>
          <w:spacing w:val="60"/>
          <w:sz w:val="28"/>
        </w:rPr>
      </w:pPr>
    </w:p>
    <w:p w14:paraId="44ECF04C" w14:textId="77777777" w:rsidR="00AE11AA" w:rsidRPr="00261B99" w:rsidRDefault="00AE11AA" w:rsidP="00AE11AA">
      <w:pPr>
        <w:jc w:val="center"/>
        <w:rPr>
          <w:rFonts w:ascii="Palatino Linotype" w:hAnsi="Palatino Linotype" w:cs="Arial"/>
          <w:b/>
          <w:bCs/>
          <w:spacing w:val="60"/>
          <w:sz w:val="28"/>
        </w:rPr>
      </w:pPr>
    </w:p>
    <w:p w14:paraId="52C76394" w14:textId="5268084C" w:rsidR="00200BFC" w:rsidRPr="00261B99" w:rsidRDefault="00200BFC" w:rsidP="00200BFC">
      <w:pPr>
        <w:spacing w:line="360" w:lineRule="auto"/>
        <w:ind w:right="50"/>
        <w:jc w:val="both"/>
        <w:rPr>
          <w:rFonts w:ascii="Palatino Linotype" w:hAnsi="Palatino Linotype" w:cs="Arial"/>
        </w:rPr>
      </w:pPr>
      <w:r w:rsidRPr="00261B99">
        <w:rPr>
          <w:rFonts w:ascii="Palatino Linotype" w:hAnsi="Palatino Linotype"/>
          <w:b/>
          <w:sz w:val="28"/>
        </w:rPr>
        <w:t>PRIMERO</w:t>
      </w:r>
      <w:r w:rsidRPr="00261B99">
        <w:rPr>
          <w:rFonts w:ascii="Palatino Linotype" w:hAnsi="Palatino Linotype"/>
          <w:b/>
        </w:rPr>
        <w:t>.</w:t>
      </w:r>
      <w:r w:rsidRPr="00261B99">
        <w:rPr>
          <w:rFonts w:ascii="Palatino Linotype" w:hAnsi="Palatino Linotype"/>
        </w:rPr>
        <w:t xml:space="preserve"> </w:t>
      </w:r>
      <w:r w:rsidRPr="00261B99">
        <w:rPr>
          <w:rFonts w:ascii="Palatino Linotype" w:hAnsi="Palatino Linotype"/>
          <w:b/>
          <w:i/>
        </w:rPr>
        <w:t>Competencia</w:t>
      </w:r>
      <w:r w:rsidRPr="00261B99">
        <w:rPr>
          <w:rFonts w:ascii="Palatino Linotype" w:hAnsi="Palatino Linotype"/>
        </w:rPr>
        <w:t>.</w:t>
      </w:r>
      <w:r w:rsidRPr="00261B99">
        <w:rPr>
          <w:rFonts w:ascii="Palatino Linotype" w:hAnsi="Palatino Linotype"/>
          <w:b/>
        </w:rPr>
        <w:t xml:space="preserve"> </w:t>
      </w:r>
      <w:r w:rsidRPr="00261B99">
        <w:rPr>
          <w:rFonts w:ascii="Palatino Linotype" w:hAnsi="Palatino Linotype"/>
        </w:rPr>
        <w:t xml:space="preserve">Este Instituto de </w:t>
      </w:r>
      <w:r w:rsidRPr="00261B99">
        <w:rPr>
          <w:rFonts w:ascii="Palatino Linotype" w:hAnsi="Palatino Linotype" w:cs="Arial"/>
        </w:rPr>
        <w:t>Transparencia</w:t>
      </w:r>
      <w:r w:rsidRPr="00261B99">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076843" w:rsidRPr="00261B99">
        <w:rPr>
          <w:rFonts w:ascii="Palatino Linotype" w:hAnsi="Palatino Linotype"/>
        </w:rPr>
        <w:t>tr</w:t>
      </w:r>
      <w:r w:rsidRPr="00261B99">
        <w:rPr>
          <w:rFonts w:ascii="Palatino Linotype" w:hAnsi="Palatino Linotype"/>
        </w:rPr>
        <w:t xml:space="preserve">igésimo, </w:t>
      </w:r>
      <w:r w:rsidR="00407AD2" w:rsidRPr="00261B99">
        <w:rPr>
          <w:rFonts w:ascii="Palatino Linotype" w:hAnsi="Palatino Linotype"/>
        </w:rPr>
        <w:t>tr</w:t>
      </w:r>
      <w:r w:rsidRPr="00261B99">
        <w:rPr>
          <w:rFonts w:ascii="Palatino Linotype" w:hAnsi="Palatino Linotype"/>
        </w:rPr>
        <w:t>igésimo</w:t>
      </w:r>
      <w:r w:rsidR="00076843" w:rsidRPr="00261B99">
        <w:rPr>
          <w:rFonts w:ascii="Palatino Linotype" w:hAnsi="Palatino Linotype"/>
        </w:rPr>
        <w:t xml:space="preserve"> primero</w:t>
      </w:r>
      <w:r w:rsidRPr="00261B99">
        <w:rPr>
          <w:rFonts w:ascii="Palatino Linotype" w:hAnsi="Palatino Linotype"/>
        </w:rPr>
        <w:t xml:space="preserve"> y </w:t>
      </w:r>
      <w:r w:rsidR="00407AD2" w:rsidRPr="00261B99">
        <w:rPr>
          <w:rFonts w:ascii="Palatino Linotype" w:hAnsi="Palatino Linotype"/>
        </w:rPr>
        <w:t>tr</w:t>
      </w:r>
      <w:r w:rsidRPr="00261B99">
        <w:rPr>
          <w:rFonts w:ascii="Palatino Linotype" w:hAnsi="Palatino Linotype"/>
        </w:rPr>
        <w:t xml:space="preserve">igésimo </w:t>
      </w:r>
      <w:r w:rsidR="00076843" w:rsidRPr="00261B99">
        <w:rPr>
          <w:rFonts w:ascii="Palatino Linotype" w:hAnsi="Palatino Linotype"/>
        </w:rPr>
        <w:t>segundo</w:t>
      </w:r>
      <w:r w:rsidRPr="00261B99">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61B99">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727EC97E" w14:textId="77777777" w:rsidR="00407AD2" w:rsidRPr="00261B99" w:rsidRDefault="00407AD2" w:rsidP="00200BFC">
      <w:pPr>
        <w:spacing w:line="360" w:lineRule="auto"/>
        <w:ind w:right="50"/>
        <w:jc w:val="both"/>
        <w:rPr>
          <w:rFonts w:ascii="Palatino Linotype" w:hAnsi="Palatino Linotype" w:cs="Arial"/>
        </w:rPr>
      </w:pPr>
    </w:p>
    <w:p w14:paraId="42F5FF73" w14:textId="77777777" w:rsidR="00407AD2" w:rsidRPr="00261B99" w:rsidRDefault="00407AD2" w:rsidP="00407AD2">
      <w:pPr>
        <w:spacing w:line="360" w:lineRule="auto"/>
        <w:ind w:right="50"/>
        <w:jc w:val="both"/>
        <w:rPr>
          <w:rFonts w:ascii="Palatino Linotype" w:hAnsi="Palatino Linotype" w:cs="Arial"/>
        </w:rPr>
      </w:pPr>
      <w:r w:rsidRPr="00261B99">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6441396" w14:textId="77777777" w:rsidR="00200BFC" w:rsidRPr="00261B99" w:rsidRDefault="00200BFC" w:rsidP="00200BFC">
      <w:pPr>
        <w:spacing w:line="360" w:lineRule="auto"/>
        <w:jc w:val="both"/>
        <w:rPr>
          <w:rFonts w:ascii="Palatino Linotype" w:hAnsi="Palatino Linotype" w:cs="Arial"/>
          <w:b/>
        </w:rPr>
      </w:pPr>
    </w:p>
    <w:p w14:paraId="4DD8B4F5" w14:textId="59E6BC8E" w:rsidR="00200BFC" w:rsidRPr="00261B99" w:rsidRDefault="00200BFC" w:rsidP="00200BFC">
      <w:pPr>
        <w:spacing w:line="360" w:lineRule="auto"/>
        <w:jc w:val="both"/>
        <w:rPr>
          <w:rFonts w:ascii="Palatino Linotype" w:hAnsi="Palatino Linotype" w:cs="Arial"/>
          <w:b/>
          <w:snapToGrid w:val="0"/>
        </w:rPr>
      </w:pPr>
      <w:r w:rsidRPr="00261B99">
        <w:rPr>
          <w:rFonts w:ascii="Palatino Linotype" w:hAnsi="Palatino Linotype" w:cs="Arial"/>
          <w:b/>
          <w:sz w:val="28"/>
        </w:rPr>
        <w:t>SEGUNDO</w:t>
      </w:r>
      <w:r w:rsidRPr="00261B99">
        <w:rPr>
          <w:rFonts w:ascii="Palatino Linotype" w:hAnsi="Palatino Linotype" w:cs="Arial"/>
          <w:b/>
        </w:rPr>
        <w:t xml:space="preserve">. </w:t>
      </w:r>
      <w:r w:rsidRPr="00261B99">
        <w:rPr>
          <w:rFonts w:ascii="Palatino Linotype" w:hAnsi="Palatino Linotype" w:cs="Arial"/>
          <w:b/>
          <w:i/>
        </w:rPr>
        <w:t>Interés</w:t>
      </w:r>
      <w:r w:rsidRPr="00261B99">
        <w:rPr>
          <w:rFonts w:ascii="Palatino Linotype" w:hAnsi="Palatino Linotype" w:cs="Arial"/>
          <w:b/>
        </w:rPr>
        <w:t xml:space="preserve">. </w:t>
      </w:r>
      <w:r w:rsidRPr="00261B99">
        <w:rPr>
          <w:rFonts w:ascii="Palatino Linotype" w:hAnsi="Palatino Linotype" w:cs="Arial"/>
          <w:bCs/>
        </w:rPr>
        <w:t xml:space="preserve">El recurso de revisión fue interpuesto por parte legítima, en atención a que se presentó por </w:t>
      </w:r>
      <w:r w:rsidR="00AE11AA" w:rsidRPr="00261B99">
        <w:rPr>
          <w:rFonts w:ascii="Palatino Linotype" w:hAnsi="Palatino Linotype" w:cs="Arial"/>
          <w:b/>
          <w:bCs/>
        </w:rPr>
        <w:t>EL</w:t>
      </w:r>
      <w:r w:rsidRPr="00261B99">
        <w:rPr>
          <w:rFonts w:ascii="Palatino Linotype" w:hAnsi="Palatino Linotype" w:cs="Arial"/>
          <w:b/>
          <w:bCs/>
        </w:rPr>
        <w:t xml:space="preserve"> RECURRENTE,</w:t>
      </w:r>
      <w:r w:rsidRPr="00261B99">
        <w:rPr>
          <w:rFonts w:ascii="Palatino Linotype" w:hAnsi="Palatino Linotype" w:cs="Arial"/>
          <w:bCs/>
        </w:rPr>
        <w:t xml:space="preserve"> quien es la misma persona que formuló la solicitud de acceso a la información pública al </w:t>
      </w:r>
      <w:r w:rsidRPr="00261B99">
        <w:rPr>
          <w:rFonts w:ascii="Palatino Linotype" w:hAnsi="Palatino Linotype" w:cs="Arial"/>
          <w:b/>
          <w:bCs/>
        </w:rPr>
        <w:t>SUJETO OBLIGADO.</w:t>
      </w:r>
    </w:p>
    <w:p w14:paraId="7267C8A1" w14:textId="22219D24" w:rsidR="00FD561B" w:rsidRPr="00261B99"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261B99">
        <w:rPr>
          <w:rFonts w:ascii="Palatino Linotype" w:hAnsi="Palatino Linotype" w:cs="Arial"/>
          <w:b/>
          <w:sz w:val="28"/>
        </w:rPr>
        <w:t>TERCERO</w:t>
      </w:r>
      <w:r w:rsidRPr="00261B99">
        <w:rPr>
          <w:rFonts w:ascii="Palatino Linotype" w:hAnsi="Palatino Linotype" w:cs="Arial"/>
          <w:b/>
        </w:rPr>
        <w:t xml:space="preserve">. </w:t>
      </w:r>
      <w:r w:rsidRPr="00261B99">
        <w:rPr>
          <w:rFonts w:ascii="Palatino Linotype" w:hAnsi="Palatino Linotype" w:cs="Arial"/>
          <w:b/>
          <w:i/>
          <w:lang w:val="es-ES"/>
        </w:rPr>
        <w:t>Oportunidad</w:t>
      </w:r>
      <w:r w:rsidR="00FD561B" w:rsidRPr="00261B99">
        <w:rPr>
          <w:rFonts w:ascii="Palatino Linotype" w:hAnsi="Palatino Linotype" w:cs="Arial"/>
        </w:rPr>
        <w:t xml:space="preserve">. El recurso de revisión fue interpuesto dentro del plazo de quince días hábiles, contados a partir del día siguiente al en que </w:t>
      </w:r>
      <w:r w:rsidR="005342F7" w:rsidRPr="00261B99">
        <w:rPr>
          <w:rFonts w:ascii="Palatino Linotype" w:hAnsi="Palatino Linotype" w:cs="Arial"/>
          <w:b/>
        </w:rPr>
        <w:t>EL</w:t>
      </w:r>
      <w:r w:rsidR="00FD561B" w:rsidRPr="00261B99">
        <w:rPr>
          <w:rFonts w:ascii="Palatino Linotype" w:hAnsi="Palatino Linotype" w:cs="Arial"/>
          <w:b/>
        </w:rPr>
        <w:t xml:space="preserve"> RECURRENTE </w:t>
      </w:r>
      <w:r w:rsidR="00FD561B" w:rsidRPr="00261B9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261B99" w:rsidRDefault="00FD561B" w:rsidP="00FD561B">
      <w:pPr>
        <w:spacing w:before="100" w:beforeAutospacing="1" w:after="100" w:afterAutospacing="1"/>
        <w:ind w:left="720" w:right="709"/>
        <w:contextualSpacing/>
        <w:jc w:val="both"/>
        <w:rPr>
          <w:rFonts w:ascii="Palatino Linotype" w:hAnsi="Palatino Linotype" w:cs="Arial"/>
          <w:i/>
          <w:sz w:val="22"/>
        </w:rPr>
      </w:pPr>
      <w:r w:rsidRPr="00261B99">
        <w:rPr>
          <w:rFonts w:ascii="Palatino Linotype" w:hAnsi="Palatino Linotype" w:cs="Arial"/>
          <w:i/>
          <w:sz w:val="22"/>
        </w:rPr>
        <w:t>“</w:t>
      </w:r>
      <w:r w:rsidRPr="00261B99">
        <w:rPr>
          <w:rFonts w:ascii="Palatino Linotype" w:hAnsi="Palatino Linotype" w:cs="Arial"/>
          <w:b/>
          <w:i/>
          <w:sz w:val="22"/>
        </w:rPr>
        <w:t>Artículo 178.</w:t>
      </w:r>
      <w:r w:rsidRPr="00261B9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261B99" w:rsidRDefault="00FD561B" w:rsidP="00FD561B">
      <w:pPr>
        <w:spacing w:before="100" w:beforeAutospacing="1" w:after="100" w:afterAutospacing="1"/>
        <w:ind w:left="720" w:right="709"/>
        <w:contextualSpacing/>
        <w:jc w:val="both"/>
        <w:rPr>
          <w:rFonts w:ascii="Palatino Linotype" w:hAnsi="Palatino Linotype" w:cs="Arial"/>
          <w:i/>
          <w:sz w:val="22"/>
        </w:rPr>
      </w:pPr>
      <w:r w:rsidRPr="00261B9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77777777" w:rsidR="00FD561B" w:rsidRPr="00261B99" w:rsidRDefault="00FD561B" w:rsidP="00FD561B">
      <w:pPr>
        <w:spacing w:before="240" w:after="100" w:afterAutospacing="1"/>
        <w:ind w:left="720" w:right="709"/>
        <w:jc w:val="both"/>
        <w:rPr>
          <w:rFonts w:ascii="Palatino Linotype" w:hAnsi="Palatino Linotype" w:cs="Arial"/>
          <w:i/>
          <w:sz w:val="22"/>
        </w:rPr>
      </w:pPr>
      <w:r w:rsidRPr="00261B99">
        <w:rPr>
          <w:rFonts w:ascii="Palatino Linotype" w:hAnsi="Palatino Linotype" w:cs="Arial"/>
          <w:i/>
          <w:sz w:val="22"/>
        </w:rPr>
        <w:t xml:space="preserve">En el caso de que se interponga ante la Unidad de Transparencia, ésta deberá remitir el recurso de revisión al Instituto a más tardar al día </w:t>
      </w:r>
      <w:r w:rsidRPr="00261B99">
        <w:rPr>
          <w:rFonts w:ascii="Palatino Linotype" w:hAnsi="Palatino Linotype" w:cs="Arial"/>
          <w:i/>
          <w:sz w:val="22"/>
          <w:lang w:eastAsia="es-MX"/>
        </w:rPr>
        <w:t>siguiente</w:t>
      </w:r>
      <w:r w:rsidRPr="00261B99">
        <w:rPr>
          <w:rFonts w:ascii="Palatino Linotype" w:hAnsi="Palatino Linotype" w:cs="Arial"/>
          <w:i/>
          <w:sz w:val="22"/>
        </w:rPr>
        <w:t xml:space="preserve"> de haberlo recibido.”</w:t>
      </w:r>
    </w:p>
    <w:p w14:paraId="0FAABC2A" w14:textId="227FB313" w:rsidR="009577C2" w:rsidRPr="00261B99" w:rsidRDefault="00FD561B" w:rsidP="00FD561B">
      <w:pPr>
        <w:spacing w:before="240" w:after="100" w:afterAutospacing="1" w:line="360" w:lineRule="auto"/>
        <w:jc w:val="both"/>
        <w:rPr>
          <w:rFonts w:ascii="Palatino Linotype" w:hAnsi="Palatino Linotype" w:cs="Arial"/>
        </w:rPr>
      </w:pPr>
      <w:r w:rsidRPr="00261B99">
        <w:rPr>
          <w:rFonts w:ascii="Palatino Linotype" w:hAnsi="Palatino Linotype" w:cs="Arial"/>
        </w:rPr>
        <w:t xml:space="preserve">En esa tesitura, atendiendo a que </w:t>
      </w:r>
      <w:r w:rsidRPr="00261B99">
        <w:rPr>
          <w:rFonts w:ascii="Palatino Linotype" w:hAnsi="Palatino Linotype" w:cs="Arial"/>
          <w:b/>
        </w:rPr>
        <w:t>EL SUJETO OBLIGADO</w:t>
      </w:r>
      <w:r w:rsidRPr="00261B99">
        <w:rPr>
          <w:rFonts w:ascii="Palatino Linotype" w:hAnsi="Palatino Linotype" w:cs="Arial"/>
        </w:rPr>
        <w:t xml:space="preserve"> notificó la respuesta a la solicitud de acceso a la información pública el día</w:t>
      </w:r>
      <w:r w:rsidRPr="00261B99">
        <w:rPr>
          <w:rFonts w:ascii="Palatino Linotype" w:hAnsi="Palatino Linotype" w:cs="Arial"/>
          <w:b/>
        </w:rPr>
        <w:t xml:space="preserve"> </w:t>
      </w:r>
      <w:r w:rsidR="00E60873" w:rsidRPr="00261B99">
        <w:rPr>
          <w:rFonts w:ascii="Palatino Linotype" w:hAnsi="Palatino Linotype" w:cs="Arial"/>
          <w:b/>
        </w:rPr>
        <w:t>veinticinco</w:t>
      </w:r>
      <w:r w:rsidR="00AE11AA" w:rsidRPr="00261B99">
        <w:rPr>
          <w:rFonts w:ascii="Palatino Linotype" w:hAnsi="Palatino Linotype" w:cs="Arial"/>
          <w:b/>
        </w:rPr>
        <w:t xml:space="preserve"> de </w:t>
      </w:r>
      <w:r w:rsidR="00E60873" w:rsidRPr="00261B99">
        <w:rPr>
          <w:rFonts w:ascii="Palatino Linotype" w:hAnsi="Palatino Linotype" w:cs="Arial"/>
          <w:b/>
        </w:rPr>
        <w:t>febrero</w:t>
      </w:r>
      <w:r w:rsidRPr="00261B99">
        <w:rPr>
          <w:rFonts w:ascii="Palatino Linotype" w:hAnsi="Palatino Linotype" w:cs="Arial"/>
          <w:b/>
        </w:rPr>
        <w:t xml:space="preserve"> de dos mil veint</w:t>
      </w:r>
      <w:r w:rsidR="00076843" w:rsidRPr="00261B99">
        <w:rPr>
          <w:rFonts w:ascii="Palatino Linotype" w:hAnsi="Palatino Linotype" w:cs="Arial"/>
          <w:b/>
        </w:rPr>
        <w:t>iuno</w:t>
      </w:r>
      <w:r w:rsidRPr="00261B99">
        <w:rPr>
          <w:rFonts w:ascii="Palatino Linotype" w:hAnsi="Palatino Linotype" w:cs="Arial"/>
        </w:rPr>
        <w:t>; así, el plazo de quince días hábiles que el artículo 178 de la Ley de la materia otorga al</w:t>
      </w:r>
      <w:r w:rsidRPr="00261B99">
        <w:rPr>
          <w:rFonts w:ascii="Palatino Linotype" w:hAnsi="Palatino Linotype" w:cs="Arial"/>
          <w:b/>
        </w:rPr>
        <w:t xml:space="preserve"> RECURRENTE</w:t>
      </w:r>
      <w:r w:rsidRPr="00261B99">
        <w:rPr>
          <w:rFonts w:ascii="Palatino Linotype" w:hAnsi="Palatino Linotype" w:cs="Arial"/>
        </w:rPr>
        <w:t xml:space="preserve"> para presentar el respectivo recurso de revisión, transcurrió del </w:t>
      </w:r>
      <w:r w:rsidR="00E60873" w:rsidRPr="00261B99">
        <w:rPr>
          <w:rFonts w:ascii="Palatino Linotype" w:hAnsi="Palatino Linotype" w:cs="Arial"/>
          <w:b/>
        </w:rPr>
        <w:t>veintiséis</w:t>
      </w:r>
      <w:r w:rsidR="00076843" w:rsidRPr="00261B99">
        <w:rPr>
          <w:rFonts w:ascii="Palatino Linotype" w:hAnsi="Palatino Linotype" w:cs="Arial"/>
          <w:b/>
        </w:rPr>
        <w:t xml:space="preserve"> de </w:t>
      </w:r>
      <w:r w:rsidR="00E60873" w:rsidRPr="00261B99">
        <w:rPr>
          <w:rFonts w:ascii="Palatino Linotype" w:hAnsi="Palatino Linotype" w:cs="Arial"/>
          <w:b/>
        </w:rPr>
        <w:t>febrero</w:t>
      </w:r>
      <w:r w:rsidR="00614D0D" w:rsidRPr="00261B99">
        <w:rPr>
          <w:rFonts w:ascii="Palatino Linotype" w:hAnsi="Palatino Linotype" w:cs="Arial"/>
          <w:b/>
        </w:rPr>
        <w:t xml:space="preserve"> al </w:t>
      </w:r>
      <w:r w:rsidR="00E60873" w:rsidRPr="00261B99">
        <w:rPr>
          <w:rFonts w:ascii="Palatino Linotype" w:hAnsi="Palatino Linotype" w:cs="Arial"/>
          <w:b/>
        </w:rPr>
        <w:t>veintidós</w:t>
      </w:r>
      <w:r w:rsidR="00614D0D" w:rsidRPr="00261B99">
        <w:rPr>
          <w:rFonts w:ascii="Palatino Linotype" w:hAnsi="Palatino Linotype" w:cs="Arial"/>
          <w:b/>
        </w:rPr>
        <w:t xml:space="preserve"> de </w:t>
      </w:r>
      <w:r w:rsidR="00E60873" w:rsidRPr="00261B99">
        <w:rPr>
          <w:rFonts w:ascii="Palatino Linotype" w:hAnsi="Palatino Linotype" w:cs="Arial"/>
          <w:b/>
        </w:rPr>
        <w:t>marzo</w:t>
      </w:r>
      <w:r w:rsidRPr="00261B99">
        <w:rPr>
          <w:rFonts w:ascii="Palatino Linotype" w:hAnsi="Palatino Linotype" w:cs="Arial"/>
          <w:b/>
        </w:rPr>
        <w:t xml:space="preserve"> de dos mil veint</w:t>
      </w:r>
      <w:r w:rsidR="00076843" w:rsidRPr="00261B99">
        <w:rPr>
          <w:rFonts w:ascii="Palatino Linotype" w:hAnsi="Palatino Linotype" w:cs="Arial"/>
          <w:b/>
        </w:rPr>
        <w:t>iuno</w:t>
      </w:r>
      <w:r w:rsidRPr="00261B99">
        <w:rPr>
          <w:rFonts w:ascii="Palatino Linotype" w:hAnsi="Palatino Linotype" w:cs="Arial"/>
        </w:rPr>
        <w:t>, sin co</w:t>
      </w:r>
      <w:r w:rsidR="003C0560" w:rsidRPr="00261B99">
        <w:rPr>
          <w:rFonts w:ascii="Palatino Linotype" w:hAnsi="Palatino Linotype" w:cs="Arial"/>
        </w:rPr>
        <w:t>ntemplar en el cómputo los</w:t>
      </w:r>
      <w:r w:rsidR="00802406" w:rsidRPr="00261B99">
        <w:rPr>
          <w:rFonts w:ascii="Palatino Linotype" w:hAnsi="Palatino Linotype" w:cs="Arial"/>
        </w:rPr>
        <w:t xml:space="preserve"> días </w:t>
      </w:r>
      <w:r w:rsidR="00E60873" w:rsidRPr="00261B99">
        <w:rPr>
          <w:rFonts w:ascii="Palatino Linotype" w:hAnsi="Palatino Linotype" w:cs="Arial"/>
        </w:rPr>
        <w:t>veintisiete y veintiocho de febrero;</w:t>
      </w:r>
      <w:r w:rsidR="00076843" w:rsidRPr="00261B99">
        <w:rPr>
          <w:rFonts w:ascii="Palatino Linotype" w:hAnsi="Palatino Linotype" w:cs="Arial"/>
        </w:rPr>
        <w:t xml:space="preserve"> </w:t>
      </w:r>
      <w:r w:rsidR="00E60873" w:rsidRPr="00261B99">
        <w:rPr>
          <w:rFonts w:ascii="Palatino Linotype" w:hAnsi="Palatino Linotype" w:cs="Arial"/>
        </w:rPr>
        <w:t>seis, siete, trece, catorce, veinte y veintiuno de marzo</w:t>
      </w:r>
      <w:r w:rsidR="00614D0D" w:rsidRPr="00261B99">
        <w:rPr>
          <w:rFonts w:ascii="Palatino Linotype" w:hAnsi="Palatino Linotype" w:cs="Arial"/>
        </w:rPr>
        <w:t xml:space="preserve"> </w:t>
      </w:r>
      <w:r w:rsidRPr="00261B99">
        <w:rPr>
          <w:rFonts w:ascii="Palatino Linotype" w:hAnsi="Palatino Linotype" w:cs="Arial"/>
        </w:rPr>
        <w:t>de dos mil veint</w:t>
      </w:r>
      <w:r w:rsidR="00076843" w:rsidRPr="00261B99">
        <w:rPr>
          <w:rFonts w:ascii="Palatino Linotype" w:hAnsi="Palatino Linotype" w:cs="Arial"/>
        </w:rPr>
        <w:t>iuno</w:t>
      </w:r>
      <w:r w:rsidRPr="00261B99">
        <w:rPr>
          <w:rFonts w:ascii="Palatino Linotype" w:hAnsi="Palatino Linotype" w:cs="Arial"/>
        </w:rPr>
        <w:t xml:space="preserve">, por corresponder a sábados y domingos, considerados como días inhábiles, </w:t>
      </w:r>
      <w:r w:rsidR="009577C2" w:rsidRPr="00261B99">
        <w:rPr>
          <w:rFonts w:ascii="Palatino Linotype" w:hAnsi="Palatino Linotype" w:cs="Arial"/>
        </w:rPr>
        <w:t>en términos del artículo 3, fracción X de la Ley de Transparencia y Acceso a la Información Pública del Estado de México y Municipio</w:t>
      </w:r>
      <w:r w:rsidR="00407AD2" w:rsidRPr="00261B99">
        <w:rPr>
          <w:rFonts w:ascii="Palatino Linotype" w:hAnsi="Palatino Linotype" w:cs="Arial"/>
        </w:rPr>
        <w:t>s</w:t>
      </w:r>
      <w:r w:rsidR="0033096E" w:rsidRPr="00261B99">
        <w:rPr>
          <w:rFonts w:ascii="Palatino Linotype" w:hAnsi="Palatino Linotype" w:cs="Arial"/>
        </w:rPr>
        <w:t xml:space="preserve">; así como </w:t>
      </w:r>
      <w:r w:rsidR="00E60873" w:rsidRPr="00261B99">
        <w:rPr>
          <w:rFonts w:ascii="Palatino Linotype" w:hAnsi="Palatino Linotype" w:cs="Arial"/>
        </w:rPr>
        <w:t>los días dos y quince de marzo</w:t>
      </w:r>
      <w:r w:rsidR="0033096E" w:rsidRPr="00261B99">
        <w:rPr>
          <w:rFonts w:ascii="Palatino Linotype" w:hAnsi="Palatino Linotype" w:cs="Arial"/>
        </w:rPr>
        <w:t xml:space="preserve"> de dos mil veintiuno por ser día</w:t>
      </w:r>
      <w:r w:rsidR="00E60873" w:rsidRPr="00261B99">
        <w:rPr>
          <w:rFonts w:ascii="Palatino Linotype" w:hAnsi="Palatino Linotype" w:cs="Arial"/>
        </w:rPr>
        <w:t>s</w:t>
      </w:r>
      <w:r w:rsidR="0033096E" w:rsidRPr="00261B99">
        <w:rPr>
          <w:rFonts w:ascii="Palatino Linotype" w:hAnsi="Palatino Linotype" w:cs="Arial"/>
        </w:rPr>
        <w:t xml:space="preserve"> inhábil</w:t>
      </w:r>
      <w:r w:rsidR="00E60873" w:rsidRPr="00261B99">
        <w:rPr>
          <w:rFonts w:ascii="Palatino Linotype" w:hAnsi="Palatino Linotype" w:cs="Arial"/>
        </w:rPr>
        <w:t>es</w:t>
      </w:r>
      <w:r w:rsidR="009577C2" w:rsidRPr="00261B99">
        <w:rPr>
          <w:rFonts w:ascii="Palatino Linotype" w:hAnsi="Palatino Linotype" w:cs="Arial"/>
        </w:rPr>
        <w:t>.</w:t>
      </w:r>
    </w:p>
    <w:p w14:paraId="2855CED0" w14:textId="7BA1511B" w:rsidR="00FD561B" w:rsidRPr="00261B99" w:rsidRDefault="00FD561B" w:rsidP="00FD561B">
      <w:pPr>
        <w:spacing w:before="240" w:after="100" w:afterAutospacing="1" w:line="360" w:lineRule="auto"/>
        <w:jc w:val="both"/>
        <w:rPr>
          <w:rFonts w:ascii="Palatino Linotype" w:hAnsi="Palatino Linotype" w:cs="Arial"/>
        </w:rPr>
      </w:pPr>
      <w:r w:rsidRPr="00261B99">
        <w:rPr>
          <w:rFonts w:ascii="Palatino Linotype" w:hAnsi="Palatino Linotype" w:cs="Arial"/>
        </w:rPr>
        <w:t xml:space="preserve">En ese tenor, si el recurso de revisión que nos ocupa, se interpuso </w:t>
      </w:r>
      <w:r w:rsidR="00E60873" w:rsidRPr="00261B99">
        <w:rPr>
          <w:rFonts w:ascii="Palatino Linotype" w:hAnsi="Palatino Linotype" w:cs="Arial"/>
        </w:rPr>
        <w:t>el</w:t>
      </w:r>
      <w:r w:rsidR="00E60873" w:rsidRPr="00261B99">
        <w:rPr>
          <w:rFonts w:ascii="Palatino Linotype" w:hAnsi="Palatino Linotype" w:cs="Arial"/>
          <w:b/>
        </w:rPr>
        <w:t xml:space="preserve"> </w:t>
      </w:r>
      <w:r w:rsidR="00E60873" w:rsidRPr="00261B99">
        <w:rPr>
          <w:rFonts w:ascii="Palatino Linotype" w:hAnsi="Palatino Linotype" w:cs="Arial"/>
          <w:b/>
          <w:u w:val="single"/>
        </w:rPr>
        <w:t xml:space="preserve">cuatro </w:t>
      </w:r>
      <w:r w:rsidR="0033096E" w:rsidRPr="00261B99">
        <w:rPr>
          <w:rFonts w:ascii="Palatino Linotype" w:hAnsi="Palatino Linotype" w:cs="Arial"/>
          <w:b/>
          <w:u w:val="single"/>
        </w:rPr>
        <w:t xml:space="preserve">de </w:t>
      </w:r>
      <w:r w:rsidR="00E60873" w:rsidRPr="00261B99">
        <w:rPr>
          <w:rFonts w:ascii="Palatino Linotype" w:hAnsi="Palatino Linotype" w:cs="Arial"/>
          <w:b/>
          <w:u w:val="single"/>
        </w:rPr>
        <w:t>marzo</w:t>
      </w:r>
      <w:r w:rsidR="0033096E" w:rsidRPr="00261B99">
        <w:rPr>
          <w:rFonts w:ascii="Palatino Linotype" w:hAnsi="Palatino Linotype" w:cs="Arial"/>
          <w:b/>
          <w:u w:val="single"/>
        </w:rPr>
        <w:t xml:space="preserve"> de dos mil veintiuno</w:t>
      </w:r>
      <w:r w:rsidR="00614D0D" w:rsidRPr="00261B99">
        <w:rPr>
          <w:rFonts w:ascii="Palatino Linotype" w:hAnsi="Palatino Linotype" w:cs="Arial"/>
          <w:b/>
        </w:rPr>
        <w:t xml:space="preserve">, </w:t>
      </w:r>
      <w:r w:rsidRPr="00261B99">
        <w:rPr>
          <w:rFonts w:ascii="Palatino Linotype" w:hAnsi="Palatino Linotype" w:cs="Arial"/>
        </w:rPr>
        <w:t>éste se encuentra dentro de los márgenes temporales previstos en el precepto legal citado en el párrafo anterior y, por tanto, su interposición se considera oportuna</w:t>
      </w:r>
      <w:r w:rsidR="003C0560" w:rsidRPr="00261B99">
        <w:rPr>
          <w:rFonts w:ascii="Palatino Linotype" w:hAnsi="Palatino Linotype" w:cs="Arial"/>
        </w:rPr>
        <w:t>.</w:t>
      </w:r>
    </w:p>
    <w:p w14:paraId="4B129DD7" w14:textId="77777777" w:rsidR="005342F7" w:rsidRPr="00261B99" w:rsidRDefault="00200BFC" w:rsidP="005342F7">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201F1E"/>
          <w:sz w:val="20"/>
          <w:szCs w:val="20"/>
          <w:lang w:val="es-ES" w:eastAsia="es-MX"/>
        </w:rPr>
      </w:pPr>
      <w:r w:rsidRPr="00261B99">
        <w:rPr>
          <w:rFonts w:ascii="Palatino Linotype" w:hAnsi="Palatino Linotype" w:cs="Arial"/>
          <w:b/>
          <w:sz w:val="28"/>
        </w:rPr>
        <w:t>CUARTO</w:t>
      </w:r>
      <w:r w:rsidRPr="00261B99">
        <w:rPr>
          <w:rFonts w:ascii="Palatino Linotype" w:hAnsi="Palatino Linotype"/>
          <w:b/>
        </w:rPr>
        <w:t xml:space="preserve">. </w:t>
      </w:r>
      <w:r w:rsidRPr="00261B99">
        <w:rPr>
          <w:rFonts w:ascii="Palatino Linotype" w:hAnsi="Palatino Linotype"/>
          <w:b/>
          <w:i/>
        </w:rPr>
        <w:t>Procedibilidad</w:t>
      </w:r>
      <w:r w:rsidRPr="00261B99">
        <w:rPr>
          <w:rFonts w:ascii="Palatino Linotype" w:hAnsi="Palatino Linotype"/>
          <w:b/>
        </w:rPr>
        <w:t xml:space="preserve">. </w:t>
      </w:r>
      <w:r w:rsidR="005342F7" w:rsidRPr="00261B99">
        <w:rPr>
          <w:rFonts w:ascii="Palatino Linotype" w:eastAsia="Palatino Linotype" w:hAnsi="Palatino Linotype" w:cs="Palatino Linotype"/>
          <w:color w:val="201F1E"/>
          <w:lang w:val="es-ES" w:eastAsia="es-MX"/>
        </w:rPr>
        <w:t>Esta Ponencia considera importante abordar el análisis de los requisitos de procedibilidad del recurso de revisión, así el artículo 180 de la Ley de Transparencia y Acceso a la Información Pública del Estado de México y Municipios, que establece lo siguiente:</w:t>
      </w:r>
    </w:p>
    <w:p w14:paraId="243E1AA6" w14:textId="77777777" w:rsidR="005342F7" w:rsidRPr="00261B99" w:rsidRDefault="005342F7" w:rsidP="005342F7">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color w:val="201F1E"/>
          <w:lang w:val="es-ES" w:eastAsia="es-MX"/>
        </w:rPr>
        <w:t> </w:t>
      </w:r>
    </w:p>
    <w:p w14:paraId="7D91081A"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lang w:val="es-ES" w:eastAsia="es-MX"/>
        </w:rPr>
        <w:t>“Artículo 180. </w:t>
      </w:r>
      <w:r w:rsidRPr="00261B99">
        <w:rPr>
          <w:rFonts w:ascii="Palatino Linotype" w:eastAsia="Palatino Linotype" w:hAnsi="Palatino Linotype" w:cs="Palatino Linotype"/>
          <w:i/>
          <w:color w:val="201F1E"/>
          <w:sz w:val="22"/>
          <w:szCs w:val="22"/>
          <w:lang w:val="es-ES" w:eastAsia="es-MX"/>
        </w:rPr>
        <w:t>El recurso de revisión contendrá:</w:t>
      </w:r>
    </w:p>
    <w:p w14:paraId="3FF0B752"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lang w:val="es-ES" w:eastAsia="es-MX"/>
        </w:rPr>
        <w:t>I. </w:t>
      </w:r>
      <w:r w:rsidRPr="00261B99">
        <w:rPr>
          <w:rFonts w:ascii="Palatino Linotype" w:eastAsia="Palatino Linotype" w:hAnsi="Palatino Linotype" w:cs="Palatino Linotype"/>
          <w:i/>
          <w:color w:val="201F1E"/>
          <w:sz w:val="22"/>
          <w:szCs w:val="22"/>
          <w:lang w:val="es-ES" w:eastAsia="es-MX"/>
        </w:rPr>
        <w:t>El sujeto obligado ante la cual se presentó la solicitud;</w:t>
      </w:r>
    </w:p>
    <w:p w14:paraId="10B59198"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lang w:val="es-ES" w:eastAsia="es-MX"/>
        </w:rPr>
        <w:t>II. </w:t>
      </w:r>
      <w:r w:rsidRPr="00261B99">
        <w:rPr>
          <w:rFonts w:ascii="Palatino Linotype" w:eastAsia="Palatino Linotype" w:hAnsi="Palatino Linotype" w:cs="Palatino Linotype"/>
          <w:b/>
          <w:i/>
          <w:color w:val="201F1E"/>
          <w:sz w:val="22"/>
          <w:szCs w:val="22"/>
          <w:u w:val="single"/>
          <w:lang w:val="es-ES" w:eastAsia="es-MX"/>
        </w:rPr>
        <w:t>El nombre del solicitante que recurre </w:t>
      </w:r>
      <w:r w:rsidRPr="00261B99">
        <w:rPr>
          <w:rFonts w:ascii="Palatino Linotype" w:eastAsia="Palatino Linotype" w:hAnsi="Palatino Linotype" w:cs="Palatino Linotype"/>
          <w:i/>
          <w:color w:val="201F1E"/>
          <w:sz w:val="22"/>
          <w:szCs w:val="22"/>
          <w:lang w:val="es-ES" w:eastAsia="es-MX"/>
        </w:rPr>
        <w:t>o de su representante y, en su caso, del tercero interesado, así como la dirección o medio que señale para recibir notificaciones;</w:t>
      </w:r>
    </w:p>
    <w:p w14:paraId="209F2EAA"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lang w:val="es-ES" w:eastAsia="es-MX"/>
        </w:rPr>
        <w:t>III. </w:t>
      </w:r>
      <w:r w:rsidRPr="00261B99">
        <w:rPr>
          <w:rFonts w:ascii="Palatino Linotype" w:eastAsia="Palatino Linotype" w:hAnsi="Palatino Linotype" w:cs="Palatino Linotype"/>
          <w:i/>
          <w:color w:val="201F1E"/>
          <w:sz w:val="22"/>
          <w:szCs w:val="22"/>
          <w:lang w:val="es-ES" w:eastAsia="es-MX"/>
        </w:rPr>
        <w:t>El número de folio de respuesta de la solicitud de acceso;</w:t>
      </w:r>
    </w:p>
    <w:p w14:paraId="15CDFD50"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lang w:val="es-ES" w:eastAsia="es-MX"/>
        </w:rPr>
        <w:t>IV. </w:t>
      </w:r>
      <w:r w:rsidRPr="00261B99">
        <w:rPr>
          <w:rFonts w:ascii="Palatino Linotype" w:eastAsia="Palatino Linotype" w:hAnsi="Palatino Linotype" w:cs="Palatino Linotype"/>
          <w:i/>
          <w:color w:val="201F1E"/>
          <w:sz w:val="22"/>
          <w:szCs w:val="22"/>
          <w:lang w:val="es-ES" w:eastAsia="es-MX"/>
        </w:rPr>
        <w:t>La fecha en que fue notificada la respuesta al solicitante o tuvo conocimiento del acto reclamado, o de presentación de la solicitud, en caso de falta de respuesta;</w:t>
      </w:r>
    </w:p>
    <w:p w14:paraId="1A7B9977"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lang w:val="es-ES" w:eastAsia="es-MX"/>
        </w:rPr>
        <w:t>V. </w:t>
      </w:r>
      <w:r w:rsidRPr="00261B99">
        <w:rPr>
          <w:rFonts w:ascii="Palatino Linotype" w:eastAsia="Palatino Linotype" w:hAnsi="Palatino Linotype" w:cs="Palatino Linotype"/>
          <w:i/>
          <w:color w:val="201F1E"/>
          <w:sz w:val="22"/>
          <w:szCs w:val="22"/>
          <w:lang w:val="es-ES" w:eastAsia="es-MX"/>
        </w:rPr>
        <w:t>El acto que se recurre;</w:t>
      </w:r>
    </w:p>
    <w:p w14:paraId="12BB34F0"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lang w:val="es-ES" w:eastAsia="es-MX"/>
        </w:rPr>
        <w:t>VI. </w:t>
      </w:r>
      <w:r w:rsidRPr="00261B99">
        <w:rPr>
          <w:rFonts w:ascii="Palatino Linotype" w:eastAsia="Palatino Linotype" w:hAnsi="Palatino Linotype" w:cs="Palatino Linotype"/>
          <w:i/>
          <w:color w:val="201F1E"/>
          <w:sz w:val="22"/>
          <w:szCs w:val="22"/>
          <w:lang w:val="es-ES" w:eastAsia="es-MX"/>
        </w:rPr>
        <w:t>Las razones o motivos de inconformidad;</w:t>
      </w:r>
    </w:p>
    <w:p w14:paraId="32EA9256"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lang w:val="es-ES" w:eastAsia="es-MX"/>
        </w:rPr>
        <w:t>VII. </w:t>
      </w:r>
      <w:r w:rsidRPr="00261B99">
        <w:rPr>
          <w:rFonts w:ascii="Palatino Linotype" w:eastAsia="Palatino Linotype" w:hAnsi="Palatino Linotype" w:cs="Palatino Linotype"/>
          <w:i/>
          <w:color w:val="201F1E"/>
          <w:sz w:val="22"/>
          <w:szCs w:val="22"/>
          <w:lang w:val="es-ES" w:eastAsia="es-MX"/>
        </w:rPr>
        <w:t>La copia de la respuesta que se impugna y, en su caso, de la notificación correspondiente, en el caso de respuesta de la solicitud; y</w:t>
      </w:r>
    </w:p>
    <w:p w14:paraId="6BFCBB17"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lang w:val="es-ES" w:eastAsia="es-MX"/>
        </w:rPr>
        <w:t>VIII. </w:t>
      </w:r>
      <w:r w:rsidRPr="00261B99">
        <w:rPr>
          <w:rFonts w:ascii="Palatino Linotype" w:eastAsia="Palatino Linotype" w:hAnsi="Palatino Linotype" w:cs="Palatino Linotype"/>
          <w:i/>
          <w:color w:val="201F1E"/>
          <w:sz w:val="22"/>
          <w:szCs w:val="22"/>
          <w:lang w:val="es-ES" w:eastAsia="es-MX"/>
        </w:rPr>
        <w:t>Firma del recurrente, en su caso, cuando se presente por escrito, requisito sin el cual se dará trámite al recurso.</w:t>
      </w:r>
    </w:p>
    <w:p w14:paraId="59A256FE"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i/>
          <w:color w:val="201F1E"/>
          <w:sz w:val="22"/>
          <w:szCs w:val="22"/>
          <w:lang w:val="es-ES" w:eastAsia="es-MX"/>
        </w:rPr>
        <w:t>Adicionalmente, se podrán anexar las pruebas y demás elementos que considere procedentes someter a juicio del Instituto.</w:t>
      </w:r>
    </w:p>
    <w:p w14:paraId="43F02F02"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i/>
          <w:color w:val="201F1E"/>
          <w:sz w:val="22"/>
          <w:szCs w:val="22"/>
          <w:lang w:val="es-ES" w:eastAsia="es-MX"/>
        </w:rPr>
        <w:t>En ningún caso será necesario que el particular ratifique el recurso de revisión interpuesto.</w:t>
      </w:r>
    </w:p>
    <w:p w14:paraId="7048264E"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u w:val="single"/>
          <w:lang w:val="es-ES" w:eastAsia="es-MX"/>
        </w:rPr>
        <w:t>En caso de que el recurso se interponga de manera electrónica no será indispensable que contengan los requisitos establecidos en las fracciones II</w:t>
      </w:r>
      <w:r w:rsidRPr="00261B99">
        <w:rPr>
          <w:rFonts w:ascii="Palatino Linotype" w:eastAsia="Palatino Linotype" w:hAnsi="Palatino Linotype" w:cs="Palatino Linotype"/>
          <w:i/>
          <w:color w:val="201F1E"/>
          <w:sz w:val="22"/>
          <w:szCs w:val="22"/>
          <w:lang w:val="es-ES" w:eastAsia="es-MX"/>
        </w:rPr>
        <w:t>, IV, VII y VIII.</w:t>
      </w:r>
      <w:r w:rsidRPr="00261B99">
        <w:rPr>
          <w:rFonts w:ascii="Palatino Linotype" w:eastAsia="Palatino Linotype" w:hAnsi="Palatino Linotype" w:cs="Palatino Linotype"/>
          <w:b/>
          <w:i/>
          <w:color w:val="201F1E"/>
          <w:sz w:val="22"/>
          <w:szCs w:val="22"/>
          <w:lang w:val="es-ES" w:eastAsia="es-MX"/>
        </w:rPr>
        <w:t>”</w:t>
      </w:r>
    </w:p>
    <w:p w14:paraId="1AF28296"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color w:val="201F1E"/>
          <w:sz w:val="22"/>
          <w:szCs w:val="22"/>
          <w:lang w:val="es-ES" w:eastAsia="es-MX"/>
        </w:rPr>
        <w:t>(Énfasis añadido)</w:t>
      </w:r>
    </w:p>
    <w:p w14:paraId="64887EE5" w14:textId="77777777" w:rsidR="005342F7" w:rsidRPr="00261B99" w:rsidRDefault="005342F7" w:rsidP="005342F7">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i/>
          <w:color w:val="201F1E"/>
          <w:sz w:val="22"/>
          <w:szCs w:val="22"/>
          <w:lang w:val="es-ES" w:eastAsia="es-MX"/>
        </w:rPr>
        <w:t> </w:t>
      </w:r>
    </w:p>
    <w:p w14:paraId="6378FF31" w14:textId="77777777" w:rsidR="005342F7" w:rsidRPr="00261B99"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color w:val="201F1E"/>
          <w:lang w:val="es-ES" w:eastAsia="es-MX"/>
        </w:rPr>
        <w:t>En principio, de una interpretación del artículo transcrito se observan los requisitos que deberán contener los recursos de revisión; sobre el particular, de la revisión del expediente electrónico del </w:t>
      </w:r>
      <w:r w:rsidRPr="00261B99">
        <w:rPr>
          <w:rFonts w:ascii="Palatino Linotype" w:eastAsia="Palatino Linotype" w:hAnsi="Palatino Linotype" w:cs="Palatino Linotype"/>
          <w:b/>
          <w:color w:val="201F1E"/>
          <w:lang w:val="es-ES" w:eastAsia="es-MX"/>
        </w:rPr>
        <w:t>SAIMEX</w:t>
      </w:r>
      <w:r w:rsidRPr="00261B99">
        <w:rPr>
          <w:rFonts w:ascii="Palatino Linotype" w:eastAsia="Palatino Linotype" w:hAnsi="Palatino Linotype" w:cs="Palatino Linotype"/>
          <w:color w:val="201F1E"/>
          <w:lang w:val="es-ES" w:eastAsia="es-MX"/>
        </w:rPr>
        <w:t> se desprende que la parte solicitante y ahora </w:t>
      </w:r>
      <w:r w:rsidRPr="00261B99">
        <w:rPr>
          <w:rFonts w:ascii="Palatino Linotype" w:eastAsia="Palatino Linotype" w:hAnsi="Palatino Linotype" w:cs="Palatino Linotype"/>
          <w:b/>
          <w:color w:val="201F1E"/>
          <w:lang w:val="es-ES" w:eastAsia="es-MX"/>
        </w:rPr>
        <w:t>RECURRENTE</w:t>
      </w:r>
      <w:r w:rsidRPr="00261B99">
        <w:rPr>
          <w:rFonts w:ascii="Palatino Linotype" w:eastAsia="Palatino Linotype" w:hAnsi="Palatino Linotype" w:cs="Palatino Linotype"/>
          <w:color w:val="201F1E"/>
          <w:lang w:val="es-ES" w:eastAsia="es-MX"/>
        </w:rPr>
        <w:t>, en ejercicio de su derecho de acceso a la información pública, no proporcionó su nombre para que sea identificado, por lo que no se tiene certeza sobre su identidad, lo que en estricto sentido, provoca que no se colmen los requisitos establecidos en el citado artículo 180 de la Ley de Transparencia.</w:t>
      </w:r>
    </w:p>
    <w:p w14:paraId="33E2D923" w14:textId="77777777" w:rsidR="005342F7" w:rsidRPr="00261B99"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20B0E17E" w14:textId="77777777" w:rsidR="005342F7" w:rsidRPr="00261B99"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color w:val="201F1E"/>
          <w:lang w:val="es-ES" w:eastAsia="es-MX"/>
        </w:rPr>
        <w:t>Empero lo anterior, debe destacarse que el artículo 15 de Ley de Transparencia y Acceso a la Información Pública del Estado de México y Municipios prevé que, toda persona tendrá acceso a la información </w:t>
      </w:r>
      <w:r w:rsidRPr="00261B99">
        <w:rPr>
          <w:rFonts w:ascii="Palatino Linotype" w:eastAsia="Palatino Linotype" w:hAnsi="Palatino Linotype" w:cs="Palatino Linotype"/>
          <w:color w:val="000000"/>
          <w:lang w:val="es-ES" w:eastAsia="es-MX"/>
        </w:rPr>
        <w:t>sin necesidad de acreditar interés alguno o justificar su utilización, de lo que se infiere que para el </w:t>
      </w:r>
      <w:r w:rsidRPr="00261B99">
        <w:rPr>
          <w:rFonts w:ascii="Palatino Linotype" w:eastAsia="Palatino Linotype" w:hAnsi="Palatino Linotype" w:cs="Palatino Linotype"/>
          <w:color w:val="201F1E"/>
          <w:lang w:val="es-ES" w:eastAsia="es-MX"/>
        </w:rPr>
        <w:t>ejercicio</w:t>
      </w:r>
      <w:r w:rsidRPr="00261B99">
        <w:rPr>
          <w:rFonts w:ascii="Palatino Linotype" w:eastAsia="Palatino Linotype" w:hAnsi="Palatino Linotype" w:cs="Palatino Linotype"/>
          <w:color w:val="000000"/>
          <w:lang w:val="es-ES" w:eastAsia="es-MX"/>
        </w:rPr>
        <w:t> del derecho de acceso a la información pública, </w:t>
      </w:r>
      <w:r w:rsidRPr="00261B99">
        <w:rPr>
          <w:rFonts w:ascii="Palatino Linotype" w:eastAsia="Palatino Linotype" w:hAnsi="Palatino Linotype" w:cs="Palatino Linotype"/>
          <w:b/>
          <w:color w:val="000000"/>
          <w:u w:val="single"/>
          <w:lang w:val="es-ES" w:eastAsia="es-MX"/>
        </w:rPr>
        <w:t>el nombre no es un requisito </w:t>
      </w:r>
      <w:r w:rsidRPr="00261B99">
        <w:rPr>
          <w:rFonts w:ascii="Palatino Linotype" w:eastAsia="Palatino Linotype" w:hAnsi="Palatino Linotype" w:cs="Palatino Linotype"/>
          <w:b/>
          <w:i/>
          <w:color w:val="000000"/>
          <w:u w:val="single"/>
          <w:lang w:val="es-ES" w:eastAsia="es-MX"/>
        </w:rPr>
        <w:t>sine qua non</w:t>
      </w:r>
      <w:r w:rsidRPr="00261B99">
        <w:rPr>
          <w:rFonts w:ascii="Palatino Linotype" w:eastAsia="Palatino Linotype" w:hAnsi="Palatino Linotype" w:cs="Palatino Linotype"/>
          <w:color w:val="000000"/>
          <w:lang w:val="es-ES" w:eastAsia="es-MX"/>
        </w:rPr>
        <w:t>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3CC76714" w14:textId="77777777" w:rsidR="005342F7" w:rsidRPr="00261B99"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48CA4EF8" w14:textId="4F8ACCCA" w:rsidR="005342F7" w:rsidRPr="00261B99"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color w:val="201F1E"/>
          <w:lang w:val="es-ES" w:eastAsia="es-MX"/>
        </w:rPr>
        <w:t xml:space="preserve">Correlativo a ello, cabe mencionar que los artículos 6, Apartado A, fracciones III y IV de la Constitución Política de los Estados Unidos Mexicanos y 5, párrafos </w:t>
      </w:r>
      <w:r w:rsidR="0033096E" w:rsidRPr="00261B99">
        <w:rPr>
          <w:rFonts w:ascii="Palatino Linotype" w:eastAsia="Palatino Linotype" w:hAnsi="Palatino Linotype" w:cs="Palatino Linotype"/>
          <w:color w:val="201F1E"/>
          <w:lang w:val="es-ES" w:eastAsia="es-MX"/>
        </w:rPr>
        <w:t>tr</w:t>
      </w:r>
      <w:r w:rsidRPr="00261B99">
        <w:rPr>
          <w:rFonts w:ascii="Palatino Linotype" w:eastAsia="Palatino Linotype" w:hAnsi="Palatino Linotype" w:cs="Palatino Linotype"/>
          <w:color w:val="201F1E"/>
          <w:lang w:val="es-ES" w:eastAsia="es-MX"/>
        </w:rPr>
        <w:t xml:space="preserve">igésimo, </w:t>
      </w:r>
      <w:r w:rsidR="0033096E" w:rsidRPr="00261B99">
        <w:rPr>
          <w:rFonts w:ascii="Palatino Linotype" w:eastAsia="Palatino Linotype" w:hAnsi="Palatino Linotype" w:cs="Palatino Linotype"/>
          <w:color w:val="201F1E"/>
          <w:lang w:val="es-ES" w:eastAsia="es-MX"/>
        </w:rPr>
        <w:t>tr</w:t>
      </w:r>
      <w:r w:rsidRPr="00261B99">
        <w:rPr>
          <w:rFonts w:ascii="Palatino Linotype" w:eastAsia="Palatino Linotype" w:hAnsi="Palatino Linotype" w:cs="Palatino Linotype"/>
          <w:color w:val="201F1E"/>
          <w:lang w:val="es-ES" w:eastAsia="es-MX"/>
        </w:rPr>
        <w:t xml:space="preserve">igésimo </w:t>
      </w:r>
      <w:r w:rsidR="0033096E" w:rsidRPr="00261B99">
        <w:rPr>
          <w:rFonts w:ascii="Palatino Linotype" w:eastAsia="Palatino Linotype" w:hAnsi="Palatino Linotype" w:cs="Palatino Linotype"/>
          <w:color w:val="201F1E"/>
          <w:lang w:val="es-ES" w:eastAsia="es-MX"/>
        </w:rPr>
        <w:t>primero</w:t>
      </w:r>
      <w:r w:rsidRPr="00261B99">
        <w:rPr>
          <w:rFonts w:ascii="Palatino Linotype" w:eastAsia="Palatino Linotype" w:hAnsi="Palatino Linotype" w:cs="Palatino Linotype"/>
          <w:color w:val="201F1E"/>
          <w:lang w:val="es-ES" w:eastAsia="es-MX"/>
        </w:rPr>
        <w:t xml:space="preserve"> y </w:t>
      </w:r>
      <w:r w:rsidR="0033096E" w:rsidRPr="00261B99">
        <w:rPr>
          <w:rFonts w:ascii="Palatino Linotype" w:eastAsia="Palatino Linotype" w:hAnsi="Palatino Linotype" w:cs="Palatino Linotype"/>
          <w:color w:val="201F1E"/>
          <w:lang w:val="es-ES" w:eastAsia="es-MX"/>
        </w:rPr>
        <w:t>tr</w:t>
      </w:r>
      <w:r w:rsidRPr="00261B99">
        <w:rPr>
          <w:rFonts w:ascii="Palatino Linotype" w:eastAsia="Palatino Linotype" w:hAnsi="Palatino Linotype" w:cs="Palatino Linotype"/>
          <w:color w:val="201F1E"/>
          <w:lang w:val="es-ES" w:eastAsia="es-MX"/>
        </w:rPr>
        <w:t xml:space="preserve">igésimo </w:t>
      </w:r>
      <w:r w:rsidR="0033096E" w:rsidRPr="00261B99">
        <w:rPr>
          <w:rFonts w:ascii="Palatino Linotype" w:eastAsia="Palatino Linotype" w:hAnsi="Palatino Linotype" w:cs="Palatino Linotype"/>
          <w:color w:val="201F1E"/>
          <w:lang w:val="es-ES" w:eastAsia="es-MX"/>
        </w:rPr>
        <w:t>segundo</w:t>
      </w:r>
      <w:r w:rsidRPr="00261B99">
        <w:rPr>
          <w:rFonts w:ascii="Palatino Linotype" w:eastAsia="Palatino Linotype" w:hAnsi="Palatino Linotype" w:cs="Palatino Linotype"/>
          <w:color w:val="201F1E"/>
          <w:lang w:val="es-ES" w:eastAsia="es-MX"/>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4445EBB" w14:textId="77777777" w:rsidR="005342F7" w:rsidRPr="00261B99"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color w:val="201F1E"/>
          <w:lang w:val="es-ES" w:eastAsia="es-MX"/>
        </w:rPr>
        <w:t> </w:t>
      </w:r>
    </w:p>
    <w:p w14:paraId="1DF2EF39" w14:textId="77777777" w:rsidR="005342F7" w:rsidRPr="00261B99" w:rsidRDefault="005342F7" w:rsidP="005342F7">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lang w:val="es-ES" w:eastAsia="es-MX"/>
        </w:rPr>
        <w:t>Constitución Política de los Estados Unidos Mexicanos</w:t>
      </w:r>
    </w:p>
    <w:p w14:paraId="0BD01588"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lang w:val="es-ES" w:eastAsia="es-MX"/>
        </w:rPr>
        <w:t>“Artículo 6o.</w:t>
      </w:r>
      <w:r w:rsidRPr="00261B99">
        <w:rPr>
          <w:rFonts w:ascii="Palatino Linotype" w:eastAsia="Palatino Linotype" w:hAnsi="Palatino Linotype" w:cs="Palatino Linotype"/>
          <w:i/>
          <w:color w:val="201F1E"/>
          <w:sz w:val="22"/>
          <w:szCs w:val="22"/>
          <w:lang w:val="es-ES"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61B99">
        <w:rPr>
          <w:rFonts w:ascii="Palatino Linotype" w:eastAsia="Palatino Linotype" w:hAnsi="Palatino Linotype" w:cs="Palatino Linotype"/>
          <w:b/>
          <w:i/>
          <w:color w:val="201F1E"/>
          <w:sz w:val="22"/>
          <w:szCs w:val="22"/>
          <w:lang w:val="es-ES" w:eastAsia="es-MX"/>
        </w:rPr>
        <w:t>El derecho a la información será garantizado por el Estado.</w:t>
      </w:r>
    </w:p>
    <w:p w14:paraId="48D6C23F"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i/>
          <w:color w:val="201F1E"/>
          <w:sz w:val="22"/>
          <w:szCs w:val="22"/>
          <w:lang w:val="es-ES" w:eastAsia="es-MX"/>
        </w:rPr>
        <w:t>Toda persona tiene derecho al libre acceso a información plural y oportuna, así como a buscar, recibir y difundir información e ideas de toda índole por cualquier medio de expresión.</w:t>
      </w:r>
    </w:p>
    <w:p w14:paraId="71E6BB6F"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i/>
          <w:color w:val="201F1E"/>
          <w:sz w:val="22"/>
          <w:szCs w:val="22"/>
          <w:lang w:val="es-ES" w:eastAsia="es-MX"/>
        </w:rPr>
        <w:t>Para efectos de lo dispuesto en el presente artículo se observará lo siguiente:</w:t>
      </w:r>
    </w:p>
    <w:p w14:paraId="3BB17547"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i/>
          <w:color w:val="201F1E"/>
          <w:sz w:val="22"/>
          <w:szCs w:val="22"/>
          <w:lang w:val="es-ES" w:eastAsia="es-MX"/>
        </w:rPr>
        <w:t>A. Para el ejercicio del derecho de acceso a la información, la Federación, los Estados y el Distrito Federal, en el ámbito de sus respectivas competencias, se regirán por los siguientes principios y bases:</w:t>
      </w:r>
    </w:p>
    <w:p w14:paraId="21ED0A9F"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i/>
          <w:color w:val="201F1E"/>
          <w:sz w:val="22"/>
          <w:szCs w:val="22"/>
          <w:u w:val="single"/>
          <w:lang w:val="es-ES"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DBD49D5"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i/>
          <w:color w:val="201F1E"/>
          <w:sz w:val="22"/>
          <w:szCs w:val="22"/>
          <w:lang w:val="es-ES" w:eastAsia="es-MX"/>
        </w:rPr>
        <w:t>II.    La información que se refiere a la vida privada y los datos personales será protegida en los términos y con las excepciones que fijen las leyes.</w:t>
      </w:r>
    </w:p>
    <w:p w14:paraId="01C64294"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i/>
          <w:color w:val="201F1E"/>
          <w:sz w:val="22"/>
          <w:szCs w:val="22"/>
          <w:u w:val="single"/>
          <w:lang w:val="es-ES" w:eastAsia="es-MX"/>
        </w:rPr>
        <w:t>III.   Toda persona, sin necesidad de acreditar interés alguno o justificar su utilización, tendrá acceso gratuito a la información pública, a sus datos personales o a la rectificación de éstos.</w:t>
      </w:r>
    </w:p>
    <w:p w14:paraId="2DF4E535"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i/>
          <w:color w:val="201F1E"/>
          <w:sz w:val="22"/>
          <w:szCs w:val="22"/>
          <w:lang w:val="es-ES" w:eastAsia="es-MX"/>
        </w:rPr>
        <w:t>IV.   Se establecerán mecanismos de acceso a la información y procedimientos de revisión expeditos que se sustanciarán ante los organismos autónomos especializados e imparciales que establece esta Constitución.</w:t>
      </w:r>
    </w:p>
    <w:p w14:paraId="2709FA00"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i/>
          <w:color w:val="201F1E"/>
          <w:sz w:val="22"/>
          <w:szCs w:val="22"/>
          <w:u w:val="single"/>
          <w:lang w:val="es-ES" w:eastAsia="es-MX"/>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4C89104"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i/>
          <w:color w:val="201F1E"/>
          <w:sz w:val="22"/>
          <w:szCs w:val="22"/>
          <w:u w:val="single"/>
          <w:lang w:val="es-ES" w:eastAsia="es-MX"/>
        </w:rPr>
        <w:t>VI.   Las leyes determinarán la manera en que los sujetos obligados deberán hacer pública la información relativa a los recursos públicos que entreguen a personas físicas o morales.</w:t>
      </w:r>
    </w:p>
    <w:p w14:paraId="5D701713"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i/>
          <w:color w:val="201F1E"/>
          <w:sz w:val="22"/>
          <w:szCs w:val="22"/>
          <w:lang w:val="es-ES" w:eastAsia="es-MX"/>
        </w:rPr>
        <w:t>VII. La inobservancia a las disposiciones en materia de acceso a la información pública será sancionada en los términos que dispongan las leyes.</w:t>
      </w:r>
    </w:p>
    <w:p w14:paraId="30321ED4"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i/>
          <w:color w:val="201F1E"/>
          <w:sz w:val="22"/>
          <w:szCs w:val="22"/>
          <w:lang w:val="es-ES" w:eastAsia="es-MX"/>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DD56636"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i/>
          <w:color w:val="201F1E"/>
          <w:sz w:val="22"/>
          <w:szCs w:val="22"/>
          <w:lang w:val="es-ES" w:eastAsia="es-MX"/>
        </w:rPr>
        <w:t>…</w:t>
      </w:r>
    </w:p>
    <w:p w14:paraId="4EBEEC20"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i/>
          <w:color w:val="201F1E"/>
          <w:sz w:val="22"/>
          <w:szCs w:val="22"/>
          <w:u w:val="single"/>
          <w:lang w:val="es-ES" w:eastAsia="es-MX"/>
        </w:rPr>
        <w:t>La ley establecerá aquella información que se considere reservada o confidencial.</w:t>
      </w:r>
      <w:r w:rsidRPr="00261B99">
        <w:rPr>
          <w:rFonts w:ascii="Palatino Linotype" w:eastAsia="Palatino Linotype" w:hAnsi="Palatino Linotype" w:cs="Palatino Linotype"/>
          <w:b/>
          <w:i/>
          <w:color w:val="201F1E"/>
          <w:sz w:val="22"/>
          <w:szCs w:val="22"/>
          <w:lang w:val="es-ES" w:eastAsia="es-MX"/>
        </w:rPr>
        <w:t>”</w:t>
      </w:r>
    </w:p>
    <w:p w14:paraId="0D755E8C"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i/>
          <w:color w:val="000000"/>
          <w:sz w:val="22"/>
          <w:szCs w:val="22"/>
          <w:lang w:val="es-ES" w:eastAsia="es-MX"/>
        </w:rPr>
        <w:t> </w:t>
      </w:r>
    </w:p>
    <w:p w14:paraId="6AB8C8F2" w14:textId="77777777" w:rsidR="005342F7" w:rsidRPr="00261B99" w:rsidRDefault="005342F7" w:rsidP="005342F7">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lang w:val="es-ES" w:eastAsia="es-MX"/>
        </w:rPr>
        <w:t>Constitución Política del Estado Libre y Soberano de México</w:t>
      </w:r>
    </w:p>
    <w:p w14:paraId="4E01CC92" w14:textId="77777777" w:rsidR="005342F7" w:rsidRPr="00261B99" w:rsidRDefault="005342F7" w:rsidP="005342F7">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lang w:val="es-ES" w:eastAsia="es-MX"/>
        </w:rPr>
        <w:t> </w:t>
      </w:r>
    </w:p>
    <w:p w14:paraId="3611E304"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lang w:val="es-ES" w:eastAsia="es-MX"/>
        </w:rPr>
        <w:t>“Artículo 5.  …</w:t>
      </w:r>
    </w:p>
    <w:p w14:paraId="673EF275"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i/>
          <w:color w:val="201F1E"/>
          <w:sz w:val="22"/>
          <w:szCs w:val="22"/>
          <w:lang w:val="es-ES" w:eastAsia="es-MX"/>
        </w:rPr>
        <w:t>El derecho a la información será garantizado por el Estado. La ley establecerá las previsiones que permitan asegurar la protección, el respeto y la difusión de este derecho.</w:t>
      </w:r>
    </w:p>
    <w:p w14:paraId="74E862D2"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i/>
          <w:color w:val="201F1E"/>
          <w:sz w:val="22"/>
          <w:szCs w:val="22"/>
          <w:lang w:val="es-ES"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223F6D9"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i/>
          <w:color w:val="201F1E"/>
          <w:sz w:val="22"/>
          <w:szCs w:val="22"/>
          <w:lang w:val="es-ES" w:eastAsia="es-MX"/>
        </w:rPr>
        <w:t>Este derecho se regirá por los principios y bases siguientes:</w:t>
      </w:r>
    </w:p>
    <w:p w14:paraId="08C18D52"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lang w:val="es-ES" w:eastAsia="es-MX"/>
        </w:rPr>
        <w:t>I. Toda la información en posesión de cualquier autoridad, entidad, órgano y organismos de los Poderes Ejecutivo, Legislativo y Judicial, órganos autónomos, partidos políticos, fideicomisos y fondos públicos estatales y municipales</w:t>
      </w:r>
      <w:r w:rsidRPr="00261B99">
        <w:rPr>
          <w:rFonts w:ascii="Palatino Linotype" w:eastAsia="Palatino Linotype" w:hAnsi="Palatino Linotype" w:cs="Palatino Linotype"/>
          <w:i/>
          <w:color w:val="201F1E"/>
          <w:sz w:val="22"/>
          <w:szCs w:val="22"/>
          <w:lang w:val="es-ES" w:eastAsia="es-MX"/>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45735E5"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lang w:val="es-ES" w:eastAsia="es-MX"/>
        </w:rPr>
        <w:t>II.</w:t>
      </w:r>
      <w:r w:rsidRPr="00261B99">
        <w:rPr>
          <w:rFonts w:ascii="Palatino Linotype" w:eastAsia="Palatino Linotype" w:hAnsi="Palatino Linotype" w:cs="Palatino Linotype"/>
          <w:i/>
          <w:color w:val="201F1E"/>
          <w:sz w:val="22"/>
          <w:szCs w:val="22"/>
          <w:lang w:val="es-ES" w:eastAsia="es-MX"/>
        </w:rPr>
        <w:t> La información referente a la intimidad de la vida privada y la imagen de las personas será protegida a través de un marco jurídico rígido de tratamiento y manejo de datos personales, con las excepciones que establezca la ley reglamentaria.</w:t>
      </w:r>
    </w:p>
    <w:p w14:paraId="20BB4106"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lang w:val="es-ES" w:eastAsia="es-MX"/>
        </w:rPr>
        <w:t>III. Toda persona, sin necesidad de acreditar interés alguno o justificar su utilización, tendrá acceso gratuito a la información pública, a sus datos personales o a la rectificación de éstos.</w:t>
      </w:r>
    </w:p>
    <w:p w14:paraId="4ABA4AD0"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lang w:val="es-ES" w:eastAsia="es-MX"/>
        </w:rPr>
        <w:t>IV.</w:t>
      </w:r>
      <w:r w:rsidRPr="00261B99">
        <w:rPr>
          <w:rFonts w:ascii="Palatino Linotype" w:eastAsia="Palatino Linotype" w:hAnsi="Palatino Linotype" w:cs="Palatino Linotype"/>
          <w:i/>
          <w:color w:val="201F1E"/>
          <w:sz w:val="22"/>
          <w:szCs w:val="22"/>
          <w:lang w:val="es-ES" w:eastAsia="es-MX"/>
        </w:rPr>
        <w:t> Se establecerán mecanismos de acceso a la información y procedimientos de revisión expeditos que se sustanciarán ante el organismo autónomo especializado e imparcial que establece esta Constitución.</w:t>
      </w:r>
    </w:p>
    <w:p w14:paraId="67D4D9EA"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lang w:val="es-ES" w:eastAsia="es-MX"/>
        </w:rPr>
        <w:t>V.</w:t>
      </w:r>
      <w:r w:rsidRPr="00261B99">
        <w:rPr>
          <w:rFonts w:ascii="Palatino Linotype" w:eastAsia="Palatino Linotype" w:hAnsi="Palatino Linotype" w:cs="Palatino Linotype"/>
          <w:i/>
          <w:color w:val="201F1E"/>
          <w:sz w:val="22"/>
          <w:szCs w:val="22"/>
          <w:lang w:val="es-ES" w:eastAsia="es-MX"/>
        </w:rPr>
        <w:t>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261B99">
        <w:rPr>
          <w:rFonts w:ascii="Palatino Linotype" w:eastAsia="Palatino Linotype" w:hAnsi="Palatino Linotype" w:cs="Palatino Linotype"/>
          <w:b/>
          <w:i/>
          <w:color w:val="201F1E"/>
          <w:sz w:val="22"/>
          <w:szCs w:val="22"/>
          <w:lang w:val="es-ES" w:eastAsia="es-MX"/>
        </w:rPr>
        <w:t>”</w:t>
      </w:r>
    </w:p>
    <w:p w14:paraId="6BB8C35E"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color w:val="201F1E"/>
          <w:sz w:val="22"/>
          <w:szCs w:val="22"/>
          <w:lang w:val="es-ES" w:eastAsia="es-MX"/>
        </w:rPr>
        <w:t>(Énfasis añadido)</w:t>
      </w:r>
    </w:p>
    <w:p w14:paraId="2A2BD36D" w14:textId="77777777" w:rsidR="005342F7" w:rsidRPr="00261B99" w:rsidRDefault="005342F7" w:rsidP="005342F7">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color w:val="201F1E"/>
          <w:sz w:val="22"/>
          <w:szCs w:val="22"/>
          <w:lang w:val="es-ES" w:eastAsia="es-MX"/>
        </w:rPr>
        <w:t> </w:t>
      </w:r>
    </w:p>
    <w:p w14:paraId="6E5AD430" w14:textId="77777777" w:rsidR="005342F7" w:rsidRPr="00261B99"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color w:val="201F1E"/>
          <w:lang w:val="es-ES" w:eastAsia="es-MX"/>
        </w:rPr>
        <w:t>Por otra parte, del contenido del artículo 1 de la Constitución Política de los Estados Unidos Mexicanos, se destaca lo siguiente:</w:t>
      </w:r>
    </w:p>
    <w:p w14:paraId="2D8B1C3E" w14:textId="77777777" w:rsidR="005342F7" w:rsidRPr="00261B99"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color w:val="201F1E"/>
          <w:lang w:val="es-ES" w:eastAsia="es-MX"/>
        </w:rPr>
        <w:t> </w:t>
      </w:r>
    </w:p>
    <w:p w14:paraId="4CC73217"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lang w:val="es-ES" w:eastAsia="es-MX"/>
        </w:rPr>
        <w:t>“Artículo 1o</w:t>
      </w:r>
      <w:r w:rsidRPr="00261B99">
        <w:rPr>
          <w:rFonts w:ascii="Palatino Linotype" w:eastAsia="Palatino Linotype" w:hAnsi="Palatino Linotype" w:cs="Palatino Linotype"/>
          <w:i/>
          <w:color w:val="201F1E"/>
          <w:sz w:val="22"/>
          <w:szCs w:val="22"/>
          <w:lang w:val="es-ES"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0D985B5"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u w:val="single"/>
          <w:lang w:val="es-ES" w:eastAsia="es-MX"/>
        </w:rPr>
        <w:t>Las normas relativas a los derechos humanos se interpretarán</w:t>
      </w:r>
      <w:r w:rsidRPr="00261B99">
        <w:rPr>
          <w:rFonts w:ascii="Palatino Linotype" w:eastAsia="Palatino Linotype" w:hAnsi="Palatino Linotype" w:cs="Palatino Linotype"/>
          <w:i/>
          <w:color w:val="201F1E"/>
          <w:sz w:val="22"/>
          <w:szCs w:val="22"/>
          <w:lang w:val="es-ES" w:eastAsia="es-MX"/>
        </w:rPr>
        <w:t> de conformidad con esta Constitución y con los tratados internacionales de la </w:t>
      </w:r>
      <w:r w:rsidRPr="00261B99">
        <w:rPr>
          <w:rFonts w:ascii="Palatino Linotype" w:eastAsia="Palatino Linotype" w:hAnsi="Palatino Linotype" w:cs="Palatino Linotype"/>
          <w:b/>
          <w:i/>
          <w:color w:val="201F1E"/>
          <w:sz w:val="22"/>
          <w:szCs w:val="22"/>
          <w:lang w:val="es-ES" w:eastAsia="es-MX"/>
        </w:rPr>
        <w:t>materia </w:t>
      </w:r>
      <w:r w:rsidRPr="00261B99">
        <w:rPr>
          <w:rFonts w:ascii="Palatino Linotype" w:eastAsia="Palatino Linotype" w:hAnsi="Palatino Linotype" w:cs="Palatino Linotype"/>
          <w:b/>
          <w:i/>
          <w:color w:val="201F1E"/>
          <w:sz w:val="22"/>
          <w:szCs w:val="22"/>
          <w:u w:val="single"/>
          <w:lang w:val="es-ES" w:eastAsia="es-MX"/>
        </w:rPr>
        <w:t>favoreciendo en todo tiempo a las personas la protección más amplia</w:t>
      </w:r>
      <w:r w:rsidRPr="00261B99">
        <w:rPr>
          <w:rFonts w:ascii="Palatino Linotype" w:eastAsia="Palatino Linotype" w:hAnsi="Palatino Linotype" w:cs="Palatino Linotype"/>
          <w:b/>
          <w:i/>
          <w:color w:val="201F1E"/>
          <w:sz w:val="22"/>
          <w:szCs w:val="22"/>
          <w:lang w:val="es-ES" w:eastAsia="es-MX"/>
        </w:rPr>
        <w:t>.</w:t>
      </w:r>
    </w:p>
    <w:p w14:paraId="03EB3312"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u w:val="single"/>
          <w:lang w:val="es-ES" w:eastAsia="es-MX"/>
        </w:rPr>
        <w:t>Todas las autoridades, en el ámbito de sus competencias, tienen la obligación de promover, respetar, proteger y garantizar los derechos humanos de conformidad con los principios de universalidad, interdependencia, indivisibilidad y progresividad</w:t>
      </w:r>
      <w:r w:rsidRPr="00261B99">
        <w:rPr>
          <w:rFonts w:ascii="Palatino Linotype" w:eastAsia="Palatino Linotype" w:hAnsi="Palatino Linotype" w:cs="Palatino Linotype"/>
          <w:i/>
          <w:color w:val="201F1E"/>
          <w:sz w:val="22"/>
          <w:szCs w:val="22"/>
          <w:lang w:val="es-ES" w:eastAsia="es-MX"/>
        </w:rPr>
        <w:t>. En consecuencia, el Estado deberá prevenir, investigar, sancionar y reparar las violaciones a los derechos humanos, en los términos que establezca la ley.</w:t>
      </w:r>
      <w:r w:rsidRPr="00261B99">
        <w:rPr>
          <w:rFonts w:ascii="Palatino Linotype" w:eastAsia="Palatino Linotype" w:hAnsi="Palatino Linotype" w:cs="Palatino Linotype"/>
          <w:b/>
          <w:i/>
          <w:color w:val="201F1E"/>
          <w:sz w:val="22"/>
          <w:szCs w:val="22"/>
          <w:lang w:val="es-ES" w:eastAsia="es-MX"/>
        </w:rPr>
        <w:t>”</w:t>
      </w:r>
    </w:p>
    <w:p w14:paraId="7112E37F"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color w:val="201F1E"/>
          <w:sz w:val="22"/>
          <w:szCs w:val="22"/>
          <w:lang w:val="es-ES" w:eastAsia="es-MX"/>
        </w:rPr>
        <w:t>(Énfasis añadido)</w:t>
      </w:r>
    </w:p>
    <w:p w14:paraId="7CAE748C" w14:textId="77777777" w:rsidR="005342F7" w:rsidRPr="00261B99" w:rsidRDefault="005342F7" w:rsidP="005342F7">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color w:val="201F1E"/>
          <w:sz w:val="22"/>
          <w:szCs w:val="22"/>
          <w:lang w:val="es-ES" w:eastAsia="es-MX"/>
        </w:rPr>
        <w:t> </w:t>
      </w:r>
    </w:p>
    <w:p w14:paraId="4BBA10FA" w14:textId="77777777" w:rsidR="005342F7" w:rsidRPr="00261B99"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color w:val="201F1E"/>
          <w:lang w:val="es-ES" w:eastAsia="es-MX"/>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C2A12E0" w14:textId="77777777" w:rsidR="005342F7" w:rsidRPr="00261B99"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3522DCDD" w14:textId="77777777" w:rsidR="005342F7" w:rsidRPr="00261B99"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r w:rsidRPr="00261B99">
        <w:rPr>
          <w:rFonts w:ascii="Palatino Linotype" w:eastAsia="Palatino Linotype" w:hAnsi="Palatino Linotype" w:cs="Palatino Linotype"/>
          <w:color w:val="201F1E"/>
          <w:lang w:val="es-ES" w:eastAsia="es-MX"/>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157FDAB0" w14:textId="77777777" w:rsidR="005342F7" w:rsidRPr="00261B99"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64F54197"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b/>
          <w:i/>
          <w:color w:val="201F1E"/>
          <w:sz w:val="22"/>
          <w:szCs w:val="22"/>
          <w:lang w:val="es-ES" w:eastAsia="es-MX"/>
        </w:rPr>
        <w:t>“Acceso a información gubernamental. No debe condicionarse a que el solicitante acredite su personalidad, demuestre interés alguno o justifique su utilización.</w:t>
      </w:r>
      <w:r w:rsidRPr="00261B99">
        <w:rPr>
          <w:rFonts w:ascii="Palatino Linotype" w:eastAsia="Palatino Linotype" w:hAnsi="Palatino Linotype" w:cs="Palatino Linotype"/>
          <w:i/>
          <w:color w:val="201F1E"/>
          <w:sz w:val="22"/>
          <w:szCs w:val="22"/>
          <w:lang w:val="es-ES" w:eastAsia="es-MX"/>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FE22BC7" w14:textId="77777777" w:rsidR="005342F7" w:rsidRPr="00261B99"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i/>
          <w:color w:val="201F1E"/>
          <w:sz w:val="22"/>
          <w:szCs w:val="22"/>
          <w:lang w:val="es-ES" w:eastAsia="es-MX"/>
        </w:rPr>
        <w:t> </w:t>
      </w:r>
    </w:p>
    <w:p w14:paraId="12B636AE" w14:textId="77777777" w:rsidR="005342F7" w:rsidRPr="00261B99"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r w:rsidRPr="00261B99">
        <w:rPr>
          <w:rFonts w:ascii="Palatino Linotype" w:eastAsia="Palatino Linotype" w:hAnsi="Palatino Linotype" w:cs="Palatino Linotype"/>
          <w:color w:val="201F1E"/>
          <w:lang w:val="es-ES" w:eastAsia="es-MX"/>
        </w:rPr>
        <w:t>En ese orden de ideas, se estima que el requerimiento relativo al nombre como presupuesto de procedibilidad, podría limitar el ejercicio del derecho de acceso a la información pública, debido a que, el hecho de solicitar la identificación del</w:t>
      </w:r>
      <w:r w:rsidRPr="00261B99">
        <w:rPr>
          <w:rFonts w:ascii="Palatino Linotype" w:eastAsia="Palatino Linotype" w:hAnsi="Palatino Linotype" w:cs="Palatino Linotype"/>
          <w:b/>
          <w:color w:val="201F1E"/>
          <w:lang w:val="es-ES" w:eastAsia="es-MX"/>
        </w:rPr>
        <w:t> RECURRENTE</w:t>
      </w:r>
      <w:r w:rsidRPr="00261B99">
        <w:rPr>
          <w:rFonts w:ascii="Palatino Linotype" w:eastAsia="Palatino Linotype" w:hAnsi="Palatino Linotype" w:cs="Palatino Linotype"/>
          <w:color w:val="201F1E"/>
          <w:lang w:val="es-ES" w:eastAsia="es-MX"/>
        </w:rPr>
        <w:t> a través de dicho dato personal, en ciertos extremos se equipara a una exigencia acerca de su interés o justificación de su utilización, lo que materialmente haría nugatorio un derecho fundamental.</w:t>
      </w:r>
    </w:p>
    <w:p w14:paraId="735C6C54" w14:textId="77777777" w:rsidR="005342F7" w:rsidRPr="00261B99"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p>
    <w:p w14:paraId="3BB4B86B" w14:textId="77777777" w:rsidR="005342F7" w:rsidRPr="00261B99"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color w:val="201F1E"/>
          <w:lang w:val="es-ES" w:eastAsia="es-MX"/>
        </w:rPr>
        <w:t>Aunado a ello, para el estudio de la materia sobre la que se resuelve el presente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1F13BBE9" w14:textId="77777777" w:rsidR="005342F7" w:rsidRPr="00261B99"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531CA7B8" w14:textId="77777777" w:rsidR="005342F7" w:rsidRPr="00261B99"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r w:rsidRPr="00261B99">
        <w:rPr>
          <w:rFonts w:ascii="Palatino Linotype" w:eastAsia="Palatino Linotype" w:hAnsi="Palatino Linotype" w:cs="Palatino Linotype"/>
          <w:color w:val="201F1E"/>
          <w:lang w:val="es-ES" w:eastAsia="es-MX"/>
        </w:rPr>
        <w:t>Asimismo, se estima que el requisito relativo al nombre del </w:t>
      </w:r>
      <w:r w:rsidRPr="00261B99">
        <w:rPr>
          <w:rFonts w:ascii="Palatino Linotype" w:eastAsia="Palatino Linotype" w:hAnsi="Palatino Linotype" w:cs="Palatino Linotype"/>
          <w:b/>
          <w:color w:val="201F1E"/>
          <w:lang w:val="es-ES" w:eastAsia="es-MX"/>
        </w:rPr>
        <w:t>RECURRENTE</w:t>
      </w:r>
      <w:r w:rsidRPr="00261B99">
        <w:rPr>
          <w:rFonts w:ascii="Palatino Linotype" w:eastAsia="Palatino Linotype" w:hAnsi="Palatino Linotype" w:cs="Palatino Linotype"/>
          <w:color w:val="201F1E"/>
          <w:lang w:val="es-ES" w:eastAsia="es-MX"/>
        </w:rPr>
        <w:t>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261B99">
        <w:rPr>
          <w:rFonts w:ascii="Palatino Linotype" w:eastAsia="Palatino Linotype" w:hAnsi="Palatino Linotype" w:cs="Palatino Linotype"/>
          <w:b/>
          <w:color w:val="201F1E"/>
          <w:lang w:val="es-ES" w:eastAsia="es-MX"/>
        </w:rPr>
        <w:t>EL RECURRENTE</w:t>
      </w:r>
      <w:r w:rsidRPr="00261B99">
        <w:rPr>
          <w:rFonts w:ascii="Palatino Linotype" w:eastAsia="Palatino Linotype" w:hAnsi="Palatino Linotype" w:cs="Palatino Linotype"/>
          <w:color w:val="201F1E"/>
          <w:lang w:val="es-ES" w:eastAsia="es-MX"/>
        </w:rPr>
        <w:t> es la misma persona que realizó la solicitud de acceso a la información pública que ahora se impugna.</w:t>
      </w:r>
    </w:p>
    <w:p w14:paraId="0D5B2207" w14:textId="77777777" w:rsidR="005342F7" w:rsidRPr="00261B99"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0597565B" w14:textId="43AAC7BB" w:rsidR="004D6EDE" w:rsidRPr="00261B99" w:rsidRDefault="005342F7" w:rsidP="0031118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261B99">
        <w:rPr>
          <w:rFonts w:ascii="Palatino Linotype" w:eastAsia="Palatino Linotype" w:hAnsi="Palatino Linotype" w:cs="Palatino Linotype"/>
          <w:color w:val="201F1E"/>
          <w:lang w:val="es-ES" w:eastAsia="es-MX"/>
        </w:rPr>
        <w:t>En adición a lo anterior, el propio artículo 180, en su último párrafo, establece que cuando el recurso de revisión se interponga de manera electrónica no será indispensable que contenga determinados requisitos, entre ellos, el nombre del</w:t>
      </w:r>
      <w:r w:rsidRPr="00261B99">
        <w:rPr>
          <w:rFonts w:ascii="Palatino Linotype" w:eastAsia="Palatino Linotype" w:hAnsi="Palatino Linotype" w:cs="Palatino Linotype"/>
          <w:b/>
          <w:color w:val="201F1E"/>
          <w:lang w:val="es-ES" w:eastAsia="es-MX"/>
        </w:rPr>
        <w:t> RECURRENTE;</w:t>
      </w:r>
      <w:r w:rsidRPr="00261B99">
        <w:rPr>
          <w:rFonts w:ascii="Palatino Linotype" w:eastAsia="Palatino Linotype" w:hAnsi="Palatino Linotype" w:cs="Palatino Linotype"/>
          <w:color w:val="201F1E"/>
          <w:lang w:val="es-ES" w:eastAsia="es-MX"/>
        </w:rPr>
        <w:t> por lo que, en el presente caso, al haber sido presentado el recurso de revisión vía </w:t>
      </w:r>
      <w:r w:rsidRPr="00261B99">
        <w:rPr>
          <w:rFonts w:ascii="Palatino Linotype" w:eastAsia="Palatino Linotype" w:hAnsi="Palatino Linotype" w:cs="Palatino Linotype"/>
          <w:b/>
          <w:color w:val="201F1E"/>
          <w:lang w:val="es-ES" w:eastAsia="es-MX"/>
        </w:rPr>
        <w:t>SAIMEX</w:t>
      </w:r>
      <w:r w:rsidRPr="00261B99">
        <w:rPr>
          <w:rFonts w:ascii="Palatino Linotype" w:eastAsia="Palatino Linotype" w:hAnsi="Palatino Linotype" w:cs="Palatino Linotype"/>
          <w:color w:val="201F1E"/>
          <w:lang w:val="es-ES" w:eastAsia="es-MX"/>
        </w:rPr>
        <w:t>, dicho requisito resulta innecesario.</w:t>
      </w:r>
    </w:p>
    <w:p w14:paraId="09BD2BFA" w14:textId="77777777" w:rsidR="0031118C" w:rsidRPr="00261B99" w:rsidRDefault="0031118C" w:rsidP="0031118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19D8985C" w14:textId="77777777" w:rsidR="004D6EDE" w:rsidRPr="00261B99" w:rsidRDefault="004D6EDE" w:rsidP="004D6EDE">
      <w:pPr>
        <w:spacing w:line="360" w:lineRule="auto"/>
        <w:jc w:val="both"/>
        <w:rPr>
          <w:rFonts w:ascii="Palatino Linotype" w:hAnsi="Palatino Linotype" w:cs="Arial"/>
        </w:rPr>
      </w:pPr>
      <w:r w:rsidRPr="00261B99">
        <w:rPr>
          <w:rFonts w:ascii="Palatino Linotype" w:hAnsi="Palatino Linotype" w:cs="Arial"/>
          <w:b/>
          <w:sz w:val="28"/>
          <w:szCs w:val="28"/>
        </w:rPr>
        <w:t>QUINTO</w:t>
      </w:r>
      <w:r w:rsidRPr="00261B99">
        <w:rPr>
          <w:rFonts w:ascii="Palatino Linotype" w:hAnsi="Palatino Linotype" w:cs="Arial"/>
          <w:b/>
        </w:rPr>
        <w:t xml:space="preserve">. </w:t>
      </w:r>
      <w:r w:rsidRPr="00261B99">
        <w:rPr>
          <w:rFonts w:ascii="Palatino Linotype" w:eastAsiaTheme="minorEastAsia" w:hAnsi="Palatino Linotype" w:cs="Arial"/>
          <w:b/>
          <w:i/>
          <w:lang w:val="es-ES_tradnl"/>
        </w:rPr>
        <w:t>Estudio y resolución del asunto</w:t>
      </w:r>
      <w:r w:rsidRPr="00261B99">
        <w:rPr>
          <w:rFonts w:ascii="Palatino Linotype" w:eastAsiaTheme="minorEastAsia" w:hAnsi="Palatino Linotype" w:cstheme="minorBidi"/>
          <w:b/>
          <w:lang w:val="es-ES_tradnl"/>
        </w:rPr>
        <w:t xml:space="preserve">. </w:t>
      </w:r>
      <w:r w:rsidRPr="00261B99">
        <w:rPr>
          <w:rFonts w:ascii="Palatino Linotype" w:hAnsi="Palatino Linotype" w:cs="Arial"/>
        </w:rPr>
        <w:t xml:space="preserve">Una vez determinada la vía sobre la que versará el presente recurso, y previa revisión del expediente electrónico formado en </w:t>
      </w:r>
      <w:r w:rsidRPr="00261B99">
        <w:rPr>
          <w:rFonts w:ascii="Palatino Linotype" w:hAnsi="Palatino Linotype" w:cs="Arial"/>
          <w:b/>
        </w:rPr>
        <w:t>EL SAIMEX</w:t>
      </w:r>
      <w:r w:rsidRPr="00261B99">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2559B6D9" w14:textId="77777777" w:rsidR="004D6EDE" w:rsidRPr="00261B99" w:rsidRDefault="004D6EDE" w:rsidP="004D6EDE">
      <w:pPr>
        <w:spacing w:line="360" w:lineRule="auto"/>
        <w:jc w:val="both"/>
        <w:rPr>
          <w:rFonts w:ascii="Palatino Linotype" w:hAnsi="Palatino Linotype" w:cs="Arial"/>
          <w:sz w:val="18"/>
        </w:rPr>
      </w:pPr>
    </w:p>
    <w:p w14:paraId="243EF735" w14:textId="11E1D6A9" w:rsidR="00892E6F" w:rsidRPr="00261B99" w:rsidRDefault="004D6EDE" w:rsidP="00892E6F">
      <w:pPr>
        <w:spacing w:line="360" w:lineRule="auto"/>
        <w:jc w:val="both"/>
        <w:rPr>
          <w:rFonts w:ascii="Palatino Linotype" w:hAnsi="Palatino Linotype" w:cs="Arial"/>
          <w:szCs w:val="22"/>
        </w:rPr>
      </w:pPr>
      <w:r w:rsidRPr="00261B99">
        <w:rPr>
          <w:rFonts w:ascii="Palatino Linotype" w:hAnsi="Palatino Linotype" w:cs="Arial"/>
          <w:color w:val="000000"/>
        </w:rPr>
        <w:t>Primeramente</w:t>
      </w:r>
      <w:r w:rsidRPr="00261B99">
        <w:rPr>
          <w:rFonts w:ascii="Palatino Linotype" w:hAnsi="Palatino Linotype" w:cs="Arial"/>
          <w:color w:val="000000"/>
          <w:sz w:val="22"/>
          <w:szCs w:val="22"/>
        </w:rPr>
        <w:t xml:space="preserve">, </w:t>
      </w:r>
      <w:r w:rsidRPr="00261B99">
        <w:rPr>
          <w:rFonts w:ascii="Palatino Linotype" w:eastAsia="Arial Unicode MS" w:hAnsi="Palatino Linotype" w:cs="Arial"/>
        </w:rPr>
        <w:t xml:space="preserve">es importante </w:t>
      </w:r>
      <w:r w:rsidR="00892E6F" w:rsidRPr="00261B99">
        <w:rPr>
          <w:rFonts w:ascii="Palatino Linotype" w:eastAsia="Arial Unicode MS" w:hAnsi="Palatino Linotype" w:cs="Arial"/>
        </w:rPr>
        <w:t xml:space="preserve">recordar que el particular </w:t>
      </w:r>
      <w:r w:rsidR="00892E6F" w:rsidRPr="00261B99">
        <w:rPr>
          <w:rFonts w:ascii="Palatino Linotype" w:hAnsi="Palatino Linotype" w:cs="Arial"/>
          <w:szCs w:val="22"/>
        </w:rPr>
        <w:t xml:space="preserve">requirió al </w:t>
      </w:r>
      <w:r w:rsidR="00892E6F" w:rsidRPr="00261B99">
        <w:rPr>
          <w:rFonts w:ascii="Palatino Linotype" w:hAnsi="Palatino Linotype" w:cs="Arial"/>
          <w:b/>
          <w:szCs w:val="22"/>
        </w:rPr>
        <w:t>SUJETO OBLIGADO</w:t>
      </w:r>
      <w:r w:rsidR="00892E6F" w:rsidRPr="00261B99">
        <w:rPr>
          <w:rFonts w:ascii="Palatino Linotype" w:hAnsi="Palatino Linotype" w:cs="Arial"/>
          <w:szCs w:val="22"/>
        </w:rPr>
        <w:t xml:space="preserve"> lo relativo:</w:t>
      </w:r>
    </w:p>
    <w:p w14:paraId="1FF4DF3F" w14:textId="77777777" w:rsidR="00CE1F82" w:rsidRPr="00261B99" w:rsidRDefault="00CE1F82" w:rsidP="00892E6F">
      <w:pPr>
        <w:spacing w:line="360" w:lineRule="auto"/>
        <w:jc w:val="both"/>
        <w:rPr>
          <w:rFonts w:ascii="Palatino Linotype" w:hAnsi="Palatino Linotype" w:cs="Arial"/>
          <w:szCs w:val="22"/>
        </w:rPr>
      </w:pPr>
    </w:p>
    <w:p w14:paraId="4CC38713" w14:textId="77777777" w:rsidR="005723F1" w:rsidRPr="00261B99" w:rsidRDefault="005723F1" w:rsidP="005723F1">
      <w:pPr>
        <w:pStyle w:val="Prrafodelista"/>
        <w:spacing w:line="360" w:lineRule="auto"/>
        <w:ind w:left="720"/>
        <w:jc w:val="both"/>
        <w:rPr>
          <w:rFonts w:ascii="Palatino Linotype" w:hAnsi="Palatino Linotype"/>
          <w:color w:val="000000"/>
        </w:rPr>
      </w:pPr>
      <w:r w:rsidRPr="00261B99">
        <w:rPr>
          <w:rFonts w:ascii="Palatino Linotype" w:hAnsi="Palatino Linotype"/>
          <w:color w:val="000000"/>
        </w:rPr>
        <w:t xml:space="preserve">1.- Solicito se me proporcione en copia simple los resultados de todas las auditorias que se realizaron durante los años 2019 y 2020, ya sea por el O.S.F.E.M o la Auditoría Superior de la Federación. Atento a ello, solicito los documentos firmados y sellados por dichos órganos auditores que ampare dichos resultados. 2.- Solicito sus programas anuales de adquisiciones y/o arrendamientos 2019 y 2020. </w:t>
      </w:r>
    </w:p>
    <w:p w14:paraId="3ACD7CF4" w14:textId="33527555" w:rsidR="00892E6F" w:rsidRPr="00261B99" w:rsidRDefault="005723F1" w:rsidP="005723F1">
      <w:pPr>
        <w:pStyle w:val="Prrafodelista"/>
        <w:spacing w:line="360" w:lineRule="auto"/>
        <w:ind w:left="720"/>
        <w:jc w:val="both"/>
        <w:rPr>
          <w:rFonts w:ascii="Palatino Linotype" w:hAnsi="Palatino Linotype" w:cs="Arial"/>
        </w:rPr>
      </w:pPr>
      <w:r w:rsidRPr="00261B99">
        <w:rPr>
          <w:rFonts w:ascii="Palatino Linotype" w:hAnsi="Palatino Linotype"/>
          <w:color w:val="000000"/>
        </w:rPr>
        <w:t>3.- Solicito en versión pública y en copia simple todos los procedimientos adquisitivos (contratos</w:t>
      </w:r>
      <w:r w:rsidR="006E2588" w:rsidRPr="00261B99">
        <w:rPr>
          <w:rFonts w:ascii="Palatino Linotype" w:hAnsi="Palatino Linotype"/>
          <w:color w:val="000000"/>
        </w:rPr>
        <w:t>,</w:t>
      </w:r>
      <w:r w:rsidRPr="00261B99">
        <w:rPr>
          <w:rFonts w:ascii="Palatino Linotype" w:hAnsi="Palatino Linotype"/>
          <w:color w:val="000000"/>
        </w:rPr>
        <w:t xml:space="preserve"> pedido, adjudicaciones directas, IR, Licitaciones) llevados a cabo durante los años 2019 y 2020.</w:t>
      </w:r>
      <w:r w:rsidR="00892E6F" w:rsidRPr="00261B99">
        <w:rPr>
          <w:rFonts w:ascii="Palatino Linotype" w:hAnsi="Palatino Linotype"/>
          <w:color w:val="000000"/>
        </w:rPr>
        <w:t xml:space="preserve"> </w:t>
      </w:r>
    </w:p>
    <w:p w14:paraId="45C5884E" w14:textId="2B611348" w:rsidR="00CC1542" w:rsidRPr="00261B99" w:rsidRDefault="00CC1542" w:rsidP="003575B0">
      <w:pPr>
        <w:autoSpaceDE w:val="0"/>
        <w:autoSpaceDN w:val="0"/>
        <w:adjustRightInd w:val="0"/>
        <w:spacing w:line="360" w:lineRule="auto"/>
        <w:jc w:val="both"/>
        <w:rPr>
          <w:rFonts w:ascii="Palatino Linotype" w:hAnsi="Palatino Linotype" w:cs="Arial"/>
          <w:szCs w:val="22"/>
        </w:rPr>
      </w:pPr>
      <w:r w:rsidRPr="00261B99">
        <w:rPr>
          <w:rFonts w:ascii="Palatino Linotype" w:hAnsi="Palatino Linotype" w:cs="Arial"/>
          <w:szCs w:val="22"/>
        </w:rPr>
        <w:t xml:space="preserve">Es mediante respuesta que </w:t>
      </w:r>
      <w:r w:rsidRPr="00261B99">
        <w:rPr>
          <w:rFonts w:ascii="Palatino Linotype" w:hAnsi="Palatino Linotype" w:cs="Arial"/>
          <w:b/>
          <w:szCs w:val="22"/>
        </w:rPr>
        <w:t>EL SUJETO OBLIGADO</w:t>
      </w:r>
      <w:r w:rsidRPr="00261B99">
        <w:rPr>
          <w:rFonts w:ascii="Palatino Linotype" w:hAnsi="Palatino Linotype" w:cs="Arial"/>
          <w:szCs w:val="22"/>
        </w:rPr>
        <w:t xml:space="preserve"> le señaló por parte de un servidor púbico habilitado que no </w:t>
      </w:r>
      <w:r w:rsidR="00FB66BB" w:rsidRPr="00261B99">
        <w:rPr>
          <w:rFonts w:ascii="Palatino Linotype" w:hAnsi="Palatino Linotype" w:cs="Arial"/>
          <w:szCs w:val="22"/>
        </w:rPr>
        <w:t>se llevaron a cabo auditor</w:t>
      </w:r>
      <w:r w:rsidR="00F02730" w:rsidRPr="00261B99">
        <w:rPr>
          <w:rFonts w:ascii="Palatino Linotype" w:hAnsi="Palatino Linotype" w:cs="Arial"/>
          <w:szCs w:val="22"/>
        </w:rPr>
        <w:t>í</w:t>
      </w:r>
      <w:r w:rsidR="00FB66BB" w:rsidRPr="00261B99">
        <w:rPr>
          <w:rFonts w:ascii="Palatino Linotype" w:hAnsi="Palatino Linotype" w:cs="Arial"/>
          <w:szCs w:val="22"/>
        </w:rPr>
        <w:t>as en los periodos que requirió</w:t>
      </w:r>
      <w:r w:rsidRPr="00261B99">
        <w:rPr>
          <w:rFonts w:ascii="Palatino Linotype" w:hAnsi="Palatino Linotype" w:cs="Arial"/>
          <w:szCs w:val="22"/>
        </w:rPr>
        <w:t xml:space="preserve"> </w:t>
      </w:r>
      <w:r w:rsidR="00FB66BB" w:rsidRPr="00261B99">
        <w:rPr>
          <w:rFonts w:ascii="Palatino Linotype" w:hAnsi="Palatino Linotype" w:cs="Arial"/>
          <w:szCs w:val="22"/>
        </w:rPr>
        <w:t>como</w:t>
      </w:r>
      <w:r w:rsidRPr="00261B99">
        <w:rPr>
          <w:rFonts w:ascii="Palatino Linotype" w:hAnsi="Palatino Linotype" w:cs="Arial"/>
          <w:szCs w:val="22"/>
        </w:rPr>
        <w:t xml:space="preserve"> se muestra a continuación:</w:t>
      </w:r>
    </w:p>
    <w:p w14:paraId="18FB4DC2" w14:textId="065C913A" w:rsidR="00461C58" w:rsidRPr="00261B99" w:rsidRDefault="00FB66BB" w:rsidP="003575B0">
      <w:pPr>
        <w:autoSpaceDE w:val="0"/>
        <w:autoSpaceDN w:val="0"/>
        <w:adjustRightInd w:val="0"/>
        <w:spacing w:line="360" w:lineRule="auto"/>
        <w:jc w:val="both"/>
        <w:rPr>
          <w:rFonts w:ascii="Palatino Linotype" w:hAnsi="Palatino Linotype" w:cs="Arial"/>
          <w:szCs w:val="22"/>
        </w:rPr>
      </w:pPr>
      <w:r w:rsidRPr="00261B99">
        <w:rPr>
          <w:noProof/>
          <w:lang w:eastAsia="es-MX"/>
        </w:rPr>
        <w:drawing>
          <wp:inline distT="0" distB="0" distL="0" distR="0" wp14:anchorId="283C1D76" wp14:editId="38ADE205">
            <wp:extent cx="5751830" cy="6224257"/>
            <wp:effectExtent l="0" t="0" r="127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217" t="15144" r="34106" b="5925"/>
                    <a:stretch/>
                  </pic:blipFill>
                  <pic:spPr bwMode="auto">
                    <a:xfrm>
                      <a:off x="0" y="0"/>
                      <a:ext cx="5789108" cy="62645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602DC3" w14:textId="462D8B38" w:rsidR="00461C58" w:rsidRPr="00261B99" w:rsidRDefault="00461C58" w:rsidP="003575B0">
      <w:pPr>
        <w:autoSpaceDE w:val="0"/>
        <w:autoSpaceDN w:val="0"/>
        <w:adjustRightInd w:val="0"/>
        <w:spacing w:line="360" w:lineRule="auto"/>
        <w:jc w:val="both"/>
        <w:rPr>
          <w:rFonts w:ascii="Palatino Linotype" w:hAnsi="Palatino Linotype" w:cs="Arial"/>
          <w:szCs w:val="22"/>
        </w:rPr>
      </w:pPr>
      <w:r w:rsidRPr="00261B99">
        <w:rPr>
          <w:rFonts w:ascii="Palatino Linotype" w:hAnsi="Palatino Linotype" w:cs="Arial"/>
          <w:szCs w:val="22"/>
        </w:rPr>
        <w:t xml:space="preserve">De lo anterior, es que se inconforma el particular </w:t>
      </w:r>
      <w:r w:rsidR="00FB66BB" w:rsidRPr="00261B99">
        <w:rPr>
          <w:rFonts w:ascii="Palatino Linotype" w:hAnsi="Palatino Linotype" w:cs="Arial"/>
          <w:szCs w:val="22"/>
        </w:rPr>
        <w:t>de la respuesta entregada ya que sólo le informan de las auditor</w:t>
      </w:r>
      <w:r w:rsidR="00F02730" w:rsidRPr="00261B99">
        <w:rPr>
          <w:rFonts w:ascii="Palatino Linotype" w:hAnsi="Palatino Linotype" w:cs="Arial"/>
          <w:szCs w:val="22"/>
        </w:rPr>
        <w:t>í</w:t>
      </w:r>
      <w:r w:rsidR="00FB66BB" w:rsidRPr="00261B99">
        <w:rPr>
          <w:rFonts w:ascii="Palatino Linotype" w:hAnsi="Palatino Linotype" w:cs="Arial"/>
          <w:szCs w:val="22"/>
        </w:rPr>
        <w:t>as pero no se le informó de todo lo que requirió</w:t>
      </w:r>
      <w:r w:rsidR="001B1590" w:rsidRPr="00261B99">
        <w:rPr>
          <w:rFonts w:ascii="Palatino Linotype" w:hAnsi="Palatino Linotype" w:cs="Arial"/>
          <w:szCs w:val="22"/>
        </w:rPr>
        <w:t>.</w:t>
      </w:r>
    </w:p>
    <w:p w14:paraId="192F06B0" w14:textId="77777777" w:rsidR="00FB66BB" w:rsidRPr="00261B99" w:rsidRDefault="00FB66BB" w:rsidP="003575B0">
      <w:pPr>
        <w:autoSpaceDE w:val="0"/>
        <w:autoSpaceDN w:val="0"/>
        <w:adjustRightInd w:val="0"/>
        <w:spacing w:line="360" w:lineRule="auto"/>
        <w:jc w:val="both"/>
        <w:rPr>
          <w:rFonts w:ascii="Palatino Linotype" w:hAnsi="Palatino Linotype" w:cs="Arial"/>
          <w:szCs w:val="22"/>
        </w:rPr>
      </w:pPr>
    </w:p>
    <w:p w14:paraId="06400965" w14:textId="0D3A7A1F" w:rsidR="00FB66BB" w:rsidRPr="00261B99" w:rsidRDefault="00FB66BB" w:rsidP="00FB66BB">
      <w:pPr>
        <w:autoSpaceDE w:val="0"/>
        <w:autoSpaceDN w:val="0"/>
        <w:adjustRightInd w:val="0"/>
        <w:spacing w:line="360" w:lineRule="auto"/>
        <w:jc w:val="both"/>
        <w:rPr>
          <w:rFonts w:ascii="Palatino Linotype" w:hAnsi="Palatino Linotype"/>
        </w:rPr>
      </w:pPr>
      <w:r w:rsidRPr="00261B99">
        <w:rPr>
          <w:rFonts w:ascii="Palatino Linotype" w:hAnsi="Palatino Linotype" w:cs="Arial"/>
        </w:rPr>
        <w:t xml:space="preserve">Primeramente, es importante referir que el particular sólo se inconforma porque no le entregaron los programas anuales de adquisiciones y/o arrendamientos 2019 y 2020 así como todos los procedimientos licitatorios y los expedientes completos que se generen, por lo que se considera que </w:t>
      </w:r>
      <w:r w:rsidRPr="00261B99">
        <w:rPr>
          <w:rFonts w:ascii="Palatino Linotype" w:hAnsi="Palatino Linotype" w:cs="Arial"/>
          <w:b/>
        </w:rPr>
        <w:t>EL RECURRENTE</w:t>
      </w:r>
      <w:r w:rsidRPr="00261B99">
        <w:rPr>
          <w:rFonts w:ascii="Palatino Linotype" w:hAnsi="Palatino Linotype" w:cs="Arial"/>
        </w:rPr>
        <w:t xml:space="preserve"> consintió parte de la respuesta. </w:t>
      </w:r>
      <w:r w:rsidRPr="00261B99">
        <w:rPr>
          <w:rFonts w:ascii="Palatino Linotype" w:hAnsi="Palatino Linotype"/>
        </w:rPr>
        <w:t>Lo anterior es así, debido a que cuando el particular no expresa razón o motivo de inconformidad en contra de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61B509EF" w14:textId="77777777" w:rsidR="00FB66BB" w:rsidRPr="00261B99" w:rsidRDefault="00FB66BB" w:rsidP="00FB66BB">
      <w:pPr>
        <w:autoSpaceDE w:val="0"/>
        <w:autoSpaceDN w:val="0"/>
        <w:adjustRightInd w:val="0"/>
        <w:spacing w:line="360" w:lineRule="auto"/>
        <w:jc w:val="both"/>
        <w:rPr>
          <w:rFonts w:ascii="Palatino Linotype" w:hAnsi="Palatino Linotype"/>
          <w:sz w:val="20"/>
        </w:rPr>
      </w:pPr>
    </w:p>
    <w:p w14:paraId="794AF009" w14:textId="77777777" w:rsidR="00FB66BB" w:rsidRPr="00261B99" w:rsidRDefault="00FB66BB" w:rsidP="00FB66BB">
      <w:pPr>
        <w:tabs>
          <w:tab w:val="left" w:pos="7088"/>
        </w:tabs>
        <w:spacing w:line="276" w:lineRule="auto"/>
        <w:ind w:left="851" w:right="618"/>
        <w:jc w:val="both"/>
        <w:rPr>
          <w:rFonts w:ascii="Palatino Linotype" w:hAnsi="Palatino Linotype"/>
        </w:rPr>
      </w:pPr>
      <w:r w:rsidRPr="00261B99">
        <w:rPr>
          <w:rFonts w:ascii="Palatino Linotype" w:hAnsi="Palatino Linotype"/>
        </w:rPr>
        <w:t>“</w:t>
      </w:r>
      <w:r w:rsidRPr="00261B99">
        <w:rPr>
          <w:rFonts w:ascii="Palatino Linotype" w:hAnsi="Palatino Linotype"/>
          <w:b/>
          <w:i/>
        </w:rPr>
        <w:t>REVISIÓN EN AMPARO. LOS RESOLUTIVOS NO COMBATIDOS DEBEN DECLARARSE FIRMES</w:t>
      </w:r>
      <w:r w:rsidRPr="00261B99">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AE77DC8" w14:textId="77777777" w:rsidR="00FB66BB" w:rsidRPr="00261B99" w:rsidRDefault="00FB66BB" w:rsidP="00FB66BB">
      <w:pPr>
        <w:spacing w:before="100" w:beforeAutospacing="1" w:after="100" w:afterAutospacing="1" w:line="360" w:lineRule="auto"/>
        <w:jc w:val="both"/>
        <w:rPr>
          <w:rFonts w:ascii="Palatino Linotype" w:hAnsi="Palatino Linotype"/>
        </w:rPr>
      </w:pPr>
      <w:r w:rsidRPr="00261B99">
        <w:rPr>
          <w:rFonts w:ascii="Palatino Linotype" w:hAnsi="Palatino Linotype"/>
        </w:rPr>
        <w:t xml:space="preserve">Así, en razón de que información proporcionada a la solicitud y de la que no expresó inconformidad, debe declararse consentida por el hoy </w:t>
      </w:r>
      <w:r w:rsidRPr="00261B99">
        <w:rPr>
          <w:rFonts w:ascii="Palatino Linotype" w:hAnsi="Palatino Linotype"/>
          <w:b/>
        </w:rPr>
        <w:t>RECURRENTE</w:t>
      </w:r>
      <w:r w:rsidRPr="00261B99">
        <w:rPr>
          <w:rFonts w:ascii="Palatino Linotype" w:hAnsi="Palatino Linotype"/>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2DD14CE1" w14:textId="77777777" w:rsidR="00FB66BB" w:rsidRPr="00261B99" w:rsidRDefault="00FB66BB" w:rsidP="00FB66BB">
      <w:pPr>
        <w:spacing w:line="276" w:lineRule="auto"/>
        <w:ind w:left="851" w:right="902"/>
        <w:jc w:val="both"/>
        <w:rPr>
          <w:rFonts w:ascii="Palatino Linotype" w:hAnsi="Palatino Linotype"/>
          <w:i/>
        </w:rPr>
      </w:pPr>
      <w:r w:rsidRPr="00261B99">
        <w:rPr>
          <w:rFonts w:ascii="Palatino Linotype" w:hAnsi="Palatino Linotype"/>
          <w:i/>
        </w:rPr>
        <w:t>“</w:t>
      </w:r>
      <w:r w:rsidRPr="00261B99">
        <w:rPr>
          <w:rFonts w:ascii="Palatino Linotype" w:hAnsi="Palatino Linotype"/>
          <w:b/>
          <w:i/>
        </w:rPr>
        <w:t>ACTOS CONSENTIDOS. SON LOS QUE NO SE IMPUGNAN MEDIANTE EL RECURSO IDÓNEO</w:t>
      </w:r>
      <w:r w:rsidRPr="00261B99">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17F2ACE" w14:textId="77777777" w:rsidR="00FB66BB" w:rsidRPr="00261B99" w:rsidRDefault="00FB66BB" w:rsidP="00FB66BB">
      <w:pPr>
        <w:pStyle w:val="Prrafodelista"/>
        <w:widowControl w:val="0"/>
        <w:autoSpaceDE w:val="0"/>
        <w:autoSpaceDN w:val="0"/>
        <w:adjustRightInd w:val="0"/>
        <w:spacing w:after="120" w:line="360" w:lineRule="auto"/>
        <w:ind w:left="0"/>
        <w:jc w:val="both"/>
        <w:rPr>
          <w:rFonts w:ascii="Palatino Linotype" w:hAnsi="Palatino Linotype" w:cs="Arial"/>
          <w:i/>
          <w:sz w:val="14"/>
        </w:rPr>
      </w:pPr>
    </w:p>
    <w:p w14:paraId="1699FD3A" w14:textId="77777777" w:rsidR="00FB66BB" w:rsidRPr="00261B99" w:rsidRDefault="00FB66BB" w:rsidP="00FB66BB">
      <w:pPr>
        <w:spacing w:line="360" w:lineRule="auto"/>
        <w:jc w:val="both"/>
        <w:rPr>
          <w:rFonts w:ascii="Palatino Linotype" w:hAnsi="Palatino Linotype"/>
        </w:rPr>
      </w:pPr>
      <w:r w:rsidRPr="00261B99">
        <w:rPr>
          <w:rFonts w:ascii="Palatino Linotype" w:hAnsi="Palatino Linotype"/>
        </w:rPr>
        <w:t>Ahora bien, es importante precisar que se actualiza la causal de procedencia del artículo 179, fracción V de la Ley de la materia; ello en virtud, de que se considera incompleta la información.</w:t>
      </w:r>
    </w:p>
    <w:p w14:paraId="1C08A21F" w14:textId="77777777" w:rsidR="00FB66BB" w:rsidRPr="00261B99" w:rsidRDefault="00FB66BB" w:rsidP="00FB66BB">
      <w:pPr>
        <w:pStyle w:val="Prrafodelista"/>
        <w:widowControl w:val="0"/>
        <w:autoSpaceDE w:val="0"/>
        <w:autoSpaceDN w:val="0"/>
        <w:adjustRightInd w:val="0"/>
        <w:spacing w:after="120" w:line="360" w:lineRule="auto"/>
        <w:ind w:left="0"/>
        <w:jc w:val="both"/>
        <w:rPr>
          <w:rFonts w:ascii="Palatino Linotype" w:hAnsi="Palatino Linotype" w:cs="Arial"/>
          <w:i/>
          <w:sz w:val="14"/>
        </w:rPr>
      </w:pPr>
    </w:p>
    <w:p w14:paraId="55E91574" w14:textId="77777777" w:rsidR="00913AC4" w:rsidRPr="00261B99" w:rsidRDefault="00913AC4" w:rsidP="00913AC4">
      <w:pPr>
        <w:spacing w:before="100" w:beforeAutospacing="1" w:after="100" w:afterAutospacing="1" w:line="360" w:lineRule="auto"/>
        <w:jc w:val="both"/>
        <w:rPr>
          <w:rFonts w:ascii="Palatino Linotype" w:hAnsi="Palatino Linotype" w:cs="Arial"/>
          <w:lang w:eastAsia="es-MX"/>
        </w:rPr>
      </w:pPr>
      <w:r w:rsidRPr="00261B99">
        <w:rPr>
          <w:rFonts w:ascii="Palatino Linotype" w:hAnsi="Palatino Linotype" w:cs="Arial"/>
          <w:szCs w:val="22"/>
          <w:lang w:val="es-ES"/>
        </w:rPr>
        <w:t>Una vez precisado lo anterior, se procede al análisis de la naturaleza jurídica de los rubros solicitados; esto es, s</w:t>
      </w:r>
      <w:r w:rsidRPr="00261B99">
        <w:rPr>
          <w:rFonts w:ascii="Palatino Linotype" w:hAnsi="Palatino Linotype" w:cs="Arial"/>
          <w:szCs w:val="22"/>
        </w:rPr>
        <w:t xml:space="preserve">i genera, obtiene, trasforma, posee o administra la información </w:t>
      </w:r>
      <w:r w:rsidRPr="00261B99">
        <w:rPr>
          <w:rFonts w:ascii="Palatino Linotype" w:hAnsi="Palatino Linotype" w:cs="Arial"/>
          <w:b/>
          <w:szCs w:val="22"/>
          <w:lang w:val="es-ES"/>
        </w:rPr>
        <w:t xml:space="preserve">EL SUJETO OBLIGADO; </w:t>
      </w:r>
      <w:r w:rsidRPr="00261B99">
        <w:rPr>
          <w:rFonts w:ascii="Palatino Linotype" w:hAnsi="Palatino Linotype" w:cs="Arial"/>
          <w:bCs/>
          <w:szCs w:val="22"/>
          <w:lang w:val="es-ES"/>
        </w:rPr>
        <w:t xml:space="preserve">primeramente en relación </w:t>
      </w:r>
      <w:r w:rsidRPr="00261B99">
        <w:rPr>
          <w:rFonts w:ascii="Palatino Linotype" w:hAnsi="Palatino Linotype" w:cs="Arial"/>
          <w:lang w:eastAsia="es-MX"/>
        </w:rPr>
        <w:t xml:space="preserve">a la licitación contrato, es preciso señalar que los mismos pueden ser colmados mediante la entrega de los expedientes conformados para la contratación de bienes o servicios; por ello conviene traer a contexto lo establecido por la </w:t>
      </w:r>
      <w:r w:rsidRPr="00261B99">
        <w:rPr>
          <w:rFonts w:ascii="Palatino Linotype" w:hAnsi="Palatino Linotype" w:cs="Arial"/>
        </w:rPr>
        <w:t>Ley de la Contratación Pública del Estado de México y Municipios; pues es esta la que tiene por objeto regular los actos relativos a la planeación, programación, presupuestación, ejecución y control de la adquisición, enajenación y arrendamiento de bienes, y la contratación de servicios de cualquier naturaleza, que realicen los Ayuntamientos del Estado; es decir, la normatividad regula la contratación de adquisiciones de bienes y la contratación de</w:t>
      </w:r>
      <w:r w:rsidRPr="00261B99">
        <w:rPr>
          <w:rFonts w:ascii="Palatino Linotype" w:hAnsi="Palatino Linotype" w:cs="Arial"/>
          <w:b/>
        </w:rPr>
        <w:t xml:space="preserve"> servicios</w:t>
      </w:r>
      <w:r w:rsidRPr="00261B99">
        <w:rPr>
          <w:rFonts w:ascii="Palatino Linotype" w:hAnsi="Palatino Linotype" w:cs="Arial"/>
        </w:rPr>
        <w:t xml:space="preserve"> que realice </w:t>
      </w:r>
      <w:r w:rsidRPr="00261B99">
        <w:rPr>
          <w:rFonts w:ascii="Palatino Linotype" w:hAnsi="Palatino Linotype" w:cs="Arial"/>
          <w:b/>
        </w:rPr>
        <w:t>EL SUJETO OBLIGADO</w:t>
      </w:r>
      <w:r w:rsidRPr="00261B99">
        <w:rPr>
          <w:rFonts w:ascii="Palatino Linotype" w:hAnsi="Palatino Linotype" w:cs="Arial"/>
        </w:rPr>
        <w:t>.</w:t>
      </w:r>
    </w:p>
    <w:p w14:paraId="69E8E55F" w14:textId="77777777" w:rsidR="00913AC4" w:rsidRPr="00261B99" w:rsidRDefault="00913AC4" w:rsidP="00913AC4">
      <w:pPr>
        <w:spacing w:before="100" w:beforeAutospacing="1" w:after="100" w:afterAutospacing="1" w:line="360" w:lineRule="auto"/>
        <w:jc w:val="both"/>
        <w:rPr>
          <w:rFonts w:ascii="Palatino Linotype" w:hAnsi="Palatino Linotype" w:cs="Arial"/>
          <w:lang w:val="es-ES"/>
        </w:rPr>
      </w:pPr>
      <w:r w:rsidRPr="00261B99">
        <w:rPr>
          <w:rFonts w:ascii="Palatino Linotype" w:hAnsi="Palatino Linotype" w:cs="Arial"/>
          <w:lang w:val="es-ES"/>
        </w:rPr>
        <w:t>Por ello, conviene destacar en lo que nos interesa que, respecto de la adjudicación directa, el artículo 48 de la Ley de la Contratación Pública del Estado de México y Municipios y 91 del Reglamento de dicha Ley, indican en qué supuestos puede llevarse a cabo este procedimiento.</w:t>
      </w:r>
    </w:p>
    <w:p w14:paraId="26B44C5F" w14:textId="77777777" w:rsidR="00913AC4" w:rsidRPr="00261B99" w:rsidRDefault="00913AC4" w:rsidP="00913AC4">
      <w:pPr>
        <w:spacing w:before="100" w:beforeAutospacing="1" w:after="100" w:afterAutospacing="1" w:line="360" w:lineRule="auto"/>
        <w:jc w:val="both"/>
        <w:rPr>
          <w:rFonts w:ascii="Palatino Linotype" w:hAnsi="Palatino Linotype" w:cs="Arial"/>
          <w:lang w:val="es-ES"/>
        </w:rPr>
      </w:pPr>
      <w:r w:rsidRPr="00261B99">
        <w:rPr>
          <w:rFonts w:ascii="Palatino Linotype" w:hAnsi="Palatino Linotype" w:cs="Arial"/>
          <w:lang w:val="es-ES"/>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6DE2B0B3" w14:textId="77777777" w:rsidR="00913AC4" w:rsidRPr="00261B99" w:rsidRDefault="00913AC4" w:rsidP="00913AC4">
      <w:pPr>
        <w:spacing w:before="100" w:beforeAutospacing="1" w:after="100" w:afterAutospacing="1" w:line="360" w:lineRule="auto"/>
        <w:jc w:val="both"/>
        <w:rPr>
          <w:rFonts w:ascii="Palatino Linotype" w:hAnsi="Palatino Linotype" w:cs="Arial"/>
          <w:lang w:val="es-ES"/>
        </w:rPr>
      </w:pPr>
      <w:r w:rsidRPr="00261B99">
        <w:rPr>
          <w:rFonts w:ascii="Palatino Linotype" w:hAnsi="Palatino Linotype" w:cs="Arial"/>
          <w:lang w:val="es-ES"/>
        </w:rPr>
        <w:t xml:space="preserve">Además, el artículo 94 del mismo Reglamento, detalla el procedimiento que se llevará a cabo en la adjudicación directa, de la siguiente manera: </w:t>
      </w:r>
    </w:p>
    <w:p w14:paraId="2CA1BB37" w14:textId="77777777" w:rsidR="00913AC4" w:rsidRPr="00261B99" w:rsidRDefault="00913AC4" w:rsidP="00913AC4">
      <w:pPr>
        <w:ind w:left="851" w:right="851"/>
        <w:jc w:val="both"/>
        <w:rPr>
          <w:rFonts w:ascii="Palatino Linotype" w:hAnsi="Palatino Linotype" w:cs="Arial"/>
          <w:i/>
          <w:sz w:val="22"/>
          <w:lang w:val="es-ES"/>
        </w:rPr>
      </w:pPr>
      <w:r w:rsidRPr="00261B99">
        <w:rPr>
          <w:rFonts w:ascii="Palatino Linotype" w:hAnsi="Palatino Linotype" w:cs="Arial"/>
          <w:b/>
          <w:i/>
          <w:sz w:val="22"/>
          <w:lang w:val="es-ES"/>
        </w:rPr>
        <w:t>“</w:t>
      </w:r>
      <w:r w:rsidRPr="00261B99">
        <w:rPr>
          <w:rFonts w:ascii="Palatino Linotype" w:hAnsi="Palatino Linotype" w:cs="Arial"/>
          <w:i/>
          <w:sz w:val="22"/>
          <w:lang w:val="es-ES"/>
        </w:rPr>
        <w:t>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5397EDF1" w14:textId="77777777" w:rsidR="00913AC4" w:rsidRPr="00261B99" w:rsidRDefault="00913AC4" w:rsidP="00913AC4">
      <w:pPr>
        <w:ind w:left="851" w:right="851"/>
        <w:jc w:val="both"/>
        <w:rPr>
          <w:rFonts w:ascii="Palatino Linotype" w:hAnsi="Palatino Linotype" w:cs="Arial"/>
          <w:i/>
          <w:sz w:val="22"/>
          <w:lang w:val="es-ES"/>
        </w:rPr>
      </w:pPr>
      <w:r w:rsidRPr="00261B99">
        <w:rPr>
          <w:rFonts w:ascii="Palatino Linotype" w:hAnsi="Palatino Linotype" w:cs="Arial"/>
          <w:i/>
          <w:sz w:val="22"/>
          <w:lang w:val="es-ES"/>
        </w:rPr>
        <w:t>II.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069022E7" w14:textId="77777777" w:rsidR="00913AC4" w:rsidRPr="00261B99" w:rsidRDefault="00913AC4" w:rsidP="00913AC4">
      <w:pPr>
        <w:ind w:left="851" w:right="851"/>
        <w:jc w:val="both"/>
        <w:rPr>
          <w:rFonts w:ascii="Palatino Linotype" w:hAnsi="Palatino Linotype" w:cs="Arial"/>
          <w:i/>
          <w:sz w:val="22"/>
          <w:lang w:val="es-ES"/>
        </w:rPr>
      </w:pPr>
      <w:r w:rsidRPr="00261B99">
        <w:rPr>
          <w:rFonts w:ascii="Palatino Linotype" w:hAnsi="Palatino Linotype" w:cs="Arial"/>
          <w:i/>
          <w:sz w:val="22"/>
          <w:lang w:val="es-ES"/>
        </w:rPr>
        <w:t>III. La solicitud de participación contendrá, como mínimo, la descripción y cantidad de los bienes o servicios requeridos, lugar, plazo de entrega o duración del servicio y forma de pago;</w:t>
      </w:r>
    </w:p>
    <w:p w14:paraId="62979E0E" w14:textId="77777777" w:rsidR="00913AC4" w:rsidRPr="00261B99" w:rsidRDefault="00913AC4" w:rsidP="00913AC4">
      <w:pPr>
        <w:ind w:left="851" w:right="851"/>
        <w:jc w:val="both"/>
        <w:rPr>
          <w:rFonts w:ascii="Palatino Linotype" w:hAnsi="Palatino Linotype" w:cs="Arial"/>
          <w:i/>
          <w:sz w:val="22"/>
          <w:lang w:val="es-ES"/>
        </w:rPr>
      </w:pPr>
      <w:r w:rsidRPr="00261B99">
        <w:rPr>
          <w:rFonts w:ascii="Palatino Linotype" w:hAnsi="Palatino Linotype" w:cs="Arial"/>
          <w:i/>
          <w:sz w:val="22"/>
          <w:lang w:val="es-ES"/>
        </w:rPr>
        <w:t>IV. La solicitud de participación deberá señalar el día, hora y lugar en que tendrá verificativo el acto de presentación y apertura de ofertas;</w:t>
      </w:r>
    </w:p>
    <w:p w14:paraId="6D976A61" w14:textId="77777777" w:rsidR="00913AC4" w:rsidRPr="00261B99" w:rsidRDefault="00913AC4" w:rsidP="00913AC4">
      <w:pPr>
        <w:ind w:left="851" w:right="851"/>
        <w:jc w:val="both"/>
        <w:rPr>
          <w:rFonts w:ascii="Palatino Linotype" w:hAnsi="Palatino Linotype" w:cs="Arial"/>
          <w:i/>
          <w:sz w:val="22"/>
          <w:lang w:val="es-ES"/>
        </w:rPr>
      </w:pPr>
      <w:r w:rsidRPr="00261B99">
        <w:rPr>
          <w:rFonts w:ascii="Palatino Linotype" w:hAnsi="Palatino Linotype" w:cs="Arial"/>
          <w:i/>
          <w:sz w:val="22"/>
          <w:lang w:val="es-ES"/>
        </w:rPr>
        <w:t>V. Atendiendo a la naturaleza de los bienes o servicios, la convocante podrá optar entre celebrar o no junta de aclaraciones, en términos de lo dispuesto por este Reglamento;</w:t>
      </w:r>
    </w:p>
    <w:p w14:paraId="64D90FA2" w14:textId="77777777" w:rsidR="00913AC4" w:rsidRPr="00261B99" w:rsidRDefault="00913AC4" w:rsidP="00913AC4">
      <w:pPr>
        <w:ind w:left="851" w:right="851"/>
        <w:jc w:val="both"/>
        <w:rPr>
          <w:rFonts w:ascii="Palatino Linotype" w:hAnsi="Palatino Linotype" w:cs="Arial"/>
          <w:i/>
          <w:sz w:val="22"/>
          <w:lang w:val="es-ES"/>
        </w:rPr>
      </w:pPr>
      <w:r w:rsidRPr="00261B99">
        <w:rPr>
          <w:rFonts w:ascii="Palatino Linotype" w:hAnsi="Palatino Linotype" w:cs="Arial"/>
          <w:i/>
          <w:sz w:val="22"/>
          <w:lang w:val="es-ES"/>
        </w:rPr>
        <w:t>VI. El servidor público designado por la convocante será el responsable de llevar a cabo el acto de presentación y apertura de propuestas;</w:t>
      </w:r>
    </w:p>
    <w:p w14:paraId="7639B88D" w14:textId="77777777" w:rsidR="00913AC4" w:rsidRPr="00261B99" w:rsidRDefault="00913AC4" w:rsidP="00913AC4">
      <w:pPr>
        <w:ind w:left="851" w:right="851"/>
        <w:jc w:val="both"/>
        <w:rPr>
          <w:rFonts w:ascii="Palatino Linotype" w:hAnsi="Palatino Linotype" w:cs="Arial"/>
          <w:i/>
          <w:sz w:val="22"/>
          <w:lang w:val="es-ES"/>
        </w:rPr>
      </w:pPr>
      <w:r w:rsidRPr="00261B99">
        <w:rPr>
          <w:rFonts w:ascii="Palatino Linotype" w:hAnsi="Palatino Linotype" w:cs="Arial"/>
          <w:i/>
          <w:sz w:val="22"/>
          <w:lang w:val="es-ES"/>
        </w:rPr>
        <w:t>VII. Se observarán, en lo conducente, las disposiciones relativas a la contraoferta; y</w:t>
      </w:r>
    </w:p>
    <w:p w14:paraId="1F69FF59" w14:textId="77777777" w:rsidR="00913AC4" w:rsidRPr="00261B99" w:rsidRDefault="00913AC4" w:rsidP="00913AC4">
      <w:pPr>
        <w:ind w:left="851" w:right="851"/>
        <w:jc w:val="both"/>
        <w:rPr>
          <w:rFonts w:ascii="Palatino Linotype" w:hAnsi="Palatino Linotype" w:cs="Arial"/>
          <w:i/>
          <w:sz w:val="22"/>
          <w:lang w:val="es-ES"/>
        </w:rPr>
      </w:pPr>
      <w:r w:rsidRPr="00261B99">
        <w:rPr>
          <w:rFonts w:ascii="Palatino Linotype" w:hAnsi="Palatino Linotype" w:cs="Arial"/>
          <w:i/>
          <w:sz w:val="22"/>
          <w:lang w:val="es-ES"/>
        </w:rPr>
        <w:t>VIII. El comité será responsable de emitir el dictamen de adjudicación que servirá de base para el fallo de adjudicación; correspondiendo a la convocante emitir dicho fallo, quien lo hará del conocimiento de los licitantes.</w:t>
      </w:r>
      <w:r w:rsidRPr="00261B99">
        <w:rPr>
          <w:rFonts w:ascii="Palatino Linotype" w:hAnsi="Palatino Linotype" w:cs="Arial"/>
          <w:b/>
          <w:i/>
          <w:sz w:val="22"/>
          <w:lang w:val="es-ES"/>
        </w:rPr>
        <w:t>”</w:t>
      </w:r>
      <w:r w:rsidRPr="00261B99">
        <w:rPr>
          <w:rFonts w:ascii="Palatino Linotype" w:hAnsi="Palatino Linotype" w:cs="Arial"/>
          <w:i/>
          <w:sz w:val="22"/>
          <w:lang w:val="es-ES"/>
        </w:rPr>
        <w:t xml:space="preserve"> (sic)</w:t>
      </w:r>
    </w:p>
    <w:p w14:paraId="4075B234" w14:textId="77777777" w:rsidR="00913AC4" w:rsidRPr="00261B99" w:rsidRDefault="00913AC4" w:rsidP="00913AC4">
      <w:pPr>
        <w:spacing w:before="100" w:beforeAutospacing="1" w:after="100" w:afterAutospacing="1" w:line="360" w:lineRule="auto"/>
        <w:jc w:val="both"/>
        <w:rPr>
          <w:rFonts w:ascii="Palatino Linotype" w:hAnsi="Palatino Linotype" w:cs="Arial"/>
        </w:rPr>
      </w:pPr>
      <w:r w:rsidRPr="00261B99">
        <w:rPr>
          <w:rFonts w:ascii="Palatino Linotype" w:hAnsi="Palatino Linotype"/>
        </w:rPr>
        <w:t xml:space="preserve">En este sentido, </w:t>
      </w:r>
      <w:r w:rsidRPr="00261B99">
        <w:rPr>
          <w:rFonts w:ascii="Palatino Linotype" w:hAnsi="Palatino Linotype" w:cs="Arial"/>
        </w:rPr>
        <w:t>debe decirse que los expedientes de las adquisiciones, es información considerada pública de oficio, y que debe poseer </w:t>
      </w:r>
      <w:r w:rsidRPr="00261B99">
        <w:rPr>
          <w:rFonts w:ascii="Palatino Linotype" w:hAnsi="Palatino Linotype" w:cs="Arial"/>
          <w:b/>
        </w:rPr>
        <w:t>EL SUJETO OBLIGADO</w:t>
      </w:r>
      <w:r w:rsidRPr="00261B99">
        <w:rPr>
          <w:rFonts w:ascii="Palatino Linotype" w:hAnsi="Palatino Linotype" w:cs="Arial"/>
        </w:rPr>
        <w:t> en el ejercicio de sus atribuciones, pero que además debería estar publicada en su portal o página electrónica, toda vez que los legisladores consideraron que se trata de información que debe ser puesta de manera permanente y actualizada, lo que contribuye a trasparentar y mejorar la gestión pública y promueve la rendición de cuentas, al privilegiarse y garantizarse el principio de máxima publicidad constituido en nuestra Carta Magna.</w:t>
      </w:r>
    </w:p>
    <w:p w14:paraId="7E42498E" w14:textId="77777777" w:rsidR="00913AC4" w:rsidRPr="00261B99" w:rsidRDefault="00913AC4" w:rsidP="00913AC4">
      <w:pPr>
        <w:spacing w:before="100" w:beforeAutospacing="1" w:after="100" w:afterAutospacing="1" w:line="360" w:lineRule="auto"/>
        <w:jc w:val="both"/>
        <w:rPr>
          <w:rFonts w:ascii="Palatino Linotype" w:hAnsi="Palatino Linotype" w:cs="Arial"/>
        </w:rPr>
      </w:pPr>
      <w:r w:rsidRPr="00261B99">
        <w:rPr>
          <w:rFonts w:ascii="Palatino Linotype" w:hAnsi="Palatino Linotype" w:cs="Arial"/>
        </w:rPr>
        <w:t>Así pues, el artículo 92 de la de la Ley de Transparencia y Acceso a la Información Pública del Estado de México y Municipios, en su fracción XXIX, dispone lo siguiente:</w:t>
      </w:r>
    </w:p>
    <w:p w14:paraId="500CD687"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“Artículo 92. </w:t>
      </w:r>
      <w:r w:rsidRPr="00261B99">
        <w:rPr>
          <w:rFonts w:ascii="Palatino Linotype" w:hAnsi="Palatino Linotype" w:cs="Arial"/>
          <w:i/>
          <w:iCs/>
          <w:sz w:val="22"/>
          <w:szCs w:val="22"/>
          <w:lang w:eastAsia="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78EE252" w14:textId="77777777" w:rsidR="00913AC4" w:rsidRPr="00261B99" w:rsidRDefault="00913AC4" w:rsidP="00913AC4">
      <w:pPr>
        <w:shd w:val="clear" w:color="auto" w:fill="FFFFFF"/>
        <w:ind w:left="851" w:right="851"/>
        <w:jc w:val="both"/>
        <w:rPr>
          <w:rFonts w:ascii="Palatino Linotype" w:hAnsi="Palatino Linotype" w:cs="Arial"/>
          <w:i/>
          <w:iCs/>
          <w:sz w:val="22"/>
          <w:szCs w:val="22"/>
          <w:lang w:eastAsia="es-MX"/>
        </w:rPr>
      </w:pPr>
      <w:r w:rsidRPr="00261B99">
        <w:rPr>
          <w:rFonts w:ascii="Palatino Linotype" w:hAnsi="Palatino Linotype" w:cs="Arial"/>
          <w:b/>
          <w:bCs/>
          <w:i/>
          <w:iCs/>
          <w:sz w:val="22"/>
          <w:szCs w:val="22"/>
          <w:lang w:eastAsia="es-MX"/>
        </w:rPr>
        <w:t>XXIX. </w:t>
      </w:r>
      <w:r w:rsidRPr="00261B99">
        <w:rPr>
          <w:rFonts w:ascii="Palatino Linotype" w:hAnsi="Palatino Linotype" w:cs="Arial"/>
          <w:i/>
          <w:iCs/>
          <w:sz w:val="22"/>
          <w:szCs w:val="22"/>
          <w:lang w:eastAsia="es-MX"/>
        </w:rPr>
        <w:t>La información sobre los procesos y resultados sobre procedimientos de adjudicación directa, invitación restringida y licitación de cualquier naturaleza, </w:t>
      </w:r>
      <w:r w:rsidRPr="00261B99">
        <w:rPr>
          <w:rFonts w:ascii="Palatino Linotype" w:hAnsi="Palatino Linotype" w:cs="Arial"/>
          <w:b/>
          <w:bCs/>
          <w:i/>
          <w:iCs/>
          <w:sz w:val="22"/>
          <w:szCs w:val="22"/>
          <w:u w:val="single"/>
          <w:lang w:eastAsia="es-MX"/>
        </w:rPr>
        <w:t xml:space="preserve">incluyendo la versión pública del expediente respectivo </w:t>
      </w:r>
      <w:r w:rsidRPr="00261B99">
        <w:rPr>
          <w:rFonts w:ascii="Palatino Linotype" w:hAnsi="Palatino Linotype" w:cs="Arial"/>
          <w:bCs/>
          <w:i/>
          <w:iCs/>
          <w:sz w:val="22"/>
          <w:szCs w:val="22"/>
          <w:lang w:eastAsia="es-MX"/>
        </w:rPr>
        <w:t>y de los contratos</w:t>
      </w:r>
      <w:r w:rsidRPr="00261B99">
        <w:rPr>
          <w:rFonts w:ascii="Palatino Linotype" w:hAnsi="Palatino Linotype" w:cs="Arial"/>
          <w:i/>
          <w:iCs/>
          <w:sz w:val="22"/>
          <w:szCs w:val="22"/>
          <w:lang w:eastAsia="es-MX"/>
        </w:rPr>
        <w:t> celebrados, que deberán contener, por los menos, lo siguiente:</w:t>
      </w:r>
    </w:p>
    <w:p w14:paraId="5F8D1F21" w14:textId="77777777" w:rsidR="00913AC4" w:rsidRPr="00261B99" w:rsidRDefault="00913AC4" w:rsidP="00913AC4">
      <w:pPr>
        <w:shd w:val="clear" w:color="auto" w:fill="FFFFFF"/>
        <w:ind w:left="851" w:right="851"/>
        <w:jc w:val="both"/>
        <w:rPr>
          <w:rFonts w:ascii="Arial" w:hAnsi="Arial" w:cs="Arial"/>
          <w:sz w:val="22"/>
          <w:szCs w:val="22"/>
          <w:lang w:eastAsia="es-MX"/>
        </w:rPr>
      </w:pPr>
    </w:p>
    <w:p w14:paraId="43F02FCC"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a) </w:t>
      </w:r>
      <w:r w:rsidRPr="00261B99">
        <w:rPr>
          <w:rFonts w:ascii="Palatino Linotype" w:hAnsi="Palatino Linotype" w:cs="Arial"/>
          <w:i/>
          <w:iCs/>
          <w:sz w:val="22"/>
          <w:szCs w:val="22"/>
          <w:lang w:eastAsia="es-MX"/>
        </w:rPr>
        <w:t>De licitaciones públicas o procedimientos de invitación restringida:</w:t>
      </w:r>
    </w:p>
    <w:p w14:paraId="706673C8"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1)</w:t>
      </w:r>
      <w:r w:rsidRPr="00261B99">
        <w:rPr>
          <w:rFonts w:ascii="Palatino Linotype" w:hAnsi="Palatino Linotype" w:cs="Arial"/>
          <w:i/>
          <w:iCs/>
          <w:sz w:val="22"/>
          <w:szCs w:val="22"/>
          <w:lang w:eastAsia="es-MX"/>
        </w:rPr>
        <w:t> La convocatoria o invitación emitida, así como los fundamentos legales aplicados para llevarla a cabo;</w:t>
      </w:r>
    </w:p>
    <w:p w14:paraId="2574B538"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2) </w:t>
      </w:r>
      <w:r w:rsidRPr="00261B99">
        <w:rPr>
          <w:rFonts w:ascii="Palatino Linotype" w:hAnsi="Palatino Linotype" w:cs="Arial"/>
          <w:i/>
          <w:iCs/>
          <w:sz w:val="22"/>
          <w:szCs w:val="22"/>
          <w:lang w:eastAsia="es-MX"/>
        </w:rPr>
        <w:t>Los nombres de los participantes o invitados;</w:t>
      </w:r>
    </w:p>
    <w:p w14:paraId="0958FF09"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3)</w:t>
      </w:r>
      <w:r w:rsidRPr="00261B99">
        <w:rPr>
          <w:rFonts w:ascii="Palatino Linotype" w:hAnsi="Palatino Linotype" w:cs="Arial"/>
          <w:i/>
          <w:iCs/>
          <w:sz w:val="22"/>
          <w:szCs w:val="22"/>
          <w:lang w:eastAsia="es-MX"/>
        </w:rPr>
        <w:t> El nombre del ganador y las razones que lo justifican;</w:t>
      </w:r>
    </w:p>
    <w:p w14:paraId="363CC001"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4) </w:t>
      </w:r>
      <w:r w:rsidRPr="00261B99">
        <w:rPr>
          <w:rFonts w:ascii="Palatino Linotype" w:hAnsi="Palatino Linotype" w:cs="Arial"/>
          <w:i/>
          <w:iCs/>
          <w:sz w:val="22"/>
          <w:szCs w:val="22"/>
          <w:lang w:eastAsia="es-MX"/>
        </w:rPr>
        <w:t>El área solicitante y la responsable de su ejecución;</w:t>
      </w:r>
    </w:p>
    <w:p w14:paraId="539EC7FE"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5) </w:t>
      </w:r>
      <w:r w:rsidRPr="00261B99">
        <w:rPr>
          <w:rFonts w:ascii="Palatino Linotype" w:hAnsi="Palatino Linotype" w:cs="Arial"/>
          <w:i/>
          <w:iCs/>
          <w:sz w:val="22"/>
          <w:szCs w:val="22"/>
          <w:lang w:eastAsia="es-MX"/>
        </w:rPr>
        <w:t>Las convocatorias e invitaciones emitidas;</w:t>
      </w:r>
    </w:p>
    <w:p w14:paraId="0D6B4F1E"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6)</w:t>
      </w:r>
      <w:r w:rsidRPr="00261B99">
        <w:rPr>
          <w:rFonts w:ascii="Palatino Linotype" w:hAnsi="Palatino Linotype" w:cs="Arial"/>
          <w:i/>
          <w:iCs/>
          <w:sz w:val="22"/>
          <w:szCs w:val="22"/>
          <w:lang w:eastAsia="es-MX"/>
        </w:rPr>
        <w:t> Los dictámenes y fallo de adjudicación;</w:t>
      </w:r>
    </w:p>
    <w:p w14:paraId="68C6DE54"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7)</w:t>
      </w:r>
      <w:r w:rsidRPr="00261B99">
        <w:rPr>
          <w:rFonts w:ascii="Palatino Linotype" w:hAnsi="Palatino Linotype" w:cs="Arial"/>
          <w:bCs/>
          <w:i/>
          <w:iCs/>
          <w:sz w:val="22"/>
          <w:szCs w:val="22"/>
          <w:lang w:eastAsia="es-MX"/>
        </w:rPr>
        <w:t> El contrato y, en su caso, sus anexos;</w:t>
      </w:r>
    </w:p>
    <w:p w14:paraId="304C31B4"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8) </w:t>
      </w:r>
      <w:r w:rsidRPr="00261B99">
        <w:rPr>
          <w:rFonts w:ascii="Palatino Linotype" w:hAnsi="Palatino Linotype" w:cs="Arial"/>
          <w:i/>
          <w:iCs/>
          <w:sz w:val="22"/>
          <w:szCs w:val="22"/>
          <w:lang w:eastAsia="es-MX"/>
        </w:rPr>
        <w:t>Los mecanismos de vigilancia y supervisión, incluyendo en su caso, los estudios de impacto urbano y ambiental, según corresponda;</w:t>
      </w:r>
    </w:p>
    <w:p w14:paraId="761BA386"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9) </w:t>
      </w:r>
      <w:r w:rsidRPr="00261B99">
        <w:rPr>
          <w:rFonts w:ascii="Palatino Linotype" w:hAnsi="Palatino Linotype" w:cs="Arial"/>
          <w:i/>
          <w:iCs/>
          <w:sz w:val="22"/>
          <w:szCs w:val="22"/>
          <w:lang w:eastAsia="es-MX"/>
        </w:rPr>
        <w:t>La partida presupuestal, de conformidad con el clasificador por objeto del gasto, en el caso de ser aplicable;</w:t>
      </w:r>
    </w:p>
    <w:p w14:paraId="1D5D436B"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10) </w:t>
      </w:r>
      <w:r w:rsidRPr="00261B99">
        <w:rPr>
          <w:rFonts w:ascii="Palatino Linotype" w:hAnsi="Palatino Linotype" w:cs="Arial"/>
          <w:i/>
          <w:iCs/>
          <w:sz w:val="22"/>
          <w:szCs w:val="22"/>
          <w:lang w:eastAsia="es-MX"/>
        </w:rPr>
        <w:t>Origen de los recursos especificando si son federales, estatales o municipales, así como el tipo de fondo de participación o aportación respectiva;</w:t>
      </w:r>
    </w:p>
    <w:p w14:paraId="1DF01D8A"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11) </w:t>
      </w:r>
      <w:r w:rsidRPr="00261B99">
        <w:rPr>
          <w:rFonts w:ascii="Palatino Linotype" w:hAnsi="Palatino Linotype" w:cs="Arial"/>
          <w:i/>
          <w:iCs/>
          <w:sz w:val="22"/>
          <w:szCs w:val="22"/>
          <w:lang w:eastAsia="es-MX"/>
        </w:rPr>
        <w:t>Los convenios modificatorios que, en su caso, sean firmados, precisando el objeto y la fecha de celebración;</w:t>
      </w:r>
    </w:p>
    <w:p w14:paraId="1FA9FD6B"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12) </w:t>
      </w:r>
      <w:r w:rsidRPr="00261B99">
        <w:rPr>
          <w:rFonts w:ascii="Palatino Linotype" w:hAnsi="Palatino Linotype" w:cs="Arial"/>
          <w:i/>
          <w:iCs/>
          <w:sz w:val="22"/>
          <w:szCs w:val="22"/>
          <w:lang w:eastAsia="es-MX"/>
        </w:rPr>
        <w:t>Los informes de avance físico y financiero sobre las obras o servicios contratados;</w:t>
      </w:r>
    </w:p>
    <w:p w14:paraId="576BB3E2"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13) </w:t>
      </w:r>
      <w:r w:rsidRPr="00261B99">
        <w:rPr>
          <w:rFonts w:ascii="Palatino Linotype" w:hAnsi="Palatino Linotype" w:cs="Arial"/>
          <w:i/>
          <w:iCs/>
          <w:sz w:val="22"/>
          <w:szCs w:val="22"/>
          <w:lang w:eastAsia="es-MX"/>
        </w:rPr>
        <w:t>El convenio de terminación; y</w:t>
      </w:r>
    </w:p>
    <w:p w14:paraId="59E0BFEA" w14:textId="77777777" w:rsidR="00913AC4" w:rsidRPr="00261B99" w:rsidRDefault="00913AC4" w:rsidP="00913AC4">
      <w:pPr>
        <w:shd w:val="clear" w:color="auto" w:fill="FFFFFF"/>
        <w:ind w:left="851" w:right="851"/>
        <w:jc w:val="both"/>
        <w:rPr>
          <w:rFonts w:ascii="Palatino Linotype" w:hAnsi="Palatino Linotype" w:cs="Arial"/>
          <w:i/>
          <w:iCs/>
          <w:sz w:val="22"/>
          <w:szCs w:val="22"/>
          <w:lang w:eastAsia="es-MX"/>
        </w:rPr>
      </w:pPr>
      <w:r w:rsidRPr="00261B99">
        <w:rPr>
          <w:rFonts w:ascii="Palatino Linotype" w:hAnsi="Palatino Linotype" w:cs="Arial"/>
          <w:b/>
          <w:bCs/>
          <w:i/>
          <w:iCs/>
          <w:sz w:val="22"/>
          <w:szCs w:val="22"/>
          <w:lang w:eastAsia="es-MX"/>
        </w:rPr>
        <w:t>14) </w:t>
      </w:r>
      <w:r w:rsidRPr="00261B99">
        <w:rPr>
          <w:rFonts w:ascii="Palatino Linotype" w:hAnsi="Palatino Linotype" w:cs="Arial"/>
          <w:i/>
          <w:iCs/>
          <w:sz w:val="22"/>
          <w:szCs w:val="22"/>
          <w:lang w:eastAsia="es-MX"/>
        </w:rPr>
        <w:t>El finiquito.</w:t>
      </w:r>
    </w:p>
    <w:p w14:paraId="1E2F538B" w14:textId="77777777" w:rsidR="00913AC4" w:rsidRPr="00261B99" w:rsidRDefault="00913AC4" w:rsidP="00913AC4">
      <w:pPr>
        <w:shd w:val="clear" w:color="auto" w:fill="FFFFFF"/>
        <w:ind w:left="851" w:right="851"/>
        <w:jc w:val="both"/>
        <w:rPr>
          <w:rFonts w:ascii="Arial" w:hAnsi="Arial" w:cs="Arial"/>
          <w:sz w:val="22"/>
          <w:szCs w:val="22"/>
          <w:lang w:eastAsia="es-MX"/>
        </w:rPr>
      </w:pPr>
    </w:p>
    <w:p w14:paraId="18A4C5AE"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b) </w:t>
      </w:r>
      <w:r w:rsidRPr="00261B99">
        <w:rPr>
          <w:rFonts w:ascii="Palatino Linotype" w:hAnsi="Palatino Linotype" w:cs="Arial"/>
          <w:i/>
          <w:iCs/>
          <w:sz w:val="22"/>
          <w:szCs w:val="22"/>
          <w:lang w:eastAsia="es-MX"/>
        </w:rPr>
        <w:t>De las adjudicaciones directas:</w:t>
      </w:r>
    </w:p>
    <w:p w14:paraId="044050F2"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1) </w:t>
      </w:r>
      <w:r w:rsidRPr="00261B99">
        <w:rPr>
          <w:rFonts w:ascii="Palatino Linotype" w:hAnsi="Palatino Linotype" w:cs="Arial"/>
          <w:i/>
          <w:iCs/>
          <w:sz w:val="22"/>
          <w:szCs w:val="22"/>
          <w:lang w:eastAsia="es-MX"/>
        </w:rPr>
        <w:t>La propuesta enviada por el participante;</w:t>
      </w:r>
    </w:p>
    <w:p w14:paraId="326E1840"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2) </w:t>
      </w:r>
      <w:r w:rsidRPr="00261B99">
        <w:rPr>
          <w:rFonts w:ascii="Palatino Linotype" w:hAnsi="Palatino Linotype" w:cs="Arial"/>
          <w:i/>
          <w:iCs/>
          <w:sz w:val="22"/>
          <w:szCs w:val="22"/>
          <w:lang w:eastAsia="es-MX"/>
        </w:rPr>
        <w:t>Los motivos y fundamentos legales aplicados para llevarla a cabo;</w:t>
      </w:r>
    </w:p>
    <w:p w14:paraId="44A51BE7"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3) </w:t>
      </w:r>
      <w:r w:rsidRPr="00261B99">
        <w:rPr>
          <w:rFonts w:ascii="Palatino Linotype" w:hAnsi="Palatino Linotype" w:cs="Arial"/>
          <w:i/>
          <w:iCs/>
          <w:sz w:val="22"/>
          <w:szCs w:val="22"/>
          <w:lang w:eastAsia="es-MX"/>
        </w:rPr>
        <w:t>La autorización del ejercicio de la opción;</w:t>
      </w:r>
    </w:p>
    <w:p w14:paraId="0D2C3FCB"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4) </w:t>
      </w:r>
      <w:r w:rsidRPr="00261B99">
        <w:rPr>
          <w:rFonts w:ascii="Palatino Linotype" w:hAnsi="Palatino Linotype" w:cs="Arial"/>
          <w:i/>
          <w:iCs/>
          <w:sz w:val="22"/>
          <w:szCs w:val="22"/>
          <w:lang w:eastAsia="es-MX"/>
        </w:rPr>
        <w:t>En su caso, las cotizaciones consideradas, especificando los nombres de los proveedores y sus montos;</w:t>
      </w:r>
    </w:p>
    <w:p w14:paraId="7597FE2C"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5) </w:t>
      </w:r>
      <w:r w:rsidRPr="00261B99">
        <w:rPr>
          <w:rFonts w:ascii="Palatino Linotype" w:hAnsi="Palatino Linotype" w:cs="Arial"/>
          <w:i/>
          <w:iCs/>
          <w:sz w:val="22"/>
          <w:szCs w:val="22"/>
          <w:lang w:eastAsia="es-MX"/>
        </w:rPr>
        <w:t>El nombre de la persona física o jurídica colectiva adjudicada;</w:t>
      </w:r>
    </w:p>
    <w:p w14:paraId="62FEDD5C"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6) </w:t>
      </w:r>
      <w:r w:rsidRPr="00261B99">
        <w:rPr>
          <w:rFonts w:ascii="Palatino Linotype" w:hAnsi="Palatino Linotype" w:cs="Arial"/>
          <w:i/>
          <w:iCs/>
          <w:sz w:val="22"/>
          <w:szCs w:val="22"/>
          <w:lang w:eastAsia="es-MX"/>
        </w:rPr>
        <w:t>La unidad administrativa solicitante y la responsable de su ejecución;</w:t>
      </w:r>
    </w:p>
    <w:p w14:paraId="667F0A88"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7)</w:t>
      </w:r>
      <w:r w:rsidRPr="00261B99">
        <w:rPr>
          <w:rFonts w:ascii="Palatino Linotype" w:hAnsi="Palatino Linotype" w:cs="Arial"/>
          <w:bCs/>
          <w:i/>
          <w:iCs/>
          <w:sz w:val="22"/>
          <w:szCs w:val="22"/>
          <w:lang w:eastAsia="es-MX"/>
        </w:rPr>
        <w:t> El número, fecha, el monto del contrato y el plazo de entrega o de ejecución de los servicios u obra;</w:t>
      </w:r>
    </w:p>
    <w:p w14:paraId="32C3E3C4"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8) </w:t>
      </w:r>
      <w:r w:rsidRPr="00261B99">
        <w:rPr>
          <w:rFonts w:ascii="Palatino Linotype" w:hAnsi="Palatino Linotype" w:cs="Arial"/>
          <w:i/>
          <w:iCs/>
          <w:sz w:val="22"/>
          <w:szCs w:val="22"/>
          <w:lang w:eastAsia="es-MX"/>
        </w:rPr>
        <w:t>Los mecanismos de vigilancia y supervisión, incluyendo, en su caso, los estudios de impacto urbano y ambiental, según corresponda;</w:t>
      </w:r>
    </w:p>
    <w:p w14:paraId="2005A04F"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9) </w:t>
      </w:r>
      <w:r w:rsidRPr="00261B99">
        <w:rPr>
          <w:rFonts w:ascii="Palatino Linotype" w:hAnsi="Palatino Linotype" w:cs="Arial"/>
          <w:i/>
          <w:iCs/>
          <w:sz w:val="22"/>
          <w:szCs w:val="22"/>
          <w:lang w:eastAsia="es-MX"/>
        </w:rPr>
        <w:t>Los informes de avance sobre las obras o servicios contratados;</w:t>
      </w:r>
    </w:p>
    <w:p w14:paraId="12E3C2D4" w14:textId="77777777" w:rsidR="00913AC4" w:rsidRPr="00261B99" w:rsidRDefault="00913AC4" w:rsidP="00913AC4">
      <w:pPr>
        <w:shd w:val="clear" w:color="auto" w:fill="FFFFFF"/>
        <w:ind w:left="851" w:right="851"/>
        <w:jc w:val="both"/>
        <w:rPr>
          <w:rFonts w:ascii="Arial" w:hAnsi="Arial" w:cs="Arial"/>
          <w:sz w:val="22"/>
          <w:szCs w:val="22"/>
          <w:lang w:eastAsia="es-MX"/>
        </w:rPr>
      </w:pPr>
      <w:r w:rsidRPr="00261B99">
        <w:rPr>
          <w:rFonts w:ascii="Palatino Linotype" w:hAnsi="Palatino Linotype" w:cs="Arial"/>
          <w:b/>
          <w:bCs/>
          <w:i/>
          <w:iCs/>
          <w:sz w:val="22"/>
          <w:szCs w:val="22"/>
          <w:lang w:eastAsia="es-MX"/>
        </w:rPr>
        <w:t>10) </w:t>
      </w:r>
      <w:r w:rsidRPr="00261B99">
        <w:rPr>
          <w:rFonts w:ascii="Palatino Linotype" w:hAnsi="Palatino Linotype" w:cs="Arial"/>
          <w:i/>
          <w:iCs/>
          <w:sz w:val="22"/>
          <w:szCs w:val="22"/>
          <w:lang w:eastAsia="es-MX"/>
        </w:rPr>
        <w:t>El convenio de terminación; y</w:t>
      </w:r>
    </w:p>
    <w:p w14:paraId="46B60779" w14:textId="77777777" w:rsidR="00913AC4" w:rsidRPr="00261B99" w:rsidRDefault="00913AC4" w:rsidP="00913AC4">
      <w:pPr>
        <w:shd w:val="clear" w:color="auto" w:fill="FFFFFF"/>
        <w:ind w:left="851" w:right="851"/>
        <w:jc w:val="both"/>
        <w:rPr>
          <w:rFonts w:ascii="Palatino Linotype" w:hAnsi="Palatino Linotype" w:cs="Arial"/>
          <w:b/>
          <w:i/>
          <w:iCs/>
          <w:sz w:val="22"/>
          <w:szCs w:val="22"/>
          <w:lang w:eastAsia="es-MX"/>
        </w:rPr>
      </w:pPr>
      <w:r w:rsidRPr="00261B99">
        <w:rPr>
          <w:rFonts w:ascii="Palatino Linotype" w:hAnsi="Palatino Linotype" w:cs="Arial"/>
          <w:b/>
          <w:bCs/>
          <w:i/>
          <w:iCs/>
          <w:sz w:val="22"/>
          <w:szCs w:val="22"/>
          <w:lang w:eastAsia="es-MX"/>
        </w:rPr>
        <w:t>11) </w:t>
      </w:r>
      <w:r w:rsidRPr="00261B99">
        <w:rPr>
          <w:rFonts w:ascii="Palatino Linotype" w:hAnsi="Palatino Linotype" w:cs="Arial"/>
          <w:i/>
          <w:iCs/>
          <w:sz w:val="22"/>
          <w:szCs w:val="22"/>
          <w:lang w:eastAsia="es-MX"/>
        </w:rPr>
        <w:t>El finiquito.</w:t>
      </w:r>
      <w:r w:rsidRPr="00261B99">
        <w:rPr>
          <w:rFonts w:ascii="Palatino Linotype" w:hAnsi="Palatino Linotype" w:cs="Arial"/>
          <w:b/>
          <w:i/>
          <w:iCs/>
          <w:sz w:val="22"/>
          <w:szCs w:val="22"/>
          <w:lang w:eastAsia="es-MX"/>
        </w:rPr>
        <w:t xml:space="preserve">” </w:t>
      </w:r>
      <w:r w:rsidRPr="00261B99">
        <w:rPr>
          <w:rFonts w:ascii="Palatino Linotype" w:hAnsi="Palatino Linotype" w:cs="Arial"/>
          <w:i/>
          <w:iCs/>
          <w:sz w:val="22"/>
          <w:szCs w:val="22"/>
          <w:lang w:eastAsia="es-MX"/>
        </w:rPr>
        <w:t>(Énfasis añadido)</w:t>
      </w:r>
    </w:p>
    <w:p w14:paraId="5049793C" w14:textId="77777777" w:rsidR="00913AC4" w:rsidRPr="00261B99" w:rsidRDefault="00913AC4" w:rsidP="00913AC4">
      <w:pPr>
        <w:spacing w:before="100" w:beforeAutospacing="1" w:after="100" w:afterAutospacing="1" w:line="360" w:lineRule="auto"/>
        <w:jc w:val="both"/>
        <w:rPr>
          <w:rFonts w:ascii="Palatino Linotype" w:hAnsi="Palatino Linotype" w:cs="Arial"/>
        </w:rPr>
      </w:pPr>
      <w:r w:rsidRPr="00261B99">
        <w:rPr>
          <w:rFonts w:ascii="Palatino Linotype" w:hAnsi="Palatino Linotype" w:cs="Arial"/>
        </w:rPr>
        <w:t xml:space="preserve">De lo anterior, se desprende que es obligación de los Sujetos Obligados poner a disposición del público de manera constante y actualizada, de forma sencilla, precisa y entendible, en los respectivos medios electrónicos, la información referente a los procesos y resultados </w:t>
      </w:r>
      <w:r w:rsidRPr="00261B99">
        <w:rPr>
          <w:rFonts w:ascii="Palatino Linotype" w:hAnsi="Palatino Linotype" w:cs="Arial"/>
          <w:b/>
        </w:rPr>
        <w:t>sobre procedimientos de adjudicación directa</w:t>
      </w:r>
      <w:r w:rsidRPr="00261B99">
        <w:rPr>
          <w:rFonts w:ascii="Palatino Linotype" w:hAnsi="Palatino Linotype" w:cs="Arial"/>
        </w:rPr>
        <w:t xml:space="preserve">, </w:t>
      </w:r>
      <w:r w:rsidRPr="00261B99">
        <w:rPr>
          <w:rFonts w:ascii="Palatino Linotype" w:hAnsi="Palatino Linotype" w:cs="Arial"/>
          <w:b/>
        </w:rPr>
        <w:t>invitación restringida y licitación de cualquier naturaleza</w:t>
      </w:r>
      <w:r w:rsidRPr="00261B99">
        <w:rPr>
          <w:rFonts w:ascii="Palatino Linotype" w:hAnsi="Palatino Linotype" w:cs="Arial"/>
        </w:rPr>
        <w:t>, en el que se debe contener dentro de la versión pública del expediente respectivo y de los contratos celebrados, el contrato que debe contener entre otros requisitos, el número, fecha y monto del mismo, así como el plazo de entrega o de ejecución de los servicios u obra.</w:t>
      </w:r>
    </w:p>
    <w:p w14:paraId="2DBCC931" w14:textId="62AC827B" w:rsidR="00913AC4" w:rsidRPr="00261B99" w:rsidRDefault="00913AC4" w:rsidP="00913AC4">
      <w:pPr>
        <w:spacing w:before="100" w:beforeAutospacing="1" w:after="100" w:afterAutospacing="1" w:line="360" w:lineRule="auto"/>
        <w:jc w:val="both"/>
        <w:rPr>
          <w:rFonts w:ascii="Palatino Linotype" w:hAnsi="Palatino Linotype" w:cs="Arial"/>
        </w:rPr>
      </w:pPr>
      <w:r w:rsidRPr="00261B99">
        <w:rPr>
          <w:rFonts w:ascii="Palatino Linotype" w:hAnsi="Palatino Linotype" w:cs="Arial"/>
        </w:rPr>
        <w:t>A mayor abundamiento, debe observarse lo establecido en los artículos 1</w:t>
      </w:r>
      <w:r w:rsidR="001D5BD6" w:rsidRPr="00261B99">
        <w:rPr>
          <w:rFonts w:ascii="Palatino Linotype" w:hAnsi="Palatino Linotype" w:cs="Arial"/>
        </w:rPr>
        <w:t>,</w:t>
      </w:r>
      <w:r w:rsidRPr="00261B99">
        <w:rPr>
          <w:rFonts w:ascii="Palatino Linotype" w:hAnsi="Palatino Linotype" w:cs="Arial"/>
        </w:rPr>
        <w:t xml:space="preserve"> fracción III, 20, 21, 22, 23, 24, 26, 27 y 39 de la Ley de Contratación Pública del Estado de México y Municipios, los cuales se transcriben a continuación:</w:t>
      </w:r>
    </w:p>
    <w:p w14:paraId="3E7F20D6" w14:textId="77777777" w:rsidR="00913AC4" w:rsidRPr="00261B99" w:rsidRDefault="00913AC4" w:rsidP="00913AC4">
      <w:pPr>
        <w:shd w:val="clear" w:color="auto" w:fill="FFFFFF"/>
        <w:ind w:left="851" w:right="899"/>
        <w:jc w:val="both"/>
        <w:rPr>
          <w:rFonts w:ascii="Arial" w:hAnsi="Arial" w:cs="Arial"/>
          <w:sz w:val="22"/>
          <w:szCs w:val="22"/>
          <w:lang w:eastAsia="es-MX"/>
        </w:rPr>
      </w:pPr>
      <w:r w:rsidRPr="00261B99">
        <w:rPr>
          <w:rFonts w:ascii="Palatino Linotype" w:hAnsi="Palatino Linotype" w:cs="Arial"/>
          <w:b/>
          <w:bCs/>
          <w:i/>
          <w:iCs/>
          <w:sz w:val="22"/>
          <w:szCs w:val="22"/>
          <w:lang w:eastAsia="es-MX"/>
        </w:rPr>
        <w:t>“Artículo 1</w:t>
      </w:r>
      <w:r w:rsidRPr="00261B99">
        <w:rPr>
          <w:rFonts w:ascii="Palatino Linotype" w:hAnsi="Palatino Linotype" w:cs="Arial"/>
          <w:i/>
          <w:iCs/>
          <w:sz w:val="22"/>
          <w:szCs w:val="22"/>
          <w:lang w:eastAsia="es-MX"/>
        </w:rPr>
        <w:t>.- </w:t>
      </w:r>
      <w:r w:rsidRPr="00261B99">
        <w:rPr>
          <w:rFonts w:ascii="Palatino Linotype" w:hAnsi="Palatino Linotype" w:cs="Arial"/>
          <w:b/>
          <w:bCs/>
          <w:i/>
          <w:iCs/>
          <w:sz w:val="22"/>
          <w:szCs w:val="22"/>
          <w:lang w:eastAsia="es-MX"/>
        </w:rPr>
        <w:t>Esta Ley tiene por objeto regular los actos relativos a</w:t>
      </w:r>
      <w:r w:rsidRPr="00261B99">
        <w:rPr>
          <w:rFonts w:ascii="Palatino Linotype" w:hAnsi="Palatino Linotype" w:cs="Arial"/>
          <w:i/>
          <w:iCs/>
          <w:sz w:val="22"/>
          <w:szCs w:val="22"/>
          <w:lang w:eastAsia="es-MX"/>
        </w:rPr>
        <w:t> la planeación, programación, presupuestación, ejecución y control de </w:t>
      </w:r>
      <w:r w:rsidRPr="00261B99">
        <w:rPr>
          <w:rFonts w:ascii="Palatino Linotype" w:hAnsi="Palatino Linotype" w:cs="Arial"/>
          <w:b/>
          <w:bCs/>
          <w:i/>
          <w:iCs/>
          <w:sz w:val="22"/>
          <w:szCs w:val="22"/>
          <w:lang w:eastAsia="es-MX"/>
        </w:rPr>
        <w:t>la adquisición, enajenación y arrendamiento de bienes, y la contratación de servicios de cualquier naturaleza</w:t>
      </w:r>
      <w:r w:rsidRPr="00261B99">
        <w:rPr>
          <w:rFonts w:ascii="Palatino Linotype" w:hAnsi="Palatino Linotype" w:cs="Arial"/>
          <w:i/>
          <w:iCs/>
          <w:sz w:val="22"/>
          <w:szCs w:val="22"/>
          <w:lang w:eastAsia="es-MX"/>
        </w:rPr>
        <w:t>, </w:t>
      </w:r>
      <w:r w:rsidRPr="00261B99">
        <w:rPr>
          <w:rFonts w:ascii="Palatino Linotype" w:hAnsi="Palatino Linotype" w:cs="Arial"/>
          <w:b/>
          <w:bCs/>
          <w:i/>
          <w:iCs/>
          <w:sz w:val="22"/>
          <w:szCs w:val="22"/>
          <w:lang w:eastAsia="es-MX"/>
        </w:rPr>
        <w:t>que realicen</w:t>
      </w:r>
      <w:r w:rsidRPr="00261B99">
        <w:rPr>
          <w:rFonts w:ascii="Palatino Linotype" w:hAnsi="Palatino Linotype" w:cs="Arial"/>
          <w:i/>
          <w:iCs/>
          <w:sz w:val="22"/>
          <w:szCs w:val="22"/>
          <w:lang w:eastAsia="es-MX"/>
        </w:rPr>
        <w:t>:</w:t>
      </w:r>
    </w:p>
    <w:p w14:paraId="2E1B88E3" w14:textId="77777777" w:rsidR="00913AC4" w:rsidRPr="00261B99" w:rsidRDefault="00913AC4" w:rsidP="00913AC4">
      <w:pPr>
        <w:shd w:val="clear" w:color="auto" w:fill="FFFFFF"/>
        <w:ind w:left="851" w:right="899"/>
        <w:jc w:val="both"/>
        <w:rPr>
          <w:rFonts w:ascii="Arial" w:hAnsi="Arial" w:cs="Arial"/>
          <w:sz w:val="22"/>
          <w:szCs w:val="22"/>
          <w:lang w:eastAsia="es-MX"/>
        </w:rPr>
      </w:pPr>
      <w:r w:rsidRPr="00261B99">
        <w:rPr>
          <w:rFonts w:ascii="Palatino Linotype" w:hAnsi="Palatino Linotype" w:cs="Arial"/>
          <w:i/>
          <w:iCs/>
          <w:sz w:val="22"/>
          <w:szCs w:val="22"/>
          <w:lang w:eastAsia="es-MX"/>
        </w:rPr>
        <w:t>…</w:t>
      </w:r>
    </w:p>
    <w:p w14:paraId="715F2974" w14:textId="77777777" w:rsidR="00913AC4" w:rsidRPr="00261B99" w:rsidRDefault="00913AC4" w:rsidP="00913AC4">
      <w:pPr>
        <w:shd w:val="clear" w:color="auto" w:fill="FFFFFF"/>
        <w:ind w:left="851" w:right="899"/>
        <w:jc w:val="both"/>
        <w:rPr>
          <w:rFonts w:ascii="Arial" w:hAnsi="Arial" w:cs="Arial"/>
          <w:sz w:val="22"/>
          <w:szCs w:val="22"/>
          <w:lang w:eastAsia="es-MX"/>
        </w:rPr>
      </w:pPr>
      <w:r w:rsidRPr="00261B99">
        <w:rPr>
          <w:rFonts w:ascii="Palatino Linotype" w:hAnsi="Palatino Linotype" w:cs="Arial"/>
          <w:b/>
          <w:bCs/>
          <w:i/>
          <w:iCs/>
          <w:sz w:val="22"/>
          <w:szCs w:val="22"/>
          <w:lang w:eastAsia="es-MX"/>
        </w:rPr>
        <w:t>III. Los ayuntamientos de los municipios del Estado</w:t>
      </w:r>
      <w:r w:rsidRPr="00261B99">
        <w:rPr>
          <w:rFonts w:ascii="Palatino Linotype" w:hAnsi="Palatino Linotype" w:cs="Arial"/>
          <w:i/>
          <w:iCs/>
          <w:sz w:val="22"/>
          <w:szCs w:val="22"/>
          <w:lang w:eastAsia="es-MX"/>
        </w:rPr>
        <w:t>.</w:t>
      </w:r>
    </w:p>
    <w:p w14:paraId="6AC641CC" w14:textId="77777777" w:rsidR="00913AC4" w:rsidRPr="00261B99" w:rsidRDefault="00913AC4" w:rsidP="00913AC4">
      <w:pPr>
        <w:shd w:val="clear" w:color="auto" w:fill="FFFFFF"/>
        <w:ind w:left="851" w:right="899"/>
        <w:jc w:val="both"/>
        <w:rPr>
          <w:rFonts w:ascii="Palatino Linotype" w:hAnsi="Palatino Linotype" w:cs="Arial"/>
          <w:b/>
          <w:bCs/>
          <w:i/>
          <w:iCs/>
          <w:sz w:val="22"/>
          <w:szCs w:val="22"/>
          <w:lang w:eastAsia="es-MX"/>
        </w:rPr>
      </w:pPr>
    </w:p>
    <w:p w14:paraId="52D71649" w14:textId="77777777" w:rsidR="00913AC4" w:rsidRPr="00261B99" w:rsidRDefault="00913AC4" w:rsidP="00913AC4">
      <w:pPr>
        <w:shd w:val="clear" w:color="auto" w:fill="FFFFFF"/>
        <w:ind w:left="851" w:right="899"/>
        <w:jc w:val="both"/>
        <w:rPr>
          <w:rFonts w:ascii="Arial" w:hAnsi="Arial" w:cs="Arial"/>
          <w:sz w:val="22"/>
          <w:szCs w:val="22"/>
          <w:lang w:eastAsia="es-MX"/>
        </w:rPr>
      </w:pPr>
      <w:r w:rsidRPr="00261B99">
        <w:rPr>
          <w:rFonts w:ascii="Palatino Linotype" w:hAnsi="Palatino Linotype" w:cs="Arial"/>
          <w:b/>
          <w:bCs/>
          <w:i/>
          <w:iCs/>
          <w:sz w:val="22"/>
          <w:szCs w:val="22"/>
          <w:lang w:eastAsia="es-MX"/>
        </w:rPr>
        <w:t>Artículo 20</w:t>
      </w:r>
      <w:r w:rsidRPr="00261B99">
        <w:rPr>
          <w:rFonts w:ascii="Palatino Linotype" w:hAnsi="Palatino Linotype" w:cs="Arial"/>
          <w:i/>
          <w:iCs/>
          <w:sz w:val="22"/>
          <w:szCs w:val="22"/>
          <w:lang w:eastAsia="es-MX"/>
        </w:rPr>
        <w:t>.- La Secretaría y </w:t>
      </w:r>
      <w:r w:rsidRPr="00261B99">
        <w:rPr>
          <w:rFonts w:ascii="Palatino Linotype" w:hAnsi="Palatino Linotype" w:cs="Arial"/>
          <w:b/>
          <w:bCs/>
          <w:i/>
          <w:iCs/>
          <w:sz w:val="22"/>
          <w:szCs w:val="22"/>
          <w:lang w:eastAsia="es-MX"/>
        </w:rPr>
        <w:t>los ayuntamientos establecerán y operarán el catálogo de bienes y servicios</w:t>
      </w:r>
      <w:r w:rsidRPr="00261B99">
        <w:rPr>
          <w:rFonts w:ascii="Palatino Linotype" w:hAnsi="Palatino Linotype" w:cs="Arial"/>
          <w:i/>
          <w:iCs/>
          <w:sz w:val="22"/>
          <w:szCs w:val="22"/>
          <w:lang w:eastAsia="es-MX"/>
        </w:rPr>
        <w:t>, de acuerdo con la reglamentación respectiva. </w:t>
      </w:r>
      <w:r w:rsidRPr="00261B99">
        <w:rPr>
          <w:rFonts w:ascii="Palatino Linotype" w:hAnsi="Palatino Linotype" w:cs="Arial"/>
          <w:b/>
          <w:bCs/>
          <w:i/>
          <w:iCs/>
          <w:sz w:val="22"/>
          <w:szCs w:val="22"/>
          <w:lang w:eastAsia="es-MX"/>
        </w:rPr>
        <w:t>Establecerán y operarán también el catálogo de bienes y servicios específicos que sean susceptibles de ser adquiridos o contratados</w:t>
      </w:r>
      <w:r w:rsidRPr="00261B99">
        <w:rPr>
          <w:rFonts w:ascii="Palatino Linotype" w:hAnsi="Palatino Linotype" w:cs="Arial"/>
          <w:i/>
          <w:iCs/>
          <w:sz w:val="22"/>
          <w:szCs w:val="22"/>
          <w:lang w:eastAsia="es-MX"/>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14:paraId="207ECD02" w14:textId="77777777" w:rsidR="00913AC4" w:rsidRPr="00261B99" w:rsidRDefault="00913AC4" w:rsidP="00913AC4">
      <w:pPr>
        <w:shd w:val="clear" w:color="auto" w:fill="FFFFFF"/>
        <w:ind w:left="851" w:right="899"/>
        <w:jc w:val="both"/>
        <w:rPr>
          <w:rFonts w:ascii="Palatino Linotype" w:hAnsi="Palatino Linotype" w:cs="Arial"/>
          <w:b/>
          <w:bCs/>
          <w:i/>
          <w:iCs/>
          <w:sz w:val="22"/>
          <w:szCs w:val="22"/>
          <w:lang w:eastAsia="es-MX"/>
        </w:rPr>
      </w:pPr>
    </w:p>
    <w:p w14:paraId="3B8B7B13" w14:textId="77777777" w:rsidR="00913AC4" w:rsidRPr="00261B99" w:rsidRDefault="00913AC4" w:rsidP="00913AC4">
      <w:pPr>
        <w:shd w:val="clear" w:color="auto" w:fill="FFFFFF"/>
        <w:ind w:left="851" w:right="899"/>
        <w:jc w:val="both"/>
        <w:rPr>
          <w:rFonts w:ascii="Arial" w:hAnsi="Arial" w:cs="Arial"/>
          <w:sz w:val="22"/>
          <w:szCs w:val="22"/>
          <w:lang w:eastAsia="es-MX"/>
        </w:rPr>
      </w:pPr>
      <w:r w:rsidRPr="00261B99">
        <w:rPr>
          <w:rFonts w:ascii="Palatino Linotype" w:hAnsi="Palatino Linotype" w:cs="Arial"/>
          <w:b/>
          <w:bCs/>
          <w:i/>
          <w:iCs/>
          <w:sz w:val="22"/>
          <w:szCs w:val="22"/>
          <w:lang w:eastAsia="es-MX"/>
        </w:rPr>
        <w:t>Artículo 21.- A fin de conocer la capacidad administrativa, financiera, legal y técnica de las fuentes de suministro</w:t>
      </w:r>
      <w:r w:rsidRPr="00261B99">
        <w:rPr>
          <w:rFonts w:ascii="Palatino Linotype" w:hAnsi="Palatino Linotype" w:cs="Arial"/>
          <w:i/>
          <w:iCs/>
          <w:sz w:val="22"/>
          <w:szCs w:val="22"/>
          <w:lang w:eastAsia="es-MX"/>
        </w:rPr>
        <w:t>, la Secretaría y </w:t>
      </w:r>
      <w:r w:rsidRPr="00261B99">
        <w:rPr>
          <w:rFonts w:ascii="Palatino Linotype" w:hAnsi="Palatino Linotype" w:cs="Arial"/>
          <w:b/>
          <w:bCs/>
          <w:i/>
          <w:iCs/>
          <w:sz w:val="22"/>
          <w:szCs w:val="22"/>
          <w:lang w:eastAsia="es-MX"/>
        </w:rPr>
        <w:t>los ayuntamientos integrarán un catálogo de proveedores y de prestadores de servicios</w:t>
      </w:r>
      <w:r w:rsidRPr="00261B99">
        <w:rPr>
          <w:rFonts w:ascii="Palatino Linotype" w:hAnsi="Palatino Linotype" w:cs="Arial"/>
          <w:i/>
          <w:iCs/>
          <w:sz w:val="22"/>
          <w:szCs w:val="22"/>
          <w:lang w:eastAsia="es-MX"/>
        </w:rPr>
        <w:t>.</w:t>
      </w:r>
    </w:p>
    <w:p w14:paraId="70FD6E54" w14:textId="77777777" w:rsidR="00913AC4" w:rsidRPr="00261B99" w:rsidRDefault="00913AC4" w:rsidP="00913AC4">
      <w:pPr>
        <w:shd w:val="clear" w:color="auto" w:fill="FFFFFF"/>
        <w:ind w:left="851" w:right="899"/>
        <w:jc w:val="both"/>
        <w:rPr>
          <w:rFonts w:ascii="Arial" w:hAnsi="Arial" w:cs="Arial"/>
          <w:sz w:val="22"/>
          <w:szCs w:val="22"/>
          <w:lang w:eastAsia="es-MX"/>
        </w:rPr>
      </w:pPr>
      <w:r w:rsidRPr="00261B99">
        <w:rPr>
          <w:rFonts w:ascii="Palatino Linotype" w:hAnsi="Palatino Linotype" w:cs="Arial"/>
          <w:i/>
          <w:iCs/>
          <w:sz w:val="22"/>
          <w:szCs w:val="22"/>
          <w:lang w:eastAsia="es-MX"/>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14:paraId="457E71F8" w14:textId="77777777" w:rsidR="00913AC4" w:rsidRPr="00261B99" w:rsidRDefault="00913AC4" w:rsidP="00913AC4">
      <w:pPr>
        <w:shd w:val="clear" w:color="auto" w:fill="FFFFFF"/>
        <w:ind w:left="851" w:right="899"/>
        <w:jc w:val="both"/>
        <w:rPr>
          <w:rFonts w:ascii="Palatino Linotype" w:hAnsi="Palatino Linotype" w:cs="Arial"/>
          <w:b/>
          <w:bCs/>
          <w:i/>
          <w:iCs/>
          <w:sz w:val="22"/>
          <w:szCs w:val="22"/>
          <w:lang w:eastAsia="es-MX"/>
        </w:rPr>
      </w:pPr>
    </w:p>
    <w:p w14:paraId="1EE70ED6" w14:textId="77777777" w:rsidR="00913AC4" w:rsidRPr="00261B99" w:rsidRDefault="00913AC4" w:rsidP="00913AC4">
      <w:pPr>
        <w:shd w:val="clear" w:color="auto" w:fill="FFFFFF"/>
        <w:ind w:left="851" w:right="899"/>
        <w:jc w:val="both"/>
        <w:rPr>
          <w:rFonts w:ascii="Arial" w:hAnsi="Arial" w:cs="Arial"/>
          <w:sz w:val="22"/>
          <w:szCs w:val="22"/>
          <w:lang w:eastAsia="es-MX"/>
        </w:rPr>
      </w:pPr>
      <w:r w:rsidRPr="00261B99">
        <w:rPr>
          <w:rFonts w:ascii="Palatino Linotype" w:hAnsi="Palatino Linotype" w:cs="Arial"/>
          <w:b/>
          <w:bCs/>
          <w:i/>
          <w:iCs/>
          <w:sz w:val="22"/>
          <w:szCs w:val="22"/>
          <w:lang w:eastAsia="es-MX"/>
        </w:rPr>
        <w:t>Artículo 22</w:t>
      </w:r>
      <w:r w:rsidRPr="00261B99">
        <w:rPr>
          <w:rFonts w:ascii="Palatino Linotype" w:hAnsi="Palatino Linotype" w:cs="Arial"/>
          <w:i/>
          <w:iCs/>
          <w:sz w:val="22"/>
          <w:szCs w:val="22"/>
          <w:lang w:eastAsia="es-MX"/>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261B99">
        <w:rPr>
          <w:rFonts w:ascii="Palatino Linotype" w:hAnsi="Palatino Linotype" w:cs="Arial"/>
          <w:b/>
          <w:bCs/>
          <w:i/>
          <w:iCs/>
          <w:sz w:val="22"/>
          <w:szCs w:val="22"/>
          <w:lang w:eastAsia="es-MX"/>
        </w:rPr>
        <w:t>los ayuntamientos se auxiliarán de un comité de arrendamientos, adquisiciones de inmuebles y enajenaciones</w:t>
      </w:r>
      <w:r w:rsidRPr="00261B99">
        <w:rPr>
          <w:rFonts w:ascii="Palatino Linotype" w:hAnsi="Palatino Linotype" w:cs="Arial"/>
          <w:i/>
          <w:iCs/>
          <w:sz w:val="22"/>
          <w:szCs w:val="22"/>
          <w:lang w:eastAsia="es-MX"/>
        </w:rPr>
        <w:t>.”</w:t>
      </w:r>
    </w:p>
    <w:p w14:paraId="2130F61F" w14:textId="77777777" w:rsidR="00913AC4" w:rsidRPr="00261B99" w:rsidRDefault="00913AC4" w:rsidP="00913AC4">
      <w:pPr>
        <w:shd w:val="clear" w:color="auto" w:fill="FFFFFF"/>
        <w:ind w:left="851" w:right="899"/>
        <w:jc w:val="both"/>
        <w:rPr>
          <w:rFonts w:ascii="Palatino Linotype" w:hAnsi="Palatino Linotype" w:cs="Arial"/>
          <w:b/>
          <w:bCs/>
          <w:i/>
          <w:iCs/>
          <w:sz w:val="22"/>
          <w:szCs w:val="22"/>
          <w:lang w:eastAsia="es-MX"/>
        </w:rPr>
      </w:pPr>
    </w:p>
    <w:p w14:paraId="6E5EB696" w14:textId="77777777" w:rsidR="00913AC4" w:rsidRPr="00261B99" w:rsidRDefault="00913AC4" w:rsidP="00913AC4">
      <w:pPr>
        <w:shd w:val="clear" w:color="auto" w:fill="FFFFFF"/>
        <w:ind w:left="851" w:right="899"/>
        <w:jc w:val="both"/>
        <w:rPr>
          <w:rFonts w:ascii="Arial" w:hAnsi="Arial" w:cs="Arial"/>
          <w:sz w:val="22"/>
          <w:szCs w:val="22"/>
          <w:lang w:eastAsia="es-MX"/>
        </w:rPr>
      </w:pPr>
      <w:r w:rsidRPr="00261B99">
        <w:rPr>
          <w:rFonts w:ascii="Palatino Linotype" w:hAnsi="Palatino Linotype" w:cs="Arial"/>
          <w:b/>
          <w:bCs/>
          <w:i/>
          <w:iCs/>
          <w:sz w:val="22"/>
          <w:szCs w:val="22"/>
          <w:lang w:eastAsia="es-MX"/>
        </w:rPr>
        <w:t>Artículo 23</w:t>
      </w:r>
      <w:r w:rsidRPr="00261B99">
        <w:rPr>
          <w:rFonts w:ascii="Palatino Linotype" w:hAnsi="Palatino Linotype" w:cs="Arial"/>
          <w:i/>
          <w:iCs/>
          <w:sz w:val="22"/>
          <w:szCs w:val="22"/>
          <w:lang w:eastAsia="es-MX"/>
        </w:rPr>
        <w:t>.- </w:t>
      </w:r>
      <w:r w:rsidRPr="00261B99">
        <w:rPr>
          <w:rFonts w:ascii="Palatino Linotype" w:hAnsi="Palatino Linotype" w:cs="Arial"/>
          <w:b/>
          <w:bCs/>
          <w:i/>
          <w:iCs/>
          <w:sz w:val="22"/>
          <w:szCs w:val="22"/>
          <w:lang w:eastAsia="es-MX"/>
        </w:rPr>
        <w:t>Los comités de adquisiciones y de servicios tendrán las funciones siguientes</w:t>
      </w:r>
      <w:r w:rsidRPr="00261B99">
        <w:rPr>
          <w:rFonts w:ascii="Palatino Linotype" w:hAnsi="Palatino Linotype" w:cs="Arial"/>
          <w:i/>
          <w:iCs/>
          <w:sz w:val="22"/>
          <w:szCs w:val="22"/>
          <w:lang w:eastAsia="es-MX"/>
        </w:rPr>
        <w:t>:</w:t>
      </w:r>
    </w:p>
    <w:p w14:paraId="428F8297" w14:textId="77777777" w:rsidR="00913AC4" w:rsidRPr="00261B99" w:rsidRDefault="00913AC4" w:rsidP="00913AC4">
      <w:pPr>
        <w:shd w:val="clear" w:color="auto" w:fill="FFFFFF"/>
        <w:ind w:left="851" w:right="899"/>
        <w:jc w:val="both"/>
        <w:rPr>
          <w:rFonts w:ascii="Arial" w:hAnsi="Arial" w:cs="Arial"/>
          <w:sz w:val="22"/>
          <w:szCs w:val="22"/>
          <w:lang w:eastAsia="es-MX"/>
        </w:rPr>
      </w:pPr>
      <w:r w:rsidRPr="00261B99">
        <w:rPr>
          <w:rFonts w:ascii="Palatino Linotype" w:hAnsi="Palatino Linotype" w:cs="Arial"/>
          <w:i/>
          <w:iCs/>
          <w:sz w:val="22"/>
          <w:szCs w:val="22"/>
          <w:lang w:eastAsia="es-MX"/>
        </w:rPr>
        <w:t>I. Dictaminar sobre la procedencia de los casos de excepción al procedimiento de licitación pública.</w:t>
      </w:r>
    </w:p>
    <w:p w14:paraId="1691BC7D" w14:textId="77777777" w:rsidR="00913AC4" w:rsidRPr="00261B99" w:rsidRDefault="00913AC4" w:rsidP="00913AC4">
      <w:pPr>
        <w:shd w:val="clear" w:color="auto" w:fill="FFFFFF"/>
        <w:ind w:left="851" w:right="899"/>
        <w:jc w:val="both"/>
        <w:rPr>
          <w:rFonts w:ascii="Arial" w:hAnsi="Arial" w:cs="Arial"/>
          <w:sz w:val="22"/>
          <w:szCs w:val="22"/>
          <w:lang w:eastAsia="es-MX"/>
        </w:rPr>
      </w:pPr>
      <w:r w:rsidRPr="00261B99">
        <w:rPr>
          <w:rFonts w:ascii="Palatino Linotype" w:hAnsi="Palatino Linotype" w:cs="Arial"/>
          <w:i/>
          <w:iCs/>
          <w:sz w:val="22"/>
          <w:szCs w:val="22"/>
          <w:lang w:eastAsia="es-MX"/>
        </w:rPr>
        <w:t>II. Participar en los procedimientos de licitación, invitación restringida y adjudicación directa, hasta dejarlos en estado de dictar el fallo correspondiente, incluidos los que tengan que desahogarse bajo la modalidad de subasta inversa.</w:t>
      </w:r>
    </w:p>
    <w:p w14:paraId="6FF8D4E2" w14:textId="77777777" w:rsidR="00913AC4" w:rsidRPr="00261B99" w:rsidRDefault="00913AC4" w:rsidP="00913AC4">
      <w:pPr>
        <w:shd w:val="clear" w:color="auto" w:fill="FFFFFF"/>
        <w:ind w:left="851" w:right="899"/>
        <w:jc w:val="both"/>
        <w:rPr>
          <w:rFonts w:ascii="Arial" w:hAnsi="Arial" w:cs="Arial"/>
          <w:sz w:val="22"/>
          <w:szCs w:val="22"/>
          <w:lang w:eastAsia="es-MX"/>
        </w:rPr>
      </w:pPr>
      <w:r w:rsidRPr="00261B99">
        <w:rPr>
          <w:rFonts w:ascii="Palatino Linotype" w:hAnsi="Palatino Linotype" w:cs="Arial"/>
          <w:b/>
          <w:bCs/>
          <w:i/>
          <w:iCs/>
          <w:sz w:val="22"/>
          <w:szCs w:val="22"/>
          <w:lang w:eastAsia="es-MX"/>
        </w:rPr>
        <w:t>III. Emitir los dictámenes de adjudicación</w:t>
      </w:r>
      <w:r w:rsidRPr="00261B99">
        <w:rPr>
          <w:rFonts w:ascii="Palatino Linotype" w:hAnsi="Palatino Linotype" w:cs="Arial"/>
          <w:i/>
          <w:iCs/>
          <w:sz w:val="22"/>
          <w:szCs w:val="22"/>
          <w:lang w:eastAsia="es-MX"/>
        </w:rPr>
        <w:t>.</w:t>
      </w:r>
    </w:p>
    <w:p w14:paraId="380BDB43" w14:textId="77777777" w:rsidR="00913AC4" w:rsidRPr="00261B99" w:rsidRDefault="00913AC4" w:rsidP="00913AC4">
      <w:pPr>
        <w:shd w:val="clear" w:color="auto" w:fill="FFFFFF"/>
        <w:ind w:left="851" w:right="899"/>
        <w:jc w:val="both"/>
        <w:rPr>
          <w:rFonts w:ascii="Arial" w:hAnsi="Arial" w:cs="Arial"/>
          <w:sz w:val="22"/>
          <w:szCs w:val="22"/>
          <w:lang w:eastAsia="es-MX"/>
        </w:rPr>
      </w:pPr>
      <w:r w:rsidRPr="00261B99">
        <w:rPr>
          <w:rFonts w:ascii="Palatino Linotype" w:hAnsi="Palatino Linotype" w:cs="Arial"/>
          <w:i/>
          <w:iCs/>
          <w:sz w:val="22"/>
          <w:szCs w:val="22"/>
          <w:lang w:eastAsia="es-MX"/>
        </w:rPr>
        <w:t>IV. Las demás que establezca el reglamento de esta Ley.”</w:t>
      </w:r>
    </w:p>
    <w:p w14:paraId="39E7683D" w14:textId="77777777" w:rsidR="00913AC4" w:rsidRPr="00261B99" w:rsidRDefault="00913AC4" w:rsidP="00913AC4">
      <w:pPr>
        <w:shd w:val="clear" w:color="auto" w:fill="FFFFFF"/>
        <w:ind w:left="851" w:right="899"/>
        <w:jc w:val="both"/>
        <w:rPr>
          <w:rFonts w:ascii="Palatino Linotype" w:hAnsi="Palatino Linotype" w:cs="Arial"/>
          <w:b/>
          <w:bCs/>
          <w:i/>
          <w:iCs/>
          <w:sz w:val="22"/>
          <w:szCs w:val="22"/>
          <w:lang w:eastAsia="es-MX"/>
        </w:rPr>
      </w:pPr>
    </w:p>
    <w:p w14:paraId="7D96D043" w14:textId="77777777" w:rsidR="00913AC4" w:rsidRPr="00261B99" w:rsidRDefault="00913AC4" w:rsidP="00913AC4">
      <w:pPr>
        <w:shd w:val="clear" w:color="auto" w:fill="FFFFFF"/>
        <w:ind w:left="851" w:right="899"/>
        <w:jc w:val="both"/>
        <w:rPr>
          <w:rFonts w:ascii="Arial" w:hAnsi="Arial" w:cs="Arial"/>
          <w:sz w:val="22"/>
          <w:szCs w:val="22"/>
          <w:lang w:eastAsia="es-MX"/>
        </w:rPr>
      </w:pPr>
      <w:r w:rsidRPr="00261B99">
        <w:rPr>
          <w:rFonts w:ascii="Palatino Linotype" w:hAnsi="Palatino Linotype" w:cs="Arial"/>
          <w:b/>
          <w:bCs/>
          <w:i/>
          <w:iCs/>
          <w:sz w:val="22"/>
          <w:szCs w:val="22"/>
          <w:lang w:eastAsia="es-MX"/>
        </w:rPr>
        <w:t>Artículo 24</w:t>
      </w:r>
      <w:r w:rsidRPr="00261B99">
        <w:rPr>
          <w:rFonts w:ascii="Palatino Linotype" w:hAnsi="Palatino Linotype" w:cs="Arial"/>
          <w:i/>
          <w:iCs/>
          <w:sz w:val="22"/>
          <w:szCs w:val="22"/>
          <w:lang w:eastAsia="es-MX"/>
        </w:rPr>
        <w:t>.- </w:t>
      </w:r>
      <w:r w:rsidRPr="00261B99">
        <w:rPr>
          <w:rFonts w:ascii="Palatino Linotype" w:hAnsi="Palatino Linotype" w:cs="Arial"/>
          <w:b/>
          <w:bCs/>
          <w:i/>
          <w:iCs/>
          <w:sz w:val="22"/>
          <w:szCs w:val="22"/>
          <w:lang w:eastAsia="es-MX"/>
        </w:rPr>
        <w:t>El comité de arrendamientos, adquisiciones de inmuebles y enajenaciones tendrá las funciones siguientes</w:t>
      </w:r>
      <w:r w:rsidRPr="00261B99">
        <w:rPr>
          <w:rFonts w:ascii="Palatino Linotype" w:hAnsi="Palatino Linotype" w:cs="Arial"/>
          <w:i/>
          <w:iCs/>
          <w:sz w:val="22"/>
          <w:szCs w:val="22"/>
          <w:lang w:eastAsia="es-MX"/>
        </w:rPr>
        <w:t>:</w:t>
      </w:r>
    </w:p>
    <w:p w14:paraId="1DC08DF5" w14:textId="77777777" w:rsidR="00913AC4" w:rsidRPr="00261B99" w:rsidRDefault="00913AC4" w:rsidP="00913AC4">
      <w:pPr>
        <w:shd w:val="clear" w:color="auto" w:fill="FFFFFF"/>
        <w:ind w:left="851" w:right="899"/>
        <w:jc w:val="both"/>
        <w:rPr>
          <w:rFonts w:ascii="Arial" w:hAnsi="Arial" w:cs="Arial"/>
          <w:sz w:val="22"/>
          <w:szCs w:val="22"/>
          <w:lang w:eastAsia="es-MX"/>
        </w:rPr>
      </w:pPr>
      <w:r w:rsidRPr="00261B99">
        <w:rPr>
          <w:rFonts w:ascii="Palatino Linotype" w:hAnsi="Palatino Linotype" w:cs="Arial"/>
          <w:i/>
          <w:iCs/>
          <w:sz w:val="22"/>
          <w:szCs w:val="22"/>
          <w:lang w:eastAsia="es-MX"/>
        </w:rPr>
        <w:t>I. Dictaminar sobre la procedencia de los casos de excepción al procedimiento de licitación pública, tratándose de adquisición de inmuebles y arrendamientos.</w:t>
      </w:r>
    </w:p>
    <w:p w14:paraId="7F12ADF7" w14:textId="77777777" w:rsidR="00913AC4" w:rsidRPr="00261B99" w:rsidRDefault="00913AC4" w:rsidP="00913AC4">
      <w:pPr>
        <w:shd w:val="clear" w:color="auto" w:fill="FFFFFF"/>
        <w:ind w:left="851" w:right="899"/>
        <w:jc w:val="both"/>
        <w:rPr>
          <w:rFonts w:ascii="Arial" w:hAnsi="Arial" w:cs="Arial"/>
          <w:sz w:val="22"/>
          <w:szCs w:val="22"/>
          <w:lang w:eastAsia="es-MX"/>
        </w:rPr>
      </w:pPr>
      <w:r w:rsidRPr="00261B99">
        <w:rPr>
          <w:rFonts w:ascii="Palatino Linotype" w:hAnsi="Palatino Linotype" w:cs="Arial"/>
          <w:i/>
          <w:iCs/>
          <w:sz w:val="22"/>
          <w:szCs w:val="22"/>
          <w:lang w:eastAsia="es-MX"/>
        </w:rPr>
        <w:t>II. Participar en los procedimientos de licitación, invitación restringida y adjudicación directa, hasta dejarlos en estado de dictar el fallo correspondiente, tratándose de adquisición de inmuebles y arrendamientos.</w:t>
      </w:r>
    </w:p>
    <w:p w14:paraId="0AA8E541" w14:textId="77777777" w:rsidR="00913AC4" w:rsidRPr="00261B99" w:rsidRDefault="00913AC4" w:rsidP="00913AC4">
      <w:pPr>
        <w:shd w:val="clear" w:color="auto" w:fill="FFFFFF"/>
        <w:ind w:left="851" w:right="899"/>
        <w:jc w:val="both"/>
        <w:rPr>
          <w:rFonts w:ascii="Arial" w:hAnsi="Arial" w:cs="Arial"/>
          <w:sz w:val="22"/>
          <w:szCs w:val="22"/>
          <w:lang w:eastAsia="es-MX"/>
        </w:rPr>
      </w:pPr>
      <w:r w:rsidRPr="00261B99">
        <w:rPr>
          <w:rFonts w:ascii="Palatino Linotype" w:hAnsi="Palatino Linotype" w:cs="Arial"/>
          <w:b/>
          <w:bCs/>
          <w:i/>
          <w:iCs/>
          <w:sz w:val="22"/>
          <w:szCs w:val="22"/>
          <w:lang w:eastAsia="es-MX"/>
        </w:rPr>
        <w:t>III. Emitir los dictámenes de adjudicación, tratándose de adquisiciones de inmuebles y arrendamientos</w:t>
      </w:r>
      <w:r w:rsidRPr="00261B99">
        <w:rPr>
          <w:rFonts w:ascii="Palatino Linotype" w:hAnsi="Palatino Linotype" w:cs="Arial"/>
          <w:i/>
          <w:iCs/>
          <w:sz w:val="22"/>
          <w:szCs w:val="22"/>
          <w:lang w:eastAsia="es-MX"/>
        </w:rPr>
        <w:t>.</w:t>
      </w:r>
    </w:p>
    <w:p w14:paraId="0C6FA04B" w14:textId="77777777" w:rsidR="00913AC4" w:rsidRPr="00261B99" w:rsidRDefault="00913AC4" w:rsidP="00913AC4">
      <w:pPr>
        <w:shd w:val="clear" w:color="auto" w:fill="FFFFFF"/>
        <w:ind w:left="851" w:right="899"/>
        <w:jc w:val="both"/>
        <w:rPr>
          <w:rFonts w:ascii="Arial" w:hAnsi="Arial" w:cs="Arial"/>
          <w:sz w:val="22"/>
          <w:szCs w:val="22"/>
          <w:lang w:eastAsia="es-MX"/>
        </w:rPr>
      </w:pPr>
      <w:r w:rsidRPr="00261B99">
        <w:rPr>
          <w:rFonts w:ascii="Palatino Linotype" w:hAnsi="Palatino Linotype" w:cs="Arial"/>
          <w:i/>
          <w:iCs/>
          <w:sz w:val="22"/>
          <w:szCs w:val="22"/>
          <w:lang w:eastAsia="es-MX"/>
        </w:rPr>
        <w:t>IV. Participar en los procedimientos de subasta pública, hasta dejarlos en estado de dictar el fallo de adjudicación.</w:t>
      </w:r>
    </w:p>
    <w:p w14:paraId="31652122" w14:textId="77777777" w:rsidR="00913AC4" w:rsidRPr="00261B99" w:rsidRDefault="00913AC4" w:rsidP="00913AC4">
      <w:pPr>
        <w:shd w:val="clear" w:color="auto" w:fill="FFFFFF"/>
        <w:ind w:left="851" w:right="899"/>
        <w:jc w:val="both"/>
        <w:rPr>
          <w:rFonts w:ascii="Palatino Linotype" w:hAnsi="Palatino Linotype" w:cs="Arial"/>
          <w:i/>
          <w:iCs/>
          <w:sz w:val="22"/>
          <w:szCs w:val="22"/>
          <w:lang w:eastAsia="es-MX"/>
        </w:rPr>
      </w:pPr>
      <w:r w:rsidRPr="00261B99">
        <w:rPr>
          <w:rFonts w:ascii="Palatino Linotype" w:hAnsi="Palatino Linotype" w:cs="Arial"/>
          <w:i/>
          <w:iCs/>
          <w:sz w:val="22"/>
          <w:szCs w:val="22"/>
          <w:lang w:eastAsia="es-MX"/>
        </w:rPr>
        <w:t>V. Las demás que establezca el reglamento de esta Ley.”</w:t>
      </w:r>
    </w:p>
    <w:p w14:paraId="0FB4DE8F" w14:textId="77777777" w:rsidR="00913AC4" w:rsidRPr="00261B99" w:rsidRDefault="00913AC4" w:rsidP="00913AC4">
      <w:pPr>
        <w:ind w:left="851" w:right="899"/>
        <w:jc w:val="both"/>
        <w:rPr>
          <w:rFonts w:ascii="Palatino Linotype" w:hAnsi="Palatino Linotype" w:cs="Arial"/>
          <w:b/>
          <w:i/>
          <w:iCs/>
          <w:sz w:val="22"/>
          <w:szCs w:val="22"/>
          <w:lang w:eastAsia="es-MX"/>
        </w:rPr>
      </w:pPr>
    </w:p>
    <w:p w14:paraId="28CAD92F" w14:textId="77777777" w:rsidR="00913AC4" w:rsidRPr="00261B99" w:rsidRDefault="00913AC4" w:rsidP="00913AC4">
      <w:pPr>
        <w:ind w:left="851" w:right="899"/>
        <w:jc w:val="both"/>
        <w:rPr>
          <w:rFonts w:ascii="Palatino Linotype" w:hAnsi="Palatino Linotype" w:cs="Arial"/>
          <w:i/>
          <w:iCs/>
          <w:sz w:val="22"/>
          <w:szCs w:val="22"/>
          <w:lang w:eastAsia="es-MX"/>
        </w:rPr>
      </w:pPr>
      <w:r w:rsidRPr="00261B99">
        <w:rPr>
          <w:rFonts w:ascii="Palatino Linotype" w:hAnsi="Palatino Linotype" w:cs="Arial"/>
          <w:b/>
          <w:i/>
          <w:iCs/>
          <w:sz w:val="22"/>
          <w:szCs w:val="22"/>
          <w:lang w:eastAsia="es-MX"/>
        </w:rPr>
        <w:t>Artículo 26.- </w:t>
      </w:r>
      <w:r w:rsidRPr="00261B99">
        <w:rPr>
          <w:rFonts w:ascii="Palatino Linotype" w:hAnsi="Palatino Linotype" w:cs="Arial"/>
          <w:i/>
          <w:iCs/>
          <w:sz w:val="22"/>
          <w:szCs w:val="22"/>
          <w:lang w:eastAsia="es-MX"/>
        </w:rPr>
        <w:t>Las adquisiciones, arrendamientos y servicios se adjudicarán a través de licitaciones públicas, mediante convocatoria pública.</w:t>
      </w:r>
    </w:p>
    <w:p w14:paraId="08FAB39F" w14:textId="77777777" w:rsidR="00913AC4" w:rsidRPr="00261B99" w:rsidRDefault="00913AC4" w:rsidP="00913AC4">
      <w:pPr>
        <w:ind w:left="851" w:right="899"/>
        <w:jc w:val="both"/>
        <w:rPr>
          <w:rFonts w:ascii="Palatino Linotype" w:hAnsi="Palatino Linotype" w:cs="Arial"/>
          <w:b/>
          <w:i/>
          <w:iCs/>
          <w:sz w:val="22"/>
          <w:szCs w:val="22"/>
          <w:lang w:eastAsia="es-MX"/>
        </w:rPr>
      </w:pPr>
    </w:p>
    <w:p w14:paraId="14C9A28C" w14:textId="77777777" w:rsidR="00913AC4" w:rsidRPr="00261B99" w:rsidRDefault="00913AC4" w:rsidP="00913AC4">
      <w:pPr>
        <w:ind w:left="851" w:right="899"/>
        <w:jc w:val="both"/>
        <w:rPr>
          <w:rFonts w:ascii="Palatino Linotype" w:hAnsi="Palatino Linotype" w:cs="Arial"/>
          <w:i/>
          <w:iCs/>
          <w:sz w:val="22"/>
          <w:szCs w:val="22"/>
          <w:lang w:eastAsia="es-MX"/>
        </w:rPr>
      </w:pPr>
      <w:r w:rsidRPr="00261B99">
        <w:rPr>
          <w:rFonts w:ascii="Palatino Linotype" w:hAnsi="Palatino Linotype" w:cs="Arial"/>
          <w:b/>
          <w:i/>
          <w:iCs/>
          <w:sz w:val="22"/>
          <w:szCs w:val="22"/>
          <w:lang w:eastAsia="es-MX"/>
        </w:rPr>
        <w:t>Artículo 27.-</w:t>
      </w:r>
      <w:r w:rsidRPr="00261B99">
        <w:rPr>
          <w:rFonts w:ascii="Palatino Linotype" w:hAnsi="Palatino Linotype" w:cs="Arial"/>
          <w:i/>
          <w:iCs/>
          <w:sz w:val="22"/>
          <w:szCs w:val="22"/>
          <w:lang w:eastAsia="es-MX"/>
        </w:rPr>
        <w:t xml:space="preserve"> La Secretaría, las entidades, los tribunales administrativos y los ayuntamientos podrán adjudicar adquisiciones, arrendamientos y servicios, mediante las excepciones al procedimiento de licitación que a continuación se señalan:</w:t>
      </w:r>
    </w:p>
    <w:p w14:paraId="166D88CA" w14:textId="77777777" w:rsidR="00913AC4" w:rsidRPr="00261B99" w:rsidRDefault="00913AC4" w:rsidP="00913AC4">
      <w:pPr>
        <w:shd w:val="clear" w:color="auto" w:fill="FFFFFF"/>
        <w:ind w:left="851" w:right="899"/>
        <w:jc w:val="both"/>
        <w:rPr>
          <w:rFonts w:ascii="Arial" w:hAnsi="Arial" w:cs="Arial"/>
          <w:sz w:val="22"/>
          <w:szCs w:val="22"/>
          <w:lang w:eastAsia="es-MX"/>
        </w:rPr>
      </w:pPr>
      <w:r w:rsidRPr="00261B99">
        <w:rPr>
          <w:rFonts w:ascii="Palatino Linotype" w:hAnsi="Palatino Linotype" w:cs="Arial"/>
          <w:b/>
          <w:bCs/>
          <w:i/>
          <w:iCs/>
          <w:sz w:val="22"/>
          <w:szCs w:val="22"/>
          <w:lang w:eastAsia="es-MX"/>
        </w:rPr>
        <w:t>I. Invitación restringida.</w:t>
      </w:r>
    </w:p>
    <w:p w14:paraId="03255C24" w14:textId="77777777" w:rsidR="00913AC4" w:rsidRPr="00261B99" w:rsidRDefault="00913AC4" w:rsidP="00913AC4">
      <w:pPr>
        <w:shd w:val="clear" w:color="auto" w:fill="FFFFFF"/>
        <w:ind w:left="851" w:right="899"/>
        <w:jc w:val="both"/>
        <w:rPr>
          <w:rFonts w:ascii="Arial" w:hAnsi="Arial" w:cs="Arial"/>
          <w:sz w:val="22"/>
          <w:szCs w:val="22"/>
          <w:lang w:eastAsia="es-MX"/>
        </w:rPr>
      </w:pPr>
      <w:r w:rsidRPr="00261B99">
        <w:rPr>
          <w:rFonts w:ascii="Palatino Linotype" w:hAnsi="Palatino Linotype" w:cs="Arial"/>
          <w:b/>
          <w:bCs/>
          <w:i/>
          <w:iCs/>
          <w:sz w:val="22"/>
          <w:szCs w:val="22"/>
          <w:lang w:eastAsia="es-MX"/>
        </w:rPr>
        <w:t>II. Adjudicación directa</w:t>
      </w:r>
      <w:r w:rsidRPr="00261B99">
        <w:rPr>
          <w:rFonts w:ascii="Palatino Linotype" w:hAnsi="Palatino Linotype" w:cs="Arial"/>
          <w:i/>
          <w:iCs/>
          <w:sz w:val="22"/>
          <w:szCs w:val="22"/>
          <w:lang w:eastAsia="es-MX"/>
        </w:rPr>
        <w:t>.</w:t>
      </w:r>
    </w:p>
    <w:p w14:paraId="4B4C91BE" w14:textId="77777777" w:rsidR="00913AC4" w:rsidRPr="00261B99" w:rsidRDefault="00913AC4" w:rsidP="00913AC4">
      <w:pPr>
        <w:shd w:val="clear" w:color="auto" w:fill="FFFFFF"/>
        <w:ind w:left="851" w:right="899"/>
        <w:jc w:val="both"/>
        <w:rPr>
          <w:rFonts w:ascii="Palatino Linotype" w:hAnsi="Palatino Linotype" w:cs="Arial"/>
          <w:b/>
          <w:bCs/>
          <w:i/>
          <w:iCs/>
          <w:sz w:val="22"/>
          <w:szCs w:val="22"/>
          <w:lang w:eastAsia="es-MX"/>
        </w:rPr>
      </w:pPr>
    </w:p>
    <w:p w14:paraId="537FF67F" w14:textId="77777777" w:rsidR="00913AC4" w:rsidRPr="00261B99" w:rsidRDefault="00913AC4" w:rsidP="00913AC4">
      <w:pPr>
        <w:shd w:val="clear" w:color="auto" w:fill="FFFFFF"/>
        <w:ind w:left="851" w:right="899"/>
        <w:jc w:val="both"/>
        <w:rPr>
          <w:rFonts w:ascii="Arial" w:hAnsi="Arial" w:cs="Arial"/>
          <w:b/>
          <w:sz w:val="22"/>
          <w:szCs w:val="22"/>
          <w:lang w:eastAsia="es-MX"/>
        </w:rPr>
      </w:pPr>
      <w:r w:rsidRPr="00261B99">
        <w:rPr>
          <w:rFonts w:ascii="Palatino Linotype" w:hAnsi="Palatino Linotype" w:cs="Arial"/>
          <w:b/>
          <w:bCs/>
          <w:i/>
          <w:iCs/>
          <w:sz w:val="22"/>
          <w:szCs w:val="22"/>
          <w:lang w:eastAsia="es-MX"/>
        </w:rPr>
        <w:t>Artículo 39</w:t>
      </w:r>
      <w:r w:rsidRPr="00261B99">
        <w:rPr>
          <w:rFonts w:ascii="Palatino Linotype" w:hAnsi="Palatino Linotype" w:cs="Arial"/>
          <w:i/>
          <w:iCs/>
          <w:sz w:val="22"/>
          <w:szCs w:val="22"/>
          <w:lang w:eastAsia="es-MX"/>
        </w:rPr>
        <w:t>.- </w:t>
      </w:r>
      <w:r w:rsidRPr="00261B99">
        <w:rPr>
          <w:rFonts w:ascii="Palatino Linotype" w:hAnsi="Palatino Linotype" w:cs="Arial"/>
          <w:b/>
          <w:bCs/>
          <w:i/>
          <w:iCs/>
          <w:sz w:val="22"/>
          <w:szCs w:val="22"/>
          <w:lang w:eastAsia="es-MX"/>
        </w:rPr>
        <w:t>Para cada uno de los actos del procedimiento adquisitivo se levantará el acta respectiva</w:t>
      </w:r>
      <w:r w:rsidRPr="00261B99">
        <w:rPr>
          <w:rFonts w:ascii="Palatino Linotype" w:hAnsi="Palatino Linotype" w:cs="Arial"/>
          <w:i/>
          <w:iCs/>
          <w:sz w:val="22"/>
          <w:szCs w:val="22"/>
          <w:lang w:eastAsia="es-MX"/>
        </w:rPr>
        <w:t>, la cual será firmada por los participantes, sin que la falta de firma de alguno de ellos invalide su contenido y efectos.</w:t>
      </w:r>
      <w:r w:rsidRPr="00261B99">
        <w:rPr>
          <w:rFonts w:ascii="Palatino Linotype" w:hAnsi="Palatino Linotype" w:cs="Arial"/>
          <w:b/>
          <w:i/>
          <w:iCs/>
          <w:sz w:val="22"/>
          <w:szCs w:val="22"/>
          <w:lang w:eastAsia="es-MX"/>
        </w:rPr>
        <w:t>”</w:t>
      </w:r>
    </w:p>
    <w:p w14:paraId="6F205A20" w14:textId="77777777" w:rsidR="00913AC4" w:rsidRPr="00261B99" w:rsidRDefault="00913AC4" w:rsidP="00913AC4">
      <w:pPr>
        <w:ind w:left="851"/>
        <w:jc w:val="both"/>
        <w:rPr>
          <w:rFonts w:ascii="Palatino Linotype" w:hAnsi="Palatino Linotype" w:cs="Arial"/>
          <w:sz w:val="22"/>
          <w:szCs w:val="22"/>
        </w:rPr>
      </w:pPr>
    </w:p>
    <w:p w14:paraId="472E5E5B" w14:textId="77777777" w:rsidR="00913AC4" w:rsidRPr="00261B99" w:rsidRDefault="00913AC4" w:rsidP="00913AC4">
      <w:pPr>
        <w:ind w:left="851"/>
        <w:jc w:val="both"/>
        <w:rPr>
          <w:rFonts w:ascii="Palatino Linotype" w:hAnsi="Palatino Linotype" w:cs="Arial"/>
          <w:sz w:val="22"/>
          <w:szCs w:val="22"/>
        </w:rPr>
      </w:pPr>
      <w:r w:rsidRPr="00261B99">
        <w:rPr>
          <w:rFonts w:ascii="Palatino Linotype" w:hAnsi="Palatino Linotype" w:cs="Arial"/>
          <w:sz w:val="22"/>
          <w:szCs w:val="22"/>
        </w:rPr>
        <w:t>(Énfasis añadido)</w:t>
      </w:r>
    </w:p>
    <w:p w14:paraId="6215C305" w14:textId="77777777" w:rsidR="006904E6" w:rsidRPr="00261B99" w:rsidRDefault="006904E6" w:rsidP="00913AC4">
      <w:pPr>
        <w:autoSpaceDE w:val="0"/>
        <w:autoSpaceDN w:val="0"/>
        <w:adjustRightInd w:val="0"/>
        <w:spacing w:line="360" w:lineRule="auto"/>
        <w:jc w:val="both"/>
        <w:rPr>
          <w:rFonts w:ascii="Palatino Linotype" w:hAnsi="Palatino Linotype" w:cs="Arial"/>
        </w:rPr>
      </w:pPr>
    </w:p>
    <w:p w14:paraId="7843A39F" w14:textId="035EE72E" w:rsidR="00913AC4" w:rsidRPr="00261B99" w:rsidRDefault="00913AC4" w:rsidP="00913AC4">
      <w:pPr>
        <w:autoSpaceDE w:val="0"/>
        <w:autoSpaceDN w:val="0"/>
        <w:adjustRightInd w:val="0"/>
        <w:spacing w:line="360" w:lineRule="auto"/>
        <w:jc w:val="both"/>
        <w:rPr>
          <w:rFonts w:ascii="Palatino Linotype" w:hAnsi="Palatino Linotype" w:cs="Arial"/>
        </w:rPr>
      </w:pPr>
      <w:r w:rsidRPr="00261B99">
        <w:rPr>
          <w:rFonts w:ascii="Palatino Linotype" w:hAnsi="Palatino Linotype" w:cs="Arial"/>
        </w:rPr>
        <w:t>De la interpretación armónica de los preceptos transcritos, se advierte que </w:t>
      </w:r>
      <w:r w:rsidRPr="00261B99">
        <w:rPr>
          <w:rFonts w:ascii="Palatino Linotype" w:hAnsi="Palatino Linotype" w:cs="Arial"/>
          <w:b/>
        </w:rPr>
        <w:t>EL SUJETO OBLIGADO</w:t>
      </w:r>
      <w:r w:rsidRPr="00261B99">
        <w:rPr>
          <w:rFonts w:ascii="Palatino Linotype" w:hAnsi="Palatino Linotype" w:cs="Arial"/>
        </w:rPr>
        <w:t>, cuenta con la</w:t>
      </w:r>
      <w:r w:rsidR="00B24275" w:rsidRPr="00261B99">
        <w:rPr>
          <w:rFonts w:ascii="Palatino Linotype" w:hAnsi="Palatino Linotype" w:cs="Arial"/>
        </w:rPr>
        <w:t xml:space="preserve"> </w:t>
      </w:r>
      <w:r w:rsidRPr="00261B99">
        <w:rPr>
          <w:rFonts w:ascii="Palatino Linotype" w:hAnsi="Palatino Linotype" w:cs="Arial"/>
        </w:rPr>
        <w:t>competencia para regular los actos relativos a la planeación, programación, presupuestación, ejecución y control de la adquisición y arrendamiento de bienes, así como la contratación de servicios de cualquier naturaleza; para tales efectos, se auxilia de los comités de arrendamientos y de adquisiciones de inmuebles y enajenaciones, quienes, entre otras funciones, emiten los dictámenes correspondientes a la adjudicación, debiendo levantar para cada procedimiento adquisitivo el acta respectiva. Asimismo, los Ayuntamientos están obligados a establecer y operar tres catálogos relacionados con la información requerida, a saber, 1) De bienes y servicios; 2) De bienes y servicios específicos; y 3) De proveedores y de prestadores de servicios.</w:t>
      </w:r>
    </w:p>
    <w:p w14:paraId="4E40BAB4" w14:textId="77777777" w:rsidR="00C554BF" w:rsidRPr="00261B99" w:rsidRDefault="00C554BF" w:rsidP="00913AC4">
      <w:pPr>
        <w:autoSpaceDE w:val="0"/>
        <w:autoSpaceDN w:val="0"/>
        <w:adjustRightInd w:val="0"/>
        <w:spacing w:line="360" w:lineRule="auto"/>
        <w:jc w:val="both"/>
        <w:rPr>
          <w:rFonts w:ascii="Palatino Linotype" w:hAnsi="Palatino Linotype" w:cs="Arial"/>
        </w:rPr>
      </w:pPr>
    </w:p>
    <w:p w14:paraId="3CF1F840" w14:textId="2781258E" w:rsidR="00913AC4" w:rsidRPr="00261B99" w:rsidRDefault="00C554BF" w:rsidP="00913AC4">
      <w:pPr>
        <w:autoSpaceDE w:val="0"/>
        <w:autoSpaceDN w:val="0"/>
        <w:adjustRightInd w:val="0"/>
        <w:spacing w:line="360" w:lineRule="auto"/>
        <w:jc w:val="both"/>
        <w:rPr>
          <w:rFonts w:ascii="Palatino Linotype" w:hAnsi="Palatino Linotype" w:cs="Arial"/>
        </w:rPr>
      </w:pPr>
      <w:r w:rsidRPr="00261B99">
        <w:rPr>
          <w:rFonts w:ascii="Palatino Linotype" w:hAnsi="Palatino Linotype" w:cs="Arial"/>
        </w:rPr>
        <w:t>Ahora bien, en relación a los programas anuales de adquisiciones y/o arrendamientos 2019 y 2020 el artículo 92 de la Ley de la materia, ya citado con anterioridad dispone en su fracción IV señala lo siguiente:</w:t>
      </w:r>
    </w:p>
    <w:p w14:paraId="208A7E59" w14:textId="77777777" w:rsidR="00C554BF" w:rsidRPr="00261B99" w:rsidRDefault="00C554BF" w:rsidP="00913AC4">
      <w:pPr>
        <w:autoSpaceDE w:val="0"/>
        <w:autoSpaceDN w:val="0"/>
        <w:adjustRightInd w:val="0"/>
        <w:spacing w:line="360" w:lineRule="auto"/>
        <w:jc w:val="both"/>
        <w:rPr>
          <w:rFonts w:ascii="Palatino Linotype" w:hAnsi="Palatino Linotype" w:cs="Arial"/>
        </w:rPr>
      </w:pPr>
    </w:p>
    <w:p w14:paraId="7C1DD3ED" w14:textId="6635A353" w:rsidR="00C554BF" w:rsidRPr="00261B99" w:rsidRDefault="00C554BF" w:rsidP="00C554BF">
      <w:pPr>
        <w:autoSpaceDE w:val="0"/>
        <w:autoSpaceDN w:val="0"/>
        <w:adjustRightInd w:val="0"/>
        <w:spacing w:line="276" w:lineRule="auto"/>
        <w:ind w:left="851" w:right="899"/>
        <w:jc w:val="both"/>
        <w:rPr>
          <w:rFonts w:ascii="Palatino Linotype" w:hAnsi="Palatino Linotype" w:cs="Arial"/>
          <w:i/>
          <w:sz w:val="22"/>
          <w:szCs w:val="22"/>
        </w:rPr>
      </w:pPr>
      <w:r w:rsidRPr="00261B99">
        <w:rPr>
          <w:rFonts w:ascii="Palatino Linotype" w:hAnsi="Palatino Linotype"/>
          <w:i/>
          <w:sz w:val="22"/>
          <w:szCs w:val="22"/>
        </w:rPr>
        <w:t>IV. Las metas, objetivos e indicadores de las áreas de los sujetos obligados de conformidad con los programas de trabajo e informes anuales de actividades de acuerdo con el Plan Estatal de Desarrollo, Plan de Desarrollo Municipal, en su caso y demás ordenamientos aplicables;</w:t>
      </w:r>
    </w:p>
    <w:p w14:paraId="29CD7C17" w14:textId="77777777" w:rsidR="00913AC4" w:rsidRPr="00261B99" w:rsidRDefault="00913AC4" w:rsidP="003575B0">
      <w:pPr>
        <w:autoSpaceDE w:val="0"/>
        <w:autoSpaceDN w:val="0"/>
        <w:adjustRightInd w:val="0"/>
        <w:spacing w:line="360" w:lineRule="auto"/>
        <w:jc w:val="both"/>
        <w:rPr>
          <w:rFonts w:ascii="Palatino Linotype" w:hAnsi="Palatino Linotype" w:cs="Arial"/>
          <w:szCs w:val="22"/>
        </w:rPr>
      </w:pPr>
    </w:p>
    <w:p w14:paraId="4B1E4F6D" w14:textId="6CC79833" w:rsidR="00913AC4" w:rsidRPr="00261B99" w:rsidRDefault="000C532B" w:rsidP="003575B0">
      <w:pPr>
        <w:autoSpaceDE w:val="0"/>
        <w:autoSpaceDN w:val="0"/>
        <w:adjustRightInd w:val="0"/>
        <w:spacing w:line="360" w:lineRule="auto"/>
        <w:jc w:val="both"/>
        <w:rPr>
          <w:rFonts w:ascii="Palatino Linotype" w:hAnsi="Palatino Linotype" w:cs="Arial"/>
        </w:rPr>
      </w:pPr>
      <w:r w:rsidRPr="00261B99">
        <w:rPr>
          <w:rFonts w:ascii="Palatino Linotype" w:hAnsi="Palatino Linotype" w:cs="Arial"/>
          <w:szCs w:val="22"/>
        </w:rPr>
        <w:t xml:space="preserve">Por su parte la </w:t>
      </w:r>
      <w:r w:rsidRPr="00261B99">
        <w:rPr>
          <w:rFonts w:ascii="Palatino Linotype" w:hAnsi="Palatino Linotype" w:cs="Arial"/>
        </w:rPr>
        <w:t>Ley de Contratación Pública anteriormente citada dispone en su art</w:t>
      </w:r>
      <w:r w:rsidR="00621604" w:rsidRPr="00261B99">
        <w:rPr>
          <w:rFonts w:ascii="Palatino Linotype" w:hAnsi="Palatino Linotype" w:cs="Arial"/>
        </w:rPr>
        <w:t>ículo 11 dispone lo siguiente:</w:t>
      </w:r>
    </w:p>
    <w:p w14:paraId="3BEFD668" w14:textId="77777777" w:rsidR="00621604" w:rsidRPr="00261B99" w:rsidRDefault="00621604" w:rsidP="003575B0">
      <w:pPr>
        <w:autoSpaceDE w:val="0"/>
        <w:autoSpaceDN w:val="0"/>
        <w:adjustRightInd w:val="0"/>
        <w:spacing w:line="360" w:lineRule="auto"/>
        <w:jc w:val="both"/>
        <w:rPr>
          <w:rFonts w:ascii="Palatino Linotype" w:hAnsi="Palatino Linotype" w:cs="Arial"/>
        </w:rPr>
      </w:pPr>
    </w:p>
    <w:p w14:paraId="7B011D5C" w14:textId="04BDDA2A" w:rsidR="00621604" w:rsidRPr="00261B99" w:rsidRDefault="005A2346" w:rsidP="005A2346">
      <w:pPr>
        <w:autoSpaceDE w:val="0"/>
        <w:autoSpaceDN w:val="0"/>
        <w:adjustRightInd w:val="0"/>
        <w:spacing w:line="276" w:lineRule="auto"/>
        <w:ind w:left="851" w:right="902"/>
        <w:jc w:val="both"/>
        <w:rPr>
          <w:rFonts w:ascii="Palatino Linotype" w:hAnsi="Palatino Linotype"/>
          <w:i/>
          <w:sz w:val="22"/>
          <w:szCs w:val="22"/>
        </w:rPr>
      </w:pPr>
      <w:r w:rsidRPr="00261B99">
        <w:rPr>
          <w:rFonts w:ascii="Palatino Linotype" w:hAnsi="Palatino Linotype"/>
          <w:i/>
          <w:sz w:val="22"/>
          <w:szCs w:val="22"/>
        </w:rPr>
        <w:t>“</w:t>
      </w:r>
      <w:r w:rsidR="00621604" w:rsidRPr="00261B99">
        <w:rPr>
          <w:rFonts w:ascii="Palatino Linotype" w:hAnsi="Palatino Linotype"/>
          <w:i/>
          <w:sz w:val="22"/>
          <w:szCs w:val="22"/>
        </w:rPr>
        <w:t>Artículo 11.- Las dependencias, entidades, ayuntamientos y tribunales administrativos, al formular sus programas anuales de adquisiciones, arrendamientos y servicios, además de lo establecido en otras disposiciones legales, deberán observar lo siguiente:</w:t>
      </w:r>
    </w:p>
    <w:p w14:paraId="41895596" w14:textId="77777777" w:rsidR="00621604" w:rsidRPr="00261B99" w:rsidRDefault="00621604" w:rsidP="005A2346">
      <w:pPr>
        <w:autoSpaceDE w:val="0"/>
        <w:autoSpaceDN w:val="0"/>
        <w:adjustRightInd w:val="0"/>
        <w:spacing w:line="276" w:lineRule="auto"/>
        <w:ind w:left="851" w:right="902"/>
        <w:jc w:val="both"/>
        <w:rPr>
          <w:rFonts w:ascii="Palatino Linotype" w:hAnsi="Palatino Linotype"/>
          <w:i/>
          <w:sz w:val="22"/>
          <w:szCs w:val="22"/>
        </w:rPr>
      </w:pPr>
      <w:r w:rsidRPr="00261B99">
        <w:rPr>
          <w:rFonts w:ascii="Palatino Linotype" w:hAnsi="Palatino Linotype"/>
          <w:i/>
          <w:sz w:val="22"/>
          <w:szCs w:val="22"/>
        </w:rPr>
        <w:t xml:space="preserve">I. Los bienes, arrendamientos y servicios que solucionen de manera adecuada sus necesidades de operación. </w:t>
      </w:r>
    </w:p>
    <w:p w14:paraId="77ED9BB4" w14:textId="77777777" w:rsidR="00621604" w:rsidRPr="00261B99" w:rsidRDefault="00621604" w:rsidP="005A2346">
      <w:pPr>
        <w:autoSpaceDE w:val="0"/>
        <w:autoSpaceDN w:val="0"/>
        <w:adjustRightInd w:val="0"/>
        <w:spacing w:line="276" w:lineRule="auto"/>
        <w:ind w:left="851" w:right="902"/>
        <w:jc w:val="both"/>
        <w:rPr>
          <w:rFonts w:ascii="Palatino Linotype" w:hAnsi="Palatino Linotype"/>
          <w:i/>
          <w:sz w:val="22"/>
          <w:szCs w:val="22"/>
        </w:rPr>
      </w:pPr>
      <w:r w:rsidRPr="00261B99">
        <w:rPr>
          <w:rFonts w:ascii="Palatino Linotype" w:hAnsi="Palatino Linotype"/>
          <w:i/>
          <w:sz w:val="22"/>
          <w:szCs w:val="22"/>
        </w:rPr>
        <w:t xml:space="preserve">II. Los recursos financieros y materiales, y los servicios con los que se cuente. </w:t>
      </w:r>
    </w:p>
    <w:p w14:paraId="221B3B47" w14:textId="77777777" w:rsidR="00621604" w:rsidRPr="00261B99" w:rsidRDefault="00621604" w:rsidP="005A2346">
      <w:pPr>
        <w:autoSpaceDE w:val="0"/>
        <w:autoSpaceDN w:val="0"/>
        <w:adjustRightInd w:val="0"/>
        <w:spacing w:line="276" w:lineRule="auto"/>
        <w:ind w:left="851" w:right="902"/>
        <w:jc w:val="both"/>
        <w:rPr>
          <w:rFonts w:ascii="Palatino Linotype" w:hAnsi="Palatino Linotype"/>
          <w:i/>
          <w:sz w:val="22"/>
          <w:szCs w:val="22"/>
        </w:rPr>
      </w:pPr>
      <w:r w:rsidRPr="00261B99">
        <w:rPr>
          <w:rFonts w:ascii="Palatino Linotype" w:hAnsi="Palatino Linotype"/>
          <w:i/>
          <w:sz w:val="22"/>
          <w:szCs w:val="22"/>
        </w:rPr>
        <w:t xml:space="preserve">III. Los plazos estimados en los que se requerirán los bienes, arrendamientos y servicios. </w:t>
      </w:r>
    </w:p>
    <w:p w14:paraId="34ED3C81" w14:textId="09BDD75B" w:rsidR="00621604" w:rsidRPr="00261B99" w:rsidRDefault="00621604" w:rsidP="005A2346">
      <w:pPr>
        <w:autoSpaceDE w:val="0"/>
        <w:autoSpaceDN w:val="0"/>
        <w:adjustRightInd w:val="0"/>
        <w:spacing w:line="276" w:lineRule="auto"/>
        <w:ind w:left="851" w:right="902"/>
        <w:jc w:val="both"/>
        <w:rPr>
          <w:rFonts w:ascii="Palatino Linotype" w:hAnsi="Palatino Linotype"/>
          <w:i/>
          <w:sz w:val="22"/>
          <w:szCs w:val="22"/>
        </w:rPr>
      </w:pPr>
      <w:r w:rsidRPr="00261B99">
        <w:rPr>
          <w:rFonts w:ascii="Palatino Linotype" w:hAnsi="Palatino Linotype"/>
          <w:i/>
          <w:sz w:val="22"/>
          <w:szCs w:val="22"/>
        </w:rPr>
        <w:t>IV. Las políticas y normas administrativas que establezcan la Secretaría y los ayuntamientos, en su caso, para optimizar las adquisiciones, arrendamientos y servicios.</w:t>
      </w:r>
    </w:p>
    <w:p w14:paraId="52FB7940" w14:textId="77777777" w:rsidR="00621604" w:rsidRPr="00261B99" w:rsidRDefault="00621604" w:rsidP="005A2346">
      <w:pPr>
        <w:autoSpaceDE w:val="0"/>
        <w:autoSpaceDN w:val="0"/>
        <w:adjustRightInd w:val="0"/>
        <w:spacing w:line="276" w:lineRule="auto"/>
        <w:ind w:left="851" w:right="902"/>
        <w:jc w:val="both"/>
        <w:rPr>
          <w:rFonts w:ascii="Palatino Linotype" w:hAnsi="Palatino Linotype"/>
          <w:i/>
          <w:sz w:val="22"/>
          <w:szCs w:val="22"/>
        </w:rPr>
      </w:pPr>
      <w:r w:rsidRPr="00261B99">
        <w:rPr>
          <w:rFonts w:ascii="Palatino Linotype" w:hAnsi="Palatino Linotype"/>
          <w:i/>
          <w:sz w:val="22"/>
          <w:szCs w:val="22"/>
        </w:rPr>
        <w:t xml:space="preserve">V. Las demás previsiones que sean necesarias para la adecuada planeación, operación y ejecución de los programas y acciones correspondientes. </w:t>
      </w:r>
    </w:p>
    <w:p w14:paraId="026731AD" w14:textId="77777777" w:rsidR="005A2346" w:rsidRPr="00261B99" w:rsidRDefault="005A2346" w:rsidP="005A2346">
      <w:pPr>
        <w:autoSpaceDE w:val="0"/>
        <w:autoSpaceDN w:val="0"/>
        <w:adjustRightInd w:val="0"/>
        <w:spacing w:line="276" w:lineRule="auto"/>
        <w:ind w:left="851" w:right="902"/>
        <w:jc w:val="both"/>
        <w:rPr>
          <w:rFonts w:ascii="Palatino Linotype" w:hAnsi="Palatino Linotype"/>
          <w:i/>
          <w:sz w:val="22"/>
          <w:szCs w:val="22"/>
        </w:rPr>
      </w:pPr>
    </w:p>
    <w:p w14:paraId="1B7255DE" w14:textId="14677920" w:rsidR="00621604" w:rsidRPr="00261B99" w:rsidRDefault="00621604" w:rsidP="005A2346">
      <w:pPr>
        <w:autoSpaceDE w:val="0"/>
        <w:autoSpaceDN w:val="0"/>
        <w:adjustRightInd w:val="0"/>
        <w:spacing w:line="276" w:lineRule="auto"/>
        <w:ind w:left="851" w:right="902"/>
        <w:jc w:val="both"/>
        <w:rPr>
          <w:rFonts w:ascii="Palatino Linotype" w:hAnsi="Palatino Linotype" w:cs="Arial"/>
          <w:b/>
          <w:i/>
          <w:sz w:val="22"/>
          <w:szCs w:val="22"/>
        </w:rPr>
      </w:pPr>
      <w:r w:rsidRPr="00261B99">
        <w:rPr>
          <w:rFonts w:ascii="Palatino Linotype" w:hAnsi="Palatino Linotype"/>
          <w:i/>
          <w:sz w:val="22"/>
          <w:szCs w:val="22"/>
        </w:rPr>
        <w:t xml:space="preserve">Las dependencias, entidades estatales, </w:t>
      </w:r>
      <w:r w:rsidRPr="00261B99">
        <w:rPr>
          <w:rFonts w:ascii="Palatino Linotype" w:hAnsi="Palatino Linotype"/>
          <w:b/>
          <w:i/>
          <w:sz w:val="22"/>
          <w:szCs w:val="22"/>
        </w:rPr>
        <w:t>ayuntamientos</w:t>
      </w:r>
      <w:r w:rsidRPr="00261B99">
        <w:rPr>
          <w:rFonts w:ascii="Palatino Linotype" w:hAnsi="Palatino Linotype"/>
          <w:i/>
          <w:sz w:val="22"/>
          <w:szCs w:val="22"/>
        </w:rPr>
        <w:t xml:space="preserve"> y tribunales administrativos, </w:t>
      </w:r>
      <w:r w:rsidRPr="00261B99">
        <w:rPr>
          <w:rFonts w:ascii="Palatino Linotype" w:hAnsi="Palatino Linotype"/>
          <w:b/>
          <w:i/>
          <w:sz w:val="22"/>
          <w:szCs w:val="22"/>
        </w:rPr>
        <w:t>formularán sus programas de adquisiciones, arrendamientos y servicios, simultáneamente con sus programas anuales y proyectos de presupuestos de egresos.</w:t>
      </w:r>
    </w:p>
    <w:p w14:paraId="2D867D64" w14:textId="77777777" w:rsidR="00236ABB" w:rsidRPr="00261B99" w:rsidRDefault="00236ABB" w:rsidP="003575B0">
      <w:pPr>
        <w:autoSpaceDE w:val="0"/>
        <w:autoSpaceDN w:val="0"/>
        <w:adjustRightInd w:val="0"/>
        <w:spacing w:line="360" w:lineRule="auto"/>
        <w:jc w:val="both"/>
        <w:rPr>
          <w:rFonts w:ascii="Palatino Linotype" w:hAnsi="Palatino Linotype" w:cs="Arial"/>
          <w:szCs w:val="22"/>
        </w:rPr>
      </w:pPr>
    </w:p>
    <w:p w14:paraId="20443F5B" w14:textId="03118B9E" w:rsidR="001B1590" w:rsidRPr="00261B99" w:rsidRDefault="00905A13" w:rsidP="003575B0">
      <w:pPr>
        <w:autoSpaceDE w:val="0"/>
        <w:autoSpaceDN w:val="0"/>
        <w:adjustRightInd w:val="0"/>
        <w:spacing w:line="360" w:lineRule="auto"/>
        <w:jc w:val="both"/>
        <w:rPr>
          <w:rFonts w:ascii="Palatino Linotype" w:hAnsi="Palatino Linotype" w:cs="Arial"/>
          <w:szCs w:val="22"/>
        </w:rPr>
      </w:pPr>
      <w:r w:rsidRPr="00261B99">
        <w:rPr>
          <w:rFonts w:ascii="Palatino Linotype" w:hAnsi="Palatino Linotype" w:cs="Arial"/>
          <w:szCs w:val="22"/>
        </w:rPr>
        <w:t>Lo anterior es así</w:t>
      </w:r>
      <w:r w:rsidR="005A2346" w:rsidRPr="00261B99">
        <w:rPr>
          <w:rFonts w:ascii="Palatino Linotype" w:hAnsi="Palatino Linotype" w:cs="Arial"/>
          <w:szCs w:val="22"/>
        </w:rPr>
        <w:t>,</w:t>
      </w:r>
      <w:r w:rsidRPr="00261B99">
        <w:rPr>
          <w:rFonts w:ascii="Palatino Linotype" w:hAnsi="Palatino Linotype" w:cs="Arial"/>
          <w:szCs w:val="22"/>
        </w:rPr>
        <w:t xml:space="preserve"> de acuerdo a lo que establecen</w:t>
      </w:r>
      <w:r w:rsidR="00236ABB" w:rsidRPr="00261B99">
        <w:rPr>
          <w:rFonts w:ascii="Palatino Linotype" w:hAnsi="Palatino Linotype" w:cs="Arial"/>
          <w:szCs w:val="22"/>
        </w:rPr>
        <w:t xml:space="preserve"> </w:t>
      </w:r>
      <w:r w:rsidR="001B1590" w:rsidRPr="00261B99">
        <w:rPr>
          <w:rFonts w:ascii="Palatino Linotype" w:hAnsi="Palatino Linotype" w:cs="Arial"/>
          <w:szCs w:val="22"/>
        </w:rPr>
        <w:t xml:space="preserve">los artículos 4 y 12 </w:t>
      </w:r>
      <w:r w:rsidRPr="00261B99">
        <w:rPr>
          <w:rFonts w:ascii="Palatino Linotype" w:hAnsi="Palatino Linotype" w:cs="Arial"/>
          <w:szCs w:val="22"/>
        </w:rPr>
        <w:t>de la Ley en comentó, como a continuación se expone</w:t>
      </w:r>
      <w:r w:rsidR="001B1590" w:rsidRPr="00261B99">
        <w:rPr>
          <w:rFonts w:ascii="Palatino Linotype" w:hAnsi="Palatino Linotype" w:cs="Arial"/>
          <w:szCs w:val="22"/>
        </w:rPr>
        <w:t>:</w:t>
      </w:r>
    </w:p>
    <w:p w14:paraId="33F90418" w14:textId="77777777" w:rsidR="001B1590" w:rsidRPr="00261B99" w:rsidRDefault="001B1590" w:rsidP="003575B0">
      <w:pPr>
        <w:autoSpaceDE w:val="0"/>
        <w:autoSpaceDN w:val="0"/>
        <w:adjustRightInd w:val="0"/>
        <w:spacing w:line="360" w:lineRule="auto"/>
        <w:jc w:val="both"/>
        <w:rPr>
          <w:rFonts w:ascii="Palatino Linotype" w:hAnsi="Palatino Linotype" w:cs="Arial"/>
          <w:szCs w:val="22"/>
        </w:rPr>
      </w:pPr>
    </w:p>
    <w:p w14:paraId="2BFDB8F1" w14:textId="77777777" w:rsidR="001B1590" w:rsidRPr="00261B99" w:rsidRDefault="001B1590" w:rsidP="001B1590">
      <w:pPr>
        <w:autoSpaceDE w:val="0"/>
        <w:autoSpaceDN w:val="0"/>
        <w:adjustRightInd w:val="0"/>
        <w:spacing w:line="276" w:lineRule="auto"/>
        <w:ind w:left="851" w:right="902"/>
        <w:jc w:val="both"/>
        <w:rPr>
          <w:rFonts w:ascii="Palatino Linotype" w:hAnsi="Palatino Linotype"/>
          <w:i/>
          <w:sz w:val="22"/>
          <w:szCs w:val="22"/>
        </w:rPr>
      </w:pPr>
      <w:r w:rsidRPr="00261B99">
        <w:rPr>
          <w:rFonts w:ascii="Palatino Linotype" w:hAnsi="Palatino Linotype"/>
          <w:b/>
          <w:i/>
          <w:sz w:val="22"/>
          <w:szCs w:val="22"/>
        </w:rPr>
        <w:t>Artículo 4.</w:t>
      </w:r>
      <w:r w:rsidRPr="00261B99">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F6A6BC6" w14:textId="77777777" w:rsidR="001B1590" w:rsidRPr="00261B99" w:rsidRDefault="001B1590" w:rsidP="001B1590">
      <w:pPr>
        <w:autoSpaceDE w:val="0"/>
        <w:autoSpaceDN w:val="0"/>
        <w:adjustRightInd w:val="0"/>
        <w:spacing w:line="276" w:lineRule="auto"/>
        <w:ind w:left="851" w:right="902"/>
        <w:jc w:val="both"/>
        <w:rPr>
          <w:rFonts w:ascii="Palatino Linotype" w:hAnsi="Palatino Linotype"/>
          <w:i/>
          <w:sz w:val="22"/>
          <w:szCs w:val="22"/>
        </w:rPr>
      </w:pPr>
      <w:r w:rsidRPr="00261B99">
        <w:rPr>
          <w:rFonts w:ascii="Palatino Linotype" w:hAnsi="Palatino Linotype"/>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731EDAA4" w14:textId="30B590D4" w:rsidR="001B1590" w:rsidRPr="00261B99" w:rsidRDefault="001B1590" w:rsidP="001B1590">
      <w:pPr>
        <w:autoSpaceDE w:val="0"/>
        <w:autoSpaceDN w:val="0"/>
        <w:adjustRightInd w:val="0"/>
        <w:spacing w:line="276" w:lineRule="auto"/>
        <w:ind w:left="851" w:right="902"/>
        <w:jc w:val="both"/>
        <w:rPr>
          <w:rFonts w:ascii="Palatino Linotype" w:hAnsi="Palatino Linotype"/>
          <w:i/>
          <w:sz w:val="22"/>
          <w:szCs w:val="22"/>
        </w:rPr>
      </w:pPr>
      <w:r w:rsidRPr="00261B99">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417FE1FD" w14:textId="77777777" w:rsidR="001B1590" w:rsidRPr="00261B99" w:rsidRDefault="001B1590" w:rsidP="001B1590">
      <w:pPr>
        <w:autoSpaceDE w:val="0"/>
        <w:autoSpaceDN w:val="0"/>
        <w:adjustRightInd w:val="0"/>
        <w:spacing w:line="276" w:lineRule="auto"/>
        <w:ind w:left="851" w:right="902"/>
        <w:jc w:val="both"/>
        <w:rPr>
          <w:rFonts w:ascii="Palatino Linotype" w:hAnsi="Palatino Linotype"/>
          <w:i/>
          <w:sz w:val="22"/>
          <w:szCs w:val="22"/>
        </w:rPr>
      </w:pPr>
      <w:r w:rsidRPr="00261B99">
        <w:rPr>
          <w:rFonts w:ascii="Palatino Linotype" w:hAnsi="Palatino Linotype"/>
          <w:b/>
          <w:i/>
          <w:sz w:val="22"/>
          <w:szCs w:val="22"/>
        </w:rPr>
        <w:t>Artículo 12.</w:t>
      </w:r>
      <w:r w:rsidRPr="00261B99">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081DF45" w14:textId="620D7B21" w:rsidR="001B1590" w:rsidRPr="00261B99" w:rsidRDefault="001B1590" w:rsidP="001B1590">
      <w:pPr>
        <w:autoSpaceDE w:val="0"/>
        <w:autoSpaceDN w:val="0"/>
        <w:adjustRightInd w:val="0"/>
        <w:spacing w:line="276" w:lineRule="auto"/>
        <w:ind w:left="851" w:right="902"/>
        <w:jc w:val="both"/>
        <w:rPr>
          <w:rFonts w:ascii="Palatino Linotype" w:hAnsi="Palatino Linotype" w:cs="Arial"/>
          <w:i/>
          <w:sz w:val="22"/>
          <w:szCs w:val="22"/>
        </w:rPr>
      </w:pPr>
      <w:r w:rsidRPr="00261B99">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BE2C1A5" w14:textId="77777777" w:rsidR="00461C58" w:rsidRPr="00261B99" w:rsidRDefault="00461C58" w:rsidP="003575B0">
      <w:pPr>
        <w:autoSpaceDE w:val="0"/>
        <w:autoSpaceDN w:val="0"/>
        <w:adjustRightInd w:val="0"/>
        <w:spacing w:line="360" w:lineRule="auto"/>
        <w:jc w:val="both"/>
        <w:rPr>
          <w:rFonts w:ascii="Palatino Linotype" w:hAnsi="Palatino Linotype" w:cs="Arial"/>
          <w:szCs w:val="22"/>
        </w:rPr>
      </w:pPr>
    </w:p>
    <w:p w14:paraId="452BE3A8" w14:textId="5C1D4EC8" w:rsidR="00461C58" w:rsidRPr="00261B99" w:rsidRDefault="001B1590" w:rsidP="003575B0">
      <w:pPr>
        <w:autoSpaceDE w:val="0"/>
        <w:autoSpaceDN w:val="0"/>
        <w:adjustRightInd w:val="0"/>
        <w:spacing w:line="360" w:lineRule="auto"/>
        <w:jc w:val="both"/>
        <w:rPr>
          <w:rFonts w:ascii="Palatino Linotype" w:hAnsi="Palatino Linotype" w:cs="Arial"/>
          <w:szCs w:val="22"/>
        </w:rPr>
      </w:pPr>
      <w:r w:rsidRPr="00261B99">
        <w:rPr>
          <w:rFonts w:ascii="Palatino Linotype" w:hAnsi="Palatino Linotype" w:cs="Arial"/>
          <w:szCs w:val="22"/>
        </w:rPr>
        <w:t xml:space="preserve">De la normativa en estudio, se desprende que toda la información generada, obtenida, adquirida, transformada, administrada o en posesión de los sujetos obligados es pública y accesible de manera permanente a cualquier persona, por lo que </w:t>
      </w:r>
      <w:r w:rsidR="005A2346" w:rsidRPr="00261B99">
        <w:rPr>
          <w:rFonts w:ascii="Palatino Linotype" w:hAnsi="Palatino Linotype" w:cs="Arial"/>
          <w:szCs w:val="22"/>
        </w:rPr>
        <w:t xml:space="preserve">al desprenderse que </w:t>
      </w:r>
      <w:r w:rsidR="005A2346" w:rsidRPr="00261B99">
        <w:rPr>
          <w:rFonts w:ascii="Palatino Linotype" w:hAnsi="Palatino Linotype" w:cs="Arial"/>
          <w:b/>
          <w:szCs w:val="22"/>
        </w:rPr>
        <w:t>EL SUJETO OBLIGADO</w:t>
      </w:r>
      <w:r w:rsidR="005A2346" w:rsidRPr="00261B99">
        <w:rPr>
          <w:rFonts w:ascii="Palatino Linotype" w:hAnsi="Palatino Linotype" w:cs="Arial"/>
          <w:szCs w:val="22"/>
        </w:rPr>
        <w:t xml:space="preserve"> cuenta con facultades y atribuciones con la información requerida por el particular</w:t>
      </w:r>
      <w:r w:rsidRPr="00261B99">
        <w:rPr>
          <w:rFonts w:ascii="Palatino Linotype" w:hAnsi="Palatino Linotype" w:cs="Arial"/>
          <w:szCs w:val="22"/>
        </w:rPr>
        <w:t>.</w:t>
      </w:r>
    </w:p>
    <w:p w14:paraId="2EC477F8" w14:textId="77777777" w:rsidR="001B1590" w:rsidRPr="00261B99" w:rsidRDefault="001B1590" w:rsidP="003575B0">
      <w:pPr>
        <w:autoSpaceDE w:val="0"/>
        <w:autoSpaceDN w:val="0"/>
        <w:adjustRightInd w:val="0"/>
        <w:spacing w:line="360" w:lineRule="auto"/>
        <w:jc w:val="both"/>
        <w:rPr>
          <w:rFonts w:ascii="Palatino Linotype" w:hAnsi="Palatino Linotype" w:cs="Arial"/>
          <w:szCs w:val="22"/>
        </w:rPr>
      </w:pPr>
    </w:p>
    <w:p w14:paraId="423B1FB0" w14:textId="09492FC4" w:rsidR="001B1590" w:rsidRPr="00261B99" w:rsidRDefault="001B1590" w:rsidP="003575B0">
      <w:pPr>
        <w:autoSpaceDE w:val="0"/>
        <w:autoSpaceDN w:val="0"/>
        <w:adjustRightInd w:val="0"/>
        <w:spacing w:line="360" w:lineRule="auto"/>
        <w:jc w:val="both"/>
        <w:rPr>
          <w:rFonts w:ascii="Palatino Linotype" w:hAnsi="Palatino Linotype" w:cs="Arial"/>
          <w:szCs w:val="22"/>
        </w:rPr>
      </w:pPr>
      <w:r w:rsidRPr="00261B99">
        <w:rPr>
          <w:rFonts w:ascii="Palatino Linotype" w:hAnsi="Palatino Linotype" w:cs="Arial"/>
          <w:szCs w:val="22"/>
        </w:rPr>
        <w:t xml:space="preserve">Aunado a lo anterior, la misma norma dispone que </w:t>
      </w:r>
      <w:r w:rsidRPr="00261B99">
        <w:rPr>
          <w:rFonts w:ascii="Palatino Linotype" w:hAnsi="Palatino Linotype" w:cs="Arial"/>
          <w:b/>
          <w:szCs w:val="22"/>
        </w:rPr>
        <w:t>EL SUJETO OBLIGADO</w:t>
      </w:r>
      <w:r w:rsidRPr="00261B99">
        <w:rPr>
          <w:rFonts w:ascii="Palatino Linotype" w:hAnsi="Palatino Linotype" w:cs="Arial"/>
          <w:szCs w:val="22"/>
        </w:rPr>
        <w:t xml:space="preserve"> sólo proporcionará la información pública que se les requiera y que obre en sus archivos y en el estado en que ésta se encuentre.</w:t>
      </w:r>
    </w:p>
    <w:p w14:paraId="5C86B16B" w14:textId="77777777" w:rsidR="001B1590" w:rsidRPr="00261B99" w:rsidRDefault="001B1590" w:rsidP="003575B0">
      <w:pPr>
        <w:autoSpaceDE w:val="0"/>
        <w:autoSpaceDN w:val="0"/>
        <w:adjustRightInd w:val="0"/>
        <w:spacing w:line="360" w:lineRule="auto"/>
        <w:jc w:val="both"/>
        <w:rPr>
          <w:rFonts w:ascii="Palatino Linotype" w:hAnsi="Palatino Linotype" w:cs="Arial"/>
          <w:szCs w:val="22"/>
        </w:rPr>
      </w:pPr>
    </w:p>
    <w:p w14:paraId="524DF830" w14:textId="77777777" w:rsidR="004D6EDE" w:rsidRPr="00261B99" w:rsidRDefault="004D6EDE" w:rsidP="004D6EDE">
      <w:pPr>
        <w:autoSpaceDE w:val="0"/>
        <w:autoSpaceDN w:val="0"/>
        <w:adjustRightInd w:val="0"/>
        <w:spacing w:line="360" w:lineRule="auto"/>
        <w:jc w:val="both"/>
        <w:rPr>
          <w:rFonts w:ascii="Palatino Linotype" w:hAnsi="Palatino Linotype"/>
        </w:rPr>
      </w:pPr>
      <w:r w:rsidRPr="00261B99">
        <w:rPr>
          <w:rFonts w:ascii="Palatino Linotype" w:hAnsi="Palatino Linotype" w:cs="Arial"/>
        </w:rPr>
        <w:t xml:space="preserve">Ello es así, ya que </w:t>
      </w:r>
      <w:r w:rsidRPr="00261B99">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261B99">
        <w:rPr>
          <w:rFonts w:ascii="Palatino Linotype" w:eastAsia="Arial Unicode MS" w:hAnsi="Palatino Linotype" w:cs="Arial"/>
        </w:rPr>
        <w:t>que</w:t>
      </w:r>
      <w:r w:rsidRPr="00261B99">
        <w:rPr>
          <w:rFonts w:ascii="Palatino Linotype" w:hAnsi="Palatino Linotype"/>
          <w:color w:val="222222"/>
          <w:shd w:val="clear" w:color="auto" w:fill="FFFFFF"/>
        </w:rPr>
        <w:t xml:space="preserve"> generen; ello, de conformidad con </w:t>
      </w:r>
      <w:r w:rsidRPr="00261B99">
        <w:rPr>
          <w:rFonts w:ascii="Palatino Linotype" w:hAnsi="Palatino Linotype"/>
        </w:rPr>
        <w:t>lo establecido en el artículo 18 de la Ley de Transparencia y Acceso a la Información Pública del Estado de México y Municipios.</w:t>
      </w:r>
    </w:p>
    <w:p w14:paraId="1437272D" w14:textId="77777777" w:rsidR="004D6EDE" w:rsidRPr="00261B99" w:rsidRDefault="004D6EDE" w:rsidP="004D6EDE">
      <w:pPr>
        <w:autoSpaceDE w:val="0"/>
        <w:autoSpaceDN w:val="0"/>
        <w:adjustRightInd w:val="0"/>
        <w:spacing w:line="360" w:lineRule="auto"/>
        <w:jc w:val="both"/>
        <w:rPr>
          <w:rFonts w:ascii="Palatino Linotype" w:hAnsi="Palatino Linotype"/>
        </w:rPr>
      </w:pPr>
    </w:p>
    <w:p w14:paraId="7FD450B6" w14:textId="77777777" w:rsidR="001D4F14" w:rsidRPr="00261B99" w:rsidRDefault="001D4F14" w:rsidP="001D4F14">
      <w:pPr>
        <w:spacing w:line="360" w:lineRule="auto"/>
        <w:ind w:right="49"/>
        <w:jc w:val="both"/>
        <w:rPr>
          <w:rFonts w:ascii="Palatino Linotype" w:hAnsi="Palatino Linotype"/>
          <w:color w:val="222222"/>
        </w:rPr>
      </w:pPr>
      <w:r w:rsidRPr="00261B99">
        <w:rPr>
          <w:rFonts w:ascii="Palatino Linotype" w:hAnsi="Palatino Linotype"/>
          <w:color w:val="222222"/>
        </w:rPr>
        <w:t xml:space="preserve">Ahora bien, es importante señalar que la información que requiere el particular pudiera ser entregada en versión pública, ya que no se tienen elementos necesarios para determinar tal circunstancia, pero debe ordenarse la entrega de la información de ser procedente en versión pública, salvaguardando en todo momento los datos personales que obren en los documentos de referencia. </w:t>
      </w:r>
    </w:p>
    <w:p w14:paraId="0F2942D8" w14:textId="77777777" w:rsidR="001D4F14" w:rsidRPr="00261B99" w:rsidRDefault="001D4F14" w:rsidP="001D4F14">
      <w:pPr>
        <w:spacing w:line="360" w:lineRule="auto"/>
        <w:ind w:right="49"/>
        <w:jc w:val="both"/>
        <w:rPr>
          <w:rFonts w:ascii="Palatino Linotype" w:hAnsi="Palatino Linotype"/>
          <w:color w:val="222222"/>
        </w:rPr>
      </w:pPr>
    </w:p>
    <w:p w14:paraId="3CF606B3" w14:textId="77777777" w:rsidR="001D4F14" w:rsidRPr="00261B99" w:rsidRDefault="001D4F14" w:rsidP="001D4F14">
      <w:pPr>
        <w:spacing w:before="100" w:beforeAutospacing="1" w:after="100" w:afterAutospacing="1" w:line="360" w:lineRule="auto"/>
        <w:contextualSpacing/>
        <w:jc w:val="both"/>
        <w:rPr>
          <w:rFonts w:ascii="Palatino Linotype" w:eastAsia="Batang" w:hAnsi="Palatino Linotype" w:cs="Arial"/>
          <w:iCs/>
          <w:lang w:val="es-AR"/>
        </w:rPr>
      </w:pPr>
      <w:r w:rsidRPr="00261B99">
        <w:rPr>
          <w:rFonts w:ascii="Palatino Linotype" w:eastAsia="Batang" w:hAnsi="Palatino Linotype" w:cs="Arial"/>
          <w:iCs/>
          <w:lang w:val="es-AR"/>
        </w:rPr>
        <w:t>Para ello deberá cumplir con las formas y formalidades de la Ley forma y formalidades que la ley de la materia impone; es decir, mediante acuerdo debidamente fundado y motivado, de su Comité de Transparencia, en términos de los artículos 49, fracción VIII y 132, fracciones I, II y III ya citadas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56BDDA4" w14:textId="77777777" w:rsidR="001D4F14" w:rsidRPr="00261B99" w:rsidRDefault="001D4F14" w:rsidP="001D4F14">
      <w:pPr>
        <w:spacing w:before="100" w:beforeAutospacing="1" w:after="100" w:afterAutospacing="1" w:line="360" w:lineRule="auto"/>
        <w:contextualSpacing/>
        <w:jc w:val="both"/>
        <w:rPr>
          <w:rFonts w:ascii="Palatino Linotype" w:eastAsia="Batang" w:hAnsi="Palatino Linotype" w:cs="Arial"/>
          <w:iCs/>
          <w:sz w:val="14"/>
          <w:lang w:val="es-AR"/>
        </w:rPr>
      </w:pPr>
    </w:p>
    <w:p w14:paraId="5622A389"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“Artículo 49. Los Comités de Transparencia tendrán las siguientes atribuciones: VIII. Aprobar, modificar o revocar la clasificación de la información;</w:t>
      </w:r>
    </w:p>
    <w:p w14:paraId="09E89923"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Artículo 132. La clasificación de la información se llevará a cabo en el momento en que:</w:t>
      </w:r>
    </w:p>
    <w:p w14:paraId="3B478970"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I.</w:t>
      </w:r>
      <w:r w:rsidRPr="00261B99">
        <w:rPr>
          <w:rFonts w:ascii="Palatino Linotype" w:eastAsia="Batang" w:hAnsi="Palatino Linotype" w:cs="Arial"/>
          <w:i/>
          <w:iCs/>
          <w:sz w:val="22"/>
          <w:szCs w:val="22"/>
          <w:lang w:val="es-AR"/>
        </w:rPr>
        <w:tab/>
        <w:t>Se reciba una solicitud de acceso a la información;</w:t>
      </w:r>
    </w:p>
    <w:p w14:paraId="42707098"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II.</w:t>
      </w:r>
      <w:r w:rsidRPr="00261B99">
        <w:rPr>
          <w:rFonts w:ascii="Palatino Linotype" w:eastAsia="Batang" w:hAnsi="Palatino Linotype" w:cs="Arial"/>
          <w:i/>
          <w:iCs/>
          <w:sz w:val="22"/>
          <w:szCs w:val="22"/>
          <w:lang w:val="es-AR"/>
        </w:rPr>
        <w:tab/>
        <w:t>Se determine mediante resolución de autoridad competente; o</w:t>
      </w:r>
    </w:p>
    <w:p w14:paraId="6E9C4810"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III.</w:t>
      </w:r>
      <w:r w:rsidRPr="00261B99">
        <w:rPr>
          <w:rFonts w:ascii="Palatino Linotype" w:eastAsia="Batang" w:hAnsi="Palatino Linotype" w:cs="Arial"/>
          <w:i/>
          <w:iCs/>
          <w:sz w:val="22"/>
          <w:szCs w:val="22"/>
          <w:lang w:val="es-AR"/>
        </w:rPr>
        <w:tab/>
        <w:t>Se generen versiones públicas para dar cumplimiento a las obligaciones de transparencia previstas en esta Ley.”</w:t>
      </w:r>
    </w:p>
    <w:p w14:paraId="7C858DA3"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“Segundo.- Para efectos de los presentes Lineamientos Generales, se entenderá por:</w:t>
      </w:r>
    </w:p>
    <w:p w14:paraId="2A97A1EC"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 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62BB061"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Los sujetos obligados deberán aplicar, de manera estricta, las excepciones al derecho de acceso a la información y sólo podrán invocarlas cuando acrediten su procedencia. 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51A4452"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Sexto. Los sujetos obligados no podrán emitir acuerdos de carácter general ni particular que clasifiquen documentos o expedientes como reservados, ni clasificar documentos antes de que se genere la información o cuando éstos no obren en sus archivos.</w:t>
      </w:r>
    </w:p>
    <w:p w14:paraId="7BBBB169"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La clasificación de información se realizará conforme a un análisis caso por caso, mediante la aplicación de la prueba de daño y de interés público.</w:t>
      </w:r>
    </w:p>
    <w:p w14:paraId="6A920F1D"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Séptimo. La clasificación de la información se llevará a cabo en el momento en que:</w:t>
      </w:r>
    </w:p>
    <w:p w14:paraId="005AC30D"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I.</w:t>
      </w:r>
      <w:r w:rsidRPr="00261B99">
        <w:rPr>
          <w:rFonts w:ascii="Palatino Linotype" w:eastAsia="Batang" w:hAnsi="Palatino Linotype" w:cs="Arial"/>
          <w:i/>
          <w:iCs/>
          <w:sz w:val="22"/>
          <w:szCs w:val="22"/>
          <w:lang w:val="es-AR"/>
        </w:rPr>
        <w:tab/>
        <w:t>Se reciba una solicitud de acceso a la información;</w:t>
      </w:r>
    </w:p>
    <w:p w14:paraId="34F97256"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II.</w:t>
      </w:r>
      <w:r w:rsidRPr="00261B99">
        <w:rPr>
          <w:rFonts w:ascii="Palatino Linotype" w:eastAsia="Batang" w:hAnsi="Palatino Linotype" w:cs="Arial"/>
          <w:i/>
          <w:iCs/>
          <w:sz w:val="22"/>
          <w:szCs w:val="22"/>
          <w:lang w:val="es-AR"/>
        </w:rPr>
        <w:tab/>
        <w:t>Se determine mediante resolución de autoridad competente, o</w:t>
      </w:r>
    </w:p>
    <w:p w14:paraId="60A411F4"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III. Se generen versiones públicas para dar cumplimiento a las obligaciones de transparencia previstas en la Ley General, la Ley Federal y las correspondientes de las entidades federativas.</w:t>
      </w:r>
    </w:p>
    <w:p w14:paraId="11519529"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Los titulares de las áreas deberán revisar la clasificación al momento de la recepción de una solicitud de acceso a la información, para verificar si encuadra en una causal de reserva o de confidencialidad.</w:t>
      </w:r>
    </w:p>
    <w:p w14:paraId="01D3FF5E"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Octavo. Para fundar la clasificación de la información se debe señalar el artículo, fracción, inciso, párrafo o numeral de la ley o tratado internacional suscrito por el Estado mexicano que expresamente le otorga el carácter de reservada o confidencial. Para motivar la clasificación se deberán señalar las razones o circunstancias especiales que lo llevaron a concluir que el caso particular se ajusta al supuesto previsto por la norma legal invocada como fundamento.</w:t>
      </w:r>
    </w:p>
    <w:p w14:paraId="3CF878D7"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En caso de referirse a información reservada, la motivación de la clasificación también deberá comprender las circunstancias que justifican el establecimiento de determinado plazo de reserva.</w:t>
      </w:r>
    </w:p>
    <w:p w14:paraId="234092B9"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Tratándose de información clasificada como confidencial respecto de la cual se haya determinado su conservación permanente por tener valor histórico, ésta conservará tal carácter de conformidad con la normativa aplicable en materia de archivos.</w:t>
      </w:r>
    </w:p>
    <w:p w14:paraId="7F4979AD"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Los documentos contenidos en los archivos históricos y los identificados como históricos confidenciales no serán susceptibles de clasificación como reservados.</w:t>
      </w:r>
    </w:p>
    <w:p w14:paraId="40CDE413"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5B37B0E"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Décimo.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1848CDF"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En ausencia de los titulares de las áreas, la información será clasificada o desclasificada por la persona que lo supla, en términos de la normativa que rija la actuación del sujeto obligado.</w:t>
      </w:r>
    </w:p>
    <w:p w14:paraId="151D171D"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r w:rsidRPr="00261B99">
        <w:rPr>
          <w:rFonts w:ascii="Palatino Linotype" w:eastAsia="Batang" w:hAnsi="Palatino Linotype" w:cs="Arial"/>
          <w:i/>
          <w:iCs/>
          <w:sz w:val="22"/>
          <w:szCs w:val="22"/>
          <w:lang w:val="es-AR"/>
        </w:rPr>
        <w:t>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180C6DAF" w14:textId="77777777" w:rsidR="001D4F14" w:rsidRPr="00261B99" w:rsidRDefault="001D4F14" w:rsidP="001D4F14">
      <w:pPr>
        <w:spacing w:line="276" w:lineRule="auto"/>
        <w:ind w:left="851" w:right="902"/>
        <w:contextualSpacing/>
        <w:jc w:val="both"/>
        <w:rPr>
          <w:rFonts w:ascii="Palatino Linotype" w:eastAsia="Batang" w:hAnsi="Palatino Linotype" w:cs="Arial"/>
          <w:i/>
          <w:iCs/>
          <w:sz w:val="22"/>
          <w:szCs w:val="22"/>
          <w:lang w:val="es-AR"/>
        </w:rPr>
      </w:pPr>
    </w:p>
    <w:p w14:paraId="2FD88441" w14:textId="77777777" w:rsidR="001D4F14" w:rsidRPr="00261B99" w:rsidRDefault="001D4F14" w:rsidP="001D4F14">
      <w:pPr>
        <w:spacing w:line="360" w:lineRule="auto"/>
        <w:jc w:val="both"/>
        <w:rPr>
          <w:rFonts w:ascii="Palatino Linotype" w:hAnsi="Palatino Linotype"/>
          <w:color w:val="222222"/>
          <w:lang w:eastAsia="es-MX"/>
        </w:rPr>
      </w:pPr>
      <w:r w:rsidRPr="00261B99">
        <w:rPr>
          <w:rFonts w:ascii="Palatino Linotype" w:hAnsi="Palatino Linotype"/>
          <w:color w:val="222222"/>
          <w:lang w:eastAsia="es-MX"/>
        </w:rPr>
        <w:t xml:space="preserve">En este contexto, el hecho de que la información pública solicitada contenga datos personales susceptibles de ser protegidos mediante su versión pública, ello no implica que esta circunstancia opere en automático, sino que es necesario que el Comité de Transparencia del </w:t>
      </w:r>
      <w:r w:rsidRPr="00261B99">
        <w:rPr>
          <w:rFonts w:ascii="Palatino Linotype" w:hAnsi="Palatino Linotype"/>
          <w:b/>
          <w:color w:val="222222"/>
          <w:lang w:eastAsia="es-MX"/>
        </w:rPr>
        <w:t>SUJETO OBLIGADO</w:t>
      </w:r>
      <w:r w:rsidRPr="00261B99">
        <w:rPr>
          <w:rFonts w:ascii="Palatino Linotype" w:hAnsi="Palatino Linotype"/>
          <w:color w:val="222222"/>
          <w:lang w:eastAsia="es-MX"/>
        </w:rPr>
        <w:t xml:space="preserve"> emita el Acuerdo de Clasificación. </w:t>
      </w:r>
    </w:p>
    <w:p w14:paraId="20567580" w14:textId="77777777" w:rsidR="001D4F14" w:rsidRPr="00261B99" w:rsidRDefault="001D4F14" w:rsidP="001D4F14">
      <w:pPr>
        <w:spacing w:line="360" w:lineRule="auto"/>
        <w:jc w:val="both"/>
        <w:rPr>
          <w:rFonts w:ascii="Palatino Linotype" w:hAnsi="Palatino Linotype"/>
          <w:color w:val="222222"/>
          <w:lang w:eastAsia="es-MX"/>
        </w:rPr>
      </w:pPr>
    </w:p>
    <w:p w14:paraId="2FE678B5" w14:textId="77777777" w:rsidR="001D4F14" w:rsidRPr="00261B99" w:rsidRDefault="001D4F14" w:rsidP="001D4F14">
      <w:pPr>
        <w:spacing w:line="360" w:lineRule="auto"/>
        <w:jc w:val="both"/>
        <w:rPr>
          <w:rFonts w:ascii="Palatino Linotype" w:hAnsi="Palatino Linotype"/>
          <w:color w:val="222222"/>
          <w:lang w:eastAsia="es-MX"/>
        </w:rPr>
      </w:pPr>
      <w:r w:rsidRPr="00261B99">
        <w:rPr>
          <w:rFonts w:ascii="Palatino Linotype" w:hAnsi="Palatino Linotype"/>
          <w:color w:val="222222"/>
          <w:lang w:eastAsia="es-MX"/>
        </w:rPr>
        <w:t>Por tanto, dicho Acuerdo debe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14:paraId="37B17CFD" w14:textId="77777777" w:rsidR="001D4F14" w:rsidRPr="00261B99" w:rsidRDefault="001D4F14" w:rsidP="001D4F14">
      <w:pPr>
        <w:spacing w:line="276" w:lineRule="auto"/>
        <w:ind w:left="851" w:right="902"/>
        <w:jc w:val="both"/>
        <w:rPr>
          <w:rFonts w:ascii="Palatino Linotype" w:hAnsi="Palatino Linotype"/>
          <w:i/>
          <w:color w:val="222222"/>
          <w:sz w:val="22"/>
          <w:szCs w:val="22"/>
          <w:lang w:eastAsia="es-MX"/>
        </w:rPr>
      </w:pPr>
      <w:r w:rsidRPr="00261B99">
        <w:rPr>
          <w:rFonts w:ascii="Palatino Linotype" w:hAnsi="Palatino Linotype"/>
          <w:i/>
          <w:color w:val="222222"/>
          <w:sz w:val="22"/>
          <w:szCs w:val="22"/>
          <w:lang w:eastAsia="es-MX"/>
        </w:rPr>
        <w:t xml:space="preserve">“Artículo 135. Los lineamientos generales que se emitan al respecto en materia de clasificación de la información reservada y confidencial y, para la elaboración de versiones públicas, serán de observancia obligatoria para los sujetos obligados. </w:t>
      </w:r>
    </w:p>
    <w:p w14:paraId="2F14C975" w14:textId="77777777" w:rsidR="001D4F14" w:rsidRPr="00261B99" w:rsidRDefault="001D4F14" w:rsidP="001D4F14">
      <w:pPr>
        <w:spacing w:line="276" w:lineRule="auto"/>
        <w:ind w:left="851" w:right="902"/>
        <w:jc w:val="both"/>
        <w:rPr>
          <w:rFonts w:ascii="Palatino Linotype" w:hAnsi="Palatino Linotype"/>
          <w:i/>
          <w:color w:val="222222"/>
          <w:sz w:val="22"/>
          <w:szCs w:val="22"/>
          <w:lang w:eastAsia="es-MX"/>
        </w:rPr>
      </w:pPr>
      <w:r w:rsidRPr="00261B99">
        <w:rPr>
          <w:rFonts w:ascii="Palatino Linotype" w:hAnsi="Palatino Linotype"/>
          <w:i/>
          <w:color w:val="222222"/>
          <w:sz w:val="22"/>
          <w:szCs w:val="22"/>
          <w:lang w:eastAsia="es-MX"/>
        </w:rPr>
        <w:t>…”</w:t>
      </w:r>
    </w:p>
    <w:p w14:paraId="3BB1ABCF" w14:textId="77777777" w:rsidR="001D4F14" w:rsidRPr="00261B99" w:rsidRDefault="001D4F14" w:rsidP="001D4F14">
      <w:pPr>
        <w:spacing w:before="100" w:beforeAutospacing="1" w:after="100" w:afterAutospacing="1" w:line="360" w:lineRule="auto"/>
        <w:contextualSpacing/>
        <w:jc w:val="both"/>
        <w:rPr>
          <w:rFonts w:ascii="Palatino Linotype" w:hAnsi="Palatino Linotype" w:cs="Arial"/>
          <w:lang w:eastAsia="es-MX"/>
        </w:rPr>
      </w:pPr>
      <w:r w:rsidRPr="00261B99">
        <w:rPr>
          <w:rFonts w:ascii="Palatino Linotype" w:hAnsi="Palatino Linotype" w:cs="Arial"/>
          <w:lang w:eastAsia="es-MX"/>
        </w:rPr>
        <w:t>Lineamientos Generales en Materia de Clasificación y Desclasificación de la información, así como para la elaboración de Versiones Públicas.</w:t>
      </w:r>
    </w:p>
    <w:p w14:paraId="2A18F952" w14:textId="77777777" w:rsidR="001D4F14" w:rsidRPr="00261B99" w:rsidRDefault="001D4F14" w:rsidP="001D4F14">
      <w:pPr>
        <w:spacing w:line="276" w:lineRule="auto"/>
        <w:ind w:left="851" w:right="902"/>
        <w:contextualSpacing/>
        <w:jc w:val="both"/>
        <w:rPr>
          <w:rFonts w:ascii="Palatino Linotype" w:hAnsi="Palatino Linotype" w:cs="Arial"/>
          <w:i/>
          <w:sz w:val="22"/>
          <w:szCs w:val="22"/>
          <w:lang w:eastAsia="es-MX"/>
        </w:rPr>
      </w:pPr>
    </w:p>
    <w:p w14:paraId="1B217F74" w14:textId="77777777" w:rsidR="001D4F14" w:rsidRPr="00261B99" w:rsidRDefault="001D4F14" w:rsidP="001D4F14">
      <w:pPr>
        <w:spacing w:line="276" w:lineRule="auto"/>
        <w:ind w:left="851" w:right="902"/>
        <w:contextualSpacing/>
        <w:jc w:val="both"/>
        <w:rPr>
          <w:rFonts w:ascii="Palatino Linotype" w:hAnsi="Palatino Linotype" w:cs="Arial"/>
          <w:i/>
          <w:sz w:val="22"/>
          <w:szCs w:val="22"/>
          <w:lang w:eastAsia="es-MX"/>
        </w:rPr>
      </w:pPr>
      <w:r w:rsidRPr="00261B99">
        <w:rPr>
          <w:rFonts w:ascii="Palatino Linotype" w:hAnsi="Palatino Linotype" w:cs="Arial"/>
          <w:i/>
          <w:sz w:val="22"/>
          <w:szCs w:val="22"/>
          <w:lang w:eastAsia="es-MX"/>
        </w:rPr>
        <w:t>“Octavo. Para fundar la clasificación de la información se debe señalar el artículo, fracción, inciso, párrafo o numeral de la ley o tratado internacional suscrito por el Estado mexicano que expresamente le otorga el carácter de reservada o confidencial.</w:t>
      </w:r>
    </w:p>
    <w:p w14:paraId="6F23559C" w14:textId="77777777" w:rsidR="001D4F14" w:rsidRPr="00261B99" w:rsidRDefault="001D4F14" w:rsidP="001D4F14">
      <w:pPr>
        <w:spacing w:line="276" w:lineRule="auto"/>
        <w:ind w:left="851" w:right="902"/>
        <w:contextualSpacing/>
        <w:jc w:val="both"/>
        <w:rPr>
          <w:rFonts w:ascii="Palatino Linotype" w:hAnsi="Palatino Linotype" w:cs="Arial"/>
          <w:i/>
          <w:sz w:val="22"/>
          <w:szCs w:val="22"/>
          <w:lang w:eastAsia="es-MX"/>
        </w:rPr>
      </w:pPr>
      <w:r w:rsidRPr="00261B99">
        <w:rPr>
          <w:rFonts w:ascii="Palatino Linotype" w:hAnsi="Palatino Linotype" w:cs="Arial"/>
          <w:i/>
          <w:sz w:val="22"/>
          <w:szCs w:val="22"/>
          <w:lang w:eastAsia="es-MX"/>
        </w:rPr>
        <w:t xml:space="preserve">Para motivar la clasificación se deberán señalar las razones o circunstancias especiales que lo llevaron a concluir que el caso particular se ajusta al supuesto previsto por la norma legal invocada como fundamento. </w:t>
      </w:r>
    </w:p>
    <w:p w14:paraId="39984506" w14:textId="77777777" w:rsidR="001D4F14" w:rsidRPr="00261B99" w:rsidRDefault="001D4F14" w:rsidP="001D4F14">
      <w:pPr>
        <w:spacing w:line="276" w:lineRule="auto"/>
        <w:ind w:left="851" w:right="902"/>
        <w:contextualSpacing/>
        <w:jc w:val="both"/>
        <w:rPr>
          <w:rFonts w:ascii="Palatino Linotype" w:hAnsi="Palatino Linotype" w:cs="Arial"/>
          <w:i/>
          <w:sz w:val="22"/>
          <w:szCs w:val="22"/>
          <w:lang w:eastAsia="es-MX"/>
        </w:rPr>
      </w:pPr>
      <w:r w:rsidRPr="00261B99">
        <w:rPr>
          <w:rFonts w:ascii="Palatino Linotype" w:hAnsi="Palatino Linotype" w:cs="Arial"/>
          <w:i/>
          <w:sz w:val="22"/>
          <w:szCs w:val="22"/>
          <w:lang w:eastAsia="es-MX"/>
        </w:rPr>
        <w:t xml:space="preserve">…” </w:t>
      </w:r>
    </w:p>
    <w:p w14:paraId="219CBAB1" w14:textId="77777777" w:rsidR="001D4F14" w:rsidRPr="00261B99" w:rsidRDefault="001D4F14" w:rsidP="001D4F14">
      <w:pPr>
        <w:spacing w:line="276" w:lineRule="auto"/>
        <w:ind w:left="851" w:right="902"/>
        <w:contextualSpacing/>
        <w:jc w:val="both"/>
        <w:rPr>
          <w:rFonts w:ascii="Palatino Linotype" w:hAnsi="Palatino Linotype" w:cs="Arial"/>
          <w:i/>
          <w:sz w:val="22"/>
          <w:szCs w:val="22"/>
          <w:lang w:eastAsia="es-MX"/>
        </w:rPr>
      </w:pPr>
      <w:r w:rsidRPr="00261B99">
        <w:rPr>
          <w:rFonts w:ascii="Palatino Linotype" w:hAnsi="Palatino Linotype" w:cs="Arial"/>
          <w:i/>
          <w:sz w:val="22"/>
          <w:szCs w:val="22"/>
          <w:lang w:eastAsia="es-MX"/>
        </w:rPr>
        <w:t xml:space="preserve">(Énfasis añadido)  </w:t>
      </w:r>
    </w:p>
    <w:p w14:paraId="14B2E508" w14:textId="77777777" w:rsidR="001D4F14" w:rsidRPr="00261B99" w:rsidRDefault="001D4F14" w:rsidP="001D4F14">
      <w:pPr>
        <w:spacing w:before="100" w:beforeAutospacing="1" w:after="100" w:afterAutospacing="1" w:line="360" w:lineRule="auto"/>
        <w:contextualSpacing/>
        <w:jc w:val="both"/>
        <w:rPr>
          <w:rFonts w:ascii="Palatino Linotype" w:hAnsi="Palatino Linotype" w:cs="Arial"/>
          <w:lang w:eastAsia="es-MX"/>
        </w:rPr>
      </w:pPr>
    </w:p>
    <w:p w14:paraId="2E091762" w14:textId="77777777" w:rsidR="001D4F14" w:rsidRPr="00261B99" w:rsidRDefault="001D4F14" w:rsidP="001D4F14">
      <w:pPr>
        <w:spacing w:before="100" w:beforeAutospacing="1" w:after="100" w:afterAutospacing="1" w:line="360" w:lineRule="auto"/>
        <w:contextualSpacing/>
        <w:jc w:val="both"/>
        <w:rPr>
          <w:rFonts w:ascii="Palatino Linotype" w:hAnsi="Palatino Linotype" w:cs="Arial"/>
          <w:lang w:eastAsia="es-MX"/>
        </w:rPr>
      </w:pPr>
      <w:r w:rsidRPr="00261B99">
        <w:rPr>
          <w:rFonts w:ascii="Palatino Linotype" w:hAnsi="Palatino Linotype" w:cs="Arial"/>
          <w:lang w:eastAsia="es-MX"/>
        </w:rPr>
        <w:t xml:space="preserve">Concluyendo entonces que,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261B99">
        <w:rPr>
          <w:rFonts w:ascii="Palatino Linotype" w:hAnsi="Palatino Linotype" w:cs="Arial"/>
          <w:b/>
          <w:lang w:eastAsia="es-MX"/>
        </w:rPr>
        <w:t>EL SUJETO OBLIGADO</w:t>
      </w:r>
      <w:r w:rsidRPr="00261B99">
        <w:rPr>
          <w:rFonts w:ascii="Palatino Linotype" w:hAnsi="Palatino Linotype" w:cs="Arial"/>
          <w:lang w:eastAsia="es-MX"/>
        </w:rPr>
        <w:t xml:space="preserve">, en ese contexto, todo dato personal susceptible de clasificación debe ser protegido.  </w:t>
      </w:r>
    </w:p>
    <w:p w14:paraId="2DD2DC46" w14:textId="77777777" w:rsidR="001D4F14" w:rsidRPr="00261B99" w:rsidRDefault="001D4F14" w:rsidP="001D4F14">
      <w:pPr>
        <w:spacing w:before="100" w:beforeAutospacing="1" w:after="100" w:afterAutospacing="1" w:line="360" w:lineRule="auto"/>
        <w:contextualSpacing/>
        <w:jc w:val="both"/>
        <w:rPr>
          <w:rFonts w:ascii="Palatino Linotype" w:hAnsi="Palatino Linotype" w:cs="Arial"/>
          <w:lang w:eastAsia="es-MX"/>
        </w:rPr>
      </w:pPr>
    </w:p>
    <w:p w14:paraId="0D5942D3" w14:textId="77777777" w:rsidR="001D4F14" w:rsidRPr="00261B99" w:rsidRDefault="001D4F14" w:rsidP="001D4F14">
      <w:pPr>
        <w:spacing w:before="100" w:beforeAutospacing="1" w:after="100" w:afterAutospacing="1" w:line="360" w:lineRule="auto"/>
        <w:contextualSpacing/>
        <w:jc w:val="both"/>
        <w:rPr>
          <w:rFonts w:ascii="Palatino Linotype" w:hAnsi="Palatino Linotype" w:cs="Arial"/>
          <w:lang w:eastAsia="es-MX"/>
        </w:rPr>
      </w:pPr>
      <w:r w:rsidRPr="00261B99">
        <w:rPr>
          <w:rFonts w:ascii="Palatino Linotype" w:hAnsi="Palatino Linotype" w:cs="Arial"/>
          <w:lang w:eastAsia="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34654084" w14:textId="77777777" w:rsidR="001D4F14" w:rsidRPr="00261B99" w:rsidRDefault="001D4F14" w:rsidP="001D4F14">
      <w:pPr>
        <w:spacing w:line="276" w:lineRule="auto"/>
        <w:ind w:left="851" w:right="902"/>
        <w:contextualSpacing/>
        <w:jc w:val="both"/>
        <w:rPr>
          <w:rFonts w:ascii="Palatino Linotype" w:hAnsi="Palatino Linotype" w:cs="Arial"/>
          <w:i/>
          <w:sz w:val="22"/>
          <w:szCs w:val="22"/>
          <w:lang w:eastAsia="es-MX"/>
        </w:rPr>
      </w:pPr>
      <w:r w:rsidRPr="00261B99">
        <w:rPr>
          <w:rFonts w:ascii="Palatino Linotype" w:hAnsi="Palatino Linotype" w:cs="Arial"/>
          <w:i/>
          <w:sz w:val="22"/>
          <w:szCs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2B68D3B5" w14:textId="77777777" w:rsidR="001D4F14" w:rsidRPr="00261B99" w:rsidRDefault="001D4F14" w:rsidP="001D4F14">
      <w:pPr>
        <w:spacing w:line="276" w:lineRule="auto"/>
        <w:ind w:left="851" w:right="902"/>
        <w:contextualSpacing/>
        <w:jc w:val="both"/>
        <w:rPr>
          <w:rFonts w:ascii="Palatino Linotype" w:hAnsi="Palatino Linotype" w:cs="Arial"/>
          <w:i/>
          <w:sz w:val="22"/>
          <w:szCs w:val="22"/>
          <w:lang w:eastAsia="es-MX"/>
        </w:rPr>
      </w:pPr>
    </w:p>
    <w:p w14:paraId="6F8E92BB" w14:textId="77777777" w:rsidR="001D4F14" w:rsidRPr="00261B99" w:rsidRDefault="001D4F14" w:rsidP="001D4F14">
      <w:pPr>
        <w:spacing w:before="100" w:beforeAutospacing="1" w:after="100" w:afterAutospacing="1" w:line="360" w:lineRule="auto"/>
        <w:contextualSpacing/>
        <w:jc w:val="both"/>
        <w:rPr>
          <w:rFonts w:ascii="Palatino Linotype" w:hAnsi="Palatino Linotype" w:cs="Arial"/>
          <w:lang w:eastAsia="es-MX"/>
        </w:rPr>
      </w:pPr>
      <w:r w:rsidRPr="00261B99">
        <w:rPr>
          <w:rFonts w:ascii="Palatino Linotype" w:hAnsi="Palatino Linotype" w:cs="Arial"/>
          <w:lang w:eastAsia="es-MX"/>
        </w:rPr>
        <w:t xml:space="preserve">Por ende, en el presente caso, </w:t>
      </w:r>
      <w:r w:rsidRPr="00261B99">
        <w:rPr>
          <w:rFonts w:ascii="Palatino Linotype" w:hAnsi="Palatino Linotype" w:cs="Arial"/>
          <w:b/>
          <w:lang w:eastAsia="es-MX"/>
        </w:rPr>
        <w:t>EL SUJETO OBLIGADO</w:t>
      </w:r>
      <w:r w:rsidRPr="00261B99">
        <w:rPr>
          <w:rFonts w:ascii="Palatino Linotype" w:hAnsi="Palatino Linotype" w:cs="Arial"/>
          <w:lang w:eastAsia="es-MX"/>
        </w:rPr>
        <w:t xml:space="preserve"> debe atender las disposiciones en materia de protección de datos, a fin de salvaguardar los datos de particulares y emitir el debido Acuerdo que sustente la clasificación que se genere, ya que ésta no se da por el simple mandato de la Ley, sino que es necesario que </w:t>
      </w:r>
      <w:r w:rsidRPr="00261B99">
        <w:rPr>
          <w:rFonts w:ascii="Palatino Linotype" w:hAnsi="Palatino Linotype" w:cs="Arial"/>
          <w:b/>
          <w:lang w:eastAsia="es-MX"/>
        </w:rPr>
        <w:t>EL SUJETO OBLIGADO</w:t>
      </w:r>
      <w:r w:rsidRPr="00261B99">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261B99">
        <w:rPr>
          <w:rFonts w:ascii="Palatino Linotype" w:hAnsi="Palatino Linotype" w:cs="Arial"/>
          <w:b/>
          <w:lang w:eastAsia="es-MX"/>
        </w:rPr>
        <w:t>SUJETO OBLIGADO</w:t>
      </w:r>
      <w:r w:rsidRPr="00261B99">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B9FF0D1" w14:textId="77777777" w:rsidR="001D4F14" w:rsidRPr="00261B99" w:rsidRDefault="001D4F14" w:rsidP="001D4F14">
      <w:pPr>
        <w:spacing w:before="100" w:beforeAutospacing="1" w:after="100" w:afterAutospacing="1" w:line="360" w:lineRule="auto"/>
        <w:contextualSpacing/>
        <w:jc w:val="both"/>
        <w:rPr>
          <w:rFonts w:ascii="Palatino Linotype" w:hAnsi="Palatino Linotype" w:cs="Arial"/>
          <w:sz w:val="16"/>
          <w:lang w:eastAsia="es-MX"/>
        </w:rPr>
      </w:pPr>
    </w:p>
    <w:p w14:paraId="51E65685" w14:textId="77777777" w:rsidR="001D4F14" w:rsidRPr="00261B99" w:rsidRDefault="001D4F14" w:rsidP="001D4F14">
      <w:pPr>
        <w:spacing w:before="100" w:beforeAutospacing="1" w:after="100" w:afterAutospacing="1" w:line="360" w:lineRule="auto"/>
        <w:contextualSpacing/>
        <w:jc w:val="both"/>
        <w:rPr>
          <w:rFonts w:ascii="Palatino Linotype" w:hAnsi="Palatino Linotype" w:cs="Arial"/>
          <w:lang w:eastAsia="es-MX"/>
        </w:rPr>
      </w:pPr>
      <w:r w:rsidRPr="00261B99">
        <w:rPr>
          <w:rFonts w:ascii="Palatino Linotype" w:hAnsi="Palatino Linotype" w:cs="Arial"/>
          <w:lang w:eastAsia="es-MX"/>
        </w:rPr>
        <w:t xml:space="preserve">Así, es que </w:t>
      </w:r>
      <w:r w:rsidRPr="00261B99">
        <w:rPr>
          <w:rFonts w:ascii="Palatino Linotype" w:hAnsi="Palatino Linotype" w:cs="Arial"/>
          <w:b/>
          <w:lang w:eastAsia="es-MX"/>
        </w:rPr>
        <w:t>EL SUJETO OBLIGADO</w:t>
      </w:r>
      <w:r w:rsidRPr="00261B99">
        <w:rPr>
          <w:rFonts w:ascii="Palatino Linotype" w:hAnsi="Palatino Linotype" w:cs="Arial"/>
          <w:lang w:eastAsia="es-MX"/>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 pues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 </w:t>
      </w:r>
    </w:p>
    <w:p w14:paraId="0C9208EE" w14:textId="77777777" w:rsidR="001D4F14" w:rsidRPr="00261B99" w:rsidRDefault="001D4F14" w:rsidP="001D4F14">
      <w:pPr>
        <w:spacing w:before="100" w:beforeAutospacing="1" w:after="100" w:afterAutospacing="1" w:line="360" w:lineRule="auto"/>
        <w:contextualSpacing/>
        <w:jc w:val="both"/>
        <w:rPr>
          <w:rFonts w:ascii="Palatino Linotype" w:hAnsi="Palatino Linotype" w:cs="Arial"/>
          <w:lang w:eastAsia="es-MX"/>
        </w:rPr>
      </w:pPr>
      <w:r w:rsidRPr="00261B99">
        <w:rPr>
          <w:rFonts w:ascii="Palatino Linotype" w:hAnsi="Palatino Linotype" w:cs="Arial"/>
          <w:lang w:eastAsia="es-MX"/>
        </w:rPr>
        <w:t>Lo anterior, atiendo lo señalado en el artículo 149 de la Ley de Transparencia Local, cuyo contenido es de la literalidad siguiente:</w:t>
      </w:r>
    </w:p>
    <w:p w14:paraId="596D596B" w14:textId="77777777" w:rsidR="001D4F14" w:rsidRPr="00261B99" w:rsidRDefault="001D4F14" w:rsidP="001D4F14">
      <w:pPr>
        <w:spacing w:before="100" w:beforeAutospacing="1" w:after="100" w:afterAutospacing="1" w:line="360" w:lineRule="auto"/>
        <w:contextualSpacing/>
        <w:jc w:val="both"/>
        <w:rPr>
          <w:rFonts w:ascii="Palatino Linotype" w:hAnsi="Palatino Linotype" w:cs="Arial"/>
          <w:lang w:eastAsia="es-MX"/>
        </w:rPr>
      </w:pPr>
    </w:p>
    <w:p w14:paraId="530C383C" w14:textId="77777777" w:rsidR="001D4F14" w:rsidRPr="00261B99" w:rsidRDefault="001D4F14" w:rsidP="001D4F14">
      <w:pPr>
        <w:spacing w:before="100" w:beforeAutospacing="1" w:after="100" w:afterAutospacing="1" w:line="276" w:lineRule="auto"/>
        <w:ind w:left="851" w:right="899"/>
        <w:contextualSpacing/>
        <w:jc w:val="both"/>
        <w:rPr>
          <w:rFonts w:ascii="Palatino Linotype" w:hAnsi="Palatino Linotype" w:cs="Arial"/>
          <w:i/>
          <w:sz w:val="22"/>
          <w:szCs w:val="22"/>
          <w:lang w:eastAsia="es-MX"/>
        </w:rPr>
      </w:pPr>
      <w:r w:rsidRPr="00261B99">
        <w:rPr>
          <w:rFonts w:ascii="Palatino Linotype" w:hAnsi="Palatino Linotype" w:cs="Arial"/>
          <w:i/>
          <w:sz w:val="22"/>
          <w:szCs w:val="22"/>
          <w:lang w:eastAsia="es-MX"/>
        </w:rPr>
        <w:t>“Artículo 149. El acuerdo que clasifique la información como confidencial deberá contener un razonamiento lógico en el que demuestre que la información se encuentra en alguna o algunas de las hipótesis previstas en la presente Ley.”</w:t>
      </w:r>
    </w:p>
    <w:p w14:paraId="16D631E3" w14:textId="77777777" w:rsidR="001D4F14" w:rsidRPr="00261B99" w:rsidRDefault="001D4F14" w:rsidP="001D4F14">
      <w:pPr>
        <w:spacing w:before="100" w:beforeAutospacing="1" w:after="100" w:afterAutospacing="1" w:line="360" w:lineRule="auto"/>
        <w:contextualSpacing/>
        <w:jc w:val="both"/>
        <w:rPr>
          <w:rFonts w:ascii="Palatino Linotype" w:hAnsi="Palatino Linotype" w:cs="Arial"/>
          <w:lang w:eastAsia="es-MX"/>
        </w:rPr>
      </w:pPr>
    </w:p>
    <w:p w14:paraId="32448E02" w14:textId="77777777" w:rsidR="001D4F14" w:rsidRPr="00261B99" w:rsidRDefault="001D4F14" w:rsidP="001D4F14">
      <w:pPr>
        <w:spacing w:before="100" w:beforeAutospacing="1" w:after="100" w:afterAutospacing="1" w:line="360" w:lineRule="auto"/>
        <w:contextualSpacing/>
        <w:jc w:val="both"/>
        <w:rPr>
          <w:rFonts w:ascii="Palatino Linotype" w:hAnsi="Palatino Linotype" w:cs="Arial"/>
          <w:lang w:eastAsia="es-MX"/>
        </w:rPr>
      </w:pPr>
      <w:r w:rsidRPr="00261B99">
        <w:rPr>
          <w:rFonts w:ascii="Palatino Linotype" w:hAnsi="Palatino Linotype" w:cs="Arial"/>
          <w:lang w:eastAsia="es-MX"/>
        </w:rPr>
        <w:t xml:space="preserve">Atento a ello, es importante referir que la fundamentación y motivación consiste en la obligación que tiene todo ente público de expresar los preceptos jurídicos aplicables al asunto motivo del acto y las razones o argumentos de su actuar. </w:t>
      </w:r>
    </w:p>
    <w:p w14:paraId="0B08B394" w14:textId="77777777" w:rsidR="001D4F14" w:rsidRPr="00261B99" w:rsidRDefault="001D4F14" w:rsidP="001D4F14">
      <w:pPr>
        <w:spacing w:before="100" w:beforeAutospacing="1" w:after="100" w:afterAutospacing="1" w:line="360" w:lineRule="auto"/>
        <w:contextualSpacing/>
        <w:jc w:val="both"/>
        <w:rPr>
          <w:rFonts w:ascii="Palatino Linotype" w:hAnsi="Palatino Linotype" w:cs="Arial"/>
          <w:sz w:val="16"/>
          <w:lang w:eastAsia="es-MX"/>
        </w:rPr>
      </w:pPr>
    </w:p>
    <w:p w14:paraId="67DDE7DD" w14:textId="77777777" w:rsidR="001D4F14" w:rsidRPr="00261B99" w:rsidRDefault="001D4F14" w:rsidP="001D4F14">
      <w:pPr>
        <w:spacing w:before="100" w:beforeAutospacing="1" w:after="100" w:afterAutospacing="1" w:line="360" w:lineRule="auto"/>
        <w:contextualSpacing/>
        <w:jc w:val="both"/>
        <w:rPr>
          <w:rFonts w:ascii="Palatino Linotype" w:hAnsi="Palatino Linotype" w:cs="Arial"/>
          <w:lang w:eastAsia="es-MX"/>
        </w:rPr>
      </w:pPr>
      <w:r w:rsidRPr="00261B99">
        <w:rPr>
          <w:rFonts w:ascii="Palatino Linotype" w:hAnsi="Palatino Linotype" w:cs="Arial"/>
          <w:lang w:eastAsia="es-MX"/>
        </w:rPr>
        <w:t>Al respecto, el máximo tribunal del país ha establecido jurisprudencia respecto a qué debe entenderse por fundamentación y motivación, en los siguientes términos:</w:t>
      </w:r>
    </w:p>
    <w:p w14:paraId="471504D8" w14:textId="77777777" w:rsidR="001D4F14" w:rsidRPr="00261B99" w:rsidRDefault="001D4F14" w:rsidP="001D4F14">
      <w:pPr>
        <w:spacing w:before="100" w:beforeAutospacing="1" w:after="100" w:afterAutospacing="1" w:line="360" w:lineRule="auto"/>
        <w:contextualSpacing/>
        <w:jc w:val="both"/>
        <w:rPr>
          <w:rFonts w:ascii="Palatino Linotype" w:hAnsi="Palatino Linotype" w:cs="Arial"/>
          <w:lang w:eastAsia="es-MX"/>
        </w:rPr>
      </w:pPr>
    </w:p>
    <w:p w14:paraId="0C679A1B" w14:textId="77777777" w:rsidR="001D4F14" w:rsidRPr="00261B99" w:rsidRDefault="001D4F14" w:rsidP="00BA3F55">
      <w:pPr>
        <w:spacing w:before="100" w:beforeAutospacing="1" w:after="100" w:afterAutospacing="1"/>
        <w:ind w:left="851" w:right="899"/>
        <w:contextualSpacing/>
        <w:jc w:val="both"/>
        <w:rPr>
          <w:rFonts w:ascii="Palatino Linotype" w:hAnsi="Palatino Linotype" w:cs="Arial"/>
          <w:i/>
          <w:sz w:val="22"/>
          <w:szCs w:val="22"/>
          <w:lang w:eastAsia="es-MX"/>
        </w:rPr>
      </w:pPr>
      <w:r w:rsidRPr="00261B99">
        <w:rPr>
          <w:rFonts w:ascii="Palatino Linotype" w:hAnsi="Palatino Linotype" w:cs="Arial"/>
          <w:i/>
          <w:sz w:val="22"/>
          <w:szCs w:val="22"/>
          <w:lang w:eastAsia="es-MX"/>
        </w:rPr>
        <w:t>“FUNDAMENTACIÓN Y MOTIVACIÓN.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7D8FA3CB" w14:textId="77777777" w:rsidR="001D4F14" w:rsidRPr="00261B99" w:rsidRDefault="001D4F14" w:rsidP="001D4F14">
      <w:pPr>
        <w:spacing w:before="100" w:beforeAutospacing="1" w:after="100" w:afterAutospacing="1" w:line="360" w:lineRule="auto"/>
        <w:contextualSpacing/>
        <w:jc w:val="both"/>
        <w:rPr>
          <w:rFonts w:ascii="Palatino Linotype" w:hAnsi="Palatino Linotype" w:cs="Arial"/>
          <w:lang w:eastAsia="es-MX"/>
        </w:rPr>
      </w:pPr>
    </w:p>
    <w:p w14:paraId="0A8BA679" w14:textId="77777777" w:rsidR="001D4F14" w:rsidRPr="00261B99" w:rsidRDefault="001D4F14" w:rsidP="001D4F14">
      <w:pPr>
        <w:spacing w:before="100" w:beforeAutospacing="1" w:after="100" w:afterAutospacing="1" w:line="360" w:lineRule="auto"/>
        <w:contextualSpacing/>
        <w:jc w:val="both"/>
        <w:rPr>
          <w:rFonts w:ascii="Palatino Linotype" w:hAnsi="Palatino Linotype" w:cs="Arial"/>
          <w:lang w:eastAsia="es-MX"/>
        </w:rPr>
      </w:pPr>
      <w:r w:rsidRPr="00261B99">
        <w:rPr>
          <w:rFonts w:ascii="Palatino Linotype" w:hAnsi="Palatino Linotype" w:cs="Arial"/>
          <w:lang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A7E3006" w14:textId="77777777" w:rsidR="001D4F14" w:rsidRPr="00261B99" w:rsidRDefault="001D4F14" w:rsidP="001D4F14">
      <w:pPr>
        <w:spacing w:before="100" w:beforeAutospacing="1" w:after="100" w:afterAutospacing="1" w:line="360" w:lineRule="auto"/>
        <w:contextualSpacing/>
        <w:jc w:val="both"/>
        <w:rPr>
          <w:rFonts w:ascii="Palatino Linotype" w:hAnsi="Palatino Linotype" w:cs="Arial"/>
          <w:sz w:val="16"/>
          <w:lang w:eastAsia="es-MX"/>
        </w:rPr>
      </w:pPr>
    </w:p>
    <w:p w14:paraId="46051545" w14:textId="77777777" w:rsidR="001D4F14" w:rsidRPr="00261B99" w:rsidRDefault="001D4F14" w:rsidP="001D4F14">
      <w:pPr>
        <w:spacing w:before="100" w:beforeAutospacing="1" w:after="100" w:afterAutospacing="1" w:line="360" w:lineRule="auto"/>
        <w:contextualSpacing/>
        <w:jc w:val="both"/>
        <w:rPr>
          <w:rFonts w:ascii="Palatino Linotype" w:hAnsi="Palatino Linotype" w:cs="Arial"/>
          <w:lang w:eastAsia="es-MX"/>
        </w:rPr>
      </w:pPr>
      <w:r w:rsidRPr="00261B99">
        <w:rPr>
          <w:rFonts w:ascii="Palatino Linotype" w:hAnsi="Palatino Linotype" w:cs="Arial"/>
          <w:lang w:eastAsia="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C0DCFA8" w14:textId="77777777" w:rsidR="001D4F14" w:rsidRPr="00261B99" w:rsidRDefault="001D4F14" w:rsidP="001D4F14">
      <w:pPr>
        <w:spacing w:before="100" w:beforeAutospacing="1" w:after="100" w:afterAutospacing="1" w:line="360" w:lineRule="auto"/>
        <w:contextualSpacing/>
        <w:jc w:val="both"/>
        <w:rPr>
          <w:rFonts w:ascii="Palatino Linotype" w:hAnsi="Palatino Linotype" w:cs="Arial"/>
          <w:lang w:eastAsia="es-MX"/>
        </w:rPr>
      </w:pPr>
    </w:p>
    <w:p w14:paraId="48E446D5" w14:textId="77777777" w:rsidR="001D4F14" w:rsidRPr="00261B99" w:rsidRDefault="001D4F14" w:rsidP="001D4F14">
      <w:pPr>
        <w:spacing w:before="100" w:beforeAutospacing="1" w:after="100" w:afterAutospacing="1" w:line="276" w:lineRule="auto"/>
        <w:ind w:left="851" w:right="899"/>
        <w:contextualSpacing/>
        <w:jc w:val="both"/>
        <w:rPr>
          <w:rFonts w:ascii="Palatino Linotype" w:hAnsi="Palatino Linotype" w:cs="Arial"/>
          <w:i/>
          <w:sz w:val="22"/>
          <w:szCs w:val="22"/>
          <w:lang w:eastAsia="es-MX"/>
        </w:rPr>
      </w:pPr>
      <w:r w:rsidRPr="00261B99">
        <w:rPr>
          <w:rFonts w:ascii="Palatino Linotype" w:hAnsi="Palatino Linotype" w:cs="Arial"/>
          <w:i/>
          <w:sz w:val="22"/>
          <w:szCs w:val="22"/>
          <w:lang w:eastAsia="es-MX"/>
        </w:rPr>
        <w:t>“FUNDAMENTACIÓN Y MOTIVACIÓN. EL ASPECTO FORMAL DE LA GARANTÍA Y SU FINALIDAD SE TRADUCEN EN EXPLICAR, JUSTIFICAR, POSIBILITAR LA DEFENSA Y COMUNICAR LA DECISIÓN.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787E3B4F" w14:textId="77777777" w:rsidR="001D4F14" w:rsidRPr="00261B99" w:rsidRDefault="001D4F14" w:rsidP="001D4F14">
      <w:pPr>
        <w:spacing w:before="100" w:beforeAutospacing="1" w:after="100" w:afterAutospacing="1" w:line="360" w:lineRule="auto"/>
        <w:contextualSpacing/>
        <w:jc w:val="both"/>
        <w:rPr>
          <w:rFonts w:ascii="Palatino Linotype" w:hAnsi="Palatino Linotype" w:cs="Arial"/>
          <w:lang w:eastAsia="es-MX"/>
        </w:rPr>
      </w:pPr>
    </w:p>
    <w:p w14:paraId="1DB62F0D" w14:textId="77777777" w:rsidR="001D4F14" w:rsidRPr="00261B99" w:rsidRDefault="001D4F14" w:rsidP="001D4F14">
      <w:pPr>
        <w:spacing w:before="100" w:beforeAutospacing="1" w:after="100" w:afterAutospacing="1" w:line="360" w:lineRule="auto"/>
        <w:contextualSpacing/>
        <w:jc w:val="both"/>
        <w:rPr>
          <w:rFonts w:ascii="Palatino Linotype" w:hAnsi="Palatino Linotype" w:cs="Arial"/>
          <w:lang w:eastAsia="es-MX"/>
        </w:rPr>
      </w:pPr>
      <w:r w:rsidRPr="00261B99">
        <w:rPr>
          <w:rFonts w:ascii="Palatino Linotype" w:hAnsi="Palatino Linotype" w:cs="Arial"/>
          <w:lang w:eastAsia="es-MX"/>
        </w:rPr>
        <w:t>Por lo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8E7BB64" w14:textId="77777777" w:rsidR="0007587F" w:rsidRPr="00261B99" w:rsidRDefault="0007587F" w:rsidP="0007587F">
      <w:pPr>
        <w:autoSpaceDE w:val="0"/>
        <w:autoSpaceDN w:val="0"/>
        <w:adjustRightInd w:val="0"/>
        <w:spacing w:line="360" w:lineRule="auto"/>
        <w:jc w:val="both"/>
        <w:rPr>
          <w:rFonts w:ascii="Palatino Linotype" w:eastAsiaTheme="minorHAnsi" w:hAnsi="Palatino Linotype" w:cs="Arial"/>
          <w:color w:val="000000"/>
          <w:sz w:val="14"/>
          <w:szCs w:val="22"/>
          <w:lang w:eastAsia="en-US"/>
        </w:rPr>
      </w:pPr>
    </w:p>
    <w:p w14:paraId="47D26D20" w14:textId="77777777" w:rsidR="00905A13" w:rsidRPr="00261B99" w:rsidRDefault="00905A13" w:rsidP="00905A13">
      <w:pPr>
        <w:spacing w:line="360" w:lineRule="auto"/>
        <w:jc w:val="both"/>
        <w:rPr>
          <w:rFonts w:ascii="Palatino Linotype" w:hAnsi="Palatino Linotype" w:cs="Arial"/>
        </w:rPr>
      </w:pPr>
      <w:r w:rsidRPr="00261B99">
        <w:rPr>
          <w:rFonts w:ascii="Palatino Linotype" w:hAnsi="Palatino Linotype" w:cs="Arial"/>
        </w:rPr>
        <w:t>Atento a ello, es importante referir que la fundamentación y motivación consiste en la obligación que tiene todo ente público de expresar los preceptos jurídicos aplicables al asunto motivo del acto y las razones o argumentos de su actuar.</w:t>
      </w:r>
    </w:p>
    <w:p w14:paraId="6EB12D14" w14:textId="77777777" w:rsidR="00905A13" w:rsidRPr="00261B99" w:rsidRDefault="00905A13" w:rsidP="00905A13">
      <w:pPr>
        <w:spacing w:line="360" w:lineRule="auto"/>
        <w:jc w:val="both"/>
        <w:rPr>
          <w:rFonts w:ascii="Palatino Linotype" w:hAnsi="Palatino Linotype" w:cs="Arial"/>
          <w:sz w:val="18"/>
        </w:rPr>
      </w:pPr>
    </w:p>
    <w:p w14:paraId="1E1B4AE9" w14:textId="77777777" w:rsidR="00905A13" w:rsidRPr="00261B99" w:rsidRDefault="00905A13" w:rsidP="00905A13">
      <w:pPr>
        <w:spacing w:line="360" w:lineRule="auto"/>
        <w:contextualSpacing/>
        <w:jc w:val="both"/>
        <w:rPr>
          <w:rFonts w:ascii="Palatino Linotype" w:hAnsi="Palatino Linotype" w:cs="Arial"/>
        </w:rPr>
      </w:pPr>
      <w:r w:rsidRPr="00261B99">
        <w:rPr>
          <w:rFonts w:ascii="Palatino Linotype" w:hAnsi="Palatino Linotype" w:cs="Arial"/>
        </w:rPr>
        <w:t>Al respecto, el máximo tribunal del país ha establecido jurisprudencia respecto a qué debe entenderse por fundamentación y motivación, en los siguientes términos:</w:t>
      </w:r>
    </w:p>
    <w:p w14:paraId="18157CD4" w14:textId="77777777" w:rsidR="00905A13" w:rsidRPr="00261B99" w:rsidRDefault="00905A13" w:rsidP="00905A13">
      <w:pPr>
        <w:contextualSpacing/>
        <w:jc w:val="both"/>
        <w:rPr>
          <w:rFonts w:ascii="Palatino Linotype" w:hAnsi="Palatino Linotype" w:cs="Arial"/>
        </w:rPr>
      </w:pPr>
    </w:p>
    <w:p w14:paraId="0B627CA1" w14:textId="77777777" w:rsidR="00905A13" w:rsidRPr="00261B99" w:rsidRDefault="00905A13" w:rsidP="00905A13">
      <w:pPr>
        <w:ind w:left="851" w:right="901"/>
        <w:jc w:val="both"/>
        <w:rPr>
          <w:rFonts w:ascii="Palatino Linotype" w:hAnsi="Palatino Linotype" w:cs="Arial"/>
          <w:i/>
          <w:sz w:val="22"/>
          <w:szCs w:val="22"/>
        </w:rPr>
      </w:pPr>
      <w:r w:rsidRPr="00261B99">
        <w:rPr>
          <w:rFonts w:ascii="Palatino Linotype" w:hAnsi="Palatino Linotype" w:cs="Arial"/>
          <w:i/>
          <w:sz w:val="22"/>
          <w:szCs w:val="22"/>
        </w:rPr>
        <w:t>“</w:t>
      </w:r>
      <w:r w:rsidRPr="00261B99">
        <w:rPr>
          <w:rFonts w:ascii="Palatino Linotype" w:hAnsi="Palatino Linotype" w:cs="Arial"/>
          <w:b/>
          <w:i/>
          <w:sz w:val="22"/>
          <w:szCs w:val="22"/>
        </w:rPr>
        <w:t xml:space="preserve">FUNDAMENTACIÓN Y MOTIVACIÓN. </w:t>
      </w:r>
      <w:r w:rsidRPr="00261B99">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w:t>
      </w:r>
      <w:r w:rsidRPr="00261B99">
        <w:rPr>
          <w:rFonts w:ascii="Palatino Linotype" w:hAnsi="Palatino Linotype" w:cs="Arial"/>
          <w:i/>
        </w:rPr>
        <w:t xml:space="preserve"> </w:t>
      </w:r>
      <w:r w:rsidRPr="00261B99">
        <w:rPr>
          <w:rFonts w:ascii="Palatino Linotype" w:hAnsi="Palatino Linotype" w:cs="Arial"/>
          <w:i/>
          <w:sz w:val="22"/>
          <w:szCs w:val="22"/>
        </w:rPr>
        <w:t>previsto por la norma legal invocada como fundamento.”(Sic)</w:t>
      </w:r>
    </w:p>
    <w:p w14:paraId="5C53D506" w14:textId="77777777" w:rsidR="00905A13" w:rsidRPr="00261B99" w:rsidRDefault="00905A13" w:rsidP="00905A13">
      <w:pPr>
        <w:ind w:left="851" w:right="899"/>
        <w:contextualSpacing/>
        <w:jc w:val="both"/>
        <w:rPr>
          <w:rFonts w:ascii="Palatino Linotype" w:hAnsi="Palatino Linotype" w:cs="Arial"/>
          <w:i/>
        </w:rPr>
      </w:pPr>
    </w:p>
    <w:p w14:paraId="17202B49" w14:textId="525215B8" w:rsidR="00905A13" w:rsidRPr="00261B99" w:rsidRDefault="00905A13" w:rsidP="00905A13">
      <w:pPr>
        <w:spacing w:line="360" w:lineRule="auto"/>
        <w:jc w:val="both"/>
        <w:rPr>
          <w:rFonts w:ascii="Palatino Linotype" w:hAnsi="Palatino Linotype" w:cs="Arial"/>
        </w:rPr>
      </w:pPr>
      <w:r w:rsidRPr="00261B99">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2181421" w14:textId="77777777" w:rsidR="00B24275" w:rsidRPr="00261B99" w:rsidRDefault="00B24275" w:rsidP="00905A13">
      <w:pPr>
        <w:spacing w:line="360" w:lineRule="auto"/>
        <w:jc w:val="both"/>
        <w:rPr>
          <w:rFonts w:ascii="Palatino Linotype" w:hAnsi="Palatino Linotype" w:cs="Arial"/>
        </w:rPr>
      </w:pPr>
    </w:p>
    <w:p w14:paraId="48295CC5" w14:textId="77777777" w:rsidR="00905A13" w:rsidRPr="00261B99" w:rsidRDefault="00905A13" w:rsidP="00905A13">
      <w:pPr>
        <w:spacing w:line="360" w:lineRule="auto"/>
        <w:jc w:val="both"/>
        <w:rPr>
          <w:rFonts w:ascii="Palatino Linotype" w:hAnsi="Palatino Linotype" w:cs="Arial"/>
        </w:rPr>
      </w:pPr>
      <w:r w:rsidRPr="00261B99">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5D8D5D1" w14:textId="77777777" w:rsidR="00905A13" w:rsidRPr="00261B99" w:rsidRDefault="00905A13" w:rsidP="00905A13">
      <w:pPr>
        <w:spacing w:line="360" w:lineRule="auto"/>
        <w:jc w:val="both"/>
        <w:rPr>
          <w:rFonts w:ascii="Palatino Linotype" w:hAnsi="Palatino Linotype" w:cs="Arial"/>
        </w:rPr>
      </w:pPr>
    </w:p>
    <w:p w14:paraId="1A8FB47B" w14:textId="77777777" w:rsidR="00905A13" w:rsidRPr="00261B99" w:rsidRDefault="00905A13" w:rsidP="00905A13">
      <w:pPr>
        <w:ind w:left="851" w:right="901"/>
        <w:jc w:val="both"/>
        <w:rPr>
          <w:rFonts w:ascii="Palatino Linotype" w:hAnsi="Palatino Linotype" w:cs="Arial"/>
          <w:i/>
          <w:sz w:val="22"/>
          <w:szCs w:val="22"/>
        </w:rPr>
      </w:pPr>
      <w:r w:rsidRPr="00261B99">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261B99">
        <w:rPr>
          <w:rFonts w:ascii="Palatino Linotype" w:hAnsi="Palatino Linotype" w:cs="Arial"/>
          <w:i/>
          <w:sz w:val="22"/>
          <w:szCs w:val="22"/>
        </w:rPr>
        <w:t xml:space="preserve">. El contenido formal de la garantía de legalidad prevista en el artículo 16 constitucional relativa a la </w:t>
      </w:r>
      <w:r w:rsidRPr="00261B99">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261B99">
        <w:rPr>
          <w:rFonts w:ascii="Palatino Linotype" w:hAnsi="Palatino Linotype" w:cs="Arial"/>
          <w:i/>
          <w:sz w:val="22"/>
          <w:szCs w:val="22"/>
        </w:rPr>
        <w:t xml:space="preserve">. Por tanto, </w:t>
      </w:r>
      <w:r w:rsidRPr="00261B99">
        <w:rPr>
          <w:rFonts w:ascii="Palatino Linotype" w:hAnsi="Palatino Linotype" w:cs="Arial"/>
          <w:b/>
          <w:i/>
          <w:sz w:val="22"/>
          <w:szCs w:val="22"/>
        </w:rPr>
        <w:t>no basta que el acto de autoridad apenas observe una motivación pro forma pero de una manera incongruente, insuficiente o imprecisa</w:t>
      </w:r>
      <w:r w:rsidRPr="00261B99">
        <w:rPr>
          <w:rFonts w:ascii="Palatino Linotype" w:hAnsi="Palatino Linotype" w:cs="Arial"/>
          <w:i/>
          <w:sz w:val="22"/>
          <w:szCs w:val="22"/>
        </w:rPr>
        <w:t>, que impida la finalidad del conocimiento, comprobación y defensa pertinente</w:t>
      </w:r>
      <w:r w:rsidRPr="00261B99">
        <w:rPr>
          <w:rFonts w:ascii="Palatino Linotype" w:hAnsi="Palatino Linotype" w:cs="Arial"/>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261B99">
        <w:rPr>
          <w:rFonts w:ascii="Palatino Linotype" w:hAnsi="Palatino Linotype" w:cs="Arial"/>
          <w:i/>
          <w:sz w:val="22"/>
          <w:szCs w:val="22"/>
        </w:rPr>
        <w:t>.”(Sic)</w:t>
      </w:r>
    </w:p>
    <w:p w14:paraId="160B8869" w14:textId="77777777" w:rsidR="00905A13" w:rsidRPr="00261B99" w:rsidRDefault="00905A13" w:rsidP="00905A13">
      <w:pPr>
        <w:ind w:left="851" w:right="899"/>
        <w:contextualSpacing/>
        <w:jc w:val="both"/>
        <w:rPr>
          <w:rFonts w:ascii="Palatino Linotype" w:hAnsi="Palatino Linotype" w:cs="Arial"/>
          <w:i/>
        </w:rPr>
      </w:pPr>
    </w:p>
    <w:p w14:paraId="537CE0B0" w14:textId="77777777" w:rsidR="00905A13" w:rsidRPr="00261B99" w:rsidRDefault="00905A13" w:rsidP="00905A13">
      <w:pPr>
        <w:spacing w:line="360" w:lineRule="auto"/>
        <w:jc w:val="both"/>
        <w:rPr>
          <w:rFonts w:ascii="Palatino Linotype" w:hAnsi="Palatino Linotype" w:cs="Arial"/>
        </w:rPr>
      </w:pPr>
      <w:r w:rsidRPr="00261B99">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C120F1F" w14:textId="77777777" w:rsidR="00BF4B60" w:rsidRPr="00261B99" w:rsidRDefault="00BF4B60" w:rsidP="00905A13">
      <w:pPr>
        <w:spacing w:line="360" w:lineRule="auto"/>
        <w:jc w:val="both"/>
        <w:rPr>
          <w:rFonts w:ascii="Palatino Linotype" w:hAnsi="Palatino Linotype" w:cs="Arial"/>
        </w:rPr>
      </w:pPr>
    </w:p>
    <w:p w14:paraId="269E229D" w14:textId="69C01C74" w:rsidR="00BF4B60" w:rsidRPr="00261B99" w:rsidRDefault="00BF4B60" w:rsidP="00BF4B60">
      <w:pPr>
        <w:spacing w:line="360" w:lineRule="auto"/>
        <w:jc w:val="both"/>
        <w:rPr>
          <w:rFonts w:ascii="Palatino Linotype" w:hAnsi="Palatino Linotype"/>
          <w:color w:val="222222"/>
        </w:rPr>
      </w:pPr>
      <w:r w:rsidRPr="00261B99">
        <w:rPr>
          <w:rFonts w:ascii="Palatino Linotype" w:hAnsi="Palatino Linotype" w:cs="Arial"/>
        </w:rPr>
        <w:t xml:space="preserve">De igual forma </w:t>
      </w:r>
      <w:r w:rsidRPr="00261B99">
        <w:rPr>
          <w:rFonts w:ascii="Palatino Linotype" w:hAnsi="Palatino Linotype"/>
          <w:color w:val="222222"/>
        </w:rPr>
        <w:t>y como ya se señaló al ser obligaciones de transparencia común previstas en el artículo 92 de la Ley de la materia, gírese oficio al Director General Jurídico y de Verificación a efecto de que en términos de lo que establece el artículo 23 fracción XIV del Reglamento Interior del Instituto de Transparencia, Acceso a la Información Pública y Protección de Datos Personales del Estado de México y Municipios, determine lo que en derecho proceda.</w:t>
      </w:r>
    </w:p>
    <w:p w14:paraId="4BDADEB2" w14:textId="77777777" w:rsidR="00BF4B60" w:rsidRPr="00261B99" w:rsidRDefault="00BF4B60" w:rsidP="00905A13">
      <w:pPr>
        <w:spacing w:line="360" w:lineRule="auto"/>
        <w:jc w:val="both"/>
        <w:rPr>
          <w:rFonts w:ascii="Palatino Linotype" w:hAnsi="Palatino Linotype" w:cs="Arial"/>
        </w:rPr>
      </w:pPr>
    </w:p>
    <w:p w14:paraId="2571E2E7" w14:textId="60C8F91F" w:rsidR="004D6EDE" w:rsidRPr="00261B99" w:rsidRDefault="004D6EDE" w:rsidP="004D6EDE">
      <w:pPr>
        <w:spacing w:line="360" w:lineRule="auto"/>
        <w:jc w:val="both"/>
        <w:rPr>
          <w:rFonts w:ascii="Palatino Linotype" w:eastAsia="Calibri" w:hAnsi="Palatino Linotype"/>
          <w:b/>
        </w:rPr>
      </w:pPr>
      <w:r w:rsidRPr="00261B99">
        <w:rPr>
          <w:rFonts w:ascii="Palatino Linotype" w:eastAsia="Calibri" w:hAnsi="Palatino Linotype"/>
        </w:rPr>
        <w:t xml:space="preserve">Por lo anterior, se considera que las </w:t>
      </w:r>
      <w:r w:rsidRPr="00261B99">
        <w:rPr>
          <w:rFonts w:ascii="Palatino Linotype" w:hAnsi="Palatino Linotype" w:cs="Arial"/>
        </w:rPr>
        <w:t xml:space="preserve">razones o motivos de inconformidad planteadas por </w:t>
      </w:r>
      <w:r w:rsidR="00841867" w:rsidRPr="00261B99">
        <w:rPr>
          <w:rFonts w:ascii="Palatino Linotype" w:hAnsi="Palatino Linotype" w:cs="Arial"/>
          <w:b/>
        </w:rPr>
        <w:t>EL</w:t>
      </w:r>
      <w:r w:rsidRPr="00261B99">
        <w:rPr>
          <w:rFonts w:ascii="Palatino Linotype" w:hAnsi="Palatino Linotype" w:cs="Arial"/>
          <w:b/>
        </w:rPr>
        <w:t xml:space="preserve"> RECURRENTE,</w:t>
      </w:r>
      <w:r w:rsidRPr="00261B99">
        <w:rPr>
          <w:rFonts w:ascii="Palatino Linotype" w:hAnsi="Palatino Linotype"/>
          <w:b/>
        </w:rPr>
        <w:t xml:space="preserve"> </w:t>
      </w:r>
      <w:r w:rsidRPr="00261B99">
        <w:rPr>
          <w:rFonts w:ascii="Palatino Linotype" w:hAnsi="Palatino Linotype" w:cs="Arial"/>
        </w:rPr>
        <w:t>resultan</w:t>
      </w:r>
      <w:r w:rsidR="00905A13" w:rsidRPr="00261B99">
        <w:rPr>
          <w:rFonts w:ascii="Palatino Linotype" w:hAnsi="Palatino Linotype" w:cs="Arial"/>
        </w:rPr>
        <w:t xml:space="preserve"> </w:t>
      </w:r>
      <w:r w:rsidRPr="00261B99">
        <w:rPr>
          <w:rFonts w:ascii="Palatino Linotype" w:hAnsi="Palatino Linotype" w:cs="Arial"/>
          <w:b/>
        </w:rPr>
        <w:t>fundadas</w:t>
      </w:r>
      <w:r w:rsidRPr="00261B99">
        <w:rPr>
          <w:rFonts w:ascii="Palatino Linotype" w:hAnsi="Palatino Linotype" w:cs="Arial"/>
        </w:rPr>
        <w:t>;</w:t>
      </w:r>
      <w:r w:rsidRPr="00261B99">
        <w:rPr>
          <w:rFonts w:ascii="Palatino Linotype" w:eastAsia="Calibri" w:hAnsi="Palatino Linotype"/>
        </w:rPr>
        <w:t xml:space="preserve"> en </w:t>
      </w:r>
      <w:r w:rsidR="00364628" w:rsidRPr="00261B99">
        <w:rPr>
          <w:rFonts w:ascii="Palatino Linotype" w:eastAsia="Calibri" w:hAnsi="Palatino Linotype"/>
        </w:rPr>
        <w:t>consecuencia,</w:t>
      </w:r>
      <w:r w:rsidRPr="00261B99">
        <w:rPr>
          <w:rFonts w:ascii="Palatino Linotype" w:eastAsia="Calibri" w:hAnsi="Palatino Linotype"/>
        </w:rPr>
        <w:t xml:space="preserve"> este Órgano Garante determina </w:t>
      </w:r>
      <w:r w:rsidR="0070656A" w:rsidRPr="00261B99">
        <w:rPr>
          <w:rFonts w:ascii="Palatino Linotype" w:eastAsia="Calibri" w:hAnsi="Palatino Linotype"/>
          <w:b/>
        </w:rPr>
        <w:t>MODIFICAR</w:t>
      </w:r>
      <w:r w:rsidRPr="00261B99">
        <w:rPr>
          <w:rFonts w:ascii="Palatino Linotype" w:eastAsia="Calibri" w:hAnsi="Palatino Linotype"/>
          <w:b/>
        </w:rPr>
        <w:t xml:space="preserve"> </w:t>
      </w:r>
      <w:r w:rsidRPr="00261B99">
        <w:rPr>
          <w:rFonts w:ascii="Palatino Linotype" w:eastAsia="Calibri" w:hAnsi="Palatino Linotype"/>
        </w:rPr>
        <w:t xml:space="preserve">la respuesta otorgada por el </w:t>
      </w:r>
      <w:r w:rsidRPr="00261B99">
        <w:rPr>
          <w:rFonts w:ascii="Palatino Linotype" w:eastAsia="Calibri" w:hAnsi="Palatino Linotype"/>
          <w:b/>
        </w:rPr>
        <w:t xml:space="preserve">SUJETO OBLIGADO </w:t>
      </w:r>
      <w:r w:rsidRPr="00261B99">
        <w:rPr>
          <w:rFonts w:ascii="Palatino Linotype" w:eastAsia="Calibri" w:hAnsi="Palatino Linotype"/>
        </w:rPr>
        <w:t xml:space="preserve">en la solicitud </w:t>
      </w:r>
      <w:r w:rsidR="001D4F14" w:rsidRPr="00261B99">
        <w:rPr>
          <w:rFonts w:ascii="Palatino Linotype" w:eastAsia="MS Mincho" w:hAnsi="Palatino Linotype" w:cs="Arial"/>
          <w:b/>
          <w:bCs/>
        </w:rPr>
        <w:t>00011/TEMAMATL/IP/2021</w:t>
      </w:r>
      <w:r w:rsidRPr="00261B99">
        <w:rPr>
          <w:rFonts w:ascii="Palatino Linotype" w:eastAsia="Calibri" w:hAnsi="Palatino Linotype"/>
          <w:b/>
        </w:rPr>
        <w:t>.</w:t>
      </w:r>
    </w:p>
    <w:p w14:paraId="1D1A8E2A" w14:textId="0A107937" w:rsidR="004D6EDE" w:rsidRPr="00261B99" w:rsidRDefault="00BF4B60" w:rsidP="00BF4B60">
      <w:pPr>
        <w:tabs>
          <w:tab w:val="left" w:pos="1169"/>
        </w:tabs>
        <w:spacing w:line="360" w:lineRule="auto"/>
        <w:ind w:right="49"/>
        <w:jc w:val="both"/>
        <w:rPr>
          <w:rFonts w:ascii="Palatino Linotype" w:hAnsi="Palatino Linotype" w:cs="Arial"/>
        </w:rPr>
      </w:pPr>
      <w:r w:rsidRPr="00261B99">
        <w:rPr>
          <w:rFonts w:ascii="Palatino Linotype" w:hAnsi="Palatino Linotype" w:cs="Arial"/>
        </w:rPr>
        <w:tab/>
      </w:r>
    </w:p>
    <w:p w14:paraId="687FC075" w14:textId="59BADA2E" w:rsidR="005C25EA" w:rsidRPr="00261B99" w:rsidRDefault="004D6EDE" w:rsidP="00605DE1">
      <w:pPr>
        <w:spacing w:line="360" w:lineRule="auto"/>
        <w:jc w:val="both"/>
        <w:rPr>
          <w:rFonts w:ascii="Palatino Linotype" w:hAnsi="Palatino Linotype"/>
          <w:b/>
          <w:bCs/>
          <w:spacing w:val="40"/>
          <w:sz w:val="28"/>
        </w:rPr>
      </w:pPr>
      <w:r w:rsidRPr="00261B99">
        <w:rPr>
          <w:rFonts w:ascii="Palatino Linotype" w:eastAsia="Calibri" w:hAnsi="Palatino Linotype" w:cs="Arial"/>
        </w:rPr>
        <w:t xml:space="preserve">Así, con fundamento en lo prescrito en los artículos 5, párrafos </w:t>
      </w:r>
      <w:r w:rsidR="0070656A" w:rsidRPr="00261B99">
        <w:rPr>
          <w:rFonts w:ascii="Palatino Linotype" w:eastAsia="Calibri" w:hAnsi="Palatino Linotype" w:cs="Arial"/>
        </w:rPr>
        <w:t>tr</w:t>
      </w:r>
      <w:r w:rsidRPr="00261B99">
        <w:rPr>
          <w:rFonts w:ascii="Palatino Linotype" w:hAnsi="Palatino Linotype"/>
        </w:rPr>
        <w:t>igésimo</w:t>
      </w:r>
      <w:r w:rsidRPr="00261B99">
        <w:rPr>
          <w:rFonts w:ascii="Palatino Linotype" w:hAnsi="Palatino Linotype" w:cs="Arial"/>
        </w:rPr>
        <w:t>,</w:t>
      </w:r>
      <w:r w:rsidRPr="00261B99">
        <w:rPr>
          <w:rFonts w:ascii="Palatino Linotype" w:hAnsi="Palatino Linotype"/>
        </w:rPr>
        <w:t xml:space="preserve"> </w:t>
      </w:r>
      <w:r w:rsidR="00E655D0" w:rsidRPr="00261B99">
        <w:rPr>
          <w:rFonts w:ascii="Palatino Linotype" w:hAnsi="Palatino Linotype"/>
        </w:rPr>
        <w:t>tr</w:t>
      </w:r>
      <w:r w:rsidRPr="00261B99">
        <w:rPr>
          <w:rFonts w:ascii="Palatino Linotype" w:hAnsi="Palatino Linotype"/>
        </w:rPr>
        <w:t>igésimo</w:t>
      </w:r>
      <w:r w:rsidR="0070656A" w:rsidRPr="00261B99">
        <w:rPr>
          <w:rFonts w:ascii="Palatino Linotype" w:hAnsi="Palatino Linotype"/>
        </w:rPr>
        <w:t xml:space="preserve"> primero</w:t>
      </w:r>
      <w:r w:rsidRPr="00261B99">
        <w:rPr>
          <w:rFonts w:ascii="Palatino Linotype" w:hAnsi="Palatino Linotype"/>
        </w:rPr>
        <w:t xml:space="preserve"> y </w:t>
      </w:r>
      <w:r w:rsidR="00E655D0" w:rsidRPr="00261B99">
        <w:rPr>
          <w:rFonts w:ascii="Palatino Linotype" w:hAnsi="Palatino Linotype"/>
        </w:rPr>
        <w:t>tr</w:t>
      </w:r>
      <w:r w:rsidRPr="00261B99">
        <w:rPr>
          <w:rFonts w:ascii="Palatino Linotype" w:hAnsi="Palatino Linotype"/>
        </w:rPr>
        <w:t xml:space="preserve">igésimo </w:t>
      </w:r>
      <w:r w:rsidR="0070656A" w:rsidRPr="00261B99">
        <w:rPr>
          <w:rFonts w:ascii="Palatino Linotype" w:hAnsi="Palatino Linotype"/>
        </w:rPr>
        <w:t>segundo</w:t>
      </w:r>
      <w:r w:rsidRPr="00261B99">
        <w:rPr>
          <w:rFonts w:ascii="Palatino Linotype" w:hAnsi="Palatino Linotype"/>
        </w:rPr>
        <w:t xml:space="preserve">, fracciones IV y V </w:t>
      </w:r>
      <w:r w:rsidRPr="00261B99">
        <w:rPr>
          <w:rFonts w:ascii="Palatino Linotype" w:eastAsia="Calibri" w:hAnsi="Palatino Linotype" w:cs="Arial"/>
        </w:rPr>
        <w:t xml:space="preserve">de la Constitución Política del Estado Libre y Soberano de México; </w:t>
      </w:r>
      <w:r w:rsidRPr="00261B99">
        <w:rPr>
          <w:rFonts w:ascii="Palatino Linotype" w:hAnsi="Palatino Linotype" w:cs="Arial"/>
        </w:rPr>
        <w:t>2, fracción II, 9, 29, 36, fracciones I y II, 176, 178, 179, 181, 185, fracción I, 186 y 188</w:t>
      </w:r>
      <w:r w:rsidRPr="00261B99">
        <w:rPr>
          <w:rFonts w:ascii="Palatino Linotype" w:eastAsia="Calibri" w:hAnsi="Palatino Linotype" w:cs="Arial"/>
        </w:rPr>
        <w:t xml:space="preserve"> de la Ley de Transparencia y Acceso a la Información Pública del Estado de México y Municipios, este Pleno:</w:t>
      </w:r>
    </w:p>
    <w:p w14:paraId="08072592" w14:textId="77777777" w:rsidR="005C25EA" w:rsidRPr="00261B99" w:rsidRDefault="005C25EA" w:rsidP="005C25EA">
      <w:pPr>
        <w:rPr>
          <w:rFonts w:ascii="Palatino Linotype" w:hAnsi="Palatino Linotype" w:cs="Arial"/>
          <w:b/>
          <w:spacing w:val="44"/>
        </w:rPr>
      </w:pPr>
    </w:p>
    <w:p w14:paraId="73EDCB69" w14:textId="4E433FBD" w:rsidR="003302C9" w:rsidRPr="00261B99" w:rsidRDefault="00200BFC" w:rsidP="00364628">
      <w:pPr>
        <w:jc w:val="center"/>
        <w:rPr>
          <w:rFonts w:ascii="Palatino Linotype" w:hAnsi="Palatino Linotype" w:cs="Arial"/>
          <w:b/>
          <w:spacing w:val="44"/>
          <w:sz w:val="28"/>
        </w:rPr>
      </w:pPr>
      <w:r w:rsidRPr="00261B99">
        <w:rPr>
          <w:rFonts w:ascii="Palatino Linotype" w:hAnsi="Palatino Linotype" w:cs="Arial"/>
          <w:b/>
          <w:spacing w:val="44"/>
          <w:sz w:val="28"/>
        </w:rPr>
        <w:t>RESUELVE</w:t>
      </w:r>
    </w:p>
    <w:p w14:paraId="789C6183" w14:textId="77777777" w:rsidR="0070656A" w:rsidRPr="00261B99" w:rsidRDefault="0070656A" w:rsidP="00364628">
      <w:pPr>
        <w:jc w:val="center"/>
        <w:rPr>
          <w:rFonts w:ascii="Palatino Linotype" w:hAnsi="Palatino Linotype" w:cs="Arial"/>
          <w:b/>
          <w:spacing w:val="44"/>
          <w:sz w:val="28"/>
        </w:rPr>
      </w:pPr>
    </w:p>
    <w:p w14:paraId="0ED3DD51" w14:textId="63A4B08B" w:rsidR="0070656A" w:rsidRPr="00261B99" w:rsidRDefault="0070656A" w:rsidP="0070656A">
      <w:pPr>
        <w:spacing w:line="360" w:lineRule="auto"/>
        <w:jc w:val="both"/>
        <w:rPr>
          <w:rFonts w:ascii="Palatino Linotype" w:eastAsiaTheme="minorEastAsia" w:hAnsi="Palatino Linotype" w:cs="Arial"/>
        </w:rPr>
      </w:pPr>
      <w:r w:rsidRPr="00261B99">
        <w:rPr>
          <w:rFonts w:ascii="Palatino Linotype" w:eastAsiaTheme="minorEastAsia" w:hAnsi="Palatino Linotype" w:cs="Arial"/>
          <w:b/>
          <w:bCs/>
          <w:color w:val="222222"/>
          <w:sz w:val="28"/>
          <w:szCs w:val="18"/>
          <w:lang w:val="es-ES_tradnl" w:eastAsia="es-MX"/>
        </w:rPr>
        <w:t>PRIMERO</w:t>
      </w:r>
      <w:r w:rsidRPr="00261B99">
        <w:rPr>
          <w:rFonts w:ascii="Palatino Linotype" w:eastAsiaTheme="minorEastAsia" w:hAnsi="Palatino Linotype" w:cs="Arial"/>
          <w:sz w:val="20"/>
          <w:szCs w:val="20"/>
          <w:lang w:val="es-ES_tradnl"/>
        </w:rPr>
        <w:t xml:space="preserve">. </w:t>
      </w:r>
      <w:r w:rsidRPr="00261B99">
        <w:rPr>
          <w:rFonts w:ascii="Palatino Linotype" w:eastAsiaTheme="minorEastAsia" w:hAnsi="Palatino Linotype" w:cs="Arial"/>
          <w:lang w:val="es-ES_tradnl"/>
        </w:rPr>
        <w:t xml:space="preserve">Resultan </w:t>
      </w:r>
      <w:r w:rsidRPr="00261B99">
        <w:rPr>
          <w:rFonts w:ascii="Palatino Linotype" w:eastAsiaTheme="minorEastAsia" w:hAnsi="Palatino Linotype" w:cs="Arial"/>
          <w:b/>
          <w:lang w:val="es-ES_tradnl"/>
        </w:rPr>
        <w:t>fundadas</w:t>
      </w:r>
      <w:r w:rsidRPr="00261B99">
        <w:rPr>
          <w:rFonts w:ascii="Palatino Linotype" w:eastAsiaTheme="minorEastAsia" w:hAnsi="Palatino Linotype" w:cs="Arial"/>
          <w:lang w:val="es-ES_tradnl"/>
        </w:rPr>
        <w:t xml:space="preserve"> las razones o motivos de inconformidad planteadas por </w:t>
      </w:r>
      <w:r w:rsidRPr="00261B99">
        <w:rPr>
          <w:rFonts w:ascii="Palatino Linotype" w:eastAsiaTheme="minorEastAsia" w:hAnsi="Palatino Linotype" w:cs="Arial"/>
          <w:b/>
          <w:lang w:val="es-ES_tradnl"/>
        </w:rPr>
        <w:t>EL RECURRENTE</w:t>
      </w:r>
      <w:r w:rsidRPr="00261B99">
        <w:rPr>
          <w:rFonts w:ascii="Palatino Linotype" w:eastAsiaTheme="minorEastAsia" w:hAnsi="Palatino Linotype" w:cs="Arial"/>
          <w:lang w:val="es-ES_tradnl"/>
        </w:rPr>
        <w:t xml:space="preserve"> </w:t>
      </w:r>
      <w:r w:rsidRPr="00261B99">
        <w:rPr>
          <w:rFonts w:ascii="Palatino Linotype" w:eastAsiaTheme="minorEastAsia" w:hAnsi="Palatino Linotype" w:cs="Arial"/>
        </w:rPr>
        <w:t xml:space="preserve">en términos del </w:t>
      </w:r>
      <w:r w:rsidRPr="00261B99">
        <w:rPr>
          <w:rFonts w:ascii="Palatino Linotype" w:eastAsiaTheme="minorEastAsia" w:hAnsi="Palatino Linotype" w:cs="Arial"/>
          <w:lang w:val="es-ES_tradnl"/>
        </w:rPr>
        <w:t>Considerando</w:t>
      </w:r>
      <w:r w:rsidRPr="00261B99">
        <w:rPr>
          <w:rFonts w:ascii="Palatino Linotype" w:eastAsiaTheme="minorEastAsia" w:hAnsi="Palatino Linotype" w:cs="Arial"/>
        </w:rPr>
        <w:t xml:space="preserve"> </w:t>
      </w:r>
      <w:r w:rsidRPr="00261B99">
        <w:rPr>
          <w:rFonts w:ascii="Palatino Linotype" w:eastAsiaTheme="minorEastAsia" w:hAnsi="Palatino Linotype" w:cs="Arial"/>
          <w:b/>
        </w:rPr>
        <w:t xml:space="preserve">QUINTO </w:t>
      </w:r>
      <w:r w:rsidRPr="00261B99">
        <w:rPr>
          <w:rFonts w:ascii="Palatino Linotype" w:eastAsiaTheme="minorEastAsia" w:hAnsi="Palatino Linotype" w:cs="Arial"/>
        </w:rPr>
        <w:t>de esta Resolución.</w:t>
      </w:r>
    </w:p>
    <w:p w14:paraId="70DE24EB" w14:textId="77777777" w:rsidR="0070656A" w:rsidRPr="00261B99" w:rsidRDefault="0070656A" w:rsidP="0070656A">
      <w:pPr>
        <w:spacing w:line="360" w:lineRule="auto"/>
        <w:jc w:val="both"/>
        <w:rPr>
          <w:rFonts w:ascii="Palatino Linotype" w:eastAsiaTheme="minorEastAsia" w:hAnsi="Palatino Linotype" w:cs="Arial"/>
          <w:szCs w:val="20"/>
          <w:lang w:val="es-ES_tradnl"/>
        </w:rPr>
      </w:pPr>
    </w:p>
    <w:p w14:paraId="153B49EE" w14:textId="7447001F" w:rsidR="0070656A" w:rsidRPr="00261B99" w:rsidRDefault="0070656A" w:rsidP="0070656A">
      <w:pPr>
        <w:spacing w:line="360" w:lineRule="auto"/>
        <w:jc w:val="both"/>
        <w:rPr>
          <w:rFonts w:ascii="Palatino Linotype" w:hAnsi="Palatino Linotype" w:cs="Arial"/>
          <w:lang w:val="es-ES_tradnl"/>
        </w:rPr>
      </w:pPr>
      <w:r w:rsidRPr="00261B99">
        <w:rPr>
          <w:rFonts w:ascii="Palatino Linotype" w:eastAsiaTheme="minorEastAsia" w:hAnsi="Palatino Linotype" w:cs="Arial"/>
          <w:b/>
          <w:bCs/>
          <w:color w:val="222222"/>
          <w:sz w:val="28"/>
          <w:szCs w:val="18"/>
          <w:lang w:val="es-ES_tradnl" w:eastAsia="es-MX"/>
        </w:rPr>
        <w:t>SEGUNDO</w:t>
      </w:r>
      <w:r w:rsidRPr="00261B99">
        <w:rPr>
          <w:rFonts w:ascii="Palatino Linotype" w:eastAsia="Calibri" w:hAnsi="Palatino Linotype" w:cs="Arial"/>
          <w:b/>
          <w:bCs/>
          <w:sz w:val="20"/>
          <w:szCs w:val="20"/>
          <w:lang w:val="es-ES_tradnl"/>
        </w:rPr>
        <w:t xml:space="preserve">. </w:t>
      </w:r>
      <w:r w:rsidRPr="00261B99">
        <w:rPr>
          <w:rFonts w:ascii="Palatino Linotype" w:eastAsia="Calibri" w:hAnsi="Palatino Linotype" w:cs="Arial"/>
        </w:rPr>
        <w:t xml:space="preserve">Se </w:t>
      </w:r>
      <w:r w:rsidRPr="00261B99">
        <w:rPr>
          <w:rFonts w:ascii="Palatino Linotype" w:eastAsia="Calibri" w:hAnsi="Palatino Linotype" w:cs="Arial"/>
          <w:b/>
        </w:rPr>
        <w:t xml:space="preserve">MODIFICA </w:t>
      </w:r>
      <w:r w:rsidRPr="00261B99">
        <w:rPr>
          <w:rFonts w:ascii="Palatino Linotype" w:eastAsia="Calibri" w:hAnsi="Palatino Linotype" w:cs="Arial"/>
        </w:rPr>
        <w:t xml:space="preserve">la respuesta proporcionada por </w:t>
      </w:r>
      <w:r w:rsidRPr="00261B99">
        <w:rPr>
          <w:rFonts w:ascii="Palatino Linotype" w:eastAsia="Calibri" w:hAnsi="Palatino Linotype" w:cs="Arial"/>
          <w:b/>
        </w:rPr>
        <w:t xml:space="preserve">EL SUJETO OBLIGADO </w:t>
      </w:r>
      <w:r w:rsidRPr="00261B99">
        <w:rPr>
          <w:rFonts w:ascii="Palatino Linotype" w:eastAsia="Calibri" w:hAnsi="Palatino Linotype" w:cs="Arial"/>
        </w:rPr>
        <w:t xml:space="preserve">y se </w:t>
      </w:r>
      <w:r w:rsidRPr="00261B99">
        <w:rPr>
          <w:rFonts w:ascii="Palatino Linotype" w:eastAsia="Calibri" w:hAnsi="Palatino Linotype" w:cs="Arial"/>
          <w:b/>
        </w:rPr>
        <w:t>ORDENA</w:t>
      </w:r>
      <w:r w:rsidRPr="00261B99">
        <w:rPr>
          <w:rFonts w:ascii="Palatino Linotype" w:eastAsia="Calibri" w:hAnsi="Palatino Linotype" w:cs="Arial"/>
          <w:b/>
          <w:lang w:val="es-ES_tradnl"/>
        </w:rPr>
        <w:t xml:space="preserve"> </w:t>
      </w:r>
      <w:r w:rsidRPr="00261B99">
        <w:rPr>
          <w:rFonts w:ascii="Palatino Linotype" w:eastAsia="Calibri" w:hAnsi="Palatino Linotype" w:cs="Arial"/>
          <w:lang w:val="es-ES_tradnl"/>
        </w:rPr>
        <w:t xml:space="preserve">atienda la solicitud de información </w:t>
      </w:r>
      <w:r w:rsidR="001D4F14" w:rsidRPr="00261B99">
        <w:rPr>
          <w:rFonts w:ascii="Palatino Linotype" w:eastAsia="MS Mincho" w:hAnsi="Palatino Linotype" w:cs="Arial"/>
          <w:b/>
          <w:bCs/>
        </w:rPr>
        <w:t>00011/TEMAMATL/IP/2021</w:t>
      </w:r>
      <w:r w:rsidRPr="00261B99">
        <w:rPr>
          <w:rFonts w:ascii="Palatino Linotype" w:eastAsiaTheme="minorEastAsia" w:hAnsi="Palatino Linotype" w:cs="Arial"/>
          <w:lang w:val="es-ES_tradnl"/>
        </w:rPr>
        <w:t xml:space="preserve">, en términos del Considerando </w:t>
      </w:r>
      <w:r w:rsidRPr="00261B99">
        <w:rPr>
          <w:rFonts w:ascii="Palatino Linotype" w:eastAsiaTheme="minorEastAsia" w:hAnsi="Palatino Linotype" w:cs="Arial"/>
          <w:b/>
          <w:lang w:val="es-ES_tradnl"/>
        </w:rPr>
        <w:t>QUINTO</w:t>
      </w:r>
      <w:r w:rsidRPr="00261B99">
        <w:rPr>
          <w:rFonts w:ascii="Palatino Linotype" w:eastAsiaTheme="minorEastAsia" w:hAnsi="Palatino Linotype" w:cs="Arial"/>
          <w:lang w:val="es-ES_tradnl"/>
        </w:rPr>
        <w:t xml:space="preserve"> y, haga entrega al </w:t>
      </w:r>
      <w:r w:rsidRPr="00261B99">
        <w:rPr>
          <w:rFonts w:ascii="Palatino Linotype" w:eastAsiaTheme="minorEastAsia" w:hAnsi="Palatino Linotype" w:cs="Arial"/>
          <w:b/>
          <w:lang w:val="es-ES_tradnl"/>
        </w:rPr>
        <w:t>RECURRENTE</w:t>
      </w:r>
      <w:r w:rsidRPr="00261B99">
        <w:rPr>
          <w:rFonts w:ascii="Palatino Linotype" w:eastAsiaTheme="minorEastAsia" w:hAnsi="Palatino Linotype" w:cs="Arial"/>
          <w:lang w:val="es-ES_tradnl"/>
        </w:rPr>
        <w:t xml:space="preserve">, vía </w:t>
      </w:r>
      <w:r w:rsidRPr="00261B99">
        <w:rPr>
          <w:rFonts w:ascii="Palatino Linotype" w:eastAsiaTheme="minorEastAsia" w:hAnsi="Palatino Linotype" w:cs="Arial"/>
          <w:b/>
          <w:lang w:val="es-ES_tradnl"/>
        </w:rPr>
        <w:t>SAIMEX</w:t>
      </w:r>
      <w:r w:rsidRPr="00261B99">
        <w:rPr>
          <w:rFonts w:ascii="Palatino Linotype" w:hAnsi="Palatino Linotype" w:cs="Arial"/>
          <w:lang w:val="es-ES"/>
        </w:rPr>
        <w:t xml:space="preserve">, </w:t>
      </w:r>
      <w:r w:rsidR="00AF0FAB" w:rsidRPr="00261B99">
        <w:rPr>
          <w:rFonts w:ascii="Palatino Linotype" w:hAnsi="Palatino Linotype" w:cs="Arial"/>
          <w:lang w:val="es-ES"/>
        </w:rPr>
        <w:t xml:space="preserve">de ser procedente en </w:t>
      </w:r>
      <w:r w:rsidR="00AF0FAB" w:rsidRPr="00261B99">
        <w:rPr>
          <w:rFonts w:ascii="Palatino Linotype" w:hAnsi="Palatino Linotype" w:cs="Arial"/>
          <w:b/>
          <w:lang w:val="es-ES"/>
        </w:rPr>
        <w:t>versión pública</w:t>
      </w:r>
      <w:r w:rsidR="00AF0FAB" w:rsidRPr="00261B99">
        <w:rPr>
          <w:rFonts w:ascii="Palatino Linotype" w:hAnsi="Palatino Linotype" w:cs="Arial"/>
          <w:lang w:val="es-ES"/>
        </w:rPr>
        <w:t xml:space="preserve"> </w:t>
      </w:r>
      <w:r w:rsidRPr="00261B99">
        <w:rPr>
          <w:rFonts w:ascii="Palatino Linotype" w:hAnsi="Palatino Linotype" w:cs="Arial"/>
          <w:lang w:val="es-ES"/>
        </w:rPr>
        <w:t xml:space="preserve">de </w:t>
      </w:r>
      <w:r w:rsidRPr="00261B99">
        <w:rPr>
          <w:rFonts w:ascii="Palatino Linotype" w:hAnsi="Palatino Linotype" w:cs="Arial"/>
          <w:lang w:val="es-ES_tradnl"/>
        </w:rPr>
        <w:t>lo siguiente:</w:t>
      </w:r>
    </w:p>
    <w:p w14:paraId="1E8FDAFF" w14:textId="77777777" w:rsidR="0070656A" w:rsidRPr="00261B99" w:rsidRDefault="0070656A" w:rsidP="0070656A">
      <w:pPr>
        <w:spacing w:line="360" w:lineRule="auto"/>
        <w:jc w:val="both"/>
        <w:rPr>
          <w:rFonts w:ascii="Palatino Linotype" w:hAnsi="Palatino Linotype" w:cs="Arial"/>
          <w:lang w:val="es-ES_tradnl"/>
        </w:rPr>
      </w:pPr>
    </w:p>
    <w:p w14:paraId="20E691FA" w14:textId="57BA1B30" w:rsidR="00AF0FAB" w:rsidRPr="00261B99" w:rsidRDefault="0070656A" w:rsidP="001D5BD6">
      <w:pPr>
        <w:spacing w:line="276" w:lineRule="auto"/>
        <w:ind w:left="851" w:right="902" w:hanging="284"/>
        <w:jc w:val="both"/>
        <w:rPr>
          <w:rFonts w:ascii="Palatino Linotype" w:eastAsia="Palatino Linotype" w:hAnsi="Palatino Linotype" w:cs="Palatino Linotype"/>
          <w:i/>
          <w:sz w:val="22"/>
          <w:szCs w:val="22"/>
        </w:rPr>
      </w:pPr>
      <w:r w:rsidRPr="00261B99">
        <w:rPr>
          <w:rFonts w:ascii="Palatino Linotype" w:hAnsi="Palatino Linotype" w:cs="Arial"/>
          <w:i/>
          <w:iCs/>
          <w:lang w:val="es-ES_tradnl"/>
        </w:rPr>
        <w:t xml:space="preserve">“a) </w:t>
      </w:r>
      <w:r w:rsidR="00AF0FAB" w:rsidRPr="00261B99">
        <w:rPr>
          <w:rFonts w:ascii="Palatino Linotype" w:eastAsia="Palatino Linotype" w:hAnsi="Palatino Linotype" w:cs="Palatino Linotype"/>
          <w:i/>
          <w:sz w:val="22"/>
          <w:szCs w:val="22"/>
        </w:rPr>
        <w:t xml:space="preserve">El programa anual de adquisiciones y arrendamientos de los ejercicios fiscales 2019 y 2020. </w:t>
      </w:r>
    </w:p>
    <w:p w14:paraId="5180348F" w14:textId="77777777" w:rsidR="00AF0FAB" w:rsidRPr="00261B99" w:rsidRDefault="00AF0FAB" w:rsidP="00AF0FAB">
      <w:pPr>
        <w:spacing w:line="276" w:lineRule="auto"/>
        <w:ind w:left="851" w:right="902" w:hanging="142"/>
        <w:jc w:val="both"/>
        <w:rPr>
          <w:rFonts w:ascii="Palatino Linotype" w:eastAsia="Palatino Linotype" w:hAnsi="Palatino Linotype" w:cs="Palatino Linotype"/>
          <w:i/>
          <w:sz w:val="22"/>
          <w:szCs w:val="22"/>
        </w:rPr>
      </w:pPr>
    </w:p>
    <w:p w14:paraId="29B00FAF" w14:textId="5DCD334F" w:rsidR="0070656A" w:rsidRPr="00261B99" w:rsidRDefault="00AF0FAB" w:rsidP="00AF0FAB">
      <w:pPr>
        <w:spacing w:line="276" w:lineRule="auto"/>
        <w:ind w:left="851" w:right="902" w:hanging="142"/>
        <w:jc w:val="both"/>
        <w:rPr>
          <w:rFonts w:ascii="Palatino Linotype" w:eastAsia="Palatino Linotype" w:hAnsi="Palatino Linotype" w:cs="Palatino Linotype"/>
          <w:i/>
          <w:sz w:val="22"/>
          <w:szCs w:val="22"/>
        </w:rPr>
      </w:pPr>
      <w:r w:rsidRPr="00261B99">
        <w:rPr>
          <w:rFonts w:ascii="Palatino Linotype" w:eastAsia="Palatino Linotype" w:hAnsi="Palatino Linotype" w:cs="Palatino Linotype"/>
          <w:i/>
          <w:sz w:val="22"/>
          <w:szCs w:val="22"/>
        </w:rPr>
        <w:t>b) Los</w:t>
      </w:r>
      <w:r w:rsidR="001D5BD6" w:rsidRPr="00261B99">
        <w:rPr>
          <w:rFonts w:ascii="Palatino Linotype" w:eastAsia="Palatino Linotype" w:hAnsi="Palatino Linotype" w:cs="Palatino Linotype"/>
          <w:i/>
          <w:sz w:val="22"/>
          <w:szCs w:val="22"/>
        </w:rPr>
        <w:t xml:space="preserve"> documentos que integren los expedientes derivados de los </w:t>
      </w:r>
      <w:r w:rsidRPr="00261B99">
        <w:rPr>
          <w:rFonts w:ascii="Palatino Linotype" w:eastAsia="Palatino Linotype" w:hAnsi="Palatino Linotype" w:cs="Palatino Linotype"/>
          <w:i/>
          <w:sz w:val="22"/>
          <w:szCs w:val="22"/>
        </w:rPr>
        <w:t xml:space="preserve"> procedimientos adquisitivos</w:t>
      </w:r>
      <w:r w:rsidR="001D5BD6" w:rsidRPr="00261B99">
        <w:rPr>
          <w:rFonts w:ascii="Palatino Linotype" w:eastAsia="Palatino Linotype" w:hAnsi="Palatino Linotype" w:cs="Palatino Linotype"/>
          <w:i/>
          <w:sz w:val="22"/>
          <w:szCs w:val="22"/>
        </w:rPr>
        <w:t xml:space="preserve"> en cualquier modalidad (invitación restringida, licitación pública y adjudicación directa)</w:t>
      </w:r>
      <w:r w:rsidRPr="00261B99">
        <w:rPr>
          <w:rFonts w:ascii="Palatino Linotype" w:eastAsia="Palatino Linotype" w:hAnsi="Palatino Linotype" w:cs="Palatino Linotype"/>
          <w:i/>
          <w:sz w:val="22"/>
          <w:szCs w:val="22"/>
        </w:rPr>
        <w:t xml:space="preserve"> llevados de los ejercicios fiscales 2019 y 2020.</w:t>
      </w:r>
      <w:r w:rsidR="0070656A" w:rsidRPr="00261B99">
        <w:rPr>
          <w:rFonts w:ascii="Palatino Linotype" w:eastAsia="Palatino Linotype" w:hAnsi="Palatino Linotype" w:cs="Palatino Linotype"/>
          <w:i/>
          <w:sz w:val="22"/>
          <w:szCs w:val="22"/>
        </w:rPr>
        <w:t xml:space="preserve"> </w:t>
      </w:r>
    </w:p>
    <w:p w14:paraId="4DA86D91" w14:textId="77777777" w:rsidR="00AF0FAB" w:rsidRPr="00261B99" w:rsidRDefault="00AF0FAB" w:rsidP="00AF0FAB">
      <w:pPr>
        <w:spacing w:line="276" w:lineRule="auto"/>
        <w:ind w:left="851" w:right="902" w:hanging="142"/>
        <w:jc w:val="both"/>
        <w:rPr>
          <w:rFonts w:ascii="Palatino Linotype" w:eastAsia="Palatino Linotype" w:hAnsi="Palatino Linotype" w:cs="Palatino Linotype"/>
          <w:i/>
          <w:sz w:val="22"/>
          <w:szCs w:val="22"/>
        </w:rPr>
      </w:pPr>
    </w:p>
    <w:p w14:paraId="44280083" w14:textId="7B0EB23C" w:rsidR="00AF0FAB" w:rsidRPr="00261B99" w:rsidRDefault="00AF0FAB" w:rsidP="00AF0FAB">
      <w:pPr>
        <w:spacing w:line="276" w:lineRule="auto"/>
        <w:ind w:left="851" w:right="902"/>
        <w:jc w:val="both"/>
        <w:rPr>
          <w:rFonts w:ascii="Palatino Linotype" w:eastAsia="Palatino Linotype" w:hAnsi="Palatino Linotype" w:cs="Palatino Linotype"/>
          <w:i/>
          <w:sz w:val="22"/>
          <w:szCs w:val="22"/>
        </w:rPr>
      </w:pPr>
      <w:r w:rsidRPr="00261B99">
        <w:rPr>
          <w:rFonts w:ascii="Palatino Linotype" w:eastAsia="Palatino Linotype" w:hAnsi="Palatino Linotype" w:cs="Palatino Linotype"/>
          <w:i/>
          <w:sz w:val="22"/>
          <w:szCs w:val="22"/>
        </w:rPr>
        <w:t xml:space="preserve">Debiendo notificar al </w:t>
      </w:r>
      <w:r w:rsidRPr="00261B99">
        <w:rPr>
          <w:rFonts w:ascii="Palatino Linotype" w:eastAsia="Palatino Linotype" w:hAnsi="Palatino Linotype" w:cs="Palatino Linotype"/>
          <w:b/>
          <w:i/>
          <w:sz w:val="22"/>
          <w:szCs w:val="22"/>
        </w:rPr>
        <w:t>RECURRENTE</w:t>
      </w:r>
      <w:r w:rsidRPr="00261B99">
        <w:rPr>
          <w:rFonts w:ascii="Palatino Linotype" w:eastAsia="Palatino Linotype" w:hAnsi="Palatino Linotype" w:cs="Palatino Linotype"/>
          <w:i/>
          <w:sz w:val="22"/>
          <w:szCs w:val="22"/>
        </w:rPr>
        <w:t xml:space="preserve"> el Acuerdo de Clasificación de la información que emita en su caso el Comité de Transparencia con motivo de la versión pública.”</w:t>
      </w:r>
    </w:p>
    <w:p w14:paraId="5729228B" w14:textId="77777777" w:rsidR="001D5BD6" w:rsidRPr="00261B99" w:rsidRDefault="001D5BD6" w:rsidP="00AF0FAB">
      <w:pPr>
        <w:spacing w:line="276" w:lineRule="auto"/>
        <w:ind w:left="851" w:right="902"/>
        <w:jc w:val="both"/>
        <w:rPr>
          <w:rFonts w:ascii="Palatino Linotype" w:eastAsia="Palatino Linotype" w:hAnsi="Palatino Linotype" w:cs="Palatino Linotype"/>
          <w:i/>
          <w:sz w:val="22"/>
          <w:szCs w:val="22"/>
        </w:rPr>
      </w:pPr>
    </w:p>
    <w:p w14:paraId="6CFBD6CA" w14:textId="792EAD6B" w:rsidR="0070656A" w:rsidRPr="00261B99" w:rsidRDefault="0070656A" w:rsidP="0070656A">
      <w:pPr>
        <w:spacing w:line="360" w:lineRule="auto"/>
        <w:jc w:val="both"/>
        <w:rPr>
          <w:rFonts w:ascii="Palatino Linotype" w:eastAsiaTheme="minorEastAsia" w:hAnsi="Palatino Linotype" w:cstheme="minorBidi"/>
          <w:color w:val="222222"/>
          <w:shd w:val="clear" w:color="auto" w:fill="FFFFFF"/>
          <w:lang w:val="es-ES_tradnl"/>
        </w:rPr>
      </w:pPr>
      <w:r w:rsidRPr="00261B99">
        <w:rPr>
          <w:rFonts w:ascii="Palatino Linotype" w:eastAsiaTheme="minorEastAsia" w:hAnsi="Palatino Linotype" w:cstheme="minorBidi"/>
          <w:b/>
          <w:color w:val="222222"/>
          <w:sz w:val="28"/>
          <w:shd w:val="clear" w:color="auto" w:fill="FFFFFF"/>
          <w:lang w:val="es-ES_tradnl"/>
        </w:rPr>
        <w:t>TERCERO</w:t>
      </w:r>
      <w:r w:rsidRPr="00261B99">
        <w:rPr>
          <w:rFonts w:ascii="Palatino Linotype" w:eastAsiaTheme="minorEastAsia" w:hAnsi="Palatino Linotype" w:cstheme="minorBidi"/>
          <w:b/>
          <w:color w:val="222222"/>
          <w:sz w:val="28"/>
          <w:szCs w:val="28"/>
          <w:shd w:val="clear" w:color="auto" w:fill="FFFFFF"/>
          <w:lang w:val="es-ES_tradnl"/>
        </w:rPr>
        <w:t>.</w:t>
      </w:r>
      <w:r w:rsidRPr="00261B99">
        <w:rPr>
          <w:rFonts w:ascii="Palatino Linotype" w:eastAsiaTheme="minorEastAsia" w:hAnsi="Palatino Linotype" w:cstheme="minorBidi"/>
          <w:b/>
          <w:color w:val="222222"/>
          <w:sz w:val="20"/>
          <w:szCs w:val="20"/>
          <w:shd w:val="clear" w:color="auto" w:fill="FFFFFF"/>
          <w:lang w:val="es-ES_tradnl"/>
        </w:rPr>
        <w:t> </w:t>
      </w:r>
      <w:r w:rsidRPr="00261B99">
        <w:rPr>
          <w:rFonts w:ascii="Palatino Linotype" w:eastAsiaTheme="minorEastAsia" w:hAnsi="Palatino Linotype" w:cstheme="minorBidi"/>
          <w:b/>
          <w:color w:val="222222"/>
          <w:lang w:val="es-ES_tradnl" w:eastAsia="es-ES_tradnl"/>
        </w:rPr>
        <w:t>Notifíquese</w:t>
      </w:r>
      <w:r w:rsidRPr="00261B99">
        <w:rPr>
          <w:rFonts w:ascii="Palatino Linotype" w:eastAsiaTheme="minorEastAsia" w:hAnsi="Palatino Linotype" w:cstheme="minorBidi"/>
          <w:color w:val="222222"/>
          <w:lang w:val="es-ES_tradnl" w:eastAsia="es-ES_tradnl"/>
        </w:rPr>
        <w:t xml:space="preserve"> </w:t>
      </w:r>
      <w:r w:rsidRPr="00261B99">
        <w:rPr>
          <w:rFonts w:ascii="Palatino Linotype" w:eastAsiaTheme="minorEastAsia" w:hAnsi="Palatino Linotype" w:cstheme="minorBidi"/>
          <w:color w:val="222222"/>
          <w:shd w:val="clear" w:color="auto" w:fill="FFFFFF"/>
          <w:lang w:val="es-ES_tradnl"/>
        </w:rPr>
        <w:t>al Titular de la Unidad de Transparencia del</w:t>
      </w:r>
      <w:r w:rsidRPr="00261B99">
        <w:rPr>
          <w:rFonts w:ascii="Palatino Linotype" w:eastAsiaTheme="minorEastAsia" w:hAnsi="Palatino Linotype" w:cstheme="minorBidi"/>
          <w:b/>
          <w:color w:val="222222"/>
          <w:shd w:val="clear" w:color="auto" w:fill="FFFFFF"/>
          <w:lang w:val="es-ES_tradnl"/>
        </w:rPr>
        <w:t> SUJETO OBLIGADO</w:t>
      </w:r>
      <w:r w:rsidRPr="00261B99">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261B99">
        <w:rPr>
          <w:rFonts w:ascii="Palatino Linotype" w:eastAsiaTheme="minorEastAsia" w:hAnsi="Palatino Linotype" w:cs="Arial"/>
          <w:lang w:val="es-ES_tradnl"/>
        </w:rPr>
        <w:t>Transparencia</w:t>
      </w:r>
      <w:r w:rsidRPr="00261B99">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w:t>
      </w:r>
      <w:r w:rsidRPr="00261B99">
        <w:rPr>
          <w:rFonts w:ascii="Palatino Linotype" w:eastAsiaTheme="minorEastAsia" w:hAnsi="Palatino Linotype" w:cs="Arial"/>
          <w:lang w:val="es-ES_tradnl"/>
        </w:rPr>
        <w:t>cumplimiento</w:t>
      </w:r>
      <w:r w:rsidRPr="00261B99">
        <w:rPr>
          <w:rFonts w:ascii="Palatino Linotype" w:eastAsiaTheme="minorEastAsia" w:hAnsi="Palatino Linotype" w:cstheme="minorBidi"/>
          <w:color w:val="222222"/>
          <w:shd w:val="clear" w:color="auto" w:fill="FFFFFF"/>
          <w:lang w:val="es-ES_tradnl"/>
        </w:rPr>
        <w:t xml:space="preserve"> a lo ordenado dentro del plazo de </w:t>
      </w:r>
      <w:r w:rsidR="00825F55" w:rsidRPr="00261B99">
        <w:rPr>
          <w:rFonts w:ascii="Palatino Linotype" w:eastAsiaTheme="minorEastAsia" w:hAnsi="Palatino Linotype" w:cstheme="minorBidi"/>
          <w:color w:val="222222"/>
          <w:shd w:val="clear" w:color="auto" w:fill="FFFFFF"/>
          <w:lang w:val="es-ES_tradnl"/>
        </w:rPr>
        <w:t>quince</w:t>
      </w:r>
      <w:r w:rsidR="001D5BD6" w:rsidRPr="00261B99">
        <w:rPr>
          <w:rFonts w:ascii="Palatino Linotype" w:eastAsiaTheme="minorEastAsia" w:hAnsi="Palatino Linotype" w:cstheme="minorBidi"/>
          <w:color w:val="222222"/>
          <w:shd w:val="clear" w:color="auto" w:fill="FFFFFF"/>
          <w:lang w:val="es-ES_tradnl"/>
        </w:rPr>
        <w:t xml:space="preserve"> </w:t>
      </w:r>
      <w:r w:rsidRPr="00261B99">
        <w:rPr>
          <w:rFonts w:ascii="Palatino Linotype" w:eastAsiaTheme="minorEastAsia" w:hAnsi="Palatino Linotype" w:cstheme="minorBidi"/>
          <w:color w:val="222222"/>
          <w:shd w:val="clear" w:color="auto" w:fill="FFFFFF"/>
          <w:lang w:val="es-ES_tradnl"/>
        </w:rPr>
        <w:t xml:space="preserve">días hábiles, debiendo </w:t>
      </w:r>
      <w:r w:rsidRPr="00261B99">
        <w:rPr>
          <w:rFonts w:ascii="Palatino Linotype" w:eastAsiaTheme="minorEastAsia" w:hAnsi="Palatino Linotype" w:cs="Arial"/>
          <w:lang w:val="es-ES_tradnl"/>
        </w:rPr>
        <w:t>informar</w:t>
      </w:r>
      <w:r w:rsidRPr="00261B99">
        <w:rPr>
          <w:rFonts w:ascii="Palatino Linotype" w:eastAsiaTheme="minorEastAsia" w:hAnsi="Palatino Linotype" w:cstheme="minorBidi"/>
          <w:color w:val="222222"/>
          <w:shd w:val="clear" w:color="auto" w:fill="FFFFFF"/>
          <w:lang w:val="es-ES_tradnl"/>
        </w:rPr>
        <w:t xml:space="preserve"> a este Instituto en un plazo </w:t>
      </w:r>
      <w:r w:rsidRPr="00261B99">
        <w:rPr>
          <w:rFonts w:ascii="Palatino Linotype" w:eastAsiaTheme="minorEastAsia" w:hAnsi="Palatino Linotype" w:cstheme="minorBidi"/>
          <w:color w:val="222222"/>
          <w:lang w:val="es-ES_tradnl" w:eastAsia="es-ES_tradnl"/>
        </w:rPr>
        <w:t>de</w:t>
      </w:r>
      <w:r w:rsidRPr="00261B99">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14:paraId="146BF979" w14:textId="77777777" w:rsidR="0070656A" w:rsidRPr="00261B99" w:rsidRDefault="0070656A" w:rsidP="0070656A">
      <w:pPr>
        <w:spacing w:line="360" w:lineRule="auto"/>
        <w:jc w:val="both"/>
        <w:rPr>
          <w:rFonts w:ascii="Palatino Linotype" w:eastAsiaTheme="minorEastAsia" w:hAnsi="Palatino Linotype" w:cstheme="minorBidi"/>
          <w:color w:val="222222"/>
          <w:shd w:val="clear" w:color="auto" w:fill="FFFFFF"/>
          <w:lang w:val="es-ES_tradnl"/>
        </w:rPr>
      </w:pPr>
    </w:p>
    <w:p w14:paraId="0D4E54A0" w14:textId="77777777" w:rsidR="0070656A" w:rsidRPr="00261B99" w:rsidRDefault="0070656A" w:rsidP="0070656A">
      <w:pPr>
        <w:spacing w:line="360" w:lineRule="auto"/>
        <w:jc w:val="both"/>
        <w:rPr>
          <w:rFonts w:ascii="Palatino Linotype" w:eastAsiaTheme="minorEastAsia" w:hAnsi="Palatino Linotype" w:cstheme="minorBidi"/>
          <w:color w:val="222222"/>
          <w:shd w:val="clear" w:color="auto" w:fill="FFFFFF"/>
          <w:lang w:val="es-ES_tradnl"/>
        </w:rPr>
      </w:pPr>
      <w:r w:rsidRPr="00261B99">
        <w:rPr>
          <w:rFonts w:ascii="Palatino Linotype" w:eastAsia="Calibri" w:hAnsi="Palatino Linotype" w:cs="Arial"/>
          <w:b/>
          <w:sz w:val="28"/>
          <w:lang w:val="es-ES_tradnl"/>
        </w:rPr>
        <w:t>CUARTO</w:t>
      </w:r>
      <w:r w:rsidRPr="00261B99">
        <w:rPr>
          <w:rFonts w:ascii="Palatino Linotype" w:eastAsia="Calibri" w:hAnsi="Palatino Linotype" w:cs="Arial"/>
          <w:b/>
          <w:sz w:val="28"/>
          <w:szCs w:val="28"/>
          <w:lang w:val="es-ES_tradnl"/>
        </w:rPr>
        <w:t xml:space="preserve">. </w:t>
      </w:r>
      <w:r w:rsidRPr="00261B99">
        <w:rPr>
          <w:rFonts w:ascii="Palatino Linotype" w:eastAsia="Calibri" w:hAnsi="Palatino Linotype" w:cs="Arial"/>
          <w:lang w:val="es-ES_tradnl"/>
        </w:rPr>
        <w:t xml:space="preserve">Con fundamento en el artículo 198 de la Ley de Transparencia y Acceso a la Información Pública del Estado de México y Municipios, se apercibe al </w:t>
      </w:r>
      <w:r w:rsidRPr="00261B99">
        <w:rPr>
          <w:rFonts w:ascii="Palatino Linotype" w:eastAsia="Calibri" w:hAnsi="Palatino Linotype" w:cs="Arial"/>
          <w:b/>
          <w:lang w:val="es-ES_tradnl"/>
        </w:rPr>
        <w:t xml:space="preserve">SUJETO OBLIGADO </w:t>
      </w:r>
      <w:r w:rsidRPr="00261B99">
        <w:rPr>
          <w:rFonts w:ascii="Palatino Linotype" w:eastAsia="Calibri" w:hAnsi="Palatino Linotype" w:cs="Arial"/>
          <w:lang w:val="es-ES_tradnl"/>
        </w:rPr>
        <w:t>que, en caso de negarse a cumplir la presente resolución, o hacerlo de manera parcial, se actuará de conformidad con lo previsto en los artículos 213, 214, 216 y 217 de dicha Ley.</w:t>
      </w:r>
    </w:p>
    <w:p w14:paraId="11114469" w14:textId="77777777" w:rsidR="0070656A" w:rsidRPr="00261B99" w:rsidRDefault="0070656A" w:rsidP="0070656A">
      <w:pPr>
        <w:spacing w:line="360" w:lineRule="auto"/>
        <w:ind w:right="49"/>
        <w:jc w:val="both"/>
        <w:rPr>
          <w:rFonts w:ascii="Palatino Linotype" w:eastAsiaTheme="minorEastAsia" w:hAnsi="Palatino Linotype" w:cstheme="minorBidi"/>
          <w:b/>
          <w:color w:val="222222"/>
          <w:szCs w:val="20"/>
          <w:shd w:val="clear" w:color="auto" w:fill="FFFFFF"/>
          <w:lang w:val="es-ES_tradnl"/>
        </w:rPr>
      </w:pPr>
    </w:p>
    <w:p w14:paraId="5E7A3228" w14:textId="2A7F5BC4" w:rsidR="0070656A" w:rsidRPr="00261B99" w:rsidRDefault="0070656A" w:rsidP="0070656A">
      <w:pPr>
        <w:spacing w:line="360" w:lineRule="auto"/>
        <w:jc w:val="both"/>
        <w:rPr>
          <w:rFonts w:ascii="Palatino Linotype" w:eastAsia="Calibri" w:hAnsi="Palatino Linotype" w:cs="Arial"/>
          <w:lang w:val="es-ES_tradnl"/>
        </w:rPr>
      </w:pPr>
      <w:r w:rsidRPr="00261B99">
        <w:rPr>
          <w:rFonts w:ascii="Palatino Linotype" w:eastAsiaTheme="minorEastAsia" w:hAnsi="Palatino Linotype" w:cstheme="minorBidi"/>
          <w:b/>
          <w:color w:val="222222"/>
          <w:sz w:val="28"/>
          <w:shd w:val="clear" w:color="auto" w:fill="FFFFFF"/>
          <w:lang w:val="es-ES_tradnl"/>
        </w:rPr>
        <w:t>QUINTO</w:t>
      </w:r>
      <w:r w:rsidRPr="00261B99">
        <w:rPr>
          <w:rFonts w:ascii="Palatino Linotype" w:eastAsiaTheme="minorEastAsia" w:hAnsi="Palatino Linotype" w:cs="Arial"/>
          <w:b/>
          <w:bCs/>
          <w:color w:val="222222"/>
          <w:lang w:val="es-ES_tradnl" w:eastAsia="es-MX"/>
        </w:rPr>
        <w:t xml:space="preserve">. </w:t>
      </w:r>
      <w:bookmarkStart w:id="2" w:name="_Hlk57757546"/>
      <w:r w:rsidRPr="00261B99">
        <w:rPr>
          <w:rFonts w:ascii="Palatino Linotype" w:eastAsiaTheme="minorEastAsia" w:hAnsi="Palatino Linotype" w:cstheme="minorBidi"/>
          <w:b/>
          <w:color w:val="222222"/>
          <w:lang w:val="es-ES_tradnl" w:eastAsia="es-ES_tradnl"/>
        </w:rPr>
        <w:t>Notifíquese</w:t>
      </w:r>
      <w:r w:rsidRPr="00261B99">
        <w:rPr>
          <w:rFonts w:ascii="Palatino Linotype" w:eastAsiaTheme="minorEastAsia" w:hAnsi="Palatino Linotype" w:cstheme="minorBidi"/>
          <w:color w:val="222222"/>
          <w:lang w:val="es-ES_tradnl" w:eastAsia="es-ES_tradnl"/>
        </w:rPr>
        <w:t xml:space="preserve"> al </w:t>
      </w:r>
      <w:r w:rsidRPr="00261B99">
        <w:rPr>
          <w:rFonts w:ascii="Palatino Linotype" w:eastAsiaTheme="minorEastAsia" w:hAnsi="Palatino Linotype" w:cstheme="minorBidi"/>
          <w:b/>
          <w:color w:val="222222"/>
          <w:lang w:val="es-ES_tradnl" w:eastAsia="es-ES_tradnl"/>
        </w:rPr>
        <w:t>RECURRENTE</w:t>
      </w:r>
      <w:r w:rsidRPr="00261B99">
        <w:rPr>
          <w:rFonts w:ascii="Palatino Linotype" w:eastAsiaTheme="minorEastAsia" w:hAnsi="Palatino Linotype" w:cstheme="minorBidi"/>
          <w:color w:val="222222"/>
          <w:lang w:val="es-ES_tradnl" w:eastAsia="es-ES_tradnl"/>
        </w:rPr>
        <w:t xml:space="preserve"> la </w:t>
      </w:r>
      <w:r w:rsidRPr="00261B99">
        <w:rPr>
          <w:rFonts w:ascii="Palatino Linotype" w:eastAsiaTheme="minorEastAsia" w:hAnsi="Palatino Linotype" w:cs="Arial"/>
          <w:lang w:val="es-ES_tradnl"/>
        </w:rPr>
        <w:t>presente</w:t>
      </w:r>
      <w:r w:rsidRPr="00261B99">
        <w:rPr>
          <w:rFonts w:ascii="Palatino Linotype" w:eastAsiaTheme="minorEastAsia" w:hAnsi="Palatino Linotype" w:cstheme="minorBidi"/>
          <w:color w:val="222222"/>
          <w:lang w:val="es-ES_tradnl" w:eastAsia="es-ES_tradnl"/>
        </w:rPr>
        <w:t xml:space="preserve"> resolución.</w:t>
      </w:r>
    </w:p>
    <w:bookmarkEnd w:id="2"/>
    <w:p w14:paraId="10E30359" w14:textId="77777777" w:rsidR="0070656A" w:rsidRPr="00261B99" w:rsidRDefault="0070656A" w:rsidP="0070656A">
      <w:pPr>
        <w:spacing w:line="360" w:lineRule="auto"/>
        <w:ind w:right="49"/>
        <w:jc w:val="both"/>
        <w:rPr>
          <w:rFonts w:ascii="Palatino Linotype" w:eastAsiaTheme="minorEastAsia" w:hAnsi="Palatino Linotype" w:cs="Arial"/>
          <w:b/>
          <w:bCs/>
          <w:color w:val="222222"/>
          <w:szCs w:val="20"/>
          <w:lang w:val="es-ES_tradnl" w:eastAsia="es-MX"/>
        </w:rPr>
      </w:pPr>
    </w:p>
    <w:p w14:paraId="70042680" w14:textId="77777777" w:rsidR="0070656A" w:rsidRPr="00261B99" w:rsidRDefault="0070656A" w:rsidP="0070656A">
      <w:pPr>
        <w:spacing w:line="360" w:lineRule="auto"/>
        <w:jc w:val="both"/>
        <w:rPr>
          <w:rFonts w:ascii="Palatino Linotype" w:eastAsiaTheme="minorEastAsia" w:hAnsi="Palatino Linotype" w:cstheme="minorBidi"/>
          <w:color w:val="222222"/>
          <w:lang w:val="es-ES_tradnl" w:eastAsia="es-ES_tradnl"/>
        </w:rPr>
      </w:pPr>
      <w:r w:rsidRPr="00261B99">
        <w:rPr>
          <w:rFonts w:ascii="Palatino Linotype" w:eastAsiaTheme="minorEastAsia" w:hAnsi="Palatino Linotype" w:cstheme="minorBidi"/>
          <w:b/>
          <w:color w:val="222222"/>
          <w:sz w:val="28"/>
          <w:shd w:val="clear" w:color="auto" w:fill="FFFFFF"/>
          <w:lang w:val="es-ES_tradnl"/>
        </w:rPr>
        <w:t>SEXTO</w:t>
      </w:r>
      <w:r w:rsidRPr="00261B99">
        <w:rPr>
          <w:rFonts w:ascii="Palatino Linotype" w:eastAsiaTheme="minorEastAsia" w:hAnsi="Palatino Linotype" w:cs="Arial"/>
          <w:b/>
          <w:bCs/>
          <w:color w:val="222222"/>
          <w:sz w:val="28"/>
          <w:szCs w:val="20"/>
          <w:lang w:val="es-ES_tradnl" w:eastAsia="es-MX"/>
        </w:rPr>
        <w:t>.</w:t>
      </w:r>
      <w:r w:rsidRPr="00261B99">
        <w:rPr>
          <w:rFonts w:ascii="Palatino Linotype" w:eastAsiaTheme="minorEastAsia" w:hAnsi="Palatino Linotype" w:cstheme="minorBidi"/>
          <w:color w:val="222222"/>
          <w:sz w:val="20"/>
          <w:szCs w:val="17"/>
          <w:lang w:val="es-ES_tradnl" w:eastAsia="es-ES_tradnl"/>
        </w:rPr>
        <w:t xml:space="preserve"> </w:t>
      </w:r>
      <w:r w:rsidRPr="00261B99">
        <w:rPr>
          <w:rFonts w:ascii="Palatino Linotype" w:eastAsiaTheme="minorEastAsia" w:hAnsi="Palatino Linotype" w:cstheme="minorBidi"/>
          <w:b/>
          <w:color w:val="222222"/>
          <w:lang w:val="es-ES_tradnl" w:eastAsia="es-ES_tradnl"/>
        </w:rPr>
        <w:t>Hágase del conocimiento</w:t>
      </w:r>
      <w:r w:rsidRPr="00261B99">
        <w:rPr>
          <w:rFonts w:ascii="Palatino Linotype" w:eastAsiaTheme="minorEastAsia" w:hAnsi="Palatino Linotype" w:cstheme="minorBidi"/>
          <w:color w:val="222222"/>
          <w:lang w:val="es-ES_tradnl" w:eastAsia="es-ES_tradnl"/>
        </w:rPr>
        <w:t xml:space="preserve"> al </w:t>
      </w:r>
      <w:r w:rsidRPr="00261B99">
        <w:rPr>
          <w:rFonts w:ascii="Palatino Linotype" w:eastAsiaTheme="minorEastAsia" w:hAnsi="Palatino Linotype" w:cstheme="minorBidi"/>
          <w:b/>
          <w:color w:val="222222"/>
          <w:lang w:val="es-ES_tradnl" w:eastAsia="es-ES_tradnl"/>
        </w:rPr>
        <w:t>RECURRENTE</w:t>
      </w:r>
      <w:r w:rsidRPr="00261B99">
        <w:rPr>
          <w:rFonts w:ascii="Palatino Linotype" w:eastAsiaTheme="minorEastAsia" w:hAnsi="Palatino Linotype" w:cstheme="minorBidi"/>
          <w:color w:val="222222"/>
          <w:lang w:val="es-ES_tradnl" w:eastAsia="es-ES_tradnl"/>
        </w:rPr>
        <w:t xml:space="preserve"> que de conformidad con lo establecido en el </w:t>
      </w:r>
      <w:r w:rsidRPr="00261B99">
        <w:rPr>
          <w:rFonts w:ascii="Palatino Linotype" w:eastAsiaTheme="minorEastAsia" w:hAnsi="Palatino Linotype" w:cs="Arial"/>
          <w:lang w:val="es-ES_tradnl"/>
        </w:rPr>
        <w:t>artículo</w:t>
      </w:r>
      <w:r w:rsidRPr="00261B99">
        <w:rPr>
          <w:rFonts w:ascii="Palatino Linotype" w:eastAsiaTheme="minorEastAsia" w:hAnsi="Palatino Linotype" w:cstheme="minorBidi"/>
          <w:color w:val="222222"/>
          <w:lang w:val="es-ES_tradnl" w:eastAsia="es-ES_tradnl"/>
        </w:rPr>
        <w:t xml:space="preserve"> 196 de la </w:t>
      </w:r>
      <w:r w:rsidRPr="00261B99">
        <w:rPr>
          <w:rFonts w:ascii="Palatino Linotype" w:eastAsiaTheme="minorEastAsia" w:hAnsi="Palatino Linotype" w:cs="Arial"/>
          <w:lang w:val="es-ES_tradnl"/>
        </w:rPr>
        <w:t>Ley</w:t>
      </w:r>
      <w:r w:rsidRPr="00261B99">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14:paraId="6A45ED0A" w14:textId="77777777" w:rsidR="0070656A" w:rsidRPr="00261B99" w:rsidRDefault="0070656A" w:rsidP="0070656A">
      <w:pPr>
        <w:autoSpaceDE w:val="0"/>
        <w:autoSpaceDN w:val="0"/>
        <w:adjustRightInd w:val="0"/>
        <w:spacing w:line="360" w:lineRule="auto"/>
        <w:ind w:right="49"/>
        <w:jc w:val="both"/>
      </w:pPr>
    </w:p>
    <w:p w14:paraId="17A3923F" w14:textId="77777777" w:rsidR="0070656A" w:rsidRPr="00261B99" w:rsidRDefault="0070656A" w:rsidP="0070656A">
      <w:pPr>
        <w:spacing w:line="360" w:lineRule="auto"/>
        <w:jc w:val="both"/>
        <w:rPr>
          <w:rFonts w:ascii="Palatino Linotype" w:eastAsiaTheme="minorEastAsia" w:hAnsi="Palatino Linotype" w:cstheme="minorBidi"/>
          <w:color w:val="222222"/>
          <w:lang w:val="es-ES_tradnl" w:eastAsia="es-ES_tradnl"/>
        </w:rPr>
      </w:pPr>
      <w:r w:rsidRPr="00261B99">
        <w:rPr>
          <w:rFonts w:ascii="Palatino Linotype" w:eastAsiaTheme="minorEastAsia" w:hAnsi="Palatino Linotype" w:cstheme="minorBidi"/>
          <w:b/>
          <w:bCs/>
          <w:color w:val="222222"/>
          <w:sz w:val="28"/>
          <w:szCs w:val="28"/>
          <w:lang w:val="es-ES_tradnl" w:eastAsia="es-ES_tradnl"/>
        </w:rPr>
        <w:t xml:space="preserve">SÉPTIMO. </w:t>
      </w:r>
      <w:r w:rsidRPr="00261B99">
        <w:rPr>
          <w:rFonts w:ascii="Palatino Linotype" w:eastAsiaTheme="minorEastAsia" w:hAnsi="Palatino Linotype" w:cstheme="minorBidi"/>
          <w:color w:val="222222"/>
          <w:lang w:val="es-ES_tradnl" w:eastAsia="es-ES_tradnl"/>
        </w:rPr>
        <w:t xml:space="preserve">De conformidad con el artículo 198 de la Ley de Transparencia y Acceso a la Información Pública del Estado de México y Municipios, de considerarlo procedente, </w:t>
      </w:r>
      <w:r w:rsidRPr="00261B99">
        <w:rPr>
          <w:rFonts w:ascii="Palatino Linotype" w:eastAsiaTheme="minorEastAsia" w:hAnsi="Palatino Linotype" w:cstheme="minorBidi"/>
          <w:b/>
          <w:bCs/>
          <w:color w:val="222222"/>
          <w:lang w:val="es-ES_tradnl" w:eastAsia="es-ES_tradnl"/>
        </w:rPr>
        <w:t>EL SUJETO OBLIGADO</w:t>
      </w:r>
      <w:r w:rsidRPr="00261B99">
        <w:rPr>
          <w:rFonts w:ascii="Palatino Linotype" w:eastAsiaTheme="minorEastAsia" w:hAnsi="Palatino Linotype" w:cstheme="minorBidi"/>
          <w:color w:val="222222"/>
          <w:lang w:val="es-ES_tradnl" w:eastAsia="es-ES_tradnl"/>
        </w:rPr>
        <w:t xml:space="preserve"> de manera fundada y motivada, podrá solicitar una ampliación de plazo para el cumplimiento de la presente resolución.</w:t>
      </w:r>
    </w:p>
    <w:p w14:paraId="7DF33441" w14:textId="42192BBE" w:rsidR="00BF4B60" w:rsidRPr="00261B99" w:rsidRDefault="00BF4B60" w:rsidP="00BF4B60">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b/>
          <w:color w:val="222222"/>
          <w:lang w:eastAsia="es-ES_tradnl"/>
        </w:rPr>
      </w:pPr>
      <w:r w:rsidRPr="00261B99">
        <w:rPr>
          <w:rFonts w:ascii="Palatino Linotype" w:hAnsi="Palatino Linotype"/>
          <w:b/>
          <w:color w:val="222222"/>
          <w:sz w:val="28"/>
          <w:szCs w:val="28"/>
          <w:lang w:eastAsia="es-ES_tradnl"/>
        </w:rPr>
        <w:t>OCTAVO.</w:t>
      </w:r>
      <w:r w:rsidRPr="00261B99">
        <w:rPr>
          <w:rFonts w:ascii="Palatino Linotype" w:hAnsi="Palatino Linotype"/>
          <w:b/>
          <w:color w:val="222222"/>
          <w:lang w:eastAsia="es-ES_tradnl"/>
        </w:rPr>
        <w:t xml:space="preserve">  </w:t>
      </w:r>
      <w:r w:rsidRPr="00261B99">
        <w:rPr>
          <w:rFonts w:ascii="Palatino Linotype" w:eastAsiaTheme="minorEastAsia" w:hAnsi="Palatino Linotype" w:cstheme="minorBidi"/>
          <w:b/>
          <w:bCs/>
          <w:color w:val="222222"/>
          <w:lang w:val="es-ES_tradnl" w:eastAsia="es-ES_tradnl"/>
        </w:rPr>
        <w:t xml:space="preserve">Gírese oficio </w:t>
      </w:r>
      <w:r w:rsidRPr="00261B99">
        <w:rPr>
          <w:rFonts w:ascii="Palatino Linotype" w:eastAsiaTheme="minorEastAsia" w:hAnsi="Palatino Linotype" w:cstheme="minorBidi"/>
          <w:color w:val="222222"/>
          <w:lang w:val="es-ES_tradnl" w:eastAsia="es-ES_tradnl"/>
        </w:rPr>
        <w:t xml:space="preserve">al Titular de la Dirección General Jurídica y de Verificación de este Instituto, de conformidad con el artículo 23, fracción XIV del Reglamento Interior del Instituto de Transparencia, Acceso a la Información Pública y Protección de Datos Personales del Estado de México y Municipios, con el fin que determine lo conducente en términos de considerando </w:t>
      </w:r>
      <w:r w:rsidRPr="00261B99">
        <w:rPr>
          <w:rFonts w:ascii="Palatino Linotype" w:eastAsiaTheme="minorEastAsia" w:hAnsi="Palatino Linotype" w:cstheme="minorBidi"/>
          <w:b/>
          <w:bCs/>
          <w:color w:val="222222"/>
          <w:lang w:val="es-ES_tradnl" w:eastAsia="es-ES_tradnl"/>
        </w:rPr>
        <w:t>QUINTO</w:t>
      </w:r>
      <w:r w:rsidRPr="00261B99">
        <w:rPr>
          <w:rFonts w:ascii="Palatino Linotype" w:eastAsiaTheme="minorEastAsia" w:hAnsi="Palatino Linotype" w:cstheme="minorBidi"/>
          <w:color w:val="222222"/>
          <w:lang w:val="es-ES_tradnl" w:eastAsia="es-ES_tradnl"/>
        </w:rPr>
        <w:t xml:space="preserve"> de la presente resolución.</w:t>
      </w:r>
    </w:p>
    <w:p w14:paraId="3506FC1D" w14:textId="77777777" w:rsidR="00BF4B60" w:rsidRPr="00261B99" w:rsidRDefault="00BF4B60" w:rsidP="00200BFC">
      <w:pPr>
        <w:spacing w:line="360" w:lineRule="auto"/>
        <w:jc w:val="both"/>
        <w:rPr>
          <w:rFonts w:ascii="Palatino Linotype" w:hAnsi="Palatino Linotype" w:cs="Arial"/>
        </w:rPr>
      </w:pPr>
    </w:p>
    <w:p w14:paraId="42730DA1" w14:textId="61223ED9" w:rsidR="00200BFC" w:rsidRPr="00261B99" w:rsidRDefault="00200BFC" w:rsidP="00200BFC">
      <w:pPr>
        <w:spacing w:line="360" w:lineRule="auto"/>
        <w:jc w:val="both"/>
        <w:rPr>
          <w:rFonts w:ascii="Palatino Linotype" w:hAnsi="Palatino Linotype" w:cs="Arial"/>
        </w:rPr>
      </w:pPr>
      <w:r w:rsidRPr="00261B99">
        <w:rPr>
          <w:rFonts w:ascii="Palatino Linotype" w:hAnsi="Palatino Linotype" w:cs="Arial"/>
        </w:rPr>
        <w:t xml:space="preserve">ASÍ LO RESUELVE, POR </w:t>
      </w:r>
      <w:r w:rsidR="00261B99" w:rsidRPr="00261B99">
        <w:rPr>
          <w:rFonts w:ascii="Palatino Linotype" w:hAnsi="Palatino Linotype" w:cs="Arial"/>
        </w:rPr>
        <w:t xml:space="preserve">UNANIMIDAD </w:t>
      </w:r>
      <w:r w:rsidRPr="00261B99">
        <w:rPr>
          <w:rFonts w:ascii="Palatino Linotype" w:hAnsi="Palatino Linotype" w:cs="Arial"/>
        </w:rPr>
        <w:t>DE VOTOS EL PLENO DEL</w:t>
      </w:r>
      <w:r w:rsidRPr="00261B99">
        <w:rPr>
          <w:rFonts w:ascii="Palatino Linotype" w:eastAsia="Arial Unicode MS" w:hAnsi="Palatino Linotype" w:cs="Arial"/>
        </w:rPr>
        <w:t xml:space="preserve"> INSTITUTO DE </w:t>
      </w:r>
      <w:r w:rsidRPr="00261B99">
        <w:rPr>
          <w:rFonts w:ascii="Palatino Linotype" w:hAnsi="Palatino Linotype"/>
          <w:lang w:eastAsia="en-US"/>
        </w:rPr>
        <w:t>TRANSPARENCIA</w:t>
      </w:r>
      <w:r w:rsidRPr="00261B99">
        <w:rPr>
          <w:rFonts w:ascii="Palatino Linotype" w:eastAsia="Arial Unicode MS" w:hAnsi="Palatino Linotype" w:cs="Arial"/>
        </w:rPr>
        <w:t>, ACCESO A LA INFORMACIÓN PÚBLICA Y PROTECCIÓN DE DATOS PERSONALES DEL ESTADO DE MÉXICO Y MUNICIPIOS</w:t>
      </w:r>
      <w:r w:rsidRPr="00261B99">
        <w:rPr>
          <w:rFonts w:ascii="Palatino Linotype" w:hAnsi="Palatino Linotype" w:cs="Arial"/>
        </w:rPr>
        <w:t>, CONFORMADO POR LOS COMISIONADOS ZULEMA MARTÍNEZ SÁNCHEZ</w:t>
      </w:r>
      <w:r w:rsidR="00261B99">
        <w:rPr>
          <w:rFonts w:ascii="Palatino Linotype" w:hAnsi="Palatino Linotype" w:cs="Arial"/>
        </w:rPr>
        <w:t xml:space="preserve"> EMITIENDO VOTO PARTICULAR</w:t>
      </w:r>
      <w:r w:rsidRPr="00261B99">
        <w:rPr>
          <w:rFonts w:ascii="Palatino Linotype" w:hAnsi="Palatino Linotype" w:cs="Arial"/>
        </w:rPr>
        <w:t>; EVA ABAID YAPUR; JOSÉ GUADALUPE LUNA HERNÁNDEZ, JAVIER MARTÍNEZ CRUZ</w:t>
      </w:r>
      <w:r w:rsidR="00261B99">
        <w:rPr>
          <w:rFonts w:ascii="Palatino Linotype" w:hAnsi="Palatino Linotype" w:cs="Arial"/>
        </w:rPr>
        <w:t xml:space="preserve"> EMITIENDO VOTO PARTICULAR CONCURRENTE </w:t>
      </w:r>
      <w:r w:rsidRPr="00261B99">
        <w:rPr>
          <w:rFonts w:ascii="Palatino Linotype" w:hAnsi="Palatino Linotype" w:cs="Arial"/>
        </w:rPr>
        <w:t xml:space="preserve"> Y LUIS GUSTAVO PARRA NORIEGA</w:t>
      </w:r>
      <w:r w:rsidR="00261B99">
        <w:rPr>
          <w:rFonts w:ascii="Palatino Linotype" w:hAnsi="Palatino Linotype" w:cs="Arial"/>
        </w:rPr>
        <w:t xml:space="preserve"> EMITIENDO VOTO PARTICULAR CONCURRENTE</w:t>
      </w:r>
      <w:r w:rsidRPr="00261B99">
        <w:rPr>
          <w:rFonts w:ascii="Palatino Linotype" w:hAnsi="Palatino Linotype" w:cs="Arial"/>
        </w:rPr>
        <w:t xml:space="preserve">; </w:t>
      </w:r>
      <w:r w:rsidRPr="00261B99">
        <w:rPr>
          <w:rFonts w:ascii="Palatino Linotype" w:hAnsi="Palatino Linotype" w:cs="Arial"/>
          <w:shd w:val="clear" w:color="auto" w:fill="FFFFFF" w:themeFill="background1"/>
        </w:rPr>
        <w:t xml:space="preserve">EN </w:t>
      </w:r>
      <w:r w:rsidR="0070656A" w:rsidRPr="00261B99">
        <w:rPr>
          <w:rFonts w:ascii="Palatino Linotype" w:hAnsi="Palatino Linotype" w:cs="Arial"/>
          <w:shd w:val="clear" w:color="auto" w:fill="FFFFFF" w:themeFill="background1"/>
        </w:rPr>
        <w:t xml:space="preserve">LA DÉCIMA </w:t>
      </w:r>
      <w:r w:rsidR="00261B99" w:rsidRPr="00261B99">
        <w:rPr>
          <w:rFonts w:ascii="Palatino Linotype" w:hAnsi="Palatino Linotype" w:cs="Arial"/>
          <w:shd w:val="clear" w:color="auto" w:fill="FFFFFF" w:themeFill="background1"/>
        </w:rPr>
        <w:t>SEXTA</w:t>
      </w:r>
      <w:r w:rsidR="00BF4B60" w:rsidRPr="00261B99">
        <w:rPr>
          <w:rFonts w:ascii="Palatino Linotype" w:hAnsi="Palatino Linotype" w:cs="Arial"/>
        </w:rPr>
        <w:t xml:space="preserve"> SESIÓN </w:t>
      </w:r>
      <w:r w:rsidRPr="00261B99">
        <w:rPr>
          <w:rFonts w:ascii="Palatino Linotype" w:hAnsi="Palatino Linotype" w:cs="Arial"/>
        </w:rPr>
        <w:t xml:space="preserve">ORDINARIA CELEBRADA EL </w:t>
      </w:r>
      <w:r w:rsidR="00261B99" w:rsidRPr="00261B99">
        <w:rPr>
          <w:rFonts w:ascii="Palatino Linotype" w:hAnsi="Palatino Linotype" w:cs="Arial"/>
        </w:rPr>
        <w:t xml:space="preserve">DOCE </w:t>
      </w:r>
      <w:r w:rsidR="005C25EA" w:rsidRPr="00261B99">
        <w:rPr>
          <w:rFonts w:ascii="Palatino Linotype" w:hAnsi="Palatino Linotype" w:cs="Arial"/>
        </w:rPr>
        <w:t xml:space="preserve">DE </w:t>
      </w:r>
      <w:r w:rsidR="00BF4B60" w:rsidRPr="00261B99">
        <w:rPr>
          <w:rFonts w:ascii="Palatino Linotype" w:hAnsi="Palatino Linotype" w:cs="Arial"/>
        </w:rPr>
        <w:t xml:space="preserve">MAYO </w:t>
      </w:r>
      <w:r w:rsidRPr="00261B99">
        <w:rPr>
          <w:rFonts w:ascii="Palatino Linotype" w:hAnsi="Palatino Linotype" w:cs="Arial"/>
        </w:rPr>
        <w:t>DE DOS MIL VEINT</w:t>
      </w:r>
      <w:r w:rsidR="0070656A" w:rsidRPr="00261B99">
        <w:rPr>
          <w:rFonts w:ascii="Palatino Linotype" w:hAnsi="Palatino Linotype" w:cs="Arial"/>
        </w:rPr>
        <w:t>IUNO</w:t>
      </w:r>
      <w:r w:rsidRPr="00261B99">
        <w:rPr>
          <w:rFonts w:ascii="Palatino Linotype" w:hAnsi="Palatino Linotype" w:cs="Arial"/>
        </w:rPr>
        <w:t xml:space="preserve">, ANTE EL SECRETARIO TÉCNICO DEL PLENO, </w:t>
      </w:r>
      <w:r w:rsidRPr="00261B99">
        <w:rPr>
          <w:rFonts w:ascii="Palatino Linotype" w:eastAsia="Arial Unicode MS" w:hAnsi="Palatino Linotype" w:cs="Arial"/>
        </w:rPr>
        <w:t>ALEXIS</w:t>
      </w:r>
      <w:r w:rsidRPr="00261B99">
        <w:rPr>
          <w:rFonts w:ascii="Palatino Linotype" w:hAnsi="Palatino Linotype" w:cs="Arial"/>
        </w:rPr>
        <w:t xml:space="preserve"> TAPIA RAMÍREZ.</w:t>
      </w:r>
    </w:p>
    <w:p w14:paraId="75F473D4" w14:textId="61BC5621" w:rsidR="0070656A" w:rsidRDefault="0070656A" w:rsidP="00200BFC">
      <w:pPr>
        <w:spacing w:line="360" w:lineRule="auto"/>
        <w:jc w:val="both"/>
        <w:rPr>
          <w:rFonts w:ascii="Palatino Linotype" w:hAnsi="Palatino Linotype" w:cs="Arial"/>
          <w:sz w:val="20"/>
          <w:szCs w:val="20"/>
        </w:rPr>
      </w:pPr>
      <w:r w:rsidRPr="00261B99">
        <w:rPr>
          <w:rFonts w:ascii="Palatino Linotype" w:hAnsi="Palatino Linotype" w:cs="Arial"/>
          <w:sz w:val="20"/>
          <w:szCs w:val="20"/>
        </w:rPr>
        <w:t>YSM/LAGO</w:t>
      </w:r>
    </w:p>
    <w:p w14:paraId="414D8358" w14:textId="20614D74" w:rsidR="003302C9" w:rsidRPr="00261B99" w:rsidRDefault="00261B99" w:rsidP="00261B99">
      <w:pPr>
        <w:rPr>
          <w:rFonts w:ascii="Palatino Linotype" w:hAnsi="Palatino Linotype" w:cs="Arial"/>
          <w:sz w:val="20"/>
          <w:szCs w:val="20"/>
        </w:rPr>
      </w:pPr>
      <w:r>
        <w:rPr>
          <w:rFonts w:ascii="Palatino Linotype" w:hAnsi="Palatino Linotype" w:cs="Arial"/>
          <w:sz w:val="20"/>
          <w:szCs w:val="20"/>
        </w:rPr>
        <w:br w:type="page"/>
      </w:r>
    </w:p>
    <w:sectPr w:rsidR="003302C9" w:rsidRPr="00261B99" w:rsidSect="006957B1">
      <w:headerReference w:type="even" r:id="rId9"/>
      <w:headerReference w:type="default" r:id="rId10"/>
      <w:footerReference w:type="default" r:id="rId11"/>
      <w:headerReference w:type="first" r:id="rId12"/>
      <w:footerReference w:type="first" r:id="rId13"/>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4F8A0" w16cex:dateUtc="2021-04-29T14:19:00Z"/>
  <w16cex:commentExtensible w16cex:durableId="2434F8CC" w16cex:dateUtc="2021-04-29T14:20:00Z"/>
  <w16cex:commentExtensible w16cex:durableId="2434F9AE" w16cex:dateUtc="2021-04-29T14:23:00Z"/>
  <w16cex:commentExtensible w16cex:durableId="2434FA53" w16cex:dateUtc="2021-04-29T14:26:00Z"/>
  <w16cex:commentExtensible w16cex:durableId="2434FA98" w16cex:dateUtc="2021-04-29T14:27:00Z"/>
  <w16cex:commentExtensible w16cex:durableId="2434FB17" w16cex:dateUtc="2021-04-29T14: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13A38A" w16cid:durableId="2434F8A0"/>
  <w16cid:commentId w16cid:paraId="23681865" w16cid:durableId="2434F8CC"/>
  <w16cid:commentId w16cid:paraId="1025432A" w16cid:durableId="2434F9AE"/>
  <w16cid:commentId w16cid:paraId="51AEBBE5" w16cid:durableId="2434FA53"/>
  <w16cid:commentId w16cid:paraId="2DCA1FEB" w16cid:durableId="2434FA98"/>
  <w16cid:commentId w16cid:paraId="6AD77878" w16cid:durableId="2434FB1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E6ABF2" w14:textId="77777777" w:rsidR="00806C7B" w:rsidRDefault="00806C7B" w:rsidP="00C80F8C">
      <w:r>
        <w:separator/>
      </w:r>
    </w:p>
  </w:endnote>
  <w:endnote w:type="continuationSeparator" w:id="0">
    <w:p w14:paraId="6828D895" w14:textId="77777777" w:rsidR="00806C7B" w:rsidRDefault="00806C7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1D4F14" w:rsidRPr="0010196A" w:rsidRDefault="001D4F1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D74CA">
      <w:rPr>
        <w:rFonts w:ascii="Palatino Linotype" w:hAnsi="Palatino Linotype" w:cs="Arial"/>
        <w:bCs/>
        <w:noProof/>
        <w:sz w:val="22"/>
        <w:szCs w:val="22"/>
      </w:rPr>
      <w:t>18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D74CA">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1D4F14" w:rsidRPr="0010196A" w:rsidRDefault="001D4F1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06C7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06C7B">
      <w:rPr>
        <w:rFonts w:ascii="Palatino Linotype" w:hAnsi="Palatino Linotype" w:cs="Arial"/>
        <w:bCs/>
        <w:noProof/>
        <w:sz w:val="22"/>
        <w:szCs w:val="22"/>
      </w:rPr>
      <w:t>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F4B69B" w14:textId="77777777" w:rsidR="00806C7B" w:rsidRDefault="00806C7B" w:rsidP="00C80F8C">
      <w:r>
        <w:separator/>
      </w:r>
    </w:p>
  </w:footnote>
  <w:footnote w:type="continuationSeparator" w:id="0">
    <w:p w14:paraId="6CDE7B96" w14:textId="77777777" w:rsidR="00806C7B" w:rsidRDefault="00806C7B"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D4F14" w:rsidRDefault="00806C7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D4F14" w:rsidRPr="0010196A" w:rsidRDefault="00806C7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677" w:type="dxa"/>
      <w:tblInd w:w="-142" w:type="dxa"/>
      <w:tblLayout w:type="fixed"/>
      <w:tblLook w:val="04A0" w:firstRow="1" w:lastRow="0" w:firstColumn="1" w:lastColumn="0" w:noHBand="0" w:noVBand="1"/>
    </w:tblPr>
    <w:tblGrid>
      <w:gridCol w:w="3261"/>
      <w:gridCol w:w="2694"/>
      <w:gridCol w:w="3722"/>
    </w:tblGrid>
    <w:tr w:rsidR="001D4F14" w:rsidRPr="008F2CCC" w14:paraId="1F097D8A" w14:textId="77777777" w:rsidTr="002A2174">
      <w:tc>
        <w:tcPr>
          <w:tcW w:w="3261" w:type="dxa"/>
          <w:vMerge w:val="restart"/>
        </w:tcPr>
        <w:p w14:paraId="1F780A0C" w14:textId="1EFF25F4" w:rsidR="001D4F14" w:rsidRPr="008F2CCC" w:rsidRDefault="001D4F14"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694" w:type="dxa"/>
          <w:shd w:val="clear" w:color="auto" w:fill="auto"/>
        </w:tcPr>
        <w:p w14:paraId="5B26419A" w14:textId="77777777" w:rsidR="001D4F14" w:rsidRPr="00664658" w:rsidRDefault="001D4F1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396CC687" w:rsidR="001D4F14" w:rsidRPr="00664658" w:rsidRDefault="001D4F14" w:rsidP="002A2174">
          <w:pPr>
            <w:jc w:val="both"/>
            <w:rPr>
              <w:rFonts w:ascii="Palatino Linotype" w:hAnsi="Palatino Linotype"/>
              <w:b/>
              <w:sz w:val="22"/>
              <w:szCs w:val="22"/>
              <w:lang w:val="es-ES_tradnl"/>
            </w:rPr>
          </w:pPr>
          <w:r w:rsidRPr="005815F8">
            <w:rPr>
              <w:rFonts w:ascii="Palatino Linotype" w:hAnsi="Palatino Linotype"/>
              <w:b/>
              <w:bCs/>
              <w:sz w:val="22"/>
              <w:szCs w:val="22"/>
            </w:rPr>
            <w:t>00857/INFOEM/IP/RR/2021</w:t>
          </w:r>
        </w:p>
      </w:tc>
    </w:tr>
    <w:tr w:rsidR="001D4F14" w:rsidRPr="008F2CCC" w14:paraId="049677A3" w14:textId="77777777" w:rsidTr="002A2174">
      <w:tc>
        <w:tcPr>
          <w:tcW w:w="3261" w:type="dxa"/>
          <w:vMerge/>
        </w:tcPr>
        <w:p w14:paraId="4A21EAC1" w14:textId="5C1F145E" w:rsidR="001D4F14" w:rsidRPr="008F2CCC" w:rsidRDefault="001D4F14" w:rsidP="00200BFC">
          <w:pPr>
            <w:rPr>
              <w:rFonts w:ascii="Palatino Linotype" w:hAnsi="Palatino Linotype"/>
              <w:b/>
              <w:sz w:val="22"/>
              <w:szCs w:val="22"/>
              <w:lang w:val="es-ES_tradnl"/>
            </w:rPr>
          </w:pPr>
        </w:p>
      </w:tc>
      <w:tc>
        <w:tcPr>
          <w:tcW w:w="2694" w:type="dxa"/>
          <w:shd w:val="clear" w:color="auto" w:fill="auto"/>
        </w:tcPr>
        <w:p w14:paraId="1237BCDE" w14:textId="77777777" w:rsidR="001D4F14" w:rsidRPr="00664658" w:rsidRDefault="001D4F14"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54CDEF2" w:rsidR="001D4F14" w:rsidRPr="00D41D47" w:rsidRDefault="001D4F14" w:rsidP="00200BFC">
          <w:pPr>
            <w:jc w:val="both"/>
            <w:rPr>
              <w:rFonts w:ascii="Palatino Linotype" w:hAnsi="Palatino Linotype"/>
              <w:b/>
              <w:sz w:val="22"/>
              <w:szCs w:val="22"/>
              <w:lang w:val="es-ES_tradnl"/>
            </w:rPr>
          </w:pPr>
          <w:r w:rsidRPr="005815F8">
            <w:rPr>
              <w:rFonts w:ascii="Palatino Linotype" w:hAnsi="Palatino Linotype"/>
              <w:b/>
              <w:bCs/>
              <w:sz w:val="22"/>
              <w:szCs w:val="22"/>
            </w:rPr>
            <w:t>Ayuntamiento de Temamatla</w:t>
          </w:r>
        </w:p>
      </w:tc>
    </w:tr>
    <w:tr w:rsidR="001D4F14" w:rsidRPr="008F2CCC" w14:paraId="72CD087D" w14:textId="77777777" w:rsidTr="002A2174">
      <w:trPr>
        <w:trHeight w:val="228"/>
      </w:trPr>
      <w:tc>
        <w:tcPr>
          <w:tcW w:w="3261" w:type="dxa"/>
          <w:vMerge/>
        </w:tcPr>
        <w:p w14:paraId="1B78656F" w14:textId="01E6F6F6" w:rsidR="001D4F14" w:rsidRPr="008F2CCC" w:rsidRDefault="001D4F14" w:rsidP="00200BFC">
          <w:pPr>
            <w:rPr>
              <w:rFonts w:ascii="Palatino Linotype" w:hAnsi="Palatino Linotype"/>
              <w:b/>
              <w:sz w:val="22"/>
              <w:szCs w:val="22"/>
              <w:lang w:val="es-ES_tradnl"/>
            </w:rPr>
          </w:pPr>
        </w:p>
      </w:tc>
      <w:tc>
        <w:tcPr>
          <w:tcW w:w="2694" w:type="dxa"/>
          <w:shd w:val="clear" w:color="auto" w:fill="auto"/>
        </w:tcPr>
        <w:p w14:paraId="74D81628" w14:textId="77777777" w:rsidR="001D4F14" w:rsidRPr="00664658" w:rsidRDefault="001D4F14"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1D4F14" w:rsidRPr="00664658" w:rsidRDefault="001D4F14"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1D4F14" w:rsidRPr="0010196A" w:rsidRDefault="001D4F1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1D4F14" w:rsidRPr="0010196A" w:rsidRDefault="00806C7B">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348" w:type="dxa"/>
      <w:tblInd w:w="-1276" w:type="dxa"/>
      <w:tblLayout w:type="fixed"/>
      <w:tblLook w:val="04A0" w:firstRow="1" w:lastRow="0" w:firstColumn="1" w:lastColumn="0" w:noHBand="0" w:noVBand="1"/>
    </w:tblPr>
    <w:tblGrid>
      <w:gridCol w:w="4111"/>
      <w:gridCol w:w="2552"/>
      <w:gridCol w:w="3685"/>
    </w:tblGrid>
    <w:tr w:rsidR="001D4F14" w:rsidRPr="008F2CCC" w14:paraId="6ABABA57" w14:textId="77777777" w:rsidTr="005815F8">
      <w:tc>
        <w:tcPr>
          <w:tcW w:w="4111" w:type="dxa"/>
          <w:vMerge w:val="restart"/>
          <w:shd w:val="clear" w:color="auto" w:fill="auto"/>
        </w:tcPr>
        <w:p w14:paraId="6AA376CC" w14:textId="1234161B" w:rsidR="001D4F14" w:rsidRPr="008F2CCC" w:rsidRDefault="001D4F14"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1D4F14" w:rsidRPr="008F2CCC" w:rsidRDefault="001D4F1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6C740BD5" w:rsidR="001D4F14" w:rsidRPr="008F2CCC" w:rsidRDefault="001D4F14" w:rsidP="002A2174">
          <w:pPr>
            <w:jc w:val="both"/>
            <w:rPr>
              <w:rFonts w:ascii="Palatino Linotype" w:hAnsi="Palatino Linotype"/>
              <w:b/>
              <w:sz w:val="22"/>
              <w:szCs w:val="22"/>
              <w:lang w:val="es-ES_tradnl"/>
            </w:rPr>
          </w:pPr>
          <w:r w:rsidRPr="005815F8">
            <w:rPr>
              <w:rFonts w:ascii="Palatino Linotype" w:hAnsi="Palatino Linotype"/>
              <w:b/>
              <w:bCs/>
              <w:sz w:val="22"/>
              <w:szCs w:val="22"/>
            </w:rPr>
            <w:t>00857/INFOEM/IP/RR/2021</w:t>
          </w:r>
        </w:p>
      </w:tc>
    </w:tr>
    <w:tr w:rsidR="001D4F14" w:rsidRPr="008F2CCC" w14:paraId="3B45FB53" w14:textId="77777777" w:rsidTr="005815F8">
      <w:tc>
        <w:tcPr>
          <w:tcW w:w="4111" w:type="dxa"/>
          <w:vMerge/>
          <w:shd w:val="clear" w:color="auto" w:fill="auto"/>
        </w:tcPr>
        <w:p w14:paraId="188B82EF" w14:textId="77777777" w:rsidR="001D4F14" w:rsidRPr="008F2CCC" w:rsidRDefault="001D4F14" w:rsidP="00200BFC">
          <w:pPr>
            <w:rPr>
              <w:rFonts w:ascii="Palatino Linotype" w:hAnsi="Palatino Linotype"/>
              <w:b/>
              <w:sz w:val="22"/>
              <w:szCs w:val="22"/>
              <w:lang w:val="es-ES_tradnl"/>
            </w:rPr>
          </w:pPr>
        </w:p>
      </w:tc>
      <w:tc>
        <w:tcPr>
          <w:tcW w:w="2552" w:type="dxa"/>
          <w:shd w:val="clear" w:color="auto" w:fill="auto"/>
        </w:tcPr>
        <w:p w14:paraId="3B2AD0CF" w14:textId="77777777" w:rsidR="001D4F14" w:rsidRPr="008F2CCC" w:rsidRDefault="001D4F14"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F38C69C" w:rsidR="001D4F14" w:rsidRPr="008F2CCC" w:rsidRDefault="009D74CA"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1D4F14">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1D4F14">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1D4F14" w:rsidRPr="008F2CCC" w14:paraId="28A493EB" w14:textId="77777777" w:rsidTr="005815F8">
      <w:trPr>
        <w:trHeight w:val="228"/>
      </w:trPr>
      <w:tc>
        <w:tcPr>
          <w:tcW w:w="4111" w:type="dxa"/>
          <w:vMerge/>
          <w:shd w:val="clear" w:color="auto" w:fill="auto"/>
        </w:tcPr>
        <w:p w14:paraId="06C77D31" w14:textId="77777777" w:rsidR="001D4F14" w:rsidRPr="008F2CCC" w:rsidRDefault="001D4F14" w:rsidP="00200BFC">
          <w:pPr>
            <w:rPr>
              <w:rFonts w:ascii="Palatino Linotype" w:hAnsi="Palatino Linotype"/>
              <w:b/>
              <w:sz w:val="22"/>
              <w:szCs w:val="22"/>
              <w:lang w:val="es-ES_tradnl"/>
            </w:rPr>
          </w:pPr>
        </w:p>
      </w:tc>
      <w:tc>
        <w:tcPr>
          <w:tcW w:w="2552" w:type="dxa"/>
          <w:shd w:val="clear" w:color="auto" w:fill="auto"/>
        </w:tcPr>
        <w:p w14:paraId="2E1A72B4" w14:textId="77777777" w:rsidR="001D4F14" w:rsidRPr="008F2CCC" w:rsidRDefault="001D4F14"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CA743D8" w:rsidR="001D4F14" w:rsidRPr="00DC41C8" w:rsidRDefault="001D4F14" w:rsidP="00200BFC">
          <w:pPr>
            <w:jc w:val="both"/>
            <w:rPr>
              <w:rFonts w:ascii="Palatino Linotype" w:hAnsi="Palatino Linotype"/>
              <w:b/>
              <w:sz w:val="22"/>
              <w:szCs w:val="22"/>
            </w:rPr>
          </w:pPr>
          <w:r w:rsidRPr="005815F8">
            <w:rPr>
              <w:rFonts w:ascii="Palatino Linotype" w:hAnsi="Palatino Linotype"/>
              <w:b/>
              <w:bCs/>
              <w:sz w:val="22"/>
              <w:szCs w:val="22"/>
            </w:rPr>
            <w:t>Ayuntamiento de Temamatla</w:t>
          </w:r>
        </w:p>
      </w:tc>
    </w:tr>
    <w:tr w:rsidR="001D4F14" w:rsidRPr="008F2CCC" w14:paraId="0F114FF0" w14:textId="77777777" w:rsidTr="005815F8">
      <w:tc>
        <w:tcPr>
          <w:tcW w:w="4111" w:type="dxa"/>
          <w:vMerge/>
          <w:shd w:val="clear" w:color="auto" w:fill="auto"/>
        </w:tcPr>
        <w:p w14:paraId="4CCB64BA" w14:textId="77777777" w:rsidR="001D4F14" w:rsidRPr="008F2CCC" w:rsidRDefault="001D4F14" w:rsidP="00200BFC">
          <w:pPr>
            <w:rPr>
              <w:rFonts w:ascii="Palatino Linotype" w:hAnsi="Palatino Linotype"/>
              <w:b/>
              <w:sz w:val="22"/>
              <w:szCs w:val="22"/>
              <w:lang w:val="es-ES_tradnl"/>
            </w:rPr>
          </w:pPr>
        </w:p>
      </w:tc>
      <w:tc>
        <w:tcPr>
          <w:tcW w:w="2552" w:type="dxa"/>
          <w:shd w:val="clear" w:color="auto" w:fill="auto"/>
        </w:tcPr>
        <w:p w14:paraId="31E422EA" w14:textId="77777777" w:rsidR="001D4F14" w:rsidRPr="008F2CCC" w:rsidRDefault="001D4F14"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1D4F14" w:rsidRPr="008F2CCC" w:rsidRDefault="001D4F14"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1D4F14" w:rsidRPr="0010196A" w:rsidRDefault="001D4F14"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B34046A"/>
    <w:multiLevelType w:val="hybridMultilevel"/>
    <w:tmpl w:val="EBF82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234AC2"/>
    <w:multiLevelType w:val="hybridMultilevel"/>
    <w:tmpl w:val="78D646F8"/>
    <w:lvl w:ilvl="0" w:tplc="080A0009">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C15C6A"/>
    <w:multiLevelType w:val="hybridMultilevel"/>
    <w:tmpl w:val="44746C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763B3"/>
    <w:multiLevelType w:val="hybridMultilevel"/>
    <w:tmpl w:val="40DE1A7E"/>
    <w:lvl w:ilvl="0" w:tplc="D1321900">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A8579E"/>
    <w:multiLevelType w:val="hybridMultilevel"/>
    <w:tmpl w:val="2320FCBE"/>
    <w:lvl w:ilvl="0" w:tplc="45B45D06">
      <w:start w:val="1"/>
      <w:numFmt w:val="decimal"/>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9A3C3C"/>
    <w:multiLevelType w:val="hybridMultilevel"/>
    <w:tmpl w:val="32E288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79292A"/>
    <w:multiLevelType w:val="hybridMultilevel"/>
    <w:tmpl w:val="D1148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A156A5"/>
    <w:multiLevelType w:val="hybridMultilevel"/>
    <w:tmpl w:val="71D8CC66"/>
    <w:lvl w:ilvl="0" w:tplc="F198FE4E">
      <w:start w:val="1"/>
      <w:numFmt w:val="bullet"/>
      <w:lvlText w:val=""/>
      <w:lvlJc w:val="left"/>
      <w:pPr>
        <w:ind w:left="1080" w:hanging="360"/>
      </w:pPr>
      <w:rPr>
        <w:rFonts w:ascii="Wingdings" w:hAnsi="Wingdings" w:hint="default"/>
        <w:b/>
        <w:color w:val="auto"/>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AE38A0"/>
    <w:multiLevelType w:val="hybridMultilevel"/>
    <w:tmpl w:val="1DDCD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2C1B83"/>
    <w:multiLevelType w:val="hybridMultilevel"/>
    <w:tmpl w:val="3956134E"/>
    <w:lvl w:ilvl="0" w:tplc="F01850CC">
      <w:start w:val="1"/>
      <w:numFmt w:val="decimal"/>
      <w:lvlText w:val="%1."/>
      <w:lvlJc w:val="left"/>
      <w:pPr>
        <w:ind w:left="720" w:hanging="360"/>
      </w:pPr>
      <w:rPr>
        <w:rFonts w:eastAsia="Calibri"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E17C72"/>
    <w:multiLevelType w:val="hybridMultilevel"/>
    <w:tmpl w:val="CE2E4F64"/>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31" w15:restartNumberingAfterBreak="0">
    <w:nsid w:val="50E644AA"/>
    <w:multiLevelType w:val="hybridMultilevel"/>
    <w:tmpl w:val="D318F736"/>
    <w:lvl w:ilvl="0" w:tplc="A51CC6C0">
      <w:start w:val="1"/>
      <w:numFmt w:val="bullet"/>
      <w:lvlText w:val=""/>
      <w:lvlJc w:val="left"/>
      <w:pPr>
        <w:ind w:left="720" w:hanging="360"/>
      </w:pPr>
      <w:rPr>
        <w:rFonts w:ascii="Symbol" w:hAnsi="Symbol" w:hint="default"/>
        <w:b/>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366450E"/>
    <w:multiLevelType w:val="hybridMultilevel"/>
    <w:tmpl w:val="5D6A32D4"/>
    <w:lvl w:ilvl="0" w:tplc="C9AEA70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C31B73"/>
    <w:multiLevelType w:val="hybridMultilevel"/>
    <w:tmpl w:val="68B20372"/>
    <w:lvl w:ilvl="0" w:tplc="080A000F">
      <w:start w:val="1"/>
      <w:numFmt w:val="decimal"/>
      <w:lvlText w:val="%1."/>
      <w:lvlJc w:val="left"/>
      <w:pPr>
        <w:ind w:left="720" w:hanging="360"/>
      </w:pPr>
      <w:rPr>
        <w:rFont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594EB6"/>
    <w:multiLevelType w:val="hybridMultilevel"/>
    <w:tmpl w:val="E30A7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9D5C4A"/>
    <w:multiLevelType w:val="hybridMultilevel"/>
    <w:tmpl w:val="7E3AF7B4"/>
    <w:lvl w:ilvl="0" w:tplc="080A000D">
      <w:start w:val="1"/>
      <w:numFmt w:val="bullet"/>
      <w:lvlText w:val=""/>
      <w:lvlJc w:val="left"/>
      <w:pPr>
        <w:ind w:left="1570" w:hanging="360"/>
      </w:pPr>
      <w:rPr>
        <w:rFonts w:ascii="Wingdings" w:hAnsi="Wingdings"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36"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9"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1" w15:restartNumberingAfterBreak="0">
    <w:nsid w:val="71580F67"/>
    <w:multiLevelType w:val="hybridMultilevel"/>
    <w:tmpl w:val="0A408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1952361"/>
    <w:multiLevelType w:val="hybridMultilevel"/>
    <w:tmpl w:val="0FC07610"/>
    <w:lvl w:ilvl="0" w:tplc="A9F4AA8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6" w15:restartNumberingAfterBreak="0">
    <w:nsid w:val="7BAD01A5"/>
    <w:multiLevelType w:val="hybridMultilevel"/>
    <w:tmpl w:val="4B44F1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0"/>
  </w:num>
  <w:num w:numId="3">
    <w:abstractNumId w:val="12"/>
  </w:num>
  <w:num w:numId="4">
    <w:abstractNumId w:val="28"/>
  </w:num>
  <w:num w:numId="5">
    <w:abstractNumId w:val="39"/>
  </w:num>
  <w:num w:numId="6">
    <w:abstractNumId w:val="1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36"/>
  </w:num>
  <w:num w:numId="10">
    <w:abstractNumId w:val="13"/>
  </w:num>
  <w:num w:numId="11">
    <w:abstractNumId w:val="11"/>
  </w:num>
  <w:num w:numId="12">
    <w:abstractNumId w:val="0"/>
  </w:num>
  <w:num w:numId="13">
    <w:abstractNumId w:val="43"/>
  </w:num>
  <w:num w:numId="14">
    <w:abstractNumId w:val="4"/>
  </w:num>
  <w:num w:numId="15">
    <w:abstractNumId w:val="6"/>
  </w:num>
  <w:num w:numId="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0"/>
  </w:num>
  <w:num w:numId="19">
    <w:abstractNumId w:val="7"/>
  </w:num>
  <w:num w:numId="20">
    <w:abstractNumId w:val="27"/>
  </w:num>
  <w:num w:numId="21">
    <w:abstractNumId w:val="25"/>
  </w:num>
  <w:num w:numId="22">
    <w:abstractNumId w:val="37"/>
  </w:num>
  <w:num w:numId="23">
    <w:abstractNumId w:val="40"/>
  </w:num>
  <w:num w:numId="24">
    <w:abstractNumId w:val="38"/>
  </w:num>
  <w:num w:numId="25">
    <w:abstractNumId w:val="26"/>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45"/>
  </w:num>
  <w:num w:numId="29">
    <w:abstractNumId w:val="14"/>
  </w:num>
  <w:num w:numId="30">
    <w:abstractNumId w:val="18"/>
  </w:num>
  <w:num w:numId="31">
    <w:abstractNumId w:val="41"/>
  </w:num>
  <w:num w:numId="32">
    <w:abstractNumId w:val="2"/>
  </w:num>
  <w:num w:numId="33">
    <w:abstractNumId w:val="32"/>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42"/>
  </w:num>
  <w:num w:numId="37">
    <w:abstractNumId w:val="46"/>
  </w:num>
  <w:num w:numId="38">
    <w:abstractNumId w:val="29"/>
  </w:num>
  <w:num w:numId="39">
    <w:abstractNumId w:val="15"/>
  </w:num>
  <w:num w:numId="40">
    <w:abstractNumId w:val="22"/>
  </w:num>
  <w:num w:numId="41">
    <w:abstractNumId w:val="8"/>
  </w:num>
  <w:num w:numId="42">
    <w:abstractNumId w:val="33"/>
  </w:num>
  <w:num w:numId="43">
    <w:abstractNumId w:val="3"/>
  </w:num>
  <w:num w:numId="44">
    <w:abstractNumId w:val="34"/>
  </w:num>
  <w:num w:numId="45">
    <w:abstractNumId w:val="31"/>
  </w:num>
  <w:num w:numId="46">
    <w:abstractNumId w:val="16"/>
  </w:num>
  <w:num w:numId="47">
    <w:abstractNumId w:val="35"/>
  </w:num>
  <w:num w:numId="48">
    <w:abstractNumId w:val="30"/>
  </w:num>
  <w:num w:numId="49">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s-ES_tradnl" w:vendorID="64" w:dllVersion="131078" w:nlCheck="1" w:checkStyle="1"/>
  <w:defaultTabStop w:val="709"/>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509"/>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6843"/>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2B"/>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F8"/>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6F1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90"/>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14"/>
    <w:rsid w:val="001D4F82"/>
    <w:rsid w:val="001D4FCB"/>
    <w:rsid w:val="001D52D2"/>
    <w:rsid w:val="001D55E8"/>
    <w:rsid w:val="001D5716"/>
    <w:rsid w:val="001D5BD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2797"/>
    <w:rsid w:val="00212AD4"/>
    <w:rsid w:val="00212CDA"/>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6ABB"/>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F9"/>
    <w:rsid w:val="002610E1"/>
    <w:rsid w:val="00261AD7"/>
    <w:rsid w:val="00261B99"/>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167B"/>
    <w:rsid w:val="0028192C"/>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A0A30"/>
    <w:rsid w:val="002A0D34"/>
    <w:rsid w:val="002A0DD8"/>
    <w:rsid w:val="002A1156"/>
    <w:rsid w:val="002A1348"/>
    <w:rsid w:val="002A157A"/>
    <w:rsid w:val="002A16E7"/>
    <w:rsid w:val="002A2174"/>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96E"/>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5B0"/>
    <w:rsid w:val="003576E8"/>
    <w:rsid w:val="00357994"/>
    <w:rsid w:val="0036004B"/>
    <w:rsid w:val="003604BD"/>
    <w:rsid w:val="003604F7"/>
    <w:rsid w:val="003605BA"/>
    <w:rsid w:val="00360675"/>
    <w:rsid w:val="003622CB"/>
    <w:rsid w:val="003628F4"/>
    <w:rsid w:val="0036306A"/>
    <w:rsid w:val="003638D1"/>
    <w:rsid w:val="00364628"/>
    <w:rsid w:val="00364BC7"/>
    <w:rsid w:val="00365921"/>
    <w:rsid w:val="00365DB3"/>
    <w:rsid w:val="00366317"/>
    <w:rsid w:val="003663F5"/>
    <w:rsid w:val="00366DDB"/>
    <w:rsid w:val="00367536"/>
    <w:rsid w:val="0036781E"/>
    <w:rsid w:val="00367DBB"/>
    <w:rsid w:val="00367DDA"/>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6259"/>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69A3"/>
    <w:rsid w:val="003C718E"/>
    <w:rsid w:val="003C736B"/>
    <w:rsid w:val="003D1122"/>
    <w:rsid w:val="003D1518"/>
    <w:rsid w:val="003D1C17"/>
    <w:rsid w:val="003D23E8"/>
    <w:rsid w:val="003D2BBA"/>
    <w:rsid w:val="003D2E78"/>
    <w:rsid w:val="003D2F4B"/>
    <w:rsid w:val="003D30D7"/>
    <w:rsid w:val="003D355C"/>
    <w:rsid w:val="003D38F3"/>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6FA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07AD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A14"/>
    <w:rsid w:val="00457EEE"/>
    <w:rsid w:val="00460083"/>
    <w:rsid w:val="00460A6E"/>
    <w:rsid w:val="00461C58"/>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615"/>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286D"/>
    <w:rsid w:val="0053312C"/>
    <w:rsid w:val="00533289"/>
    <w:rsid w:val="005339AC"/>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3F1"/>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5F8"/>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34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997"/>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5F70A9"/>
    <w:rsid w:val="00601150"/>
    <w:rsid w:val="006011C5"/>
    <w:rsid w:val="00601329"/>
    <w:rsid w:val="006017E2"/>
    <w:rsid w:val="00602A6F"/>
    <w:rsid w:val="00603B79"/>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1604"/>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4E6"/>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03E"/>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88"/>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122"/>
    <w:rsid w:val="0070528E"/>
    <w:rsid w:val="00705741"/>
    <w:rsid w:val="00706383"/>
    <w:rsid w:val="0070656A"/>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48E4"/>
    <w:rsid w:val="00735204"/>
    <w:rsid w:val="0073525E"/>
    <w:rsid w:val="007353F0"/>
    <w:rsid w:val="00735930"/>
    <w:rsid w:val="00735F72"/>
    <w:rsid w:val="00736B73"/>
    <w:rsid w:val="00736C06"/>
    <w:rsid w:val="00737138"/>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0941"/>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4F31"/>
    <w:rsid w:val="008059FF"/>
    <w:rsid w:val="00805A5B"/>
    <w:rsid w:val="00805CAE"/>
    <w:rsid w:val="00805E83"/>
    <w:rsid w:val="00806C71"/>
    <w:rsid w:val="00806C7B"/>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5F55"/>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E00"/>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233"/>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2E6F"/>
    <w:rsid w:val="0089336B"/>
    <w:rsid w:val="00893451"/>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54F7"/>
    <w:rsid w:val="00905581"/>
    <w:rsid w:val="00905693"/>
    <w:rsid w:val="00905A1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AC4"/>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B6D"/>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718"/>
    <w:rsid w:val="009C2BF8"/>
    <w:rsid w:val="009C2DCB"/>
    <w:rsid w:val="009C34D3"/>
    <w:rsid w:val="009C36D2"/>
    <w:rsid w:val="009C44F7"/>
    <w:rsid w:val="009C4EB4"/>
    <w:rsid w:val="009C53F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4CA"/>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8D7"/>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60FD"/>
    <w:rsid w:val="00A56129"/>
    <w:rsid w:val="00A56AE1"/>
    <w:rsid w:val="00A57335"/>
    <w:rsid w:val="00A57AD7"/>
    <w:rsid w:val="00A57C21"/>
    <w:rsid w:val="00A57CBA"/>
    <w:rsid w:val="00A57EAE"/>
    <w:rsid w:val="00A6054B"/>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378"/>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1AA"/>
    <w:rsid w:val="00AE18D5"/>
    <w:rsid w:val="00AE26E7"/>
    <w:rsid w:val="00AE27B1"/>
    <w:rsid w:val="00AE281B"/>
    <w:rsid w:val="00AE2FE6"/>
    <w:rsid w:val="00AE32FA"/>
    <w:rsid w:val="00AE3DC4"/>
    <w:rsid w:val="00AE4585"/>
    <w:rsid w:val="00AE45DB"/>
    <w:rsid w:val="00AE4B07"/>
    <w:rsid w:val="00AE5306"/>
    <w:rsid w:val="00AE67F7"/>
    <w:rsid w:val="00AE6C84"/>
    <w:rsid w:val="00AE6EA9"/>
    <w:rsid w:val="00AE6F5F"/>
    <w:rsid w:val="00AE7F1F"/>
    <w:rsid w:val="00AE7F31"/>
    <w:rsid w:val="00AF0034"/>
    <w:rsid w:val="00AF0113"/>
    <w:rsid w:val="00AF0FAB"/>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275"/>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3F0"/>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3809"/>
    <w:rsid w:val="00BA3F55"/>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98B"/>
    <w:rsid w:val="00BF242E"/>
    <w:rsid w:val="00BF26E9"/>
    <w:rsid w:val="00BF2E72"/>
    <w:rsid w:val="00BF402A"/>
    <w:rsid w:val="00BF4087"/>
    <w:rsid w:val="00BF4931"/>
    <w:rsid w:val="00BF49C6"/>
    <w:rsid w:val="00BF4B60"/>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5A7"/>
    <w:rsid w:val="00C12D95"/>
    <w:rsid w:val="00C13E34"/>
    <w:rsid w:val="00C1421C"/>
    <w:rsid w:val="00C145C7"/>
    <w:rsid w:val="00C14943"/>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54BF"/>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1542"/>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1F82"/>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CC2"/>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0FD4"/>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873"/>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5D0"/>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73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15C"/>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6B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4AC3"/>
    <w:rsid w:val="00FD50ED"/>
    <w:rsid w:val="00FD5206"/>
    <w:rsid w:val="00FD561B"/>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2E8074D5-A67E-4738-8146-FCA29E2BB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AB851-D0FD-496C-BEEB-7296F81E5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10991</Words>
  <Characters>60451</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2021-05-12T22:49:00Z</cp:lastPrinted>
  <dcterms:created xsi:type="dcterms:W3CDTF">2021-05-18T03:05:00Z</dcterms:created>
  <dcterms:modified xsi:type="dcterms:W3CDTF">2021-05-18T03:05:00Z</dcterms:modified>
</cp:coreProperties>
</file>