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18E35B52" w:rsidR="009417CA" w:rsidRDefault="009417CA" w:rsidP="00BE1923">
      <w:pPr>
        <w:tabs>
          <w:tab w:val="left" w:pos="3465"/>
        </w:tabs>
        <w:spacing w:line="360" w:lineRule="auto"/>
        <w:jc w:val="both"/>
        <w:rPr>
          <w:rFonts w:ascii="Palatino Linotype" w:hAnsi="Palatino Linotype"/>
        </w:rPr>
      </w:pPr>
      <w:r w:rsidRPr="00D272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45D53">
        <w:rPr>
          <w:rFonts w:ascii="Palatino Linotype" w:hAnsi="Palatino Linotype"/>
        </w:rPr>
        <w:t>veinticuatro</w:t>
      </w:r>
      <w:r w:rsidRPr="008A449C">
        <w:rPr>
          <w:rFonts w:ascii="Palatino Linotype" w:hAnsi="Palatino Linotype"/>
        </w:rPr>
        <w:t xml:space="preserve"> (</w:t>
      </w:r>
      <w:r w:rsidR="009217C6">
        <w:rPr>
          <w:rFonts w:ascii="Palatino Linotype" w:hAnsi="Palatino Linotype"/>
        </w:rPr>
        <w:t>2</w:t>
      </w:r>
      <w:r w:rsidR="00F45D53">
        <w:rPr>
          <w:rFonts w:ascii="Palatino Linotype" w:hAnsi="Palatino Linotype"/>
        </w:rPr>
        <w:t>4</w:t>
      </w:r>
      <w:r w:rsidRPr="008A449C">
        <w:rPr>
          <w:rFonts w:ascii="Palatino Linotype" w:hAnsi="Palatino Linotype"/>
        </w:rPr>
        <w:t>)</w:t>
      </w:r>
      <w:r w:rsidRPr="00D27215">
        <w:rPr>
          <w:rFonts w:ascii="Palatino Linotype" w:hAnsi="Palatino Linotype"/>
        </w:rPr>
        <w:t xml:space="preserve"> de </w:t>
      </w:r>
      <w:r w:rsidR="00F45D53">
        <w:rPr>
          <w:rFonts w:ascii="Palatino Linotype" w:hAnsi="Palatino Linotype"/>
        </w:rPr>
        <w:t>noviem</w:t>
      </w:r>
      <w:r w:rsidR="00F8739B">
        <w:rPr>
          <w:rFonts w:ascii="Palatino Linotype" w:hAnsi="Palatino Linotype"/>
        </w:rPr>
        <w:t>bre</w:t>
      </w:r>
      <w:r w:rsidRPr="00D27215">
        <w:rPr>
          <w:rFonts w:ascii="Palatino Linotype" w:hAnsi="Palatino Linotype"/>
        </w:rPr>
        <w:t xml:space="preserve"> de dos mil veintiuno.</w:t>
      </w:r>
    </w:p>
    <w:p w14:paraId="2ED1CC5D" w14:textId="77777777" w:rsidR="00BE1923" w:rsidRPr="00D27215" w:rsidRDefault="00BE1923" w:rsidP="00BE1923">
      <w:pPr>
        <w:tabs>
          <w:tab w:val="left" w:pos="3465"/>
        </w:tabs>
        <w:spacing w:line="360" w:lineRule="auto"/>
        <w:jc w:val="both"/>
        <w:rPr>
          <w:rFonts w:ascii="Palatino Linotype" w:hAnsi="Palatino Linotype"/>
        </w:rPr>
      </w:pPr>
    </w:p>
    <w:p w14:paraId="508DDC74" w14:textId="653316D4" w:rsidR="009417CA" w:rsidRPr="008A269D" w:rsidRDefault="009417CA" w:rsidP="008A269D">
      <w:pPr>
        <w:spacing w:line="360" w:lineRule="auto"/>
        <w:jc w:val="both"/>
        <w:rPr>
          <w:rFonts w:ascii="Palatino Linotype" w:hAnsi="Palatino Linotype"/>
        </w:rPr>
      </w:pPr>
      <w:r w:rsidRPr="00D27215">
        <w:rPr>
          <w:rFonts w:ascii="Palatino Linotype" w:hAnsi="Palatino Linotype"/>
          <w:b/>
        </w:rPr>
        <w:t>VISTO</w:t>
      </w:r>
      <w:r w:rsidRPr="00D27215">
        <w:rPr>
          <w:rFonts w:ascii="Palatino Linotype" w:hAnsi="Palatino Linotype"/>
        </w:rPr>
        <w:t xml:space="preserve"> el expediente electrónico formado con motivo del recurso de revisión </w:t>
      </w:r>
      <w:r w:rsidR="008A10D2">
        <w:rPr>
          <w:rFonts w:ascii="Palatino Linotype" w:hAnsi="Palatino Linotype"/>
          <w:b/>
        </w:rPr>
        <w:t>04788/INFOEM/IP/RR/2021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A5272E">
        <w:rPr>
          <w:rFonts w:ascii="Palatino Linotype" w:hAnsi="Palatino Linotype"/>
        </w:rPr>
        <w:t xml:space="preserve"> </w:t>
      </w:r>
      <w:r w:rsidR="008A10D2">
        <w:rPr>
          <w:rFonts w:ascii="Palatino Linotype" w:hAnsi="Palatino Linotype"/>
          <w:b/>
        </w:rPr>
        <w:t>una persona que no dejó registro de nombre o seudónimo para poder ser reconocido,</w:t>
      </w:r>
      <w:r w:rsidR="008B13E3">
        <w:rPr>
          <w:rFonts w:ascii="Palatino Linotype" w:hAnsi="Palatino Linotype"/>
        </w:rPr>
        <w:t xml:space="preserve"> a través de</w:t>
      </w:r>
      <w:r w:rsidR="00150024">
        <w:rPr>
          <w:rFonts w:ascii="Palatino Linotype" w:hAnsi="Palatino Linotype"/>
        </w:rPr>
        <w:t xml:space="preserve">l </w:t>
      </w:r>
      <w:r w:rsidR="008B13E3">
        <w:rPr>
          <w:rFonts w:ascii="Palatino Linotype" w:hAnsi="Palatino Linotype"/>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8B13E3">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150024">
        <w:rPr>
          <w:rFonts w:ascii="Palatino Linotype" w:hAnsi="Palatino Linotype"/>
        </w:rPr>
        <w:t xml:space="preserve">a quien </w:t>
      </w:r>
      <w:r w:rsidR="00A5272E">
        <w:rPr>
          <w:rFonts w:ascii="Palatino Linotype" w:hAnsi="Palatino Linotype"/>
        </w:rPr>
        <w:t>en lo sucesivo</w:t>
      </w:r>
      <w:r w:rsidRPr="00D27215">
        <w:rPr>
          <w:rFonts w:ascii="Palatino Linotype" w:hAnsi="Palatino Linotype"/>
        </w:rPr>
        <w:t xml:space="preserve"> se le identificará como </w:t>
      </w:r>
      <w:r w:rsidR="00A5272E" w:rsidRPr="00A5272E">
        <w:rPr>
          <w:rFonts w:ascii="Palatino Linotype" w:hAnsi="Palatino Linotype"/>
          <w:b/>
        </w:rPr>
        <w:t>EL</w:t>
      </w:r>
      <w:r w:rsidRPr="00D27215">
        <w:rPr>
          <w:rFonts w:ascii="Palatino Linotype" w:hAnsi="Palatino Linotype"/>
          <w:b/>
        </w:rPr>
        <w:t xml:space="preserve"> </w:t>
      </w:r>
      <w:r w:rsidRPr="00D27215">
        <w:rPr>
          <w:rFonts w:ascii="Palatino Linotype" w:hAnsi="Palatino Linotype" w:cs="Arial"/>
          <w:b/>
        </w:rPr>
        <w:t>RECURRENTE</w:t>
      </w:r>
      <w:r w:rsidRPr="00D27215">
        <w:rPr>
          <w:rFonts w:ascii="Palatino Linotype" w:hAnsi="Palatino Linotype" w:cs="Arial"/>
        </w:rPr>
        <w:t xml:space="preserve">, en contra de la </w:t>
      </w:r>
      <w:r w:rsidR="00F45D53">
        <w:rPr>
          <w:rFonts w:ascii="Palatino Linotype" w:hAnsi="Palatino Linotype" w:cs="Arial"/>
        </w:rPr>
        <w:t xml:space="preserve">falta de </w:t>
      </w:r>
      <w:r w:rsidRPr="00D27215">
        <w:rPr>
          <w:rFonts w:ascii="Palatino Linotype" w:hAnsi="Palatino Linotype" w:cs="Arial"/>
        </w:rPr>
        <w:t xml:space="preserve">respuesta del </w:t>
      </w:r>
      <w:r w:rsidR="008A10D2">
        <w:rPr>
          <w:rFonts w:ascii="Palatino Linotype" w:hAnsi="Palatino Linotype" w:cs="Arial"/>
          <w:b/>
        </w:rPr>
        <w:t>Sistema Municipal Para el Desarrollo Integral de la Familia de Ixtlahuaca</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xml:space="preserve">, se procede a </w:t>
      </w:r>
      <w:r w:rsidRPr="008A269D">
        <w:rPr>
          <w:rFonts w:ascii="Palatino Linotype" w:hAnsi="Palatino Linotype"/>
        </w:rPr>
        <w:t>dictar la presente resolución, con base en los siguientes:</w:t>
      </w:r>
    </w:p>
    <w:p w14:paraId="410DB856" w14:textId="77777777" w:rsidR="008A269D" w:rsidRPr="008A269D" w:rsidRDefault="008A269D" w:rsidP="008A269D">
      <w:pPr>
        <w:spacing w:line="360" w:lineRule="auto"/>
        <w:jc w:val="both"/>
        <w:rPr>
          <w:rFonts w:ascii="Palatino Linotype" w:hAnsi="Palatino Linotype"/>
        </w:rPr>
      </w:pPr>
    </w:p>
    <w:p w14:paraId="6D4F2D4C" w14:textId="7847DB03" w:rsidR="009417CA" w:rsidRDefault="009417CA" w:rsidP="008A269D">
      <w:pPr>
        <w:pStyle w:val="Ttulo1"/>
        <w:spacing w:before="0" w:line="360" w:lineRule="auto"/>
        <w:jc w:val="center"/>
        <w:rPr>
          <w:rFonts w:ascii="Palatino Linotype" w:hAnsi="Palatino Linotype"/>
          <w:b/>
          <w:color w:val="000000" w:themeColor="text1"/>
          <w:sz w:val="24"/>
          <w:szCs w:val="24"/>
          <w:lang w:val="es-ES"/>
        </w:rPr>
      </w:pPr>
      <w:bookmarkStart w:id="0" w:name="_Toc88048780"/>
      <w:r w:rsidRPr="008A269D">
        <w:rPr>
          <w:rFonts w:ascii="Palatino Linotype" w:hAnsi="Palatino Linotype"/>
          <w:b/>
          <w:color w:val="000000" w:themeColor="text1"/>
          <w:sz w:val="24"/>
          <w:szCs w:val="24"/>
          <w:lang w:val="es-ES"/>
        </w:rPr>
        <w:t>A N T E C E D E N T E S</w:t>
      </w:r>
      <w:bookmarkEnd w:id="0"/>
    </w:p>
    <w:p w14:paraId="07B8C422" w14:textId="77777777" w:rsidR="008A269D" w:rsidRPr="008A269D" w:rsidRDefault="008A269D" w:rsidP="008A269D">
      <w:pPr>
        <w:rPr>
          <w:lang w:val="es-ES" w:eastAsia="es-ES"/>
        </w:rPr>
      </w:pPr>
    </w:p>
    <w:p w14:paraId="6C73856D" w14:textId="3778A191" w:rsidR="009417CA" w:rsidRDefault="009417CA" w:rsidP="008A269D">
      <w:pPr>
        <w:pStyle w:val="Prrafodelista"/>
        <w:numPr>
          <w:ilvl w:val="0"/>
          <w:numId w:val="7"/>
        </w:numPr>
        <w:spacing w:line="360" w:lineRule="auto"/>
        <w:ind w:left="0" w:firstLine="0"/>
        <w:jc w:val="both"/>
        <w:rPr>
          <w:rFonts w:ascii="Palatino Linotype" w:eastAsia="Calibri" w:hAnsi="Palatino Linotype" w:cs="Arial"/>
        </w:rPr>
      </w:pPr>
      <w:r w:rsidRPr="008A269D">
        <w:rPr>
          <w:rFonts w:ascii="Palatino Linotype" w:eastAsia="Calibri" w:hAnsi="Palatino Linotype" w:cs="Arial"/>
        </w:rPr>
        <w:t xml:space="preserve">El día </w:t>
      </w:r>
      <w:r w:rsidR="002C7D69">
        <w:rPr>
          <w:rFonts w:ascii="Palatino Linotype" w:eastAsia="Calibri" w:hAnsi="Palatino Linotype" w:cs="Arial"/>
        </w:rPr>
        <w:t>cuatro</w:t>
      </w:r>
      <w:r w:rsidRPr="008A269D">
        <w:rPr>
          <w:rFonts w:ascii="Palatino Linotype" w:eastAsia="Calibri" w:hAnsi="Palatino Linotype" w:cs="Arial"/>
        </w:rPr>
        <w:t xml:space="preserve"> (</w:t>
      </w:r>
      <w:r w:rsidR="00A5272E" w:rsidRPr="008A269D">
        <w:rPr>
          <w:rFonts w:ascii="Palatino Linotype" w:eastAsia="Calibri" w:hAnsi="Palatino Linotype" w:cs="Arial"/>
        </w:rPr>
        <w:t>0</w:t>
      </w:r>
      <w:r w:rsidR="002C7D69">
        <w:rPr>
          <w:rFonts w:ascii="Palatino Linotype" w:eastAsia="Calibri" w:hAnsi="Palatino Linotype" w:cs="Arial"/>
        </w:rPr>
        <w:t>4</w:t>
      </w:r>
      <w:r w:rsidRPr="008A269D">
        <w:rPr>
          <w:rFonts w:ascii="Palatino Linotype" w:eastAsia="Calibri" w:hAnsi="Palatino Linotype" w:cs="Arial"/>
        </w:rPr>
        <w:t xml:space="preserve">) de </w:t>
      </w:r>
      <w:r w:rsidR="002C7D69">
        <w:rPr>
          <w:rFonts w:ascii="Palatino Linotype" w:eastAsia="Calibri" w:hAnsi="Palatino Linotype" w:cs="Arial"/>
        </w:rPr>
        <w:t>marz</w:t>
      </w:r>
      <w:r w:rsidRPr="008A269D">
        <w:rPr>
          <w:rFonts w:ascii="Palatino Linotype" w:eastAsia="Calibri" w:hAnsi="Palatino Linotype" w:cs="Arial"/>
        </w:rPr>
        <w:t>o de dos</w:t>
      </w:r>
      <w:r>
        <w:rPr>
          <w:rFonts w:ascii="Palatino Linotype" w:eastAsia="Calibri" w:hAnsi="Palatino Linotype" w:cs="Arial"/>
        </w:rPr>
        <w:t xml:space="preserve">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8B13E3">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2C7D69">
        <w:rPr>
          <w:rFonts w:ascii="Palatino Linotype" w:hAnsi="Palatino Linotype"/>
          <w:b/>
          <w:bCs/>
          <w:color w:val="000000" w:themeColor="text1"/>
        </w:rPr>
        <w:t>00003/DIFIXTLAHU/IP/2021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54912EC1" w14:textId="77777777" w:rsidR="00150024" w:rsidRPr="00D27215" w:rsidRDefault="00150024" w:rsidP="00150024">
      <w:pPr>
        <w:pStyle w:val="Prrafodelista"/>
        <w:spacing w:line="360" w:lineRule="auto"/>
        <w:ind w:left="0"/>
        <w:jc w:val="both"/>
        <w:rPr>
          <w:rFonts w:ascii="Palatino Linotype" w:eastAsia="Calibri" w:hAnsi="Palatino Linotype" w:cs="Arial"/>
        </w:rPr>
      </w:pPr>
    </w:p>
    <w:p w14:paraId="7A083BA2" w14:textId="3C3B6481" w:rsidR="009417CA" w:rsidRDefault="009417CA" w:rsidP="00BE1923">
      <w:pPr>
        <w:pStyle w:val="Prrafodelista"/>
        <w:spacing w:line="360" w:lineRule="auto"/>
        <w:ind w:left="426" w:right="474"/>
        <w:jc w:val="both"/>
        <w:rPr>
          <w:rFonts w:ascii="Palatino Linotype" w:eastAsia="Calibri" w:hAnsi="Palatino Linotype" w:cs="Arial"/>
          <w:i/>
        </w:rPr>
      </w:pPr>
      <w:r w:rsidRPr="00D27215">
        <w:rPr>
          <w:rFonts w:ascii="Palatino Linotype" w:eastAsia="Calibri" w:hAnsi="Palatino Linotype" w:cs="Arial"/>
          <w:i/>
        </w:rPr>
        <w:t>“</w:t>
      </w:r>
      <w:r w:rsidR="002C7D69" w:rsidRPr="002C7D69">
        <w:rPr>
          <w:rFonts w:ascii="Palatino Linotype" w:eastAsia="Calibri" w:hAnsi="Palatino Linotype" w:cs="Arial"/>
          <w:i/>
        </w:rPr>
        <w:t>solicito el recibo de aguinaldo 2020 de ana cristina perez</w:t>
      </w:r>
      <w:r>
        <w:rPr>
          <w:rFonts w:ascii="Palatino Linotype" w:eastAsia="Calibri" w:hAnsi="Palatino Linotype" w:cs="Arial"/>
          <w:i/>
        </w:rPr>
        <w:t>”</w:t>
      </w:r>
    </w:p>
    <w:p w14:paraId="249D0CE0" w14:textId="77777777" w:rsidR="00BE1923" w:rsidRDefault="00BE1923" w:rsidP="00BE1923">
      <w:pPr>
        <w:pStyle w:val="Prrafodelista"/>
        <w:spacing w:line="360" w:lineRule="auto"/>
        <w:ind w:left="426" w:right="474"/>
        <w:jc w:val="both"/>
        <w:rPr>
          <w:rFonts w:ascii="Palatino Linotype" w:eastAsia="Calibri" w:hAnsi="Palatino Linotype" w:cs="Arial"/>
          <w:i/>
        </w:rPr>
      </w:pPr>
    </w:p>
    <w:p w14:paraId="68853047" w14:textId="0A5BF720" w:rsidR="009417CA" w:rsidRDefault="009417CA" w:rsidP="00BE1923">
      <w:pPr>
        <w:pStyle w:val="Prrafodelista"/>
        <w:numPr>
          <w:ilvl w:val="0"/>
          <w:numId w:val="2"/>
        </w:numPr>
        <w:spacing w:line="360" w:lineRule="auto"/>
        <w:ind w:right="474"/>
        <w:contextualSpacing/>
        <w:jc w:val="both"/>
        <w:rPr>
          <w:rFonts w:ascii="Palatino Linotype" w:eastAsia="Calibri" w:hAnsi="Palatino Linotype" w:cs="Arial"/>
        </w:rPr>
      </w:pPr>
      <w:r w:rsidRPr="00D27215">
        <w:rPr>
          <w:rFonts w:ascii="Palatino Linotype" w:eastAsia="Calibri" w:hAnsi="Palatino Linotype" w:cs="Arial"/>
          <w:b/>
        </w:rPr>
        <w:t>Modalidad de entrega</w:t>
      </w:r>
      <w:r w:rsidRPr="00D27215">
        <w:rPr>
          <w:rFonts w:ascii="Palatino Linotype" w:eastAsia="Calibri" w:hAnsi="Palatino Linotype" w:cs="Arial"/>
        </w:rPr>
        <w:t xml:space="preserve">: </w:t>
      </w:r>
      <w:r w:rsidRPr="006B4C67">
        <w:rPr>
          <w:rFonts w:ascii="Palatino Linotype" w:eastAsia="Calibri" w:hAnsi="Palatino Linotype" w:cs="Arial"/>
        </w:rPr>
        <w:t>A través del SAIMEX</w:t>
      </w:r>
      <w:r w:rsidR="00150024">
        <w:rPr>
          <w:rFonts w:ascii="Palatino Linotype" w:eastAsia="Calibri" w:hAnsi="Palatino Linotype" w:cs="Arial"/>
        </w:rPr>
        <w:t>.</w:t>
      </w:r>
    </w:p>
    <w:p w14:paraId="2DD53E80" w14:textId="3FA436E9" w:rsidR="009417CA" w:rsidRDefault="00E2182A" w:rsidP="00BE1923">
      <w:pPr>
        <w:pStyle w:val="Prrafodelista"/>
        <w:numPr>
          <w:ilvl w:val="0"/>
          <w:numId w:val="7"/>
        </w:numPr>
        <w:spacing w:line="360" w:lineRule="auto"/>
        <w:ind w:left="0" w:firstLine="0"/>
        <w:jc w:val="both"/>
        <w:rPr>
          <w:rFonts w:ascii="Palatino Linotype" w:hAnsi="Palatino Linotype" w:cs="Arial"/>
          <w:color w:val="000000" w:themeColor="text1"/>
        </w:rPr>
      </w:pPr>
      <w:r w:rsidRPr="00A5272E">
        <w:rPr>
          <w:rFonts w:ascii="Palatino Linotype" w:hAnsi="Palatino Linotype" w:cs="Arial"/>
          <w:color w:val="000000" w:themeColor="text1"/>
        </w:rPr>
        <w:lastRenderedPageBreak/>
        <w:t xml:space="preserve">El </w:t>
      </w:r>
      <w:r w:rsidRPr="00A5272E">
        <w:rPr>
          <w:rFonts w:ascii="Palatino Linotype" w:eastAsia="Calibri" w:hAnsi="Palatino Linotype" w:cs="Arial"/>
        </w:rPr>
        <w:t>día</w:t>
      </w:r>
      <w:r w:rsidR="002C7D69">
        <w:rPr>
          <w:rFonts w:ascii="Palatino Linotype" w:hAnsi="Palatino Linotype" w:cs="Arial"/>
          <w:color w:val="000000" w:themeColor="text1"/>
        </w:rPr>
        <w:t xml:space="preserve"> nueve</w:t>
      </w:r>
      <w:r w:rsidRPr="00A5272E">
        <w:rPr>
          <w:rFonts w:ascii="Palatino Linotype" w:hAnsi="Palatino Linotype" w:cs="Arial"/>
          <w:color w:val="000000" w:themeColor="text1"/>
        </w:rPr>
        <w:t xml:space="preserve"> (</w:t>
      </w:r>
      <w:r w:rsidR="002C7D69">
        <w:rPr>
          <w:rFonts w:ascii="Palatino Linotype" w:hAnsi="Palatino Linotype" w:cs="Arial"/>
          <w:color w:val="000000" w:themeColor="text1"/>
        </w:rPr>
        <w:t>09</w:t>
      </w:r>
      <w:r w:rsidR="00A5272E" w:rsidRPr="00A5272E">
        <w:rPr>
          <w:rFonts w:ascii="Palatino Linotype" w:hAnsi="Palatino Linotype" w:cs="Arial"/>
          <w:color w:val="000000" w:themeColor="text1"/>
        </w:rPr>
        <w:t xml:space="preserve">) de </w:t>
      </w:r>
      <w:r w:rsidR="00C1229F">
        <w:rPr>
          <w:rFonts w:ascii="Palatino Linotype" w:hAnsi="Palatino Linotype" w:cs="Arial"/>
          <w:color w:val="000000" w:themeColor="text1"/>
        </w:rPr>
        <w:t>marz</w:t>
      </w:r>
      <w:r w:rsidRPr="00A5272E">
        <w:rPr>
          <w:rFonts w:ascii="Palatino Linotype" w:hAnsi="Palatino Linotype" w:cs="Arial"/>
          <w:color w:val="000000" w:themeColor="text1"/>
        </w:rPr>
        <w:t>o de dos mil veintiuno</w:t>
      </w:r>
      <w:r w:rsidR="00C1229F">
        <w:rPr>
          <w:rFonts w:ascii="Palatino Linotype" w:hAnsi="Palatino Linotype" w:cs="Arial"/>
          <w:color w:val="000000" w:themeColor="text1"/>
        </w:rPr>
        <w:t>,</w:t>
      </w:r>
      <w:r w:rsidRPr="00A5272E">
        <w:rPr>
          <w:rFonts w:ascii="Palatino Linotype" w:hAnsi="Palatino Linotype" w:cs="Arial"/>
          <w:color w:val="000000" w:themeColor="text1"/>
        </w:rPr>
        <w:t xml:space="preserve"> el </w:t>
      </w:r>
      <w:r w:rsidRPr="00A5272E">
        <w:rPr>
          <w:rFonts w:ascii="Palatino Linotype" w:hAnsi="Palatino Linotype" w:cs="Arial"/>
          <w:b/>
          <w:color w:val="000000" w:themeColor="text1"/>
        </w:rPr>
        <w:t>SUJETO OBLIGADO</w:t>
      </w:r>
      <w:r w:rsidR="009417CA" w:rsidRPr="00A5272E">
        <w:rPr>
          <w:rFonts w:ascii="Palatino Linotype" w:hAnsi="Palatino Linotype" w:cs="Arial"/>
          <w:b/>
          <w:color w:val="000000" w:themeColor="text1"/>
        </w:rPr>
        <w:t xml:space="preserve"> </w:t>
      </w:r>
      <w:r w:rsidR="00C1229F">
        <w:rPr>
          <w:rFonts w:ascii="Palatino Linotype" w:hAnsi="Palatino Linotype" w:cs="Arial"/>
          <w:color w:val="000000" w:themeColor="text1"/>
        </w:rPr>
        <w:t>solicitó una aclaración en los siguientes términos</w:t>
      </w:r>
      <w:r w:rsidR="00002D71" w:rsidRPr="00A5272E">
        <w:rPr>
          <w:rFonts w:ascii="Palatino Linotype" w:hAnsi="Palatino Linotype" w:cs="Arial"/>
          <w:color w:val="000000" w:themeColor="text1"/>
        </w:rPr>
        <w:t>:</w:t>
      </w:r>
    </w:p>
    <w:p w14:paraId="18BC57BD" w14:textId="77777777" w:rsidR="007A69F1" w:rsidRDefault="007A69F1" w:rsidP="007A69F1">
      <w:pPr>
        <w:pStyle w:val="Prrafodelista"/>
        <w:spacing w:line="360" w:lineRule="auto"/>
        <w:ind w:left="0"/>
        <w:jc w:val="both"/>
        <w:rPr>
          <w:rFonts w:ascii="Palatino Linotype" w:hAnsi="Palatino Linotype" w:cs="Arial"/>
          <w:color w:val="000000" w:themeColor="text1"/>
        </w:rPr>
      </w:pPr>
    </w:p>
    <w:p w14:paraId="3BE9C080" w14:textId="4BF38087" w:rsidR="007A69F1" w:rsidRDefault="00C1229F" w:rsidP="007A69F1">
      <w:pPr>
        <w:pStyle w:val="Prrafodelista"/>
        <w:spacing w:line="360" w:lineRule="auto"/>
        <w:ind w:left="0"/>
        <w:jc w:val="center"/>
        <w:rPr>
          <w:rFonts w:ascii="Palatino Linotype" w:hAnsi="Palatino Linotype" w:cs="Arial"/>
          <w:color w:val="000000" w:themeColor="text1"/>
        </w:rPr>
      </w:pPr>
      <w:r>
        <w:rPr>
          <w:rFonts w:ascii="Palatino Linotype" w:hAnsi="Palatino Linotype" w:cs="Arial"/>
          <w:noProof/>
          <w:color w:val="000000" w:themeColor="text1"/>
          <w:lang w:val="es-MX" w:eastAsia="es-MX"/>
        </w:rPr>
        <w:drawing>
          <wp:inline distT="0" distB="0" distL="0" distR="0" wp14:anchorId="03EAAD89" wp14:editId="261AA18F">
            <wp:extent cx="4207362" cy="5553858"/>
            <wp:effectExtent l="19050" t="19050" r="22225" b="2794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0314" cy="5557755"/>
                    </a:xfrm>
                    <a:prstGeom prst="rect">
                      <a:avLst/>
                    </a:prstGeom>
                    <a:noFill/>
                    <a:ln>
                      <a:solidFill>
                        <a:schemeClr val="tx1"/>
                      </a:solidFill>
                    </a:ln>
                  </pic:spPr>
                </pic:pic>
              </a:graphicData>
            </a:graphic>
          </wp:inline>
        </w:drawing>
      </w:r>
    </w:p>
    <w:p w14:paraId="45A3CCE3" w14:textId="4D1929DE" w:rsidR="00342907" w:rsidRPr="00342907" w:rsidRDefault="00342907" w:rsidP="00BE1923">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Pr>
          <w:rFonts w:ascii="Palatino Linotype" w:hAnsi="Palatino Linotype" w:cs="Arial"/>
          <w:color w:val="000000" w:themeColor="text1"/>
        </w:rPr>
        <w:lastRenderedPageBreak/>
        <w:t xml:space="preserve">El particular fue omiso en atender la solicitud de aclaración formulada, por tal motivo el </w:t>
      </w:r>
      <w:r>
        <w:rPr>
          <w:rFonts w:ascii="Palatino Linotype" w:hAnsi="Palatino Linotype" w:cs="Arial"/>
          <w:b/>
          <w:color w:val="000000" w:themeColor="text1"/>
        </w:rPr>
        <w:t xml:space="preserve">SUJETO OBLIGADO </w:t>
      </w:r>
      <w:r>
        <w:rPr>
          <w:rFonts w:ascii="Palatino Linotype" w:hAnsi="Palatino Linotype" w:cs="Arial"/>
          <w:color w:val="000000" w:themeColor="text1"/>
        </w:rPr>
        <w:t>en fecha veintiséis (26) de abril de dos mil veintiuno concluyó la solicitud de información.</w:t>
      </w:r>
    </w:p>
    <w:p w14:paraId="00ECCD7D" w14:textId="77777777" w:rsidR="00342907" w:rsidRPr="00342907" w:rsidRDefault="00342907" w:rsidP="00342907">
      <w:pPr>
        <w:pStyle w:val="Prrafodelista"/>
        <w:spacing w:line="360" w:lineRule="auto"/>
        <w:ind w:left="0"/>
        <w:jc w:val="both"/>
        <w:rPr>
          <w:rFonts w:ascii="Palatino Linotype" w:hAnsi="Palatino Linotype" w:cs="Arial"/>
          <w:i/>
          <w:color w:val="000000" w:themeColor="text1"/>
        </w:rPr>
      </w:pPr>
    </w:p>
    <w:p w14:paraId="7EEC3E58" w14:textId="5967FE17" w:rsidR="009417CA" w:rsidRPr="00B00B6B" w:rsidRDefault="00C1229F" w:rsidP="00BE1923">
      <w:pPr>
        <w:pStyle w:val="Prrafodelista"/>
        <w:numPr>
          <w:ilvl w:val="0"/>
          <w:numId w:val="7"/>
        </w:numPr>
        <w:spacing w:line="360" w:lineRule="auto"/>
        <w:ind w:left="0" w:firstLine="0"/>
        <w:jc w:val="both"/>
        <w:rPr>
          <w:rFonts w:ascii="Palatino Linotype" w:hAnsi="Palatino Linotype" w:cs="Arial"/>
          <w:i/>
          <w:color w:val="000000" w:themeColor="text1"/>
        </w:rPr>
      </w:pPr>
      <w:r w:rsidRPr="00342907">
        <w:rPr>
          <w:rFonts w:ascii="Palatino Linotype" w:hAnsi="Palatino Linotype" w:cs="Arial"/>
          <w:color w:val="000000" w:themeColor="text1"/>
        </w:rPr>
        <w:t>El día veintitrés</w:t>
      </w:r>
      <w:r w:rsidR="007A69F1" w:rsidRPr="00342907">
        <w:rPr>
          <w:rFonts w:ascii="Palatino Linotype" w:hAnsi="Palatino Linotype" w:cs="Arial"/>
          <w:color w:val="000000" w:themeColor="text1"/>
        </w:rPr>
        <w:t xml:space="preserve"> </w:t>
      </w:r>
      <w:r w:rsidR="009417CA" w:rsidRPr="00342907">
        <w:rPr>
          <w:rFonts w:ascii="Palatino Linotype" w:hAnsi="Palatino Linotype" w:cs="Arial"/>
          <w:color w:val="000000" w:themeColor="text1"/>
        </w:rPr>
        <w:t>(</w:t>
      </w:r>
      <w:r w:rsidR="00342907">
        <w:rPr>
          <w:rFonts w:ascii="Palatino Linotype" w:hAnsi="Palatino Linotype" w:cs="Arial"/>
          <w:color w:val="000000" w:themeColor="text1"/>
        </w:rPr>
        <w:t>23</w:t>
      </w:r>
      <w:r w:rsidR="009417CA" w:rsidRPr="00342907">
        <w:rPr>
          <w:rFonts w:ascii="Palatino Linotype" w:hAnsi="Palatino Linotype" w:cs="Arial"/>
          <w:color w:val="000000" w:themeColor="text1"/>
        </w:rPr>
        <w:t xml:space="preserve">) de </w:t>
      </w:r>
      <w:r w:rsidR="007A69F1" w:rsidRPr="00342907">
        <w:rPr>
          <w:rFonts w:ascii="Palatino Linotype" w:hAnsi="Palatino Linotype" w:cs="Arial"/>
          <w:color w:val="000000" w:themeColor="text1"/>
        </w:rPr>
        <w:t>septiembre</w:t>
      </w:r>
      <w:r w:rsidR="009417CA" w:rsidRPr="00342907">
        <w:rPr>
          <w:rFonts w:ascii="Palatino Linotype" w:hAnsi="Palatino Linotype" w:cs="Arial"/>
          <w:color w:val="000000" w:themeColor="text1"/>
        </w:rPr>
        <w:t xml:space="preserve"> de dos mil veintiuno, el particular</w:t>
      </w:r>
      <w:r w:rsidR="009417CA" w:rsidRPr="00D707F7">
        <w:rPr>
          <w:rFonts w:ascii="Palatino Linotype" w:hAnsi="Palatino Linotype" w:cs="Arial"/>
          <w:color w:val="000000" w:themeColor="text1"/>
        </w:rPr>
        <w:t xml:space="preserve"> interpuso el recurso de revisión</w:t>
      </w:r>
      <w:r w:rsidR="009417CA">
        <w:rPr>
          <w:rFonts w:ascii="Palatino Linotype" w:hAnsi="Palatino Linotype" w:cs="Arial"/>
          <w:color w:val="000000" w:themeColor="text1"/>
        </w:rPr>
        <w:t>, señalando como</w:t>
      </w:r>
      <w:r w:rsidR="009417CA" w:rsidRPr="00D707F7">
        <w:rPr>
          <w:rFonts w:ascii="Palatino Linotype" w:hAnsi="Palatino Linotype" w:cs="Arial"/>
          <w:color w:val="000000" w:themeColor="text1"/>
        </w:rPr>
        <w:t>:</w:t>
      </w:r>
    </w:p>
    <w:p w14:paraId="21935EB1" w14:textId="77777777" w:rsidR="00B00B6B" w:rsidRPr="00BF7D41" w:rsidRDefault="00B00B6B" w:rsidP="00B00B6B">
      <w:pPr>
        <w:pStyle w:val="Prrafodelista"/>
        <w:spacing w:line="360" w:lineRule="auto"/>
        <w:ind w:left="0"/>
        <w:jc w:val="both"/>
        <w:rPr>
          <w:rFonts w:ascii="Palatino Linotype" w:hAnsi="Palatino Linotype" w:cs="Arial"/>
          <w:i/>
          <w:color w:val="000000" w:themeColor="text1"/>
        </w:rPr>
      </w:pPr>
    </w:p>
    <w:p w14:paraId="277E4464" w14:textId="446A2A77" w:rsidR="009417CA" w:rsidRPr="007408FA" w:rsidRDefault="009417CA" w:rsidP="00342907">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bookmarkStart w:id="99" w:name="_Toc88048620"/>
      <w:bookmarkStart w:id="100" w:name="_Toc88048763"/>
      <w:bookmarkStart w:id="101" w:name="_Toc88048781"/>
      <w:r w:rsidRPr="007408FA">
        <w:rPr>
          <w:rStyle w:val="Ttulo2Car"/>
          <w:rFonts w:ascii="Palatino Linotype" w:hAnsi="Palatino Linotype"/>
          <w:b/>
          <w:color w:val="000000" w:themeColor="text1"/>
          <w:sz w:val="24"/>
          <w:szCs w:val="24"/>
        </w:rPr>
        <w:t>Acto impugnado</w:t>
      </w:r>
      <w:bookmarkEnd w:id="1"/>
      <w:r w:rsidRPr="007408FA">
        <w:rPr>
          <w:rStyle w:val="Ttulo2Car"/>
          <w:rFonts w:ascii="Palatino Linotype" w:hAnsi="Palatino Linotype"/>
          <w:b/>
          <w:color w:val="000000" w:themeColor="text1"/>
          <w:sz w:val="24"/>
          <w:szCs w:val="24"/>
        </w:rPr>
        <w:t xml:space="preserve">: </w:t>
      </w:r>
      <w:r w:rsidRPr="007408FA">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342907" w:rsidRPr="00342907">
        <w:rPr>
          <w:rStyle w:val="Ttulo2Car"/>
          <w:rFonts w:ascii="Palatino Linotype" w:hAnsi="Palatino Linotype"/>
          <w:i/>
          <w:color w:val="000000" w:themeColor="text1"/>
          <w:sz w:val="24"/>
          <w:szCs w:val="24"/>
        </w:rPr>
        <w:t>Me da la información incompleta</w:t>
      </w:r>
      <w:bookmarkEnd w:id="99"/>
      <w:bookmarkEnd w:id="100"/>
      <w:bookmarkEnd w:id="101"/>
      <w:r w:rsidRPr="007408FA">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7408FA">
        <w:rPr>
          <w:rFonts w:ascii="Palatino Linotype" w:hAnsi="Palatino Linotype"/>
          <w:i/>
          <w:color w:val="000000" w:themeColor="text1"/>
        </w:rPr>
        <w:t xml:space="preserve"> </w:t>
      </w:r>
      <w:bookmarkStart w:id="102" w:name="_Toc466982515"/>
      <w:bookmarkStart w:id="103" w:name="_Toc27589209"/>
      <w:bookmarkStart w:id="104" w:name="_Toc29395023"/>
      <w:bookmarkStart w:id="105" w:name="_Toc29481468"/>
      <w:bookmarkStart w:id="106" w:name="_Toc33113912"/>
      <w:bookmarkStart w:id="107" w:name="_Toc33643060"/>
      <w:bookmarkStart w:id="108" w:name="_Toc33724992"/>
      <w:bookmarkStart w:id="109" w:name="_Toc33726435"/>
      <w:bookmarkStart w:id="110" w:name="_Toc34157663"/>
      <w:bookmarkStart w:id="111" w:name="_Toc35003616"/>
      <w:bookmarkStart w:id="112" w:name="_Toc35535692"/>
      <w:bookmarkStart w:id="113" w:name="_Toc52971950"/>
      <w:bookmarkStart w:id="114" w:name="_Toc52996699"/>
      <w:bookmarkStart w:id="115" w:name="_Toc54138947"/>
      <w:bookmarkStart w:id="116" w:name="_Toc54267071"/>
      <w:bookmarkStart w:id="117" w:name="_Toc61462045"/>
      <w:bookmarkStart w:id="118" w:name="_Toc62081312"/>
      <w:bookmarkStart w:id="119" w:name="_Toc62765905"/>
      <w:bookmarkStart w:id="120" w:name="_Toc63932066"/>
      <w:bookmarkStart w:id="121" w:name="_Toc65793607"/>
      <w:bookmarkStart w:id="122" w:name="_Toc66973887"/>
      <w:bookmarkStart w:id="123" w:name="_Toc66974016"/>
      <w:bookmarkStart w:id="124" w:name="_Toc66979492"/>
      <w:bookmarkStart w:id="125" w:name="_Toc66998019"/>
      <w:bookmarkStart w:id="126" w:name="_Toc66998081"/>
      <w:bookmarkStart w:id="127" w:name="_Toc471908127"/>
      <w:bookmarkStart w:id="128" w:name="_Toc491791301"/>
      <w:bookmarkStart w:id="129" w:name="_Toc496726171"/>
      <w:bookmarkStart w:id="130" w:name="_Toc497242135"/>
      <w:bookmarkStart w:id="131" w:name="_Toc497292518"/>
      <w:bookmarkStart w:id="132" w:name="_Toc498503717"/>
      <w:bookmarkStart w:id="133" w:name="_Toc499568661"/>
      <w:bookmarkStart w:id="134" w:name="_Toc499568694"/>
      <w:bookmarkStart w:id="135" w:name="_Toc499665453"/>
      <w:bookmarkStart w:id="136" w:name="_Toc499729820"/>
      <w:bookmarkStart w:id="137" w:name="_Toc499835025"/>
      <w:bookmarkStart w:id="138" w:name="_Toc499835836"/>
      <w:bookmarkStart w:id="139" w:name="_Toc499835859"/>
      <w:bookmarkStart w:id="140" w:name="_Toc500264538"/>
      <w:bookmarkStart w:id="141" w:name="_Toc503290276"/>
      <w:bookmarkStart w:id="142" w:name="_Toc524009638"/>
      <w:bookmarkStart w:id="143" w:name="_Toc524009673"/>
      <w:bookmarkStart w:id="144" w:name="_Toc524602721"/>
      <w:bookmarkStart w:id="145" w:name="_Toc526365280"/>
      <w:bookmarkStart w:id="146" w:name="_Toc526365338"/>
      <w:bookmarkStart w:id="147" w:name="_Toc530067665"/>
      <w:bookmarkStart w:id="148" w:name="_Toc530067693"/>
      <w:bookmarkStart w:id="149" w:name="_Toc530067940"/>
      <w:bookmarkStart w:id="150" w:name="_Toc530590421"/>
      <w:bookmarkStart w:id="151" w:name="_Toc530593952"/>
      <w:bookmarkStart w:id="152" w:name="_Toc531190249"/>
      <w:bookmarkStart w:id="153" w:name="_Toc531190296"/>
      <w:bookmarkStart w:id="154" w:name="_Toc534908209"/>
      <w:bookmarkStart w:id="155" w:name="_Toc534909345"/>
      <w:bookmarkStart w:id="156" w:name="_Toc535353306"/>
      <w:bookmarkStart w:id="157" w:name="_Toc535353792"/>
      <w:bookmarkStart w:id="158" w:name="_Toc18436352"/>
      <w:bookmarkStart w:id="159" w:name="_Toc18436386"/>
      <w:bookmarkStart w:id="160" w:name="_Toc18513478"/>
      <w:bookmarkStart w:id="161" w:name="_Toc18513504"/>
      <w:bookmarkStart w:id="162" w:name="_Toc18606802"/>
      <w:bookmarkStart w:id="163" w:name="_Toc19723537"/>
      <w:bookmarkStart w:id="164" w:name="_Toc20322796"/>
      <w:bookmarkStart w:id="165" w:name="_Toc20323053"/>
      <w:bookmarkStart w:id="166" w:name="_Toc20323182"/>
      <w:bookmarkStart w:id="167" w:name="_Toc20420592"/>
      <w:bookmarkStart w:id="168" w:name="_Toc20421580"/>
      <w:bookmarkStart w:id="169" w:name="_Toc21027317"/>
      <w:bookmarkStart w:id="170" w:name="_Toc22660653"/>
      <w:bookmarkStart w:id="171" w:name="_Toc22811624"/>
      <w:bookmarkStart w:id="172"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7408FA" w:rsidRDefault="009417CA" w:rsidP="00BE1923">
      <w:pPr>
        <w:pStyle w:val="Prrafodelista"/>
        <w:tabs>
          <w:tab w:val="left" w:pos="0"/>
        </w:tabs>
        <w:spacing w:line="360" w:lineRule="auto"/>
        <w:ind w:right="49"/>
        <w:jc w:val="both"/>
        <w:rPr>
          <w:rFonts w:ascii="Palatino Linotype" w:hAnsi="Palatino Linotype"/>
          <w:i/>
          <w:color w:val="000000" w:themeColor="text1"/>
        </w:rPr>
      </w:pPr>
    </w:p>
    <w:p w14:paraId="0712C16F" w14:textId="64F9D4CA" w:rsidR="009417CA" w:rsidRPr="007408FA" w:rsidRDefault="009417CA" w:rsidP="00342907">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3" w:name="_Toc68785282"/>
      <w:bookmarkStart w:id="174" w:name="_Toc69381530"/>
      <w:bookmarkStart w:id="175" w:name="_Toc69381640"/>
      <w:bookmarkStart w:id="176" w:name="_Toc69831973"/>
      <w:bookmarkStart w:id="177" w:name="_Toc69843169"/>
      <w:bookmarkStart w:id="178" w:name="_Toc69843264"/>
      <w:bookmarkStart w:id="179" w:name="_Toc69843416"/>
      <w:bookmarkStart w:id="180" w:name="_Toc69843554"/>
      <w:bookmarkStart w:id="181" w:name="_Toc70082897"/>
      <w:bookmarkStart w:id="182" w:name="_Toc70082934"/>
      <w:bookmarkStart w:id="183" w:name="_Toc70593345"/>
      <w:bookmarkStart w:id="184" w:name="_Toc72501021"/>
      <w:bookmarkStart w:id="185" w:name="_Toc72501064"/>
      <w:bookmarkStart w:id="186" w:name="_Toc74778591"/>
      <w:bookmarkStart w:id="187" w:name="_Toc80642338"/>
      <w:bookmarkStart w:id="188" w:name="_Toc80642359"/>
      <w:bookmarkStart w:id="189" w:name="_Toc80642426"/>
      <w:bookmarkStart w:id="190" w:name="_Toc80673808"/>
      <w:bookmarkStart w:id="191" w:name="_Toc81279806"/>
      <w:bookmarkStart w:id="192" w:name="_Toc81349548"/>
      <w:bookmarkStart w:id="193" w:name="_Toc81349627"/>
      <w:bookmarkStart w:id="194" w:name="_Toc82531981"/>
      <w:bookmarkStart w:id="195" w:name="_Toc82533468"/>
      <w:bookmarkStart w:id="196" w:name="_Toc82533520"/>
      <w:bookmarkStart w:id="197" w:name="_Toc85732944"/>
      <w:bookmarkStart w:id="198" w:name="_Toc85733114"/>
      <w:bookmarkStart w:id="199" w:name="_Toc85733156"/>
      <w:bookmarkStart w:id="200" w:name="_Toc88048621"/>
      <w:bookmarkStart w:id="201" w:name="_Toc88048764"/>
      <w:bookmarkStart w:id="202" w:name="_Toc88048782"/>
      <w:r w:rsidRPr="007408FA">
        <w:rPr>
          <w:rStyle w:val="Ttulo2Car"/>
          <w:rFonts w:ascii="Palatino Linotype" w:hAnsi="Palatino Linotype"/>
          <w:b/>
          <w:color w:val="000000" w:themeColor="text1"/>
          <w:sz w:val="24"/>
          <w:szCs w:val="24"/>
        </w:rPr>
        <w:t>Razones o Motivos de inconformidad:</w:t>
      </w:r>
      <w:bookmarkEnd w:id="10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7408FA">
        <w:rPr>
          <w:rFonts w:ascii="Palatino Linotype" w:hAnsi="Palatino Linotype"/>
          <w:b/>
          <w:color w:val="000000" w:themeColor="text1"/>
        </w:rPr>
        <w:t xml:space="preserve"> </w:t>
      </w:r>
      <w:r w:rsidRPr="007408FA">
        <w:rPr>
          <w:rFonts w:ascii="Palatino Linotype" w:hAnsi="Palatino Linotype"/>
          <w:i/>
          <w:color w:val="000000" w:themeColor="text1"/>
        </w:rPr>
        <w:t>“</w:t>
      </w:r>
      <w:r w:rsidR="00342907" w:rsidRPr="00342907">
        <w:rPr>
          <w:rFonts w:ascii="Palatino Linotype" w:hAnsi="Palatino Linotype"/>
          <w:i/>
          <w:color w:val="000000" w:themeColor="text1"/>
        </w:rPr>
        <w:t>Me da la información incompleta</w:t>
      </w:r>
      <w:r w:rsidRPr="007408FA">
        <w:rPr>
          <w:rFonts w:ascii="Palatino Linotype" w:hAnsi="Palatino Linotype"/>
          <w:i/>
          <w:color w:val="000000" w:themeColor="text1"/>
        </w:rPr>
        <w:t>”</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59C4E098" w14:textId="77777777" w:rsidR="007B4CF4" w:rsidRPr="007B4CF4" w:rsidRDefault="007B4CF4" w:rsidP="00BE1923">
      <w:pPr>
        <w:pStyle w:val="Prrafodelista"/>
        <w:spacing w:line="360" w:lineRule="auto"/>
        <w:rPr>
          <w:rFonts w:ascii="Palatino Linotype" w:hAnsi="Palatino Linotype" w:cs="Arial"/>
          <w:i/>
          <w:color w:val="000000" w:themeColor="text1"/>
        </w:rPr>
      </w:pPr>
    </w:p>
    <w:p w14:paraId="18403F73" w14:textId="2D1A5FAF" w:rsidR="00E5024B"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e expediente al rubro indicado,</w:t>
      </w:r>
      <w:r w:rsidR="003C26A0">
        <w:rPr>
          <w:rFonts w:ascii="Palatino Linotype" w:eastAsia="Calibri" w:hAnsi="Palatino Linotype" w:cs="Arial"/>
        </w:rPr>
        <w:t xml:space="preserve"> y</w:t>
      </w:r>
      <w:r>
        <w:rPr>
          <w:rFonts w:ascii="Palatino Linotype" w:eastAsia="Calibri" w:hAnsi="Palatino Linotype" w:cs="Arial"/>
        </w:rPr>
        <w:t xml:space="preserve">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0B08A0">
        <w:rPr>
          <w:rFonts w:ascii="Palatino Linotype" w:eastAsia="Calibri" w:hAnsi="Palatino Linotype" w:cs="Arial"/>
        </w:rPr>
        <w:t xml:space="preserve"> </w:t>
      </w:r>
      <w:r w:rsidRPr="000016E9">
        <w:rPr>
          <w:rFonts w:ascii="Palatino Linotype" w:eastAsia="Calibri" w:hAnsi="Palatino Linotype" w:cs="Arial"/>
        </w:rPr>
        <w:t>l</w:t>
      </w:r>
      <w:r w:rsidR="000B08A0">
        <w:rPr>
          <w:rFonts w:ascii="Palatino Linotype" w:eastAsia="Calibri" w:hAnsi="Palatino Linotype" w:cs="Arial"/>
        </w:rPr>
        <w:t xml:space="preserve">a </w:t>
      </w:r>
      <w:r w:rsidRPr="00EB4D5A">
        <w:rPr>
          <w:rFonts w:ascii="Palatino Linotype" w:eastAsia="Calibri" w:hAnsi="Palatino Linotype" w:cs="Arial"/>
          <w:b/>
        </w:rPr>
        <w:t>Comisionad</w:t>
      </w:r>
      <w:r w:rsidR="000B08A0">
        <w:rPr>
          <w:rFonts w:ascii="Palatino Linotype" w:eastAsia="Calibri" w:hAnsi="Palatino Linotype" w:cs="Arial"/>
          <w:b/>
        </w:rPr>
        <w:t>a</w:t>
      </w:r>
      <w:r w:rsidRPr="00EB4D5A">
        <w:rPr>
          <w:rFonts w:ascii="Palatino Linotype" w:eastAsia="Calibri" w:hAnsi="Palatino Linotype" w:cs="Arial"/>
          <w:b/>
        </w:rPr>
        <w:t xml:space="preserve"> </w:t>
      </w:r>
      <w:r w:rsidR="00B00B6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3803A233" w14:textId="77777777" w:rsidR="00BE1923" w:rsidRDefault="00BE1923" w:rsidP="00BE1923">
      <w:pPr>
        <w:pStyle w:val="Prrafodelista"/>
        <w:spacing w:line="360" w:lineRule="auto"/>
        <w:ind w:left="0"/>
        <w:jc w:val="both"/>
        <w:rPr>
          <w:rFonts w:ascii="Palatino Linotype" w:eastAsia="Calibri" w:hAnsi="Palatino Linotype" w:cs="Arial"/>
        </w:rPr>
      </w:pPr>
    </w:p>
    <w:p w14:paraId="75061726" w14:textId="38472F78" w:rsidR="005123A8" w:rsidRPr="00B00B6B" w:rsidRDefault="000B08A0" w:rsidP="00B00B6B">
      <w:pPr>
        <w:pStyle w:val="Prrafodelista"/>
        <w:numPr>
          <w:ilvl w:val="0"/>
          <w:numId w:val="7"/>
        </w:numPr>
        <w:spacing w:line="360" w:lineRule="auto"/>
        <w:ind w:left="0" w:firstLine="0"/>
        <w:jc w:val="both"/>
        <w:rPr>
          <w:rFonts w:ascii="Palatino Linotype" w:hAnsi="Palatino Linotype"/>
          <w:color w:val="000000"/>
        </w:rPr>
      </w:pPr>
      <w:r>
        <w:rPr>
          <w:rFonts w:ascii="Palatino Linotype" w:hAnsi="Palatino Linotype"/>
          <w:color w:val="000000"/>
        </w:rPr>
        <w:t>La</w:t>
      </w:r>
      <w:r w:rsidR="009417CA" w:rsidRPr="000016E9">
        <w:rPr>
          <w:rFonts w:ascii="Palatino Linotype" w:hAnsi="Palatino Linotype"/>
          <w:color w:val="000000"/>
        </w:rPr>
        <w:t xml:space="preserve"> Comisionad</w:t>
      </w:r>
      <w:r>
        <w:rPr>
          <w:rFonts w:ascii="Palatino Linotype" w:hAnsi="Palatino Linotype"/>
          <w:color w:val="000000"/>
        </w:rPr>
        <w:t>a</w:t>
      </w:r>
      <w:r w:rsidR="009417CA" w:rsidRPr="000016E9">
        <w:rPr>
          <w:rFonts w:ascii="Palatino Linotype" w:hAnsi="Palatino Linotype"/>
          <w:color w:val="000000"/>
        </w:rPr>
        <w:t xml:space="preserve"> Ponente </w:t>
      </w:r>
      <w:r w:rsidR="009417CA" w:rsidRPr="00B00B6B">
        <w:rPr>
          <w:rFonts w:ascii="Palatino Linotype" w:hAnsi="Palatino Linotype"/>
          <w:color w:val="000000"/>
        </w:rPr>
        <w:t xml:space="preserve">con fundamento en lo dispuesto por el artículo 185 </w:t>
      </w:r>
      <w:r w:rsidR="009417CA" w:rsidRPr="00B00B6B">
        <w:rPr>
          <w:rFonts w:ascii="Palatino Linotype" w:eastAsia="Calibri" w:hAnsi="Palatino Linotype" w:cs="Arial"/>
        </w:rPr>
        <w:t>fracción</w:t>
      </w:r>
      <w:r w:rsidR="009417CA" w:rsidRPr="00B00B6B">
        <w:rPr>
          <w:rFonts w:ascii="Palatino Linotype" w:hAnsi="Palatino Linotype"/>
          <w:color w:val="000000"/>
        </w:rPr>
        <w:t xml:space="preserve"> II de la ley de la materia, a través del </w:t>
      </w:r>
      <w:r w:rsidR="009417CA" w:rsidRPr="007A69F1">
        <w:rPr>
          <w:rFonts w:ascii="Palatino Linotype" w:hAnsi="Palatino Linotype"/>
          <w:b/>
          <w:color w:val="000000"/>
        </w:rPr>
        <w:t xml:space="preserve">acuerdo de admisión </w:t>
      </w:r>
      <w:r w:rsidR="009417CA" w:rsidRPr="00B00B6B">
        <w:rPr>
          <w:rFonts w:ascii="Palatino Linotype" w:hAnsi="Palatino Linotype"/>
          <w:color w:val="000000"/>
        </w:rPr>
        <w:t xml:space="preserve">de fecha </w:t>
      </w:r>
      <w:r w:rsidR="00342907">
        <w:rPr>
          <w:rFonts w:ascii="Palatino Linotype" w:hAnsi="Palatino Linotype"/>
          <w:color w:val="000000"/>
        </w:rPr>
        <w:t>veintinueve</w:t>
      </w:r>
      <w:r w:rsidR="009417CA" w:rsidRPr="00B00B6B">
        <w:rPr>
          <w:rFonts w:ascii="Palatino Linotype" w:hAnsi="Palatino Linotype"/>
          <w:color w:val="000000"/>
        </w:rPr>
        <w:t xml:space="preserve"> (</w:t>
      </w:r>
      <w:r w:rsidR="00342907">
        <w:rPr>
          <w:rFonts w:ascii="Palatino Linotype" w:hAnsi="Palatino Linotype"/>
          <w:color w:val="000000"/>
        </w:rPr>
        <w:t>29</w:t>
      </w:r>
      <w:r w:rsidR="009417CA" w:rsidRPr="00B00B6B">
        <w:rPr>
          <w:rFonts w:ascii="Palatino Linotype" w:hAnsi="Palatino Linotype"/>
          <w:color w:val="000000"/>
        </w:rPr>
        <w:t xml:space="preserve">) de </w:t>
      </w:r>
      <w:r w:rsidR="00B00B6B">
        <w:rPr>
          <w:rFonts w:ascii="Palatino Linotype" w:hAnsi="Palatino Linotype"/>
          <w:color w:val="000000"/>
        </w:rPr>
        <w:t>septiembre</w:t>
      </w:r>
      <w:r w:rsidR="009417CA" w:rsidRPr="00B00B6B">
        <w:rPr>
          <w:rFonts w:ascii="Palatino Linotype" w:hAnsi="Palatino Linotype"/>
          <w:color w:val="000000"/>
        </w:rPr>
        <w:t xml:space="preserve"> de dos mil veintiuno, puso a disposición de las partes el expediente electrónico vía SAIMEX a efecto de que en un plazo máximo de siete días manifestaran lo que a </w:t>
      </w:r>
      <w:r w:rsidRPr="00B00B6B">
        <w:rPr>
          <w:rFonts w:ascii="Palatino Linotype" w:hAnsi="Palatino Linotype"/>
          <w:color w:val="000000"/>
        </w:rPr>
        <w:t xml:space="preserve">su </w:t>
      </w:r>
      <w:r w:rsidR="009417CA" w:rsidRPr="00B00B6B">
        <w:rPr>
          <w:rFonts w:ascii="Palatino Linotype" w:hAnsi="Palatino Linotype"/>
          <w:color w:val="000000"/>
        </w:rPr>
        <w:t xml:space="preserve">derecho conviniera, ofrecieran pruebas y alegatos </w:t>
      </w:r>
      <w:r w:rsidR="009417CA" w:rsidRPr="00B00B6B">
        <w:rPr>
          <w:rFonts w:ascii="Palatino Linotype" w:hAnsi="Palatino Linotype"/>
          <w:color w:val="000000"/>
        </w:rPr>
        <w:lastRenderedPageBreak/>
        <w:t xml:space="preserve">según corresponda al caso concreto, de esta forma para que el </w:t>
      </w:r>
      <w:r w:rsidR="009417CA" w:rsidRPr="00B00B6B">
        <w:rPr>
          <w:rFonts w:ascii="Palatino Linotype" w:hAnsi="Palatino Linotype"/>
          <w:b/>
          <w:color w:val="000000"/>
        </w:rPr>
        <w:t xml:space="preserve">SUJETO OBLIGADO </w:t>
      </w:r>
      <w:r w:rsidR="009417CA" w:rsidRPr="00B00B6B">
        <w:rPr>
          <w:rFonts w:ascii="Palatino Linotype" w:hAnsi="Palatino Linotype"/>
          <w:color w:val="000000"/>
        </w:rPr>
        <w:t>presentara el Informe Justificado procedente.</w:t>
      </w:r>
    </w:p>
    <w:p w14:paraId="40945B30" w14:textId="77777777" w:rsidR="00BE1923" w:rsidRPr="00BE1923" w:rsidRDefault="00BE1923" w:rsidP="00BE1923">
      <w:pPr>
        <w:pStyle w:val="Prrafodelista"/>
        <w:rPr>
          <w:rFonts w:ascii="Palatino Linotype" w:hAnsi="Palatino Linotype"/>
          <w:color w:val="000000"/>
        </w:rPr>
      </w:pPr>
    </w:p>
    <w:p w14:paraId="26EC5D4D" w14:textId="2441AAB2" w:rsidR="00FD71C1" w:rsidRDefault="009417CA"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7A69F1">
        <w:rPr>
          <w:rFonts w:ascii="Palatino Linotype" w:hAnsi="Palatino Linotype"/>
        </w:rPr>
        <w:t xml:space="preserve">en fecha </w:t>
      </w:r>
      <w:r w:rsidR="00AD4029">
        <w:rPr>
          <w:rFonts w:ascii="Palatino Linotype" w:hAnsi="Palatino Linotype"/>
        </w:rPr>
        <w:t>treinta</w:t>
      </w:r>
      <w:r w:rsidR="007A69F1">
        <w:rPr>
          <w:rFonts w:ascii="Palatino Linotype" w:hAnsi="Palatino Linotype"/>
        </w:rPr>
        <w:t xml:space="preserve"> (</w:t>
      </w:r>
      <w:r w:rsidR="00AD4029">
        <w:rPr>
          <w:rFonts w:ascii="Palatino Linotype" w:hAnsi="Palatino Linotype"/>
        </w:rPr>
        <w:t>30</w:t>
      </w:r>
      <w:r w:rsidR="007A69F1">
        <w:rPr>
          <w:rFonts w:ascii="Palatino Linotype" w:hAnsi="Palatino Linotype"/>
        </w:rPr>
        <w:t xml:space="preserve">) de septiembre del año en curso, rindió su informe justificado, </w:t>
      </w:r>
      <w:r w:rsidR="00615F4F">
        <w:rPr>
          <w:rFonts w:ascii="Palatino Linotype" w:hAnsi="Palatino Linotype"/>
        </w:rPr>
        <w:t xml:space="preserve">el cual fue hecho del conocimiento del particular mediante acuerdo de fecha cuatro (04) de octubre de dos mil veintiuno. </w:t>
      </w:r>
      <w:r>
        <w:rPr>
          <w:rFonts w:ascii="Palatino Linotype" w:hAnsi="Palatino Linotype"/>
        </w:rPr>
        <w:t xml:space="preserve">Por su parte el </w:t>
      </w:r>
      <w:r>
        <w:rPr>
          <w:rFonts w:ascii="Palatino Linotype" w:hAnsi="Palatino Linotype"/>
          <w:b/>
        </w:rPr>
        <w:t>RECURRENTE</w:t>
      </w:r>
      <w:r>
        <w:rPr>
          <w:rFonts w:ascii="Palatino Linotype" w:hAnsi="Palatino Linotype"/>
        </w:rPr>
        <w:t>, no realizó manifestaciones que a su derecho conviniera y asistiera.</w:t>
      </w:r>
    </w:p>
    <w:p w14:paraId="7668BE5D" w14:textId="77777777" w:rsidR="00BE1923" w:rsidRPr="00BE1923" w:rsidRDefault="00BE1923" w:rsidP="00BE1923">
      <w:pPr>
        <w:pStyle w:val="Prrafodelista"/>
        <w:rPr>
          <w:rFonts w:ascii="Palatino Linotype" w:hAnsi="Palatino Linotype"/>
        </w:rPr>
      </w:pPr>
    </w:p>
    <w:p w14:paraId="5B29B248" w14:textId="19DC6617" w:rsidR="001769CF" w:rsidRPr="00BE1923" w:rsidRDefault="000B08A0" w:rsidP="00BE1923">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La</w:t>
      </w:r>
      <w:r w:rsidR="009417CA" w:rsidRPr="0034367F">
        <w:rPr>
          <w:rFonts w:ascii="Palatino Linotype" w:hAnsi="Palatino Linotype"/>
        </w:rPr>
        <w:t xml:space="preserve"> Comisionad</w:t>
      </w:r>
      <w:r>
        <w:rPr>
          <w:rFonts w:ascii="Palatino Linotype" w:hAnsi="Palatino Linotype"/>
        </w:rPr>
        <w:t>a</w:t>
      </w:r>
      <w:r w:rsidR="009417CA" w:rsidRPr="0034367F">
        <w:rPr>
          <w:rFonts w:ascii="Palatino Linotype" w:hAnsi="Palatino Linotype"/>
        </w:rPr>
        <w:t xml:space="preserve"> Ponente mediante acuerdo</w:t>
      </w:r>
      <w:r w:rsidR="003E1614">
        <w:rPr>
          <w:rFonts w:ascii="Palatino Linotype" w:hAnsi="Palatino Linotype"/>
        </w:rPr>
        <w:t>s</w:t>
      </w:r>
      <w:r w:rsidR="009417CA" w:rsidRPr="0034367F">
        <w:rPr>
          <w:rFonts w:ascii="Palatino Linotype" w:hAnsi="Palatino Linotype"/>
        </w:rPr>
        <w:t xml:space="preserve"> de fecha </w:t>
      </w:r>
      <w:r w:rsidR="00615F4F">
        <w:rPr>
          <w:rFonts w:ascii="Palatino Linotype" w:hAnsi="Palatino Linotype"/>
        </w:rPr>
        <w:t>dieciséis</w:t>
      </w:r>
      <w:r w:rsidR="009417CA" w:rsidRPr="0034367F">
        <w:rPr>
          <w:rFonts w:ascii="Palatino Linotype" w:hAnsi="Palatino Linotype"/>
        </w:rPr>
        <w:t xml:space="preserve"> (</w:t>
      </w:r>
      <w:r>
        <w:rPr>
          <w:rFonts w:ascii="Palatino Linotype" w:hAnsi="Palatino Linotype"/>
        </w:rPr>
        <w:t>1</w:t>
      </w:r>
      <w:r w:rsidR="00615F4F">
        <w:rPr>
          <w:rFonts w:ascii="Palatino Linotype" w:hAnsi="Palatino Linotype"/>
        </w:rPr>
        <w:t>6) de noviem</w:t>
      </w:r>
      <w:r w:rsidR="00B00B6B">
        <w:rPr>
          <w:rFonts w:ascii="Palatino Linotype" w:hAnsi="Palatino Linotype"/>
        </w:rPr>
        <w:t>bre</w:t>
      </w:r>
      <w:r w:rsidR="009417CA" w:rsidRPr="0034367F">
        <w:rPr>
          <w:rFonts w:ascii="Palatino Linotype" w:hAnsi="Palatino Linotype"/>
        </w:rPr>
        <w:t xml:space="preserve"> de dos mil veintiuno</w:t>
      </w:r>
      <w:r w:rsidR="003E7EB6">
        <w:rPr>
          <w:rFonts w:ascii="Palatino Linotype" w:hAnsi="Palatino Linotype"/>
        </w:rPr>
        <w:t>,</w:t>
      </w:r>
      <w:r w:rsidR="009417CA" w:rsidRPr="0034367F">
        <w:rPr>
          <w:rFonts w:ascii="Palatino Linotype" w:hAnsi="Palatino Linotype"/>
        </w:rPr>
        <w:t xml:space="preserve"> decretó </w:t>
      </w:r>
      <w:r w:rsidR="00B00B6B">
        <w:rPr>
          <w:rFonts w:ascii="Palatino Linotype" w:hAnsi="Palatino Linotype"/>
        </w:rPr>
        <w:t>la ampliac</w:t>
      </w:r>
      <w:r w:rsidR="00615F4F">
        <w:rPr>
          <w:rFonts w:ascii="Palatino Linotype" w:hAnsi="Palatino Linotype"/>
        </w:rPr>
        <w:t>ión de plazo para resolver y</w:t>
      </w:r>
      <w:r w:rsidR="00B00B6B">
        <w:rPr>
          <w:rFonts w:ascii="Palatino Linotype" w:hAnsi="Palatino Linotype"/>
        </w:rPr>
        <w:t xml:space="preserve"> </w:t>
      </w:r>
      <w:r w:rsidR="009417CA" w:rsidRPr="0034367F">
        <w:rPr>
          <w:rFonts w:ascii="Palatino Linotype" w:hAnsi="Palatino Linotype"/>
        </w:rPr>
        <w:t>el cierre de instrucción</w:t>
      </w:r>
      <w:r w:rsidR="003E1614">
        <w:rPr>
          <w:rFonts w:ascii="Palatino Linotype" w:hAnsi="Palatino Linotype"/>
        </w:rPr>
        <w:t xml:space="preserve"> respectivamente</w:t>
      </w:r>
      <w:r w:rsidR="007B4CF4" w:rsidRPr="000B08A0">
        <w:rPr>
          <w:rFonts w:ascii="Palatino Linotype" w:hAnsi="Palatino Linotype" w:cs="Arial"/>
        </w:rPr>
        <w:t xml:space="preserve">, </w:t>
      </w:r>
      <w:r w:rsidR="009417CA" w:rsidRPr="000B08A0">
        <w:rPr>
          <w:rFonts w:ascii="Palatino Linotype" w:hAnsi="Palatino Linotype" w:cs="Arial"/>
        </w:rPr>
        <w:t>por lo que no habiendo más que hacer constar, y ---------------------------------</w:t>
      </w:r>
      <w:bookmarkStart w:id="203" w:name="_Toc491791302"/>
      <w:bookmarkStart w:id="204" w:name="_Toc74778592"/>
      <w:r>
        <w:rPr>
          <w:rFonts w:ascii="Palatino Linotype" w:hAnsi="Palatino Linotype" w:cs="Arial"/>
        </w:rPr>
        <w:t>-------------------------------</w:t>
      </w:r>
      <w:r w:rsidR="00BF45DC">
        <w:rPr>
          <w:rFonts w:ascii="Palatino Linotype" w:hAnsi="Palatino Linotype" w:cs="Arial"/>
        </w:rPr>
        <w:t>-------------</w:t>
      </w:r>
      <w:r w:rsidR="00615F4F">
        <w:rPr>
          <w:rFonts w:ascii="Palatino Linotype" w:hAnsi="Palatino Linotype" w:cs="Arial"/>
        </w:rPr>
        <w:t>--------------------</w:t>
      </w:r>
    </w:p>
    <w:p w14:paraId="4199DCB5" w14:textId="77777777" w:rsidR="00BE1923" w:rsidRPr="000B08A0" w:rsidRDefault="00BE1923" w:rsidP="00BE1923">
      <w:pPr>
        <w:pStyle w:val="Prrafodelista"/>
        <w:spacing w:line="360" w:lineRule="auto"/>
        <w:ind w:left="0"/>
        <w:jc w:val="both"/>
        <w:rPr>
          <w:rFonts w:ascii="Palatino Linotype" w:hAnsi="Palatino Linotype"/>
        </w:rPr>
      </w:pPr>
    </w:p>
    <w:p w14:paraId="425AF908" w14:textId="69A958DC" w:rsidR="009417CA" w:rsidRPr="007C7F08" w:rsidRDefault="009417CA" w:rsidP="00BE1923">
      <w:pPr>
        <w:pStyle w:val="Ttulo1"/>
        <w:spacing w:before="0" w:line="360" w:lineRule="auto"/>
        <w:jc w:val="center"/>
        <w:rPr>
          <w:rFonts w:ascii="Palatino Linotype" w:hAnsi="Palatino Linotype"/>
          <w:b/>
          <w:color w:val="000000" w:themeColor="text1"/>
          <w:sz w:val="28"/>
        </w:rPr>
      </w:pPr>
      <w:bookmarkStart w:id="205" w:name="_Toc88048783"/>
      <w:r w:rsidRPr="007C7F08">
        <w:rPr>
          <w:rFonts w:ascii="Palatino Linotype" w:hAnsi="Palatino Linotype"/>
          <w:b/>
          <w:color w:val="000000" w:themeColor="text1"/>
          <w:sz w:val="28"/>
        </w:rPr>
        <w:t>CONSIDERANDO</w:t>
      </w:r>
      <w:bookmarkEnd w:id="203"/>
      <w:bookmarkEnd w:id="204"/>
      <w:bookmarkEnd w:id="205"/>
    </w:p>
    <w:p w14:paraId="6B045C1B" w14:textId="77777777" w:rsidR="00BE1923" w:rsidRDefault="00BE1923" w:rsidP="00BE1923">
      <w:pPr>
        <w:pStyle w:val="Ttulo2"/>
        <w:spacing w:before="0" w:line="360" w:lineRule="auto"/>
        <w:rPr>
          <w:rFonts w:ascii="Palatino Linotype" w:hAnsi="Palatino Linotype"/>
          <w:b/>
          <w:color w:val="auto"/>
          <w:sz w:val="24"/>
          <w:szCs w:val="24"/>
        </w:rPr>
      </w:pPr>
      <w:bookmarkStart w:id="206" w:name="_Toc491791303"/>
      <w:bookmarkStart w:id="207" w:name="_Toc74778593"/>
    </w:p>
    <w:p w14:paraId="0EE6D2B8" w14:textId="77777777" w:rsidR="009417CA" w:rsidRPr="00D27215" w:rsidRDefault="009417CA" w:rsidP="00BE1923">
      <w:pPr>
        <w:pStyle w:val="Ttulo2"/>
        <w:spacing w:before="0" w:line="360" w:lineRule="auto"/>
        <w:rPr>
          <w:rFonts w:ascii="Palatino Linotype" w:hAnsi="Palatino Linotype"/>
          <w:b/>
          <w:color w:val="auto"/>
          <w:sz w:val="24"/>
          <w:szCs w:val="24"/>
        </w:rPr>
      </w:pPr>
      <w:bookmarkStart w:id="208" w:name="_Toc88048784"/>
      <w:r w:rsidRPr="00D27215">
        <w:rPr>
          <w:rFonts w:ascii="Palatino Linotype" w:hAnsi="Palatino Linotype"/>
          <w:b/>
          <w:color w:val="auto"/>
          <w:sz w:val="24"/>
          <w:szCs w:val="24"/>
        </w:rPr>
        <w:t>PRIMERO. De la competencia</w:t>
      </w:r>
      <w:bookmarkEnd w:id="206"/>
      <w:bookmarkEnd w:id="207"/>
      <w:bookmarkEnd w:id="208"/>
    </w:p>
    <w:p w14:paraId="482E8AC6" w14:textId="77777777" w:rsidR="009417CA" w:rsidRPr="00D27215" w:rsidRDefault="009417CA" w:rsidP="00BE1923">
      <w:pPr>
        <w:spacing w:line="360" w:lineRule="auto"/>
        <w:rPr>
          <w:rFonts w:ascii="Palatino Linotype" w:hAnsi="Palatino Linotype"/>
          <w:lang w:eastAsia="en-US"/>
        </w:rPr>
      </w:pPr>
    </w:p>
    <w:p w14:paraId="3C8EB508" w14:textId="1478EE7C" w:rsidR="009417CA" w:rsidRPr="00520792" w:rsidRDefault="00520792" w:rsidP="00BE1923">
      <w:pPr>
        <w:pStyle w:val="Prrafodelista"/>
        <w:numPr>
          <w:ilvl w:val="0"/>
          <w:numId w:val="7"/>
        </w:numPr>
        <w:spacing w:line="360" w:lineRule="auto"/>
        <w:ind w:left="0" w:firstLine="0"/>
        <w:jc w:val="both"/>
        <w:rPr>
          <w:rFonts w:ascii="Palatino Linotype" w:hAnsi="Palatino Linotype"/>
          <w:color w:val="000000" w:themeColor="text1"/>
        </w:rPr>
      </w:pPr>
      <w:r w:rsidRPr="009E6B17">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w:t>
      </w:r>
      <w:r w:rsidRPr="009E6B17">
        <w:rPr>
          <w:rFonts w:ascii="Palatino Linotype" w:hAnsi="Palatino Linotype"/>
          <w:color w:val="000000" w:themeColor="text1"/>
        </w:rPr>
        <w:lastRenderedPageBreak/>
        <w:t>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Default="004A744E" w:rsidP="00BE1923">
      <w:pPr>
        <w:pStyle w:val="Prrafodelista"/>
        <w:tabs>
          <w:tab w:val="left" w:pos="426"/>
        </w:tabs>
        <w:spacing w:line="360" w:lineRule="auto"/>
        <w:ind w:left="0"/>
        <w:jc w:val="both"/>
        <w:outlineLvl w:val="1"/>
        <w:rPr>
          <w:rFonts w:ascii="Palatino Linotype" w:hAnsi="Palatino Linotype"/>
          <w:b/>
          <w:bCs/>
          <w:color w:val="000000" w:themeColor="text1"/>
        </w:rPr>
      </w:pPr>
      <w:bookmarkStart w:id="209" w:name="_Toc80699770"/>
      <w:bookmarkStart w:id="210" w:name="_Toc81260548"/>
    </w:p>
    <w:p w14:paraId="775CEE32" w14:textId="50DEE960" w:rsidR="009417CA" w:rsidRPr="00EA7E3D" w:rsidRDefault="003C26A0" w:rsidP="003E1614">
      <w:pPr>
        <w:pStyle w:val="Prrafodelista"/>
        <w:tabs>
          <w:tab w:val="left" w:pos="426"/>
        </w:tabs>
        <w:spacing w:line="360" w:lineRule="auto"/>
        <w:ind w:left="0"/>
        <w:jc w:val="both"/>
        <w:outlineLvl w:val="1"/>
        <w:rPr>
          <w:rFonts w:ascii="Palatino Linotype" w:hAnsi="Palatino Linotype"/>
          <w:b/>
          <w:color w:val="000000" w:themeColor="text1"/>
        </w:rPr>
      </w:pPr>
      <w:bookmarkStart w:id="211" w:name="_Toc88048785"/>
      <w:r>
        <w:rPr>
          <w:rFonts w:ascii="Palatino Linotype" w:hAnsi="Palatino Linotype"/>
          <w:b/>
          <w:bCs/>
          <w:color w:val="000000" w:themeColor="text1"/>
        </w:rPr>
        <w:t>SEGUNDO.</w:t>
      </w:r>
      <w:bookmarkStart w:id="212" w:name="_Toc491791304"/>
      <w:bookmarkStart w:id="213" w:name="_Toc74778594"/>
      <w:bookmarkEnd w:id="209"/>
      <w:bookmarkEnd w:id="210"/>
      <w:r w:rsidR="009417CA" w:rsidRPr="00EA7E3D">
        <w:rPr>
          <w:rFonts w:ascii="Palatino Linotype" w:hAnsi="Palatino Linotype"/>
          <w:b/>
          <w:color w:val="000000" w:themeColor="text1"/>
        </w:rPr>
        <w:t xml:space="preserve"> De la oportunidad y procedencia.</w:t>
      </w:r>
      <w:bookmarkEnd w:id="211"/>
      <w:bookmarkEnd w:id="212"/>
      <w:bookmarkEnd w:id="213"/>
    </w:p>
    <w:p w14:paraId="432ADE56" w14:textId="77777777" w:rsidR="009417CA" w:rsidRPr="00D27215" w:rsidRDefault="009417CA" w:rsidP="00BE1923">
      <w:pPr>
        <w:spacing w:line="360" w:lineRule="auto"/>
        <w:rPr>
          <w:rFonts w:ascii="Palatino Linotype" w:hAnsi="Palatino Linotype"/>
          <w:lang w:eastAsia="en-US"/>
        </w:rPr>
      </w:pPr>
    </w:p>
    <w:p w14:paraId="5A56C7E4" w14:textId="77777777" w:rsidR="005D330B" w:rsidRDefault="005D330B" w:rsidP="005D330B">
      <w:pPr>
        <w:pStyle w:val="Ttulo2"/>
        <w:numPr>
          <w:ilvl w:val="0"/>
          <w:numId w:val="24"/>
        </w:numPr>
        <w:spacing w:line="259" w:lineRule="auto"/>
        <w:rPr>
          <w:rFonts w:ascii="Palatino Linotype" w:hAnsi="Palatino Linotype"/>
          <w:b/>
          <w:color w:val="000000" w:themeColor="text1"/>
          <w:sz w:val="24"/>
        </w:rPr>
      </w:pPr>
      <w:bookmarkStart w:id="214" w:name="_Toc66998085"/>
      <w:bookmarkStart w:id="215" w:name="_Toc88048786"/>
      <w:bookmarkStart w:id="216" w:name="_Toc521431830"/>
      <w:bookmarkStart w:id="217" w:name="_Toc27653760"/>
      <w:r w:rsidRPr="00D27215">
        <w:rPr>
          <w:rFonts w:ascii="Palatino Linotype" w:hAnsi="Palatino Linotype"/>
          <w:b/>
          <w:color w:val="000000" w:themeColor="text1"/>
          <w:sz w:val="24"/>
        </w:rPr>
        <w:t>De la interposición del recurso.</w:t>
      </w:r>
      <w:bookmarkEnd w:id="214"/>
      <w:bookmarkEnd w:id="215"/>
    </w:p>
    <w:p w14:paraId="49F1C716" w14:textId="77777777" w:rsidR="005D330B" w:rsidRPr="005D330B" w:rsidRDefault="005D330B" w:rsidP="005D330B">
      <w:pPr>
        <w:rPr>
          <w:lang w:eastAsia="en-US"/>
        </w:rPr>
      </w:pPr>
    </w:p>
    <w:p w14:paraId="4E3F5B5B" w14:textId="77777777" w:rsidR="005D330B" w:rsidRPr="00D27215" w:rsidRDefault="005D330B" w:rsidP="005D330B">
      <w:pPr>
        <w:pStyle w:val="Prrafodelista"/>
        <w:numPr>
          <w:ilvl w:val="0"/>
          <w:numId w:val="7"/>
        </w:numPr>
        <w:spacing w:line="360" w:lineRule="auto"/>
        <w:ind w:left="0" w:firstLine="0"/>
        <w:jc w:val="both"/>
        <w:rPr>
          <w:rFonts w:ascii="Palatino Linotype" w:hAnsi="Palatino Linotype" w:cs="Arial"/>
          <w:color w:val="000000"/>
        </w:rPr>
      </w:pPr>
      <w:r w:rsidRPr="005D330B">
        <w:rPr>
          <w:rFonts w:ascii="Palatino Linotype" w:hAnsi="Palatino Linotype"/>
          <w:color w:val="000000" w:themeColor="text1"/>
        </w:rPr>
        <w:t>Es</w:t>
      </w:r>
      <w:r w:rsidRPr="00D27215">
        <w:rPr>
          <w:rFonts w:ascii="Palatino Linotype" w:eastAsia="Calibri" w:hAnsi="Palatino Linotype" w:cs="Arial"/>
        </w:rPr>
        <w:t xml:space="preserve"> de precisar, que la Ley de Transparencia y Acceso a la Información Pública del Estado de México y Municipios, en el artículo 178 describe la procedencia del recurso de revisión; asimismo señala que el plazo del </w:t>
      </w:r>
      <w:r w:rsidRPr="00D27215">
        <w:rPr>
          <w:rFonts w:ascii="Palatino Linotype" w:eastAsia="Calibri" w:hAnsi="Palatino Linotype" w:cs="Arial"/>
          <w:b/>
        </w:rPr>
        <w:t>SUJETO OBLIGADO</w:t>
      </w:r>
      <w:r w:rsidRPr="00D27215">
        <w:rPr>
          <w:rFonts w:ascii="Palatino Linotype" w:eastAsia="Calibri" w:hAnsi="Palatino Linotype" w:cs="Arial"/>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6FA0909E" w14:textId="77777777" w:rsidR="005D330B" w:rsidRPr="00D27215" w:rsidRDefault="005D330B" w:rsidP="005D330B">
      <w:pPr>
        <w:spacing w:before="240" w:after="240" w:line="360" w:lineRule="auto"/>
        <w:contextualSpacing/>
        <w:jc w:val="both"/>
        <w:rPr>
          <w:rFonts w:ascii="Palatino Linotype" w:hAnsi="Palatino Linotype" w:cs="Arial"/>
          <w:color w:val="000000"/>
        </w:rPr>
      </w:pPr>
    </w:p>
    <w:p w14:paraId="7DD8E013" w14:textId="77777777" w:rsidR="005D330B" w:rsidRPr="00D27215" w:rsidRDefault="005D330B" w:rsidP="005D330B">
      <w:pPr>
        <w:pStyle w:val="Prrafodelista"/>
        <w:numPr>
          <w:ilvl w:val="0"/>
          <w:numId w:val="7"/>
        </w:numPr>
        <w:spacing w:line="360" w:lineRule="auto"/>
        <w:ind w:left="0" w:firstLine="0"/>
        <w:jc w:val="both"/>
        <w:rPr>
          <w:rFonts w:ascii="Palatino Linotype" w:hAnsi="Palatino Linotype" w:cs="Arial"/>
          <w:color w:val="000000"/>
        </w:rPr>
      </w:pPr>
      <w:r w:rsidRPr="005D330B">
        <w:rPr>
          <w:rFonts w:ascii="Palatino Linotype" w:hAnsi="Palatino Linotype"/>
          <w:color w:val="000000" w:themeColor="text1"/>
        </w:rPr>
        <w:lastRenderedPageBreak/>
        <w:t>Por</w:t>
      </w:r>
      <w:r w:rsidRPr="00D27215">
        <w:rPr>
          <w:rFonts w:ascii="Palatino Linotype" w:eastAsia="Calibri" w:hAnsi="Palatino Linotype" w:cs="Arial"/>
        </w:rPr>
        <w:t xml:space="preserve"> ende, se constituye la figura jurídica de la </w:t>
      </w:r>
      <w:r w:rsidRPr="00D27215">
        <w:rPr>
          <w:rFonts w:ascii="Palatino Linotype" w:eastAsia="Calibri" w:hAnsi="Palatino Linotype" w:cs="Arial"/>
          <w:i/>
        </w:rPr>
        <w:t>negativa ficta</w:t>
      </w:r>
      <w:r w:rsidRPr="00D27215">
        <w:rPr>
          <w:rFonts w:ascii="Palatino Linotype" w:eastAsia="Calibri" w:hAnsi="Palatino Linotype" w:cs="Arial"/>
        </w:rPr>
        <w:t xml:space="preserve">, cuya esencia es atribuir un efecto negativo al silencio de la autoridad administrativa frente a las instancias y solicitudes que hagan los particulares, lo cual encuentra sustento en lo que establece el artículo </w:t>
      </w:r>
      <w:r w:rsidRPr="00D27215">
        <w:rPr>
          <w:rFonts w:ascii="Palatino Linotype" w:eastAsia="Calibri" w:hAnsi="Palatino Linotype" w:cs="Arial"/>
          <w:b/>
        </w:rPr>
        <w:t>178</w:t>
      </w:r>
      <w:r w:rsidRPr="00D27215">
        <w:rPr>
          <w:rFonts w:ascii="Palatino Linotype" w:eastAsia="Calibri" w:hAnsi="Palatino Linotype" w:cs="Arial"/>
        </w:rPr>
        <w:t xml:space="preserve"> segundo párrafo de </w:t>
      </w:r>
      <w:r w:rsidRPr="00D27215">
        <w:rPr>
          <w:rFonts w:ascii="Palatino Linotype" w:eastAsia="Calibri" w:hAnsi="Palatino Linotype" w:cs="Arial"/>
          <w:b/>
        </w:rPr>
        <w:t>Ley de Transparencia y Acceso a la Información Pública del Estado de México y Municipios</w:t>
      </w:r>
      <w:r w:rsidRPr="00D27215">
        <w:rPr>
          <w:rFonts w:ascii="Palatino Linotype" w:eastAsia="Calibri" w:hAnsi="Palatino Linotype"/>
          <w:color w:val="000000"/>
          <w:shd w:val="clear" w:color="auto" w:fill="FFFFFF"/>
        </w:rPr>
        <w:t xml:space="preserve">, que dispone; ante la falta de respuesta del </w:t>
      </w:r>
      <w:r w:rsidRPr="00D27215">
        <w:rPr>
          <w:rFonts w:ascii="Palatino Linotype" w:eastAsia="Calibri" w:hAnsi="Palatino Linotype"/>
          <w:b/>
          <w:color w:val="000000"/>
          <w:shd w:val="clear" w:color="auto" w:fill="FFFFFF"/>
        </w:rPr>
        <w:t>SUJETO OBLIGADO,</w:t>
      </w:r>
      <w:r w:rsidRPr="00D27215">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D27215">
        <w:rPr>
          <w:rFonts w:ascii="Palatino Linotype" w:eastAsia="Calibri" w:hAnsi="Palatino Linotype"/>
          <w:b/>
          <w:color w:val="000000"/>
          <w:shd w:val="clear" w:color="auto" w:fill="FFFFFF"/>
        </w:rPr>
        <w:t xml:space="preserve">podrá ser interpuesto en cualquier momento. </w:t>
      </w:r>
    </w:p>
    <w:p w14:paraId="041941A7" w14:textId="77777777" w:rsidR="005D330B" w:rsidRPr="00D27215" w:rsidRDefault="005D330B" w:rsidP="005D330B">
      <w:pPr>
        <w:contextualSpacing/>
        <w:rPr>
          <w:rFonts w:ascii="Palatino Linotype" w:hAnsi="Palatino Linotype" w:cs="Arial"/>
          <w:color w:val="000000"/>
        </w:rPr>
      </w:pPr>
    </w:p>
    <w:p w14:paraId="57F843D0" w14:textId="77777777" w:rsidR="005D330B" w:rsidRPr="00D27215" w:rsidRDefault="005D330B" w:rsidP="005D330B">
      <w:pPr>
        <w:pStyle w:val="Prrafodelista"/>
        <w:numPr>
          <w:ilvl w:val="0"/>
          <w:numId w:val="7"/>
        </w:numPr>
        <w:spacing w:line="360" w:lineRule="auto"/>
        <w:ind w:left="0" w:firstLine="0"/>
        <w:jc w:val="both"/>
        <w:rPr>
          <w:rFonts w:ascii="Palatino Linotype" w:hAnsi="Palatino Linotype" w:cs="Arial"/>
          <w:color w:val="000000"/>
        </w:rPr>
      </w:pPr>
      <w:r w:rsidRPr="00D27215">
        <w:rPr>
          <w:rFonts w:ascii="Palatino Linotype" w:eastAsia="Calibri" w:hAnsi="Palatino Linotype" w:cs="Arial"/>
        </w:rPr>
        <w:t xml:space="preserve">Por lo que, tratándose de la </w:t>
      </w:r>
      <w:r w:rsidRPr="00D27215">
        <w:rPr>
          <w:rFonts w:ascii="Palatino Linotype" w:eastAsia="Calibri" w:hAnsi="Palatino Linotype" w:cs="Arial"/>
          <w:i/>
        </w:rPr>
        <w:t>negativa ficta</w:t>
      </w:r>
      <w:r w:rsidRPr="00D27215">
        <w:rPr>
          <w:rFonts w:ascii="Palatino Linotype" w:eastAsia="Calibri" w:hAnsi="Palatino Linotype" w:cs="Arial"/>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27215">
        <w:rPr>
          <w:rFonts w:ascii="Palatino Linotype" w:eastAsia="Calibri" w:hAnsi="Palatino Linotype" w:cs="Arial"/>
          <w:i/>
        </w:rPr>
        <w:t>negativa ficta</w:t>
      </w:r>
      <w:r w:rsidRPr="00D27215">
        <w:rPr>
          <w:rFonts w:ascii="Palatino Linotype" w:eastAsia="Calibri" w:hAnsi="Palatino Linotype" w:cs="Arial"/>
        </w:rPr>
        <w:t>, que señala:</w:t>
      </w:r>
    </w:p>
    <w:p w14:paraId="5ACB9222" w14:textId="77777777" w:rsidR="005D330B" w:rsidRPr="00D27215" w:rsidRDefault="005D330B" w:rsidP="005D330B">
      <w:pPr>
        <w:tabs>
          <w:tab w:val="left" w:pos="7655"/>
        </w:tabs>
        <w:spacing w:before="240" w:after="240" w:line="360" w:lineRule="auto"/>
        <w:ind w:left="567" w:right="616"/>
        <w:jc w:val="center"/>
        <w:rPr>
          <w:rFonts w:ascii="Palatino Linotype" w:eastAsia="Calibri" w:hAnsi="Palatino Linotype" w:cs="Arial"/>
          <w:b/>
          <w:lang w:val="es-ES"/>
        </w:rPr>
      </w:pPr>
      <w:r w:rsidRPr="00D27215">
        <w:rPr>
          <w:rFonts w:ascii="Palatino Linotype" w:eastAsia="Calibri" w:hAnsi="Palatino Linotype" w:cs="Arial"/>
          <w:b/>
          <w:lang w:val="es-ES"/>
        </w:rPr>
        <w:t>Criterio 0001-15</w:t>
      </w:r>
    </w:p>
    <w:p w14:paraId="4EB20302" w14:textId="77777777" w:rsidR="005D330B" w:rsidRPr="00D27215" w:rsidRDefault="005D330B" w:rsidP="005D330B">
      <w:pPr>
        <w:tabs>
          <w:tab w:val="left" w:pos="7655"/>
        </w:tabs>
        <w:spacing w:before="240" w:after="240" w:line="360" w:lineRule="auto"/>
        <w:ind w:left="567" w:right="616"/>
        <w:jc w:val="both"/>
        <w:rPr>
          <w:rFonts w:ascii="Palatino Linotype" w:eastAsia="Calibri" w:hAnsi="Palatino Linotype" w:cs="Arial"/>
          <w:i/>
          <w:lang w:val="es-ES"/>
        </w:rPr>
      </w:pPr>
      <w:r w:rsidRPr="00D27215">
        <w:rPr>
          <w:rFonts w:ascii="Palatino Linotype" w:eastAsia="Calibri" w:hAnsi="Palatino Linotype" w:cs="Arial"/>
          <w:b/>
          <w:i/>
          <w:lang w:val="es-ES"/>
        </w:rPr>
        <w:t>NEGATIVA FICTA. PLAZO PARA INTERPONER EL RECURSO DE REVISIÓN TRATÁNDOSE DE.</w:t>
      </w:r>
      <w:r w:rsidRPr="00D27215">
        <w:rPr>
          <w:rFonts w:ascii="Palatino Linotype" w:eastAsia="Calibri" w:hAnsi="Palatino Linotype" w:cs="Arial"/>
          <w:i/>
          <w:lang w:val="es-ES"/>
        </w:rPr>
        <w:t xml:space="preserve"> El artículo 48, párrafo tercero de la Ley de </w:t>
      </w:r>
      <w:r w:rsidRPr="00D27215">
        <w:rPr>
          <w:rFonts w:ascii="Palatino Linotype" w:eastAsia="Calibri" w:hAnsi="Palatino Linotype" w:cs="Arial"/>
          <w:i/>
          <w:lang w:val="es-ES"/>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1E2A49B5" w14:textId="77777777" w:rsidR="005D330B" w:rsidRPr="005D330B" w:rsidRDefault="005D330B" w:rsidP="005D330B">
      <w:pPr>
        <w:pStyle w:val="Prrafodelista"/>
        <w:numPr>
          <w:ilvl w:val="0"/>
          <w:numId w:val="7"/>
        </w:numPr>
        <w:spacing w:line="360" w:lineRule="auto"/>
        <w:ind w:left="0" w:firstLine="0"/>
        <w:jc w:val="both"/>
        <w:rPr>
          <w:rFonts w:ascii="Palatino Linotype" w:hAnsi="Palatino Linotype" w:cs="Arial"/>
          <w:b/>
        </w:rPr>
      </w:pPr>
      <w:r w:rsidRPr="00D27215">
        <w:rPr>
          <w:rFonts w:ascii="Palatino Linotype" w:hAnsi="Palatino Linotype" w:cs="Arial"/>
          <w:color w:val="000000" w:themeColor="text1"/>
          <w:lang w:eastAsia="es-MX"/>
        </w:rPr>
        <w:t xml:space="preserve">Lo anterior, se explica porque la </w:t>
      </w:r>
      <w:r w:rsidRPr="00D27215">
        <w:rPr>
          <w:rFonts w:ascii="Palatino Linotype" w:hAnsi="Palatino Linotype" w:cs="Arial"/>
          <w:b/>
          <w:color w:val="000000" w:themeColor="text1"/>
          <w:lang w:eastAsia="es-MX"/>
        </w:rPr>
        <w:t>posible ausencia</w:t>
      </w:r>
      <w:r w:rsidRPr="00D27215">
        <w:rPr>
          <w:rFonts w:ascii="Palatino Linotype" w:hAnsi="Palatino Linotype" w:cs="Arial"/>
          <w:color w:val="000000" w:themeColor="text1"/>
          <w:lang w:eastAsia="es-MX"/>
        </w:rPr>
        <w:t xml:space="preserve"> de una respuesta en la solicitud </w:t>
      </w:r>
      <w:r w:rsidRPr="005D330B">
        <w:rPr>
          <w:rFonts w:ascii="Palatino Linotype" w:eastAsia="Calibri" w:hAnsi="Palatino Linotype" w:cs="Arial"/>
        </w:rPr>
        <w:t>constituye</w:t>
      </w:r>
      <w:r w:rsidRPr="00D27215">
        <w:rPr>
          <w:rFonts w:ascii="Palatino Linotype" w:hAnsi="Palatino Linotype" w:cs="Arial"/>
          <w:color w:val="000000" w:themeColor="text1"/>
          <w:lang w:eastAsia="es-MX"/>
        </w:rPr>
        <w:t xml:space="preserve"> un acto que vulnera el derecho de manera continua y actualizable cada día en tanto, no se emita la respuesta a la que esté impuesto el </w:t>
      </w:r>
      <w:r w:rsidRPr="00D27215">
        <w:rPr>
          <w:rFonts w:ascii="Palatino Linotype" w:hAnsi="Palatino Linotype" w:cs="Arial"/>
          <w:b/>
          <w:color w:val="000000" w:themeColor="text1"/>
          <w:lang w:eastAsia="es-MX"/>
        </w:rPr>
        <w:t>SUJETO OBLIGADO</w:t>
      </w:r>
      <w:r w:rsidRPr="00D27215">
        <w:rPr>
          <w:rFonts w:ascii="Palatino Linotype" w:hAnsi="Palatino Linotype" w:cs="Arial"/>
          <w:color w:val="000000" w:themeColor="text1"/>
          <w:lang w:eastAsia="es-MX"/>
        </w:rPr>
        <w:t>.</w:t>
      </w:r>
    </w:p>
    <w:p w14:paraId="28931EF2" w14:textId="77777777" w:rsidR="005D330B" w:rsidRPr="00D27215" w:rsidRDefault="005D330B" w:rsidP="005D330B">
      <w:pPr>
        <w:pStyle w:val="Prrafodelista"/>
        <w:spacing w:line="360" w:lineRule="auto"/>
        <w:ind w:left="0"/>
        <w:jc w:val="both"/>
        <w:rPr>
          <w:rFonts w:ascii="Palatino Linotype" w:hAnsi="Palatino Linotype" w:cs="Arial"/>
          <w:b/>
        </w:rPr>
      </w:pPr>
    </w:p>
    <w:p w14:paraId="4130F302" w14:textId="408DE05D" w:rsidR="005D330B" w:rsidRPr="00D27215" w:rsidRDefault="005D330B" w:rsidP="005D330B">
      <w:pPr>
        <w:pStyle w:val="Prrafodelista"/>
        <w:numPr>
          <w:ilvl w:val="0"/>
          <w:numId w:val="7"/>
        </w:numPr>
        <w:spacing w:line="360" w:lineRule="auto"/>
        <w:ind w:left="0" w:firstLine="0"/>
        <w:jc w:val="both"/>
        <w:rPr>
          <w:rFonts w:ascii="Palatino Linotype" w:hAnsi="Palatino Linotype" w:cs="Arial"/>
          <w:b/>
        </w:rPr>
      </w:pPr>
      <w:r w:rsidRPr="00D27215">
        <w:rPr>
          <w:rFonts w:ascii="Palatino Linotype" w:hAnsi="Palatino Linotype" w:cs="Arial"/>
          <w:b/>
        </w:rPr>
        <w:t xml:space="preserve"> </w:t>
      </w:r>
      <w:r w:rsidRPr="005D330B">
        <w:rPr>
          <w:rFonts w:ascii="Palatino Linotype" w:hAnsi="Palatino Linotype" w:cs="Arial"/>
          <w:color w:val="000000" w:themeColor="text1"/>
          <w:lang w:eastAsia="es-MX"/>
        </w:rPr>
        <w:t>Expuesto</w:t>
      </w:r>
      <w:r w:rsidRPr="00D27215">
        <w:rPr>
          <w:rFonts w:ascii="Palatino Linotype" w:eastAsia="Calibri" w:hAnsi="Palatino Linotype" w:cs="Arial"/>
        </w:rPr>
        <w:t xml:space="preserve"> lo anterior, el escrito contiene las formalidades previstas por el artículo 180 último párrafo de la Ley de la materia actual, por lo que es procedente que este Instituto de Transparencia, Acceso a la Información Pública y Protección de </w:t>
      </w:r>
      <w:r w:rsidRPr="00D27215">
        <w:rPr>
          <w:rFonts w:ascii="Palatino Linotype" w:eastAsia="Calibri" w:hAnsi="Palatino Linotype" w:cs="Arial"/>
        </w:rPr>
        <w:lastRenderedPageBreak/>
        <w:t>Datos Personales del Estado de México y Municipios, conozca y resuelva el presente recurso.</w:t>
      </w:r>
    </w:p>
    <w:p w14:paraId="42D2D1CA" w14:textId="77777777" w:rsidR="00F17E65" w:rsidRDefault="00F17E65" w:rsidP="00BE1923">
      <w:pPr>
        <w:pStyle w:val="Ttulo1"/>
        <w:spacing w:before="0" w:line="360" w:lineRule="auto"/>
        <w:rPr>
          <w:rFonts w:ascii="Palatino Linotype" w:hAnsi="Palatino Linotype" w:cs="Arial"/>
          <w:b/>
          <w:color w:val="000000" w:themeColor="text1"/>
          <w:sz w:val="24"/>
        </w:rPr>
      </w:pPr>
    </w:p>
    <w:p w14:paraId="6E205F1F" w14:textId="3FB7F74E" w:rsidR="009417CA" w:rsidRPr="00EA7E3D" w:rsidRDefault="00C76CBA" w:rsidP="00BE1923">
      <w:pPr>
        <w:pStyle w:val="Ttulo1"/>
        <w:spacing w:before="0" w:line="360" w:lineRule="auto"/>
        <w:rPr>
          <w:rFonts w:ascii="Palatino Linotype" w:hAnsi="Palatino Linotype"/>
          <w:b/>
          <w:color w:val="000000" w:themeColor="text1"/>
          <w:sz w:val="24"/>
        </w:rPr>
      </w:pPr>
      <w:bookmarkStart w:id="218" w:name="_Toc88048787"/>
      <w:r>
        <w:rPr>
          <w:rFonts w:ascii="Palatino Linotype" w:hAnsi="Palatino Linotype" w:cs="Arial"/>
          <w:b/>
          <w:color w:val="000000" w:themeColor="text1"/>
          <w:sz w:val="24"/>
        </w:rPr>
        <w:t>TERCER</w:t>
      </w:r>
      <w:r w:rsidR="009417CA" w:rsidRPr="00EA7E3D">
        <w:rPr>
          <w:rFonts w:ascii="Palatino Linotype" w:hAnsi="Palatino Linotype" w:cs="Arial"/>
          <w:b/>
          <w:color w:val="000000" w:themeColor="text1"/>
          <w:sz w:val="24"/>
        </w:rPr>
        <w:t xml:space="preserve">O. </w:t>
      </w:r>
      <w:bookmarkStart w:id="219" w:name="_Toc34246179"/>
      <w:bookmarkStart w:id="220" w:name="_Toc74778598"/>
      <w:bookmarkStart w:id="221" w:name="_Toc501021589"/>
      <w:bookmarkEnd w:id="216"/>
      <w:r w:rsidR="009417CA" w:rsidRPr="00EA7E3D">
        <w:rPr>
          <w:rFonts w:ascii="Palatino Linotype" w:hAnsi="Palatino Linotype"/>
          <w:b/>
          <w:color w:val="000000" w:themeColor="text1"/>
          <w:sz w:val="24"/>
        </w:rPr>
        <w:t xml:space="preserve">Del planteamiento de la </w:t>
      </w:r>
      <w:r w:rsidR="009417CA" w:rsidRPr="00EA7E3D">
        <w:rPr>
          <w:rFonts w:ascii="Palatino Linotype" w:hAnsi="Palatino Linotype"/>
          <w:b/>
          <w:i/>
          <w:color w:val="000000" w:themeColor="text1"/>
          <w:sz w:val="24"/>
        </w:rPr>
        <w:t>Litis</w:t>
      </w:r>
      <w:r w:rsidR="009417CA" w:rsidRPr="00EA7E3D">
        <w:rPr>
          <w:rFonts w:ascii="Palatino Linotype" w:hAnsi="Palatino Linotype"/>
          <w:b/>
          <w:color w:val="000000" w:themeColor="text1"/>
          <w:sz w:val="24"/>
        </w:rPr>
        <w:t>.</w:t>
      </w:r>
      <w:bookmarkEnd w:id="217"/>
      <w:bookmarkEnd w:id="218"/>
      <w:bookmarkEnd w:id="219"/>
      <w:bookmarkEnd w:id="220"/>
      <w:bookmarkEnd w:id="221"/>
    </w:p>
    <w:p w14:paraId="6AEE1235" w14:textId="77777777" w:rsidR="009417CA" w:rsidRPr="0091500E" w:rsidRDefault="009417CA" w:rsidP="00BE1923">
      <w:pPr>
        <w:spacing w:line="360" w:lineRule="auto"/>
        <w:rPr>
          <w:lang w:eastAsia="en-US"/>
        </w:rPr>
      </w:pPr>
    </w:p>
    <w:p w14:paraId="4A3D7576" w14:textId="42E5C5A5" w:rsidR="009417CA" w:rsidRPr="0034421A" w:rsidRDefault="009417CA" w:rsidP="00BE1923">
      <w:pPr>
        <w:pStyle w:val="Prrafodelista"/>
        <w:numPr>
          <w:ilvl w:val="0"/>
          <w:numId w:val="7"/>
        </w:numPr>
        <w:spacing w:line="360" w:lineRule="auto"/>
        <w:ind w:left="0" w:firstLine="0"/>
        <w:jc w:val="both"/>
        <w:rPr>
          <w:rFonts w:ascii="Palatino Linotype" w:hAnsi="Palatino Linotype"/>
          <w:lang w:val="es-MX" w:eastAsia="en-US"/>
        </w:rPr>
      </w:pPr>
      <w:r>
        <w:rPr>
          <w:rFonts w:ascii="Palatino Linotype" w:hAnsi="Palatino Linotype"/>
        </w:rPr>
        <w:t xml:space="preserve">Se solicitó, la siguiente información </w:t>
      </w:r>
      <w:r w:rsidR="00FD71C1">
        <w:rPr>
          <w:rFonts w:ascii="Palatino Linotype" w:hAnsi="Palatino Linotype"/>
        </w:rPr>
        <w:t>a modo desagregado</w:t>
      </w:r>
      <w:r>
        <w:rPr>
          <w:rFonts w:ascii="Palatino Linotype" w:hAnsi="Palatino Linotype"/>
        </w:rPr>
        <w:t>:</w:t>
      </w:r>
    </w:p>
    <w:p w14:paraId="3F1D3E17" w14:textId="77777777" w:rsidR="0034421A" w:rsidRPr="00421C97" w:rsidRDefault="0034421A" w:rsidP="0034421A">
      <w:pPr>
        <w:pStyle w:val="Prrafodelista"/>
        <w:spacing w:line="360" w:lineRule="auto"/>
        <w:ind w:left="0"/>
        <w:jc w:val="both"/>
        <w:rPr>
          <w:rFonts w:ascii="Palatino Linotype" w:hAnsi="Palatino Linotype"/>
          <w:lang w:val="es-MX" w:eastAsia="en-US"/>
        </w:rPr>
      </w:pPr>
    </w:p>
    <w:p w14:paraId="16CC16B9" w14:textId="4ED5C5AB" w:rsidR="00C24A95" w:rsidRDefault="005D330B" w:rsidP="005D330B">
      <w:pPr>
        <w:pStyle w:val="Prrafodelista"/>
        <w:numPr>
          <w:ilvl w:val="0"/>
          <w:numId w:val="5"/>
        </w:numPr>
        <w:spacing w:line="360" w:lineRule="auto"/>
        <w:ind w:right="616"/>
        <w:jc w:val="both"/>
        <w:rPr>
          <w:rFonts w:ascii="Palatino Linotype" w:hAnsi="Palatino Linotype" w:cs="Arial"/>
        </w:rPr>
      </w:pPr>
      <w:r>
        <w:rPr>
          <w:rFonts w:ascii="Palatino Linotype" w:hAnsi="Palatino Linotype" w:cs="Arial"/>
        </w:rPr>
        <w:t>R</w:t>
      </w:r>
      <w:r w:rsidRPr="005D330B">
        <w:rPr>
          <w:rFonts w:ascii="Palatino Linotype" w:hAnsi="Palatino Linotype" w:cs="Arial"/>
        </w:rPr>
        <w:t xml:space="preserve">ecibo de </w:t>
      </w:r>
      <w:r w:rsidR="00F45D53">
        <w:rPr>
          <w:rFonts w:ascii="Palatino Linotype" w:hAnsi="Palatino Linotype" w:cs="Arial"/>
        </w:rPr>
        <w:t>Pago de A</w:t>
      </w:r>
      <w:r w:rsidRPr="005D330B">
        <w:rPr>
          <w:rFonts w:ascii="Palatino Linotype" w:hAnsi="Palatino Linotype" w:cs="Arial"/>
        </w:rPr>
        <w:t xml:space="preserve">guinaldo </w:t>
      </w:r>
      <w:r>
        <w:rPr>
          <w:rFonts w:ascii="Palatino Linotype" w:hAnsi="Palatino Linotype" w:cs="Arial"/>
        </w:rPr>
        <w:t xml:space="preserve">correspondiente al año </w:t>
      </w:r>
      <w:r w:rsidRPr="005D330B">
        <w:rPr>
          <w:rFonts w:ascii="Palatino Linotype" w:hAnsi="Palatino Linotype" w:cs="Arial"/>
        </w:rPr>
        <w:t>2020</w:t>
      </w:r>
      <w:r>
        <w:rPr>
          <w:rFonts w:ascii="Palatino Linotype" w:hAnsi="Palatino Linotype" w:cs="Arial"/>
        </w:rPr>
        <w:t>,</w:t>
      </w:r>
      <w:r w:rsidRPr="005D330B">
        <w:rPr>
          <w:rFonts w:ascii="Palatino Linotype" w:hAnsi="Palatino Linotype" w:cs="Arial"/>
        </w:rPr>
        <w:t xml:space="preserve"> de Ana Cristina Pérez</w:t>
      </w:r>
      <w:r>
        <w:rPr>
          <w:rFonts w:ascii="Palatino Linotype" w:hAnsi="Palatino Linotype" w:cs="Arial"/>
        </w:rPr>
        <w:t>.</w:t>
      </w:r>
    </w:p>
    <w:p w14:paraId="772298AE" w14:textId="77777777" w:rsidR="00C24A95" w:rsidRDefault="00C24A95" w:rsidP="00BE1923">
      <w:pPr>
        <w:pStyle w:val="Prrafodelista"/>
        <w:spacing w:line="360" w:lineRule="auto"/>
        <w:ind w:left="851"/>
        <w:jc w:val="both"/>
        <w:rPr>
          <w:rFonts w:ascii="Palatino Linotype" w:hAnsi="Palatino Linotype" w:cs="Arial"/>
        </w:rPr>
      </w:pPr>
    </w:p>
    <w:p w14:paraId="4D8225AD" w14:textId="1F2F0A5E" w:rsidR="009417CA" w:rsidRDefault="002B61F6" w:rsidP="00BE192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 xml:space="preserve">El </w:t>
      </w:r>
      <w:r>
        <w:rPr>
          <w:rFonts w:ascii="Palatino Linotype" w:hAnsi="Palatino Linotype" w:cs="Arial"/>
          <w:b/>
        </w:rPr>
        <w:t>SUJETO OBLIGADO</w:t>
      </w:r>
      <w:r>
        <w:rPr>
          <w:rFonts w:ascii="Palatino Linotype" w:hAnsi="Palatino Linotype" w:cs="Arial"/>
        </w:rPr>
        <w:t xml:space="preserve"> fue omiso en emitir una contestación al respecto</w:t>
      </w:r>
      <w:r w:rsidR="00F24C53">
        <w:rPr>
          <w:rFonts w:ascii="Palatino Linotype" w:hAnsi="Palatino Linotype" w:cs="Arial"/>
        </w:rPr>
        <w:t>.</w:t>
      </w:r>
    </w:p>
    <w:p w14:paraId="53E9C495" w14:textId="77777777" w:rsidR="00BE1923" w:rsidRDefault="00BE1923" w:rsidP="00BE1923">
      <w:pPr>
        <w:pStyle w:val="Prrafodelista"/>
        <w:spacing w:line="360" w:lineRule="auto"/>
        <w:ind w:left="0"/>
        <w:jc w:val="both"/>
        <w:rPr>
          <w:rFonts w:ascii="Palatino Linotype" w:hAnsi="Palatino Linotype" w:cs="Arial"/>
        </w:rPr>
      </w:pPr>
    </w:p>
    <w:p w14:paraId="45F5E30A" w14:textId="10923792" w:rsidR="009417CA" w:rsidRDefault="009417CA" w:rsidP="00BE1923">
      <w:pPr>
        <w:pStyle w:val="Prrafodelista"/>
        <w:numPr>
          <w:ilvl w:val="0"/>
          <w:numId w:val="7"/>
        </w:numPr>
        <w:spacing w:line="360" w:lineRule="auto"/>
        <w:ind w:left="0" w:firstLine="0"/>
        <w:jc w:val="both"/>
        <w:rPr>
          <w:rFonts w:ascii="Palatino Linotype" w:hAnsi="Palatino Linotype" w:cs="Arial"/>
        </w:rPr>
      </w:pPr>
      <w:r>
        <w:rPr>
          <w:rFonts w:ascii="Palatino Linotype" w:hAnsi="Palatino Linotype" w:cs="Arial"/>
        </w:rPr>
        <w:t>Inconforme con la res</w:t>
      </w:r>
      <w:r w:rsidR="00317CDA">
        <w:rPr>
          <w:rFonts w:ascii="Palatino Linotype" w:hAnsi="Palatino Linotype" w:cs="Arial"/>
        </w:rPr>
        <w:t>puesta, el solicitante interpuso</w:t>
      </w:r>
      <w:r>
        <w:rPr>
          <w:rFonts w:ascii="Palatino Linotype" w:hAnsi="Palatino Linotype" w:cs="Arial"/>
        </w:rPr>
        <w:t xml:space="preserve"> recurso de revisión, </w:t>
      </w:r>
      <w:r w:rsidR="001C1420">
        <w:rPr>
          <w:rFonts w:ascii="Palatino Linotype" w:hAnsi="Palatino Linotype" w:cs="Arial"/>
        </w:rPr>
        <w:t>inconformándose</w:t>
      </w:r>
      <w:r>
        <w:rPr>
          <w:rFonts w:ascii="Palatino Linotype" w:hAnsi="Palatino Linotype" w:cs="Arial"/>
        </w:rPr>
        <w:t xml:space="preserve"> </w:t>
      </w:r>
      <w:r w:rsidRPr="0059337F">
        <w:rPr>
          <w:rFonts w:ascii="Palatino Linotype" w:hAnsi="Palatino Linotype" w:cs="Arial"/>
          <w:i/>
        </w:rPr>
        <w:t>grosso modo</w:t>
      </w:r>
      <w:r w:rsidR="003E7EB6">
        <w:rPr>
          <w:rFonts w:ascii="Palatino Linotype" w:hAnsi="Palatino Linotype" w:cs="Arial"/>
          <w:i/>
        </w:rPr>
        <w:t xml:space="preserve"> </w:t>
      </w:r>
      <w:r w:rsidR="002B61F6">
        <w:rPr>
          <w:rFonts w:ascii="Palatino Linotype" w:hAnsi="Palatino Linotype" w:cs="Arial"/>
        </w:rPr>
        <w:t>con la entrega de la información incompleta</w:t>
      </w:r>
      <w:r w:rsidR="00E23A21">
        <w:rPr>
          <w:rFonts w:ascii="Palatino Linotype" w:hAnsi="Palatino Linotype" w:cs="Arial"/>
        </w:rPr>
        <w:t>.</w:t>
      </w:r>
    </w:p>
    <w:p w14:paraId="62598A9C" w14:textId="77777777" w:rsidR="00BE1923" w:rsidRPr="00BE1923" w:rsidRDefault="00BE1923" w:rsidP="00BE1923">
      <w:pPr>
        <w:pStyle w:val="Prrafodelista"/>
        <w:rPr>
          <w:rFonts w:ascii="Palatino Linotype" w:hAnsi="Palatino Linotype" w:cs="Arial"/>
        </w:rPr>
      </w:pPr>
    </w:p>
    <w:p w14:paraId="646B010A" w14:textId="37CA57F3" w:rsidR="009417CA" w:rsidRPr="00077B62" w:rsidRDefault="009417CA" w:rsidP="001C1420">
      <w:pPr>
        <w:pStyle w:val="Prrafodelista"/>
        <w:numPr>
          <w:ilvl w:val="0"/>
          <w:numId w:val="7"/>
        </w:numPr>
        <w:spacing w:line="360" w:lineRule="auto"/>
        <w:ind w:left="0" w:firstLine="0"/>
        <w:jc w:val="both"/>
        <w:rPr>
          <w:rFonts w:ascii="Palatino Linotype" w:eastAsia="MS Mincho" w:hAnsi="Palatino Linotype" w:cs="Arial"/>
        </w:rPr>
      </w:pPr>
      <w:r w:rsidRPr="00D27C98">
        <w:rPr>
          <w:rFonts w:ascii="Palatino Linotype" w:eastAsia="MS Mincho" w:hAnsi="Palatino Linotype" w:cs="Arial"/>
        </w:rPr>
        <w:t xml:space="preserve">En </w:t>
      </w:r>
      <w:r w:rsidRPr="00D27C98">
        <w:rPr>
          <w:rFonts w:ascii="Palatino Linotype" w:hAnsi="Palatino Linotype" w:cs="Arial"/>
        </w:rPr>
        <w:t xml:space="preserve">dichas condiciones, la </w:t>
      </w:r>
      <w:r w:rsidRPr="00D27C98">
        <w:rPr>
          <w:rFonts w:ascii="Palatino Linotype" w:hAnsi="Palatino Linotype" w:cs="Arial"/>
          <w:i/>
        </w:rPr>
        <w:t>Litis</w:t>
      </w:r>
      <w:r w:rsidRPr="00D27C98">
        <w:rPr>
          <w:rFonts w:ascii="Palatino Linotype" w:hAnsi="Palatino Linotype" w:cs="Arial"/>
        </w:rPr>
        <w:t xml:space="preserve"> a resolver en </w:t>
      </w:r>
      <w:r w:rsidR="003E7EB6">
        <w:rPr>
          <w:rFonts w:ascii="Palatino Linotype" w:hAnsi="Palatino Linotype" w:cs="Arial"/>
        </w:rPr>
        <w:t>el presente</w:t>
      </w:r>
      <w:r w:rsidRPr="00D27C98">
        <w:rPr>
          <w:rFonts w:ascii="Palatino Linotype" w:hAnsi="Palatino Linotype" w:cs="Arial"/>
        </w:rPr>
        <w:t xml:space="preserve"> recurso</w:t>
      </w:r>
      <w:r>
        <w:rPr>
          <w:rFonts w:ascii="Palatino Linotype" w:hAnsi="Palatino Linotype" w:cs="Arial"/>
        </w:rPr>
        <w:t xml:space="preserve"> de revisión,</w:t>
      </w:r>
      <w:r w:rsidRPr="00D27C98">
        <w:rPr>
          <w:rFonts w:ascii="Palatino Linotype" w:hAnsi="Palatino Linotype" w:cs="Arial"/>
        </w:rPr>
        <w:t xml:space="preserve"> se circunscribe a determinar si </w:t>
      </w:r>
      <w:r>
        <w:rPr>
          <w:rFonts w:ascii="Palatino Linotype" w:eastAsia="MS Mincho" w:hAnsi="Palatino Linotype" w:cs="Arial"/>
        </w:rPr>
        <w:t>se actualizan</w:t>
      </w:r>
      <w:r w:rsidRPr="00D27C98">
        <w:rPr>
          <w:rFonts w:ascii="Palatino Linotype" w:eastAsia="MS Mincho" w:hAnsi="Palatino Linotype" w:cs="Arial"/>
        </w:rPr>
        <w:t xml:space="preserve"> la</w:t>
      </w:r>
      <w:r>
        <w:rPr>
          <w:rFonts w:ascii="Palatino Linotype" w:eastAsia="MS Mincho" w:hAnsi="Palatino Linotype" w:cs="Arial"/>
        </w:rPr>
        <w:t>s</w:t>
      </w:r>
      <w:r w:rsidRPr="00D27C98">
        <w:rPr>
          <w:rFonts w:ascii="Palatino Linotype" w:eastAsia="MS Mincho" w:hAnsi="Palatino Linotype" w:cs="Arial"/>
        </w:rPr>
        <w:t xml:space="preserve"> causal</w:t>
      </w:r>
      <w:r>
        <w:rPr>
          <w:rFonts w:ascii="Palatino Linotype" w:eastAsia="MS Mincho" w:hAnsi="Palatino Linotype" w:cs="Arial"/>
        </w:rPr>
        <w:t>es</w:t>
      </w:r>
      <w:r w:rsidRPr="00D27C98">
        <w:rPr>
          <w:rFonts w:ascii="Palatino Linotype" w:eastAsia="MS Mincho" w:hAnsi="Palatino Linotype" w:cs="Arial"/>
        </w:rPr>
        <w:t xml:space="preserve"> de procedencia previst</w:t>
      </w:r>
      <w:r>
        <w:rPr>
          <w:rFonts w:ascii="Palatino Linotype" w:eastAsia="MS Mincho" w:hAnsi="Palatino Linotype" w:cs="Arial"/>
        </w:rPr>
        <w:t xml:space="preserve">as en el </w:t>
      </w:r>
      <w:r w:rsidRPr="002B0F08">
        <w:rPr>
          <w:rFonts w:ascii="Palatino Linotype" w:eastAsia="MS Mincho" w:hAnsi="Palatino Linotype" w:cs="Arial"/>
          <w:b/>
        </w:rPr>
        <w:t>artículo 179</w:t>
      </w:r>
      <w:r>
        <w:rPr>
          <w:rFonts w:ascii="Palatino Linotype" w:eastAsia="MS Mincho" w:hAnsi="Palatino Linotype" w:cs="Arial"/>
        </w:rPr>
        <w:t xml:space="preserve">, </w:t>
      </w:r>
      <w:r w:rsidR="00A13A37">
        <w:rPr>
          <w:rFonts w:ascii="Palatino Linotype" w:eastAsia="MS Mincho" w:hAnsi="Palatino Linotype" w:cs="Arial"/>
        </w:rPr>
        <w:t>fracción</w:t>
      </w:r>
      <w:r>
        <w:rPr>
          <w:rFonts w:ascii="Palatino Linotype" w:eastAsia="MS Mincho" w:hAnsi="Palatino Linotype" w:cs="Arial"/>
        </w:rPr>
        <w:t xml:space="preserve"> </w:t>
      </w:r>
      <w:r w:rsidR="002B61F6">
        <w:rPr>
          <w:rFonts w:ascii="Palatino Linotype" w:eastAsia="MS Mincho" w:hAnsi="Palatino Linotype" w:cs="Arial"/>
          <w:b/>
        </w:rPr>
        <w:t>V</w:t>
      </w:r>
      <w:r>
        <w:rPr>
          <w:rFonts w:ascii="Palatino Linotype" w:eastAsia="MS Mincho" w:hAnsi="Palatino Linotype" w:cs="Arial"/>
        </w:rPr>
        <w:t xml:space="preserve"> </w:t>
      </w:r>
      <w:r w:rsidRPr="00D27C98">
        <w:rPr>
          <w:rFonts w:ascii="Palatino Linotype" w:eastAsia="MS Mincho" w:hAnsi="Palatino Linotype" w:cs="Arial"/>
        </w:rPr>
        <w:t xml:space="preserve">de la </w:t>
      </w:r>
      <w:r w:rsidRPr="00D27C98">
        <w:rPr>
          <w:rFonts w:ascii="Palatino Linotype" w:eastAsia="MS Mincho" w:hAnsi="Palatino Linotype" w:cs="Arial"/>
          <w:b/>
        </w:rPr>
        <w:t>Ley de Transparencia y Acceso a la Información Pública del Estado de México y Municipios</w:t>
      </w:r>
      <w:r w:rsidRPr="00D27C98">
        <w:rPr>
          <w:rFonts w:ascii="Palatino Linotype" w:eastAsia="MS Mincho" w:hAnsi="Palatino Linotype" w:cs="Arial"/>
        </w:rPr>
        <w:t xml:space="preserve">; </w:t>
      </w:r>
      <w:r w:rsidRPr="00D27C98">
        <w:rPr>
          <w:rFonts w:ascii="Palatino Linotype" w:hAnsi="Palatino Linotype" w:cs="Arial"/>
          <w:color w:val="000000" w:themeColor="text1"/>
        </w:rPr>
        <w:t>fracción que determina la hipótesis jurídica</w:t>
      </w:r>
      <w:r>
        <w:rPr>
          <w:rFonts w:ascii="Palatino Linotype" w:hAnsi="Palatino Linotype" w:cs="Arial"/>
          <w:color w:val="000000" w:themeColor="text1"/>
        </w:rPr>
        <w:t xml:space="preserve"> de</w:t>
      </w:r>
      <w:r w:rsidRPr="00D27C98">
        <w:rPr>
          <w:rFonts w:ascii="Palatino Linotype" w:hAnsi="Palatino Linotype" w:cs="Arial"/>
          <w:color w:val="000000" w:themeColor="text1"/>
        </w:rPr>
        <w:t xml:space="preserve"> </w:t>
      </w:r>
      <w:r>
        <w:rPr>
          <w:rFonts w:ascii="Palatino Linotype" w:hAnsi="Palatino Linotype" w:cs="Arial"/>
          <w:color w:val="000000" w:themeColor="text1"/>
        </w:rPr>
        <w:t>l</w:t>
      </w:r>
      <w:r w:rsidRPr="006D2461">
        <w:rPr>
          <w:rFonts w:ascii="Palatino Linotype" w:hAnsi="Palatino Linotype" w:cs="Arial"/>
          <w:color w:val="000000" w:themeColor="text1"/>
        </w:rPr>
        <w:t xml:space="preserve">a </w:t>
      </w:r>
      <w:r w:rsidR="002B61F6">
        <w:rPr>
          <w:rFonts w:ascii="Palatino Linotype" w:hAnsi="Palatino Linotype" w:cs="Arial"/>
          <w:color w:val="000000" w:themeColor="text1"/>
        </w:rPr>
        <w:t>entrega de información incompleta</w:t>
      </w:r>
      <w:r>
        <w:rPr>
          <w:rFonts w:ascii="Palatino Linotype" w:hAnsi="Palatino Linotype" w:cs="Arial"/>
          <w:color w:val="000000" w:themeColor="text1"/>
        </w:rPr>
        <w:t xml:space="preserve">, </w:t>
      </w:r>
      <w:r>
        <w:rPr>
          <w:rFonts w:ascii="Palatino Linotype" w:eastAsia="MS Mincho" w:hAnsi="Palatino Linotype" w:cs="Arial"/>
        </w:rPr>
        <w:t>causal de la que se dolió el particular</w:t>
      </w:r>
      <w:r w:rsidRPr="00D27C98">
        <w:rPr>
          <w:rFonts w:ascii="Palatino Linotype" w:eastAsia="MS Mincho" w:hAnsi="Palatino Linotype" w:cs="Arial"/>
        </w:rPr>
        <w:t xml:space="preserve"> </w:t>
      </w:r>
      <w:r w:rsidRPr="00057A9C">
        <w:rPr>
          <w:rFonts w:ascii="Palatino Linotype" w:eastAsia="MS Mincho" w:hAnsi="Palatino Linotype" w:cs="Arial"/>
        </w:rPr>
        <w:t>recurrente</w:t>
      </w:r>
      <w:r>
        <w:rPr>
          <w:rFonts w:ascii="Palatino Linotype" w:eastAsia="MS Mincho" w:hAnsi="Palatino Linotype" w:cs="Arial"/>
        </w:rPr>
        <w:t xml:space="preserve"> al momento de interponer </w:t>
      </w:r>
      <w:r w:rsidRPr="00D27C98">
        <w:rPr>
          <w:rFonts w:ascii="Palatino Linotype" w:eastAsia="MS Mincho" w:hAnsi="Palatino Linotype" w:cs="Arial"/>
        </w:rPr>
        <w:t>s</w:t>
      </w:r>
      <w:r>
        <w:rPr>
          <w:rFonts w:ascii="Palatino Linotype" w:eastAsia="MS Mincho" w:hAnsi="Palatino Linotype" w:cs="Arial"/>
        </w:rPr>
        <w:t>u</w:t>
      </w:r>
      <w:r w:rsidRPr="00D27C98">
        <w:rPr>
          <w:rFonts w:ascii="Palatino Linotype" w:eastAsia="MS Mincho" w:hAnsi="Palatino Linotype" w:cs="Arial"/>
        </w:rPr>
        <w:t xml:space="preserve"> recurso de revisión</w:t>
      </w:r>
      <w:r>
        <w:rPr>
          <w:rFonts w:ascii="Palatino Linotype" w:eastAsia="MS Mincho" w:hAnsi="Palatino Linotype" w:cs="Arial"/>
        </w:rPr>
        <w:t>,</w:t>
      </w:r>
      <w:r w:rsidRPr="00D27C98">
        <w:rPr>
          <w:rFonts w:ascii="Palatino Linotype" w:hAnsi="Palatino Linotype" w:cs="Arial"/>
          <w:color w:val="000000" w:themeColor="text1"/>
        </w:rPr>
        <w:t xml:space="preserve"> por lo que se</w:t>
      </w:r>
      <w:r w:rsidRPr="00D27C98">
        <w:rPr>
          <w:rFonts w:ascii="Palatino Linotype" w:hAnsi="Palatino Linotype" w:cs="Arial"/>
          <w:color w:val="000000" w:themeColor="text1"/>
          <w:szCs w:val="23"/>
        </w:rPr>
        <w:t xml:space="preserve"> determinará si el </w:t>
      </w:r>
      <w:r w:rsidRPr="00D27C98">
        <w:rPr>
          <w:rFonts w:ascii="Palatino Linotype" w:hAnsi="Palatino Linotype" w:cs="Arial"/>
          <w:b/>
          <w:color w:val="000000" w:themeColor="text1"/>
          <w:szCs w:val="23"/>
        </w:rPr>
        <w:t>SUJETO</w:t>
      </w:r>
      <w:r w:rsidRPr="00D27C98">
        <w:rPr>
          <w:rFonts w:ascii="Palatino Linotype" w:hAnsi="Palatino Linotype" w:cs="Arial"/>
          <w:color w:val="000000" w:themeColor="text1"/>
          <w:szCs w:val="23"/>
        </w:rPr>
        <w:t xml:space="preserve"> </w:t>
      </w:r>
      <w:r w:rsidRPr="00D27C98">
        <w:rPr>
          <w:rFonts w:ascii="Palatino Linotype" w:hAnsi="Palatino Linotype" w:cs="Arial"/>
          <w:b/>
          <w:color w:val="000000" w:themeColor="text1"/>
          <w:szCs w:val="23"/>
        </w:rPr>
        <w:t>OBLIGADO</w:t>
      </w:r>
      <w:r w:rsidRPr="00D27C98">
        <w:rPr>
          <w:rFonts w:ascii="Palatino Linotype" w:hAnsi="Palatino Linotype" w:cs="Arial"/>
          <w:color w:val="000000" w:themeColor="text1"/>
          <w:szCs w:val="23"/>
        </w:rPr>
        <w:t xml:space="preserve"> con su respuesta ciertamente </w:t>
      </w:r>
      <w:r w:rsidRPr="00D27C98">
        <w:rPr>
          <w:rFonts w:ascii="Palatino Linotype" w:hAnsi="Palatino Linotype"/>
          <w:color w:val="000000" w:themeColor="text1"/>
        </w:rPr>
        <w:t>actualiza la causa</w:t>
      </w:r>
      <w:r>
        <w:rPr>
          <w:rFonts w:ascii="Palatino Linotype" w:hAnsi="Palatino Linotype"/>
          <w:color w:val="000000" w:themeColor="text1"/>
        </w:rPr>
        <w:t>l</w:t>
      </w:r>
      <w:r w:rsidRPr="00D27C98">
        <w:rPr>
          <w:rFonts w:ascii="Palatino Linotype" w:hAnsi="Palatino Linotype"/>
          <w:color w:val="000000" w:themeColor="text1"/>
        </w:rPr>
        <w:t xml:space="preserve"> de </w:t>
      </w:r>
      <w:r>
        <w:rPr>
          <w:rFonts w:ascii="Palatino Linotype" w:hAnsi="Palatino Linotype"/>
          <w:color w:val="000000" w:themeColor="text1"/>
        </w:rPr>
        <w:t>referencia</w:t>
      </w:r>
      <w:r>
        <w:rPr>
          <w:rFonts w:ascii="Palatino Linotype" w:hAnsi="Palatino Linotype" w:cs="Arial"/>
          <w:color w:val="000000" w:themeColor="text1"/>
        </w:rPr>
        <w:t xml:space="preserve">; </w:t>
      </w:r>
      <w:r w:rsidRPr="00D27215">
        <w:rPr>
          <w:rFonts w:ascii="Palatino Linotype" w:hAnsi="Palatino Linotype" w:cs="Arial"/>
          <w:color w:val="000000" w:themeColor="text1"/>
        </w:rPr>
        <w:t xml:space="preserve">asimismo, determinar si se vulnera el derecho de acceso a la </w:t>
      </w:r>
      <w:r w:rsidRPr="00D27215">
        <w:rPr>
          <w:rFonts w:ascii="Palatino Linotype" w:hAnsi="Palatino Linotype" w:cs="Arial"/>
          <w:color w:val="000000" w:themeColor="text1"/>
        </w:rPr>
        <w:lastRenderedPageBreak/>
        <w:t xml:space="preserve">información del particular por la inobservancia a los principios contenidos en el artículo 11 de la Ley de Transparencia y Acceso a la Información Pública del Estado de México </w:t>
      </w:r>
      <w:r>
        <w:rPr>
          <w:rFonts w:ascii="Palatino Linotype" w:hAnsi="Palatino Linotype" w:cs="Arial"/>
          <w:color w:val="000000" w:themeColor="text1"/>
        </w:rPr>
        <w:t>y Municipios, los cuales señala</w:t>
      </w:r>
      <w:r w:rsidRPr="00D27215">
        <w:rPr>
          <w:rFonts w:ascii="Palatino Linotype" w:hAnsi="Palatino Linotype" w:cs="Arial"/>
          <w:color w:val="000000" w:themeColor="text1"/>
        </w:rPr>
        <w:t xml:space="preserve"> </w:t>
      </w:r>
      <w:r>
        <w:rPr>
          <w:rFonts w:ascii="Palatino Linotype" w:hAnsi="Palatino Linotype" w:cs="Arial"/>
          <w:color w:val="000000" w:themeColor="text1"/>
        </w:rPr>
        <w:t xml:space="preserve">entre otros, </w:t>
      </w:r>
      <w:r w:rsidRPr="00D27215">
        <w:rPr>
          <w:rFonts w:ascii="Palatino Linotype" w:hAnsi="Palatino Linotype" w:cs="Arial"/>
          <w:color w:val="000000" w:themeColor="text1"/>
        </w:rPr>
        <w:t>q</w:t>
      </w:r>
      <w:r>
        <w:rPr>
          <w:rFonts w:ascii="Palatino Linotype" w:hAnsi="Palatino Linotype" w:cs="Arial"/>
          <w:color w:val="000000" w:themeColor="text1"/>
        </w:rPr>
        <w:t>ue en la generación</w:t>
      </w:r>
      <w:r w:rsidRPr="00D27215">
        <w:rPr>
          <w:rFonts w:ascii="Palatino Linotype" w:hAnsi="Palatino Linotype" w:cs="Arial"/>
          <w:color w:val="000000" w:themeColor="text1"/>
        </w:rPr>
        <w:t xml:space="preserve"> y entrega de información se deberá garantizar que sea </w:t>
      </w:r>
      <w:r>
        <w:rPr>
          <w:rFonts w:ascii="Palatino Linotype" w:hAnsi="Palatino Linotype" w:cs="Arial"/>
          <w:color w:val="000000" w:themeColor="text1"/>
        </w:rPr>
        <w:t xml:space="preserve">oportuna, </w:t>
      </w:r>
      <w:r w:rsidRPr="0001008B">
        <w:rPr>
          <w:rFonts w:ascii="Palatino Linotype" w:hAnsi="Palatino Linotype" w:cs="Arial"/>
          <w:color w:val="000000" w:themeColor="text1"/>
        </w:rPr>
        <w:t>completa e integral.</w:t>
      </w:r>
    </w:p>
    <w:p w14:paraId="7813D6B0" w14:textId="77777777" w:rsidR="009417CA" w:rsidRDefault="009417CA" w:rsidP="00BE1923">
      <w:pPr>
        <w:pStyle w:val="Prrafodelista"/>
        <w:spacing w:line="360" w:lineRule="auto"/>
        <w:rPr>
          <w:rFonts w:ascii="Palatino Linotype" w:eastAsia="MS Mincho" w:hAnsi="Palatino Linotype" w:cs="Arial"/>
        </w:rPr>
      </w:pPr>
    </w:p>
    <w:p w14:paraId="2C201A05" w14:textId="2E01F487" w:rsidR="009417CA" w:rsidRPr="00EA7E3D" w:rsidRDefault="00C76CBA" w:rsidP="00BE1923">
      <w:pPr>
        <w:pStyle w:val="Ttulo1"/>
        <w:spacing w:before="0" w:line="360" w:lineRule="auto"/>
        <w:rPr>
          <w:rFonts w:ascii="Palatino Linotype" w:hAnsi="Palatino Linotype"/>
          <w:b/>
          <w:color w:val="000000" w:themeColor="text1"/>
          <w:sz w:val="24"/>
        </w:rPr>
      </w:pPr>
      <w:bookmarkStart w:id="222" w:name="_Toc495427545"/>
      <w:bookmarkStart w:id="223" w:name="_Toc23414596"/>
      <w:bookmarkStart w:id="224" w:name="_Toc34819433"/>
      <w:bookmarkStart w:id="225" w:name="_Toc51259589"/>
      <w:bookmarkStart w:id="226" w:name="_Toc52472142"/>
      <w:bookmarkStart w:id="227" w:name="_Toc54808041"/>
      <w:bookmarkStart w:id="228" w:name="_Toc74778599"/>
      <w:bookmarkStart w:id="229" w:name="_Toc88048788"/>
      <w:r>
        <w:rPr>
          <w:rFonts w:ascii="Palatino Linotype" w:hAnsi="Palatino Linotype"/>
          <w:b/>
          <w:color w:val="000000" w:themeColor="text1"/>
          <w:sz w:val="24"/>
        </w:rPr>
        <w:t>CUAR</w:t>
      </w:r>
      <w:r w:rsidR="00822012" w:rsidRPr="00E34993">
        <w:rPr>
          <w:rFonts w:ascii="Palatino Linotype" w:hAnsi="Palatino Linotype"/>
          <w:b/>
          <w:color w:val="000000" w:themeColor="text1"/>
          <w:sz w:val="24"/>
        </w:rPr>
        <w:t>T</w:t>
      </w:r>
      <w:r w:rsidR="009417CA" w:rsidRPr="00E34993">
        <w:rPr>
          <w:rFonts w:ascii="Palatino Linotype" w:hAnsi="Palatino Linotype"/>
          <w:b/>
          <w:color w:val="000000" w:themeColor="text1"/>
          <w:sz w:val="24"/>
        </w:rPr>
        <w:t>O. Del estudio y resolución del asunto.</w:t>
      </w:r>
      <w:bookmarkEnd w:id="222"/>
      <w:bookmarkEnd w:id="223"/>
      <w:bookmarkEnd w:id="224"/>
      <w:bookmarkEnd w:id="225"/>
      <w:bookmarkEnd w:id="226"/>
      <w:bookmarkEnd w:id="227"/>
      <w:bookmarkEnd w:id="228"/>
      <w:bookmarkEnd w:id="229"/>
    </w:p>
    <w:p w14:paraId="669303DC" w14:textId="77777777" w:rsidR="009417CA" w:rsidRPr="00D27215" w:rsidRDefault="009417CA" w:rsidP="00BE1923">
      <w:pPr>
        <w:spacing w:line="360" w:lineRule="auto"/>
        <w:rPr>
          <w:rFonts w:ascii="Palatino Linotype" w:hAnsi="Palatino Linotype"/>
          <w:lang w:eastAsia="en-US"/>
        </w:rPr>
      </w:pPr>
    </w:p>
    <w:p w14:paraId="56E34446" w14:textId="57E815C7" w:rsidR="00E34993" w:rsidRDefault="009417CA" w:rsidP="00E34993">
      <w:pPr>
        <w:pStyle w:val="Prrafodelista"/>
        <w:numPr>
          <w:ilvl w:val="0"/>
          <w:numId w:val="7"/>
        </w:numPr>
        <w:spacing w:line="360" w:lineRule="auto"/>
        <w:ind w:left="0" w:firstLine="0"/>
        <w:jc w:val="both"/>
        <w:rPr>
          <w:rFonts w:ascii="Palatino Linotype" w:eastAsia="MS Mincho" w:hAnsi="Palatino Linotype" w:cs="Arial"/>
        </w:rPr>
      </w:pPr>
      <w:r w:rsidRPr="007C7F08">
        <w:rPr>
          <w:rFonts w:ascii="Palatino Linotype" w:eastAsia="MS Mincho" w:hAnsi="Palatino Linotype" w:cs="Arial"/>
        </w:rPr>
        <w:t>Como anteriormente se hiciera mención</w:t>
      </w:r>
      <w:r w:rsidR="004E06FF" w:rsidRPr="007C7F08">
        <w:rPr>
          <w:rFonts w:ascii="Palatino Linotype" w:eastAsia="MS Mincho" w:hAnsi="Palatino Linotype" w:cs="Arial"/>
        </w:rPr>
        <w:t>,</w:t>
      </w:r>
      <w:r w:rsidRPr="007C7F08">
        <w:rPr>
          <w:rFonts w:ascii="Palatino Linotype" w:eastAsia="MS Mincho" w:hAnsi="Palatino Linotype" w:cs="Arial"/>
        </w:rPr>
        <w:t xml:space="preserve"> el </w:t>
      </w:r>
      <w:r w:rsidR="003E7EB6" w:rsidRPr="003E7EB6">
        <w:rPr>
          <w:rFonts w:ascii="Palatino Linotype" w:eastAsia="MS Mincho" w:hAnsi="Palatino Linotype" w:cs="Arial"/>
          <w:b/>
        </w:rPr>
        <w:t>SUJETO OBLIGADO</w:t>
      </w:r>
      <w:r w:rsidR="006E42B2">
        <w:rPr>
          <w:rFonts w:ascii="Palatino Linotype" w:eastAsia="MS Mincho" w:hAnsi="Palatino Linotype" w:cs="Arial"/>
        </w:rPr>
        <w:t xml:space="preserve">, </w:t>
      </w:r>
      <w:r w:rsidR="00A519B7">
        <w:rPr>
          <w:rFonts w:ascii="Palatino Linotype" w:eastAsia="MS Mincho" w:hAnsi="Palatino Linotype" w:cs="Arial"/>
        </w:rPr>
        <w:t xml:space="preserve">no emitió ninguna respuesta con relación a lo solicitado; sino que </w:t>
      </w:r>
      <w:r w:rsidR="00F45D53">
        <w:rPr>
          <w:rFonts w:ascii="Palatino Linotype" w:eastAsia="MS Mincho" w:hAnsi="Palatino Linotype" w:cs="Arial"/>
        </w:rPr>
        <w:t>realizó una solicitud de aclaración</w:t>
      </w:r>
      <w:r w:rsidR="00A519B7">
        <w:rPr>
          <w:rFonts w:ascii="Palatino Linotype" w:eastAsia="MS Mincho" w:hAnsi="Palatino Linotype" w:cs="Arial"/>
        </w:rPr>
        <w:t xml:space="preserve"> y la falta de atención de</w:t>
      </w:r>
      <w:r w:rsidR="00F45D53">
        <w:rPr>
          <w:rFonts w:ascii="Palatino Linotype" w:eastAsia="MS Mincho" w:hAnsi="Palatino Linotype" w:cs="Arial"/>
        </w:rPr>
        <w:t xml:space="preserve"> </w:t>
      </w:r>
      <w:r w:rsidR="00A519B7">
        <w:rPr>
          <w:rFonts w:ascii="Palatino Linotype" w:eastAsia="MS Mincho" w:hAnsi="Palatino Linotype" w:cs="Arial"/>
        </w:rPr>
        <w:t>l</w:t>
      </w:r>
      <w:r w:rsidR="00F45D53">
        <w:rPr>
          <w:rFonts w:ascii="Palatino Linotype" w:eastAsia="MS Mincho" w:hAnsi="Palatino Linotype" w:cs="Arial"/>
        </w:rPr>
        <w:t>a</w:t>
      </w:r>
      <w:r w:rsidR="00A519B7">
        <w:rPr>
          <w:rFonts w:ascii="Palatino Linotype" w:eastAsia="MS Mincho" w:hAnsi="Palatino Linotype" w:cs="Arial"/>
        </w:rPr>
        <w:t xml:space="preserve"> particular, la concluyo.</w:t>
      </w:r>
    </w:p>
    <w:p w14:paraId="28073069" w14:textId="77777777" w:rsidR="00A519B7" w:rsidRDefault="00A519B7" w:rsidP="00A519B7">
      <w:pPr>
        <w:pStyle w:val="Prrafodelista"/>
        <w:spacing w:line="360" w:lineRule="auto"/>
        <w:ind w:left="0"/>
        <w:jc w:val="both"/>
        <w:rPr>
          <w:rFonts w:ascii="Palatino Linotype" w:eastAsia="MS Mincho" w:hAnsi="Palatino Linotype" w:cs="Arial"/>
        </w:rPr>
      </w:pPr>
    </w:p>
    <w:p w14:paraId="27555EA9" w14:textId="13BCA2AB" w:rsidR="00A519B7" w:rsidRDefault="00A519B7" w:rsidP="00A519B7">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Si bien es cierto que la ley de la </w:t>
      </w:r>
      <w:r w:rsidRPr="00A519B7">
        <w:rPr>
          <w:rFonts w:ascii="Palatino Linotype" w:eastAsia="MS Mincho" w:hAnsi="Palatino Linotype" w:cs="Arial"/>
        </w:rPr>
        <w:t xml:space="preserve">Ley </w:t>
      </w:r>
      <w:r>
        <w:rPr>
          <w:rFonts w:ascii="Palatino Linotype" w:eastAsia="MS Mincho" w:hAnsi="Palatino Linotype" w:cs="Arial"/>
        </w:rPr>
        <w:t>de Transparencia y Acceso a</w:t>
      </w:r>
      <w:r w:rsidRPr="00A519B7">
        <w:rPr>
          <w:rFonts w:ascii="Palatino Linotype" w:eastAsia="MS Mincho" w:hAnsi="Palatino Linotype" w:cs="Arial"/>
        </w:rPr>
        <w:t xml:space="preserve"> </w:t>
      </w:r>
      <w:r>
        <w:rPr>
          <w:rFonts w:ascii="Palatino Linotype" w:eastAsia="MS Mincho" w:hAnsi="Palatino Linotype" w:cs="Arial"/>
        </w:rPr>
        <w:t>la Información Pública del Estado de México y</w:t>
      </w:r>
      <w:r w:rsidRPr="00A519B7">
        <w:rPr>
          <w:rFonts w:ascii="Palatino Linotype" w:eastAsia="MS Mincho" w:hAnsi="Palatino Linotype" w:cs="Arial"/>
        </w:rPr>
        <w:t xml:space="preserve"> Municipios</w:t>
      </w:r>
      <w:r>
        <w:rPr>
          <w:rFonts w:ascii="Palatino Linotype" w:eastAsia="MS Mincho" w:hAnsi="Palatino Linotype" w:cs="Arial"/>
        </w:rPr>
        <w:t xml:space="preserve"> establece en su artículo 159 la posibilidad, de que cuando existan datos insuficientes o sea errónea la información de la cual se pretende su acceso, se podrá </w:t>
      </w:r>
      <w:r w:rsidR="009755D0">
        <w:rPr>
          <w:rFonts w:ascii="Palatino Linotype" w:eastAsia="MS Mincho" w:hAnsi="Palatino Linotype" w:cs="Arial"/>
        </w:rPr>
        <w:t>requerir</w:t>
      </w:r>
      <w:r w:rsidR="001E6BC7">
        <w:rPr>
          <w:rFonts w:ascii="Palatino Linotype" w:eastAsia="MS Mincho" w:hAnsi="Palatino Linotype" w:cs="Arial"/>
        </w:rPr>
        <w:t xml:space="preserve"> </w:t>
      </w:r>
      <w:r w:rsidR="009755D0">
        <w:rPr>
          <w:rFonts w:ascii="Palatino Linotype" w:eastAsia="MS Mincho" w:hAnsi="Palatino Linotype" w:cs="Arial"/>
        </w:rPr>
        <w:t xml:space="preserve">una </w:t>
      </w:r>
      <w:r w:rsidR="001E6BC7">
        <w:rPr>
          <w:rFonts w:ascii="Palatino Linotype" w:eastAsia="MS Mincho" w:hAnsi="Palatino Linotype" w:cs="Arial"/>
        </w:rPr>
        <w:t>solicitud de aclaración para el solicitante</w:t>
      </w:r>
      <w:r w:rsidR="009755D0">
        <w:rPr>
          <w:rFonts w:ascii="Palatino Linotype" w:eastAsia="MS Mincho" w:hAnsi="Palatino Linotype" w:cs="Arial"/>
        </w:rPr>
        <w:t>, y</w:t>
      </w:r>
      <w:r w:rsidR="001E6BC7">
        <w:rPr>
          <w:rFonts w:ascii="Palatino Linotype" w:eastAsia="MS Mincho" w:hAnsi="Palatino Linotype" w:cs="Arial"/>
        </w:rPr>
        <w:t xml:space="preserve"> aporte más elementos que permitan una adecuada atención de la solicitud de información, como se observa:</w:t>
      </w:r>
    </w:p>
    <w:p w14:paraId="08198185" w14:textId="77777777" w:rsidR="00A519B7" w:rsidRDefault="00A519B7" w:rsidP="00A519B7">
      <w:pPr>
        <w:rPr>
          <w:rFonts w:ascii="Palatino Linotype" w:eastAsia="MS Mincho" w:hAnsi="Palatino Linotype" w:cs="Arial"/>
        </w:rPr>
      </w:pPr>
    </w:p>
    <w:p w14:paraId="3CD8E7DC" w14:textId="77777777" w:rsidR="00A519B7" w:rsidRPr="00A519B7" w:rsidRDefault="00A519B7" w:rsidP="00A519B7">
      <w:pPr>
        <w:spacing w:line="360" w:lineRule="auto"/>
        <w:ind w:left="425" w:right="476"/>
        <w:jc w:val="both"/>
        <w:rPr>
          <w:rFonts w:ascii="Palatino Linotype" w:eastAsia="MS Mincho" w:hAnsi="Palatino Linotype" w:cs="Arial"/>
          <w:i/>
        </w:rPr>
      </w:pPr>
      <w:r w:rsidRPr="00A519B7">
        <w:rPr>
          <w:rFonts w:ascii="Palatino Linotype" w:eastAsia="MS Mincho" w:hAnsi="Palatino Linotype" w:cs="Arial"/>
          <w:i/>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w:t>
      </w:r>
      <w:r w:rsidRPr="00A519B7">
        <w:rPr>
          <w:rFonts w:ascii="Palatino Linotype" w:eastAsia="MS Mincho" w:hAnsi="Palatino Linotype" w:cs="Arial"/>
          <w:i/>
        </w:rPr>
        <w:lastRenderedPageBreak/>
        <w:t>complementen, corrijan o amplíen los datos proporcionados o bien, precise uno o varios requerimientos de información.</w:t>
      </w:r>
    </w:p>
    <w:p w14:paraId="6843C899" w14:textId="77777777" w:rsidR="00A519B7" w:rsidRPr="00A519B7" w:rsidRDefault="00A519B7" w:rsidP="00A519B7">
      <w:pPr>
        <w:spacing w:line="360" w:lineRule="auto"/>
        <w:ind w:left="425" w:right="476"/>
        <w:jc w:val="both"/>
        <w:rPr>
          <w:rFonts w:ascii="Palatino Linotype" w:eastAsia="MS Mincho" w:hAnsi="Palatino Linotype" w:cs="Arial"/>
          <w:i/>
        </w:rPr>
      </w:pPr>
      <w:r w:rsidRPr="00A519B7">
        <w:rPr>
          <w:rFonts w:ascii="Palatino Linotype" w:eastAsia="MS Mincho" w:hAnsi="Palatino Linotype" w:cs="Arial"/>
          <w:i/>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14:paraId="695213B4" w14:textId="16BC2BFF" w:rsidR="00A519B7" w:rsidRPr="00A519B7" w:rsidRDefault="00A519B7" w:rsidP="00A519B7">
      <w:pPr>
        <w:spacing w:line="360" w:lineRule="auto"/>
        <w:ind w:left="425" w:right="476"/>
        <w:jc w:val="both"/>
        <w:rPr>
          <w:rFonts w:ascii="Palatino Linotype" w:eastAsia="MS Mincho" w:hAnsi="Palatino Linotype" w:cs="Arial"/>
          <w:i/>
        </w:rPr>
      </w:pPr>
      <w:r w:rsidRPr="00A519B7">
        <w:rPr>
          <w:rFonts w:ascii="Palatino Linotype" w:eastAsia="MS Mincho" w:hAnsi="Palatino Linotype" w:cs="Arial"/>
          <w:i/>
        </w:rPr>
        <w:t>La solicitud se tendrá por no presentada cuando los solicitantes no atiendan el requerimiento de información adicional, salvo que en la solicitud inicial se aprecien elementos que permitan identificar la</w:t>
      </w:r>
      <w:r w:rsidR="001E6BC7">
        <w:rPr>
          <w:rFonts w:ascii="Palatino Linotype" w:eastAsia="MS Mincho" w:hAnsi="Palatino Linotype" w:cs="Arial"/>
          <w:i/>
        </w:rPr>
        <w:t xml:space="preserve"> </w:t>
      </w:r>
      <w:r w:rsidRPr="00A519B7">
        <w:rPr>
          <w:rFonts w:ascii="Palatino Linotype" w:eastAsia="MS Mincho" w:hAnsi="Palatino Linotype" w:cs="Arial"/>
          <w:i/>
        </w:rPr>
        <w:t>información requerida, quedando a salvo los derechos del particular para volver a presentar su solicitud.</w:t>
      </w:r>
    </w:p>
    <w:p w14:paraId="4F3159D5" w14:textId="0CCAC373" w:rsidR="00A519B7" w:rsidRPr="00A519B7" w:rsidRDefault="00A519B7" w:rsidP="00A519B7">
      <w:pPr>
        <w:spacing w:line="360" w:lineRule="auto"/>
        <w:ind w:left="425" w:right="476"/>
        <w:jc w:val="both"/>
        <w:rPr>
          <w:rFonts w:ascii="Palatino Linotype" w:eastAsia="MS Mincho" w:hAnsi="Palatino Linotype" w:cs="Arial"/>
          <w:i/>
        </w:rPr>
      </w:pPr>
      <w:r w:rsidRPr="00A519B7">
        <w:rPr>
          <w:rFonts w:ascii="Palatino Linotype" w:eastAsia="MS Mincho" w:hAnsi="Palatino Linotype" w:cs="Arial"/>
          <w:i/>
        </w:rPr>
        <w:t>En el caso de requerimientos parciales no desahogados, se tendrá por presentada la solicitud por lo que respecta a los contenidos de información que no formaron parte del requerimiento.</w:t>
      </w:r>
    </w:p>
    <w:p w14:paraId="40742D2A" w14:textId="77777777" w:rsidR="00A519B7" w:rsidRDefault="00A519B7" w:rsidP="00A519B7">
      <w:pPr>
        <w:pStyle w:val="Prrafodelista"/>
        <w:spacing w:line="360" w:lineRule="auto"/>
        <w:ind w:left="0"/>
        <w:jc w:val="both"/>
        <w:rPr>
          <w:rFonts w:ascii="Palatino Linotype" w:eastAsia="MS Mincho" w:hAnsi="Palatino Linotype" w:cs="Arial"/>
        </w:rPr>
      </w:pPr>
    </w:p>
    <w:p w14:paraId="5D3EA226" w14:textId="7DB87049" w:rsidR="009B074F" w:rsidRPr="00AD077D" w:rsidRDefault="001E6BC7" w:rsidP="009B074F">
      <w:pPr>
        <w:pStyle w:val="Prrafodelista"/>
        <w:numPr>
          <w:ilvl w:val="0"/>
          <w:numId w:val="7"/>
        </w:numPr>
        <w:spacing w:line="360" w:lineRule="auto"/>
        <w:ind w:left="0" w:firstLine="0"/>
        <w:jc w:val="both"/>
        <w:rPr>
          <w:rFonts w:ascii="Palatino Linotype" w:hAnsi="Palatino Linotype" w:cs="Arial"/>
          <w:color w:val="FF0000"/>
        </w:rPr>
      </w:pPr>
      <w:r>
        <w:rPr>
          <w:rFonts w:ascii="Palatino Linotype" w:eastAsia="MS Mincho" w:hAnsi="Palatino Linotype" w:cs="Arial"/>
        </w:rPr>
        <w:t>No obstante lo anterior</w:t>
      </w:r>
      <w:r w:rsidR="009755D0">
        <w:rPr>
          <w:rFonts w:ascii="Palatino Linotype" w:eastAsia="MS Mincho" w:hAnsi="Palatino Linotype" w:cs="Arial"/>
        </w:rPr>
        <w:t xml:space="preserve"> también lo es</w:t>
      </w:r>
      <w:r>
        <w:rPr>
          <w:rFonts w:ascii="Palatino Linotype" w:eastAsia="MS Mincho" w:hAnsi="Palatino Linotype" w:cs="Arial"/>
        </w:rPr>
        <w:t xml:space="preserve">, </w:t>
      </w:r>
      <w:r w:rsidR="009755D0">
        <w:rPr>
          <w:rFonts w:ascii="Palatino Linotype" w:eastAsia="MS Mincho" w:hAnsi="Palatino Linotype" w:cs="Arial"/>
        </w:rPr>
        <w:t xml:space="preserve">que </w:t>
      </w:r>
      <w:r>
        <w:rPr>
          <w:rFonts w:ascii="Palatino Linotype" w:eastAsia="MS Mincho" w:hAnsi="Palatino Linotype" w:cs="Arial"/>
        </w:rPr>
        <w:t>del caso en concretó no se a</w:t>
      </w:r>
      <w:r w:rsidR="009B074F">
        <w:rPr>
          <w:rFonts w:ascii="Palatino Linotype" w:eastAsia="MS Mincho" w:hAnsi="Palatino Linotype" w:cs="Arial"/>
        </w:rPr>
        <w:t xml:space="preserve">dvierte que los elementos proporcionados en la solicitud de información, resultaran insuficientes para poder dar atención, ya que si bien del nombre proporcionado se advierte la falta de un apellido, se otorgó una clara expresión documental de lo solicitado que permitía dar </w:t>
      </w:r>
      <w:r w:rsidR="00AD077D">
        <w:rPr>
          <w:rFonts w:ascii="Palatino Linotype" w:eastAsia="MS Mincho" w:hAnsi="Palatino Linotype" w:cs="Arial"/>
        </w:rPr>
        <w:t>trámite</w:t>
      </w:r>
      <w:r w:rsidR="009B074F">
        <w:rPr>
          <w:rFonts w:ascii="Palatino Linotype" w:eastAsia="MS Mincho" w:hAnsi="Palatino Linotype" w:cs="Arial"/>
        </w:rPr>
        <w:t xml:space="preserve"> a la solicitud de información, </w:t>
      </w:r>
      <w:r w:rsidR="009B074F" w:rsidRPr="00375386">
        <w:rPr>
          <w:rFonts w:ascii="Palatino Linotype" w:hAnsi="Palatino Linotype"/>
        </w:rPr>
        <w:t>tal como lo ha so</w:t>
      </w:r>
      <w:r w:rsidR="009B074F">
        <w:rPr>
          <w:rFonts w:ascii="Palatino Linotype" w:hAnsi="Palatino Linotype"/>
        </w:rPr>
        <w:t>stenido el</w:t>
      </w:r>
      <w:r w:rsidR="009B074F" w:rsidRPr="00375386">
        <w:rPr>
          <w:rFonts w:ascii="Palatino Linotype" w:hAnsi="Palatino Linotype"/>
        </w:rPr>
        <w:t xml:space="preserve"> </w:t>
      </w:r>
      <w:r w:rsidR="009B074F" w:rsidRPr="009B074F">
        <w:rPr>
          <w:rFonts w:ascii="Palatino Linotype" w:hAnsi="Palatino Linotype"/>
        </w:rPr>
        <w:t>Instituto Nacional de Transparencia, Acceso a la Información y Protección de Datos Personales</w:t>
      </w:r>
      <w:r w:rsidR="009B074F" w:rsidRPr="00375386">
        <w:rPr>
          <w:rFonts w:ascii="Palatino Linotype" w:hAnsi="Palatino Linotype"/>
        </w:rPr>
        <w:t xml:space="preserve"> (</w:t>
      </w:r>
      <w:r w:rsidR="009B074F">
        <w:rPr>
          <w:rFonts w:ascii="Palatino Linotype" w:hAnsi="Palatino Linotype"/>
        </w:rPr>
        <w:t>IN</w:t>
      </w:r>
      <w:r w:rsidR="009B074F" w:rsidRPr="00375386">
        <w:rPr>
          <w:rFonts w:ascii="Palatino Linotype" w:hAnsi="Palatino Linotype"/>
        </w:rPr>
        <w:t xml:space="preserve">AI) y el </w:t>
      </w:r>
      <w:r w:rsidR="009B074F">
        <w:rPr>
          <w:rFonts w:ascii="Palatino Linotype" w:hAnsi="Palatino Linotype"/>
        </w:rPr>
        <w:t xml:space="preserve">Pleno de este Instituto, </w:t>
      </w:r>
      <w:r w:rsidR="00AD077D">
        <w:rPr>
          <w:rFonts w:ascii="Palatino Linotype" w:hAnsi="Palatino Linotype"/>
        </w:rPr>
        <w:t xml:space="preserve">de conformidad con lo dispuesto </w:t>
      </w:r>
      <w:r w:rsidR="009B074F">
        <w:rPr>
          <w:rFonts w:ascii="Palatino Linotype" w:hAnsi="Palatino Linotype"/>
        </w:rPr>
        <w:t xml:space="preserve">en el </w:t>
      </w:r>
      <w:r w:rsidR="009B074F" w:rsidRPr="009B074F">
        <w:rPr>
          <w:rFonts w:ascii="Palatino Linotype" w:hAnsi="Palatino Linotype"/>
          <w:b/>
        </w:rPr>
        <w:t>Criterio 16/17</w:t>
      </w:r>
      <w:r w:rsidR="00AD077D">
        <w:rPr>
          <w:rFonts w:ascii="Palatino Linotype" w:hAnsi="Palatino Linotype"/>
        </w:rPr>
        <w:t>, cuyo contenido literal es el siguiente</w:t>
      </w:r>
      <w:r w:rsidR="009B074F" w:rsidRPr="00375386">
        <w:rPr>
          <w:rFonts w:ascii="Palatino Linotype" w:hAnsi="Palatino Linotype"/>
        </w:rPr>
        <w:t>:</w:t>
      </w:r>
    </w:p>
    <w:p w14:paraId="057EA345" w14:textId="77777777" w:rsidR="009B074F" w:rsidRPr="00AD077D" w:rsidRDefault="009B074F" w:rsidP="009B074F">
      <w:pPr>
        <w:pStyle w:val="Prrafodelista"/>
        <w:spacing w:line="360" w:lineRule="auto"/>
        <w:ind w:left="426" w:right="474"/>
        <w:jc w:val="both"/>
        <w:rPr>
          <w:rFonts w:ascii="Palatino Linotype" w:hAnsi="Palatino Linotype"/>
          <w:i/>
          <w:szCs w:val="22"/>
        </w:rPr>
      </w:pPr>
      <w:r w:rsidRPr="00AD077D">
        <w:rPr>
          <w:rFonts w:ascii="Palatino Linotype" w:hAnsi="Palatino Linotype"/>
          <w:b/>
          <w:i/>
          <w:szCs w:val="22"/>
        </w:rPr>
        <w:lastRenderedPageBreak/>
        <w:t xml:space="preserve">“Expresión documental. </w:t>
      </w:r>
      <w:r w:rsidRPr="00AD077D">
        <w:rPr>
          <w:rFonts w:ascii="Palatino Linotype" w:hAnsi="Palatino Linotype"/>
          <w:i/>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9419139" w14:textId="77777777" w:rsidR="009B074F" w:rsidRPr="00AD077D" w:rsidRDefault="009B074F" w:rsidP="009B074F">
      <w:pPr>
        <w:pStyle w:val="Prrafodelista"/>
        <w:spacing w:line="360" w:lineRule="auto"/>
        <w:ind w:left="426" w:right="474"/>
        <w:jc w:val="both"/>
        <w:rPr>
          <w:rFonts w:ascii="Palatino Linotype" w:hAnsi="Palatino Linotype"/>
          <w:i/>
          <w:szCs w:val="22"/>
        </w:rPr>
      </w:pPr>
    </w:p>
    <w:p w14:paraId="664A3EFE" w14:textId="77777777" w:rsidR="009B074F" w:rsidRPr="00AD077D" w:rsidRDefault="009B074F" w:rsidP="009B074F">
      <w:pPr>
        <w:pStyle w:val="Prrafodelista"/>
        <w:spacing w:line="360" w:lineRule="auto"/>
        <w:ind w:left="426" w:right="474"/>
        <w:jc w:val="both"/>
        <w:rPr>
          <w:rFonts w:ascii="Palatino Linotype" w:hAnsi="Palatino Linotype"/>
          <w:i/>
          <w:szCs w:val="22"/>
        </w:rPr>
      </w:pPr>
      <w:r w:rsidRPr="00AD077D">
        <w:rPr>
          <w:rFonts w:ascii="Palatino Linotype" w:hAnsi="Palatino Linotype"/>
          <w:i/>
          <w:szCs w:val="22"/>
        </w:rPr>
        <w:t>Resoluciones:</w:t>
      </w:r>
    </w:p>
    <w:p w14:paraId="495F8791" w14:textId="77777777" w:rsidR="009B074F" w:rsidRPr="00AD077D" w:rsidRDefault="009B074F" w:rsidP="009B074F">
      <w:pPr>
        <w:pStyle w:val="Prrafodelista"/>
        <w:spacing w:line="360" w:lineRule="auto"/>
        <w:ind w:left="426" w:right="474"/>
        <w:jc w:val="both"/>
        <w:rPr>
          <w:rFonts w:ascii="Palatino Linotype" w:hAnsi="Palatino Linotype"/>
          <w:i/>
          <w:szCs w:val="22"/>
        </w:rPr>
      </w:pPr>
      <w:r w:rsidRPr="00AD077D">
        <w:rPr>
          <w:rFonts w:ascii="Palatino Linotype" w:hAnsi="Palatino Linotype"/>
          <w:i/>
          <w:szCs w:val="22"/>
        </w:rPr>
        <w:t>RRA 0774/16. Secretaría de Salud. 31 de agosto de 2016. Por unanimidad. Comisionada Ponente María Patricia Kurczyn Villalobos.</w:t>
      </w:r>
    </w:p>
    <w:p w14:paraId="70E091BA" w14:textId="77777777" w:rsidR="009B074F" w:rsidRPr="00AD077D" w:rsidRDefault="009B074F" w:rsidP="009B074F">
      <w:pPr>
        <w:pStyle w:val="Prrafodelista"/>
        <w:spacing w:line="360" w:lineRule="auto"/>
        <w:ind w:left="426" w:right="474"/>
        <w:jc w:val="both"/>
        <w:rPr>
          <w:rFonts w:ascii="Palatino Linotype" w:hAnsi="Palatino Linotype"/>
          <w:i/>
          <w:szCs w:val="22"/>
        </w:rPr>
      </w:pPr>
      <w:r w:rsidRPr="00AD077D">
        <w:rPr>
          <w:rFonts w:ascii="Palatino Linotype" w:hAnsi="Palatino Linotype"/>
          <w:i/>
          <w:szCs w:val="22"/>
        </w:rPr>
        <w:t xml:space="preserve">RRA 0143/17. Universidad Autónoma Agraria Antonio Narro. 22 de febrero de 2017. Por unanimidad. Comisionado Ponente Oscar Mauricio Guerra Ford. </w:t>
      </w:r>
    </w:p>
    <w:p w14:paraId="7243746B" w14:textId="77777777" w:rsidR="009B074F" w:rsidRPr="00AD077D" w:rsidRDefault="009B074F" w:rsidP="009B074F">
      <w:pPr>
        <w:pStyle w:val="Prrafodelista"/>
        <w:spacing w:line="360" w:lineRule="auto"/>
        <w:ind w:left="426" w:right="474"/>
        <w:jc w:val="both"/>
        <w:rPr>
          <w:rFonts w:ascii="Palatino Linotype" w:hAnsi="Palatino Linotype"/>
          <w:i/>
          <w:szCs w:val="22"/>
        </w:rPr>
      </w:pPr>
      <w:r w:rsidRPr="00AD077D">
        <w:rPr>
          <w:rFonts w:ascii="Palatino Linotype" w:hAnsi="Palatino Linotype"/>
          <w:i/>
          <w:szCs w:val="22"/>
        </w:rPr>
        <w:t xml:space="preserve">RRA 0540/17. Secretaría de Economía. 08 de marzo del 2017. Por unanimidad. Comisionado Ponente Francisco Javier Acuña Llamas. </w:t>
      </w:r>
    </w:p>
    <w:p w14:paraId="136D2CC0" w14:textId="77777777" w:rsidR="009B074F" w:rsidRDefault="009B074F" w:rsidP="009B074F">
      <w:pPr>
        <w:pStyle w:val="Prrafodelista"/>
        <w:spacing w:line="360" w:lineRule="auto"/>
        <w:ind w:left="646" w:right="902"/>
        <w:jc w:val="both"/>
        <w:rPr>
          <w:rFonts w:ascii="Palatino Linotype" w:hAnsi="Palatino Linotype"/>
          <w:i/>
          <w:sz w:val="22"/>
          <w:szCs w:val="22"/>
        </w:rPr>
      </w:pPr>
    </w:p>
    <w:p w14:paraId="3B75C12D" w14:textId="49146399" w:rsidR="001E6BC7" w:rsidRDefault="009B074F" w:rsidP="00BE1923">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Lo anterior es así, ya que el </w:t>
      </w:r>
      <w:r>
        <w:rPr>
          <w:rFonts w:ascii="Palatino Linotype" w:eastAsia="MS Mincho" w:hAnsi="Palatino Linotype" w:cs="Arial"/>
          <w:b/>
        </w:rPr>
        <w:t>SUJETO OBLIGADO</w:t>
      </w:r>
      <w:r>
        <w:rPr>
          <w:rFonts w:ascii="Palatino Linotype" w:eastAsia="MS Mincho" w:hAnsi="Palatino Linotype" w:cs="Arial"/>
        </w:rPr>
        <w:t xml:space="preserve"> pudo realizar una búsqueda exhaustiva y razonable de la información con los elementos proporcionados</w:t>
      </w:r>
      <w:r w:rsidR="00C0246F">
        <w:rPr>
          <w:rFonts w:ascii="Palatino Linotype" w:eastAsia="MS Mincho" w:hAnsi="Palatino Linotype" w:cs="Arial"/>
        </w:rPr>
        <w:t xml:space="preserve"> y entregar lo solicitado </w:t>
      </w:r>
      <w:r w:rsidR="00AD077D">
        <w:rPr>
          <w:rFonts w:ascii="Palatino Linotype" w:eastAsia="MS Mincho" w:hAnsi="Palatino Linotype" w:cs="Arial"/>
        </w:rPr>
        <w:t xml:space="preserve">de aquella persona que detente </w:t>
      </w:r>
      <w:r w:rsidR="00C0246F">
        <w:rPr>
          <w:rFonts w:ascii="Palatino Linotype" w:eastAsia="MS Mincho" w:hAnsi="Palatino Linotype" w:cs="Arial"/>
        </w:rPr>
        <w:t>l</w:t>
      </w:r>
      <w:r w:rsidR="00AD077D">
        <w:rPr>
          <w:rFonts w:ascii="Palatino Linotype" w:eastAsia="MS Mincho" w:hAnsi="Palatino Linotype" w:cs="Arial"/>
        </w:rPr>
        <w:t>os</w:t>
      </w:r>
      <w:r w:rsidR="00C0246F">
        <w:rPr>
          <w:rFonts w:ascii="Palatino Linotype" w:eastAsia="MS Mincho" w:hAnsi="Palatino Linotype" w:cs="Arial"/>
        </w:rPr>
        <w:t xml:space="preserve"> nombre</w:t>
      </w:r>
      <w:r w:rsidR="00AD077D">
        <w:rPr>
          <w:rFonts w:ascii="Palatino Linotype" w:eastAsia="MS Mincho" w:hAnsi="Palatino Linotype" w:cs="Arial"/>
        </w:rPr>
        <w:t>s y apellido</w:t>
      </w:r>
      <w:r w:rsidR="00C0246F">
        <w:rPr>
          <w:rFonts w:ascii="Palatino Linotype" w:eastAsia="MS Mincho" w:hAnsi="Palatino Linotype" w:cs="Arial"/>
        </w:rPr>
        <w:t xml:space="preserve"> proporcionado.</w:t>
      </w:r>
    </w:p>
    <w:p w14:paraId="2FF37BDC" w14:textId="77777777" w:rsidR="00C0246F" w:rsidRDefault="00C0246F" w:rsidP="00C0246F">
      <w:pPr>
        <w:pStyle w:val="Prrafodelista"/>
        <w:spacing w:line="360" w:lineRule="auto"/>
        <w:ind w:left="0"/>
        <w:jc w:val="both"/>
        <w:rPr>
          <w:rFonts w:ascii="Palatino Linotype" w:eastAsia="MS Mincho" w:hAnsi="Palatino Linotype" w:cs="Arial"/>
        </w:rPr>
      </w:pPr>
    </w:p>
    <w:p w14:paraId="22DC43C3" w14:textId="680A6FE2" w:rsidR="00C0246F" w:rsidRDefault="00C0246F" w:rsidP="00AD077D">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En ese sen</w:t>
      </w:r>
      <w:r w:rsidR="00D8122C">
        <w:rPr>
          <w:rFonts w:ascii="Palatino Linotype" w:eastAsia="MS Mincho" w:hAnsi="Palatino Linotype" w:cs="Arial"/>
        </w:rPr>
        <w:t>tido, este Organismo Garante</w:t>
      </w:r>
      <w:r>
        <w:rPr>
          <w:rFonts w:ascii="Palatino Linotype" w:eastAsia="MS Mincho" w:hAnsi="Palatino Linotype" w:cs="Arial"/>
        </w:rPr>
        <w:t xml:space="preserve">, realizo una búsqueda, hallando que ciertamente se encuentra o se encontró </w:t>
      </w:r>
      <w:r w:rsidR="00AD077D">
        <w:rPr>
          <w:rFonts w:ascii="Palatino Linotype" w:eastAsia="MS Mincho" w:hAnsi="Palatino Linotype" w:cs="Arial"/>
        </w:rPr>
        <w:t>adscrita</w:t>
      </w:r>
      <w:r>
        <w:rPr>
          <w:rFonts w:ascii="Palatino Linotype" w:eastAsia="MS Mincho" w:hAnsi="Palatino Linotype" w:cs="Arial"/>
        </w:rPr>
        <w:t xml:space="preserve"> una servidora pública </w:t>
      </w:r>
      <w:r w:rsidR="00AD077D">
        <w:rPr>
          <w:rFonts w:ascii="Palatino Linotype" w:eastAsia="MS Mincho" w:hAnsi="Palatino Linotype" w:cs="Arial"/>
        </w:rPr>
        <w:t xml:space="preserve">al </w:t>
      </w:r>
      <w:r w:rsidR="00AD077D" w:rsidRPr="00AD077D">
        <w:rPr>
          <w:rFonts w:ascii="Palatino Linotype" w:eastAsia="MS Mincho" w:hAnsi="Palatino Linotype" w:cs="Arial"/>
        </w:rPr>
        <w:t xml:space="preserve">Sistema </w:t>
      </w:r>
      <w:r w:rsidR="00AD077D" w:rsidRPr="00AD077D">
        <w:rPr>
          <w:rFonts w:ascii="Palatino Linotype" w:eastAsia="MS Mincho" w:hAnsi="Palatino Linotype" w:cs="Arial"/>
        </w:rPr>
        <w:lastRenderedPageBreak/>
        <w:t>Municipal Para el Desarrollo Integral de la Familia de Ixtlahuaca</w:t>
      </w:r>
      <w:r w:rsidR="00AD077D">
        <w:rPr>
          <w:rFonts w:ascii="Palatino Linotype" w:eastAsia="MS Mincho" w:hAnsi="Palatino Linotype" w:cs="Arial"/>
        </w:rPr>
        <w:t>,</w:t>
      </w:r>
      <w:r w:rsidR="00AD077D" w:rsidRPr="00AD077D">
        <w:rPr>
          <w:rFonts w:ascii="Palatino Linotype" w:eastAsia="MS Mincho" w:hAnsi="Palatino Linotype" w:cs="Arial"/>
        </w:rPr>
        <w:t xml:space="preserve"> </w:t>
      </w:r>
      <w:r>
        <w:rPr>
          <w:rFonts w:ascii="Palatino Linotype" w:eastAsia="MS Mincho" w:hAnsi="Palatino Linotype" w:cs="Arial"/>
        </w:rPr>
        <w:t>con el nombre proporcionado</w:t>
      </w:r>
      <w:r w:rsidR="009755D0">
        <w:rPr>
          <w:rFonts w:ascii="Palatino Linotype" w:eastAsia="MS Mincho" w:hAnsi="Palatino Linotype" w:cs="Arial"/>
        </w:rPr>
        <w:t>,</w:t>
      </w:r>
      <w:r>
        <w:rPr>
          <w:rFonts w:ascii="Palatino Linotype" w:eastAsia="MS Mincho" w:hAnsi="Palatino Linotype" w:cs="Arial"/>
        </w:rPr>
        <w:t xml:space="preserve"> como se observa:  </w:t>
      </w:r>
    </w:p>
    <w:p w14:paraId="2F80AA40" w14:textId="77777777" w:rsidR="001E6BC7" w:rsidRDefault="001E6BC7" w:rsidP="001E6BC7">
      <w:pPr>
        <w:pStyle w:val="Prrafodelista"/>
        <w:spacing w:line="360" w:lineRule="auto"/>
        <w:ind w:left="0"/>
        <w:jc w:val="both"/>
        <w:rPr>
          <w:rFonts w:ascii="Palatino Linotype" w:eastAsia="MS Mincho" w:hAnsi="Palatino Linotype" w:cs="Arial"/>
        </w:rPr>
      </w:pPr>
    </w:p>
    <w:p w14:paraId="778532E4" w14:textId="0919222E" w:rsidR="00C0246F" w:rsidRDefault="00C0246F" w:rsidP="007B742C">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14:anchorId="11C07F94" wp14:editId="3AC0E332">
            <wp:extent cx="4616879" cy="4526977"/>
            <wp:effectExtent l="19050" t="19050" r="1270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8476" cy="4528543"/>
                    </a:xfrm>
                    <a:prstGeom prst="rect">
                      <a:avLst/>
                    </a:prstGeom>
                    <a:noFill/>
                    <a:ln>
                      <a:solidFill>
                        <a:schemeClr val="tx1"/>
                      </a:solidFill>
                    </a:ln>
                  </pic:spPr>
                </pic:pic>
              </a:graphicData>
            </a:graphic>
          </wp:inline>
        </w:drawing>
      </w:r>
    </w:p>
    <w:p w14:paraId="3C847B2E" w14:textId="41767B30" w:rsidR="007B742C" w:rsidRDefault="007B742C" w:rsidP="007B742C">
      <w:pPr>
        <w:pStyle w:val="Prrafodelista"/>
        <w:spacing w:line="360" w:lineRule="auto"/>
        <w:ind w:left="0"/>
        <w:jc w:val="center"/>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14:anchorId="7960B45B" wp14:editId="1E9376D7">
            <wp:extent cx="5577840" cy="1280160"/>
            <wp:effectExtent l="19050" t="19050" r="22860"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7840" cy="1280160"/>
                    </a:xfrm>
                    <a:prstGeom prst="rect">
                      <a:avLst/>
                    </a:prstGeom>
                    <a:noFill/>
                    <a:ln>
                      <a:solidFill>
                        <a:schemeClr val="tx1"/>
                      </a:solidFill>
                    </a:ln>
                  </pic:spPr>
                </pic:pic>
              </a:graphicData>
            </a:graphic>
          </wp:inline>
        </w:drawing>
      </w:r>
    </w:p>
    <w:p w14:paraId="164D0894" w14:textId="2BD1F496" w:rsidR="009D196E" w:rsidRDefault="009D196E" w:rsidP="00BE1923">
      <w:pPr>
        <w:pStyle w:val="Prrafodelista"/>
        <w:numPr>
          <w:ilvl w:val="0"/>
          <w:numId w:val="7"/>
        </w:numPr>
        <w:spacing w:line="360" w:lineRule="auto"/>
        <w:ind w:left="0" w:firstLine="0"/>
        <w:jc w:val="both"/>
        <w:rPr>
          <w:rFonts w:ascii="Palatino Linotype" w:eastAsia="MS Mincho" w:hAnsi="Palatino Linotype" w:cs="Arial"/>
        </w:rPr>
      </w:pPr>
      <w:r w:rsidRPr="005908F1">
        <w:rPr>
          <w:rFonts w:ascii="Palatino Linotype" w:eastAsia="MS Mincho" w:hAnsi="Palatino Linotype" w:cs="Arial"/>
        </w:rPr>
        <w:lastRenderedPageBreak/>
        <w:t xml:space="preserve">Como se </w:t>
      </w:r>
      <w:r w:rsidR="009755D0">
        <w:rPr>
          <w:rFonts w:ascii="Palatino Linotype" w:eastAsia="MS Mincho" w:hAnsi="Palatino Linotype" w:cs="Arial"/>
        </w:rPr>
        <w:t>desprende de las capturas de pantalla</w:t>
      </w:r>
      <w:r w:rsidRPr="005908F1">
        <w:rPr>
          <w:rFonts w:ascii="Palatino Linotype" w:eastAsia="MS Mincho" w:hAnsi="Palatino Linotype" w:cs="Arial"/>
        </w:rPr>
        <w:t>, existe una servidoras pública que detenta los nombres y el apellido proporcionado</w:t>
      </w:r>
      <w:r w:rsidR="00E33843">
        <w:rPr>
          <w:rFonts w:ascii="Palatino Linotype" w:eastAsia="MS Mincho" w:hAnsi="Palatino Linotype" w:cs="Arial"/>
        </w:rPr>
        <w:t xml:space="preserve"> por el particular</w:t>
      </w:r>
      <w:r w:rsidRPr="005908F1">
        <w:rPr>
          <w:rFonts w:ascii="Palatino Linotype" w:eastAsia="MS Mincho" w:hAnsi="Palatino Linotype" w:cs="Arial"/>
        </w:rPr>
        <w:t xml:space="preserve">; asimismo cabe mencionar que de la búsqueda realizada no se encontró </w:t>
      </w:r>
      <w:r w:rsidR="009755D0" w:rsidRPr="005908F1">
        <w:rPr>
          <w:rFonts w:ascii="Palatino Linotype" w:eastAsia="MS Mincho" w:hAnsi="Palatino Linotype" w:cs="Arial"/>
        </w:rPr>
        <w:t>algun</w:t>
      </w:r>
      <w:r w:rsidR="009755D0">
        <w:rPr>
          <w:rFonts w:ascii="Palatino Linotype" w:eastAsia="MS Mincho" w:hAnsi="Palatino Linotype" w:cs="Arial"/>
        </w:rPr>
        <w:t>a</w:t>
      </w:r>
      <w:r w:rsidRPr="005908F1">
        <w:rPr>
          <w:rFonts w:ascii="Palatino Linotype" w:eastAsia="MS Mincho" w:hAnsi="Palatino Linotype" w:cs="Arial"/>
        </w:rPr>
        <w:t xml:space="preserve"> otr</w:t>
      </w:r>
      <w:r w:rsidR="009755D0">
        <w:rPr>
          <w:rFonts w:ascii="Palatino Linotype" w:eastAsia="MS Mincho" w:hAnsi="Palatino Linotype" w:cs="Arial"/>
        </w:rPr>
        <w:t>a</w:t>
      </w:r>
      <w:r w:rsidRPr="005908F1">
        <w:rPr>
          <w:rFonts w:ascii="Palatino Linotype" w:eastAsia="MS Mincho" w:hAnsi="Palatino Linotype" w:cs="Arial"/>
        </w:rPr>
        <w:t xml:space="preserve"> servidor</w:t>
      </w:r>
      <w:r w:rsidR="009755D0">
        <w:rPr>
          <w:rFonts w:ascii="Palatino Linotype" w:eastAsia="MS Mincho" w:hAnsi="Palatino Linotype" w:cs="Arial"/>
        </w:rPr>
        <w:t xml:space="preserve">a pública que coincida con </w:t>
      </w:r>
      <w:r w:rsidRPr="005908F1">
        <w:rPr>
          <w:rFonts w:ascii="Palatino Linotype" w:eastAsia="MS Mincho" w:hAnsi="Palatino Linotype" w:cs="Arial"/>
        </w:rPr>
        <w:t>l</w:t>
      </w:r>
      <w:r w:rsidR="009755D0">
        <w:rPr>
          <w:rFonts w:ascii="Palatino Linotype" w:eastAsia="MS Mincho" w:hAnsi="Palatino Linotype" w:cs="Arial"/>
        </w:rPr>
        <w:t>os</w:t>
      </w:r>
      <w:r w:rsidRPr="005908F1">
        <w:rPr>
          <w:rFonts w:ascii="Palatino Linotype" w:eastAsia="MS Mincho" w:hAnsi="Palatino Linotype" w:cs="Arial"/>
        </w:rPr>
        <w:t xml:space="preserve"> nombre</w:t>
      </w:r>
      <w:r w:rsidR="009755D0">
        <w:rPr>
          <w:rFonts w:ascii="Palatino Linotype" w:eastAsia="MS Mincho" w:hAnsi="Palatino Linotype" w:cs="Arial"/>
        </w:rPr>
        <w:t>s y apellido proporcionados;</w:t>
      </w:r>
      <w:r w:rsidRPr="005908F1">
        <w:rPr>
          <w:rFonts w:ascii="Palatino Linotype" w:eastAsia="MS Mincho" w:hAnsi="Palatino Linotype" w:cs="Arial"/>
        </w:rPr>
        <w:t xml:space="preserve"> sin embargo ello no es </w:t>
      </w:r>
      <w:r w:rsidR="005908F1">
        <w:rPr>
          <w:rFonts w:ascii="Palatino Linotype" w:eastAsia="MS Mincho" w:hAnsi="Palatino Linotype" w:cs="Arial"/>
        </w:rPr>
        <w:t>impedimento para que eventualmente exista otra servidora pública que comparta los mismos n</w:t>
      </w:r>
      <w:r w:rsidR="00E33843">
        <w:rPr>
          <w:rFonts w:ascii="Palatino Linotype" w:eastAsia="MS Mincho" w:hAnsi="Palatino Linotype" w:cs="Arial"/>
        </w:rPr>
        <w:t>ombres y apellido</w:t>
      </w:r>
      <w:r w:rsidR="00AD077D">
        <w:rPr>
          <w:rFonts w:ascii="Palatino Linotype" w:eastAsia="MS Mincho" w:hAnsi="Palatino Linotype" w:cs="Arial"/>
        </w:rPr>
        <w:t xml:space="preserve"> </w:t>
      </w:r>
      <w:r w:rsidR="009755D0">
        <w:rPr>
          <w:rFonts w:ascii="Palatino Linotype" w:eastAsia="MS Mincho" w:hAnsi="Palatino Linotype" w:cs="Arial"/>
        </w:rPr>
        <w:t>de manera homogénea</w:t>
      </w:r>
      <w:r w:rsidR="00E33843">
        <w:rPr>
          <w:rFonts w:ascii="Palatino Linotype" w:eastAsia="MS Mincho" w:hAnsi="Palatino Linotype" w:cs="Arial"/>
        </w:rPr>
        <w:t>.</w:t>
      </w:r>
    </w:p>
    <w:p w14:paraId="1CABBF9F" w14:textId="77777777" w:rsidR="00EF3CD1" w:rsidRPr="00EF3CD1" w:rsidRDefault="00EF3CD1" w:rsidP="00EF3CD1">
      <w:pPr>
        <w:spacing w:line="360" w:lineRule="auto"/>
        <w:jc w:val="both"/>
        <w:rPr>
          <w:rFonts w:ascii="Palatino Linotype" w:eastAsia="MS Mincho" w:hAnsi="Palatino Linotype" w:cs="Arial"/>
        </w:rPr>
      </w:pPr>
    </w:p>
    <w:p w14:paraId="1E948BDC" w14:textId="2DEFF141" w:rsidR="00972792" w:rsidRPr="00815723" w:rsidRDefault="00E33843" w:rsidP="00972792">
      <w:pPr>
        <w:pStyle w:val="Prrafodelista"/>
        <w:numPr>
          <w:ilvl w:val="0"/>
          <w:numId w:val="7"/>
        </w:numPr>
        <w:spacing w:line="360" w:lineRule="auto"/>
        <w:ind w:left="0" w:firstLine="0"/>
        <w:jc w:val="both"/>
        <w:rPr>
          <w:rFonts w:ascii="Palatino Linotype" w:eastAsia="MS Mincho" w:hAnsi="Palatino Linotype" w:cs="Arial"/>
        </w:rPr>
      </w:pPr>
      <w:r>
        <w:rPr>
          <w:rFonts w:ascii="Palatino Linotype" w:eastAsia="MS Mincho" w:hAnsi="Palatino Linotype" w:cs="Arial"/>
        </w:rPr>
        <w:t xml:space="preserve">Luego entonces, se comprueba que </w:t>
      </w:r>
      <w:r w:rsidR="00115F61">
        <w:rPr>
          <w:rFonts w:ascii="Palatino Linotype" w:eastAsia="MS Mincho" w:hAnsi="Palatino Linotype" w:cs="Arial"/>
        </w:rPr>
        <w:t xml:space="preserve">con </w:t>
      </w:r>
      <w:r>
        <w:rPr>
          <w:rFonts w:ascii="Palatino Linotype" w:eastAsia="MS Mincho" w:hAnsi="Palatino Linotype" w:cs="Arial"/>
        </w:rPr>
        <w:t>los datos aportados</w:t>
      </w:r>
      <w:r w:rsidR="00115F61">
        <w:rPr>
          <w:rFonts w:ascii="Palatino Linotype" w:eastAsia="MS Mincho" w:hAnsi="Palatino Linotype" w:cs="Arial"/>
        </w:rPr>
        <w:t xml:space="preserve">, </w:t>
      </w:r>
      <w:r w:rsidR="00115F61" w:rsidRPr="00EC6E71">
        <w:rPr>
          <w:rFonts w:ascii="Palatino Linotype" w:eastAsia="MS Mincho" w:hAnsi="Palatino Linotype" w:cs="Arial"/>
          <w:b/>
        </w:rPr>
        <w:t>se otorgó una clara expresión documental</w:t>
      </w:r>
      <w:r w:rsidR="00115F61">
        <w:rPr>
          <w:rFonts w:ascii="Palatino Linotype" w:eastAsia="MS Mincho" w:hAnsi="Palatino Linotype" w:cs="Arial"/>
        </w:rPr>
        <w:t xml:space="preserve"> que permitía a la Unidad de Transparencia realizar el </w:t>
      </w:r>
      <w:r w:rsidR="00972792" w:rsidRPr="00815723">
        <w:rPr>
          <w:rFonts w:ascii="Palatino Linotype" w:eastAsia="MS Mincho" w:hAnsi="Palatino Linotype" w:cs="Arial"/>
        </w:rPr>
        <w:t xml:space="preserve">procedimiento de acceso a la información pública, descrito en el Título Séptimo de la Ley de Transparencia Local, que describe los pasos que debe seguir la autoridad para atender las solicitudes que presenten las personas en ejercicio de su derecho, entre los cuales se encuentra el deber de las unidades de transparencia de turnar </w:t>
      </w:r>
      <w:r w:rsidR="00972792" w:rsidRPr="00815723">
        <w:rPr>
          <w:rFonts w:ascii="Palatino Linotype" w:eastAsia="MS Mincho" w:hAnsi="Palatino Linotype" w:cs="Arial"/>
          <w:i/>
        </w:rPr>
        <w:t xml:space="preserve">a todas las áreas competentes que cuenten con la información o deban tenerla de acuerdo a sus facultades, competencias y funciones, </w:t>
      </w:r>
      <w:r w:rsidR="00972792" w:rsidRPr="00815723">
        <w:rPr>
          <w:rFonts w:ascii="Palatino Linotype" w:eastAsia="MS Mincho" w:hAnsi="Palatino Linotype" w:cs="Arial"/>
          <w:b/>
          <w:i/>
          <w:u w:val="single"/>
        </w:rPr>
        <w:t>con el objeto de que realicen una búsqueda exhaustiva y razonable de la información solicitada</w:t>
      </w:r>
      <w:r w:rsidR="00972792" w:rsidRPr="00815723">
        <w:rPr>
          <w:rFonts w:ascii="Palatino Linotype" w:eastAsia="MS Mincho" w:hAnsi="Palatino Linotype" w:cs="Arial"/>
          <w:i/>
        </w:rPr>
        <w:t>,</w:t>
      </w:r>
      <w:r w:rsidR="00972792" w:rsidRPr="00815723">
        <w:rPr>
          <w:rFonts w:ascii="Palatino Linotype" w:eastAsia="MS Mincho" w:hAnsi="Palatino Linotype" w:cs="Arial"/>
        </w:rPr>
        <w:t xml:space="preserve"> según se asienta en el artículo 162 de la ley citada. </w:t>
      </w:r>
    </w:p>
    <w:p w14:paraId="43C64718" w14:textId="77777777" w:rsidR="00972792" w:rsidRPr="00815723" w:rsidRDefault="00972792" w:rsidP="00972792">
      <w:pPr>
        <w:pStyle w:val="Prrafodelista"/>
        <w:rPr>
          <w:rFonts w:ascii="Palatino Linotype" w:eastAsia="MS Mincho" w:hAnsi="Palatino Linotype" w:cs="Arial"/>
        </w:rPr>
      </w:pPr>
    </w:p>
    <w:p w14:paraId="28A24B32" w14:textId="77777777" w:rsidR="00972792" w:rsidRDefault="00972792" w:rsidP="00972792">
      <w:pPr>
        <w:pStyle w:val="Prrafodelista"/>
        <w:numPr>
          <w:ilvl w:val="0"/>
          <w:numId w:val="7"/>
        </w:numPr>
        <w:spacing w:line="360" w:lineRule="auto"/>
        <w:ind w:left="0" w:firstLine="0"/>
        <w:jc w:val="both"/>
        <w:rPr>
          <w:rFonts w:ascii="Palatino Linotype" w:eastAsia="MS Mincho" w:hAnsi="Palatino Linotype" w:cs="Arial"/>
        </w:rPr>
      </w:pPr>
      <w:r w:rsidRPr="00815723">
        <w:rPr>
          <w:rFonts w:ascii="Palatino Linotype" w:eastAsia="MS Mincho" w:hAnsi="Palatino Linotype" w:cs="Arial"/>
        </w:rPr>
        <w:t>Toda vez que es obligación de identificar la unidad administrativa que resguarda el documento al que una persona pretende acceder, es practicar una adecuada gestión documental que nos permite localizar el documento, como bien señala el artículo 159 de la Ley de Transparencia.</w:t>
      </w:r>
    </w:p>
    <w:p w14:paraId="752B9115" w14:textId="77777777" w:rsidR="00972792" w:rsidRDefault="00972792" w:rsidP="00972792">
      <w:pPr>
        <w:pStyle w:val="Prrafodelista"/>
        <w:rPr>
          <w:rFonts w:ascii="Palatino Linotype" w:eastAsia="MS Mincho" w:hAnsi="Palatino Linotype" w:cs="Arial"/>
        </w:rPr>
      </w:pPr>
    </w:p>
    <w:p w14:paraId="2369BD41" w14:textId="77777777" w:rsidR="00972792" w:rsidRDefault="00972792" w:rsidP="00972792">
      <w:pPr>
        <w:pStyle w:val="Prrafodelista"/>
        <w:numPr>
          <w:ilvl w:val="0"/>
          <w:numId w:val="7"/>
        </w:numPr>
        <w:spacing w:line="360" w:lineRule="auto"/>
        <w:ind w:left="0" w:firstLine="0"/>
        <w:jc w:val="both"/>
        <w:rPr>
          <w:rFonts w:ascii="Palatino Linotype" w:hAnsi="Palatino Linotype"/>
        </w:rPr>
      </w:pPr>
      <w:r w:rsidRPr="00815723">
        <w:rPr>
          <w:rFonts w:ascii="Palatino Linotype" w:hAnsi="Palatino Linotype"/>
        </w:rPr>
        <w:lastRenderedPageBreak/>
        <w:t xml:space="preserve">El </w:t>
      </w:r>
      <w:r w:rsidRPr="00815723">
        <w:rPr>
          <w:rFonts w:ascii="Palatino Linotype" w:eastAsia="MS Mincho" w:hAnsi="Palatino Linotype" w:cs="Arial"/>
        </w:rPr>
        <w:t>Titular</w:t>
      </w:r>
      <w:r w:rsidRPr="00815723">
        <w:rPr>
          <w:rFonts w:ascii="Palatino Linotype" w:hAnsi="Palatino Linotype"/>
        </w:rPr>
        <w:t xml:space="preserve"> de la Unidad de Transparencia tiene la obligación de cumplir con lo </w:t>
      </w:r>
      <w:r w:rsidRPr="00095612">
        <w:rPr>
          <w:rFonts w:ascii="Palatino Linotype" w:eastAsia="MS Mincho" w:hAnsi="Palatino Linotype" w:cs="Arial"/>
        </w:rPr>
        <w:t>que</w:t>
      </w:r>
      <w:r w:rsidRPr="00815723">
        <w:rPr>
          <w:rFonts w:ascii="Palatino Linotype" w:hAnsi="Palatino Linotype"/>
        </w:rPr>
        <w:t xml:space="preserve"> </w:t>
      </w:r>
      <w:r w:rsidRPr="00972792">
        <w:rPr>
          <w:rFonts w:ascii="Palatino Linotype" w:eastAsia="MS Mincho" w:hAnsi="Palatino Linotype" w:cs="Arial"/>
        </w:rPr>
        <w:t>dispone</w:t>
      </w:r>
      <w:r w:rsidRPr="00815723">
        <w:rPr>
          <w:rFonts w:ascii="Palatino Linotype" w:hAnsi="Palatino Linotype"/>
        </w:rPr>
        <w:t xml:space="preserve"> la normatividad aplicable que, en primera instancia implica que solicite a todas las áreas que pudieron haber generado o administrado la información requerida, la búsqueda de la misma.</w:t>
      </w:r>
    </w:p>
    <w:p w14:paraId="2AF69B90" w14:textId="77777777" w:rsidR="00972792" w:rsidRPr="00972792" w:rsidRDefault="00972792" w:rsidP="00972792">
      <w:pPr>
        <w:pStyle w:val="Prrafodelista"/>
        <w:rPr>
          <w:rFonts w:ascii="Palatino Linotype" w:hAnsi="Palatino Linotype"/>
        </w:rPr>
      </w:pPr>
    </w:p>
    <w:p w14:paraId="7699FC75" w14:textId="0E385897" w:rsidR="00CE73C4" w:rsidRDefault="00972792" w:rsidP="00CE73C4">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No obstante como se ha venido diciendo el </w:t>
      </w:r>
      <w:r>
        <w:rPr>
          <w:rFonts w:ascii="Palatino Linotype" w:hAnsi="Palatino Linotype"/>
          <w:b/>
        </w:rPr>
        <w:t>SUJETO OBLIGADO</w:t>
      </w:r>
      <w:r w:rsidR="009755D0">
        <w:rPr>
          <w:rFonts w:ascii="Palatino Linotype" w:hAnsi="Palatino Linotype"/>
        </w:rPr>
        <w:t xml:space="preserve"> no turnó</w:t>
      </w:r>
      <w:r>
        <w:rPr>
          <w:rFonts w:ascii="Palatino Linotype" w:hAnsi="Palatino Linotype"/>
        </w:rPr>
        <w:t xml:space="preserve"> la solicitud de información; sino que invocando la figura de </w:t>
      </w:r>
      <w:r w:rsidR="00CE73C4">
        <w:rPr>
          <w:rFonts w:ascii="Palatino Linotype" w:hAnsi="Palatino Linotype"/>
        </w:rPr>
        <w:t xml:space="preserve">la aclaración, archivó como total y definitivamente concluida la solicitud de información de mérito, aun y cuando suponiendo sin conceder, del directorio de la estructura orgánica del </w:t>
      </w:r>
      <w:r w:rsidR="00CE73C4" w:rsidRPr="00CE73C4">
        <w:rPr>
          <w:rFonts w:ascii="Palatino Linotype" w:hAnsi="Palatino Linotype"/>
        </w:rPr>
        <w:t>Sistema Municipal Para el Desarrollo Integral de la Familia de Ixtlahuaca</w:t>
      </w:r>
      <w:r w:rsidR="00CE73C4">
        <w:rPr>
          <w:rFonts w:ascii="Palatino Linotype" w:hAnsi="Palatino Linotype"/>
        </w:rPr>
        <w:t xml:space="preserve">, en </w:t>
      </w:r>
      <w:r w:rsidR="00CE73C4" w:rsidRPr="00AD077D">
        <w:rPr>
          <w:rFonts w:ascii="Palatino Linotype" w:hAnsi="Palatino Linotype"/>
        </w:rPr>
        <w:t>apariencia solo se desprende un servidor público que comparta los nombres y</w:t>
      </w:r>
      <w:r w:rsidR="00CE73C4">
        <w:rPr>
          <w:rFonts w:ascii="Palatino Linotype" w:hAnsi="Palatino Linotype"/>
        </w:rPr>
        <w:t xml:space="preserve"> apellidos señalados en la solicitud de información.</w:t>
      </w:r>
    </w:p>
    <w:p w14:paraId="4FE0AFCF" w14:textId="77777777" w:rsidR="00CE73C4" w:rsidRPr="00CE73C4" w:rsidRDefault="00CE73C4" w:rsidP="00CE73C4">
      <w:pPr>
        <w:pStyle w:val="Prrafodelista"/>
        <w:rPr>
          <w:rFonts w:ascii="Palatino Linotype" w:hAnsi="Palatino Linotype"/>
        </w:rPr>
      </w:pPr>
    </w:p>
    <w:p w14:paraId="77163B87" w14:textId="30A0D9C3" w:rsidR="00972792" w:rsidRDefault="00972792" w:rsidP="00AD077D">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 </w:t>
      </w:r>
      <w:r w:rsidR="00AD077D">
        <w:rPr>
          <w:rFonts w:ascii="Palatino Linotype" w:hAnsi="Palatino Linotype"/>
        </w:rPr>
        <w:t xml:space="preserve">Atento a lo anterior, es que resulta dable ordenar una nueva búsqueda exhaustiva y razonable en los archivos del </w:t>
      </w:r>
      <w:r w:rsidR="00AD077D">
        <w:rPr>
          <w:rFonts w:ascii="Palatino Linotype" w:hAnsi="Palatino Linotype"/>
          <w:b/>
        </w:rPr>
        <w:t>SUJETO OBLIGADO</w:t>
      </w:r>
      <w:r w:rsidR="00AD077D">
        <w:rPr>
          <w:rFonts w:ascii="Palatino Linotype" w:hAnsi="Palatino Linotype"/>
        </w:rPr>
        <w:t xml:space="preserve">, y se entregue el soporte documental requerido de la o las servidoras públicas que detenten los nombres y apellido señalado en la solicitud de información </w:t>
      </w:r>
      <w:r w:rsidR="00AD077D" w:rsidRPr="00AD077D">
        <w:rPr>
          <w:rFonts w:ascii="Palatino Linotype" w:hAnsi="Palatino Linotype"/>
          <w:b/>
        </w:rPr>
        <w:t>00003/DIFIXTLAHU/IP/2021</w:t>
      </w:r>
      <w:r w:rsidR="00AD077D">
        <w:rPr>
          <w:rFonts w:ascii="Palatino Linotype" w:hAnsi="Palatino Linotype"/>
        </w:rPr>
        <w:t xml:space="preserve">, ya que si bien </w:t>
      </w:r>
      <w:r w:rsidR="00AD077D" w:rsidRPr="00AD077D">
        <w:rPr>
          <w:rFonts w:ascii="Palatino Linotype" w:hAnsi="Palatino Linotype"/>
        </w:rPr>
        <w:t xml:space="preserve">el particular </w:t>
      </w:r>
      <w:r w:rsidR="00AD077D">
        <w:rPr>
          <w:rFonts w:ascii="Palatino Linotype" w:hAnsi="Palatino Linotype"/>
        </w:rPr>
        <w:t>realizó</w:t>
      </w:r>
      <w:r w:rsidR="00AD077D" w:rsidRPr="00AD077D">
        <w:rPr>
          <w:rFonts w:ascii="Palatino Linotype" w:hAnsi="Palatino Linotype"/>
        </w:rPr>
        <w:t xml:space="preserve"> una solicitud de información sin identificar de forma </w:t>
      </w:r>
      <w:r w:rsidR="00AD077D">
        <w:rPr>
          <w:rFonts w:ascii="Palatino Linotype" w:hAnsi="Palatino Linotype"/>
        </w:rPr>
        <w:t xml:space="preserve">completa y </w:t>
      </w:r>
      <w:r w:rsidR="00AD077D" w:rsidRPr="00AD077D">
        <w:rPr>
          <w:rFonts w:ascii="Palatino Linotype" w:hAnsi="Palatino Linotype"/>
        </w:rPr>
        <w:t xml:space="preserve">precisa </w:t>
      </w:r>
      <w:r w:rsidR="00AD077D">
        <w:rPr>
          <w:rFonts w:ascii="Palatino Linotype" w:hAnsi="Palatino Linotype"/>
        </w:rPr>
        <w:t>el nombre de la servidora pública</w:t>
      </w:r>
      <w:r w:rsidR="00AD077D" w:rsidRPr="00AD077D">
        <w:rPr>
          <w:rFonts w:ascii="Palatino Linotype" w:hAnsi="Palatino Linotype"/>
        </w:rPr>
        <w:t xml:space="preserve">, el </w:t>
      </w:r>
      <w:r w:rsidR="00AD077D" w:rsidRPr="00AD077D">
        <w:rPr>
          <w:rFonts w:ascii="Palatino Linotype" w:hAnsi="Palatino Linotype"/>
          <w:b/>
        </w:rPr>
        <w:t>SUJETO OBLIGADO</w:t>
      </w:r>
      <w:r w:rsidR="00AD077D" w:rsidRPr="00AD077D">
        <w:rPr>
          <w:rFonts w:ascii="Palatino Linotype" w:hAnsi="Palatino Linotype"/>
        </w:rPr>
        <w:t xml:space="preserve"> debe dar a la solicitud una interpretación que le dé una expresión documental. Es decir, si la respuesta a la solicitud obra en algún documento en poder de la autoridad, pero el particular no hace referencia específica a tal documento, </w:t>
      </w:r>
      <w:r w:rsidR="00AD077D" w:rsidRPr="009755D0">
        <w:rPr>
          <w:rFonts w:ascii="Palatino Linotype" w:hAnsi="Palatino Linotype"/>
          <w:b/>
        </w:rPr>
        <w:t>se deberá hacer entrega del mismo al solicitante</w:t>
      </w:r>
      <w:r w:rsidR="00AD077D" w:rsidRPr="00AD077D">
        <w:rPr>
          <w:rFonts w:ascii="Palatino Linotype" w:hAnsi="Palatino Linotype"/>
        </w:rPr>
        <w:t>.</w:t>
      </w:r>
    </w:p>
    <w:p w14:paraId="4A779A97" w14:textId="2C831170" w:rsidR="009417CA" w:rsidRPr="00BE1923" w:rsidRDefault="00D7687A" w:rsidP="0028672A">
      <w:pPr>
        <w:pStyle w:val="Prrafodelista"/>
        <w:numPr>
          <w:ilvl w:val="0"/>
          <w:numId w:val="7"/>
        </w:numPr>
        <w:spacing w:line="360" w:lineRule="auto"/>
        <w:ind w:left="0" w:firstLine="0"/>
        <w:jc w:val="both"/>
        <w:rPr>
          <w:rFonts w:ascii="Palatino Linotype" w:hAnsi="Palatino Linotype"/>
        </w:rPr>
      </w:pPr>
      <w:r>
        <w:rPr>
          <w:rFonts w:ascii="Palatino Linotype" w:hAnsi="Palatino Linotype" w:cs="Tahoma"/>
          <w:bCs/>
          <w:szCs w:val="22"/>
        </w:rPr>
        <w:lastRenderedPageBreak/>
        <w:t xml:space="preserve">Con la entrega de la información anterior, quedara por colmado el derecho de acceso a la información del hoy </w:t>
      </w:r>
      <w:r w:rsidRPr="00D7687A">
        <w:rPr>
          <w:rFonts w:ascii="Palatino Linotype" w:hAnsi="Palatino Linotype" w:cs="Tahoma"/>
          <w:b/>
          <w:bCs/>
          <w:szCs w:val="22"/>
        </w:rPr>
        <w:t>RECURRENTE</w:t>
      </w:r>
      <w:r w:rsidR="0028672A">
        <w:rPr>
          <w:rFonts w:ascii="Palatino Linotype" w:hAnsi="Palatino Linotype" w:cs="Tahoma"/>
          <w:bCs/>
          <w:szCs w:val="22"/>
        </w:rPr>
        <w:t>, toda vez</w:t>
      </w:r>
      <w:r w:rsidR="005024DD">
        <w:rPr>
          <w:rFonts w:ascii="Palatino Linotype" w:hAnsi="Palatino Linotype" w:cs="Arial"/>
        </w:rPr>
        <w:t xml:space="preserve"> que</w:t>
      </w:r>
      <w:r w:rsidR="00712B80">
        <w:rPr>
          <w:rFonts w:ascii="Palatino Linotype" w:hAnsi="Palatino Linotype" w:cs="Arial"/>
        </w:rPr>
        <w:t xml:space="preserve"> e</w:t>
      </w:r>
      <w:r w:rsidR="009417CA" w:rsidRPr="009F65F9">
        <w:rPr>
          <w:rFonts w:ascii="Palatino Linotype" w:hAnsi="Palatino Linotype"/>
          <w:color w:val="000000"/>
        </w:rPr>
        <w:t xml:space="preserve">l </w:t>
      </w:r>
      <w:r w:rsidR="009417CA" w:rsidRPr="003F2795">
        <w:rPr>
          <w:rFonts w:ascii="Palatino Linotype" w:eastAsia="MS Mincho" w:hAnsi="Palatino Linotype" w:cs="Arial"/>
        </w:rPr>
        <w:t>Derecho</w:t>
      </w:r>
      <w:r w:rsidR="009417CA" w:rsidRPr="009F65F9">
        <w:rPr>
          <w:rFonts w:ascii="Palatino Linotype" w:hAnsi="Palatino Linotype"/>
          <w:color w:val="000000"/>
        </w:rPr>
        <w:t xml:space="preserve"> que tutela este Órgano Garante corresponde a la </w:t>
      </w:r>
      <w:r w:rsidR="009417CA" w:rsidRPr="009F65F9">
        <w:rPr>
          <w:rFonts w:ascii="Palatino Linotype" w:hAnsi="Palatino Linotype" w:cs="Arial"/>
          <w:color w:val="000000" w:themeColor="text1"/>
        </w:rPr>
        <w:t xml:space="preserve"> </w:t>
      </w:r>
      <w:r w:rsidR="009417CA" w:rsidRPr="009F65F9">
        <w:rPr>
          <w:rFonts w:ascii="Palatino Linotype" w:eastAsia="MS Mincho" w:hAnsi="Palatino Linotype"/>
          <w:i/>
        </w:rPr>
        <w:t>igualdad de oportunidades para recibir, buscar e impartir información</w:t>
      </w:r>
      <w:r w:rsidR="009417CA" w:rsidRPr="00364908">
        <w:rPr>
          <w:rStyle w:val="Refdenotaalpie"/>
          <w:rFonts w:ascii="Palatino Linotype" w:eastAsia="MS Mincho" w:hAnsi="Palatino Linotype"/>
          <w:i/>
        </w:rPr>
        <w:footnoteReference w:id="1"/>
      </w:r>
      <w:r w:rsidR="009417CA" w:rsidRPr="009F65F9">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9417CA" w:rsidRPr="00364908">
        <w:rPr>
          <w:rStyle w:val="Refdenotaalpie"/>
          <w:rFonts w:ascii="Palatino Linotype" w:eastAsia="MS Mincho" w:hAnsi="Palatino Linotype"/>
        </w:rPr>
        <w:footnoteReference w:id="2"/>
      </w:r>
      <w:r w:rsidR="009417CA" w:rsidRPr="009F65F9">
        <w:rPr>
          <w:rFonts w:ascii="Palatino Linotype" w:eastAsia="MS Mincho" w:hAnsi="Palatino Linotype"/>
          <w:i/>
        </w:rPr>
        <w:t xml:space="preserve"> </w:t>
      </w:r>
      <w:r w:rsidR="009417CA" w:rsidRPr="009F65F9">
        <w:rPr>
          <w:rFonts w:ascii="Palatino Linotype" w:eastAsia="MS Mincho" w:hAnsi="Palatino Linotype"/>
        </w:rPr>
        <w:t xml:space="preserve">que se constituye como una herramienta fundamental para </w:t>
      </w:r>
      <w:r w:rsidR="009417CA" w:rsidRPr="009F65F9">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009417CA" w:rsidRPr="00364908">
        <w:rPr>
          <w:rStyle w:val="Refdenotaalpie"/>
          <w:rFonts w:ascii="Palatino Linotype" w:eastAsia="MS Mincho" w:hAnsi="Palatino Linotype"/>
          <w:i/>
        </w:rPr>
        <w:footnoteReference w:id="3"/>
      </w:r>
      <w:r w:rsidR="009417CA" w:rsidRPr="009F65F9">
        <w:rPr>
          <w:rFonts w:ascii="Palatino Linotype" w:eastAsia="MS Mincho" w:hAnsi="Palatino Linotype"/>
        </w:rPr>
        <w:t>fomentando</w:t>
      </w:r>
      <w:r w:rsidR="009417CA" w:rsidRPr="009F65F9">
        <w:rPr>
          <w:rFonts w:ascii="Palatino Linotype" w:eastAsia="MS Mincho" w:hAnsi="Palatino Linotype"/>
          <w:i/>
        </w:rPr>
        <w:t xml:space="preserve"> la transparencia de las actividades estatales y</w:t>
      </w:r>
      <w:r w:rsidR="009417CA" w:rsidRPr="009F65F9">
        <w:rPr>
          <w:rFonts w:ascii="Palatino Linotype" w:eastAsia="MS Mincho" w:hAnsi="Palatino Linotype"/>
        </w:rPr>
        <w:t xml:space="preserve"> promoviendo</w:t>
      </w:r>
      <w:r w:rsidR="009417CA" w:rsidRPr="009F65F9">
        <w:rPr>
          <w:rFonts w:ascii="Palatino Linotype" w:eastAsia="MS Mincho" w:hAnsi="Palatino Linotype"/>
          <w:i/>
        </w:rPr>
        <w:t xml:space="preserve"> la responsabilidad de los funcionarios sobre su gestión pública</w:t>
      </w:r>
      <w:r w:rsidR="009417CA" w:rsidRPr="00364908">
        <w:rPr>
          <w:rStyle w:val="Refdenotaalpie"/>
          <w:rFonts w:ascii="Palatino Linotype" w:eastAsia="MS Mincho" w:hAnsi="Palatino Linotype"/>
          <w:i/>
        </w:rPr>
        <w:footnoteReference w:id="4"/>
      </w:r>
      <w:r w:rsidR="009417CA" w:rsidRPr="009F65F9">
        <w:rPr>
          <w:rFonts w:ascii="Palatino Linotype" w:eastAsia="MS Mincho" w:hAnsi="Palatino Linotype"/>
          <w:i/>
        </w:rPr>
        <w:t xml:space="preserve"> </w:t>
      </w:r>
      <w:r w:rsidR="009417CA" w:rsidRPr="009F65F9">
        <w:rPr>
          <w:rFonts w:ascii="Palatino Linotype" w:eastAsia="MS Mincho" w:hAnsi="Palatino Linotype"/>
        </w:rPr>
        <w:t>que permite</w:t>
      </w:r>
      <w:r w:rsidR="009417CA" w:rsidRPr="009F65F9">
        <w:rPr>
          <w:rFonts w:ascii="Palatino Linotype" w:eastAsia="MS Mincho" w:hAnsi="Palatino Linotype"/>
          <w:i/>
        </w:rPr>
        <w:t xml:space="preserve"> saber qué están haciendo los gobiernos por sus pueblos, sin lo cual la verdad languidecería y la participación en el gobierno permanecería fragmentada.</w:t>
      </w:r>
      <w:r w:rsidR="009417CA" w:rsidRPr="00364908">
        <w:rPr>
          <w:rStyle w:val="Refdenotaalpie"/>
          <w:rFonts w:ascii="Palatino Linotype" w:eastAsia="MS Mincho" w:hAnsi="Palatino Linotype"/>
          <w:i/>
        </w:rPr>
        <w:footnoteReference w:id="5"/>
      </w:r>
      <w:r w:rsidR="009417CA" w:rsidRPr="009F65F9">
        <w:rPr>
          <w:rFonts w:ascii="Palatino Linotype" w:eastAsia="MS Mincho" w:hAnsi="Palatino Linotype"/>
        </w:rPr>
        <w:t xml:space="preserve"> ” </w:t>
      </w:r>
    </w:p>
    <w:p w14:paraId="1015F276" w14:textId="77777777" w:rsidR="00BE1923" w:rsidRPr="00BE1923" w:rsidRDefault="00BE1923" w:rsidP="00BE1923">
      <w:pPr>
        <w:pStyle w:val="Prrafodelista"/>
        <w:rPr>
          <w:rFonts w:ascii="Palatino Linotype" w:hAnsi="Palatino Linotype"/>
        </w:rPr>
      </w:pPr>
    </w:p>
    <w:p w14:paraId="64F78363" w14:textId="77777777" w:rsidR="009417CA" w:rsidRPr="00BE1923" w:rsidRDefault="009417CA" w:rsidP="00BE1923">
      <w:pPr>
        <w:pStyle w:val="Prrafodelista"/>
        <w:numPr>
          <w:ilvl w:val="0"/>
          <w:numId w:val="7"/>
        </w:numPr>
        <w:spacing w:line="360" w:lineRule="auto"/>
        <w:ind w:left="0" w:firstLine="0"/>
        <w:jc w:val="both"/>
        <w:rPr>
          <w:rFonts w:ascii="Palatino Linotype" w:hAnsi="Palatino Linotype" w:cs="Arial"/>
          <w:i/>
          <w:color w:val="000000" w:themeColor="text1"/>
        </w:rPr>
      </w:pPr>
      <w:r>
        <w:rPr>
          <w:rFonts w:ascii="Palatino Linotype" w:hAnsi="Palatino Linotype" w:cs="Arial"/>
        </w:rPr>
        <w:t>P</w:t>
      </w:r>
      <w:r w:rsidRPr="00364908">
        <w:rPr>
          <w:rFonts w:ascii="Palatino Linotype" w:hAnsi="Palatino Linotype" w:cs="Arial"/>
        </w:rPr>
        <w:t xml:space="preserve">ara entender los alcances de la información pública se considera importante citar el criterio </w:t>
      </w:r>
      <w:r w:rsidRPr="00364908">
        <w:rPr>
          <w:rFonts w:ascii="Palatino Linotype" w:hAnsi="Palatino Linotype" w:cs="Arial"/>
          <w:bCs/>
          <w:lang w:eastAsia="es-MX"/>
        </w:rPr>
        <w:t xml:space="preserve">de interpretación en el orden administrativo número 0002-11, emitido </w:t>
      </w:r>
      <w:r w:rsidRPr="00364908">
        <w:rPr>
          <w:rFonts w:ascii="Palatino Linotype" w:hAnsi="Palatino Linotype" w:cs="Arial"/>
          <w:bCs/>
          <w:lang w:eastAsia="es-MX"/>
        </w:rPr>
        <w:lastRenderedPageBreak/>
        <w:t xml:space="preserve">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64908">
        <w:rPr>
          <w:rFonts w:ascii="Palatino Linotype" w:hAnsi="Palatino Linotype" w:cs="Arial"/>
        </w:rPr>
        <w:t>cuyo rubro y texto dispone:</w:t>
      </w:r>
    </w:p>
    <w:p w14:paraId="2F1B5618" w14:textId="77777777" w:rsidR="00BE1923" w:rsidRPr="00BE1923" w:rsidRDefault="00BE1923" w:rsidP="00BE1923">
      <w:pPr>
        <w:pStyle w:val="Prrafodelista"/>
        <w:rPr>
          <w:rFonts w:ascii="Palatino Linotype" w:hAnsi="Palatino Linotype" w:cs="Arial"/>
          <w:i/>
          <w:color w:val="000000" w:themeColor="text1"/>
        </w:rPr>
      </w:pPr>
    </w:p>
    <w:p w14:paraId="06785A4A"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b/>
          <w:i/>
          <w:sz w:val="22"/>
        </w:rPr>
      </w:pPr>
      <w:r w:rsidRPr="00872769">
        <w:rPr>
          <w:rFonts w:ascii="Palatino Linotype" w:hAnsi="Palatino Linotype" w:cs="Arial"/>
          <w:b/>
          <w:i/>
          <w:sz w:val="22"/>
        </w:rPr>
        <w:t>“CRITERIO 0002-11</w:t>
      </w:r>
    </w:p>
    <w:p w14:paraId="522C7CE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b/>
          <w:i/>
          <w:sz w:val="22"/>
        </w:rPr>
        <w:t xml:space="preserve">INFORMACIÓN PÚBLICA, CONCEPTO DE, EN MATERIA DE TRANSPARENCIA. INTERPRETACIÓN TEMÁTICA DE LOS ARTÍCULOS 2, FRACCIÓN </w:t>
      </w:r>
      <w:r w:rsidRPr="00872769">
        <w:rPr>
          <w:rFonts w:ascii="Palatino Linotype" w:hAnsi="Palatino Linotype" w:cs="Arial"/>
          <w:b/>
          <w:bCs/>
          <w:i/>
          <w:sz w:val="22"/>
        </w:rPr>
        <w:t xml:space="preserve">V, XV, Y XVI, </w:t>
      </w:r>
      <w:r w:rsidRPr="00872769">
        <w:rPr>
          <w:rFonts w:ascii="Palatino Linotype" w:hAnsi="Palatino Linotype" w:cs="Arial"/>
          <w:b/>
          <w:i/>
          <w:sz w:val="22"/>
        </w:rPr>
        <w:t>3, 4,11 Y 41.</w:t>
      </w:r>
      <w:r w:rsidRPr="00872769">
        <w:rPr>
          <w:rFonts w:ascii="Palatino Linotype" w:hAnsi="Palatino Linotype" w:cs="Arial"/>
          <w:i/>
          <w:sz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FBFC631"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En consecuencia el acceso a la información se refiere a que se cumplan cualquiera de los siguientes tres supuestos:</w:t>
      </w:r>
    </w:p>
    <w:p w14:paraId="4B230258"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generada por los Sujetos Obligados;</w:t>
      </w:r>
    </w:p>
    <w:p w14:paraId="191DBAD2" w14:textId="77777777" w:rsidR="009417CA" w:rsidRPr="00872769" w:rsidRDefault="009417CA" w:rsidP="00BE1923">
      <w:pPr>
        <w:autoSpaceDE w:val="0"/>
        <w:autoSpaceDN w:val="0"/>
        <w:adjustRightInd w:val="0"/>
        <w:spacing w:line="360" w:lineRule="auto"/>
        <w:ind w:left="567" w:right="567"/>
        <w:jc w:val="both"/>
        <w:rPr>
          <w:rFonts w:ascii="Palatino Linotype" w:hAnsi="Palatino Linotype" w:cs="Arial"/>
          <w:i/>
          <w:sz w:val="22"/>
        </w:rPr>
      </w:pPr>
      <w:r w:rsidRPr="00872769">
        <w:rPr>
          <w:rFonts w:ascii="Palatino Linotype" w:hAnsi="Palatino Linotype" w:cs="Arial"/>
          <w:i/>
          <w:sz w:val="22"/>
        </w:rPr>
        <w:t>Que se trate de información registrada en cualquier soporte documental, que en ejercicio de las atribuciones conferidas, sea administrada por los Sujetos Obligados, y</w:t>
      </w:r>
    </w:p>
    <w:p w14:paraId="2494BD64" w14:textId="77777777" w:rsidR="009417CA" w:rsidRPr="0002359A" w:rsidRDefault="009417CA" w:rsidP="00BE1923">
      <w:pPr>
        <w:spacing w:line="360" w:lineRule="auto"/>
        <w:ind w:left="567" w:right="567"/>
        <w:jc w:val="both"/>
        <w:rPr>
          <w:rFonts w:ascii="Palatino Linotype" w:hAnsi="Palatino Linotype" w:cs="Arial"/>
          <w:color w:val="000000" w:themeColor="text1"/>
          <w:sz w:val="22"/>
        </w:rPr>
      </w:pPr>
      <w:r w:rsidRPr="00872769">
        <w:rPr>
          <w:rFonts w:ascii="Palatino Linotype" w:hAnsi="Palatino Linotype" w:cs="Arial"/>
          <w:i/>
          <w:sz w:val="22"/>
        </w:rPr>
        <w:t>Que se trate de información registrada en cualquier soporte documental, que en ejercicio de las atribuciones conferidas, se encuentre en posesión de los Sujetos Obligados.”</w:t>
      </w:r>
    </w:p>
    <w:p w14:paraId="73AB3F22" w14:textId="77777777" w:rsidR="00BE1923" w:rsidRPr="00BE1923" w:rsidRDefault="00BE1923" w:rsidP="00BE1923">
      <w:pPr>
        <w:pStyle w:val="Prrafodelista"/>
        <w:spacing w:line="360" w:lineRule="auto"/>
        <w:ind w:left="0"/>
        <w:jc w:val="both"/>
        <w:rPr>
          <w:rFonts w:ascii="Palatino Linotype" w:hAnsi="Palatino Linotype" w:cs="Arial"/>
        </w:rPr>
      </w:pPr>
    </w:p>
    <w:p w14:paraId="79327A85" w14:textId="77777777" w:rsidR="009417CA" w:rsidRPr="00BE1923" w:rsidRDefault="009417CA" w:rsidP="00BE1923">
      <w:pPr>
        <w:pStyle w:val="Prrafodelista"/>
        <w:numPr>
          <w:ilvl w:val="0"/>
          <w:numId w:val="7"/>
        </w:numPr>
        <w:spacing w:line="360" w:lineRule="auto"/>
        <w:ind w:left="0" w:firstLine="0"/>
        <w:jc w:val="both"/>
        <w:rPr>
          <w:rFonts w:ascii="Palatino Linotype" w:hAnsi="Palatino Linotype" w:cs="Arial"/>
        </w:rPr>
      </w:pPr>
      <w:r w:rsidRPr="00364908">
        <w:rPr>
          <w:rFonts w:ascii="Palatino Linotype" w:hAnsi="Palatino Linotype"/>
        </w:rPr>
        <w:lastRenderedPageBreak/>
        <w:t xml:space="preserve">El </w:t>
      </w:r>
      <w:r w:rsidRPr="003F2795">
        <w:rPr>
          <w:rFonts w:ascii="Palatino Linotype" w:hAnsi="Palatino Linotype" w:cs="Arial"/>
        </w:rPr>
        <w:t>derecho</w:t>
      </w:r>
      <w:r w:rsidRPr="00364908">
        <w:rPr>
          <w:rFonts w:ascii="Palatino Linotype" w:hAnsi="Palatino Linotype"/>
        </w:rPr>
        <w:t xml:space="preserve"> de acceso a la información encuentra su materia elemental en los documentos, y la Ley de Transparencia local  nos brinda el siguiente concepto, para darnos un mejor panorama:</w:t>
      </w:r>
    </w:p>
    <w:p w14:paraId="0BA1E168" w14:textId="77777777" w:rsidR="00BE1923" w:rsidRPr="00364908" w:rsidRDefault="00BE1923" w:rsidP="00BE1923">
      <w:pPr>
        <w:pStyle w:val="Prrafodelista"/>
        <w:spacing w:line="360" w:lineRule="auto"/>
        <w:ind w:left="0"/>
        <w:jc w:val="both"/>
        <w:rPr>
          <w:rFonts w:ascii="Palatino Linotype" w:hAnsi="Palatino Linotype" w:cs="Arial"/>
        </w:rPr>
      </w:pPr>
    </w:p>
    <w:p w14:paraId="20932E50" w14:textId="77777777" w:rsidR="009417CA" w:rsidRPr="009755D0"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9755D0">
        <w:rPr>
          <w:rFonts w:ascii="Palatino Linotype" w:hAnsi="Palatino Linotype" w:cs="Bookman Old Style,Bold"/>
          <w:b/>
          <w:bCs/>
          <w:i/>
        </w:rPr>
        <w:t xml:space="preserve">XI. Documento: </w:t>
      </w:r>
      <w:r w:rsidRPr="009755D0">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9755D0">
        <w:rPr>
          <w:rFonts w:ascii="Palatino Linotype" w:hAnsi="Palatino Linotype" w:cs="Bookman Old Style"/>
          <w:b/>
          <w:i/>
        </w:rPr>
        <w:t>cualquier otro registro que documente el ejercicio de las facultades, funciones y competencias de los sujetos obligados</w:t>
      </w:r>
      <w:r w:rsidRPr="009755D0">
        <w:rPr>
          <w:rFonts w:ascii="Palatino Linotype" w:hAnsi="Palatino Linotype" w:cs="Bookman Old Style"/>
          <w:i/>
        </w:rPr>
        <w:t>, sus servidores públicos e integrantes, sin importar su fuente o fecha de elaboración. Los documentos podrán estar en cualquier medio, sea escrito, impreso, sonoro, visual, electrónico, informático u holográfico;</w:t>
      </w:r>
    </w:p>
    <w:p w14:paraId="22AB3FD2" w14:textId="166ECF67" w:rsidR="009755D0" w:rsidRPr="009755D0" w:rsidRDefault="009755D0" w:rsidP="00BE1923">
      <w:pPr>
        <w:autoSpaceDE w:val="0"/>
        <w:autoSpaceDN w:val="0"/>
        <w:adjustRightInd w:val="0"/>
        <w:spacing w:line="360" w:lineRule="auto"/>
        <w:ind w:left="567" w:right="567"/>
        <w:jc w:val="both"/>
        <w:rPr>
          <w:rFonts w:ascii="Palatino Linotype" w:hAnsi="Palatino Linotype" w:cs="Bookman Old Style"/>
        </w:rPr>
      </w:pPr>
      <w:r w:rsidRPr="009755D0">
        <w:rPr>
          <w:rFonts w:ascii="Palatino Linotype" w:hAnsi="Palatino Linotype" w:cs="Bookman Old Style,Bold"/>
          <w:bCs/>
        </w:rPr>
        <w:t>Énfasis añadido</w:t>
      </w:r>
    </w:p>
    <w:p w14:paraId="3B40B54D" w14:textId="77777777" w:rsidR="00D7687A" w:rsidRDefault="00D7687A" w:rsidP="00BE1923">
      <w:pPr>
        <w:autoSpaceDE w:val="0"/>
        <w:autoSpaceDN w:val="0"/>
        <w:adjustRightInd w:val="0"/>
        <w:spacing w:line="360" w:lineRule="auto"/>
        <w:ind w:left="567" w:right="567"/>
        <w:jc w:val="both"/>
        <w:rPr>
          <w:rFonts w:ascii="Palatino Linotype" w:hAnsi="Palatino Linotype" w:cs="Bookman Old Style"/>
          <w:i/>
          <w:sz w:val="22"/>
        </w:rPr>
      </w:pPr>
    </w:p>
    <w:p w14:paraId="49647F6A"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 xml:space="preserve">Es así que, </w:t>
      </w:r>
      <w:r w:rsidRPr="00615D0F">
        <w:rPr>
          <w:rFonts w:ascii="Palatino Linotype" w:hAnsi="Palatino Linotype"/>
        </w:rPr>
        <w:t xml:space="preserve">todos los actos de autoridad que realicen los Sujetos Obligados </w:t>
      </w:r>
      <w:r w:rsidRPr="008C69FA">
        <w:rPr>
          <w:rFonts w:ascii="Palatino Linotype" w:hAnsi="Palatino Linotype"/>
          <w:b/>
        </w:rPr>
        <w:t xml:space="preserve">deben estar </w:t>
      </w:r>
      <w:r w:rsidRPr="003F2795">
        <w:rPr>
          <w:rFonts w:ascii="Palatino Linotype" w:hAnsi="Palatino Linotype"/>
        </w:rPr>
        <w:t>documentados</w:t>
      </w:r>
      <w:r w:rsidRPr="00364908">
        <w:rPr>
          <w:rFonts w:ascii="Palatino Linotype" w:hAnsi="Palatino Linotype"/>
        </w:rPr>
        <w:t xml:space="preserve"> y, bajo el más alto estándar de transparencia deberán poner toda la información que se encuentre en su posesión, a disposición de los particulares que la soliciten.</w:t>
      </w:r>
    </w:p>
    <w:p w14:paraId="68BD6FE8" w14:textId="77777777" w:rsidR="00CD4211" w:rsidRDefault="00CD4211" w:rsidP="00CD4211">
      <w:pPr>
        <w:pStyle w:val="Prrafodelista"/>
        <w:spacing w:line="360" w:lineRule="auto"/>
        <w:ind w:left="0"/>
        <w:jc w:val="both"/>
        <w:rPr>
          <w:rFonts w:ascii="Palatino Linotype" w:hAnsi="Palatino Linotype"/>
        </w:rPr>
      </w:pPr>
    </w:p>
    <w:p w14:paraId="2F78E2DF" w14:textId="77777777" w:rsidR="009417CA" w:rsidRPr="00BE1923" w:rsidRDefault="009417CA" w:rsidP="00BE1923">
      <w:pPr>
        <w:pStyle w:val="Prrafodelista"/>
        <w:numPr>
          <w:ilvl w:val="0"/>
          <w:numId w:val="7"/>
        </w:numPr>
        <w:spacing w:line="360" w:lineRule="auto"/>
        <w:ind w:left="0" w:firstLine="0"/>
        <w:jc w:val="both"/>
        <w:rPr>
          <w:rFonts w:ascii="Palatino Linotype" w:eastAsia="Calibri" w:hAnsi="Palatino Linotype" w:cs="Arial"/>
        </w:rPr>
      </w:pPr>
      <w:r w:rsidRPr="00364908">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51DBD441" w14:textId="77777777" w:rsidR="00BE1923" w:rsidRPr="00BE1923" w:rsidRDefault="00BE1923" w:rsidP="00BE1923">
      <w:pPr>
        <w:pStyle w:val="Prrafodelista"/>
        <w:rPr>
          <w:rFonts w:ascii="Palatino Linotype" w:eastAsia="Calibri" w:hAnsi="Palatino Linotype" w:cs="Arial"/>
        </w:rPr>
      </w:pPr>
    </w:p>
    <w:p w14:paraId="4BA444ED"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Bold"/>
          <w:b/>
          <w:bCs/>
          <w:i/>
        </w:rPr>
        <w:lastRenderedPageBreak/>
        <w:t xml:space="preserve">Artículo 4. </w:t>
      </w:r>
      <w:r w:rsidRPr="00364908">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77F50F9C" w14:textId="77777777" w:rsidR="009417CA" w:rsidRPr="00364908"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b/>
          <w:i/>
        </w:rPr>
        <w:t>Toda la información</w:t>
      </w:r>
      <w:r w:rsidRPr="00364908">
        <w:rPr>
          <w:rFonts w:ascii="Palatino Linotype" w:hAnsi="Palatino Linotype" w:cs="Bookman Old Style"/>
          <w:i/>
        </w:rPr>
        <w:t xml:space="preserve"> generada, obtenida, adquirida, transformada, administrada o </w:t>
      </w:r>
      <w:r w:rsidRPr="00364908">
        <w:rPr>
          <w:rFonts w:ascii="Palatino Linotype" w:hAnsi="Palatino Linotype" w:cs="Bookman Old Style"/>
          <w:b/>
          <w:i/>
        </w:rPr>
        <w:t>en posesión de los sujetos obligados es pública</w:t>
      </w:r>
      <w:r w:rsidRPr="00364908">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F64D9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364908">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2EBBD18D"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68F3EDF" w14:textId="77777777" w:rsidR="009417CA"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i/>
        </w:rPr>
        <w:t>Artículo 12. Quienes generen, recopilen, administren, manejen, procesen, archiven o conserven información pública serán responsables de la misma en los términos de las disposiciones jurídicas aplicables.</w:t>
      </w:r>
    </w:p>
    <w:p w14:paraId="4EA686DB" w14:textId="77777777" w:rsidR="00F06A57" w:rsidRDefault="009417CA" w:rsidP="00BE1923">
      <w:pPr>
        <w:autoSpaceDE w:val="0"/>
        <w:autoSpaceDN w:val="0"/>
        <w:adjustRightInd w:val="0"/>
        <w:spacing w:line="360" w:lineRule="auto"/>
        <w:ind w:left="567" w:right="567"/>
        <w:jc w:val="both"/>
        <w:rPr>
          <w:rFonts w:ascii="Palatino Linotype" w:hAnsi="Palatino Linotype" w:cs="Bookman Old Style"/>
          <w:i/>
        </w:rPr>
      </w:pPr>
      <w:r w:rsidRPr="00437282">
        <w:rPr>
          <w:rFonts w:ascii="Palatino Linotype" w:hAnsi="Palatino Linotype" w:cs="Bookman Old Style"/>
          <w:b/>
          <w:i/>
        </w:rPr>
        <w:t>Los sujetos obligados sólo proporcionarán la información pública que se les requiera y que obre en sus archivos y en el estado en que ésta se encuentre</w:t>
      </w:r>
      <w:r w:rsidRPr="00437282">
        <w:rPr>
          <w:rFonts w:ascii="Palatino Linotype" w:hAnsi="Palatino Linotype" w:cs="Bookman Old Style"/>
          <w:i/>
        </w:rPr>
        <w:t xml:space="preserve">. La obligación de proporcionar información no comprende el </w:t>
      </w:r>
      <w:r w:rsidRPr="00437282">
        <w:rPr>
          <w:rFonts w:ascii="Palatino Linotype" w:hAnsi="Palatino Linotype" w:cs="Bookman Old Style"/>
          <w:i/>
        </w:rPr>
        <w:lastRenderedPageBreak/>
        <w:t>procesamiento de la misma, ni el presentarla conforme al interés del solicitante; no estarán obligados a generarla, resumirla, efectuar cálcul</w:t>
      </w:r>
      <w:r w:rsidR="00F06A57">
        <w:rPr>
          <w:rFonts w:ascii="Palatino Linotype" w:hAnsi="Palatino Linotype" w:cs="Bookman Old Style"/>
          <w:i/>
        </w:rPr>
        <w:t>os o practicar investigaciones.</w:t>
      </w:r>
    </w:p>
    <w:p w14:paraId="1F80E41C" w14:textId="77777777" w:rsidR="00BE1923" w:rsidRDefault="00BE1923" w:rsidP="00BE1923">
      <w:pPr>
        <w:autoSpaceDE w:val="0"/>
        <w:autoSpaceDN w:val="0"/>
        <w:adjustRightInd w:val="0"/>
        <w:spacing w:line="360" w:lineRule="auto"/>
        <w:ind w:left="567" w:right="567"/>
        <w:jc w:val="both"/>
        <w:rPr>
          <w:rFonts w:ascii="Palatino Linotype" w:hAnsi="Palatino Linotype" w:cs="Bookman Old Style"/>
          <w:i/>
        </w:rPr>
      </w:pPr>
    </w:p>
    <w:p w14:paraId="4474064C" w14:textId="65905B45"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64908">
        <w:rPr>
          <w:rStyle w:val="Refdenotaalpie"/>
          <w:rFonts w:ascii="Palatino Linotype" w:hAnsi="Palatino Linotype"/>
        </w:rPr>
        <w:footnoteReference w:id="6"/>
      </w:r>
      <w:r w:rsidRPr="00364908">
        <w:rPr>
          <w:rFonts w:ascii="Palatino Linotype" w:hAnsi="Palatino Linotype"/>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662DDB8" w14:textId="77777777" w:rsidR="00BE1923" w:rsidRDefault="00BE1923" w:rsidP="00BE1923">
      <w:pPr>
        <w:pStyle w:val="Prrafodelista"/>
        <w:spacing w:line="360" w:lineRule="auto"/>
        <w:ind w:left="0"/>
        <w:jc w:val="both"/>
        <w:rPr>
          <w:rFonts w:ascii="Palatino Linotype" w:hAnsi="Palatino Linotype"/>
        </w:rPr>
      </w:pPr>
    </w:p>
    <w:p w14:paraId="32225B44" w14:textId="77777777" w:rsidR="009417CA" w:rsidRDefault="009417CA" w:rsidP="00BE1923">
      <w:pPr>
        <w:pStyle w:val="Prrafodelista"/>
        <w:numPr>
          <w:ilvl w:val="0"/>
          <w:numId w:val="7"/>
        </w:numPr>
        <w:spacing w:line="360" w:lineRule="auto"/>
        <w:ind w:left="0" w:firstLine="0"/>
        <w:jc w:val="both"/>
        <w:rPr>
          <w:rFonts w:ascii="Palatino Linotype" w:hAnsi="Palatino Linotype"/>
        </w:rPr>
      </w:pPr>
      <w:r w:rsidRPr="00364908">
        <w:rPr>
          <w:rFonts w:ascii="Palatino Linotype" w:hAnsi="Palatino Linotype"/>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0CB7C86" w14:textId="77777777" w:rsidR="00BE1923" w:rsidRPr="00BE1923" w:rsidRDefault="00BE1923" w:rsidP="00BE1923">
      <w:pPr>
        <w:pStyle w:val="Prrafodelista"/>
        <w:rPr>
          <w:rFonts w:ascii="Palatino Linotype" w:hAnsi="Palatino Linotype"/>
        </w:rPr>
      </w:pPr>
    </w:p>
    <w:p w14:paraId="7C4A44FE"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b/>
          <w:i/>
        </w:rPr>
        <w:t xml:space="preserve">ACCESO A LA INFORMACIÓN. IMPLICACIÓN DEL PRINCIPIO DE MÁXIMA PUBLICIDAD EN EL DERECHO FUNDAMENTAL </w:t>
      </w:r>
      <w:r w:rsidRPr="004D7D3E">
        <w:rPr>
          <w:rFonts w:ascii="Palatino Linotype" w:hAnsi="Palatino Linotype"/>
          <w:b/>
          <w:i/>
        </w:rPr>
        <w:lastRenderedPageBreak/>
        <w:t>RELATIVO.</w:t>
      </w:r>
      <w:r w:rsidRPr="004D7D3E">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w:t>
      </w:r>
      <w:r w:rsidRPr="004D7D3E">
        <w:rPr>
          <w:rFonts w:ascii="Palatino Linotype" w:hAnsi="Palatino Linotype"/>
          <w:i/>
        </w:rPr>
        <w:lastRenderedPageBreak/>
        <w:t xml:space="preserve">clasificar como confidencial o reservada, esto es, considerarla con una calidad diversa. </w:t>
      </w:r>
    </w:p>
    <w:p w14:paraId="4845CA78"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p>
    <w:p w14:paraId="387543B9" w14:textId="77777777" w:rsidR="009417CA" w:rsidRPr="004D7D3E"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 xml:space="preserve">CUARTO TRIBUNAL COLEGIADO EN MATERIA ADMINISTRATIVA DEL PRIMER CIRCUITO. </w:t>
      </w:r>
    </w:p>
    <w:p w14:paraId="05B3D9CA" w14:textId="77777777" w:rsidR="009417CA" w:rsidRDefault="009417CA" w:rsidP="00BE1923">
      <w:pPr>
        <w:pStyle w:val="Prrafodelista"/>
        <w:tabs>
          <w:tab w:val="left" w:pos="851"/>
        </w:tabs>
        <w:spacing w:line="360" w:lineRule="auto"/>
        <w:ind w:left="567" w:right="567"/>
        <w:jc w:val="both"/>
        <w:rPr>
          <w:rFonts w:ascii="Palatino Linotype" w:hAnsi="Palatino Linotype"/>
          <w:i/>
        </w:rPr>
      </w:pPr>
      <w:r w:rsidRPr="004D7D3E">
        <w:rPr>
          <w:rFonts w:ascii="Palatino Linotype" w:hAnsi="Palatino Linotype"/>
          <w:i/>
        </w:rPr>
        <w:t>Amparo en revisión 257/2012. Ruth Corona Muñoz. 6 de diciembre de 2012. Unanimidad de votos. Ponente: Jean Claude Tron Petit. Secretaria: Mayra Susana Martínez López.</w:t>
      </w:r>
    </w:p>
    <w:p w14:paraId="51885663" w14:textId="77777777" w:rsidR="00BE1923" w:rsidRDefault="00BE1923" w:rsidP="0028672A">
      <w:pPr>
        <w:tabs>
          <w:tab w:val="left" w:pos="851"/>
        </w:tabs>
        <w:spacing w:line="360" w:lineRule="auto"/>
        <w:ind w:right="567"/>
        <w:jc w:val="both"/>
        <w:rPr>
          <w:rFonts w:ascii="Palatino Linotype" w:hAnsi="Palatino Linotype"/>
          <w:i/>
        </w:rPr>
      </w:pPr>
    </w:p>
    <w:p w14:paraId="59C2D766" w14:textId="77777777" w:rsidR="00D7687A" w:rsidRDefault="00D7687A" w:rsidP="00D7687A">
      <w:pPr>
        <w:pStyle w:val="Prrafodelista"/>
        <w:numPr>
          <w:ilvl w:val="0"/>
          <w:numId w:val="7"/>
        </w:numPr>
        <w:spacing w:line="360" w:lineRule="auto"/>
        <w:ind w:left="0" w:firstLine="0"/>
        <w:jc w:val="both"/>
        <w:rPr>
          <w:rFonts w:ascii="Palatino Linotype" w:hAnsi="Palatino Linotype"/>
        </w:rPr>
      </w:pPr>
      <w:r>
        <w:rPr>
          <w:rFonts w:ascii="Palatino Linotype" w:hAnsi="Palatino Linotype"/>
        </w:rPr>
        <w:t xml:space="preserve">Asimismo, mencionar que la información del soporte documental que se requiere, corresponde a información pública de oficio, de conformidad con lo dispuesto en el artículo 92, fracción VIII de la </w:t>
      </w:r>
      <w:r w:rsidRPr="00D7687A">
        <w:rPr>
          <w:rFonts w:ascii="Palatino Linotype" w:hAnsi="Palatino Linotype"/>
        </w:rPr>
        <w:t xml:space="preserve">Ley </w:t>
      </w:r>
      <w:r>
        <w:rPr>
          <w:rFonts w:ascii="Palatino Linotype" w:hAnsi="Palatino Linotype"/>
        </w:rPr>
        <w:t>d</w:t>
      </w:r>
      <w:r w:rsidRPr="00D7687A">
        <w:rPr>
          <w:rFonts w:ascii="Palatino Linotype" w:hAnsi="Palatino Linotype"/>
        </w:rPr>
        <w:t xml:space="preserve">e Transparencia </w:t>
      </w:r>
      <w:r>
        <w:rPr>
          <w:rFonts w:ascii="Palatino Linotype" w:hAnsi="Palatino Linotype"/>
        </w:rPr>
        <w:t>y Acceso a la Información Pública del Estado de México y</w:t>
      </w:r>
      <w:r w:rsidRPr="00D7687A">
        <w:rPr>
          <w:rFonts w:ascii="Palatino Linotype" w:hAnsi="Palatino Linotype"/>
        </w:rPr>
        <w:t xml:space="preserve"> Municipios</w:t>
      </w:r>
      <w:r>
        <w:rPr>
          <w:rFonts w:ascii="Palatino Linotype" w:hAnsi="Palatino Linotype"/>
        </w:rPr>
        <w:t>, que establece lo siguiente:</w:t>
      </w:r>
    </w:p>
    <w:p w14:paraId="1EFF6D79" w14:textId="77777777" w:rsidR="00D7687A" w:rsidRDefault="00D7687A" w:rsidP="00D7687A">
      <w:pPr>
        <w:pStyle w:val="Prrafodelista"/>
        <w:spacing w:line="360" w:lineRule="auto"/>
        <w:ind w:left="0"/>
        <w:jc w:val="both"/>
        <w:rPr>
          <w:rFonts w:ascii="Palatino Linotype" w:hAnsi="Palatino Linotype"/>
        </w:rPr>
      </w:pPr>
    </w:p>
    <w:p w14:paraId="5B03217A" w14:textId="56CE2C54" w:rsidR="00D7687A" w:rsidRPr="00D7687A" w:rsidRDefault="00D7687A" w:rsidP="00D7687A">
      <w:pPr>
        <w:pStyle w:val="Prrafodelista"/>
        <w:spacing w:line="360" w:lineRule="auto"/>
        <w:ind w:left="426" w:right="474"/>
        <w:jc w:val="both"/>
        <w:rPr>
          <w:rFonts w:ascii="Palatino Linotype" w:hAnsi="Palatino Linotype"/>
          <w:i/>
        </w:rPr>
      </w:pPr>
      <w:r w:rsidRPr="00D7687A">
        <w:rPr>
          <w:rFonts w:ascii="Palatino Linotype" w:hAnsi="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C782CFB" w14:textId="764044AC" w:rsidR="00D7687A" w:rsidRDefault="00D7687A" w:rsidP="00D7687A">
      <w:pPr>
        <w:pStyle w:val="Prrafodelista"/>
        <w:spacing w:line="360" w:lineRule="auto"/>
        <w:ind w:left="426" w:right="474"/>
        <w:jc w:val="both"/>
        <w:rPr>
          <w:rFonts w:ascii="Palatino Linotype" w:hAnsi="Palatino Linotype"/>
          <w:i/>
        </w:rPr>
      </w:pPr>
      <w:r w:rsidRPr="00D7687A">
        <w:rPr>
          <w:rFonts w:ascii="Palatino Linotype" w:hAnsi="Palatino Linotype"/>
          <w:i/>
        </w:rPr>
        <w:t>…</w:t>
      </w:r>
      <w:r w:rsidRPr="00D7687A">
        <w:rPr>
          <w:rFonts w:ascii="Palatino Linotype" w:hAnsi="Palatino Linotype"/>
          <w:i/>
        </w:rPr>
        <w:cr/>
      </w:r>
      <w:r w:rsidRPr="00D7687A">
        <w:rPr>
          <w:i/>
        </w:rPr>
        <w:t xml:space="preserve"> </w:t>
      </w:r>
      <w:r w:rsidRPr="00D7687A">
        <w:rPr>
          <w:rFonts w:ascii="Palatino Linotype" w:hAnsi="Palatino Linotype"/>
          <w:i/>
        </w:rPr>
        <w:t xml:space="preserve">VIII. La remuneración bruta y neta de todos los servidores públicos de base o de confianza, de </w:t>
      </w:r>
      <w:r w:rsidRPr="00D7687A">
        <w:rPr>
          <w:rFonts w:ascii="Palatino Linotype" w:hAnsi="Palatino Linotype"/>
          <w:b/>
          <w:i/>
        </w:rPr>
        <w:t xml:space="preserve">todas las percepciones, incluyendo sueldos, prestaciones, gratificaciones, primas, comisiones, dietas, bonos, estímulos, ingresos y </w:t>
      </w:r>
      <w:r w:rsidRPr="00D7687A">
        <w:rPr>
          <w:rFonts w:ascii="Palatino Linotype" w:hAnsi="Palatino Linotype"/>
          <w:b/>
          <w:i/>
        </w:rPr>
        <w:lastRenderedPageBreak/>
        <w:t>sistemas de compensación</w:t>
      </w:r>
      <w:r w:rsidRPr="00D7687A">
        <w:rPr>
          <w:rFonts w:ascii="Palatino Linotype" w:hAnsi="Palatino Linotype"/>
          <w:i/>
        </w:rPr>
        <w:t>, señalando la periodicidad de dicha remuneración;</w:t>
      </w:r>
      <w:r w:rsidRPr="00D7687A">
        <w:rPr>
          <w:rFonts w:ascii="Palatino Linotype" w:hAnsi="Palatino Linotype"/>
          <w:i/>
        </w:rPr>
        <w:cr/>
        <w:t>…”</w:t>
      </w:r>
    </w:p>
    <w:p w14:paraId="505D74B9" w14:textId="77777777" w:rsidR="009667C9" w:rsidRDefault="009667C9" w:rsidP="009667C9">
      <w:pPr>
        <w:spacing w:line="360" w:lineRule="auto"/>
        <w:ind w:right="474"/>
        <w:jc w:val="both"/>
        <w:rPr>
          <w:rFonts w:ascii="Palatino Linotype" w:hAnsi="Palatino Linotype"/>
          <w:i/>
        </w:rPr>
      </w:pPr>
    </w:p>
    <w:p w14:paraId="4210B7DD" w14:textId="13ABCAE6" w:rsidR="009667C9" w:rsidRDefault="009667C9" w:rsidP="009667C9">
      <w:pPr>
        <w:pStyle w:val="Prrafodelista"/>
        <w:numPr>
          <w:ilvl w:val="0"/>
          <w:numId w:val="7"/>
        </w:numPr>
        <w:spacing w:line="360" w:lineRule="auto"/>
        <w:ind w:left="0" w:firstLine="0"/>
        <w:jc w:val="both"/>
        <w:rPr>
          <w:rFonts w:ascii="Palatino Linotype" w:hAnsi="Palatino Linotype" w:cs="Arial"/>
          <w:lang w:eastAsia="es-MX"/>
        </w:rPr>
      </w:pPr>
      <w:r>
        <w:rPr>
          <w:rFonts w:ascii="Palatino Linotype" w:hAnsi="Palatino Linotype"/>
        </w:rPr>
        <w:t>Por su parte la</w:t>
      </w:r>
      <w:r w:rsidRPr="0054306A">
        <w:rPr>
          <w:rFonts w:ascii="Palatino Linotype" w:hAnsi="Palatino Linotype" w:cs="Arial"/>
          <w:lang w:eastAsia="es-MX"/>
        </w:rPr>
        <w:t xml:space="preserve"> Ley del Trabajo de los Servidores Públicos del Estado y Municipios</w:t>
      </w:r>
      <w:r>
        <w:rPr>
          <w:rFonts w:ascii="Palatino Linotype" w:hAnsi="Palatino Linotype" w:cs="Arial"/>
          <w:lang w:eastAsia="es-MX"/>
        </w:rPr>
        <w:t xml:space="preserve"> en </w:t>
      </w:r>
      <w:r w:rsidRPr="0054306A">
        <w:rPr>
          <w:rFonts w:ascii="Palatino Linotype" w:hAnsi="Palatino Linotype"/>
        </w:rPr>
        <w:t xml:space="preserve"> </w:t>
      </w:r>
      <w:r>
        <w:rPr>
          <w:rFonts w:ascii="Palatino Linotype" w:hAnsi="Palatino Linotype"/>
        </w:rPr>
        <w:t>su</w:t>
      </w:r>
      <w:r w:rsidRPr="0054306A">
        <w:rPr>
          <w:rFonts w:ascii="Palatino Linotype" w:hAnsi="Palatino Linotype"/>
        </w:rPr>
        <w:t xml:space="preserve">s </w:t>
      </w:r>
      <w:r w:rsidRPr="0054306A">
        <w:rPr>
          <w:rFonts w:ascii="Palatino Linotype" w:hAnsi="Palatino Linotype" w:cs="Arial"/>
          <w:lang w:eastAsia="es-MX"/>
        </w:rPr>
        <w:t>artículos 1, 2 y 220-K frac</w:t>
      </w:r>
      <w:r>
        <w:rPr>
          <w:rFonts w:ascii="Palatino Linotype" w:hAnsi="Palatino Linotype" w:cs="Arial"/>
          <w:lang w:eastAsia="es-MX"/>
        </w:rPr>
        <w:t xml:space="preserve">ciones II y IV y último párrafo, </w:t>
      </w:r>
      <w:r w:rsidRPr="0054306A">
        <w:rPr>
          <w:rFonts w:ascii="Palatino Linotype" w:hAnsi="Palatino Linotype" w:cs="Arial"/>
          <w:lang w:eastAsia="es-MX"/>
        </w:rPr>
        <w:t>establecen lo siguiente:</w:t>
      </w:r>
    </w:p>
    <w:p w14:paraId="222292C2" w14:textId="77777777" w:rsidR="00A426BF" w:rsidRPr="0054306A" w:rsidRDefault="00A426BF" w:rsidP="00A426BF">
      <w:pPr>
        <w:pStyle w:val="Prrafodelista"/>
        <w:spacing w:line="360" w:lineRule="auto"/>
        <w:ind w:left="0"/>
        <w:jc w:val="both"/>
        <w:rPr>
          <w:rFonts w:ascii="Palatino Linotype" w:hAnsi="Palatino Linotype" w:cs="Arial"/>
          <w:lang w:eastAsia="es-MX"/>
        </w:rPr>
      </w:pPr>
    </w:p>
    <w:p w14:paraId="166A71B4"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b/>
          <w:i/>
          <w:lang w:val="es-ES"/>
        </w:rPr>
        <w:t>ARTÍCULO 1.-</w:t>
      </w:r>
      <w:r w:rsidRPr="0054306A">
        <w:rPr>
          <w:rFonts w:ascii="Palatino Linotype" w:hAnsi="Palatino Linotype" w:cs="Arial"/>
          <w:i/>
          <w:lang w:val="es-ES"/>
        </w:rPr>
        <w:t xml:space="preserve"> Esta ley es de orden público e interés social y tiene por objeto regular las relaciones de trabajo, comprendidas entre los poderes públicos del Estado y </w:t>
      </w:r>
      <w:r w:rsidRPr="00A426BF">
        <w:rPr>
          <w:rFonts w:ascii="Palatino Linotype" w:hAnsi="Palatino Linotype" w:cs="Arial"/>
          <w:b/>
          <w:i/>
          <w:lang w:val="es-ES"/>
        </w:rPr>
        <w:t>los Municipios y sus respectivos servidores públicos</w:t>
      </w:r>
      <w:r w:rsidRPr="0054306A">
        <w:rPr>
          <w:rFonts w:ascii="Palatino Linotype" w:hAnsi="Palatino Linotype" w:cs="Arial"/>
          <w:i/>
          <w:lang w:val="es-ES"/>
        </w:rPr>
        <w:t>.</w:t>
      </w:r>
    </w:p>
    <w:p w14:paraId="0C98C6C2"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 xml:space="preserve">Igualmente, </w:t>
      </w:r>
      <w:r w:rsidRPr="0054306A">
        <w:rPr>
          <w:rFonts w:ascii="Palatino Linotype" w:hAnsi="Palatino Linotype" w:cs="Arial"/>
          <w:b/>
          <w:i/>
          <w:lang w:val="es-ES"/>
        </w:rPr>
        <w:t>se regulan por esta ley las relaciones de trabajo entre</w:t>
      </w:r>
      <w:r w:rsidRPr="0054306A">
        <w:rPr>
          <w:rFonts w:ascii="Palatino Linotype" w:hAnsi="Palatino Linotype" w:cs="Arial"/>
          <w:i/>
          <w:lang w:val="es-ES"/>
        </w:rPr>
        <w:t xml:space="preserve"> los tribunales administrativos, los organismos descentralizados, fideicomisos de carácter estatal y municipal y </w:t>
      </w:r>
      <w:r w:rsidRPr="00A426BF">
        <w:rPr>
          <w:rFonts w:ascii="Palatino Linotype" w:hAnsi="Palatino Linotype" w:cs="Arial"/>
          <w:i/>
          <w:lang w:val="es-ES"/>
        </w:rPr>
        <w:t>los órganos autónomos que sus leyes de creación así lo determinen y sus servidores públicos.</w:t>
      </w:r>
    </w:p>
    <w:p w14:paraId="5C0DB513"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El Estado o los municipios pueden asumir, mediante convenio de sustitución, la responsabilidad de las relaciones de trabajo, cuando se trate de organismos descentralizados, fideicomisos de carácter estatal y municipal, que tengan como objeto la prestación de servicios públicos, de fomento educativo, científico, médico, de vivienda, cultural o de asistencia social, se regularán conforme a esta ley, considerando las modalidades y términos específicos que se señalen en los convenios respectivos.</w:t>
      </w:r>
    </w:p>
    <w:p w14:paraId="14E88760" w14:textId="77777777" w:rsidR="009667C9" w:rsidRPr="0054306A" w:rsidRDefault="009667C9" w:rsidP="00A426BF">
      <w:pPr>
        <w:spacing w:line="360" w:lineRule="auto"/>
        <w:ind w:left="567" w:right="618"/>
        <w:jc w:val="both"/>
        <w:rPr>
          <w:rFonts w:ascii="Palatino Linotype" w:hAnsi="Palatino Linotype" w:cs="Arial"/>
          <w:i/>
          <w:lang w:val="es-ES"/>
        </w:rPr>
      </w:pPr>
    </w:p>
    <w:p w14:paraId="379E2FD0"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b/>
          <w:i/>
          <w:lang w:val="es-ES"/>
        </w:rPr>
        <w:lastRenderedPageBreak/>
        <w:t>ARTÍCULO 2.</w:t>
      </w:r>
      <w:r w:rsidRPr="0054306A">
        <w:rPr>
          <w:rFonts w:ascii="Palatino Linotype" w:hAnsi="Palatino Linotype" w:cs="Arial"/>
          <w:i/>
          <w:lang w:val="es-ES"/>
        </w:rPr>
        <w:t xml:space="preserve"> Son sujetos de esta ley los servidores públicos y las instituciones públicas. </w:t>
      </w:r>
    </w:p>
    <w:p w14:paraId="4A9D1268"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w:t>
      </w:r>
    </w:p>
    <w:p w14:paraId="06D80371"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b/>
          <w:i/>
          <w:lang w:val="es-ES"/>
        </w:rPr>
        <w:t>ARTÍCULO 220 K.-</w:t>
      </w:r>
      <w:r w:rsidRPr="0054306A">
        <w:rPr>
          <w:rFonts w:ascii="Palatino Linotype" w:hAnsi="Palatino Linotype" w:cs="Arial"/>
          <w:i/>
          <w:lang w:val="es-ES"/>
        </w:rPr>
        <w:t xml:space="preserve"> La institución o dependencia pública tiene la obligación de conservar y exhibir en el proceso los documentos que a continuación se precisan:</w:t>
      </w:r>
    </w:p>
    <w:p w14:paraId="2808A97E"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w:t>
      </w:r>
    </w:p>
    <w:p w14:paraId="6F5B1D63" w14:textId="77777777" w:rsidR="009667C9" w:rsidRPr="0054306A" w:rsidRDefault="009667C9" w:rsidP="00A426BF">
      <w:pPr>
        <w:spacing w:line="360" w:lineRule="auto"/>
        <w:ind w:left="567" w:right="618"/>
        <w:jc w:val="both"/>
        <w:rPr>
          <w:rFonts w:ascii="Palatino Linotype" w:hAnsi="Palatino Linotype" w:cs="Arial"/>
          <w:b/>
          <w:i/>
          <w:lang w:val="es-ES"/>
        </w:rPr>
      </w:pPr>
      <w:r w:rsidRPr="0054306A">
        <w:rPr>
          <w:rFonts w:ascii="Palatino Linotype" w:hAnsi="Palatino Linotype" w:cs="Arial"/>
          <w:b/>
          <w:i/>
          <w:lang w:val="es-ES"/>
        </w:rPr>
        <w:t>II. Recibos de pagos de salarios o las constancias documentales del pago de salario cuando sea por depósito o mediante información electrónica;</w:t>
      </w:r>
    </w:p>
    <w:p w14:paraId="15835E45"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w:t>
      </w:r>
    </w:p>
    <w:p w14:paraId="6BC447EB" w14:textId="77777777" w:rsidR="009667C9" w:rsidRPr="0054306A" w:rsidRDefault="009667C9" w:rsidP="00A426BF">
      <w:pPr>
        <w:spacing w:line="360" w:lineRule="auto"/>
        <w:ind w:left="567" w:right="618"/>
        <w:jc w:val="both"/>
        <w:rPr>
          <w:rFonts w:ascii="Palatino Linotype" w:hAnsi="Palatino Linotype" w:cs="Arial"/>
          <w:b/>
          <w:i/>
          <w:lang w:val="es-ES"/>
        </w:rPr>
      </w:pPr>
      <w:r w:rsidRPr="0054306A">
        <w:rPr>
          <w:rFonts w:ascii="Palatino Linotype" w:hAnsi="Palatino Linotype" w:cs="Arial"/>
          <w:b/>
          <w:i/>
          <w:lang w:val="es-ES"/>
        </w:rPr>
        <w:t>IV. Recibos o las constancias de depósito o del medio de información magnética o electrónica que sean utilizadas para el pago de salarios, prima vacacional, aguinaldo y demás prestaciones establecidas en la presente ley; y</w:t>
      </w:r>
    </w:p>
    <w:p w14:paraId="6407EDD1" w14:textId="77777777" w:rsidR="009667C9" w:rsidRPr="0054306A" w:rsidRDefault="009667C9" w:rsidP="00A426BF">
      <w:pPr>
        <w:spacing w:line="360" w:lineRule="auto"/>
        <w:ind w:left="567" w:right="618"/>
        <w:jc w:val="both"/>
        <w:rPr>
          <w:rFonts w:ascii="Palatino Linotype" w:hAnsi="Palatino Linotype" w:cs="Arial"/>
          <w:b/>
          <w:i/>
          <w:lang w:val="es-ES"/>
        </w:rPr>
      </w:pPr>
      <w:r w:rsidRPr="0054306A">
        <w:rPr>
          <w:rFonts w:ascii="Palatino Linotype" w:hAnsi="Palatino Linotype" w:cs="Arial"/>
          <w:b/>
          <w:i/>
          <w:lang w:val="es-ES"/>
        </w:rPr>
        <w:t>Los documentos</w:t>
      </w:r>
      <w:r w:rsidRPr="0054306A">
        <w:rPr>
          <w:rFonts w:ascii="Palatino Linotype" w:hAnsi="Palatino Linotype" w:cs="Arial"/>
          <w:i/>
          <w:lang w:val="es-ES"/>
        </w:rPr>
        <w:t xml:space="preserve"> señalados en la fracción I de este artículo, </w:t>
      </w:r>
      <w:r w:rsidRPr="0054306A">
        <w:rPr>
          <w:rFonts w:ascii="Palatino Linotype" w:hAnsi="Palatino Linotype" w:cs="Arial"/>
          <w:b/>
          <w:i/>
          <w:lang w:val="es-ES"/>
        </w:rPr>
        <w:t>deberán conservarse</w:t>
      </w:r>
      <w:r w:rsidRPr="0054306A">
        <w:rPr>
          <w:rFonts w:ascii="Palatino Linotype" w:hAnsi="Palatino Linotype" w:cs="Arial"/>
          <w:i/>
          <w:lang w:val="es-ES"/>
        </w:rPr>
        <w:t xml:space="preserve"> mientras dure la relación laboral y hasta un año después; </w:t>
      </w:r>
      <w:r w:rsidRPr="0054306A">
        <w:rPr>
          <w:rFonts w:ascii="Palatino Linotype" w:hAnsi="Palatino Linotype" w:cs="Arial"/>
          <w:b/>
          <w:i/>
          <w:lang w:val="es-ES"/>
        </w:rPr>
        <w:t>los señalados por las fracciones II</w:t>
      </w:r>
      <w:r w:rsidRPr="0054306A">
        <w:rPr>
          <w:rFonts w:ascii="Palatino Linotype" w:hAnsi="Palatino Linotype" w:cs="Arial"/>
          <w:i/>
          <w:lang w:val="es-ES"/>
        </w:rPr>
        <w:t xml:space="preserve">, III, IV </w:t>
      </w:r>
      <w:r w:rsidRPr="0054306A">
        <w:rPr>
          <w:rFonts w:ascii="Palatino Linotype" w:hAnsi="Palatino Linotype" w:cs="Arial"/>
          <w:b/>
          <w:i/>
          <w:lang w:val="es-ES"/>
        </w:rPr>
        <w:t>durante el último año y un año después de que se extinga la relación laboral</w:t>
      </w:r>
      <w:r w:rsidRPr="0054306A">
        <w:rPr>
          <w:rFonts w:ascii="Palatino Linotype" w:hAnsi="Palatino Linotype" w:cs="Arial"/>
          <w:i/>
          <w:lang w:val="es-ES"/>
        </w:rPr>
        <w:t xml:space="preserve">, y </w:t>
      </w:r>
      <w:r w:rsidRPr="0054306A">
        <w:rPr>
          <w:rFonts w:ascii="Palatino Linotype" w:hAnsi="Palatino Linotype" w:cs="Arial"/>
          <w:b/>
          <w:i/>
          <w:lang w:val="es-ES"/>
        </w:rPr>
        <w:t>los mencionados en la fracción V, conforme lo señalen las leyes que los rijan.</w:t>
      </w:r>
    </w:p>
    <w:p w14:paraId="1F3B570D" w14:textId="77777777"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 xml:space="preserve">Los documentos y constancias aquí señalados, la institución o dependencia podrá conservarlos por medio de los sistemas de digitalización o de información magnética o electrónica o cualquier medio descubierto por la ciencia y las </w:t>
      </w:r>
      <w:r w:rsidRPr="0054306A">
        <w:rPr>
          <w:rFonts w:ascii="Palatino Linotype" w:hAnsi="Palatino Linotype" w:cs="Arial"/>
          <w:i/>
          <w:lang w:val="es-ES"/>
        </w:rPr>
        <w:lastRenderedPageBreak/>
        <w:t>constancias expedidas por el encargado del área de personal de éstas, harán prueba plena.</w:t>
      </w:r>
    </w:p>
    <w:p w14:paraId="42874552" w14:textId="41A64CFB" w:rsidR="009667C9" w:rsidRPr="0054306A" w:rsidRDefault="009667C9" w:rsidP="00A426BF">
      <w:pPr>
        <w:spacing w:line="360" w:lineRule="auto"/>
        <w:ind w:left="567" w:right="618"/>
        <w:jc w:val="both"/>
        <w:rPr>
          <w:rFonts w:ascii="Palatino Linotype" w:hAnsi="Palatino Linotype" w:cs="Arial"/>
          <w:i/>
          <w:lang w:val="es-ES"/>
        </w:rPr>
      </w:pPr>
      <w:r w:rsidRPr="0054306A">
        <w:rPr>
          <w:rFonts w:ascii="Palatino Linotype" w:hAnsi="Palatino Linotype" w:cs="Arial"/>
          <w:i/>
          <w:lang w:val="es-ES"/>
        </w:rPr>
        <w:t>El incumplimiento por lo dispuesto por este artículo, establecerá la presunción de ser ciertos los hechos que el actor exprese en su demanda, en relación con tales documentos, s</w:t>
      </w:r>
      <w:r w:rsidR="00A426BF">
        <w:rPr>
          <w:rFonts w:ascii="Palatino Linotype" w:hAnsi="Palatino Linotype" w:cs="Arial"/>
          <w:i/>
          <w:lang w:val="es-ES"/>
        </w:rPr>
        <w:t xml:space="preserve">alvo prueba en contrario.” </w:t>
      </w:r>
    </w:p>
    <w:p w14:paraId="425724E7" w14:textId="77777777" w:rsidR="009667C9" w:rsidRPr="00A426BF" w:rsidRDefault="009667C9" w:rsidP="00A426BF">
      <w:pPr>
        <w:spacing w:line="360" w:lineRule="auto"/>
        <w:ind w:left="567" w:right="616"/>
        <w:jc w:val="both"/>
        <w:rPr>
          <w:rFonts w:ascii="Palatino Linotype" w:hAnsi="Palatino Linotype" w:cs="Arial"/>
          <w:lang w:val="es-ES"/>
        </w:rPr>
      </w:pPr>
      <w:r w:rsidRPr="00A426BF">
        <w:rPr>
          <w:rFonts w:ascii="Palatino Linotype" w:hAnsi="Palatino Linotype" w:cs="Arial"/>
          <w:lang w:val="es-ES"/>
        </w:rPr>
        <w:t>Énfasis añadido.</w:t>
      </w:r>
    </w:p>
    <w:p w14:paraId="242F94C0" w14:textId="77777777" w:rsidR="009667C9" w:rsidRPr="0054306A" w:rsidRDefault="009667C9" w:rsidP="00A426BF">
      <w:pPr>
        <w:spacing w:line="360" w:lineRule="auto"/>
        <w:ind w:left="1134" w:right="1134"/>
        <w:jc w:val="both"/>
        <w:rPr>
          <w:rFonts w:ascii="Palatino Linotype" w:hAnsi="Palatino Linotype" w:cs="Arial"/>
          <w:i/>
          <w:lang w:val="es-ES"/>
        </w:rPr>
      </w:pPr>
    </w:p>
    <w:p w14:paraId="506A53A1" w14:textId="77777777" w:rsidR="009667C9" w:rsidRPr="0054306A" w:rsidRDefault="009667C9" w:rsidP="00A426BF">
      <w:pPr>
        <w:pStyle w:val="Prrafodelista"/>
        <w:numPr>
          <w:ilvl w:val="0"/>
          <w:numId w:val="7"/>
        </w:numPr>
        <w:spacing w:line="360" w:lineRule="auto"/>
        <w:ind w:left="0" w:firstLine="0"/>
        <w:jc w:val="both"/>
        <w:rPr>
          <w:rFonts w:ascii="Palatino Linotype" w:hAnsi="Palatino Linotype" w:cs="Arial"/>
          <w:shd w:val="clear" w:color="auto" w:fill="FFFFFF"/>
        </w:rPr>
      </w:pPr>
      <w:r w:rsidRPr="0054306A">
        <w:rPr>
          <w:rFonts w:ascii="Palatino Linotype" w:hAnsi="Palatino Linotype" w:cs="Arial"/>
          <w:lang w:eastAsia="es-MX"/>
        </w:rPr>
        <w:t xml:space="preserve">Lo anterior es así, ya que las relaciones de trabajo entre servidores públicos y las instituciones públicas o dependencias públicas del Estado de México, se deben regir por el ordenamiento legal antes citado, el cual mandata a las instituciones públicas, </w:t>
      </w:r>
      <w:r w:rsidRPr="00A426BF">
        <w:rPr>
          <w:rFonts w:ascii="Palatino Linotype" w:hAnsi="Palatino Linotype" w:cs="Arial"/>
          <w:b/>
          <w:lang w:eastAsia="es-MX"/>
        </w:rPr>
        <w:t>incluyendo los municipios, conservar los recibos o constancias de pago de</w:t>
      </w:r>
      <w:r w:rsidRPr="0054306A">
        <w:rPr>
          <w:rFonts w:ascii="Palatino Linotype" w:hAnsi="Palatino Linotype" w:cs="Arial"/>
          <w:lang w:eastAsia="es-MX"/>
        </w:rPr>
        <w:t xml:space="preserve"> salarios, prima vacacional, </w:t>
      </w:r>
      <w:r w:rsidRPr="00A426BF">
        <w:rPr>
          <w:rFonts w:ascii="Palatino Linotype" w:hAnsi="Palatino Linotype" w:cs="Arial"/>
          <w:b/>
          <w:lang w:eastAsia="es-MX"/>
        </w:rPr>
        <w:t>aguinaldo</w:t>
      </w:r>
      <w:r w:rsidRPr="0054306A">
        <w:rPr>
          <w:rFonts w:ascii="Palatino Linotype" w:hAnsi="Palatino Linotype" w:cs="Arial"/>
          <w:lang w:eastAsia="es-MX"/>
        </w:rPr>
        <w:t xml:space="preserve"> y demás prestaciones legales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 Máxime que todos los servidores públicos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r w:rsidRPr="0054306A">
        <w:rPr>
          <w:rFonts w:ascii="Palatino Linotype" w:hAnsi="Palatino Linotype" w:cs="Arial"/>
          <w:shd w:val="clear" w:color="auto" w:fill="FFFFFF"/>
        </w:rPr>
        <w:t xml:space="preserve"> </w:t>
      </w:r>
    </w:p>
    <w:p w14:paraId="1A172514" w14:textId="77777777" w:rsidR="009667C9" w:rsidRPr="0054306A" w:rsidRDefault="009667C9" w:rsidP="009667C9">
      <w:pPr>
        <w:tabs>
          <w:tab w:val="left" w:pos="851"/>
        </w:tabs>
        <w:spacing w:before="240" w:after="240" w:line="360" w:lineRule="auto"/>
        <w:jc w:val="both"/>
        <w:rPr>
          <w:rFonts w:ascii="Palatino Linotype" w:hAnsi="Palatino Linotype" w:cs="Arial"/>
          <w:shd w:val="clear" w:color="auto" w:fill="FFFFFF"/>
          <w:lang w:val="es-ES" w:eastAsia="es-ES"/>
        </w:rPr>
      </w:pPr>
      <w:r w:rsidRPr="0054306A">
        <w:rPr>
          <w:rFonts w:ascii="Palatino Linotype" w:hAnsi="Palatino Linotype" w:cs="Arial"/>
          <w:shd w:val="clear" w:color="auto" w:fill="FFFFFF"/>
          <w:lang w:val="es-ES" w:eastAsia="es-ES"/>
        </w:rPr>
        <w:lastRenderedPageBreak/>
        <w:t xml:space="preserve">Sirve de apoyo a lo anterior por analogía, los criterios 01/2003 y 002/2003 emitidos por el Comité de Acceso a la Información y Protección de Datos Personales de la Suprema Corte de Justicia de la Nación que a continuación se citan: </w:t>
      </w:r>
    </w:p>
    <w:p w14:paraId="04F61EBA" w14:textId="77777777" w:rsidR="009667C9" w:rsidRPr="0054306A" w:rsidRDefault="009667C9" w:rsidP="00A426BF">
      <w:pPr>
        <w:tabs>
          <w:tab w:val="left" w:pos="851"/>
        </w:tabs>
        <w:spacing w:line="360" w:lineRule="auto"/>
        <w:ind w:left="425" w:right="476"/>
        <w:contextualSpacing/>
        <w:jc w:val="center"/>
        <w:rPr>
          <w:rFonts w:ascii="Palatino Linotype" w:hAnsi="Palatino Linotype" w:cs="Arial"/>
          <w:i/>
          <w:shd w:val="clear" w:color="auto" w:fill="FFFFFF"/>
          <w:lang w:val="es-ES" w:eastAsia="es-ES"/>
        </w:rPr>
      </w:pPr>
      <w:r w:rsidRPr="0054306A">
        <w:rPr>
          <w:rFonts w:ascii="Palatino Linotype" w:hAnsi="Palatino Linotype" w:cs="Arial"/>
          <w:i/>
          <w:shd w:val="clear" w:color="auto" w:fill="FFFFFF"/>
          <w:lang w:val="es-ES" w:eastAsia="es-ES"/>
        </w:rPr>
        <w:t>Criterio 01/2003.</w:t>
      </w:r>
    </w:p>
    <w:p w14:paraId="71056A5C" w14:textId="77777777" w:rsidR="009667C9" w:rsidRPr="0054306A" w:rsidRDefault="009667C9" w:rsidP="00A426BF">
      <w:pPr>
        <w:tabs>
          <w:tab w:val="left" w:pos="851"/>
        </w:tabs>
        <w:spacing w:line="360" w:lineRule="auto"/>
        <w:ind w:left="425" w:right="476"/>
        <w:contextualSpacing/>
        <w:jc w:val="both"/>
        <w:rPr>
          <w:rFonts w:ascii="Palatino Linotype" w:hAnsi="Palatino Linotype" w:cs="Arial"/>
          <w:i/>
          <w:shd w:val="clear" w:color="auto" w:fill="FFFFFF"/>
          <w:lang w:val="es-ES" w:eastAsia="es-ES"/>
        </w:rPr>
      </w:pPr>
      <w:r w:rsidRPr="0054306A">
        <w:rPr>
          <w:rFonts w:ascii="Palatino Linotype" w:hAnsi="Palatino Linotype" w:cs="Arial"/>
          <w:b/>
          <w:i/>
          <w:shd w:val="clear" w:color="auto" w:fill="FFFFFF"/>
          <w:lang w:val="es-ES" w:eastAsia="es-ES"/>
        </w:rPr>
        <w:t>“INGRESOS DE LOS SERVIDORES PÚBLICOS. CONSTITUYEN INFORMACIÓN PÚBLICA AÚN CUANDO SU DIFUSIÓN PUEDE AFECTAR LA VIDA O LA SEGURIDAD DE AQUELLOS</w:t>
      </w:r>
      <w:r w:rsidRPr="0054306A">
        <w:rPr>
          <w:rFonts w:ascii="Palatino Linotype" w:hAnsi="Palatino Linotype" w:cs="Arial"/>
          <w:i/>
          <w:shd w:val="clear" w:color="auto" w:fill="FFFFFF"/>
          <w:lang w:val="es-ES" w:eastAsia="es-ES"/>
        </w:rPr>
        <w:t>.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77CE2C60" w14:textId="77777777" w:rsidR="009667C9" w:rsidRPr="0054306A" w:rsidRDefault="009667C9" w:rsidP="00A426BF">
      <w:pPr>
        <w:tabs>
          <w:tab w:val="left" w:pos="851"/>
        </w:tabs>
        <w:spacing w:line="360" w:lineRule="auto"/>
        <w:ind w:left="425" w:right="476"/>
        <w:contextualSpacing/>
        <w:jc w:val="both"/>
        <w:rPr>
          <w:rFonts w:ascii="Palatino Linotype" w:hAnsi="Palatino Linotype" w:cs="Arial"/>
          <w:i/>
          <w:shd w:val="clear" w:color="auto" w:fill="FFFFFF"/>
          <w:lang w:val="es-ES" w:eastAsia="es-ES"/>
        </w:rPr>
      </w:pPr>
      <w:r w:rsidRPr="0054306A">
        <w:rPr>
          <w:rFonts w:ascii="Palatino Linotype" w:hAnsi="Palatino Linotype" w:cs="Arial"/>
          <w:i/>
          <w:shd w:val="clear" w:color="auto" w:fill="FFFFFF"/>
          <w:lang w:val="es-ES" w:eastAsia="es-ES"/>
        </w:rPr>
        <w:lastRenderedPageBreak/>
        <w:t>Clasificación de información 2/2003-A, derivada de la solicitud presentada por Laura Carrillo Anaya.- 24 de septiembre de 2003, Unanimidad de votos…”</w:t>
      </w:r>
    </w:p>
    <w:p w14:paraId="3B8960E0" w14:textId="77777777" w:rsidR="009667C9" w:rsidRPr="0054306A" w:rsidRDefault="009667C9" w:rsidP="00A426BF">
      <w:pPr>
        <w:tabs>
          <w:tab w:val="left" w:pos="851"/>
        </w:tabs>
        <w:spacing w:line="360" w:lineRule="auto"/>
        <w:ind w:left="425" w:right="476"/>
        <w:contextualSpacing/>
        <w:jc w:val="center"/>
        <w:rPr>
          <w:rFonts w:ascii="Palatino Linotype" w:hAnsi="Palatino Linotype" w:cs="Arial"/>
          <w:i/>
          <w:shd w:val="clear" w:color="auto" w:fill="FFFFFF"/>
          <w:lang w:val="es-ES" w:eastAsia="es-ES"/>
        </w:rPr>
      </w:pPr>
      <w:r w:rsidRPr="0054306A">
        <w:rPr>
          <w:rFonts w:ascii="Palatino Linotype" w:hAnsi="Palatino Linotype" w:cs="Arial"/>
          <w:i/>
          <w:shd w:val="clear" w:color="auto" w:fill="FFFFFF"/>
          <w:lang w:val="es-ES" w:eastAsia="es-ES"/>
        </w:rPr>
        <w:t>Criterio 02/2003.</w:t>
      </w:r>
    </w:p>
    <w:p w14:paraId="205650E9" w14:textId="77777777" w:rsidR="009667C9" w:rsidRPr="0054306A" w:rsidRDefault="009667C9" w:rsidP="00A426BF">
      <w:pPr>
        <w:tabs>
          <w:tab w:val="left" w:pos="851"/>
        </w:tabs>
        <w:spacing w:line="360" w:lineRule="auto"/>
        <w:ind w:left="425" w:right="476"/>
        <w:contextualSpacing/>
        <w:jc w:val="center"/>
        <w:rPr>
          <w:rFonts w:ascii="Palatino Linotype" w:hAnsi="Palatino Linotype" w:cs="Arial"/>
          <w:i/>
          <w:shd w:val="clear" w:color="auto" w:fill="FFFFFF"/>
          <w:lang w:val="es-ES" w:eastAsia="es-ES"/>
        </w:rPr>
      </w:pPr>
    </w:p>
    <w:p w14:paraId="2A6AC4D3" w14:textId="77777777" w:rsidR="009667C9" w:rsidRPr="0054306A" w:rsidRDefault="009667C9" w:rsidP="00A426BF">
      <w:pPr>
        <w:tabs>
          <w:tab w:val="left" w:pos="851"/>
        </w:tabs>
        <w:spacing w:line="360" w:lineRule="auto"/>
        <w:ind w:left="425" w:right="476"/>
        <w:contextualSpacing/>
        <w:jc w:val="both"/>
        <w:rPr>
          <w:rFonts w:ascii="Palatino Linotype" w:hAnsi="Palatino Linotype" w:cs="Arial"/>
          <w:i/>
          <w:shd w:val="clear" w:color="auto" w:fill="FFFFFF"/>
          <w:lang w:val="es-ES" w:eastAsia="es-ES"/>
        </w:rPr>
      </w:pPr>
      <w:r w:rsidRPr="0054306A">
        <w:rPr>
          <w:rFonts w:ascii="Palatino Linotype" w:hAnsi="Palatino Linotype" w:cs="Arial"/>
          <w:b/>
          <w:i/>
          <w:shd w:val="clear" w:color="auto" w:fill="FFFFFF"/>
          <w:lang w:val="es-ES" w:eastAsia="es-ES"/>
        </w:rPr>
        <w:t>“INGRESOS DE LOS SERVIDORES PÚBLICOS, SON INFORMACIÓN PÚBLICA AÚN CUANDO CONSTITUYEN DATOS PERSONALES QUE SE REFIEREN AL PATRIMONIO DE AQUÉLLOS.</w:t>
      </w:r>
      <w:r w:rsidRPr="0054306A">
        <w:rPr>
          <w:rFonts w:ascii="Palatino Linotype" w:hAnsi="Palatino Linotype" w:cs="Arial"/>
          <w:i/>
          <w:shd w:val="clear" w:color="auto" w:fill="FFFFFF"/>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5D0DA5BF" w14:textId="77777777" w:rsidR="009667C9" w:rsidRPr="0054306A" w:rsidRDefault="009667C9" w:rsidP="00A426BF">
      <w:pPr>
        <w:tabs>
          <w:tab w:val="left" w:pos="851"/>
        </w:tabs>
        <w:spacing w:line="360" w:lineRule="auto"/>
        <w:ind w:left="425" w:right="476"/>
        <w:contextualSpacing/>
        <w:jc w:val="both"/>
        <w:rPr>
          <w:rFonts w:ascii="Palatino Linotype" w:hAnsi="Palatino Linotype" w:cs="Arial"/>
          <w:i/>
          <w:shd w:val="clear" w:color="auto" w:fill="FFFFFF"/>
          <w:lang w:val="es-ES" w:eastAsia="es-ES"/>
        </w:rPr>
      </w:pPr>
    </w:p>
    <w:p w14:paraId="6F9C7B15" w14:textId="77777777" w:rsidR="009667C9" w:rsidRPr="0054306A" w:rsidRDefault="009667C9" w:rsidP="00A426BF">
      <w:pPr>
        <w:tabs>
          <w:tab w:val="left" w:pos="851"/>
        </w:tabs>
        <w:spacing w:line="360" w:lineRule="auto"/>
        <w:ind w:left="425" w:right="476"/>
        <w:contextualSpacing/>
        <w:jc w:val="both"/>
        <w:rPr>
          <w:rFonts w:ascii="Palatino Linotype" w:hAnsi="Palatino Linotype" w:cs="Arial"/>
          <w:i/>
          <w:shd w:val="clear" w:color="auto" w:fill="FFFFFF"/>
          <w:lang w:val="es-ES" w:eastAsia="es-ES"/>
        </w:rPr>
      </w:pPr>
      <w:r w:rsidRPr="0054306A">
        <w:rPr>
          <w:rFonts w:ascii="Palatino Linotype" w:hAnsi="Palatino Linotype" w:cs="Arial"/>
          <w:i/>
          <w:shd w:val="clear" w:color="auto" w:fill="FFFFFF"/>
          <w:lang w:val="es-ES" w:eastAsia="es-ES"/>
        </w:rPr>
        <w:t>Clasificación de información 2/2003-A, derivada de la solicitud presentada por Laura Carrillo Anaya.- 24 de septiembre de 2003, Unanimidad de votos.”</w:t>
      </w:r>
    </w:p>
    <w:p w14:paraId="612AC7A4" w14:textId="77777777" w:rsidR="009667C9" w:rsidRPr="0054306A" w:rsidRDefault="009667C9" w:rsidP="009667C9">
      <w:pPr>
        <w:tabs>
          <w:tab w:val="left" w:pos="851"/>
        </w:tabs>
        <w:spacing w:before="120" w:after="120"/>
        <w:jc w:val="both"/>
        <w:rPr>
          <w:rFonts w:ascii="Palatino Linotype" w:hAnsi="Palatino Linotype" w:cs="Arial"/>
          <w:shd w:val="clear" w:color="auto" w:fill="FFFFFF"/>
          <w:lang w:val="es-ES" w:eastAsia="es-ES"/>
        </w:rPr>
      </w:pPr>
    </w:p>
    <w:p w14:paraId="4139D7E3" w14:textId="6164D006" w:rsidR="009667C9" w:rsidRPr="00A426BF" w:rsidRDefault="009667C9" w:rsidP="00A426BF">
      <w:pPr>
        <w:pStyle w:val="Prrafodelista"/>
        <w:numPr>
          <w:ilvl w:val="0"/>
          <w:numId w:val="7"/>
        </w:numPr>
        <w:spacing w:line="360" w:lineRule="auto"/>
        <w:ind w:left="0" w:firstLine="0"/>
        <w:jc w:val="both"/>
        <w:rPr>
          <w:rFonts w:ascii="Palatino Linotype" w:hAnsi="Palatino Linotype"/>
        </w:rPr>
      </w:pPr>
      <w:r w:rsidRPr="0054306A">
        <w:rPr>
          <w:rFonts w:ascii="Palatino Linotype" w:hAnsi="Palatino Linotype" w:cs="Arial"/>
        </w:rPr>
        <w:t xml:space="preserve">Ahora </w:t>
      </w:r>
      <w:r w:rsidRPr="0054306A">
        <w:rPr>
          <w:rFonts w:ascii="Palatino Linotype" w:hAnsi="Palatino Linotype" w:cs="Arial"/>
          <w:lang w:eastAsia="es-MX"/>
        </w:rPr>
        <w:t>bien</w:t>
      </w:r>
      <w:r w:rsidRPr="0054306A">
        <w:rPr>
          <w:rFonts w:ascii="Palatino Linotype" w:hAnsi="Palatino Linotype" w:cs="Arial"/>
        </w:rPr>
        <w:t xml:space="preserve"> debe precisarse que la obligación del Sujeto obligado para generar, administrar y poseer la información detallada se encuentra prevista en los Lineamientos para la integración del Informe Mensual del 2020 emitidos por el </w:t>
      </w:r>
      <w:r w:rsidRPr="0054306A">
        <w:rPr>
          <w:rFonts w:ascii="Palatino Linotype" w:hAnsi="Palatino Linotype" w:cs="Arial"/>
        </w:rPr>
        <w:lastRenderedPageBreak/>
        <w:t xml:space="preserve">Órgano Superior de Fiscalización del Estado de México, (los cuales </w:t>
      </w:r>
      <w:r w:rsidRPr="0054306A">
        <w:rPr>
          <w:rFonts w:ascii="Palatino Linotype" w:hAnsi="Palatino Linotype"/>
        </w:rPr>
        <w:t>definen los criterios, formatos, documentación necesaria para presentar los informes mensuales por parte de los Sujetos Obligados; homologar la información y eficientar la  fiscalización; su contenido se divide en: presentación, objetivo, marco legal de actuación, disposiciones generales, disposiciones específicas, procedimiento para la fiscalización del informe mensual, así como el proceso de integración del informe mensual que debe presentar todo Sujeto Obligado; en este último, se detalla la información para la integración de 8 discos que se deberá entregar mensualmente al OSFEM dentro de los 20 días hábiles siguientes terminado el mes), mismos que</w:t>
      </w:r>
      <w:r w:rsidRPr="0054306A">
        <w:rPr>
          <w:rFonts w:ascii="Palatino Linotype" w:hAnsi="Palatino Linotype" w:cs="Arial"/>
        </w:rPr>
        <w:t xml:space="preserve"> están constreñidos a observar el Sujeto Obligado en el presente asunto, ello de conformidad los artículos 349 y 350 del Código Financiero del Estado de México</w:t>
      </w:r>
      <w:r w:rsidRPr="0054306A">
        <w:rPr>
          <w:rFonts w:ascii="Palatino Linotype" w:hAnsi="Palatino Linotype"/>
          <w:vertAlign w:val="superscript"/>
        </w:rPr>
        <w:footnoteReference w:id="7"/>
      </w:r>
      <w:r w:rsidRPr="0054306A">
        <w:rPr>
          <w:rFonts w:ascii="Palatino Linotype" w:hAnsi="Palatino Linotype" w:cs="Arial"/>
        </w:rPr>
        <w:t>, las Tesorerías de los Municipios dentro de la información que deben rendir de ma</w:t>
      </w:r>
      <w:r w:rsidR="00A426BF">
        <w:rPr>
          <w:rFonts w:ascii="Palatino Linotype" w:hAnsi="Palatino Linotype" w:cs="Arial"/>
        </w:rPr>
        <w:t xml:space="preserve">nera mensual al referido Órgano; por lo que de manera enunciativa mas no limitativa, con dicho soporte documental el </w:t>
      </w:r>
      <w:r w:rsidR="00A426BF">
        <w:rPr>
          <w:rFonts w:ascii="Palatino Linotype" w:hAnsi="Palatino Linotype" w:cs="Arial"/>
          <w:b/>
        </w:rPr>
        <w:t xml:space="preserve">SUJETO OBLIGADO </w:t>
      </w:r>
      <w:r w:rsidR="00A426BF">
        <w:rPr>
          <w:rFonts w:ascii="Palatino Linotype" w:hAnsi="Palatino Linotype" w:cs="Arial"/>
        </w:rPr>
        <w:t>puede colmar la solicitud de información.</w:t>
      </w:r>
    </w:p>
    <w:p w14:paraId="36E45974" w14:textId="77777777" w:rsidR="00A426BF" w:rsidRPr="0054306A" w:rsidRDefault="00A426BF" w:rsidP="00A426BF">
      <w:pPr>
        <w:pStyle w:val="Prrafodelista"/>
        <w:spacing w:line="360" w:lineRule="auto"/>
        <w:ind w:left="0"/>
        <w:jc w:val="both"/>
        <w:rPr>
          <w:rFonts w:ascii="Palatino Linotype" w:hAnsi="Palatino Linotype"/>
        </w:rPr>
      </w:pPr>
    </w:p>
    <w:p w14:paraId="20A530F1" w14:textId="20E41BDD" w:rsidR="00DA2182" w:rsidRDefault="00DA2182" w:rsidP="00DA2182">
      <w:pPr>
        <w:pStyle w:val="Prrafodelista"/>
        <w:numPr>
          <w:ilvl w:val="0"/>
          <w:numId w:val="4"/>
        </w:numPr>
        <w:spacing w:line="360" w:lineRule="auto"/>
        <w:jc w:val="both"/>
        <w:rPr>
          <w:rFonts w:ascii="Palatino Linotype" w:hAnsi="Palatino Linotype"/>
          <w:b/>
        </w:rPr>
      </w:pPr>
      <w:r w:rsidRPr="00DA2182">
        <w:rPr>
          <w:rFonts w:ascii="Palatino Linotype" w:hAnsi="Palatino Linotype"/>
          <w:b/>
        </w:rPr>
        <w:lastRenderedPageBreak/>
        <w:t xml:space="preserve">Decisión </w:t>
      </w:r>
    </w:p>
    <w:p w14:paraId="34F120A5" w14:textId="77777777" w:rsidR="00DA2182" w:rsidRPr="00DA2182" w:rsidRDefault="00DA2182" w:rsidP="00DA2182">
      <w:pPr>
        <w:pStyle w:val="Prrafodelista"/>
        <w:spacing w:line="360" w:lineRule="auto"/>
        <w:ind w:left="720"/>
        <w:jc w:val="both"/>
        <w:rPr>
          <w:rFonts w:ascii="Palatino Linotype" w:hAnsi="Palatino Linotype"/>
          <w:b/>
        </w:rPr>
      </w:pPr>
    </w:p>
    <w:p w14:paraId="3C8C0337" w14:textId="71431107" w:rsidR="00DA2182" w:rsidRPr="00DA2182" w:rsidRDefault="00DA2182" w:rsidP="00F45D53">
      <w:pPr>
        <w:pStyle w:val="Prrafodelista"/>
        <w:numPr>
          <w:ilvl w:val="0"/>
          <w:numId w:val="7"/>
        </w:numPr>
        <w:spacing w:line="360" w:lineRule="auto"/>
        <w:ind w:left="0" w:firstLine="0"/>
        <w:jc w:val="both"/>
        <w:rPr>
          <w:rFonts w:ascii="Palatino Linotype" w:hAnsi="Palatino Linotype"/>
        </w:rPr>
      </w:pPr>
      <w:r w:rsidRPr="00DA2182">
        <w:rPr>
          <w:rFonts w:ascii="Palatino Linotype" w:hAnsi="Palatino Linotype"/>
        </w:rPr>
        <w:t>Con fundamento en el artículo 186, fracción IV, de la Ley de Transparencia y Acceso a la Información Pública del Estado de México y Municipios, este Instituto considera procedente</w:t>
      </w:r>
      <w:r w:rsidRPr="00DA2182">
        <w:rPr>
          <w:rFonts w:ascii="Palatino Linotype" w:hAnsi="Palatino Linotype"/>
          <w:b/>
        </w:rPr>
        <w:t xml:space="preserve"> ORDENAR</w:t>
      </w:r>
      <w:r w:rsidRPr="00DA2182">
        <w:rPr>
          <w:rFonts w:ascii="Palatino Linotype" w:hAnsi="Palatino Linotype"/>
        </w:rPr>
        <w:t xml:space="preserve"> al Sujeto Obligado, a que dé trámite y respuesta a la solicitud de información con número </w:t>
      </w:r>
      <w:r w:rsidRPr="00DA2182">
        <w:rPr>
          <w:rFonts w:ascii="Palatino Linotype" w:hAnsi="Palatino Linotype"/>
          <w:b/>
        </w:rPr>
        <w:t>00003/DIFIXTLAHU/IP/2021</w:t>
      </w:r>
      <w:r w:rsidRPr="00DA2182">
        <w:rPr>
          <w:rFonts w:ascii="Palatino Linotype" w:hAnsi="Palatino Linotype"/>
        </w:rPr>
        <w:t xml:space="preserve">; </w:t>
      </w:r>
      <w:r>
        <w:rPr>
          <w:rFonts w:ascii="Palatino Linotype" w:hAnsi="Palatino Linotype"/>
        </w:rPr>
        <w:t>toda vez que c</w:t>
      </w:r>
      <w:r w:rsidRPr="00DA2182">
        <w:rPr>
          <w:rFonts w:ascii="Palatino Linotype" w:hAnsi="Palatino Linotype"/>
        </w:rPr>
        <w:t>uando en una solicitud de información no se identifique un documento en específico, si ésta tiene una expresión documental, el sujeto obligado deberá entregar al particular el documento en específico.</w:t>
      </w:r>
    </w:p>
    <w:p w14:paraId="2DF071DD" w14:textId="77777777" w:rsidR="00DA2182" w:rsidRPr="00DA2182" w:rsidRDefault="00DA2182" w:rsidP="00DA2182">
      <w:pPr>
        <w:pStyle w:val="Prrafodelista"/>
        <w:spacing w:line="360" w:lineRule="auto"/>
        <w:ind w:left="644"/>
        <w:jc w:val="both"/>
        <w:rPr>
          <w:rFonts w:ascii="Palatino Linotype" w:hAnsi="Palatino Linotype"/>
        </w:rPr>
      </w:pPr>
    </w:p>
    <w:p w14:paraId="561BC1D1" w14:textId="6A1787B7" w:rsidR="0028672A" w:rsidRPr="00906AE5" w:rsidRDefault="0028672A" w:rsidP="0028672A">
      <w:pPr>
        <w:keepNext/>
        <w:keepLines/>
        <w:spacing w:line="360" w:lineRule="auto"/>
        <w:outlineLvl w:val="0"/>
        <w:rPr>
          <w:rFonts w:ascii="Palatino Linotype" w:eastAsia="MS Mincho" w:hAnsi="Palatino Linotype" w:cstheme="majorBidi"/>
          <w:b/>
          <w:lang w:val="es-ES_tradnl" w:eastAsia="es-ES"/>
        </w:rPr>
      </w:pPr>
      <w:bookmarkStart w:id="230" w:name="_Toc26394553"/>
      <w:bookmarkStart w:id="231" w:name="_Toc85130368"/>
      <w:bookmarkStart w:id="232" w:name="_Toc88048789"/>
      <w:r w:rsidRPr="00906AE5">
        <w:rPr>
          <w:rFonts w:ascii="Palatino Linotype" w:eastAsia="MS Mincho" w:hAnsi="Palatino Linotype" w:cstheme="majorBidi"/>
          <w:b/>
          <w:lang w:val="es-ES_tradnl" w:eastAsia="es-ES"/>
        </w:rPr>
        <w:t>QUINTO. De Versión Pública.</w:t>
      </w:r>
      <w:bookmarkEnd w:id="230"/>
      <w:bookmarkEnd w:id="231"/>
      <w:bookmarkEnd w:id="232"/>
    </w:p>
    <w:p w14:paraId="01E744B9" w14:textId="77777777" w:rsidR="0028672A" w:rsidRPr="00906AE5" w:rsidRDefault="0028672A" w:rsidP="0028672A">
      <w:pPr>
        <w:pStyle w:val="Prrafodelista"/>
        <w:rPr>
          <w:rFonts w:ascii="Palatino Linotype" w:eastAsia="MS Mincho" w:hAnsi="Palatino Linotype" w:cs="Arial"/>
          <w:color w:val="000000"/>
          <w:lang w:val="es-ES_tradnl"/>
        </w:rPr>
      </w:pPr>
    </w:p>
    <w:p w14:paraId="20441FDC" w14:textId="66B290C5" w:rsidR="0028672A" w:rsidRPr="00906AE5" w:rsidRDefault="009661DE" w:rsidP="0028672A">
      <w:pPr>
        <w:pStyle w:val="Prrafodelista"/>
        <w:numPr>
          <w:ilvl w:val="0"/>
          <w:numId w:val="7"/>
        </w:numPr>
        <w:spacing w:line="360" w:lineRule="auto"/>
        <w:ind w:left="0" w:firstLine="0"/>
        <w:jc w:val="both"/>
        <w:rPr>
          <w:rFonts w:ascii="Palatino Linotype" w:hAnsi="Palatino Linotype" w:cs="Arial"/>
          <w:b/>
        </w:rPr>
      </w:pPr>
      <w:r>
        <w:rPr>
          <w:rFonts w:ascii="Palatino Linotype" w:eastAsia="MS Mincho" w:hAnsi="Palatino Linotype" w:cs="Arial"/>
          <w:color w:val="000000"/>
          <w:lang w:val="es-ES_tradnl"/>
        </w:rPr>
        <w:t>Por otro lado</w:t>
      </w:r>
      <w:r w:rsidR="00CD4211">
        <w:rPr>
          <w:rFonts w:ascii="Palatino Linotype" w:eastAsia="MS Mincho" w:hAnsi="Palatino Linotype" w:cs="Arial"/>
          <w:color w:val="000000"/>
          <w:lang w:val="es-ES_tradnl"/>
        </w:rPr>
        <w:t>, d</w:t>
      </w:r>
      <w:r w:rsidR="0028672A" w:rsidRPr="00906AE5">
        <w:rPr>
          <w:rFonts w:ascii="Palatino Linotype" w:eastAsia="MS Mincho" w:hAnsi="Palatino Linotype" w:cs="Arial"/>
          <w:color w:val="000000"/>
          <w:lang w:val="es-ES_tradnl"/>
        </w:rPr>
        <w:t xml:space="preserve">ebe destacarse que debido a la naturaleza de la información ordenada, </w:t>
      </w:r>
      <w:r>
        <w:rPr>
          <w:rFonts w:ascii="Palatino Linotype" w:eastAsia="MS Mincho" w:hAnsi="Palatino Linotype" w:cs="Arial"/>
          <w:color w:val="000000"/>
          <w:lang w:val="es-ES_tradnl"/>
        </w:rPr>
        <w:t>contiene</w:t>
      </w:r>
      <w:r w:rsidR="0028672A" w:rsidRPr="00906AE5">
        <w:rPr>
          <w:rFonts w:ascii="Palatino Linotype" w:eastAsia="MS Mincho" w:hAnsi="Palatino Linotype" w:cs="Arial"/>
          <w:color w:val="000000"/>
          <w:lang w:val="es-ES_tradnl"/>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28672A" w:rsidRPr="00906AE5">
        <w:rPr>
          <w:rFonts w:ascii="Palatino Linotype" w:eastAsia="MS Mincho" w:hAnsi="Palatino Linotype" w:cs="Arial"/>
          <w:b/>
          <w:color w:val="000000"/>
          <w:u w:val="single"/>
          <w:lang w:val="es-ES_tradnl"/>
        </w:rPr>
        <w:t>versión pública</w:t>
      </w:r>
      <w:r w:rsidR="0028672A" w:rsidRPr="00906AE5">
        <w:rPr>
          <w:rFonts w:ascii="Palatino Linotype" w:eastAsia="MS Mincho" w:hAnsi="Palatino Linotype" w:cs="Arial"/>
          <w:color w:val="000000"/>
          <w:lang w:val="es-ES_tradnl"/>
        </w:rPr>
        <w:t xml:space="preserve"> </w:t>
      </w:r>
      <w:r w:rsidR="0028672A" w:rsidRPr="00906AE5">
        <w:rPr>
          <w:rFonts w:ascii="Palatino Linotype" w:eastAsia="MS Mincho" w:hAnsi="Palatino Linotype" w:cs="Arial"/>
          <w:lang w:val="es-ES_tradnl"/>
        </w:rPr>
        <w:t>del</w:t>
      </w:r>
      <w:r w:rsidR="0028672A" w:rsidRPr="00906AE5">
        <w:rPr>
          <w:rFonts w:ascii="Palatino Linotype" w:eastAsia="MS Mincho" w:hAnsi="Palatino Linotype" w:cs="Arial"/>
          <w:color w:val="000000"/>
          <w:lang w:val="es-ES_tradnl"/>
        </w:rPr>
        <w:t xml:space="preserve"> documento por las consideraciones que se estimen pertinentes.</w:t>
      </w:r>
    </w:p>
    <w:p w14:paraId="70870CAB" w14:textId="77777777" w:rsidR="0028672A" w:rsidRPr="00906AE5" w:rsidRDefault="0028672A" w:rsidP="0028672A">
      <w:pPr>
        <w:pStyle w:val="Prrafodelista"/>
        <w:spacing w:line="360" w:lineRule="auto"/>
        <w:ind w:left="0"/>
        <w:jc w:val="both"/>
        <w:rPr>
          <w:rFonts w:ascii="Palatino Linotype" w:hAnsi="Palatino Linotype" w:cs="Arial"/>
          <w:b/>
        </w:rPr>
      </w:pPr>
    </w:p>
    <w:p w14:paraId="07FDF37C"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color w:val="000000"/>
          <w:lang w:val="es-ES_tradnl"/>
        </w:rPr>
        <w:t xml:space="preserve">La </w:t>
      </w:r>
      <w:r w:rsidRPr="00906AE5">
        <w:rPr>
          <w:rFonts w:ascii="Palatino Linotype" w:eastAsia="MS Gothic" w:hAnsi="Palatino Linotype"/>
        </w:rPr>
        <w:t xml:space="preserve">clasificación total o parcial de la información requerida, mediante solicitud de </w:t>
      </w:r>
      <w:r w:rsidRPr="0028672A">
        <w:rPr>
          <w:rFonts w:ascii="Palatino Linotype" w:eastAsia="MS Mincho" w:hAnsi="Palatino Linotype" w:cs="Arial"/>
          <w:color w:val="000000"/>
          <w:lang w:val="es-ES_tradnl"/>
        </w:rPr>
        <w:t>acceso</w:t>
      </w:r>
      <w:r w:rsidRPr="00906AE5">
        <w:rPr>
          <w:rFonts w:ascii="Palatino Linotype" w:eastAsia="MS Gothic" w:hAnsi="Palatino Linotype"/>
        </w:rPr>
        <w:t xml:space="preserve"> a la información pública, constituye una restricción al derecho humano de acceso a la información. Como reiteradamente han dicho, diversos órganos </w:t>
      </w:r>
      <w:r w:rsidRPr="00906AE5">
        <w:rPr>
          <w:rFonts w:ascii="Palatino Linotype" w:eastAsia="MS Gothic" w:hAnsi="Palatino Linotype"/>
        </w:rPr>
        <w:lastRenderedPageBreak/>
        <w:t>jurisdiccionales, ningún derecho es absoluto</w:t>
      </w:r>
      <w:r w:rsidRPr="00906AE5">
        <w:rPr>
          <w:rFonts w:eastAsia="MS Gothic"/>
          <w:vertAlign w:val="superscript"/>
        </w:rPr>
        <w:footnoteReference w:id="8"/>
      </w:r>
      <w:r w:rsidRPr="00906AE5">
        <w:rPr>
          <w:rFonts w:ascii="Palatino Linotype" w:eastAsia="MS Gothic"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06AE5">
        <w:rPr>
          <w:rFonts w:eastAsia="MS Gothic"/>
          <w:vertAlign w:val="superscript"/>
        </w:rPr>
        <w:footnoteReference w:id="9"/>
      </w:r>
      <w:r w:rsidRPr="00906AE5">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4729D29" w14:textId="77777777" w:rsidR="0028672A" w:rsidRPr="00906AE5" w:rsidRDefault="0028672A" w:rsidP="0028672A">
      <w:pPr>
        <w:pStyle w:val="Prrafodelista"/>
        <w:rPr>
          <w:rFonts w:ascii="Palatino Linotype" w:eastAsia="MS Mincho" w:hAnsi="Palatino Linotype"/>
          <w:lang w:val="es-ES_tradnl"/>
        </w:rPr>
      </w:pPr>
    </w:p>
    <w:p w14:paraId="30C67330" w14:textId="77777777" w:rsidR="0028672A" w:rsidRPr="00906AE5" w:rsidRDefault="0028672A" w:rsidP="0028672A">
      <w:pPr>
        <w:pStyle w:val="Prrafodelista"/>
        <w:rPr>
          <w:rFonts w:ascii="Palatino Linotype" w:hAnsi="Palatino Linotype" w:cs="Arial"/>
          <w:b/>
        </w:rPr>
      </w:pPr>
    </w:p>
    <w:p w14:paraId="483DBE1F" w14:textId="77777777" w:rsidR="0028672A" w:rsidRPr="00906AE5" w:rsidRDefault="0028672A" w:rsidP="0028672A">
      <w:pPr>
        <w:numPr>
          <w:ilvl w:val="0"/>
          <w:numId w:val="22"/>
        </w:numPr>
        <w:spacing w:line="360" w:lineRule="auto"/>
        <w:ind w:right="49"/>
        <w:contextualSpacing/>
        <w:jc w:val="both"/>
        <w:rPr>
          <w:rFonts w:ascii="Palatino Linotype" w:hAnsi="Palatino Linotype" w:cs="Bookman Old Style"/>
          <w:b/>
        </w:rPr>
      </w:pPr>
      <w:r w:rsidRPr="00906AE5">
        <w:rPr>
          <w:rFonts w:ascii="Palatino Linotype" w:hAnsi="Palatino Linotype" w:cs="Bookman Old Style"/>
          <w:b/>
        </w:rPr>
        <w:lastRenderedPageBreak/>
        <w:t>Requisitos previos.</w:t>
      </w:r>
    </w:p>
    <w:p w14:paraId="03B38242" w14:textId="77777777" w:rsidR="0028672A" w:rsidRPr="00906AE5" w:rsidRDefault="0028672A" w:rsidP="0028672A">
      <w:pPr>
        <w:pStyle w:val="Prrafodelista"/>
        <w:rPr>
          <w:rFonts w:ascii="Palatino Linotype" w:eastAsia="MS Mincho" w:hAnsi="Palatino Linotype" w:cs="Arial"/>
          <w:lang w:val="es-ES_tradnl"/>
        </w:rPr>
      </w:pPr>
    </w:p>
    <w:p w14:paraId="1898CD09"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28672A">
        <w:rPr>
          <w:rFonts w:ascii="Palatino Linotype" w:eastAsia="MS Mincho" w:hAnsi="Palatino Linotype"/>
          <w:lang w:val="es-ES_tradnl"/>
        </w:rPr>
        <w:t>Los</w:t>
      </w:r>
      <w:r w:rsidRPr="00906AE5">
        <w:rPr>
          <w:rFonts w:ascii="Palatino Linotype" w:eastAsia="MS Mincho" w:hAnsi="Palatino Linotype" w:cs="Arial"/>
          <w:lang w:val="es-ES_tradnl"/>
        </w:rPr>
        <w:t xml:space="preserve"> </w:t>
      </w:r>
      <w:r w:rsidRPr="00906AE5">
        <w:rPr>
          <w:rFonts w:ascii="Palatino Linotype" w:eastAsia="MS Gothic" w:hAnsi="Palatino Linotype"/>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8FE8872" w14:textId="77777777" w:rsidR="0028672A" w:rsidRPr="00906AE5" w:rsidRDefault="0028672A" w:rsidP="0028672A">
      <w:pPr>
        <w:pStyle w:val="Prrafodelista"/>
        <w:spacing w:line="360" w:lineRule="auto"/>
        <w:ind w:left="0"/>
        <w:jc w:val="both"/>
        <w:rPr>
          <w:rFonts w:ascii="Palatino Linotype" w:hAnsi="Palatino Linotype" w:cs="Arial"/>
          <w:b/>
        </w:rPr>
      </w:pPr>
    </w:p>
    <w:p w14:paraId="17C53D68"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Además, se </w:t>
      </w:r>
      <w:r w:rsidRPr="00906AE5">
        <w:rPr>
          <w:rFonts w:ascii="Palatino Linotype" w:eastAsia="MS Gothic" w:hAnsi="Palatino Linotype"/>
        </w:rPr>
        <w:t>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176E8" w14:textId="77777777" w:rsidR="0028672A" w:rsidRPr="00906AE5" w:rsidRDefault="0028672A" w:rsidP="0028672A">
      <w:pPr>
        <w:pStyle w:val="Prrafodelista"/>
        <w:rPr>
          <w:rFonts w:ascii="Palatino Linotype" w:eastAsia="MS Mincho" w:hAnsi="Palatino Linotype" w:cs="Arial"/>
          <w:lang w:val="es-ES_tradnl"/>
        </w:rPr>
      </w:pPr>
    </w:p>
    <w:p w14:paraId="72CB57A1" w14:textId="77777777" w:rsidR="0028672A" w:rsidRPr="00DE6016"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El </w:t>
      </w:r>
      <w:r w:rsidRPr="00906AE5">
        <w:rPr>
          <w:rFonts w:ascii="Palatino Linotype" w:eastAsia="MS Gothic" w:hAnsi="Palatino Linotype"/>
        </w:rPr>
        <w:t xml:space="preserve">último de estos requisitos previos consiste en que no se pueden emitir acuerdos de carácter general ni particular, según lo disponen los artículos 134 y 108 de la Ley Estatal y de la Ley General, respectivamente, esto es, </w:t>
      </w:r>
      <w:r w:rsidRPr="00906AE5">
        <w:rPr>
          <w:rFonts w:ascii="Palatino Linotype" w:eastAsia="MS Gothic" w:hAnsi="Palatino Linotype"/>
          <w:b/>
          <w:u w:val="single"/>
        </w:rPr>
        <w:t xml:space="preserve">no se puede hacer un acuerdo para clasificar de manera general todos los documentos de un </w:t>
      </w:r>
      <w:r w:rsidRPr="00906AE5">
        <w:rPr>
          <w:rFonts w:ascii="Palatino Linotype" w:eastAsia="MS Gothic" w:hAnsi="Palatino Linotype"/>
          <w:b/>
          <w:u w:val="single"/>
        </w:rPr>
        <w:lastRenderedPageBreak/>
        <w:t xml:space="preserve">expediente o área,  </w:t>
      </w:r>
      <w:r w:rsidRPr="00906AE5">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03F5CFCA" w14:textId="77777777" w:rsidR="00DE6016" w:rsidRPr="00DE6016" w:rsidRDefault="00DE6016" w:rsidP="00DE6016">
      <w:pPr>
        <w:pStyle w:val="Prrafodelista"/>
        <w:rPr>
          <w:rFonts w:ascii="Palatino Linotype" w:hAnsi="Palatino Linotype" w:cs="Arial"/>
          <w:b/>
        </w:rPr>
      </w:pPr>
    </w:p>
    <w:p w14:paraId="2069738A" w14:textId="77777777" w:rsidR="0028672A" w:rsidRPr="00906AE5" w:rsidRDefault="0028672A" w:rsidP="0028672A">
      <w:pPr>
        <w:numPr>
          <w:ilvl w:val="0"/>
          <w:numId w:val="22"/>
        </w:numPr>
        <w:spacing w:line="360" w:lineRule="auto"/>
        <w:ind w:right="49"/>
        <w:contextualSpacing/>
        <w:jc w:val="both"/>
        <w:rPr>
          <w:rFonts w:ascii="Palatino Linotype" w:hAnsi="Palatino Linotype" w:cs="Bookman Old Style"/>
          <w:b/>
        </w:rPr>
      </w:pPr>
      <w:r w:rsidRPr="00906AE5">
        <w:rPr>
          <w:rFonts w:ascii="Palatino Linotype" w:hAnsi="Palatino Linotype" w:cs="Bookman Old Style"/>
          <w:b/>
        </w:rPr>
        <w:t xml:space="preserve">Supuesto de clasificación. </w:t>
      </w:r>
    </w:p>
    <w:p w14:paraId="08822D68" w14:textId="77777777" w:rsidR="0028672A" w:rsidRPr="00906AE5" w:rsidRDefault="0028672A" w:rsidP="0028672A">
      <w:pPr>
        <w:pStyle w:val="Prrafodelista"/>
        <w:rPr>
          <w:rFonts w:ascii="Palatino Linotype" w:hAnsi="Palatino Linotype" w:cs="Arial"/>
          <w:b/>
        </w:rPr>
      </w:pPr>
    </w:p>
    <w:p w14:paraId="0514B212"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Las </w:t>
      </w:r>
      <w:r w:rsidRPr="00906AE5">
        <w:rPr>
          <w:rFonts w:ascii="Palatino Linotype" w:eastAsia="MS Gothic" w:hAnsi="Palatino Linotype"/>
        </w:rPr>
        <w:t>disposiciones constitucionales y legales en la materia establecen los dos supuestos generales para clasificar la información: por reserva y por confidencialidad.</w:t>
      </w:r>
    </w:p>
    <w:p w14:paraId="0600145D" w14:textId="77777777" w:rsidR="0028672A" w:rsidRPr="00906AE5" w:rsidRDefault="0028672A" w:rsidP="0028672A">
      <w:pPr>
        <w:pStyle w:val="Prrafodelista"/>
        <w:ind w:left="0"/>
        <w:rPr>
          <w:rFonts w:ascii="Palatino Linotype" w:eastAsia="MS Mincho" w:hAnsi="Palatino Linotype" w:cs="Arial"/>
          <w:lang w:val="es-ES_tradnl"/>
        </w:rPr>
      </w:pPr>
    </w:p>
    <w:p w14:paraId="4C19F3A0" w14:textId="77777777" w:rsidR="0028672A"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Los </w:t>
      </w:r>
      <w:r w:rsidRPr="00906AE5">
        <w:rPr>
          <w:rFonts w:ascii="Palatino Linotype" w:eastAsia="MS Gothic" w:hAnsi="Palatino Linotype"/>
        </w:rPr>
        <w:t>artículos 143 y 116 de la Ley Estatal y de la Ley General, respectivamente, señalan los supuestos para que la información pueda ser clasificada como confidencial:</w:t>
      </w:r>
    </w:p>
    <w:p w14:paraId="1AA411AD" w14:textId="77777777" w:rsidR="0028672A" w:rsidRPr="00906AE5" w:rsidRDefault="0028672A" w:rsidP="0028672A">
      <w:pPr>
        <w:pStyle w:val="Prrafodelista"/>
        <w:spacing w:line="360" w:lineRule="auto"/>
        <w:ind w:left="0"/>
        <w:jc w:val="both"/>
        <w:rPr>
          <w:rFonts w:ascii="Palatino Linotype" w:hAnsi="Palatino Linotype" w:cs="Arial"/>
          <w:b/>
        </w:rPr>
      </w:pPr>
    </w:p>
    <w:p w14:paraId="2346D771" w14:textId="77777777" w:rsidR="0028672A" w:rsidRPr="00906AE5" w:rsidRDefault="0028672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 </w:t>
      </w:r>
      <w:r w:rsidRPr="00906AE5">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6FC3C95D" w14:textId="77777777" w:rsidR="0028672A" w:rsidRPr="00906AE5" w:rsidRDefault="0028672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II. </w:t>
      </w:r>
      <w:r w:rsidRPr="00906AE5">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510E148" w14:textId="77777777" w:rsidR="0028672A" w:rsidRPr="00906AE5" w:rsidRDefault="0028672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bCs/>
          <w:i/>
          <w:color w:val="000000"/>
        </w:rPr>
        <w:t xml:space="preserve">III. </w:t>
      </w:r>
      <w:r w:rsidRPr="00906AE5">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39F6199" w14:textId="77777777" w:rsidR="0028672A" w:rsidRPr="00906AE5" w:rsidRDefault="0028672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Times"/>
          <w:i/>
          <w:color w:val="000000"/>
        </w:rPr>
      </w:pPr>
      <w:r w:rsidRPr="00906AE5">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w:t>
      </w:r>
      <w:r w:rsidRPr="00906AE5">
        <w:rPr>
          <w:rFonts w:ascii="Palatino Linotype" w:hAnsi="Palatino Linotype" w:cs="Bookman Old Style"/>
          <w:i/>
          <w:color w:val="000000"/>
        </w:rPr>
        <w:lastRenderedPageBreak/>
        <w:t xml:space="preserve">servidores públicos facultados para ello. </w:t>
      </w:r>
    </w:p>
    <w:p w14:paraId="046FE747" w14:textId="77777777" w:rsidR="0028672A" w:rsidRDefault="0028672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Bookman Old Style"/>
          <w:i/>
          <w:color w:val="000000"/>
        </w:rPr>
      </w:pPr>
      <w:r w:rsidRPr="00906AE5">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98172CE" w14:textId="77777777" w:rsidR="00C76CBA" w:rsidRPr="00906AE5" w:rsidRDefault="00C76CBA" w:rsidP="0028672A">
      <w:pPr>
        <w:pStyle w:val="Prrafodelista"/>
        <w:widowControl w:val="0"/>
        <w:tabs>
          <w:tab w:val="left" w:pos="8222"/>
        </w:tabs>
        <w:autoSpaceDE w:val="0"/>
        <w:autoSpaceDN w:val="0"/>
        <w:adjustRightInd w:val="0"/>
        <w:spacing w:line="360" w:lineRule="auto"/>
        <w:ind w:right="567"/>
        <w:jc w:val="both"/>
        <w:rPr>
          <w:rFonts w:ascii="Palatino Linotype" w:hAnsi="Palatino Linotype" w:cs="Bookman Old Style"/>
          <w:i/>
          <w:color w:val="000000"/>
        </w:rPr>
      </w:pPr>
    </w:p>
    <w:p w14:paraId="5CA0DA34" w14:textId="77777777" w:rsidR="0028672A" w:rsidRPr="009661DE" w:rsidRDefault="0028672A" w:rsidP="0028672A">
      <w:pPr>
        <w:pStyle w:val="Prrafodelista"/>
        <w:numPr>
          <w:ilvl w:val="0"/>
          <w:numId w:val="7"/>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lang w:val="es-ES_tradnl"/>
        </w:rPr>
        <w:t xml:space="preserve">Mientras </w:t>
      </w:r>
      <w:r w:rsidRPr="00906AE5">
        <w:rPr>
          <w:rFonts w:ascii="Palatino Linotype" w:eastAsia="MS Gothic" w:hAnsi="Palatino Linotype"/>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B68C92E" w14:textId="77777777" w:rsidR="009661DE" w:rsidRDefault="009661DE" w:rsidP="009661DE">
      <w:pPr>
        <w:pStyle w:val="Prrafodelista"/>
        <w:spacing w:line="360" w:lineRule="auto"/>
        <w:ind w:left="0"/>
        <w:jc w:val="both"/>
        <w:rPr>
          <w:rFonts w:ascii="Palatino Linotype" w:hAnsi="Palatino Linotype" w:cs="Arial"/>
          <w:b/>
          <w:sz w:val="36"/>
        </w:rPr>
      </w:pPr>
    </w:p>
    <w:p w14:paraId="22A81C55"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lang w:val="es-ES_tradnl"/>
        </w:rPr>
        <w:t xml:space="preserve">Como </w:t>
      </w:r>
      <w:r w:rsidRPr="00906AE5">
        <w:rPr>
          <w:rFonts w:ascii="Palatino Linotype" w:eastAsia="MS Gothic" w:hAnsi="Palatino Linotype"/>
        </w:rPr>
        <w:t xml:space="preserve">consecuencia de lo anterior, el </w:t>
      </w:r>
      <w:r w:rsidRPr="00906AE5">
        <w:rPr>
          <w:rFonts w:ascii="Palatino Linotype" w:eastAsia="MS Gothic" w:hAnsi="Palatino Linotype"/>
          <w:b/>
        </w:rPr>
        <w:t>SUJETO OBLIGADO</w:t>
      </w:r>
      <w:r w:rsidRPr="00906AE5">
        <w:rPr>
          <w:rFonts w:ascii="Palatino Linotype" w:eastAsia="MS Gothic" w:hAnsi="Palatino Linotype"/>
        </w:rPr>
        <w:t xml:space="preserve"> debe identificar claramente el tipo de información y hacer un juicio de subsunción o encaje</w:t>
      </w:r>
      <w:r w:rsidRPr="00906AE5">
        <w:rPr>
          <w:rFonts w:eastAsia="MS Gothic"/>
          <w:vertAlign w:val="superscript"/>
        </w:rPr>
        <w:footnoteReference w:id="10"/>
      </w:r>
      <w:r w:rsidRPr="00906AE5">
        <w:rPr>
          <w:rFonts w:ascii="Palatino Linotype" w:eastAsia="MS Gothic" w:hAnsi="Palatino Linotype"/>
        </w:rPr>
        <w:t xml:space="preserve"> para </w:t>
      </w:r>
      <w:r w:rsidRPr="00906AE5">
        <w:rPr>
          <w:rFonts w:ascii="Palatino Linotype" w:eastAsia="MS Gothic" w:hAnsi="Palatino Linotype"/>
        </w:rPr>
        <w:lastRenderedPageBreak/>
        <w:t>acreditar que el supuesto de hecho corresponde estrictamente con la hipótesis jurídica. Esto también lo debe de realizar el servidor público habilitado y el titular del área que administra la información.</w:t>
      </w:r>
    </w:p>
    <w:p w14:paraId="2653B263" w14:textId="77777777" w:rsidR="0028672A" w:rsidRPr="00906AE5" w:rsidRDefault="0028672A" w:rsidP="0028672A">
      <w:pPr>
        <w:pStyle w:val="Prrafodelista"/>
        <w:rPr>
          <w:rFonts w:ascii="Palatino Linotype" w:eastAsia="MS Mincho" w:hAnsi="Palatino Linotype" w:cs="Arial"/>
          <w:lang w:val="es-ES_tradnl"/>
        </w:rPr>
      </w:pPr>
    </w:p>
    <w:p w14:paraId="73EF3AB5" w14:textId="77777777" w:rsidR="0028672A" w:rsidRPr="00DE6016" w:rsidRDefault="0028672A" w:rsidP="0028672A">
      <w:pPr>
        <w:pStyle w:val="Prrafodelista"/>
        <w:numPr>
          <w:ilvl w:val="0"/>
          <w:numId w:val="7"/>
        </w:numPr>
        <w:spacing w:line="360" w:lineRule="auto"/>
        <w:ind w:left="0" w:firstLine="0"/>
        <w:jc w:val="both"/>
        <w:rPr>
          <w:rFonts w:ascii="Palatino Linotype" w:hAnsi="Palatino Linotype" w:cs="Arial"/>
          <w:b/>
          <w:sz w:val="36"/>
        </w:rPr>
      </w:pPr>
      <w:r w:rsidRPr="00906AE5">
        <w:rPr>
          <w:rFonts w:ascii="Palatino Linotype" w:eastAsia="MS Mincho" w:hAnsi="Palatino Linotype" w:cs="Arial"/>
          <w:lang w:val="es-ES_tradnl"/>
        </w:rPr>
        <w:t xml:space="preserve">Al </w:t>
      </w:r>
      <w:r w:rsidRPr="00906AE5">
        <w:rPr>
          <w:rFonts w:ascii="Palatino Linotype" w:eastAsia="MS Gothic" w:hAnsi="Palatino Linotype"/>
        </w:rPr>
        <w:t>respecto, los Lineamientos Generales en Materia de Clasificación y Desclasificación de la Información, así Como para la Elaboración de Versiones Públicas, por cuanto hace a la clasificación de la información, señalan lo siguiente:</w:t>
      </w:r>
    </w:p>
    <w:p w14:paraId="6372DDDB" w14:textId="77777777" w:rsidR="00DE6016" w:rsidRPr="00DE6016" w:rsidRDefault="00DE6016" w:rsidP="00DE6016">
      <w:pPr>
        <w:pStyle w:val="Prrafodelista"/>
        <w:rPr>
          <w:rFonts w:ascii="Palatino Linotype" w:hAnsi="Palatino Linotype" w:cs="Arial"/>
          <w:b/>
          <w:sz w:val="36"/>
        </w:rPr>
      </w:pPr>
    </w:p>
    <w:p w14:paraId="549B7D11"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w:t>
      </w:r>
      <w:r w:rsidRPr="00906AE5">
        <w:rPr>
          <w:rFonts w:ascii="Palatino Linotype" w:hAnsi="Palatino Linotype" w:cs="Arial"/>
          <w:b/>
          <w:i/>
          <w:sz w:val="22"/>
        </w:rPr>
        <w:t>Quincuagésimo.</w:t>
      </w:r>
      <w:r w:rsidRPr="00906AE5">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C19C858"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p>
    <w:p w14:paraId="3427C9A3"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primero.</w:t>
      </w:r>
      <w:r w:rsidRPr="00906AE5">
        <w:rPr>
          <w:rFonts w:ascii="Palatino Linotype" w:hAnsi="Palatino Linotype" w:cs="Arial"/>
          <w:i/>
          <w:sz w:val="22"/>
        </w:rPr>
        <w:t xml:space="preserve"> La leyenda en los documentos clasificados indicará:</w:t>
      </w:r>
    </w:p>
    <w:p w14:paraId="756F3AD1"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 La fecha de sesión del Comité de Transparencia en donde se confirmó la clasificación, en su caso;</w:t>
      </w:r>
    </w:p>
    <w:p w14:paraId="47306481"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II. El nombre del área;</w:t>
      </w:r>
    </w:p>
    <w:p w14:paraId="268C7704"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III. La palabra reservado o confidencial;</w:t>
      </w:r>
    </w:p>
    <w:p w14:paraId="75BE993C"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IV. Las partes o secciones reservadas o confidenciales, en su caso;</w:t>
      </w:r>
    </w:p>
    <w:p w14:paraId="2C098943"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 El fundamento legal;</w:t>
      </w:r>
    </w:p>
    <w:p w14:paraId="04E38990"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VI. El periodo de reserva, y</w:t>
      </w:r>
    </w:p>
    <w:p w14:paraId="282111F6"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i/>
          <w:sz w:val="22"/>
        </w:rPr>
        <w:t>VII. La rúbrica del titular del área.</w:t>
      </w:r>
    </w:p>
    <w:p w14:paraId="17BACA22" w14:textId="77777777" w:rsidR="0028672A" w:rsidRPr="00906AE5" w:rsidRDefault="0028672A" w:rsidP="0028672A">
      <w:pPr>
        <w:tabs>
          <w:tab w:val="left" w:pos="142"/>
          <w:tab w:val="left" w:pos="284"/>
          <w:tab w:val="left" w:pos="426"/>
        </w:tabs>
        <w:spacing w:line="360" w:lineRule="auto"/>
        <w:ind w:left="567" w:right="567"/>
        <w:contextualSpacing/>
        <w:jc w:val="both"/>
        <w:rPr>
          <w:rFonts w:ascii="Palatino Linotype" w:hAnsi="Palatino Linotype" w:cs="Arial"/>
          <w:i/>
          <w:sz w:val="22"/>
        </w:rPr>
      </w:pPr>
    </w:p>
    <w:p w14:paraId="73E943EE" w14:textId="77777777" w:rsidR="0028672A" w:rsidRPr="00906AE5" w:rsidRDefault="0028672A" w:rsidP="0028672A">
      <w:pPr>
        <w:tabs>
          <w:tab w:val="left" w:pos="142"/>
          <w:tab w:val="left" w:pos="284"/>
          <w:tab w:val="left" w:pos="709"/>
          <w:tab w:val="left" w:pos="1418"/>
          <w:tab w:val="left" w:pos="8080"/>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segundo.</w:t>
      </w:r>
      <w:r w:rsidRPr="00906AE5">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56DFE989" w14:textId="77777777" w:rsidR="0028672A" w:rsidRPr="00906AE5" w:rsidRDefault="0028672A" w:rsidP="0028672A">
      <w:pPr>
        <w:tabs>
          <w:tab w:val="left" w:pos="142"/>
          <w:tab w:val="left" w:pos="284"/>
          <w:tab w:val="left" w:pos="709"/>
          <w:tab w:val="left" w:pos="1418"/>
          <w:tab w:val="left" w:pos="8080"/>
        </w:tabs>
        <w:spacing w:line="360" w:lineRule="auto"/>
        <w:ind w:left="567" w:right="616"/>
        <w:contextualSpacing/>
        <w:jc w:val="both"/>
        <w:rPr>
          <w:rFonts w:ascii="Palatino Linotype" w:hAnsi="Palatino Linotype" w:cs="Arial"/>
          <w:i/>
          <w:sz w:val="22"/>
        </w:rPr>
      </w:pPr>
      <w:r w:rsidRPr="00906AE5">
        <w:rPr>
          <w:rFonts w:ascii="Palatino Linotype" w:hAnsi="Palatino Linotype" w:cs="Arial"/>
          <w:i/>
          <w:sz w:val="22"/>
        </w:rPr>
        <w:lastRenderedPageBreak/>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70F1225" w14:textId="77777777" w:rsidR="0028672A" w:rsidRPr="00906AE5" w:rsidRDefault="0028672A" w:rsidP="0028672A">
      <w:pPr>
        <w:tabs>
          <w:tab w:val="left" w:pos="142"/>
          <w:tab w:val="left" w:pos="284"/>
          <w:tab w:val="left" w:pos="709"/>
          <w:tab w:val="left" w:pos="1418"/>
          <w:tab w:val="left" w:pos="8080"/>
        </w:tabs>
        <w:spacing w:line="360" w:lineRule="auto"/>
        <w:ind w:left="567" w:right="616"/>
        <w:contextualSpacing/>
        <w:jc w:val="both"/>
        <w:rPr>
          <w:rFonts w:ascii="Palatino Linotype" w:hAnsi="Palatino Linotype" w:cs="Arial"/>
          <w:i/>
          <w:sz w:val="22"/>
        </w:rPr>
      </w:pPr>
    </w:p>
    <w:p w14:paraId="48380C6D" w14:textId="2DFACDF7" w:rsidR="0028672A" w:rsidRPr="00906AE5" w:rsidRDefault="0028672A" w:rsidP="0028672A">
      <w:pPr>
        <w:tabs>
          <w:tab w:val="left" w:pos="142"/>
          <w:tab w:val="left" w:pos="284"/>
          <w:tab w:val="left" w:pos="709"/>
          <w:tab w:val="left" w:pos="1418"/>
          <w:tab w:val="left" w:pos="8080"/>
        </w:tabs>
        <w:spacing w:line="360" w:lineRule="auto"/>
        <w:ind w:left="567" w:right="567"/>
        <w:contextualSpacing/>
        <w:jc w:val="both"/>
        <w:rPr>
          <w:rFonts w:ascii="Palatino Linotype" w:hAnsi="Palatino Linotype" w:cs="Arial"/>
          <w:i/>
          <w:sz w:val="22"/>
        </w:rPr>
      </w:pPr>
      <w:r w:rsidRPr="00906AE5">
        <w:rPr>
          <w:rFonts w:ascii="Palatino Linotype" w:hAnsi="Palatino Linotype" w:cs="Arial"/>
          <w:b/>
          <w:i/>
          <w:sz w:val="22"/>
        </w:rPr>
        <w:t>Quincuagésimo tercero.</w:t>
      </w:r>
      <w:r w:rsidRPr="00906AE5">
        <w:rPr>
          <w:rFonts w:ascii="Palatino Linotype" w:hAnsi="Palatino Linotype" w:cs="Arial"/>
          <w:i/>
          <w:sz w:val="22"/>
        </w:rPr>
        <w:t xml:space="preserve"> El formato para señalar la clasificación parcial de un documento, es el siguiente:</w:t>
      </w:r>
    </w:p>
    <w:p w14:paraId="29419C86" w14:textId="77777777" w:rsidR="0028672A" w:rsidRPr="00906AE5" w:rsidRDefault="0028672A" w:rsidP="0028672A">
      <w:pPr>
        <w:tabs>
          <w:tab w:val="left" w:pos="66"/>
        </w:tabs>
        <w:spacing w:line="360" w:lineRule="auto"/>
        <w:ind w:left="567" w:right="567"/>
        <w:contextualSpacing/>
        <w:jc w:val="center"/>
        <w:rPr>
          <w:rFonts w:ascii="Palatino Linotype" w:eastAsia="MS Mincho" w:hAnsi="Palatino Linotype" w:cs="Arial"/>
          <w:lang w:val="es-ES_tradnl" w:eastAsia="es-ES"/>
        </w:rPr>
      </w:pPr>
      <w:r w:rsidRPr="00906AE5">
        <w:rPr>
          <w:rFonts w:ascii="Palatino Linotype" w:hAnsi="Palatino Linotype" w:cs="Arial"/>
          <w:i/>
          <w:noProof/>
        </w:rPr>
        <w:drawing>
          <wp:inline distT="0" distB="0" distL="0" distR="0" wp14:anchorId="2411D22A" wp14:editId="3B7B4833">
            <wp:extent cx="3568700" cy="3505200"/>
            <wp:effectExtent l="57150" t="57150" r="107950" b="114300"/>
            <wp:docPr id="7" name="Imagen 7"/>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6681" cy="343446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6ABE304"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sz w:val="32"/>
        </w:rPr>
      </w:pPr>
      <w:r w:rsidRPr="00906AE5">
        <w:rPr>
          <w:rFonts w:ascii="Palatino Linotype" w:eastAsia="MS Mincho" w:hAnsi="Palatino Linotype" w:cs="Arial"/>
          <w:lang w:val="es-ES_tradnl"/>
        </w:rPr>
        <w:t xml:space="preserve">Una </w:t>
      </w:r>
      <w:r w:rsidRPr="00906AE5">
        <w:rPr>
          <w:rFonts w:ascii="Palatino Linotype" w:hAnsi="Palatino Linotype" w:cs="Bookman Old Style"/>
        </w:rPr>
        <w:t xml:space="preserve">vez </w:t>
      </w:r>
      <w:r w:rsidRPr="00906AE5">
        <w:rPr>
          <w:rFonts w:ascii="Palatino Linotype" w:eastAsia="MS Gothic" w:hAnsi="Palatino Linotype"/>
        </w:rPr>
        <w:t>hecho lo anterior, se remite la información al Titular de la Unidad de Transparencia, con el acuerdo de clasificación correspondiente, para que sea sometido al conocimiento del Comité de Transparencia.</w:t>
      </w:r>
    </w:p>
    <w:p w14:paraId="3B310544" w14:textId="77777777" w:rsidR="0028672A" w:rsidRPr="00906AE5" w:rsidRDefault="0028672A" w:rsidP="0028672A">
      <w:pPr>
        <w:pStyle w:val="Prrafodelista"/>
        <w:spacing w:line="360" w:lineRule="auto"/>
        <w:ind w:left="0"/>
        <w:jc w:val="both"/>
        <w:rPr>
          <w:rFonts w:ascii="Palatino Linotype" w:hAnsi="Palatino Linotype" w:cs="Arial"/>
          <w:b/>
          <w:sz w:val="32"/>
        </w:rPr>
      </w:pPr>
    </w:p>
    <w:p w14:paraId="62A3E26F" w14:textId="77777777" w:rsidR="0028672A" w:rsidRPr="00906AE5" w:rsidRDefault="0028672A" w:rsidP="0028672A">
      <w:pPr>
        <w:spacing w:line="360" w:lineRule="auto"/>
        <w:ind w:left="720" w:right="49"/>
        <w:contextualSpacing/>
        <w:jc w:val="both"/>
        <w:rPr>
          <w:rFonts w:ascii="Palatino Linotype" w:hAnsi="Palatino Linotype" w:cs="Bookman Old Style"/>
        </w:rPr>
      </w:pPr>
      <w:r w:rsidRPr="00906AE5">
        <w:rPr>
          <w:rFonts w:ascii="Palatino Linotype" w:hAnsi="Palatino Linotype" w:cs="Arial"/>
          <w:b/>
        </w:rPr>
        <w:lastRenderedPageBreak/>
        <w:t>La intervención del Comité de Transparencia.</w:t>
      </w:r>
    </w:p>
    <w:p w14:paraId="4432A945" w14:textId="77777777" w:rsidR="0028672A" w:rsidRPr="00906AE5" w:rsidRDefault="0028672A" w:rsidP="0028672A">
      <w:pPr>
        <w:spacing w:line="360" w:lineRule="auto"/>
        <w:ind w:left="360" w:right="49"/>
        <w:contextualSpacing/>
        <w:jc w:val="both"/>
        <w:rPr>
          <w:rFonts w:ascii="Palatino Linotype" w:hAnsi="Palatino Linotype" w:cs="Bookman Old Style"/>
        </w:rPr>
      </w:pPr>
    </w:p>
    <w:p w14:paraId="669499F3" w14:textId="77777777" w:rsidR="0028672A" w:rsidRDefault="0028672A" w:rsidP="0028672A">
      <w:pPr>
        <w:numPr>
          <w:ilvl w:val="1"/>
          <w:numId w:val="21"/>
        </w:numPr>
        <w:tabs>
          <w:tab w:val="left" w:pos="142"/>
          <w:tab w:val="left" w:pos="284"/>
          <w:tab w:val="left" w:pos="426"/>
        </w:tabs>
        <w:spacing w:line="360" w:lineRule="auto"/>
        <w:contextualSpacing/>
        <w:jc w:val="both"/>
        <w:rPr>
          <w:rFonts w:ascii="Palatino Linotype" w:hAnsi="Palatino Linotype" w:cs="Arial"/>
          <w:b/>
        </w:rPr>
      </w:pPr>
      <w:r w:rsidRPr="00906AE5">
        <w:rPr>
          <w:rFonts w:ascii="Palatino Linotype" w:hAnsi="Palatino Linotype" w:cs="Arial"/>
          <w:b/>
        </w:rPr>
        <w:t>Formalidades para emitir el Acuerdo de Clasificación.</w:t>
      </w:r>
    </w:p>
    <w:p w14:paraId="361CDE20"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El </w:t>
      </w:r>
      <w:r w:rsidRPr="00906AE5">
        <w:rPr>
          <w:rFonts w:ascii="Palatino Linotype" w:eastAsia="MS Gothic" w:hAnsi="Palatino Linotype"/>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06AE5">
        <w:rPr>
          <w:rFonts w:ascii="Palatino Linotype" w:eastAsia="MS Gothic" w:hAnsi="Palatino Linotype"/>
          <w:b/>
          <w:u w:val="single"/>
        </w:rPr>
        <w:t>confirmar, modificar o revocar</w:t>
      </w:r>
      <w:r w:rsidRPr="00906AE5">
        <w:rPr>
          <w:rFonts w:ascii="Palatino Linotype" w:eastAsia="MS Gothic" w:hAnsi="Palatino Linotype"/>
        </w:rPr>
        <w:t xml:space="preserve"> la clasificación de la información que ha hecho el titular del área que administra la información. Por lo tanto, el Comité </w:t>
      </w:r>
      <w:r w:rsidRPr="00906AE5">
        <w:rPr>
          <w:rFonts w:ascii="Palatino Linotype" w:eastAsia="MS Gothic" w:hAnsi="Palatino Linotype"/>
          <w:b/>
          <w:u w:val="single"/>
        </w:rPr>
        <w:t>no aprueba</w:t>
      </w:r>
      <w:r w:rsidRPr="00906AE5">
        <w:rPr>
          <w:rFonts w:ascii="Palatino Linotype" w:eastAsia="MS Gothic" w:hAnsi="Palatino Linotype"/>
        </w:rPr>
        <w:t xml:space="preserve"> la clasificación, sino que revisa lo que ha hecho el titular del área y confirma, modifica o revoca la decisión a través de un acuerdo.</w:t>
      </w:r>
    </w:p>
    <w:p w14:paraId="0C825429" w14:textId="77777777" w:rsidR="0028672A" w:rsidRPr="00906AE5" w:rsidRDefault="0028672A" w:rsidP="0028672A">
      <w:pPr>
        <w:pStyle w:val="Prrafodelista"/>
        <w:spacing w:line="360" w:lineRule="auto"/>
        <w:ind w:left="0"/>
        <w:jc w:val="both"/>
        <w:rPr>
          <w:rFonts w:ascii="Palatino Linotype" w:hAnsi="Palatino Linotype" w:cs="Arial"/>
          <w:b/>
        </w:rPr>
      </w:pPr>
    </w:p>
    <w:p w14:paraId="7EE356E6"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Gothic" w:hAnsi="Palatino Linotype"/>
        </w:rPr>
        <w:t xml:space="preserve">Evidentemente, esta decisión implica una restricción a un derecho humano, por lo tanto, puede generar un agravio al particular y, en consecuencia, es necesario que </w:t>
      </w:r>
      <w:r w:rsidRPr="00906AE5">
        <w:rPr>
          <w:rFonts w:ascii="Palatino Linotype" w:eastAsia="MS Gothic" w:hAnsi="Palatino Linotype"/>
          <w:b/>
          <w:u w:val="single"/>
        </w:rPr>
        <w:t>el acto reúna con los requisitos elementales</w:t>
      </w:r>
      <w:r w:rsidRPr="00906AE5">
        <w:rPr>
          <w:rFonts w:ascii="Palatino Linotype" w:eastAsia="MS Gothic" w:hAnsi="Palatino Linotype"/>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906AE5">
        <w:rPr>
          <w:rFonts w:ascii="Palatino Linotype" w:eastAsia="MS Gothic" w:hAnsi="Palatino Linotype"/>
        </w:rPr>
        <w:lastRenderedPageBreak/>
        <w:t>composición del Comité puede generar vicios de legalidad de origen en el acto que restringe un derecho humano.</w:t>
      </w:r>
    </w:p>
    <w:p w14:paraId="7289A39F" w14:textId="77777777" w:rsidR="0028672A" w:rsidRPr="00906AE5" w:rsidRDefault="0028672A" w:rsidP="0028672A">
      <w:pPr>
        <w:pStyle w:val="Prrafodelista"/>
        <w:rPr>
          <w:rFonts w:ascii="Palatino Linotype" w:eastAsia="MS Mincho" w:hAnsi="Palatino Linotype" w:cs="Arial"/>
          <w:lang w:val="es-ES_tradnl"/>
        </w:rPr>
      </w:pPr>
    </w:p>
    <w:p w14:paraId="25570486"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La </w:t>
      </w:r>
      <w:r w:rsidRPr="00906AE5">
        <w:rPr>
          <w:rFonts w:ascii="Palatino Linotype" w:eastAsia="MS Gothic" w:hAnsi="Palatino Linotype"/>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655429A" w14:textId="77777777" w:rsidR="0028672A" w:rsidRPr="00906AE5" w:rsidRDefault="0028672A" w:rsidP="0028672A">
      <w:pPr>
        <w:pStyle w:val="Prrafodelista"/>
        <w:spacing w:line="360" w:lineRule="auto"/>
        <w:ind w:left="0"/>
        <w:jc w:val="both"/>
        <w:rPr>
          <w:rFonts w:ascii="Palatino Linotype" w:hAnsi="Palatino Linotype" w:cs="Arial"/>
          <w:b/>
        </w:rPr>
      </w:pPr>
    </w:p>
    <w:p w14:paraId="5FE8D114" w14:textId="77777777" w:rsidR="0028672A" w:rsidRPr="00906AE5" w:rsidRDefault="0028672A" w:rsidP="0028672A">
      <w:pPr>
        <w:numPr>
          <w:ilvl w:val="1"/>
          <w:numId w:val="22"/>
        </w:numPr>
        <w:spacing w:line="360" w:lineRule="auto"/>
        <w:ind w:right="49"/>
        <w:contextualSpacing/>
        <w:jc w:val="both"/>
        <w:rPr>
          <w:rFonts w:ascii="Palatino Linotype" w:hAnsi="Palatino Linotype" w:cs="Bookman Old Style"/>
        </w:rPr>
      </w:pPr>
      <w:r w:rsidRPr="00906AE5">
        <w:rPr>
          <w:rFonts w:ascii="Palatino Linotype" w:hAnsi="Palatino Linotype" w:cs="Arial"/>
          <w:b/>
        </w:rPr>
        <w:t>Requisitos de fondo del Acuerdo de Clasificación.</w:t>
      </w:r>
    </w:p>
    <w:p w14:paraId="01A9E2E2" w14:textId="77777777" w:rsidR="0028672A" w:rsidRPr="00906AE5" w:rsidRDefault="0028672A" w:rsidP="0028672A">
      <w:pPr>
        <w:pStyle w:val="Prrafodelista"/>
        <w:rPr>
          <w:rFonts w:ascii="Palatino Linotype" w:eastAsia="MS Mincho" w:hAnsi="Palatino Linotype" w:cs="Arial"/>
          <w:lang w:val="es-ES_tradnl"/>
        </w:rPr>
      </w:pPr>
    </w:p>
    <w:p w14:paraId="6D7199D1"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Como </w:t>
      </w:r>
      <w:r w:rsidRPr="00906AE5">
        <w:rPr>
          <w:rFonts w:ascii="Palatino Linotype" w:eastAsia="MS Gothic" w:hAnsi="Palatino Linotype"/>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A26DD17" w14:textId="77777777" w:rsidR="0028672A" w:rsidRPr="00906AE5" w:rsidRDefault="0028672A" w:rsidP="0028672A">
      <w:pPr>
        <w:pStyle w:val="Prrafodelista"/>
        <w:spacing w:line="360" w:lineRule="auto"/>
        <w:ind w:left="0"/>
        <w:jc w:val="both"/>
        <w:rPr>
          <w:rFonts w:ascii="Palatino Linotype" w:hAnsi="Palatino Linotype" w:cs="Arial"/>
          <w:b/>
        </w:rPr>
      </w:pPr>
    </w:p>
    <w:p w14:paraId="7FFC8B9A"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lastRenderedPageBreak/>
        <w:t xml:space="preserve">De lo </w:t>
      </w:r>
      <w:r w:rsidRPr="00906AE5">
        <w:rPr>
          <w:rFonts w:ascii="Palatino Linotype" w:eastAsia="MS Gothic" w:hAnsi="Palatino Linotype"/>
        </w:rPr>
        <w:t>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6848164" w14:textId="77777777" w:rsidR="0028672A" w:rsidRPr="00906AE5" w:rsidRDefault="0028672A" w:rsidP="0028672A">
      <w:pPr>
        <w:pStyle w:val="Prrafodelista"/>
        <w:rPr>
          <w:rFonts w:ascii="Palatino Linotype" w:eastAsia="MS Mincho" w:hAnsi="Palatino Linotype" w:cs="Arial"/>
          <w:lang w:val="es-ES_tradnl"/>
        </w:rPr>
      </w:pPr>
    </w:p>
    <w:p w14:paraId="7464A946" w14:textId="77777777" w:rsidR="0028672A" w:rsidRPr="00CD4211"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Han </w:t>
      </w:r>
      <w:r w:rsidRPr="00906AE5">
        <w:rPr>
          <w:rFonts w:ascii="Palatino Linotype" w:eastAsia="MS Gothic" w:hAnsi="Palatino Linotype"/>
        </w:rPr>
        <w:t>sido vastos los estudios doctrinarios relativos a estos derechos fundamentales y al principio de legalidad en ellos contenidos; como ejemplo, el procesalista José Ovalle Fabela, en su obra “Garantías Constitucionales del Proceso”, refiere que “...</w:t>
      </w:r>
      <w:r w:rsidRPr="00906AE5">
        <w:rPr>
          <w:rFonts w:ascii="Palatino Linotype" w:eastAsia="MS Gothic" w:hAnsi="Palatino Linotype"/>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06AE5">
        <w:rPr>
          <w:rFonts w:ascii="Palatino Linotype" w:eastAsia="MS Gothic" w:hAnsi="Palatino Linotype"/>
        </w:rPr>
        <w:t>....”</w:t>
      </w:r>
      <w:r w:rsidRPr="00906AE5">
        <w:rPr>
          <w:rFonts w:eastAsia="MS Gothic"/>
          <w:vertAlign w:val="superscript"/>
        </w:rPr>
        <w:footnoteReference w:id="11"/>
      </w:r>
    </w:p>
    <w:p w14:paraId="07DCE268" w14:textId="77777777" w:rsidR="00CD4211" w:rsidRPr="00CD4211" w:rsidRDefault="00CD4211" w:rsidP="00CD4211">
      <w:pPr>
        <w:pStyle w:val="Prrafodelista"/>
        <w:rPr>
          <w:rFonts w:ascii="Palatino Linotype" w:hAnsi="Palatino Linotype" w:cs="Arial"/>
          <w:b/>
        </w:rPr>
      </w:pPr>
    </w:p>
    <w:p w14:paraId="38F25F38"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lastRenderedPageBreak/>
        <w:t xml:space="preserve">Por </w:t>
      </w:r>
      <w:r w:rsidRPr="00906AE5">
        <w:rPr>
          <w:rFonts w:ascii="Palatino Linotype" w:hAnsi="Palatino Linotype" w:cs="Arial"/>
        </w:rPr>
        <w:t>su parte, el intérprete judicial del país ha establecido una jurisprudencia respecto a qué debe entenderse por fundamentación y motivación, en los siguientes términos:</w:t>
      </w:r>
    </w:p>
    <w:p w14:paraId="453BB86B" w14:textId="77777777" w:rsidR="0028672A" w:rsidRPr="00906AE5" w:rsidRDefault="0028672A" w:rsidP="0028672A">
      <w:pPr>
        <w:pStyle w:val="Prrafodelista"/>
        <w:rPr>
          <w:rFonts w:ascii="Palatino Linotype" w:hAnsi="Palatino Linotype" w:cs="Arial"/>
          <w:b/>
          <w:sz w:val="32"/>
        </w:rPr>
      </w:pPr>
    </w:p>
    <w:p w14:paraId="1F1EA8E1"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b/>
          <w:i/>
          <w:color w:val="000000"/>
          <w:sz w:val="22"/>
          <w:szCs w:val="22"/>
        </w:rPr>
        <w:t>FUNDAMENTACIÓN Y MOTIVACIÓN.</w:t>
      </w:r>
      <w:r w:rsidRPr="00906AE5">
        <w:rPr>
          <w:rFonts w:ascii="Palatino Linotype" w:hAnsi="Palatino Linotype" w:cs="Arial"/>
          <w:i/>
          <w:color w:val="000000"/>
          <w:sz w:val="22"/>
          <w:szCs w:val="22"/>
        </w:rPr>
        <w:t xml:space="preserve"> “La </w:t>
      </w:r>
      <w:r w:rsidRPr="00906AE5">
        <w:rPr>
          <w:rFonts w:ascii="Palatino Linotype" w:hAnsi="Palatino Linotype" w:cs="Arial"/>
          <w:i/>
          <w:color w:val="000000"/>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06AE5">
        <w:rPr>
          <w:rFonts w:ascii="Palatino Linotype" w:hAnsi="Palatino Linotype" w:cs="Arial"/>
          <w:i/>
          <w:color w:val="000000"/>
          <w:sz w:val="22"/>
          <w:szCs w:val="22"/>
        </w:rPr>
        <w:t>.”</w:t>
      </w:r>
    </w:p>
    <w:p w14:paraId="76418891"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SEGUNDO TRIBUNAL COLEGIADO DEL SEXTO CIRCUITO.</w:t>
      </w:r>
    </w:p>
    <w:p w14:paraId="4B2111CB"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14:paraId="4EB480F9"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14:paraId="7DC49D54"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14:paraId="7AD4ADA7" w14:textId="77777777" w:rsidR="0028672A" w:rsidRPr="00906AE5" w:rsidRDefault="0028672A" w:rsidP="0028672A">
      <w:pPr>
        <w:spacing w:line="360" w:lineRule="auto"/>
        <w:ind w:left="567" w:right="618"/>
        <w:contextualSpacing/>
        <w:jc w:val="both"/>
        <w:rPr>
          <w:rFonts w:ascii="Palatino Linotype" w:hAnsi="Palatino Linotype" w:cs="Arial"/>
          <w:i/>
          <w:color w:val="000000"/>
          <w:sz w:val="22"/>
          <w:szCs w:val="22"/>
        </w:rPr>
      </w:pPr>
      <w:r w:rsidRPr="00906AE5">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14:paraId="4C16CF89" w14:textId="77777777" w:rsidR="0028672A" w:rsidRPr="00906AE5" w:rsidRDefault="0028672A" w:rsidP="0028672A">
      <w:pPr>
        <w:tabs>
          <w:tab w:val="left" w:pos="142"/>
          <w:tab w:val="left" w:pos="284"/>
          <w:tab w:val="left" w:pos="426"/>
        </w:tabs>
        <w:spacing w:line="360" w:lineRule="auto"/>
        <w:ind w:left="567" w:right="618"/>
        <w:contextualSpacing/>
        <w:jc w:val="both"/>
        <w:rPr>
          <w:rFonts w:ascii="Palatino Linotype" w:hAnsi="Palatino Linotype" w:cs="Bookman Old Style"/>
          <w:sz w:val="22"/>
          <w:szCs w:val="22"/>
        </w:rPr>
      </w:pPr>
      <w:r w:rsidRPr="00906AE5">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p>
    <w:p w14:paraId="22249BF4" w14:textId="77777777" w:rsidR="0028672A" w:rsidRPr="00906AE5" w:rsidRDefault="0028672A" w:rsidP="0028672A">
      <w:pPr>
        <w:rPr>
          <w:rFonts w:ascii="Palatino Linotype" w:eastAsia="MS Gothic" w:hAnsi="Palatino Linotype"/>
          <w:sz w:val="22"/>
          <w:szCs w:val="22"/>
        </w:rPr>
      </w:pPr>
    </w:p>
    <w:p w14:paraId="717FA9AB"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Gothic" w:hAnsi="Palatino Linotype"/>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99CF0A5" w14:textId="77777777" w:rsidR="0028672A" w:rsidRPr="00906AE5" w:rsidRDefault="0028672A" w:rsidP="0028672A">
      <w:pPr>
        <w:pStyle w:val="Prrafodelista"/>
        <w:spacing w:line="360" w:lineRule="auto"/>
        <w:ind w:left="0"/>
        <w:jc w:val="both"/>
        <w:rPr>
          <w:rFonts w:ascii="Palatino Linotype" w:hAnsi="Palatino Linotype" w:cs="Arial"/>
          <w:b/>
        </w:rPr>
      </w:pPr>
    </w:p>
    <w:p w14:paraId="24C8B698"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En </w:t>
      </w:r>
      <w:r w:rsidRPr="00906AE5">
        <w:rPr>
          <w:rFonts w:ascii="Palatino Linotype" w:eastAsia="MS Gothic" w:hAnsi="Palatino Linotype"/>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311B817" w14:textId="77777777" w:rsidR="0028672A" w:rsidRPr="00906AE5" w:rsidRDefault="0028672A" w:rsidP="0028672A">
      <w:pPr>
        <w:pStyle w:val="Prrafodelista"/>
        <w:rPr>
          <w:rFonts w:ascii="Palatino Linotype" w:eastAsia="MS Mincho" w:hAnsi="Palatino Linotype" w:cs="Arial"/>
          <w:lang w:val="es-ES_tradnl"/>
        </w:rPr>
      </w:pPr>
    </w:p>
    <w:p w14:paraId="19D02027"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En </w:t>
      </w:r>
      <w:r w:rsidRPr="00906AE5">
        <w:rPr>
          <w:rFonts w:ascii="Palatino Linotype" w:eastAsia="MS Gothic" w:hAnsi="Palatino Linotype"/>
        </w:rPr>
        <w:t>ese mismo sentido, el numeral trigésimo tercero fracción V de los Lineamientos Generales, precisa que para motivar la clasificación se deben acreditar las circunstancias de tiempo, modo y lugar.</w:t>
      </w:r>
    </w:p>
    <w:p w14:paraId="606E2AD1" w14:textId="77777777" w:rsidR="0028672A" w:rsidRPr="00906AE5" w:rsidRDefault="0028672A" w:rsidP="0028672A">
      <w:pPr>
        <w:pStyle w:val="Prrafodelista"/>
        <w:rPr>
          <w:rFonts w:ascii="Palatino Linotype" w:eastAsia="MS Mincho" w:hAnsi="Palatino Linotype" w:cs="Arial"/>
          <w:lang w:val="es-ES_tradnl"/>
        </w:rPr>
      </w:pPr>
    </w:p>
    <w:p w14:paraId="7D6D8C08" w14:textId="77777777"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Ahora </w:t>
      </w:r>
      <w:r w:rsidRPr="00906AE5">
        <w:rPr>
          <w:rFonts w:ascii="Palatino Linotype" w:eastAsia="MS Gothic" w:hAnsi="Palatino Linotype"/>
        </w:rPr>
        <w:t xml:space="preserve">bien, </w:t>
      </w:r>
      <w:r w:rsidRPr="00906AE5">
        <w:rPr>
          <w:rFonts w:ascii="Palatino Linotype" w:eastAsia="MS Gothic" w:hAnsi="Palatino Linotype"/>
          <w:b/>
          <w:u w:val="single"/>
        </w:rPr>
        <w:t>para cada caso además de fundar y motivar</w:t>
      </w:r>
      <w:r w:rsidRPr="00906AE5">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06AE5">
        <w:rPr>
          <w:rFonts w:eastAsia="MS Gothic"/>
          <w:vertAlign w:val="superscript"/>
        </w:rPr>
        <w:footnoteReference w:id="12"/>
      </w:r>
      <w:r w:rsidRPr="00906AE5">
        <w:rPr>
          <w:rFonts w:ascii="Palatino Linotype" w:eastAsia="MS Gothic" w:hAnsi="Palatino Linotype"/>
        </w:rPr>
        <w:t xml:space="preserve"> del servidor público que no tienen ninguna injerencia en el tema de la transparencia </w:t>
      </w:r>
      <w:r w:rsidRPr="00906AE5">
        <w:rPr>
          <w:rFonts w:ascii="Palatino Linotype" w:eastAsia="MS Gothic" w:hAnsi="Palatino Linotype"/>
        </w:rPr>
        <w:lastRenderedPageBreak/>
        <w:t>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6EA215A0" w14:textId="77777777" w:rsidR="0028672A" w:rsidRPr="00906AE5" w:rsidRDefault="0028672A" w:rsidP="0028672A">
      <w:pPr>
        <w:pStyle w:val="Prrafodelista"/>
        <w:rPr>
          <w:rFonts w:ascii="Palatino Linotype" w:eastAsia="MS Mincho" w:hAnsi="Palatino Linotype" w:cs="Arial"/>
          <w:lang w:val="es-ES_tradnl"/>
        </w:rPr>
      </w:pPr>
    </w:p>
    <w:p w14:paraId="5B248BBE" w14:textId="52C3E2A9" w:rsidR="0028672A" w:rsidRPr="00906AE5" w:rsidRDefault="0028672A" w:rsidP="0028672A">
      <w:pPr>
        <w:pStyle w:val="Prrafodelista"/>
        <w:numPr>
          <w:ilvl w:val="0"/>
          <w:numId w:val="7"/>
        </w:numPr>
        <w:spacing w:line="360" w:lineRule="auto"/>
        <w:ind w:left="0" w:firstLine="0"/>
        <w:jc w:val="both"/>
        <w:rPr>
          <w:rFonts w:ascii="Palatino Linotype" w:hAnsi="Palatino Linotype" w:cs="Arial"/>
          <w:b/>
        </w:rPr>
      </w:pPr>
      <w:r w:rsidRPr="00906AE5">
        <w:rPr>
          <w:rFonts w:ascii="Palatino Linotype" w:eastAsia="MS Mincho" w:hAnsi="Palatino Linotype" w:cs="Arial"/>
          <w:lang w:val="es-ES_tradnl"/>
        </w:rPr>
        <w:t xml:space="preserve">Otro </w:t>
      </w:r>
      <w:r w:rsidRPr="00906AE5">
        <w:rPr>
          <w:rFonts w:ascii="Palatino Linotype" w:eastAsia="MS Gothic" w:hAnsi="Palatino Linotype"/>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DE58566" w14:textId="77777777" w:rsidR="00BE1923" w:rsidRDefault="00BE1923" w:rsidP="0028672A">
      <w:pPr>
        <w:tabs>
          <w:tab w:val="left" w:pos="7830"/>
        </w:tabs>
        <w:spacing w:line="360" w:lineRule="auto"/>
        <w:ind w:right="333"/>
        <w:rPr>
          <w:rFonts w:ascii="Palatino Linotype" w:hAnsi="Palatino Linotype"/>
        </w:rPr>
      </w:pPr>
    </w:p>
    <w:p w14:paraId="28CA7323" w14:textId="77777777" w:rsidR="00F45D53" w:rsidRPr="00D1725C" w:rsidRDefault="00F45D53" w:rsidP="00F45D53">
      <w:pPr>
        <w:keepNext/>
        <w:keepLines/>
        <w:spacing w:line="360" w:lineRule="auto"/>
        <w:outlineLvl w:val="0"/>
        <w:rPr>
          <w:rFonts w:ascii="Palatino Linotype" w:eastAsia="MS Gothic" w:hAnsi="Palatino Linotype" w:cstheme="majorBidi"/>
          <w:b/>
        </w:rPr>
      </w:pPr>
      <w:bookmarkStart w:id="233" w:name="_Toc83901402"/>
      <w:bookmarkStart w:id="234" w:name="_Toc88048790"/>
      <w:r w:rsidRPr="00D1725C">
        <w:rPr>
          <w:rFonts w:ascii="Palatino Linotype" w:eastAsiaTheme="minorEastAsia" w:hAnsi="Palatino Linotype" w:cs="Arial"/>
          <w:b/>
          <w:lang w:val="es-ES_tradnl" w:eastAsia="es-ES"/>
        </w:rPr>
        <w:t>SEXTO</w:t>
      </w:r>
      <w:r w:rsidRPr="00D1725C">
        <w:rPr>
          <w:rFonts w:ascii="Palatino Linotype" w:eastAsia="MS Gothic" w:hAnsi="Palatino Linotype" w:cstheme="majorBidi"/>
          <w:b/>
        </w:rPr>
        <w:t>. Vista a los órganos de control interno.</w:t>
      </w:r>
      <w:bookmarkEnd w:id="233"/>
      <w:bookmarkEnd w:id="234"/>
    </w:p>
    <w:p w14:paraId="79AFD630" w14:textId="77777777" w:rsidR="00F45D53" w:rsidRPr="00D1725C" w:rsidRDefault="00F45D53" w:rsidP="00F45D53">
      <w:pPr>
        <w:spacing w:line="360" w:lineRule="auto"/>
        <w:rPr>
          <w:rFonts w:ascii="Palatino Linotype" w:eastAsiaTheme="minorEastAsia" w:hAnsi="Palatino Linotype"/>
        </w:rPr>
      </w:pPr>
    </w:p>
    <w:p w14:paraId="69B8D7EC" w14:textId="77777777" w:rsidR="00F45D53" w:rsidRPr="00D1725C" w:rsidRDefault="00F45D53" w:rsidP="00F45D53">
      <w:pPr>
        <w:pStyle w:val="Prrafodelista"/>
        <w:numPr>
          <w:ilvl w:val="0"/>
          <w:numId w:val="7"/>
        </w:numPr>
        <w:spacing w:line="360" w:lineRule="auto"/>
        <w:ind w:left="0" w:firstLine="0"/>
        <w:jc w:val="both"/>
        <w:rPr>
          <w:rFonts w:ascii="Palatino Linotype" w:hAnsi="Palatino Linotype"/>
          <w:lang w:val="es-ES_tradnl"/>
        </w:rPr>
      </w:pPr>
      <w:r w:rsidRPr="00F45D53">
        <w:rPr>
          <w:rFonts w:ascii="Palatino Linotype" w:eastAsia="MS Mincho" w:hAnsi="Palatino Linotype" w:cs="Arial"/>
          <w:lang w:val="es-ES_tradnl"/>
        </w:rPr>
        <w:t>Con</w:t>
      </w:r>
      <w:r w:rsidRPr="00D1725C">
        <w:rPr>
          <w:rFonts w:ascii="Palatino Linotype" w:hAnsi="Palatino Linotype"/>
          <w:lang w:val="es-ES_tradnl"/>
        </w:rPr>
        <w:t xml:space="preserve"> fundamento en el artículo 222 de la Ley de Transparencia y Acceso a la Información Pública del Estado de México y Municipios, son causas de responsabilidad administrativas las siguientes:</w:t>
      </w:r>
    </w:p>
    <w:p w14:paraId="7340714B" w14:textId="77777777" w:rsidR="00F45D53" w:rsidRPr="00D1725C" w:rsidRDefault="00F45D53" w:rsidP="00F45D53">
      <w:pPr>
        <w:spacing w:line="360" w:lineRule="auto"/>
        <w:contextualSpacing/>
        <w:jc w:val="both"/>
        <w:rPr>
          <w:rFonts w:ascii="Palatino Linotype" w:hAnsi="Palatino Linotype"/>
          <w:lang w:val="es-ES_tradnl" w:eastAsia="es-ES"/>
        </w:rPr>
      </w:pPr>
    </w:p>
    <w:p w14:paraId="0A472E0E" w14:textId="77777777" w:rsidR="00F45D53" w:rsidRPr="00D1725C" w:rsidRDefault="00F45D53" w:rsidP="00F45D53">
      <w:pPr>
        <w:pStyle w:val="Prrafodelista"/>
        <w:spacing w:line="360" w:lineRule="auto"/>
        <w:ind w:left="567" w:right="567"/>
        <w:jc w:val="both"/>
        <w:rPr>
          <w:rFonts w:ascii="Palatino Linotype" w:hAnsi="Palatino Linotype"/>
          <w:i/>
        </w:rPr>
      </w:pPr>
      <w:r w:rsidRPr="00D1725C">
        <w:rPr>
          <w:rFonts w:ascii="Palatino Linotype" w:hAnsi="Palatino Linotype"/>
          <w:b/>
          <w:i/>
        </w:rPr>
        <w:t>“Artículo 222.</w:t>
      </w:r>
      <w:r w:rsidRPr="00D1725C">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14:paraId="67BE8076" w14:textId="77777777" w:rsidR="00F45D53" w:rsidRPr="00D1725C" w:rsidRDefault="00F45D53" w:rsidP="00F45D53">
      <w:pPr>
        <w:pStyle w:val="Prrafodelista"/>
        <w:spacing w:line="360" w:lineRule="auto"/>
        <w:ind w:left="567" w:right="567"/>
        <w:jc w:val="both"/>
        <w:rPr>
          <w:rFonts w:ascii="Palatino Linotype" w:hAnsi="Palatino Linotype"/>
          <w:i/>
        </w:rPr>
      </w:pPr>
      <w:r w:rsidRPr="00D1725C">
        <w:rPr>
          <w:rFonts w:ascii="Palatino Linotype" w:hAnsi="Palatino Linotype"/>
          <w:i/>
        </w:rPr>
        <w:t>(…)</w:t>
      </w:r>
    </w:p>
    <w:p w14:paraId="1253239C" w14:textId="77777777" w:rsidR="00F45D53" w:rsidRPr="00D1725C" w:rsidRDefault="00F45D53" w:rsidP="00F45D53">
      <w:pPr>
        <w:pStyle w:val="Prrafodelista"/>
        <w:spacing w:line="360" w:lineRule="auto"/>
        <w:ind w:left="567" w:right="567"/>
        <w:jc w:val="both"/>
        <w:rPr>
          <w:rFonts w:ascii="Palatino Linotype" w:hAnsi="Palatino Linotype"/>
          <w:i/>
        </w:rPr>
      </w:pPr>
      <w:r w:rsidRPr="00D1725C">
        <w:rPr>
          <w:rFonts w:ascii="Palatino Linotype" w:hAnsi="Palatino Linotype"/>
          <w:b/>
          <w:i/>
        </w:rPr>
        <w:lastRenderedPageBreak/>
        <w:t>I. Cualquier acto u omisión que provoque la suspensión o deficiencia en la atención de las solicitudes de información</w:t>
      </w:r>
      <w:r w:rsidRPr="00D1725C">
        <w:rPr>
          <w:rFonts w:ascii="Palatino Linotype" w:hAnsi="Palatino Linotype"/>
          <w:i/>
        </w:rPr>
        <w:t>;</w:t>
      </w:r>
    </w:p>
    <w:p w14:paraId="1A89CB00" w14:textId="77777777" w:rsidR="00F45D53" w:rsidRPr="00D1725C" w:rsidRDefault="00F45D53" w:rsidP="00F45D53">
      <w:pPr>
        <w:pStyle w:val="Prrafodelista"/>
        <w:spacing w:line="360" w:lineRule="auto"/>
        <w:ind w:left="567" w:right="567"/>
        <w:jc w:val="both"/>
        <w:rPr>
          <w:rFonts w:ascii="Palatino Linotype" w:hAnsi="Palatino Linotype"/>
          <w:i/>
        </w:rPr>
      </w:pPr>
      <w:r w:rsidRPr="00D1725C">
        <w:rPr>
          <w:rFonts w:ascii="Palatino Linotype" w:hAnsi="Palatino Linotype"/>
          <w:b/>
          <w:i/>
        </w:rPr>
        <w:t>II. La falta de respuesta a las solicitudes de información en los plazos señalados en la normatividad aplicable</w:t>
      </w:r>
      <w:r w:rsidRPr="00D1725C">
        <w:rPr>
          <w:rFonts w:ascii="Palatino Linotype" w:hAnsi="Palatino Linotype"/>
          <w:i/>
        </w:rPr>
        <w:t>;</w:t>
      </w:r>
    </w:p>
    <w:p w14:paraId="333D82BC" w14:textId="77777777" w:rsidR="00F45D53" w:rsidRPr="00D1725C" w:rsidRDefault="00F45D53" w:rsidP="00F45D53">
      <w:pPr>
        <w:pStyle w:val="Prrafodelista"/>
        <w:spacing w:line="360" w:lineRule="auto"/>
        <w:ind w:left="567" w:right="567"/>
        <w:jc w:val="both"/>
        <w:rPr>
          <w:rFonts w:ascii="Palatino Linotype" w:hAnsi="Palatino Linotype"/>
          <w:i/>
        </w:rPr>
      </w:pPr>
      <w:r w:rsidRPr="00D1725C">
        <w:rPr>
          <w:rFonts w:ascii="Palatino Linotype" w:hAnsi="Palatino Linotype"/>
          <w:i/>
        </w:rPr>
        <w:t>(…)”</w:t>
      </w:r>
    </w:p>
    <w:p w14:paraId="59CD47ED" w14:textId="77777777" w:rsidR="00F45D53" w:rsidRPr="00D1725C" w:rsidRDefault="00F45D53" w:rsidP="00F45D53">
      <w:pPr>
        <w:pStyle w:val="Prrafodelista"/>
        <w:spacing w:line="360" w:lineRule="auto"/>
        <w:ind w:left="567" w:right="567"/>
        <w:jc w:val="both"/>
        <w:rPr>
          <w:rFonts w:ascii="Palatino Linotype" w:hAnsi="Palatino Linotype"/>
        </w:rPr>
      </w:pPr>
      <w:r w:rsidRPr="00D1725C">
        <w:rPr>
          <w:rFonts w:ascii="Palatino Linotype" w:hAnsi="Palatino Linotype"/>
        </w:rPr>
        <w:t>(Énfasis Añadido)</w:t>
      </w:r>
    </w:p>
    <w:p w14:paraId="334D42F0" w14:textId="77777777" w:rsidR="00F45D53" w:rsidRPr="00D1725C" w:rsidRDefault="00F45D53" w:rsidP="00F45D53">
      <w:pPr>
        <w:spacing w:line="360" w:lineRule="auto"/>
        <w:ind w:right="567"/>
        <w:jc w:val="both"/>
        <w:rPr>
          <w:rFonts w:ascii="Palatino Linotype" w:hAnsi="Palatino Linotype"/>
          <w:i/>
        </w:rPr>
      </w:pPr>
    </w:p>
    <w:p w14:paraId="360DC3FC" w14:textId="77777777" w:rsidR="00F45D53" w:rsidRPr="00D1725C" w:rsidRDefault="00F45D53" w:rsidP="00F45D53">
      <w:pPr>
        <w:pStyle w:val="Prrafodelista"/>
        <w:numPr>
          <w:ilvl w:val="0"/>
          <w:numId w:val="7"/>
        </w:numPr>
        <w:spacing w:line="360" w:lineRule="auto"/>
        <w:ind w:left="0" w:firstLine="0"/>
        <w:jc w:val="both"/>
        <w:rPr>
          <w:rFonts w:ascii="Palatino Linotype" w:hAnsi="Palatino Linotype"/>
          <w:lang w:val="es-ES_tradnl"/>
        </w:rPr>
      </w:pPr>
      <w:r w:rsidRPr="00F45D53">
        <w:rPr>
          <w:rFonts w:ascii="Palatino Linotype" w:eastAsia="MS Mincho" w:hAnsi="Palatino Linotype" w:cs="Arial"/>
          <w:lang w:val="es-ES_tradnl"/>
        </w:rPr>
        <w:t>Es</w:t>
      </w:r>
      <w:r w:rsidRPr="00D1725C">
        <w:rPr>
          <w:rFonts w:ascii="Palatino Linotype" w:hAnsi="Palatino Linotype"/>
          <w:lang w:val="es-ES_tradnl"/>
        </w:rPr>
        <w:t xml:space="preserve">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14:paraId="4924695F" w14:textId="77777777" w:rsidR="00F45D53" w:rsidRPr="00D1725C" w:rsidRDefault="00F45D53" w:rsidP="00F45D53">
      <w:pPr>
        <w:spacing w:line="360" w:lineRule="auto"/>
        <w:contextualSpacing/>
        <w:jc w:val="both"/>
        <w:rPr>
          <w:rFonts w:ascii="Palatino Linotype" w:hAnsi="Palatino Linotype"/>
          <w:lang w:val="es-ES_tradnl" w:eastAsia="es-ES"/>
        </w:rPr>
      </w:pPr>
    </w:p>
    <w:p w14:paraId="14EB3EA7" w14:textId="77777777" w:rsidR="00F45D53" w:rsidRPr="00D1725C" w:rsidRDefault="00F45D53" w:rsidP="00F45D53">
      <w:pPr>
        <w:pStyle w:val="Prrafodelista"/>
        <w:numPr>
          <w:ilvl w:val="0"/>
          <w:numId w:val="7"/>
        </w:numPr>
        <w:spacing w:line="360" w:lineRule="auto"/>
        <w:ind w:left="0" w:firstLine="0"/>
        <w:jc w:val="both"/>
        <w:rPr>
          <w:rFonts w:ascii="Palatino Linotype" w:hAnsi="Palatino Linotype"/>
          <w:lang w:val="es-ES_tradnl"/>
        </w:rPr>
      </w:pPr>
      <w:r w:rsidRPr="00D1725C">
        <w:rPr>
          <w:rFonts w:ascii="Palatino Linotype" w:hAnsi="Palatino Linotype"/>
          <w:lang w:val="es-ES_tradnl"/>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1FCF37AE" w14:textId="77777777" w:rsidR="00F45D53" w:rsidRPr="00D1725C" w:rsidRDefault="00F45D53" w:rsidP="00F45D53">
      <w:pPr>
        <w:spacing w:line="360" w:lineRule="auto"/>
        <w:contextualSpacing/>
        <w:jc w:val="both"/>
        <w:rPr>
          <w:rFonts w:ascii="Palatino Linotype" w:hAnsi="Palatino Linotype"/>
          <w:lang w:val="es-ES_tradnl" w:eastAsia="es-ES"/>
        </w:rPr>
      </w:pPr>
    </w:p>
    <w:p w14:paraId="6B97CBBA" w14:textId="77777777" w:rsidR="00F45D53" w:rsidRPr="00D1725C" w:rsidRDefault="00F45D53" w:rsidP="00F45D53">
      <w:pPr>
        <w:pStyle w:val="Prrafodelista"/>
        <w:numPr>
          <w:ilvl w:val="0"/>
          <w:numId w:val="7"/>
        </w:numPr>
        <w:spacing w:line="360" w:lineRule="auto"/>
        <w:ind w:left="0" w:firstLine="0"/>
        <w:jc w:val="both"/>
        <w:rPr>
          <w:rFonts w:ascii="Palatino Linotype" w:hAnsi="Palatino Linotype"/>
          <w:lang w:val="es-ES_tradnl"/>
        </w:rPr>
      </w:pPr>
      <w:r w:rsidRPr="00D1725C">
        <w:rPr>
          <w:rFonts w:ascii="Palatino Linotype" w:hAnsi="Palatino Linotype"/>
          <w:lang w:val="es-ES_tradnl"/>
        </w:rPr>
        <w:t>Es conveniente señalar la fracción X, del artículo 36, de la Ley de Transparencia y Acceso a la Información Pública del Estado de México y Municipios, que establece:</w:t>
      </w:r>
    </w:p>
    <w:p w14:paraId="396F7D48" w14:textId="77777777" w:rsidR="00F45D53" w:rsidRPr="00D1725C" w:rsidRDefault="00F45D53" w:rsidP="00F45D53">
      <w:pPr>
        <w:spacing w:line="360" w:lineRule="auto"/>
        <w:contextualSpacing/>
        <w:jc w:val="both"/>
        <w:rPr>
          <w:rFonts w:ascii="Palatino Linotype" w:hAnsi="Palatino Linotype"/>
          <w:lang w:val="es-ES_tradnl" w:eastAsia="es-ES"/>
        </w:rPr>
      </w:pPr>
    </w:p>
    <w:p w14:paraId="0525FD6A" w14:textId="77777777" w:rsidR="00F45D53" w:rsidRPr="00D1725C" w:rsidRDefault="00F45D53" w:rsidP="00F45D53">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lastRenderedPageBreak/>
        <w:t>“</w:t>
      </w:r>
      <w:r w:rsidRPr="00D1725C">
        <w:rPr>
          <w:rFonts w:ascii="Palatino Linotype" w:hAnsi="Palatino Linotype"/>
          <w:b/>
          <w:i/>
          <w:lang w:val="es-ES_tradnl" w:eastAsia="es-ES"/>
        </w:rPr>
        <w:t>Artículo 36.</w:t>
      </w:r>
      <w:r w:rsidRPr="00D1725C">
        <w:rPr>
          <w:rFonts w:ascii="Palatino Linotype" w:hAnsi="Palatino Linotype"/>
          <w:i/>
          <w:lang w:val="es-ES_tradnl" w:eastAsia="es-ES"/>
        </w:rPr>
        <w:t xml:space="preserve"> El Instituto tendrá, en el ámbito de su competencia, las siguientes atribuciones:</w:t>
      </w:r>
    </w:p>
    <w:p w14:paraId="1D777F36" w14:textId="77777777" w:rsidR="00F45D53" w:rsidRPr="00D1725C" w:rsidRDefault="00F45D53" w:rsidP="00F45D53">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14:paraId="0C57FAD6" w14:textId="77777777" w:rsidR="00F45D53" w:rsidRPr="00D1725C" w:rsidRDefault="00F45D53" w:rsidP="00F45D53">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X. Hacer del conocimiento del órgano de control interno o equivalente de cada Sujeto Obligado las infracciones a esta Ley; “</w:t>
      </w:r>
    </w:p>
    <w:p w14:paraId="263E8A68" w14:textId="77777777" w:rsidR="00F45D53" w:rsidRPr="00D1725C" w:rsidRDefault="00F45D53" w:rsidP="00F45D53">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p>
    <w:p w14:paraId="48508721" w14:textId="77777777" w:rsidR="00F45D53" w:rsidRPr="00D1725C" w:rsidRDefault="00F45D53" w:rsidP="00F45D53">
      <w:pPr>
        <w:spacing w:line="360" w:lineRule="auto"/>
        <w:ind w:left="567" w:right="567"/>
        <w:contextualSpacing/>
        <w:jc w:val="both"/>
        <w:rPr>
          <w:rFonts w:ascii="Palatino Linotype" w:hAnsi="Palatino Linotype"/>
          <w:lang w:val="es-ES_tradnl" w:eastAsia="es-ES"/>
        </w:rPr>
      </w:pPr>
      <w:r w:rsidRPr="00D1725C">
        <w:rPr>
          <w:rFonts w:ascii="Palatino Linotype" w:hAnsi="Palatino Linotype"/>
          <w:lang w:val="es-ES_tradnl" w:eastAsia="es-ES"/>
        </w:rPr>
        <w:t>(Énfasis Añadido)</w:t>
      </w:r>
    </w:p>
    <w:p w14:paraId="545CE48A" w14:textId="77777777" w:rsidR="00F45D53" w:rsidRPr="00D1725C" w:rsidRDefault="00F45D53" w:rsidP="00F45D53">
      <w:pPr>
        <w:spacing w:line="360" w:lineRule="auto"/>
        <w:contextualSpacing/>
        <w:jc w:val="both"/>
        <w:rPr>
          <w:rFonts w:ascii="Palatino Linotype" w:eastAsia="MS Mincho" w:hAnsi="Palatino Linotype" w:cs="Arial"/>
          <w:lang w:val="es-ES_tradnl" w:eastAsia="es-ES"/>
        </w:rPr>
      </w:pPr>
    </w:p>
    <w:p w14:paraId="0AB85D06" w14:textId="77777777" w:rsidR="00F45D53" w:rsidRPr="00D1725C" w:rsidRDefault="00F45D53" w:rsidP="00F45D53">
      <w:pPr>
        <w:pStyle w:val="Prrafodelista"/>
        <w:numPr>
          <w:ilvl w:val="0"/>
          <w:numId w:val="7"/>
        </w:numPr>
        <w:spacing w:line="360" w:lineRule="auto"/>
        <w:ind w:left="0" w:firstLine="0"/>
        <w:jc w:val="both"/>
        <w:rPr>
          <w:rFonts w:ascii="Palatino Linotype" w:eastAsia="MS Mincho" w:hAnsi="Palatino Linotype" w:cs="Arial"/>
          <w:lang w:val="es-ES_tradnl"/>
        </w:rPr>
      </w:pPr>
      <w:r w:rsidRPr="00D1725C">
        <w:rPr>
          <w:rFonts w:ascii="Palatino Linotype" w:hAnsi="Palatino Linotype"/>
          <w:lang w:val="es-ES_tradnl"/>
        </w:rPr>
        <w:t xml:space="preserve">Asimismo, este Pleno hará del conocimiento del órgano de control de este Instituto de las infracciones en que el </w:t>
      </w:r>
      <w:r w:rsidRPr="00D1725C">
        <w:rPr>
          <w:rFonts w:ascii="Palatino Linotype" w:hAnsi="Palatino Linotype"/>
          <w:b/>
          <w:lang w:val="es-ES_tradnl"/>
        </w:rPr>
        <w:t>SUJETO OBLIGADO</w:t>
      </w:r>
      <w:r w:rsidRPr="00D1725C">
        <w:rPr>
          <w:rFonts w:ascii="Palatino Linotype" w:hAnsi="Palatino Linotype"/>
          <w:lang w:val="es-ES_tradnl"/>
        </w:rPr>
        <w:t xml:space="preserve"> incurrió, lo cual se encuentra previsto </w:t>
      </w:r>
      <w:r w:rsidRPr="00D1725C">
        <w:rPr>
          <w:rFonts w:ascii="Palatino Linotype" w:eastAsia="MS Mincho" w:hAnsi="Palatino Linotype" w:cs="Arial"/>
          <w:lang w:val="es-ES_tradnl"/>
        </w:rPr>
        <w:t>en la Ley de Transparencia Acceso a la Información Pública del Estado de México y Municipios específicamente en sus artículos 190 y 223 que señalan lo siguiente:</w:t>
      </w:r>
    </w:p>
    <w:p w14:paraId="5DD56F51" w14:textId="77777777" w:rsidR="00F45D53" w:rsidRPr="00D1725C" w:rsidRDefault="00F45D53" w:rsidP="00F45D53">
      <w:pPr>
        <w:spacing w:line="360" w:lineRule="auto"/>
        <w:contextualSpacing/>
        <w:jc w:val="both"/>
        <w:rPr>
          <w:rFonts w:ascii="Palatino Linotype" w:eastAsia="MS Mincho" w:hAnsi="Palatino Linotype" w:cs="Arial"/>
          <w:lang w:val="es-ES_tradnl" w:eastAsia="es-ES"/>
        </w:rPr>
      </w:pPr>
    </w:p>
    <w:p w14:paraId="601C62D8" w14:textId="77777777" w:rsidR="00F45D53" w:rsidRDefault="00F45D53" w:rsidP="00F45D53">
      <w:pPr>
        <w:spacing w:line="360" w:lineRule="auto"/>
        <w:ind w:left="567" w:right="567"/>
        <w:contextualSpacing/>
        <w:jc w:val="both"/>
        <w:rPr>
          <w:rFonts w:ascii="Palatino Linotype" w:hAnsi="Palatino Linotype"/>
          <w:i/>
          <w:lang w:val="es-ES_tradnl" w:eastAsia="es-ES"/>
        </w:rPr>
      </w:pPr>
      <w:r w:rsidRPr="00D1725C">
        <w:rPr>
          <w:rFonts w:ascii="Palatino Linotype" w:hAnsi="Palatino Linotype"/>
          <w:i/>
          <w:lang w:val="es-ES_tradnl" w:eastAsia="es-ES"/>
        </w:rPr>
        <w:t>“</w:t>
      </w:r>
      <w:r w:rsidRPr="00D1725C">
        <w:rPr>
          <w:rFonts w:ascii="Palatino Linotype" w:hAnsi="Palatino Linotype"/>
          <w:b/>
          <w:i/>
          <w:lang w:val="es-ES_tradnl" w:eastAsia="es-ES"/>
        </w:rPr>
        <w:t>Artículo 190.</w:t>
      </w:r>
      <w:r w:rsidRPr="00D1725C">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38D9D27" w14:textId="77777777" w:rsidR="009755D0" w:rsidRPr="00D1725C" w:rsidRDefault="009755D0" w:rsidP="00F45D53">
      <w:pPr>
        <w:spacing w:line="360" w:lineRule="auto"/>
        <w:ind w:left="567" w:right="567"/>
        <w:contextualSpacing/>
        <w:jc w:val="both"/>
        <w:rPr>
          <w:rFonts w:ascii="Palatino Linotype" w:hAnsi="Palatino Linotype"/>
          <w:i/>
          <w:lang w:val="es-ES_tradnl" w:eastAsia="es-ES"/>
        </w:rPr>
      </w:pPr>
    </w:p>
    <w:p w14:paraId="3C08F24D" w14:textId="77777777" w:rsidR="00F45D53" w:rsidRPr="00D1725C" w:rsidRDefault="00F45D53" w:rsidP="00F45D53">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hAnsi="Palatino Linotype"/>
          <w:i/>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D1725C">
        <w:rPr>
          <w:rFonts w:ascii="Palatino Linotype" w:eastAsiaTheme="minorEastAsia" w:hAnsi="Palatino Linotype"/>
          <w:i/>
          <w:lang w:val="es-ES_tradnl" w:eastAsia="es-ES"/>
        </w:rPr>
        <w:t xml:space="preserve"> (De Acuerdo al Decreto N°207, Publicado el 30 de mayo de 2017)</w:t>
      </w:r>
    </w:p>
    <w:p w14:paraId="3E445B26" w14:textId="77777777" w:rsidR="00F45D53" w:rsidRPr="00D1725C" w:rsidRDefault="00F45D53" w:rsidP="00F45D53">
      <w:pPr>
        <w:spacing w:line="360" w:lineRule="auto"/>
        <w:ind w:left="567" w:right="567"/>
        <w:contextualSpacing/>
        <w:jc w:val="both"/>
        <w:rPr>
          <w:rFonts w:ascii="Palatino Linotype" w:eastAsiaTheme="minorEastAsia" w:hAnsi="Palatino Linotype"/>
          <w:i/>
          <w:lang w:val="es-ES_tradnl" w:eastAsia="es-ES"/>
        </w:rPr>
      </w:pPr>
      <w:r w:rsidRPr="00D1725C">
        <w:rPr>
          <w:rFonts w:ascii="Palatino Linotype" w:eastAsiaTheme="minorEastAsia" w:hAnsi="Palatino Linotype"/>
          <w:i/>
          <w:lang w:val="es-ES_tradnl" w:eastAsia="es-ES"/>
        </w:rPr>
        <w:t>(…)”</w:t>
      </w:r>
    </w:p>
    <w:p w14:paraId="5F699F36" w14:textId="77777777" w:rsidR="00F45D53" w:rsidRDefault="00F45D53" w:rsidP="00F45D53">
      <w:pPr>
        <w:spacing w:line="360" w:lineRule="auto"/>
        <w:ind w:left="567" w:right="567"/>
        <w:contextualSpacing/>
        <w:jc w:val="both"/>
        <w:rPr>
          <w:rFonts w:ascii="Palatino Linotype" w:eastAsiaTheme="minorEastAsia" w:hAnsi="Palatino Linotype"/>
          <w:lang w:val="es-ES_tradnl" w:eastAsia="es-ES"/>
        </w:rPr>
      </w:pPr>
      <w:r w:rsidRPr="00D1725C">
        <w:rPr>
          <w:rFonts w:ascii="Palatino Linotype" w:eastAsiaTheme="minorEastAsia" w:hAnsi="Palatino Linotype"/>
          <w:lang w:val="es-ES_tradnl" w:eastAsia="es-ES"/>
        </w:rPr>
        <w:t>(Énfasis Añadido)</w:t>
      </w:r>
    </w:p>
    <w:p w14:paraId="6AD2A5BA" w14:textId="77777777" w:rsidR="009755D0" w:rsidRPr="00D1725C" w:rsidRDefault="009755D0" w:rsidP="00F45D53">
      <w:pPr>
        <w:spacing w:line="360" w:lineRule="auto"/>
        <w:ind w:left="567" w:right="567"/>
        <w:contextualSpacing/>
        <w:jc w:val="both"/>
        <w:rPr>
          <w:rFonts w:ascii="Palatino Linotype" w:eastAsiaTheme="minorEastAsia" w:hAnsi="Palatino Linotype"/>
          <w:lang w:val="es-ES_tradnl" w:eastAsia="es-ES"/>
        </w:rPr>
      </w:pPr>
    </w:p>
    <w:p w14:paraId="17CD04C2" w14:textId="77777777" w:rsidR="00F45D53" w:rsidRDefault="00F45D53" w:rsidP="00C16E76">
      <w:pPr>
        <w:pStyle w:val="Prrafodelista"/>
        <w:numPr>
          <w:ilvl w:val="0"/>
          <w:numId w:val="7"/>
        </w:numPr>
        <w:spacing w:line="360" w:lineRule="auto"/>
        <w:ind w:left="0" w:firstLine="0"/>
        <w:jc w:val="both"/>
        <w:rPr>
          <w:rFonts w:ascii="Palatino Linotype" w:eastAsiaTheme="minorEastAsia" w:hAnsi="Palatino Linotype" w:cs="Arial"/>
          <w:lang w:val="es-ES_tradnl"/>
        </w:rPr>
      </w:pPr>
      <w:r w:rsidRPr="00D1725C">
        <w:rPr>
          <w:rFonts w:ascii="Palatino Linotype" w:eastAsiaTheme="minorEastAsia" w:hAnsi="Palatino Linotype" w:cs="Arial"/>
          <w:lang w:val="es-ES_tradnl"/>
        </w:rPr>
        <w:t xml:space="preserve">En </w:t>
      </w:r>
      <w:r w:rsidRPr="00F45D53">
        <w:rPr>
          <w:rFonts w:ascii="Palatino Linotype" w:hAnsi="Palatino Linotype"/>
          <w:lang w:val="es-ES_tradnl"/>
        </w:rPr>
        <w:t>consecuencia</w:t>
      </w:r>
      <w:r w:rsidRPr="00D1725C">
        <w:rPr>
          <w:rFonts w:ascii="Palatino Linotype" w:eastAsiaTheme="minorEastAsia" w:hAnsi="Palatino Linotype" w:cs="Arial"/>
          <w:lang w:val="es-ES_tradnl"/>
        </w:rPr>
        <w:t xml:space="preserve"> el recurso de revisión consiste en una garantía secundaria</w:t>
      </w:r>
      <w:r w:rsidRPr="00D1725C">
        <w:rPr>
          <w:rFonts w:ascii="Palatino Linotype" w:eastAsiaTheme="minorEastAsia" w:hAnsi="Palatino Linotype" w:cs="Arial"/>
          <w:i/>
          <w:lang w:val="es-ES_tradnl"/>
        </w:rPr>
        <w:t xml:space="preserve"> de la anulabilidad de los actos inválidos y de la responsabilidad de los actos ilícitos, que constituyen las desobediencias de sus garantías primarias</w:t>
      </w:r>
      <w:r w:rsidRPr="00D1725C">
        <w:rPr>
          <w:rFonts w:ascii="Palatino Linotype" w:eastAsiaTheme="minorEastAsia" w:hAnsi="Palatino Linotype" w:cs="Arial"/>
          <w:vertAlign w:val="superscript"/>
          <w:lang w:val="es-ES_tradnl"/>
        </w:rPr>
        <w:footnoteReference w:id="13"/>
      </w:r>
      <w:r w:rsidRPr="00D1725C">
        <w:rPr>
          <w:rFonts w:ascii="Palatino Linotype" w:eastAsiaTheme="minorEastAsia" w:hAnsi="Palatino Linotype" w:cs="Arial"/>
          <w:lang w:val="es-ES_tradnl"/>
        </w:rPr>
        <w:t xml:space="preserve">  , esto refiere que, ante la falta de respuesta por parte del </w:t>
      </w:r>
      <w:r w:rsidRPr="00D1725C">
        <w:rPr>
          <w:rFonts w:ascii="Palatino Linotype" w:eastAsiaTheme="minorEastAsia" w:hAnsi="Palatino Linotype" w:cs="Arial"/>
          <w:b/>
          <w:lang w:val="es-ES_tradnl"/>
        </w:rPr>
        <w:t>SUJETO OBLIGADO</w:t>
      </w:r>
      <w:r w:rsidRPr="00D1725C">
        <w:rPr>
          <w:rFonts w:ascii="Palatino Linotype" w:eastAsiaTheme="minorEastAsia" w:hAnsi="Palatino Linotype" w:cs="Arial"/>
          <w:lang w:val="es-ES_tradnl"/>
        </w:rPr>
        <w:t xml:space="preserve">, el </w:t>
      </w:r>
      <w:r w:rsidRPr="00D1725C">
        <w:rPr>
          <w:rFonts w:ascii="Palatino Linotype" w:eastAsiaTheme="minorEastAsia" w:hAnsi="Palatino Linotype" w:cs="Arial"/>
          <w:b/>
          <w:lang w:val="es-ES_tradnl"/>
        </w:rPr>
        <w:t>RECURRENTE</w:t>
      </w:r>
      <w:r w:rsidRPr="00D1725C">
        <w:rPr>
          <w:rFonts w:ascii="Palatino Linotype" w:eastAsiaTheme="minorEastAsia" w:hAnsi="Palatino Linotype" w:cs="Arial"/>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14:paraId="62A55730" w14:textId="77777777" w:rsidR="00C16E76" w:rsidRPr="00D1725C" w:rsidRDefault="00C16E76" w:rsidP="00C16E76">
      <w:pPr>
        <w:pStyle w:val="Prrafodelista"/>
        <w:spacing w:line="360" w:lineRule="auto"/>
        <w:ind w:left="0"/>
        <w:jc w:val="both"/>
        <w:rPr>
          <w:rFonts w:ascii="Palatino Linotype" w:eastAsiaTheme="minorEastAsia" w:hAnsi="Palatino Linotype" w:cs="Arial"/>
          <w:lang w:val="es-ES_tradnl"/>
        </w:rPr>
      </w:pPr>
    </w:p>
    <w:p w14:paraId="7838EB71" w14:textId="1A03F77E" w:rsidR="007C7F08" w:rsidRDefault="007C7F08" w:rsidP="00C16E76">
      <w:pPr>
        <w:pStyle w:val="Prrafodelista"/>
        <w:numPr>
          <w:ilvl w:val="0"/>
          <w:numId w:val="7"/>
        </w:numPr>
        <w:spacing w:line="360" w:lineRule="auto"/>
        <w:ind w:left="0" w:firstLine="0"/>
        <w:jc w:val="both"/>
        <w:rPr>
          <w:rFonts w:ascii="Palatino Linotype" w:hAnsi="Palatino Linotype"/>
          <w:color w:val="000000" w:themeColor="text1"/>
        </w:rPr>
      </w:pPr>
      <w:r w:rsidRPr="00F45D53">
        <w:rPr>
          <w:rFonts w:ascii="Palatino Linotype" w:eastAsiaTheme="minorEastAsia" w:hAnsi="Palatino Linotype" w:cs="Arial"/>
          <w:lang w:val="es-ES_tradnl"/>
        </w:rPr>
        <w:t>Por</w:t>
      </w:r>
      <w:r w:rsidRPr="008C6062">
        <w:rPr>
          <w:rFonts w:ascii="Palatino Linotype" w:hAnsi="Palatino Linotype"/>
          <w:color w:val="000000" w:themeColor="text1"/>
          <w:lang w:eastAsia="es-MX"/>
        </w:rPr>
        <w:t xml:space="preserve"> lo anteriormente expuesto y fundado, este </w:t>
      </w:r>
      <w:r w:rsidRPr="008C6062">
        <w:rPr>
          <w:rFonts w:ascii="Palatino Linotype" w:hAnsi="Palatino Linotype"/>
          <w:b/>
          <w:bCs/>
          <w:color w:val="000000" w:themeColor="text1"/>
          <w:lang w:eastAsia="es-MX"/>
        </w:rPr>
        <w:t>ÓRGANO GARANTE</w:t>
      </w:r>
      <w:r w:rsidRPr="008C6062">
        <w:rPr>
          <w:rFonts w:ascii="Palatino Linotype" w:hAnsi="Palatino Linotype"/>
          <w:color w:val="000000" w:themeColor="text1"/>
          <w:lang w:eastAsia="es-MX"/>
        </w:rPr>
        <w:t xml:space="preserve"> emite los siguientes:</w:t>
      </w:r>
    </w:p>
    <w:p w14:paraId="19917CAF" w14:textId="2E2CB221" w:rsidR="009661DE" w:rsidRDefault="009661DE" w:rsidP="00C16E76">
      <w:pPr>
        <w:pStyle w:val="Prrafodelista"/>
        <w:spacing w:line="360" w:lineRule="auto"/>
        <w:rPr>
          <w:rFonts w:ascii="Palatino Linotype" w:hAnsi="Palatino Linotype"/>
          <w:color w:val="000000" w:themeColor="text1"/>
        </w:rPr>
      </w:pPr>
    </w:p>
    <w:p w14:paraId="0ED6FE81" w14:textId="77777777" w:rsidR="00C16E76" w:rsidRPr="009661DE" w:rsidRDefault="00C16E76" w:rsidP="00C16E76">
      <w:pPr>
        <w:pStyle w:val="Prrafodelista"/>
        <w:spacing w:line="360" w:lineRule="auto"/>
        <w:rPr>
          <w:rFonts w:ascii="Palatino Linotype" w:hAnsi="Palatino Linotype"/>
          <w:color w:val="000000" w:themeColor="text1"/>
        </w:rPr>
      </w:pPr>
    </w:p>
    <w:p w14:paraId="40BE9D81" w14:textId="77777777" w:rsidR="007C7F08" w:rsidRDefault="007C7F08" w:rsidP="00C16E76">
      <w:pPr>
        <w:pStyle w:val="Ttulo1"/>
        <w:spacing w:before="0" w:line="360" w:lineRule="auto"/>
        <w:jc w:val="center"/>
        <w:rPr>
          <w:rFonts w:ascii="Palatino Linotype" w:eastAsia="Calibri" w:hAnsi="Palatino Linotype"/>
          <w:b/>
          <w:color w:val="000000" w:themeColor="text1"/>
          <w:sz w:val="24"/>
          <w:szCs w:val="24"/>
          <w:lang w:val="es-ES"/>
        </w:rPr>
      </w:pPr>
      <w:bookmarkStart w:id="235" w:name="_Toc504500693"/>
      <w:bookmarkStart w:id="236" w:name="_Toc534742545"/>
      <w:bookmarkStart w:id="237" w:name="_Toc2248738"/>
      <w:bookmarkStart w:id="238" w:name="_Toc34819440"/>
      <w:bookmarkStart w:id="239" w:name="_Toc51259595"/>
      <w:bookmarkStart w:id="240" w:name="_Toc52472147"/>
      <w:bookmarkStart w:id="241" w:name="_Toc63932077"/>
      <w:bookmarkStart w:id="242" w:name="_Toc88048791"/>
      <w:r w:rsidRPr="007C7F08">
        <w:rPr>
          <w:rFonts w:ascii="Palatino Linotype" w:eastAsia="Calibri" w:hAnsi="Palatino Linotype"/>
          <w:b/>
          <w:color w:val="000000" w:themeColor="text1"/>
          <w:sz w:val="24"/>
          <w:szCs w:val="24"/>
          <w:lang w:val="es-ES"/>
        </w:rPr>
        <w:lastRenderedPageBreak/>
        <w:t>R E S O L U T I V O S</w:t>
      </w:r>
      <w:bookmarkEnd w:id="235"/>
      <w:bookmarkEnd w:id="236"/>
      <w:bookmarkEnd w:id="237"/>
      <w:bookmarkEnd w:id="238"/>
      <w:bookmarkEnd w:id="239"/>
      <w:bookmarkEnd w:id="240"/>
      <w:bookmarkEnd w:id="241"/>
      <w:bookmarkEnd w:id="242"/>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C16E76">
      <w:pPr>
        <w:spacing w:line="360" w:lineRule="auto"/>
        <w:rPr>
          <w:rFonts w:eastAsia="Calibri"/>
          <w:lang w:val="es-ES" w:eastAsia="es-ES"/>
        </w:rPr>
      </w:pPr>
    </w:p>
    <w:p w14:paraId="339060E0" w14:textId="3BEC85F0" w:rsidR="009661DE" w:rsidRPr="00D1725C" w:rsidRDefault="009661DE" w:rsidP="00C16E76">
      <w:pPr>
        <w:spacing w:line="360" w:lineRule="auto"/>
        <w:jc w:val="both"/>
        <w:rPr>
          <w:rFonts w:ascii="Palatino Linotype" w:eastAsiaTheme="minorEastAsia" w:hAnsi="Palatino Linotype" w:cs="Arial"/>
          <w:bCs/>
          <w:lang w:val="es-ES_tradnl"/>
        </w:rPr>
      </w:pPr>
      <w:r w:rsidRPr="00D1725C">
        <w:rPr>
          <w:rFonts w:ascii="Palatino Linotype" w:hAnsi="Palatino Linotype" w:cs="Arial"/>
          <w:b/>
          <w:lang w:val="es-ES_tradnl" w:eastAsia="es-ES"/>
        </w:rPr>
        <w:t xml:space="preserve">PRIMERO. </w:t>
      </w:r>
      <w:r w:rsidRPr="00D1725C">
        <w:rPr>
          <w:rFonts w:ascii="Palatino Linotype" w:hAnsi="Palatino Linotype" w:cs="Arial"/>
          <w:lang w:val="es-ES_tradnl" w:eastAsia="es-ES"/>
        </w:rPr>
        <w:t xml:space="preserve">Resultan </w:t>
      </w:r>
      <w:r>
        <w:rPr>
          <w:rFonts w:ascii="Palatino Linotype" w:hAnsi="Palatino Linotype" w:cs="Arial"/>
          <w:lang w:val="es-ES_tradnl" w:eastAsia="es-ES"/>
        </w:rPr>
        <w:t xml:space="preserve">parcialmente </w:t>
      </w:r>
      <w:r w:rsidRPr="00D1725C">
        <w:rPr>
          <w:rFonts w:ascii="Palatino Linotype" w:hAnsi="Palatino Linotype" w:cs="Arial"/>
          <w:lang w:val="es-ES_tradnl" w:eastAsia="es-ES"/>
        </w:rPr>
        <w:t>fundadas las</w:t>
      </w:r>
      <w:r w:rsidRPr="00D1725C">
        <w:rPr>
          <w:rFonts w:ascii="Palatino Linotype" w:hAnsi="Palatino Linotype" w:cs="Arial"/>
          <w:b/>
          <w:lang w:val="es-ES_tradnl" w:eastAsia="es-ES"/>
        </w:rPr>
        <w:t xml:space="preserve"> </w:t>
      </w:r>
      <w:r w:rsidRPr="00D1725C">
        <w:rPr>
          <w:rFonts w:ascii="Palatino Linotype" w:hAnsi="Palatino Linotype" w:cs="Arial"/>
          <w:lang w:val="es-ES" w:eastAsia="es-ES"/>
        </w:rPr>
        <w:t xml:space="preserve">razones y motivos de inconformidad hechos valer en el </w:t>
      </w:r>
      <w:r>
        <w:rPr>
          <w:rFonts w:ascii="Palatino Linotype" w:hAnsi="Palatino Linotype" w:cs="Arial"/>
          <w:lang w:val="es-ES" w:eastAsia="es-ES"/>
        </w:rPr>
        <w:t>R</w:t>
      </w:r>
      <w:r w:rsidRPr="00D1725C">
        <w:rPr>
          <w:rFonts w:ascii="Palatino Linotype" w:hAnsi="Palatino Linotype" w:cs="Arial"/>
          <w:lang w:val="es-ES" w:eastAsia="es-ES"/>
        </w:rPr>
        <w:t xml:space="preserve">ecurso de </w:t>
      </w:r>
      <w:r>
        <w:rPr>
          <w:rFonts w:ascii="Palatino Linotype" w:hAnsi="Palatino Linotype" w:cs="Arial"/>
          <w:lang w:val="es-ES" w:eastAsia="es-ES"/>
        </w:rPr>
        <w:t>R</w:t>
      </w:r>
      <w:r w:rsidRPr="00D1725C">
        <w:rPr>
          <w:rFonts w:ascii="Palatino Linotype" w:hAnsi="Palatino Linotype" w:cs="Arial"/>
          <w:lang w:val="es-ES" w:eastAsia="es-ES"/>
        </w:rPr>
        <w:t>evisión</w:t>
      </w:r>
      <w:r w:rsidRPr="00D1725C">
        <w:rPr>
          <w:rFonts w:ascii="Palatino Linotype" w:hAnsi="Palatino Linotype" w:cs="Arial"/>
          <w:b/>
          <w:bCs/>
          <w:lang w:val="es-ES_tradnl" w:eastAsia="es-ES"/>
        </w:rPr>
        <w:t xml:space="preserve"> </w:t>
      </w:r>
      <w:r>
        <w:rPr>
          <w:rFonts w:ascii="Palatino Linotype" w:eastAsiaTheme="minorHAnsi" w:hAnsi="Palatino Linotype" w:cs="AppleSystemUIFontBold"/>
          <w:b/>
          <w:bCs/>
          <w:lang w:val="es-ES_tradnl" w:eastAsia="en-US"/>
        </w:rPr>
        <w:t>0478</w:t>
      </w:r>
      <w:r w:rsidRPr="00D1725C">
        <w:rPr>
          <w:rFonts w:ascii="Palatino Linotype" w:eastAsiaTheme="minorHAnsi" w:hAnsi="Palatino Linotype" w:cs="AppleSystemUIFontBold"/>
          <w:b/>
          <w:bCs/>
          <w:lang w:val="es-ES_tradnl" w:eastAsia="en-US"/>
        </w:rPr>
        <w:t>8/INFOEM/IP/RR/2021</w:t>
      </w:r>
      <w:r>
        <w:rPr>
          <w:rFonts w:ascii="Palatino Linotype" w:eastAsiaTheme="minorHAnsi" w:hAnsi="Palatino Linotype" w:cs="AppleSystemUIFontBold"/>
          <w:b/>
          <w:bCs/>
          <w:lang w:val="es-ES_tradnl" w:eastAsia="en-US"/>
        </w:rPr>
        <w:t>,</w:t>
      </w:r>
      <w:r w:rsidRPr="00D1725C">
        <w:rPr>
          <w:rFonts w:ascii="Palatino Linotype" w:eastAsiaTheme="minorHAnsi" w:hAnsi="Palatino Linotype" w:cs="AppleSystemUIFontBold"/>
          <w:b/>
          <w:bCs/>
          <w:lang w:val="es-ES_tradnl" w:eastAsia="en-US"/>
        </w:rPr>
        <w:t xml:space="preserve"> </w:t>
      </w:r>
      <w:r w:rsidRPr="00D1725C">
        <w:rPr>
          <w:rFonts w:ascii="Palatino Linotype" w:eastAsiaTheme="minorHAnsi" w:hAnsi="Palatino Linotype" w:cs="AppleSystemUIFontBold"/>
          <w:bCs/>
          <w:lang w:val="es-ES_tradnl" w:eastAsia="en-US"/>
        </w:rPr>
        <w:t xml:space="preserve">en </w:t>
      </w:r>
      <w:r w:rsidRPr="00D1725C">
        <w:rPr>
          <w:rFonts w:ascii="Palatino Linotype" w:eastAsiaTheme="minorEastAsia" w:hAnsi="Palatino Linotype" w:cs="Arial"/>
          <w:bCs/>
          <w:lang w:val="es-ES_tradnl"/>
        </w:rPr>
        <w:t xml:space="preserve">términos de los </w:t>
      </w:r>
      <w:r w:rsidRPr="00D1725C">
        <w:rPr>
          <w:rFonts w:ascii="Palatino Linotype" w:eastAsiaTheme="minorEastAsia" w:hAnsi="Palatino Linotype" w:cs="Arial"/>
          <w:b/>
          <w:bCs/>
          <w:lang w:val="es-ES_tradnl"/>
        </w:rPr>
        <w:t xml:space="preserve">Considerandos Cuarto </w:t>
      </w:r>
      <w:r w:rsidRPr="00762BC1">
        <w:rPr>
          <w:rFonts w:ascii="Palatino Linotype" w:eastAsiaTheme="minorEastAsia" w:hAnsi="Palatino Linotype" w:cs="Arial"/>
          <w:bCs/>
          <w:lang w:val="es-ES_tradnl"/>
        </w:rPr>
        <w:t>y</w:t>
      </w:r>
      <w:r w:rsidRPr="00D1725C">
        <w:rPr>
          <w:rFonts w:ascii="Palatino Linotype" w:eastAsiaTheme="minorEastAsia" w:hAnsi="Palatino Linotype" w:cs="Arial"/>
          <w:b/>
          <w:bCs/>
          <w:lang w:val="es-ES_tradnl"/>
        </w:rPr>
        <w:t xml:space="preserve"> </w:t>
      </w:r>
      <w:r w:rsidR="00F45D53">
        <w:rPr>
          <w:rFonts w:ascii="Palatino Linotype" w:eastAsiaTheme="minorEastAsia" w:hAnsi="Palatino Linotype" w:cs="Arial"/>
          <w:b/>
          <w:bCs/>
          <w:lang w:val="es-ES_tradnl"/>
        </w:rPr>
        <w:t>Quint</w:t>
      </w:r>
      <w:r w:rsidRPr="00D1725C">
        <w:rPr>
          <w:rFonts w:ascii="Palatino Linotype" w:eastAsiaTheme="minorEastAsia" w:hAnsi="Palatino Linotype" w:cs="Arial"/>
          <w:b/>
          <w:bCs/>
          <w:lang w:val="es-ES_tradnl"/>
        </w:rPr>
        <w:t xml:space="preserve">o </w:t>
      </w:r>
      <w:r w:rsidRPr="00D1725C">
        <w:rPr>
          <w:rFonts w:ascii="Palatino Linotype" w:eastAsiaTheme="minorEastAsia" w:hAnsi="Palatino Linotype" w:cs="Arial"/>
          <w:bCs/>
          <w:lang w:val="es-ES_tradnl"/>
        </w:rPr>
        <w:t>de la presente resolución.</w:t>
      </w:r>
    </w:p>
    <w:p w14:paraId="44E12FB7" w14:textId="77777777" w:rsidR="009661DE" w:rsidRPr="00D1725C" w:rsidRDefault="009661DE" w:rsidP="009661DE">
      <w:pPr>
        <w:spacing w:line="360" w:lineRule="auto"/>
        <w:jc w:val="both"/>
        <w:rPr>
          <w:rFonts w:ascii="Palatino Linotype" w:eastAsiaTheme="minorEastAsia" w:hAnsi="Palatino Linotype" w:cs="Arial"/>
          <w:bCs/>
          <w:lang w:val="es-ES_tradnl"/>
        </w:rPr>
      </w:pPr>
    </w:p>
    <w:p w14:paraId="0DF05E1E" w14:textId="22481950" w:rsidR="009661DE" w:rsidRDefault="009661DE" w:rsidP="009661DE">
      <w:pPr>
        <w:spacing w:line="360" w:lineRule="auto"/>
        <w:jc w:val="both"/>
        <w:rPr>
          <w:rFonts w:ascii="Palatino Linotype" w:eastAsia="MS Mincho" w:hAnsi="Palatino Linotype"/>
          <w:color w:val="000000" w:themeColor="text1"/>
        </w:rPr>
      </w:pPr>
      <w:r w:rsidRPr="00D1725C">
        <w:rPr>
          <w:rFonts w:ascii="Palatino Linotype" w:eastAsia="Calibri" w:hAnsi="Palatino Linotype" w:cs="Arial"/>
          <w:b/>
          <w:bCs/>
          <w:lang w:val="es-ES" w:eastAsia="es-ES"/>
        </w:rPr>
        <w:t xml:space="preserve">SEGUNDO. </w:t>
      </w:r>
      <w:r w:rsidRPr="00D1725C">
        <w:rPr>
          <w:rFonts w:ascii="Palatino Linotype" w:eastAsia="Calibri" w:hAnsi="Palatino Linotype" w:cs="Arial"/>
          <w:lang w:val="es-ES" w:eastAsia="es-ES"/>
        </w:rPr>
        <w:t xml:space="preserve">Se </w:t>
      </w:r>
      <w:r w:rsidRPr="00D1725C">
        <w:rPr>
          <w:rFonts w:ascii="Palatino Linotype" w:eastAsia="Calibri" w:hAnsi="Palatino Linotype" w:cs="Arial"/>
          <w:b/>
          <w:lang w:val="es-ES" w:eastAsia="es-ES"/>
        </w:rPr>
        <w:t xml:space="preserve">ORDENA </w:t>
      </w:r>
      <w:r w:rsidRPr="00D1725C">
        <w:rPr>
          <w:rFonts w:ascii="Palatino Linotype" w:eastAsia="Calibri" w:hAnsi="Palatino Linotype" w:cs="Arial"/>
          <w:lang w:val="es-ES" w:eastAsia="es-ES"/>
        </w:rPr>
        <w:t xml:space="preserve">al </w:t>
      </w:r>
      <w:r w:rsidRPr="009661DE">
        <w:rPr>
          <w:rFonts w:ascii="Palatino Linotype" w:eastAsia="MS Mincho" w:hAnsi="Palatino Linotype"/>
          <w:b/>
        </w:rPr>
        <w:t>Sistema Municipal Para el Desarrollo Integral de la Familia de Ixtlahuaca</w:t>
      </w:r>
      <w:r>
        <w:rPr>
          <w:rFonts w:ascii="Palatino Linotype" w:eastAsia="MS Mincho" w:hAnsi="Palatino Linotype"/>
          <w:b/>
        </w:rPr>
        <w:t>,</w:t>
      </w:r>
      <w:r w:rsidRPr="00D1725C">
        <w:rPr>
          <w:rFonts w:ascii="Palatino Linotype" w:eastAsia="Calibri" w:hAnsi="Palatino Linotype" w:cs="Arial"/>
          <w:lang w:val="es-ES"/>
        </w:rPr>
        <w:t xml:space="preserve"> </w:t>
      </w:r>
      <w:r w:rsidRPr="00D90769">
        <w:rPr>
          <w:rFonts w:ascii="Palatino Linotype" w:eastAsia="MS Mincho" w:hAnsi="Palatino Linotype"/>
          <w:color w:val="000000" w:themeColor="text1"/>
        </w:rPr>
        <w:t xml:space="preserve">entregar </w:t>
      </w:r>
      <w:r w:rsidRPr="00E83E79">
        <w:rPr>
          <w:rFonts w:ascii="Palatino Linotype" w:eastAsia="MS Mincho" w:hAnsi="Palatino Linotype"/>
          <w:color w:val="000000" w:themeColor="text1"/>
        </w:rPr>
        <w:t xml:space="preserve">vía Sistema de Acceso a la Información Mexiquense </w:t>
      </w:r>
      <w:r>
        <w:rPr>
          <w:rFonts w:ascii="Palatino Linotype" w:eastAsia="MS Mincho" w:hAnsi="Palatino Linotype"/>
          <w:b/>
          <w:color w:val="000000" w:themeColor="text1"/>
        </w:rPr>
        <w:t>(SAIMEX)</w:t>
      </w:r>
      <w:r>
        <w:rPr>
          <w:rFonts w:ascii="Palatino Linotype" w:eastAsia="MS Mincho" w:hAnsi="Palatino Linotype"/>
          <w:color w:val="000000" w:themeColor="text1"/>
        </w:rPr>
        <w:t xml:space="preserve"> en versión pública,</w:t>
      </w:r>
      <w:r w:rsidRPr="00E83E79">
        <w:rPr>
          <w:rFonts w:ascii="Palatino Linotype" w:eastAsia="MS Mincho" w:hAnsi="Palatino Linotype"/>
          <w:color w:val="000000" w:themeColor="text1"/>
        </w:rPr>
        <w:t xml:space="preserve"> </w:t>
      </w:r>
      <w:r>
        <w:rPr>
          <w:rFonts w:ascii="Palatino Linotype" w:eastAsia="MS Mincho" w:hAnsi="Palatino Linotype"/>
          <w:color w:val="000000" w:themeColor="text1"/>
        </w:rPr>
        <w:t>la siguiente información:</w:t>
      </w:r>
    </w:p>
    <w:p w14:paraId="42FFDDD1" w14:textId="77777777" w:rsidR="009661DE" w:rsidRPr="00D1725C" w:rsidRDefault="009661DE" w:rsidP="009661DE">
      <w:pPr>
        <w:spacing w:line="360" w:lineRule="auto"/>
        <w:jc w:val="both"/>
        <w:rPr>
          <w:rFonts w:ascii="Palatino Linotype" w:eastAsia="Calibri" w:hAnsi="Palatino Linotype" w:cs="Arial"/>
          <w:b/>
          <w:lang w:val="es-ES" w:eastAsia="es-ES"/>
        </w:rPr>
      </w:pPr>
    </w:p>
    <w:p w14:paraId="16B64558" w14:textId="25CEDB51" w:rsidR="009661DE" w:rsidRDefault="009661DE" w:rsidP="009661DE">
      <w:pPr>
        <w:pStyle w:val="Prrafodelista"/>
        <w:numPr>
          <w:ilvl w:val="0"/>
          <w:numId w:val="5"/>
        </w:numPr>
        <w:spacing w:line="360" w:lineRule="auto"/>
        <w:ind w:left="851" w:right="616"/>
        <w:jc w:val="both"/>
        <w:rPr>
          <w:rFonts w:ascii="Palatino Linotype" w:hAnsi="Palatino Linotype" w:cs="Arial"/>
        </w:rPr>
      </w:pPr>
      <w:r>
        <w:rPr>
          <w:rFonts w:ascii="Palatino Linotype" w:hAnsi="Palatino Linotype" w:cs="Arial"/>
        </w:rPr>
        <w:t>R</w:t>
      </w:r>
      <w:r w:rsidRPr="005D330B">
        <w:rPr>
          <w:rFonts w:ascii="Palatino Linotype" w:hAnsi="Palatino Linotype" w:cs="Arial"/>
        </w:rPr>
        <w:t>ecibo</w:t>
      </w:r>
      <w:r>
        <w:rPr>
          <w:rFonts w:ascii="Palatino Linotype" w:hAnsi="Palatino Linotype" w:cs="Arial"/>
        </w:rPr>
        <w:t>(s)</w:t>
      </w:r>
      <w:r w:rsidRPr="005D330B">
        <w:rPr>
          <w:rFonts w:ascii="Palatino Linotype" w:hAnsi="Palatino Linotype" w:cs="Arial"/>
        </w:rPr>
        <w:t xml:space="preserve"> de</w:t>
      </w:r>
      <w:r>
        <w:rPr>
          <w:rFonts w:ascii="Palatino Linotype" w:hAnsi="Palatino Linotype" w:cs="Arial"/>
        </w:rPr>
        <w:t xml:space="preserve"> Pago de</w:t>
      </w:r>
      <w:r w:rsidRPr="005D330B">
        <w:rPr>
          <w:rFonts w:ascii="Palatino Linotype" w:hAnsi="Palatino Linotype" w:cs="Arial"/>
        </w:rPr>
        <w:t xml:space="preserve"> </w:t>
      </w:r>
      <w:r>
        <w:rPr>
          <w:rFonts w:ascii="Palatino Linotype" w:hAnsi="Palatino Linotype" w:cs="Arial"/>
        </w:rPr>
        <w:t>A</w:t>
      </w:r>
      <w:r w:rsidRPr="005D330B">
        <w:rPr>
          <w:rFonts w:ascii="Palatino Linotype" w:hAnsi="Palatino Linotype" w:cs="Arial"/>
        </w:rPr>
        <w:t xml:space="preserve">guinaldo </w:t>
      </w:r>
      <w:r>
        <w:rPr>
          <w:rFonts w:ascii="Palatino Linotype" w:hAnsi="Palatino Linotype" w:cs="Arial"/>
        </w:rPr>
        <w:t xml:space="preserve">correspondiente(s) al año </w:t>
      </w:r>
      <w:r w:rsidRPr="005D330B">
        <w:rPr>
          <w:rFonts w:ascii="Palatino Linotype" w:hAnsi="Palatino Linotype" w:cs="Arial"/>
        </w:rPr>
        <w:t>2020</w:t>
      </w:r>
      <w:r>
        <w:rPr>
          <w:rFonts w:ascii="Palatino Linotype" w:hAnsi="Palatino Linotype" w:cs="Arial"/>
        </w:rPr>
        <w:t>,</w:t>
      </w:r>
      <w:r w:rsidRPr="005D330B">
        <w:rPr>
          <w:rFonts w:ascii="Palatino Linotype" w:hAnsi="Palatino Linotype" w:cs="Arial"/>
        </w:rPr>
        <w:t xml:space="preserve"> de </w:t>
      </w:r>
      <w:r>
        <w:rPr>
          <w:rFonts w:ascii="Palatino Linotype" w:hAnsi="Palatino Linotype" w:cs="Arial"/>
        </w:rPr>
        <w:t xml:space="preserve">la o las servidoras públicas que ostenten los nombres y apellido, </w:t>
      </w:r>
      <w:r w:rsidR="00F45D53">
        <w:rPr>
          <w:rFonts w:ascii="Palatino Linotype" w:hAnsi="Palatino Linotype" w:cs="Arial"/>
        </w:rPr>
        <w:t>referidos</w:t>
      </w:r>
      <w:r>
        <w:rPr>
          <w:rFonts w:ascii="Palatino Linotype" w:hAnsi="Palatino Linotype" w:cs="Arial"/>
        </w:rPr>
        <w:t xml:space="preserve"> en la solicitud de información </w:t>
      </w:r>
      <w:r w:rsidRPr="009661DE">
        <w:rPr>
          <w:rFonts w:ascii="Palatino Linotype" w:hAnsi="Palatino Linotype" w:cs="Arial"/>
        </w:rPr>
        <w:t>00003/DIFIXTLAHU/IP/2021</w:t>
      </w:r>
      <w:r>
        <w:rPr>
          <w:rFonts w:ascii="Palatino Linotype" w:hAnsi="Palatino Linotype" w:cs="Arial"/>
        </w:rPr>
        <w:t xml:space="preserve">. </w:t>
      </w:r>
    </w:p>
    <w:p w14:paraId="5957682F" w14:textId="77777777" w:rsidR="009661DE" w:rsidRPr="00D1725C" w:rsidRDefault="009661DE" w:rsidP="009661DE">
      <w:pPr>
        <w:spacing w:line="360" w:lineRule="auto"/>
        <w:jc w:val="both"/>
        <w:rPr>
          <w:rFonts w:ascii="Palatino Linotype" w:eastAsia="Calibri" w:hAnsi="Palatino Linotype" w:cs="Arial"/>
          <w:lang w:val="es-ES" w:eastAsia="es-ES"/>
        </w:rPr>
      </w:pPr>
    </w:p>
    <w:p w14:paraId="0944B143" w14:textId="77777777" w:rsidR="009661DE" w:rsidRDefault="009661DE" w:rsidP="009661DE">
      <w:pPr>
        <w:tabs>
          <w:tab w:val="left" w:pos="8080"/>
        </w:tabs>
        <w:spacing w:line="360" w:lineRule="auto"/>
        <w:ind w:right="49"/>
        <w:contextualSpacing/>
        <w:jc w:val="both"/>
        <w:rPr>
          <w:rFonts w:ascii="Palatino Linotype" w:eastAsiaTheme="minorEastAsia" w:hAnsi="Palatino Linotype"/>
          <w:shd w:val="clear" w:color="auto" w:fill="FFFFFF"/>
          <w:lang w:val="es-ES_tradnl" w:eastAsia="es-ES"/>
        </w:rPr>
      </w:pPr>
      <w:r w:rsidRPr="00D1725C">
        <w:rPr>
          <w:rFonts w:ascii="Palatino Linotype" w:eastAsia="Palatino Linotype" w:hAnsi="Palatino Linotype" w:cs="Palatino Linotype"/>
          <w:b/>
          <w:lang w:val="es-ES_tradnl" w:eastAsia="es-ES"/>
        </w:rPr>
        <w:t xml:space="preserve">TERCERO. Notifíquese </w:t>
      </w:r>
      <w:r w:rsidRPr="00D1725C">
        <w:rPr>
          <w:rFonts w:ascii="Palatino Linotype" w:eastAsia="Palatino Linotype" w:hAnsi="Palatino Linotype" w:cs="Palatino Linotype"/>
          <w:lang w:val="es-ES_tradnl" w:eastAsia="es-ES"/>
        </w:rPr>
        <w:t xml:space="preserve">al Titular de la Unidad de Transparencia del </w:t>
      </w:r>
      <w:r w:rsidRPr="00D1725C">
        <w:rPr>
          <w:rFonts w:ascii="Palatino Linotype" w:eastAsia="Palatino Linotype" w:hAnsi="Palatino Linotype" w:cs="Palatino Linotype"/>
          <w:b/>
          <w:lang w:val="es-ES_tradnl" w:eastAsia="es-ES"/>
        </w:rPr>
        <w:t>SUJETO OBLIGADO</w:t>
      </w:r>
      <w:r w:rsidRPr="00D1725C">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1725C">
        <w:rPr>
          <w:rFonts w:ascii="Palatino Linotype" w:eastAsiaTheme="minorEastAsia" w:hAnsi="Palatino Linotype"/>
          <w:shd w:val="clear" w:color="auto" w:fill="FFFFFF"/>
          <w:lang w:val="es-ES_tradnl" w:eastAsia="es-ES"/>
        </w:rPr>
        <w:t xml:space="preserve">dé cumplimiento a lo ordenado dentro del plazo de </w:t>
      </w:r>
      <w:r w:rsidRPr="00D1725C">
        <w:rPr>
          <w:rFonts w:ascii="Palatino Linotype" w:eastAsiaTheme="minorEastAsia" w:hAnsi="Palatino Linotype"/>
          <w:b/>
          <w:shd w:val="clear" w:color="auto" w:fill="FFFFFF"/>
          <w:lang w:val="es-ES_tradnl" w:eastAsia="es-ES"/>
        </w:rPr>
        <w:t>diez días hábiles</w:t>
      </w:r>
      <w:r w:rsidRPr="00D1725C">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14:paraId="3569577B" w14:textId="77777777" w:rsidR="00C16E76" w:rsidRPr="00D1725C" w:rsidRDefault="00C16E76" w:rsidP="009661DE">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60F31042" w14:textId="77777777" w:rsidR="009661DE" w:rsidRPr="00D1725C" w:rsidRDefault="009661DE" w:rsidP="009661DE">
      <w:pPr>
        <w:shd w:val="clear" w:color="auto" w:fill="FFFFFF"/>
        <w:spacing w:line="360" w:lineRule="auto"/>
        <w:jc w:val="both"/>
        <w:rPr>
          <w:rFonts w:ascii="Palatino Linotype" w:eastAsia="MS Mincho" w:hAnsi="Palatino Linotype"/>
          <w:lang w:val="es-ES_tradnl" w:eastAsia="es-ES"/>
        </w:rPr>
      </w:pPr>
      <w:r w:rsidRPr="00D1725C">
        <w:rPr>
          <w:rFonts w:ascii="Palatino Linotype" w:hAnsi="Palatino Linotype" w:cs="Arial"/>
          <w:b/>
          <w:lang w:val="es-ES_tradnl" w:eastAsia="es-ES"/>
        </w:rPr>
        <w:t xml:space="preserve">CUARTO. </w:t>
      </w:r>
      <w:r w:rsidRPr="00D1725C">
        <w:rPr>
          <w:rFonts w:ascii="Palatino Linotype" w:hAnsi="Palatino Linotype"/>
          <w:bCs/>
          <w:lang w:val="es-ES" w:eastAsia="es-ES"/>
        </w:rPr>
        <w:t>Notifíquese a</w:t>
      </w:r>
      <w:r w:rsidRPr="00D1725C">
        <w:rPr>
          <w:rFonts w:ascii="Palatino Linotype" w:eastAsiaTheme="minorEastAsia" w:hAnsi="Palatino Linotype"/>
          <w:lang w:val="es-ES_tradnl" w:eastAsia="es-ES"/>
        </w:rPr>
        <w:t>l</w:t>
      </w:r>
      <w:r w:rsidRPr="00D1725C">
        <w:rPr>
          <w:rFonts w:ascii="Palatino Linotype" w:eastAsiaTheme="minorEastAsia" w:hAnsi="Palatino Linotype"/>
          <w:b/>
          <w:lang w:val="es-ES_tradnl" w:eastAsia="es-ES"/>
        </w:rPr>
        <w:t xml:space="preserve"> RECURRENTE </w:t>
      </w:r>
      <w:r w:rsidRPr="00D1725C">
        <w:rPr>
          <w:rFonts w:ascii="Palatino Linotype" w:eastAsiaTheme="minorEastAsia" w:hAnsi="Palatino Linotype"/>
          <w:lang w:val="es-ES_tradnl" w:eastAsia="es-ES"/>
        </w:rPr>
        <w:t>la presente resolución</w:t>
      </w:r>
      <w:r w:rsidRPr="00D1725C">
        <w:rPr>
          <w:rFonts w:ascii="Palatino Linotype" w:eastAsia="MS Mincho" w:hAnsi="Palatino Linotype"/>
          <w:lang w:val="es-ES_tradnl" w:eastAsia="es-ES"/>
        </w:rPr>
        <w:t>.</w:t>
      </w:r>
    </w:p>
    <w:p w14:paraId="55A86B23" w14:textId="77777777" w:rsidR="009661DE" w:rsidRPr="00D1725C" w:rsidRDefault="009661DE" w:rsidP="009661DE">
      <w:pPr>
        <w:shd w:val="clear" w:color="auto" w:fill="FFFFFF"/>
        <w:spacing w:line="360" w:lineRule="auto"/>
        <w:jc w:val="both"/>
        <w:rPr>
          <w:rFonts w:ascii="Palatino Linotype" w:eastAsia="MS Mincho" w:hAnsi="Palatino Linotype"/>
          <w:lang w:val="es-ES" w:eastAsia="es-ES"/>
        </w:rPr>
      </w:pPr>
      <w:r w:rsidRPr="00D1725C">
        <w:rPr>
          <w:rFonts w:ascii="Palatino Linotype" w:eastAsia="MS Mincho" w:hAnsi="Palatino Linotype"/>
          <w:b/>
          <w:lang w:eastAsia="es-ES"/>
        </w:rPr>
        <w:lastRenderedPageBreak/>
        <w:t>QUINTO.</w:t>
      </w:r>
      <w:r w:rsidRPr="00D1725C">
        <w:rPr>
          <w:rFonts w:ascii="Palatino Linotype" w:eastAsia="MS Mincho" w:hAnsi="Palatino Linotype"/>
          <w:lang w:eastAsia="es-ES"/>
        </w:rPr>
        <w:t xml:space="preserve"> </w:t>
      </w:r>
      <w:r w:rsidRPr="00D1725C">
        <w:rPr>
          <w:rFonts w:ascii="Palatino Linotype" w:eastAsia="MS Mincho" w:hAnsi="Palatino Linotype"/>
          <w:lang w:val="es-ES" w:eastAsia="es-ES"/>
        </w:rPr>
        <w:t>Se hace del conocimiento del</w:t>
      </w:r>
      <w:r w:rsidRPr="00D1725C">
        <w:rPr>
          <w:rFonts w:ascii="Palatino Linotype" w:eastAsiaTheme="minorEastAsia" w:hAnsi="Palatino Linotype"/>
          <w:b/>
          <w:lang w:val="es-ES_tradnl" w:eastAsia="es-ES"/>
        </w:rPr>
        <w:t xml:space="preserve"> RECURRENTE </w:t>
      </w:r>
      <w:r w:rsidRPr="00D1725C">
        <w:rPr>
          <w:rFonts w:ascii="Palatino Linotype" w:eastAsiaTheme="minorEastAsia" w:hAnsi="Palatino Linotype"/>
          <w:lang w:val="es-ES_tradnl" w:eastAsia="es-ES"/>
        </w:rPr>
        <w:t>q</w:t>
      </w:r>
      <w:r w:rsidRPr="00D1725C">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D1725C">
        <w:rPr>
          <w:rFonts w:ascii="Palatino Linotype" w:eastAsia="MS Mincho" w:hAnsi="Palatino Linotype"/>
          <w:bCs/>
          <w:lang w:val="es-ES" w:eastAsia="es-ES"/>
        </w:rPr>
        <w:t>vía juicio de amparo</w:t>
      </w:r>
      <w:r w:rsidRPr="00D1725C">
        <w:rPr>
          <w:rFonts w:ascii="Palatino Linotype" w:eastAsia="MS Mincho" w:hAnsi="Palatino Linotype"/>
          <w:lang w:val="es-ES" w:eastAsia="es-ES"/>
        </w:rPr>
        <w:t> en los términos de las leyes aplicables.</w:t>
      </w:r>
    </w:p>
    <w:p w14:paraId="39230A36" w14:textId="77777777" w:rsidR="009661DE" w:rsidRPr="00D1725C" w:rsidRDefault="009661DE" w:rsidP="009661DE">
      <w:pPr>
        <w:shd w:val="clear" w:color="auto" w:fill="FFFFFF"/>
        <w:spacing w:line="360" w:lineRule="auto"/>
        <w:jc w:val="both"/>
        <w:rPr>
          <w:rFonts w:ascii="Palatino Linotype" w:eastAsia="MS Mincho" w:hAnsi="Palatino Linotype"/>
          <w:lang w:val="es-ES" w:eastAsia="es-ES"/>
        </w:rPr>
      </w:pPr>
    </w:p>
    <w:p w14:paraId="104B940F" w14:textId="77777777" w:rsidR="009661DE" w:rsidRPr="00D1725C" w:rsidRDefault="009661DE" w:rsidP="009661DE">
      <w:pPr>
        <w:spacing w:line="360" w:lineRule="auto"/>
        <w:jc w:val="both"/>
        <w:rPr>
          <w:rFonts w:ascii="Palatino Linotype" w:eastAsia="MS Mincho" w:hAnsi="Palatino Linotype"/>
          <w:lang w:val="es-ES" w:eastAsia="es-ES"/>
        </w:rPr>
      </w:pPr>
      <w:r w:rsidRPr="00D1725C">
        <w:rPr>
          <w:rFonts w:ascii="Palatino Linotype" w:eastAsia="MS Mincho" w:hAnsi="Palatino Linotype"/>
          <w:b/>
          <w:lang w:val="es-ES_tradnl" w:eastAsia="es-ES"/>
        </w:rPr>
        <w:t xml:space="preserve">SEXTO. </w:t>
      </w:r>
      <w:r w:rsidRPr="00D1725C">
        <w:rPr>
          <w:rFonts w:ascii="Palatino Linotype" w:eastAsia="MS Mincho" w:hAnsi="Palatino Linotype"/>
          <w:lang w:val="es-ES" w:eastAsia="es-ES"/>
        </w:rPr>
        <w:t>Hágase del conocimiento del</w:t>
      </w:r>
      <w:r w:rsidRPr="00D1725C">
        <w:rPr>
          <w:rFonts w:ascii="Palatino Linotype" w:eastAsia="MS Mincho" w:hAnsi="Palatino Linotype"/>
          <w:b/>
          <w:lang w:val="es-ES" w:eastAsia="es-ES"/>
        </w:rPr>
        <w:t xml:space="preserve"> RECURRENTE</w:t>
      </w:r>
      <w:r w:rsidRPr="00D1725C">
        <w:rPr>
          <w:rFonts w:ascii="Palatino Linotype" w:eastAsia="MS Mincho" w:hAnsi="Palatino Linotype"/>
          <w:lang w:val="es-ES" w:eastAsia="es-ES"/>
        </w:rPr>
        <w:t xml:space="preserve"> que la respuesta que dé el</w:t>
      </w:r>
      <w:r w:rsidRPr="00D1725C">
        <w:rPr>
          <w:rFonts w:ascii="Palatino Linotype" w:eastAsia="MS Mincho" w:hAnsi="Palatino Linotype"/>
          <w:b/>
          <w:lang w:val="es-ES" w:eastAsia="es-ES"/>
        </w:rPr>
        <w:t xml:space="preserve"> SUJETO OBLIGADO</w:t>
      </w:r>
      <w:r w:rsidRPr="00D1725C">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E7BC024" w14:textId="77777777" w:rsidR="009661DE" w:rsidRPr="00D1725C" w:rsidRDefault="009661DE" w:rsidP="009661DE">
      <w:pPr>
        <w:spacing w:line="360" w:lineRule="auto"/>
        <w:jc w:val="both"/>
        <w:rPr>
          <w:rFonts w:ascii="Palatino Linotype" w:eastAsia="MS Mincho" w:hAnsi="Palatino Linotype"/>
          <w:b/>
          <w:lang w:val="es-ES_tradnl" w:eastAsia="es-ES"/>
        </w:rPr>
      </w:pPr>
    </w:p>
    <w:p w14:paraId="2C8703DD" w14:textId="77777777" w:rsidR="009661DE" w:rsidRPr="00D1725C" w:rsidRDefault="009661DE" w:rsidP="009661DE">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 xml:space="preserve">SÉPTIMO. </w:t>
      </w:r>
      <w:r w:rsidRPr="00D1725C">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D1725C">
        <w:rPr>
          <w:rFonts w:ascii="Palatino Linotype" w:eastAsia="MS Mincho" w:hAnsi="Palatino Linotype"/>
          <w:b/>
          <w:lang w:val="es-ES_tradnl" w:eastAsia="es-ES"/>
        </w:rPr>
        <w:t>SUJETO OBLIGADO</w:t>
      </w:r>
      <w:r w:rsidRPr="00D1725C">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D1725C">
        <w:rPr>
          <w:rFonts w:ascii="Palatino Linotype" w:eastAsia="MS Mincho" w:hAnsi="Palatino Linotype"/>
          <w:lang w:val="es-ES_tradnl" w:eastAsia="es-ES"/>
        </w:rPr>
        <w:cr/>
      </w:r>
    </w:p>
    <w:p w14:paraId="52AC0682" w14:textId="766E911C" w:rsidR="009661DE" w:rsidRDefault="009661DE" w:rsidP="009661DE">
      <w:pPr>
        <w:spacing w:line="360" w:lineRule="auto"/>
        <w:jc w:val="both"/>
        <w:rPr>
          <w:rFonts w:ascii="Palatino Linotype" w:eastAsia="MS Mincho" w:hAnsi="Palatino Linotype"/>
          <w:b/>
          <w:lang w:val="es-ES_tradnl" w:eastAsia="es-ES"/>
        </w:rPr>
      </w:pPr>
      <w:r w:rsidRPr="00D1725C">
        <w:rPr>
          <w:rFonts w:ascii="Palatino Linotype" w:eastAsia="MS Mincho" w:hAnsi="Palatino Linotype"/>
          <w:b/>
          <w:lang w:val="es-ES_tradnl" w:eastAsia="es-ES"/>
        </w:rPr>
        <w:t>OCTAVO.</w:t>
      </w:r>
      <w:r w:rsidRPr="00D1725C">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1725C">
        <w:rPr>
          <w:rFonts w:ascii="Palatino Linotype" w:eastAsia="MS Mincho" w:hAnsi="Palatino Linotype"/>
          <w:b/>
          <w:lang w:val="es-ES_tradnl" w:eastAsia="es-ES"/>
        </w:rPr>
        <w:t>Considerando S</w:t>
      </w:r>
      <w:r w:rsidR="009667C9" w:rsidRPr="00D1725C">
        <w:rPr>
          <w:rFonts w:ascii="Palatino Linotype" w:eastAsia="MS Mincho" w:hAnsi="Palatino Linotype"/>
          <w:b/>
          <w:lang w:val="es-ES_tradnl" w:eastAsia="es-ES"/>
        </w:rPr>
        <w:t>exto</w:t>
      </w:r>
      <w:r w:rsidRPr="00D1725C">
        <w:rPr>
          <w:rFonts w:ascii="Palatino Linotype" w:eastAsia="MS Mincho" w:hAnsi="Palatino Linotype"/>
          <w:b/>
          <w:lang w:val="es-ES_tradnl" w:eastAsia="es-ES"/>
        </w:rPr>
        <w:t>.</w:t>
      </w:r>
    </w:p>
    <w:p w14:paraId="14007B4F" w14:textId="0FB98ED7" w:rsidR="009417CA" w:rsidRPr="00D27215" w:rsidRDefault="009417CA" w:rsidP="00C5741E">
      <w:pPr>
        <w:tabs>
          <w:tab w:val="left" w:pos="0"/>
        </w:tabs>
        <w:spacing w:line="360" w:lineRule="auto"/>
        <w:ind w:right="49"/>
        <w:jc w:val="both"/>
        <w:rPr>
          <w:rFonts w:ascii="Palatino Linotype" w:hAnsi="Palatino Linotype" w:cs="Arial"/>
        </w:rPr>
      </w:pPr>
      <w:r w:rsidRPr="00D27215">
        <w:rPr>
          <w:rFonts w:ascii="Palatino Linotype" w:hAnsi="Palatino Linotype" w:cs="Arial"/>
        </w:rPr>
        <w:lastRenderedPageBreak/>
        <w:t xml:space="preserve">ASÍ LO </w:t>
      </w:r>
      <w:r w:rsidRPr="00D8122C">
        <w:rPr>
          <w:rFonts w:ascii="Palatino Linotype" w:hAnsi="Palatino Linotype" w:cs="Arial"/>
        </w:rPr>
        <w:t>RESUELVE, POR UNANIMIDAD DE VOTOS, EL</w:t>
      </w:r>
      <w:r w:rsidRPr="00D27215">
        <w:rPr>
          <w:rFonts w:ascii="Palatino Linotype" w:hAnsi="Palatino Linotype" w:cs="Arial"/>
        </w:rPr>
        <w:t xml:space="preserve"> PLENO DEL</w:t>
      </w:r>
      <w:r w:rsidRPr="00D27215">
        <w:rPr>
          <w:rFonts w:ascii="Palatino Linotype" w:eastAsia="Arial Unicode MS" w:hAnsi="Palatino Linotype" w:cs="Arial"/>
        </w:rPr>
        <w:t xml:space="preserve"> INSTITUTO DE TRANSPARENCIA, ACCESO A LA INFORMACIÓN PÚBLICA Y 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w:t>
      </w:r>
      <w:bookmarkStart w:id="243" w:name="_GoBack"/>
      <w:bookmarkEnd w:id="243"/>
      <w:r w:rsidRPr="00D27215">
        <w:rPr>
          <w:rFonts w:ascii="Palatino Linotype" w:hAnsi="Palatino Linotype" w:cs="Arial"/>
        </w:rPr>
        <w:t>PARRA NORIEGA; EN LA</w:t>
      </w:r>
      <w:r w:rsidR="00C16E76" w:rsidRPr="00D27215">
        <w:rPr>
          <w:rFonts w:ascii="Palatino Linotype" w:hAnsi="Palatino Linotype" w:cs="Arial"/>
        </w:rPr>
        <w:t xml:space="preserve"> </w:t>
      </w:r>
      <w:r w:rsidR="00C16E76">
        <w:rPr>
          <w:rFonts w:ascii="Palatino Linotype" w:hAnsi="Palatino Linotype" w:cs="Arial"/>
        </w:rPr>
        <w:t>CUADRAGÉSIMA SEGUNDA</w:t>
      </w:r>
      <w:r w:rsidR="006D47BC">
        <w:rPr>
          <w:rFonts w:ascii="Palatino Linotype" w:hAnsi="Palatino Linotype" w:cs="Arial"/>
        </w:rPr>
        <w:t xml:space="preserve"> SESIÓN ORDINARIA CELEBRADA </w:t>
      </w:r>
      <w:r w:rsidR="004B0B9F">
        <w:rPr>
          <w:rFonts w:ascii="Palatino Linotype" w:hAnsi="Palatino Linotype" w:cs="Arial"/>
        </w:rPr>
        <w:t xml:space="preserve">EL </w:t>
      </w:r>
      <w:r w:rsidR="009755D0">
        <w:rPr>
          <w:rFonts w:ascii="Palatino Linotype" w:hAnsi="Palatino Linotype" w:cs="Arial"/>
        </w:rPr>
        <w:t>VEINTICUATRO (24)</w:t>
      </w:r>
      <w:r w:rsidRPr="00D27215">
        <w:rPr>
          <w:rFonts w:ascii="Palatino Linotype" w:hAnsi="Palatino Linotype" w:cs="Arial"/>
        </w:rPr>
        <w:t xml:space="preserve"> DE </w:t>
      </w:r>
      <w:r w:rsidR="009755D0">
        <w:rPr>
          <w:rFonts w:ascii="Palatino Linotype" w:hAnsi="Palatino Linotype" w:cs="Arial"/>
        </w:rPr>
        <w:t>NOVIEM</w:t>
      </w:r>
      <w:r w:rsidR="003C0E48">
        <w:rPr>
          <w:rFonts w:ascii="Palatino Linotype" w:hAnsi="Palatino Linotype" w:cs="Arial"/>
        </w:rPr>
        <w:t>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BE1923">
      <w:pPr>
        <w:spacing w:line="360" w:lineRule="auto"/>
        <w:rPr>
          <w:rFonts w:ascii="Palatino Linotype" w:hAnsi="Palatino Linotype"/>
          <w:lang w:eastAsia="en-US"/>
        </w:rPr>
      </w:pPr>
    </w:p>
    <w:p w14:paraId="5FFC5801" w14:textId="77777777" w:rsidR="009417CA" w:rsidRPr="00D27215" w:rsidRDefault="009417CA" w:rsidP="00BE1923">
      <w:pPr>
        <w:spacing w:line="360" w:lineRule="auto"/>
        <w:rPr>
          <w:rFonts w:ascii="Palatino Linotype" w:hAnsi="Palatino Linotype"/>
          <w:lang w:eastAsia="en-US"/>
        </w:rPr>
      </w:pPr>
    </w:p>
    <w:p w14:paraId="6EC9046A" w14:textId="77777777" w:rsidR="009417CA" w:rsidRPr="00D27215" w:rsidRDefault="009417CA" w:rsidP="00BE1923">
      <w:pPr>
        <w:spacing w:line="360" w:lineRule="auto"/>
        <w:rPr>
          <w:rFonts w:ascii="Palatino Linotype" w:hAnsi="Palatino Linotype"/>
          <w:lang w:eastAsia="en-US"/>
        </w:rPr>
      </w:pPr>
    </w:p>
    <w:p w14:paraId="1911EFF0" w14:textId="77777777" w:rsidR="00750CDE" w:rsidRDefault="00750CDE" w:rsidP="00BE1923">
      <w:pPr>
        <w:spacing w:line="360" w:lineRule="auto"/>
      </w:pPr>
    </w:p>
    <w:p w14:paraId="57FF5113" w14:textId="77777777" w:rsidR="004A5F74" w:rsidRDefault="004A5F74" w:rsidP="00BE1923">
      <w:pPr>
        <w:spacing w:line="360" w:lineRule="auto"/>
      </w:pPr>
    </w:p>
    <w:p w14:paraId="78D628BB" w14:textId="77777777" w:rsidR="004A5F74" w:rsidRDefault="004A5F74" w:rsidP="00BE1923">
      <w:pPr>
        <w:spacing w:line="360" w:lineRule="auto"/>
      </w:pPr>
    </w:p>
    <w:p w14:paraId="4AE57E2D" w14:textId="77777777" w:rsidR="004A5F74" w:rsidRDefault="004A5F74" w:rsidP="00BE1923">
      <w:pPr>
        <w:spacing w:line="360" w:lineRule="auto"/>
      </w:pPr>
    </w:p>
    <w:p w14:paraId="61266215" w14:textId="77777777" w:rsidR="004A5F74" w:rsidRDefault="004A5F74" w:rsidP="00BE1923">
      <w:pPr>
        <w:spacing w:line="360" w:lineRule="auto"/>
      </w:pPr>
    </w:p>
    <w:p w14:paraId="188DA263" w14:textId="77777777" w:rsidR="004A5F74" w:rsidRDefault="004A5F74" w:rsidP="00BE1923">
      <w:pPr>
        <w:spacing w:line="360" w:lineRule="auto"/>
      </w:pPr>
    </w:p>
    <w:p w14:paraId="0C9B72E1" w14:textId="77777777" w:rsidR="004A5F74" w:rsidRDefault="004A5F74" w:rsidP="00BE1923">
      <w:pPr>
        <w:spacing w:line="360" w:lineRule="auto"/>
      </w:pPr>
    </w:p>
    <w:p w14:paraId="4292DD15" w14:textId="77777777" w:rsidR="004A5F74" w:rsidRDefault="004A5F74" w:rsidP="00BE1923">
      <w:pPr>
        <w:spacing w:line="360" w:lineRule="auto"/>
      </w:pPr>
    </w:p>
    <w:p w14:paraId="17384313" w14:textId="77777777" w:rsidR="004A5F74" w:rsidRDefault="004A5F74" w:rsidP="00BE1923">
      <w:pPr>
        <w:spacing w:line="360" w:lineRule="auto"/>
      </w:pPr>
    </w:p>
    <w:p w14:paraId="6471FE93" w14:textId="77777777" w:rsidR="004A5F74" w:rsidRDefault="004A5F74" w:rsidP="00BE1923">
      <w:pPr>
        <w:spacing w:line="360" w:lineRule="auto"/>
      </w:pPr>
    </w:p>
    <w:p w14:paraId="044042F8" w14:textId="77777777" w:rsidR="004A5F74" w:rsidRDefault="004A5F74" w:rsidP="00BE1923">
      <w:pPr>
        <w:spacing w:line="360" w:lineRule="auto"/>
      </w:pPr>
    </w:p>
    <w:p w14:paraId="3055D759" w14:textId="77777777" w:rsidR="004A5F74" w:rsidRDefault="004A5F74" w:rsidP="00BE1923">
      <w:pPr>
        <w:spacing w:line="360" w:lineRule="auto"/>
      </w:pPr>
    </w:p>
    <w:p w14:paraId="68332E19" w14:textId="77777777" w:rsidR="004A5F74" w:rsidRDefault="004A5F74" w:rsidP="00BE1923">
      <w:pPr>
        <w:spacing w:line="360" w:lineRule="auto"/>
      </w:pPr>
    </w:p>
    <w:p w14:paraId="0E7C5AD7" w14:textId="77777777" w:rsidR="004A5F74" w:rsidRDefault="004A5F74" w:rsidP="00BE1923">
      <w:pPr>
        <w:spacing w:line="360" w:lineRule="auto"/>
      </w:pPr>
    </w:p>
    <w:p w14:paraId="53B590D8" w14:textId="77777777" w:rsidR="004A5F74" w:rsidRDefault="004A5F74" w:rsidP="00BE1923">
      <w:pPr>
        <w:spacing w:line="360" w:lineRule="auto"/>
      </w:pPr>
    </w:p>
    <w:p w14:paraId="778284C8" w14:textId="77777777" w:rsidR="004A5F74" w:rsidRDefault="004A5F74" w:rsidP="00BE1923">
      <w:pPr>
        <w:spacing w:line="360" w:lineRule="auto"/>
      </w:pPr>
    </w:p>
    <w:p w14:paraId="652CF673" w14:textId="77777777" w:rsidR="004A5F74" w:rsidRDefault="004A5F74" w:rsidP="00BE1923">
      <w:pPr>
        <w:spacing w:line="360" w:lineRule="auto"/>
      </w:pPr>
    </w:p>
    <w:p w14:paraId="08F7751E" w14:textId="77777777" w:rsidR="004A5F74" w:rsidRDefault="004A5F74" w:rsidP="00BE1923">
      <w:pPr>
        <w:spacing w:line="360" w:lineRule="auto"/>
      </w:pPr>
    </w:p>
    <w:p w14:paraId="1854C37D" w14:textId="77777777" w:rsidR="004A5F74" w:rsidRDefault="004A5F74" w:rsidP="00BE1923">
      <w:pPr>
        <w:spacing w:line="360" w:lineRule="auto"/>
      </w:pPr>
    </w:p>
    <w:p w14:paraId="06DC3FBF" w14:textId="77777777" w:rsidR="004A5F74" w:rsidRDefault="004A5F74" w:rsidP="00BE1923">
      <w:pPr>
        <w:spacing w:line="360" w:lineRule="auto"/>
      </w:pPr>
    </w:p>
    <w:p w14:paraId="4A8631BE" w14:textId="77777777" w:rsidR="004A5F74" w:rsidRDefault="004A5F74" w:rsidP="00BE1923">
      <w:pPr>
        <w:spacing w:line="360" w:lineRule="auto"/>
      </w:pPr>
    </w:p>
    <w:p w14:paraId="192F1813" w14:textId="77777777" w:rsidR="004A5F74" w:rsidRDefault="004A5F74" w:rsidP="00BE1923">
      <w:pPr>
        <w:spacing w:line="360" w:lineRule="auto"/>
      </w:pPr>
    </w:p>
    <w:p w14:paraId="3EBB4068" w14:textId="77777777" w:rsidR="004A5F74" w:rsidRDefault="004A5F74" w:rsidP="00BE1923">
      <w:pPr>
        <w:spacing w:line="360" w:lineRule="auto"/>
      </w:pPr>
    </w:p>
    <w:p w14:paraId="30A2B5C4" w14:textId="77777777" w:rsidR="004A5F74" w:rsidRDefault="004A5F74" w:rsidP="00BE1923">
      <w:pPr>
        <w:spacing w:line="360" w:lineRule="auto"/>
      </w:pPr>
    </w:p>
    <w:p w14:paraId="6D23EDD4" w14:textId="77777777" w:rsidR="004A5F74" w:rsidRDefault="004A5F74" w:rsidP="00BE1923">
      <w:pPr>
        <w:spacing w:line="360" w:lineRule="auto"/>
      </w:pPr>
    </w:p>
    <w:p w14:paraId="1667BEC0" w14:textId="77777777" w:rsidR="004A5F74" w:rsidRPr="009417CA" w:rsidRDefault="004A5F74" w:rsidP="00BE1923">
      <w:pPr>
        <w:spacing w:line="360" w:lineRule="auto"/>
      </w:pPr>
    </w:p>
    <w:sectPr w:rsidR="004A5F74" w:rsidRPr="009417CA" w:rsidSect="008A10D2">
      <w:headerReference w:type="default" r:id="rId12"/>
      <w:footerReference w:type="default" r:id="rId13"/>
      <w:headerReference w:type="first" r:id="rId14"/>
      <w:footerReference w:type="first" r:id="rId15"/>
      <w:pgSz w:w="12240" w:h="15840"/>
      <w:pgMar w:top="2694"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98C5E" w14:textId="77777777" w:rsidR="00710A1D" w:rsidRDefault="00710A1D" w:rsidP="00C80F8C">
      <w:r>
        <w:separator/>
      </w:r>
    </w:p>
  </w:endnote>
  <w:endnote w:type="continuationSeparator" w:id="0">
    <w:p w14:paraId="4B340CE5" w14:textId="77777777" w:rsidR="00710A1D" w:rsidRDefault="00710A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F45D53" w:rsidRDefault="00F45D5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122C">
      <w:rPr>
        <w:rFonts w:ascii="Arial" w:hAnsi="Arial" w:cs="Arial"/>
        <w:b/>
        <w:bCs/>
        <w:noProof/>
        <w:sz w:val="20"/>
        <w:szCs w:val="20"/>
      </w:rPr>
      <w:t>45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122C">
      <w:rPr>
        <w:rFonts w:ascii="Arial" w:hAnsi="Arial" w:cs="Arial"/>
        <w:b/>
        <w:bCs/>
        <w:noProof/>
        <w:sz w:val="20"/>
        <w:szCs w:val="20"/>
      </w:rPr>
      <w:t>47</w:t>
    </w:r>
    <w:r>
      <w:rPr>
        <w:rFonts w:ascii="Arial" w:hAnsi="Arial" w:cs="Arial"/>
        <w:b/>
        <w:bCs/>
        <w:sz w:val="20"/>
        <w:szCs w:val="20"/>
      </w:rPr>
      <w:fldChar w:fldCharType="end"/>
    </w:r>
  </w:p>
  <w:p w14:paraId="1192A578" w14:textId="77777777" w:rsidR="00F45D53" w:rsidRDefault="00F45D53" w:rsidP="00935A0D">
    <w:pPr>
      <w:pStyle w:val="Piedepgina"/>
      <w:rPr>
        <w:rFonts w:ascii="Times New Roman" w:hAnsi="Times New Roman" w:cs="Times New Roman"/>
      </w:rPr>
    </w:pPr>
  </w:p>
  <w:p w14:paraId="14A770F8" w14:textId="77777777" w:rsidR="00F45D53" w:rsidRDefault="00F45D5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F45D53" w:rsidRDefault="00F45D5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8122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8122C">
      <w:rPr>
        <w:rFonts w:ascii="Arial" w:hAnsi="Arial" w:cs="Arial"/>
        <w:b/>
        <w:bCs/>
        <w:noProof/>
        <w:sz w:val="20"/>
        <w:szCs w:val="20"/>
      </w:rPr>
      <w:t>47</w:t>
    </w:r>
    <w:r>
      <w:rPr>
        <w:rFonts w:ascii="Arial" w:hAnsi="Arial" w:cs="Arial"/>
        <w:b/>
        <w:bCs/>
        <w:sz w:val="20"/>
        <w:szCs w:val="20"/>
      </w:rPr>
      <w:fldChar w:fldCharType="end"/>
    </w:r>
  </w:p>
  <w:p w14:paraId="5D98ABD5" w14:textId="77777777" w:rsidR="00F45D53" w:rsidRDefault="00F45D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8CD09" w14:textId="77777777" w:rsidR="00710A1D" w:rsidRDefault="00710A1D" w:rsidP="00C80F8C">
      <w:r>
        <w:separator/>
      </w:r>
    </w:p>
  </w:footnote>
  <w:footnote w:type="continuationSeparator" w:id="0">
    <w:p w14:paraId="68F3B18F" w14:textId="77777777" w:rsidR="00710A1D" w:rsidRDefault="00710A1D" w:rsidP="00C80F8C">
      <w:r>
        <w:continuationSeparator/>
      </w:r>
    </w:p>
  </w:footnote>
  <w:footnote w:id="1">
    <w:p w14:paraId="61D4D1B7" w14:textId="77777777" w:rsidR="00F45D53" w:rsidRDefault="00F45D53" w:rsidP="009417CA">
      <w:pPr>
        <w:pStyle w:val="Textonotapie"/>
      </w:pPr>
      <w:r>
        <w:rPr>
          <w:rStyle w:val="Refdenotaalpie"/>
        </w:rPr>
        <w:footnoteRef/>
      </w:r>
      <w:r>
        <w:t xml:space="preserve"> Convención Americana sobre Derechos Humanos. Artículo 13.</w:t>
      </w:r>
    </w:p>
  </w:footnote>
  <w:footnote w:id="2">
    <w:p w14:paraId="3C7E4082" w14:textId="77777777" w:rsidR="00F45D53" w:rsidRDefault="00F45D53" w:rsidP="009417CA">
      <w:pPr>
        <w:pStyle w:val="Textonotapie"/>
      </w:pPr>
      <w:r>
        <w:rPr>
          <w:rStyle w:val="Refdenotaalpie"/>
        </w:rPr>
        <w:footnoteRef/>
      </w:r>
      <w:r>
        <w:t xml:space="preserve"> Constitución Política de los Estados Unidos Mexicanos. Artículo sexto, sección A, Fracción I.</w:t>
      </w:r>
    </w:p>
  </w:footnote>
  <w:footnote w:id="3">
    <w:p w14:paraId="527D8BB3" w14:textId="77777777" w:rsidR="00F45D53" w:rsidRPr="00F411B8" w:rsidRDefault="00F45D53"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35652F04" w14:textId="77777777" w:rsidR="00F45D53" w:rsidRPr="00F411B8" w:rsidRDefault="00F45D53" w:rsidP="009417CA">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5">
    <w:p w14:paraId="05C96FE4" w14:textId="77777777" w:rsidR="00F45D53" w:rsidRDefault="00F45D53" w:rsidP="009417CA">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6">
    <w:p w14:paraId="1BD64397" w14:textId="77777777" w:rsidR="00F45D53" w:rsidRDefault="00F45D53" w:rsidP="009417CA">
      <w:pPr>
        <w:pStyle w:val="Textonotapie"/>
      </w:pPr>
      <w:r>
        <w:rPr>
          <w:rStyle w:val="Refdenotaalpie"/>
        </w:rPr>
        <w:footnoteRef/>
      </w:r>
      <w:r>
        <w:t xml:space="preserve"> Ley de Transparencia y Acceso a la Información Pública del Estado de México y Municipios. Artículo 9. …</w:t>
      </w:r>
    </w:p>
    <w:p w14:paraId="05EBAF75" w14:textId="77777777" w:rsidR="00F45D53" w:rsidRDefault="00F45D53" w:rsidP="009417CA">
      <w:pPr>
        <w:pStyle w:val="Textonotapie"/>
      </w:pPr>
      <w:r>
        <w:t>II. Eficacia: Obligación del Instituto para tutelar, de manera efectiva, el derecho de acceso a la información;</w:t>
      </w:r>
    </w:p>
    <w:p w14:paraId="3DB6C670" w14:textId="77777777" w:rsidR="00F45D53" w:rsidRDefault="00F45D53" w:rsidP="009417CA">
      <w:pPr>
        <w:pStyle w:val="Textonotapie"/>
      </w:pPr>
      <w:r>
        <w:t xml:space="preserve">… </w:t>
      </w:r>
    </w:p>
  </w:footnote>
  <w:footnote w:id="7">
    <w:p w14:paraId="43A811F7"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54306A">
        <w:rPr>
          <w:rStyle w:val="Refdenotaalpie"/>
        </w:rPr>
        <w:footnoteRef/>
      </w:r>
      <w:r>
        <w:t xml:space="preserve"> </w:t>
      </w:r>
      <w:r w:rsidRPr="00991F73">
        <w:rPr>
          <w:rFonts w:ascii="Palatino Linotype" w:hAnsi="Palatino Linotype" w:cs="Arial"/>
          <w:bCs/>
          <w:sz w:val="18"/>
          <w:szCs w:val="18"/>
        </w:rPr>
        <w:t>“</w:t>
      </w:r>
      <w:r w:rsidRPr="00991F73">
        <w:rPr>
          <w:rFonts w:ascii="Palatino Linotype" w:hAnsi="Palatino Linotype" w:cs="Arial"/>
          <w:b/>
          <w:bCs/>
          <w:i/>
          <w:sz w:val="18"/>
          <w:szCs w:val="18"/>
        </w:rPr>
        <w:t>Artículo 349.-</w:t>
      </w:r>
      <w:r w:rsidRPr="00991F73">
        <w:rPr>
          <w:rFonts w:ascii="Palatino Linotype" w:hAnsi="Palatino Linotype" w:cs="Arial"/>
          <w:bCs/>
          <w:i/>
          <w:sz w:val="18"/>
          <w:szCs w:val="18"/>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 </w:t>
      </w:r>
    </w:p>
    <w:p w14:paraId="21C602DB"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991F73">
        <w:rPr>
          <w:rFonts w:ascii="Palatino Linotype" w:hAnsi="Palatino Linotype" w:cs="Arial"/>
          <w:bCs/>
          <w:i/>
          <w:sz w:val="18"/>
          <w:szCs w:val="18"/>
        </w:rPr>
        <w:t xml:space="preserve"> En caso de que no se proporcione la información o la que reciban no cumpla con la forma y plazos establecidos por éstas, podrán suspender la ministración de recursos, hasta en tanto se regularicen. </w:t>
      </w:r>
    </w:p>
    <w:p w14:paraId="44684208"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991F73">
        <w:rPr>
          <w:rFonts w:ascii="Palatino Linotype" w:hAnsi="Palatino Linotype" w:cs="Arial"/>
          <w:b/>
          <w:bCs/>
          <w:i/>
          <w:sz w:val="18"/>
          <w:szCs w:val="18"/>
        </w:rPr>
        <w:t>Artículo 350.-</w:t>
      </w:r>
      <w:r w:rsidRPr="00991F73">
        <w:rPr>
          <w:rFonts w:ascii="Palatino Linotype" w:hAnsi="Palatino Linotype" w:cs="Arial"/>
          <w:bCs/>
          <w:i/>
          <w:sz w:val="18"/>
          <w:szCs w:val="18"/>
        </w:rPr>
        <w:t xml:space="preserve"> Mensualmente dentro de los primeros veinte días hábiles, la Secretaría y las Tesorerías, enviarán para su análisis y evaluación al Órgano Superior de Fiscalización del Estado de México, la siguiente información: </w:t>
      </w:r>
    </w:p>
    <w:p w14:paraId="6EBA08C4"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991F73">
        <w:rPr>
          <w:rFonts w:ascii="Palatino Linotype" w:hAnsi="Palatino Linotype" w:cs="Arial"/>
          <w:bCs/>
          <w:i/>
          <w:sz w:val="18"/>
          <w:szCs w:val="18"/>
        </w:rPr>
        <w:t xml:space="preserve">I. Información patrimonial. </w:t>
      </w:r>
    </w:p>
    <w:p w14:paraId="71EF3B90"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991F73">
        <w:rPr>
          <w:rFonts w:ascii="Palatino Linotype" w:hAnsi="Palatino Linotype" w:cs="Arial"/>
          <w:bCs/>
          <w:i/>
          <w:sz w:val="18"/>
          <w:szCs w:val="18"/>
        </w:rPr>
        <w:t xml:space="preserve">II. Información presupuestal. </w:t>
      </w:r>
    </w:p>
    <w:p w14:paraId="01CD06F7" w14:textId="77777777" w:rsidR="009667C9" w:rsidRPr="00991F73" w:rsidRDefault="009667C9" w:rsidP="009667C9">
      <w:pPr>
        <w:autoSpaceDE w:val="0"/>
        <w:autoSpaceDN w:val="0"/>
        <w:adjustRightInd w:val="0"/>
        <w:ind w:right="49"/>
        <w:jc w:val="both"/>
        <w:rPr>
          <w:rFonts w:ascii="Palatino Linotype" w:hAnsi="Palatino Linotype" w:cs="Arial"/>
          <w:bCs/>
          <w:i/>
          <w:sz w:val="18"/>
          <w:szCs w:val="18"/>
        </w:rPr>
      </w:pPr>
      <w:r w:rsidRPr="00991F73">
        <w:rPr>
          <w:rFonts w:ascii="Palatino Linotype" w:hAnsi="Palatino Linotype" w:cs="Arial"/>
          <w:bCs/>
          <w:i/>
          <w:sz w:val="18"/>
          <w:szCs w:val="18"/>
        </w:rPr>
        <w:t xml:space="preserve">III. Información de la obra pública. </w:t>
      </w:r>
    </w:p>
    <w:p w14:paraId="3190EAC1" w14:textId="77777777" w:rsidR="009667C9" w:rsidRPr="00991F73" w:rsidRDefault="009667C9" w:rsidP="009667C9">
      <w:pPr>
        <w:autoSpaceDE w:val="0"/>
        <w:autoSpaceDN w:val="0"/>
        <w:adjustRightInd w:val="0"/>
        <w:ind w:right="49"/>
        <w:jc w:val="both"/>
        <w:rPr>
          <w:sz w:val="18"/>
          <w:szCs w:val="18"/>
        </w:rPr>
      </w:pPr>
      <w:r w:rsidRPr="00991F73">
        <w:rPr>
          <w:rFonts w:ascii="Palatino Linotype" w:hAnsi="Palatino Linotype" w:cs="Arial"/>
          <w:bCs/>
          <w:i/>
          <w:sz w:val="18"/>
          <w:szCs w:val="18"/>
        </w:rPr>
        <w:t xml:space="preserve">IV. Información de nómina. </w:t>
      </w:r>
      <w:r w:rsidRPr="00991F73">
        <w:rPr>
          <w:rFonts w:ascii="Palatino Linotype" w:hAnsi="Palatino Linotype" w:cs="Arial"/>
          <w:bCs/>
          <w:i/>
          <w:sz w:val="18"/>
          <w:szCs w:val="18"/>
        </w:rPr>
        <w:cr/>
      </w:r>
      <w:r w:rsidRPr="00991F73">
        <w:rPr>
          <w:rFonts w:ascii="Palatino Linotype" w:hAnsi="Palatino Linotype" w:cs="Arial"/>
          <w:sz w:val="18"/>
          <w:szCs w:val="18"/>
        </w:rPr>
        <w:t xml:space="preserve">(…)” </w:t>
      </w:r>
    </w:p>
  </w:footnote>
  <w:footnote w:id="8">
    <w:p w14:paraId="6DBF23F4" w14:textId="77777777" w:rsidR="00F45D53" w:rsidRDefault="00F45D53" w:rsidP="0028672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58D33DBA" w14:textId="77777777" w:rsidR="00F45D53" w:rsidRDefault="00F45D53" w:rsidP="0028672A">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9">
    <w:p w14:paraId="3AF3EC9A" w14:textId="77777777" w:rsidR="00F45D53" w:rsidRDefault="00F45D53" w:rsidP="0028672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10">
    <w:p w14:paraId="3AC8963B" w14:textId="77777777" w:rsidR="00F45D53" w:rsidRDefault="00F45D53" w:rsidP="0028672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381772" w14:textId="77777777" w:rsidR="00F45D53" w:rsidRDefault="00F45D53" w:rsidP="0028672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EE84B3A" w14:textId="77777777" w:rsidR="00F45D53" w:rsidRDefault="00F45D53" w:rsidP="0028672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09ACF9B" w14:textId="77777777" w:rsidR="00F45D53" w:rsidRDefault="00F45D53" w:rsidP="0028672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2">
    <w:p w14:paraId="0E1B377E" w14:textId="77777777" w:rsidR="00F45D53" w:rsidRDefault="00F45D53" w:rsidP="0028672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52C8981" w14:textId="77777777" w:rsidR="00F45D53" w:rsidRDefault="00F45D53" w:rsidP="0028672A">
      <w:pPr>
        <w:pStyle w:val="Textonotapie"/>
        <w:jc w:val="both"/>
        <w:rPr>
          <w:rFonts w:ascii="Palatino Linotype" w:hAnsi="Palatino Linotype"/>
          <w:sz w:val="18"/>
        </w:rPr>
      </w:pPr>
      <w:r>
        <w:rPr>
          <w:rFonts w:ascii="Palatino Linotype" w:hAnsi="Palatino Linotype"/>
          <w:sz w:val="18"/>
        </w:rPr>
        <w:t xml:space="preserve"> (…)</w:t>
      </w:r>
    </w:p>
    <w:p w14:paraId="58A4048F" w14:textId="77777777" w:rsidR="00F45D53" w:rsidRDefault="00F45D53" w:rsidP="0028672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3">
    <w:p w14:paraId="2F3C4558" w14:textId="77777777" w:rsidR="00F45D53" w:rsidRDefault="00F45D53" w:rsidP="00F45D53">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F45D53" w14:paraId="6B4E3B81" w14:textId="77777777" w:rsidTr="007E2BE8">
      <w:tc>
        <w:tcPr>
          <w:tcW w:w="2552" w:type="dxa"/>
          <w:vAlign w:val="center"/>
          <w:hideMark/>
        </w:tcPr>
        <w:p w14:paraId="0ABBC6C0" w14:textId="7C21B4C9" w:rsidR="00F45D53" w:rsidRPr="008C5395" w:rsidRDefault="00F45D53"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441B1D73" w:rsidR="00F45D53" w:rsidRPr="008C5395" w:rsidRDefault="00F45D53" w:rsidP="00150024">
          <w:pPr>
            <w:jc w:val="both"/>
            <w:rPr>
              <w:rFonts w:ascii="Palatino Linotype" w:hAnsi="Palatino Linotype"/>
              <w:b/>
              <w:sz w:val="21"/>
              <w:szCs w:val="21"/>
              <w:lang w:val="es-ES_tradnl"/>
            </w:rPr>
          </w:pPr>
          <w:r>
            <w:rPr>
              <w:rFonts w:ascii="Palatino Linotype" w:hAnsi="Palatino Linotype" w:cs="Arial"/>
              <w:b/>
              <w:bCs/>
              <w:sz w:val="21"/>
              <w:szCs w:val="21"/>
            </w:rPr>
            <w:t>047</w:t>
          </w:r>
          <w:r w:rsidRPr="008B13E3">
            <w:rPr>
              <w:rFonts w:ascii="Palatino Linotype" w:hAnsi="Palatino Linotype" w:cs="Arial"/>
              <w:b/>
              <w:bCs/>
              <w:sz w:val="21"/>
              <w:szCs w:val="21"/>
            </w:rPr>
            <w:t>88/INFOEM/IP/RR/2021</w:t>
          </w:r>
        </w:p>
      </w:tc>
    </w:tr>
    <w:tr w:rsidR="00F45D53" w14:paraId="31CB780F" w14:textId="77777777" w:rsidTr="007E2BE8">
      <w:trPr>
        <w:trHeight w:val="228"/>
      </w:trPr>
      <w:tc>
        <w:tcPr>
          <w:tcW w:w="2552" w:type="dxa"/>
          <w:vAlign w:val="center"/>
          <w:hideMark/>
        </w:tcPr>
        <w:p w14:paraId="4F49CB4A" w14:textId="6C7F970E" w:rsidR="00F45D53" w:rsidRPr="008C5395" w:rsidRDefault="00F45D53"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CBB7DBF" w:rsidR="00F45D53" w:rsidRPr="008C5395" w:rsidRDefault="00F45D53" w:rsidP="008B13E3">
          <w:pPr>
            <w:jc w:val="both"/>
            <w:rPr>
              <w:rFonts w:ascii="Palatino Linotype" w:hAnsi="Palatino Linotype"/>
              <w:b/>
              <w:sz w:val="21"/>
              <w:szCs w:val="21"/>
              <w:lang w:val="es-ES_tradnl"/>
            </w:rPr>
          </w:pPr>
          <w:r w:rsidRPr="008A10D2">
            <w:rPr>
              <w:rFonts w:ascii="Palatino Linotype" w:hAnsi="Palatino Linotype"/>
              <w:b/>
              <w:sz w:val="21"/>
              <w:szCs w:val="21"/>
            </w:rPr>
            <w:t>Sistema Municipal Para el Desarrollo Integral de la Familia de Ixtlahuaca</w:t>
          </w:r>
        </w:p>
      </w:tc>
    </w:tr>
    <w:tr w:rsidR="00F45D53" w14:paraId="69050F56" w14:textId="77777777" w:rsidTr="007E2BE8">
      <w:tc>
        <w:tcPr>
          <w:tcW w:w="2552" w:type="dxa"/>
          <w:vAlign w:val="center"/>
          <w:hideMark/>
        </w:tcPr>
        <w:p w14:paraId="65C9B735" w14:textId="71CA0DD8" w:rsidR="00F45D53" w:rsidRPr="008C5395" w:rsidRDefault="00F45D53"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F45D53" w:rsidRPr="008C5395" w:rsidRDefault="00F45D53"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F45D53" w:rsidRDefault="00F45D53"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F45D53" w:rsidRDefault="00F45D53"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F45D53" w14:paraId="477E149B" w14:textId="77777777" w:rsidTr="00750CDE">
      <w:tc>
        <w:tcPr>
          <w:tcW w:w="2551" w:type="dxa"/>
          <w:vAlign w:val="center"/>
          <w:hideMark/>
        </w:tcPr>
        <w:p w14:paraId="5C0586E4" w14:textId="77777777" w:rsidR="00F45D53" w:rsidRPr="008C5395" w:rsidRDefault="00F45D53"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110FDF45" w:rsidR="00F45D53" w:rsidRPr="001C1420" w:rsidRDefault="00F45D53" w:rsidP="00150024">
          <w:pPr>
            <w:jc w:val="both"/>
            <w:rPr>
              <w:rFonts w:ascii="Palatino Linotype" w:hAnsi="Palatino Linotype"/>
              <w:b/>
              <w:sz w:val="21"/>
              <w:szCs w:val="21"/>
              <w:lang w:val="es-ES_tradnl"/>
            </w:rPr>
          </w:pPr>
          <w:r>
            <w:rPr>
              <w:rFonts w:ascii="Palatino Linotype" w:hAnsi="Palatino Linotype" w:cs="Arial"/>
              <w:b/>
              <w:bCs/>
              <w:sz w:val="21"/>
              <w:szCs w:val="21"/>
            </w:rPr>
            <w:t>047</w:t>
          </w:r>
          <w:r w:rsidRPr="001C1420">
            <w:rPr>
              <w:rFonts w:ascii="Palatino Linotype" w:hAnsi="Palatino Linotype" w:cs="Arial"/>
              <w:b/>
              <w:bCs/>
              <w:sz w:val="21"/>
              <w:szCs w:val="21"/>
            </w:rPr>
            <w:t>88/INFOEM/IP/RR/2021</w:t>
          </w:r>
        </w:p>
      </w:tc>
    </w:tr>
    <w:tr w:rsidR="00F45D53" w14:paraId="5B5BE21C" w14:textId="77777777" w:rsidTr="00750CDE">
      <w:tc>
        <w:tcPr>
          <w:tcW w:w="2551" w:type="dxa"/>
          <w:vAlign w:val="center"/>
          <w:hideMark/>
        </w:tcPr>
        <w:p w14:paraId="4AE96902" w14:textId="77777777" w:rsidR="00F45D53" w:rsidRPr="008C5395" w:rsidRDefault="00F45D53"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8F506E0" w:rsidR="00F45D53" w:rsidRPr="001C1420" w:rsidRDefault="00F45D53" w:rsidP="000A3F51">
          <w:pPr>
            <w:rPr>
              <w:rFonts w:ascii="Palatino Linotype" w:hAnsi="Palatino Linotype"/>
              <w:b/>
              <w:sz w:val="21"/>
              <w:szCs w:val="21"/>
            </w:rPr>
          </w:pPr>
        </w:p>
      </w:tc>
    </w:tr>
    <w:tr w:rsidR="00F45D53" w14:paraId="22601A11" w14:textId="77777777" w:rsidTr="00750CDE">
      <w:trPr>
        <w:trHeight w:val="228"/>
      </w:trPr>
      <w:tc>
        <w:tcPr>
          <w:tcW w:w="2551" w:type="dxa"/>
          <w:vAlign w:val="center"/>
          <w:hideMark/>
        </w:tcPr>
        <w:p w14:paraId="6EFE221D" w14:textId="337D5087" w:rsidR="00F45D53" w:rsidRPr="008C5395" w:rsidRDefault="00F45D53"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12D099C0" w:rsidR="00F45D53" w:rsidRPr="001C1420" w:rsidRDefault="00F45D53" w:rsidP="008B13E3">
          <w:pPr>
            <w:ind w:left="35" w:hanging="35"/>
            <w:jc w:val="both"/>
            <w:rPr>
              <w:rFonts w:ascii="Palatino Linotype" w:hAnsi="Palatino Linotype"/>
              <w:sz w:val="21"/>
              <w:szCs w:val="21"/>
            </w:rPr>
          </w:pPr>
          <w:r w:rsidRPr="008A10D2">
            <w:rPr>
              <w:rFonts w:ascii="Palatino Linotype" w:hAnsi="Palatino Linotype"/>
              <w:b/>
              <w:sz w:val="21"/>
              <w:szCs w:val="21"/>
            </w:rPr>
            <w:t>Sistema Municipal Para el Desarrollo Integral de la Familia de Ixtlahuaca</w:t>
          </w:r>
        </w:p>
      </w:tc>
    </w:tr>
    <w:tr w:rsidR="00F45D53" w14:paraId="2D6C630E" w14:textId="77777777" w:rsidTr="00750CDE">
      <w:tc>
        <w:tcPr>
          <w:tcW w:w="2551" w:type="dxa"/>
          <w:vAlign w:val="center"/>
          <w:hideMark/>
        </w:tcPr>
        <w:p w14:paraId="5BD4C6DB" w14:textId="40502EEE" w:rsidR="00F45D53" w:rsidRPr="008C5395" w:rsidRDefault="00F45D53"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F45D53" w:rsidRPr="001C1420" w:rsidRDefault="00F45D53"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F45D53" w:rsidRDefault="00F45D5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0386614"/>
    <w:multiLevelType w:val="hybridMultilevel"/>
    <w:tmpl w:val="AC76B2D8"/>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8">
    <w:nsid w:val="673E70FA"/>
    <w:multiLevelType w:val="hybridMultilevel"/>
    <w:tmpl w:val="D4185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6E616099"/>
    <w:multiLevelType w:val="hybridMultilevel"/>
    <w:tmpl w:val="A94AE94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0"/>
  </w:num>
  <w:num w:numId="3">
    <w:abstractNumId w:val="12"/>
  </w:num>
  <w:num w:numId="4">
    <w:abstractNumId w:val="18"/>
  </w:num>
  <w:num w:numId="5">
    <w:abstractNumId w:val="16"/>
  </w:num>
  <w:num w:numId="6">
    <w:abstractNumId w:val="8"/>
  </w:num>
  <w:num w:numId="7">
    <w:abstractNumId w:val="15"/>
  </w:num>
  <w:num w:numId="8">
    <w:abstractNumId w:val="0"/>
  </w:num>
  <w:num w:numId="9">
    <w:abstractNumId w:val="9"/>
  </w:num>
  <w:num w:numId="10">
    <w:abstractNumId w:val="6"/>
  </w:num>
  <w:num w:numId="11">
    <w:abstractNumId w:val="11"/>
  </w:num>
  <w:num w:numId="12">
    <w:abstractNumId w:val="10"/>
  </w:num>
  <w:num w:numId="13">
    <w:abstractNumId w:val="17"/>
  </w:num>
  <w:num w:numId="14">
    <w:abstractNumId w:val="13"/>
  </w:num>
  <w:num w:numId="15">
    <w:abstractNumId w:val="4"/>
  </w:num>
  <w:num w:numId="16">
    <w:abstractNumId w:val="3"/>
  </w:num>
  <w:num w:numId="17">
    <w:abstractNumId w:val="19"/>
  </w:num>
  <w:num w:numId="18">
    <w:abstractNumId w:val="21"/>
  </w:num>
  <w:num w:numId="19">
    <w:abstractNumId w:val="23"/>
  </w:num>
  <w:num w:numId="20">
    <w:abstractNumId w:val="1"/>
  </w:num>
  <w:num w:numId="21">
    <w:abstractNumId w:val="22"/>
  </w:num>
  <w:num w:numId="22">
    <w:abstractNumId w:val="14"/>
  </w:num>
  <w:num w:numId="23">
    <w:abstractNumId w:val="5"/>
  </w:num>
  <w:num w:numId="2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109"/>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B4D"/>
    <w:rsid w:val="0005504E"/>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61A6"/>
    <w:rsid w:val="000773AB"/>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5F61"/>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9D7"/>
    <w:rsid w:val="001B3EE2"/>
    <w:rsid w:val="001B4CEE"/>
    <w:rsid w:val="001B4D72"/>
    <w:rsid w:val="001B741C"/>
    <w:rsid w:val="001C12F4"/>
    <w:rsid w:val="001C1420"/>
    <w:rsid w:val="001C1D66"/>
    <w:rsid w:val="001C32EB"/>
    <w:rsid w:val="001C5552"/>
    <w:rsid w:val="001C632A"/>
    <w:rsid w:val="001C78B4"/>
    <w:rsid w:val="001D12BB"/>
    <w:rsid w:val="001D3EDB"/>
    <w:rsid w:val="001D546F"/>
    <w:rsid w:val="001D5475"/>
    <w:rsid w:val="001D5E49"/>
    <w:rsid w:val="001D6C31"/>
    <w:rsid w:val="001D7454"/>
    <w:rsid w:val="001D74B1"/>
    <w:rsid w:val="001E06A6"/>
    <w:rsid w:val="001E0BAC"/>
    <w:rsid w:val="001E21D6"/>
    <w:rsid w:val="001E27A2"/>
    <w:rsid w:val="001E3163"/>
    <w:rsid w:val="001E64A9"/>
    <w:rsid w:val="001E6BC7"/>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EF0"/>
    <w:rsid w:val="002351C8"/>
    <w:rsid w:val="002352C6"/>
    <w:rsid w:val="00235A99"/>
    <w:rsid w:val="00235FA6"/>
    <w:rsid w:val="002373CE"/>
    <w:rsid w:val="002401DC"/>
    <w:rsid w:val="0024021F"/>
    <w:rsid w:val="002419DE"/>
    <w:rsid w:val="0024335D"/>
    <w:rsid w:val="002433EF"/>
    <w:rsid w:val="00246016"/>
    <w:rsid w:val="00250254"/>
    <w:rsid w:val="002534E4"/>
    <w:rsid w:val="0025352F"/>
    <w:rsid w:val="00255050"/>
    <w:rsid w:val="002551B1"/>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1F6"/>
    <w:rsid w:val="002B6758"/>
    <w:rsid w:val="002B6C95"/>
    <w:rsid w:val="002B73C0"/>
    <w:rsid w:val="002C0312"/>
    <w:rsid w:val="002C17F3"/>
    <w:rsid w:val="002C345F"/>
    <w:rsid w:val="002C361C"/>
    <w:rsid w:val="002C6154"/>
    <w:rsid w:val="002C7D69"/>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378D2"/>
    <w:rsid w:val="0034063F"/>
    <w:rsid w:val="003412C2"/>
    <w:rsid w:val="00341718"/>
    <w:rsid w:val="00342372"/>
    <w:rsid w:val="00342907"/>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2D7E"/>
    <w:rsid w:val="004A3ABC"/>
    <w:rsid w:val="004A4371"/>
    <w:rsid w:val="004A5F74"/>
    <w:rsid w:val="004A744E"/>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93B"/>
    <w:rsid w:val="004D7BA8"/>
    <w:rsid w:val="004E06FF"/>
    <w:rsid w:val="004E3C35"/>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5DE6"/>
    <w:rsid w:val="00525FB3"/>
    <w:rsid w:val="0052733B"/>
    <w:rsid w:val="005273C9"/>
    <w:rsid w:val="00530283"/>
    <w:rsid w:val="005310A7"/>
    <w:rsid w:val="00531137"/>
    <w:rsid w:val="00531716"/>
    <w:rsid w:val="0053189E"/>
    <w:rsid w:val="005334F7"/>
    <w:rsid w:val="00533D3A"/>
    <w:rsid w:val="0053472C"/>
    <w:rsid w:val="00535C24"/>
    <w:rsid w:val="005375E9"/>
    <w:rsid w:val="0053760E"/>
    <w:rsid w:val="00537621"/>
    <w:rsid w:val="0053793E"/>
    <w:rsid w:val="00540286"/>
    <w:rsid w:val="00541548"/>
    <w:rsid w:val="005436CD"/>
    <w:rsid w:val="005442D6"/>
    <w:rsid w:val="00544EC7"/>
    <w:rsid w:val="005457D7"/>
    <w:rsid w:val="00546359"/>
    <w:rsid w:val="0054643E"/>
    <w:rsid w:val="0054655C"/>
    <w:rsid w:val="00546E83"/>
    <w:rsid w:val="005509B1"/>
    <w:rsid w:val="00551230"/>
    <w:rsid w:val="00552E43"/>
    <w:rsid w:val="00553C75"/>
    <w:rsid w:val="00553CA8"/>
    <w:rsid w:val="00553FBF"/>
    <w:rsid w:val="00553FDC"/>
    <w:rsid w:val="005542B0"/>
    <w:rsid w:val="00554349"/>
    <w:rsid w:val="00555C9B"/>
    <w:rsid w:val="005561A7"/>
    <w:rsid w:val="00556D4F"/>
    <w:rsid w:val="00556E6F"/>
    <w:rsid w:val="00560589"/>
    <w:rsid w:val="00561EAB"/>
    <w:rsid w:val="0056298A"/>
    <w:rsid w:val="00564E97"/>
    <w:rsid w:val="005651B9"/>
    <w:rsid w:val="005653C4"/>
    <w:rsid w:val="005657D3"/>
    <w:rsid w:val="00565D50"/>
    <w:rsid w:val="0057032D"/>
    <w:rsid w:val="00572247"/>
    <w:rsid w:val="005728FE"/>
    <w:rsid w:val="00573C2A"/>
    <w:rsid w:val="00574665"/>
    <w:rsid w:val="00576E6F"/>
    <w:rsid w:val="00577907"/>
    <w:rsid w:val="00577B41"/>
    <w:rsid w:val="00577CC1"/>
    <w:rsid w:val="0058160D"/>
    <w:rsid w:val="00582674"/>
    <w:rsid w:val="005826AB"/>
    <w:rsid w:val="00582972"/>
    <w:rsid w:val="00583A8F"/>
    <w:rsid w:val="00584687"/>
    <w:rsid w:val="00584C98"/>
    <w:rsid w:val="00584EBE"/>
    <w:rsid w:val="005908F1"/>
    <w:rsid w:val="0059179D"/>
    <w:rsid w:val="00591A91"/>
    <w:rsid w:val="00591D6C"/>
    <w:rsid w:val="00591F82"/>
    <w:rsid w:val="00595FA1"/>
    <w:rsid w:val="005A09F9"/>
    <w:rsid w:val="005A1017"/>
    <w:rsid w:val="005A146C"/>
    <w:rsid w:val="005A17B0"/>
    <w:rsid w:val="005A4041"/>
    <w:rsid w:val="005A5205"/>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30B"/>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3D0E"/>
    <w:rsid w:val="006149DE"/>
    <w:rsid w:val="00615F4F"/>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1A4"/>
    <w:rsid w:val="00686A22"/>
    <w:rsid w:val="00686A8A"/>
    <w:rsid w:val="00687094"/>
    <w:rsid w:val="00687E13"/>
    <w:rsid w:val="00690F0A"/>
    <w:rsid w:val="00691233"/>
    <w:rsid w:val="006918EE"/>
    <w:rsid w:val="00692FD5"/>
    <w:rsid w:val="00693254"/>
    <w:rsid w:val="0069613B"/>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42B2"/>
    <w:rsid w:val="006E5110"/>
    <w:rsid w:val="006E6389"/>
    <w:rsid w:val="006E7F99"/>
    <w:rsid w:val="006F2374"/>
    <w:rsid w:val="006F30A5"/>
    <w:rsid w:val="006F30F8"/>
    <w:rsid w:val="006F411B"/>
    <w:rsid w:val="007023EF"/>
    <w:rsid w:val="007026A7"/>
    <w:rsid w:val="00703BB9"/>
    <w:rsid w:val="00704AF9"/>
    <w:rsid w:val="00710A1D"/>
    <w:rsid w:val="00712B80"/>
    <w:rsid w:val="007137D7"/>
    <w:rsid w:val="0071531F"/>
    <w:rsid w:val="00716D27"/>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66CC"/>
    <w:rsid w:val="00766CA7"/>
    <w:rsid w:val="007671B5"/>
    <w:rsid w:val="00767D22"/>
    <w:rsid w:val="00771543"/>
    <w:rsid w:val="00771999"/>
    <w:rsid w:val="0077203A"/>
    <w:rsid w:val="00774246"/>
    <w:rsid w:val="0077496D"/>
    <w:rsid w:val="0077547B"/>
    <w:rsid w:val="007770D8"/>
    <w:rsid w:val="00777F72"/>
    <w:rsid w:val="0078251D"/>
    <w:rsid w:val="0078320B"/>
    <w:rsid w:val="00783385"/>
    <w:rsid w:val="00785B60"/>
    <w:rsid w:val="00787C5F"/>
    <w:rsid w:val="007907E7"/>
    <w:rsid w:val="00791430"/>
    <w:rsid w:val="00791827"/>
    <w:rsid w:val="00794553"/>
    <w:rsid w:val="00794A5C"/>
    <w:rsid w:val="007A16BD"/>
    <w:rsid w:val="007A18BB"/>
    <w:rsid w:val="007A2187"/>
    <w:rsid w:val="007A21C4"/>
    <w:rsid w:val="007A2913"/>
    <w:rsid w:val="007A4939"/>
    <w:rsid w:val="007A69F1"/>
    <w:rsid w:val="007A713D"/>
    <w:rsid w:val="007A73BE"/>
    <w:rsid w:val="007A7B20"/>
    <w:rsid w:val="007B1FF9"/>
    <w:rsid w:val="007B271A"/>
    <w:rsid w:val="007B4CD6"/>
    <w:rsid w:val="007B4CF4"/>
    <w:rsid w:val="007B5680"/>
    <w:rsid w:val="007B584D"/>
    <w:rsid w:val="007B742C"/>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1015C"/>
    <w:rsid w:val="00810888"/>
    <w:rsid w:val="008109EA"/>
    <w:rsid w:val="00810BAB"/>
    <w:rsid w:val="008112A9"/>
    <w:rsid w:val="0081205D"/>
    <w:rsid w:val="00812CD5"/>
    <w:rsid w:val="00813227"/>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900BC"/>
    <w:rsid w:val="0089117D"/>
    <w:rsid w:val="00891775"/>
    <w:rsid w:val="00892593"/>
    <w:rsid w:val="00892AFC"/>
    <w:rsid w:val="00893071"/>
    <w:rsid w:val="00894541"/>
    <w:rsid w:val="0089499F"/>
    <w:rsid w:val="008A0076"/>
    <w:rsid w:val="008A0D1F"/>
    <w:rsid w:val="008A10D2"/>
    <w:rsid w:val="008A15EB"/>
    <w:rsid w:val="008A18F8"/>
    <w:rsid w:val="008A1C25"/>
    <w:rsid w:val="008A269D"/>
    <w:rsid w:val="008A3400"/>
    <w:rsid w:val="008A3593"/>
    <w:rsid w:val="008A49F0"/>
    <w:rsid w:val="008A49F2"/>
    <w:rsid w:val="008A747F"/>
    <w:rsid w:val="008A7992"/>
    <w:rsid w:val="008B0DCA"/>
    <w:rsid w:val="008B13E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7AEF"/>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661DE"/>
    <w:rsid w:val="009667C9"/>
    <w:rsid w:val="009707AE"/>
    <w:rsid w:val="0097098C"/>
    <w:rsid w:val="00971658"/>
    <w:rsid w:val="00971BD9"/>
    <w:rsid w:val="00971D31"/>
    <w:rsid w:val="00972792"/>
    <w:rsid w:val="00974EFA"/>
    <w:rsid w:val="009755D0"/>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074F"/>
    <w:rsid w:val="009B1592"/>
    <w:rsid w:val="009B1B4F"/>
    <w:rsid w:val="009B21C8"/>
    <w:rsid w:val="009B274A"/>
    <w:rsid w:val="009B2865"/>
    <w:rsid w:val="009B351E"/>
    <w:rsid w:val="009B35BC"/>
    <w:rsid w:val="009B3A3B"/>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196E"/>
    <w:rsid w:val="009D2140"/>
    <w:rsid w:val="009D27CC"/>
    <w:rsid w:val="009D2BD7"/>
    <w:rsid w:val="009D2C3E"/>
    <w:rsid w:val="009D3403"/>
    <w:rsid w:val="009D47A8"/>
    <w:rsid w:val="009D4854"/>
    <w:rsid w:val="009D55F7"/>
    <w:rsid w:val="009D6D38"/>
    <w:rsid w:val="009E0776"/>
    <w:rsid w:val="009E185B"/>
    <w:rsid w:val="009E194B"/>
    <w:rsid w:val="009E2422"/>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9A8"/>
    <w:rsid w:val="00A26A80"/>
    <w:rsid w:val="00A27C2C"/>
    <w:rsid w:val="00A30A8F"/>
    <w:rsid w:val="00A33FC6"/>
    <w:rsid w:val="00A343BA"/>
    <w:rsid w:val="00A34CB7"/>
    <w:rsid w:val="00A358F4"/>
    <w:rsid w:val="00A36876"/>
    <w:rsid w:val="00A36D31"/>
    <w:rsid w:val="00A4078A"/>
    <w:rsid w:val="00A41A76"/>
    <w:rsid w:val="00A41BFA"/>
    <w:rsid w:val="00A426BF"/>
    <w:rsid w:val="00A4602C"/>
    <w:rsid w:val="00A51515"/>
    <w:rsid w:val="00A519B7"/>
    <w:rsid w:val="00A5237E"/>
    <w:rsid w:val="00A5272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077D"/>
    <w:rsid w:val="00AD172C"/>
    <w:rsid w:val="00AD234E"/>
    <w:rsid w:val="00AD26DC"/>
    <w:rsid w:val="00AD2ABD"/>
    <w:rsid w:val="00AD2D7D"/>
    <w:rsid w:val="00AD3372"/>
    <w:rsid w:val="00AD4029"/>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246F"/>
    <w:rsid w:val="00C0496D"/>
    <w:rsid w:val="00C0535F"/>
    <w:rsid w:val="00C1068F"/>
    <w:rsid w:val="00C12232"/>
    <w:rsid w:val="00C1229F"/>
    <w:rsid w:val="00C13C66"/>
    <w:rsid w:val="00C13D6C"/>
    <w:rsid w:val="00C14192"/>
    <w:rsid w:val="00C16E76"/>
    <w:rsid w:val="00C23631"/>
    <w:rsid w:val="00C240DC"/>
    <w:rsid w:val="00C2425E"/>
    <w:rsid w:val="00C24A95"/>
    <w:rsid w:val="00C251CD"/>
    <w:rsid w:val="00C26A11"/>
    <w:rsid w:val="00C30C71"/>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7131E"/>
    <w:rsid w:val="00C71B23"/>
    <w:rsid w:val="00C72F08"/>
    <w:rsid w:val="00C75879"/>
    <w:rsid w:val="00C75DF4"/>
    <w:rsid w:val="00C76CBA"/>
    <w:rsid w:val="00C77CAB"/>
    <w:rsid w:val="00C77F8C"/>
    <w:rsid w:val="00C801F1"/>
    <w:rsid w:val="00C808D7"/>
    <w:rsid w:val="00C80956"/>
    <w:rsid w:val="00C80F8C"/>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68D1"/>
    <w:rsid w:val="00CA6914"/>
    <w:rsid w:val="00CA6A61"/>
    <w:rsid w:val="00CA7B2B"/>
    <w:rsid w:val="00CB0854"/>
    <w:rsid w:val="00CB1AB9"/>
    <w:rsid w:val="00CB48AF"/>
    <w:rsid w:val="00CC1C85"/>
    <w:rsid w:val="00CC2001"/>
    <w:rsid w:val="00CC280D"/>
    <w:rsid w:val="00CC4CD0"/>
    <w:rsid w:val="00CC5554"/>
    <w:rsid w:val="00CC58BD"/>
    <w:rsid w:val="00CD2E12"/>
    <w:rsid w:val="00CD4211"/>
    <w:rsid w:val="00CD43D2"/>
    <w:rsid w:val="00CD5285"/>
    <w:rsid w:val="00CE0E67"/>
    <w:rsid w:val="00CE1831"/>
    <w:rsid w:val="00CE62C7"/>
    <w:rsid w:val="00CE62F4"/>
    <w:rsid w:val="00CE7327"/>
    <w:rsid w:val="00CE73C4"/>
    <w:rsid w:val="00CE7CF4"/>
    <w:rsid w:val="00CF02AF"/>
    <w:rsid w:val="00CF074A"/>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57F54"/>
    <w:rsid w:val="00D63459"/>
    <w:rsid w:val="00D65352"/>
    <w:rsid w:val="00D6577A"/>
    <w:rsid w:val="00D660BF"/>
    <w:rsid w:val="00D6669B"/>
    <w:rsid w:val="00D666B7"/>
    <w:rsid w:val="00D66BD7"/>
    <w:rsid w:val="00D67603"/>
    <w:rsid w:val="00D7165C"/>
    <w:rsid w:val="00D71784"/>
    <w:rsid w:val="00D7302B"/>
    <w:rsid w:val="00D737A7"/>
    <w:rsid w:val="00D73A56"/>
    <w:rsid w:val="00D753CE"/>
    <w:rsid w:val="00D7576D"/>
    <w:rsid w:val="00D7687A"/>
    <w:rsid w:val="00D77573"/>
    <w:rsid w:val="00D80027"/>
    <w:rsid w:val="00D80836"/>
    <w:rsid w:val="00D8122C"/>
    <w:rsid w:val="00D825B0"/>
    <w:rsid w:val="00D82827"/>
    <w:rsid w:val="00D829B9"/>
    <w:rsid w:val="00D82C2F"/>
    <w:rsid w:val="00D84141"/>
    <w:rsid w:val="00D8716A"/>
    <w:rsid w:val="00D8722C"/>
    <w:rsid w:val="00D90606"/>
    <w:rsid w:val="00D907A4"/>
    <w:rsid w:val="00D91D7E"/>
    <w:rsid w:val="00D937F5"/>
    <w:rsid w:val="00D94927"/>
    <w:rsid w:val="00D94CF7"/>
    <w:rsid w:val="00D95C6B"/>
    <w:rsid w:val="00D95E6E"/>
    <w:rsid w:val="00D96314"/>
    <w:rsid w:val="00D96CE0"/>
    <w:rsid w:val="00D96FEB"/>
    <w:rsid w:val="00DA0901"/>
    <w:rsid w:val="00DA0A57"/>
    <w:rsid w:val="00DA1A9A"/>
    <w:rsid w:val="00DA2182"/>
    <w:rsid w:val="00DA2187"/>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235E"/>
    <w:rsid w:val="00DC4CD2"/>
    <w:rsid w:val="00DC51C8"/>
    <w:rsid w:val="00DC555D"/>
    <w:rsid w:val="00DC6CE9"/>
    <w:rsid w:val="00DD1B6C"/>
    <w:rsid w:val="00DD252F"/>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3843"/>
    <w:rsid w:val="00E3486E"/>
    <w:rsid w:val="00E34993"/>
    <w:rsid w:val="00E363DA"/>
    <w:rsid w:val="00E36D3B"/>
    <w:rsid w:val="00E37B2C"/>
    <w:rsid w:val="00E40D8E"/>
    <w:rsid w:val="00E40F47"/>
    <w:rsid w:val="00E40FE2"/>
    <w:rsid w:val="00E41855"/>
    <w:rsid w:val="00E429D8"/>
    <w:rsid w:val="00E43294"/>
    <w:rsid w:val="00E43A79"/>
    <w:rsid w:val="00E443FF"/>
    <w:rsid w:val="00E5024B"/>
    <w:rsid w:val="00E51FC4"/>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1F32"/>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6E71"/>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3CD1"/>
    <w:rsid w:val="00EF4435"/>
    <w:rsid w:val="00EF63C9"/>
    <w:rsid w:val="00EF7A7F"/>
    <w:rsid w:val="00F03889"/>
    <w:rsid w:val="00F04354"/>
    <w:rsid w:val="00F04DC7"/>
    <w:rsid w:val="00F05081"/>
    <w:rsid w:val="00F06A57"/>
    <w:rsid w:val="00F06A6A"/>
    <w:rsid w:val="00F0789D"/>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0969"/>
    <w:rsid w:val="00F416F1"/>
    <w:rsid w:val="00F43779"/>
    <w:rsid w:val="00F45367"/>
    <w:rsid w:val="00F45C22"/>
    <w:rsid w:val="00F45D53"/>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68F"/>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5E09"/>
    <w:rsid w:val="00FA62D8"/>
    <w:rsid w:val="00FA6F87"/>
    <w:rsid w:val="00FA74AB"/>
    <w:rsid w:val="00FB0158"/>
    <w:rsid w:val="00FB037E"/>
    <w:rsid w:val="00FB0A21"/>
    <w:rsid w:val="00FB35E4"/>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946"/>
    <w:rsid w:val="00FD5E90"/>
    <w:rsid w:val="00FD71C1"/>
    <w:rsid w:val="00FD736E"/>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7365">
      <w:bodyDiv w:val="1"/>
      <w:marLeft w:val="0"/>
      <w:marRight w:val="0"/>
      <w:marTop w:val="0"/>
      <w:marBottom w:val="0"/>
      <w:divBdr>
        <w:top w:val="none" w:sz="0" w:space="0" w:color="auto"/>
        <w:left w:val="none" w:sz="0" w:space="0" w:color="auto"/>
        <w:bottom w:val="none" w:sz="0" w:space="0" w:color="auto"/>
        <w:right w:val="none" w:sz="0" w:space="0" w:color="auto"/>
      </w:divBdr>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87440-3D99-4491-8CA1-6C3FF868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47</Pages>
  <Words>8714</Words>
  <Characters>47931</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51</cp:revision>
  <cp:lastPrinted>2019-04-02T22:25:00Z</cp:lastPrinted>
  <dcterms:created xsi:type="dcterms:W3CDTF">2021-08-24T02:06:00Z</dcterms:created>
  <dcterms:modified xsi:type="dcterms:W3CDTF">2021-11-24T17:24:00Z</dcterms:modified>
</cp:coreProperties>
</file>