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5805CF04"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C3C36">
        <w:rPr>
          <w:rFonts w:ascii="Palatino Linotype" w:eastAsia="Times New Roman" w:hAnsi="Palatino Linotype" w:cs="Arial"/>
          <w:color w:val="000000"/>
          <w:sz w:val="24"/>
          <w:szCs w:val="24"/>
          <w:lang w:eastAsia="es-MX"/>
        </w:rPr>
        <w:t>veinticuatro</w:t>
      </w:r>
      <w:r w:rsidR="007C45D8" w:rsidRPr="00E64A3C">
        <w:rPr>
          <w:rFonts w:ascii="Palatino Linotype" w:eastAsia="Times New Roman" w:hAnsi="Palatino Linotype" w:cs="Arial"/>
          <w:color w:val="000000"/>
          <w:sz w:val="24"/>
          <w:szCs w:val="24"/>
          <w:lang w:eastAsia="es-MX"/>
        </w:rPr>
        <w:t xml:space="preserve"> </w:t>
      </w:r>
      <w:r w:rsidR="006323CA">
        <w:rPr>
          <w:rFonts w:ascii="Palatino Linotype" w:eastAsia="Times New Roman" w:hAnsi="Palatino Linotype" w:cs="Arial"/>
          <w:color w:val="000000"/>
          <w:sz w:val="24"/>
          <w:szCs w:val="24"/>
          <w:lang w:eastAsia="es-MX"/>
        </w:rPr>
        <w:t xml:space="preserve">de marzo de dos mil veintiuno. </w:t>
      </w:r>
    </w:p>
    <w:p w14:paraId="24B27D10" w14:textId="2024A98A" w:rsidR="00EC3C36" w:rsidRPr="00EC3C36"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EC3C36">
        <w:rPr>
          <w:rFonts w:ascii="Palatino Linotype" w:hAnsi="Palatino Linotype" w:cs="Arial"/>
          <w:b/>
          <w:bCs/>
          <w:sz w:val="24"/>
          <w:lang w:eastAsia="es-MX"/>
        </w:rPr>
        <w:t>0395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21</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6323CA">
        <w:rPr>
          <w:rFonts w:ascii="Palatino Linotype" w:hAnsi="Palatino Linotype" w:cs="Arial"/>
          <w:sz w:val="24"/>
          <w:szCs w:val="24"/>
        </w:rPr>
        <w:t xml:space="preserve">el </w:t>
      </w:r>
      <w:r w:rsidR="006323CA">
        <w:rPr>
          <w:rFonts w:ascii="Palatino Linotype" w:hAnsi="Palatino Linotype" w:cs="Arial"/>
          <w:b/>
          <w:sz w:val="24"/>
          <w:szCs w:val="24"/>
        </w:rPr>
        <w:t xml:space="preserve">C. </w:t>
      </w:r>
      <w:r w:rsidR="00477855">
        <w:rPr>
          <w:rFonts w:ascii="Palatino Linotype" w:hAnsi="Palatino Linotype" w:cs="Arial"/>
          <w:b/>
          <w:sz w:val="24"/>
          <w:szCs w:val="24"/>
        </w:rPr>
        <w:t>xxxxxxxxxxxxxxxxxxx</w:t>
      </w:r>
      <w:r w:rsidR="00EC3C36">
        <w:rPr>
          <w:rFonts w:ascii="Palatino Linotype" w:hAnsi="Palatino Linotype" w:cs="Arial"/>
          <w:b/>
          <w:sz w:val="24"/>
          <w:szCs w:val="24"/>
        </w:rPr>
        <w:t xml:space="preserve">, </w:t>
      </w:r>
      <w:r w:rsidR="00EC3C36">
        <w:rPr>
          <w:rFonts w:ascii="Palatino Linotype" w:hAnsi="Palatino Linotype" w:cs="Arial"/>
          <w:sz w:val="24"/>
          <w:szCs w:val="24"/>
        </w:rPr>
        <w:t xml:space="preserve">en lo subsecuente </w:t>
      </w:r>
      <w:r w:rsidR="00EC3C36">
        <w:rPr>
          <w:rFonts w:ascii="Palatino Linotype" w:hAnsi="Palatino Linotype" w:cs="Arial"/>
          <w:b/>
          <w:sz w:val="24"/>
          <w:szCs w:val="24"/>
        </w:rPr>
        <w:t xml:space="preserve">El Recurrente, </w:t>
      </w:r>
      <w:r w:rsidR="00EC3C36">
        <w:rPr>
          <w:rFonts w:ascii="Palatino Linotype" w:hAnsi="Palatino Linotype" w:cs="Arial"/>
          <w:sz w:val="24"/>
          <w:szCs w:val="24"/>
        </w:rPr>
        <w:t xml:space="preserve">en contra de la respuesta del </w:t>
      </w:r>
      <w:r w:rsidR="00EC3C36">
        <w:rPr>
          <w:rFonts w:ascii="Palatino Linotype" w:hAnsi="Palatino Linotype" w:cs="Arial"/>
          <w:b/>
          <w:sz w:val="24"/>
          <w:szCs w:val="24"/>
        </w:rPr>
        <w:t xml:space="preserve">Ayuntamiento de Tultitlán, </w:t>
      </w:r>
      <w:r w:rsidR="00EC3C36">
        <w:rPr>
          <w:rFonts w:ascii="Palatino Linotype" w:hAnsi="Palatino Linotype" w:cs="Arial"/>
          <w:sz w:val="24"/>
          <w:szCs w:val="24"/>
        </w:rPr>
        <w:t xml:space="preserve">en lo subsecuente </w:t>
      </w:r>
      <w:r w:rsidR="00EC3C36">
        <w:rPr>
          <w:rFonts w:ascii="Palatino Linotype" w:hAnsi="Palatino Linotype" w:cs="Arial"/>
          <w:b/>
          <w:sz w:val="24"/>
          <w:szCs w:val="24"/>
        </w:rPr>
        <w:t xml:space="preserve">El Sujeto Obligado, </w:t>
      </w:r>
      <w:r w:rsidR="00EC3C36">
        <w:rPr>
          <w:rFonts w:ascii="Palatino Linotype" w:hAnsi="Palatino Linotype" w:cs="Arial"/>
          <w:sz w:val="24"/>
          <w:szCs w:val="24"/>
        </w:rPr>
        <w:t xml:space="preserve">se procede a dictar la presente resolución. </w:t>
      </w:r>
    </w:p>
    <w:p w14:paraId="07C55667" w14:textId="77777777" w:rsidR="00EC3C36" w:rsidRDefault="00EC3C36" w:rsidP="00844569">
      <w:pPr>
        <w:tabs>
          <w:tab w:val="left" w:pos="1701"/>
        </w:tabs>
        <w:spacing w:before="240" w:line="360" w:lineRule="auto"/>
        <w:jc w:val="both"/>
        <w:rPr>
          <w:rFonts w:ascii="Palatino Linotype" w:hAnsi="Palatino Linotype" w:cs="Arial"/>
          <w:b/>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5FD06E7" w14:textId="0A183A8C" w:rsidR="00EC3C36"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EC3C36">
        <w:rPr>
          <w:rFonts w:ascii="Palatino Linotype" w:hAnsi="Palatino Linotype" w:cs="Arial"/>
          <w:sz w:val="24"/>
        </w:rPr>
        <w:t xml:space="preserve">veinticinco de enero de dos mil veintiuno, </w:t>
      </w:r>
      <w:r w:rsidR="00EC3C36">
        <w:rPr>
          <w:rFonts w:ascii="Palatino Linotype" w:hAnsi="Palatino Linotype" w:cs="Arial"/>
          <w:b/>
          <w:sz w:val="24"/>
        </w:rPr>
        <w:t xml:space="preserve">El Recurrente, </w:t>
      </w:r>
      <w:r w:rsidR="00EC3C36">
        <w:rPr>
          <w:rFonts w:ascii="Palatino Linotype" w:hAnsi="Palatino Linotype" w:cs="Arial"/>
          <w:sz w:val="24"/>
        </w:rPr>
        <w:t>presentó a través del Sistema de Acceso a la Información Mexiquense (</w:t>
      </w:r>
      <w:r w:rsidR="00EC3C36">
        <w:rPr>
          <w:rFonts w:ascii="Palatino Linotype" w:hAnsi="Palatino Linotype" w:cs="Arial"/>
          <w:b/>
          <w:sz w:val="24"/>
        </w:rPr>
        <w:t>SAIMEX)</w:t>
      </w:r>
      <w:r w:rsidR="00EC3C36">
        <w:rPr>
          <w:rFonts w:ascii="Palatino Linotype" w:hAnsi="Palatino Linotype" w:cs="Arial"/>
          <w:sz w:val="24"/>
        </w:rPr>
        <w:t xml:space="preserve"> ante </w:t>
      </w:r>
      <w:r w:rsidR="00EC3C36">
        <w:rPr>
          <w:rFonts w:ascii="Palatino Linotype" w:hAnsi="Palatino Linotype" w:cs="Arial"/>
          <w:b/>
          <w:sz w:val="24"/>
        </w:rPr>
        <w:t>El Sujeto Obligado</w:t>
      </w:r>
      <w:r w:rsidR="00EC3C36">
        <w:rPr>
          <w:rFonts w:ascii="Palatino Linotype" w:hAnsi="Palatino Linotype" w:cs="Arial"/>
          <w:sz w:val="24"/>
        </w:rPr>
        <w:t xml:space="preserve">, solicitud de acceso a la información pública, registrada bajo el número de expediente </w:t>
      </w:r>
      <w:r w:rsidR="00EC3C36">
        <w:rPr>
          <w:rFonts w:ascii="Palatino Linotype" w:hAnsi="Palatino Linotype" w:cs="Arial"/>
          <w:b/>
          <w:sz w:val="24"/>
        </w:rPr>
        <w:t xml:space="preserve">00018/TULTITLA/IP/2021, </w:t>
      </w:r>
      <w:r w:rsidR="00EC3C36">
        <w:rPr>
          <w:rFonts w:ascii="Palatino Linotype" w:hAnsi="Palatino Linotype" w:cs="Arial"/>
          <w:sz w:val="24"/>
        </w:rPr>
        <w:t>mediante la cual solicitó información en el tenor siguiente:</w:t>
      </w:r>
    </w:p>
    <w:p w14:paraId="5E8AC85A" w14:textId="108C6E30" w:rsidR="00EC3C36" w:rsidRPr="00EC3C36" w:rsidRDefault="00EC3C36" w:rsidP="00EC3C36">
      <w:pPr>
        <w:pStyle w:val="INFOEM"/>
        <w:rPr>
          <w:rFonts w:cs="Arial"/>
          <w:b/>
          <w:sz w:val="24"/>
        </w:rPr>
      </w:pPr>
      <w:r>
        <w:t xml:space="preserve">“1.- solicito, el directorio de la direccion de desarrollo urbano y obras publicas del municipio de tultitlan, asi como los horarios y dias laborales de los ervidores o funcionarios publicos. 2.- el directorio del organismo desentralizado, DIF, de tultitlan, mencionando el cargo y horarios y dias de trabajo, de funcionarios y servidores publicos 3.- solicito los nombres de los servidores publicos que integran el comite interno de mejoras regulatorias 2019-2021,de la consejeria juridica </w:t>
      </w:r>
      <w:r>
        <w:lastRenderedPageBreak/>
        <w:t xml:space="preserve">municipal, asi como las fechas en que son dados de alta a la fcha de esta solictud.” </w:t>
      </w:r>
      <w:r>
        <w:rPr>
          <w:b/>
        </w:rPr>
        <w:t>[Sic]</w:t>
      </w:r>
    </w:p>
    <w:p w14:paraId="059B1A9B" w14:textId="4B2C1E8F"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EC3C36">
        <w:rPr>
          <w:rFonts w:ascii="Palatino Linotype" w:eastAsia="Times New Roman" w:hAnsi="Palatino Linotype" w:cs="Times New Roman"/>
          <w:sz w:val="24"/>
          <w:szCs w:val="24"/>
          <w:lang w:val="es-ES_tradnl" w:eastAsia="es-ES"/>
        </w:rPr>
        <w:t>Copias certificadas (con costo)</w:t>
      </w:r>
      <w:r w:rsidR="006323CA">
        <w:rPr>
          <w:rFonts w:ascii="Palatino Linotype" w:eastAsia="Times New Roman" w:hAnsi="Palatino Linotype" w:cs="Times New Roman"/>
          <w:sz w:val="24"/>
          <w:szCs w:val="24"/>
          <w:lang w:val="es-ES_tradnl" w:eastAsia="es-ES"/>
        </w:rPr>
        <w:t xml:space="preserve"> </w:t>
      </w:r>
    </w:p>
    <w:p w14:paraId="45FD11BE" w14:textId="77777777" w:rsidR="006323CA" w:rsidRDefault="006323CA"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37E99483"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69D3C52" w14:textId="249D0F1D" w:rsidR="00EC3C36"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EC3C36">
        <w:rPr>
          <w:rFonts w:ascii="Palatino Linotype" w:hAnsi="Palatino Linotype" w:cs="Arial"/>
          <w:sz w:val="24"/>
          <w:szCs w:val="24"/>
        </w:rPr>
        <w:t xml:space="preserve">quince de febrero de dos mil veintiuno, </w:t>
      </w:r>
      <w:r w:rsidR="00EC3C36">
        <w:rPr>
          <w:rFonts w:ascii="Palatino Linotype" w:hAnsi="Palatino Linotype" w:cs="Arial"/>
          <w:b/>
          <w:sz w:val="24"/>
          <w:szCs w:val="24"/>
        </w:rPr>
        <w:t xml:space="preserve">El Sujeto Obligado </w:t>
      </w:r>
      <w:r w:rsidR="00EC3C36">
        <w:rPr>
          <w:rFonts w:ascii="Palatino Linotype" w:hAnsi="Palatino Linotype" w:cs="Arial"/>
          <w:sz w:val="24"/>
          <w:szCs w:val="24"/>
        </w:rPr>
        <w:t xml:space="preserve">dio respuesta a la solicitud de información </w:t>
      </w:r>
      <w:r w:rsidR="00EC3C36">
        <w:rPr>
          <w:rFonts w:ascii="Palatino Linotype" w:hAnsi="Palatino Linotype" w:cs="Arial"/>
          <w:b/>
          <w:sz w:val="24"/>
          <w:szCs w:val="24"/>
        </w:rPr>
        <w:t xml:space="preserve">00018/TULTITLA/IP/2021, </w:t>
      </w:r>
      <w:r w:rsidR="00EC3C36">
        <w:rPr>
          <w:rFonts w:ascii="Palatino Linotype" w:hAnsi="Palatino Linotype" w:cs="Arial"/>
          <w:sz w:val="24"/>
          <w:szCs w:val="24"/>
        </w:rPr>
        <w:t>resulta de nuestro interés lo siguiente:</w:t>
      </w:r>
    </w:p>
    <w:p w14:paraId="14440D38" w14:textId="74EA0019" w:rsidR="00EC3C36" w:rsidRDefault="00EC3C36" w:rsidP="00EC3C36">
      <w:pPr>
        <w:pStyle w:val="Citas"/>
        <w:rPr>
          <w:sz w:val="24"/>
          <w:szCs w:val="24"/>
        </w:rPr>
      </w:pPr>
      <w:r>
        <w:rPr>
          <w:lang w:eastAsia="es-MX"/>
        </w:rPr>
        <w:t xml:space="preserve">“En </w:t>
      </w:r>
      <w:r w:rsidRPr="00EC3C36">
        <w:rPr>
          <w:lang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11BBD29F" w14:textId="4E62815E" w:rsidR="00EC3C36" w:rsidRPr="00EC3C36" w:rsidRDefault="00EC3C36" w:rsidP="00EC3C36">
      <w:pPr>
        <w:pStyle w:val="Citas"/>
        <w:rPr>
          <w:b/>
          <w:sz w:val="24"/>
          <w:szCs w:val="24"/>
        </w:rPr>
      </w:pPr>
      <w:r>
        <w:rPr>
          <w:lang w:eastAsia="es-MX"/>
        </w:rPr>
        <w:t xml:space="preserve">POR </w:t>
      </w:r>
      <w:r w:rsidRPr="00EC3C36">
        <w:rPr>
          <w:lang w:eastAsia="es-MX"/>
        </w:rPr>
        <w:t xml:space="preserve">ESTE MEDIO RECIBA UN CORDIAL SALUDO; AL TIEMPO QUE APROVECHO PARA DAR RESPUESTA A SU SOLICITUD DE INFORMACIÓN INGRESADA A ESTA PLATAFORMA SAIMEX CON EL FOLIO 0018/ TULTITLA/IP/2021 CON ATENCIÓN POR PARTE DE ESTA UNIDAD DE TRANSPARENCIA, SIN MAS POR EL MOMENTO QUEDO A SUS ORDENES EN EL TELÉFONO 26208900 EXTENSIÓN 1106. ACCESO A LA INFORMACIÓN POR MEDIO DE LA PLATAFORMA IPOMX INFORMACIÓN PÚBLICA DE OFICIO FRACCION VII CORRESPONDIENTE AL DIRECTORIO ACTUALIZADO DE SERVIDORES </w:t>
      </w:r>
      <w:r w:rsidRPr="00EC3C36">
        <w:rPr>
          <w:lang w:eastAsia="es-MX"/>
        </w:rPr>
        <w:lastRenderedPageBreak/>
        <w:t xml:space="preserve">PÚBLICOS: </w:t>
      </w:r>
      <w:hyperlink r:id="rId8" w:history="1">
        <w:r w:rsidRPr="001B133B">
          <w:rPr>
            <w:rStyle w:val="Hipervnculo"/>
            <w:lang w:eastAsia="es-MX"/>
          </w:rPr>
          <w:t>https://www.ipomex.org.mx/ipo3/lgt/indice/TULTITLAN/art_92_vii.web</w:t>
        </w:r>
      </w:hyperlink>
      <w:r>
        <w:rPr>
          <w:lang w:eastAsia="es-MX"/>
        </w:rPr>
        <w:t xml:space="preserve"> “ </w:t>
      </w:r>
      <w:r>
        <w:rPr>
          <w:b/>
          <w:lang w:eastAsia="es-MX"/>
        </w:rPr>
        <w:t xml:space="preserve">[Sic] </w:t>
      </w:r>
    </w:p>
    <w:p w14:paraId="3859A021" w14:textId="77777777" w:rsidR="00EC3C36" w:rsidRPr="00EC3C36" w:rsidRDefault="00EC3C36" w:rsidP="00045379">
      <w:pPr>
        <w:spacing w:before="240" w:line="360" w:lineRule="auto"/>
        <w:jc w:val="both"/>
        <w:rPr>
          <w:rFonts w:ascii="Palatino Linotype" w:hAnsi="Palatino Linotype" w:cs="Arial"/>
          <w:sz w:val="24"/>
          <w:szCs w:val="24"/>
        </w:rPr>
      </w:pPr>
    </w:p>
    <w:p w14:paraId="2F1DE144" w14:textId="1CF7695B" w:rsidR="00EC3C36" w:rsidRPr="00EE2C8C" w:rsidRDefault="00EC3C36"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“DIRECTORIO.pdf”, </w:t>
      </w:r>
      <w:r w:rsidR="00EE2C8C">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4BB7E2ED" w14:textId="77777777" w:rsidR="006323CA" w:rsidRDefault="006323CA"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5A919156" w14:textId="1F5C63E7" w:rsidR="00EE2C8C" w:rsidRPr="00EE2C8C"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774A9C">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EE2C8C">
        <w:rPr>
          <w:rFonts w:ascii="Palatino Linotype" w:hAnsi="Palatino Linotype" w:cs="Arial"/>
          <w:sz w:val="24"/>
          <w:szCs w:val="24"/>
        </w:rPr>
        <w:t xml:space="preserve"> quince de febrero de dos mil veintiuno, el cual fue registrado en el sistema electrónico con el expediente número </w:t>
      </w:r>
      <w:r w:rsidR="00EE2C8C">
        <w:rPr>
          <w:rFonts w:ascii="Palatino Linotype" w:hAnsi="Palatino Linotype" w:cs="Arial"/>
          <w:b/>
          <w:sz w:val="24"/>
          <w:szCs w:val="24"/>
        </w:rPr>
        <w:t xml:space="preserve">00395/INFOEM/IP/RR/2021, </w:t>
      </w:r>
      <w:r w:rsidR="00EE2C8C">
        <w:rPr>
          <w:rFonts w:ascii="Palatino Linotype" w:hAnsi="Palatino Linotype" w:cs="Arial"/>
          <w:sz w:val="24"/>
          <w:szCs w:val="24"/>
        </w:rPr>
        <w:t>en el cual arguye las siguientes manifestaciones:</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00187D73" w:rsidR="006168E4" w:rsidRDefault="006168E4" w:rsidP="00A75001">
      <w:pPr>
        <w:pStyle w:val="Citas"/>
      </w:pPr>
      <w:r w:rsidRPr="00F37993">
        <w:t>“</w:t>
      </w:r>
      <w:r w:rsidR="00F37993" w:rsidRPr="00F37993">
        <w:t>no es la información solicitada a esta dependencia. n° 00018/TULTITLAN/IP/2021.</w:t>
      </w:r>
      <w:r w:rsidRPr="00F37993">
        <w:t>”</w:t>
      </w:r>
      <w:r w:rsidR="00454CE6" w:rsidRPr="00774A9C">
        <w:t xml:space="preserve"> </w:t>
      </w:r>
      <w:r w:rsidRPr="00DC168A">
        <w:rPr>
          <w:b/>
          <w:bCs/>
        </w:rPr>
        <w:t>[</w:t>
      </w:r>
      <w:r w:rsidR="008B42B1" w:rsidRPr="00DC168A">
        <w:rPr>
          <w:b/>
          <w:bCs/>
        </w:rPr>
        <w:t>S</w:t>
      </w:r>
      <w:r w:rsidRPr="00DC168A">
        <w:rPr>
          <w:b/>
          <w:bCs/>
        </w:rPr>
        <w:t>ic]</w:t>
      </w:r>
    </w:p>
    <w:p w14:paraId="01878A36" w14:textId="77777777" w:rsidR="00DC168A" w:rsidRPr="000B426F" w:rsidRDefault="00DC168A"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7E1F550" w14:textId="14FACCA0" w:rsidR="00DB5E40" w:rsidRPr="00DC168A" w:rsidRDefault="00EE2C8C" w:rsidP="00A75001">
      <w:pPr>
        <w:pStyle w:val="Citas"/>
      </w:pPr>
      <w:r w:rsidRPr="00F37993">
        <w:t>“</w:t>
      </w:r>
      <w:r w:rsidR="00F37993" w:rsidRPr="00F37993">
        <w:t>MOTIVO ÚNICO: LA INFORMACIÓN RECIBIDA NO ES LA SOLICITADA, Y HACE FALTA INFORMACIÓN DE OTRAS ÁREAS, ASI COMO LA FORMA DE ENTREGA.</w:t>
      </w:r>
      <w:r w:rsidR="00DB5E40" w:rsidRPr="00F37993">
        <w:t>”</w:t>
      </w:r>
      <w:r w:rsidR="00DB5E40" w:rsidRPr="00DC168A">
        <w:t xml:space="preserve"> </w:t>
      </w:r>
      <w:r w:rsidR="00DB5E40" w:rsidRPr="00DC168A">
        <w:rPr>
          <w:b/>
          <w:bCs/>
        </w:rPr>
        <w:t>[Sic]</w:t>
      </w: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1FDBB184"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A75001">
        <w:rPr>
          <w:rFonts w:ascii="Palatino Linotype" w:hAnsi="Palatino Linotype" w:cs="Arial"/>
          <w:sz w:val="24"/>
          <w:szCs w:val="24"/>
        </w:rPr>
        <w:t xml:space="preserve"> </w:t>
      </w:r>
      <w:r w:rsidR="00F37993">
        <w:rPr>
          <w:rFonts w:ascii="Palatino Linotype" w:hAnsi="Palatino Linotype" w:cs="Arial"/>
          <w:sz w:val="24"/>
          <w:szCs w:val="24"/>
        </w:rPr>
        <w:t>diecinueve de febrero de dos mil veintiuno</w:t>
      </w:r>
      <w:r w:rsidR="00774A9C">
        <w:rPr>
          <w:rFonts w:ascii="Palatino Linotype" w:hAnsi="Palatino Linotype" w:cs="Arial"/>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4716ABF6" w14:textId="77777777" w:rsidR="00D33619" w:rsidRDefault="00D33619" w:rsidP="00844569">
      <w:pPr>
        <w:spacing w:before="240" w:line="360" w:lineRule="auto"/>
        <w:jc w:val="both"/>
        <w:rPr>
          <w:rFonts w:ascii="Palatino Linotype" w:hAnsi="Palatino Linotype" w:cs="Arial"/>
          <w:sz w:val="24"/>
          <w:szCs w:val="24"/>
        </w:rPr>
      </w:pP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65E627B1" w14:textId="4098AD06" w:rsidR="00F37993" w:rsidRPr="00696379" w:rsidRDefault="00F37993" w:rsidP="00F37993">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498DAC55" w14:textId="5C12E656" w:rsidR="00F37993" w:rsidRDefault="00F37993" w:rsidP="00F3799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Pr>
          <w:rFonts w:ascii="Palatino Linotype" w:hAnsi="Palatino Linotype" w:cs="Arial"/>
          <w:sz w:val="24"/>
          <w:szCs w:val="24"/>
        </w:rPr>
        <w:t>fecha ocho de marzo de los corrientes se decretó el cierre de instrucción en términos del artículo 185 fracción VI de la Ley de Transparencia y Acceso a la Información Pública del Estado de México y Municipios, iniciando el término legal para dictar resolución definitiva del asunto.</w:t>
      </w:r>
    </w:p>
    <w:p w14:paraId="62D38638" w14:textId="5047CE10" w:rsidR="006168E4" w:rsidRDefault="00F37993" w:rsidP="0084456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6358" behindDoc="0" locked="0" layoutInCell="1" allowOverlap="1" wp14:anchorId="6DB92B4E" wp14:editId="46619870">
                <wp:simplePos x="0" y="0"/>
                <wp:positionH relativeFrom="column">
                  <wp:posOffset>-461765</wp:posOffset>
                </wp:positionH>
                <wp:positionV relativeFrom="paragraph">
                  <wp:posOffset>55016</wp:posOffset>
                </wp:positionV>
                <wp:extent cx="6420535" cy="1026233"/>
                <wp:effectExtent l="0" t="0" r="37465" b="21590"/>
                <wp:wrapNone/>
                <wp:docPr id="3" name="Conector recto 3"/>
                <wp:cNvGraphicFramePr/>
                <a:graphic xmlns:a="http://schemas.openxmlformats.org/drawingml/2006/main">
                  <a:graphicData uri="http://schemas.microsoft.com/office/word/2010/wordprocessingShape">
                    <wps:wsp>
                      <wps:cNvCnPr/>
                      <wps:spPr>
                        <a:xfrm>
                          <a:off x="0" y="0"/>
                          <a:ext cx="6420535" cy="10262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158AE" id="Conector recto 3" o:spid="_x0000_s1026" style="position:absolute;z-index:251706358;visibility:visible;mso-wrap-style:square;mso-wrap-distance-left:9pt;mso-wrap-distance-top:0;mso-wrap-distance-right:9pt;mso-wrap-distance-bottom:0;mso-position-horizontal:absolute;mso-position-horizontal-relative:text;mso-position-vertical:absolute;mso-position-vertical-relative:text" from="-36.35pt,4.35pt" to="469.2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" strokecolor="#5b9bd5 [3204]" strokeweight=".5pt">
                <v:stroke joinstyle="miter"/>
              </v:line>
            </w:pict>
          </mc:Fallback>
        </mc:AlternateContent>
      </w:r>
    </w:p>
    <w:p w14:paraId="5C1B68C0" w14:textId="77777777" w:rsidR="00F37993" w:rsidRDefault="00F37993" w:rsidP="00844569">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91DA769" w14:textId="48251723" w:rsidR="0079735D" w:rsidRPr="007F7A92" w:rsidRDefault="0079735D" w:rsidP="0079735D">
      <w:pPr>
        <w:spacing w:before="240" w:line="360" w:lineRule="auto"/>
        <w:jc w:val="both"/>
        <w:rPr>
          <w:rFonts w:ascii="Palatino Linotype" w:hAnsi="Palatino Linotype" w:cs="Arial"/>
          <w:b/>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774A9C">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D1F9081" w14:textId="77777777" w:rsidR="00BF01A7" w:rsidRDefault="00BF01A7" w:rsidP="00BF01A7">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91D5674" w14:textId="77777777" w:rsidR="000B426F" w:rsidRPr="008F797B" w:rsidRDefault="000B426F" w:rsidP="0079735D">
      <w:pPr>
        <w:spacing w:before="24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AD7C2E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25C4C9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9F40E41" w14:textId="77777777" w:rsidR="00DF723C" w:rsidRPr="00514E66"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D3D10B" w14:textId="25EAFD08" w:rsidR="00DF723C" w:rsidRDefault="00DF723C" w:rsidP="00DF723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514E66">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42F9EE41" w14:textId="77777777" w:rsidR="00EE1454" w:rsidRDefault="00EE1454" w:rsidP="00DF723C">
      <w:pPr>
        <w:pStyle w:val="Prrafodelista"/>
        <w:autoSpaceDE w:val="0"/>
        <w:autoSpaceDN w:val="0"/>
        <w:adjustRightInd w:val="0"/>
        <w:spacing w:line="360" w:lineRule="auto"/>
        <w:ind w:left="0"/>
        <w:jc w:val="both"/>
        <w:rPr>
          <w:rFonts w:ascii="Palatino Linotype" w:hAnsi="Palatino Linotype" w:cs="Arial"/>
        </w:rPr>
      </w:pPr>
    </w:p>
    <w:p w14:paraId="6F48DB04" w14:textId="77777777" w:rsidR="00DF723C" w:rsidRPr="009A0D0A" w:rsidRDefault="00DF723C" w:rsidP="00DF723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9070F2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w:t>
      </w:r>
      <w:r w:rsidRPr="00FA5EBB">
        <w:rPr>
          <w:rFonts w:ascii="Palatino Linotype" w:hAnsi="Palatino Linotype" w:cs="Arial"/>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7EDE32BF" w14:textId="77777777" w:rsidR="00DF723C" w:rsidRPr="002869E1" w:rsidRDefault="00DF723C" w:rsidP="00DF723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D4DBDD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A782BF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3C1E5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64C780"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5462F7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0972039"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0BC158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93C352"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1B91FC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605841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93BE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6CB736" w14:textId="77777777" w:rsidR="00DF723C" w:rsidRPr="006E4CCA"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CBD4A5E" w14:textId="77777777" w:rsidR="00DF723C" w:rsidRDefault="00DF723C" w:rsidP="00DF723C">
      <w:pPr>
        <w:spacing w:after="0" w:line="360" w:lineRule="auto"/>
        <w:jc w:val="both"/>
        <w:rPr>
          <w:rFonts w:ascii="Palatino Linotype" w:eastAsia="Times New Roman" w:hAnsi="Palatino Linotype" w:cs="Times New Roman"/>
          <w:sz w:val="24"/>
          <w:szCs w:val="24"/>
          <w:lang w:eastAsia="es-ES"/>
        </w:rPr>
      </w:pPr>
    </w:p>
    <w:p w14:paraId="24DAB105" w14:textId="77777777" w:rsidR="00DF723C" w:rsidRPr="006010FE" w:rsidRDefault="00DF723C" w:rsidP="00DF723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4C5E17C" w14:textId="77777777" w:rsidR="00DF723C" w:rsidRPr="006E4CCA" w:rsidRDefault="00DF723C" w:rsidP="00DF723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FCEBE30" w14:textId="77777777" w:rsidR="008B5224" w:rsidRDefault="008B5224" w:rsidP="007456B7">
      <w:pPr>
        <w:spacing w:before="240" w:line="360" w:lineRule="auto"/>
        <w:ind w:right="72"/>
        <w:jc w:val="both"/>
        <w:rPr>
          <w:rFonts w:ascii="Palatino Linotype" w:hAnsi="Palatino Linotype" w:cs="Arial"/>
          <w:sz w:val="24"/>
          <w:szCs w:val="24"/>
        </w:rPr>
      </w:pPr>
    </w:p>
    <w:p w14:paraId="2061910E" w14:textId="1BC31F68" w:rsidR="00115F16" w:rsidRDefault="008B5224" w:rsidP="008B52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de una interpretación armónica a la solicitud de información </w:t>
      </w:r>
      <w:r w:rsidR="00F37993">
        <w:rPr>
          <w:rFonts w:ascii="Palatino Linotype" w:hAnsi="Palatino Linotype" w:cs="Arial"/>
          <w:b/>
        </w:rPr>
        <w:t>00018/TULTITLA/IP/2021</w:t>
      </w:r>
      <w:r w:rsidR="00115F16">
        <w:rPr>
          <w:rFonts w:ascii="Palatino Linotype" w:hAnsi="Palatino Linotype" w:cs="Arial"/>
          <w:b/>
        </w:rPr>
        <w:t xml:space="preserve">, </w:t>
      </w:r>
      <w:r w:rsidR="00115F16">
        <w:rPr>
          <w:rFonts w:ascii="Palatino Linotype" w:hAnsi="Palatino Linotype" w:cs="Arial"/>
        </w:rPr>
        <w:t xml:space="preserve">es procedente mencionar que </w:t>
      </w:r>
      <w:r w:rsidR="00BE21EF">
        <w:rPr>
          <w:rFonts w:ascii="Palatino Linotype" w:hAnsi="Palatino Linotype" w:cs="Arial"/>
        </w:rPr>
        <w:t xml:space="preserve">se nutre de los siguientes requerimientos: </w:t>
      </w:r>
    </w:p>
    <w:p w14:paraId="6389EF32" w14:textId="6ED277F8" w:rsidR="00115F16" w:rsidRDefault="00F37993" w:rsidP="00115F16">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Directorio, horario y días laborales de los servidores públicos adscritos a </w:t>
      </w:r>
      <w:r w:rsidR="00364209">
        <w:rPr>
          <w:rFonts w:ascii="Palatino Linotype" w:hAnsi="Palatino Linotype" w:cs="Arial"/>
        </w:rPr>
        <w:t xml:space="preserve">la </w:t>
      </w:r>
      <w:r>
        <w:rPr>
          <w:rFonts w:ascii="Palatino Linotype" w:hAnsi="Palatino Linotype" w:cs="Arial"/>
        </w:rPr>
        <w:t>Direcci</w:t>
      </w:r>
      <w:r w:rsidR="00364209">
        <w:rPr>
          <w:rFonts w:ascii="Palatino Linotype" w:hAnsi="Palatino Linotype" w:cs="Arial"/>
        </w:rPr>
        <w:t>ón</w:t>
      </w:r>
      <w:r>
        <w:rPr>
          <w:rFonts w:ascii="Palatino Linotype" w:hAnsi="Palatino Linotype" w:cs="Arial"/>
        </w:rPr>
        <w:t xml:space="preserve"> de Desarrollo Urbano</w:t>
      </w:r>
      <w:r w:rsidR="009A0AF8">
        <w:rPr>
          <w:rFonts w:ascii="Palatino Linotype" w:hAnsi="Palatino Linotype" w:cs="Arial"/>
        </w:rPr>
        <w:t xml:space="preserve"> y Medio Ambiente; y</w:t>
      </w:r>
      <w:r w:rsidR="00364209">
        <w:rPr>
          <w:rFonts w:ascii="Palatino Linotype" w:hAnsi="Palatino Linotype" w:cs="Arial"/>
        </w:rPr>
        <w:t xml:space="preserve"> a la Dirección de</w:t>
      </w:r>
      <w:r w:rsidR="009A0AF8">
        <w:rPr>
          <w:rFonts w:ascii="Palatino Linotype" w:hAnsi="Palatino Linotype" w:cs="Arial"/>
        </w:rPr>
        <w:t xml:space="preserve"> </w:t>
      </w:r>
      <w:r>
        <w:rPr>
          <w:rFonts w:ascii="Palatino Linotype" w:hAnsi="Palatino Linotype" w:cs="Arial"/>
        </w:rPr>
        <w:t xml:space="preserve">Obras Públicas, </w:t>
      </w:r>
      <w:r w:rsidR="00364209">
        <w:rPr>
          <w:rFonts w:ascii="Palatino Linotype" w:hAnsi="Palatino Linotype" w:cs="Arial"/>
        </w:rPr>
        <w:t xml:space="preserve">actualizado </w:t>
      </w:r>
      <w:r w:rsidR="000E0F23">
        <w:rPr>
          <w:rFonts w:ascii="Palatino Linotype" w:hAnsi="Palatino Linotype" w:cs="Arial"/>
        </w:rPr>
        <w:t xml:space="preserve">al veinticinco de enero de dos mil veintiuno. </w:t>
      </w:r>
    </w:p>
    <w:p w14:paraId="026FBE5F" w14:textId="1B514621" w:rsidR="009A0AF8" w:rsidRDefault="009A0AF8" w:rsidP="00115F16">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Directorio, horario y días laborales de los servidores públicos adscritos al Sistema Municipal para el Desarrollo Integral de la Familia de Tultitlán, </w:t>
      </w:r>
      <w:r w:rsidR="00364209">
        <w:rPr>
          <w:rFonts w:ascii="Palatino Linotype" w:hAnsi="Palatino Linotype" w:cs="Arial"/>
        </w:rPr>
        <w:t xml:space="preserve">actualizado </w:t>
      </w:r>
      <w:r>
        <w:rPr>
          <w:rFonts w:ascii="Palatino Linotype" w:hAnsi="Palatino Linotype" w:cs="Arial"/>
        </w:rPr>
        <w:t xml:space="preserve">al veinticinco de enero de dos mil veintiuno. </w:t>
      </w:r>
    </w:p>
    <w:p w14:paraId="5DFEE201" w14:textId="1D61D8B8" w:rsidR="009A0AF8" w:rsidRDefault="009A0AF8" w:rsidP="00115F16">
      <w:pPr>
        <w:pStyle w:val="Prrafodelista"/>
        <w:numPr>
          <w:ilvl w:val="0"/>
          <w:numId w:val="1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donde consten el nombre </w:t>
      </w:r>
      <w:r w:rsidR="00D556EC">
        <w:rPr>
          <w:rFonts w:ascii="Palatino Linotype" w:hAnsi="Palatino Linotype" w:cs="Arial"/>
        </w:rPr>
        <w:t>y fecha de alta</w:t>
      </w:r>
      <w:r w:rsidR="00BE21EF">
        <w:rPr>
          <w:rFonts w:ascii="Palatino Linotype" w:hAnsi="Palatino Linotype" w:cs="Arial"/>
        </w:rPr>
        <w:t>,</w:t>
      </w:r>
      <w:r w:rsidR="00D556EC">
        <w:rPr>
          <w:rFonts w:ascii="Palatino Linotype" w:hAnsi="Palatino Linotype" w:cs="Arial"/>
        </w:rPr>
        <w:t xml:space="preserve"> </w:t>
      </w:r>
      <w:r>
        <w:rPr>
          <w:rFonts w:ascii="Palatino Linotype" w:hAnsi="Palatino Linotype" w:cs="Arial"/>
        </w:rPr>
        <w:t xml:space="preserve">de los servidores </w:t>
      </w:r>
      <w:r w:rsidR="00BE21EF">
        <w:rPr>
          <w:rFonts w:ascii="Palatino Linotype" w:hAnsi="Palatino Linotype" w:cs="Arial"/>
        </w:rPr>
        <w:t>que fungen como integrantes del</w:t>
      </w:r>
      <w:r>
        <w:rPr>
          <w:rFonts w:ascii="Palatino Linotype" w:hAnsi="Palatino Linotype" w:cs="Arial"/>
        </w:rPr>
        <w:t xml:space="preserve"> Comité de Mejora Regulatoria </w:t>
      </w:r>
      <w:r w:rsidR="00E83F26">
        <w:rPr>
          <w:rFonts w:ascii="Palatino Linotype" w:hAnsi="Palatino Linotype" w:cs="Arial"/>
        </w:rPr>
        <w:t>2019-2021</w:t>
      </w:r>
      <w:r>
        <w:rPr>
          <w:rFonts w:ascii="Palatino Linotype" w:hAnsi="Palatino Linotype" w:cs="Arial"/>
        </w:rPr>
        <w:t xml:space="preserve">, </w:t>
      </w:r>
      <w:r w:rsidR="00364209">
        <w:rPr>
          <w:rFonts w:ascii="Palatino Linotype" w:hAnsi="Palatino Linotype" w:cs="Arial"/>
        </w:rPr>
        <w:t xml:space="preserve">actualizado </w:t>
      </w:r>
      <w:r>
        <w:rPr>
          <w:rFonts w:ascii="Palatino Linotype" w:hAnsi="Palatino Linotype" w:cs="Arial"/>
        </w:rPr>
        <w:t xml:space="preserve">al veinticinco de enero de dos mil veintiuno. </w:t>
      </w:r>
    </w:p>
    <w:p w14:paraId="1937365C" w14:textId="5A595CB0" w:rsidR="000114DC" w:rsidRDefault="000114DC" w:rsidP="00115F16">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sz w:val="24"/>
          <w:szCs w:val="24"/>
          <w:lang w:val="es-ES"/>
        </w:rPr>
        <w:lastRenderedPageBreak/>
        <w:t xml:space="preserve">En este tenor, en alusión a los requerimientos formulados por el particular, resulta oportuno traer a colación los artículos 44, apartados I y III, </w:t>
      </w:r>
      <w:r w:rsidR="00146C08">
        <w:rPr>
          <w:rFonts w:ascii="Palatino Linotype" w:hAnsi="Palatino Linotype" w:cs="Arial"/>
          <w:sz w:val="24"/>
          <w:szCs w:val="24"/>
          <w:lang w:val="es-ES"/>
        </w:rPr>
        <w:t>52, fracción I</w:t>
      </w:r>
      <w:r w:rsidR="005B60F0">
        <w:rPr>
          <w:rFonts w:ascii="Palatino Linotype" w:hAnsi="Palatino Linotype" w:cs="Arial"/>
          <w:sz w:val="24"/>
          <w:szCs w:val="24"/>
          <w:lang w:val="es-ES"/>
        </w:rPr>
        <w:t xml:space="preserve"> del Bando Municipal del Ayuntamiento de Tultitlán; los numerales 4, fracción III Bis, y 16, fracción IV de la Ley para la Mejora Regulatoria del Estado de México y Municipios; así como los artículos </w:t>
      </w:r>
      <w:r w:rsidR="00105C41">
        <w:rPr>
          <w:rFonts w:ascii="Palatino Linotype" w:hAnsi="Palatino Linotype" w:cs="Arial"/>
          <w:sz w:val="24"/>
          <w:szCs w:val="24"/>
          <w:lang w:val="es-ES"/>
        </w:rPr>
        <w:t>26 y 27 del Reglamento de la Ley para la Mejora Regulatoria del Estado de México y sus Municipios, porciones normativas que disponen a la literalidad lo siguiente:</w:t>
      </w:r>
    </w:p>
    <w:p w14:paraId="51C3EC3E" w14:textId="6047F535" w:rsidR="000114DC" w:rsidRDefault="000114DC" w:rsidP="000114DC">
      <w:pPr>
        <w:pStyle w:val="Citas"/>
        <w:rPr>
          <w:lang w:val="es-ES"/>
        </w:rPr>
      </w:pPr>
      <w:r>
        <w:rPr>
          <w:lang w:val="es-ES"/>
        </w:rPr>
        <w:t>“Artículo 44.- Para el despacho de los asuntos del Gobierno Municipal, se contará con las siguientes dependencias:</w:t>
      </w:r>
    </w:p>
    <w:p w14:paraId="4396DA2E" w14:textId="24A50B0F" w:rsidR="000114DC" w:rsidRPr="000114DC" w:rsidRDefault="000114DC" w:rsidP="00146C08">
      <w:pPr>
        <w:pStyle w:val="Citas"/>
        <w:numPr>
          <w:ilvl w:val="0"/>
          <w:numId w:val="22"/>
        </w:numPr>
        <w:rPr>
          <w:lang w:val="es-ES"/>
        </w:rPr>
      </w:pPr>
      <w:r>
        <w:rPr>
          <w:b/>
          <w:lang w:val="es-ES"/>
        </w:rPr>
        <w:t>Administración centralizada integrada por:</w:t>
      </w:r>
    </w:p>
    <w:p w14:paraId="2BE93BA8" w14:textId="5A0FEA2F" w:rsidR="000114DC" w:rsidRDefault="000114DC" w:rsidP="000114DC">
      <w:pPr>
        <w:pStyle w:val="Citas"/>
        <w:numPr>
          <w:ilvl w:val="0"/>
          <w:numId w:val="21"/>
        </w:numPr>
        <w:rPr>
          <w:lang w:val="es-ES"/>
        </w:rPr>
      </w:pPr>
      <w:r>
        <w:rPr>
          <w:lang w:val="es-ES"/>
        </w:rPr>
        <w:t>Oficina de Presidencia;</w:t>
      </w:r>
    </w:p>
    <w:p w14:paraId="2F97EEB5" w14:textId="324C5183" w:rsidR="000114DC" w:rsidRDefault="000114DC" w:rsidP="000114DC">
      <w:pPr>
        <w:pStyle w:val="Citas"/>
        <w:numPr>
          <w:ilvl w:val="0"/>
          <w:numId w:val="21"/>
        </w:numPr>
        <w:rPr>
          <w:lang w:val="es-ES"/>
        </w:rPr>
      </w:pPr>
      <w:r>
        <w:rPr>
          <w:lang w:val="es-ES"/>
        </w:rPr>
        <w:t>Secretaría del Ayuntamiento</w:t>
      </w:r>
    </w:p>
    <w:p w14:paraId="2F6E374D" w14:textId="4D7C9F35" w:rsidR="000114DC" w:rsidRDefault="000114DC" w:rsidP="000114DC">
      <w:pPr>
        <w:pStyle w:val="Citas"/>
        <w:numPr>
          <w:ilvl w:val="0"/>
          <w:numId w:val="21"/>
        </w:numPr>
        <w:rPr>
          <w:lang w:val="es-ES"/>
        </w:rPr>
      </w:pPr>
      <w:r>
        <w:rPr>
          <w:lang w:val="es-ES"/>
        </w:rPr>
        <w:t>Tesorería Municipal</w:t>
      </w:r>
    </w:p>
    <w:p w14:paraId="122917A4" w14:textId="39C4DA0C" w:rsidR="000114DC" w:rsidRDefault="000114DC" w:rsidP="000114DC">
      <w:pPr>
        <w:pStyle w:val="Citas"/>
        <w:numPr>
          <w:ilvl w:val="0"/>
          <w:numId w:val="21"/>
        </w:numPr>
        <w:rPr>
          <w:lang w:val="es-ES"/>
        </w:rPr>
      </w:pPr>
      <w:r>
        <w:rPr>
          <w:lang w:val="es-ES"/>
        </w:rPr>
        <w:t>Dirección de Obras Públicas</w:t>
      </w:r>
    </w:p>
    <w:p w14:paraId="6EEDF45F" w14:textId="3DF22685" w:rsidR="000114DC" w:rsidRDefault="000114DC" w:rsidP="000114DC">
      <w:pPr>
        <w:pStyle w:val="Citas"/>
        <w:numPr>
          <w:ilvl w:val="0"/>
          <w:numId w:val="21"/>
        </w:numPr>
        <w:rPr>
          <w:lang w:val="es-ES"/>
        </w:rPr>
      </w:pPr>
      <w:r>
        <w:rPr>
          <w:lang w:val="es-ES"/>
        </w:rPr>
        <w:t>Dirección de Desarrollo Económico</w:t>
      </w:r>
    </w:p>
    <w:p w14:paraId="4D89E3BA" w14:textId="5BA8FE1C" w:rsidR="000114DC" w:rsidRDefault="000114DC" w:rsidP="000114DC">
      <w:pPr>
        <w:pStyle w:val="Citas"/>
        <w:numPr>
          <w:ilvl w:val="0"/>
          <w:numId w:val="21"/>
        </w:numPr>
        <w:rPr>
          <w:lang w:val="es-ES"/>
        </w:rPr>
      </w:pPr>
      <w:r>
        <w:rPr>
          <w:lang w:val="es-ES"/>
        </w:rPr>
        <w:t>Contraloría Municipal</w:t>
      </w:r>
    </w:p>
    <w:p w14:paraId="4DC36290" w14:textId="18F6017E" w:rsidR="000114DC" w:rsidRPr="000114DC" w:rsidRDefault="000114DC" w:rsidP="000114DC">
      <w:pPr>
        <w:pStyle w:val="Citas"/>
        <w:numPr>
          <w:ilvl w:val="0"/>
          <w:numId w:val="21"/>
        </w:numPr>
        <w:rPr>
          <w:b/>
          <w:u w:val="single"/>
          <w:lang w:val="es-ES"/>
        </w:rPr>
      </w:pPr>
      <w:r w:rsidRPr="000114DC">
        <w:rPr>
          <w:b/>
          <w:u w:val="single"/>
          <w:lang w:val="es-ES"/>
        </w:rPr>
        <w:t>Dirección de Administración</w:t>
      </w:r>
    </w:p>
    <w:p w14:paraId="5CA74B06" w14:textId="17A2FDE6" w:rsidR="000114DC" w:rsidRDefault="000114DC" w:rsidP="000114DC">
      <w:pPr>
        <w:pStyle w:val="Citas"/>
        <w:numPr>
          <w:ilvl w:val="0"/>
          <w:numId w:val="21"/>
        </w:numPr>
        <w:rPr>
          <w:lang w:val="es-ES"/>
        </w:rPr>
      </w:pPr>
      <w:r>
        <w:rPr>
          <w:lang w:val="es-ES"/>
        </w:rPr>
        <w:t>Dirección de Servicios Públicos</w:t>
      </w:r>
    </w:p>
    <w:p w14:paraId="4C55EE47" w14:textId="414FCCC6" w:rsidR="000114DC" w:rsidRDefault="000114DC" w:rsidP="000114DC">
      <w:pPr>
        <w:pStyle w:val="Citas"/>
        <w:numPr>
          <w:ilvl w:val="0"/>
          <w:numId w:val="21"/>
        </w:numPr>
        <w:rPr>
          <w:lang w:val="es-ES"/>
        </w:rPr>
      </w:pPr>
      <w:r>
        <w:rPr>
          <w:lang w:val="es-ES"/>
        </w:rPr>
        <w:t>Dirección de Desarrollo Urbano y Medio Ambiente</w:t>
      </w:r>
    </w:p>
    <w:p w14:paraId="587FFE68" w14:textId="1B95A9AB" w:rsidR="000114DC" w:rsidRDefault="000114DC" w:rsidP="000114DC">
      <w:pPr>
        <w:pStyle w:val="Citas"/>
        <w:numPr>
          <w:ilvl w:val="0"/>
          <w:numId w:val="21"/>
        </w:numPr>
        <w:rPr>
          <w:lang w:val="es-ES"/>
        </w:rPr>
      </w:pPr>
      <w:r>
        <w:rPr>
          <w:lang w:val="es-ES"/>
        </w:rPr>
        <w:lastRenderedPageBreak/>
        <w:t>Dirección de Educación, Cultura y Turismo</w:t>
      </w:r>
    </w:p>
    <w:p w14:paraId="474ACC8A" w14:textId="186B2B0E" w:rsidR="000114DC" w:rsidRDefault="000114DC" w:rsidP="000114DC">
      <w:pPr>
        <w:pStyle w:val="Citas"/>
        <w:numPr>
          <w:ilvl w:val="0"/>
          <w:numId w:val="21"/>
        </w:numPr>
        <w:rPr>
          <w:lang w:val="es-ES"/>
        </w:rPr>
      </w:pPr>
      <w:r>
        <w:rPr>
          <w:lang w:val="es-ES"/>
        </w:rPr>
        <w:t>Dirección de Seguridad Ciudadana, Vialidad y Protección Civil;</w:t>
      </w:r>
    </w:p>
    <w:p w14:paraId="625F6FFB" w14:textId="5378CCEE" w:rsidR="000114DC" w:rsidRPr="000114DC" w:rsidRDefault="000114DC" w:rsidP="000114DC">
      <w:pPr>
        <w:pStyle w:val="Citas"/>
        <w:numPr>
          <w:ilvl w:val="0"/>
          <w:numId w:val="21"/>
        </w:numPr>
        <w:rPr>
          <w:b/>
          <w:u w:val="single"/>
          <w:lang w:val="es-ES"/>
        </w:rPr>
      </w:pPr>
      <w:r w:rsidRPr="000114DC">
        <w:rPr>
          <w:b/>
          <w:u w:val="single"/>
          <w:lang w:val="es-ES"/>
        </w:rPr>
        <w:t xml:space="preserve">Consejería Jurídica Municipal; y </w:t>
      </w:r>
    </w:p>
    <w:p w14:paraId="6599AC6D" w14:textId="11E9FB3A" w:rsidR="000114DC" w:rsidRDefault="000114DC" w:rsidP="000114DC">
      <w:pPr>
        <w:pStyle w:val="Citas"/>
        <w:numPr>
          <w:ilvl w:val="0"/>
          <w:numId w:val="21"/>
        </w:numPr>
        <w:rPr>
          <w:lang w:val="es-ES"/>
        </w:rPr>
      </w:pPr>
      <w:r>
        <w:rPr>
          <w:lang w:val="es-ES"/>
        </w:rPr>
        <w:t>Dirección de Información, Planeación, Programación y Evaluación;</w:t>
      </w:r>
    </w:p>
    <w:p w14:paraId="5857A2D5" w14:textId="31666ED4" w:rsidR="000114DC" w:rsidRDefault="000114DC" w:rsidP="000114DC">
      <w:pPr>
        <w:pStyle w:val="Citas"/>
        <w:ind w:left="1211"/>
        <w:rPr>
          <w:lang w:val="es-ES"/>
        </w:rPr>
      </w:pPr>
      <w:r>
        <w:rPr>
          <w:lang w:val="es-ES"/>
        </w:rPr>
        <w:t>(…)</w:t>
      </w:r>
    </w:p>
    <w:p w14:paraId="41B68665" w14:textId="24FD1332" w:rsidR="000114DC" w:rsidRDefault="000114DC" w:rsidP="00146C08">
      <w:pPr>
        <w:pStyle w:val="Citas"/>
        <w:ind w:firstLine="283"/>
        <w:rPr>
          <w:b/>
          <w:lang w:val="es-ES"/>
        </w:rPr>
      </w:pPr>
      <w:r>
        <w:rPr>
          <w:b/>
          <w:lang w:val="es-ES"/>
        </w:rPr>
        <w:t>III</w:t>
      </w:r>
      <w:r w:rsidR="00146C08">
        <w:rPr>
          <w:b/>
          <w:lang w:val="es-ES"/>
        </w:rPr>
        <w:t>.</w:t>
      </w:r>
      <w:r>
        <w:rPr>
          <w:b/>
          <w:lang w:val="es-ES"/>
        </w:rPr>
        <w:t xml:space="preserve"> Administración descentralizada integrada por:</w:t>
      </w:r>
    </w:p>
    <w:p w14:paraId="1BD6356A" w14:textId="5026852F" w:rsidR="00146C08" w:rsidRDefault="00146C08" w:rsidP="00146C08">
      <w:pPr>
        <w:pStyle w:val="Citas"/>
        <w:numPr>
          <w:ilvl w:val="0"/>
          <w:numId w:val="23"/>
        </w:numPr>
        <w:ind w:hanging="77"/>
        <w:rPr>
          <w:lang w:val="es-ES"/>
        </w:rPr>
      </w:pPr>
      <w:r>
        <w:rPr>
          <w:lang w:val="es-ES"/>
        </w:rPr>
        <w:t xml:space="preserve">Organismo Público Descentralizado para la Prestación de los Servicios de Agua Potable, Alcantarillado y Saneamiento del Municipio de Tultitlán, México. </w:t>
      </w:r>
    </w:p>
    <w:p w14:paraId="6B023E8D" w14:textId="0FE1BC5F" w:rsidR="00146C08" w:rsidRPr="00146C08" w:rsidRDefault="00146C08" w:rsidP="00146C08">
      <w:pPr>
        <w:pStyle w:val="Citas"/>
        <w:numPr>
          <w:ilvl w:val="0"/>
          <w:numId w:val="23"/>
        </w:numPr>
        <w:ind w:hanging="77"/>
        <w:rPr>
          <w:b/>
          <w:u w:val="single"/>
          <w:lang w:val="es-ES"/>
        </w:rPr>
      </w:pPr>
      <w:r w:rsidRPr="00146C08">
        <w:rPr>
          <w:b/>
          <w:u w:val="single"/>
          <w:lang w:val="es-ES"/>
        </w:rPr>
        <w:t>Organismo Público Descentralizado de Asistencia Social de carácter municipal denominado Sistema Municipal para el Desarrollo Integral de la Familia de Tultitlán; e</w:t>
      </w:r>
    </w:p>
    <w:p w14:paraId="39D3DD68" w14:textId="49CC98D3" w:rsidR="00146C08" w:rsidRDefault="00146C08" w:rsidP="00146C08">
      <w:pPr>
        <w:pStyle w:val="Citas"/>
        <w:numPr>
          <w:ilvl w:val="0"/>
          <w:numId w:val="23"/>
        </w:numPr>
        <w:ind w:hanging="77"/>
        <w:rPr>
          <w:lang w:val="es-ES"/>
        </w:rPr>
      </w:pPr>
      <w:r>
        <w:rPr>
          <w:lang w:val="es-ES"/>
        </w:rPr>
        <w:t>Instituto Municipal de Cultura Física y Deporte de Tultitlán</w:t>
      </w:r>
    </w:p>
    <w:p w14:paraId="490FA94C" w14:textId="42103487" w:rsidR="00146C08" w:rsidRDefault="00146C08" w:rsidP="00146C08">
      <w:pPr>
        <w:pStyle w:val="Citas"/>
        <w:ind w:left="1211"/>
        <w:rPr>
          <w:lang w:val="es-ES"/>
        </w:rPr>
      </w:pPr>
      <w:r>
        <w:rPr>
          <w:lang w:val="es-ES"/>
        </w:rPr>
        <w:t>(…)</w:t>
      </w:r>
    </w:p>
    <w:p w14:paraId="02BBE5EE" w14:textId="09C6322C" w:rsidR="00146C08" w:rsidRDefault="00146C08" w:rsidP="00146C08">
      <w:pPr>
        <w:pStyle w:val="Citas"/>
        <w:ind w:left="1211"/>
        <w:rPr>
          <w:lang w:val="es-ES"/>
        </w:rPr>
      </w:pPr>
      <w:r>
        <w:rPr>
          <w:lang w:val="es-ES"/>
        </w:rPr>
        <w:t xml:space="preserve">Artículo 52.- La Dirección de Administración es la unidad administrativa a la que corresponde planear, establecer, ejecutar y difundir entre las dependencias de la Administración Pública Municipal, las políticas y procedimientos necesarios para el control eficiente de los recursos humanos, materiales, servicios generales y de tecnologías de la información que se proporcionan a las áreas y unidades administrativas. Para satisfacer las necesidades generales que </w:t>
      </w:r>
      <w:r>
        <w:rPr>
          <w:lang w:val="es-ES"/>
        </w:rPr>
        <w:lastRenderedPageBreak/>
        <w:t>constituyen el objeto de los servicios y funciones públicas, la Dirección tendrá las siguientes atribuciones:</w:t>
      </w:r>
    </w:p>
    <w:p w14:paraId="137F65A7" w14:textId="2CA73C5D" w:rsidR="00146C08" w:rsidRDefault="00146C08" w:rsidP="00146C08">
      <w:pPr>
        <w:pStyle w:val="Citas"/>
        <w:numPr>
          <w:ilvl w:val="0"/>
          <w:numId w:val="24"/>
        </w:numPr>
        <w:ind w:left="1134" w:firstLine="0"/>
        <w:rPr>
          <w:b/>
          <w:u w:val="single"/>
          <w:lang w:val="es-ES"/>
        </w:rPr>
      </w:pPr>
      <w:r w:rsidRPr="00146C08">
        <w:rPr>
          <w:b/>
          <w:u w:val="single"/>
          <w:lang w:val="es-ES"/>
        </w:rPr>
        <w:t>Diseñar, establecer, aplicar, actualizar, ejecutar y difundir las políticas y lineamientos para la contratación de personal, con excepción de aquellos servidores públicos cuyo nombramiento sea determinada de manera distinta por otras disposiciones jurídicas vigentes, elaborar los nombramientos, cambios de adscripción y solicitud de licencias laborales previa autorización de la Presidencia Municipal, realizar las gestiones con la institución de seguridad social (ISSEMYM); así como la elaboración de la nómina.</w:t>
      </w:r>
    </w:p>
    <w:p w14:paraId="6FC6B489" w14:textId="585C912B" w:rsidR="00146C08" w:rsidRDefault="00146C08" w:rsidP="00146C08">
      <w:pPr>
        <w:pStyle w:val="Citas"/>
        <w:ind w:left="1134"/>
        <w:rPr>
          <w:lang w:val="es-ES"/>
        </w:rPr>
      </w:pPr>
      <w:r>
        <w:rPr>
          <w:lang w:val="es-ES"/>
        </w:rPr>
        <w:t>(…)</w:t>
      </w:r>
    </w:p>
    <w:p w14:paraId="7239FE27" w14:textId="77777777" w:rsidR="00146C08" w:rsidRDefault="00146C08" w:rsidP="00146C08">
      <w:pPr>
        <w:pStyle w:val="Citas"/>
        <w:ind w:left="1134"/>
        <w:rPr>
          <w:lang w:val="es-ES"/>
        </w:rPr>
      </w:pPr>
    </w:p>
    <w:p w14:paraId="310865B4" w14:textId="43662722" w:rsidR="005B60F0" w:rsidRPr="00105C41" w:rsidRDefault="00105C41" w:rsidP="00105C41">
      <w:pPr>
        <w:pStyle w:val="Citas"/>
        <w:ind w:left="1134"/>
        <w:jc w:val="center"/>
        <w:rPr>
          <w:b/>
          <w:lang w:val="es-ES"/>
        </w:rPr>
      </w:pPr>
      <w:r>
        <w:rPr>
          <w:b/>
          <w:lang w:val="es-ES"/>
        </w:rPr>
        <w:t>Ley para la Mejora Regulatoria del Estado de México y Municipios</w:t>
      </w:r>
    </w:p>
    <w:p w14:paraId="2A326D74" w14:textId="12CD7D73" w:rsidR="005B60F0" w:rsidRDefault="00105C41" w:rsidP="00146C08">
      <w:pPr>
        <w:pStyle w:val="Citas"/>
        <w:ind w:left="1134"/>
      </w:pPr>
      <w:r>
        <w:t>“</w:t>
      </w:r>
      <w:r w:rsidR="005B60F0">
        <w:t>Artículo 4.- Para los efectos de esta Ley, se entiende por:</w:t>
      </w:r>
    </w:p>
    <w:p w14:paraId="0EFA15E6" w14:textId="2357E95D" w:rsidR="005B60F0" w:rsidRDefault="005B60F0" w:rsidP="00146C08">
      <w:pPr>
        <w:pStyle w:val="Citas"/>
        <w:ind w:left="1134"/>
      </w:pPr>
      <w:r>
        <w:t>(…)</w:t>
      </w:r>
    </w:p>
    <w:p w14:paraId="7EA04F27" w14:textId="20EA131F" w:rsidR="005B60F0" w:rsidRDefault="005B60F0" w:rsidP="00146C08">
      <w:pPr>
        <w:pStyle w:val="Citas"/>
        <w:ind w:left="1134"/>
      </w:pPr>
      <w:r>
        <w:t>III Bis. Comité Interno: Órgano constituido al interior de cada dependencia estatal, organismo público descentralizado y municipios para llevar a cabo actividades continuas de mejora regulatoria derivadas de la Ley</w:t>
      </w:r>
    </w:p>
    <w:p w14:paraId="4EEC62E1" w14:textId="5FB335F8" w:rsidR="005B60F0" w:rsidRDefault="005B60F0" w:rsidP="00146C08">
      <w:pPr>
        <w:pStyle w:val="Citas"/>
        <w:ind w:left="1134"/>
        <w:rPr>
          <w:lang w:val="es-ES"/>
        </w:rPr>
      </w:pPr>
      <w:r>
        <w:t>(…)</w:t>
      </w:r>
    </w:p>
    <w:p w14:paraId="1DD639A4" w14:textId="48244A0C" w:rsidR="005B60F0" w:rsidRDefault="005B60F0" w:rsidP="00146C08">
      <w:pPr>
        <w:pStyle w:val="Citas"/>
        <w:ind w:left="1134"/>
      </w:pPr>
      <w:r>
        <w:t>Artículo 16.- Compete a los Ayuntamientos en Materia Regulatoria, lo siguiente:</w:t>
      </w:r>
    </w:p>
    <w:p w14:paraId="333995FC" w14:textId="18CE9702" w:rsidR="005B60F0" w:rsidRDefault="005B60F0" w:rsidP="00146C08">
      <w:pPr>
        <w:pStyle w:val="Citas"/>
        <w:ind w:left="1134"/>
      </w:pPr>
      <w:r>
        <w:t>(…)</w:t>
      </w:r>
    </w:p>
    <w:p w14:paraId="4883E1A5" w14:textId="5CA71586" w:rsidR="005B60F0" w:rsidRDefault="005B60F0" w:rsidP="00146C08">
      <w:pPr>
        <w:pStyle w:val="Citas"/>
        <w:ind w:left="1134"/>
      </w:pPr>
      <w:r w:rsidRPr="005B60F0">
        <w:rPr>
          <w:b/>
          <w:u w:val="single"/>
        </w:rPr>
        <w:lastRenderedPageBreak/>
        <w:t>IV. Establecer, en cada Ayuntamiento, Comisiones Municipales de Mejora Regulatoria y Comités Internos de Mejora Regulatoria,</w:t>
      </w:r>
      <w:r>
        <w:t xml:space="preserve"> los cuales se encargarán de evaluar y aprobar los programas anuales de mejora regulatoria municipal, así como las propuestas de creación de disposiciones de carácter general o de reforma específica, entre otras atribuciones que les otorgue la Ley o la reglamentación correspondiente, con base en los objetivos, estrategias y líneas de acción de los programas sectoriales, especiales, regionales e institucionales derivados del Plan Municipal de Desarrollo.</w:t>
      </w:r>
    </w:p>
    <w:p w14:paraId="6BC76CD5" w14:textId="64803E84" w:rsidR="005B60F0" w:rsidRPr="00105C41" w:rsidRDefault="005B60F0" w:rsidP="00146C08">
      <w:pPr>
        <w:pStyle w:val="Citas"/>
        <w:ind w:left="1134"/>
        <w:rPr>
          <w:b/>
        </w:rPr>
      </w:pPr>
      <w:r w:rsidRPr="005B60F0">
        <w:rPr>
          <w:b/>
        </w:rPr>
        <w:t>(…)</w:t>
      </w:r>
      <w:r w:rsidR="00105C41">
        <w:rPr>
          <w:b/>
        </w:rPr>
        <w:t>” [Sic]</w:t>
      </w:r>
    </w:p>
    <w:p w14:paraId="7CC51D77" w14:textId="77777777" w:rsidR="005B60F0" w:rsidRDefault="005B60F0" w:rsidP="00146C08">
      <w:pPr>
        <w:pStyle w:val="Citas"/>
        <w:ind w:left="1134"/>
        <w:rPr>
          <w:b/>
        </w:rPr>
      </w:pPr>
    </w:p>
    <w:p w14:paraId="510F5A16" w14:textId="71180F9E" w:rsidR="00105C41" w:rsidRPr="005B60F0" w:rsidRDefault="00105C41" w:rsidP="00146C08">
      <w:pPr>
        <w:pStyle w:val="Citas"/>
        <w:ind w:left="1134"/>
        <w:rPr>
          <w:b/>
        </w:rPr>
      </w:pPr>
      <w:r>
        <w:rPr>
          <w:b/>
        </w:rPr>
        <w:t xml:space="preserve">Reglamento de la Ley para la Mejora Regulatoria del Estado de México y sus Municipios </w:t>
      </w:r>
    </w:p>
    <w:p w14:paraId="431C04E1" w14:textId="449F60CB" w:rsidR="00105C41" w:rsidRDefault="00105C41" w:rsidP="00146C08">
      <w:pPr>
        <w:pStyle w:val="Citas"/>
        <w:ind w:left="1134"/>
      </w:pPr>
      <w:r>
        <w:t>“Artículo 26. Los Comités Internos son órganos constituidos al interior de las dependencias, que tienen por objeto establecer un proceso permanente de calidad y la implementación de sistemas, para contribuir a la desregulación, la simplificación y la prestación eficiente y eficaz del servicio público, con base en la Ley, el presente Reglamento y los planes y programas que acuerde el Consejo.</w:t>
      </w:r>
    </w:p>
    <w:p w14:paraId="3E1FAC1D" w14:textId="77777777" w:rsidR="00105C41" w:rsidRDefault="00105C41" w:rsidP="00146C08">
      <w:pPr>
        <w:pStyle w:val="Citas"/>
        <w:ind w:left="1134"/>
      </w:pPr>
      <w:r>
        <w:t xml:space="preserve"> Los lineamientos para la operación del Comité Interno establecerán los procedimientos que se observarán para su integración y funcionamiento. </w:t>
      </w:r>
    </w:p>
    <w:p w14:paraId="7A7DEC18" w14:textId="77777777" w:rsidR="00105C41" w:rsidRDefault="00105C41" w:rsidP="00146C08">
      <w:pPr>
        <w:pStyle w:val="Citas"/>
        <w:ind w:left="1134"/>
      </w:pPr>
      <w:r>
        <w:t>Artículo 27. El Comité Interno estará integrado por:</w:t>
      </w:r>
    </w:p>
    <w:p w14:paraId="2079E11E" w14:textId="5CD92AE4" w:rsidR="00105C41" w:rsidRDefault="00105C41" w:rsidP="00105C41">
      <w:pPr>
        <w:pStyle w:val="Citas"/>
        <w:numPr>
          <w:ilvl w:val="0"/>
          <w:numId w:val="25"/>
        </w:numPr>
      </w:pPr>
      <w:r>
        <w:t>El Titular de la dependencia respectiva, quien lo presidirá;</w:t>
      </w:r>
    </w:p>
    <w:p w14:paraId="4D318EE4" w14:textId="79C8B95F" w:rsidR="00105C41" w:rsidRPr="00105C41" w:rsidRDefault="00105C41" w:rsidP="00105C41">
      <w:pPr>
        <w:pStyle w:val="Citas"/>
        <w:numPr>
          <w:ilvl w:val="0"/>
          <w:numId w:val="25"/>
        </w:numPr>
        <w:rPr>
          <w:lang w:val="es-ES"/>
        </w:rPr>
      </w:pPr>
      <w:r>
        <w:lastRenderedPageBreak/>
        <w:t>El Enlace de Mejora Regulatoria de la dependencia, quien fungirá como Secretario Técnico;</w:t>
      </w:r>
    </w:p>
    <w:p w14:paraId="185811E4" w14:textId="0C8C348D" w:rsidR="00105C41" w:rsidRPr="00105C41" w:rsidRDefault="00105C41" w:rsidP="00105C41">
      <w:pPr>
        <w:pStyle w:val="Citas"/>
        <w:numPr>
          <w:ilvl w:val="0"/>
          <w:numId w:val="25"/>
        </w:numPr>
        <w:rPr>
          <w:lang w:val="es-ES"/>
        </w:rPr>
      </w:pPr>
      <w:r>
        <w:t xml:space="preserve"> Los directores generales; </w:t>
      </w:r>
    </w:p>
    <w:p w14:paraId="44C7BE57" w14:textId="069F700C" w:rsidR="00105C41" w:rsidRPr="00105C41" w:rsidRDefault="00105C41" w:rsidP="00105C41">
      <w:pPr>
        <w:pStyle w:val="Citas"/>
        <w:numPr>
          <w:ilvl w:val="0"/>
          <w:numId w:val="25"/>
        </w:numPr>
        <w:rPr>
          <w:lang w:val="es-ES"/>
        </w:rPr>
      </w:pPr>
      <w:r>
        <w:t xml:space="preserve">El Titular del Órgano Interno de Control, y </w:t>
      </w:r>
    </w:p>
    <w:p w14:paraId="056FBAB2" w14:textId="5657F002" w:rsidR="00105C41" w:rsidRPr="00105C41" w:rsidRDefault="00105C41" w:rsidP="00105C41">
      <w:pPr>
        <w:pStyle w:val="Citas"/>
        <w:numPr>
          <w:ilvl w:val="0"/>
          <w:numId w:val="25"/>
        </w:numPr>
        <w:rPr>
          <w:lang w:val="es-ES"/>
        </w:rPr>
      </w:pPr>
      <w:r>
        <w:t xml:space="preserve">Otros responsables de área que determine el Presidente. </w:t>
      </w:r>
    </w:p>
    <w:p w14:paraId="06FB9664" w14:textId="6FBBFC1B" w:rsidR="005B60F0" w:rsidRPr="00105C41" w:rsidRDefault="00105C41" w:rsidP="00105C41">
      <w:pPr>
        <w:pStyle w:val="Citas"/>
        <w:ind w:left="1914"/>
        <w:rPr>
          <w:b/>
          <w:lang w:val="es-ES"/>
        </w:rPr>
      </w:pPr>
      <w:r>
        <w:t xml:space="preserve">Los integrantes del Comité Interno podrán designar a un suplente que cubra sus ausencias, mismos que serán servidores públicos de nivel jerárquico inmediato inferior al del Titular al que supla” </w:t>
      </w:r>
      <w:r>
        <w:rPr>
          <w:b/>
        </w:rPr>
        <w:t>[Sic]</w:t>
      </w:r>
    </w:p>
    <w:p w14:paraId="5525F7FB" w14:textId="77777777" w:rsidR="00146C08" w:rsidRPr="00146C08" w:rsidRDefault="00146C08" w:rsidP="00146C08">
      <w:pPr>
        <w:pStyle w:val="Citas"/>
        <w:ind w:left="1211"/>
        <w:rPr>
          <w:lang w:val="es-ES"/>
        </w:rPr>
      </w:pPr>
    </w:p>
    <w:p w14:paraId="017E4E97" w14:textId="1AA8982A" w:rsidR="000114DC" w:rsidRPr="00105C41" w:rsidRDefault="00105C41" w:rsidP="00105C41">
      <w:pPr>
        <w:pStyle w:val="Citas"/>
        <w:ind w:left="0" w:right="0"/>
        <w:rPr>
          <w:i w:val="0"/>
          <w:sz w:val="24"/>
          <w:szCs w:val="24"/>
          <w:lang w:val="es-ES"/>
        </w:rPr>
      </w:pPr>
      <w:r>
        <w:rPr>
          <w:i w:val="0"/>
          <w:sz w:val="24"/>
          <w:szCs w:val="24"/>
          <w:lang w:val="es-ES"/>
        </w:rPr>
        <w:t xml:space="preserve">De lo expuesto con anterioridad, se desprende que </w:t>
      </w:r>
      <w:r>
        <w:rPr>
          <w:b/>
          <w:i w:val="0"/>
          <w:sz w:val="24"/>
          <w:szCs w:val="24"/>
          <w:lang w:val="es-ES"/>
        </w:rPr>
        <w:t xml:space="preserve">El Sujeto Obligado </w:t>
      </w:r>
      <w:r>
        <w:rPr>
          <w:i w:val="0"/>
          <w:sz w:val="24"/>
          <w:szCs w:val="24"/>
          <w:lang w:val="es-ES"/>
        </w:rPr>
        <w:t>se auxilia de diversas Direcciones, Subdirecciones y Unidades Administrativas para cumplir con sus fines y objetivos, resultando competente para atender los requerimientos formulados por el particular, la Dirección de Administración, así como la Consejería Jurídica Municipal, lo anterior en atención</w:t>
      </w:r>
      <w:r w:rsidR="001D41A3">
        <w:rPr>
          <w:i w:val="0"/>
          <w:sz w:val="24"/>
          <w:szCs w:val="24"/>
          <w:lang w:val="es-ES"/>
        </w:rPr>
        <w:t xml:space="preserve"> de que sus esferas competenciales los constriñen a actualizar el directorio de servidores públicos, así como a presidir la Comisión de Mejora Regulatoria, respectivamente. </w:t>
      </w:r>
    </w:p>
    <w:p w14:paraId="5B0B3415" w14:textId="7E5D4D51" w:rsidR="00105C41" w:rsidRPr="008C3DC4" w:rsidRDefault="00105C41" w:rsidP="00105C41">
      <w:pPr>
        <w:spacing w:after="0" w:line="360" w:lineRule="auto"/>
        <w:jc w:val="both"/>
        <w:rPr>
          <w:rFonts w:ascii="Palatino Linotype" w:hAnsi="Palatino Linotype" w:cs="Arial"/>
          <w:sz w:val="24"/>
          <w:szCs w:val="24"/>
        </w:rPr>
      </w:pPr>
      <w:r>
        <w:rPr>
          <w:rFonts w:ascii="Palatino Linotype" w:hAnsi="Palatino Linotype" w:cs="Arial"/>
          <w:sz w:val="24"/>
          <w:szCs w:val="24"/>
          <w:lang w:val="es-ES"/>
        </w:rPr>
        <w:t xml:space="preserve">A mayor abundamiento, resulta preciso señalar que la naturaleza de la información requerida estriba dentro </w:t>
      </w:r>
      <w:r>
        <w:rPr>
          <w:rFonts w:ascii="Palatino Linotype" w:hAnsi="Palatino Linotype" w:cs="Arial"/>
          <w:bCs/>
          <w:sz w:val="24"/>
          <w:szCs w:val="24"/>
          <w:lang w:eastAsia="es-MX"/>
        </w:rPr>
        <w:t xml:space="preserve">en el interés general y el alcance público, robustece lo anterior los artículos </w:t>
      </w:r>
      <w:r w:rsidRPr="008C3DC4">
        <w:rPr>
          <w:rFonts w:ascii="Palatino Linotype" w:hAnsi="Palatino Linotype" w:cs="Arial"/>
          <w:sz w:val="24"/>
          <w:szCs w:val="24"/>
        </w:rPr>
        <w:t>24, fracción XII y 92 fracción</w:t>
      </w:r>
      <w:r>
        <w:rPr>
          <w:rFonts w:ascii="Palatino Linotype" w:hAnsi="Palatino Linotype" w:cs="Arial"/>
          <w:sz w:val="24"/>
          <w:szCs w:val="24"/>
        </w:rPr>
        <w:t xml:space="preserve"> VII de la </w:t>
      </w:r>
      <w:r w:rsidRPr="008C3DC4">
        <w:rPr>
          <w:rFonts w:ascii="Palatino Linotype" w:hAnsi="Palatino Linotype" w:cs="Arial"/>
          <w:sz w:val="24"/>
          <w:szCs w:val="24"/>
        </w:rPr>
        <w:t xml:space="preserve">Ley de Transparencia y Acceso a la Información Pública del Estado de México y Municipios, normatividad invocada que dispone a la literalidad: </w:t>
      </w:r>
    </w:p>
    <w:p w14:paraId="57D9E291" w14:textId="77777777" w:rsidR="00105C41" w:rsidRPr="009535E0" w:rsidRDefault="00105C41" w:rsidP="00105C41">
      <w:pPr>
        <w:tabs>
          <w:tab w:val="left" w:pos="709"/>
        </w:tabs>
        <w:spacing w:before="240" w:line="360" w:lineRule="auto"/>
        <w:ind w:left="851" w:right="851"/>
        <w:jc w:val="both"/>
        <w:rPr>
          <w:rFonts w:ascii="Palatino Linotype" w:hAnsi="Palatino Linotype"/>
          <w:i/>
        </w:rPr>
      </w:pPr>
      <w:r>
        <w:rPr>
          <w:rFonts w:ascii="Palatino Linotype" w:hAnsi="Palatino Linotype" w:cs="Arial"/>
          <w:bCs/>
          <w:sz w:val="24"/>
          <w:szCs w:val="24"/>
          <w:lang w:eastAsia="es-MX"/>
        </w:rPr>
        <w:lastRenderedPageBreak/>
        <w:t xml:space="preserve"> </w:t>
      </w: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CD5C5D1" w14:textId="77777777" w:rsidR="00105C41" w:rsidRPr="00C231A5" w:rsidRDefault="00105C41" w:rsidP="00105C41">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1012C768" w14:textId="77777777" w:rsidR="00105C41" w:rsidRPr="009535E0" w:rsidRDefault="00105C41" w:rsidP="00105C4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3B78AA83" w14:textId="77777777" w:rsidR="00105C41" w:rsidRPr="00C231A5" w:rsidRDefault="00105C41" w:rsidP="00105C41">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1F32333E" w14:textId="77777777" w:rsidR="00105C41" w:rsidRPr="009535E0" w:rsidRDefault="00105C41" w:rsidP="00105C41">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E48838" w14:textId="77777777" w:rsidR="00105C41" w:rsidRDefault="00105C41" w:rsidP="00105C41">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2674D52D" w14:textId="77777777" w:rsidR="00105C41" w:rsidRPr="00547D93" w:rsidRDefault="00105C41" w:rsidP="00105C41">
      <w:pPr>
        <w:pStyle w:val="Citas"/>
        <w:rPr>
          <w:b/>
          <w:u w:val="single"/>
        </w:rPr>
      </w:pPr>
      <w:r w:rsidRPr="00547D93">
        <w:rPr>
          <w:b/>
          <w:u w:val="single"/>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5C6C1090" w14:textId="6B22DBF6" w:rsidR="00105C41" w:rsidRDefault="00105C41" w:rsidP="00105C41">
      <w:pPr>
        <w:pStyle w:val="Citas"/>
      </w:pPr>
      <w:r>
        <w:t xml:space="preserve">El directorio deberá incluir, al menos el nombre, cargo o nombramiento oficial asignado, nivel del puesto en la estructura orgánica, fecha de alta en el cargo, número telefónico, domicilio para recibir correspondencia y dirección de correo electrónico </w:t>
      </w:r>
      <w:r>
        <w:lastRenderedPageBreak/>
        <w:t>oficiales, datos que deberán señalarse de forma independiente por dependencia y entidad pública de cada sujeto obligado;</w:t>
      </w:r>
    </w:p>
    <w:p w14:paraId="4F1BF4FA" w14:textId="7FB42361" w:rsidR="00105C41" w:rsidRPr="00105C41" w:rsidRDefault="00105C41" w:rsidP="00105C41">
      <w:pPr>
        <w:pStyle w:val="Citas"/>
        <w:rPr>
          <w:b/>
        </w:rPr>
      </w:pPr>
      <w:r>
        <w:t xml:space="preserve">(…)” </w:t>
      </w:r>
      <w:r>
        <w:rPr>
          <w:b/>
        </w:rPr>
        <w:t>[Sic]</w:t>
      </w:r>
    </w:p>
    <w:p w14:paraId="44437BBF" w14:textId="464606E9" w:rsidR="000114DC" w:rsidRDefault="000114DC" w:rsidP="00115F16">
      <w:pPr>
        <w:autoSpaceDE w:val="0"/>
        <w:autoSpaceDN w:val="0"/>
        <w:adjustRightInd w:val="0"/>
        <w:spacing w:before="240" w:line="360" w:lineRule="auto"/>
        <w:jc w:val="both"/>
        <w:rPr>
          <w:rFonts w:ascii="Palatino Linotype" w:hAnsi="Palatino Linotype" w:cs="Arial"/>
          <w:sz w:val="24"/>
          <w:szCs w:val="24"/>
          <w:lang w:val="es-ES"/>
        </w:rPr>
      </w:pPr>
    </w:p>
    <w:p w14:paraId="5CEBE7FD" w14:textId="01B3FFF3" w:rsidR="00231D77" w:rsidRDefault="00231D77" w:rsidP="00231D77">
      <w:pPr>
        <w:pStyle w:val="Sinespaciado"/>
        <w:spacing w:line="360" w:lineRule="auto"/>
        <w:jc w:val="both"/>
        <w:rPr>
          <w:rStyle w:val="Hipervnculo"/>
          <w:rFonts w:ascii="Palatino Linotype" w:hAnsi="Palatino Linotype"/>
        </w:rPr>
      </w:pPr>
      <w:r>
        <w:rPr>
          <w:rFonts w:ascii="Palatino Linotype" w:hAnsi="Palatino Linotype"/>
        </w:rPr>
        <w:t xml:space="preserve">Complementa lo anterior, la tabla de aplicabilidad del </w:t>
      </w:r>
      <w:r>
        <w:rPr>
          <w:rFonts w:ascii="Palatino Linotype" w:hAnsi="Palatino Linotype"/>
          <w:b/>
          <w:bCs/>
        </w:rPr>
        <w:t xml:space="preserve">Sujeto Obligado, </w:t>
      </w:r>
      <w:r>
        <w:rPr>
          <w:rFonts w:ascii="Palatino Linotype" w:hAnsi="Palatino Linotype"/>
        </w:rPr>
        <w:t xml:space="preserve">sirve de sustento las siguientes imágenes ilustrativas, mismas que pueden ser consultadas en la siguiente dirección electrónica: </w:t>
      </w:r>
      <w:hyperlink r:id="rId9" w:history="1">
        <w:r w:rsidRPr="003F487B">
          <w:rPr>
            <w:rStyle w:val="Hipervnculo"/>
            <w:rFonts w:ascii="Palatino Linotype" w:hAnsi="Palatino Linotype"/>
          </w:rPr>
          <w:t>https://www.infoem.org.mx/es/contenido/transparencia/directorio-de-sujetos-obligados</w:t>
        </w:r>
      </w:hyperlink>
      <w:r>
        <w:rPr>
          <w:rStyle w:val="Hipervnculo"/>
          <w:rFonts w:ascii="Palatino Linotype" w:hAnsi="Palatino Linotype"/>
        </w:rPr>
        <w:t xml:space="preserve"> </w:t>
      </w:r>
    </w:p>
    <w:p w14:paraId="2BD8668B" w14:textId="64E45C23" w:rsidR="007568AD" w:rsidRDefault="00231D77"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drawing>
          <wp:anchor distT="0" distB="0" distL="114300" distR="114300" simplePos="0" relativeHeight="251707382" behindDoc="0" locked="0" layoutInCell="1" allowOverlap="1" wp14:anchorId="111B9298" wp14:editId="27AF9E1B">
            <wp:simplePos x="0" y="0"/>
            <wp:positionH relativeFrom="column">
              <wp:posOffset>-95885</wp:posOffset>
            </wp:positionH>
            <wp:positionV relativeFrom="paragraph">
              <wp:posOffset>386813</wp:posOffset>
            </wp:positionV>
            <wp:extent cx="5753735" cy="3344545"/>
            <wp:effectExtent l="19050" t="19050" r="18415" b="27305"/>
            <wp:wrapThrough wrapText="bothSides">
              <wp:wrapPolygon edited="0">
                <wp:start x="-72" y="-123"/>
                <wp:lineTo x="-72" y="21653"/>
                <wp:lineTo x="21598" y="21653"/>
                <wp:lineTo x="21598" y="-123"/>
                <wp:lineTo x="-72" y="-123"/>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AF1737" w14:textId="0502A1C0" w:rsidR="00231D77" w:rsidRDefault="00231D77"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mc:AlternateContent>
          <mc:Choice Requires="wps">
            <w:drawing>
              <wp:anchor distT="0" distB="0" distL="114300" distR="114300" simplePos="0" relativeHeight="251708406" behindDoc="0" locked="0" layoutInCell="1" allowOverlap="1" wp14:anchorId="5103EC8F" wp14:editId="286E0500">
                <wp:simplePos x="0" y="0"/>
                <wp:positionH relativeFrom="column">
                  <wp:posOffset>-204924</wp:posOffset>
                </wp:positionH>
                <wp:positionV relativeFrom="paragraph">
                  <wp:posOffset>3714750</wp:posOffset>
                </wp:positionV>
                <wp:extent cx="6435969" cy="444137"/>
                <wp:effectExtent l="0" t="0" r="22225" b="32385"/>
                <wp:wrapNone/>
                <wp:docPr id="9" name="Conector recto 9"/>
                <wp:cNvGraphicFramePr/>
                <a:graphic xmlns:a="http://schemas.openxmlformats.org/drawingml/2006/main">
                  <a:graphicData uri="http://schemas.microsoft.com/office/word/2010/wordprocessingShape">
                    <wps:wsp>
                      <wps:cNvCnPr/>
                      <wps:spPr>
                        <a:xfrm>
                          <a:off x="0" y="0"/>
                          <a:ext cx="6435969" cy="4441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8AC58F" id="Conector recto 9" o:spid="_x0000_s1026" style="position:absolute;z-index:2517084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5pt,292.5pt" to="490.6pt,3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" strokecolor="#5b9bd5 [3204]" strokeweight=".5pt">
                <v:stroke joinstyle="miter"/>
              </v:line>
            </w:pict>
          </mc:Fallback>
        </mc:AlternateContent>
      </w:r>
      <w:r>
        <w:rPr>
          <w:rFonts w:ascii="Palatino Linotype" w:hAnsi="Palatino Linotype" w:cs="Arial"/>
          <w:noProof/>
          <w:color w:val="000000"/>
          <w:sz w:val="24"/>
          <w:lang w:eastAsia="es-MX"/>
        </w:rPr>
        <w:t xml:space="preserve"> </w:t>
      </w:r>
    </w:p>
    <w:p w14:paraId="1D1A6213" w14:textId="78009534" w:rsidR="00231D77" w:rsidRDefault="00231D77" w:rsidP="00EF5956">
      <w:pPr>
        <w:spacing w:after="0" w:line="360" w:lineRule="auto"/>
        <w:jc w:val="both"/>
        <w:rPr>
          <w:rFonts w:ascii="Palatino Linotype" w:hAnsi="Palatino Linotype" w:cs="Arial"/>
          <w:noProof/>
          <w:color w:val="000000"/>
          <w:sz w:val="24"/>
          <w:lang w:eastAsia="es-MX"/>
        </w:rPr>
      </w:pPr>
    </w:p>
    <w:p w14:paraId="183140DE" w14:textId="2F2F7CB2" w:rsidR="00231D77" w:rsidRDefault="00547D93"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703284" behindDoc="0" locked="0" layoutInCell="1" allowOverlap="1" wp14:anchorId="5D3A2D8F" wp14:editId="07CA7CFC">
            <wp:simplePos x="0" y="0"/>
            <wp:positionH relativeFrom="column">
              <wp:posOffset>-128089</wp:posOffset>
            </wp:positionH>
            <wp:positionV relativeFrom="paragraph">
              <wp:posOffset>19434</wp:posOffset>
            </wp:positionV>
            <wp:extent cx="5767705" cy="3344545"/>
            <wp:effectExtent l="19050" t="19050" r="23495" b="27305"/>
            <wp:wrapThrough wrapText="bothSides">
              <wp:wrapPolygon edited="0">
                <wp:start x="-71" y="-123"/>
                <wp:lineTo x="-71" y="21653"/>
                <wp:lineTo x="21617" y="21653"/>
                <wp:lineTo x="21617" y="-123"/>
                <wp:lineTo x="-71" y="-123"/>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705"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924B32" w14:textId="5E95AD8A" w:rsidR="00231D77" w:rsidRDefault="00231D77" w:rsidP="00EF5956">
      <w:pPr>
        <w:spacing w:after="0" w:line="360" w:lineRule="auto"/>
        <w:jc w:val="both"/>
        <w:rPr>
          <w:rFonts w:ascii="Palatino Linotype" w:hAnsi="Palatino Linotype" w:cs="Arial"/>
          <w:noProof/>
          <w:color w:val="000000"/>
          <w:sz w:val="24"/>
          <w:lang w:eastAsia="es-MX"/>
        </w:rPr>
      </w:pPr>
    </w:p>
    <w:p w14:paraId="1CDB3161" w14:textId="18DE08E7" w:rsidR="00231D77" w:rsidRDefault="00231D77" w:rsidP="00231D77">
      <w:pPr>
        <w:pStyle w:val="Sinespaciado"/>
        <w:spacing w:line="360" w:lineRule="auto"/>
        <w:jc w:val="both"/>
        <w:rPr>
          <w:rFonts w:ascii="Palatino Linotype" w:hAnsi="Palatino Linotype"/>
          <w:b/>
        </w:rPr>
      </w:pPr>
      <w:r w:rsidRPr="000A14A9">
        <w:rPr>
          <w:rFonts w:ascii="Palatino Linotype" w:hAnsi="Palatino Linotype"/>
        </w:rPr>
        <w:t xml:space="preserve">En atención a lo descrito, se arriba a la conclusión de que la información requerida es susceptible de ser generada, poseída y administrada por </w:t>
      </w:r>
      <w:r w:rsidRPr="000A14A9">
        <w:rPr>
          <w:rFonts w:ascii="Palatino Linotype" w:hAnsi="Palatino Linotype"/>
          <w:b/>
        </w:rPr>
        <w:t>El Sujeto Obligado</w:t>
      </w:r>
      <w:r w:rsidRPr="000A14A9">
        <w:rPr>
          <w:rFonts w:ascii="Palatino Linotype" w:hAnsi="Palatino Linotype"/>
          <w:bCs/>
        </w:rPr>
        <w:t>,</w:t>
      </w:r>
      <w:r w:rsidRPr="00231D77">
        <w:rPr>
          <w:rFonts w:ascii="Palatino Linotype" w:hAnsi="Palatino Linotype"/>
          <w:bCs/>
        </w:rPr>
        <w:t xml:space="preserve"> </w:t>
      </w:r>
      <w:r w:rsidRPr="000A14A9">
        <w:rPr>
          <w:rFonts w:ascii="Palatino Linotype" w:hAnsi="Palatino Linotype"/>
          <w:bCs/>
        </w:rPr>
        <w:t>insistiendo en que está estriba dentro de las fronteras conceptuales del alcance público y e</w:t>
      </w:r>
      <w:r>
        <w:rPr>
          <w:rFonts w:ascii="Palatino Linotype" w:hAnsi="Palatino Linotype"/>
          <w:bCs/>
        </w:rPr>
        <w:t>l interés general, asimismo, parte de la información requerida es</w:t>
      </w:r>
      <w:r w:rsidRPr="000A14A9">
        <w:rPr>
          <w:rFonts w:ascii="Palatino Linotype" w:hAnsi="Palatino Linotype"/>
          <w:bCs/>
        </w:rPr>
        <w:t xml:space="preserve"> susceptible de ser publicada oficiosamente en el portal </w:t>
      </w:r>
      <w:r w:rsidRPr="000A14A9">
        <w:rPr>
          <w:rFonts w:ascii="Palatino Linotype" w:hAnsi="Palatino Linotype"/>
          <w:b/>
        </w:rPr>
        <w:t>IPOMEX</w:t>
      </w:r>
      <w:r w:rsidRPr="000A14A9">
        <w:rPr>
          <w:rFonts w:ascii="Palatino Linotype" w:hAnsi="Palatino Linotype"/>
          <w:bCs/>
        </w:rPr>
        <w:t xml:space="preserve"> del </w:t>
      </w:r>
      <w:r w:rsidRPr="000A14A9">
        <w:rPr>
          <w:rFonts w:ascii="Palatino Linotype" w:hAnsi="Palatino Linotype"/>
          <w:b/>
        </w:rPr>
        <w:t xml:space="preserve">Sujeto Obligado. </w:t>
      </w:r>
    </w:p>
    <w:p w14:paraId="0DA9C466" w14:textId="77777777" w:rsidR="00231D77" w:rsidRPr="000A14A9" w:rsidRDefault="00231D77" w:rsidP="00231D77">
      <w:pPr>
        <w:pStyle w:val="Sinespaciado"/>
        <w:spacing w:line="360" w:lineRule="auto"/>
        <w:jc w:val="both"/>
        <w:rPr>
          <w:rFonts w:ascii="Palatino Linotype" w:hAnsi="Palatino Linotype"/>
          <w:b/>
        </w:rPr>
      </w:pPr>
    </w:p>
    <w:p w14:paraId="629F0FDD" w14:textId="7D4A8B61" w:rsidR="00231D77" w:rsidRDefault="00231D77"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Una vez sentado lo anterior, como se mencionó en el antecedente segundo,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en fecha quince de febrero de dos mil veintiuno, rindió su respuesta a la solicitud de información formulada por el particular, adjutando para tal efecto lo siguiente:</w:t>
      </w:r>
    </w:p>
    <w:p w14:paraId="50E235C2" w14:textId="77777777" w:rsidR="001D41A3" w:rsidRDefault="001D41A3" w:rsidP="00EF5956">
      <w:pPr>
        <w:spacing w:after="0" w:line="360" w:lineRule="auto"/>
        <w:jc w:val="both"/>
        <w:rPr>
          <w:rFonts w:ascii="Palatino Linotype" w:hAnsi="Palatino Linotype" w:cs="Arial"/>
          <w:noProof/>
          <w:color w:val="000000"/>
          <w:sz w:val="24"/>
          <w:lang w:eastAsia="es-MX"/>
        </w:rPr>
      </w:pPr>
    </w:p>
    <w:p w14:paraId="2FD1F243" w14:textId="1CEC0B55" w:rsidR="00231D77" w:rsidRPr="00003C82" w:rsidRDefault="00231D77" w:rsidP="00231D77">
      <w:pPr>
        <w:pStyle w:val="Prrafodelista"/>
        <w:numPr>
          <w:ilvl w:val="0"/>
          <w:numId w:val="26"/>
        </w:numPr>
        <w:spacing w:line="360" w:lineRule="auto"/>
        <w:jc w:val="both"/>
        <w:rPr>
          <w:rFonts w:ascii="Palatino Linotype" w:hAnsi="Palatino Linotype" w:cs="Arial"/>
          <w:b/>
          <w:noProof/>
          <w:color w:val="000000"/>
          <w:lang w:eastAsia="es-MX"/>
        </w:rPr>
      </w:pPr>
      <w:r>
        <w:rPr>
          <w:rFonts w:ascii="Palatino Linotype" w:hAnsi="Palatino Linotype" w:cs="Arial"/>
          <w:b/>
          <w:noProof/>
          <w:color w:val="000000"/>
          <w:lang w:eastAsia="es-MX"/>
        </w:rPr>
        <w:lastRenderedPageBreak/>
        <w:t xml:space="preserve">“DIRECTORIO.pdf”: </w:t>
      </w:r>
      <w:r>
        <w:rPr>
          <w:rFonts w:ascii="Palatino Linotype" w:hAnsi="Palatino Linotype" w:cs="Arial"/>
          <w:noProof/>
          <w:color w:val="000000"/>
          <w:lang w:eastAsia="es-MX"/>
        </w:rPr>
        <w:t xml:space="preserve">Documento “ad hoc” que </w:t>
      </w:r>
      <w:r w:rsidR="00003C82">
        <w:rPr>
          <w:rFonts w:ascii="Palatino Linotype" w:hAnsi="Palatino Linotype" w:cs="Arial"/>
          <w:noProof/>
          <w:color w:val="000000"/>
          <w:lang w:eastAsia="es-MX"/>
        </w:rPr>
        <w:t>refleja los siguientes datos:</w:t>
      </w:r>
    </w:p>
    <w:p w14:paraId="267B78F3" w14:textId="466F57C2"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Denominación del cargo o nombramiento otorgado.</w:t>
      </w:r>
    </w:p>
    <w:p w14:paraId="2C07E881" w14:textId="6033D595"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Nombre, primer apellido y segundo apellido del servidor público.</w:t>
      </w:r>
    </w:p>
    <w:p w14:paraId="35823B90" w14:textId="4B919445"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Área de adscripción</w:t>
      </w:r>
    </w:p>
    <w:p w14:paraId="0A0060E3" w14:textId="0AD1BDBA"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Domicilio oficial: Tipo de vialidad</w:t>
      </w:r>
    </w:p>
    <w:p w14:paraId="45C0A6F4" w14:textId="6BDB8D1C"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Domicilio oficial: Nombre de vialidad</w:t>
      </w:r>
    </w:p>
    <w:p w14:paraId="23C58712" w14:textId="4D2D3FCE"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Domicilio oficial: Número exterior</w:t>
      </w:r>
    </w:p>
    <w:p w14:paraId="392EA2ED" w14:textId="57A32839"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 xml:space="preserve">Domicilio oficial: Nombre del asentamiento. </w:t>
      </w:r>
    </w:p>
    <w:p w14:paraId="2C29B8CC" w14:textId="5424CFCA"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Domicilio oficial: Nombre de la localidad</w:t>
      </w:r>
    </w:p>
    <w:p w14:paraId="6F3B61D3" w14:textId="629F6AEE"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Domicilio oficial: Código postal</w:t>
      </w:r>
    </w:p>
    <w:p w14:paraId="3B951DA7" w14:textId="1A87CEFF"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Número del telefono oficial</w:t>
      </w:r>
    </w:p>
    <w:p w14:paraId="671B39DD" w14:textId="47BCC89C"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Extensión</w:t>
      </w:r>
    </w:p>
    <w:p w14:paraId="5E3238E0" w14:textId="2B97622B" w:rsidR="00003C82" w:rsidRPr="00003C82"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Correo electrónico oficial</w:t>
      </w:r>
    </w:p>
    <w:p w14:paraId="1D2B9247" w14:textId="31B79376" w:rsidR="00003C82" w:rsidRPr="00231D77" w:rsidRDefault="00003C82" w:rsidP="00003C82">
      <w:pPr>
        <w:pStyle w:val="Prrafodelista"/>
        <w:numPr>
          <w:ilvl w:val="0"/>
          <w:numId w:val="27"/>
        </w:numPr>
        <w:spacing w:line="360" w:lineRule="auto"/>
        <w:jc w:val="both"/>
        <w:rPr>
          <w:rFonts w:ascii="Palatino Linotype" w:hAnsi="Palatino Linotype" w:cs="Arial"/>
          <w:b/>
          <w:noProof/>
          <w:color w:val="000000"/>
          <w:lang w:eastAsia="es-MX"/>
        </w:rPr>
      </w:pPr>
      <w:r>
        <w:rPr>
          <w:rFonts w:ascii="Palatino Linotype" w:hAnsi="Palatino Linotype" w:cs="Arial"/>
          <w:noProof/>
          <w:color w:val="000000"/>
          <w:lang w:eastAsia="es-MX"/>
        </w:rPr>
        <w:t xml:space="preserve">Área responsable de la información. </w:t>
      </w:r>
    </w:p>
    <w:p w14:paraId="3024C517" w14:textId="77777777" w:rsidR="00231D77" w:rsidRDefault="00231D77" w:rsidP="00EF5956">
      <w:pPr>
        <w:spacing w:after="0" w:line="360" w:lineRule="auto"/>
        <w:jc w:val="both"/>
        <w:rPr>
          <w:rFonts w:ascii="Palatino Linotype" w:hAnsi="Palatino Linotype" w:cs="Arial"/>
          <w:noProof/>
          <w:color w:val="000000"/>
          <w:sz w:val="24"/>
          <w:lang w:eastAsia="es-MX"/>
        </w:rPr>
      </w:pPr>
    </w:p>
    <w:p w14:paraId="65E95312" w14:textId="23781A4B" w:rsidR="00380010" w:rsidRDefault="00380010"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proporcionó la liga electrónica </w:t>
      </w:r>
      <w:hyperlink r:id="rId12" w:history="1">
        <w:r w:rsidRPr="00993681">
          <w:rPr>
            <w:rStyle w:val="Hipervnculo"/>
            <w:rFonts w:ascii="Palatino Linotype" w:hAnsi="Palatino Linotype" w:cs="Arial"/>
            <w:noProof/>
            <w:sz w:val="24"/>
            <w:lang w:eastAsia="es-MX"/>
          </w:rPr>
          <w:t>https://www.ipomex.org.mx/ipo3/lgt/indice/TULTITLAN/art_92_vii.web</w:t>
        </w:r>
      </w:hyperlink>
      <w:r>
        <w:rPr>
          <w:rFonts w:ascii="Palatino Linotype" w:hAnsi="Palatino Linotype" w:cs="Arial"/>
          <w:noProof/>
          <w:color w:val="000000"/>
          <w:sz w:val="24"/>
          <w:lang w:eastAsia="es-MX"/>
        </w:rPr>
        <w:t xml:space="preserve">, sirven de sustento las siguientes imágenes ilustrativas: </w:t>
      </w:r>
    </w:p>
    <w:p w14:paraId="51957D52" w14:textId="67837324" w:rsidR="00380010" w:rsidRDefault="00380010"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mc:AlternateContent>
          <mc:Choice Requires="wps">
            <w:drawing>
              <wp:anchor distT="0" distB="0" distL="114300" distR="114300" simplePos="0" relativeHeight="251710454" behindDoc="0" locked="0" layoutInCell="1" allowOverlap="1" wp14:anchorId="38E52949" wp14:editId="2C1CC6B9">
                <wp:simplePos x="0" y="0"/>
                <wp:positionH relativeFrom="column">
                  <wp:posOffset>-93307</wp:posOffset>
                </wp:positionH>
                <wp:positionV relativeFrom="paragraph">
                  <wp:posOffset>186885</wp:posOffset>
                </wp:positionV>
                <wp:extent cx="6301212" cy="2163778"/>
                <wp:effectExtent l="0" t="0" r="23495" b="27305"/>
                <wp:wrapNone/>
                <wp:docPr id="18" name="Conector recto 18"/>
                <wp:cNvGraphicFramePr/>
                <a:graphic xmlns:a="http://schemas.openxmlformats.org/drawingml/2006/main">
                  <a:graphicData uri="http://schemas.microsoft.com/office/word/2010/wordprocessingShape">
                    <wps:wsp>
                      <wps:cNvCnPr/>
                      <wps:spPr>
                        <a:xfrm>
                          <a:off x="0" y="0"/>
                          <a:ext cx="6301212" cy="21637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21E5D" id="Conector recto 18" o:spid="_x0000_s1026" style="position:absolute;z-index:251710454;visibility:visible;mso-wrap-style:square;mso-wrap-distance-left:9pt;mso-wrap-distance-top:0;mso-wrap-distance-right:9pt;mso-wrap-distance-bottom:0;mso-position-horizontal:absolute;mso-position-horizontal-relative:text;mso-position-vertical:absolute;mso-position-vertical-relative:text" from="-7.35pt,14.7pt" to="488.8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" strokecolor="#5b9bd5 [3204]" strokeweight=".5pt">
                <v:stroke joinstyle="miter"/>
              </v:line>
            </w:pict>
          </mc:Fallback>
        </mc:AlternateContent>
      </w:r>
    </w:p>
    <w:p w14:paraId="6EF596F7" w14:textId="77777777" w:rsidR="00380010" w:rsidRDefault="00380010" w:rsidP="00EF5956">
      <w:pPr>
        <w:spacing w:after="0" w:line="360" w:lineRule="auto"/>
        <w:jc w:val="both"/>
        <w:rPr>
          <w:rFonts w:ascii="Palatino Linotype" w:hAnsi="Palatino Linotype" w:cs="Arial"/>
          <w:noProof/>
          <w:color w:val="000000"/>
          <w:sz w:val="24"/>
          <w:lang w:eastAsia="es-MX"/>
        </w:rPr>
      </w:pPr>
    </w:p>
    <w:p w14:paraId="5EAD7C50" w14:textId="77777777" w:rsidR="00380010" w:rsidRDefault="00380010" w:rsidP="00EF5956">
      <w:pPr>
        <w:spacing w:after="0" w:line="360" w:lineRule="auto"/>
        <w:jc w:val="both"/>
        <w:rPr>
          <w:rFonts w:ascii="Palatino Linotype" w:hAnsi="Palatino Linotype" w:cs="Arial"/>
          <w:noProof/>
          <w:color w:val="000000"/>
          <w:sz w:val="24"/>
          <w:lang w:eastAsia="es-MX"/>
        </w:rPr>
      </w:pPr>
    </w:p>
    <w:p w14:paraId="4086E932" w14:textId="77777777" w:rsidR="00380010" w:rsidRDefault="00380010" w:rsidP="00EF5956">
      <w:pPr>
        <w:spacing w:after="0" w:line="360" w:lineRule="auto"/>
        <w:jc w:val="both"/>
        <w:rPr>
          <w:rFonts w:ascii="Palatino Linotype" w:hAnsi="Palatino Linotype" w:cs="Arial"/>
          <w:noProof/>
          <w:color w:val="000000"/>
          <w:sz w:val="24"/>
          <w:lang w:eastAsia="es-MX"/>
        </w:rPr>
      </w:pPr>
    </w:p>
    <w:p w14:paraId="12ACFEBB" w14:textId="77777777" w:rsidR="00380010" w:rsidRPr="00380010" w:rsidRDefault="00380010" w:rsidP="00EF5956">
      <w:pPr>
        <w:spacing w:after="0" w:line="360" w:lineRule="auto"/>
        <w:jc w:val="both"/>
        <w:rPr>
          <w:rFonts w:ascii="Palatino Linotype" w:hAnsi="Palatino Linotype" w:cs="Arial"/>
          <w:noProof/>
          <w:color w:val="000000"/>
          <w:sz w:val="24"/>
          <w:lang w:eastAsia="es-MX"/>
        </w:rPr>
      </w:pPr>
    </w:p>
    <w:p w14:paraId="4324BC72" w14:textId="77777777" w:rsidR="00380010" w:rsidRDefault="00380010" w:rsidP="00EF5956">
      <w:pPr>
        <w:spacing w:after="0" w:line="360" w:lineRule="auto"/>
        <w:jc w:val="both"/>
        <w:rPr>
          <w:rFonts w:ascii="Palatino Linotype" w:hAnsi="Palatino Linotype" w:cs="Arial"/>
          <w:noProof/>
          <w:color w:val="000000"/>
          <w:sz w:val="24"/>
          <w:lang w:eastAsia="es-MX"/>
        </w:rPr>
      </w:pPr>
    </w:p>
    <w:p w14:paraId="7FBB0DCD" w14:textId="07BCAD28" w:rsidR="00380010" w:rsidRDefault="0021296D"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712502" behindDoc="0" locked="0" layoutInCell="1" allowOverlap="1" wp14:anchorId="3DE9AF63" wp14:editId="29F553D4">
            <wp:simplePos x="0" y="0"/>
            <wp:positionH relativeFrom="column">
              <wp:posOffset>19050</wp:posOffset>
            </wp:positionH>
            <wp:positionV relativeFrom="paragraph">
              <wp:posOffset>3789680</wp:posOffset>
            </wp:positionV>
            <wp:extent cx="5758180" cy="3344545"/>
            <wp:effectExtent l="19050" t="19050" r="13970" b="27305"/>
            <wp:wrapThrough wrapText="bothSides">
              <wp:wrapPolygon edited="0">
                <wp:start x="-71" y="-123"/>
                <wp:lineTo x="-71" y="21653"/>
                <wp:lineTo x="21581" y="21653"/>
                <wp:lineTo x="21581" y="-123"/>
                <wp:lineTo x="-71" y="-123"/>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180"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711478" behindDoc="0" locked="0" layoutInCell="1" allowOverlap="1" wp14:anchorId="43E7BC20" wp14:editId="3EF5CA9B">
            <wp:simplePos x="0" y="0"/>
            <wp:positionH relativeFrom="column">
              <wp:posOffset>19050</wp:posOffset>
            </wp:positionH>
            <wp:positionV relativeFrom="paragraph">
              <wp:posOffset>27940</wp:posOffset>
            </wp:positionV>
            <wp:extent cx="5753735" cy="3344545"/>
            <wp:effectExtent l="19050" t="19050" r="18415" b="27305"/>
            <wp:wrapThrough wrapText="bothSides">
              <wp:wrapPolygon edited="0">
                <wp:start x="-72" y="-123"/>
                <wp:lineTo x="-72" y="21653"/>
                <wp:lineTo x="21598" y="21653"/>
                <wp:lineTo x="21598" y="-123"/>
                <wp:lineTo x="-72" y="-123"/>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005F67" w14:textId="01870842" w:rsidR="00380010" w:rsidRDefault="00380010" w:rsidP="00EF5956">
      <w:pPr>
        <w:spacing w:after="0" w:line="360" w:lineRule="auto"/>
        <w:jc w:val="both"/>
        <w:rPr>
          <w:rFonts w:ascii="Palatino Linotype" w:hAnsi="Palatino Linotype" w:cs="Arial"/>
          <w:noProof/>
          <w:color w:val="000000"/>
          <w:sz w:val="24"/>
          <w:lang w:eastAsia="es-MX"/>
        </w:rPr>
      </w:pPr>
    </w:p>
    <w:p w14:paraId="1458D51A" w14:textId="7373F025" w:rsidR="00380010" w:rsidRDefault="00F84FFF"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drawing>
          <wp:anchor distT="0" distB="0" distL="114300" distR="114300" simplePos="0" relativeHeight="251713526" behindDoc="0" locked="0" layoutInCell="1" allowOverlap="1" wp14:anchorId="2E1FB5B9" wp14:editId="2F875E74">
            <wp:simplePos x="0" y="0"/>
            <wp:positionH relativeFrom="column">
              <wp:posOffset>-38735</wp:posOffset>
            </wp:positionH>
            <wp:positionV relativeFrom="paragraph">
              <wp:posOffset>137376</wp:posOffset>
            </wp:positionV>
            <wp:extent cx="5748655" cy="3344545"/>
            <wp:effectExtent l="19050" t="19050" r="23495" b="27305"/>
            <wp:wrapThrough wrapText="bothSides">
              <wp:wrapPolygon edited="0">
                <wp:start x="-72" y="-123"/>
                <wp:lineTo x="-72" y="21653"/>
                <wp:lineTo x="21617" y="21653"/>
                <wp:lineTo x="21617" y="-123"/>
                <wp:lineTo x="-72" y="-123"/>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655"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1296D">
        <w:rPr>
          <w:rFonts w:ascii="Palatino Linotype" w:hAnsi="Palatino Linotype" w:cs="Arial"/>
          <w:noProof/>
          <w:color w:val="000000"/>
          <w:sz w:val="24"/>
          <w:lang w:eastAsia="es-MX"/>
        </w:rPr>
        <w:drawing>
          <wp:anchor distT="0" distB="0" distL="114300" distR="114300" simplePos="0" relativeHeight="251714550" behindDoc="0" locked="0" layoutInCell="1" allowOverlap="1" wp14:anchorId="47AD21F2" wp14:editId="41D0AFCE">
            <wp:simplePos x="0" y="0"/>
            <wp:positionH relativeFrom="column">
              <wp:posOffset>-38735</wp:posOffset>
            </wp:positionH>
            <wp:positionV relativeFrom="paragraph">
              <wp:posOffset>3893820</wp:posOffset>
            </wp:positionV>
            <wp:extent cx="5748655" cy="3344545"/>
            <wp:effectExtent l="19050" t="19050" r="23495" b="27305"/>
            <wp:wrapThrough wrapText="bothSides">
              <wp:wrapPolygon edited="0">
                <wp:start x="-72" y="-123"/>
                <wp:lineTo x="-72" y="21653"/>
                <wp:lineTo x="21617" y="21653"/>
                <wp:lineTo x="21617" y="-123"/>
                <wp:lineTo x="-72" y="-123"/>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655"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F40264" w14:textId="0CD05634" w:rsidR="00380010" w:rsidRDefault="00380010" w:rsidP="00EF5956">
      <w:pPr>
        <w:spacing w:after="0" w:line="360" w:lineRule="auto"/>
        <w:jc w:val="both"/>
        <w:rPr>
          <w:rFonts w:ascii="Palatino Linotype" w:hAnsi="Palatino Linotype" w:cs="Arial"/>
          <w:noProof/>
          <w:color w:val="000000"/>
          <w:sz w:val="24"/>
          <w:lang w:eastAsia="es-MX"/>
        </w:rPr>
      </w:pPr>
    </w:p>
    <w:p w14:paraId="05CCBEA3" w14:textId="04116158" w:rsidR="00380010" w:rsidRPr="0021296D" w:rsidRDefault="0021296D"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En este sentido, de una inspección a la fracción VII </w:t>
      </w:r>
      <w:r w:rsidRPr="0021296D">
        <w:rPr>
          <w:rFonts w:ascii="Palatino Linotype" w:hAnsi="Palatino Linotype" w:cs="Arial"/>
          <w:b/>
          <w:noProof/>
          <w:color w:val="000000"/>
          <w:sz w:val="24"/>
          <w:lang w:eastAsia="es-MX"/>
        </w:rPr>
        <w:t>“Directorio de Servidores Públicos”,</w:t>
      </w:r>
      <w:r>
        <w:rPr>
          <w:rFonts w:ascii="Palatino Linotype" w:hAnsi="Palatino Linotype" w:cs="Arial"/>
          <w:noProof/>
          <w:color w:val="000000"/>
          <w:sz w:val="24"/>
          <w:lang w:eastAsia="es-MX"/>
        </w:rPr>
        <w:t xml:space="preserve"> del portal </w:t>
      </w:r>
      <w:r w:rsidRPr="0021296D">
        <w:rPr>
          <w:rFonts w:ascii="Palatino Linotype" w:hAnsi="Palatino Linotype" w:cs="Arial"/>
          <w:b/>
          <w:noProof/>
          <w:color w:val="000000"/>
          <w:sz w:val="24"/>
          <w:lang w:eastAsia="es-MX"/>
        </w:rPr>
        <w:t>IPOMEX</w:t>
      </w:r>
      <w:r>
        <w:rPr>
          <w:rFonts w:ascii="Palatino Linotype" w:hAnsi="Palatino Linotype" w:cs="Arial"/>
          <w:noProof/>
          <w:color w:val="000000"/>
          <w:sz w:val="24"/>
          <w:lang w:eastAsia="es-MX"/>
        </w:rPr>
        <w:t xml:space="preserve">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es menester señalar que la información que obra en dicho p</w:t>
      </w:r>
      <w:r w:rsidR="00064787">
        <w:rPr>
          <w:rFonts w:ascii="Palatino Linotype" w:hAnsi="Palatino Linotype" w:cs="Arial"/>
          <w:noProof/>
          <w:color w:val="000000"/>
          <w:sz w:val="24"/>
          <w:lang w:eastAsia="es-MX"/>
        </w:rPr>
        <w:t xml:space="preserve">ortal electrónico se encuentra </w:t>
      </w:r>
      <w:r>
        <w:rPr>
          <w:rFonts w:ascii="Palatino Linotype" w:hAnsi="Palatino Linotype" w:cs="Arial"/>
          <w:noProof/>
          <w:color w:val="000000"/>
          <w:sz w:val="24"/>
          <w:lang w:eastAsia="es-MX"/>
        </w:rPr>
        <w:t xml:space="preserve"> desactualizada (siendo la más reciente la correspondiente al tercer trimestre del ejercicio fiscal dos mil veinte), luego entonces, resulta conducente girar vista a la Dirección General Jurídica de este Órgano Garante. </w:t>
      </w:r>
    </w:p>
    <w:p w14:paraId="0C98BBB5" w14:textId="77777777" w:rsidR="0085196B" w:rsidRDefault="00ED6131" w:rsidP="0085196B">
      <w:pPr>
        <w:tabs>
          <w:tab w:val="left" w:pos="709"/>
        </w:tabs>
        <w:spacing w:before="240" w:line="360" w:lineRule="auto"/>
        <w:ind w:right="51"/>
        <w:jc w:val="both"/>
        <w:rPr>
          <w:rFonts w:ascii="Palatino Linotype" w:hAnsi="Palatino Linotype"/>
          <w:sz w:val="24"/>
          <w:szCs w:val="24"/>
        </w:rPr>
      </w:pPr>
      <w:r>
        <w:rPr>
          <w:rFonts w:ascii="Palatino Linotype" w:hAnsi="Palatino Linotype" w:cs="Arial"/>
          <w:noProof/>
          <w:color w:val="000000"/>
          <w:sz w:val="24"/>
          <w:lang w:eastAsia="es-MX"/>
        </w:rPr>
        <w:t xml:space="preserve">Así las cosas, hasta aquí lo expuesto, resulta inconcuso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no satisfizo el derecho de acceso a la información pública ejercido por </w:t>
      </w:r>
      <w:r>
        <w:rPr>
          <w:rFonts w:ascii="Palatino Linotype" w:hAnsi="Palatino Linotype" w:cs="Arial"/>
          <w:b/>
          <w:noProof/>
          <w:color w:val="000000"/>
          <w:sz w:val="24"/>
          <w:lang w:eastAsia="es-MX"/>
        </w:rPr>
        <w:t xml:space="preserve">El Recurrente, </w:t>
      </w:r>
      <w:r>
        <w:rPr>
          <w:rFonts w:ascii="Palatino Linotype" w:hAnsi="Palatino Linotype" w:cs="Arial"/>
          <w:noProof/>
          <w:color w:val="000000"/>
          <w:sz w:val="24"/>
          <w:lang w:eastAsia="es-MX"/>
        </w:rPr>
        <w:t>al tenerse por actualizada</w:t>
      </w:r>
      <w:r w:rsidR="0085196B">
        <w:rPr>
          <w:rFonts w:ascii="Palatino Linotype" w:hAnsi="Palatino Linotype" w:cs="Arial"/>
          <w:noProof/>
          <w:color w:val="000000"/>
          <w:sz w:val="24"/>
          <w:lang w:eastAsia="es-MX"/>
        </w:rPr>
        <w:t>s</w:t>
      </w:r>
      <w:r>
        <w:rPr>
          <w:rFonts w:ascii="Palatino Linotype" w:hAnsi="Palatino Linotype" w:cs="Arial"/>
          <w:noProof/>
          <w:color w:val="000000"/>
          <w:sz w:val="24"/>
          <w:lang w:eastAsia="es-MX"/>
        </w:rPr>
        <w:t xml:space="preserve"> la</w:t>
      </w:r>
      <w:r w:rsidR="0085196B">
        <w:rPr>
          <w:rFonts w:ascii="Palatino Linotype" w:hAnsi="Palatino Linotype" w:cs="Arial"/>
          <w:noProof/>
          <w:color w:val="000000"/>
          <w:sz w:val="24"/>
          <w:lang w:eastAsia="es-MX"/>
        </w:rPr>
        <w:t>s</w:t>
      </w:r>
      <w:r>
        <w:rPr>
          <w:rFonts w:ascii="Palatino Linotype" w:hAnsi="Palatino Linotype" w:cs="Arial"/>
          <w:noProof/>
          <w:color w:val="000000"/>
          <w:sz w:val="24"/>
          <w:lang w:eastAsia="es-MX"/>
        </w:rPr>
        <w:t xml:space="preserve"> hipotesis </w:t>
      </w:r>
      <w:r w:rsidR="0085196B">
        <w:rPr>
          <w:rFonts w:ascii="Palatino Linotype" w:hAnsi="Palatino Linotype" w:cs="Arial"/>
          <w:noProof/>
          <w:color w:val="000000"/>
          <w:sz w:val="24"/>
          <w:lang w:eastAsia="es-MX"/>
        </w:rPr>
        <w:t xml:space="preserve">normativas previstas en el artículo 179, fracciones V y VIII de la Ley de Transparencia </w:t>
      </w:r>
      <w:r w:rsidR="0085196B" w:rsidRPr="00CF156F">
        <w:rPr>
          <w:rFonts w:ascii="Palatino Linotype" w:hAnsi="Palatino Linotype"/>
          <w:sz w:val="24"/>
          <w:szCs w:val="24"/>
        </w:rPr>
        <w:t>y Acceso a la Información Pública del Estado de México y Municipios, cuyo</w:t>
      </w:r>
      <w:r w:rsidR="0085196B">
        <w:rPr>
          <w:rFonts w:ascii="Palatino Linotype" w:hAnsi="Palatino Linotype"/>
          <w:sz w:val="24"/>
          <w:szCs w:val="24"/>
        </w:rPr>
        <w:t xml:space="preserve"> contenido literal es el siguiente: </w:t>
      </w:r>
    </w:p>
    <w:p w14:paraId="607E2343" w14:textId="5D5418A8" w:rsidR="00231D77" w:rsidRDefault="0085196B" w:rsidP="0085196B">
      <w:pPr>
        <w:pStyle w:val="Citas"/>
      </w:pPr>
      <w:r>
        <w:t>“Artículo 179. El recurso de revisión es un medio de protección que la Ley otorga a los particulares, para hacer valer su derecho de acceso a la información pública, y procederá en contra de las siguientes causas:</w:t>
      </w:r>
    </w:p>
    <w:p w14:paraId="10D42A3A" w14:textId="09FBE00C" w:rsidR="0085196B" w:rsidRDefault="0085196B" w:rsidP="0085196B">
      <w:pPr>
        <w:pStyle w:val="Citas"/>
      </w:pPr>
      <w:r>
        <w:t>(…)</w:t>
      </w:r>
    </w:p>
    <w:p w14:paraId="1ECEDD5D" w14:textId="34923899" w:rsidR="0085196B" w:rsidRDefault="0085196B" w:rsidP="0085196B">
      <w:pPr>
        <w:pStyle w:val="Citas"/>
      </w:pPr>
      <w:r>
        <w:t>V. La entrega de información incompleta;</w:t>
      </w:r>
    </w:p>
    <w:p w14:paraId="68921202" w14:textId="0EE2B372" w:rsidR="0085196B" w:rsidRDefault="0085196B" w:rsidP="0085196B">
      <w:pPr>
        <w:pStyle w:val="Citas"/>
        <w:rPr>
          <w:noProof/>
          <w:color w:val="000000"/>
          <w:sz w:val="24"/>
          <w:lang w:eastAsia="es-MX"/>
        </w:rPr>
      </w:pPr>
      <w:r>
        <w:rPr>
          <w:noProof/>
          <w:color w:val="000000"/>
          <w:sz w:val="24"/>
          <w:lang w:eastAsia="es-MX"/>
        </w:rPr>
        <w:t>(…)</w:t>
      </w:r>
    </w:p>
    <w:p w14:paraId="2A0AE1E0" w14:textId="7E4D8C05" w:rsidR="0085196B" w:rsidRDefault="0085196B" w:rsidP="0085196B">
      <w:pPr>
        <w:pStyle w:val="Citas"/>
      </w:pPr>
      <w:r>
        <w:t>VIII. La notificación, entrega o puesta a disposición de información en una modalidad o formato distinto al solicitado;</w:t>
      </w:r>
    </w:p>
    <w:p w14:paraId="00019534" w14:textId="599B6112" w:rsidR="0085196B" w:rsidRPr="0085196B" w:rsidRDefault="0085196B" w:rsidP="0085196B">
      <w:pPr>
        <w:pStyle w:val="Citas"/>
        <w:rPr>
          <w:b/>
          <w:noProof/>
          <w:color w:val="000000"/>
          <w:sz w:val="24"/>
          <w:lang w:eastAsia="es-MX"/>
        </w:rPr>
      </w:pPr>
      <w:r>
        <w:t xml:space="preserve">(…)” </w:t>
      </w:r>
      <w:r>
        <w:rPr>
          <w:b/>
        </w:rPr>
        <w:t>[Sic]</w:t>
      </w:r>
    </w:p>
    <w:p w14:paraId="621BB2C8" w14:textId="77777777" w:rsidR="00231D77" w:rsidRDefault="00231D77" w:rsidP="00EF5956">
      <w:pPr>
        <w:spacing w:after="0" w:line="360" w:lineRule="auto"/>
        <w:jc w:val="both"/>
        <w:rPr>
          <w:rFonts w:ascii="Palatino Linotype" w:hAnsi="Palatino Linotype" w:cs="Arial"/>
          <w:noProof/>
          <w:color w:val="000000"/>
          <w:sz w:val="24"/>
          <w:lang w:eastAsia="es-MX"/>
        </w:rPr>
      </w:pPr>
    </w:p>
    <w:p w14:paraId="577B0B33" w14:textId="12FF1297" w:rsidR="0085196B" w:rsidRDefault="0085196B" w:rsidP="0085196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quince de febrero, admitiéndose el diecinueve de febrero, ambos de dos mil veintiuno. Señalando como razones o motivos de inconformidad: </w:t>
      </w:r>
    </w:p>
    <w:p w14:paraId="2669992B" w14:textId="6864F9FF" w:rsidR="0085196B" w:rsidRPr="001813B3" w:rsidRDefault="0085196B" w:rsidP="0085196B">
      <w:pPr>
        <w:pStyle w:val="Citas"/>
        <w:rPr>
          <w:b/>
          <w:sz w:val="24"/>
          <w:szCs w:val="24"/>
        </w:rPr>
      </w:pPr>
      <w:r>
        <w:t xml:space="preserve">“MOTIVO ÚNICO: LA INFORMACIÓN RECIBIDA NO ES LA SOLICITADA, Y HACE FALTA INFORMACIÓN DE OTRAS ÁREAS, ASI COMO LA FORMA DE ENTREGA..” </w:t>
      </w:r>
      <w:r>
        <w:rPr>
          <w:b/>
        </w:rPr>
        <w:t>[Sic]</w:t>
      </w:r>
    </w:p>
    <w:p w14:paraId="38E7D465" w14:textId="77777777" w:rsidR="0085196B" w:rsidRDefault="0085196B" w:rsidP="00EF5956">
      <w:pPr>
        <w:spacing w:after="0" w:line="360" w:lineRule="auto"/>
        <w:jc w:val="both"/>
        <w:rPr>
          <w:rFonts w:ascii="Palatino Linotype" w:hAnsi="Palatino Linotype" w:cs="Arial"/>
          <w:noProof/>
          <w:color w:val="000000"/>
          <w:sz w:val="24"/>
          <w:lang w:eastAsia="es-MX"/>
        </w:rPr>
      </w:pPr>
    </w:p>
    <w:p w14:paraId="30CBECE7" w14:textId="48B7418F" w:rsidR="0085196B" w:rsidRDefault="0085196B"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Por otra parte, como fue mencionado en el antecedente quinto,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fue omiso en rendir su informe justificado, luego entonces, en la etapa de manifestaciones no se subsanó el derecho de acceso a la información pública. </w:t>
      </w:r>
    </w:p>
    <w:p w14:paraId="395AD5F4" w14:textId="77777777" w:rsidR="0085196B" w:rsidRDefault="0085196B" w:rsidP="00EF5956">
      <w:pPr>
        <w:spacing w:after="0" w:line="360" w:lineRule="auto"/>
        <w:jc w:val="both"/>
        <w:rPr>
          <w:rFonts w:ascii="Palatino Linotype" w:hAnsi="Palatino Linotype" w:cs="Arial"/>
          <w:noProof/>
          <w:color w:val="000000"/>
          <w:sz w:val="24"/>
          <w:lang w:eastAsia="es-MX"/>
        </w:rPr>
      </w:pPr>
    </w:p>
    <w:p w14:paraId="3BEED349" w14:textId="77777777" w:rsidR="00156EC9" w:rsidRPr="00074433" w:rsidRDefault="0085196B" w:rsidP="00156EC9">
      <w:pPr>
        <w:tabs>
          <w:tab w:val="left" w:pos="709"/>
        </w:tabs>
        <w:spacing w:before="240" w:line="360" w:lineRule="auto"/>
        <w:jc w:val="both"/>
        <w:rPr>
          <w:rFonts w:ascii="Palatino Linotype" w:hAnsi="Palatino Linotype"/>
          <w:sz w:val="24"/>
          <w:szCs w:val="24"/>
        </w:rPr>
      </w:pPr>
      <w:r>
        <w:rPr>
          <w:rFonts w:ascii="Palatino Linotype" w:hAnsi="Palatino Linotype" w:cs="Arial"/>
          <w:noProof/>
          <w:color w:val="000000"/>
          <w:sz w:val="24"/>
          <w:lang w:eastAsia="es-MX"/>
        </w:rPr>
        <w:t xml:space="preserve">De forma complementaria, no resulta desapercibido para este Órgano Resolutor que </w:t>
      </w:r>
      <w:r w:rsidR="00156EC9">
        <w:rPr>
          <w:rFonts w:ascii="Palatino Linotype" w:hAnsi="Palatino Linotype"/>
          <w:sz w:val="24"/>
          <w:szCs w:val="24"/>
        </w:rPr>
        <w:t xml:space="preserve">el veintisiete de noviembre de dos mil diecisiete fue publicado en el </w:t>
      </w:r>
      <w:r w:rsidR="00156EC9" w:rsidRPr="00B272A6">
        <w:rPr>
          <w:rFonts w:ascii="Palatino Linotype" w:hAnsi="Palatino Linotype" w:cs="Arial"/>
          <w:bCs/>
          <w:sz w:val="24"/>
          <w:szCs w:val="24"/>
          <w:lang w:val="es-ES"/>
        </w:rPr>
        <w:t>Periódico Oficial del Gobierno del Estado Libre y Soberano de México “Gaceta del Gobierno”</w:t>
      </w:r>
      <w:r w:rsidR="00156EC9">
        <w:rPr>
          <w:rFonts w:ascii="Palatino Linotype" w:hAnsi="Palatino Linotype" w:cs="Arial"/>
          <w:bCs/>
          <w:sz w:val="24"/>
          <w:szCs w:val="24"/>
          <w:lang w:val="es-ES"/>
        </w:rPr>
        <w:t xml:space="preserve">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mismo que puede ser consultado en la siguiente liga electrónica: </w:t>
      </w:r>
      <w:hyperlink r:id="rId17" w:history="1">
        <w:r w:rsidR="00156EC9" w:rsidRPr="00074433">
          <w:rPr>
            <w:rStyle w:val="Hipervnculo"/>
            <w:rFonts w:ascii="Palatino Linotype" w:hAnsi="Palatino Linotype"/>
            <w:sz w:val="24"/>
            <w:szCs w:val="24"/>
          </w:rPr>
          <w:t>https://www.infoem.org.mx/doc/normatividad/A_Acuerdo_mediante_el_cual_el_Pleno_del_INFOEM_modifica_el_Padron_de_Sujetos_Obligados_en_materia_de_Transparencia_y.pdf</w:t>
        </w:r>
      </w:hyperlink>
    </w:p>
    <w:p w14:paraId="542C6B5D" w14:textId="77777777" w:rsidR="00156EC9" w:rsidRPr="00074433" w:rsidRDefault="00156EC9" w:rsidP="00156EC9">
      <w:pPr>
        <w:tabs>
          <w:tab w:val="left" w:pos="709"/>
        </w:tabs>
        <w:spacing w:before="240" w:line="360" w:lineRule="auto"/>
        <w:jc w:val="both"/>
        <w:rPr>
          <w:rFonts w:ascii="Palatino Linotype" w:hAnsi="Palatino Linotype" w:cs="Arial"/>
          <w:bCs/>
          <w:sz w:val="24"/>
          <w:szCs w:val="24"/>
          <w:lang w:val="es-ES"/>
        </w:rPr>
      </w:pPr>
      <w:r w:rsidRPr="00074433">
        <w:rPr>
          <w:rFonts w:ascii="Palatino Linotype" w:hAnsi="Palatino Linotype"/>
          <w:sz w:val="24"/>
          <w:szCs w:val="24"/>
        </w:rPr>
        <w:t xml:space="preserve">Resultan de nuestro interés las siguientes imágenes ilustrativas: </w:t>
      </w:r>
    </w:p>
    <w:p w14:paraId="15B0D2E2" w14:textId="6CEAB8D1" w:rsidR="007F7A92" w:rsidRDefault="00156EC9" w:rsidP="00A45721">
      <w:pPr>
        <w:spacing w:line="360" w:lineRule="auto"/>
        <w:jc w:val="both"/>
        <w:rPr>
          <w:rFonts w:ascii="Palatino Linotype" w:hAnsi="Palatino Linotype" w:cs="Arial"/>
          <w:color w:val="000000"/>
        </w:rPr>
      </w:pPr>
      <w:r>
        <w:rPr>
          <w:rFonts w:ascii="Palatino Linotype" w:hAnsi="Palatino Linotype" w:cs="Arial"/>
          <w:noProof/>
          <w:color w:val="000000"/>
          <w:lang w:eastAsia="es-MX"/>
        </w:rPr>
        <w:lastRenderedPageBreak/>
        <w:drawing>
          <wp:inline distT="0" distB="0" distL="0" distR="0" wp14:anchorId="104AC6B8" wp14:editId="03C11DC5">
            <wp:extent cx="5753735" cy="7470140"/>
            <wp:effectExtent l="19050" t="19050" r="18415"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7470140"/>
                    </a:xfrm>
                    <a:prstGeom prst="rect">
                      <a:avLst/>
                    </a:prstGeom>
                    <a:noFill/>
                    <a:ln>
                      <a:solidFill>
                        <a:schemeClr val="tx1"/>
                      </a:solidFill>
                    </a:ln>
                  </pic:spPr>
                </pic:pic>
              </a:graphicData>
            </a:graphic>
          </wp:inline>
        </w:drawing>
      </w:r>
    </w:p>
    <w:p w14:paraId="26727B08" w14:textId="4D4C14D9" w:rsidR="00156EC9" w:rsidRDefault="00156EC9" w:rsidP="00A45721">
      <w:pPr>
        <w:spacing w:line="360" w:lineRule="auto"/>
        <w:jc w:val="both"/>
        <w:rPr>
          <w:rFonts w:ascii="Palatino Linotype" w:hAnsi="Palatino Linotype" w:cs="Arial"/>
          <w:color w:val="000000"/>
        </w:rPr>
      </w:pPr>
      <w:r>
        <w:rPr>
          <w:rFonts w:ascii="Palatino Linotype" w:hAnsi="Palatino Linotype" w:cs="Arial"/>
          <w:noProof/>
          <w:color w:val="000000"/>
          <w:lang w:eastAsia="es-MX"/>
        </w:rPr>
        <w:lastRenderedPageBreak/>
        <w:drawing>
          <wp:inline distT="0" distB="0" distL="0" distR="0" wp14:anchorId="0F1FE7F0" wp14:editId="7AC899AD">
            <wp:extent cx="5753735" cy="7519035"/>
            <wp:effectExtent l="19050" t="19050" r="18415" b="247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7519035"/>
                    </a:xfrm>
                    <a:prstGeom prst="rect">
                      <a:avLst/>
                    </a:prstGeom>
                    <a:noFill/>
                    <a:ln>
                      <a:solidFill>
                        <a:schemeClr val="tx1"/>
                      </a:solidFill>
                    </a:ln>
                  </pic:spPr>
                </pic:pic>
              </a:graphicData>
            </a:graphic>
          </wp:inline>
        </w:drawing>
      </w:r>
    </w:p>
    <w:p w14:paraId="389F249D" w14:textId="5E5E41C5" w:rsidR="00D556EC" w:rsidRPr="00EF6971" w:rsidRDefault="00D556EC" w:rsidP="00D556EC">
      <w:pPr>
        <w:spacing w:before="240" w:line="360" w:lineRule="auto"/>
        <w:jc w:val="both"/>
        <w:rPr>
          <w:rFonts w:ascii="Palatino Linotype" w:hAnsi="Palatino Linotype"/>
          <w:sz w:val="24"/>
          <w:szCs w:val="24"/>
        </w:rPr>
      </w:pPr>
      <w:r w:rsidRPr="00D556EC">
        <w:rPr>
          <w:rFonts w:ascii="Palatino Linotype" w:hAnsi="Palatino Linotype" w:cs="Arial"/>
          <w:color w:val="000000"/>
          <w:sz w:val="24"/>
          <w:szCs w:val="24"/>
        </w:rPr>
        <w:lastRenderedPageBreak/>
        <w:t xml:space="preserve">De ahí que deba arribarse a la </w:t>
      </w:r>
      <w:r>
        <w:rPr>
          <w:rFonts w:ascii="Palatino Linotype" w:hAnsi="Palatino Linotype" w:cs="Arial"/>
          <w:color w:val="000000"/>
          <w:sz w:val="24"/>
          <w:szCs w:val="24"/>
        </w:rPr>
        <w:t xml:space="preserve">conclusión de que el Ayuntamiento de Tultitlán y el Sistema Municipal para el Desarrollo Integral de la Familia de Tultitlán fungen como sujetos obligados diversos para efectos de transparencia, por ello, </w:t>
      </w:r>
      <w:r w:rsidRPr="00EF6971">
        <w:rPr>
          <w:rFonts w:ascii="Palatino Linotype" w:hAnsi="Palatino Linotype"/>
          <w:sz w:val="24"/>
          <w:szCs w:val="24"/>
        </w:rPr>
        <w:t>s</w:t>
      </w:r>
      <w:r>
        <w:rPr>
          <w:rFonts w:ascii="Palatino Linotype" w:hAnsi="Palatino Linotype"/>
          <w:sz w:val="24"/>
          <w:szCs w:val="24"/>
        </w:rPr>
        <w:t>e dejan a salvo los derechos del</w:t>
      </w:r>
      <w:r w:rsidRPr="00EF6971">
        <w:rPr>
          <w:rFonts w:ascii="Palatino Linotype" w:hAnsi="Palatino Linotype"/>
          <w:b/>
          <w:sz w:val="24"/>
          <w:szCs w:val="24"/>
        </w:rPr>
        <w:t xml:space="preserve"> Recurrente </w:t>
      </w:r>
      <w:r w:rsidRPr="00EF6971">
        <w:rPr>
          <w:rFonts w:ascii="Palatino Linotype" w:hAnsi="Palatino Linotype"/>
          <w:sz w:val="24"/>
          <w:szCs w:val="24"/>
        </w:rPr>
        <w:t xml:space="preserve">para que formule una nueva solicitud de información ante </w:t>
      </w:r>
      <w:r w:rsidRPr="00EF6971">
        <w:rPr>
          <w:rFonts w:ascii="Palatino Linotype" w:hAnsi="Palatino Linotype"/>
          <w:b/>
          <w:sz w:val="24"/>
          <w:szCs w:val="24"/>
        </w:rPr>
        <w:t xml:space="preserve">El Sujeto Obligado </w:t>
      </w:r>
      <w:r w:rsidRPr="00EF6971">
        <w:rPr>
          <w:rFonts w:ascii="Palatino Linotype" w:hAnsi="Palatino Linotype"/>
          <w:sz w:val="24"/>
          <w:szCs w:val="24"/>
        </w:rPr>
        <w:t xml:space="preserve">competente. </w:t>
      </w:r>
    </w:p>
    <w:p w14:paraId="4F15ED7F" w14:textId="3F316B2C" w:rsidR="00D556EC" w:rsidRDefault="00D556EC" w:rsidP="00A45721">
      <w:pPr>
        <w:spacing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En virtud de lo anterior, resulta procedente ordenar </w:t>
      </w:r>
      <w:r w:rsidR="00626A70">
        <w:rPr>
          <w:rFonts w:ascii="Palatino Linotype" w:hAnsi="Palatino Linotype" w:cs="Arial"/>
          <w:color w:val="000000"/>
          <w:sz w:val="24"/>
          <w:szCs w:val="24"/>
        </w:rPr>
        <w:t xml:space="preserve">una búsqueda exhaustiva y razonable, a fin de </w:t>
      </w:r>
      <w:r w:rsidR="00380010">
        <w:rPr>
          <w:rFonts w:ascii="Palatino Linotype" w:hAnsi="Palatino Linotype" w:cs="Arial"/>
          <w:color w:val="000000"/>
          <w:sz w:val="24"/>
          <w:szCs w:val="24"/>
        </w:rPr>
        <w:t xml:space="preserve">que </w:t>
      </w:r>
      <w:r w:rsidR="00380010">
        <w:rPr>
          <w:rFonts w:ascii="Palatino Linotype" w:hAnsi="Palatino Linotype" w:cs="Arial"/>
          <w:b/>
          <w:color w:val="000000"/>
          <w:sz w:val="24"/>
          <w:szCs w:val="24"/>
        </w:rPr>
        <w:t xml:space="preserve">El Sujeto Obligado </w:t>
      </w:r>
      <w:r w:rsidR="00380010" w:rsidRPr="00380010">
        <w:rPr>
          <w:rFonts w:ascii="Palatino Linotype" w:hAnsi="Palatino Linotype" w:cs="Arial"/>
          <w:color w:val="000000"/>
          <w:sz w:val="24"/>
          <w:szCs w:val="24"/>
        </w:rPr>
        <w:t>haga</w:t>
      </w:r>
      <w:r w:rsidR="00380010">
        <w:rPr>
          <w:rFonts w:ascii="Palatino Linotype" w:hAnsi="Palatino Linotype" w:cs="Arial"/>
          <w:b/>
          <w:color w:val="000000"/>
          <w:sz w:val="24"/>
          <w:szCs w:val="24"/>
        </w:rPr>
        <w:t xml:space="preserve"> </w:t>
      </w:r>
      <w:r>
        <w:rPr>
          <w:rFonts w:ascii="Palatino Linotype" w:hAnsi="Palatino Linotype" w:cs="Arial"/>
          <w:color w:val="000000"/>
          <w:sz w:val="24"/>
          <w:szCs w:val="24"/>
        </w:rPr>
        <w:t>la entrega en versión pública de ser procedente de la siguiente información:</w:t>
      </w:r>
    </w:p>
    <w:p w14:paraId="29867A58" w14:textId="596D1988" w:rsidR="00D556EC" w:rsidRDefault="00D556EC" w:rsidP="00A45721">
      <w:pPr>
        <w:spacing w:line="360" w:lineRule="auto"/>
        <w:jc w:val="both"/>
        <w:rPr>
          <w:rFonts w:ascii="Palatino Linotype" w:hAnsi="Palatino Linotype" w:cs="Arial"/>
          <w:color w:val="000000"/>
          <w:sz w:val="24"/>
          <w:szCs w:val="24"/>
        </w:rPr>
      </w:pPr>
      <w:r w:rsidRPr="00F84FFF">
        <w:rPr>
          <w:rFonts w:ascii="Palatino Linotype" w:hAnsi="Palatino Linotype" w:cs="Arial"/>
          <w:color w:val="000000"/>
          <w:sz w:val="24"/>
          <w:szCs w:val="24"/>
        </w:rPr>
        <w:t>En copias certificadas (sin costo)</w:t>
      </w:r>
    </w:p>
    <w:p w14:paraId="591C5E9C" w14:textId="10B34940" w:rsidR="00D556EC" w:rsidRDefault="00D556EC" w:rsidP="00D556EC">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Directorio, </w:t>
      </w:r>
      <w:r w:rsidR="0024638F">
        <w:rPr>
          <w:rFonts w:ascii="Palatino Linotype" w:hAnsi="Palatino Linotype" w:cs="Arial"/>
        </w:rPr>
        <w:t xml:space="preserve">así como el o los documentos donde conste el </w:t>
      </w:r>
      <w:r>
        <w:rPr>
          <w:rFonts w:ascii="Palatino Linotype" w:hAnsi="Palatino Linotype" w:cs="Arial"/>
        </w:rPr>
        <w:t xml:space="preserve">horario y días laborales de los servidores públicos adscritos a la Dirección de Desarrollo Urbano y Medio Ambiente; y a la Dirección de Obras Públicas, actualizado al veinticinco de enero de dos mil veintiuno. </w:t>
      </w:r>
    </w:p>
    <w:p w14:paraId="2DA7C72A" w14:textId="514D5175" w:rsidR="00D556EC" w:rsidRDefault="00D556EC" w:rsidP="00D556EC">
      <w:pPr>
        <w:pStyle w:val="Prrafodelista"/>
        <w:numPr>
          <w:ilvl w:val="0"/>
          <w:numId w:val="2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donde consten el nombre </w:t>
      </w:r>
      <w:r w:rsidR="00626A70">
        <w:rPr>
          <w:rFonts w:ascii="Palatino Linotype" w:hAnsi="Palatino Linotype" w:cs="Arial"/>
        </w:rPr>
        <w:t xml:space="preserve">y fecha de alta, </w:t>
      </w:r>
      <w:r>
        <w:rPr>
          <w:rFonts w:ascii="Palatino Linotype" w:hAnsi="Palatino Linotype" w:cs="Arial"/>
        </w:rPr>
        <w:t xml:space="preserve">de los servidores públicos </w:t>
      </w:r>
      <w:r w:rsidR="00626A70">
        <w:rPr>
          <w:rFonts w:ascii="Palatino Linotype" w:hAnsi="Palatino Linotype" w:cs="Arial"/>
        </w:rPr>
        <w:t>que fungen como integrantes</w:t>
      </w:r>
      <w:r>
        <w:rPr>
          <w:rFonts w:ascii="Palatino Linotype" w:hAnsi="Palatino Linotype" w:cs="Arial"/>
        </w:rPr>
        <w:t xml:space="preserve"> </w:t>
      </w:r>
      <w:r w:rsidR="00626A70">
        <w:rPr>
          <w:rFonts w:ascii="Palatino Linotype" w:hAnsi="Palatino Linotype" w:cs="Arial"/>
        </w:rPr>
        <w:t>d</w:t>
      </w:r>
      <w:r>
        <w:rPr>
          <w:rFonts w:ascii="Palatino Linotype" w:hAnsi="Palatino Linotype" w:cs="Arial"/>
        </w:rPr>
        <w:t xml:space="preserve">el Comité de Mejora Regulatoria 2019-2021, actualizado al veinticinco de enero de dos mil veintiuno. </w:t>
      </w:r>
    </w:p>
    <w:p w14:paraId="49795AE3" w14:textId="283FA188" w:rsidR="00D556EC" w:rsidRDefault="00D556EC" w:rsidP="00D556EC">
      <w:pPr>
        <w:spacing w:line="360" w:lineRule="auto"/>
        <w:ind w:left="360"/>
        <w:jc w:val="both"/>
        <w:rPr>
          <w:rFonts w:ascii="Palatino Linotype" w:hAnsi="Palatino Linotype" w:cs="Arial"/>
          <w:color w:val="000000"/>
        </w:rPr>
      </w:pPr>
    </w:p>
    <w:p w14:paraId="16FE57BB" w14:textId="67A2D8B5" w:rsidR="00D556EC" w:rsidRPr="00D556EC" w:rsidRDefault="00D556EC" w:rsidP="00D556EC">
      <w:pPr>
        <w:spacing w:line="360" w:lineRule="auto"/>
        <w:ind w:left="360"/>
        <w:jc w:val="both"/>
        <w:rPr>
          <w:rFonts w:ascii="Palatino Linotype" w:hAnsi="Palatino Linotype" w:cs="Arial"/>
          <w:color w:val="000000"/>
          <w:sz w:val="24"/>
          <w:szCs w:val="24"/>
        </w:rPr>
      </w:pPr>
      <w:r w:rsidRPr="00F84FFF">
        <w:rPr>
          <w:rFonts w:ascii="Palatino Linotype" w:hAnsi="Palatino Linotype" w:cs="Arial"/>
          <w:color w:val="000000"/>
          <w:sz w:val="24"/>
          <w:szCs w:val="24"/>
        </w:rPr>
        <w:t>A través del Saimex:</w:t>
      </w:r>
    </w:p>
    <w:p w14:paraId="6D608B97" w14:textId="4BDA3A3E" w:rsidR="00D556EC" w:rsidRDefault="00D556EC" w:rsidP="00D556EC">
      <w:pPr>
        <w:pStyle w:val="Prrafodelista"/>
        <w:numPr>
          <w:ilvl w:val="0"/>
          <w:numId w:val="32"/>
        </w:numPr>
        <w:spacing w:line="360" w:lineRule="auto"/>
        <w:jc w:val="both"/>
        <w:rPr>
          <w:rFonts w:ascii="Palatino Linotype" w:hAnsi="Palatino Linotype" w:cs="Arial"/>
          <w:color w:val="000000"/>
        </w:rPr>
      </w:pPr>
      <w:r>
        <w:rPr>
          <w:rFonts w:ascii="Palatino Linotype" w:hAnsi="Palatino Linotype" w:cs="Arial"/>
          <w:color w:val="000000"/>
        </w:rPr>
        <w:t xml:space="preserve">El Acuerdo que emita el Comité de Transparencia en el que se confirme la declaración de incompetencia del </w:t>
      </w:r>
      <w:r>
        <w:rPr>
          <w:rFonts w:ascii="Palatino Linotype" w:hAnsi="Palatino Linotype" w:cs="Arial"/>
          <w:b/>
          <w:color w:val="000000"/>
        </w:rPr>
        <w:t xml:space="preserve">Sujeto Obligado </w:t>
      </w:r>
      <w:r>
        <w:rPr>
          <w:rFonts w:ascii="Palatino Linotype" w:hAnsi="Palatino Linotype" w:cs="Arial"/>
          <w:color w:val="000000"/>
        </w:rPr>
        <w:t>respecto de la información solicitada del Sistema Municipal para el Desarrollo Integral de la Familia de Tultitlán</w:t>
      </w:r>
    </w:p>
    <w:p w14:paraId="197D924F" w14:textId="6132B8D6" w:rsidR="0087467B" w:rsidRPr="0087467B" w:rsidRDefault="0087467B" w:rsidP="0087467B">
      <w:pPr>
        <w:spacing w:after="0" w:line="360" w:lineRule="auto"/>
        <w:contextualSpacing/>
        <w:jc w:val="both"/>
        <w:rPr>
          <w:rFonts w:ascii="Palatino Linotype" w:hAnsi="Palatino Linotype"/>
          <w:sz w:val="24"/>
          <w:szCs w:val="24"/>
        </w:rPr>
      </w:pPr>
      <w:r w:rsidRPr="0087467B">
        <w:rPr>
          <w:rFonts w:ascii="Palatino Linotype" w:hAnsi="Palatino Linotype" w:cs="Arial"/>
          <w:color w:val="000000"/>
          <w:sz w:val="24"/>
          <w:szCs w:val="24"/>
        </w:rPr>
        <w:lastRenderedPageBreak/>
        <w:t xml:space="preserve">Finalmente, con relación a la expedición de copias certificadas, es menester señalar que el </w:t>
      </w:r>
      <w:r w:rsidRPr="0087467B">
        <w:rPr>
          <w:rFonts w:ascii="Palatino Linotype" w:hAnsi="Palatino Linotype"/>
          <w:sz w:val="24"/>
          <w:szCs w:val="24"/>
        </w:rPr>
        <w:t xml:space="preserve">Código Financiero del Estado de México y Municipios reconoce una tarifa para su expedición, por la primera hoja, así como por las hojas subsecuentes. No obstante, en el caso en particular se ordena la entrega de la información </w:t>
      </w:r>
      <w:r w:rsidRPr="0087467B">
        <w:rPr>
          <w:rFonts w:ascii="Palatino Linotype" w:hAnsi="Palatino Linotype"/>
          <w:b/>
          <w:sz w:val="24"/>
          <w:szCs w:val="24"/>
          <w:u w:val="single"/>
        </w:rPr>
        <w:t>sin costo,</w:t>
      </w:r>
      <w:r w:rsidRPr="0087467B">
        <w:rPr>
          <w:rFonts w:ascii="Palatino Linotype" w:hAnsi="Palatino Linotype"/>
          <w:sz w:val="24"/>
          <w:szCs w:val="24"/>
        </w:rPr>
        <w:t xml:space="preserve"> postura que no se comparte por la Comisionada Ponente, al tratarse de un cobro por concepto de certificación de documentos, punto de disenso que será materia de voto particular. </w:t>
      </w:r>
    </w:p>
    <w:p w14:paraId="40B5732C" w14:textId="77777777" w:rsidR="0087467B" w:rsidRDefault="0087467B" w:rsidP="0087467B">
      <w:pPr>
        <w:spacing w:after="0" w:line="360" w:lineRule="auto"/>
        <w:contextualSpacing/>
        <w:jc w:val="both"/>
        <w:rPr>
          <w:rFonts w:ascii="Palatino Linotype" w:hAnsi="Palatino Linotype"/>
        </w:rPr>
      </w:pPr>
    </w:p>
    <w:p w14:paraId="6F633E2E" w14:textId="77777777" w:rsidR="0087467B" w:rsidRDefault="0087467B" w:rsidP="0087467B">
      <w:pPr>
        <w:spacing w:after="0" w:line="360" w:lineRule="auto"/>
        <w:contextualSpacing/>
        <w:jc w:val="both"/>
        <w:rPr>
          <w:rFonts w:ascii="Palatino Linotype" w:hAnsi="Palatino Linotype"/>
        </w:rPr>
      </w:pPr>
    </w:p>
    <w:p w14:paraId="6F87F0F5" w14:textId="77777777" w:rsidR="000F1FAB" w:rsidRDefault="000F1FAB" w:rsidP="000F1FAB">
      <w:pPr>
        <w:pStyle w:val="Prrafodelista"/>
        <w:numPr>
          <w:ilvl w:val="0"/>
          <w:numId w:val="8"/>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t>Versión pública</w:t>
      </w:r>
    </w:p>
    <w:p w14:paraId="4D33EBED" w14:textId="77777777" w:rsidR="000F1FAB" w:rsidRPr="001571EB" w:rsidRDefault="000F1FAB" w:rsidP="000F1FAB">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BEEC5ED" w14:textId="77777777" w:rsidR="000F1FAB" w:rsidRPr="00E60DEF" w:rsidRDefault="000F1FAB" w:rsidP="000F1FAB">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722C0556" w14:textId="77777777" w:rsidR="000F1FAB" w:rsidRPr="00E60DEF" w:rsidRDefault="000F1FAB" w:rsidP="000F1FAB">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DD5B831" w14:textId="77777777" w:rsidR="000F1FAB" w:rsidRPr="001571EB" w:rsidRDefault="000F1FAB" w:rsidP="000F1FA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B0804B2" w14:textId="77777777" w:rsidR="000F1FAB" w:rsidRPr="001571EB" w:rsidRDefault="000F1FAB" w:rsidP="000F1FAB">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6DA8F2C8" w14:textId="77777777" w:rsidR="000F1FAB" w:rsidRPr="001571EB" w:rsidRDefault="000F1FAB" w:rsidP="000F1FAB">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576E5DC" w14:textId="77777777" w:rsidR="000F1FAB" w:rsidRPr="001571EB" w:rsidRDefault="000F1FAB" w:rsidP="000F1FAB">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D5CDE7F" w14:textId="77777777" w:rsidR="000F1FAB" w:rsidRPr="001571EB" w:rsidRDefault="000F1FAB" w:rsidP="000F1FA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ED0831B" w14:textId="77777777" w:rsidR="000F1FAB" w:rsidRPr="001571EB" w:rsidRDefault="000F1FAB" w:rsidP="000F1FAB">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0427BE7" w14:textId="77777777" w:rsidR="000F1FAB" w:rsidRPr="001571EB" w:rsidRDefault="000F1FAB" w:rsidP="000F1FAB">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197FF45" w14:textId="77777777" w:rsidR="000F1FAB" w:rsidRPr="00E60DEF" w:rsidRDefault="000F1FAB" w:rsidP="000F1FAB">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F28D64E" w14:textId="77777777" w:rsidR="000F1FAB" w:rsidRPr="001571EB" w:rsidRDefault="000F1FAB" w:rsidP="000F1FAB">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CB238D0" w14:textId="77777777" w:rsidR="000F1FAB" w:rsidRPr="00E60DEF" w:rsidRDefault="000F1FAB" w:rsidP="000F1FAB">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C3A7288" w14:textId="77777777" w:rsidR="000F1FAB" w:rsidRPr="001571EB" w:rsidRDefault="000F1FAB" w:rsidP="000F1FAB">
      <w:pPr>
        <w:spacing w:line="240" w:lineRule="auto"/>
        <w:ind w:left="851" w:right="851"/>
        <w:jc w:val="both"/>
        <w:rPr>
          <w:rFonts w:ascii="Palatino Linotype" w:hAnsi="Palatino Linotype" w:cs="Arial"/>
          <w:b/>
          <w:i/>
          <w:u w:val="single"/>
        </w:rPr>
      </w:pPr>
    </w:p>
    <w:p w14:paraId="4948A5B2" w14:textId="77777777" w:rsidR="000F1FAB" w:rsidRPr="001571EB" w:rsidRDefault="000F1FAB" w:rsidP="000F1FAB">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w:t>
      </w:r>
      <w:r w:rsidRPr="001571EB">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30972C9" w14:textId="77777777" w:rsidR="000F1FAB" w:rsidRPr="001571EB" w:rsidRDefault="000F1FAB" w:rsidP="000F1FAB">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C8549AF" w14:textId="77777777" w:rsidR="000F1FAB" w:rsidRPr="001571EB" w:rsidRDefault="000F1FAB" w:rsidP="000F1FA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0688F0D" w14:textId="77777777" w:rsidR="000F1FAB" w:rsidRDefault="000F1FAB" w:rsidP="000F1FA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644B35A" w14:textId="77777777" w:rsidR="000F1FAB" w:rsidRDefault="000F1FAB" w:rsidP="000F1FAB">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4A13E11"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8D6D8C3"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546685D"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691E821D"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2727391" w14:textId="77777777" w:rsidR="000F1FAB" w:rsidRPr="00EE0180"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BC86423" w14:textId="77777777" w:rsidR="000F1FAB" w:rsidRPr="001571EB" w:rsidRDefault="000F1FAB" w:rsidP="000F1FAB">
      <w:pPr>
        <w:autoSpaceDE w:val="0"/>
        <w:autoSpaceDN w:val="0"/>
        <w:adjustRightInd w:val="0"/>
        <w:spacing w:before="120" w:after="120"/>
        <w:ind w:left="567" w:right="850"/>
        <w:jc w:val="both"/>
        <w:rPr>
          <w:rFonts w:ascii="Palatino Linotype" w:eastAsia="Times New Roman" w:hAnsi="Palatino Linotype" w:cs="Arial"/>
          <w:i/>
        </w:rPr>
      </w:pPr>
    </w:p>
    <w:p w14:paraId="21B639C1" w14:textId="77777777" w:rsidR="000F1FAB" w:rsidRPr="001571EB" w:rsidRDefault="000F1FAB" w:rsidP="000F1FAB">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6D26CF0" w14:textId="77777777" w:rsidR="000F1FAB" w:rsidRPr="001571EB" w:rsidRDefault="000F1FAB" w:rsidP="000F1FAB">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1AA2C7F" w14:textId="77777777" w:rsidR="000F1FAB" w:rsidRDefault="000F1FAB" w:rsidP="000F1FAB">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E4B8F07" w14:textId="77777777" w:rsidR="009516A6" w:rsidRDefault="009516A6" w:rsidP="000F1FAB">
      <w:pPr>
        <w:spacing w:before="240" w:after="240" w:line="360" w:lineRule="auto"/>
        <w:ind w:right="-91"/>
        <w:jc w:val="both"/>
        <w:rPr>
          <w:rFonts w:ascii="Palatino Linotype" w:eastAsia="Times New Roman" w:hAnsi="Palatino Linotype" w:cs="Arial"/>
          <w:sz w:val="24"/>
          <w:szCs w:val="24"/>
        </w:rPr>
      </w:pPr>
    </w:p>
    <w:p w14:paraId="6879E0E5" w14:textId="77777777" w:rsidR="000F1FAB" w:rsidRDefault="000F1FAB" w:rsidP="000F1FAB">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w:t>
      </w:r>
      <w:r w:rsidRPr="001571EB">
        <w:rPr>
          <w:rFonts w:ascii="Palatino Linotype" w:eastAsia="Times New Roman" w:hAnsi="Palatino Linotype" w:cs="Arial"/>
          <w:b/>
          <w:bCs/>
          <w:i/>
          <w:lang w:eastAsia="es-MX"/>
        </w:rPr>
        <w:t>CLAVE ÚNICA DE REGISTRO DE POBLACIÓN (CURP).</w:t>
      </w:r>
    </w:p>
    <w:p w14:paraId="26B5AC73"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2A589E7"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3A81964"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22E2ED31" w14:textId="77777777" w:rsidR="000F1FAB" w:rsidRPr="001571EB"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6B23ECC" w14:textId="77777777" w:rsidR="000F1FAB" w:rsidRPr="00EE0180" w:rsidRDefault="000F1FAB" w:rsidP="000F1FAB">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F201BAF" w14:textId="77777777" w:rsidR="000F1FAB" w:rsidRPr="001571EB" w:rsidRDefault="000F1FAB" w:rsidP="000F1FAB">
      <w:pPr>
        <w:spacing w:after="0" w:line="360" w:lineRule="auto"/>
        <w:jc w:val="both"/>
        <w:rPr>
          <w:rFonts w:ascii="Palatino Linotype" w:hAnsi="Palatino Linotype" w:cs="Arial"/>
        </w:rPr>
      </w:pPr>
    </w:p>
    <w:p w14:paraId="439F8443" w14:textId="60197326" w:rsidR="000F1FAB" w:rsidRDefault="000F1FAB" w:rsidP="000F1FAB">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mediante Acuerdo del Consejo Nacional del Sistema Nacional de Transparencia, Acceso a la Información Pública y Protección de Datos Personales.</w:t>
      </w:r>
    </w:p>
    <w:p w14:paraId="4B6364B3" w14:textId="77777777" w:rsidR="000F1FAB" w:rsidRDefault="000F1FAB" w:rsidP="000F1FAB">
      <w:pPr>
        <w:spacing w:after="0" w:line="360" w:lineRule="auto"/>
        <w:ind w:right="51"/>
        <w:jc w:val="both"/>
        <w:rPr>
          <w:rFonts w:ascii="Palatino Linotype" w:hAnsi="Palatino Linotype" w:cs="Arial"/>
          <w:sz w:val="24"/>
          <w:szCs w:val="24"/>
        </w:rPr>
      </w:pPr>
    </w:p>
    <w:p w14:paraId="21B13F49" w14:textId="29E4E9DB" w:rsidR="000F1FAB" w:rsidRPr="000F5B7E" w:rsidRDefault="000F1FAB" w:rsidP="000F1FAB">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7F7A92">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626A70">
        <w:rPr>
          <w:rFonts w:ascii="Palatino Linotype" w:hAnsi="Palatino Linotype" w:cs="Arial"/>
          <w:b/>
          <w:sz w:val="24"/>
          <w:szCs w:val="24"/>
        </w:rPr>
        <w:t>00018/TULTITLA/IP/2021</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Times New Roman"/>
          <w:sz w:val="24"/>
          <w:szCs w:val="24"/>
          <w:lang w:eastAsia="es-ES"/>
        </w:rPr>
        <w:t>que ha sido materia del presente fallo.</w:t>
      </w:r>
    </w:p>
    <w:p w14:paraId="27D58CEB" w14:textId="0BCB423C" w:rsidR="000F1FAB" w:rsidRDefault="000F1FAB" w:rsidP="000F1FAB">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3AF100A2" w14:textId="77777777" w:rsidR="001612E6" w:rsidRDefault="001612E6" w:rsidP="000F1FAB">
      <w:pPr>
        <w:spacing w:after="0" w:line="360" w:lineRule="auto"/>
        <w:jc w:val="both"/>
        <w:rPr>
          <w:rFonts w:ascii="Palatino Linotype" w:eastAsia="Times New Roman" w:hAnsi="Palatino Linotype" w:cs="Times New Roman"/>
          <w:sz w:val="24"/>
          <w:szCs w:val="24"/>
          <w:lang w:eastAsia="es-ES"/>
        </w:rPr>
      </w:pPr>
    </w:p>
    <w:p w14:paraId="7C217B73" w14:textId="77777777" w:rsidR="000F1FAB" w:rsidRPr="000F5B7E" w:rsidRDefault="000F1FAB" w:rsidP="000F1FAB">
      <w:pPr>
        <w:spacing w:after="0" w:line="360" w:lineRule="auto"/>
        <w:jc w:val="center"/>
        <w:rPr>
          <w:rFonts w:ascii="Palatino Linotype" w:eastAsia="Times New Roman" w:hAnsi="Palatino Linotype" w:cs="Times New Roman"/>
          <w:b/>
          <w:bCs/>
          <w:spacing w:val="60"/>
          <w:sz w:val="28"/>
          <w:szCs w:val="28"/>
          <w:lang w:eastAsia="es-ES"/>
        </w:rPr>
      </w:pPr>
      <w:r>
        <w:rPr>
          <w:rFonts w:ascii="Palatino Linotype" w:eastAsia="Times New Roman" w:hAnsi="Palatino Linotype" w:cs="Times New Roman"/>
          <w:b/>
          <w:bCs/>
          <w:spacing w:val="60"/>
          <w:sz w:val="28"/>
          <w:szCs w:val="28"/>
          <w:lang w:eastAsia="es-ES"/>
        </w:rPr>
        <w:t xml:space="preserve">SE </w:t>
      </w:r>
      <w:r w:rsidRPr="000F5B7E">
        <w:rPr>
          <w:rFonts w:ascii="Palatino Linotype" w:eastAsia="Times New Roman" w:hAnsi="Palatino Linotype" w:cs="Times New Roman"/>
          <w:b/>
          <w:bCs/>
          <w:spacing w:val="60"/>
          <w:sz w:val="28"/>
          <w:szCs w:val="28"/>
          <w:lang w:eastAsia="es-ES"/>
        </w:rPr>
        <w:t xml:space="preserve"> RESUELVE</w:t>
      </w:r>
    </w:p>
    <w:p w14:paraId="2B89D69A" w14:textId="77777777" w:rsidR="000F1FAB" w:rsidRPr="000F5B7E" w:rsidRDefault="000F1FAB" w:rsidP="000F1FAB">
      <w:pPr>
        <w:spacing w:after="0" w:line="360" w:lineRule="auto"/>
        <w:jc w:val="center"/>
        <w:rPr>
          <w:rFonts w:ascii="Palatino Linotype" w:eastAsia="Times New Roman" w:hAnsi="Palatino Linotype" w:cs="Times New Roman"/>
          <w:b/>
          <w:bCs/>
          <w:spacing w:val="60"/>
          <w:sz w:val="12"/>
          <w:szCs w:val="24"/>
        </w:rPr>
      </w:pPr>
    </w:p>
    <w:p w14:paraId="61FA941B" w14:textId="0256594F" w:rsidR="000F1FAB" w:rsidRPr="000F5B7E" w:rsidRDefault="000F1FAB" w:rsidP="000F1FAB">
      <w:pPr>
        <w:spacing w:after="0" w:line="360" w:lineRule="auto"/>
        <w:jc w:val="both"/>
        <w:rPr>
          <w:rFonts w:ascii="Palatino Linotype" w:eastAsia="Times New Roman" w:hAnsi="Palatino Linotype" w:cs="Arial"/>
          <w:sz w:val="24"/>
          <w:szCs w:val="24"/>
          <w:lang w:eastAsia="es-ES"/>
        </w:rPr>
      </w:pPr>
      <w:r w:rsidRPr="000F5B7E">
        <w:rPr>
          <w:rFonts w:ascii="Palatino Linotype" w:eastAsia="Times New Roman" w:hAnsi="Palatino Linotype" w:cs="Arial"/>
          <w:b/>
          <w:sz w:val="26"/>
          <w:szCs w:val="26"/>
          <w:lang w:eastAsia="es-ES"/>
        </w:rPr>
        <w:t>PRIMERO.</w:t>
      </w:r>
      <w:r w:rsidRPr="000F5B7E">
        <w:rPr>
          <w:rFonts w:ascii="Palatino Linotype" w:eastAsia="Times New Roman" w:hAnsi="Palatino Linotype" w:cs="Arial"/>
          <w:sz w:val="24"/>
          <w:szCs w:val="24"/>
          <w:lang w:eastAsia="es-ES"/>
        </w:rPr>
        <w:t xml:space="preserve"> Se </w:t>
      </w:r>
      <w:r w:rsidRPr="000F5B7E">
        <w:rPr>
          <w:rFonts w:ascii="Palatino Linotype" w:eastAsia="Times New Roman" w:hAnsi="Palatino Linotype" w:cs="Arial"/>
          <w:b/>
          <w:sz w:val="24"/>
          <w:szCs w:val="24"/>
          <w:lang w:eastAsia="es-ES"/>
        </w:rPr>
        <w:t>REVOCA</w:t>
      </w:r>
      <w:r w:rsidRPr="000F5B7E">
        <w:rPr>
          <w:rFonts w:ascii="Palatino Linotype" w:eastAsia="Times New Roman" w:hAnsi="Palatino Linotype" w:cs="Arial"/>
          <w:sz w:val="24"/>
          <w:szCs w:val="24"/>
          <w:lang w:eastAsia="es-ES"/>
        </w:rPr>
        <w:t xml:space="preserve"> </w:t>
      </w:r>
      <w:r>
        <w:rPr>
          <w:rFonts w:ascii="Palatino Linotype" w:eastAsia="Arial Unicode MS" w:hAnsi="Palatino Linotype" w:cs="Arial"/>
          <w:sz w:val="24"/>
          <w:szCs w:val="24"/>
          <w:lang w:eastAsia="es-ES"/>
        </w:rPr>
        <w:t>la respuesta entregada por el</w:t>
      </w:r>
      <w:r w:rsidRPr="000F5B7E">
        <w:rPr>
          <w:rFonts w:ascii="Palatino Linotype" w:eastAsia="Arial Unicode MS" w:hAnsi="Palatino Linotype" w:cs="Arial"/>
          <w:b/>
          <w:sz w:val="24"/>
          <w:szCs w:val="24"/>
          <w:lang w:eastAsia="es-ES"/>
        </w:rPr>
        <w:t xml:space="preserve"> Sujeto Obligado </w:t>
      </w:r>
      <w:r w:rsidRPr="000F5B7E">
        <w:rPr>
          <w:rFonts w:ascii="Palatino Linotype" w:eastAsia="Arial Unicode MS" w:hAnsi="Palatino Linotype" w:cs="Arial"/>
          <w:sz w:val="24"/>
          <w:szCs w:val="24"/>
          <w:lang w:eastAsia="es-ES"/>
        </w:rPr>
        <w:t xml:space="preserve">a la solicitud de información número </w:t>
      </w:r>
      <w:r w:rsidR="00626A70">
        <w:rPr>
          <w:rFonts w:ascii="Palatino Linotype" w:hAnsi="Palatino Linotype" w:cs="Arial"/>
          <w:b/>
          <w:sz w:val="24"/>
          <w:szCs w:val="24"/>
        </w:rPr>
        <w:t>00018/TULTITLA/IP/2021</w:t>
      </w:r>
      <w:r w:rsidRPr="000F5B7E">
        <w:rPr>
          <w:rFonts w:ascii="Palatino Linotype" w:eastAsia="Arial Unicode MS" w:hAnsi="Palatino Linotype" w:cs="Arial"/>
          <w:sz w:val="24"/>
          <w:szCs w:val="24"/>
          <w:lang w:eastAsia="es-ES"/>
        </w:rPr>
        <w:t xml:space="preserve">, por resultar fundados los motivos de inconformidad que arguye </w:t>
      </w:r>
      <w:r w:rsidR="00A45721">
        <w:rPr>
          <w:rFonts w:ascii="Palatino Linotype" w:eastAsia="Arial Unicode MS" w:hAnsi="Palatino Linotype" w:cs="Arial"/>
          <w:b/>
          <w:bCs/>
          <w:sz w:val="24"/>
          <w:szCs w:val="24"/>
          <w:lang w:eastAsia="es-ES"/>
        </w:rPr>
        <w:t>El</w:t>
      </w:r>
      <w:r w:rsidR="00CF1976" w:rsidRPr="000F5B7E">
        <w:rPr>
          <w:rFonts w:ascii="Palatino Linotype" w:eastAsia="Arial Unicode MS" w:hAnsi="Palatino Linotype" w:cs="Arial"/>
          <w:b/>
          <w:sz w:val="24"/>
          <w:szCs w:val="24"/>
          <w:lang w:eastAsia="es-ES"/>
        </w:rPr>
        <w:t xml:space="preserve"> </w:t>
      </w:r>
      <w:r w:rsidRPr="000F5B7E">
        <w:rPr>
          <w:rFonts w:ascii="Palatino Linotype" w:eastAsia="Arial Unicode MS" w:hAnsi="Palatino Linotype" w:cs="Arial"/>
          <w:b/>
          <w:sz w:val="24"/>
          <w:szCs w:val="24"/>
          <w:lang w:eastAsia="es-ES"/>
        </w:rPr>
        <w:t>Recurrente</w:t>
      </w:r>
      <w:r w:rsidRPr="000F5B7E">
        <w:rPr>
          <w:rFonts w:ascii="Palatino Linotype" w:eastAsia="Arial Unicode MS" w:hAnsi="Palatino Linotype" w:cs="Arial"/>
          <w:sz w:val="24"/>
          <w:szCs w:val="24"/>
          <w:lang w:eastAsia="es-ES"/>
        </w:rPr>
        <w:t>, en términos del</w:t>
      </w:r>
      <w:r w:rsidRPr="000F5B7E">
        <w:rPr>
          <w:rFonts w:ascii="Palatino Linotype" w:eastAsia="Arial Unicode MS" w:hAnsi="Palatino Linotype" w:cs="Arial"/>
          <w:b/>
          <w:sz w:val="24"/>
          <w:szCs w:val="24"/>
          <w:lang w:eastAsia="es-ES"/>
        </w:rPr>
        <w:t xml:space="preserve"> </w:t>
      </w:r>
      <w:r w:rsidRPr="000F5B7E">
        <w:rPr>
          <w:rFonts w:ascii="Palatino Linotype" w:eastAsia="Times New Roman" w:hAnsi="Palatino Linotype" w:cs="Arial"/>
          <w:sz w:val="24"/>
          <w:szCs w:val="24"/>
          <w:lang w:eastAsia="es-ES"/>
        </w:rPr>
        <w:t>Considerando</w:t>
      </w:r>
      <w:r w:rsidRPr="000F5B7E">
        <w:rPr>
          <w:rFonts w:ascii="Palatino Linotype" w:eastAsia="Times New Roman" w:hAnsi="Palatino Linotype" w:cs="Arial"/>
          <w:b/>
          <w:sz w:val="24"/>
          <w:szCs w:val="24"/>
          <w:lang w:eastAsia="es-ES"/>
        </w:rPr>
        <w:t xml:space="preserve"> </w:t>
      </w:r>
      <w:r>
        <w:rPr>
          <w:rFonts w:ascii="Palatino Linotype" w:eastAsia="Times New Roman" w:hAnsi="Palatino Linotype" w:cs="Arial"/>
          <w:b/>
          <w:sz w:val="24"/>
          <w:szCs w:val="24"/>
          <w:lang w:eastAsia="es-ES"/>
        </w:rPr>
        <w:t>CUARTO</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presente resolución.</w:t>
      </w:r>
    </w:p>
    <w:p w14:paraId="6510B88E" w14:textId="77777777" w:rsidR="000F1FAB" w:rsidRPr="000F5B7E" w:rsidRDefault="000F1FAB" w:rsidP="000F1FAB">
      <w:pPr>
        <w:spacing w:after="0" w:line="360" w:lineRule="auto"/>
        <w:jc w:val="both"/>
        <w:rPr>
          <w:rFonts w:ascii="Palatino Linotype" w:eastAsia="Times New Roman" w:hAnsi="Palatino Linotype" w:cs="Arial"/>
          <w:sz w:val="24"/>
          <w:szCs w:val="24"/>
          <w:lang w:eastAsia="es-ES"/>
        </w:rPr>
      </w:pPr>
    </w:p>
    <w:p w14:paraId="4D851D3D" w14:textId="290EBE87" w:rsidR="000F1FAB" w:rsidRDefault="000F1FAB" w:rsidP="000F1FAB">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w:t>
      </w:r>
      <w:r w:rsidR="00A45721">
        <w:rPr>
          <w:rFonts w:ascii="Palatino Linotype" w:hAnsi="Palatino Linotype" w:cs="Arial"/>
          <w:sz w:val="24"/>
          <w:szCs w:val="24"/>
        </w:rPr>
        <w:t>l</w:t>
      </w:r>
      <w:r>
        <w:rPr>
          <w:rFonts w:ascii="Palatino Linotype" w:hAnsi="Palatino Linotype" w:cs="Arial"/>
          <w:b/>
          <w:sz w:val="24"/>
          <w:szCs w:val="24"/>
        </w:rPr>
        <w:t xml:space="preserve"> RECURRENTE, </w:t>
      </w:r>
      <w:r>
        <w:rPr>
          <w:rFonts w:ascii="Palatino Linotype" w:hAnsi="Palatino Linotype" w:cs="Arial"/>
          <w:sz w:val="24"/>
          <w:szCs w:val="24"/>
        </w:rPr>
        <w:t xml:space="preserve">en versión pública de ser procedente, de lo siguiente: </w:t>
      </w:r>
    </w:p>
    <w:p w14:paraId="306D8492" w14:textId="448019D6" w:rsidR="001C3E7E" w:rsidRPr="008936E7" w:rsidRDefault="000B3E98" w:rsidP="000F1FAB">
      <w:pPr>
        <w:autoSpaceDE w:val="0"/>
        <w:autoSpaceDN w:val="0"/>
        <w:adjustRightInd w:val="0"/>
        <w:spacing w:before="240" w:line="360" w:lineRule="auto"/>
        <w:ind w:right="49"/>
        <w:jc w:val="both"/>
        <w:rPr>
          <w:rFonts w:ascii="Palatino Linotype" w:hAnsi="Palatino Linotype" w:cs="Arial"/>
          <w:b/>
          <w:sz w:val="24"/>
          <w:szCs w:val="24"/>
        </w:rPr>
      </w:pPr>
      <w:r w:rsidRPr="008936E7">
        <w:rPr>
          <w:rFonts w:ascii="Palatino Linotype" w:hAnsi="Palatino Linotype" w:cs="Arial"/>
          <w:b/>
          <w:sz w:val="24"/>
          <w:szCs w:val="24"/>
        </w:rPr>
        <w:t>En copias certificadas (sin costo)</w:t>
      </w:r>
      <w:r w:rsidR="008936E7" w:rsidRPr="008936E7">
        <w:rPr>
          <w:rFonts w:ascii="Palatino Linotype" w:hAnsi="Palatino Linotype" w:cs="Arial"/>
          <w:b/>
          <w:sz w:val="24"/>
          <w:szCs w:val="24"/>
        </w:rPr>
        <w:t>:</w:t>
      </w:r>
    </w:p>
    <w:p w14:paraId="0D6BCC55" w14:textId="42E8C7FD" w:rsidR="00173E45" w:rsidRDefault="000B3E98" w:rsidP="000F1FAB">
      <w:pPr>
        <w:pStyle w:val="Sinespaciado"/>
        <w:numPr>
          <w:ilvl w:val="0"/>
          <w:numId w:val="16"/>
        </w:numPr>
        <w:spacing w:line="360" w:lineRule="auto"/>
        <w:jc w:val="both"/>
        <w:rPr>
          <w:rFonts w:ascii="Palatino Linotype" w:hAnsi="Palatino Linotype"/>
          <w:iCs/>
        </w:rPr>
      </w:pPr>
      <w:r>
        <w:rPr>
          <w:rFonts w:ascii="Palatino Linotype" w:hAnsi="Palatino Linotype"/>
          <w:iCs/>
        </w:rPr>
        <w:lastRenderedPageBreak/>
        <w:t xml:space="preserve">Directorio, </w:t>
      </w:r>
      <w:r w:rsidR="0024638F">
        <w:rPr>
          <w:rFonts w:ascii="Palatino Linotype" w:hAnsi="Palatino Linotype"/>
          <w:iCs/>
        </w:rPr>
        <w:t xml:space="preserve">así como el o los documentos donde conste el </w:t>
      </w:r>
      <w:r>
        <w:rPr>
          <w:rFonts w:ascii="Palatino Linotype" w:hAnsi="Palatino Linotype"/>
          <w:iCs/>
        </w:rPr>
        <w:t>horario y días laborales</w:t>
      </w:r>
      <w:r w:rsidR="0024638F">
        <w:rPr>
          <w:rFonts w:ascii="Palatino Linotype" w:hAnsi="Palatino Linotype"/>
          <w:iCs/>
        </w:rPr>
        <w:t>,</w:t>
      </w:r>
      <w:r>
        <w:rPr>
          <w:rFonts w:ascii="Palatino Linotype" w:hAnsi="Palatino Linotype"/>
          <w:iCs/>
        </w:rPr>
        <w:t xml:space="preserve"> de los servidores públicos adscritos a la Dirección de Desarrollo Urbano y Medio Ambiente, y a la Dirección de Obras Públicas, actualizado al veinticinco de enero de dos mil veintiuno. </w:t>
      </w:r>
    </w:p>
    <w:p w14:paraId="2813B743" w14:textId="743B6402" w:rsidR="000B3E98" w:rsidRDefault="000B3E98" w:rsidP="000F1FAB">
      <w:pPr>
        <w:pStyle w:val="Sinespaciado"/>
        <w:numPr>
          <w:ilvl w:val="0"/>
          <w:numId w:val="16"/>
        </w:numPr>
        <w:spacing w:line="360" w:lineRule="auto"/>
        <w:jc w:val="both"/>
        <w:rPr>
          <w:rFonts w:ascii="Palatino Linotype" w:hAnsi="Palatino Linotype"/>
          <w:iCs/>
        </w:rPr>
      </w:pPr>
      <w:r>
        <w:rPr>
          <w:rFonts w:ascii="Palatino Linotype" w:hAnsi="Palatino Linotype"/>
          <w:iCs/>
        </w:rPr>
        <w:t xml:space="preserve">El o los documentos donde conste el nombre y fecha de alta, de los servidores públicos que fungen como integrantes del Comité de Mejora Regulatoria 2019-2021, actualizado al veinticinco de enero de dos mil veintiuno. </w:t>
      </w:r>
    </w:p>
    <w:p w14:paraId="196E531A" w14:textId="78C12588" w:rsidR="008936E7" w:rsidRDefault="008936E7" w:rsidP="008936E7">
      <w:pPr>
        <w:pStyle w:val="Prrafodelista"/>
        <w:spacing w:before="240" w:line="360" w:lineRule="auto"/>
        <w:ind w:left="720"/>
        <w:jc w:val="both"/>
        <w:rPr>
          <w:rFonts w:ascii="Palatino Linotype" w:hAnsi="Palatino Linotype" w:cs="Arial"/>
          <w:b/>
          <w:i/>
          <w:lang w:val="es-ES_tradnl"/>
        </w:rPr>
      </w:pPr>
      <w:r>
        <w:rPr>
          <w:rFonts w:ascii="Palatino Linotype" w:hAnsi="Palatino Linotype" w:cs="Arial"/>
          <w:i/>
        </w:rPr>
        <w:t xml:space="preserve">Para la expedición de copias certificadas (sin costo), </w:t>
      </w:r>
      <w:r>
        <w:rPr>
          <w:rFonts w:ascii="Palatino Linotype" w:hAnsi="Palatino Linotype" w:cs="Arial"/>
          <w:b/>
          <w:bCs/>
          <w:i/>
        </w:rPr>
        <w:t xml:space="preserve">El Sujeto Obligado </w:t>
      </w:r>
      <w:r>
        <w:rPr>
          <w:rFonts w:ascii="Palatino Linotype" w:hAnsi="Palatino Linotype" w:cs="Arial"/>
          <w:i/>
        </w:rPr>
        <w:t xml:space="preserve">deberá informar </w:t>
      </w:r>
      <w:r>
        <w:rPr>
          <w:rFonts w:ascii="Palatino Linotype" w:hAnsi="Palatino Linotype" w:cs="Arial"/>
          <w:i/>
          <w:lang w:val="es-ES_tradnl"/>
        </w:rPr>
        <w:t xml:space="preserve"> al</w:t>
      </w:r>
      <w:r>
        <w:rPr>
          <w:rFonts w:ascii="Palatino Linotype" w:hAnsi="Palatino Linotype" w:cs="Arial"/>
          <w:b/>
          <w:bCs/>
          <w:i/>
          <w:lang w:val="es-ES_tradnl"/>
        </w:rPr>
        <w:t xml:space="preserve"> </w:t>
      </w:r>
      <w:r w:rsidRPr="004B4237">
        <w:rPr>
          <w:rFonts w:ascii="Palatino Linotype" w:hAnsi="Palatino Linotype" w:cs="Arial"/>
          <w:b/>
          <w:i/>
          <w:lang w:val="es-ES_tradnl"/>
        </w:rPr>
        <w:t>Recurrente</w:t>
      </w:r>
      <w:r w:rsidRPr="00BE55D6">
        <w:rPr>
          <w:rFonts w:ascii="Palatino Linotype" w:hAnsi="Palatino Linotype" w:cs="Arial"/>
          <w:i/>
          <w:lang w:val="es-ES_tradnl"/>
        </w:rPr>
        <w:t xml:space="preserve"> </w:t>
      </w:r>
      <w:r>
        <w:rPr>
          <w:rFonts w:ascii="Palatino Linotype" w:hAnsi="Palatino Linotype" w:cs="Arial"/>
          <w:i/>
        </w:rPr>
        <w:t xml:space="preserve">mediante </w:t>
      </w:r>
      <w:r w:rsidRPr="00846C57">
        <w:rPr>
          <w:rFonts w:ascii="Palatino Linotype" w:hAnsi="Palatino Linotype" w:cs="Arial"/>
          <w:b/>
          <w:i/>
        </w:rPr>
        <w:t>SAIMEX</w:t>
      </w:r>
      <w:r>
        <w:rPr>
          <w:rFonts w:ascii="Palatino Linotype" w:hAnsi="Palatino Linotype" w:cs="Arial"/>
          <w:i/>
        </w:rPr>
        <w:t xml:space="preserve"> </w:t>
      </w:r>
      <w:r w:rsidRPr="00BE55D6">
        <w:rPr>
          <w:rFonts w:ascii="Palatino Linotype" w:hAnsi="Palatino Linotype" w:cs="Arial"/>
          <w:i/>
          <w:lang w:val="es-ES_tradnl"/>
        </w:rPr>
        <w:t>el procedimiento exacto y deta</w:t>
      </w:r>
      <w:r>
        <w:rPr>
          <w:rFonts w:ascii="Palatino Linotype" w:hAnsi="Palatino Linotype" w:cs="Arial"/>
          <w:i/>
          <w:lang w:val="es-ES_tradnl"/>
        </w:rPr>
        <w:t xml:space="preserve">llado para su obtención (lugar, días, </w:t>
      </w:r>
      <w:r w:rsidRPr="00BE55D6">
        <w:rPr>
          <w:rFonts w:ascii="Palatino Linotype" w:hAnsi="Palatino Linotype" w:cs="Arial"/>
          <w:i/>
          <w:lang w:val="es-ES_tradnl"/>
        </w:rPr>
        <w:t xml:space="preserve">horas hábiles, </w:t>
      </w:r>
      <w:r>
        <w:rPr>
          <w:rFonts w:ascii="Palatino Linotype" w:hAnsi="Palatino Linotype" w:cs="Arial"/>
          <w:i/>
          <w:lang w:val="es-ES_tradnl"/>
        </w:rPr>
        <w:t xml:space="preserve">etc.), debiendo acreditar </w:t>
      </w:r>
      <w:r w:rsidRPr="004B4237">
        <w:rPr>
          <w:rFonts w:ascii="Palatino Linotype" w:hAnsi="Palatino Linotype" w:cs="Arial"/>
          <w:b/>
          <w:i/>
          <w:lang w:val="es-ES_tradnl"/>
        </w:rPr>
        <w:t>El Sujeto Obligado</w:t>
      </w:r>
      <w:r w:rsidRPr="00BE55D6">
        <w:rPr>
          <w:rFonts w:ascii="Palatino Linotype" w:hAnsi="Palatino Linotype" w:cs="Arial"/>
          <w:i/>
          <w:lang w:val="es-ES_tradnl"/>
        </w:rPr>
        <w:t xml:space="preserve"> la entrega de la información a</w:t>
      </w:r>
      <w:r>
        <w:rPr>
          <w:rFonts w:ascii="Palatino Linotype" w:hAnsi="Palatino Linotype" w:cs="Arial"/>
          <w:i/>
          <w:lang w:val="es-ES_tradnl"/>
        </w:rPr>
        <w:t>l</w:t>
      </w:r>
      <w:r>
        <w:rPr>
          <w:rFonts w:ascii="Palatino Linotype" w:hAnsi="Palatino Linotype" w:cs="Arial"/>
          <w:b/>
          <w:bCs/>
          <w:i/>
          <w:lang w:val="es-ES_tradnl"/>
        </w:rPr>
        <w:t xml:space="preserve"> </w:t>
      </w:r>
      <w:r w:rsidRPr="004B4237">
        <w:rPr>
          <w:rFonts w:ascii="Palatino Linotype" w:hAnsi="Palatino Linotype" w:cs="Arial"/>
          <w:b/>
          <w:i/>
          <w:lang w:val="es-ES_tradnl"/>
        </w:rPr>
        <w:t>Recurrente.</w:t>
      </w:r>
    </w:p>
    <w:p w14:paraId="79ACA5A1" w14:textId="57593584" w:rsidR="000F1FAB" w:rsidRPr="00173E45" w:rsidRDefault="000F1FAB" w:rsidP="00173E45">
      <w:pPr>
        <w:spacing w:after="0" w:line="360" w:lineRule="auto"/>
        <w:ind w:left="720"/>
        <w:jc w:val="both"/>
        <w:rPr>
          <w:rFonts w:ascii="Palatino Linotype" w:eastAsia="Times New Roman" w:hAnsi="Palatino Linotype" w:cs="Arial"/>
          <w:i/>
          <w:iCs/>
          <w:sz w:val="24"/>
          <w:szCs w:val="24"/>
          <w:lang w:eastAsia="es-ES"/>
        </w:rPr>
      </w:pPr>
      <w:r w:rsidRPr="00173E45">
        <w:rPr>
          <w:rFonts w:ascii="Palatino Linotype" w:eastAsia="Times New Roman" w:hAnsi="Palatino Linotype" w:cs="Arial"/>
          <w:i/>
          <w:iCs/>
          <w:sz w:val="24"/>
          <w:szCs w:val="24"/>
          <w:lang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A45721">
        <w:rPr>
          <w:rFonts w:ascii="Palatino Linotype" w:eastAsia="Times New Roman" w:hAnsi="Palatino Linotype" w:cs="Arial"/>
          <w:i/>
          <w:iCs/>
          <w:sz w:val="24"/>
          <w:szCs w:val="24"/>
          <w:lang w:eastAsia="es-ES"/>
        </w:rPr>
        <w:t>l</w:t>
      </w:r>
      <w:r w:rsidRPr="00173E45">
        <w:rPr>
          <w:rFonts w:ascii="Palatino Linotype" w:eastAsia="Times New Roman" w:hAnsi="Palatino Linotype" w:cs="Arial"/>
          <w:i/>
          <w:iCs/>
          <w:sz w:val="24"/>
          <w:szCs w:val="24"/>
          <w:lang w:eastAsia="es-ES"/>
        </w:rPr>
        <w:t xml:space="preserve"> Recurrente.</w:t>
      </w:r>
    </w:p>
    <w:p w14:paraId="6F5B0600" w14:textId="77777777" w:rsidR="000F1FAB" w:rsidRPr="008936E7" w:rsidRDefault="000F1FAB" w:rsidP="000F1FAB">
      <w:pPr>
        <w:spacing w:after="0" w:line="360" w:lineRule="auto"/>
        <w:jc w:val="both"/>
        <w:rPr>
          <w:rFonts w:ascii="Palatino Linotype" w:eastAsia="Times New Roman" w:hAnsi="Palatino Linotype" w:cs="Arial"/>
          <w:b/>
          <w:sz w:val="24"/>
          <w:szCs w:val="24"/>
          <w:lang w:eastAsia="es-ES"/>
        </w:rPr>
      </w:pPr>
    </w:p>
    <w:p w14:paraId="35B0150A" w14:textId="0EF4BC46" w:rsidR="000B3E98" w:rsidRPr="008936E7" w:rsidRDefault="000B3E98" w:rsidP="000F1FAB">
      <w:pPr>
        <w:spacing w:after="0" w:line="360" w:lineRule="auto"/>
        <w:jc w:val="both"/>
        <w:rPr>
          <w:rFonts w:ascii="Palatino Linotype" w:eastAsia="Times New Roman" w:hAnsi="Palatino Linotype" w:cs="Arial"/>
          <w:b/>
          <w:sz w:val="24"/>
          <w:szCs w:val="24"/>
          <w:lang w:eastAsia="es-ES"/>
        </w:rPr>
      </w:pPr>
      <w:r w:rsidRPr="008936E7">
        <w:rPr>
          <w:rFonts w:ascii="Palatino Linotype" w:eastAsia="Times New Roman" w:hAnsi="Palatino Linotype" w:cs="Arial"/>
          <w:b/>
          <w:sz w:val="24"/>
          <w:szCs w:val="24"/>
          <w:lang w:eastAsia="es-ES"/>
        </w:rPr>
        <w:t xml:space="preserve">A través del SAIMEX: </w:t>
      </w:r>
    </w:p>
    <w:p w14:paraId="25789C6F" w14:textId="77AB75F1" w:rsidR="000B3E98" w:rsidRDefault="000B3E98" w:rsidP="000B3E98">
      <w:pPr>
        <w:pStyle w:val="Prrafodelista"/>
        <w:numPr>
          <w:ilvl w:val="0"/>
          <w:numId w:val="16"/>
        </w:numPr>
        <w:spacing w:line="360" w:lineRule="auto"/>
        <w:jc w:val="both"/>
        <w:rPr>
          <w:rFonts w:ascii="Palatino Linotype" w:hAnsi="Palatino Linotype" w:cs="Arial"/>
        </w:rPr>
      </w:pPr>
      <w:r>
        <w:rPr>
          <w:rFonts w:ascii="Palatino Linotype" w:hAnsi="Palatino Linotype" w:cs="Arial"/>
        </w:rPr>
        <w:t xml:space="preserve">El Acuerdo que emita el Comité de Transparencia en el que se confirme la declaración de incompetencia del </w:t>
      </w:r>
      <w:r>
        <w:rPr>
          <w:rFonts w:ascii="Palatino Linotype" w:hAnsi="Palatino Linotype" w:cs="Arial"/>
          <w:b/>
        </w:rPr>
        <w:t xml:space="preserve">Sujeto Obligado </w:t>
      </w:r>
      <w:r>
        <w:rPr>
          <w:rFonts w:ascii="Palatino Linotype" w:hAnsi="Palatino Linotype" w:cs="Arial"/>
        </w:rPr>
        <w:t xml:space="preserve">respecto de la información solicitada del Sistema Municipal </w:t>
      </w:r>
      <w:r w:rsidR="008936E7">
        <w:rPr>
          <w:rFonts w:ascii="Palatino Linotype" w:hAnsi="Palatino Linotype" w:cs="Arial"/>
        </w:rPr>
        <w:t xml:space="preserve">para el Desarrollo Integral de la Familia de Tultitlán. </w:t>
      </w:r>
    </w:p>
    <w:p w14:paraId="6EB02C96" w14:textId="77777777" w:rsidR="008936E7" w:rsidRDefault="008936E7" w:rsidP="008936E7">
      <w:pPr>
        <w:spacing w:line="360" w:lineRule="auto"/>
        <w:jc w:val="both"/>
        <w:rPr>
          <w:rFonts w:ascii="Palatino Linotype" w:hAnsi="Palatino Linotype" w:cs="Arial"/>
        </w:rPr>
      </w:pPr>
    </w:p>
    <w:p w14:paraId="1202193A" w14:textId="34563603" w:rsidR="000F1FAB" w:rsidRDefault="000F1FAB" w:rsidP="000F1FAB">
      <w:pPr>
        <w:spacing w:after="0" w:line="360" w:lineRule="auto"/>
        <w:jc w:val="both"/>
        <w:rPr>
          <w:rFonts w:ascii="Palatino Linotype" w:eastAsia="Times New Roman" w:hAnsi="Palatino Linotype" w:cs="Arial"/>
          <w:sz w:val="24"/>
          <w:szCs w:val="24"/>
          <w:lang w:eastAsia="es-ES"/>
        </w:rPr>
      </w:pPr>
      <w:r w:rsidRPr="000F5B7E">
        <w:rPr>
          <w:rFonts w:ascii="Palatino Linotype" w:eastAsia="Times New Roman" w:hAnsi="Palatino Linotype" w:cs="Arial"/>
          <w:b/>
          <w:sz w:val="26"/>
          <w:szCs w:val="26"/>
          <w:lang w:eastAsia="es-ES"/>
        </w:rPr>
        <w:lastRenderedPageBreak/>
        <w:t>TERCERO.</w:t>
      </w:r>
      <w:r w:rsidRPr="000F5B7E">
        <w:rPr>
          <w:rFonts w:ascii="Palatino Linotype" w:eastAsia="Times New Roman" w:hAnsi="Palatino Linotype" w:cs="Arial"/>
          <w:b/>
          <w:sz w:val="24"/>
          <w:szCs w:val="24"/>
          <w:lang w:eastAsia="es-ES"/>
        </w:rPr>
        <w:t xml:space="preserve"> NOTIFÍQUESE</w:t>
      </w:r>
      <w:r w:rsidRPr="000F5B7E">
        <w:rPr>
          <w:rFonts w:ascii="Palatino Linotype" w:eastAsia="Times New Roman" w:hAnsi="Palatino Linotype" w:cs="Arial"/>
          <w:b/>
          <w:i/>
          <w:sz w:val="24"/>
          <w:szCs w:val="24"/>
          <w:lang w:eastAsia="es-ES"/>
        </w:rPr>
        <w:t xml:space="preserve"> </w:t>
      </w:r>
      <w:r w:rsidRPr="000F5B7E">
        <w:rPr>
          <w:rFonts w:ascii="Palatino Linotype" w:eastAsia="Times New Roman" w:hAnsi="Palatino Linotype" w:cs="Arial"/>
          <w:sz w:val="24"/>
          <w:szCs w:val="24"/>
          <w:lang w:eastAsia="es-ES"/>
        </w:rPr>
        <w:t>al Titular de la Unidad de Transparencia del</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Sujeto Obligado</w:t>
      </w:r>
      <w:r w:rsidR="00D8561C">
        <w:rPr>
          <w:rFonts w:ascii="Palatino Linotype" w:eastAsia="Times New Roman" w:hAnsi="Palatino Linotype" w:cs="Arial"/>
          <w:sz w:val="24"/>
          <w:szCs w:val="24"/>
          <w:lang w:eastAsia="es-ES"/>
        </w:rPr>
        <w:t xml:space="preserve"> vía </w:t>
      </w:r>
      <w:r w:rsidR="00D8561C" w:rsidRPr="00D8561C">
        <w:rPr>
          <w:rFonts w:ascii="Palatino Linotype" w:eastAsia="Times New Roman" w:hAnsi="Palatino Linotype" w:cs="Arial"/>
          <w:b/>
          <w:sz w:val="24"/>
          <w:szCs w:val="24"/>
          <w:lang w:eastAsia="es-ES"/>
        </w:rPr>
        <w:t>SAIMEX</w:t>
      </w:r>
      <w:r w:rsidRPr="000F5B7E">
        <w:rPr>
          <w:rFonts w:ascii="Palatino Linotype" w:eastAsia="Times New Roman" w:hAnsi="Palatino Linotype" w:cs="Arial"/>
          <w:sz w:val="24"/>
          <w:szCs w:val="24"/>
          <w:lang w:eastAsia="es-ES"/>
        </w:rPr>
        <w:t xml:space="preserve">, para que conforme al artículo 186, último párrafo, 189, segundo párrafo y 194, de la Ley de Transparencia y Acceso a la Información Pública del Estado de México y Municipios; dé cumplimiento a lo ordenado dentro del plazo de </w:t>
      </w:r>
      <w:r w:rsidR="008936E7">
        <w:rPr>
          <w:rFonts w:ascii="Palatino Linotype" w:eastAsia="Times New Roman" w:hAnsi="Palatino Linotype" w:cs="Arial"/>
          <w:sz w:val="24"/>
          <w:szCs w:val="24"/>
          <w:lang w:eastAsia="es-ES"/>
        </w:rPr>
        <w:t>quince</w:t>
      </w:r>
      <w:r w:rsidRPr="000F5B7E">
        <w:rPr>
          <w:rFonts w:ascii="Palatino Linotype" w:eastAsia="Times New Roman" w:hAnsi="Palatino Linotype" w:cs="Arial"/>
          <w:sz w:val="24"/>
          <w:szCs w:val="24"/>
          <w:lang w:eastAsia="es-ES"/>
        </w:rPr>
        <w:t xml:space="preserve"> días hábiles, debiendo informar a este Instituto en un plazo de tres días hábiles siguientes sobre el cumplimiento dado a la presente resolución.</w:t>
      </w:r>
    </w:p>
    <w:p w14:paraId="758E76D8" w14:textId="77777777" w:rsidR="000F1FAB" w:rsidRDefault="000F1FAB" w:rsidP="000F1FAB">
      <w:pPr>
        <w:spacing w:after="0" w:line="360" w:lineRule="auto"/>
        <w:jc w:val="both"/>
        <w:rPr>
          <w:rFonts w:ascii="Palatino Linotype" w:eastAsia="Times New Roman" w:hAnsi="Palatino Linotype" w:cs="Arial"/>
          <w:sz w:val="24"/>
          <w:szCs w:val="24"/>
          <w:lang w:eastAsia="es-ES"/>
        </w:rPr>
      </w:pPr>
    </w:p>
    <w:p w14:paraId="7572462F" w14:textId="1E1DB3DF" w:rsidR="000F1FAB" w:rsidRPr="005751B7" w:rsidRDefault="000F1FAB" w:rsidP="000F1FA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FB73E2" w14:textId="66B2A61B" w:rsidR="000F1FAB" w:rsidRPr="000F5B7E" w:rsidRDefault="000F1FAB" w:rsidP="000F1FAB">
      <w:pPr>
        <w:spacing w:after="0" w:line="360" w:lineRule="auto"/>
        <w:jc w:val="both"/>
        <w:rPr>
          <w:rFonts w:ascii="Palatino Linotype" w:eastAsia="Times New Roman" w:hAnsi="Palatino Linotype" w:cs="Arial"/>
          <w:sz w:val="24"/>
          <w:szCs w:val="24"/>
          <w:lang w:eastAsia="es-ES"/>
        </w:rPr>
      </w:pPr>
    </w:p>
    <w:p w14:paraId="389973DA" w14:textId="263A723B" w:rsidR="000F1FAB" w:rsidRDefault="000F1FAB" w:rsidP="000F1FAB">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0D6422">
        <w:rPr>
          <w:rFonts w:ascii="Palatino Linotype" w:eastAsia="Times New Roman" w:hAnsi="Palatino Linotype" w:cs="Arial"/>
          <w:b/>
          <w:sz w:val="26"/>
          <w:szCs w:val="26"/>
          <w:lang w:eastAsia="es-ES"/>
        </w:rPr>
        <w:t>QUINTO.</w:t>
      </w:r>
      <w:r w:rsidRPr="000D6422">
        <w:rPr>
          <w:rFonts w:ascii="Palatino Linotype" w:eastAsia="Times New Roman" w:hAnsi="Palatino Linotype" w:cs="Arial"/>
          <w:b/>
          <w:sz w:val="24"/>
          <w:szCs w:val="24"/>
          <w:lang w:eastAsia="es-ES"/>
        </w:rPr>
        <w:t xml:space="preserve"> NOTIFÍQUESE </w:t>
      </w:r>
      <w:r w:rsidRPr="000D6422">
        <w:rPr>
          <w:rFonts w:ascii="Palatino Linotype" w:eastAsia="Times New Roman" w:hAnsi="Palatino Linotype" w:cs="Arial"/>
          <w:sz w:val="24"/>
          <w:szCs w:val="24"/>
          <w:lang w:eastAsia="es-ES"/>
        </w:rPr>
        <w:t>la presente resolución a</w:t>
      </w:r>
      <w:r w:rsidR="00A45721">
        <w:rPr>
          <w:rFonts w:ascii="Palatino Linotype" w:eastAsia="Times New Roman" w:hAnsi="Palatino Linotype" w:cs="Arial"/>
          <w:sz w:val="24"/>
          <w:szCs w:val="24"/>
          <w:lang w:eastAsia="es-ES"/>
        </w:rPr>
        <w:t>l</w:t>
      </w:r>
      <w:r w:rsidR="00CF1976" w:rsidRPr="000D6422">
        <w:rPr>
          <w:rFonts w:ascii="Palatino Linotype" w:eastAsia="Times New Roman" w:hAnsi="Palatino Linotype" w:cs="Arial"/>
          <w:b/>
          <w:bCs/>
          <w:sz w:val="24"/>
          <w:szCs w:val="24"/>
          <w:lang w:eastAsia="es-ES"/>
        </w:rPr>
        <w:t xml:space="preserve"> RECURRENTE</w:t>
      </w:r>
      <w:r w:rsidR="00CF1976" w:rsidRPr="000D6422">
        <w:rPr>
          <w:rFonts w:ascii="Palatino Linotype" w:eastAsia="Times New Roman" w:hAnsi="Palatino Linotype" w:cs="Arial"/>
          <w:sz w:val="24"/>
          <w:szCs w:val="24"/>
          <w:lang w:eastAsia="es-ES"/>
        </w:rPr>
        <w:t xml:space="preserve"> </w:t>
      </w:r>
      <w:r w:rsidR="00173E45" w:rsidRPr="000D6422">
        <w:rPr>
          <w:rFonts w:ascii="Palatino Linotype" w:eastAsia="Times New Roman" w:hAnsi="Palatino Linotype" w:cs="Arial"/>
          <w:sz w:val="24"/>
          <w:szCs w:val="24"/>
          <w:lang w:eastAsia="es-ES"/>
        </w:rPr>
        <w:t xml:space="preserve">por </w:t>
      </w:r>
      <w:r w:rsidR="00173E45" w:rsidRPr="000D6422">
        <w:rPr>
          <w:rFonts w:ascii="Palatino Linotype" w:eastAsia="Times New Roman" w:hAnsi="Palatino Linotype" w:cs="Arial"/>
          <w:b/>
          <w:bCs/>
          <w:sz w:val="24"/>
          <w:szCs w:val="24"/>
          <w:lang w:eastAsia="es-ES"/>
        </w:rPr>
        <w:t xml:space="preserve">SAIMEX </w:t>
      </w:r>
      <w:r w:rsidRPr="000D6422">
        <w:rPr>
          <w:rFonts w:ascii="Palatino Linotype" w:eastAsia="Times New Roman" w:hAnsi="Palatino Linotype" w:cs="Arial"/>
          <w:sz w:val="24"/>
          <w:szCs w:val="24"/>
          <w:lang w:eastAsia="es-ES"/>
        </w:rPr>
        <w:t xml:space="preserve">y hágase de su conocimiento que, </w:t>
      </w:r>
      <w:r w:rsidRPr="000D6422">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09ABCCA0" w14:textId="77777777" w:rsidR="00F84FFF" w:rsidRDefault="00F84FFF" w:rsidP="000F1FA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7E93947" w14:textId="0FC224AF" w:rsidR="00F84FFF" w:rsidRDefault="00F84FFF" w:rsidP="00F84FFF">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bCs/>
          <w:sz w:val="28"/>
          <w:szCs w:val="28"/>
          <w:lang w:eastAsia="es-ES_tradnl"/>
        </w:rPr>
        <w:t xml:space="preserve">SEXTO. </w:t>
      </w:r>
      <w:r w:rsidRPr="00C24987">
        <w:rPr>
          <w:rFonts w:ascii="Palatino Linotype" w:eastAsia="Calibri" w:hAnsi="Palatino Linotype" w:cs="Times New Roman"/>
          <w:b/>
          <w:bCs/>
          <w:sz w:val="28"/>
          <w:szCs w:val="28"/>
          <w:lang w:eastAsia="es-ES_tradnl"/>
        </w:rPr>
        <w:t>-</w:t>
      </w:r>
      <w:r>
        <w:rPr>
          <w:rFonts w:ascii="Palatino Linotype" w:eastAsia="Calibri" w:hAnsi="Palatino Linotype" w:cs="Times New Roman"/>
          <w:sz w:val="24"/>
          <w:szCs w:val="24"/>
          <w:lang w:eastAsia="es-ES_tradnl"/>
        </w:rPr>
        <w:t xml:space="preserve"> </w:t>
      </w:r>
      <w:r w:rsidRPr="009D6BE1">
        <w:rPr>
          <w:rFonts w:ascii="Palatino Linotype" w:eastAsia="Calibri" w:hAnsi="Palatino Linotype"/>
          <w:b/>
          <w:sz w:val="24"/>
          <w:lang w:eastAsia="es-ES_tradnl"/>
        </w:rPr>
        <w:t>GÍRESE</w:t>
      </w:r>
      <w:r w:rsidRPr="009D6BE1">
        <w:rPr>
          <w:rFonts w:ascii="Palatino Linotype" w:eastAsia="Calibri" w:hAnsi="Palatino Linotype"/>
          <w:sz w:val="24"/>
          <w:lang w:eastAsia="es-ES_tradnl"/>
        </w:rPr>
        <w:t xml:space="preserve"> </w:t>
      </w:r>
      <w:r w:rsidRPr="00092D83">
        <w:rPr>
          <w:rFonts w:ascii="Palatino Linotype" w:eastAsia="Calibri" w:hAnsi="Palatino Linotype"/>
          <w:sz w:val="24"/>
          <w:lang w:eastAsia="es-ES_tradnl"/>
        </w:rPr>
        <w:t xml:space="preserve">oficio al Titular de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Calibri" w:hAnsi="Palatino Linotype"/>
          <w:sz w:val="24"/>
          <w:lang w:eastAsia="es-ES_tradnl"/>
        </w:rPr>
        <w:t xml:space="preserve">, </w:t>
      </w:r>
      <w:r w:rsidRPr="00605501">
        <w:rPr>
          <w:rFonts w:ascii="Palatino Linotype" w:hAnsi="Palatino Linotype" w:cs="Arial"/>
          <w:sz w:val="24"/>
          <w:szCs w:val="24"/>
        </w:rPr>
        <w:t xml:space="preserve">de conformidad con el artículo </w:t>
      </w:r>
      <w:r>
        <w:rPr>
          <w:rFonts w:ascii="Palatino Linotype" w:hAnsi="Palatino Linotype" w:cs="Arial"/>
          <w:sz w:val="24"/>
          <w:szCs w:val="24"/>
        </w:rPr>
        <w:t>23, fracción XIV del Reglamento Interior del Instituto de</w:t>
      </w:r>
      <w:r w:rsidRPr="00605501">
        <w:rPr>
          <w:rFonts w:ascii="Palatino Linotype" w:hAnsi="Palatino Linotype" w:cs="Arial"/>
          <w:sz w:val="24"/>
          <w:szCs w:val="24"/>
        </w:rPr>
        <w:t xml:space="preserve"> Transparencia y Acceso a la Información Pública del Estado de México y Municipios a fin de que determine lo conducente, en términos del Considerando </w:t>
      </w:r>
      <w:r w:rsidRPr="003E05A5">
        <w:rPr>
          <w:rFonts w:ascii="Palatino Linotype" w:hAnsi="Palatino Linotype" w:cs="Arial"/>
          <w:b/>
          <w:bCs/>
          <w:sz w:val="24"/>
          <w:szCs w:val="24"/>
        </w:rPr>
        <w:t>CUARTO</w:t>
      </w:r>
      <w:r w:rsidRPr="00605501">
        <w:rPr>
          <w:rFonts w:ascii="Palatino Linotype" w:hAnsi="Palatino Linotype" w:cs="Arial"/>
          <w:sz w:val="24"/>
          <w:szCs w:val="24"/>
        </w:rPr>
        <w:t xml:space="preserve"> de la presente resolución.</w:t>
      </w:r>
    </w:p>
    <w:p w14:paraId="1ED5CDE0" w14:textId="77777777" w:rsidR="00F84FFF" w:rsidRDefault="00F84FFF" w:rsidP="000F1FA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4520623" w14:textId="15D1D62B" w:rsidR="008936E7" w:rsidRDefault="008936E7" w:rsidP="008936E7">
      <w:pPr>
        <w:spacing w:after="0" w:line="360" w:lineRule="auto"/>
        <w:jc w:val="both"/>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lastRenderedPageBreak/>
        <w:t>ASÍ LO RESUELVE, POR UNANIMIDAD DE VOTOS, EL PLENO DEL</w:t>
      </w:r>
      <w:r w:rsidRPr="001149B5">
        <w:rPr>
          <w:rFonts w:ascii="Palatino Linotype" w:eastAsia="Arial Unicode MS" w:hAnsi="Palatino Linotype" w:cs="Times New Roman"/>
          <w:sz w:val="24"/>
          <w:szCs w:val="24"/>
          <w:lang w:eastAsia="es-ES"/>
        </w:rPr>
        <w:t xml:space="preserve"> INSTITUTO DE TRANSPARENCIA, ACCESO A LA INFORMACIÓN PÚBLICA Y PROTECCIÓN DE DATOS PERSONALES DEL ESTADO DE MÉXICO Y MUNICIPIOS</w:t>
      </w:r>
      <w:r w:rsidRPr="001149B5">
        <w:rPr>
          <w:rFonts w:ascii="Palatino Linotype" w:eastAsia="Times New Roman" w:hAnsi="Palatino Linotype" w:cs="Times New Roman"/>
          <w:sz w:val="24"/>
          <w:szCs w:val="24"/>
          <w:lang w:eastAsia="es-ES"/>
        </w:rPr>
        <w:t xml:space="preserve">, CONFORMADO POR LOS COMISIONADOS ZULEMA </w:t>
      </w:r>
      <w:r w:rsidRPr="001149B5">
        <w:rPr>
          <w:rFonts w:ascii="Palatino Linotype" w:eastAsia="Arial Unicode MS" w:hAnsi="Palatino Linotype" w:cs="Times New Roman"/>
          <w:sz w:val="24"/>
          <w:szCs w:val="24"/>
          <w:lang w:eastAsia="es-ES"/>
        </w:rPr>
        <w:t>MARTÍNEZ SÁNCHEZ</w:t>
      </w:r>
      <w:r w:rsidR="00064787">
        <w:rPr>
          <w:rFonts w:ascii="Palatino Linotype" w:eastAsia="Arial Unicode MS" w:hAnsi="Palatino Linotype" w:cs="Times New Roman"/>
          <w:sz w:val="24"/>
          <w:szCs w:val="24"/>
          <w:lang w:eastAsia="es-ES"/>
        </w:rPr>
        <w:t xml:space="preserve"> </w:t>
      </w:r>
      <w:r w:rsidR="00064787">
        <w:rPr>
          <w:rFonts w:ascii="Palatino Linotype" w:hAnsi="Palatino Linotype" w:cs="Arial"/>
          <w:sz w:val="24"/>
          <w:szCs w:val="24"/>
        </w:rPr>
        <w:t>(VOTO PARTICULAR CONCURRENTE)</w:t>
      </w:r>
      <w:r w:rsidR="00064787">
        <w:rPr>
          <w:rFonts w:ascii="Palatino Linotype" w:eastAsia="Arial Unicode MS" w:hAnsi="Palatino Linotype" w:cs="Times New Roman"/>
          <w:sz w:val="24"/>
          <w:szCs w:val="24"/>
          <w:lang w:eastAsia="es-ES"/>
        </w:rPr>
        <w:t xml:space="preserve">, EVA ABAID YAPUR </w:t>
      </w:r>
      <w:r w:rsidR="00064787">
        <w:rPr>
          <w:rFonts w:ascii="Palatino Linotype" w:hAnsi="Palatino Linotype" w:cs="Arial"/>
          <w:sz w:val="24"/>
          <w:szCs w:val="24"/>
        </w:rPr>
        <w:t>(VOTO PARTICULAR CONCURRENTE)</w:t>
      </w:r>
      <w:r w:rsidR="00064787" w:rsidRPr="006C6A05">
        <w:rPr>
          <w:rFonts w:ascii="Palatino Linotype" w:hAnsi="Palatino Linotype" w:cs="Arial"/>
          <w:sz w:val="24"/>
          <w:szCs w:val="24"/>
        </w:rPr>
        <w:t>,</w:t>
      </w:r>
      <w:r w:rsidRPr="001149B5">
        <w:rPr>
          <w:rFonts w:ascii="Palatino Linotype" w:eastAsia="Arial Unicode MS" w:hAnsi="Palatino Linotype" w:cs="Times New Roman"/>
          <w:sz w:val="24"/>
          <w:szCs w:val="24"/>
          <w:lang w:eastAsia="es-ES"/>
        </w:rPr>
        <w:t xml:space="preserve"> JOSÉ </w:t>
      </w:r>
      <w:r w:rsidRPr="003955C1">
        <w:rPr>
          <w:rFonts w:ascii="Palatino Linotype" w:eastAsia="Arial Unicode MS" w:hAnsi="Palatino Linotype" w:cs="Times New Roman"/>
          <w:sz w:val="24"/>
          <w:szCs w:val="24"/>
          <w:lang w:eastAsia="es-ES"/>
        </w:rPr>
        <w:t xml:space="preserve">GUADALUPE LUNA HERNÁNDEZ, JAVIER MARTÍNEZ CRUZ </w:t>
      </w:r>
      <w:r w:rsidR="00064787">
        <w:rPr>
          <w:rFonts w:ascii="Palatino Linotype" w:hAnsi="Palatino Linotype" w:cs="Arial"/>
          <w:sz w:val="24"/>
          <w:szCs w:val="24"/>
        </w:rPr>
        <w:t>(VOTO PARTICULAR CONCURRENTE)</w:t>
      </w:r>
      <w:r w:rsidR="00064787" w:rsidRPr="006C6A05">
        <w:rPr>
          <w:rFonts w:ascii="Palatino Linotype" w:hAnsi="Palatino Linotype" w:cs="Arial"/>
          <w:sz w:val="24"/>
          <w:szCs w:val="24"/>
        </w:rPr>
        <w:t>,</w:t>
      </w:r>
      <w:r w:rsidR="00064787">
        <w:rPr>
          <w:rFonts w:ascii="Palatino Linotype" w:hAnsi="Palatino Linotype" w:cs="Arial"/>
          <w:sz w:val="24"/>
          <w:szCs w:val="24"/>
        </w:rPr>
        <w:t xml:space="preserve"> </w:t>
      </w:r>
      <w:r w:rsidRPr="003955C1">
        <w:rPr>
          <w:rFonts w:ascii="Palatino Linotype" w:eastAsia="Arial Unicode MS" w:hAnsi="Palatino Linotype" w:cs="Times New Roman"/>
          <w:sz w:val="24"/>
          <w:szCs w:val="24"/>
          <w:lang w:eastAsia="es-ES"/>
        </w:rPr>
        <w:t>Y LUIS GUSTAVO PA</w:t>
      </w:r>
      <w:r w:rsidR="00064787">
        <w:rPr>
          <w:rFonts w:ascii="Palatino Linotype" w:eastAsia="Arial Unicode MS" w:hAnsi="Palatino Linotype" w:cs="Times New Roman"/>
          <w:sz w:val="24"/>
          <w:szCs w:val="24"/>
          <w:lang w:eastAsia="es-ES"/>
        </w:rPr>
        <w:t xml:space="preserve">RRA NORIEGA </w:t>
      </w:r>
      <w:r w:rsidR="00064787">
        <w:rPr>
          <w:rFonts w:ascii="Palatino Linotype" w:hAnsi="Palatino Linotype" w:cs="Arial"/>
          <w:sz w:val="24"/>
          <w:szCs w:val="24"/>
        </w:rPr>
        <w:t>(VOTO PARTICULAR CONCURRENTE)</w:t>
      </w:r>
      <w:r w:rsidR="00064787" w:rsidRPr="006C6A05">
        <w:rPr>
          <w:rFonts w:ascii="Palatino Linotype" w:hAnsi="Palatino Linotype" w:cs="Arial"/>
          <w:sz w:val="24"/>
          <w:szCs w:val="24"/>
        </w:rPr>
        <w:t>,</w:t>
      </w:r>
      <w:r w:rsidRPr="003955C1">
        <w:rPr>
          <w:rFonts w:ascii="Palatino Linotype" w:eastAsia="Arial Unicode MS" w:hAnsi="Palatino Linotype" w:cs="Times New Roman"/>
          <w:sz w:val="24"/>
          <w:szCs w:val="24"/>
          <w:lang w:eastAsia="es-ES"/>
        </w:rPr>
        <w:t xml:space="preserve"> EN LA </w:t>
      </w:r>
      <w:r>
        <w:rPr>
          <w:rFonts w:ascii="Palatino Linotype" w:eastAsia="Arial Unicode MS" w:hAnsi="Palatino Linotype" w:cs="Times New Roman"/>
          <w:sz w:val="24"/>
          <w:szCs w:val="24"/>
          <w:lang w:eastAsia="es-ES"/>
        </w:rPr>
        <w:t xml:space="preserve">DÉCIMA </w:t>
      </w:r>
      <w:r w:rsidRPr="003955C1">
        <w:rPr>
          <w:rFonts w:ascii="Palatino Linotype" w:eastAsia="Arial Unicode MS" w:hAnsi="Palatino Linotype" w:cs="Times New Roman"/>
          <w:sz w:val="24"/>
          <w:szCs w:val="24"/>
          <w:lang w:eastAsia="es-ES"/>
        </w:rPr>
        <w:t>SESIÓN ORDINARIA</w:t>
      </w:r>
      <w:r w:rsidRPr="003955C1">
        <w:rPr>
          <w:rFonts w:ascii="Palatino Linotype" w:eastAsia="Times New Roman" w:hAnsi="Palatino Linotype" w:cs="Times New Roman"/>
          <w:sz w:val="24"/>
          <w:szCs w:val="24"/>
          <w:lang w:eastAsia="es-ES"/>
        </w:rPr>
        <w:t xml:space="preserve"> CELEBRADA EL </w:t>
      </w:r>
      <w:r>
        <w:rPr>
          <w:rFonts w:ascii="Palatino Linotype" w:eastAsia="Times New Roman" w:hAnsi="Palatino Linotype" w:cs="Times New Roman"/>
          <w:sz w:val="24"/>
          <w:szCs w:val="24"/>
          <w:lang w:eastAsia="es-ES"/>
        </w:rPr>
        <w:t>VEINTICUATRO DE MARZO</w:t>
      </w:r>
      <w:r w:rsidRPr="003955C1">
        <w:rPr>
          <w:rFonts w:ascii="Palatino Linotype" w:eastAsia="Times New Roman" w:hAnsi="Palatino Linotype" w:cs="Times New Roman"/>
          <w:sz w:val="24"/>
          <w:szCs w:val="24"/>
          <w:lang w:eastAsia="es-ES"/>
        </w:rPr>
        <w:t xml:space="preserve"> DE DOS MIL VEINTIUNO, ANTE EL SECRETARIO TÉCNICO DEL PLENO, ALEXIS TAPIA RAMÍREZ.</w:t>
      </w:r>
    </w:p>
    <w:p w14:paraId="59C20E22" w14:textId="6918E638" w:rsidR="008936E7" w:rsidRDefault="00F84FFF" w:rsidP="008936E7">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715574" behindDoc="0" locked="0" layoutInCell="1" allowOverlap="1" wp14:anchorId="7B44CF40" wp14:editId="5B201579">
                <wp:simplePos x="0" y="0"/>
                <wp:positionH relativeFrom="column">
                  <wp:posOffset>-294204</wp:posOffset>
                </wp:positionH>
                <wp:positionV relativeFrom="paragraph">
                  <wp:posOffset>202040</wp:posOffset>
                </wp:positionV>
                <wp:extent cx="6468813" cy="2796099"/>
                <wp:effectExtent l="0" t="0" r="27305" b="23495"/>
                <wp:wrapNone/>
                <wp:docPr id="24" name="Conector recto 24"/>
                <wp:cNvGraphicFramePr/>
                <a:graphic xmlns:a="http://schemas.openxmlformats.org/drawingml/2006/main">
                  <a:graphicData uri="http://schemas.microsoft.com/office/word/2010/wordprocessingShape">
                    <wps:wsp>
                      <wps:cNvCnPr/>
                      <wps:spPr>
                        <a:xfrm>
                          <a:off x="0" y="0"/>
                          <a:ext cx="6468813" cy="27960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9C93C" id="Conector recto 24" o:spid="_x0000_s1026" style="position:absolute;z-index:251715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5.9pt" to="486.2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" strokecolor="#5b9bd5 [3204]" strokeweight=".5pt">
                <v:stroke joinstyle="miter"/>
              </v:line>
            </w:pict>
          </mc:Fallback>
        </mc:AlternateContent>
      </w:r>
    </w:p>
    <w:p w14:paraId="04A508A5" w14:textId="77777777" w:rsidR="008936E7" w:rsidRDefault="008936E7" w:rsidP="008936E7">
      <w:pPr>
        <w:spacing w:after="0" w:line="360" w:lineRule="auto"/>
        <w:jc w:val="both"/>
        <w:rPr>
          <w:rFonts w:ascii="Palatino Linotype" w:eastAsia="Times New Roman" w:hAnsi="Palatino Linotype" w:cs="Times New Roman"/>
          <w:sz w:val="24"/>
          <w:szCs w:val="24"/>
          <w:lang w:eastAsia="es-ES"/>
        </w:rPr>
      </w:pPr>
    </w:p>
    <w:p w14:paraId="4A4950B2" w14:textId="77777777" w:rsidR="008936E7" w:rsidRDefault="008936E7" w:rsidP="008936E7">
      <w:pPr>
        <w:spacing w:after="0" w:line="360" w:lineRule="auto"/>
        <w:jc w:val="both"/>
        <w:rPr>
          <w:rFonts w:ascii="Palatino Linotype" w:eastAsia="Times New Roman" w:hAnsi="Palatino Linotype" w:cs="Times New Roman"/>
          <w:sz w:val="24"/>
          <w:szCs w:val="24"/>
          <w:lang w:eastAsia="es-ES"/>
        </w:rPr>
      </w:pPr>
    </w:p>
    <w:p w14:paraId="2605F61D" w14:textId="77777777" w:rsidR="00F84FFF" w:rsidRDefault="00F84FFF" w:rsidP="008936E7">
      <w:pPr>
        <w:spacing w:after="0" w:line="360" w:lineRule="auto"/>
        <w:jc w:val="both"/>
        <w:rPr>
          <w:rFonts w:ascii="Palatino Linotype" w:eastAsia="Times New Roman" w:hAnsi="Palatino Linotype" w:cs="Times New Roman"/>
          <w:sz w:val="24"/>
          <w:szCs w:val="24"/>
          <w:lang w:eastAsia="es-ES"/>
        </w:rPr>
      </w:pPr>
    </w:p>
    <w:p w14:paraId="4DBF7447" w14:textId="77777777" w:rsidR="00F84FFF" w:rsidRDefault="00F84FFF" w:rsidP="008936E7">
      <w:pPr>
        <w:spacing w:after="0" w:line="360" w:lineRule="auto"/>
        <w:jc w:val="both"/>
        <w:rPr>
          <w:rFonts w:ascii="Palatino Linotype" w:eastAsia="Times New Roman" w:hAnsi="Palatino Linotype" w:cs="Times New Roman"/>
          <w:sz w:val="24"/>
          <w:szCs w:val="24"/>
          <w:lang w:eastAsia="es-ES"/>
        </w:rPr>
      </w:pPr>
    </w:p>
    <w:p w14:paraId="44DC950B" w14:textId="77777777" w:rsidR="00F84FFF" w:rsidRDefault="00F84FFF" w:rsidP="008936E7">
      <w:pPr>
        <w:spacing w:after="0" w:line="360" w:lineRule="auto"/>
        <w:jc w:val="both"/>
        <w:rPr>
          <w:rFonts w:ascii="Palatino Linotype" w:eastAsia="Times New Roman" w:hAnsi="Palatino Linotype" w:cs="Times New Roman"/>
          <w:sz w:val="24"/>
          <w:szCs w:val="24"/>
          <w:lang w:eastAsia="es-ES"/>
        </w:rPr>
      </w:pPr>
    </w:p>
    <w:p w14:paraId="5D4EAB40" w14:textId="77777777" w:rsidR="00F84FFF" w:rsidRDefault="00F84FFF" w:rsidP="008936E7">
      <w:pPr>
        <w:spacing w:after="0" w:line="360" w:lineRule="auto"/>
        <w:jc w:val="both"/>
        <w:rPr>
          <w:rFonts w:ascii="Palatino Linotype" w:eastAsia="Times New Roman" w:hAnsi="Palatino Linotype" w:cs="Times New Roman"/>
          <w:sz w:val="24"/>
          <w:szCs w:val="24"/>
          <w:lang w:eastAsia="es-ES"/>
        </w:rPr>
      </w:pPr>
    </w:p>
    <w:p w14:paraId="2E0C9170" w14:textId="77777777" w:rsidR="00F84FFF" w:rsidRDefault="00F84FFF" w:rsidP="008936E7">
      <w:pPr>
        <w:spacing w:after="0" w:line="360" w:lineRule="auto"/>
        <w:jc w:val="both"/>
        <w:rPr>
          <w:rFonts w:ascii="Palatino Linotype" w:eastAsia="Times New Roman" w:hAnsi="Palatino Linotype" w:cs="Times New Roman"/>
          <w:sz w:val="24"/>
          <w:szCs w:val="24"/>
          <w:lang w:eastAsia="es-ES"/>
        </w:rPr>
      </w:pPr>
    </w:p>
    <w:p w14:paraId="333451B3" w14:textId="77777777" w:rsidR="00F84FFF" w:rsidRDefault="00F84FFF" w:rsidP="008936E7">
      <w:pPr>
        <w:spacing w:after="0" w:line="360" w:lineRule="auto"/>
        <w:jc w:val="both"/>
        <w:rPr>
          <w:rFonts w:ascii="Palatino Linotype" w:eastAsia="Times New Roman" w:hAnsi="Palatino Linotype" w:cs="Times New Roman"/>
          <w:sz w:val="24"/>
          <w:szCs w:val="24"/>
          <w:lang w:eastAsia="es-ES"/>
        </w:rPr>
      </w:pPr>
    </w:p>
    <w:p w14:paraId="792F1BF6" w14:textId="77777777" w:rsidR="00F84FFF" w:rsidRDefault="00F84FFF" w:rsidP="008936E7">
      <w:pPr>
        <w:spacing w:after="0" w:line="360" w:lineRule="auto"/>
        <w:jc w:val="both"/>
        <w:rPr>
          <w:rFonts w:ascii="Palatino Linotype" w:eastAsia="Times New Roman" w:hAnsi="Palatino Linotype" w:cs="Times New Roman"/>
          <w:sz w:val="24"/>
          <w:szCs w:val="24"/>
          <w:lang w:eastAsia="es-ES"/>
        </w:rPr>
      </w:pPr>
    </w:p>
    <w:p w14:paraId="3988DF43" w14:textId="77777777" w:rsidR="00477855" w:rsidRDefault="00477855" w:rsidP="00E27279">
      <w:pPr>
        <w:tabs>
          <w:tab w:val="left" w:pos="5415"/>
        </w:tabs>
        <w:spacing w:before="240" w:line="360" w:lineRule="auto"/>
        <w:ind w:right="51"/>
        <w:jc w:val="both"/>
        <w:rPr>
          <w:rFonts w:ascii="Palatino Linotype" w:hAnsi="Palatino Linotype" w:cs="Arial"/>
          <w:sz w:val="16"/>
          <w:szCs w:val="16"/>
        </w:rPr>
      </w:pPr>
    </w:p>
    <w:p w14:paraId="692ECB5F" w14:textId="77777777" w:rsidR="00E27279" w:rsidRDefault="00E27279" w:rsidP="00E27279">
      <w:pPr>
        <w:tabs>
          <w:tab w:val="left" w:pos="5415"/>
        </w:tabs>
        <w:spacing w:before="240" w:line="360" w:lineRule="auto"/>
        <w:ind w:right="51"/>
        <w:jc w:val="both"/>
        <w:rPr>
          <w:rFonts w:ascii="Palatino Linotype" w:hAnsi="Palatino Linotype" w:cs="Arial"/>
          <w:bCs/>
          <w:sz w:val="16"/>
          <w:szCs w:val="16"/>
          <w:lang w:eastAsia="es-MX"/>
        </w:rPr>
      </w:pPr>
      <w:bookmarkStart w:id="0" w:name="_GoBack"/>
      <w:bookmarkEnd w:id="0"/>
      <w:r>
        <w:rPr>
          <w:rFonts w:ascii="Palatino Linotype" w:hAnsi="Palatino Linotype" w:cs="Arial"/>
          <w:bCs/>
          <w:sz w:val="16"/>
          <w:szCs w:val="16"/>
          <w:lang w:eastAsia="es-MX"/>
        </w:rPr>
        <w:t>OSAM/JCMA</w:t>
      </w:r>
    </w:p>
    <w:p w14:paraId="44D3A91E" w14:textId="77777777" w:rsidR="00F84FFF" w:rsidRDefault="00F84FFF" w:rsidP="00E27279">
      <w:pPr>
        <w:tabs>
          <w:tab w:val="left" w:pos="5415"/>
        </w:tabs>
        <w:spacing w:before="240" w:line="360" w:lineRule="auto"/>
        <w:ind w:right="51"/>
        <w:jc w:val="both"/>
        <w:rPr>
          <w:rFonts w:ascii="Palatino Linotype" w:hAnsi="Palatino Linotype" w:cs="Arial"/>
          <w:bCs/>
          <w:sz w:val="16"/>
          <w:szCs w:val="16"/>
          <w:lang w:eastAsia="es-MX"/>
        </w:rPr>
      </w:pPr>
    </w:p>
    <w:p w14:paraId="78F6032F" w14:textId="77777777" w:rsidR="008936E7" w:rsidRDefault="008936E7" w:rsidP="008936E7">
      <w:pPr>
        <w:spacing w:after="0" w:line="360" w:lineRule="auto"/>
        <w:jc w:val="both"/>
        <w:rPr>
          <w:rFonts w:ascii="Palatino Linotype" w:eastAsia="Times New Roman" w:hAnsi="Palatino Linotype" w:cs="Times New Roman"/>
          <w:sz w:val="24"/>
          <w:szCs w:val="24"/>
          <w:lang w:eastAsia="es-ES"/>
        </w:rPr>
      </w:pPr>
    </w:p>
    <w:p w14:paraId="10E51757" w14:textId="77777777" w:rsidR="008936E7" w:rsidRDefault="008936E7" w:rsidP="008936E7">
      <w:pPr>
        <w:spacing w:after="0" w:line="360" w:lineRule="auto"/>
        <w:jc w:val="both"/>
        <w:rPr>
          <w:rFonts w:ascii="Palatino Linotype" w:eastAsia="Times New Roman" w:hAnsi="Palatino Linotype" w:cs="Times New Roman"/>
          <w:sz w:val="24"/>
          <w:szCs w:val="24"/>
          <w:lang w:eastAsia="es-ES"/>
        </w:rPr>
      </w:pPr>
    </w:p>
    <w:p w14:paraId="3FBD226C" w14:textId="77777777" w:rsidR="008936E7" w:rsidRDefault="008936E7" w:rsidP="008936E7">
      <w:pPr>
        <w:spacing w:after="0" w:line="360" w:lineRule="auto"/>
        <w:jc w:val="both"/>
        <w:rPr>
          <w:rFonts w:ascii="Palatino Linotype" w:eastAsia="Times New Roman" w:hAnsi="Palatino Linotype" w:cs="Times New Roman"/>
          <w:sz w:val="24"/>
          <w:szCs w:val="24"/>
          <w:lang w:eastAsia="es-ES"/>
        </w:rPr>
      </w:pPr>
    </w:p>
    <w:p w14:paraId="563983C3" w14:textId="77777777" w:rsidR="008936E7" w:rsidRDefault="008936E7" w:rsidP="008936E7">
      <w:pPr>
        <w:tabs>
          <w:tab w:val="left" w:pos="5415"/>
        </w:tabs>
        <w:spacing w:before="240" w:line="360" w:lineRule="auto"/>
        <w:ind w:right="51"/>
        <w:jc w:val="both"/>
        <w:rPr>
          <w:rFonts w:ascii="Palatino Linotype" w:hAnsi="Palatino Linotype" w:cs="Arial"/>
          <w:bCs/>
          <w:sz w:val="16"/>
          <w:szCs w:val="16"/>
          <w:lang w:eastAsia="es-MX"/>
        </w:rPr>
      </w:pPr>
    </w:p>
    <w:p w14:paraId="0B4641D5" w14:textId="77777777" w:rsidR="008936E7" w:rsidRPr="000F5B7E" w:rsidRDefault="008936E7" w:rsidP="000F1FAB">
      <w:pPr>
        <w:spacing w:after="0" w:line="360" w:lineRule="auto"/>
        <w:jc w:val="both"/>
        <w:rPr>
          <w:rFonts w:ascii="Palatino Linotype" w:eastAsia="Times New Roman" w:hAnsi="Palatino Linotype" w:cs="Times New Roman"/>
          <w:color w:val="222222"/>
          <w:sz w:val="24"/>
          <w:szCs w:val="24"/>
          <w:shd w:val="clear" w:color="auto" w:fill="FFFFFF"/>
          <w:lang w:eastAsia="es-ES"/>
        </w:rPr>
      </w:pPr>
    </w:p>
    <w:sectPr w:rsidR="008936E7" w:rsidRPr="000F5B7E"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ACA34" w14:textId="77777777" w:rsidR="004C068A" w:rsidRDefault="004C068A" w:rsidP="006168E4">
      <w:pPr>
        <w:spacing w:after="0" w:line="240" w:lineRule="auto"/>
      </w:pPr>
      <w:r>
        <w:separator/>
      </w:r>
    </w:p>
  </w:endnote>
  <w:endnote w:type="continuationSeparator" w:id="0">
    <w:p w14:paraId="27305986" w14:textId="77777777" w:rsidR="004C068A" w:rsidRDefault="004C068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105C41" w:rsidRPr="000B69FA" w:rsidRDefault="00105C4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7855">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7855">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105C41" w:rsidRPr="000B69FA" w:rsidRDefault="00105C4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778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77855">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4281C" w14:textId="77777777" w:rsidR="004C068A" w:rsidRDefault="004C068A" w:rsidP="006168E4">
      <w:pPr>
        <w:spacing w:after="0" w:line="240" w:lineRule="auto"/>
      </w:pPr>
      <w:r>
        <w:separator/>
      </w:r>
    </w:p>
  </w:footnote>
  <w:footnote w:type="continuationSeparator" w:id="0">
    <w:p w14:paraId="1367FA2B" w14:textId="77777777" w:rsidR="004C068A" w:rsidRDefault="004C068A" w:rsidP="006168E4">
      <w:pPr>
        <w:spacing w:after="0" w:line="240" w:lineRule="auto"/>
      </w:pPr>
      <w:r>
        <w:continuationSeparator/>
      </w:r>
    </w:p>
  </w:footnote>
  <w:footnote w:id="1">
    <w:p w14:paraId="570C5576" w14:textId="77777777" w:rsidR="00105C41" w:rsidRPr="005552A8" w:rsidRDefault="00105C41" w:rsidP="00DF723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377087" w14:textId="77777777" w:rsidR="00105C41" w:rsidRPr="005552A8" w:rsidRDefault="00105C41" w:rsidP="00DF723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105C41" w:rsidRDefault="00105C41">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05C41" w14:paraId="46A8AAF9" w14:textId="77777777" w:rsidTr="00FB4AAD">
      <w:trPr>
        <w:trHeight w:val="227"/>
      </w:trPr>
      <w:tc>
        <w:tcPr>
          <w:tcW w:w="5529" w:type="dxa"/>
          <w:hideMark/>
        </w:tcPr>
        <w:p w14:paraId="26B5EE34" w14:textId="3BF445B5" w:rsidR="00105C41" w:rsidRDefault="00105C4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03A52264" w:rsidR="00105C41" w:rsidRPr="00B4142F" w:rsidRDefault="00105C4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00395/INFOEM/IP/RR/2021</w:t>
          </w:r>
        </w:p>
      </w:tc>
    </w:tr>
    <w:tr w:rsidR="00105C41" w14:paraId="0E72512B" w14:textId="77777777" w:rsidTr="00FB4AAD">
      <w:trPr>
        <w:trHeight w:val="242"/>
      </w:trPr>
      <w:tc>
        <w:tcPr>
          <w:tcW w:w="5529" w:type="dxa"/>
          <w:hideMark/>
        </w:tcPr>
        <w:p w14:paraId="4FB3E0E8" w14:textId="77777777" w:rsidR="00105C41" w:rsidRDefault="00105C4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F2B97E3" w:rsidR="00105C41" w:rsidRPr="00F06FED" w:rsidRDefault="00105C41" w:rsidP="006323CA">
          <w:pPr>
            <w:spacing w:after="120" w:line="256" w:lineRule="auto"/>
            <w:ind w:left="639" w:right="214"/>
            <w:jc w:val="both"/>
            <w:rPr>
              <w:rFonts w:ascii="Palatino Linotype" w:hAnsi="Palatino Linotype" w:cs="Arial"/>
            </w:rPr>
          </w:pPr>
          <w:r>
            <w:rPr>
              <w:rFonts w:ascii="Palatino Linotype" w:hAnsi="Palatino Linotype" w:cs="Arial"/>
            </w:rPr>
            <w:t>Ayuntamiento de Tultitlán</w:t>
          </w:r>
        </w:p>
      </w:tc>
    </w:tr>
    <w:tr w:rsidR="00105C41" w14:paraId="3365CD96" w14:textId="77777777" w:rsidTr="00FB4AAD">
      <w:trPr>
        <w:trHeight w:val="342"/>
      </w:trPr>
      <w:tc>
        <w:tcPr>
          <w:tcW w:w="5529" w:type="dxa"/>
          <w:hideMark/>
        </w:tcPr>
        <w:p w14:paraId="52A09A43" w14:textId="77777777" w:rsidR="00105C41" w:rsidRDefault="00105C4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7777777" w:rsidR="00105C41" w:rsidRDefault="00105C4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638CC457" w14:textId="77777777" w:rsidR="00105C41" w:rsidRDefault="00105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05C41" w14:paraId="02D9F2E3" w14:textId="77777777" w:rsidTr="00FB4AAD">
      <w:trPr>
        <w:trHeight w:val="227"/>
      </w:trPr>
      <w:tc>
        <w:tcPr>
          <w:tcW w:w="5529" w:type="dxa"/>
          <w:hideMark/>
        </w:tcPr>
        <w:p w14:paraId="3EA02FD0" w14:textId="3139CF90" w:rsidR="00105C41" w:rsidRDefault="00105C4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70E610D6" w:rsidR="00105C41" w:rsidRPr="00B4142F" w:rsidRDefault="00105C4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00395/INFOEM/IP/RR/2021</w:t>
          </w:r>
        </w:p>
      </w:tc>
    </w:tr>
    <w:tr w:rsidR="00105C41" w14:paraId="5AC92493" w14:textId="77777777" w:rsidTr="00FB4AAD">
      <w:trPr>
        <w:trHeight w:val="196"/>
      </w:trPr>
      <w:tc>
        <w:tcPr>
          <w:tcW w:w="5529" w:type="dxa"/>
          <w:hideMark/>
        </w:tcPr>
        <w:p w14:paraId="7E479B7E" w14:textId="77777777" w:rsidR="00105C41" w:rsidRDefault="00105C4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003B54EF" w:rsidR="00105C41" w:rsidRPr="00F06FED" w:rsidRDefault="00477855" w:rsidP="00CC0C5F">
          <w:pPr>
            <w:spacing w:after="120" w:line="256" w:lineRule="auto"/>
            <w:ind w:left="639" w:right="214"/>
            <w:jc w:val="both"/>
            <w:rPr>
              <w:rFonts w:ascii="Palatino Linotype" w:hAnsi="Palatino Linotype" w:cs="Arial"/>
            </w:rPr>
          </w:pPr>
          <w:r>
            <w:rPr>
              <w:rFonts w:ascii="Palatino Linotype" w:hAnsi="Palatino Linotype" w:cs="Arial"/>
            </w:rPr>
            <w:t>xxxxxxxxxxxxxxxxxxx</w:t>
          </w:r>
          <w:r w:rsidR="00105C41">
            <w:rPr>
              <w:rFonts w:ascii="Palatino Linotype" w:hAnsi="Palatino Linotype" w:cs="Arial"/>
            </w:rPr>
            <w:t xml:space="preserve">    </w:t>
          </w:r>
        </w:p>
      </w:tc>
    </w:tr>
    <w:tr w:rsidR="00105C41" w14:paraId="48DDE1B1" w14:textId="77777777" w:rsidTr="00FB4AAD">
      <w:trPr>
        <w:trHeight w:val="242"/>
      </w:trPr>
      <w:tc>
        <w:tcPr>
          <w:tcW w:w="5529" w:type="dxa"/>
          <w:hideMark/>
        </w:tcPr>
        <w:p w14:paraId="718D1409" w14:textId="77777777" w:rsidR="00105C41" w:rsidRDefault="00105C4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5D69E1FF" w:rsidR="00105C41" w:rsidRDefault="00105C41"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Tultitlán </w:t>
          </w:r>
        </w:p>
      </w:tc>
    </w:tr>
    <w:tr w:rsidR="00105C41" w14:paraId="2E924228" w14:textId="77777777" w:rsidTr="00FB4AAD">
      <w:trPr>
        <w:trHeight w:val="342"/>
      </w:trPr>
      <w:tc>
        <w:tcPr>
          <w:tcW w:w="5529" w:type="dxa"/>
          <w:hideMark/>
        </w:tcPr>
        <w:p w14:paraId="03281906" w14:textId="77777777" w:rsidR="00105C41" w:rsidRDefault="00105C4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77777777" w:rsidR="00105C41" w:rsidRDefault="00105C4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C00C928" w14:textId="0FC045F3" w:rsidR="00105C41" w:rsidRDefault="00105C4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105B2"/>
    <w:multiLevelType w:val="hybridMultilevel"/>
    <w:tmpl w:val="6138FB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CD73C07"/>
    <w:multiLevelType w:val="hybridMultilevel"/>
    <w:tmpl w:val="CB1C8038"/>
    <w:lvl w:ilvl="0" w:tplc="2960C71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CEA195C"/>
    <w:multiLevelType w:val="hybridMultilevel"/>
    <w:tmpl w:val="4B7645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0DE3017E"/>
    <w:multiLevelType w:val="hybridMultilevel"/>
    <w:tmpl w:val="EA123764"/>
    <w:lvl w:ilvl="0" w:tplc="67C8D398">
      <w:start w:val="38"/>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4F09D7"/>
    <w:multiLevelType w:val="hybridMultilevel"/>
    <w:tmpl w:val="B63809B4"/>
    <w:lvl w:ilvl="0" w:tplc="7EC27102">
      <w:start w:val="1"/>
      <w:numFmt w:val="upperRoman"/>
      <w:lvlText w:val="%1."/>
      <w:lvlJc w:val="left"/>
      <w:pPr>
        <w:ind w:left="1914" w:hanging="720"/>
      </w:pPr>
      <w:rPr>
        <w:rFonts w:hint="default"/>
      </w:rPr>
    </w:lvl>
    <w:lvl w:ilvl="1" w:tplc="080A0019" w:tentative="1">
      <w:start w:val="1"/>
      <w:numFmt w:val="lowerLetter"/>
      <w:lvlText w:val="%2."/>
      <w:lvlJc w:val="left"/>
      <w:pPr>
        <w:ind w:left="2274" w:hanging="360"/>
      </w:pPr>
    </w:lvl>
    <w:lvl w:ilvl="2" w:tplc="080A001B" w:tentative="1">
      <w:start w:val="1"/>
      <w:numFmt w:val="lowerRoman"/>
      <w:lvlText w:val="%3."/>
      <w:lvlJc w:val="right"/>
      <w:pPr>
        <w:ind w:left="2994" w:hanging="180"/>
      </w:pPr>
    </w:lvl>
    <w:lvl w:ilvl="3" w:tplc="080A000F" w:tentative="1">
      <w:start w:val="1"/>
      <w:numFmt w:val="decimal"/>
      <w:lvlText w:val="%4."/>
      <w:lvlJc w:val="left"/>
      <w:pPr>
        <w:ind w:left="3714" w:hanging="360"/>
      </w:pPr>
    </w:lvl>
    <w:lvl w:ilvl="4" w:tplc="080A0019" w:tentative="1">
      <w:start w:val="1"/>
      <w:numFmt w:val="lowerLetter"/>
      <w:lvlText w:val="%5."/>
      <w:lvlJc w:val="left"/>
      <w:pPr>
        <w:ind w:left="4434" w:hanging="360"/>
      </w:pPr>
    </w:lvl>
    <w:lvl w:ilvl="5" w:tplc="080A001B" w:tentative="1">
      <w:start w:val="1"/>
      <w:numFmt w:val="lowerRoman"/>
      <w:lvlText w:val="%6."/>
      <w:lvlJc w:val="right"/>
      <w:pPr>
        <w:ind w:left="5154" w:hanging="180"/>
      </w:pPr>
    </w:lvl>
    <w:lvl w:ilvl="6" w:tplc="080A000F" w:tentative="1">
      <w:start w:val="1"/>
      <w:numFmt w:val="decimal"/>
      <w:lvlText w:val="%7."/>
      <w:lvlJc w:val="left"/>
      <w:pPr>
        <w:ind w:left="5874" w:hanging="360"/>
      </w:pPr>
    </w:lvl>
    <w:lvl w:ilvl="7" w:tplc="080A0019" w:tentative="1">
      <w:start w:val="1"/>
      <w:numFmt w:val="lowerLetter"/>
      <w:lvlText w:val="%8."/>
      <w:lvlJc w:val="left"/>
      <w:pPr>
        <w:ind w:left="6594" w:hanging="360"/>
      </w:pPr>
    </w:lvl>
    <w:lvl w:ilvl="8" w:tplc="080A001B" w:tentative="1">
      <w:start w:val="1"/>
      <w:numFmt w:val="lowerRoman"/>
      <w:lvlText w:val="%9."/>
      <w:lvlJc w:val="right"/>
      <w:pPr>
        <w:ind w:left="7314" w:hanging="180"/>
      </w:pPr>
    </w:lvl>
  </w:abstractNum>
  <w:abstractNum w:abstractNumId="6">
    <w:nsid w:val="138927EB"/>
    <w:multiLevelType w:val="hybridMultilevel"/>
    <w:tmpl w:val="1646C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345394"/>
    <w:multiLevelType w:val="hybridMultilevel"/>
    <w:tmpl w:val="03D2D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742FAD"/>
    <w:multiLevelType w:val="hybridMultilevel"/>
    <w:tmpl w:val="7EBA20E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27947FCC"/>
    <w:multiLevelType w:val="hybridMultilevel"/>
    <w:tmpl w:val="81C02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AC2941"/>
    <w:multiLevelType w:val="hybridMultilevel"/>
    <w:tmpl w:val="B25E44B4"/>
    <w:lvl w:ilvl="0" w:tplc="D94A78B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297809C1"/>
    <w:multiLevelType w:val="multilevel"/>
    <w:tmpl w:val="C9AED14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2">
    <w:nsid w:val="2C24141F"/>
    <w:multiLevelType w:val="hybridMultilevel"/>
    <w:tmpl w:val="5300B7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F61C92"/>
    <w:multiLevelType w:val="hybridMultilevel"/>
    <w:tmpl w:val="73702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3B1770"/>
    <w:multiLevelType w:val="hybridMultilevel"/>
    <w:tmpl w:val="73702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CC63B5"/>
    <w:multiLevelType w:val="hybridMultilevel"/>
    <w:tmpl w:val="FEB4C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CF0340"/>
    <w:multiLevelType w:val="hybridMultilevel"/>
    <w:tmpl w:val="B17A2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829090E"/>
    <w:multiLevelType w:val="hybridMultilevel"/>
    <w:tmpl w:val="1002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B913FB"/>
    <w:multiLevelType w:val="hybridMultilevel"/>
    <w:tmpl w:val="89E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B06BA4"/>
    <w:multiLevelType w:val="hybridMultilevel"/>
    <w:tmpl w:val="76D6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760C57"/>
    <w:multiLevelType w:val="hybridMultilevel"/>
    <w:tmpl w:val="0E78840C"/>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D32488"/>
    <w:multiLevelType w:val="hybridMultilevel"/>
    <w:tmpl w:val="424CE966"/>
    <w:lvl w:ilvl="0" w:tplc="8F867B00">
      <w:start w:val="1"/>
      <w:numFmt w:val="upperRoman"/>
      <w:lvlText w:val="%1."/>
      <w:lvlJc w:val="left"/>
      <w:pPr>
        <w:ind w:left="1931" w:hanging="72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nsid w:val="5E0541BE"/>
    <w:multiLevelType w:val="hybridMultilevel"/>
    <w:tmpl w:val="BB401E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61C331B6"/>
    <w:multiLevelType w:val="hybridMultilevel"/>
    <w:tmpl w:val="81202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626B6324"/>
    <w:multiLevelType w:val="hybridMultilevel"/>
    <w:tmpl w:val="27BA8D4E"/>
    <w:lvl w:ilvl="0" w:tplc="A036C3E2">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E00BDE"/>
    <w:multiLevelType w:val="hybridMultilevel"/>
    <w:tmpl w:val="D2C20174"/>
    <w:lvl w:ilvl="0" w:tplc="28C20C80">
      <w:start w:val="1"/>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A57FE9"/>
    <w:multiLevelType w:val="hybridMultilevel"/>
    <w:tmpl w:val="F778759C"/>
    <w:lvl w:ilvl="0" w:tplc="4F4A4E5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790A4F13"/>
    <w:multiLevelType w:val="hybridMultilevel"/>
    <w:tmpl w:val="E59A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2B7973"/>
    <w:multiLevelType w:val="hybridMultilevel"/>
    <w:tmpl w:val="1C38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F41EDB"/>
    <w:multiLevelType w:val="hybridMultilevel"/>
    <w:tmpl w:val="DF4AD43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0"/>
  </w:num>
  <w:num w:numId="2">
    <w:abstractNumId w:val="15"/>
  </w:num>
  <w:num w:numId="3">
    <w:abstractNumId w:val="11"/>
  </w:num>
  <w:num w:numId="4">
    <w:abstractNumId w:val="1"/>
  </w:num>
  <w:num w:numId="5">
    <w:abstractNumId w:val="17"/>
  </w:num>
  <w:num w:numId="6">
    <w:abstractNumId w:val="8"/>
  </w:num>
  <w:num w:numId="7">
    <w:abstractNumId w:val="4"/>
  </w:num>
  <w:num w:numId="8">
    <w:abstractNumId w:val="18"/>
  </w:num>
  <w:num w:numId="9">
    <w:abstractNumId w:val="26"/>
  </w:num>
  <w:num w:numId="10">
    <w:abstractNumId w:val="9"/>
  </w:num>
  <w:num w:numId="11">
    <w:abstractNumId w:val="20"/>
  </w:num>
  <w:num w:numId="12">
    <w:abstractNumId w:val="6"/>
  </w:num>
  <w:num w:numId="13">
    <w:abstractNumId w:val="29"/>
  </w:num>
  <w:num w:numId="14">
    <w:abstractNumId w:val="27"/>
  </w:num>
  <w:num w:numId="15">
    <w:abstractNumId w:val="0"/>
  </w:num>
  <w:num w:numId="16">
    <w:abstractNumId w:val="19"/>
  </w:num>
  <w:num w:numId="17">
    <w:abstractNumId w:val="13"/>
  </w:num>
  <w:num w:numId="18">
    <w:abstractNumId w:val="25"/>
  </w:num>
  <w:num w:numId="19">
    <w:abstractNumId w:val="21"/>
  </w:num>
  <w:num w:numId="20">
    <w:abstractNumId w:val="10"/>
  </w:num>
  <w:num w:numId="21">
    <w:abstractNumId w:val="31"/>
  </w:num>
  <w:num w:numId="22">
    <w:abstractNumId w:val="28"/>
  </w:num>
  <w:num w:numId="23">
    <w:abstractNumId w:val="2"/>
  </w:num>
  <w:num w:numId="24">
    <w:abstractNumId w:val="22"/>
  </w:num>
  <w:num w:numId="25">
    <w:abstractNumId w:val="5"/>
  </w:num>
  <w:num w:numId="26">
    <w:abstractNumId w:val="7"/>
  </w:num>
  <w:num w:numId="27">
    <w:abstractNumId w:val="24"/>
  </w:num>
  <w:num w:numId="28">
    <w:abstractNumId w:val="12"/>
  </w:num>
  <w:num w:numId="29">
    <w:abstractNumId w:val="16"/>
  </w:num>
  <w:num w:numId="30">
    <w:abstractNumId w:val="14"/>
  </w:num>
  <w:num w:numId="31">
    <w:abstractNumId w:val="23"/>
  </w:num>
  <w:num w:numId="3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114DC"/>
    <w:rsid w:val="00012201"/>
    <w:rsid w:val="00014FD1"/>
    <w:rsid w:val="00022EAF"/>
    <w:rsid w:val="00023875"/>
    <w:rsid w:val="000306A7"/>
    <w:rsid w:val="00031605"/>
    <w:rsid w:val="00032CE7"/>
    <w:rsid w:val="0004190A"/>
    <w:rsid w:val="000426E3"/>
    <w:rsid w:val="00045379"/>
    <w:rsid w:val="00045B3C"/>
    <w:rsid w:val="0004682D"/>
    <w:rsid w:val="00047EAF"/>
    <w:rsid w:val="00055224"/>
    <w:rsid w:val="00061821"/>
    <w:rsid w:val="000623F9"/>
    <w:rsid w:val="00063A10"/>
    <w:rsid w:val="00063AE3"/>
    <w:rsid w:val="00064787"/>
    <w:rsid w:val="000662F8"/>
    <w:rsid w:val="00066B01"/>
    <w:rsid w:val="00071571"/>
    <w:rsid w:val="00073CC6"/>
    <w:rsid w:val="00073E78"/>
    <w:rsid w:val="00090745"/>
    <w:rsid w:val="00091552"/>
    <w:rsid w:val="00091C3A"/>
    <w:rsid w:val="00092586"/>
    <w:rsid w:val="00094C05"/>
    <w:rsid w:val="000A03E0"/>
    <w:rsid w:val="000A04D9"/>
    <w:rsid w:val="000A3486"/>
    <w:rsid w:val="000A378C"/>
    <w:rsid w:val="000A79DA"/>
    <w:rsid w:val="000B3E98"/>
    <w:rsid w:val="000B426F"/>
    <w:rsid w:val="000B4B51"/>
    <w:rsid w:val="000B6D7D"/>
    <w:rsid w:val="000B7158"/>
    <w:rsid w:val="000C06C3"/>
    <w:rsid w:val="000C0F57"/>
    <w:rsid w:val="000C51A0"/>
    <w:rsid w:val="000C5B8B"/>
    <w:rsid w:val="000D1B55"/>
    <w:rsid w:val="000D3C75"/>
    <w:rsid w:val="000D6422"/>
    <w:rsid w:val="000E0F23"/>
    <w:rsid w:val="000E2252"/>
    <w:rsid w:val="000E365E"/>
    <w:rsid w:val="000E686B"/>
    <w:rsid w:val="000F1FAB"/>
    <w:rsid w:val="000F4793"/>
    <w:rsid w:val="00105C41"/>
    <w:rsid w:val="00111DCD"/>
    <w:rsid w:val="00114CF9"/>
    <w:rsid w:val="00115F16"/>
    <w:rsid w:val="00121ED7"/>
    <w:rsid w:val="00124855"/>
    <w:rsid w:val="001254F5"/>
    <w:rsid w:val="00136FAD"/>
    <w:rsid w:val="00146C08"/>
    <w:rsid w:val="00146F0A"/>
    <w:rsid w:val="00152C2B"/>
    <w:rsid w:val="00156EC9"/>
    <w:rsid w:val="001611CC"/>
    <w:rsid w:val="001612E6"/>
    <w:rsid w:val="00161D54"/>
    <w:rsid w:val="00162A4D"/>
    <w:rsid w:val="001649A0"/>
    <w:rsid w:val="001678DF"/>
    <w:rsid w:val="00172C77"/>
    <w:rsid w:val="00172CEE"/>
    <w:rsid w:val="00173E45"/>
    <w:rsid w:val="00175897"/>
    <w:rsid w:val="00180B9F"/>
    <w:rsid w:val="00181CC5"/>
    <w:rsid w:val="00193784"/>
    <w:rsid w:val="0019396C"/>
    <w:rsid w:val="001957D7"/>
    <w:rsid w:val="001A02EC"/>
    <w:rsid w:val="001A1D9B"/>
    <w:rsid w:val="001A1FF5"/>
    <w:rsid w:val="001A318E"/>
    <w:rsid w:val="001A577E"/>
    <w:rsid w:val="001A7C9B"/>
    <w:rsid w:val="001B05B9"/>
    <w:rsid w:val="001B7B88"/>
    <w:rsid w:val="001C01B7"/>
    <w:rsid w:val="001C1363"/>
    <w:rsid w:val="001C2D1E"/>
    <w:rsid w:val="001C3E7E"/>
    <w:rsid w:val="001C7319"/>
    <w:rsid w:val="001C7D87"/>
    <w:rsid w:val="001D3DE9"/>
    <w:rsid w:val="001D3E87"/>
    <w:rsid w:val="001D41A3"/>
    <w:rsid w:val="001D4669"/>
    <w:rsid w:val="001D7575"/>
    <w:rsid w:val="001F3F3C"/>
    <w:rsid w:val="0021296D"/>
    <w:rsid w:val="00212CB5"/>
    <w:rsid w:val="0021501E"/>
    <w:rsid w:val="00215A83"/>
    <w:rsid w:val="00216ABF"/>
    <w:rsid w:val="00217852"/>
    <w:rsid w:val="002205C0"/>
    <w:rsid w:val="00231D77"/>
    <w:rsid w:val="002324F1"/>
    <w:rsid w:val="0023373D"/>
    <w:rsid w:val="0023423C"/>
    <w:rsid w:val="0024638F"/>
    <w:rsid w:val="00246807"/>
    <w:rsid w:val="00247D10"/>
    <w:rsid w:val="00250470"/>
    <w:rsid w:val="00252985"/>
    <w:rsid w:val="002577FE"/>
    <w:rsid w:val="002674C9"/>
    <w:rsid w:val="00273D0E"/>
    <w:rsid w:val="0028788A"/>
    <w:rsid w:val="002942AD"/>
    <w:rsid w:val="00297368"/>
    <w:rsid w:val="002A2034"/>
    <w:rsid w:val="002A24F4"/>
    <w:rsid w:val="002A38BF"/>
    <w:rsid w:val="002A597E"/>
    <w:rsid w:val="002B5069"/>
    <w:rsid w:val="002B5DBD"/>
    <w:rsid w:val="002B70DD"/>
    <w:rsid w:val="002C51F7"/>
    <w:rsid w:val="002C72D2"/>
    <w:rsid w:val="002E0A1A"/>
    <w:rsid w:val="002E2D7B"/>
    <w:rsid w:val="002E3488"/>
    <w:rsid w:val="002E5721"/>
    <w:rsid w:val="002E5E6A"/>
    <w:rsid w:val="002F0D76"/>
    <w:rsid w:val="002F37BE"/>
    <w:rsid w:val="002F5BA9"/>
    <w:rsid w:val="00300D0B"/>
    <w:rsid w:val="0030471E"/>
    <w:rsid w:val="00306096"/>
    <w:rsid w:val="00306848"/>
    <w:rsid w:val="00311566"/>
    <w:rsid w:val="0031645D"/>
    <w:rsid w:val="00320A67"/>
    <w:rsid w:val="0032220E"/>
    <w:rsid w:val="003266DA"/>
    <w:rsid w:val="003272FB"/>
    <w:rsid w:val="00330F3C"/>
    <w:rsid w:val="003507D3"/>
    <w:rsid w:val="00356E3E"/>
    <w:rsid w:val="00357457"/>
    <w:rsid w:val="00361B9C"/>
    <w:rsid w:val="0036339F"/>
    <w:rsid w:val="00364209"/>
    <w:rsid w:val="00365DA0"/>
    <w:rsid w:val="00375BBA"/>
    <w:rsid w:val="00376CEC"/>
    <w:rsid w:val="00380010"/>
    <w:rsid w:val="00380758"/>
    <w:rsid w:val="003812E0"/>
    <w:rsid w:val="00394A1E"/>
    <w:rsid w:val="00397C0C"/>
    <w:rsid w:val="003A61F9"/>
    <w:rsid w:val="003B1E88"/>
    <w:rsid w:val="003B4030"/>
    <w:rsid w:val="003C4F65"/>
    <w:rsid w:val="003D78A3"/>
    <w:rsid w:val="003E05A5"/>
    <w:rsid w:val="003E16E1"/>
    <w:rsid w:val="003F3A54"/>
    <w:rsid w:val="004012CF"/>
    <w:rsid w:val="00402FF3"/>
    <w:rsid w:val="004069EB"/>
    <w:rsid w:val="004071A7"/>
    <w:rsid w:val="00412901"/>
    <w:rsid w:val="00417E4F"/>
    <w:rsid w:val="00423213"/>
    <w:rsid w:val="0042416D"/>
    <w:rsid w:val="00426B98"/>
    <w:rsid w:val="0042798A"/>
    <w:rsid w:val="00433D7C"/>
    <w:rsid w:val="00442C1A"/>
    <w:rsid w:val="004516EB"/>
    <w:rsid w:val="004529B6"/>
    <w:rsid w:val="00453DBD"/>
    <w:rsid w:val="00454CE6"/>
    <w:rsid w:val="00455C30"/>
    <w:rsid w:val="00462881"/>
    <w:rsid w:val="004639CF"/>
    <w:rsid w:val="00472678"/>
    <w:rsid w:val="00473342"/>
    <w:rsid w:val="00475F48"/>
    <w:rsid w:val="00477855"/>
    <w:rsid w:val="00477CC2"/>
    <w:rsid w:val="0048180A"/>
    <w:rsid w:val="00481C7A"/>
    <w:rsid w:val="004855D1"/>
    <w:rsid w:val="004857CF"/>
    <w:rsid w:val="004906C8"/>
    <w:rsid w:val="004967E2"/>
    <w:rsid w:val="004A290F"/>
    <w:rsid w:val="004A5FFD"/>
    <w:rsid w:val="004A7CE2"/>
    <w:rsid w:val="004B15D1"/>
    <w:rsid w:val="004C068A"/>
    <w:rsid w:val="004D08EB"/>
    <w:rsid w:val="004D2C8F"/>
    <w:rsid w:val="004D2D18"/>
    <w:rsid w:val="004E1318"/>
    <w:rsid w:val="004E2371"/>
    <w:rsid w:val="004E6BE9"/>
    <w:rsid w:val="004F17FE"/>
    <w:rsid w:val="00503655"/>
    <w:rsid w:val="005037B3"/>
    <w:rsid w:val="00504FB2"/>
    <w:rsid w:val="00506846"/>
    <w:rsid w:val="00512DA7"/>
    <w:rsid w:val="00515090"/>
    <w:rsid w:val="005211D9"/>
    <w:rsid w:val="00521E57"/>
    <w:rsid w:val="005305EA"/>
    <w:rsid w:val="00530F74"/>
    <w:rsid w:val="00531170"/>
    <w:rsid w:val="00535F50"/>
    <w:rsid w:val="005371E7"/>
    <w:rsid w:val="00540538"/>
    <w:rsid w:val="00547D93"/>
    <w:rsid w:val="005520FE"/>
    <w:rsid w:val="00556513"/>
    <w:rsid w:val="005575CB"/>
    <w:rsid w:val="0056015B"/>
    <w:rsid w:val="00562653"/>
    <w:rsid w:val="00567998"/>
    <w:rsid w:val="00572979"/>
    <w:rsid w:val="005733EB"/>
    <w:rsid w:val="005759BB"/>
    <w:rsid w:val="005803A1"/>
    <w:rsid w:val="00580802"/>
    <w:rsid w:val="00581A22"/>
    <w:rsid w:val="00593E91"/>
    <w:rsid w:val="005A0B49"/>
    <w:rsid w:val="005A6D57"/>
    <w:rsid w:val="005B36D5"/>
    <w:rsid w:val="005B5B70"/>
    <w:rsid w:val="005B5F05"/>
    <w:rsid w:val="005B60F0"/>
    <w:rsid w:val="005C04BB"/>
    <w:rsid w:val="005C123F"/>
    <w:rsid w:val="005C6605"/>
    <w:rsid w:val="005C6982"/>
    <w:rsid w:val="005D15A3"/>
    <w:rsid w:val="005D2B59"/>
    <w:rsid w:val="005D362F"/>
    <w:rsid w:val="005D370F"/>
    <w:rsid w:val="005E48E4"/>
    <w:rsid w:val="005E4D7C"/>
    <w:rsid w:val="005F048E"/>
    <w:rsid w:val="005F4734"/>
    <w:rsid w:val="005F57F0"/>
    <w:rsid w:val="0061042F"/>
    <w:rsid w:val="006114BA"/>
    <w:rsid w:val="006168E4"/>
    <w:rsid w:val="00626A70"/>
    <w:rsid w:val="006323CA"/>
    <w:rsid w:val="00633DE8"/>
    <w:rsid w:val="006369B4"/>
    <w:rsid w:val="00637512"/>
    <w:rsid w:val="00640EE4"/>
    <w:rsid w:val="006466F5"/>
    <w:rsid w:val="0064761A"/>
    <w:rsid w:val="00650C5E"/>
    <w:rsid w:val="00652A6B"/>
    <w:rsid w:val="00657DAD"/>
    <w:rsid w:val="00661753"/>
    <w:rsid w:val="006848B7"/>
    <w:rsid w:val="00686FD5"/>
    <w:rsid w:val="00697278"/>
    <w:rsid w:val="006A2BEC"/>
    <w:rsid w:val="006B1953"/>
    <w:rsid w:val="006B1BF1"/>
    <w:rsid w:val="006B26E3"/>
    <w:rsid w:val="006B34A6"/>
    <w:rsid w:val="006B7444"/>
    <w:rsid w:val="006C698B"/>
    <w:rsid w:val="006D23FC"/>
    <w:rsid w:val="006F3C14"/>
    <w:rsid w:val="00701033"/>
    <w:rsid w:val="00701B61"/>
    <w:rsid w:val="007164CD"/>
    <w:rsid w:val="00717E41"/>
    <w:rsid w:val="0072689F"/>
    <w:rsid w:val="00742EAF"/>
    <w:rsid w:val="00744EEF"/>
    <w:rsid w:val="007456B7"/>
    <w:rsid w:val="00754CAE"/>
    <w:rsid w:val="007568AD"/>
    <w:rsid w:val="00770CD1"/>
    <w:rsid w:val="00770FCE"/>
    <w:rsid w:val="00771AC2"/>
    <w:rsid w:val="00772E31"/>
    <w:rsid w:val="007748C4"/>
    <w:rsid w:val="00774A9C"/>
    <w:rsid w:val="00780B57"/>
    <w:rsid w:val="00781530"/>
    <w:rsid w:val="007830E9"/>
    <w:rsid w:val="00783A07"/>
    <w:rsid w:val="007851D5"/>
    <w:rsid w:val="0079486A"/>
    <w:rsid w:val="00794F80"/>
    <w:rsid w:val="0079735D"/>
    <w:rsid w:val="007A1C9E"/>
    <w:rsid w:val="007A3206"/>
    <w:rsid w:val="007A4692"/>
    <w:rsid w:val="007B2303"/>
    <w:rsid w:val="007B2C77"/>
    <w:rsid w:val="007B403C"/>
    <w:rsid w:val="007C4168"/>
    <w:rsid w:val="007C45D8"/>
    <w:rsid w:val="007D1A27"/>
    <w:rsid w:val="007D1B24"/>
    <w:rsid w:val="007D1F15"/>
    <w:rsid w:val="007D25B1"/>
    <w:rsid w:val="007D2878"/>
    <w:rsid w:val="007D3203"/>
    <w:rsid w:val="007E6161"/>
    <w:rsid w:val="007E7BAB"/>
    <w:rsid w:val="007E7DCE"/>
    <w:rsid w:val="007F20AC"/>
    <w:rsid w:val="007F7A92"/>
    <w:rsid w:val="008024BA"/>
    <w:rsid w:val="00802C56"/>
    <w:rsid w:val="00811205"/>
    <w:rsid w:val="00812C48"/>
    <w:rsid w:val="008146F9"/>
    <w:rsid w:val="00822215"/>
    <w:rsid w:val="00824DCD"/>
    <w:rsid w:val="00833011"/>
    <w:rsid w:val="00843314"/>
    <w:rsid w:val="00844569"/>
    <w:rsid w:val="00847D23"/>
    <w:rsid w:val="0085196B"/>
    <w:rsid w:val="00853BED"/>
    <w:rsid w:val="00863327"/>
    <w:rsid w:val="00870F44"/>
    <w:rsid w:val="00871DC1"/>
    <w:rsid w:val="008724F6"/>
    <w:rsid w:val="0087467B"/>
    <w:rsid w:val="00884054"/>
    <w:rsid w:val="008936E7"/>
    <w:rsid w:val="00895089"/>
    <w:rsid w:val="008951ED"/>
    <w:rsid w:val="008A68CA"/>
    <w:rsid w:val="008A75BE"/>
    <w:rsid w:val="008B0679"/>
    <w:rsid w:val="008B42B1"/>
    <w:rsid w:val="008B5224"/>
    <w:rsid w:val="008B7382"/>
    <w:rsid w:val="008C0375"/>
    <w:rsid w:val="008C32A8"/>
    <w:rsid w:val="008C55A3"/>
    <w:rsid w:val="008C5A03"/>
    <w:rsid w:val="008C5E94"/>
    <w:rsid w:val="008D4154"/>
    <w:rsid w:val="008D4EB7"/>
    <w:rsid w:val="008D6D04"/>
    <w:rsid w:val="008E3791"/>
    <w:rsid w:val="008E6375"/>
    <w:rsid w:val="008F0117"/>
    <w:rsid w:val="008F4C65"/>
    <w:rsid w:val="00905422"/>
    <w:rsid w:val="00913133"/>
    <w:rsid w:val="00915E00"/>
    <w:rsid w:val="00920128"/>
    <w:rsid w:val="00921DB9"/>
    <w:rsid w:val="0092403D"/>
    <w:rsid w:val="00926D4D"/>
    <w:rsid w:val="00935D2F"/>
    <w:rsid w:val="00940116"/>
    <w:rsid w:val="009402DB"/>
    <w:rsid w:val="009449B8"/>
    <w:rsid w:val="00944DC9"/>
    <w:rsid w:val="00945479"/>
    <w:rsid w:val="00946380"/>
    <w:rsid w:val="009464B0"/>
    <w:rsid w:val="009516A6"/>
    <w:rsid w:val="009517DA"/>
    <w:rsid w:val="009611E0"/>
    <w:rsid w:val="00961369"/>
    <w:rsid w:val="00965B02"/>
    <w:rsid w:val="00965FEE"/>
    <w:rsid w:val="0096643B"/>
    <w:rsid w:val="009706B5"/>
    <w:rsid w:val="00972BDF"/>
    <w:rsid w:val="0098182D"/>
    <w:rsid w:val="00990C92"/>
    <w:rsid w:val="00991F20"/>
    <w:rsid w:val="009A0AF8"/>
    <w:rsid w:val="009A1139"/>
    <w:rsid w:val="009A49FE"/>
    <w:rsid w:val="009A686F"/>
    <w:rsid w:val="009A77EC"/>
    <w:rsid w:val="009B33A8"/>
    <w:rsid w:val="009B3487"/>
    <w:rsid w:val="009B7C61"/>
    <w:rsid w:val="009C2422"/>
    <w:rsid w:val="009C2AE5"/>
    <w:rsid w:val="009C3793"/>
    <w:rsid w:val="009C5DB9"/>
    <w:rsid w:val="009C7074"/>
    <w:rsid w:val="009E0867"/>
    <w:rsid w:val="009E1411"/>
    <w:rsid w:val="009E45A0"/>
    <w:rsid w:val="009E52F2"/>
    <w:rsid w:val="009F0515"/>
    <w:rsid w:val="009F1A4C"/>
    <w:rsid w:val="009F3C1F"/>
    <w:rsid w:val="009F614E"/>
    <w:rsid w:val="009F6571"/>
    <w:rsid w:val="009F762B"/>
    <w:rsid w:val="00A02047"/>
    <w:rsid w:val="00A036BE"/>
    <w:rsid w:val="00A12205"/>
    <w:rsid w:val="00A155B9"/>
    <w:rsid w:val="00A214B4"/>
    <w:rsid w:val="00A32D63"/>
    <w:rsid w:val="00A34DDD"/>
    <w:rsid w:val="00A4436A"/>
    <w:rsid w:val="00A453DC"/>
    <w:rsid w:val="00A45721"/>
    <w:rsid w:val="00A47E87"/>
    <w:rsid w:val="00A516E8"/>
    <w:rsid w:val="00A525D9"/>
    <w:rsid w:val="00A565E7"/>
    <w:rsid w:val="00A625E2"/>
    <w:rsid w:val="00A67B13"/>
    <w:rsid w:val="00A71080"/>
    <w:rsid w:val="00A72465"/>
    <w:rsid w:val="00A72DCB"/>
    <w:rsid w:val="00A75001"/>
    <w:rsid w:val="00A80C92"/>
    <w:rsid w:val="00A82461"/>
    <w:rsid w:val="00A83323"/>
    <w:rsid w:val="00A851D8"/>
    <w:rsid w:val="00A90295"/>
    <w:rsid w:val="00A9227B"/>
    <w:rsid w:val="00A93540"/>
    <w:rsid w:val="00A953BA"/>
    <w:rsid w:val="00AA1A2C"/>
    <w:rsid w:val="00AA5D62"/>
    <w:rsid w:val="00AB3710"/>
    <w:rsid w:val="00AB4B0F"/>
    <w:rsid w:val="00AB6C3B"/>
    <w:rsid w:val="00AD15A7"/>
    <w:rsid w:val="00AE008F"/>
    <w:rsid w:val="00AE1EF2"/>
    <w:rsid w:val="00AF55AC"/>
    <w:rsid w:val="00B07D6D"/>
    <w:rsid w:val="00B1003A"/>
    <w:rsid w:val="00B11E08"/>
    <w:rsid w:val="00B12E48"/>
    <w:rsid w:val="00B13C33"/>
    <w:rsid w:val="00B26C37"/>
    <w:rsid w:val="00B32CD3"/>
    <w:rsid w:val="00B35A93"/>
    <w:rsid w:val="00B3635B"/>
    <w:rsid w:val="00B3672D"/>
    <w:rsid w:val="00B36D2B"/>
    <w:rsid w:val="00B47192"/>
    <w:rsid w:val="00B4745C"/>
    <w:rsid w:val="00B477AC"/>
    <w:rsid w:val="00B61D75"/>
    <w:rsid w:val="00B7258D"/>
    <w:rsid w:val="00B72B0F"/>
    <w:rsid w:val="00B741B2"/>
    <w:rsid w:val="00B75A86"/>
    <w:rsid w:val="00B80028"/>
    <w:rsid w:val="00B85271"/>
    <w:rsid w:val="00B9223B"/>
    <w:rsid w:val="00B97604"/>
    <w:rsid w:val="00BA11EC"/>
    <w:rsid w:val="00BA4D1F"/>
    <w:rsid w:val="00BA7AD1"/>
    <w:rsid w:val="00BB04EC"/>
    <w:rsid w:val="00BB2250"/>
    <w:rsid w:val="00BB4A68"/>
    <w:rsid w:val="00BC0FDD"/>
    <w:rsid w:val="00BC14E6"/>
    <w:rsid w:val="00BC22E0"/>
    <w:rsid w:val="00BD30FE"/>
    <w:rsid w:val="00BD65B1"/>
    <w:rsid w:val="00BE21EF"/>
    <w:rsid w:val="00BE28ED"/>
    <w:rsid w:val="00BE3E18"/>
    <w:rsid w:val="00BE688D"/>
    <w:rsid w:val="00BE7C9B"/>
    <w:rsid w:val="00BF01A7"/>
    <w:rsid w:val="00BF1ECA"/>
    <w:rsid w:val="00C0147E"/>
    <w:rsid w:val="00C03F20"/>
    <w:rsid w:val="00C04FE4"/>
    <w:rsid w:val="00C25084"/>
    <w:rsid w:val="00C30A4F"/>
    <w:rsid w:val="00C41665"/>
    <w:rsid w:val="00C429E1"/>
    <w:rsid w:val="00C70B66"/>
    <w:rsid w:val="00C71CD1"/>
    <w:rsid w:val="00C73143"/>
    <w:rsid w:val="00C77685"/>
    <w:rsid w:val="00C77815"/>
    <w:rsid w:val="00C80100"/>
    <w:rsid w:val="00C8239D"/>
    <w:rsid w:val="00C85378"/>
    <w:rsid w:val="00C9297C"/>
    <w:rsid w:val="00CA621B"/>
    <w:rsid w:val="00CA6FDA"/>
    <w:rsid w:val="00CB266D"/>
    <w:rsid w:val="00CB3B6F"/>
    <w:rsid w:val="00CC0C5F"/>
    <w:rsid w:val="00CC2F3D"/>
    <w:rsid w:val="00CC5FF3"/>
    <w:rsid w:val="00CD422C"/>
    <w:rsid w:val="00CE2ADF"/>
    <w:rsid w:val="00CE3713"/>
    <w:rsid w:val="00CF0807"/>
    <w:rsid w:val="00CF1976"/>
    <w:rsid w:val="00CF1D7D"/>
    <w:rsid w:val="00CF45D3"/>
    <w:rsid w:val="00CF6B6C"/>
    <w:rsid w:val="00D01197"/>
    <w:rsid w:val="00D042BB"/>
    <w:rsid w:val="00D058B0"/>
    <w:rsid w:val="00D06CA0"/>
    <w:rsid w:val="00D11F7D"/>
    <w:rsid w:val="00D17789"/>
    <w:rsid w:val="00D17B5C"/>
    <w:rsid w:val="00D21565"/>
    <w:rsid w:val="00D226BE"/>
    <w:rsid w:val="00D25860"/>
    <w:rsid w:val="00D2737E"/>
    <w:rsid w:val="00D274A9"/>
    <w:rsid w:val="00D32347"/>
    <w:rsid w:val="00D32644"/>
    <w:rsid w:val="00D33229"/>
    <w:rsid w:val="00D33619"/>
    <w:rsid w:val="00D52AC7"/>
    <w:rsid w:val="00D53772"/>
    <w:rsid w:val="00D54CA9"/>
    <w:rsid w:val="00D556EC"/>
    <w:rsid w:val="00D56D67"/>
    <w:rsid w:val="00D6340F"/>
    <w:rsid w:val="00D72D16"/>
    <w:rsid w:val="00D74213"/>
    <w:rsid w:val="00D8049E"/>
    <w:rsid w:val="00D804D4"/>
    <w:rsid w:val="00D81914"/>
    <w:rsid w:val="00D8195B"/>
    <w:rsid w:val="00D8561C"/>
    <w:rsid w:val="00D8619F"/>
    <w:rsid w:val="00D86764"/>
    <w:rsid w:val="00D924C9"/>
    <w:rsid w:val="00D957E3"/>
    <w:rsid w:val="00D970E2"/>
    <w:rsid w:val="00DA5ABC"/>
    <w:rsid w:val="00DB5528"/>
    <w:rsid w:val="00DB5C0A"/>
    <w:rsid w:val="00DB5E40"/>
    <w:rsid w:val="00DC0C93"/>
    <w:rsid w:val="00DC0E09"/>
    <w:rsid w:val="00DC168A"/>
    <w:rsid w:val="00DD13E2"/>
    <w:rsid w:val="00DE153B"/>
    <w:rsid w:val="00DE3B70"/>
    <w:rsid w:val="00DF003C"/>
    <w:rsid w:val="00DF4501"/>
    <w:rsid w:val="00DF723C"/>
    <w:rsid w:val="00DF783E"/>
    <w:rsid w:val="00DF78AE"/>
    <w:rsid w:val="00E029A8"/>
    <w:rsid w:val="00E117EC"/>
    <w:rsid w:val="00E11E2E"/>
    <w:rsid w:val="00E244C1"/>
    <w:rsid w:val="00E27279"/>
    <w:rsid w:val="00E31699"/>
    <w:rsid w:val="00E32707"/>
    <w:rsid w:val="00E371EC"/>
    <w:rsid w:val="00E6063A"/>
    <w:rsid w:val="00E62A59"/>
    <w:rsid w:val="00E64A3C"/>
    <w:rsid w:val="00E72AE3"/>
    <w:rsid w:val="00E73B51"/>
    <w:rsid w:val="00E76D3D"/>
    <w:rsid w:val="00E81B17"/>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575D"/>
    <w:rsid w:val="00EE5F8D"/>
    <w:rsid w:val="00EF09FB"/>
    <w:rsid w:val="00EF5956"/>
    <w:rsid w:val="00F02923"/>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7DEC"/>
    <w:rsid w:val="00F510DB"/>
    <w:rsid w:val="00F56B30"/>
    <w:rsid w:val="00F64643"/>
    <w:rsid w:val="00F727B0"/>
    <w:rsid w:val="00F72B5D"/>
    <w:rsid w:val="00F7417F"/>
    <w:rsid w:val="00F750BE"/>
    <w:rsid w:val="00F84FFF"/>
    <w:rsid w:val="00F90E93"/>
    <w:rsid w:val="00F91F36"/>
    <w:rsid w:val="00F94BD5"/>
    <w:rsid w:val="00F97F52"/>
    <w:rsid w:val="00FA2545"/>
    <w:rsid w:val="00FA5036"/>
    <w:rsid w:val="00FB2CFE"/>
    <w:rsid w:val="00FB4AAD"/>
    <w:rsid w:val="00FB4E3D"/>
    <w:rsid w:val="00FB5348"/>
    <w:rsid w:val="00FB5F2A"/>
    <w:rsid w:val="00FC02ED"/>
    <w:rsid w:val="00FC4E89"/>
    <w:rsid w:val="00FC4F9B"/>
    <w:rsid w:val="00FC59F0"/>
    <w:rsid w:val="00FD2899"/>
    <w:rsid w:val="00FD4599"/>
    <w:rsid w:val="00FD4784"/>
    <w:rsid w:val="00FD65FE"/>
    <w:rsid w:val="00FD68C0"/>
    <w:rsid w:val="00FD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
    <w:name w:val="Unresolved Mention"/>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ULTITLAN/art_92_vii.web"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TULTITLAN/art_92_vii.web" TargetMode="External"/><Relationship Id="rId17" Type="http://schemas.openxmlformats.org/officeDocument/2006/relationships/hyperlink" Target="https://www.infoem.org.mx/doc/normatividad/A_Acuerdo_mediante_el_cual_el_Pleno_del_INFOEM_modifica_el_Padron_de_Sujetos_Obligados_en_materia_de_Transparencia_y.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nfoem.org.mx/es/contenido/transparencia/directorio-de-sujetos-obligados" TargetMode="External"/><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F9088-254E-467C-BECF-081655ACC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36</Pages>
  <Words>5952</Words>
  <Characters>32737</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2020-01-30T23:10:00Z</cp:lastPrinted>
  <dcterms:created xsi:type="dcterms:W3CDTF">2021-03-11T23:48:00Z</dcterms:created>
  <dcterms:modified xsi:type="dcterms:W3CDTF">2021-04-09T01:12:00Z</dcterms:modified>
</cp:coreProperties>
</file>