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6028C4CA" w:rsidR="00091682" w:rsidRPr="00090DE6" w:rsidRDefault="00091682" w:rsidP="00091682">
      <w:pPr>
        <w:spacing w:before="240" w:after="240" w:line="360" w:lineRule="auto"/>
        <w:jc w:val="both"/>
        <w:rPr>
          <w:rFonts w:ascii="Palatino Linotype" w:hAnsi="Palatino Linotype"/>
        </w:rPr>
      </w:pPr>
      <w:r w:rsidRPr="00090DE6">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090DE6">
        <w:rPr>
          <w:rFonts w:ascii="Palatino Linotype" w:hAnsi="Palatino Linotype"/>
        </w:rPr>
        <w:t>Metepec, Estado de México</w:t>
      </w:r>
      <w:r w:rsidR="008C3158" w:rsidRPr="00090DE6">
        <w:rPr>
          <w:rFonts w:ascii="Palatino Linotype" w:hAnsi="Palatino Linotype"/>
        </w:rPr>
        <w:t>;</w:t>
      </w:r>
      <w:r w:rsidR="00EF35FA" w:rsidRPr="00090DE6">
        <w:rPr>
          <w:rFonts w:ascii="Palatino Linotype" w:hAnsi="Palatino Linotype"/>
        </w:rPr>
        <w:t xml:space="preserve"> </w:t>
      </w:r>
      <w:r w:rsidR="004440AC" w:rsidRPr="00090DE6">
        <w:rPr>
          <w:rFonts w:ascii="Palatino Linotype" w:hAnsi="Palatino Linotype"/>
        </w:rPr>
        <w:t xml:space="preserve">de </w:t>
      </w:r>
      <w:r w:rsidR="006D29CE">
        <w:rPr>
          <w:rFonts w:ascii="Palatino Linotype" w:hAnsi="Palatino Linotype"/>
        </w:rPr>
        <w:t>primero de septiembre</w:t>
      </w:r>
      <w:r w:rsidR="001C42A7">
        <w:rPr>
          <w:rFonts w:ascii="Palatino Linotype" w:hAnsi="Palatino Linotype"/>
        </w:rPr>
        <w:t xml:space="preserve"> </w:t>
      </w:r>
      <w:r w:rsidRPr="00090DE6">
        <w:rPr>
          <w:rFonts w:ascii="Palatino Linotype" w:hAnsi="Palatino Linotype"/>
        </w:rPr>
        <w:t>de</w:t>
      </w:r>
      <w:r w:rsidR="00686279" w:rsidRPr="00090DE6">
        <w:rPr>
          <w:rFonts w:ascii="Palatino Linotype" w:hAnsi="Palatino Linotype"/>
        </w:rPr>
        <w:t>l</w:t>
      </w:r>
      <w:r w:rsidR="00E5452C" w:rsidRPr="00090DE6">
        <w:rPr>
          <w:rFonts w:ascii="Palatino Linotype" w:hAnsi="Palatino Linotype"/>
        </w:rPr>
        <w:t xml:space="preserve"> dos mil </w:t>
      </w:r>
      <w:r w:rsidR="00782370" w:rsidRPr="00090DE6">
        <w:rPr>
          <w:rFonts w:ascii="Palatino Linotype" w:hAnsi="Palatino Linotype"/>
        </w:rPr>
        <w:t>veint</w:t>
      </w:r>
      <w:r w:rsidR="007A2132">
        <w:rPr>
          <w:rFonts w:ascii="Palatino Linotype" w:hAnsi="Palatino Linotype"/>
        </w:rPr>
        <w:t>iuno.</w:t>
      </w:r>
    </w:p>
    <w:p w14:paraId="7D53FE2D" w14:textId="4ED99102" w:rsidR="008E7698" w:rsidRPr="00090DE6" w:rsidRDefault="008E7698" w:rsidP="008E7698">
      <w:pPr>
        <w:spacing w:before="240" w:after="240" w:line="360" w:lineRule="auto"/>
        <w:jc w:val="both"/>
        <w:rPr>
          <w:rFonts w:ascii="Palatino Linotype" w:hAnsi="Palatino Linotype" w:cs="Arial"/>
        </w:rPr>
      </w:pPr>
      <w:r w:rsidRPr="00090DE6">
        <w:rPr>
          <w:rFonts w:ascii="Palatino Linotype" w:hAnsi="Palatino Linotype" w:cs="Arial"/>
          <w:b/>
          <w:sz w:val="28"/>
          <w:szCs w:val="28"/>
        </w:rPr>
        <w:t>Visto</w:t>
      </w:r>
      <w:r w:rsidRPr="00090DE6">
        <w:rPr>
          <w:rFonts w:ascii="Palatino Linotype" w:hAnsi="Palatino Linotype" w:cs="Arial"/>
        </w:rPr>
        <w:t xml:space="preserve"> el expediente relativo al recurso de revisión </w:t>
      </w:r>
      <w:r w:rsidR="00B67522">
        <w:rPr>
          <w:rFonts w:ascii="Palatino Linotype" w:eastAsiaTheme="minorEastAsia" w:hAnsi="Palatino Linotype" w:cs="Arial"/>
          <w:b/>
          <w:bCs/>
          <w:sz w:val="22"/>
          <w:szCs w:val="22"/>
          <w:lang w:val="es-MX"/>
        </w:rPr>
        <w:t>01639/INFOEM/IP/RR/2021</w:t>
      </w:r>
      <w:r w:rsidR="000E1C85" w:rsidRPr="00090DE6">
        <w:rPr>
          <w:rFonts w:ascii="Palatino Linotype" w:hAnsi="Palatino Linotype" w:cs="Arial"/>
        </w:rPr>
        <w:t xml:space="preserve">, interpuesto por </w:t>
      </w:r>
      <w:proofErr w:type="spellStart"/>
      <w:r w:rsidR="00C762DB">
        <w:rPr>
          <w:rFonts w:ascii="Palatino Linotype" w:hAnsi="Palatino Linotype" w:cs="Arial"/>
          <w:b/>
        </w:rPr>
        <w:t>xxxx</w:t>
      </w:r>
      <w:proofErr w:type="spellEnd"/>
      <w:r w:rsidR="008072EB">
        <w:rPr>
          <w:rFonts w:ascii="Palatino Linotype" w:hAnsi="Palatino Linotype" w:cs="Arial"/>
          <w:b/>
        </w:rPr>
        <w:t xml:space="preserve"> </w:t>
      </w:r>
      <w:proofErr w:type="spellStart"/>
      <w:r w:rsidR="00C762DB">
        <w:rPr>
          <w:rFonts w:ascii="Palatino Linotype" w:hAnsi="Palatino Linotype" w:cs="Arial"/>
          <w:b/>
        </w:rPr>
        <w:t>xxxxxxx</w:t>
      </w:r>
      <w:proofErr w:type="spellEnd"/>
      <w:r w:rsidR="008072EB">
        <w:rPr>
          <w:rFonts w:ascii="Palatino Linotype" w:hAnsi="Palatino Linotype" w:cs="Arial"/>
          <w:b/>
        </w:rPr>
        <w:t xml:space="preserve"> </w:t>
      </w:r>
      <w:proofErr w:type="spellStart"/>
      <w:r w:rsidR="00C762DB">
        <w:rPr>
          <w:rFonts w:ascii="Palatino Linotype" w:hAnsi="Palatino Linotype" w:cs="Arial"/>
          <w:b/>
        </w:rPr>
        <w:t>xxxxxxx</w:t>
      </w:r>
      <w:proofErr w:type="spellEnd"/>
      <w:r w:rsidR="00761460">
        <w:rPr>
          <w:rFonts w:ascii="Palatino Linotype" w:hAnsi="Palatino Linotype" w:cs="Arial"/>
          <w:b/>
        </w:rPr>
        <w:t xml:space="preserve">, </w:t>
      </w:r>
      <w:r w:rsidR="007E64E0" w:rsidRPr="00090DE6">
        <w:rPr>
          <w:rFonts w:ascii="Palatino Linotype" w:hAnsi="Palatino Linotype" w:cs="Arial"/>
        </w:rPr>
        <w:t>a q</w:t>
      </w:r>
      <w:r w:rsidR="004440AC" w:rsidRPr="00090DE6">
        <w:rPr>
          <w:rFonts w:ascii="Palatino Linotype" w:hAnsi="Palatino Linotype" w:cs="Arial"/>
        </w:rPr>
        <w:t>uien</w:t>
      </w:r>
      <w:r w:rsidRPr="00090DE6">
        <w:rPr>
          <w:rFonts w:ascii="Palatino Linotype" w:hAnsi="Palatino Linotype" w:cs="Arial"/>
        </w:rPr>
        <w:t xml:space="preserve"> en lo sucesivo se le denominará </w:t>
      </w:r>
      <w:r w:rsidR="00761460">
        <w:rPr>
          <w:rFonts w:ascii="Palatino Linotype" w:hAnsi="Palatino Linotype" w:cs="Arial"/>
        </w:rPr>
        <w:t>el</w:t>
      </w:r>
      <w:r w:rsidR="004C7629" w:rsidRPr="00090DE6">
        <w:rPr>
          <w:rFonts w:ascii="Palatino Linotype" w:hAnsi="Palatino Linotype" w:cs="Arial"/>
        </w:rPr>
        <w:t xml:space="preserve"> </w:t>
      </w:r>
      <w:r w:rsidR="004C7629" w:rsidRPr="00090DE6">
        <w:rPr>
          <w:rFonts w:ascii="Palatino Linotype" w:hAnsi="Palatino Linotype" w:cs="Arial"/>
          <w:b/>
          <w:i/>
        </w:rPr>
        <w:t>Recurrente</w:t>
      </w:r>
      <w:r w:rsidRPr="00090DE6">
        <w:rPr>
          <w:rFonts w:ascii="Palatino Linotype" w:hAnsi="Palatino Linotype" w:cs="Arial"/>
          <w:b/>
          <w:i/>
        </w:rPr>
        <w:t xml:space="preserve"> </w:t>
      </w:r>
      <w:r w:rsidRPr="00090DE6">
        <w:rPr>
          <w:rFonts w:ascii="Palatino Linotype" w:hAnsi="Palatino Linotype" w:cs="Arial"/>
        </w:rPr>
        <w:t>en contra de la respuesta</w:t>
      </w:r>
      <w:r w:rsidR="00E66AC9" w:rsidRPr="00090DE6">
        <w:rPr>
          <w:rFonts w:ascii="Palatino Linotype" w:hAnsi="Palatino Linotype" w:cs="Arial"/>
        </w:rPr>
        <w:t xml:space="preserve"> a</w:t>
      </w:r>
      <w:r w:rsidRPr="00090DE6">
        <w:rPr>
          <w:rFonts w:ascii="Palatino Linotype" w:hAnsi="Palatino Linotype" w:cs="Arial"/>
        </w:rPr>
        <w:t xml:space="preserve"> su solicitud de in</w:t>
      </w:r>
      <w:r w:rsidR="004440AC" w:rsidRPr="00090DE6">
        <w:rPr>
          <w:rFonts w:ascii="Palatino Linotype" w:hAnsi="Palatino Linotype" w:cs="Arial"/>
        </w:rPr>
        <w:t xml:space="preserve">formación con número de </w:t>
      </w:r>
      <w:r w:rsidR="00C06EF4" w:rsidRPr="00090DE6">
        <w:rPr>
          <w:rFonts w:ascii="Palatino Linotype" w:hAnsi="Palatino Linotype" w:cs="Arial"/>
        </w:rPr>
        <w:t xml:space="preserve">folio </w:t>
      </w:r>
      <w:r w:rsidR="00B67522">
        <w:rPr>
          <w:rFonts w:ascii="Palatino Linotype" w:eastAsiaTheme="minorEastAsia" w:hAnsi="Palatino Linotype" w:cs="Arial"/>
          <w:b/>
          <w:sz w:val="22"/>
          <w:szCs w:val="22"/>
          <w:lang w:val="es-MX"/>
        </w:rPr>
        <w:t>00227/TLALNEPA/IP/2021</w:t>
      </w:r>
      <w:r w:rsidRPr="00090DE6">
        <w:rPr>
          <w:rFonts w:ascii="Palatino Linotype" w:hAnsi="Palatino Linotype" w:cs="Arial"/>
        </w:rPr>
        <w:t xml:space="preserve">, </w:t>
      </w:r>
      <w:r w:rsidR="004440AC" w:rsidRPr="00090DE6">
        <w:rPr>
          <w:rFonts w:ascii="Palatino Linotype" w:hAnsi="Palatino Linotype" w:cs="Arial"/>
        </w:rPr>
        <w:t xml:space="preserve">otorgada </w:t>
      </w:r>
      <w:r w:rsidRPr="00090DE6">
        <w:rPr>
          <w:rFonts w:ascii="Palatino Linotype" w:hAnsi="Palatino Linotype" w:cs="Arial"/>
        </w:rPr>
        <w:t xml:space="preserve">por </w:t>
      </w:r>
      <w:r w:rsidR="005E3C0B" w:rsidRPr="00090DE6">
        <w:rPr>
          <w:rFonts w:ascii="Palatino Linotype" w:hAnsi="Palatino Linotype" w:cs="Arial"/>
        </w:rPr>
        <w:t>e</w:t>
      </w:r>
      <w:r w:rsidR="00E5452C" w:rsidRPr="00090DE6">
        <w:rPr>
          <w:rFonts w:ascii="Palatino Linotype" w:hAnsi="Palatino Linotype" w:cs="Arial"/>
        </w:rPr>
        <w:t>l</w:t>
      </w:r>
      <w:r w:rsidR="008F355E" w:rsidRPr="00090DE6">
        <w:rPr>
          <w:rFonts w:ascii="Palatino Linotype" w:hAnsi="Palatino Linotype" w:cs="Arial"/>
        </w:rPr>
        <w:t xml:space="preserve"> </w:t>
      </w:r>
      <w:r w:rsidR="00B67522">
        <w:rPr>
          <w:rFonts w:ascii="Palatino Linotype" w:hAnsi="Palatino Linotype" w:cs="Arial"/>
          <w:b/>
        </w:rPr>
        <w:t>Ayuntamiento de Tlalnepantla de Baz</w:t>
      </w:r>
      <w:r w:rsidR="008F355E" w:rsidRPr="00090DE6">
        <w:rPr>
          <w:rFonts w:ascii="Palatino Linotype" w:hAnsi="Palatino Linotype" w:cs="Arial"/>
        </w:rPr>
        <w:t>,</w:t>
      </w:r>
      <w:r w:rsidRPr="00090DE6">
        <w:rPr>
          <w:rFonts w:ascii="Palatino Linotype" w:hAnsi="Palatino Linotype" w:cs="Arial"/>
        </w:rPr>
        <w:t xml:space="preserve"> en lo sucesivo el </w:t>
      </w:r>
      <w:r w:rsidRPr="00090DE6">
        <w:rPr>
          <w:rFonts w:ascii="Palatino Linotype" w:hAnsi="Palatino Linotype" w:cs="Arial"/>
          <w:b/>
        </w:rPr>
        <w:t>Sujeto Obligado</w:t>
      </w:r>
      <w:r w:rsidRPr="00090DE6">
        <w:rPr>
          <w:rFonts w:ascii="Palatino Linotype" w:hAnsi="Palatino Linotype" w:cs="Arial"/>
        </w:rPr>
        <w:t>;</w:t>
      </w:r>
      <w:r w:rsidRPr="00090DE6">
        <w:rPr>
          <w:rFonts w:ascii="Palatino Linotype" w:hAnsi="Palatino Linotype" w:cs="Arial"/>
          <w:b/>
        </w:rPr>
        <w:t xml:space="preserve"> </w:t>
      </w:r>
      <w:r w:rsidRPr="00090DE6">
        <w:rPr>
          <w:rFonts w:ascii="Palatino Linotype" w:hAnsi="Palatino Linotype" w:cs="Arial"/>
        </w:rPr>
        <w:t>se procede a dictar la presente resolución, con base en lo siguiente.</w:t>
      </w:r>
    </w:p>
    <w:p w14:paraId="1A4B04B4" w14:textId="6FE3E403"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 </w:t>
      </w:r>
      <w:r w:rsidR="008E7698" w:rsidRPr="00090DE6">
        <w:rPr>
          <w:rFonts w:ascii="Palatino Linotype" w:hAnsi="Palatino Linotype"/>
          <w:b/>
          <w:color w:val="auto"/>
          <w:sz w:val="24"/>
          <w:szCs w:val="24"/>
        </w:rPr>
        <w:t>A N T E C E D E N T E S:</w:t>
      </w:r>
    </w:p>
    <w:p w14:paraId="4B0026B6" w14:textId="6AE66F38" w:rsidR="008E7698" w:rsidRPr="00090DE6" w:rsidRDefault="008E7698"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1. Solicitud de acceso a la información.</w:t>
      </w:r>
      <w:r w:rsidRPr="00090DE6">
        <w:rPr>
          <w:rFonts w:ascii="Palatino Linotype" w:hAnsi="Palatino Linotype" w:cs="Arial"/>
          <w:b/>
        </w:rPr>
        <w:t xml:space="preserve"> </w:t>
      </w:r>
      <w:r w:rsidRPr="00090DE6">
        <w:rPr>
          <w:rFonts w:ascii="Palatino Linotype" w:hAnsi="Palatino Linotype" w:cs="Arial"/>
        </w:rPr>
        <w:t>Con</w:t>
      </w:r>
      <w:r w:rsidR="004440AC" w:rsidRPr="00090DE6">
        <w:rPr>
          <w:rFonts w:ascii="Palatino Linotype" w:hAnsi="Palatino Linotype" w:cs="Arial"/>
        </w:rPr>
        <w:t xml:space="preserve"> fecha </w:t>
      </w:r>
      <w:r w:rsidR="00B67522">
        <w:rPr>
          <w:rFonts w:ascii="Palatino Linotype" w:hAnsi="Palatino Linotype" w:cs="Arial"/>
        </w:rPr>
        <w:t xml:space="preserve">cinco de abril de </w:t>
      </w:r>
      <w:r w:rsidR="00761460">
        <w:rPr>
          <w:rFonts w:ascii="Palatino Linotype" w:hAnsi="Palatino Linotype" w:cs="Arial"/>
        </w:rPr>
        <w:t>dos mil veint</w:t>
      </w:r>
      <w:r w:rsidR="00B67522">
        <w:rPr>
          <w:rFonts w:ascii="Palatino Linotype" w:hAnsi="Palatino Linotype" w:cs="Arial"/>
        </w:rPr>
        <w:t>iuno</w:t>
      </w:r>
      <w:r w:rsidR="00682656" w:rsidRPr="00090DE6">
        <w:rPr>
          <w:rFonts w:ascii="Palatino Linotype" w:hAnsi="Palatino Linotype" w:cs="Arial"/>
        </w:rPr>
        <w:t xml:space="preserve">, </w:t>
      </w:r>
      <w:r w:rsidR="00761460">
        <w:rPr>
          <w:rFonts w:ascii="Palatino Linotype" w:hAnsi="Palatino Linotype" w:cs="Arial"/>
        </w:rPr>
        <w:t>el</w:t>
      </w:r>
      <w:r w:rsidRPr="00090DE6">
        <w:rPr>
          <w:rFonts w:ascii="Palatino Linotype" w:hAnsi="Palatino Linotype" w:cs="Arial"/>
        </w:rPr>
        <w:t xml:space="preserve"> ahora </w:t>
      </w:r>
      <w:r w:rsidR="00DE7F9A" w:rsidRPr="00090DE6">
        <w:rPr>
          <w:rFonts w:ascii="Palatino Linotype" w:hAnsi="Palatino Linotype" w:cs="Arial"/>
          <w:b/>
          <w:i/>
        </w:rPr>
        <w:t>Recurrente</w:t>
      </w:r>
      <w:r w:rsidRPr="00090DE6">
        <w:rPr>
          <w:rFonts w:ascii="Palatino Linotype" w:hAnsi="Palatino Linotype" w:cs="Arial"/>
        </w:rPr>
        <w:t xml:space="preserve"> formuló solicitud de acceso a </w:t>
      </w:r>
      <w:r w:rsidR="00DF1223" w:rsidRPr="00090DE6">
        <w:rPr>
          <w:rFonts w:ascii="Palatino Linotype" w:hAnsi="Palatino Linotype" w:cs="Arial"/>
        </w:rPr>
        <w:t xml:space="preserve">la </w:t>
      </w:r>
      <w:r w:rsidRPr="00090DE6">
        <w:rPr>
          <w:rFonts w:ascii="Palatino Linotype" w:hAnsi="Palatino Linotype" w:cs="Arial"/>
        </w:rPr>
        <w:t xml:space="preserve">información pública al </w:t>
      </w:r>
      <w:r w:rsidRPr="00090DE6">
        <w:rPr>
          <w:rFonts w:ascii="Palatino Linotype" w:hAnsi="Palatino Linotype" w:cs="Arial"/>
          <w:b/>
        </w:rPr>
        <w:t>Sujeto Obligado</w:t>
      </w:r>
      <w:r w:rsidRPr="00090DE6">
        <w:rPr>
          <w:rFonts w:ascii="Palatino Linotype" w:hAnsi="Palatino Linotype" w:cs="Arial"/>
        </w:rPr>
        <w:t xml:space="preserve"> a través del Sistema de Acceso a la Información Mexiquense, en adelante </w:t>
      </w:r>
      <w:r w:rsidRPr="00090DE6">
        <w:rPr>
          <w:rFonts w:ascii="Palatino Linotype" w:hAnsi="Palatino Linotype" w:cs="Arial"/>
          <w:b/>
        </w:rPr>
        <w:t>SAIMEX,</w:t>
      </w:r>
      <w:r w:rsidRPr="00090DE6">
        <w:rPr>
          <w:rFonts w:ascii="Palatino Linotype" w:hAnsi="Palatino Linotype" w:cs="Arial"/>
        </w:rPr>
        <w:t xml:space="preserve"> </w:t>
      </w:r>
      <w:r w:rsidR="00126F04" w:rsidRPr="00090DE6">
        <w:rPr>
          <w:rFonts w:ascii="Palatino Linotype" w:hAnsi="Palatino Linotype" w:cs="Arial"/>
        </w:rPr>
        <w:t>requiriendo</w:t>
      </w:r>
      <w:r w:rsidRPr="00090DE6">
        <w:rPr>
          <w:rFonts w:ascii="Palatino Linotype" w:hAnsi="Palatino Linotype" w:cs="Arial"/>
        </w:rPr>
        <w:t xml:space="preserve"> lo siguiente:</w:t>
      </w:r>
    </w:p>
    <w:p w14:paraId="3F4E6C5F" w14:textId="24ED3C2C" w:rsidR="00293DE5" w:rsidRPr="00090DE6" w:rsidRDefault="00293DE5" w:rsidP="00E35635">
      <w:pPr>
        <w:spacing w:before="240" w:after="240" w:line="360" w:lineRule="auto"/>
        <w:ind w:left="851" w:right="900"/>
        <w:jc w:val="both"/>
        <w:rPr>
          <w:lang w:val="es-MX" w:eastAsia="es-MX"/>
        </w:rPr>
      </w:pPr>
      <w:r w:rsidRPr="00090DE6">
        <w:rPr>
          <w:rFonts w:ascii="Palatino Linotype" w:eastAsiaTheme="minorEastAsia" w:hAnsi="Palatino Linotype" w:cs="Arial"/>
          <w:i/>
          <w:lang w:val="es-MX"/>
        </w:rPr>
        <w:t>“</w:t>
      </w:r>
      <w:r w:rsidR="00B67522" w:rsidRPr="00B67522">
        <w:rPr>
          <w:rFonts w:ascii="Palatino Linotype" w:hAnsi="Palatino Linotype"/>
          <w:i/>
          <w:color w:val="000000"/>
        </w:rPr>
        <w:t xml:space="preserve">solicito copia de todas las licencias, permisos, autorizaciones, sesiones de cabildo, concesiones, vistos buenos, pago de derechos y cualquier documento o relacionado o acto que permita el funcionamiento de todos los pozos o formas de extracción de agua en cualquier domicilio ubicado en Avenida Hidalgo, colonia la Blanca, Municipio de Tlalnepantla de Baz, Estado de </w:t>
      </w:r>
      <w:proofErr w:type="spellStart"/>
      <w:r w:rsidR="00B67522" w:rsidRPr="00B67522">
        <w:rPr>
          <w:rFonts w:ascii="Palatino Linotype" w:hAnsi="Palatino Linotype"/>
          <w:i/>
          <w:color w:val="000000"/>
        </w:rPr>
        <w:t>Mèxico</w:t>
      </w:r>
      <w:proofErr w:type="spellEnd"/>
      <w:r w:rsidR="00B67522" w:rsidRPr="00B67522">
        <w:rPr>
          <w:rFonts w:ascii="Palatino Linotype" w:hAnsi="Palatino Linotype"/>
          <w:i/>
          <w:color w:val="000000"/>
        </w:rPr>
        <w:t xml:space="preserve">, entre ellos es establecimiento que funciona otorgando el servicio de llenado de pipas en la banqueta sur </w:t>
      </w:r>
      <w:proofErr w:type="spellStart"/>
      <w:r w:rsidR="00B67522" w:rsidRPr="00B67522">
        <w:rPr>
          <w:rFonts w:ascii="Palatino Linotype" w:hAnsi="Palatino Linotype"/>
          <w:i/>
          <w:color w:val="000000"/>
        </w:rPr>
        <w:t>del</w:t>
      </w:r>
      <w:proofErr w:type="spellEnd"/>
      <w:r w:rsidR="00B67522" w:rsidRPr="00B67522">
        <w:rPr>
          <w:rFonts w:ascii="Palatino Linotype" w:hAnsi="Palatino Linotype"/>
          <w:i/>
          <w:color w:val="000000"/>
        </w:rPr>
        <w:t xml:space="preserve"> la avenida Hidalgo, entre </w:t>
      </w:r>
      <w:r w:rsidR="00B67522" w:rsidRPr="00B67522">
        <w:rPr>
          <w:rFonts w:ascii="Palatino Linotype" w:hAnsi="Palatino Linotype"/>
          <w:i/>
          <w:color w:val="000000"/>
        </w:rPr>
        <w:lastRenderedPageBreak/>
        <w:t xml:space="preserve">la Avenida Hidalgo o Avenida Ejercito de Trabajo y avenida Adolfo </w:t>
      </w:r>
      <w:proofErr w:type="spellStart"/>
      <w:r w:rsidR="00B67522" w:rsidRPr="00B67522">
        <w:rPr>
          <w:rFonts w:ascii="Palatino Linotype" w:hAnsi="Palatino Linotype"/>
          <w:i/>
          <w:color w:val="000000"/>
        </w:rPr>
        <w:t>Lopez</w:t>
      </w:r>
      <w:proofErr w:type="spellEnd"/>
      <w:r w:rsidR="00B67522" w:rsidRPr="00B67522">
        <w:rPr>
          <w:rFonts w:ascii="Palatino Linotype" w:hAnsi="Palatino Linotype"/>
          <w:i/>
          <w:color w:val="000000"/>
        </w:rPr>
        <w:t xml:space="preserve"> Mateos, en la colonia la Blanca, Municipio de Tlalnepantla de Baz, Estado de </w:t>
      </w:r>
      <w:proofErr w:type="spellStart"/>
      <w:r w:rsidR="00B67522" w:rsidRPr="00B67522">
        <w:rPr>
          <w:rFonts w:ascii="Palatino Linotype" w:hAnsi="Palatino Linotype"/>
          <w:i/>
          <w:color w:val="000000"/>
        </w:rPr>
        <w:t>Mèxico</w:t>
      </w:r>
      <w:proofErr w:type="spellEnd"/>
      <w:r w:rsidR="00B67522" w:rsidRPr="00B67522">
        <w:rPr>
          <w:rFonts w:ascii="Palatino Linotype" w:hAnsi="Palatino Linotype"/>
          <w:i/>
          <w:color w:val="000000"/>
        </w:rPr>
        <w:t>,</w:t>
      </w:r>
      <w:r w:rsidR="004F5243" w:rsidRPr="00090DE6">
        <w:rPr>
          <w:rFonts w:ascii="Palatino Linotype" w:hAnsi="Palatino Linotype" w:cs="Arial"/>
          <w:i/>
        </w:rPr>
        <w:t>”</w:t>
      </w:r>
      <w:r w:rsidR="00C673D1" w:rsidRPr="00090DE6">
        <w:rPr>
          <w:rFonts w:ascii="Palatino Linotype" w:hAnsi="Palatino Linotype" w:cs="Arial"/>
          <w:i/>
          <w:sz w:val="20"/>
          <w:szCs w:val="20"/>
        </w:rPr>
        <w:t>(sic)</w:t>
      </w:r>
    </w:p>
    <w:p w14:paraId="649BFEDD" w14:textId="0B33FC4E" w:rsidR="00293DE5" w:rsidRPr="00090DE6" w:rsidRDefault="00761460" w:rsidP="008E7698">
      <w:pPr>
        <w:spacing w:before="240" w:after="240" w:line="360" w:lineRule="auto"/>
        <w:jc w:val="both"/>
        <w:rPr>
          <w:rFonts w:ascii="Palatino Linotype" w:hAnsi="Palatino Linotype" w:cs="Arial"/>
          <w:b/>
        </w:rPr>
      </w:pPr>
      <w:r>
        <w:rPr>
          <w:rFonts w:ascii="Palatino Linotype" w:hAnsi="Palatino Linotype" w:cs="Arial"/>
        </w:rPr>
        <w:t>El</w:t>
      </w:r>
      <w:r w:rsidR="00293DE5" w:rsidRPr="00090DE6">
        <w:rPr>
          <w:rFonts w:ascii="Palatino Linotype" w:hAnsi="Palatino Linotype" w:cs="Arial"/>
        </w:rPr>
        <w:t xml:space="preserve"> solicitante indicó como modalidad de entrega el</w:t>
      </w:r>
      <w:r w:rsidR="00293DE5" w:rsidRPr="00090DE6">
        <w:rPr>
          <w:rFonts w:ascii="Palatino Linotype" w:hAnsi="Palatino Linotype" w:cs="Arial"/>
          <w:b/>
        </w:rPr>
        <w:t xml:space="preserve"> SAIMEX</w:t>
      </w:r>
      <w:r w:rsidR="00451F5B" w:rsidRPr="00090DE6">
        <w:rPr>
          <w:rFonts w:ascii="Palatino Linotype" w:hAnsi="Palatino Linotype" w:cs="Arial"/>
          <w:b/>
        </w:rPr>
        <w:t>.</w:t>
      </w:r>
    </w:p>
    <w:p w14:paraId="39D59C18" w14:textId="618645D6" w:rsidR="00761460" w:rsidRPr="00B67522" w:rsidRDefault="00B67522" w:rsidP="00D64A87">
      <w:pPr>
        <w:spacing w:before="240" w:after="240" w:line="360" w:lineRule="auto"/>
        <w:jc w:val="both"/>
        <w:rPr>
          <w:rFonts w:ascii="Palatino Linotype" w:hAnsi="Palatino Linotype" w:cs="Arial"/>
          <w:b/>
        </w:rPr>
      </w:pPr>
      <w:r>
        <w:rPr>
          <w:rFonts w:ascii="Palatino Linotype" w:hAnsi="Palatino Linotype" w:cs="Arial"/>
          <w:b/>
          <w:sz w:val="28"/>
          <w:szCs w:val="28"/>
        </w:rPr>
        <w:t>2. Incompetencia Parcial</w:t>
      </w:r>
      <w:r w:rsidR="00761460" w:rsidRPr="00761460">
        <w:rPr>
          <w:rFonts w:ascii="Palatino Linotype" w:hAnsi="Palatino Linotype" w:cs="Arial"/>
          <w:b/>
          <w:sz w:val="28"/>
          <w:szCs w:val="28"/>
        </w:rPr>
        <w:t xml:space="preserve">. </w:t>
      </w:r>
      <w:r w:rsidR="00761460" w:rsidRPr="00761460">
        <w:rPr>
          <w:rFonts w:ascii="Palatino Linotype" w:hAnsi="Palatino Linotype" w:cs="Arial"/>
        </w:rPr>
        <w:t xml:space="preserve">El Sujeto Obligado en fecha </w:t>
      </w:r>
      <w:r>
        <w:rPr>
          <w:rFonts w:ascii="Palatino Linotype" w:hAnsi="Palatino Linotype" w:cs="Arial"/>
        </w:rPr>
        <w:t xml:space="preserve">ocho de </w:t>
      </w:r>
      <w:r w:rsidR="00410D49">
        <w:rPr>
          <w:rFonts w:ascii="Palatino Linotype" w:hAnsi="Palatino Linotype" w:cs="Arial"/>
        </w:rPr>
        <w:t>abril de d</w:t>
      </w:r>
      <w:r w:rsidR="00761460">
        <w:rPr>
          <w:rFonts w:ascii="Palatino Linotype" w:hAnsi="Palatino Linotype" w:cs="Arial"/>
        </w:rPr>
        <w:t>os mil veint</w:t>
      </w:r>
      <w:r>
        <w:rPr>
          <w:rFonts w:ascii="Palatino Linotype" w:hAnsi="Palatino Linotype" w:cs="Arial"/>
        </w:rPr>
        <w:t>iuno, n</w:t>
      </w:r>
      <w:r w:rsidR="00761460" w:rsidRPr="00761460">
        <w:rPr>
          <w:rFonts w:ascii="Palatino Linotype" w:hAnsi="Palatino Linotype" w:cs="Arial"/>
        </w:rPr>
        <w:t xml:space="preserve">otificó al solicitante </w:t>
      </w:r>
      <w:r>
        <w:rPr>
          <w:rFonts w:ascii="Palatino Linotype" w:hAnsi="Palatino Linotype" w:cs="Arial"/>
        </w:rPr>
        <w:t xml:space="preserve">incompetencia parcial para atender la solicitud, señalando como competente al </w:t>
      </w:r>
      <w:r w:rsidRPr="00B67522">
        <w:rPr>
          <w:rFonts w:ascii="Palatino Linotype" w:hAnsi="Palatino Linotype"/>
          <w:color w:val="000000"/>
        </w:rPr>
        <w:t>Organismo Público Descentralizado para la Prestación de los Servicios de Agua Potable, Alcantarillado y Saneamiento del Municipio de Tlalnepantla</w:t>
      </w:r>
      <w:r w:rsidR="00761460" w:rsidRPr="00B67522">
        <w:rPr>
          <w:rFonts w:ascii="Palatino Linotype" w:hAnsi="Palatino Linotype" w:cs="Arial"/>
        </w:rPr>
        <w:t>.</w:t>
      </w:r>
      <w:r w:rsidR="00761460" w:rsidRPr="00B67522">
        <w:rPr>
          <w:rFonts w:ascii="Palatino Linotype" w:hAnsi="Palatino Linotype" w:cs="Arial"/>
          <w:b/>
        </w:rPr>
        <w:t xml:space="preserve"> </w:t>
      </w:r>
    </w:p>
    <w:p w14:paraId="29FC47D5" w14:textId="71235CC0" w:rsidR="00D64A87" w:rsidRPr="00090DE6" w:rsidRDefault="00761460" w:rsidP="00D64A87">
      <w:pPr>
        <w:spacing w:before="240" w:after="240" w:line="360" w:lineRule="auto"/>
        <w:jc w:val="both"/>
        <w:rPr>
          <w:rFonts w:ascii="Palatino Linotype" w:hAnsi="Palatino Linotype" w:cs="Arial"/>
        </w:rPr>
      </w:pPr>
      <w:r>
        <w:rPr>
          <w:rFonts w:ascii="Palatino Linotype" w:hAnsi="Palatino Linotype" w:cs="Arial"/>
          <w:b/>
          <w:sz w:val="28"/>
          <w:szCs w:val="28"/>
        </w:rPr>
        <w:t>3</w:t>
      </w:r>
      <w:r w:rsidR="008E7698" w:rsidRPr="00090DE6">
        <w:rPr>
          <w:rFonts w:ascii="Palatino Linotype" w:hAnsi="Palatino Linotype" w:cs="Arial"/>
          <w:b/>
          <w:sz w:val="28"/>
          <w:szCs w:val="28"/>
        </w:rPr>
        <w:t xml:space="preserve">. </w:t>
      </w:r>
      <w:r w:rsidR="00D64A87" w:rsidRPr="00090DE6">
        <w:rPr>
          <w:rFonts w:ascii="Palatino Linotype" w:hAnsi="Palatino Linotype" w:cs="Arial"/>
          <w:b/>
          <w:sz w:val="28"/>
          <w:szCs w:val="28"/>
        </w:rPr>
        <w:t>Respuesta</w:t>
      </w:r>
      <w:r w:rsidR="00E747D5" w:rsidRPr="00090DE6">
        <w:rPr>
          <w:rFonts w:ascii="Palatino Linotype" w:hAnsi="Palatino Linotype" w:cs="Arial"/>
          <w:b/>
          <w:sz w:val="28"/>
          <w:szCs w:val="28"/>
        </w:rPr>
        <w:t xml:space="preserve">. </w:t>
      </w:r>
      <w:r w:rsidR="00D64A87" w:rsidRPr="00090DE6">
        <w:rPr>
          <w:rFonts w:ascii="Palatino Linotype" w:hAnsi="Palatino Linotype" w:cs="Arial"/>
        </w:rPr>
        <w:t xml:space="preserve">Con fecha </w:t>
      </w:r>
      <w:r w:rsidR="00B67522">
        <w:rPr>
          <w:rFonts w:ascii="Palatino Linotype" w:hAnsi="Palatino Linotype" w:cs="Arial"/>
        </w:rPr>
        <w:t>nueve de abril</w:t>
      </w:r>
      <w:r w:rsidR="007C7C3E">
        <w:rPr>
          <w:rFonts w:ascii="Palatino Linotype" w:hAnsi="Palatino Linotype" w:cs="Arial"/>
        </w:rPr>
        <w:t xml:space="preserve"> de la presente</w:t>
      </w:r>
      <w:r w:rsidR="00D64A87" w:rsidRPr="00090DE6">
        <w:rPr>
          <w:rFonts w:ascii="Palatino Linotype" w:hAnsi="Palatino Linotype" w:cs="Arial"/>
        </w:rPr>
        <w:t xml:space="preserve"> anualidad, el </w:t>
      </w:r>
      <w:r w:rsidR="00D64A87" w:rsidRPr="00090DE6">
        <w:rPr>
          <w:rFonts w:ascii="Palatino Linotype" w:hAnsi="Palatino Linotype" w:cs="Arial"/>
          <w:b/>
        </w:rPr>
        <w:t>Sujeto Obligado</w:t>
      </w:r>
      <w:r w:rsidR="00D64A87" w:rsidRPr="00090DE6">
        <w:rPr>
          <w:rFonts w:ascii="Palatino Linotype" w:hAnsi="Palatino Linotype" w:cs="Arial"/>
        </w:rPr>
        <w:t xml:space="preserve"> otorgó, a través del SAIMEX, respuesta a la solicitud de acceso a la información de la siguiente forma: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B1BF1" w:rsidRPr="006B1BF1" w14:paraId="76558745" w14:textId="77777777" w:rsidTr="006B1BF1">
        <w:trPr>
          <w:trHeight w:val="150"/>
          <w:tblCellSpacing w:w="0" w:type="dxa"/>
          <w:jc w:val="center"/>
        </w:trPr>
        <w:tc>
          <w:tcPr>
            <w:tcW w:w="0" w:type="auto"/>
            <w:vAlign w:val="center"/>
            <w:hideMark/>
          </w:tcPr>
          <w:p w14:paraId="4A9FFA63" w14:textId="18D08315" w:rsidR="006B1BF1" w:rsidRPr="006B1BF1" w:rsidRDefault="00B67522" w:rsidP="00B67522">
            <w:pPr>
              <w:spacing w:before="240" w:after="240" w:line="360" w:lineRule="auto"/>
              <w:ind w:left="1701" w:right="900"/>
              <w:jc w:val="both"/>
              <w:rPr>
                <w:rFonts w:ascii="Palatino Linotype" w:hAnsi="Palatino Linotype" w:cs="Arial"/>
                <w:sz w:val="20"/>
                <w:szCs w:val="20"/>
              </w:rPr>
            </w:pPr>
            <w:r w:rsidRPr="00B67522">
              <w:rPr>
                <w:rFonts w:ascii="Palatino Linotype" w:hAnsi="Palatino Linotype"/>
                <w:i/>
                <w:lang w:val="es-MX" w:eastAsia="es-MX"/>
              </w:rPr>
              <w:t>“Se anexa respuesta.</w:t>
            </w:r>
            <w:r w:rsidR="006B1BF1" w:rsidRPr="00B67522">
              <w:rPr>
                <w:rFonts w:ascii="Palatino Linotype" w:hAnsi="Palatino Linotype"/>
                <w:i/>
              </w:rPr>
              <w:t>”</w:t>
            </w:r>
            <w:r w:rsidR="006B1BF1" w:rsidRPr="00090DE6">
              <w:rPr>
                <w:rFonts w:ascii="Palatino Linotype" w:hAnsi="Palatino Linotype"/>
                <w:i/>
              </w:rPr>
              <w:t xml:space="preserve"> </w:t>
            </w:r>
            <w:r w:rsidR="006B1BF1" w:rsidRPr="00090DE6">
              <w:rPr>
                <w:rFonts w:ascii="Palatino Linotype" w:hAnsi="Palatino Linotype"/>
                <w:sz w:val="20"/>
                <w:szCs w:val="20"/>
              </w:rPr>
              <w:t>(sic)</w:t>
            </w:r>
          </w:p>
        </w:tc>
      </w:tr>
      <w:tr w:rsidR="006B1BF1" w:rsidRPr="006B1BF1" w14:paraId="3092BFB6" w14:textId="77777777" w:rsidTr="006B1BF1">
        <w:trPr>
          <w:tblCellSpacing w:w="0" w:type="dxa"/>
          <w:jc w:val="center"/>
        </w:trPr>
        <w:tc>
          <w:tcPr>
            <w:tcW w:w="0" w:type="auto"/>
            <w:vAlign w:val="center"/>
            <w:hideMark/>
          </w:tcPr>
          <w:p w14:paraId="4A336411" w14:textId="77777777" w:rsidR="006B1BF1" w:rsidRPr="006B1BF1" w:rsidRDefault="006B1BF1" w:rsidP="006B1BF1">
            <w:pPr>
              <w:rPr>
                <w:lang w:val="es-MX" w:eastAsia="es-MX"/>
              </w:rPr>
            </w:pPr>
          </w:p>
        </w:tc>
      </w:tr>
    </w:tbl>
    <w:p w14:paraId="17CE2D10" w14:textId="672B288F" w:rsidR="006A67EC" w:rsidRPr="00143EC9" w:rsidRDefault="006A67EC" w:rsidP="006A67EC">
      <w:pPr>
        <w:spacing w:before="240" w:after="240" w:line="360" w:lineRule="auto"/>
        <w:jc w:val="both"/>
        <w:rPr>
          <w:rFonts w:ascii="Palatino Linotype" w:hAnsi="Palatino Linotype" w:cs="Arial"/>
          <w:b/>
          <w:sz w:val="28"/>
          <w:szCs w:val="28"/>
        </w:rPr>
      </w:pPr>
      <w:r w:rsidRPr="00143EC9">
        <w:rPr>
          <w:rFonts w:ascii="Palatino Linotype" w:hAnsi="Palatino Linotype" w:cs="Arial"/>
          <w:lang w:eastAsia="es-MX"/>
        </w:rPr>
        <w:t xml:space="preserve">Asimismo, adjuntó el archivo denominado </w:t>
      </w:r>
      <w:hyperlink r:id="rId8" w:tgtFrame="_blank" w:history="1">
        <w:r w:rsidRPr="006A67EC">
          <w:rPr>
            <w:rStyle w:val="Hipervnculo"/>
            <w:rFonts w:ascii="Palatino Linotype" w:hAnsi="Palatino Linotype" w:cs="Arial"/>
            <w:b/>
            <w:bCs/>
            <w:color w:val="auto"/>
            <w:u w:val="none"/>
          </w:rPr>
          <w:t>RESPUESTA SAIMEX 00227.pdf</w:t>
        </w:r>
      </w:hyperlink>
      <w:r w:rsidRPr="00143EC9">
        <w:rPr>
          <w:rFonts w:ascii="Palatino Linotype" w:hAnsi="Palatino Linotype" w:cs="Arial"/>
          <w:b/>
          <w:lang w:eastAsia="es-MX"/>
        </w:rPr>
        <w:t xml:space="preserve">, </w:t>
      </w:r>
      <w:r w:rsidRPr="00143EC9">
        <w:rPr>
          <w:rFonts w:ascii="Palatino Linotype" w:hAnsi="Palatino Linotype" w:cs="Arial"/>
          <w:lang w:eastAsia="es-MX"/>
        </w:rPr>
        <w:t>que no se inserta por economía procesal, al ser del conocimiento de las partes, y toda vez que será materia de análisis de la presente resolución.</w:t>
      </w:r>
    </w:p>
    <w:p w14:paraId="7056C445" w14:textId="6AE138C2" w:rsidR="008E7698" w:rsidRPr="00090DE6" w:rsidRDefault="006B1BF1" w:rsidP="008F4C62">
      <w:pPr>
        <w:spacing w:before="240" w:after="240" w:line="360" w:lineRule="auto"/>
        <w:jc w:val="both"/>
        <w:rPr>
          <w:rFonts w:ascii="Palatino Linotype" w:hAnsi="Palatino Linotype" w:cs="Arial"/>
        </w:rPr>
      </w:pPr>
      <w:r>
        <w:rPr>
          <w:rFonts w:ascii="Palatino Linotype" w:hAnsi="Palatino Linotype" w:cs="Arial"/>
          <w:b/>
          <w:sz w:val="28"/>
          <w:szCs w:val="28"/>
        </w:rPr>
        <w:t>4</w:t>
      </w:r>
      <w:r w:rsidR="008E7698" w:rsidRPr="00090DE6">
        <w:rPr>
          <w:rFonts w:ascii="Palatino Linotype" w:hAnsi="Palatino Linotype" w:cs="Arial"/>
          <w:b/>
          <w:sz w:val="28"/>
          <w:szCs w:val="28"/>
        </w:rPr>
        <w:t>. Recurso de revisión.</w:t>
      </w:r>
      <w:r w:rsidR="008E7698" w:rsidRPr="00090DE6">
        <w:rPr>
          <w:rFonts w:ascii="Palatino Linotype" w:hAnsi="Palatino Linotype" w:cs="Arial"/>
          <w:b/>
        </w:rPr>
        <w:t xml:space="preserve"> </w:t>
      </w:r>
      <w:r w:rsidR="008E7698" w:rsidRPr="00090DE6">
        <w:rPr>
          <w:rFonts w:ascii="Palatino Linotype" w:hAnsi="Palatino Linotype" w:cs="Arial"/>
        </w:rPr>
        <w:t>El recurso de revisión se interpuso a través del SAIMEX con fecha</w:t>
      </w:r>
      <w:r w:rsidR="00FC3695" w:rsidRPr="00090DE6">
        <w:rPr>
          <w:rFonts w:ascii="Palatino Linotype" w:hAnsi="Palatino Linotype" w:cs="Arial"/>
        </w:rPr>
        <w:t xml:space="preserve"> </w:t>
      </w:r>
      <w:r w:rsidR="006A67EC">
        <w:rPr>
          <w:rFonts w:ascii="Palatino Linotype" w:hAnsi="Palatino Linotype" w:cs="Arial"/>
        </w:rPr>
        <w:t>doce de abril</w:t>
      </w:r>
      <w:r w:rsidR="007C7C3E">
        <w:rPr>
          <w:rFonts w:ascii="Palatino Linotype" w:hAnsi="Palatino Linotype" w:cs="Arial"/>
        </w:rPr>
        <w:t xml:space="preserve"> del año en curso</w:t>
      </w:r>
      <w:r w:rsidR="00437D10" w:rsidRPr="00090DE6">
        <w:rPr>
          <w:rFonts w:ascii="Palatino Linotype" w:hAnsi="Palatino Linotype" w:cs="Arial"/>
        </w:rPr>
        <w:t xml:space="preserve">, </w:t>
      </w:r>
      <w:r w:rsidR="008E7698" w:rsidRPr="00090DE6">
        <w:rPr>
          <w:rFonts w:ascii="Palatino Linotype" w:hAnsi="Palatino Linotype" w:cs="Arial"/>
        </w:rPr>
        <w:t>por parte del solicitante de información, quien expresó las siguientes manifestaciones:</w:t>
      </w:r>
    </w:p>
    <w:p w14:paraId="4BB47E28" w14:textId="77777777" w:rsidR="008E7698" w:rsidRPr="00090DE6" w:rsidRDefault="008E7698" w:rsidP="00AF299E">
      <w:pPr>
        <w:spacing w:before="240" w:after="240" w:line="360" w:lineRule="auto"/>
        <w:ind w:left="567"/>
        <w:rPr>
          <w:rFonts w:ascii="Palatino Linotype" w:hAnsi="Palatino Linotype" w:cs="Arial"/>
          <w:b/>
        </w:rPr>
      </w:pPr>
      <w:r w:rsidRPr="00090DE6">
        <w:rPr>
          <w:rFonts w:ascii="Palatino Linotype" w:hAnsi="Palatino Linotype" w:cs="Arial"/>
          <w:b/>
        </w:rPr>
        <w:lastRenderedPageBreak/>
        <w:t>a) Acto impugnado.</w:t>
      </w:r>
    </w:p>
    <w:p w14:paraId="1F63D101" w14:textId="1B1E5A3A" w:rsidR="00FC3695" w:rsidRPr="00090DE6" w:rsidRDefault="009B08DD" w:rsidP="00104E08">
      <w:pPr>
        <w:spacing w:before="240" w:after="240" w:line="360" w:lineRule="auto"/>
        <w:ind w:left="992" w:right="1043"/>
        <w:jc w:val="both"/>
        <w:rPr>
          <w:rFonts w:ascii="Palatino Linotype" w:hAnsi="Palatino Linotype" w:cs="Arial"/>
        </w:rPr>
      </w:pPr>
      <w:r w:rsidRPr="00090DE6">
        <w:rPr>
          <w:rFonts w:ascii="Palatino Linotype" w:hAnsi="Palatino Linotype"/>
          <w:i/>
        </w:rPr>
        <w:t>“</w:t>
      </w:r>
      <w:r w:rsidR="006B1BF1" w:rsidRPr="006B1BF1">
        <w:rPr>
          <w:rFonts w:ascii="Palatino Linotype" w:hAnsi="Palatino Linotype"/>
          <w:i/>
          <w:color w:val="000000"/>
        </w:rPr>
        <w:t>la omisión de esta autoridad</w:t>
      </w:r>
      <w:r w:rsidRPr="00090DE6">
        <w:rPr>
          <w:rFonts w:ascii="Palatino Linotype" w:hAnsi="Palatino Linotype"/>
          <w:sz w:val="18"/>
          <w:szCs w:val="18"/>
        </w:rPr>
        <w:t>”</w:t>
      </w:r>
      <w:r w:rsidRPr="00090DE6">
        <w:rPr>
          <w:rFonts w:ascii="Palatino Linotype" w:hAnsi="Palatino Linotype" w:cs="Arial"/>
          <w:sz w:val="18"/>
          <w:szCs w:val="18"/>
        </w:rPr>
        <w:t xml:space="preserve"> </w:t>
      </w:r>
      <w:r w:rsidR="009F704F" w:rsidRPr="00090DE6">
        <w:rPr>
          <w:rFonts w:ascii="Palatino Linotype" w:hAnsi="Palatino Linotype" w:cs="Arial"/>
          <w:sz w:val="18"/>
          <w:szCs w:val="18"/>
        </w:rPr>
        <w:t>(sic)</w:t>
      </w:r>
    </w:p>
    <w:p w14:paraId="70C0742E" w14:textId="78F3676F" w:rsidR="008E7698" w:rsidRPr="00090DE6" w:rsidRDefault="008E7698" w:rsidP="00AF299E">
      <w:pPr>
        <w:spacing w:before="240" w:after="240" w:line="360" w:lineRule="auto"/>
        <w:ind w:left="567"/>
        <w:jc w:val="both"/>
        <w:rPr>
          <w:rFonts w:ascii="Palatino Linotype" w:hAnsi="Palatino Linotype" w:cs="Arial"/>
          <w:b/>
        </w:rPr>
      </w:pPr>
      <w:r w:rsidRPr="00090DE6">
        <w:rPr>
          <w:rFonts w:ascii="Palatino Linotype" w:hAnsi="Palatino Linotype" w:cs="Arial"/>
          <w:b/>
        </w:rPr>
        <w:t>b) Motivos de inconformidad.</w:t>
      </w:r>
    </w:p>
    <w:p w14:paraId="07A25EE7" w14:textId="43C99FD6" w:rsidR="00186B63" w:rsidRPr="00090DE6" w:rsidRDefault="009B08DD" w:rsidP="004A3056">
      <w:pPr>
        <w:spacing w:before="240" w:after="240" w:line="360" w:lineRule="auto"/>
        <w:ind w:left="851" w:right="902"/>
        <w:jc w:val="both"/>
        <w:rPr>
          <w:rFonts w:ascii="Palatino Linotype" w:hAnsi="Palatino Linotype" w:cs="Arial"/>
          <w:i/>
        </w:rPr>
      </w:pPr>
      <w:r w:rsidRPr="004A3056">
        <w:rPr>
          <w:rFonts w:ascii="Palatino Linotype" w:hAnsi="Palatino Linotype"/>
          <w:i/>
        </w:rPr>
        <w:t>“</w:t>
      </w:r>
      <w:r w:rsidR="004A3056" w:rsidRPr="004A3056">
        <w:rPr>
          <w:rFonts w:ascii="Palatino Linotype" w:hAnsi="Palatino Linotype"/>
          <w:i/>
          <w:lang w:val="es-MX" w:eastAsia="es-MX"/>
        </w:rPr>
        <w:t xml:space="preserve">Tlalnepantla de Baz, México a 09 de Abril de 2021 Nombre del solicitante: </w:t>
      </w:r>
      <w:r w:rsidR="00C762DB">
        <w:rPr>
          <w:rFonts w:ascii="Palatino Linotype" w:hAnsi="Palatino Linotype"/>
          <w:i/>
          <w:lang w:val="es-MX" w:eastAsia="es-MX"/>
        </w:rPr>
        <w:t>XXXX</w:t>
      </w:r>
      <w:r w:rsidR="004A3056" w:rsidRPr="004A3056">
        <w:rPr>
          <w:rFonts w:ascii="Palatino Linotype" w:hAnsi="Palatino Linotype"/>
          <w:i/>
          <w:lang w:val="es-MX" w:eastAsia="es-MX"/>
        </w:rPr>
        <w:t xml:space="preserve"> </w:t>
      </w:r>
      <w:r w:rsidR="00C762DB">
        <w:rPr>
          <w:rFonts w:ascii="Palatino Linotype" w:hAnsi="Palatino Linotype"/>
          <w:i/>
          <w:lang w:val="es-MX" w:eastAsia="es-MX"/>
        </w:rPr>
        <w:t>XXXXXXX</w:t>
      </w:r>
      <w:r w:rsidR="004A3056" w:rsidRPr="004A3056">
        <w:rPr>
          <w:rFonts w:ascii="Palatino Linotype" w:hAnsi="Palatino Linotype"/>
          <w:i/>
          <w:lang w:val="es-MX" w:eastAsia="es-MX"/>
        </w:rPr>
        <w:t xml:space="preserve"> </w:t>
      </w:r>
      <w:proofErr w:type="spellStart"/>
      <w:r w:rsidR="00C762DB">
        <w:rPr>
          <w:rFonts w:ascii="Palatino Linotype" w:hAnsi="Palatino Linotype"/>
          <w:i/>
          <w:lang w:val="es-MX" w:eastAsia="es-MX"/>
        </w:rPr>
        <w:t>XXXXXXX</w:t>
      </w:r>
      <w:bookmarkStart w:id="0" w:name="_GoBack"/>
      <w:bookmarkEnd w:id="0"/>
      <w:proofErr w:type="spellEnd"/>
      <w:r w:rsidR="004A3056" w:rsidRPr="004A3056">
        <w:rPr>
          <w:rFonts w:ascii="Palatino Linotype" w:hAnsi="Palatino Linotype"/>
          <w:i/>
          <w:lang w:val="es-MX" w:eastAsia="es-MX"/>
        </w:rPr>
        <w:t xml:space="preserve"> Folio de la solicitud: 00227/TLALNEPA/IP/2021 como se desprende </w:t>
      </w:r>
      <w:proofErr w:type="spellStart"/>
      <w:r w:rsidR="004A3056" w:rsidRPr="004A3056">
        <w:rPr>
          <w:rFonts w:ascii="Palatino Linotype" w:hAnsi="Palatino Linotype"/>
          <w:i/>
          <w:lang w:val="es-MX" w:eastAsia="es-MX"/>
        </w:rPr>
        <w:t>del</w:t>
      </w:r>
      <w:proofErr w:type="spellEnd"/>
      <w:r w:rsidR="004A3056" w:rsidRPr="004A3056">
        <w:rPr>
          <w:rFonts w:ascii="Palatino Linotype" w:hAnsi="Palatino Linotype"/>
          <w:i/>
          <w:lang w:val="es-MX" w:eastAsia="es-MX"/>
        </w:rPr>
        <w:t xml:space="preserve"> la respuesta que se </w:t>
      </w:r>
      <w:proofErr w:type="spellStart"/>
      <w:r w:rsidR="004A3056" w:rsidRPr="004A3056">
        <w:rPr>
          <w:rFonts w:ascii="Palatino Linotype" w:hAnsi="Palatino Linotype"/>
          <w:i/>
          <w:lang w:val="es-MX" w:eastAsia="es-MX"/>
        </w:rPr>
        <w:t>agrega,al</w:t>
      </w:r>
      <w:proofErr w:type="spellEnd"/>
      <w:r w:rsidR="004A3056" w:rsidRPr="004A3056">
        <w:rPr>
          <w:rFonts w:ascii="Palatino Linotype" w:hAnsi="Palatino Linotype"/>
          <w:i/>
          <w:lang w:val="es-MX" w:eastAsia="es-MX"/>
        </w:rPr>
        <w:t xml:space="preserve"> presente el sujeto obligado se niega a proporcionar la información aduciendo no tener documentación relacionada a la petición; documentación que sí está obligado a emitir y conservar como es la licencia de uso de suelo; alineamiento y número oficial; licencia de construcción, y licencia de funcionamiento o el nombre que tenga la autorización que permita el funcionamiento del establecimiento mercantil materia de la solicitud y en los expedientes formados con motivo de la emisión de estos documentos debe obrar el resto de la solicitud requerida.</w:t>
      </w:r>
      <w:r w:rsidRPr="004A3056">
        <w:rPr>
          <w:rFonts w:ascii="Palatino Linotype" w:hAnsi="Palatino Linotype"/>
          <w:i/>
        </w:rPr>
        <w:t>”</w:t>
      </w:r>
      <w:r w:rsidR="009F704F" w:rsidRPr="00090DE6">
        <w:rPr>
          <w:rFonts w:ascii="Palatino Linotype" w:hAnsi="Palatino Linotype" w:cs="Arial"/>
          <w:sz w:val="16"/>
          <w:szCs w:val="16"/>
        </w:rPr>
        <w:t>(</w:t>
      </w:r>
      <w:proofErr w:type="gramStart"/>
      <w:r w:rsidR="009F704F" w:rsidRPr="00090DE6">
        <w:rPr>
          <w:rFonts w:ascii="Palatino Linotype" w:hAnsi="Palatino Linotype" w:cs="Arial"/>
          <w:sz w:val="16"/>
          <w:szCs w:val="16"/>
        </w:rPr>
        <w:t>sic</w:t>
      </w:r>
      <w:proofErr w:type="gramEnd"/>
      <w:r w:rsidR="009F704F" w:rsidRPr="00090DE6">
        <w:rPr>
          <w:rFonts w:ascii="Palatino Linotype" w:hAnsi="Palatino Linotype" w:cs="Arial"/>
          <w:sz w:val="16"/>
          <w:szCs w:val="16"/>
        </w:rPr>
        <w:t>)</w:t>
      </w:r>
    </w:p>
    <w:p w14:paraId="1D62F603" w14:textId="7F81F0EF" w:rsidR="00D41D70" w:rsidRPr="00090DE6" w:rsidRDefault="006B1BF1" w:rsidP="00AF299E">
      <w:pPr>
        <w:spacing w:before="240" w:after="240" w:line="360" w:lineRule="auto"/>
        <w:jc w:val="both"/>
        <w:rPr>
          <w:rFonts w:ascii="Palatino Linotype" w:hAnsi="Palatino Linotype" w:cs="Arial"/>
        </w:rPr>
      </w:pPr>
      <w:r>
        <w:rPr>
          <w:rFonts w:ascii="Palatino Linotype" w:hAnsi="Palatino Linotype" w:cs="Arial"/>
          <w:b/>
          <w:sz w:val="28"/>
          <w:szCs w:val="28"/>
        </w:rPr>
        <w:t>5</w:t>
      </w:r>
      <w:r w:rsidR="008E7698" w:rsidRPr="00090DE6">
        <w:rPr>
          <w:rFonts w:ascii="Palatino Linotype" w:hAnsi="Palatino Linotype" w:cs="Arial"/>
          <w:b/>
          <w:sz w:val="28"/>
          <w:szCs w:val="28"/>
        </w:rPr>
        <w:t xml:space="preserve">. </w:t>
      </w:r>
      <w:r w:rsidR="00D41D70" w:rsidRPr="00090DE6">
        <w:rPr>
          <w:rFonts w:ascii="Palatino Linotype" w:eastAsia="Calibri" w:hAnsi="Palatino Linotype" w:cs="Arial"/>
          <w:b/>
          <w:sz w:val="28"/>
          <w:szCs w:val="28"/>
        </w:rPr>
        <w:t xml:space="preserve">Turno. </w:t>
      </w:r>
      <w:r w:rsidR="00D41D70" w:rsidRPr="00090DE6">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090DE6">
        <w:rPr>
          <w:rFonts w:ascii="Palatino Linotype" w:hAnsi="Palatino Linotype" w:cs="Arial"/>
        </w:rPr>
        <w:t>por razón de turno fue asignado al</w:t>
      </w:r>
      <w:r w:rsidR="00D41D70" w:rsidRPr="00090DE6">
        <w:rPr>
          <w:rFonts w:ascii="Palatino Linotype" w:eastAsia="Calibri" w:hAnsi="Palatino Linotype" w:cs="Arial"/>
        </w:rPr>
        <w:t xml:space="preserve"> Comisionado </w:t>
      </w:r>
      <w:r w:rsidR="00D41D70" w:rsidRPr="00090DE6">
        <w:rPr>
          <w:rFonts w:ascii="Palatino Linotype" w:eastAsia="Calibri" w:hAnsi="Palatino Linotype" w:cs="Arial"/>
          <w:b/>
        </w:rPr>
        <w:t>Javier Martínez Cruz</w:t>
      </w:r>
      <w:r w:rsidR="00D41D70" w:rsidRPr="00090DE6">
        <w:rPr>
          <w:rFonts w:ascii="Palatino Linotype" w:hAnsi="Palatino Linotype" w:cs="Arial"/>
        </w:rPr>
        <w:t xml:space="preserve"> para su análisis, estudio, elaboración del proyecto y </w:t>
      </w:r>
      <w:r w:rsidR="00D41D70" w:rsidRPr="00090DE6">
        <w:rPr>
          <w:rFonts w:ascii="Palatino Linotype" w:eastAsia="Calibri" w:hAnsi="Palatino Linotype" w:cs="Arial"/>
        </w:rPr>
        <w:t>presentación ante el Pleno de este Instituto.</w:t>
      </w:r>
    </w:p>
    <w:p w14:paraId="64E6B459" w14:textId="70DF87EA" w:rsidR="00D41D70" w:rsidRPr="00090DE6" w:rsidRDefault="006B1BF1" w:rsidP="00184FBA">
      <w:pPr>
        <w:spacing w:before="240" w:after="240" w:line="360" w:lineRule="auto"/>
        <w:jc w:val="both"/>
        <w:rPr>
          <w:rFonts w:cs="Arial"/>
        </w:rPr>
      </w:pPr>
      <w:r>
        <w:rPr>
          <w:rFonts w:ascii="Palatino Linotype" w:hAnsi="Palatino Linotype" w:cs="Arial"/>
          <w:b/>
          <w:sz w:val="28"/>
          <w:szCs w:val="28"/>
        </w:rPr>
        <w:lastRenderedPageBreak/>
        <w:t>6</w:t>
      </w:r>
      <w:r w:rsidR="00D41D70" w:rsidRPr="00090DE6">
        <w:rPr>
          <w:rFonts w:ascii="Palatino Linotype" w:hAnsi="Palatino Linotype" w:cs="Arial"/>
          <w:b/>
          <w:sz w:val="28"/>
          <w:szCs w:val="28"/>
        </w:rPr>
        <w:t xml:space="preserve">. Admisión. </w:t>
      </w:r>
      <w:r w:rsidR="00D41D70" w:rsidRPr="00090DE6">
        <w:rPr>
          <w:rFonts w:ascii="Palatino Linotype" w:hAnsi="Palatino Linotype" w:cs="Arial"/>
        </w:rPr>
        <w:t xml:space="preserve">Mediante auto de fecha </w:t>
      </w:r>
      <w:r w:rsidR="004A3056">
        <w:rPr>
          <w:rFonts w:ascii="Palatino Linotype" w:hAnsi="Palatino Linotype" w:cs="Arial"/>
        </w:rPr>
        <w:t>quince de abril</w:t>
      </w:r>
      <w:r w:rsidR="007C7C3E">
        <w:rPr>
          <w:rFonts w:ascii="Palatino Linotype" w:hAnsi="Palatino Linotype" w:cs="Arial"/>
        </w:rPr>
        <w:t xml:space="preserve"> de dos mil veintiuno</w:t>
      </w:r>
      <w:r w:rsidR="00D41D70" w:rsidRPr="00090DE6">
        <w:rPr>
          <w:rFonts w:ascii="Palatino Linotype" w:hAnsi="Palatino Linotype" w:cs="Arial"/>
        </w:rPr>
        <w:t xml:space="preserve">, este Órgano Garante, admitió a trámite el recurso de revisión respectivo, </w:t>
      </w:r>
      <w:r w:rsidR="00BD000E" w:rsidRPr="00090DE6">
        <w:rPr>
          <w:rFonts w:ascii="Palatino Linotype" w:hAnsi="Palatino Linotype" w:cs="Arial"/>
        </w:rPr>
        <w:t xml:space="preserve">poniéndose </w:t>
      </w:r>
      <w:r w:rsidR="00D41D70" w:rsidRPr="00090DE6">
        <w:rPr>
          <w:rFonts w:ascii="Palatino Linotype" w:hAnsi="Palatino Linotype" w:cs="Arial"/>
        </w:rPr>
        <w:t xml:space="preserve">a disposición de las partes, para que </w:t>
      </w:r>
      <w:r w:rsidR="00C71A66" w:rsidRPr="00090DE6">
        <w:rPr>
          <w:rFonts w:ascii="Palatino Linotype" w:hAnsi="Palatino Linotype" w:cs="Arial"/>
        </w:rPr>
        <w:t>un plazo no mayor a siete días hábiles manifestase</w:t>
      </w:r>
      <w:r w:rsidR="00D41D70" w:rsidRPr="00090DE6">
        <w:rPr>
          <w:rFonts w:ascii="Palatino Linotype" w:hAnsi="Palatino Linotype" w:cs="Arial"/>
        </w:rPr>
        <w:t xml:space="preserve"> lo que a su derecho corresponda</w:t>
      </w:r>
      <w:r w:rsidR="00BD000E" w:rsidRPr="00090DE6">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090DE6">
        <w:rPr>
          <w:rFonts w:ascii="Palatino Linotype" w:hAnsi="Palatino Linotype" w:cs="Arial"/>
        </w:rPr>
        <w:t>Pública</w:t>
      </w:r>
      <w:r w:rsidR="00BD000E" w:rsidRPr="00090DE6">
        <w:rPr>
          <w:rFonts w:ascii="Palatino Linotype" w:hAnsi="Palatino Linotype" w:cs="Arial"/>
        </w:rPr>
        <w:t xml:space="preserve"> del </w:t>
      </w:r>
      <w:r w:rsidR="00104E08" w:rsidRPr="00090DE6">
        <w:rPr>
          <w:rFonts w:ascii="Palatino Linotype" w:hAnsi="Palatino Linotype" w:cs="Arial"/>
        </w:rPr>
        <w:t>E</w:t>
      </w:r>
      <w:r w:rsidR="00BD000E" w:rsidRPr="00090DE6">
        <w:rPr>
          <w:rFonts w:ascii="Palatino Linotype" w:hAnsi="Palatino Linotype" w:cs="Arial"/>
        </w:rPr>
        <w:t>stado de México y Municipios.</w:t>
      </w:r>
      <w:r w:rsidR="00D41D70" w:rsidRPr="00090DE6">
        <w:rPr>
          <w:rFonts w:ascii="Palatino Linotype" w:hAnsi="Palatino Linotype" w:cs="Arial"/>
        </w:rPr>
        <w:t xml:space="preserve"> </w:t>
      </w:r>
    </w:p>
    <w:p w14:paraId="07A76770" w14:textId="2AC22638" w:rsidR="004A3056" w:rsidRDefault="006B1BF1" w:rsidP="004A3056">
      <w:pPr>
        <w:spacing w:before="240" w:after="240" w:line="360" w:lineRule="auto"/>
        <w:jc w:val="both"/>
        <w:rPr>
          <w:rFonts w:ascii="Palatino Linotype" w:hAnsi="Palatino Linotype"/>
        </w:rPr>
      </w:pPr>
      <w:r>
        <w:rPr>
          <w:rFonts w:ascii="Palatino Linotype" w:hAnsi="Palatino Linotype" w:cs="Arial"/>
          <w:b/>
          <w:sz w:val="28"/>
          <w:szCs w:val="28"/>
        </w:rPr>
        <w:t>7</w:t>
      </w:r>
      <w:r w:rsidR="004E4987" w:rsidRPr="00090DE6">
        <w:rPr>
          <w:rFonts w:ascii="Palatino Linotype" w:hAnsi="Palatino Linotype" w:cs="Arial"/>
          <w:b/>
          <w:sz w:val="28"/>
          <w:szCs w:val="28"/>
        </w:rPr>
        <w:t xml:space="preserve">. </w:t>
      </w:r>
      <w:r w:rsidR="00E954B7" w:rsidRPr="00090DE6">
        <w:rPr>
          <w:rFonts w:ascii="Palatino Linotype" w:hAnsi="Palatino Linotype" w:cs="Arial"/>
          <w:b/>
          <w:sz w:val="28"/>
          <w:szCs w:val="28"/>
        </w:rPr>
        <w:t>Manifestaciones.</w:t>
      </w:r>
      <w:r w:rsidR="00E954B7" w:rsidRPr="00090DE6">
        <w:rPr>
          <w:rFonts w:ascii="Palatino Linotype" w:hAnsi="Palatino Linotype"/>
        </w:rPr>
        <w:t xml:space="preserve"> </w:t>
      </w:r>
      <w:r w:rsidR="004A3056" w:rsidRPr="004B58D3">
        <w:rPr>
          <w:rFonts w:ascii="Palatino Linotype" w:hAnsi="Palatino Linotype"/>
        </w:rPr>
        <w:t>De las constancias del expediente electrónico del</w:t>
      </w:r>
      <w:r w:rsidR="004A3056" w:rsidRPr="004B58D3">
        <w:rPr>
          <w:rFonts w:ascii="Palatino Linotype" w:hAnsi="Palatino Linotype" w:cs="Arial"/>
          <w:b/>
        </w:rPr>
        <w:t xml:space="preserve"> </w:t>
      </w:r>
      <w:proofErr w:type="spellStart"/>
      <w:r w:rsidR="004A3056" w:rsidRPr="004B58D3">
        <w:rPr>
          <w:rFonts w:ascii="Palatino Linotype" w:hAnsi="Palatino Linotype" w:cs="Arial"/>
          <w:b/>
        </w:rPr>
        <w:t>Saimex</w:t>
      </w:r>
      <w:proofErr w:type="spellEnd"/>
      <w:r w:rsidR="004A3056" w:rsidRPr="004B58D3">
        <w:rPr>
          <w:rFonts w:ascii="Palatino Linotype" w:hAnsi="Palatino Linotype"/>
        </w:rPr>
        <w:t xml:space="preserve">, se observa que el </w:t>
      </w:r>
      <w:r w:rsidR="004A3056" w:rsidRPr="004B58D3">
        <w:rPr>
          <w:rFonts w:ascii="Palatino Linotype" w:hAnsi="Palatino Linotype"/>
          <w:b/>
        </w:rPr>
        <w:t xml:space="preserve">Sujeto Obligado </w:t>
      </w:r>
      <w:r w:rsidR="004A3056" w:rsidRPr="004B58D3">
        <w:rPr>
          <w:rFonts w:ascii="Palatino Linotype" w:hAnsi="Palatino Linotype"/>
        </w:rPr>
        <w:t xml:space="preserve">envió en fecha </w:t>
      </w:r>
      <w:r w:rsidR="004A3056">
        <w:rPr>
          <w:rFonts w:ascii="Palatino Linotype" w:hAnsi="Palatino Linotype"/>
        </w:rPr>
        <w:t xml:space="preserve">veintiséis de abril de </w:t>
      </w:r>
      <w:r w:rsidR="004A3056" w:rsidRPr="004B58D3">
        <w:rPr>
          <w:rFonts w:ascii="Palatino Linotype" w:hAnsi="Palatino Linotype"/>
        </w:rPr>
        <w:t>dos mil veint</w:t>
      </w:r>
      <w:r w:rsidR="004A3056">
        <w:rPr>
          <w:rFonts w:ascii="Palatino Linotype" w:hAnsi="Palatino Linotype"/>
        </w:rPr>
        <w:t>iuno</w:t>
      </w:r>
      <w:r w:rsidR="004A3056" w:rsidRPr="004B58D3">
        <w:rPr>
          <w:rFonts w:ascii="Palatino Linotype" w:hAnsi="Palatino Linotype"/>
        </w:rPr>
        <w:t xml:space="preserve">, </w:t>
      </w:r>
      <w:r w:rsidR="004A3056">
        <w:rPr>
          <w:rFonts w:ascii="Palatino Linotype" w:hAnsi="Palatino Linotype"/>
        </w:rPr>
        <w:t xml:space="preserve">la carpeta </w:t>
      </w:r>
      <w:r w:rsidR="004A3056">
        <w:rPr>
          <w:rFonts w:ascii="Palatino Linotype" w:hAnsi="Palatino Linotype"/>
          <w:b/>
        </w:rPr>
        <w:t xml:space="preserve">Manifestaciones_01639.zip, </w:t>
      </w:r>
      <w:r w:rsidR="004A3056" w:rsidRPr="004A3056">
        <w:rPr>
          <w:rFonts w:ascii="Palatino Linotype" w:hAnsi="Palatino Linotype"/>
        </w:rPr>
        <w:t>de la cual se desprenden diversos archivos</w:t>
      </w:r>
      <w:r w:rsidR="004A3056">
        <w:rPr>
          <w:rFonts w:ascii="Palatino Linotype" w:hAnsi="Palatino Linotype"/>
        </w:rPr>
        <w:t>, mismos que no fueron hechos del conocimiento del particular en virtud de que si bien se modifica el acto primigenio, también lo es que no atienden los previsto en la Ley</w:t>
      </w:r>
      <w:r w:rsidR="0075524A">
        <w:rPr>
          <w:rFonts w:ascii="Palatino Linotype" w:hAnsi="Palatino Linotype"/>
        </w:rPr>
        <w:t xml:space="preserve"> de la Materia, tal como quedará</w:t>
      </w:r>
      <w:r w:rsidR="004A3056">
        <w:rPr>
          <w:rFonts w:ascii="Palatino Linotype" w:hAnsi="Palatino Linotype"/>
        </w:rPr>
        <w:t xml:space="preserve"> asentado en el apartado de estudio.</w:t>
      </w:r>
    </w:p>
    <w:p w14:paraId="52B3C179" w14:textId="123CB0BE" w:rsidR="004A3056" w:rsidRPr="004A5599" w:rsidRDefault="004A3056" w:rsidP="004A3056">
      <w:pPr>
        <w:spacing w:before="240" w:after="240" w:line="360" w:lineRule="auto"/>
        <w:jc w:val="both"/>
        <w:rPr>
          <w:rFonts w:ascii="Palatino Linotype" w:hAnsi="Palatino Linotype"/>
        </w:rPr>
      </w:pPr>
      <w:r w:rsidRPr="004A5599">
        <w:rPr>
          <w:rFonts w:ascii="Palatino Linotype" w:hAnsi="Palatino Linotype"/>
        </w:rPr>
        <w:t xml:space="preserve">Cabe precisar que el particular hoy </w:t>
      </w:r>
      <w:r w:rsidRPr="004A5599">
        <w:rPr>
          <w:rFonts w:ascii="Palatino Linotype" w:hAnsi="Palatino Linotype"/>
          <w:b/>
          <w:i/>
        </w:rPr>
        <w:t xml:space="preserve">Recurrente </w:t>
      </w:r>
      <w:r>
        <w:rPr>
          <w:rFonts w:ascii="Palatino Linotype" w:hAnsi="Palatino Linotype"/>
        </w:rPr>
        <w:t xml:space="preserve">realizó sus manifestaciones en fecha quince de abril de dos mil veintiuno. </w:t>
      </w:r>
    </w:p>
    <w:p w14:paraId="5126E0CC" w14:textId="4B1BBE71" w:rsidR="006031FE" w:rsidRPr="00090DE6" w:rsidRDefault="006B1BF1" w:rsidP="006B1BF1">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8</w:t>
      </w:r>
      <w:r w:rsidR="008E7698" w:rsidRPr="00090DE6">
        <w:rPr>
          <w:rFonts w:ascii="Palatino Linotype" w:eastAsia="Calibri" w:hAnsi="Palatino Linotype" w:cs="Arial"/>
          <w:b/>
          <w:sz w:val="28"/>
          <w:szCs w:val="28"/>
        </w:rPr>
        <w:t xml:space="preserve">. </w:t>
      </w:r>
      <w:r w:rsidR="006747B5" w:rsidRPr="00090DE6">
        <w:rPr>
          <w:rFonts w:ascii="Palatino Linotype" w:eastAsia="Calibri" w:hAnsi="Palatino Linotype" w:cs="Arial"/>
          <w:b/>
          <w:sz w:val="28"/>
          <w:szCs w:val="28"/>
        </w:rPr>
        <w:t xml:space="preserve">Cierre de Instrucción. </w:t>
      </w:r>
      <w:r w:rsidR="00C77FCC" w:rsidRPr="00090DE6">
        <w:rPr>
          <w:rFonts w:ascii="Palatino Linotype" w:eastAsia="Calibri" w:hAnsi="Palatino Linotype" w:cs="Arial"/>
          <w:szCs w:val="28"/>
        </w:rPr>
        <w:t xml:space="preserve">En fecha </w:t>
      </w:r>
      <w:r w:rsidR="00FB13BD">
        <w:rPr>
          <w:rFonts w:ascii="Palatino Linotype" w:eastAsia="Calibri" w:hAnsi="Palatino Linotype" w:cs="Arial"/>
          <w:szCs w:val="28"/>
        </w:rPr>
        <w:t>treinta y uno</w:t>
      </w:r>
      <w:r w:rsidR="004A3056">
        <w:rPr>
          <w:rFonts w:ascii="Palatino Linotype" w:eastAsia="Calibri" w:hAnsi="Palatino Linotype" w:cs="Arial"/>
          <w:szCs w:val="28"/>
        </w:rPr>
        <w:t xml:space="preserve"> de agosto</w:t>
      </w:r>
      <w:r w:rsidR="00171D47">
        <w:rPr>
          <w:rFonts w:ascii="Palatino Linotype" w:eastAsia="Calibri" w:hAnsi="Palatino Linotype" w:cs="Arial"/>
          <w:szCs w:val="28"/>
        </w:rPr>
        <w:t xml:space="preserve"> </w:t>
      </w:r>
      <w:r w:rsidR="00A64A07">
        <w:rPr>
          <w:rFonts w:ascii="Palatino Linotype" w:eastAsia="Calibri" w:hAnsi="Palatino Linotype" w:cs="Arial"/>
          <w:szCs w:val="28"/>
        </w:rPr>
        <w:t xml:space="preserve">de </w:t>
      </w:r>
      <w:r w:rsidR="00B67E89">
        <w:rPr>
          <w:rFonts w:ascii="Palatino Linotype" w:eastAsia="Calibri" w:hAnsi="Palatino Linotype" w:cs="Arial"/>
          <w:szCs w:val="28"/>
        </w:rPr>
        <w:t>dos mil veintiuno</w:t>
      </w:r>
      <w:r w:rsidR="00DA0B77" w:rsidRPr="00090DE6">
        <w:rPr>
          <w:rFonts w:ascii="Palatino Linotype" w:hAnsi="Palatino Linotype"/>
        </w:rPr>
        <w:t xml:space="preserve">, se emitió el acuerdo por medio del cual se declaró cerrada la instrucción, pasando el expediente a resolución, </w:t>
      </w:r>
      <w:r w:rsidR="00C71A66" w:rsidRPr="00090DE6">
        <w:rPr>
          <w:rFonts w:ascii="Palatino Linotype" w:hAnsi="Palatino Linotype"/>
        </w:rPr>
        <w:t>debido a</w:t>
      </w:r>
      <w:r w:rsidR="00D65DA3" w:rsidRPr="00090DE6">
        <w:rPr>
          <w:rFonts w:ascii="Palatino Linotype" w:hAnsi="Palatino Linotype"/>
        </w:rPr>
        <w:t xml:space="preserve"> que fue debidamente substanciado el expediente y no existiendo diligencia pendiente de desahogo, </w:t>
      </w:r>
      <w:r w:rsidR="00DA0B77" w:rsidRPr="00090DE6">
        <w:rPr>
          <w:rFonts w:ascii="Palatino Linotype" w:hAnsi="Palatino Linotype"/>
        </w:rPr>
        <w:t xml:space="preserve">en términos del </w:t>
      </w:r>
      <w:r w:rsidR="006031FE" w:rsidRPr="00090DE6">
        <w:rPr>
          <w:rFonts w:ascii="Palatino Linotype" w:hAnsi="Palatino Linotype"/>
        </w:rPr>
        <w:t>artículo 185 fracci</w:t>
      </w:r>
      <w:r w:rsidR="00DA0B77" w:rsidRPr="00090DE6">
        <w:rPr>
          <w:rFonts w:ascii="Palatino Linotype" w:hAnsi="Palatino Linotype"/>
        </w:rPr>
        <w:t>ones</w:t>
      </w:r>
      <w:r w:rsidR="006031FE" w:rsidRPr="00090DE6">
        <w:rPr>
          <w:rFonts w:ascii="Palatino Linotype" w:hAnsi="Palatino Linotype"/>
        </w:rPr>
        <w:t xml:space="preserve"> VI</w:t>
      </w:r>
      <w:r w:rsidR="00DA0B77" w:rsidRPr="00090DE6">
        <w:rPr>
          <w:rFonts w:ascii="Palatino Linotype" w:hAnsi="Palatino Linotype"/>
        </w:rPr>
        <w:t xml:space="preserve"> y VIII</w:t>
      </w:r>
      <w:r w:rsidR="006031FE" w:rsidRPr="00090DE6">
        <w:rPr>
          <w:rFonts w:ascii="Palatino Linotype" w:hAnsi="Palatino Linotype"/>
        </w:rPr>
        <w:t xml:space="preserve"> de la Ley de Transparencia y Acceso a la Información Pública del Estado de México y Municipios</w:t>
      </w:r>
      <w:r w:rsidR="009F19E6" w:rsidRPr="00090DE6">
        <w:rPr>
          <w:rFonts w:ascii="Palatino Linotype" w:hAnsi="Palatino Linotype"/>
        </w:rPr>
        <w:t>,</w:t>
      </w:r>
      <w:r w:rsidR="006031FE" w:rsidRPr="00090DE6">
        <w:rPr>
          <w:rFonts w:ascii="Palatino Linotype" w:hAnsi="Palatino Linotype"/>
        </w:rPr>
        <w:t xml:space="preserve"> </w:t>
      </w:r>
      <w:r w:rsidR="00DA0B77" w:rsidRPr="00090DE6">
        <w:rPr>
          <w:rFonts w:ascii="Palatino Linotype" w:hAnsi="Palatino Linotype"/>
        </w:rPr>
        <w:t>el cual fue notificado a las partes en la misma fecha</w:t>
      </w:r>
      <w:r w:rsidR="006031FE" w:rsidRPr="00090DE6">
        <w:rPr>
          <w:rFonts w:ascii="Palatino Linotype" w:hAnsi="Palatino Linotype"/>
        </w:rPr>
        <w:t xml:space="preserve">. </w:t>
      </w:r>
      <w:r w:rsidR="006031FE" w:rsidRPr="00090DE6">
        <w:rPr>
          <w:rFonts w:ascii="Palatino Linotype" w:eastAsia="Calibri" w:hAnsi="Palatino Linotype" w:cs="Arial"/>
          <w:b/>
          <w:sz w:val="28"/>
          <w:szCs w:val="28"/>
        </w:rPr>
        <w:t xml:space="preserve"> </w:t>
      </w:r>
    </w:p>
    <w:p w14:paraId="6F9BFBF9" w14:textId="77777777" w:rsidR="009F4D23" w:rsidRPr="00090DE6" w:rsidRDefault="009F4D23" w:rsidP="004A6EFE">
      <w:pPr>
        <w:pStyle w:val="Ttulo2"/>
        <w:jc w:val="center"/>
        <w:rPr>
          <w:rFonts w:ascii="Palatino Linotype" w:hAnsi="Palatino Linotype"/>
          <w:b/>
          <w:color w:val="auto"/>
          <w:sz w:val="24"/>
          <w:szCs w:val="24"/>
        </w:rPr>
      </w:pPr>
    </w:p>
    <w:p w14:paraId="4E1E75B1" w14:textId="77777777" w:rsidR="009F4D23" w:rsidRPr="00090DE6" w:rsidRDefault="009F4D23" w:rsidP="004A6EFE">
      <w:pPr>
        <w:pStyle w:val="Ttulo2"/>
        <w:jc w:val="center"/>
        <w:rPr>
          <w:rFonts w:ascii="Palatino Linotype" w:hAnsi="Palatino Linotype"/>
          <w:b/>
          <w:color w:val="auto"/>
          <w:sz w:val="24"/>
          <w:szCs w:val="24"/>
        </w:rPr>
      </w:pPr>
    </w:p>
    <w:p w14:paraId="7CD5D137" w14:textId="10283084"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II. </w:t>
      </w:r>
      <w:r w:rsidR="008E7698" w:rsidRPr="00090DE6">
        <w:rPr>
          <w:rFonts w:ascii="Palatino Linotype" w:hAnsi="Palatino Linotype"/>
          <w:b/>
          <w:color w:val="auto"/>
          <w:sz w:val="24"/>
          <w:szCs w:val="24"/>
        </w:rPr>
        <w:t>C O N S I D E R A N D O</w:t>
      </w:r>
      <w:r w:rsidR="00DA0B77" w:rsidRPr="00090DE6">
        <w:rPr>
          <w:rFonts w:ascii="Palatino Linotype" w:hAnsi="Palatino Linotype"/>
          <w:b/>
          <w:color w:val="auto"/>
          <w:sz w:val="24"/>
          <w:szCs w:val="24"/>
        </w:rPr>
        <w:t xml:space="preserve"> S</w:t>
      </w:r>
      <w:r w:rsidR="008E7698" w:rsidRPr="00090DE6">
        <w:rPr>
          <w:rFonts w:ascii="Palatino Linotype" w:hAnsi="Palatino Linotype"/>
          <w:b/>
          <w:color w:val="auto"/>
          <w:sz w:val="24"/>
          <w:szCs w:val="24"/>
        </w:rPr>
        <w:t>:</w:t>
      </w:r>
    </w:p>
    <w:p w14:paraId="445D27E5" w14:textId="77777777" w:rsidR="002339A2" w:rsidRPr="00090DE6" w:rsidRDefault="00516E6A"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PRIMERO</w:t>
      </w:r>
      <w:r w:rsidR="008E7698" w:rsidRPr="00090DE6">
        <w:rPr>
          <w:rFonts w:ascii="Palatino Linotype" w:hAnsi="Palatino Linotype" w:cs="Arial"/>
          <w:b/>
          <w:sz w:val="28"/>
          <w:szCs w:val="28"/>
        </w:rPr>
        <w:t>. Competencia</w:t>
      </w:r>
      <w:r w:rsidR="008E7698" w:rsidRPr="00090DE6">
        <w:rPr>
          <w:rFonts w:ascii="Palatino Linotype" w:hAnsi="Palatino Linotype" w:cs="Arial"/>
          <w:b/>
        </w:rPr>
        <w:t xml:space="preserve">. </w:t>
      </w:r>
    </w:p>
    <w:p w14:paraId="0B1FAD6B" w14:textId="3390F1A3" w:rsidR="00A5404F" w:rsidRPr="00090DE6" w:rsidRDefault="00A5404F" w:rsidP="008E7698">
      <w:pPr>
        <w:spacing w:before="240" w:after="240" w:line="360" w:lineRule="auto"/>
        <w:jc w:val="both"/>
        <w:rPr>
          <w:rFonts w:ascii="Palatino Linotype" w:hAnsi="Palatino Linotype" w:cs="Arial"/>
          <w:b/>
        </w:rPr>
      </w:pPr>
      <w:r w:rsidRPr="00090DE6">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090DE6">
        <w:rPr>
          <w:rFonts w:ascii="Palatino Linotype" w:hAnsi="Palatino Linotype"/>
          <w:shd w:val="clear" w:color="auto" w:fill="FFFFFF"/>
        </w:rPr>
        <w:t>Recurrente</w:t>
      </w:r>
      <w:r w:rsidRPr="00090DE6">
        <w:rPr>
          <w:rFonts w:ascii="Palatino Linotype" w:hAnsi="Palatino Linotype"/>
          <w:shd w:val="clear" w:color="auto" w:fill="FFFFFF"/>
        </w:rPr>
        <w:t>, conforme a lo dispuesto en los artículos 6, apartado A de la Constitución Política de los Estados Unidos Mexican</w:t>
      </w:r>
      <w:r w:rsidR="00326DF2" w:rsidRPr="00090DE6">
        <w:rPr>
          <w:rFonts w:ascii="Palatino Linotype" w:hAnsi="Palatino Linotype"/>
          <w:shd w:val="clear" w:color="auto" w:fill="FFFFFF"/>
        </w:rPr>
        <w:t xml:space="preserve">os; 5, párrafos </w:t>
      </w:r>
      <w:r w:rsidR="0092128E">
        <w:rPr>
          <w:rFonts w:ascii="Palatino Linotype" w:hAnsi="Palatino Linotype"/>
          <w:shd w:val="clear" w:color="auto" w:fill="FFFFFF"/>
        </w:rPr>
        <w:t>vigésimo noveno, trigésimo y trigésimo primero,</w:t>
      </w:r>
      <w:r w:rsidR="00077347" w:rsidRPr="00090DE6">
        <w:rPr>
          <w:rFonts w:ascii="Palatino Linotype" w:hAnsi="Palatino Linotype"/>
          <w:shd w:val="clear" w:color="auto" w:fill="FFFFFF"/>
        </w:rPr>
        <w:t xml:space="preserve"> </w:t>
      </w:r>
      <w:r w:rsidR="00D371C6" w:rsidRPr="00090DE6">
        <w:rPr>
          <w:rFonts w:ascii="Palatino Linotype" w:hAnsi="Palatino Linotype"/>
          <w:shd w:val="clear" w:color="auto" w:fill="FFFFFF"/>
        </w:rPr>
        <w:t xml:space="preserve">fracción IV y V </w:t>
      </w:r>
      <w:r w:rsidRPr="00090DE6">
        <w:rPr>
          <w:rFonts w:ascii="Palatino Linotype" w:hAnsi="Palatino Linotype"/>
          <w:shd w:val="clear" w:color="auto" w:fill="FFFFFF"/>
        </w:rPr>
        <w:t>de la Constitución Política del Estado Libre y Soberano de México; 1,</w:t>
      </w:r>
      <w:r w:rsidR="00551BA4" w:rsidRPr="00090DE6">
        <w:rPr>
          <w:rFonts w:ascii="Palatino Linotype" w:hAnsi="Palatino Linotype"/>
          <w:shd w:val="clear" w:color="auto" w:fill="FFFFFF"/>
        </w:rPr>
        <w:t xml:space="preserve"> </w:t>
      </w:r>
      <w:r w:rsidR="00E34890" w:rsidRPr="00090DE6">
        <w:rPr>
          <w:rFonts w:ascii="Palatino Linotype" w:hAnsi="Palatino Linotype"/>
          <w:shd w:val="clear" w:color="auto" w:fill="FFFFFF"/>
        </w:rPr>
        <w:t>2, fracción II</w:t>
      </w:r>
      <w:r w:rsidR="00551BA4" w:rsidRPr="00090DE6">
        <w:rPr>
          <w:rFonts w:ascii="Palatino Linotype" w:hAnsi="Palatino Linotype"/>
          <w:shd w:val="clear" w:color="auto" w:fill="FFFFFF"/>
        </w:rPr>
        <w:t>;</w:t>
      </w:r>
      <w:r w:rsidR="00E34890" w:rsidRPr="00090DE6">
        <w:rPr>
          <w:rFonts w:ascii="Palatino Linotype" w:hAnsi="Palatino Linotype"/>
          <w:shd w:val="clear" w:color="auto" w:fill="FFFFFF"/>
        </w:rPr>
        <w:t xml:space="preserve"> 13, </w:t>
      </w:r>
      <w:r w:rsidRPr="00090DE6">
        <w:rPr>
          <w:rFonts w:ascii="Palatino Linotype" w:hAnsi="Palatino Linotype"/>
          <w:shd w:val="clear" w:color="auto" w:fill="FFFFFF"/>
        </w:rPr>
        <w:t xml:space="preserve"> 29, 36, fracciones I</w:t>
      </w:r>
      <w:r w:rsidR="005A232E" w:rsidRPr="00090DE6">
        <w:rPr>
          <w:rFonts w:ascii="Palatino Linotype" w:hAnsi="Palatino Linotype"/>
          <w:shd w:val="clear" w:color="auto" w:fill="FFFFFF"/>
        </w:rPr>
        <w:t xml:space="preserve"> y II;</w:t>
      </w:r>
      <w:r w:rsidRPr="00090DE6">
        <w:rPr>
          <w:rFonts w:ascii="Palatino Linotype" w:hAnsi="Palatino Linotype"/>
          <w:shd w:val="clear" w:color="auto" w:fill="FFFFFF"/>
        </w:rPr>
        <w:t xml:space="preserve"> 176,</w:t>
      </w:r>
      <w:r w:rsidR="004D5FEF" w:rsidRPr="00090DE6">
        <w:rPr>
          <w:rFonts w:ascii="Palatino Linotype" w:hAnsi="Palatino Linotype"/>
          <w:shd w:val="clear" w:color="auto" w:fill="FFFFFF"/>
        </w:rPr>
        <w:t xml:space="preserve"> 178,</w:t>
      </w:r>
      <w:r w:rsidRPr="00090DE6">
        <w:rPr>
          <w:rFonts w:ascii="Palatino Linotype" w:hAnsi="Palatino Linotype"/>
          <w:shd w:val="clear" w:color="auto" w:fill="FFFFFF"/>
        </w:rPr>
        <w:t xml:space="preserve"> 179, </w:t>
      </w:r>
      <w:r w:rsidR="004D5FEF" w:rsidRPr="00090DE6">
        <w:rPr>
          <w:rFonts w:ascii="Palatino Linotype" w:hAnsi="Palatino Linotype"/>
          <w:shd w:val="clear" w:color="auto" w:fill="FFFFFF"/>
        </w:rPr>
        <w:t xml:space="preserve">181 párrafo 3 y </w:t>
      </w:r>
      <w:r w:rsidRPr="00090DE6">
        <w:rPr>
          <w:rFonts w:ascii="Palatino Linotype" w:hAnsi="Palatino Linotype"/>
          <w:shd w:val="clear" w:color="auto" w:fill="FFFFFF"/>
        </w:rPr>
        <w:t>185</w:t>
      </w:r>
      <w:r w:rsidR="004D5FEF" w:rsidRPr="00090DE6">
        <w:rPr>
          <w:rFonts w:ascii="Palatino Linotype" w:hAnsi="Palatino Linotype"/>
          <w:shd w:val="clear" w:color="auto" w:fill="FFFFFF"/>
        </w:rPr>
        <w:t xml:space="preserve"> </w:t>
      </w:r>
      <w:r w:rsidRPr="00090DE6">
        <w:rPr>
          <w:rFonts w:ascii="Palatino Linotype" w:hAnsi="Palatino Linotype"/>
          <w:shd w:val="clear" w:color="auto" w:fill="FFFFFF"/>
        </w:rPr>
        <w:t xml:space="preserve">de la Ley Transparencia y Acceso a la Información Pública </w:t>
      </w:r>
      <w:r w:rsidR="0010152C" w:rsidRPr="00090DE6">
        <w:rPr>
          <w:rFonts w:ascii="Palatino Linotype" w:hAnsi="Palatino Linotype"/>
          <w:shd w:val="clear" w:color="auto" w:fill="FFFFFF"/>
        </w:rPr>
        <w:t>del Estado de México y Municipios</w:t>
      </w:r>
      <w:r w:rsidR="002C7992" w:rsidRPr="00090DE6">
        <w:rPr>
          <w:rFonts w:ascii="Palatino Linotype" w:hAnsi="Palatino Linotype"/>
          <w:shd w:val="clear" w:color="auto" w:fill="FFFFFF"/>
        </w:rPr>
        <w:t>;</w:t>
      </w:r>
      <w:r w:rsidRPr="00090DE6">
        <w:rPr>
          <w:rFonts w:ascii="Palatino Linotype" w:hAnsi="Palatino Linotype"/>
          <w:shd w:val="clear" w:color="auto" w:fill="FFFFFF"/>
        </w:rPr>
        <w:t xml:space="preserve"> </w:t>
      </w:r>
      <w:r w:rsidR="00E54F16" w:rsidRPr="00090DE6">
        <w:rPr>
          <w:rFonts w:ascii="Palatino Linotype" w:hAnsi="Palatino Linotype" w:cs="Arial"/>
        </w:rPr>
        <w:t xml:space="preserve">9 fracciones I, XXIV y 11 </w:t>
      </w:r>
      <w:r w:rsidRPr="00090DE6">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77777777"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b/>
          <w:sz w:val="28"/>
          <w:szCs w:val="28"/>
        </w:rPr>
        <w:t xml:space="preserve">SEGUNDO. Oportunidad y </w:t>
      </w:r>
      <w:proofErr w:type="spellStart"/>
      <w:r w:rsidRPr="00090DE6">
        <w:rPr>
          <w:rFonts w:ascii="Palatino Linotype" w:hAnsi="Palatino Linotype" w:cs="Arial"/>
          <w:b/>
          <w:sz w:val="28"/>
          <w:szCs w:val="28"/>
        </w:rPr>
        <w:t>Procediblidad</w:t>
      </w:r>
      <w:proofErr w:type="spellEnd"/>
      <w:r w:rsidRPr="00090DE6">
        <w:rPr>
          <w:rFonts w:ascii="Palatino Linotype" w:hAnsi="Palatino Linotype" w:cs="Arial"/>
          <w:b/>
          <w:sz w:val="28"/>
          <w:szCs w:val="28"/>
        </w:rPr>
        <w:t xml:space="preserve"> del Recurso de Revisión.</w:t>
      </w:r>
      <w:r w:rsidRPr="00090DE6">
        <w:rPr>
          <w:rFonts w:ascii="Palatino Linotype" w:hAnsi="Palatino Linotype" w:cs="Arial"/>
          <w:b/>
        </w:rPr>
        <w:t xml:space="preserve"> </w:t>
      </w:r>
      <w:r w:rsidRPr="00090DE6">
        <w:rPr>
          <w:rFonts w:ascii="Palatino Linotype" w:hAnsi="Palatino Linotype" w:cs="Arial"/>
        </w:rPr>
        <w:t xml:space="preserve">Previo al estudio del fondo del asunto, se procede a analizar los requisitos de oportunidad y </w:t>
      </w:r>
      <w:proofErr w:type="spellStart"/>
      <w:r w:rsidRPr="00090DE6">
        <w:rPr>
          <w:rFonts w:ascii="Palatino Linotype" w:hAnsi="Palatino Linotype" w:cs="Arial"/>
        </w:rPr>
        <w:t>procedibilidad</w:t>
      </w:r>
      <w:proofErr w:type="spellEnd"/>
      <w:r w:rsidRPr="00090DE6">
        <w:rPr>
          <w:rFonts w:ascii="Palatino Linotype" w:hAnsi="Palatino Linotype" w:cs="Arial"/>
        </w:rPr>
        <w:t xml:space="preserve"> que debe reunir el recurso de revisión interpuesto, previstos en los artículos </w:t>
      </w:r>
      <w:r w:rsidRPr="00090DE6">
        <w:rPr>
          <w:rFonts w:ascii="Palatino Linotype" w:hAnsi="Palatino Linotype" w:cs="Arial"/>
          <w:lang w:val="es-MX"/>
        </w:rPr>
        <w:t>178 y 180 de la Ley de Transparencia y Acceso a la Información Pública del Estado de México y Municipios</w:t>
      </w:r>
      <w:r w:rsidRPr="00090DE6">
        <w:rPr>
          <w:rFonts w:ascii="Palatino Linotype" w:hAnsi="Palatino Linotype" w:cs="Arial"/>
          <w:lang w:val="es-MX" w:eastAsia="es-MX"/>
        </w:rPr>
        <w:t xml:space="preserve">. </w:t>
      </w:r>
    </w:p>
    <w:p w14:paraId="3FA7369A" w14:textId="7321822B"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rPr>
        <w:t xml:space="preserve">El recurso de revisión fue interpuesto dentro del plazo de quince días hábiles previsto en el artículo 178 de la </w:t>
      </w:r>
      <w:r w:rsidRPr="00090DE6">
        <w:rPr>
          <w:rFonts w:ascii="Palatino Linotype" w:hAnsi="Palatino Linotype" w:cs="Arial"/>
          <w:lang w:val="es-MX"/>
        </w:rPr>
        <w:t xml:space="preserve">Ley de Transparencia y Acceso a la Información Pública del Estado de México y Municipios, </w:t>
      </w:r>
      <w:r w:rsidRPr="00090DE6">
        <w:rPr>
          <w:rFonts w:ascii="Palatino Linotype" w:hAnsi="Palatino Linotype" w:cs="Arial"/>
        </w:rPr>
        <w:t xml:space="preserve">contados a partir de la fecha en que el </w:t>
      </w:r>
      <w:r w:rsidRPr="00090DE6">
        <w:rPr>
          <w:rFonts w:ascii="Palatino Linotype" w:hAnsi="Palatino Linotype" w:cs="Arial"/>
          <w:b/>
        </w:rPr>
        <w:lastRenderedPageBreak/>
        <w:t>Sujeto Obligado</w:t>
      </w:r>
      <w:r w:rsidRPr="00090DE6">
        <w:rPr>
          <w:rFonts w:ascii="Palatino Linotype" w:hAnsi="Palatino Linotype" w:cs="Arial"/>
        </w:rPr>
        <w:t xml:space="preserve"> emitió </w:t>
      </w:r>
      <w:r w:rsidR="0022285B" w:rsidRPr="00090DE6">
        <w:rPr>
          <w:rFonts w:ascii="Palatino Linotype" w:hAnsi="Palatino Linotype" w:cs="Arial"/>
        </w:rPr>
        <w:t>respuesta</w:t>
      </w:r>
      <w:r w:rsidRPr="00090DE6">
        <w:rPr>
          <w:rFonts w:ascii="Palatino Linotype" w:hAnsi="Palatino Linotype" w:cs="Arial"/>
        </w:rPr>
        <w:t>, toda vez que ésta fue pronunciada el día</w:t>
      </w:r>
      <w:r w:rsidR="001F073D">
        <w:rPr>
          <w:rFonts w:ascii="Palatino Linotype" w:hAnsi="Palatino Linotype" w:cs="Arial"/>
        </w:rPr>
        <w:t xml:space="preserve"> nueve de abril</w:t>
      </w:r>
      <w:r w:rsidR="007A33E2">
        <w:rPr>
          <w:rFonts w:ascii="Palatino Linotype" w:hAnsi="Palatino Linotype" w:cs="Arial"/>
        </w:rPr>
        <w:t xml:space="preserve"> de dos mil veintiuno</w:t>
      </w:r>
      <w:r w:rsidRPr="00090DE6">
        <w:rPr>
          <w:rFonts w:ascii="Palatino Linotype" w:hAnsi="Palatino Linotype" w:cs="Arial"/>
        </w:rPr>
        <w:t xml:space="preserve">, mientras que </w:t>
      </w:r>
      <w:r w:rsidR="0022285B" w:rsidRPr="00090DE6">
        <w:rPr>
          <w:rFonts w:ascii="Palatino Linotype" w:hAnsi="Palatino Linotype" w:cs="Arial"/>
        </w:rPr>
        <w:t>el</w:t>
      </w:r>
      <w:r w:rsidRPr="00090DE6">
        <w:rPr>
          <w:rFonts w:ascii="Palatino Linotype" w:hAnsi="Palatino Linotype" w:cs="Arial"/>
        </w:rPr>
        <w:t xml:space="preserve"> </w:t>
      </w:r>
      <w:r w:rsidRPr="00090DE6">
        <w:rPr>
          <w:rFonts w:ascii="Palatino Linotype" w:hAnsi="Palatino Linotype" w:cs="Arial"/>
          <w:b/>
          <w:i/>
        </w:rPr>
        <w:t>Recurrente</w:t>
      </w:r>
      <w:r w:rsidRPr="00090DE6">
        <w:rPr>
          <w:rFonts w:ascii="Palatino Linotype" w:hAnsi="Palatino Linotype" w:cs="Arial"/>
        </w:rPr>
        <w:t xml:space="preserve"> interpuso el recurso de revisión </w:t>
      </w:r>
      <w:r w:rsidR="00B4137E">
        <w:rPr>
          <w:rFonts w:ascii="Palatino Linotype" w:hAnsi="Palatino Linotype" w:cs="Arial"/>
        </w:rPr>
        <w:t xml:space="preserve">el </w:t>
      </w:r>
      <w:r w:rsidR="001F073D">
        <w:rPr>
          <w:rFonts w:ascii="Palatino Linotype" w:hAnsi="Palatino Linotype" w:cs="Arial"/>
        </w:rPr>
        <w:t>doce de abril</w:t>
      </w:r>
      <w:r w:rsidR="00D03E56">
        <w:rPr>
          <w:rFonts w:ascii="Palatino Linotype" w:hAnsi="Palatino Linotype" w:cs="Arial"/>
        </w:rPr>
        <w:t xml:space="preserve"> del mismo año.</w:t>
      </w:r>
    </w:p>
    <w:p w14:paraId="0CE69A8C" w14:textId="104B42F0" w:rsidR="00D65DA3"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rPr>
        <w:t xml:space="preserve">En ese sentido, al considerar la fecha en que se formuló la solicitud y la fecha en la que </w:t>
      </w:r>
      <w:r w:rsidR="00FD34DD" w:rsidRPr="00090DE6">
        <w:rPr>
          <w:rFonts w:ascii="Palatino Linotype" w:hAnsi="Palatino Linotype" w:cs="Arial"/>
        </w:rPr>
        <w:t>dio repuestas el</w:t>
      </w:r>
      <w:r w:rsidRPr="00090DE6">
        <w:rPr>
          <w:rFonts w:ascii="Palatino Linotype" w:hAnsi="Palatino Linotype" w:cs="Arial"/>
        </w:rPr>
        <w:t xml:space="preserve"> </w:t>
      </w:r>
      <w:r w:rsidRPr="00090DE6">
        <w:rPr>
          <w:rFonts w:ascii="Palatino Linotype" w:hAnsi="Palatino Linotype" w:cs="Arial"/>
          <w:b/>
        </w:rPr>
        <w:t>Sujeto Obligado</w:t>
      </w:r>
      <w:r w:rsidRPr="00090DE6">
        <w:rPr>
          <w:rFonts w:ascii="Palatino Linotype" w:hAnsi="Palatino Linotype" w:cs="Arial"/>
        </w:rPr>
        <w:t>; así como, en la que se interpuso el recurso de revisión, éste se encuentra dentro de los márgenes temporales previstos en el citado precepto legal.</w:t>
      </w:r>
    </w:p>
    <w:p w14:paraId="44CC35FA" w14:textId="399EAA24" w:rsidR="000C6204" w:rsidRPr="00090DE6" w:rsidRDefault="000C6204" w:rsidP="000C6204">
      <w:pPr>
        <w:spacing w:before="240" w:after="240" w:line="360" w:lineRule="auto"/>
        <w:jc w:val="both"/>
        <w:rPr>
          <w:rFonts w:ascii="Segoe UI" w:hAnsi="Segoe UI" w:cs="Segoe UI"/>
        </w:rPr>
      </w:pPr>
      <w:r w:rsidRPr="00090DE6">
        <w:rPr>
          <w:rFonts w:ascii="Palatino Linotype" w:hAnsi="Palatino Linotype" w:cs="Arial"/>
        </w:rPr>
        <w:t xml:space="preserve">Entonces se concluye la acreditación plena de todos y cada uno de los elementos formales exigidos por el artículo 180 de la </w:t>
      </w:r>
      <w:r w:rsidRPr="00090DE6">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090DE6">
        <w:rPr>
          <w:rStyle w:val="normaltextrun"/>
          <w:rFonts w:ascii="Palatino Linotype" w:hAnsi="Palatino Linotype" w:cs="Segoe UI"/>
        </w:rPr>
        <w:t>artículos 176 y</w:t>
      </w:r>
      <w:r w:rsidR="007A33E2">
        <w:rPr>
          <w:rStyle w:val="apple-converted-space"/>
          <w:rFonts w:ascii="Palatino Linotype" w:eastAsiaTheme="minorHAnsi" w:hAnsi="Palatino Linotype" w:cs="Segoe UI"/>
        </w:rPr>
        <w:t> 179 fraccio</w:t>
      </w:r>
      <w:r w:rsidRPr="00090DE6">
        <w:rPr>
          <w:rStyle w:val="apple-converted-space"/>
          <w:rFonts w:ascii="Palatino Linotype" w:eastAsiaTheme="minorHAnsi" w:hAnsi="Palatino Linotype" w:cs="Segoe UI"/>
        </w:rPr>
        <w:t>n</w:t>
      </w:r>
      <w:r w:rsidR="007A33E2">
        <w:rPr>
          <w:rStyle w:val="apple-converted-space"/>
          <w:rFonts w:ascii="Palatino Linotype" w:eastAsiaTheme="minorHAnsi" w:hAnsi="Palatino Linotype" w:cs="Segoe UI"/>
        </w:rPr>
        <w:t>es I y</w:t>
      </w:r>
      <w:r w:rsidRPr="00090DE6">
        <w:rPr>
          <w:rStyle w:val="apple-converted-space"/>
          <w:rFonts w:ascii="Palatino Linotype" w:eastAsiaTheme="minorHAnsi" w:hAnsi="Palatino Linotype" w:cs="Segoe UI"/>
        </w:rPr>
        <w:t xml:space="preserve"> </w:t>
      </w:r>
      <w:r w:rsidR="00A53CB1">
        <w:rPr>
          <w:rStyle w:val="apple-converted-space"/>
          <w:rFonts w:ascii="Palatino Linotype" w:eastAsiaTheme="minorHAnsi" w:hAnsi="Palatino Linotype" w:cs="Segoe UI"/>
        </w:rPr>
        <w:t>VII</w:t>
      </w:r>
      <w:r w:rsidRPr="00090DE6">
        <w:rPr>
          <w:rStyle w:val="apple-converted-space"/>
          <w:rFonts w:ascii="Palatino Linotype" w:eastAsiaTheme="minorHAnsi" w:hAnsi="Palatino Linotype" w:cs="Segoe UI"/>
        </w:rPr>
        <w:t xml:space="preserve">I </w:t>
      </w:r>
      <w:r w:rsidRPr="00090DE6">
        <w:rPr>
          <w:rStyle w:val="normaltextrun"/>
          <w:rFonts w:ascii="Palatino Linotype" w:hAnsi="Palatino Linotype" w:cs="Segoe UI"/>
        </w:rPr>
        <w:t>del ordenamiento legal citado, que establecen los supuestos en que puede interponerse el recurso de revisión:</w:t>
      </w:r>
    </w:p>
    <w:p w14:paraId="40322F27" w14:textId="53D40630" w:rsidR="00D65DA3" w:rsidRPr="00090DE6" w:rsidRDefault="000C6204" w:rsidP="000C6204">
      <w:pPr>
        <w:autoSpaceDE w:val="0"/>
        <w:autoSpaceDN w:val="0"/>
        <w:adjustRightInd w:val="0"/>
        <w:spacing w:after="120"/>
        <w:ind w:left="851" w:right="902"/>
        <w:jc w:val="both"/>
        <w:rPr>
          <w:rStyle w:val="normaltextrun"/>
          <w:rFonts w:ascii="Palatino Linotype" w:hAnsi="Palatino Linotype" w:cs="Segoe UI"/>
          <w:bCs/>
          <w:i/>
          <w:sz w:val="20"/>
          <w:szCs w:val="22"/>
        </w:rPr>
      </w:pPr>
      <w:r w:rsidRPr="00090DE6">
        <w:rPr>
          <w:rStyle w:val="normaltextrun"/>
          <w:rFonts w:ascii="Palatino Linotype" w:hAnsi="Palatino Linotype" w:cs="Segoe UI"/>
          <w:b/>
          <w:bCs/>
          <w:i/>
          <w:iCs/>
          <w:sz w:val="20"/>
          <w:szCs w:val="22"/>
        </w:rPr>
        <w:t xml:space="preserve"> </w:t>
      </w:r>
      <w:r w:rsidR="00D65DA3" w:rsidRPr="00090DE6">
        <w:rPr>
          <w:rStyle w:val="normaltextrun"/>
          <w:rFonts w:ascii="Palatino Linotype" w:hAnsi="Palatino Linotype" w:cs="Segoe UI"/>
          <w:b/>
          <w:bCs/>
          <w:i/>
          <w:iCs/>
          <w:sz w:val="20"/>
          <w:szCs w:val="22"/>
        </w:rPr>
        <w:t>“</w:t>
      </w:r>
      <w:r w:rsidR="00D65DA3" w:rsidRPr="00090DE6">
        <w:rPr>
          <w:rStyle w:val="normaltextrun"/>
          <w:rFonts w:ascii="Palatino Linotype" w:hAnsi="Palatino Linotype" w:cs="Segoe UI"/>
          <w:b/>
          <w:bCs/>
          <w:i/>
          <w:sz w:val="20"/>
          <w:szCs w:val="22"/>
        </w:rPr>
        <w:t xml:space="preserve">Artículo 176. </w:t>
      </w:r>
      <w:r w:rsidR="00D65DA3" w:rsidRPr="00090DE6">
        <w:rPr>
          <w:rStyle w:val="normaltextrun"/>
          <w:rFonts w:ascii="Palatino Linotype" w:hAnsi="Palatino Linotype" w:cs="Segoe UI"/>
          <w:bCs/>
          <w:i/>
          <w:sz w:val="20"/>
          <w:szCs w:val="22"/>
        </w:rPr>
        <w:t xml:space="preserve">El recurso de </w:t>
      </w:r>
      <w:r w:rsidR="00C71A66" w:rsidRPr="00090DE6">
        <w:rPr>
          <w:rStyle w:val="normaltextrun"/>
          <w:rFonts w:ascii="Palatino Linotype" w:hAnsi="Palatino Linotype" w:cs="Segoe UI"/>
          <w:bCs/>
          <w:i/>
          <w:sz w:val="20"/>
          <w:szCs w:val="22"/>
        </w:rPr>
        <w:t>revisión es</w:t>
      </w:r>
      <w:r w:rsidR="00D65DA3" w:rsidRPr="00090DE6">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090DE6"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090DE6">
        <w:rPr>
          <w:rStyle w:val="normaltextrun"/>
          <w:rFonts w:ascii="Palatino Linotype" w:hAnsi="Palatino Linotype" w:cs="Segoe UI"/>
          <w:b/>
          <w:bCs/>
          <w:i/>
          <w:sz w:val="20"/>
          <w:szCs w:val="22"/>
        </w:rPr>
        <w:t>Artículo 179</w:t>
      </w:r>
      <w:r w:rsidRPr="00090DE6">
        <w:rPr>
          <w:rStyle w:val="normaltextrun"/>
          <w:rFonts w:ascii="Palatino Linotype" w:hAnsi="Palatino Linotype" w:cs="Segoe UI"/>
          <w:b/>
          <w:bCs/>
          <w:sz w:val="20"/>
          <w:szCs w:val="22"/>
        </w:rPr>
        <w:t>.-</w:t>
      </w:r>
      <w:r w:rsidRPr="00090DE6">
        <w:rPr>
          <w:rFonts w:ascii="Bookman Old Style" w:eastAsiaTheme="minorEastAsia" w:hAnsi="Bookman Old Style" w:cs="Bookman Old Style"/>
          <w:sz w:val="18"/>
          <w:szCs w:val="20"/>
          <w:lang w:val="es-MX"/>
        </w:rPr>
        <w:t xml:space="preserve"> </w:t>
      </w:r>
      <w:r w:rsidRPr="00090DE6">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17D9AA62" w14:textId="77777777" w:rsidR="0075524A" w:rsidRDefault="0075524A" w:rsidP="00D03E56">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0"/>
        </w:rPr>
      </w:pPr>
      <w:r>
        <w:rPr>
          <w:rFonts w:ascii="Palatino Linotype" w:eastAsiaTheme="minorEastAsia" w:hAnsi="Palatino Linotype" w:cs="Bookman Old Style"/>
          <w:b/>
          <w:i/>
          <w:sz w:val="22"/>
          <w:szCs w:val="20"/>
        </w:rPr>
        <w:t>(…)</w:t>
      </w:r>
    </w:p>
    <w:p w14:paraId="5FC276A7" w14:textId="1D1170D9" w:rsidR="00D65DA3" w:rsidRPr="00D03E56" w:rsidRDefault="0075524A" w:rsidP="0075524A">
      <w:pPr>
        <w:ind w:left="1134"/>
        <w:jc w:val="both"/>
        <w:rPr>
          <w:rFonts w:ascii="Palatino Linotype" w:eastAsiaTheme="minorEastAsia" w:hAnsi="Palatino Linotype" w:cs="Bookman Old Style"/>
          <w:b/>
          <w:i/>
          <w:sz w:val="22"/>
          <w:szCs w:val="20"/>
        </w:rPr>
      </w:pPr>
      <w:r w:rsidRPr="00405A74">
        <w:rPr>
          <w:rFonts w:ascii="Palatino Linotype" w:hAnsi="Palatino Linotype"/>
          <w:b/>
          <w:i/>
          <w:sz w:val="22"/>
          <w:szCs w:val="22"/>
        </w:rPr>
        <w:t>IV. La declaración de incomp</w:t>
      </w:r>
      <w:r>
        <w:rPr>
          <w:rFonts w:ascii="Palatino Linotype" w:hAnsi="Palatino Linotype"/>
          <w:b/>
          <w:i/>
          <w:sz w:val="22"/>
          <w:szCs w:val="22"/>
        </w:rPr>
        <w:t>etencia por el sujeto obligado;</w:t>
      </w:r>
      <w:r w:rsidR="00C71A66" w:rsidRPr="00090DE6">
        <w:rPr>
          <w:rFonts w:ascii="Palatino Linotype" w:eastAsiaTheme="minorEastAsia" w:hAnsi="Palatino Linotype" w:cs="Bookman Old Style"/>
          <w:b/>
          <w:i/>
          <w:sz w:val="22"/>
          <w:szCs w:val="20"/>
        </w:rPr>
        <w:t>…</w:t>
      </w:r>
      <w:r w:rsidR="00D65DA3" w:rsidRPr="00090DE6">
        <w:rPr>
          <w:rFonts w:ascii="Palatino Linotype" w:eastAsiaTheme="minorEastAsia" w:hAnsi="Palatino Linotype" w:cs="Bookman Old Style"/>
          <w:b/>
          <w:i/>
          <w:sz w:val="22"/>
          <w:szCs w:val="20"/>
        </w:rPr>
        <w:t>”</w:t>
      </w:r>
    </w:p>
    <w:p w14:paraId="6B555D36" w14:textId="77777777" w:rsidR="0075524A" w:rsidRDefault="0075524A" w:rsidP="00D65DA3">
      <w:pPr>
        <w:spacing w:before="240" w:after="240" w:line="360" w:lineRule="auto"/>
        <w:jc w:val="both"/>
        <w:rPr>
          <w:rFonts w:ascii="Palatino Linotype" w:hAnsi="Palatino Linotype"/>
          <w:b/>
          <w:sz w:val="28"/>
          <w:szCs w:val="28"/>
        </w:rPr>
      </w:pPr>
    </w:p>
    <w:p w14:paraId="44E5DFD8" w14:textId="77777777" w:rsidR="0075524A" w:rsidRDefault="0075524A" w:rsidP="00D65DA3">
      <w:pPr>
        <w:spacing w:before="240" w:after="240" w:line="360" w:lineRule="auto"/>
        <w:jc w:val="both"/>
        <w:rPr>
          <w:rFonts w:ascii="Palatino Linotype" w:hAnsi="Palatino Linotype"/>
          <w:b/>
          <w:sz w:val="28"/>
          <w:szCs w:val="28"/>
        </w:rPr>
      </w:pPr>
    </w:p>
    <w:p w14:paraId="41C94BCB" w14:textId="77777777" w:rsidR="0075524A" w:rsidRDefault="0075524A" w:rsidP="00D65DA3">
      <w:pPr>
        <w:spacing w:before="240" w:after="240" w:line="360" w:lineRule="auto"/>
        <w:jc w:val="both"/>
        <w:rPr>
          <w:rFonts w:ascii="Palatino Linotype" w:hAnsi="Palatino Linotype"/>
          <w:b/>
          <w:sz w:val="28"/>
          <w:szCs w:val="28"/>
        </w:rPr>
      </w:pPr>
    </w:p>
    <w:p w14:paraId="40581C02" w14:textId="77777777" w:rsidR="00D65DA3" w:rsidRPr="00090DE6" w:rsidRDefault="00D65DA3" w:rsidP="00D65DA3">
      <w:pPr>
        <w:spacing w:before="240" w:after="240" w:line="360" w:lineRule="auto"/>
        <w:jc w:val="both"/>
        <w:rPr>
          <w:rFonts w:ascii="Palatino Linotype" w:hAnsi="Palatino Linotype"/>
          <w:b/>
        </w:rPr>
      </w:pPr>
      <w:r w:rsidRPr="00090DE6">
        <w:rPr>
          <w:rFonts w:ascii="Palatino Linotype" w:hAnsi="Palatino Linotype"/>
          <w:b/>
          <w:sz w:val="28"/>
          <w:szCs w:val="28"/>
        </w:rPr>
        <w:t>TERCERO. Materia de la revisión</w:t>
      </w:r>
      <w:r w:rsidRPr="00090DE6">
        <w:rPr>
          <w:rFonts w:ascii="Palatino Linotype" w:hAnsi="Palatino Linotype"/>
          <w:b/>
        </w:rPr>
        <w:t>.</w:t>
      </w:r>
    </w:p>
    <w:p w14:paraId="0F37477B" w14:textId="228A2518" w:rsidR="00D65DA3" w:rsidRPr="00090DE6" w:rsidRDefault="00D65DA3" w:rsidP="00D65DA3">
      <w:pPr>
        <w:autoSpaceDE w:val="0"/>
        <w:autoSpaceDN w:val="0"/>
        <w:adjustRightInd w:val="0"/>
        <w:spacing w:line="360" w:lineRule="auto"/>
        <w:jc w:val="both"/>
        <w:rPr>
          <w:rFonts w:ascii="Palatino Linotype" w:hAnsi="Palatino Linotype" w:cs="Arial"/>
        </w:rPr>
      </w:pPr>
      <w:r w:rsidRPr="00090DE6">
        <w:rPr>
          <w:rFonts w:ascii="Palatino Linotype" w:hAnsi="Palatino Linotype"/>
        </w:rPr>
        <w:t xml:space="preserve">Formuladas las precisiones que anteceden, este Órgano Garante procede a analizar el contenido de la respuesta impugnada de conformidad con el agravio formulado por </w:t>
      </w:r>
      <w:r w:rsidR="0075524A">
        <w:rPr>
          <w:rFonts w:ascii="Palatino Linotype" w:hAnsi="Palatino Linotype"/>
        </w:rPr>
        <w:t>el</w:t>
      </w:r>
      <w:r w:rsidRPr="00090DE6">
        <w:rPr>
          <w:rFonts w:ascii="Palatino Linotype" w:hAnsi="Palatino Linotype"/>
        </w:rPr>
        <w:t xml:space="preserve"> </w:t>
      </w:r>
      <w:r w:rsidRPr="00090DE6">
        <w:rPr>
          <w:rFonts w:ascii="Palatino Linotype" w:hAnsi="Palatino Linotype" w:cs="Arial"/>
          <w:b/>
          <w:i/>
        </w:rPr>
        <w:t xml:space="preserve">Recurrente, </w:t>
      </w:r>
      <w:r w:rsidRPr="00090DE6">
        <w:rPr>
          <w:rFonts w:ascii="Palatino Linotype" w:hAnsi="Palatino Linotype" w:cs="Arial"/>
        </w:rPr>
        <w:t>con la finalidad de determinar si la misma contravino las disposiciones y principios normativos que hacen operante el ejercicio del derecho de acceso a la información pública y, sí en consecuencia, se transgredió este derecho del particular.</w:t>
      </w:r>
    </w:p>
    <w:p w14:paraId="4EB335E7" w14:textId="77777777" w:rsidR="00D65DA3" w:rsidRPr="00090DE6" w:rsidRDefault="00D65DA3" w:rsidP="00D65DA3">
      <w:pPr>
        <w:spacing w:before="240" w:after="240" w:line="360" w:lineRule="auto"/>
        <w:jc w:val="both"/>
        <w:rPr>
          <w:rFonts w:ascii="Palatino Linotype" w:hAnsi="Palatino Linotype"/>
          <w:b/>
          <w:sz w:val="28"/>
          <w:szCs w:val="28"/>
        </w:rPr>
      </w:pPr>
      <w:r w:rsidRPr="00090DE6">
        <w:rPr>
          <w:rFonts w:ascii="Palatino Linotype" w:hAnsi="Palatino Linotype"/>
          <w:b/>
          <w:sz w:val="28"/>
          <w:szCs w:val="28"/>
        </w:rPr>
        <w:t>CUARTO. Estudio del asunto.</w:t>
      </w:r>
    </w:p>
    <w:p w14:paraId="3E7C5374" w14:textId="77777777" w:rsidR="00FD34DD" w:rsidRPr="00090DE6" w:rsidRDefault="00FD34DD" w:rsidP="00FD34DD">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rPr>
        <w:t>Expuestas las posturas de las partes, lo procedente es entrar al estudio del contenido de la respuesta impugnada, con la finalidad de determinar a cuál de las partes le asiste la razón.</w:t>
      </w:r>
    </w:p>
    <w:p w14:paraId="429A6108" w14:textId="77777777" w:rsidR="00FD34DD" w:rsidRPr="00090DE6" w:rsidRDefault="00FD34DD" w:rsidP="00FD34DD">
      <w:pPr>
        <w:spacing w:before="240" w:after="240" w:line="360" w:lineRule="auto"/>
        <w:jc w:val="both"/>
        <w:rPr>
          <w:rFonts w:ascii="Palatino Linotype" w:hAnsi="Palatino Linotype" w:cs="Arial"/>
        </w:rPr>
      </w:pPr>
      <w:r w:rsidRPr="00090DE6">
        <w:rPr>
          <w:rFonts w:ascii="Palatino Linotype" w:hAnsi="Palatino Linotype" w:cs="Arial"/>
        </w:rPr>
        <w:t>Como punto de partida, debe tenerse en consideración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p>
    <w:p w14:paraId="602A1E2F" w14:textId="77777777" w:rsidR="00A076B7" w:rsidRDefault="00FD34DD" w:rsidP="006D4834">
      <w:pPr>
        <w:spacing w:after="240" w:line="360" w:lineRule="auto"/>
        <w:jc w:val="both"/>
        <w:rPr>
          <w:rFonts w:ascii="Palatino Linotype" w:hAnsi="Palatino Linotype" w:cs="Arial"/>
        </w:rPr>
      </w:pPr>
      <w:r w:rsidRPr="00090DE6">
        <w:rPr>
          <w:rFonts w:ascii="Palatino Linotype" w:hAnsi="Palatino Linotype" w:cs="Arial"/>
        </w:rPr>
        <w:t>En ese sentido, cabe recordar que, en el caso concreto, el particular s</w:t>
      </w:r>
      <w:r w:rsidR="008E3357">
        <w:rPr>
          <w:rFonts w:ascii="Palatino Linotype" w:hAnsi="Palatino Linotype" w:cs="Arial"/>
        </w:rPr>
        <w:t>olicitó</w:t>
      </w:r>
      <w:r w:rsidR="00A53CB1">
        <w:rPr>
          <w:rFonts w:ascii="Palatino Linotype" w:hAnsi="Palatino Linotype" w:cs="Arial"/>
        </w:rPr>
        <w:t xml:space="preserve"> vía </w:t>
      </w:r>
      <w:proofErr w:type="spellStart"/>
      <w:r w:rsidR="00A53CB1">
        <w:rPr>
          <w:rFonts w:ascii="Palatino Linotype" w:hAnsi="Palatino Linotype" w:cs="Arial"/>
        </w:rPr>
        <w:t>Saimex</w:t>
      </w:r>
      <w:proofErr w:type="spellEnd"/>
      <w:r w:rsidR="00A53CB1">
        <w:rPr>
          <w:rFonts w:ascii="Palatino Linotype" w:hAnsi="Palatino Linotype" w:cs="Arial"/>
        </w:rPr>
        <w:t xml:space="preserve">, </w:t>
      </w:r>
      <w:r w:rsidR="00A076B7">
        <w:rPr>
          <w:rFonts w:ascii="Palatino Linotype" w:hAnsi="Palatino Linotype" w:cs="Arial"/>
        </w:rPr>
        <w:t>lo siguiente:</w:t>
      </w:r>
    </w:p>
    <w:p w14:paraId="5F4FA691" w14:textId="7AE54D3A" w:rsidR="00D03E56" w:rsidRPr="00D03E56" w:rsidRDefault="0075524A" w:rsidP="00A076B7">
      <w:pPr>
        <w:pStyle w:val="Prrafodelista"/>
        <w:numPr>
          <w:ilvl w:val="0"/>
          <w:numId w:val="28"/>
        </w:numPr>
        <w:spacing w:after="240" w:line="360" w:lineRule="auto"/>
        <w:jc w:val="both"/>
        <w:rPr>
          <w:rFonts w:ascii="Palatino Linotype" w:hAnsi="Palatino Linotype"/>
          <w:b/>
          <w:color w:val="000000"/>
        </w:rPr>
      </w:pPr>
      <w:r>
        <w:rPr>
          <w:rFonts w:ascii="Palatino Linotype" w:hAnsi="Palatino Linotype"/>
          <w:b/>
          <w:color w:val="000000"/>
        </w:rPr>
        <w:lastRenderedPageBreak/>
        <w:t>La</w:t>
      </w:r>
      <w:r w:rsidRPr="0075524A">
        <w:rPr>
          <w:rFonts w:ascii="Palatino Linotype" w:hAnsi="Palatino Linotype"/>
          <w:b/>
          <w:color w:val="000000"/>
        </w:rPr>
        <w:t>s licencias, permisos, autorizaciones, sesiones de cabildo, concesiones, vistos buenos, pago de derechos y cualquier documento o relacionado o acto que permita el funcionamiento de todos los pozos o formas de extracción de agua en cualquier domicilio ubicado en Avenida Hidalgo, colonia la Blanca, Municipio de Tlalnepantla de Baz, Estado de México, entre ellos es establecimiento que funciona otorgando el servicio de llenado de pipas en la banqueta sur</w:t>
      </w:r>
      <w:r>
        <w:rPr>
          <w:rFonts w:ascii="Palatino Linotype" w:hAnsi="Palatino Linotype"/>
          <w:b/>
          <w:color w:val="000000"/>
        </w:rPr>
        <w:t>,</w:t>
      </w:r>
      <w:r w:rsidRPr="0075524A">
        <w:rPr>
          <w:rFonts w:ascii="Palatino Linotype" w:hAnsi="Palatino Linotype"/>
          <w:b/>
          <w:color w:val="000000"/>
        </w:rPr>
        <w:t xml:space="preserve"> de la avenida Hidalgo, entre la Avenida Hidalgo o Avenida Ejercito de Trabajo y </w:t>
      </w:r>
      <w:r>
        <w:rPr>
          <w:rFonts w:ascii="Palatino Linotype" w:hAnsi="Palatino Linotype"/>
          <w:b/>
          <w:color w:val="000000"/>
        </w:rPr>
        <w:t>A</w:t>
      </w:r>
      <w:r w:rsidRPr="0075524A">
        <w:rPr>
          <w:rFonts w:ascii="Palatino Linotype" w:hAnsi="Palatino Linotype"/>
          <w:b/>
          <w:color w:val="000000"/>
        </w:rPr>
        <w:t>venida Adolfo López Mateos, en la colonia la Blanca, Municipio de Tlalnepantla de Baz, Estado de México</w:t>
      </w:r>
      <w:r w:rsidR="00D03E56" w:rsidRPr="00D03E56">
        <w:rPr>
          <w:rFonts w:ascii="Palatino Linotype" w:hAnsi="Palatino Linotype"/>
          <w:b/>
          <w:color w:val="000000"/>
        </w:rPr>
        <w:t>.</w:t>
      </w:r>
    </w:p>
    <w:p w14:paraId="6AA2AAAF" w14:textId="652B54C0" w:rsidR="00A076B7" w:rsidRDefault="000A5E2E" w:rsidP="002E03BC">
      <w:pPr>
        <w:spacing w:before="240" w:after="240" w:line="360" w:lineRule="auto"/>
        <w:jc w:val="both"/>
        <w:rPr>
          <w:rFonts w:ascii="Palatino Linotype" w:hAnsi="Palatino Linotype" w:cs="Arial"/>
        </w:rPr>
      </w:pPr>
      <w:r>
        <w:rPr>
          <w:rFonts w:ascii="Palatino Linotype" w:hAnsi="Palatino Linotype" w:cs="Arial"/>
        </w:rPr>
        <w:t xml:space="preserve">Derivado del requerimiento de información, el </w:t>
      </w:r>
      <w:r>
        <w:rPr>
          <w:rFonts w:ascii="Palatino Linotype" w:hAnsi="Palatino Linotype" w:cs="Arial"/>
          <w:b/>
        </w:rPr>
        <w:t xml:space="preserve">Sujeto Obligado </w:t>
      </w:r>
      <w:r>
        <w:rPr>
          <w:rFonts w:ascii="Palatino Linotype" w:hAnsi="Palatino Linotype" w:cs="Arial"/>
        </w:rPr>
        <w:t xml:space="preserve">mediante el acta de la Décima Segunda Sesión Ordinaria del Comité de Transparencia, </w:t>
      </w:r>
      <w:r w:rsidR="00DC7312">
        <w:rPr>
          <w:rFonts w:ascii="Palatino Linotype" w:hAnsi="Palatino Linotype" w:cs="Arial"/>
        </w:rPr>
        <w:t>hizo del conocimiento la incompetencia parcial para atender el requerimiento de información, en virtud de que se trata de información, competencia del Organismo Público Descentralizado para la Prestación de los Servicios de Agua Potable, Alcantarillado y Saneamiento.</w:t>
      </w:r>
    </w:p>
    <w:p w14:paraId="4A5F33D9" w14:textId="712861DC" w:rsidR="00DC7312" w:rsidRDefault="00DC7312" w:rsidP="002E03BC">
      <w:pPr>
        <w:spacing w:before="240" w:after="240" w:line="360" w:lineRule="auto"/>
        <w:jc w:val="both"/>
        <w:rPr>
          <w:rFonts w:ascii="Palatino Linotype" w:hAnsi="Palatino Linotype" w:cs="Arial"/>
        </w:rPr>
      </w:pPr>
      <w:r>
        <w:rPr>
          <w:rFonts w:ascii="Palatino Linotype" w:hAnsi="Palatino Linotype" w:cs="Arial"/>
        </w:rPr>
        <w:t xml:space="preserve">Además mediante respuesta informó que, las sesiones de cabildo son públicas y pueden ser consultadas mediante el </w:t>
      </w:r>
      <w:r w:rsidR="00F84748">
        <w:rPr>
          <w:rFonts w:ascii="Palatino Linotype" w:hAnsi="Palatino Linotype" w:cs="Arial"/>
        </w:rPr>
        <w:t>vínculo</w:t>
      </w:r>
      <w:r>
        <w:rPr>
          <w:rFonts w:ascii="Palatino Linotype" w:hAnsi="Palatino Linotype" w:cs="Arial"/>
        </w:rPr>
        <w:t xml:space="preserve"> </w:t>
      </w:r>
      <w:hyperlink r:id="rId9" w:history="1">
        <w:r w:rsidRPr="000C25C0">
          <w:rPr>
            <w:rStyle w:val="Hipervnculo"/>
            <w:rFonts w:ascii="Palatino Linotype" w:hAnsi="Palatino Linotype" w:cs="Arial"/>
          </w:rPr>
          <w:t>http://tlalnepantla.gob.mx/pages/actascabildo/</w:t>
        </w:r>
      </w:hyperlink>
      <w:r>
        <w:rPr>
          <w:rFonts w:ascii="Palatino Linotype" w:hAnsi="Palatino Linotype" w:cs="Arial"/>
        </w:rPr>
        <w:t xml:space="preserve">, o bien en la liga electrónica </w:t>
      </w:r>
      <w:hyperlink r:id="rId10" w:history="1">
        <w:r w:rsidRPr="000C25C0">
          <w:rPr>
            <w:rStyle w:val="Hipervnculo"/>
            <w:rFonts w:ascii="Palatino Linotype" w:hAnsi="Palatino Linotype" w:cs="Arial"/>
          </w:rPr>
          <w:t>http://www.tlalnepantla.gob.mx/pages/cabildo/video.php/</w:t>
        </w:r>
      </w:hyperlink>
      <w:r>
        <w:rPr>
          <w:rFonts w:ascii="Palatino Linotype" w:hAnsi="Palatino Linotype" w:cs="Arial"/>
        </w:rPr>
        <w:t xml:space="preserve"> </w:t>
      </w:r>
      <w:r w:rsidR="00F84748">
        <w:rPr>
          <w:rFonts w:ascii="Palatino Linotype" w:hAnsi="Palatino Linotype" w:cs="Arial"/>
        </w:rPr>
        <w:t>en formato de video.</w:t>
      </w:r>
    </w:p>
    <w:p w14:paraId="2E4E128F" w14:textId="26E39860" w:rsidR="00B04842" w:rsidRDefault="006D4834" w:rsidP="00A076B7">
      <w:pPr>
        <w:spacing w:before="240" w:after="240" w:line="360" w:lineRule="auto"/>
        <w:jc w:val="both"/>
        <w:rPr>
          <w:rFonts w:ascii="Palatino Linotype" w:hAnsi="Palatino Linotype"/>
          <w:color w:val="000000"/>
        </w:rPr>
      </w:pPr>
      <w:r w:rsidRPr="00A076B7">
        <w:rPr>
          <w:rFonts w:ascii="Palatino Linotype" w:hAnsi="Palatino Linotype" w:cs="Arial"/>
        </w:rPr>
        <w:t>Inconforme,</w:t>
      </w:r>
      <w:r w:rsidR="00B04842" w:rsidRPr="00A076B7">
        <w:rPr>
          <w:rFonts w:ascii="Palatino Linotype" w:hAnsi="Palatino Linotype" w:cs="Arial"/>
        </w:rPr>
        <w:t xml:space="preserve"> </w:t>
      </w:r>
      <w:r w:rsidR="00F84748">
        <w:rPr>
          <w:rFonts w:ascii="Palatino Linotype" w:hAnsi="Palatino Linotype" w:cs="Arial"/>
        </w:rPr>
        <w:t xml:space="preserve">el </w:t>
      </w:r>
      <w:r w:rsidR="00B04842" w:rsidRPr="00A076B7">
        <w:rPr>
          <w:rFonts w:ascii="Palatino Linotype" w:hAnsi="Palatino Linotype" w:cs="Arial"/>
        </w:rPr>
        <w:t>particular presentó recurso</w:t>
      </w:r>
      <w:r w:rsidRPr="00A076B7">
        <w:rPr>
          <w:rFonts w:ascii="Palatino Linotype" w:hAnsi="Palatino Linotype" w:cs="Arial"/>
        </w:rPr>
        <w:t xml:space="preserve"> de inconformidad, </w:t>
      </w:r>
      <w:r w:rsidR="002E03BC" w:rsidRPr="00A076B7">
        <w:rPr>
          <w:rFonts w:ascii="Palatino Linotype" w:hAnsi="Palatino Linotype" w:cs="Arial"/>
        </w:rPr>
        <w:t xml:space="preserve">señalando </w:t>
      </w:r>
      <w:r w:rsidR="008E3357" w:rsidRPr="00A076B7">
        <w:rPr>
          <w:rFonts w:ascii="Palatino Linotype" w:hAnsi="Palatino Linotype" w:cs="Arial"/>
        </w:rPr>
        <w:t>como motivos de agravio que</w:t>
      </w:r>
      <w:r w:rsidR="00D03E56">
        <w:rPr>
          <w:rFonts w:ascii="Palatino Linotype" w:hAnsi="Palatino Linotype" w:cs="Arial"/>
        </w:rPr>
        <w:t xml:space="preserve"> e</w:t>
      </w:r>
      <w:r w:rsidR="00F84748">
        <w:rPr>
          <w:rFonts w:ascii="Palatino Linotype" w:hAnsi="Palatino Linotype" w:cs="Arial"/>
        </w:rPr>
        <w:t>l</w:t>
      </w:r>
      <w:r w:rsidR="00F84748">
        <w:rPr>
          <w:rFonts w:ascii="Verdana" w:hAnsi="Verdana"/>
          <w:color w:val="000000"/>
          <w:sz w:val="14"/>
          <w:szCs w:val="14"/>
        </w:rPr>
        <w:t xml:space="preserve"> </w:t>
      </w:r>
      <w:r w:rsidR="00F84748">
        <w:rPr>
          <w:rFonts w:ascii="Palatino Linotype" w:hAnsi="Palatino Linotype"/>
          <w:b/>
          <w:color w:val="000000"/>
        </w:rPr>
        <w:t>S</w:t>
      </w:r>
      <w:r w:rsidR="00F84748" w:rsidRPr="00F84748">
        <w:rPr>
          <w:rFonts w:ascii="Palatino Linotype" w:hAnsi="Palatino Linotype"/>
          <w:b/>
          <w:color w:val="000000"/>
        </w:rPr>
        <w:t xml:space="preserve">ujeto </w:t>
      </w:r>
      <w:r w:rsidR="00F84748">
        <w:rPr>
          <w:rFonts w:ascii="Palatino Linotype" w:hAnsi="Palatino Linotype"/>
          <w:b/>
          <w:color w:val="000000"/>
        </w:rPr>
        <w:t>O</w:t>
      </w:r>
      <w:r w:rsidR="00F84748" w:rsidRPr="00F84748">
        <w:rPr>
          <w:rFonts w:ascii="Palatino Linotype" w:hAnsi="Palatino Linotype"/>
          <w:b/>
          <w:color w:val="000000"/>
        </w:rPr>
        <w:t>bligado</w:t>
      </w:r>
      <w:r w:rsidR="00F84748" w:rsidRPr="00F84748">
        <w:rPr>
          <w:rFonts w:ascii="Palatino Linotype" w:hAnsi="Palatino Linotype"/>
          <w:color w:val="000000"/>
        </w:rPr>
        <w:t xml:space="preserve"> se niega a proporcionar la información aduciendo no tener documentación relacionada a la petición; documentación que sí </w:t>
      </w:r>
      <w:r w:rsidR="00F84748" w:rsidRPr="00F84748">
        <w:rPr>
          <w:rFonts w:ascii="Palatino Linotype" w:hAnsi="Palatino Linotype"/>
          <w:color w:val="000000"/>
        </w:rPr>
        <w:lastRenderedPageBreak/>
        <w:t>está obligado a emitir y conservar como es la licencia de uso de suelo; alineamiento y número oficial; licencia de construcción, y licencia de funcionamiento o el nombre que tenga la autorización que permita el funcionamiento del establecimiento mercantil materia de la solicitud y en los expedientes formados con motivo de la emisión de estos documentos debe obrar el resto de la solicitud requerida.</w:t>
      </w:r>
    </w:p>
    <w:p w14:paraId="04596415" w14:textId="7DCDF158" w:rsidR="00F84748" w:rsidRDefault="00F84748" w:rsidP="00A076B7">
      <w:pPr>
        <w:spacing w:before="240" w:after="240" w:line="360" w:lineRule="auto"/>
        <w:jc w:val="both"/>
        <w:rPr>
          <w:rFonts w:ascii="Palatino Linotype" w:hAnsi="Palatino Linotype"/>
          <w:color w:val="000000"/>
        </w:rPr>
      </w:pPr>
      <w:r>
        <w:rPr>
          <w:rFonts w:ascii="Palatino Linotype" w:hAnsi="Palatino Linotype"/>
          <w:color w:val="000000"/>
        </w:rPr>
        <w:t xml:space="preserve">En vía de informe justificado, el </w:t>
      </w:r>
      <w:r>
        <w:rPr>
          <w:rFonts w:ascii="Palatino Linotype" w:hAnsi="Palatino Linotype"/>
          <w:b/>
          <w:color w:val="000000"/>
        </w:rPr>
        <w:t xml:space="preserve">Sujeto Obligado </w:t>
      </w:r>
      <w:r>
        <w:rPr>
          <w:rFonts w:ascii="Palatino Linotype" w:hAnsi="Palatino Linotype"/>
          <w:color w:val="000000"/>
        </w:rPr>
        <w:t>remitió entre otros archivos, el Formato Único de Gestión Empresarial.</w:t>
      </w:r>
    </w:p>
    <w:p w14:paraId="78322EB4" w14:textId="23ECACC1" w:rsidR="00B7022C" w:rsidRPr="00A42F01" w:rsidRDefault="00AD2F7E" w:rsidP="00087D45">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cs="Arial"/>
        </w:rPr>
        <w:t>C</w:t>
      </w:r>
      <w:r w:rsidR="00087D45">
        <w:rPr>
          <w:rFonts w:ascii="Palatino Linotype" w:hAnsi="Palatino Linotype" w:cs="Arial"/>
        </w:rPr>
        <w:t xml:space="preserve">omo punto de partida cabe señalar que en </w:t>
      </w:r>
      <w:r w:rsidR="00B7022C">
        <w:rPr>
          <w:rFonts w:ascii="Palatino Linotype" w:hAnsi="Palatino Linotype"/>
          <w:color w:val="000000"/>
        </w:rPr>
        <w:t xml:space="preserve">términos del </w:t>
      </w:r>
      <w:r w:rsidR="00B7022C" w:rsidRPr="00A42F01">
        <w:rPr>
          <w:rFonts w:ascii="Palatino Linotype" w:hAnsi="Palatino Linotype"/>
        </w:rPr>
        <w:t>artículo 27</w:t>
      </w:r>
      <w:r w:rsidR="00B7022C">
        <w:rPr>
          <w:rFonts w:ascii="Palatino Linotype" w:hAnsi="Palatino Linotype"/>
        </w:rPr>
        <w:t xml:space="preserve">, </w:t>
      </w:r>
      <w:r w:rsidR="00B7022C" w:rsidRPr="00A42F01">
        <w:rPr>
          <w:rFonts w:ascii="Palatino Linotype" w:hAnsi="Palatino Linotype"/>
        </w:rPr>
        <w:t xml:space="preserve">párrafo primero de la </w:t>
      </w:r>
      <w:r w:rsidR="00B7022C" w:rsidRPr="00A42F01">
        <w:rPr>
          <w:rFonts w:ascii="Palatino Linotype" w:hAnsi="Palatino Linotype"/>
          <w:i/>
          <w:iCs/>
        </w:rPr>
        <w:t>Constitución Política de los Estados Unidos Mexicanos</w:t>
      </w:r>
      <w:r w:rsidR="00B7022C" w:rsidRPr="00A42F01">
        <w:rPr>
          <w:rFonts w:ascii="Palatino Linotype" w:hAnsi="Palatino Linotype"/>
        </w:rPr>
        <w:t>, la propiedad de las tierras y aguas comprendidas dentro de los límites del territorio nacional, corresponde originariamente a la Nación, la cual ha tenido y tiene el derecho de transmitir el dominio de ellas a los particulares, constituyendo la propiedad privada</w:t>
      </w:r>
      <w:r w:rsidR="00C501A0">
        <w:rPr>
          <w:rFonts w:ascii="Palatino Linotype" w:hAnsi="Palatino Linotype"/>
        </w:rPr>
        <w:t>, además de establecer en su párrafo lo que se inserta enseguida:</w:t>
      </w:r>
    </w:p>
    <w:p w14:paraId="214696A5" w14:textId="36711CCE" w:rsidR="00B7022C" w:rsidRPr="00B7022C" w:rsidRDefault="00B7022C" w:rsidP="00B7022C">
      <w:pPr>
        <w:spacing w:before="120" w:after="120"/>
        <w:ind w:left="709" w:right="902"/>
        <w:jc w:val="both"/>
        <w:rPr>
          <w:rFonts w:ascii="Palatino Linotype" w:hAnsi="Palatino Linotype"/>
          <w:i/>
          <w:iCs/>
          <w:sz w:val="20"/>
          <w:szCs w:val="20"/>
        </w:rPr>
      </w:pPr>
      <w:r w:rsidRPr="00B7022C">
        <w:rPr>
          <w:rFonts w:ascii="Palatino Linotype" w:hAnsi="Palatino Linotype"/>
          <w:i/>
          <w:iCs/>
          <w:sz w:val="20"/>
          <w:szCs w:val="20"/>
        </w:rPr>
        <w:t>“</w:t>
      </w:r>
      <w:r w:rsidRPr="00B7022C">
        <w:rPr>
          <w:rFonts w:ascii="Palatino Linotype" w:hAnsi="Palatino Linotype"/>
          <w:b/>
          <w:bCs/>
          <w:i/>
          <w:iCs/>
          <w:sz w:val="20"/>
          <w:szCs w:val="20"/>
        </w:rPr>
        <w:t>Articulo 27</w:t>
      </w:r>
      <w:r w:rsidRPr="00B7022C">
        <w:rPr>
          <w:rFonts w:ascii="Palatino Linotype" w:hAnsi="Palatino Linotype"/>
          <w:i/>
          <w:iCs/>
          <w:sz w:val="20"/>
          <w:szCs w:val="20"/>
        </w:rPr>
        <w:t>…</w:t>
      </w:r>
      <w:r w:rsidR="00C501A0" w:rsidRPr="00C501A0">
        <w:t xml:space="preserve"> </w:t>
      </w:r>
      <w:r w:rsidR="00C501A0" w:rsidRPr="00C501A0">
        <w:rPr>
          <w:rFonts w:ascii="Palatino Linotype" w:hAnsi="Palatino Linotype"/>
          <w:i/>
          <w:sz w:val="20"/>
          <w:szCs w:val="20"/>
        </w:rPr>
        <w:t>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Pr="00B7022C">
        <w:rPr>
          <w:rFonts w:ascii="Palatino Linotype" w:hAnsi="Palatino Linotype"/>
          <w:i/>
          <w:iCs/>
          <w:sz w:val="20"/>
          <w:szCs w:val="20"/>
        </w:rPr>
        <w:t>”</w:t>
      </w:r>
    </w:p>
    <w:p w14:paraId="4A6C88A0" w14:textId="118DFB7F" w:rsidR="00B7022C" w:rsidRDefault="00B7022C" w:rsidP="00C501A0">
      <w:pPr>
        <w:spacing w:before="240" w:after="240" w:line="360" w:lineRule="auto"/>
        <w:jc w:val="both"/>
        <w:rPr>
          <w:rFonts w:ascii="Palatino Linotype" w:hAnsi="Palatino Linotype"/>
        </w:rPr>
      </w:pPr>
      <w:r w:rsidRPr="00A42F01">
        <w:rPr>
          <w:rFonts w:ascii="Palatino Linotype" w:hAnsi="Palatino Linotype"/>
        </w:rPr>
        <w:lastRenderedPageBreak/>
        <w:t xml:space="preserve">Como se advierte, </w:t>
      </w:r>
      <w:r w:rsidR="00C501A0">
        <w:rPr>
          <w:rFonts w:ascii="Palatino Linotype" w:hAnsi="Palatino Linotype"/>
        </w:rPr>
        <w:t>del</w:t>
      </w:r>
      <w:r w:rsidRPr="00A42F01">
        <w:rPr>
          <w:rFonts w:ascii="Palatino Linotype" w:hAnsi="Palatino Linotype"/>
        </w:rPr>
        <w:t xml:space="preserve"> texto legal constitucional</w:t>
      </w:r>
      <w:r w:rsidR="00C501A0">
        <w:rPr>
          <w:rFonts w:ascii="Palatino Linotype" w:hAnsi="Palatino Linotype"/>
        </w:rPr>
        <w:t>, l</w:t>
      </w:r>
      <w:r w:rsidR="00C501A0" w:rsidRPr="00C501A0">
        <w:rPr>
          <w:rFonts w:ascii="Palatino Linotype" w:hAnsi="Palatino Linotype"/>
        </w:rPr>
        <w:t xml:space="preserve">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w:t>
      </w:r>
    </w:p>
    <w:p w14:paraId="371E499C" w14:textId="77777777" w:rsidR="002B24CE" w:rsidRPr="00A42F01" w:rsidRDefault="002B24CE" w:rsidP="002B24CE">
      <w:pPr>
        <w:spacing w:before="240" w:after="240" w:line="360" w:lineRule="auto"/>
        <w:jc w:val="both"/>
        <w:rPr>
          <w:rFonts w:ascii="Palatino Linotype" w:hAnsi="Palatino Linotype" w:cs="Arial"/>
          <w:lang w:val="es-MX"/>
        </w:rPr>
      </w:pPr>
      <w:r w:rsidRPr="00A42F01">
        <w:rPr>
          <w:rFonts w:ascii="Palatino Linotype" w:hAnsi="Palatino Linotype" w:cs="Arial"/>
        </w:rPr>
        <w:t xml:space="preserve">A efecto de robustecer lo anterior, resulta aplicable al caso concreto la Tesis Aislada en materia administrativa, emitida por la Segunda Sala de la Suprema Corte de Justicia de la Nación, </w:t>
      </w:r>
      <w:r w:rsidRPr="00A42F01">
        <w:rPr>
          <w:rFonts w:ascii="Palatino Linotype" w:hAnsi="Palatino Linotype" w:cs="Arial"/>
          <w:lang w:val="es-MX"/>
        </w:rPr>
        <w:t>consultable en el Semanario Judicial y su Gaceta, con el número de registro 334099, cuyo rubro y texto a la letra disponen:</w:t>
      </w:r>
    </w:p>
    <w:p w14:paraId="1FFAC2E3" w14:textId="77777777" w:rsidR="002B24CE" w:rsidRPr="00A42F01" w:rsidRDefault="002B24CE" w:rsidP="002B24CE">
      <w:pPr>
        <w:spacing w:before="120" w:after="120"/>
        <w:ind w:left="851" w:right="902"/>
        <w:jc w:val="both"/>
        <w:rPr>
          <w:rFonts w:ascii="Palatino Linotype" w:hAnsi="Palatino Linotype" w:cs="Calibri"/>
          <w:b/>
          <w:bCs/>
          <w:i/>
          <w:iCs/>
          <w:sz w:val="22"/>
          <w:szCs w:val="22"/>
          <w:lang w:val="es-MX" w:eastAsia="es-MX"/>
        </w:rPr>
      </w:pPr>
      <w:r w:rsidRPr="00A42F01">
        <w:rPr>
          <w:rFonts w:ascii="Palatino Linotype" w:hAnsi="Palatino Linotype" w:cs="Calibri"/>
          <w:b/>
          <w:bCs/>
          <w:i/>
          <w:iCs/>
          <w:sz w:val="22"/>
          <w:szCs w:val="22"/>
          <w:lang w:val="es-MX" w:eastAsia="es-MX"/>
        </w:rPr>
        <w:t>“AGUAS NACIONALES (MANANTIALES).</w:t>
      </w:r>
    </w:p>
    <w:p w14:paraId="0EF5E1DA" w14:textId="65363ECF" w:rsidR="00C501A0" w:rsidRPr="002B24CE" w:rsidRDefault="002B24CE" w:rsidP="002B24CE">
      <w:pPr>
        <w:spacing w:before="120" w:after="120"/>
        <w:ind w:left="851" w:right="902"/>
        <w:jc w:val="both"/>
        <w:rPr>
          <w:rFonts w:ascii="Palatino Linotype" w:hAnsi="Palatino Linotype" w:cs="Calibri"/>
          <w:i/>
          <w:iCs/>
          <w:sz w:val="22"/>
          <w:szCs w:val="22"/>
          <w:lang w:val="es-MX" w:eastAsia="es-MX"/>
        </w:rPr>
      </w:pPr>
      <w:r w:rsidRPr="00A42F01">
        <w:rPr>
          <w:rFonts w:ascii="Palatino Linotype" w:hAnsi="Palatino Linotype" w:cs="Calibri"/>
          <w:i/>
          <w:iCs/>
          <w:sz w:val="22"/>
          <w:szCs w:val="22"/>
          <w:lang w:val="es-MX" w:eastAsia="es-MX"/>
        </w:rPr>
        <w:t xml:space="preserve">Cuando se trate de aguas que nacen en una propiedad privada y que son aprovechadas en la misma, y no hay aguas sobrantes, </w:t>
      </w:r>
      <w:r w:rsidRPr="00A42F01">
        <w:rPr>
          <w:rFonts w:ascii="Palatino Linotype" w:hAnsi="Palatino Linotype" w:cs="Calibri"/>
          <w:b/>
          <w:bCs/>
          <w:i/>
          <w:iCs/>
          <w:sz w:val="22"/>
          <w:szCs w:val="22"/>
          <w:lang w:val="es-MX" w:eastAsia="es-MX"/>
        </w:rPr>
        <w:t>la Federación ningún derecho tiene sobre aquéllas,</w:t>
      </w:r>
      <w:r w:rsidRPr="00A42F01">
        <w:rPr>
          <w:rFonts w:ascii="Palatino Linotype" w:hAnsi="Palatino Linotype" w:cs="Calibri"/>
          <w:i/>
          <w:iCs/>
          <w:sz w:val="22"/>
          <w:szCs w:val="22"/>
          <w:lang w:val="es-MX" w:eastAsia="es-MX"/>
        </w:rPr>
        <w:t xml:space="preserve"> </w:t>
      </w:r>
      <w:r w:rsidRPr="00A42F01">
        <w:rPr>
          <w:rFonts w:ascii="Palatino Linotype" w:hAnsi="Palatino Linotype" w:cs="Calibri"/>
          <w:b/>
          <w:bCs/>
          <w:i/>
          <w:iCs/>
          <w:sz w:val="22"/>
          <w:szCs w:val="22"/>
          <w:lang w:val="es-MX" w:eastAsia="es-MX"/>
        </w:rPr>
        <w:t>que son expresamente reconocidas como de propiedad privada,</w:t>
      </w:r>
      <w:r w:rsidRPr="00A42F01">
        <w:rPr>
          <w:rFonts w:ascii="Palatino Linotype" w:hAnsi="Palatino Linotype" w:cs="Calibri"/>
          <w:i/>
          <w:iCs/>
          <w:sz w:val="22"/>
          <w:szCs w:val="22"/>
          <w:lang w:val="es-MX" w:eastAsia="es-MX"/>
        </w:rPr>
        <w:t xml:space="preserve"> </w:t>
      </w:r>
      <w:r w:rsidRPr="00A42F01">
        <w:rPr>
          <w:rFonts w:ascii="Palatino Linotype" w:hAnsi="Palatino Linotype" w:cs="Calibri"/>
          <w:b/>
          <w:bCs/>
          <w:i/>
          <w:iCs/>
          <w:sz w:val="22"/>
          <w:szCs w:val="22"/>
          <w:lang w:val="es-MX" w:eastAsia="es-MX"/>
        </w:rPr>
        <w:t>por la Constitución</w:t>
      </w:r>
      <w:r w:rsidRPr="00A42F01">
        <w:rPr>
          <w:rFonts w:ascii="Palatino Linotype" w:hAnsi="Palatino Linotype" w:cs="Calibri"/>
          <w:i/>
          <w:iCs/>
          <w:sz w:val="22"/>
          <w:szCs w:val="22"/>
          <w:lang w:val="es-MX" w:eastAsia="es-MX"/>
        </w:rPr>
        <w:t xml:space="preserve">, ya que ésta </w:t>
      </w:r>
      <w:r w:rsidRPr="00A42F01">
        <w:rPr>
          <w:rFonts w:ascii="Palatino Linotype" w:hAnsi="Palatino Linotype" w:cs="Calibri"/>
          <w:b/>
          <w:bCs/>
          <w:i/>
          <w:iCs/>
          <w:sz w:val="22"/>
          <w:szCs w:val="22"/>
          <w:u w:val="single"/>
          <w:lang w:val="es-MX" w:eastAsia="es-MX"/>
        </w:rPr>
        <w:t>se limita, en la enumeración que hace para considerar como aguas de propiedad federal a las que corran por arroyos o ríos,</w:t>
      </w:r>
      <w:r w:rsidRPr="00A42F01">
        <w:rPr>
          <w:rFonts w:ascii="Palatino Linotype" w:hAnsi="Palatino Linotype" w:cs="Calibri"/>
          <w:b/>
          <w:bCs/>
          <w:i/>
          <w:iCs/>
          <w:sz w:val="22"/>
          <w:szCs w:val="22"/>
          <w:lang w:val="es-MX" w:eastAsia="es-MX"/>
        </w:rPr>
        <w:t xml:space="preserve"> pero no a las de los manantiales que queden sin aprovecharse,</w:t>
      </w:r>
      <w:r w:rsidRPr="00A42F01">
        <w:rPr>
          <w:rFonts w:ascii="Palatino Linotype" w:hAnsi="Palatino Linotype" w:cs="Calibri"/>
          <w:i/>
          <w:iCs/>
          <w:sz w:val="22"/>
          <w:szCs w:val="22"/>
          <w:lang w:val="es-MX" w:eastAsia="es-MX"/>
        </w:rPr>
        <w:t xml:space="preserve"> pues </w:t>
      </w:r>
      <w:r w:rsidRPr="00A42F01">
        <w:rPr>
          <w:rFonts w:ascii="Palatino Linotype" w:hAnsi="Palatino Linotype" w:cs="Calibri"/>
          <w:b/>
          <w:bCs/>
          <w:i/>
          <w:iCs/>
          <w:sz w:val="22"/>
          <w:szCs w:val="22"/>
          <w:u w:val="single"/>
          <w:lang w:val="es-MX" w:eastAsia="es-MX"/>
        </w:rPr>
        <w:t>tratándose de aguas de manantiales, éstas son particulares</w:t>
      </w:r>
      <w:r w:rsidRPr="00A42F01">
        <w:rPr>
          <w:rFonts w:ascii="Palatino Linotype" w:hAnsi="Palatino Linotype" w:cs="Calibri"/>
          <w:b/>
          <w:bCs/>
          <w:i/>
          <w:iCs/>
          <w:sz w:val="22"/>
          <w:szCs w:val="22"/>
          <w:lang w:val="es-MX" w:eastAsia="es-MX"/>
        </w:rPr>
        <w:t>, de acuerdo con lo dispuesto en la Constitución Federal y en la Ley Reglamentaria Sobre Aguas de Propiedad Nacional;</w:t>
      </w:r>
      <w:r w:rsidRPr="00A42F01">
        <w:rPr>
          <w:rFonts w:ascii="Palatino Linotype" w:hAnsi="Palatino Linotype" w:cs="Calibri"/>
          <w:i/>
          <w:iCs/>
          <w:sz w:val="22"/>
          <w:szCs w:val="22"/>
          <w:lang w:val="es-MX" w:eastAsia="es-MX"/>
        </w:rPr>
        <w:t xml:space="preserve"> pues en </w:t>
      </w:r>
      <w:r w:rsidRPr="00A42F01">
        <w:rPr>
          <w:rFonts w:ascii="Palatino Linotype" w:hAnsi="Palatino Linotype" w:cs="Calibri"/>
          <w:b/>
          <w:bCs/>
          <w:i/>
          <w:iCs/>
          <w:sz w:val="22"/>
          <w:szCs w:val="22"/>
          <w:lang w:val="es-MX" w:eastAsia="es-MX"/>
        </w:rPr>
        <w:t xml:space="preserve">la primera, no se establece la propiedad de los manantiales como de la Nación, y en la segunda al hablar de aguas nacionales, precisa el concepto de que las de </w:t>
      </w:r>
      <w:r w:rsidRPr="00A42F01">
        <w:rPr>
          <w:rFonts w:ascii="Palatino Linotype" w:hAnsi="Palatino Linotype" w:cs="Calibri"/>
          <w:b/>
          <w:bCs/>
          <w:i/>
          <w:iCs/>
          <w:sz w:val="22"/>
          <w:szCs w:val="22"/>
          <w:u w:val="single"/>
          <w:lang w:val="es-MX" w:eastAsia="es-MX"/>
        </w:rPr>
        <w:t>los manantiales son del propietario del terreno en que brotan</w:t>
      </w:r>
      <w:r w:rsidRPr="00A42F01">
        <w:rPr>
          <w:rFonts w:ascii="Palatino Linotype" w:hAnsi="Palatino Linotype" w:cs="Calibri"/>
          <w:i/>
          <w:iCs/>
          <w:sz w:val="22"/>
          <w:szCs w:val="22"/>
          <w:lang w:val="es-MX" w:eastAsia="es-MX"/>
        </w:rPr>
        <w:t>, sin hacer salvedad alguna, pues las que determina como de la Federación, son las que brotan dentro de un terreno federal y, por lo tanto, no pueden ser de propiedad privada.”</w:t>
      </w:r>
    </w:p>
    <w:p w14:paraId="36767CB3" w14:textId="6C0AD1AF" w:rsidR="00AD2F7E" w:rsidRPr="00AD2F7E" w:rsidRDefault="00AD2F7E" w:rsidP="002B24CE">
      <w:pPr>
        <w:spacing w:before="240" w:after="240" w:line="360" w:lineRule="auto"/>
        <w:jc w:val="both"/>
        <w:rPr>
          <w:rFonts w:ascii="Palatino Linotype" w:hAnsi="Palatino Linotype"/>
        </w:rPr>
      </w:pPr>
      <w:r>
        <w:rPr>
          <w:rFonts w:ascii="Palatino Linotype" w:eastAsiaTheme="minorEastAsia" w:hAnsi="Palatino Linotype" w:cs="Arial"/>
          <w:lang w:val="es-MX"/>
        </w:rPr>
        <w:t xml:space="preserve">Una vez expuesto lo previo, cabe subrayar que si bien, en un primer momento el </w:t>
      </w:r>
      <w:r>
        <w:rPr>
          <w:rFonts w:ascii="Palatino Linotype" w:eastAsiaTheme="minorEastAsia" w:hAnsi="Palatino Linotype" w:cs="Arial"/>
          <w:b/>
          <w:lang w:val="es-MX"/>
        </w:rPr>
        <w:t xml:space="preserve">Sujeto Obligado </w:t>
      </w:r>
      <w:r>
        <w:rPr>
          <w:rFonts w:ascii="Palatino Linotype" w:eastAsiaTheme="minorEastAsia" w:hAnsi="Palatino Linotype" w:cs="Arial"/>
          <w:lang w:val="es-MX"/>
        </w:rPr>
        <w:t xml:space="preserve">manifestó incompetencia parcial para atender la solicitud de </w:t>
      </w:r>
      <w:r>
        <w:rPr>
          <w:rFonts w:ascii="Palatino Linotype" w:eastAsiaTheme="minorEastAsia" w:hAnsi="Palatino Linotype" w:cs="Arial"/>
          <w:lang w:val="es-MX"/>
        </w:rPr>
        <w:lastRenderedPageBreak/>
        <w:t xml:space="preserve">información, también lo es, que un hecho posterior remitió el </w:t>
      </w:r>
      <w:r w:rsidR="002B24CE">
        <w:rPr>
          <w:rFonts w:ascii="Palatino Linotype" w:eastAsiaTheme="minorEastAsia" w:hAnsi="Palatino Linotype" w:cs="Arial"/>
          <w:lang w:val="es-MX"/>
        </w:rPr>
        <w:t>“Formato Único de Gestión Empresarial”</w:t>
      </w:r>
      <w:r>
        <w:rPr>
          <w:rFonts w:ascii="Palatino Linotype" w:eastAsiaTheme="minorEastAsia" w:hAnsi="Palatino Linotype" w:cs="Arial"/>
          <w:lang w:val="es-MX"/>
        </w:rPr>
        <w:t xml:space="preserve">, por corresponder a la Dirección de Promoción Económica y a la </w:t>
      </w:r>
      <w:r w:rsidRPr="00AD2F7E">
        <w:rPr>
          <w:rFonts w:ascii="Palatino Linotype" w:eastAsia="Courier New" w:hAnsi="Palatino Linotype" w:cs="Courier New"/>
        </w:rPr>
        <w:t xml:space="preserve">Coordinación del Centro de Atención Empresarial </w:t>
      </w:r>
      <w:r w:rsidRPr="00AD2F7E">
        <w:rPr>
          <w:rFonts w:ascii="Palatino Linotype" w:hAnsi="Palatino Linotype"/>
        </w:rPr>
        <w:t>las siguientes atribuciones</w:t>
      </w:r>
      <w:r>
        <w:rPr>
          <w:rFonts w:ascii="Palatino Linotype" w:hAnsi="Palatino Linotype"/>
        </w:rPr>
        <w:t>,</w:t>
      </w:r>
      <w:r w:rsidRPr="00AD2F7E">
        <w:rPr>
          <w:rFonts w:ascii="Palatino Linotype" w:eastAsiaTheme="minorEastAsia" w:hAnsi="Palatino Linotype" w:cs="Arial"/>
          <w:lang w:val="es-MX"/>
        </w:rPr>
        <w:t xml:space="preserve"> conforme al </w:t>
      </w:r>
      <w:r w:rsidRPr="00AD2F7E">
        <w:rPr>
          <w:rFonts w:ascii="Palatino Linotype" w:hAnsi="Palatino Linotype"/>
        </w:rPr>
        <w:t>Reglamento Interno de la Administración Pública Municipal de Tlalnepantla de Baz:</w:t>
      </w:r>
    </w:p>
    <w:p w14:paraId="24E73B51" w14:textId="1D266743" w:rsidR="00AD2F7E" w:rsidRPr="00AD2F7E" w:rsidRDefault="00AD2F7E" w:rsidP="00AD2F7E">
      <w:pPr>
        <w:spacing w:after="120"/>
        <w:ind w:left="851" w:right="900" w:hanging="10"/>
        <w:jc w:val="both"/>
        <w:rPr>
          <w:rFonts w:ascii="Palatino Linotype" w:hAnsi="Palatino Linotype"/>
          <w:i/>
          <w:sz w:val="20"/>
          <w:szCs w:val="20"/>
        </w:rPr>
      </w:pPr>
      <w:r>
        <w:rPr>
          <w:rFonts w:ascii="Palatino Linotype" w:hAnsi="Palatino Linotype"/>
          <w:b/>
          <w:i/>
          <w:sz w:val="20"/>
          <w:szCs w:val="20"/>
        </w:rPr>
        <w:t>“</w:t>
      </w:r>
      <w:r w:rsidRPr="00AD2F7E">
        <w:rPr>
          <w:rFonts w:ascii="Palatino Linotype" w:hAnsi="Palatino Linotype"/>
          <w:b/>
          <w:i/>
          <w:sz w:val="20"/>
          <w:szCs w:val="20"/>
        </w:rPr>
        <w:t xml:space="preserve">ARTÍCULO 179. </w:t>
      </w:r>
      <w:r w:rsidRPr="00AD2F7E">
        <w:rPr>
          <w:rFonts w:ascii="Palatino Linotype" w:hAnsi="Palatino Linotype"/>
          <w:i/>
          <w:sz w:val="20"/>
          <w:szCs w:val="20"/>
        </w:rPr>
        <w:t>La Dirección de Promoción Económica, además de cumplir con los ordenamientos que le impone la LOMEM, la Ley de Competitividad y Ordenamiento Comercial del Estado de México y su Reglamento, la Ley de Fomento Económico para el Estado de México y su Reglamento, la Ley de Eventos Públicos del Estado de México y la Ley de Mejora Regulatoria del Estado de México y su Reglamento, tiene las siguientes facultades y obligaciones;</w:t>
      </w:r>
    </w:p>
    <w:p w14:paraId="39C40334" w14:textId="77777777" w:rsidR="00AD2F7E" w:rsidRDefault="00AD2F7E" w:rsidP="00AD2F7E">
      <w:pPr>
        <w:spacing w:after="120"/>
        <w:ind w:left="1134" w:right="900" w:hanging="3"/>
        <w:jc w:val="both"/>
        <w:rPr>
          <w:rFonts w:ascii="Palatino Linotype" w:eastAsia="Courier New" w:hAnsi="Palatino Linotype" w:cs="Courier New"/>
          <w:i/>
          <w:sz w:val="20"/>
          <w:szCs w:val="20"/>
        </w:rPr>
      </w:pPr>
      <w:r w:rsidRPr="00AD2F7E">
        <w:rPr>
          <w:rFonts w:ascii="Palatino Linotype" w:hAnsi="Palatino Linotype"/>
          <w:i/>
          <w:noProof/>
          <w:sz w:val="20"/>
          <w:szCs w:val="20"/>
          <w:lang w:val="es-MX" w:eastAsia="es-MX"/>
        </w:rPr>
        <w:drawing>
          <wp:anchor distT="0" distB="0" distL="114300" distR="114300" simplePos="0" relativeHeight="251659264" behindDoc="0" locked="0" layoutInCell="1" allowOverlap="0" wp14:anchorId="0A6958BA" wp14:editId="067D9610">
            <wp:simplePos x="0" y="0"/>
            <wp:positionH relativeFrom="page">
              <wp:posOffset>585560</wp:posOffset>
            </wp:positionH>
            <wp:positionV relativeFrom="page">
              <wp:posOffset>3104388</wp:posOffset>
            </wp:positionV>
            <wp:extent cx="4575" cy="4572"/>
            <wp:effectExtent l="0" t="0" r="0" b="0"/>
            <wp:wrapSquare wrapText="bothSides"/>
            <wp:docPr id="7625" name="Picture 7625"/>
            <wp:cNvGraphicFramePr/>
            <a:graphic xmlns:a="http://schemas.openxmlformats.org/drawingml/2006/main">
              <a:graphicData uri="http://schemas.openxmlformats.org/drawingml/2006/picture">
                <pic:pic xmlns:pic="http://schemas.openxmlformats.org/drawingml/2006/picture">
                  <pic:nvPicPr>
                    <pic:cNvPr id="7625" name="Picture 7625"/>
                    <pic:cNvPicPr/>
                  </pic:nvPicPr>
                  <pic:blipFill>
                    <a:blip r:embed="rId11"/>
                    <a:stretch>
                      <a:fillRect/>
                    </a:stretch>
                  </pic:blipFill>
                  <pic:spPr>
                    <a:xfrm>
                      <a:off x="0" y="0"/>
                      <a:ext cx="4575" cy="4572"/>
                    </a:xfrm>
                    <a:prstGeom prst="rect">
                      <a:avLst/>
                    </a:prstGeom>
                  </pic:spPr>
                </pic:pic>
              </a:graphicData>
            </a:graphic>
          </wp:anchor>
        </w:drawing>
      </w:r>
      <w:r>
        <w:rPr>
          <w:rFonts w:ascii="Palatino Linotype" w:eastAsia="Courier New" w:hAnsi="Palatino Linotype" w:cs="Courier New"/>
          <w:i/>
          <w:sz w:val="20"/>
          <w:szCs w:val="20"/>
        </w:rPr>
        <w:t>(…)</w:t>
      </w:r>
    </w:p>
    <w:p w14:paraId="55DB6B37" w14:textId="2FF3DF23" w:rsidR="00AD2F7E" w:rsidRPr="00AD2F7E" w:rsidRDefault="00AD2F7E" w:rsidP="00AD2F7E">
      <w:pPr>
        <w:spacing w:after="120"/>
        <w:ind w:left="1134" w:right="900" w:hanging="3"/>
        <w:jc w:val="both"/>
        <w:rPr>
          <w:rFonts w:ascii="Palatino Linotype" w:hAnsi="Palatino Linotype"/>
          <w:i/>
          <w:sz w:val="20"/>
          <w:szCs w:val="20"/>
        </w:rPr>
      </w:pPr>
      <w:r w:rsidRPr="00AD2F7E">
        <w:rPr>
          <w:rFonts w:ascii="Palatino Linotype" w:eastAsia="Courier New" w:hAnsi="Palatino Linotype" w:cs="Courier New"/>
          <w:i/>
          <w:sz w:val="20"/>
          <w:szCs w:val="20"/>
        </w:rPr>
        <w:t xml:space="preserve">VII. Participar en la simplificación de gestiones para el establecimiento y la operación de empresas industriales, comerciales y de servicios en el territorio municipal, a través del Sistema de Apertura Rápida de Empresas (SARE) en el Centro de Atención </w:t>
      </w:r>
      <w:r w:rsidRPr="00AD2F7E">
        <w:rPr>
          <w:rFonts w:ascii="Palatino Linotype" w:hAnsi="Palatino Linotype"/>
          <w:i/>
          <w:sz w:val="20"/>
          <w:szCs w:val="20"/>
        </w:rPr>
        <w:t xml:space="preserve">Empresarial de Tlalnepantla (CAET) y vigilar su funcionamiento como ventanilla única, del mismo modo vigilar y supervisar el </w:t>
      </w:r>
      <w:r w:rsidRPr="00AD2F7E">
        <w:rPr>
          <w:rFonts w:ascii="Palatino Linotype" w:eastAsia="Courier New" w:hAnsi="Palatino Linotype" w:cs="Courier New"/>
          <w:i/>
          <w:sz w:val="20"/>
          <w:szCs w:val="20"/>
        </w:rPr>
        <w:t>Sistema Municipal de Microcréditos, programas de apoyo a exportadores y fideicomisos que le pudieran competer;</w:t>
      </w:r>
    </w:p>
    <w:p w14:paraId="5DAD002F" w14:textId="77777777" w:rsidR="00AD2F7E" w:rsidRPr="00AD2F7E" w:rsidRDefault="00AD2F7E" w:rsidP="00AD2F7E">
      <w:pPr>
        <w:spacing w:after="120"/>
        <w:ind w:left="851" w:right="900" w:hanging="3"/>
        <w:jc w:val="both"/>
        <w:rPr>
          <w:rFonts w:ascii="Palatino Linotype" w:hAnsi="Palatino Linotype"/>
          <w:i/>
          <w:sz w:val="20"/>
          <w:szCs w:val="20"/>
        </w:rPr>
      </w:pPr>
      <w:r w:rsidRPr="00AD2F7E">
        <w:rPr>
          <w:rFonts w:ascii="Palatino Linotype" w:eastAsia="Courier New" w:hAnsi="Palatino Linotype" w:cs="Courier New"/>
          <w:b/>
          <w:i/>
          <w:sz w:val="20"/>
          <w:szCs w:val="20"/>
        </w:rPr>
        <w:t>ARTÍCULO 205.</w:t>
      </w:r>
      <w:r w:rsidRPr="00AD2F7E">
        <w:rPr>
          <w:rFonts w:ascii="Palatino Linotype" w:eastAsia="Courier New" w:hAnsi="Palatino Linotype" w:cs="Courier New"/>
          <w:i/>
          <w:sz w:val="20"/>
          <w:szCs w:val="20"/>
        </w:rPr>
        <w:t xml:space="preserve"> Son facultades y obligaciones de la Coordinación del Centro de Atención Empresarial de Tlalnepantla de Baz (CAET), las siguientes:</w:t>
      </w:r>
    </w:p>
    <w:p w14:paraId="51C04A2E" w14:textId="4748DF24" w:rsidR="00AD2F7E" w:rsidRDefault="00FA004C" w:rsidP="00AD2F7E">
      <w:pPr>
        <w:spacing w:after="120"/>
        <w:ind w:left="1134" w:right="900" w:hanging="10"/>
        <w:jc w:val="both"/>
        <w:rPr>
          <w:rFonts w:ascii="Palatino Linotype" w:hAnsi="Palatino Linotype"/>
          <w:i/>
          <w:sz w:val="20"/>
          <w:szCs w:val="20"/>
        </w:rPr>
      </w:pPr>
      <w:r>
        <w:pict w14:anchorId="522A9953">
          <v:shape id="Picture 7626" o:spid="_x0000_i1025" type="#_x0000_t75" style="width:.75pt;height:.75pt;visibility:visible;mso-wrap-style:square">
            <v:imagedata r:id="rId12" o:title=""/>
          </v:shape>
        </w:pict>
      </w:r>
      <w:r w:rsidR="00AD2F7E">
        <w:rPr>
          <w:rFonts w:ascii="Palatino Linotype" w:hAnsi="Palatino Linotype"/>
          <w:i/>
          <w:sz w:val="20"/>
          <w:szCs w:val="20"/>
        </w:rPr>
        <w:t>(…)</w:t>
      </w:r>
    </w:p>
    <w:p w14:paraId="433C9D0D" w14:textId="77777777" w:rsidR="00AD2F7E" w:rsidRDefault="00AD2F7E" w:rsidP="00AD2F7E">
      <w:pPr>
        <w:spacing w:after="120"/>
        <w:ind w:left="1134" w:right="900" w:hanging="10"/>
        <w:jc w:val="both"/>
        <w:rPr>
          <w:rFonts w:ascii="Palatino Linotype" w:hAnsi="Palatino Linotype"/>
          <w:i/>
          <w:sz w:val="20"/>
          <w:szCs w:val="20"/>
        </w:rPr>
      </w:pPr>
      <w:r w:rsidRPr="00AD2F7E">
        <w:rPr>
          <w:rFonts w:ascii="Palatino Linotype" w:hAnsi="Palatino Linotype"/>
          <w:i/>
          <w:sz w:val="20"/>
          <w:szCs w:val="20"/>
        </w:rPr>
        <w:t>V. Coordinar la operación del Sistema de Apertura Rápida de Empresas (SARE);</w:t>
      </w:r>
    </w:p>
    <w:p w14:paraId="5627BDA0" w14:textId="77777777" w:rsidR="00AD2F7E" w:rsidRDefault="00AD2F7E" w:rsidP="00AD2F7E">
      <w:pPr>
        <w:spacing w:after="120"/>
        <w:ind w:left="1134" w:right="900" w:hanging="10"/>
        <w:jc w:val="both"/>
        <w:rPr>
          <w:rFonts w:ascii="Palatino Linotype" w:hAnsi="Palatino Linotype"/>
          <w:i/>
          <w:sz w:val="20"/>
          <w:szCs w:val="20"/>
        </w:rPr>
      </w:pPr>
      <w:r>
        <w:rPr>
          <w:rFonts w:ascii="Palatino Linotype" w:hAnsi="Palatino Linotype"/>
          <w:i/>
          <w:sz w:val="20"/>
          <w:szCs w:val="20"/>
        </w:rPr>
        <w:t xml:space="preserve">VI. </w:t>
      </w:r>
      <w:r w:rsidRPr="00AD2F7E">
        <w:rPr>
          <w:rFonts w:ascii="Palatino Linotype" w:eastAsia="Courier New" w:hAnsi="Palatino Linotype" w:cs="Courier New"/>
          <w:i/>
          <w:sz w:val="20"/>
          <w:szCs w:val="20"/>
        </w:rPr>
        <w:t>Atender los trámites que se realicen para el inicio de operaciones de las empresas, cuyo giro o actividad sean desregulados y aquellos que sean susceptibles a tramitarse en el S.A.R.E. de conformidad con la normatividad aplicable, al mismo tiempo validar la viabilidad de coordinar las visitas a los establecimientos que soliciten un trámite relacionado a la apertura de unidades económicas;</w:t>
      </w:r>
    </w:p>
    <w:p w14:paraId="61A17744" w14:textId="5C0ADD2E" w:rsidR="00AD2F7E" w:rsidRPr="00AD2F7E" w:rsidRDefault="00AD2F7E" w:rsidP="00AD2F7E">
      <w:pPr>
        <w:spacing w:after="120"/>
        <w:ind w:left="1134" w:right="900" w:hanging="10"/>
        <w:jc w:val="both"/>
        <w:rPr>
          <w:rFonts w:ascii="Palatino Linotype" w:hAnsi="Palatino Linotype"/>
          <w:i/>
          <w:sz w:val="20"/>
          <w:szCs w:val="20"/>
        </w:rPr>
      </w:pPr>
      <w:r>
        <w:rPr>
          <w:rFonts w:ascii="Palatino Linotype" w:hAnsi="Palatino Linotype"/>
          <w:i/>
          <w:sz w:val="20"/>
          <w:szCs w:val="20"/>
        </w:rPr>
        <w:t xml:space="preserve">VII. </w:t>
      </w:r>
      <w:r w:rsidRPr="00AD2F7E">
        <w:rPr>
          <w:rFonts w:ascii="Palatino Linotype" w:eastAsia="Courier New" w:hAnsi="Palatino Linotype" w:cs="Courier New"/>
          <w:i/>
          <w:sz w:val="20"/>
          <w:szCs w:val="20"/>
        </w:rPr>
        <w:t>Autorizar licencias permanentes de funcionamiento a todo establecimiento en el que se realicen actividades comerciales, industriales o de prestación de servicios, con estricto apego a la normatividad aplicable y, específicamente, al Reglamento Municipal de Funcionamiento y Fomento de la Actividad Económica; observando además, lo que establece el Catálogo de</w:t>
      </w:r>
      <w:r>
        <w:rPr>
          <w:rFonts w:ascii="Palatino Linotype" w:eastAsia="Courier New" w:hAnsi="Palatino Linotype" w:cs="Courier New"/>
          <w:i/>
          <w:sz w:val="20"/>
          <w:szCs w:val="20"/>
        </w:rPr>
        <w:t xml:space="preserve"> </w:t>
      </w:r>
      <w:r w:rsidRPr="00AD2F7E">
        <w:rPr>
          <w:rFonts w:ascii="Palatino Linotype" w:eastAsia="Courier New" w:hAnsi="Palatino Linotype" w:cs="Courier New"/>
          <w:i/>
          <w:sz w:val="20"/>
          <w:szCs w:val="20"/>
        </w:rPr>
        <w:t xml:space="preserve">Actividades Empresariales Reguladas y Desreguladas y, en forma supletoria, el Catálogo Mexiquense de Actividades </w:t>
      </w:r>
      <w:r w:rsidRPr="00AD2F7E">
        <w:rPr>
          <w:rFonts w:ascii="Palatino Linotype" w:hAnsi="Palatino Linotype"/>
          <w:i/>
          <w:sz w:val="20"/>
          <w:szCs w:val="20"/>
        </w:rPr>
        <w:t>Industriales, Comerciales y de Servicios de Bajo Riesgo;</w:t>
      </w:r>
      <w:r>
        <w:rPr>
          <w:rFonts w:ascii="Palatino Linotype" w:hAnsi="Palatino Linotype"/>
          <w:i/>
          <w:sz w:val="20"/>
          <w:szCs w:val="20"/>
        </w:rPr>
        <w:t>…”</w:t>
      </w:r>
    </w:p>
    <w:p w14:paraId="152E3229" w14:textId="77777777" w:rsidR="00AD2F7E" w:rsidRDefault="00AD2F7E" w:rsidP="002B24CE">
      <w:pPr>
        <w:spacing w:before="240" w:after="240" w:line="360" w:lineRule="auto"/>
        <w:jc w:val="both"/>
      </w:pPr>
    </w:p>
    <w:p w14:paraId="3E64F699" w14:textId="77777777" w:rsidR="00AD2F7E" w:rsidRDefault="00AD2F7E" w:rsidP="002B24CE">
      <w:pPr>
        <w:spacing w:before="240" w:after="240" w:line="360" w:lineRule="auto"/>
        <w:jc w:val="both"/>
        <w:rPr>
          <w:rFonts w:ascii="Palatino Linotype" w:eastAsiaTheme="minorEastAsia" w:hAnsi="Palatino Linotype" w:cs="Arial"/>
          <w:lang w:val="es-MX"/>
        </w:rPr>
      </w:pPr>
    </w:p>
    <w:p w14:paraId="6BDF30D2" w14:textId="77777777" w:rsidR="00AD2F7E" w:rsidRDefault="00AD2F7E" w:rsidP="00AD2F7E">
      <w:pPr>
        <w:spacing w:before="240" w:after="240" w:line="360" w:lineRule="auto"/>
        <w:ind w:right="340" w:firstLine="6"/>
        <w:jc w:val="both"/>
        <w:rPr>
          <w:rFonts w:ascii="Palatino Linotype" w:hAnsi="Palatino Linotype"/>
        </w:rPr>
      </w:pPr>
      <w:r>
        <w:rPr>
          <w:rFonts w:ascii="Palatino Linotype" w:eastAsiaTheme="minorEastAsia" w:hAnsi="Palatino Linotype" w:cs="Arial"/>
          <w:lang w:val="es-MX"/>
        </w:rPr>
        <w:t xml:space="preserve">Además de informar que, en términos del </w:t>
      </w:r>
      <w:r w:rsidRPr="00AD2F7E">
        <w:rPr>
          <w:rFonts w:ascii="Palatino Linotype" w:hAnsi="Palatino Linotype"/>
        </w:rPr>
        <w:t xml:space="preserve">Catálogo de Actividades Empresariales, el giro de purificación, embotellado y comercio de agua purificada o de manantial; previo a la emisión de </w:t>
      </w:r>
      <w:r>
        <w:rPr>
          <w:rFonts w:ascii="Palatino Linotype" w:hAnsi="Palatino Linotype"/>
        </w:rPr>
        <w:t>la</w:t>
      </w:r>
      <w:r w:rsidRPr="00AD2F7E">
        <w:rPr>
          <w:rFonts w:ascii="Palatino Linotype" w:hAnsi="Palatino Linotype"/>
        </w:rPr>
        <w:t xml:space="preserve"> Licencia de Funcionamiento</w:t>
      </w:r>
      <w:r>
        <w:rPr>
          <w:rFonts w:ascii="Palatino Linotype" w:hAnsi="Palatino Linotype"/>
        </w:rPr>
        <w:t>, el solicitante</w:t>
      </w:r>
      <w:r w:rsidRPr="00AD2F7E">
        <w:rPr>
          <w:rFonts w:ascii="Palatino Linotype" w:hAnsi="Palatino Linotype"/>
        </w:rPr>
        <w:t xml:space="preserve"> deberá cumplir con el Dictamen de Protección Civil (45 días) y oficio/evaluación en materia ambiental, así como el uso del inmueble a ocupar ya que en la avenida Hidalgo, entre la avenida Hidalgo o avenida Ejercito de Trabajo y avenida Adolfo López Mateos, en la colonia la Blanca, Municipio de Tlalnepantla de Baz, Estado de México, solo permite el comercio de productos y servicios</w:t>
      </w:r>
      <w:r>
        <w:rPr>
          <w:rFonts w:ascii="Palatino Linotype" w:hAnsi="Palatino Linotype"/>
        </w:rPr>
        <w:t xml:space="preserve"> básicos hasta 30 m2 por su uso.</w:t>
      </w:r>
    </w:p>
    <w:p w14:paraId="60CEF4E4" w14:textId="4D952D28" w:rsidR="008608B3" w:rsidRPr="008608B3" w:rsidRDefault="008608B3" w:rsidP="008608B3">
      <w:pPr>
        <w:spacing w:before="240" w:after="240" w:line="360" w:lineRule="auto"/>
        <w:jc w:val="both"/>
        <w:rPr>
          <w:rFonts w:ascii="Palatino Linotype" w:hAnsi="Palatino Linotype" w:cs="Tahoma"/>
          <w:bCs/>
        </w:rPr>
      </w:pPr>
      <w:r>
        <w:rPr>
          <w:rFonts w:ascii="Palatino Linotype" w:hAnsi="Palatino Linotype"/>
        </w:rPr>
        <w:t>En ese sentido es de señalar que en términos de</w:t>
      </w:r>
      <w:r w:rsidRPr="004A38ED">
        <w:rPr>
          <w:rFonts w:ascii="Palatino Linotype" w:hAnsi="Palatino Linotype" w:cs="Tahoma"/>
          <w:bCs/>
          <w:sz w:val="22"/>
          <w:szCs w:val="22"/>
        </w:rPr>
        <w:t>l a</w:t>
      </w:r>
      <w:r w:rsidRPr="008608B3">
        <w:rPr>
          <w:rFonts w:ascii="Palatino Linotype" w:hAnsi="Palatino Linotype" w:cs="Tahoma"/>
          <w:bCs/>
        </w:rPr>
        <w:t xml:space="preserve">rtículo 31, fracciones, XXIV </w:t>
      </w:r>
      <w:proofErr w:type="spellStart"/>
      <w:r w:rsidRPr="008608B3">
        <w:rPr>
          <w:rFonts w:ascii="Palatino Linotype" w:hAnsi="Palatino Linotype" w:cs="Tahoma"/>
          <w:bCs/>
        </w:rPr>
        <w:t>Quáter</w:t>
      </w:r>
      <w:proofErr w:type="spellEnd"/>
      <w:r w:rsidRPr="008608B3">
        <w:rPr>
          <w:rFonts w:ascii="Palatino Linotype" w:hAnsi="Palatino Linotype" w:cs="Tahoma"/>
          <w:bCs/>
        </w:rPr>
        <w:t xml:space="preserve"> y XLIV, de la Ley Orgánica Municipal el Estado de México, los Ayuntamientos, son los encargados de otorgar licencias para el funcionamiento de unidades económicas; así como, de crear el Registro Municipal de Unidades Económicas, donde se especifique la licencia de funcionamiento y las características </w:t>
      </w:r>
      <w:r>
        <w:rPr>
          <w:rFonts w:ascii="Palatino Linotype" w:hAnsi="Palatino Linotype" w:cs="Tahoma"/>
          <w:bCs/>
        </w:rPr>
        <w:t>que se estimen necesarias.</w:t>
      </w:r>
    </w:p>
    <w:p w14:paraId="00E3B811" w14:textId="0C318C0A" w:rsidR="008608B3" w:rsidRDefault="005415ED" w:rsidP="008608B3">
      <w:pPr>
        <w:spacing w:line="360" w:lineRule="auto"/>
        <w:contextualSpacing/>
        <w:jc w:val="both"/>
        <w:rPr>
          <w:rFonts w:ascii="Palatino Linotype" w:hAnsi="Palatino Linotype" w:cs="Tahoma"/>
          <w:bCs/>
        </w:rPr>
      </w:pPr>
      <w:r>
        <w:rPr>
          <w:rFonts w:ascii="Palatino Linotype" w:hAnsi="Palatino Linotype"/>
        </w:rPr>
        <w:t>Correlativo a lo anterior,</w:t>
      </w:r>
      <w:r w:rsidR="008608B3">
        <w:rPr>
          <w:rFonts w:ascii="Palatino Linotype" w:hAnsi="Palatino Linotype"/>
        </w:rPr>
        <w:t xml:space="preserve"> </w:t>
      </w:r>
      <w:r>
        <w:rPr>
          <w:rFonts w:ascii="Palatino Linotype" w:hAnsi="Palatino Linotype"/>
        </w:rPr>
        <w:t xml:space="preserve">la Ley de Competitividad y Ordenamiento Comercial del Estado de México, </w:t>
      </w:r>
      <w:r w:rsidR="008608B3">
        <w:rPr>
          <w:rFonts w:ascii="Palatino Linotype" w:hAnsi="Palatino Linotype"/>
        </w:rPr>
        <w:t>dispone que la</w:t>
      </w:r>
      <w:r w:rsidR="008608B3" w:rsidRPr="004A38ED">
        <w:rPr>
          <w:rFonts w:ascii="Palatino Linotype" w:hAnsi="Palatino Linotype" w:cs="Tahoma"/>
          <w:bCs/>
          <w:sz w:val="22"/>
          <w:szCs w:val="22"/>
        </w:rPr>
        <w:t xml:space="preserve"> licencia de funcionamiento</w:t>
      </w:r>
      <w:r w:rsidR="008608B3" w:rsidRPr="004A38ED">
        <w:rPr>
          <w:rFonts w:ascii="Palatino Linotype" w:hAnsi="Palatino Linotype" w:cs="Tahoma"/>
          <w:b/>
          <w:bCs/>
          <w:sz w:val="22"/>
          <w:szCs w:val="22"/>
        </w:rPr>
        <w:t xml:space="preserve">, </w:t>
      </w:r>
      <w:r w:rsidR="008608B3" w:rsidRPr="008608B3">
        <w:rPr>
          <w:rFonts w:ascii="Palatino Linotype" w:hAnsi="Palatino Linotype" w:cs="Tahoma"/>
          <w:bCs/>
        </w:rPr>
        <w:t>es el acto administrativo que emite la autoridad, por el cual autoriza a una persona física o jurídica colectiva a desarrollar actividades económicas, mientras que la licencia provisional e inmediata o permiso de funcionamiento</w:t>
      </w:r>
      <w:r w:rsidR="008608B3" w:rsidRPr="008608B3">
        <w:rPr>
          <w:rFonts w:ascii="Palatino Linotype" w:hAnsi="Palatino Linotype" w:cs="Tahoma"/>
          <w:b/>
          <w:bCs/>
        </w:rPr>
        <w:t xml:space="preserve"> </w:t>
      </w:r>
      <w:r w:rsidR="008608B3" w:rsidRPr="008608B3">
        <w:rPr>
          <w:rFonts w:ascii="Palatino Linotype" w:hAnsi="Palatino Linotype" w:cs="Tahoma"/>
          <w:bCs/>
        </w:rPr>
        <w:t xml:space="preserve">es el acto administrativo por el cual la autoridad, una vez cumplidos los requisitos establecidos en las normas jurídicas aplicables, autoriza a una persona física o jurídica colectiva para que inicie sus </w:t>
      </w:r>
      <w:r w:rsidR="008608B3" w:rsidRPr="008608B3">
        <w:rPr>
          <w:rFonts w:ascii="Palatino Linotype" w:hAnsi="Palatino Linotype" w:cs="Tahoma"/>
          <w:bCs/>
        </w:rPr>
        <w:lastRenderedPageBreak/>
        <w:t>actividades económicas, por un plazo no mayor a noventa días naturales y finalmente el permiso es el que se expide al solicitante para que realice una actividad económica;  emitidos por 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r w:rsidR="008608B3" w:rsidRPr="008608B3">
        <w:rPr>
          <w:rFonts w:ascii="Palatino Linotype" w:hAnsi="Palatino Linotype" w:cs="Tahoma"/>
          <w:b/>
          <w:bCs/>
        </w:rPr>
        <w:t>.</w:t>
      </w:r>
      <w:r w:rsidR="008608B3" w:rsidRPr="008608B3">
        <w:rPr>
          <w:rFonts w:ascii="Palatino Linotype" w:hAnsi="Palatino Linotype" w:cs="Tahoma"/>
          <w:bCs/>
        </w:rPr>
        <w:t xml:space="preserve"> </w:t>
      </w:r>
    </w:p>
    <w:p w14:paraId="055902F8" w14:textId="5876F29F" w:rsidR="005415ED" w:rsidRDefault="005415ED" w:rsidP="005415ED">
      <w:pPr>
        <w:spacing w:before="240" w:after="240" w:line="360" w:lineRule="auto"/>
        <w:jc w:val="both"/>
        <w:rPr>
          <w:rFonts w:ascii="Palatino Linotype" w:hAnsi="Palatino Linotype"/>
        </w:rPr>
      </w:pPr>
      <w:r>
        <w:rPr>
          <w:rFonts w:ascii="Palatino Linotype" w:hAnsi="Palatino Linotype"/>
        </w:rPr>
        <w:t>Asimismo, el artículo 7 de la Ley en comento, establece que le corresponde a los municipios en el ámbito de su competencia entre otras, las siguientes atribuciones:</w:t>
      </w:r>
    </w:p>
    <w:p w14:paraId="42D3922D" w14:textId="77777777" w:rsidR="005415ED" w:rsidRDefault="005415ED" w:rsidP="005415ED">
      <w:pPr>
        <w:pStyle w:val="Prrafodelista"/>
        <w:numPr>
          <w:ilvl w:val="0"/>
          <w:numId w:val="35"/>
        </w:numPr>
        <w:spacing w:before="240" w:after="240" w:line="360" w:lineRule="auto"/>
        <w:jc w:val="both"/>
        <w:rPr>
          <w:rFonts w:ascii="Palatino Linotype" w:hAnsi="Palatino Linotype"/>
        </w:rPr>
      </w:pPr>
      <w:r>
        <w:rPr>
          <w:rFonts w:ascii="Palatino Linotype" w:hAnsi="Palatino Linotype"/>
        </w:rPr>
        <w:t>C</w:t>
      </w:r>
      <w:r w:rsidRPr="00B650BC">
        <w:rPr>
          <w:rFonts w:ascii="Palatino Linotype" w:hAnsi="Palatino Linotype"/>
        </w:rPr>
        <w:t>rear el registro municipal, que especifique la licencia de funcionamiento con la actividad de la unidad económica e impacto que generen</w:t>
      </w:r>
      <w:r>
        <w:rPr>
          <w:rFonts w:ascii="Palatino Linotype" w:hAnsi="Palatino Linotype"/>
        </w:rPr>
        <w:t>;</w:t>
      </w:r>
    </w:p>
    <w:p w14:paraId="499B9706" w14:textId="77777777" w:rsidR="005415ED" w:rsidRDefault="005415ED" w:rsidP="005415ED">
      <w:pPr>
        <w:pStyle w:val="Prrafodelista"/>
        <w:numPr>
          <w:ilvl w:val="0"/>
          <w:numId w:val="35"/>
        </w:numPr>
        <w:spacing w:before="240" w:after="240" w:line="360" w:lineRule="auto"/>
        <w:jc w:val="both"/>
        <w:rPr>
          <w:rFonts w:ascii="Palatino Linotype" w:hAnsi="Palatino Linotype"/>
        </w:rPr>
      </w:pPr>
      <w:r>
        <w:rPr>
          <w:rFonts w:ascii="Palatino Linotype" w:hAnsi="Palatino Linotype"/>
        </w:rPr>
        <w:t>I</w:t>
      </w:r>
      <w:r w:rsidRPr="00B650BC">
        <w:rPr>
          <w:rFonts w:ascii="Palatino Linotype" w:hAnsi="Palatino Linotype"/>
        </w:rPr>
        <w:t>ntegrar y operar la ventanilla</w:t>
      </w:r>
      <w:r>
        <w:rPr>
          <w:rFonts w:ascii="Palatino Linotype" w:hAnsi="Palatino Linotype"/>
        </w:rPr>
        <w:t xml:space="preserve">; y </w:t>
      </w:r>
    </w:p>
    <w:p w14:paraId="70FD9060" w14:textId="77777777" w:rsidR="005415ED" w:rsidRPr="00B650BC" w:rsidRDefault="005415ED" w:rsidP="005415ED">
      <w:pPr>
        <w:pStyle w:val="Prrafodelista"/>
        <w:numPr>
          <w:ilvl w:val="0"/>
          <w:numId w:val="35"/>
        </w:numPr>
        <w:spacing w:before="240" w:after="240" w:line="360" w:lineRule="auto"/>
        <w:jc w:val="both"/>
        <w:rPr>
          <w:rFonts w:ascii="Palatino Linotype" w:hAnsi="Palatino Linotype"/>
        </w:rPr>
      </w:pPr>
      <w:r w:rsidRPr="00B650BC">
        <w:rPr>
          <w:rFonts w:ascii="Palatino Linotype" w:hAnsi="Palatino Linotype"/>
        </w:rPr>
        <w:t>Resguardar y actualizar el archivo físico y digital con los documentos requeridos por las leyes para la expedición y refrendo de las licencias correspondientes.</w:t>
      </w:r>
    </w:p>
    <w:p w14:paraId="1493CE2B" w14:textId="77777777" w:rsidR="005415ED" w:rsidRPr="008608B3" w:rsidRDefault="005415ED" w:rsidP="008608B3">
      <w:pPr>
        <w:spacing w:line="360" w:lineRule="auto"/>
        <w:contextualSpacing/>
        <w:jc w:val="both"/>
        <w:rPr>
          <w:rFonts w:ascii="Palatino Linotype" w:hAnsi="Palatino Linotype" w:cs="Tahoma"/>
          <w:bCs/>
        </w:rPr>
      </w:pPr>
    </w:p>
    <w:p w14:paraId="7E93D885" w14:textId="1E413CEB" w:rsidR="00AD2F7E" w:rsidRDefault="00AD2F7E" w:rsidP="00AD2F7E">
      <w:pPr>
        <w:spacing w:before="240" w:after="240" w:line="360" w:lineRule="auto"/>
        <w:ind w:right="340" w:firstLine="6"/>
        <w:jc w:val="both"/>
        <w:rPr>
          <w:rFonts w:ascii="Palatino Linotype" w:hAnsi="Palatino Linotype"/>
        </w:rPr>
      </w:pPr>
      <w:r>
        <w:rPr>
          <w:rFonts w:ascii="Palatino Linotype" w:hAnsi="Palatino Linotype"/>
        </w:rPr>
        <w:t xml:space="preserve">Ahora bien, como ya fue expuesto de manera previa, el </w:t>
      </w:r>
      <w:r>
        <w:rPr>
          <w:rFonts w:ascii="Palatino Linotype" w:hAnsi="Palatino Linotype"/>
          <w:b/>
        </w:rPr>
        <w:t xml:space="preserve">Sujeto Obligado </w:t>
      </w:r>
      <w:r>
        <w:rPr>
          <w:rFonts w:ascii="Palatino Linotype" w:eastAsiaTheme="minorEastAsia" w:hAnsi="Palatino Linotype" w:cs="Arial"/>
          <w:lang w:val="es-MX"/>
        </w:rPr>
        <w:t xml:space="preserve">vía de informe justificado remitió el </w:t>
      </w:r>
      <w:r w:rsidR="000F0AD2">
        <w:rPr>
          <w:rFonts w:ascii="Palatino Linotype" w:hAnsi="Palatino Linotype"/>
          <w:color w:val="000000"/>
        </w:rPr>
        <w:t>Formato Único de Gestión Empresarial</w:t>
      </w:r>
      <w:r w:rsidR="000F0AD2">
        <w:rPr>
          <w:rFonts w:ascii="Palatino Linotype" w:hAnsi="Palatino Linotype"/>
        </w:rPr>
        <w:t>, además de informar que el so</w:t>
      </w:r>
      <w:r w:rsidRPr="00AD2F7E">
        <w:rPr>
          <w:rFonts w:ascii="Palatino Linotype" w:hAnsi="Palatino Linotype"/>
        </w:rPr>
        <w:t>licitante está condicionado a presentar el cambio de uso de suelo para ocupar una superficie total de 734-76 m2</w:t>
      </w:r>
      <w:r w:rsidR="000F0AD2">
        <w:rPr>
          <w:rFonts w:ascii="Palatino Linotype" w:hAnsi="Palatino Linotype"/>
        </w:rPr>
        <w:t>, tal cual se advierte de la siguiente captura de pantalla:</w:t>
      </w:r>
    </w:p>
    <w:p w14:paraId="75D262BD" w14:textId="4DCAF742" w:rsidR="002D5D8A" w:rsidRDefault="002D5D8A" w:rsidP="002B24CE">
      <w:pPr>
        <w:spacing w:before="240" w:after="240" w:line="360" w:lineRule="auto"/>
        <w:jc w:val="both"/>
        <w:rPr>
          <w:rFonts w:ascii="Palatino Linotype" w:eastAsiaTheme="minorEastAsia" w:hAnsi="Palatino Linotype" w:cs="Arial"/>
          <w:lang w:val="es-MX"/>
        </w:rPr>
      </w:pPr>
      <w:r w:rsidRPr="002D5D8A">
        <w:rPr>
          <w:rFonts w:ascii="Palatino Linotype" w:eastAsiaTheme="minorEastAsia" w:hAnsi="Palatino Linotype" w:cs="Arial"/>
          <w:noProof/>
          <w:lang w:val="es-MX" w:eastAsia="es-MX"/>
        </w:rPr>
        <w:lastRenderedPageBreak/>
        <w:drawing>
          <wp:inline distT="0" distB="0" distL="0" distR="0" wp14:anchorId="7E7C6AE0" wp14:editId="7738FA16">
            <wp:extent cx="5612130" cy="5353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353050"/>
                    </a:xfrm>
                    <a:prstGeom prst="rect">
                      <a:avLst/>
                    </a:prstGeom>
                  </pic:spPr>
                </pic:pic>
              </a:graphicData>
            </a:graphic>
          </wp:inline>
        </w:drawing>
      </w:r>
    </w:p>
    <w:p w14:paraId="53DB0316" w14:textId="3979F137" w:rsidR="00495B15" w:rsidRDefault="000F0AD2" w:rsidP="007F5B5B">
      <w:pPr>
        <w:spacing w:before="240" w:after="240" w:line="360" w:lineRule="auto"/>
        <w:ind w:right="49"/>
        <w:jc w:val="both"/>
        <w:rPr>
          <w:rFonts w:ascii="Palatino Linotype" w:hAnsi="Palatino Linotype"/>
        </w:rPr>
      </w:pPr>
      <w:r>
        <w:rPr>
          <w:rFonts w:ascii="Palatino Linotype" w:hAnsi="Palatino Linotype"/>
          <w:color w:val="000000"/>
        </w:rPr>
        <w:t xml:space="preserve">Por lo cual no se puede validar el acuerdo de incompetencia remitido en respuesta, empero, a que el documento inserto no </w:t>
      </w:r>
      <w:r w:rsidR="002D5D8A">
        <w:rPr>
          <w:rFonts w:ascii="Palatino Linotype" w:hAnsi="Palatino Linotype"/>
          <w:color w:val="000000"/>
        </w:rPr>
        <w:t xml:space="preserve">garantiza el derecho de acceso a la información del particular, </w:t>
      </w:r>
      <w:r w:rsidR="007F5B5B">
        <w:rPr>
          <w:rFonts w:ascii="Palatino Linotype" w:hAnsi="Palatino Linotype"/>
        </w:rPr>
        <w:t xml:space="preserve">toda vez que se testó el </w:t>
      </w:r>
      <w:r w:rsidR="00D6649B">
        <w:rPr>
          <w:rFonts w:ascii="Palatino Linotype" w:hAnsi="Palatino Linotype"/>
        </w:rPr>
        <w:t>nombre o razón social del establecimiento,</w:t>
      </w:r>
      <w:r w:rsidR="00495B15">
        <w:rPr>
          <w:rFonts w:ascii="Palatino Linotype" w:hAnsi="Palatino Linotype"/>
        </w:rPr>
        <w:t xml:space="preserve"> así como el RFC, los cuales tienen el carácter de públicos, lo anterior es así, conforme al criterio 08/</w:t>
      </w:r>
      <w:r>
        <w:rPr>
          <w:rFonts w:ascii="Palatino Linotype" w:hAnsi="Palatino Linotype"/>
        </w:rPr>
        <w:t>19 de</w:t>
      </w:r>
      <w:r w:rsidR="00495B15">
        <w:rPr>
          <w:rFonts w:ascii="Palatino Linotype" w:hAnsi="Palatino Linotype"/>
        </w:rPr>
        <w:t xml:space="preserve"> los emitidos por el INAI, el cual para mayor referencia se inserta enseguida:</w:t>
      </w:r>
    </w:p>
    <w:p w14:paraId="0A0FBA64" w14:textId="0FC3AF8E" w:rsidR="00495B15" w:rsidRPr="00495B15" w:rsidRDefault="00495B15" w:rsidP="00495B15">
      <w:pPr>
        <w:tabs>
          <w:tab w:val="left" w:pos="7371"/>
        </w:tabs>
        <w:spacing w:after="120"/>
        <w:ind w:left="851" w:right="902"/>
        <w:jc w:val="both"/>
        <w:rPr>
          <w:rFonts w:ascii="Palatino Linotype" w:hAnsi="Palatino Linotype" w:cs="Arial"/>
          <w:bCs/>
          <w:i/>
          <w:sz w:val="20"/>
          <w:szCs w:val="20"/>
        </w:rPr>
      </w:pPr>
      <w:r>
        <w:rPr>
          <w:rFonts w:ascii="Palatino Linotype" w:hAnsi="Palatino Linotype" w:cs="Arial"/>
          <w:b/>
          <w:bCs/>
          <w:i/>
          <w:sz w:val="20"/>
          <w:szCs w:val="20"/>
        </w:rPr>
        <w:lastRenderedPageBreak/>
        <w:t>“</w:t>
      </w:r>
      <w:r w:rsidRPr="00495B15">
        <w:rPr>
          <w:rFonts w:ascii="Palatino Linotype" w:hAnsi="Palatino Linotype" w:cs="Arial"/>
          <w:b/>
          <w:bCs/>
          <w:i/>
          <w:sz w:val="20"/>
          <w:szCs w:val="20"/>
        </w:rPr>
        <w:t xml:space="preserve">Razón social y RFC de personas morales. </w:t>
      </w:r>
      <w:r w:rsidRPr="00495B15">
        <w:rPr>
          <w:rFonts w:ascii="Palatino Linotype" w:hAnsi="Palatino Linotype" w:cs="Arial"/>
          <w:bCs/>
          <w:i/>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r>
        <w:rPr>
          <w:rFonts w:ascii="Palatino Linotype" w:hAnsi="Palatino Linotype" w:cs="Arial"/>
          <w:bCs/>
          <w:i/>
          <w:sz w:val="20"/>
          <w:szCs w:val="20"/>
        </w:rPr>
        <w:t>”</w:t>
      </w:r>
    </w:p>
    <w:p w14:paraId="6E3E2DED" w14:textId="77777777" w:rsidR="00495B15" w:rsidRPr="00A42F01" w:rsidRDefault="00495B15" w:rsidP="00495B15">
      <w:pPr>
        <w:spacing w:before="240" w:after="240" w:line="360" w:lineRule="auto"/>
        <w:jc w:val="both"/>
        <w:rPr>
          <w:rFonts w:ascii="Palatino Linotype" w:hAnsi="Palatino Linotype"/>
        </w:rPr>
      </w:pPr>
      <w:r w:rsidRPr="00A42F01">
        <w:rPr>
          <w:rFonts w:ascii="Palatino Linotype" w:hAnsi="Palatino Linotype"/>
        </w:rPr>
        <w:t xml:space="preserve">En tales consideraciones, </w:t>
      </w:r>
      <w:r w:rsidRPr="00A42F01">
        <w:rPr>
          <w:rFonts w:ascii="Palatino Linotype" w:hAnsi="Palatino Linotype" w:cs="Arial"/>
        </w:rPr>
        <w:t>se puede concluir que</w:t>
      </w:r>
      <w:r w:rsidRPr="00A42F01">
        <w:rPr>
          <w:rFonts w:ascii="Palatino Linotype" w:hAnsi="Palatino Linotype"/>
        </w:rPr>
        <w:t xml:space="preserve"> la clasificación la información solicitada no reúne los requisitos contenidos en la </w:t>
      </w:r>
      <w:r w:rsidRPr="00A42F01">
        <w:rPr>
          <w:rFonts w:ascii="Palatino Linotype" w:hAnsi="Palatino Linotype"/>
          <w:i/>
          <w:iCs/>
        </w:rPr>
        <w:t>Ley de Transparencia y Acceso a la Información del Estado de México y Municipios</w:t>
      </w:r>
      <w:r w:rsidRPr="00A42F01">
        <w:rPr>
          <w:rFonts w:ascii="Palatino Linotype" w:hAnsi="Palatino Linotype"/>
        </w:rPr>
        <w:t xml:space="preserve"> y en los </w:t>
      </w:r>
      <w:r w:rsidRPr="00A42F01">
        <w:rPr>
          <w:rFonts w:ascii="Palatino Linotype" w:hAnsi="Palatino Linotype"/>
          <w:i/>
          <w:iCs/>
        </w:rPr>
        <w:t>Lineamientos Generales en Materia de Clasificación y Desclasificación de la Información</w:t>
      </w:r>
      <w:r w:rsidRPr="00A42F01">
        <w:rPr>
          <w:rFonts w:ascii="Palatino Linotype" w:hAnsi="Palatino Linotype"/>
        </w:rPr>
        <w:t>, por lo tanto, el derecho de acceso a la información pública de la parte solicitante no puede tenerse por atendido.</w:t>
      </w:r>
    </w:p>
    <w:p w14:paraId="7BE3C540" w14:textId="7B897B2F" w:rsidR="007F5B5B" w:rsidRPr="00CA320D" w:rsidRDefault="007F5B5B" w:rsidP="007F5B5B">
      <w:pPr>
        <w:pStyle w:val="m5127500252372250437gmail-paragraph"/>
        <w:shd w:val="clear" w:color="auto" w:fill="FFFFFF"/>
        <w:spacing w:line="360" w:lineRule="auto"/>
        <w:jc w:val="both"/>
        <w:textAlignment w:val="baseline"/>
        <w:rPr>
          <w:rFonts w:ascii="Palatino Linotype" w:hAnsi="Palatino Linotype"/>
          <w:sz w:val="23"/>
          <w:szCs w:val="23"/>
        </w:rPr>
      </w:pPr>
      <w:r w:rsidRPr="00CA320D">
        <w:rPr>
          <w:rFonts w:ascii="Palatino Linotype" w:hAnsi="Palatino Linotype"/>
          <w:sz w:val="23"/>
          <w:szCs w:val="23"/>
        </w:rPr>
        <w:t xml:space="preserve">Así, en estricta congruencia con lo determinado en los artículos 6, Apartado A, fracción III de la Constitución Política de los Estados Unidos Mexicanos, 5 párrafos </w:t>
      </w:r>
      <w:r w:rsidR="000F0AD2">
        <w:rPr>
          <w:rFonts w:ascii="Palatino Linotype" w:hAnsi="Palatino Linotype"/>
          <w:shd w:val="clear" w:color="auto" w:fill="FFFFFF"/>
        </w:rPr>
        <w:t>trigésimo, trigésimo primero y trigésimo segundo</w:t>
      </w:r>
      <w:r w:rsidRPr="00CA320D">
        <w:rPr>
          <w:rFonts w:ascii="Palatino Linotype" w:hAnsi="Palatino Linotype"/>
          <w:sz w:val="23"/>
          <w:szCs w:val="23"/>
        </w:rPr>
        <w:t>, fracción III de la Constitución Política del Estado Libre y Soberano de México, y 16 de la Ley de Transparencia y Acceso a la Información Pública del estado de México y Municipios</w:t>
      </w:r>
      <w:r w:rsidR="00723739" w:rsidRPr="00CA320D">
        <w:rPr>
          <w:rFonts w:ascii="Palatino Linotype" w:hAnsi="Palatino Linotype"/>
          <w:sz w:val="23"/>
          <w:szCs w:val="23"/>
        </w:rPr>
        <w:t>, que</w:t>
      </w:r>
      <w:r w:rsidRPr="00CA320D">
        <w:rPr>
          <w:rFonts w:ascii="Palatino Linotype" w:hAnsi="Palatino Linotype"/>
          <w:sz w:val="23"/>
          <w:szCs w:val="23"/>
        </w:rPr>
        <w:t xml:space="preserve"> a la letra señalan:</w:t>
      </w:r>
    </w:p>
    <w:p w14:paraId="6C13200F"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b/>
          <w:bCs/>
          <w:i/>
          <w:iCs/>
          <w:sz w:val="20"/>
          <w:szCs w:val="20"/>
        </w:rPr>
        <w:t>Constitución Política de los Estados Unidos Mexicanos</w:t>
      </w:r>
    </w:p>
    <w:p w14:paraId="34C1CA5F"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w:t>
      </w:r>
      <w:r w:rsidRPr="008C072B">
        <w:rPr>
          <w:rFonts w:ascii="Palatino Linotype" w:hAnsi="Palatino Linotype"/>
          <w:b/>
          <w:i/>
          <w:iCs/>
          <w:sz w:val="20"/>
          <w:szCs w:val="20"/>
        </w:rPr>
        <w:t>Artículo 6</w:t>
      </w:r>
      <w:r w:rsidRPr="008C072B">
        <w:rPr>
          <w:rFonts w:ascii="Palatino Linotype" w:hAnsi="Palatino Linotype"/>
          <w:i/>
          <w:iCs/>
          <w:sz w:val="20"/>
          <w:szCs w:val="20"/>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C072B">
        <w:rPr>
          <w:rFonts w:ascii="Palatino Linotype" w:hAnsi="Palatino Linotype"/>
          <w:b/>
          <w:bCs/>
          <w:i/>
          <w:iCs/>
          <w:sz w:val="20"/>
          <w:szCs w:val="20"/>
          <w:u w:val="single"/>
        </w:rPr>
        <w:t>El derecho a la información será garantizado por el Estado.</w:t>
      </w:r>
    </w:p>
    <w:p w14:paraId="097D8026"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w:t>
      </w:r>
    </w:p>
    <w:p w14:paraId="2EA9D8EB"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Para efectos de lo dispuesto en el presente artículo se observará lo siguiente:</w:t>
      </w:r>
    </w:p>
    <w:p w14:paraId="44F3822B" w14:textId="77777777" w:rsidR="007F5B5B" w:rsidRPr="008C072B" w:rsidRDefault="007F5B5B" w:rsidP="007F5B5B">
      <w:pPr>
        <w:shd w:val="clear" w:color="auto" w:fill="FFFFFF"/>
        <w:spacing w:after="120"/>
        <w:ind w:left="851" w:right="902"/>
        <w:jc w:val="both"/>
        <w:rPr>
          <w:rFonts w:ascii="Palatino Linotype" w:hAnsi="Palatino Linotype"/>
          <w:i/>
          <w:iCs/>
          <w:sz w:val="20"/>
          <w:szCs w:val="20"/>
        </w:rPr>
      </w:pPr>
      <w:r w:rsidRPr="008C072B">
        <w:rPr>
          <w:rFonts w:ascii="Palatino Linotype" w:hAnsi="Palatino Linotype"/>
          <w:i/>
          <w:iCs/>
          <w:sz w:val="20"/>
          <w:szCs w:val="20"/>
        </w:rPr>
        <w:t>A. </w:t>
      </w:r>
      <w:r w:rsidRPr="008C072B">
        <w:rPr>
          <w:rFonts w:ascii="Palatino Linotype" w:hAnsi="Palatino Linotype"/>
          <w:b/>
          <w:bCs/>
          <w:i/>
          <w:iCs/>
          <w:sz w:val="20"/>
          <w:szCs w:val="20"/>
          <w:u w:val="single"/>
        </w:rPr>
        <w:t>Para el ejercicio del derecho de acceso a la información</w:t>
      </w:r>
      <w:r w:rsidRPr="008C072B">
        <w:rPr>
          <w:rFonts w:ascii="Palatino Linotype" w:hAnsi="Palatino Linotype"/>
          <w:i/>
          <w:iCs/>
          <w:sz w:val="20"/>
          <w:szCs w:val="20"/>
        </w:rPr>
        <w:t>, la Federación, </w:t>
      </w:r>
      <w:r w:rsidRPr="008C072B">
        <w:rPr>
          <w:rFonts w:ascii="Palatino Linotype" w:hAnsi="Palatino Linotype"/>
          <w:b/>
          <w:bCs/>
          <w:i/>
          <w:iCs/>
          <w:sz w:val="20"/>
          <w:szCs w:val="20"/>
          <w:u w:val="single"/>
        </w:rPr>
        <w:t>los Estados</w:t>
      </w:r>
      <w:r w:rsidRPr="008C072B">
        <w:rPr>
          <w:rFonts w:ascii="Palatino Linotype" w:hAnsi="Palatino Linotype"/>
          <w:i/>
          <w:iCs/>
          <w:sz w:val="20"/>
          <w:szCs w:val="20"/>
        </w:rPr>
        <w:t> y el Distrito Federal, en el ámbito de sus respectivas competencias, se regirán por los siguientes principios y bases:</w:t>
      </w:r>
    </w:p>
    <w:p w14:paraId="4CD57A72"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sz w:val="20"/>
          <w:szCs w:val="20"/>
        </w:rPr>
        <w:t>…</w:t>
      </w:r>
    </w:p>
    <w:p w14:paraId="34C7448D"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III. </w:t>
      </w:r>
      <w:r w:rsidRPr="008C072B">
        <w:rPr>
          <w:rFonts w:ascii="Palatino Linotype" w:hAnsi="Palatino Linotype"/>
          <w:b/>
          <w:bCs/>
          <w:i/>
          <w:iCs/>
          <w:sz w:val="20"/>
          <w:szCs w:val="20"/>
        </w:rPr>
        <w:t>Toda persona, sin necesidad de acreditar interés alguno</w:t>
      </w:r>
      <w:r w:rsidRPr="008C072B">
        <w:rPr>
          <w:rFonts w:ascii="Palatino Linotype" w:hAnsi="Palatino Linotype"/>
          <w:b/>
          <w:bCs/>
          <w:i/>
          <w:iCs/>
          <w:sz w:val="20"/>
          <w:szCs w:val="20"/>
          <w:u w:val="single"/>
        </w:rPr>
        <w:t xml:space="preserve"> o justificar su utilización, tendrá acceso gratuito a la información pública, </w:t>
      </w:r>
      <w:r w:rsidRPr="008C072B">
        <w:rPr>
          <w:rFonts w:ascii="Palatino Linotype" w:hAnsi="Palatino Linotype"/>
          <w:i/>
          <w:iCs/>
          <w:sz w:val="20"/>
          <w:szCs w:val="20"/>
        </w:rPr>
        <w:t>a sus datos personales o a la rectificación de éstos.</w:t>
      </w:r>
    </w:p>
    <w:p w14:paraId="5B9DA698"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b/>
          <w:bCs/>
          <w:i/>
          <w:iCs/>
          <w:sz w:val="20"/>
          <w:szCs w:val="20"/>
        </w:rPr>
        <w:lastRenderedPageBreak/>
        <w:t>Constitución Política del Estado Libre y Soberano de México</w:t>
      </w:r>
    </w:p>
    <w:p w14:paraId="4A0CF919"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w:t>
      </w:r>
      <w:r w:rsidRPr="008C072B">
        <w:rPr>
          <w:rFonts w:ascii="Palatino Linotype" w:hAnsi="Palatino Linotype"/>
          <w:b/>
          <w:i/>
          <w:iCs/>
          <w:sz w:val="20"/>
          <w:szCs w:val="20"/>
        </w:rPr>
        <w:t>Artículo 5.-</w:t>
      </w:r>
      <w:r w:rsidRPr="008C072B">
        <w:rPr>
          <w:rFonts w:ascii="Palatino Linotype" w:hAnsi="Palatino Linotype"/>
          <w:i/>
          <w:iCs/>
          <w:sz w:val="20"/>
          <w:szCs w:val="20"/>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6EBD12CA"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w:t>
      </w:r>
    </w:p>
    <w:p w14:paraId="6686BFFF"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809A23" w14:textId="77777777" w:rsidR="007F5B5B" w:rsidRPr="008C072B" w:rsidRDefault="007F5B5B" w:rsidP="007F5B5B">
      <w:pPr>
        <w:shd w:val="clear" w:color="auto" w:fill="FFFFFF"/>
        <w:spacing w:after="120"/>
        <w:ind w:left="851" w:right="902"/>
        <w:jc w:val="both"/>
        <w:rPr>
          <w:rFonts w:ascii="Palatino Linotype" w:hAnsi="Palatino Linotype"/>
          <w:i/>
          <w:iCs/>
          <w:sz w:val="20"/>
          <w:szCs w:val="20"/>
        </w:rPr>
      </w:pPr>
      <w:r w:rsidRPr="008C072B">
        <w:rPr>
          <w:rFonts w:ascii="Palatino Linotype" w:hAnsi="Palatino Linotype"/>
          <w:i/>
          <w:iCs/>
          <w:sz w:val="20"/>
          <w:szCs w:val="20"/>
        </w:rPr>
        <w:t>Este derecho se regirá por los principios y bases siguientes:</w:t>
      </w:r>
    </w:p>
    <w:p w14:paraId="12A61E43"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i/>
          <w:iCs/>
          <w:sz w:val="20"/>
          <w:szCs w:val="20"/>
        </w:rPr>
        <w:t>…</w:t>
      </w:r>
    </w:p>
    <w:p w14:paraId="09E3B940" w14:textId="77777777" w:rsidR="007F5B5B" w:rsidRPr="008C072B" w:rsidRDefault="007F5B5B" w:rsidP="007F5B5B">
      <w:pPr>
        <w:shd w:val="clear" w:color="auto" w:fill="FFFFFF"/>
        <w:spacing w:after="120"/>
        <w:ind w:left="851" w:right="902"/>
        <w:jc w:val="both"/>
        <w:rPr>
          <w:rFonts w:ascii="Palatino Linotype" w:hAnsi="Palatino Linotype"/>
          <w:i/>
          <w:iCs/>
          <w:sz w:val="20"/>
          <w:szCs w:val="20"/>
        </w:rPr>
      </w:pPr>
      <w:r w:rsidRPr="008C072B">
        <w:rPr>
          <w:rFonts w:ascii="Palatino Linotype" w:hAnsi="Palatino Linotype"/>
          <w:i/>
          <w:iCs/>
          <w:sz w:val="20"/>
          <w:szCs w:val="20"/>
        </w:rPr>
        <w:t>III. </w:t>
      </w:r>
      <w:r w:rsidRPr="008C072B">
        <w:rPr>
          <w:rFonts w:ascii="Palatino Linotype" w:hAnsi="Palatino Linotype"/>
          <w:b/>
          <w:bCs/>
          <w:i/>
          <w:iCs/>
          <w:sz w:val="20"/>
          <w:szCs w:val="20"/>
        </w:rPr>
        <w:t>Toda persona, sin necesidad de acreditar interés alguno</w:t>
      </w:r>
      <w:r w:rsidRPr="008C072B">
        <w:rPr>
          <w:rFonts w:ascii="Palatino Linotype" w:hAnsi="Palatino Linotype"/>
          <w:b/>
          <w:bCs/>
          <w:i/>
          <w:iCs/>
          <w:sz w:val="20"/>
          <w:szCs w:val="20"/>
          <w:u w:val="single"/>
        </w:rPr>
        <w:t xml:space="preserve"> o justificar su utilización, tendrá acceso gratuito a la información pública</w:t>
      </w:r>
      <w:r w:rsidRPr="008C072B">
        <w:rPr>
          <w:rFonts w:ascii="Palatino Linotype" w:hAnsi="Palatino Linotype"/>
          <w:i/>
          <w:iCs/>
          <w:sz w:val="20"/>
          <w:szCs w:val="20"/>
        </w:rPr>
        <w:t>, a sus datos personales o a la rectificación de éstos;</w:t>
      </w:r>
    </w:p>
    <w:p w14:paraId="0046759D" w14:textId="77777777" w:rsidR="007F5B5B" w:rsidRPr="008C072B" w:rsidRDefault="007F5B5B" w:rsidP="007F5B5B">
      <w:pPr>
        <w:shd w:val="clear" w:color="auto" w:fill="FFFFFF"/>
        <w:spacing w:after="120"/>
        <w:ind w:left="851" w:right="902"/>
        <w:jc w:val="both"/>
        <w:rPr>
          <w:rFonts w:ascii="Palatino Linotype" w:hAnsi="Palatino Linotype"/>
          <w:b/>
          <w:i/>
          <w:sz w:val="20"/>
          <w:szCs w:val="20"/>
        </w:rPr>
      </w:pPr>
      <w:r w:rsidRPr="008C072B">
        <w:rPr>
          <w:rFonts w:ascii="Palatino Linotype" w:hAnsi="Palatino Linotype"/>
          <w:b/>
          <w:i/>
          <w:sz w:val="20"/>
          <w:szCs w:val="20"/>
        </w:rPr>
        <w:t>Ley de Transparencia y Acceso a la Información Pública del estado de México y Municipios</w:t>
      </w:r>
    </w:p>
    <w:p w14:paraId="2A1AC5B4"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b/>
          <w:i/>
          <w:sz w:val="20"/>
          <w:szCs w:val="20"/>
        </w:rPr>
        <w:t xml:space="preserve">Artículo 16. El ejercicio del derecho de acceso a la información no estará condicionado a que el solicitante acredite interés alguno </w:t>
      </w:r>
      <w:r w:rsidRPr="008C072B">
        <w:rPr>
          <w:rFonts w:ascii="Palatino Linotype" w:hAnsi="Palatino Linotype"/>
          <w:b/>
          <w:i/>
          <w:sz w:val="20"/>
          <w:szCs w:val="20"/>
          <w:u w:val="single"/>
        </w:rPr>
        <w:t>o</w:t>
      </w:r>
      <w:r w:rsidRPr="008C072B">
        <w:rPr>
          <w:rFonts w:ascii="Palatino Linotype" w:hAnsi="Palatino Linotype"/>
          <w:i/>
          <w:sz w:val="20"/>
          <w:szCs w:val="20"/>
          <w:u w:val="single"/>
        </w:rPr>
        <w:t xml:space="preserve"> </w:t>
      </w:r>
      <w:r w:rsidRPr="008C072B">
        <w:rPr>
          <w:rFonts w:ascii="Palatino Linotype" w:hAnsi="Palatino Linotype"/>
          <w:b/>
          <w:i/>
          <w:sz w:val="20"/>
          <w:szCs w:val="20"/>
          <w:u w:val="single"/>
        </w:rPr>
        <w:t>justifique su utilización,</w:t>
      </w:r>
      <w:r w:rsidRPr="008C072B">
        <w:rPr>
          <w:rFonts w:ascii="Palatino Linotype" w:hAnsi="Palatino Linotype"/>
          <w:b/>
          <w:i/>
          <w:sz w:val="20"/>
          <w:szCs w:val="20"/>
        </w:rPr>
        <w:t xml:space="preserve"> </w:t>
      </w:r>
      <w:r w:rsidRPr="008C072B">
        <w:rPr>
          <w:rFonts w:ascii="Palatino Linotype" w:hAnsi="Palatino Linotype"/>
          <w:i/>
          <w:sz w:val="20"/>
          <w:szCs w:val="20"/>
        </w:rPr>
        <w:t>ni podrá condicionarse el mismo por motivos de discapacidad.</w:t>
      </w:r>
    </w:p>
    <w:p w14:paraId="601F50AC" w14:textId="77777777" w:rsidR="007F5B5B" w:rsidRPr="008C072B" w:rsidRDefault="007F5B5B" w:rsidP="007F5B5B">
      <w:pPr>
        <w:shd w:val="clear" w:color="auto" w:fill="FFFFFF"/>
        <w:spacing w:after="120"/>
        <w:ind w:left="851" w:right="902"/>
        <w:jc w:val="both"/>
        <w:rPr>
          <w:rFonts w:ascii="Palatino Linotype" w:hAnsi="Palatino Linotype"/>
          <w:i/>
          <w:sz w:val="20"/>
          <w:szCs w:val="20"/>
        </w:rPr>
      </w:pPr>
      <w:r w:rsidRPr="008C072B">
        <w:rPr>
          <w:rFonts w:ascii="Palatino Linotype" w:hAnsi="Palatino Linotype"/>
          <w:b/>
          <w:i/>
          <w:sz w:val="20"/>
          <w:szCs w:val="20"/>
        </w:rPr>
        <w:t xml:space="preserve">Por ningún motivo los servidores públicos podrán requerir a los solicitantes de información que manifiesten las causas por las que presentan su solicitud o </w:t>
      </w:r>
      <w:r w:rsidRPr="008C072B">
        <w:rPr>
          <w:rFonts w:ascii="Palatino Linotype" w:hAnsi="Palatino Linotype"/>
          <w:b/>
          <w:i/>
          <w:sz w:val="20"/>
          <w:szCs w:val="20"/>
          <w:u w:val="single"/>
        </w:rPr>
        <w:t>los fines a los cuales habrán de destinar los datos que requieren</w:t>
      </w:r>
      <w:r w:rsidRPr="008C072B">
        <w:rPr>
          <w:rFonts w:ascii="Palatino Linotype" w:hAnsi="Palatino Linotype"/>
          <w:i/>
          <w:sz w:val="20"/>
          <w:szCs w:val="20"/>
        </w:rPr>
        <w:t>.”</w:t>
      </w:r>
    </w:p>
    <w:p w14:paraId="2C66CD3F" w14:textId="382EBAA0" w:rsidR="007F5B5B" w:rsidRPr="00CA320D" w:rsidRDefault="007F5B5B" w:rsidP="007F5B5B">
      <w:pPr>
        <w:spacing w:before="240" w:after="240" w:line="360" w:lineRule="auto"/>
        <w:jc w:val="both"/>
        <w:rPr>
          <w:rFonts w:ascii="Palatino Linotype" w:hAnsi="Palatino Linotype"/>
          <w:sz w:val="23"/>
          <w:szCs w:val="23"/>
        </w:rPr>
      </w:pPr>
      <w:r w:rsidRPr="00CA320D">
        <w:rPr>
          <w:rFonts w:ascii="Palatino Linotype" w:hAnsi="Palatino Linotype"/>
          <w:sz w:val="23"/>
          <w:szCs w:val="23"/>
        </w:rPr>
        <w:t>Debe tomarse en consideración que el derecho de acceso a la información debe ser garantizado por todos los entes públicos, sin que ello implique que los solicitantes tengan la obligación de acreditar interés alguno o justificar su utilización</w:t>
      </w:r>
      <w:r w:rsidR="008608B3" w:rsidRPr="00CA320D">
        <w:rPr>
          <w:rFonts w:ascii="Palatino Linotype" w:hAnsi="Palatino Linotype"/>
          <w:sz w:val="23"/>
          <w:szCs w:val="23"/>
        </w:rPr>
        <w:t>, en</w:t>
      </w:r>
      <w:r w:rsidRPr="00CA320D">
        <w:rPr>
          <w:rFonts w:ascii="Palatino Linotype" w:hAnsi="Palatino Linotype"/>
          <w:sz w:val="23"/>
          <w:szCs w:val="23"/>
        </w:rPr>
        <w:t xml:space="preserve"> este sentido, se precisa que al proporcionar información en la que no se observaron las medidas necesarias, se transgrede el derecho de acceso de</w:t>
      </w:r>
      <w:r w:rsidR="00495B15">
        <w:rPr>
          <w:rFonts w:ascii="Palatino Linotype" w:hAnsi="Palatino Linotype"/>
          <w:sz w:val="23"/>
          <w:szCs w:val="23"/>
        </w:rPr>
        <w:t xml:space="preserve">l </w:t>
      </w:r>
      <w:r w:rsidRPr="00CA320D">
        <w:rPr>
          <w:rFonts w:ascii="Palatino Linotype" w:hAnsi="Palatino Linotype"/>
          <w:sz w:val="23"/>
          <w:szCs w:val="23"/>
        </w:rPr>
        <w:t>particular</w:t>
      </w:r>
      <w:r w:rsidR="00495B15">
        <w:rPr>
          <w:rFonts w:ascii="Palatino Linotype" w:hAnsi="Palatino Linotype"/>
          <w:sz w:val="23"/>
          <w:szCs w:val="23"/>
        </w:rPr>
        <w:t>.</w:t>
      </w:r>
    </w:p>
    <w:p w14:paraId="1F697391" w14:textId="17DB0556" w:rsidR="007F5B5B" w:rsidRPr="00CA320D" w:rsidRDefault="007F5B5B" w:rsidP="00495B15">
      <w:pPr>
        <w:spacing w:line="360" w:lineRule="auto"/>
        <w:ind w:right="49"/>
        <w:jc w:val="both"/>
        <w:rPr>
          <w:rFonts w:ascii="Palatino Linotype" w:hAnsi="Palatino Linotype"/>
          <w:sz w:val="23"/>
          <w:szCs w:val="23"/>
        </w:rPr>
      </w:pPr>
      <w:r w:rsidRPr="00CA320D">
        <w:rPr>
          <w:rFonts w:ascii="Palatino Linotype" w:hAnsi="Palatino Linotype" w:cs="Arial"/>
          <w:sz w:val="23"/>
          <w:szCs w:val="23"/>
          <w:shd w:val="clear" w:color="auto" w:fill="FFFFFF"/>
        </w:rPr>
        <w:t>Este sentido, Jorge Carpizo y Ernesto Villanueva, han señalado que “</w:t>
      </w:r>
      <w:r w:rsidRPr="00CA320D">
        <w:rPr>
          <w:rFonts w:ascii="Palatino Linotype" w:hAnsi="Palatino Linotype" w:cs="Arial"/>
          <w:i/>
          <w:sz w:val="23"/>
          <w:szCs w:val="23"/>
          <w:shd w:val="clear" w:color="auto" w:fill="FFFFFF"/>
        </w:rPr>
        <w:t xml:space="preserve">el derecho a la información es garantía a atraerse información, </w:t>
      </w:r>
      <w:r w:rsidRPr="00CA320D">
        <w:rPr>
          <w:rFonts w:ascii="Palatino Linotype" w:hAnsi="Palatino Linotype" w:cs="Arial"/>
          <w:b/>
          <w:i/>
          <w:sz w:val="23"/>
          <w:szCs w:val="23"/>
          <w:shd w:val="clear" w:color="auto" w:fill="FFFFFF"/>
        </w:rPr>
        <w:t>a informar</w:t>
      </w:r>
      <w:r w:rsidRPr="00CA320D">
        <w:rPr>
          <w:rFonts w:ascii="Palatino Linotype" w:hAnsi="Palatino Linotype" w:cs="Arial"/>
          <w:i/>
          <w:sz w:val="23"/>
          <w:szCs w:val="23"/>
          <w:shd w:val="clear" w:color="auto" w:fill="FFFFFF"/>
        </w:rPr>
        <w:t xml:space="preserve"> y ser informado.</w:t>
      </w:r>
      <w:r w:rsidRPr="00CA320D">
        <w:rPr>
          <w:rFonts w:ascii="Palatino Linotype" w:hAnsi="Palatino Linotype" w:cs="Arial"/>
          <w:sz w:val="23"/>
          <w:szCs w:val="23"/>
          <w:shd w:val="clear" w:color="auto" w:fill="FFFFFF"/>
        </w:rPr>
        <w:t xml:space="preserve"> </w:t>
      </w:r>
      <w:r w:rsidR="00495B15">
        <w:rPr>
          <w:rFonts w:ascii="Palatino Linotype" w:hAnsi="Palatino Linotype"/>
          <w:sz w:val="23"/>
          <w:szCs w:val="23"/>
        </w:rPr>
        <w:t>Lo que se traduce en que</w:t>
      </w:r>
      <w:r w:rsidRPr="00CA320D">
        <w:rPr>
          <w:rFonts w:ascii="Palatino Linotype" w:hAnsi="Palatino Linotype"/>
          <w:sz w:val="23"/>
          <w:szCs w:val="23"/>
        </w:rPr>
        <w:t xml:space="preserve"> el derecho a la información es una garantía fundamental que toda persona </w:t>
      </w:r>
      <w:r w:rsidR="00495B15">
        <w:rPr>
          <w:rFonts w:ascii="Palatino Linotype" w:hAnsi="Palatino Linotype"/>
          <w:sz w:val="23"/>
          <w:szCs w:val="23"/>
        </w:rPr>
        <w:t>puede ejercer para buscar información.</w:t>
      </w:r>
    </w:p>
    <w:p w14:paraId="14D49B80" w14:textId="23202B0E" w:rsidR="00495B15" w:rsidRDefault="007F5B5B" w:rsidP="007F5B5B">
      <w:pPr>
        <w:spacing w:before="240" w:after="240" w:line="360" w:lineRule="auto"/>
        <w:jc w:val="both"/>
        <w:rPr>
          <w:rFonts w:ascii="Palatino Linotype" w:hAnsi="Palatino Linotype"/>
        </w:rPr>
      </w:pPr>
      <w:r>
        <w:rPr>
          <w:rFonts w:ascii="Palatino Linotype" w:hAnsi="Palatino Linotype"/>
        </w:rPr>
        <w:lastRenderedPageBreak/>
        <w:t xml:space="preserve">Por ello, el actuar del </w:t>
      </w:r>
      <w:r>
        <w:rPr>
          <w:rFonts w:ascii="Palatino Linotype" w:hAnsi="Palatino Linotype"/>
          <w:b/>
        </w:rPr>
        <w:t>Sujeto O</w:t>
      </w:r>
      <w:r w:rsidRPr="005A6EDE">
        <w:rPr>
          <w:rFonts w:ascii="Palatino Linotype" w:hAnsi="Palatino Linotype"/>
          <w:b/>
        </w:rPr>
        <w:t>bligado</w:t>
      </w:r>
      <w:r>
        <w:rPr>
          <w:rFonts w:ascii="Palatino Linotype" w:hAnsi="Palatino Linotype"/>
        </w:rPr>
        <w:t xml:space="preserve"> fue incorrecto, puesto que clasific</w:t>
      </w:r>
      <w:r w:rsidR="00495B15">
        <w:rPr>
          <w:rFonts w:ascii="Palatino Linotype" w:hAnsi="Palatino Linotype"/>
        </w:rPr>
        <w:t>ó</w:t>
      </w:r>
      <w:r>
        <w:rPr>
          <w:rFonts w:ascii="Palatino Linotype" w:hAnsi="Palatino Linotype"/>
        </w:rPr>
        <w:t xml:space="preserve"> </w:t>
      </w:r>
      <w:r w:rsidR="00495B15">
        <w:rPr>
          <w:rFonts w:ascii="Palatino Linotype" w:hAnsi="Palatino Linotype"/>
        </w:rPr>
        <w:t>información que tiene el carácter de pública</w:t>
      </w:r>
      <w:r>
        <w:rPr>
          <w:rFonts w:ascii="Palatino Linotype" w:hAnsi="Palatino Linotype"/>
        </w:rPr>
        <w:t xml:space="preserve">, </w:t>
      </w:r>
      <w:r w:rsidR="00495B15">
        <w:rPr>
          <w:rFonts w:ascii="Palatino Linotype" w:hAnsi="Palatino Linotype"/>
        </w:rPr>
        <w:t>la cual no afecta</w:t>
      </w:r>
      <w:r>
        <w:rPr>
          <w:rFonts w:ascii="Palatino Linotype" w:hAnsi="Palatino Linotype"/>
        </w:rPr>
        <w:t xml:space="preserve"> la esfera íntima del propietario</w:t>
      </w:r>
      <w:r w:rsidR="00495B15">
        <w:rPr>
          <w:rFonts w:ascii="Palatino Linotype" w:hAnsi="Palatino Linotype"/>
        </w:rPr>
        <w:t>, o en su caso, no causa</w:t>
      </w:r>
      <w:r>
        <w:rPr>
          <w:rFonts w:ascii="Palatino Linotype" w:hAnsi="Palatino Linotype"/>
        </w:rPr>
        <w:t xml:space="preserve"> algún perjuicio al establecimiento</w:t>
      </w:r>
      <w:r w:rsidR="00495B15">
        <w:rPr>
          <w:rFonts w:ascii="Palatino Linotype" w:hAnsi="Palatino Linotype"/>
        </w:rPr>
        <w:t>,</w:t>
      </w:r>
      <w:r>
        <w:rPr>
          <w:rFonts w:ascii="Palatino Linotype" w:hAnsi="Palatino Linotype"/>
        </w:rPr>
        <w:t xml:space="preserve"> por lo que resulta procedente ordenar la versión pública de conformidad con el considerando siguiente, </w:t>
      </w:r>
      <w:r w:rsidR="00E95FB1">
        <w:rPr>
          <w:rFonts w:ascii="Palatino Linotype" w:hAnsi="Palatino Linotype"/>
        </w:rPr>
        <w:t>d</w:t>
      </w:r>
      <w:r w:rsidR="00495B15">
        <w:rPr>
          <w:rFonts w:ascii="Palatino Linotype" w:hAnsi="Palatino Linotype"/>
        </w:rPr>
        <w:t>el Formato Único de Gestión Empresarial remitid</w:t>
      </w:r>
      <w:r w:rsidR="000F0AD2">
        <w:rPr>
          <w:rFonts w:ascii="Palatino Linotype" w:hAnsi="Palatino Linotype"/>
        </w:rPr>
        <w:t>o en vía de informe justificado con su anexos</w:t>
      </w:r>
      <w:r w:rsidR="000F0AD2">
        <w:rPr>
          <w:rStyle w:val="Refdenotaalpie"/>
          <w:rFonts w:ascii="Palatino Linotype" w:hAnsi="Palatino Linotype"/>
        </w:rPr>
        <w:footnoteReference w:id="1"/>
      </w:r>
      <w:r w:rsidR="000F0AD2">
        <w:rPr>
          <w:rFonts w:ascii="Palatino Linotype" w:hAnsi="Palatino Linotype"/>
        </w:rPr>
        <w:t xml:space="preserve">, y para el caso, de que a la fecha en que se resuelve se haya emitido la licencia de funcionamiento deberá entregarse, en virtud de se trata de acto administrativo que se genera a petición de parte, siempre y cuando se reúnan ciertos requisitos. </w:t>
      </w:r>
    </w:p>
    <w:p w14:paraId="76AA07C5" w14:textId="4FC72131" w:rsidR="007F5B5B" w:rsidRDefault="007F5B5B" w:rsidP="007F5B5B">
      <w:pPr>
        <w:spacing w:before="240" w:after="240" w:line="360" w:lineRule="auto"/>
        <w:jc w:val="both"/>
        <w:rPr>
          <w:rFonts w:ascii="Palatino Linotype" w:eastAsia="Calibri" w:hAnsi="Palatino Linotype" w:cs="Arial"/>
        </w:rPr>
      </w:pPr>
      <w:r>
        <w:rPr>
          <w:rFonts w:ascii="Palatino Linotype" w:hAnsi="Palatino Linotype"/>
        </w:rPr>
        <w:t xml:space="preserve"> </w:t>
      </w:r>
      <w:r>
        <w:rPr>
          <w:rFonts w:ascii="Palatino Linotype" w:hAnsi="Palatino Linotype"/>
          <w:color w:val="000000"/>
        </w:rPr>
        <w:t xml:space="preserve">Por último, no se soslaya, que en términos del </w:t>
      </w:r>
      <w:r>
        <w:rPr>
          <w:rFonts w:ascii="Palatino Linotype" w:eastAsia="Calibri" w:hAnsi="Palatino Linotype" w:cs="Arial"/>
        </w:rPr>
        <w:t>artículo 92, fracción XXXII, de la</w:t>
      </w:r>
      <w:r>
        <w:rPr>
          <w:rFonts w:ascii="Palatino Linotype" w:hAnsi="Palatino Linotype"/>
          <w:color w:val="000000"/>
        </w:rPr>
        <w:t xml:space="preserve"> </w:t>
      </w:r>
      <w:r>
        <w:rPr>
          <w:rFonts w:ascii="Palatino Linotype" w:eastAsia="Calibri" w:hAnsi="Palatino Linotype" w:cs="Arial"/>
        </w:rPr>
        <w:t>Ley de Transparencia y Acceso a la Información Pública del Estado de México y Municipios</w:t>
      </w:r>
      <w:r>
        <w:rPr>
          <w:rFonts w:ascii="Palatino Linotype" w:hAnsi="Palatino Linotype"/>
          <w:color w:val="000000"/>
        </w:rPr>
        <w:t xml:space="preserve">, </w:t>
      </w:r>
      <w:r>
        <w:rPr>
          <w:rFonts w:ascii="Palatino Linotype" w:eastAsia="Calibri" w:hAnsi="Palatino Linotype" w:cs="Arial"/>
        </w:rPr>
        <w:t xml:space="preserve">la información relativa a la licencias, corresponde a las obligaciones de transparencia comunes, </w:t>
      </w:r>
      <w:r>
        <w:rPr>
          <w:rFonts w:ascii="Palatino Linotype" w:hAnsi="Palatino Linotype"/>
          <w:color w:val="000000"/>
        </w:rPr>
        <w:t xml:space="preserve">que el </w:t>
      </w:r>
      <w:r>
        <w:rPr>
          <w:rFonts w:ascii="Palatino Linotype" w:hAnsi="Palatino Linotype"/>
          <w:b/>
          <w:color w:val="000000"/>
        </w:rPr>
        <w:t xml:space="preserve">Sujeto Obligado </w:t>
      </w:r>
      <w:r>
        <w:rPr>
          <w:rFonts w:ascii="Palatino Linotype" w:hAnsi="Palatino Linotype" w:cs="Arial"/>
        </w:rPr>
        <w:t xml:space="preserve">debe </w:t>
      </w:r>
      <w:r w:rsidRPr="00A24F73">
        <w:rPr>
          <w:rFonts w:ascii="Palatino Linotype" w:eastAsia="Calibri" w:hAnsi="Palatino Linotype" w:cs="Arial"/>
        </w:rPr>
        <w:t>poner a disposición del público de manera permanente y actualizada de forma sencilla, precisa y entendible, en los respectivos medios electrónicos, de acuerdo con sus facultades, atribuciones, funciones u objeto social</w:t>
      </w:r>
      <w:r>
        <w:rPr>
          <w:rFonts w:ascii="Palatino Linotype" w:eastAsia="Calibri" w:hAnsi="Palatino Linotype" w:cs="Arial"/>
        </w:rPr>
        <w:t>, como se lee a continuación:</w:t>
      </w:r>
    </w:p>
    <w:p w14:paraId="73F90753" w14:textId="77777777" w:rsidR="007F5B5B" w:rsidRPr="009279BF" w:rsidRDefault="007F5B5B" w:rsidP="007F5B5B">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9279BF">
        <w:rPr>
          <w:rFonts w:ascii="Palatino Linotype" w:hAnsi="Palatino Linotype"/>
          <w:b/>
          <w:i/>
          <w:sz w:val="20"/>
          <w:szCs w:val="20"/>
        </w:rPr>
        <w:t>Artículo 92.</w:t>
      </w:r>
      <w:r w:rsidRPr="009279BF">
        <w:rPr>
          <w:rFonts w:ascii="Palatino Linotype" w:hAnsi="Palatino Linotype"/>
          <w:i/>
          <w:sz w:val="20"/>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9AF79C" w14:textId="77777777" w:rsidR="007F5B5B" w:rsidRDefault="007F5B5B" w:rsidP="007F5B5B">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5B19EA45" w14:textId="77777777" w:rsidR="007F5B5B" w:rsidRPr="009279BF" w:rsidRDefault="007F5B5B" w:rsidP="007F5B5B">
      <w:pPr>
        <w:spacing w:after="120"/>
        <w:ind w:left="1134" w:right="902"/>
        <w:jc w:val="both"/>
        <w:rPr>
          <w:rFonts w:ascii="Palatino Linotype" w:eastAsia="Calibri" w:hAnsi="Palatino Linotype" w:cs="Arial"/>
          <w:i/>
          <w:sz w:val="20"/>
          <w:szCs w:val="20"/>
        </w:rPr>
      </w:pPr>
      <w:r w:rsidRPr="00513F13">
        <w:rPr>
          <w:rFonts w:ascii="Palatino Linotype" w:hAnsi="Palatino Linotype"/>
          <w:i/>
          <w:sz w:val="20"/>
          <w:szCs w:val="20"/>
        </w:rPr>
        <w:t xml:space="preserve">XXXII. Las concesiones, contratos, convenios, permisos, licencias o autorizaciones otorgados, especificando los titulares de aquéllos, debiendo publicarse su objeto, </w:t>
      </w:r>
      <w:r w:rsidRPr="00513F13">
        <w:rPr>
          <w:rFonts w:ascii="Palatino Linotype" w:hAnsi="Palatino Linotype"/>
          <w:i/>
          <w:sz w:val="20"/>
          <w:szCs w:val="20"/>
        </w:rPr>
        <w:lastRenderedPageBreak/>
        <w:t xml:space="preserve">nombre o razón social del titular, vigencia, tipo, términos, condiciones, monto y modificaciones, así como si el procedimiento involucra el aprovechamiento de bienes, servicios y/o recursos públicos; </w:t>
      </w:r>
      <w:r>
        <w:rPr>
          <w:rFonts w:ascii="Palatino Linotype" w:hAnsi="Palatino Linotype"/>
          <w:i/>
          <w:sz w:val="20"/>
          <w:szCs w:val="20"/>
        </w:rPr>
        <w:t>…”</w:t>
      </w:r>
    </w:p>
    <w:p w14:paraId="0C3D47AA" w14:textId="53C7756A" w:rsidR="007F5B5B" w:rsidRDefault="007F5B5B" w:rsidP="007F5B5B">
      <w:pPr>
        <w:spacing w:before="240" w:after="240" w:line="360" w:lineRule="auto"/>
        <w:jc w:val="both"/>
        <w:rPr>
          <w:rFonts w:ascii="Palatino Linotype" w:hAnsi="Palatino Linotype"/>
          <w:lang w:eastAsia="es-ES_tradnl"/>
        </w:rPr>
      </w:pPr>
      <w:r>
        <w:rPr>
          <w:rFonts w:ascii="Palatino Linotype" w:eastAsia="Calibri" w:hAnsi="Palatino Linotype" w:cs="Arial"/>
        </w:rPr>
        <w:t xml:space="preserve">Pronunciamiento que de manera análoga, se aprecia en la Ley General de Transparencia y Acceso a la Información Pública en </w:t>
      </w:r>
      <w:r w:rsidR="00636E79">
        <w:rPr>
          <w:rFonts w:ascii="Palatino Linotype" w:eastAsia="Calibri" w:hAnsi="Palatino Linotype" w:cs="Arial"/>
        </w:rPr>
        <w:t>su artículo 70, fracción XXVII.</w:t>
      </w:r>
    </w:p>
    <w:p w14:paraId="25F2FC22" w14:textId="77777777" w:rsidR="007F5B5B" w:rsidRDefault="007F5B5B" w:rsidP="007F5B5B">
      <w:pPr>
        <w:spacing w:before="240" w:line="360" w:lineRule="auto"/>
        <w:jc w:val="both"/>
        <w:rPr>
          <w:rFonts w:ascii="Palatino Linotype" w:hAnsi="Palatino Linotype"/>
          <w:b/>
        </w:rPr>
      </w:pPr>
    </w:p>
    <w:p w14:paraId="75BF60BE" w14:textId="77777777" w:rsidR="007F5B5B" w:rsidRDefault="007F5B5B" w:rsidP="007F5B5B">
      <w:pPr>
        <w:spacing w:before="240" w:line="360" w:lineRule="auto"/>
        <w:jc w:val="both"/>
        <w:rPr>
          <w:rFonts w:ascii="Palatino Linotype" w:hAnsi="Palatino Linotype" w:cs="Arial"/>
        </w:rPr>
      </w:pPr>
      <w:r w:rsidRPr="00FC7E41">
        <w:rPr>
          <w:rFonts w:ascii="Palatino Linotype" w:hAnsi="Palatino Linotype"/>
          <w:b/>
        </w:rPr>
        <w:t xml:space="preserve">QUINTO. </w:t>
      </w:r>
      <w:r w:rsidRPr="00FC7E41">
        <w:rPr>
          <w:rFonts w:ascii="Palatino Linotype" w:hAnsi="Palatino Linotype" w:cs="Arial"/>
          <w:b/>
          <w:sz w:val="28"/>
          <w:szCs w:val="28"/>
        </w:rPr>
        <w:t>Versión Pública.</w:t>
      </w:r>
      <w:r>
        <w:rPr>
          <w:rFonts w:ascii="Palatino Linotype" w:hAnsi="Palatino Linotype" w:cs="Arial"/>
          <w:b/>
          <w:sz w:val="28"/>
        </w:rPr>
        <w:t xml:space="preserve"> </w:t>
      </w:r>
      <w:r w:rsidRPr="00C0235B">
        <w:rPr>
          <w:rFonts w:ascii="Palatino Linotype" w:hAnsi="Palatino Linotype" w:cs="Arial"/>
        </w:rPr>
        <w:t>E</w:t>
      </w:r>
      <w:r>
        <w:rPr>
          <w:rFonts w:ascii="Palatino Linotype" w:hAnsi="Palatino Linotype" w:cs="Arial"/>
        </w:rPr>
        <w:t>ste Órgano Garante no pasa desapercibido que en los documentos de los cuales se ordena su entrega, podría contener tanto información confidencial, por lo cual, se deberá realizar la versión pública de conformidad con lo dispuesto en líneas posteriores.</w:t>
      </w:r>
    </w:p>
    <w:p w14:paraId="49EF424C" w14:textId="77777777" w:rsidR="007F5B5B" w:rsidRDefault="007F5B5B" w:rsidP="007F5B5B">
      <w:pPr>
        <w:spacing w:before="240" w:line="360" w:lineRule="auto"/>
        <w:jc w:val="both"/>
        <w:rPr>
          <w:rFonts w:ascii="Palatino Linotype" w:hAnsi="Palatino Linotype" w:cs="Arial"/>
        </w:rPr>
      </w:pPr>
      <w:r>
        <w:rPr>
          <w:rFonts w:ascii="Palatino Linotype" w:hAnsi="Palatino Linotype" w:cs="Arial"/>
        </w:rPr>
        <w:t>Primeramente, el Sujeto Obligado debe</w:t>
      </w:r>
      <w:r w:rsidRPr="00BB1D9C">
        <w:rPr>
          <w:rFonts w:ascii="Palatino Linotype" w:hAnsi="Palatino Linotype" w:cs="Arial"/>
        </w:rPr>
        <w:t xml:space="preserve"> </w:t>
      </w:r>
      <w:r>
        <w:rPr>
          <w:rFonts w:ascii="Palatino Linotype" w:hAnsi="Palatino Linotype" w:cs="Arial"/>
        </w:rPr>
        <w:t xml:space="preserve">acatar lo previsto en los </w:t>
      </w:r>
      <w:r w:rsidRPr="00BB1D9C">
        <w:rPr>
          <w:rFonts w:ascii="Palatino Linotype" w:hAnsi="Palatino Linotype" w:cs="Arial"/>
        </w:rPr>
        <w:t xml:space="preserve">artículos </w:t>
      </w:r>
      <w:r>
        <w:rPr>
          <w:rFonts w:ascii="Palatino Linotype" w:hAnsi="Palatino Linotype" w:cs="Arial"/>
        </w:rPr>
        <w:t>3</w:t>
      </w:r>
      <w:r w:rsidRPr="00BB1D9C">
        <w:rPr>
          <w:rFonts w:ascii="Palatino Linotype" w:hAnsi="Palatino Linotype" w:cs="Arial"/>
        </w:rPr>
        <w:t>, fracciones I</w:t>
      </w:r>
      <w:r>
        <w:rPr>
          <w:rFonts w:ascii="Palatino Linotype" w:hAnsi="Palatino Linotype" w:cs="Arial"/>
        </w:rPr>
        <w:t>X</w:t>
      </w:r>
      <w:r w:rsidRPr="00BB1D9C">
        <w:rPr>
          <w:rFonts w:ascii="Palatino Linotype" w:hAnsi="Palatino Linotype" w:cs="Arial"/>
        </w:rPr>
        <w:t xml:space="preserve">, </w:t>
      </w:r>
      <w:r>
        <w:rPr>
          <w:rFonts w:ascii="Palatino Linotype" w:hAnsi="Palatino Linotype" w:cs="Arial"/>
        </w:rPr>
        <w:t>XX, XXI</w:t>
      </w:r>
      <w:r w:rsidRPr="00BB1D9C">
        <w:rPr>
          <w:rFonts w:ascii="Palatino Linotype" w:hAnsi="Palatino Linotype" w:cs="Arial"/>
        </w:rPr>
        <w:t xml:space="preserve"> y X</w:t>
      </w:r>
      <w:r>
        <w:rPr>
          <w:rFonts w:ascii="Palatino Linotype" w:hAnsi="Palatino Linotype" w:cs="Arial"/>
        </w:rPr>
        <w:t>LV; 4, 91</w:t>
      </w:r>
      <w:r w:rsidRPr="00BB1D9C">
        <w:rPr>
          <w:rFonts w:ascii="Palatino Linotype" w:hAnsi="Palatino Linotype" w:cs="Arial"/>
        </w:rPr>
        <w:t xml:space="preserve">, </w:t>
      </w:r>
      <w:r>
        <w:rPr>
          <w:rFonts w:ascii="Palatino Linotype" w:hAnsi="Palatino Linotype" w:cs="Arial"/>
        </w:rPr>
        <w:t>143</w:t>
      </w:r>
      <w:r w:rsidRPr="00BB1D9C">
        <w:rPr>
          <w:rFonts w:ascii="Palatino Linotype" w:hAnsi="Palatino Linotype" w:cs="Arial"/>
        </w:rPr>
        <w:t xml:space="preserve">, </w:t>
      </w:r>
      <w:r>
        <w:rPr>
          <w:rFonts w:ascii="Palatino Linotype" w:hAnsi="Palatino Linotype" w:cs="Arial"/>
        </w:rPr>
        <w:t>51</w:t>
      </w:r>
      <w:r w:rsidRPr="00BB1D9C">
        <w:rPr>
          <w:rFonts w:ascii="Palatino Linotype" w:hAnsi="Palatino Linotype" w:cs="Arial"/>
        </w:rPr>
        <w:t xml:space="preserve"> y </w:t>
      </w:r>
      <w:r>
        <w:rPr>
          <w:rFonts w:ascii="Palatino Linotype" w:hAnsi="Palatino Linotype" w:cs="Arial"/>
        </w:rPr>
        <w:t>137</w:t>
      </w:r>
      <w:r w:rsidRPr="00BB1D9C">
        <w:rPr>
          <w:rFonts w:ascii="Palatino Linotype" w:hAnsi="Palatino Linotype" w:cs="Arial"/>
        </w:rPr>
        <w:t xml:space="preserve"> de la Ley de Transparencia y Acceso a la Información Pública del Estado de México y Municipios</w:t>
      </w:r>
      <w:r>
        <w:rPr>
          <w:rFonts w:ascii="Palatino Linotype" w:hAnsi="Palatino Linotype" w:cs="Arial"/>
        </w:rPr>
        <w:t>; de los cuales</w:t>
      </w:r>
      <w:r w:rsidRPr="00BB1D9C">
        <w:rPr>
          <w:rFonts w:ascii="Palatino Linotype" w:hAnsi="Palatino Linotype" w:cs="Arial"/>
        </w:rPr>
        <w:t xml:space="preserve"> se desprende que el derecho de acceso a la información pública tiene como limitante el respeto a la intimidad y a la vida privada de las personas,</w:t>
      </w:r>
      <w:r>
        <w:rPr>
          <w:rFonts w:ascii="Palatino Linotype" w:hAnsi="Palatino Linotype" w:cs="Arial"/>
        </w:rPr>
        <w:t xml:space="preserve"> por lo que para la entrega de la información, se deberá realizar una versión pública </w:t>
      </w:r>
      <w:r w:rsidRPr="001304D2">
        <w:rPr>
          <w:rFonts w:ascii="Palatino Linotype" w:hAnsi="Palatino Linotype" w:cs="Arial"/>
        </w:rPr>
        <w:t xml:space="preserve">en la que se suprima </w:t>
      </w:r>
      <w:r>
        <w:rPr>
          <w:rFonts w:ascii="Palatino Linotype" w:hAnsi="Palatino Linotype" w:cs="Arial"/>
        </w:rPr>
        <w:t>la</w:t>
      </w:r>
      <w:r w:rsidRPr="001304D2">
        <w:rPr>
          <w:rFonts w:ascii="Palatino Linotype" w:hAnsi="Palatino Linotype" w:cs="Arial"/>
        </w:rPr>
        <w:t xml:space="preserve"> información relacionada con la vida privada de los</w:t>
      </w:r>
      <w:r>
        <w:rPr>
          <w:rFonts w:ascii="Palatino Linotype" w:hAnsi="Palatino Linotype" w:cs="Arial"/>
        </w:rPr>
        <w:t xml:space="preserve"> </w:t>
      </w:r>
      <w:r w:rsidRPr="001304D2">
        <w:rPr>
          <w:rFonts w:ascii="Palatino Linotype" w:hAnsi="Palatino Linotype" w:cs="Arial"/>
        </w:rPr>
        <w:t>particulares y de los servidores públicos.</w:t>
      </w:r>
    </w:p>
    <w:p w14:paraId="7ACF3F63" w14:textId="77777777" w:rsidR="007F5B5B" w:rsidRPr="0074668D" w:rsidRDefault="007F5B5B" w:rsidP="007F5B5B">
      <w:pPr>
        <w:spacing w:before="240" w:after="240" w:line="360" w:lineRule="auto"/>
        <w:jc w:val="both"/>
        <w:rPr>
          <w:rFonts w:ascii="Palatino Linotype" w:hAnsi="Palatino Linotype" w:cs="Arial"/>
          <w:sz w:val="22"/>
        </w:rPr>
      </w:pPr>
      <w:r>
        <w:rPr>
          <w:rFonts w:ascii="Palatino Linotype" w:hAnsi="Palatino Linotype" w:cs="Arial"/>
        </w:rPr>
        <w:t>Esto en el entendido de</w:t>
      </w:r>
      <w:r w:rsidRPr="0074668D">
        <w:rPr>
          <w:rFonts w:ascii="Palatino Linotype" w:hAnsi="Palatino Linotype" w:cs="Arial"/>
        </w:rPr>
        <w:t xml:space="preserve"> que</w:t>
      </w:r>
      <w:r>
        <w:rPr>
          <w:rFonts w:ascii="Palatino Linotype" w:hAnsi="Palatino Linotype" w:cs="Arial"/>
        </w:rPr>
        <w:t>,</w:t>
      </w:r>
      <w:r w:rsidRPr="0074668D">
        <w:rPr>
          <w:rFonts w:ascii="Palatino Linotype" w:hAnsi="Palatino Linotype" w:cs="Arial"/>
        </w:rPr>
        <w:t xml:space="preserve"> este Instituto debe cuidar que los datos personales que obren en poder de los Sujetos Obligados estén protegidos, quien</w:t>
      </w:r>
      <w:r>
        <w:rPr>
          <w:rFonts w:ascii="Palatino Linotype" w:hAnsi="Palatino Linotype" w:cs="Arial"/>
        </w:rPr>
        <w:t>es</w:t>
      </w:r>
      <w:r w:rsidRPr="0074668D">
        <w:rPr>
          <w:rFonts w:ascii="Palatino Linotype" w:hAnsi="Palatino Linotype" w:cs="Arial"/>
        </w:rPr>
        <w:t xml:space="preserve"> deberá</w:t>
      </w:r>
      <w:r>
        <w:rPr>
          <w:rFonts w:ascii="Palatino Linotype" w:hAnsi="Palatino Linotype" w:cs="Arial"/>
        </w:rPr>
        <w:t>n</w:t>
      </w:r>
      <w:r w:rsidRPr="0074668D">
        <w:rPr>
          <w:rFonts w:ascii="Palatino Linotype" w:hAnsi="Palatino Linotype" w:cs="Arial"/>
        </w:rPr>
        <w:t xml:space="preserve"> adoptar las medidas de seguridad administrativa</w:t>
      </w:r>
      <w:r>
        <w:rPr>
          <w:rFonts w:ascii="Palatino Linotype" w:hAnsi="Palatino Linotype" w:cs="Arial"/>
        </w:rPr>
        <w:t>s</w:t>
      </w:r>
      <w:r w:rsidRPr="0074668D">
        <w:rPr>
          <w:rFonts w:ascii="Palatino Linotype" w:hAnsi="Palatino Linotype" w:cs="Arial"/>
        </w:rPr>
        <w:t>, física</w:t>
      </w:r>
      <w:r>
        <w:rPr>
          <w:rFonts w:ascii="Palatino Linotype" w:hAnsi="Palatino Linotype" w:cs="Arial"/>
        </w:rPr>
        <w:t>s</w:t>
      </w:r>
      <w:r w:rsidRPr="0074668D">
        <w:rPr>
          <w:rFonts w:ascii="Palatino Linotype" w:hAnsi="Palatino Linotype" w:cs="Arial"/>
        </w:rPr>
        <w:t xml:space="preserve"> y técnica</w:t>
      </w:r>
      <w:r>
        <w:rPr>
          <w:rFonts w:ascii="Palatino Linotype" w:hAnsi="Palatino Linotype" w:cs="Arial"/>
        </w:rPr>
        <w:t>s</w:t>
      </w:r>
      <w:r w:rsidRPr="0074668D">
        <w:rPr>
          <w:rFonts w:ascii="Palatino Linotype" w:hAnsi="Palatino Linotype" w:cs="Arial"/>
        </w:rPr>
        <w:t xml:space="preserve"> necesarias para garantizar la integridad, confidencialidad y disponibilidad de los datos personales, considerando además, que conforme al principio de finalidad todo tratamiento de </w:t>
      </w:r>
      <w:r w:rsidRPr="0074668D">
        <w:rPr>
          <w:rFonts w:ascii="Palatino Linotype" w:hAnsi="Palatino Linotype" w:cs="Arial"/>
        </w:rPr>
        <w:lastRenderedPageBreak/>
        <w:t xml:space="preserve">datos personales que efectúen los Sujetos Obligados deberá estar justificado en la Ley, lo anterior en términos de lo dispuesto </w:t>
      </w:r>
      <w:r w:rsidRPr="006B4B40">
        <w:rPr>
          <w:rFonts w:ascii="Palatino Linotype" w:hAnsi="Palatino Linotype" w:cs="Arial"/>
        </w:rPr>
        <w:t xml:space="preserve">por el artículo 38 de la Ley de Protección de Datos Personales </w:t>
      </w:r>
      <w:r>
        <w:rPr>
          <w:rFonts w:ascii="Palatino Linotype" w:hAnsi="Palatino Linotype" w:cs="Arial"/>
        </w:rPr>
        <w:t xml:space="preserve">en Posesión de Sujetos Obligados </w:t>
      </w:r>
      <w:r w:rsidRPr="006B4B40">
        <w:rPr>
          <w:rFonts w:ascii="Palatino Linotype" w:hAnsi="Palatino Linotype" w:cs="Arial"/>
        </w:rPr>
        <w:t>del Estado de México</w:t>
      </w:r>
      <w:r>
        <w:rPr>
          <w:rFonts w:ascii="Palatino Linotype" w:hAnsi="Palatino Linotype" w:cs="Arial"/>
        </w:rPr>
        <w:t xml:space="preserve"> y Municipios.</w:t>
      </w:r>
    </w:p>
    <w:p w14:paraId="7BBFBABD" w14:textId="77777777" w:rsidR="007F5B5B" w:rsidRPr="0074668D" w:rsidRDefault="007F5B5B" w:rsidP="007F5B5B">
      <w:pPr>
        <w:pStyle w:val="Sinespaciado"/>
        <w:spacing w:before="240" w:after="240" w:line="360" w:lineRule="auto"/>
        <w:jc w:val="both"/>
        <w:rPr>
          <w:rFonts w:ascii="Palatino Linotype" w:hAnsi="Palatino Linotype" w:cs="Arial"/>
        </w:rPr>
      </w:pPr>
      <w:r w:rsidRPr="0074668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56BD595" w14:textId="77777777" w:rsidR="007F5B5B" w:rsidRPr="001E2383" w:rsidRDefault="007F5B5B" w:rsidP="007F5B5B">
      <w:pPr>
        <w:spacing w:before="240" w:after="240" w:line="360" w:lineRule="auto"/>
        <w:jc w:val="both"/>
        <w:rPr>
          <w:rFonts w:ascii="Palatino Linotype" w:hAnsi="Palatino Linotype" w:cs="Arial"/>
        </w:rPr>
      </w:pPr>
      <w:r w:rsidRPr="0074668D">
        <w:rPr>
          <w:rFonts w:ascii="Palatino Linotype" w:hAnsi="Palatino Linotype" w:cs="Arial"/>
        </w:rPr>
        <w:t xml:space="preserve">Así, </w:t>
      </w:r>
      <w:r w:rsidRPr="001E2383">
        <w:rPr>
          <w:rFonts w:ascii="Palatino Linotype" w:hAnsi="Palatino Linotype" w:cs="Arial"/>
        </w:rPr>
        <w:t>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ED5E6B" w14:textId="77777777" w:rsidR="007F5B5B" w:rsidRPr="001E2383" w:rsidRDefault="007F5B5B" w:rsidP="007F5B5B">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714BE591"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7B2DC72"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lastRenderedPageBreak/>
        <w:t xml:space="preserve">Quincuagésimo séptimo. Se considera, en principio, como información pública y no podrá omitirse de las versiones públicas la siguiente: </w:t>
      </w:r>
    </w:p>
    <w:p w14:paraId="73BFC320"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1EAD87EE"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02447F1F"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w:t>
      </w:r>
      <w:r>
        <w:rPr>
          <w:rFonts w:ascii="Palatino Linotype" w:hAnsi="Palatino Linotype" w:cs="Arial"/>
          <w:i/>
          <w:sz w:val="20"/>
          <w:szCs w:val="20"/>
        </w:rPr>
        <w:t>rar el desempeño de los mismos.</w:t>
      </w:r>
    </w:p>
    <w:p w14:paraId="18CD6A95"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14:paraId="1B7E90F4" w14:textId="77777777" w:rsidR="007F5B5B" w:rsidRPr="001E2383" w:rsidRDefault="007F5B5B" w:rsidP="007F5B5B">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618B9B4F" w14:textId="77777777" w:rsidR="007F5B5B" w:rsidRPr="001E2383" w:rsidRDefault="007F5B5B" w:rsidP="007F5B5B">
      <w:pPr>
        <w:spacing w:before="240" w:after="240" w:line="360" w:lineRule="auto"/>
        <w:jc w:val="both"/>
        <w:rPr>
          <w:rFonts w:ascii="Palatino Linotype" w:hAnsi="Palatino Linotype" w:cs="Arial"/>
        </w:rPr>
      </w:pPr>
      <w:r w:rsidRPr="007E5B97">
        <w:rPr>
          <w:rFonts w:ascii="Palatino Linotype" w:hAnsi="Palatino Linotype" w:cs="Arial"/>
        </w:rPr>
        <w:t xml:space="preserve">Por lo tanto, la entrega de documentos en su versión pública debe acompañarse necesariamente del Acuerdo del Comité de </w:t>
      </w:r>
      <w:r>
        <w:rPr>
          <w:rFonts w:ascii="Palatino Linotype" w:hAnsi="Palatino Linotype" w:cs="Arial"/>
        </w:rPr>
        <w:t>Transparencia</w:t>
      </w:r>
      <w:r w:rsidRPr="007E5B97">
        <w:rPr>
          <w:rFonts w:ascii="Palatino Linotype" w:hAnsi="Palatino Linotype" w:cs="Arial"/>
        </w:rPr>
        <w:t xml:space="preserve"> que la sustente, </w:t>
      </w:r>
      <w:r w:rsidRPr="001E2383">
        <w:rPr>
          <w:rFonts w:ascii="Palatino Linotype" w:hAnsi="Palatino Linotype" w:cs="Arial"/>
        </w:rPr>
        <w:t>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3D20828" w14:textId="77777777" w:rsidR="007F5B5B" w:rsidRDefault="007F5B5B" w:rsidP="007F5B5B">
      <w:pPr>
        <w:spacing w:before="240" w:after="360" w:line="360" w:lineRule="auto"/>
        <w:jc w:val="both"/>
        <w:rPr>
          <w:rFonts w:ascii="Palatino Linotype" w:hAnsi="Palatino Linotype" w:cs="Arial"/>
        </w:rPr>
      </w:pPr>
      <w:r>
        <w:rPr>
          <w:rFonts w:ascii="Palatino Linotype" w:hAnsi="Palatino Linotype" w:cs="Arial"/>
        </w:rPr>
        <w:t>En conclusión</w:t>
      </w:r>
      <w:r w:rsidRPr="007E5B97">
        <w:rPr>
          <w:rFonts w:ascii="Palatino Linotype" w:hAnsi="Palatino Linotype" w:cs="Arial"/>
        </w:rPr>
        <w:t xml:space="preserve">, el Sujeto Obligado debe seguir el procedimiento legal </w:t>
      </w:r>
      <w:r>
        <w:rPr>
          <w:rFonts w:ascii="Palatino Linotype" w:hAnsi="Palatino Linotype" w:cs="Arial"/>
        </w:rPr>
        <w:t>establecido para su declaración, e</w:t>
      </w:r>
      <w:r w:rsidRPr="007E5B97">
        <w:rPr>
          <w:rFonts w:ascii="Palatino Linotype" w:hAnsi="Palatino Linotype" w:cs="Arial"/>
        </w:rPr>
        <w:t xml:space="preserve">s decir, es necesario que el Comité de </w:t>
      </w:r>
      <w:r>
        <w:rPr>
          <w:rFonts w:ascii="Palatino Linotype" w:hAnsi="Palatino Linotype" w:cs="Arial"/>
        </w:rPr>
        <w:t>Transparencia</w:t>
      </w:r>
      <w:r w:rsidRPr="007E5B97">
        <w:rPr>
          <w:rFonts w:ascii="Palatino Linotype" w:hAnsi="Palatino Linotype" w:cs="Arial"/>
        </w:rPr>
        <w:t xml:space="preserve"> emita un acuerdo de clasificación que cumpla con las formalidades previstas en los artículos </w:t>
      </w:r>
      <w:r>
        <w:rPr>
          <w:rFonts w:ascii="Palatino Linotype" w:hAnsi="Palatino Linotype" w:cs="Arial"/>
        </w:rPr>
        <w:lastRenderedPageBreak/>
        <w:t>137 y</w:t>
      </w:r>
      <w:r w:rsidRPr="00213722">
        <w:rPr>
          <w:rFonts w:ascii="Palatino Linotype" w:hAnsi="Palatino Linotype" w:cs="Arial"/>
        </w:rPr>
        <w:t xml:space="preserve"> 149</w:t>
      </w:r>
      <w:r w:rsidRPr="007E5B97">
        <w:rPr>
          <w:rFonts w:ascii="Palatino Linotype" w:hAnsi="Palatino Linotype" w:cs="Arial"/>
        </w:rPr>
        <w:t xml:space="preserve"> de la Ley de Transparencia y Acceso a la Información Pública del Estado de México y Municipios</w:t>
      </w:r>
      <w:r>
        <w:rPr>
          <w:rFonts w:ascii="Palatino Linotype" w:hAnsi="Palatino Linotype" w:cs="Arial"/>
        </w:rPr>
        <w:t>.</w:t>
      </w:r>
    </w:p>
    <w:p w14:paraId="05FED312" w14:textId="4A03FB1E" w:rsidR="006D4834" w:rsidRPr="00090DE6" w:rsidRDefault="00D03E56" w:rsidP="007F5B5B">
      <w:pPr>
        <w:spacing w:before="240" w:after="240" w:line="360" w:lineRule="auto"/>
        <w:jc w:val="both"/>
        <w:rPr>
          <w:rFonts w:ascii="Arial" w:hAnsi="Arial" w:cs="Arial"/>
          <w:lang w:val="es-MX" w:eastAsia="es-MX"/>
        </w:rPr>
      </w:pPr>
      <w:r w:rsidRPr="0040233B">
        <w:rPr>
          <w:rFonts w:ascii="Palatino Linotype" w:hAnsi="Palatino Linotype" w:cs="Arial"/>
          <w:lang w:eastAsia="es-MX"/>
        </w:rPr>
        <w:t>A</w:t>
      </w:r>
      <w:r w:rsidR="006D4834" w:rsidRPr="00090DE6">
        <w:rPr>
          <w:rFonts w:ascii="Palatino Linotype" w:hAnsi="Palatino Linotype" w:cs="Arial"/>
          <w:lang w:eastAsia="es-MX"/>
        </w:rPr>
        <w:t xml:space="preserve">sí, con fundamento en lo prescrito en los artículos 5 párrafos </w:t>
      </w:r>
      <w:r w:rsidR="0092128E">
        <w:rPr>
          <w:rFonts w:ascii="Palatino Linotype" w:hAnsi="Palatino Linotype"/>
          <w:shd w:val="clear" w:color="auto" w:fill="FFFFFF"/>
        </w:rPr>
        <w:t>vigésimo noveno, trigésimo y trigésimo primero</w:t>
      </w:r>
      <w:r w:rsidR="009D1A23" w:rsidRPr="00090DE6">
        <w:rPr>
          <w:rFonts w:ascii="Palatino Linotype" w:hAnsi="Palatino Linotype" w:cs="Arial"/>
          <w:lang w:eastAsia="es-MX"/>
        </w:rPr>
        <w:t xml:space="preserve"> </w:t>
      </w:r>
      <w:r w:rsidR="006D4834" w:rsidRPr="00090DE6">
        <w:rPr>
          <w:rFonts w:ascii="Palatino Linotype" w:hAnsi="Palatino Linotype" w:cs="Arial"/>
          <w:lang w:eastAsia="es-MX"/>
        </w:rPr>
        <w:t>de la Constitución Política del Estado Libre y Soberano de México; 2, fracción II; 29, 36 fracciones I y II; 176, 178, 179, fracción I, 181, 185 de la Ley de Transparencia y Acceso a la Información Pública del Estado de México y Municipios, este Pleno:</w:t>
      </w:r>
    </w:p>
    <w:p w14:paraId="1BF40DB1" w14:textId="77777777" w:rsidR="006D4834" w:rsidRPr="00090DE6" w:rsidRDefault="006D4834" w:rsidP="006D4834">
      <w:pPr>
        <w:shd w:val="clear" w:color="auto" w:fill="FFFFFF"/>
        <w:spacing w:before="240" w:after="240" w:line="360" w:lineRule="auto"/>
        <w:jc w:val="both"/>
        <w:rPr>
          <w:rFonts w:ascii="Palatino Linotype" w:hAnsi="Palatino Linotype" w:cs="Arial"/>
          <w:lang w:eastAsia="es-MX"/>
        </w:rPr>
      </w:pPr>
    </w:p>
    <w:p w14:paraId="7CBE02F5" w14:textId="77777777" w:rsidR="006D4834" w:rsidRPr="00090DE6" w:rsidRDefault="006D4834" w:rsidP="006D4834">
      <w:pPr>
        <w:pStyle w:val="Prrafodelista"/>
        <w:spacing w:before="240" w:after="240" w:line="360" w:lineRule="auto"/>
        <w:ind w:left="0"/>
        <w:jc w:val="center"/>
        <w:rPr>
          <w:rFonts w:ascii="Palatino Linotype" w:hAnsi="Palatino Linotype" w:cs="Arial"/>
          <w:b/>
        </w:rPr>
      </w:pPr>
      <w:r w:rsidRPr="00090DE6">
        <w:rPr>
          <w:rFonts w:ascii="Palatino Linotype" w:hAnsi="Palatino Linotype" w:cs="Arial"/>
          <w:b/>
        </w:rPr>
        <w:t>R E S U E L V E</w:t>
      </w:r>
    </w:p>
    <w:p w14:paraId="20847208" w14:textId="2370804D" w:rsidR="006D4834" w:rsidRPr="00090DE6" w:rsidRDefault="006D4834" w:rsidP="006D4834">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PRIMERO</w:t>
      </w:r>
      <w:r w:rsidRPr="00090DE6">
        <w:rPr>
          <w:rFonts w:ascii="Palatino Linotype" w:hAnsi="Palatino Linotype" w:cs="Arial"/>
          <w:sz w:val="28"/>
        </w:rPr>
        <w:t xml:space="preserve">. </w:t>
      </w:r>
      <w:r w:rsidRPr="00090DE6">
        <w:rPr>
          <w:rFonts w:ascii="Palatino Linotype" w:hAnsi="Palatino Linotype" w:cs="Arial"/>
        </w:rPr>
        <w:t xml:space="preserve">Resulta fundado el motivo de inconformidad planteado por el </w:t>
      </w:r>
      <w:r w:rsidRPr="00090DE6">
        <w:rPr>
          <w:rFonts w:ascii="Palatino Linotype" w:hAnsi="Palatino Linotype" w:cs="Arial"/>
          <w:b/>
          <w:i/>
        </w:rPr>
        <w:t xml:space="preserve">Recurrente </w:t>
      </w:r>
      <w:r w:rsidRPr="00090DE6">
        <w:rPr>
          <w:rFonts w:ascii="Palatino Linotype" w:hAnsi="Palatino Linotype" w:cs="Arial"/>
        </w:rPr>
        <w:t xml:space="preserve">en términos del Considerando CUARTO de la presente resolución, por lo que se determina </w:t>
      </w:r>
      <w:r w:rsidRPr="00090DE6">
        <w:rPr>
          <w:rFonts w:ascii="Palatino Linotype" w:hAnsi="Palatino Linotype" w:cs="Arial"/>
          <w:b/>
        </w:rPr>
        <w:t>REVOCAR</w:t>
      </w:r>
      <w:r w:rsidRPr="00090DE6">
        <w:rPr>
          <w:rFonts w:ascii="Palatino Linotype" w:hAnsi="Palatino Linotype" w:cs="Arial"/>
        </w:rPr>
        <w:t xml:space="preserve"> la respuesta emitida por el </w:t>
      </w:r>
      <w:r w:rsidR="00B67522">
        <w:rPr>
          <w:rFonts w:ascii="Palatino Linotype" w:hAnsi="Palatino Linotype" w:cs="Arial"/>
        </w:rPr>
        <w:t>Ayuntamiento de Tlalnepantla de Baz</w:t>
      </w:r>
      <w:r w:rsidRPr="00090DE6">
        <w:rPr>
          <w:rFonts w:ascii="Palatino Linotype" w:hAnsi="Palatino Linotype" w:cs="Arial"/>
        </w:rPr>
        <w:t>.</w:t>
      </w:r>
    </w:p>
    <w:p w14:paraId="14176EA8" w14:textId="4F47372D" w:rsidR="006D4834" w:rsidRPr="00090DE6" w:rsidRDefault="006D4834" w:rsidP="006D4834">
      <w:pPr>
        <w:autoSpaceDE w:val="0"/>
        <w:autoSpaceDN w:val="0"/>
        <w:adjustRightInd w:val="0"/>
        <w:spacing w:before="240" w:after="240" w:line="360" w:lineRule="auto"/>
        <w:jc w:val="both"/>
        <w:rPr>
          <w:rFonts w:ascii="Palatino Linotype" w:hAnsi="Palatino Linotype" w:cs="Arial"/>
        </w:rPr>
      </w:pPr>
      <w:r w:rsidRPr="00090DE6">
        <w:rPr>
          <w:rFonts w:ascii="Palatino Linotype" w:hAnsi="Palatino Linotype" w:cs="Arial"/>
          <w:b/>
          <w:sz w:val="28"/>
        </w:rPr>
        <w:t xml:space="preserve">SEGUNDO. </w:t>
      </w:r>
      <w:r w:rsidRPr="00090DE6">
        <w:rPr>
          <w:rFonts w:ascii="Palatino Linotype" w:hAnsi="Palatino Linotype" w:cs="Arial"/>
        </w:rPr>
        <w:t>Se</w:t>
      </w:r>
      <w:r w:rsidRPr="00090DE6">
        <w:rPr>
          <w:rFonts w:ascii="Palatino Linotype" w:hAnsi="Palatino Linotype" w:cs="Arial"/>
          <w:b/>
        </w:rPr>
        <w:t xml:space="preserve"> ORDENA </w:t>
      </w:r>
      <w:r w:rsidRPr="00090DE6">
        <w:rPr>
          <w:rFonts w:ascii="Palatino Linotype" w:hAnsi="Palatino Linotype" w:cs="Arial"/>
        </w:rPr>
        <w:t xml:space="preserve">al </w:t>
      </w:r>
      <w:r w:rsidR="00B67522">
        <w:rPr>
          <w:rFonts w:ascii="Palatino Linotype" w:hAnsi="Palatino Linotype" w:cs="Arial"/>
          <w:b/>
        </w:rPr>
        <w:t>Ayuntamiento de Tlalnepantla de Baz</w:t>
      </w:r>
      <w:r w:rsidRPr="00090DE6">
        <w:rPr>
          <w:rFonts w:ascii="Palatino Linotype" w:hAnsi="Palatino Linotype" w:cs="Arial"/>
          <w:b/>
        </w:rPr>
        <w:t xml:space="preserve">, </w:t>
      </w:r>
      <w:r w:rsidRPr="00090DE6">
        <w:rPr>
          <w:rFonts w:ascii="Palatino Linotype" w:hAnsi="Palatino Linotype" w:cs="Arial"/>
        </w:rPr>
        <w:t xml:space="preserve">Sujeto Obligado, atienda la solicitud de información </w:t>
      </w:r>
      <w:r w:rsidR="00794323" w:rsidRPr="00090DE6">
        <w:rPr>
          <w:rFonts w:ascii="Palatino Linotype" w:hAnsi="Palatino Linotype" w:cs="Arial"/>
        </w:rPr>
        <w:t xml:space="preserve">número </w:t>
      </w:r>
      <w:r w:rsidR="00B67522">
        <w:rPr>
          <w:rFonts w:ascii="Palatino Linotype" w:hAnsi="Palatino Linotype" w:cs="Arial"/>
          <w:b/>
        </w:rPr>
        <w:t>00227/TLALNEPA/IP/2021</w:t>
      </w:r>
      <w:r w:rsidRPr="00090DE6">
        <w:rPr>
          <w:rFonts w:ascii="Palatino Linotype" w:hAnsi="Palatino Linotype"/>
          <w:bCs/>
        </w:rPr>
        <w:t xml:space="preserve">, y </w:t>
      </w:r>
      <w:r>
        <w:rPr>
          <w:rFonts w:ascii="Palatino Linotype" w:hAnsi="Palatino Linotype" w:cs="Arial"/>
        </w:rPr>
        <w:t>haga entrega vía SAIMEX</w:t>
      </w:r>
      <w:r w:rsidR="00635F6C">
        <w:rPr>
          <w:rFonts w:ascii="Palatino Linotype" w:hAnsi="Palatino Linotype" w:cs="Arial"/>
        </w:rPr>
        <w:t xml:space="preserve"> en versión pública,</w:t>
      </w:r>
      <w:r w:rsidRPr="00090DE6">
        <w:rPr>
          <w:rFonts w:ascii="Palatino Linotype" w:hAnsi="Palatino Linotype" w:cs="Arial"/>
        </w:rPr>
        <w:t xml:space="preserve"> términos del Considerando CUARTO y QUINTO de esta resolución, lo siguiente:</w:t>
      </w:r>
    </w:p>
    <w:p w14:paraId="03758429" w14:textId="7A2E0DB1" w:rsidR="001D2EB5" w:rsidRPr="00C47257" w:rsidRDefault="00C47257" w:rsidP="00C47257">
      <w:pPr>
        <w:pStyle w:val="Prrafodelista"/>
        <w:numPr>
          <w:ilvl w:val="0"/>
          <w:numId w:val="37"/>
        </w:numPr>
        <w:spacing w:before="240" w:after="240" w:line="360" w:lineRule="auto"/>
        <w:ind w:left="714" w:hanging="357"/>
        <w:jc w:val="both"/>
        <w:rPr>
          <w:rFonts w:ascii="Palatino Linotype" w:eastAsia="Calibri" w:hAnsi="Palatino Linotype" w:cs="Arial"/>
          <w:b/>
          <w:i/>
          <w:sz w:val="20"/>
          <w:szCs w:val="20"/>
        </w:rPr>
      </w:pPr>
      <w:r w:rsidRPr="00C47257">
        <w:rPr>
          <w:rFonts w:ascii="Palatino Linotype" w:hAnsi="Palatino Linotype"/>
          <w:b/>
        </w:rPr>
        <w:t xml:space="preserve">El Formato Único de Gestión Empresarial y/o </w:t>
      </w:r>
      <w:r>
        <w:rPr>
          <w:rFonts w:ascii="Palatino Linotype" w:hAnsi="Palatino Linotype"/>
          <w:b/>
        </w:rPr>
        <w:t>L</w:t>
      </w:r>
      <w:r w:rsidRPr="00C47257">
        <w:rPr>
          <w:rFonts w:ascii="Palatino Linotype" w:hAnsi="Palatino Linotype"/>
          <w:b/>
        </w:rPr>
        <w:t xml:space="preserve">icencia de </w:t>
      </w:r>
      <w:r>
        <w:rPr>
          <w:rFonts w:ascii="Palatino Linotype" w:hAnsi="Palatino Linotype"/>
          <w:b/>
        </w:rPr>
        <w:t>F</w:t>
      </w:r>
      <w:r w:rsidRPr="00C47257">
        <w:rPr>
          <w:rFonts w:ascii="Palatino Linotype" w:hAnsi="Palatino Linotype"/>
          <w:b/>
        </w:rPr>
        <w:t xml:space="preserve">uncionamiento con sus anexos, </w:t>
      </w:r>
      <w:r w:rsidR="00495B15" w:rsidRPr="00C47257">
        <w:rPr>
          <w:rFonts w:ascii="Palatino Linotype" w:hAnsi="Palatino Linotype"/>
          <w:b/>
          <w:lang w:val="es-MX" w:eastAsia="es-MX"/>
        </w:rPr>
        <w:t>de todos los pozos o formas de extracción de agua en cualquier domicilio ubicado en Avenida Hidalgo, colonia la Blanca, Municipio de Tlalnep</w:t>
      </w:r>
      <w:r w:rsidR="00CB6B3A" w:rsidRPr="00C47257">
        <w:rPr>
          <w:rFonts w:ascii="Palatino Linotype" w:hAnsi="Palatino Linotype"/>
          <w:b/>
          <w:lang w:val="es-MX" w:eastAsia="es-MX"/>
        </w:rPr>
        <w:t xml:space="preserve">antla de Baz, Estado de México, que incluya el </w:t>
      </w:r>
      <w:r w:rsidR="00495B15" w:rsidRPr="00C47257">
        <w:rPr>
          <w:rFonts w:ascii="Palatino Linotype" w:hAnsi="Palatino Linotype"/>
          <w:b/>
          <w:lang w:val="es-MX" w:eastAsia="es-MX"/>
        </w:rPr>
        <w:lastRenderedPageBreak/>
        <w:t xml:space="preserve">establecimiento que </w:t>
      </w:r>
      <w:r w:rsidR="00CB6B3A" w:rsidRPr="00C47257">
        <w:rPr>
          <w:rFonts w:ascii="Palatino Linotype" w:hAnsi="Palatino Linotype"/>
          <w:b/>
          <w:lang w:val="es-MX" w:eastAsia="es-MX"/>
        </w:rPr>
        <w:t>presta el</w:t>
      </w:r>
      <w:r w:rsidR="00495B15" w:rsidRPr="00C47257">
        <w:rPr>
          <w:rFonts w:ascii="Palatino Linotype" w:hAnsi="Palatino Linotype"/>
          <w:b/>
          <w:lang w:val="es-MX" w:eastAsia="es-MX"/>
        </w:rPr>
        <w:t xml:space="preserve"> servicio de llenado de pipas en la </w:t>
      </w:r>
      <w:r w:rsidR="00CB6B3A" w:rsidRPr="00C47257">
        <w:rPr>
          <w:rFonts w:ascii="Palatino Linotype" w:hAnsi="Palatino Linotype"/>
          <w:b/>
          <w:lang w:val="es-MX" w:eastAsia="es-MX"/>
        </w:rPr>
        <w:t>Avenida Hidalgo.</w:t>
      </w:r>
    </w:p>
    <w:p w14:paraId="68F272D2" w14:textId="77777777" w:rsidR="001D2EB5" w:rsidRDefault="001D2EB5" w:rsidP="001D2EB5">
      <w:pPr>
        <w:spacing w:before="120" w:after="120"/>
        <w:jc w:val="both"/>
        <w:rPr>
          <w:rFonts w:ascii="Palatino Linotype" w:eastAsia="Calibri" w:hAnsi="Palatino Linotype" w:cs="Arial"/>
          <w:i/>
          <w:sz w:val="20"/>
          <w:szCs w:val="20"/>
        </w:rPr>
      </w:pPr>
    </w:p>
    <w:p w14:paraId="12F80221" w14:textId="77777777" w:rsidR="004235DA" w:rsidRPr="00785C89" w:rsidRDefault="004235DA" w:rsidP="004235DA">
      <w:pPr>
        <w:autoSpaceDE w:val="0"/>
        <w:autoSpaceDN w:val="0"/>
        <w:adjustRightInd w:val="0"/>
        <w:spacing w:after="240"/>
        <w:ind w:right="51"/>
        <w:jc w:val="both"/>
        <w:rPr>
          <w:rFonts w:ascii="Palatino Linotype" w:hAnsi="Palatino Linotype" w:cs="Arial"/>
          <w:i/>
          <w:sz w:val="20"/>
          <w:szCs w:val="20"/>
        </w:rPr>
      </w:pPr>
      <w:r w:rsidRPr="00785C89">
        <w:rPr>
          <w:rFonts w:ascii="Palatino Linotype" w:hAnsi="Palatino Linotype" w:cs="Arial"/>
          <w:i/>
          <w:sz w:val="20"/>
          <w:szCs w:val="20"/>
        </w:rPr>
        <w:t>El Acuerdo del Comité de Transparencia en términos de la Ley de Transparencia y Acceso a la Información Pública del Estado de México y Municipios, en el que funde y motive las razones sobre los datos que se supriman</w:t>
      </w:r>
      <w:r>
        <w:rPr>
          <w:rFonts w:ascii="Palatino Linotype" w:hAnsi="Palatino Linotype" w:cs="Arial"/>
          <w:i/>
          <w:sz w:val="20"/>
          <w:szCs w:val="20"/>
        </w:rPr>
        <w:t xml:space="preserve"> y/</w:t>
      </w:r>
      <w:r w:rsidRPr="00785C89">
        <w:rPr>
          <w:rFonts w:ascii="Palatino Linotype" w:hAnsi="Palatino Linotype" w:cs="Arial"/>
          <w:i/>
          <w:sz w:val="20"/>
          <w:szCs w:val="20"/>
        </w:rPr>
        <w:t>o eliminen</w:t>
      </w:r>
      <w:r>
        <w:rPr>
          <w:rFonts w:ascii="Palatino Linotype" w:hAnsi="Palatino Linotype" w:cs="Arial"/>
          <w:i/>
          <w:sz w:val="20"/>
          <w:szCs w:val="20"/>
        </w:rPr>
        <w:t xml:space="preserve"> y/o clasifiquen en su totalidad</w:t>
      </w:r>
      <w:r w:rsidRPr="00785C89">
        <w:rPr>
          <w:rFonts w:ascii="Palatino Linotype" w:hAnsi="Palatino Linotype" w:cs="Arial"/>
          <w:i/>
          <w:sz w:val="20"/>
          <w:szCs w:val="20"/>
        </w:rPr>
        <w:t xml:space="preserve">, que deberá poner a disposición del </w:t>
      </w:r>
      <w:r w:rsidRPr="00785C89">
        <w:rPr>
          <w:rFonts w:ascii="Palatino Linotype" w:hAnsi="Palatino Linotype" w:cs="Arial"/>
          <w:b/>
          <w:i/>
          <w:sz w:val="20"/>
          <w:szCs w:val="20"/>
        </w:rPr>
        <w:t>Recurrente</w:t>
      </w:r>
      <w:r w:rsidRPr="00785C89">
        <w:rPr>
          <w:rFonts w:ascii="Palatino Linotype" w:hAnsi="Palatino Linotype" w:cs="Arial"/>
          <w:i/>
          <w:sz w:val="20"/>
          <w:szCs w:val="20"/>
        </w:rPr>
        <w:t>.</w:t>
      </w:r>
    </w:p>
    <w:p w14:paraId="4BC83DC8" w14:textId="795D61FD" w:rsidR="006D4834" w:rsidRDefault="006D4834" w:rsidP="001D2EB5">
      <w:pPr>
        <w:spacing w:before="120" w:after="120"/>
        <w:jc w:val="both"/>
        <w:rPr>
          <w:rFonts w:ascii="Palatino Linotype" w:hAnsi="Palatino Linotype" w:cs="Arial"/>
          <w:i/>
          <w:sz w:val="20"/>
          <w:szCs w:val="20"/>
        </w:rPr>
      </w:pPr>
    </w:p>
    <w:p w14:paraId="77AB5244" w14:textId="127D914C" w:rsidR="006D4834" w:rsidRDefault="006D4834" w:rsidP="006D4834">
      <w:pPr>
        <w:autoSpaceDE w:val="0"/>
        <w:autoSpaceDN w:val="0"/>
        <w:adjustRightInd w:val="0"/>
        <w:spacing w:before="240" w:after="240" w:line="360" w:lineRule="auto"/>
        <w:jc w:val="both"/>
        <w:rPr>
          <w:rFonts w:ascii="Palatino Linotype" w:hAnsi="Palatino Linotype" w:cs="Arial"/>
          <w:lang w:val="es-MX" w:eastAsia="es-MX"/>
        </w:rPr>
      </w:pPr>
      <w:r w:rsidRPr="00090DE6">
        <w:rPr>
          <w:rFonts w:ascii="Palatino Linotype" w:hAnsi="Palatino Linotype" w:cs="Arial"/>
          <w:b/>
          <w:sz w:val="28"/>
          <w:szCs w:val="28"/>
          <w:lang w:val="es-MX" w:eastAsia="es-MX"/>
        </w:rPr>
        <w:t xml:space="preserve">TERCERO.  </w:t>
      </w:r>
      <w:r w:rsidRPr="00090DE6">
        <w:rPr>
          <w:rFonts w:ascii="Palatino Linotype" w:hAnsi="Palatino Linotype" w:cs="Arial"/>
          <w:b/>
          <w:lang w:val="es-MX" w:eastAsia="es-MX"/>
        </w:rPr>
        <w:t>Notifíquese,</w:t>
      </w:r>
      <w:r w:rsidRPr="00090DE6">
        <w:rPr>
          <w:rFonts w:ascii="Palatino Linotype" w:hAnsi="Palatino Linotype" w:cs="Arial"/>
          <w:b/>
          <w:sz w:val="28"/>
          <w:szCs w:val="28"/>
          <w:lang w:val="es-MX" w:eastAsia="es-MX"/>
        </w:rPr>
        <w:t xml:space="preserve"> </w:t>
      </w:r>
      <w:r w:rsidRPr="00090DE6">
        <w:rPr>
          <w:rFonts w:ascii="Palatino Linotype" w:hAnsi="Palatino Linotype" w:cs="Arial"/>
          <w:lang w:val="es-MX"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sidR="00CB6B3A">
        <w:rPr>
          <w:rFonts w:ascii="Palatino Linotype" w:hAnsi="Palatino Linotype" w:cs="Arial"/>
          <w:lang w:val="es-MX" w:eastAsia="es-MX"/>
        </w:rPr>
        <w:t>diez</w:t>
      </w:r>
      <w:r w:rsidRPr="00090DE6">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01B5FF7F" w14:textId="77777777" w:rsidR="00DD2460" w:rsidRPr="00C90B72" w:rsidRDefault="00DD2460" w:rsidP="00DD2460">
      <w:pPr>
        <w:spacing w:line="360" w:lineRule="auto"/>
        <w:jc w:val="both"/>
        <w:rPr>
          <w:rFonts w:ascii="Palatino Linotype" w:hAnsi="Palatino Linotype" w:cs="Arial"/>
          <w:bCs/>
        </w:rPr>
      </w:pPr>
      <w:r w:rsidRPr="00A4521A">
        <w:rPr>
          <w:rFonts w:ascii="Palatino Linotype" w:hAnsi="Palatino Linotype" w:cs="Arial"/>
          <w:b/>
          <w:sz w:val="28"/>
          <w:szCs w:val="28"/>
          <w:lang w:val="es-MX" w:eastAsia="es-MX"/>
        </w:rPr>
        <w:t xml:space="preserve">CUARTO. </w:t>
      </w:r>
      <w:r w:rsidRPr="00C90B7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7FF896" w14:textId="0D5FBC60" w:rsidR="006D4834" w:rsidRDefault="00DD2460" w:rsidP="006D4834">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006D4834" w:rsidRPr="00090DE6">
        <w:rPr>
          <w:rFonts w:ascii="Palatino Linotype" w:hAnsi="Palatino Linotype" w:cs="Arial"/>
          <w:b/>
          <w:sz w:val="28"/>
          <w:szCs w:val="28"/>
          <w:lang w:val="es-MX" w:eastAsia="es-MX"/>
        </w:rPr>
        <w:t xml:space="preserve">. </w:t>
      </w:r>
      <w:r w:rsidR="006D4834" w:rsidRPr="00090DE6">
        <w:rPr>
          <w:rFonts w:ascii="Palatino Linotype" w:hAnsi="Palatino Linotype" w:cs="Arial"/>
          <w:b/>
          <w:lang w:val="es-MX" w:eastAsia="es-MX"/>
        </w:rPr>
        <w:t xml:space="preserve">Notifíquese, </w:t>
      </w:r>
      <w:r w:rsidR="006D4834" w:rsidRPr="00090DE6">
        <w:rPr>
          <w:rFonts w:ascii="Palatino Linotype" w:hAnsi="Palatino Linotype" w:cs="Arial"/>
          <w:lang w:val="es-MX" w:eastAsia="es-MX"/>
        </w:rPr>
        <w:t xml:space="preserve">al recurrente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AD5F61A" w14:textId="77777777" w:rsidR="007072CA" w:rsidRDefault="007072CA" w:rsidP="006D4834">
      <w:pPr>
        <w:autoSpaceDE w:val="0"/>
        <w:autoSpaceDN w:val="0"/>
        <w:adjustRightInd w:val="0"/>
        <w:spacing w:before="240" w:after="240" w:line="360" w:lineRule="auto"/>
        <w:jc w:val="both"/>
        <w:rPr>
          <w:rFonts w:ascii="Palatino Linotype" w:hAnsi="Palatino Linotype" w:cs="Arial"/>
          <w:lang w:val="es-MX" w:eastAsia="es-MX"/>
        </w:rPr>
      </w:pPr>
    </w:p>
    <w:p w14:paraId="2CCA70E3" w14:textId="77777777" w:rsidR="00CE40D0" w:rsidRPr="00090DE6" w:rsidRDefault="00CE40D0" w:rsidP="006D4834">
      <w:pPr>
        <w:autoSpaceDE w:val="0"/>
        <w:autoSpaceDN w:val="0"/>
        <w:adjustRightInd w:val="0"/>
        <w:spacing w:before="240" w:after="240" w:line="360" w:lineRule="auto"/>
        <w:jc w:val="both"/>
        <w:rPr>
          <w:rFonts w:ascii="Palatino Linotype" w:hAnsi="Palatino Linotype" w:cs="Arial"/>
          <w:lang w:val="es-MX" w:eastAsia="es-MX"/>
        </w:rPr>
      </w:pPr>
    </w:p>
    <w:p w14:paraId="38365582" w14:textId="573D95F3" w:rsidR="00ED31E8" w:rsidRDefault="00ED31E8" w:rsidP="00ED31E8">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sidR="006D29CE">
        <w:rPr>
          <w:rFonts w:ascii="Palatino Linotype" w:hAnsi="Palatino Linotype" w:cs="Arial"/>
        </w:rPr>
        <w:t>TRIGÉSIMA</w:t>
      </w:r>
      <w:r w:rsidRPr="00201EE7">
        <w:rPr>
          <w:rFonts w:ascii="Palatino Linotype" w:hAnsi="Palatino Linotype" w:cs="Arial"/>
        </w:rPr>
        <w:t xml:space="preserve"> SESIÓN ORDINARIA CELEBRADA EL </w:t>
      </w:r>
      <w:r w:rsidR="006D29CE">
        <w:rPr>
          <w:rFonts w:ascii="Palatino Linotype" w:hAnsi="Palatino Linotype" w:cs="Arial"/>
        </w:rPr>
        <w:t>PRIMERO DE SEPTIEMBRE DE</w:t>
      </w:r>
      <w:r w:rsidRPr="00201EE7">
        <w:rPr>
          <w:rFonts w:ascii="Palatino Linotype" w:hAnsi="Palatino Linotype" w:cs="Arial"/>
        </w:rPr>
        <w:t>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70AE6989"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6E1399F0"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01057F0F"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AE80118"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17EDAB9"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3A99CAD1"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39068513"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A2BF8E0"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13F79473"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1C06C8E9"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B5650E9"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96AD24F"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22130E79"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501EEF67"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4DD32C24" w14:textId="77777777" w:rsidR="006D29CE" w:rsidRDefault="006D29CE" w:rsidP="00ED31E8">
      <w:pPr>
        <w:autoSpaceDE w:val="0"/>
        <w:autoSpaceDN w:val="0"/>
        <w:adjustRightInd w:val="0"/>
        <w:spacing w:before="240" w:after="240" w:line="360" w:lineRule="auto"/>
        <w:jc w:val="both"/>
        <w:rPr>
          <w:rFonts w:ascii="Palatino Linotype" w:hAnsi="Palatino Linotype" w:cs="Arial"/>
        </w:rPr>
      </w:pPr>
    </w:p>
    <w:p w14:paraId="36F96111" w14:textId="18D7F482" w:rsidR="00E41A80" w:rsidRDefault="00E41A80" w:rsidP="00090DE6">
      <w:pPr>
        <w:autoSpaceDE w:val="0"/>
        <w:autoSpaceDN w:val="0"/>
        <w:adjustRightInd w:val="0"/>
        <w:spacing w:before="240" w:after="240" w:line="360" w:lineRule="auto"/>
        <w:jc w:val="both"/>
        <w:rPr>
          <w:rFonts w:ascii="Palatino Linotype" w:hAnsi="Palatino Linotype" w:cs="Arial"/>
        </w:rPr>
      </w:pPr>
    </w:p>
    <w:p w14:paraId="2FCBDED8" w14:textId="77777777" w:rsidR="00E41A80" w:rsidRPr="00201EE7" w:rsidRDefault="00E41A80" w:rsidP="00090DE6">
      <w:pPr>
        <w:autoSpaceDE w:val="0"/>
        <w:autoSpaceDN w:val="0"/>
        <w:adjustRightInd w:val="0"/>
        <w:spacing w:before="240" w:after="240" w:line="360" w:lineRule="auto"/>
        <w:jc w:val="both"/>
        <w:rPr>
          <w:rFonts w:ascii="Palatino Linotype" w:hAnsi="Palatino Linotype" w:cs="Arial"/>
        </w:rPr>
      </w:pPr>
    </w:p>
    <w:sectPr w:rsidR="00E41A80" w:rsidRPr="00201EE7"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D54A9" w14:textId="77777777" w:rsidR="00FA004C" w:rsidRDefault="00FA004C" w:rsidP="00C80F8C">
      <w:r>
        <w:separator/>
      </w:r>
    </w:p>
  </w:endnote>
  <w:endnote w:type="continuationSeparator" w:id="0">
    <w:p w14:paraId="06BCECB6" w14:textId="77777777" w:rsidR="00FA004C" w:rsidRDefault="00FA004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0895788" w:rsidR="00DC7312" w:rsidRDefault="00DC731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62DB">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62DB">
      <w:rPr>
        <w:rFonts w:ascii="Arial" w:hAnsi="Arial" w:cs="Arial"/>
        <w:b/>
        <w:bCs/>
        <w:noProof/>
        <w:sz w:val="20"/>
        <w:szCs w:val="20"/>
      </w:rPr>
      <w:t>24</w:t>
    </w:r>
    <w:r>
      <w:rPr>
        <w:rFonts w:ascii="Arial" w:hAnsi="Arial" w:cs="Arial"/>
        <w:b/>
        <w:bCs/>
        <w:sz w:val="20"/>
        <w:szCs w:val="20"/>
      </w:rPr>
      <w:fldChar w:fldCharType="end"/>
    </w:r>
  </w:p>
  <w:p w14:paraId="1192A578" w14:textId="77777777" w:rsidR="00DC7312" w:rsidRDefault="00DC7312" w:rsidP="00935A0D">
    <w:pPr>
      <w:pStyle w:val="Piedepgina"/>
      <w:rPr>
        <w:rFonts w:ascii="Times New Roman" w:hAnsi="Times New Roman" w:cs="Times New Roman"/>
      </w:rPr>
    </w:pPr>
  </w:p>
  <w:p w14:paraId="14A770F8" w14:textId="77777777" w:rsidR="00DC7312" w:rsidRDefault="00DC731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49784A9" w:rsidR="00DC7312" w:rsidRDefault="00DC731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62D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62DB">
      <w:rPr>
        <w:rFonts w:ascii="Arial" w:hAnsi="Arial" w:cs="Arial"/>
        <w:b/>
        <w:bCs/>
        <w:noProof/>
        <w:sz w:val="20"/>
        <w:szCs w:val="20"/>
      </w:rPr>
      <w:t>24</w:t>
    </w:r>
    <w:r>
      <w:rPr>
        <w:rFonts w:ascii="Arial" w:hAnsi="Arial" w:cs="Arial"/>
        <w:b/>
        <w:bCs/>
        <w:sz w:val="20"/>
        <w:szCs w:val="20"/>
      </w:rPr>
      <w:fldChar w:fldCharType="end"/>
    </w:r>
  </w:p>
  <w:p w14:paraId="5D98ABD5" w14:textId="77777777" w:rsidR="00DC7312" w:rsidRDefault="00DC73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B0F0A" w14:textId="77777777" w:rsidR="00FA004C" w:rsidRDefault="00FA004C" w:rsidP="00C80F8C">
      <w:r>
        <w:separator/>
      </w:r>
    </w:p>
  </w:footnote>
  <w:footnote w:type="continuationSeparator" w:id="0">
    <w:p w14:paraId="43774351" w14:textId="77777777" w:rsidR="00FA004C" w:rsidRDefault="00FA004C" w:rsidP="00C80F8C">
      <w:r>
        <w:continuationSeparator/>
      </w:r>
    </w:p>
  </w:footnote>
  <w:footnote w:id="1">
    <w:p w14:paraId="7C438929" w14:textId="77777777" w:rsidR="000F0AD2" w:rsidRPr="000F0AD2" w:rsidRDefault="000F0AD2" w:rsidP="000F0AD2">
      <w:pPr>
        <w:jc w:val="both"/>
        <w:rPr>
          <w:rFonts w:ascii="Palatino Linotype" w:hAnsi="Palatino Linotype" w:cs="Arial"/>
          <w:b/>
          <w:i/>
          <w:sz w:val="16"/>
          <w:szCs w:val="16"/>
          <w:lang w:val="es-MX"/>
        </w:rPr>
      </w:pPr>
      <w:r>
        <w:rPr>
          <w:rStyle w:val="Refdenotaalpie"/>
        </w:rPr>
        <w:footnoteRef/>
      </w:r>
      <w:r>
        <w:t xml:space="preserve"> </w:t>
      </w:r>
      <w:r w:rsidRPr="000F0AD2">
        <w:rPr>
          <w:rFonts w:ascii="Palatino Linotype" w:hAnsi="Palatino Linotype"/>
          <w:sz w:val="16"/>
          <w:szCs w:val="16"/>
        </w:rPr>
        <w:t xml:space="preserve">Criterio 17/17 del </w:t>
      </w:r>
      <w:proofErr w:type="spellStart"/>
      <w:r w:rsidRPr="000F0AD2">
        <w:rPr>
          <w:rFonts w:ascii="Palatino Linotype" w:hAnsi="Palatino Linotype"/>
          <w:sz w:val="16"/>
          <w:szCs w:val="16"/>
        </w:rPr>
        <w:t>Inai</w:t>
      </w:r>
      <w:proofErr w:type="spellEnd"/>
      <w:r w:rsidRPr="000F0AD2">
        <w:rPr>
          <w:rFonts w:ascii="Palatino Linotype" w:hAnsi="Palatino Linotype"/>
          <w:sz w:val="16"/>
          <w:szCs w:val="16"/>
        </w:rPr>
        <w:t xml:space="preserve">. </w:t>
      </w:r>
      <w:r w:rsidRPr="000F0AD2">
        <w:rPr>
          <w:rFonts w:ascii="Palatino Linotype" w:hAnsi="Palatino Linotype" w:cs="Arial"/>
          <w:b/>
          <w:bCs/>
          <w:i/>
          <w:sz w:val="16"/>
          <w:szCs w:val="16"/>
        </w:rPr>
        <w:t xml:space="preserve">Anexos de los documentos solicitados. </w:t>
      </w:r>
      <w:r w:rsidRPr="000F0AD2">
        <w:rPr>
          <w:rFonts w:ascii="Palatino Linotype" w:hAnsi="Palatino Linotype" w:cs="Arial"/>
          <w:bCs/>
          <w:i/>
          <w:sz w:val="16"/>
          <w:szCs w:val="16"/>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300A9E0" w14:textId="7288142C" w:rsidR="000F0AD2" w:rsidRDefault="000F0AD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C7312" w14:paraId="6B4E3B81" w14:textId="77777777" w:rsidTr="009D4854">
      <w:tc>
        <w:tcPr>
          <w:tcW w:w="2553" w:type="dxa"/>
          <w:vAlign w:val="center"/>
          <w:hideMark/>
        </w:tcPr>
        <w:p w14:paraId="0ABBC6C0" w14:textId="1226DAAF" w:rsidR="00DC7312" w:rsidRDefault="00DC7312"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3A2AA42C" w:rsidR="00DC7312" w:rsidRDefault="00DC7312" w:rsidP="005E3C0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01639</w:t>
          </w:r>
          <w:r w:rsidRPr="006E5B3F">
            <w:rPr>
              <w:rFonts w:ascii="Palatino Linotype" w:eastAsiaTheme="minorEastAsia" w:hAnsi="Palatino Linotype" w:cs="Arial"/>
              <w:b/>
              <w:bCs/>
              <w:sz w:val="22"/>
              <w:szCs w:val="22"/>
              <w:lang w:val="es-MX"/>
            </w:rPr>
            <w:t>/INFOEM/IP/RR/20</w:t>
          </w:r>
          <w:r>
            <w:rPr>
              <w:rFonts w:ascii="Palatino Linotype" w:eastAsiaTheme="minorEastAsia" w:hAnsi="Palatino Linotype" w:cs="Arial"/>
              <w:b/>
              <w:bCs/>
              <w:sz w:val="22"/>
              <w:szCs w:val="22"/>
              <w:lang w:val="es-MX"/>
            </w:rPr>
            <w:t>21</w:t>
          </w:r>
        </w:p>
      </w:tc>
    </w:tr>
    <w:tr w:rsidR="00DC7312" w14:paraId="31CB780F" w14:textId="77777777" w:rsidTr="009D4854">
      <w:trPr>
        <w:trHeight w:val="228"/>
      </w:trPr>
      <w:tc>
        <w:tcPr>
          <w:tcW w:w="2553" w:type="dxa"/>
          <w:vAlign w:val="center"/>
          <w:hideMark/>
        </w:tcPr>
        <w:p w14:paraId="4F49CB4A" w14:textId="6966D32E" w:rsidR="00DC7312" w:rsidRDefault="00DC7312"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B0321BF" w:rsidR="00DC7312" w:rsidRDefault="00DC7312" w:rsidP="007C7C3E">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DC7312" w14:paraId="69050F56" w14:textId="77777777" w:rsidTr="009D4854">
      <w:tc>
        <w:tcPr>
          <w:tcW w:w="2553" w:type="dxa"/>
          <w:vAlign w:val="center"/>
          <w:hideMark/>
        </w:tcPr>
        <w:p w14:paraId="65C9B735" w14:textId="1E87EBF8" w:rsidR="00DC7312" w:rsidRDefault="00DC7312" w:rsidP="00D472A9">
          <w:pPr>
            <w:rPr>
              <w:rFonts w:ascii="Palatino Linotype" w:hAnsi="Palatino Linotype"/>
              <w:b/>
              <w:sz w:val="22"/>
              <w:szCs w:val="22"/>
              <w:lang w:val="es-ES_tradnl"/>
            </w:rPr>
          </w:pPr>
          <w:r>
            <w:rPr>
              <w:rFonts w:ascii="Palatino Linotype" w:hAnsi="Palatino Linotype"/>
              <w:b/>
              <w:sz w:val="22"/>
              <w:szCs w:val="22"/>
              <w:lang w:val="es-ES_tradnl"/>
            </w:rPr>
            <w:t>Comisionad</w:t>
          </w:r>
          <w:r w:rsidR="00D472A9">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687" w:type="dxa"/>
          <w:vAlign w:val="center"/>
          <w:hideMark/>
        </w:tcPr>
        <w:p w14:paraId="06864B57" w14:textId="49AB24F1" w:rsidR="00DC7312" w:rsidRDefault="00DC7312"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77A037B3" w:rsidR="00DC7312" w:rsidRDefault="00DC731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68F80C97">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C7312" w:rsidRDefault="00DC731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C7312" w:rsidRDefault="00DC731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C7312" w14:paraId="477E149B" w14:textId="77777777" w:rsidTr="00C47D1B">
      <w:tc>
        <w:tcPr>
          <w:tcW w:w="2553" w:type="dxa"/>
          <w:vAlign w:val="center"/>
          <w:hideMark/>
        </w:tcPr>
        <w:p w14:paraId="5C0586E4" w14:textId="77777777"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E0CEE02" w:rsidR="00DC7312" w:rsidRPr="004440AC" w:rsidRDefault="00DC7312" w:rsidP="00B67522">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01639/INFOEM/IP/RR/2021</w:t>
          </w:r>
        </w:p>
      </w:tc>
    </w:tr>
    <w:tr w:rsidR="00DC7312" w14:paraId="5B5BE21C" w14:textId="77777777" w:rsidTr="00C47D1B">
      <w:tc>
        <w:tcPr>
          <w:tcW w:w="2553" w:type="dxa"/>
          <w:vAlign w:val="center"/>
          <w:hideMark/>
        </w:tcPr>
        <w:p w14:paraId="4AE96902" w14:textId="4E063913"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5C07EDD2" w:rsidR="00DC7312" w:rsidRPr="004440AC" w:rsidRDefault="00DC7312" w:rsidP="000D29F9">
          <w:pPr>
            <w:rPr>
              <w:rFonts w:ascii="Palatino Linotype" w:hAnsi="Palatino Linotype"/>
              <w:b/>
              <w:sz w:val="22"/>
              <w:szCs w:val="22"/>
              <w:lang w:val="es-ES_tradnl"/>
            </w:rPr>
          </w:pPr>
        </w:p>
      </w:tc>
    </w:tr>
    <w:tr w:rsidR="00DC7312" w14:paraId="22601A11" w14:textId="77777777" w:rsidTr="00C47D1B">
      <w:trPr>
        <w:trHeight w:val="228"/>
      </w:trPr>
      <w:tc>
        <w:tcPr>
          <w:tcW w:w="2553" w:type="dxa"/>
          <w:vAlign w:val="center"/>
          <w:hideMark/>
        </w:tcPr>
        <w:p w14:paraId="6EFE221D" w14:textId="49C5F800" w:rsidR="00DC7312" w:rsidRDefault="00DC7312"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7C1DDDB8" w:rsidR="00DC7312" w:rsidRPr="004440AC" w:rsidRDefault="00DC7312" w:rsidP="007C7C3E">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DC7312" w14:paraId="2D6C630E" w14:textId="77777777" w:rsidTr="00C47D1B">
      <w:tc>
        <w:tcPr>
          <w:tcW w:w="2553" w:type="dxa"/>
          <w:vAlign w:val="center"/>
          <w:hideMark/>
        </w:tcPr>
        <w:p w14:paraId="5BD4C6DB" w14:textId="3F0AFBD5" w:rsidR="00DC7312" w:rsidRDefault="00DC7312" w:rsidP="00D472A9">
          <w:pPr>
            <w:rPr>
              <w:rFonts w:ascii="Palatino Linotype" w:hAnsi="Palatino Linotype"/>
              <w:b/>
              <w:sz w:val="22"/>
              <w:szCs w:val="22"/>
              <w:lang w:val="es-ES_tradnl"/>
            </w:rPr>
          </w:pPr>
          <w:r>
            <w:rPr>
              <w:rFonts w:ascii="Palatino Linotype" w:hAnsi="Palatino Linotype"/>
              <w:b/>
              <w:sz w:val="22"/>
              <w:szCs w:val="22"/>
              <w:lang w:val="es-ES_tradnl"/>
            </w:rPr>
            <w:t>Comisionad</w:t>
          </w:r>
          <w:r w:rsidR="00D472A9">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687" w:type="dxa"/>
          <w:vAlign w:val="center"/>
          <w:hideMark/>
        </w:tcPr>
        <w:p w14:paraId="0CDDA0BE" w14:textId="2BA13C77" w:rsidR="00DC7312" w:rsidRPr="004440AC" w:rsidRDefault="00DC7312" w:rsidP="00B67522">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C7312" w:rsidRDefault="00DC731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75pt;visibility:visible;mso-wrap-style:square" o:bullet="t">
        <v:imagedata r:id="rId1" o:title=""/>
      </v:shape>
    </w:pict>
  </w:numPicBullet>
  <w:abstractNum w:abstractNumId="0" w15:restartNumberingAfterBreak="0">
    <w:nsid w:val="00625F68"/>
    <w:multiLevelType w:val="hybridMultilevel"/>
    <w:tmpl w:val="AD9E2A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C61EB"/>
    <w:multiLevelType w:val="hybridMultilevel"/>
    <w:tmpl w:val="8A58C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41EE4"/>
    <w:multiLevelType w:val="hybridMultilevel"/>
    <w:tmpl w:val="75280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139B3"/>
    <w:multiLevelType w:val="hybridMultilevel"/>
    <w:tmpl w:val="A9720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9671F5"/>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273E6"/>
    <w:multiLevelType w:val="hybridMultilevel"/>
    <w:tmpl w:val="FF668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95C29"/>
    <w:multiLevelType w:val="hybridMultilevel"/>
    <w:tmpl w:val="D152C8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BF6A5F"/>
    <w:multiLevelType w:val="hybridMultilevel"/>
    <w:tmpl w:val="15C21256"/>
    <w:lvl w:ilvl="0" w:tplc="F072C724">
      <w:start w:val="6"/>
      <w:numFmt w:val="upperRoman"/>
      <w:lvlText w:val="%1."/>
      <w:lvlJc w:val="left"/>
      <w:pPr>
        <w:ind w:left="709"/>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1" w:tplc="249CF38E">
      <w:start w:val="1"/>
      <w:numFmt w:val="lowerLetter"/>
      <w:lvlText w:val="%2"/>
      <w:lvlJc w:val="left"/>
      <w:pPr>
        <w:ind w:left="180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2" w:tplc="15024EAE">
      <w:start w:val="1"/>
      <w:numFmt w:val="lowerRoman"/>
      <w:lvlText w:val="%3"/>
      <w:lvlJc w:val="left"/>
      <w:pPr>
        <w:ind w:left="252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3" w:tplc="E78467F6">
      <w:start w:val="1"/>
      <w:numFmt w:val="decimal"/>
      <w:lvlText w:val="%4"/>
      <w:lvlJc w:val="left"/>
      <w:pPr>
        <w:ind w:left="324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4" w:tplc="A39E7748">
      <w:start w:val="1"/>
      <w:numFmt w:val="lowerLetter"/>
      <w:lvlText w:val="%5"/>
      <w:lvlJc w:val="left"/>
      <w:pPr>
        <w:ind w:left="396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5" w:tplc="A808B3CA">
      <w:start w:val="1"/>
      <w:numFmt w:val="lowerRoman"/>
      <w:lvlText w:val="%6"/>
      <w:lvlJc w:val="left"/>
      <w:pPr>
        <w:ind w:left="468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6" w:tplc="C1FA504A">
      <w:start w:val="1"/>
      <w:numFmt w:val="decimal"/>
      <w:lvlText w:val="%7"/>
      <w:lvlJc w:val="left"/>
      <w:pPr>
        <w:ind w:left="540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7" w:tplc="A40A82F6">
      <w:start w:val="1"/>
      <w:numFmt w:val="lowerLetter"/>
      <w:lvlText w:val="%8"/>
      <w:lvlJc w:val="left"/>
      <w:pPr>
        <w:ind w:left="612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lvl w:ilvl="8" w:tplc="7F2EAD56">
      <w:start w:val="1"/>
      <w:numFmt w:val="lowerRoman"/>
      <w:lvlText w:val="%9"/>
      <w:lvlJc w:val="left"/>
      <w:pPr>
        <w:ind w:left="6840"/>
      </w:pPr>
      <w:rPr>
        <w:rFonts w:ascii="Courier New" w:eastAsia="Courier New" w:hAnsi="Courier New" w:cs="Courier New"/>
        <w:b w:val="0"/>
        <w:i w:val="0"/>
        <w:strike w:val="0"/>
        <w:dstrike w:val="0"/>
        <w:color w:val="000000"/>
        <w:sz w:val="10"/>
        <w:szCs w:val="10"/>
        <w:u w:val="none" w:color="000000"/>
        <w:bdr w:val="none" w:sz="0" w:space="0" w:color="auto"/>
        <w:shd w:val="clear" w:color="auto" w:fill="auto"/>
        <w:vertAlign w:val="baseline"/>
      </w:rPr>
    </w:lvl>
  </w:abstractNum>
  <w:abstractNum w:abstractNumId="8" w15:restartNumberingAfterBreak="0">
    <w:nsid w:val="1B832ACA"/>
    <w:multiLevelType w:val="hybridMultilevel"/>
    <w:tmpl w:val="64D4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0058C"/>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94A28E6"/>
    <w:multiLevelType w:val="hybridMultilevel"/>
    <w:tmpl w:val="879C0DB2"/>
    <w:lvl w:ilvl="0" w:tplc="BBD8FE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16" w15:restartNumberingAfterBreak="0">
    <w:nsid w:val="3FC951A8"/>
    <w:multiLevelType w:val="hybridMultilevel"/>
    <w:tmpl w:val="D6D89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1E4CE0"/>
    <w:multiLevelType w:val="hybridMultilevel"/>
    <w:tmpl w:val="0476A4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646679"/>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2" w15:restartNumberingAfterBreak="0">
    <w:nsid w:val="54661DF6"/>
    <w:multiLevelType w:val="hybridMultilevel"/>
    <w:tmpl w:val="7AF47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3C15E3"/>
    <w:multiLevelType w:val="hybridMultilevel"/>
    <w:tmpl w:val="5EA4337A"/>
    <w:lvl w:ilvl="0" w:tplc="49E8DCF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773A8F"/>
    <w:multiLevelType w:val="hybridMultilevel"/>
    <w:tmpl w:val="5C0CD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1A445D"/>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28" w15:restartNumberingAfterBreak="0">
    <w:nsid w:val="66923515"/>
    <w:multiLevelType w:val="hybridMultilevel"/>
    <w:tmpl w:val="2D382C58"/>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CE4272"/>
    <w:multiLevelType w:val="hybridMultilevel"/>
    <w:tmpl w:val="7F461AC4"/>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0" w15:restartNumberingAfterBreak="0">
    <w:nsid w:val="67C23C5F"/>
    <w:multiLevelType w:val="hybridMultilevel"/>
    <w:tmpl w:val="972C0576"/>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D275A0"/>
    <w:multiLevelType w:val="hybridMultilevel"/>
    <w:tmpl w:val="B9BAADC8"/>
    <w:lvl w:ilvl="0" w:tplc="AD86755C">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6DFF0DFB"/>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2B4F1C"/>
    <w:multiLevelType w:val="hybridMultilevel"/>
    <w:tmpl w:val="DF0692B2"/>
    <w:lvl w:ilvl="0" w:tplc="5A5627D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7B51316D"/>
    <w:multiLevelType w:val="hybridMultilevel"/>
    <w:tmpl w:val="FA5070A2"/>
    <w:lvl w:ilvl="0" w:tplc="0E543392">
      <w:start w:val="1"/>
      <w:numFmt w:val="decimal"/>
      <w:lvlText w:val="%1."/>
      <w:lvlJc w:val="left"/>
      <w:pPr>
        <w:ind w:left="720" w:hanging="360"/>
      </w:pPr>
      <w:rPr>
        <w:rFonts w:eastAsia="Times New Roman" w:cs="Times New Roman" w:hint="default"/>
        <w:b/>
        <w:i w:val="0"/>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8"/>
  </w:num>
  <w:num w:numId="3">
    <w:abstractNumId w:val="28"/>
  </w:num>
  <w:num w:numId="4">
    <w:abstractNumId w:val="5"/>
  </w:num>
  <w:num w:numId="5">
    <w:abstractNumId w:val="24"/>
  </w:num>
  <w:num w:numId="6">
    <w:abstractNumId w:val="19"/>
  </w:num>
  <w:num w:numId="7">
    <w:abstractNumId w:val="18"/>
  </w:num>
  <w:num w:numId="8">
    <w:abstractNumId w:val="33"/>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32"/>
  </w:num>
  <w:num w:numId="13">
    <w:abstractNumId w:val="25"/>
  </w:num>
  <w:num w:numId="14">
    <w:abstractNumId w:val="17"/>
  </w:num>
  <w:num w:numId="15">
    <w:abstractNumId w:val="6"/>
  </w:num>
  <w:num w:numId="16">
    <w:abstractNumId w:val="15"/>
  </w:num>
  <w:num w:numId="17">
    <w:abstractNumId w:val="34"/>
  </w:num>
  <w:num w:numId="18">
    <w:abstractNumId w:val="30"/>
  </w:num>
  <w:num w:numId="19">
    <w:abstractNumId w:val="13"/>
  </w:num>
  <w:num w:numId="20">
    <w:abstractNumId w:val="10"/>
  </w:num>
  <w:num w:numId="21">
    <w:abstractNumId w:val="26"/>
  </w:num>
  <w:num w:numId="22">
    <w:abstractNumId w:val="21"/>
  </w:num>
  <w:num w:numId="23">
    <w:abstractNumId w:val="31"/>
  </w:num>
  <w:num w:numId="24">
    <w:abstractNumId w:val="3"/>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9"/>
  </w:num>
  <w:num w:numId="28">
    <w:abstractNumId w:val="22"/>
  </w:num>
  <w:num w:numId="29">
    <w:abstractNumId w:val="16"/>
  </w:num>
  <w:num w:numId="30">
    <w:abstractNumId w:val="9"/>
  </w:num>
  <w:num w:numId="31">
    <w:abstractNumId w:val="4"/>
  </w:num>
  <w:num w:numId="32">
    <w:abstractNumId w:val="1"/>
  </w:num>
  <w:num w:numId="33">
    <w:abstractNumId w:val="0"/>
  </w:num>
  <w:num w:numId="34">
    <w:abstractNumId w:val="35"/>
  </w:num>
  <w:num w:numId="35">
    <w:abstractNumId w:val="23"/>
  </w:num>
  <w:num w:numId="36">
    <w:abstractNumId w:val="2"/>
  </w:num>
  <w:num w:numId="37">
    <w:abstractNumId w:val="11"/>
  </w:num>
  <w:num w:numId="3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61F4"/>
    <w:rsid w:val="0000625E"/>
    <w:rsid w:val="000064FC"/>
    <w:rsid w:val="0000746A"/>
    <w:rsid w:val="000115F7"/>
    <w:rsid w:val="00012A5F"/>
    <w:rsid w:val="00012D1B"/>
    <w:rsid w:val="000147ED"/>
    <w:rsid w:val="000147FB"/>
    <w:rsid w:val="000151E0"/>
    <w:rsid w:val="000155EF"/>
    <w:rsid w:val="000163E2"/>
    <w:rsid w:val="00016B04"/>
    <w:rsid w:val="00017BE1"/>
    <w:rsid w:val="00020869"/>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D74"/>
    <w:rsid w:val="00054EFE"/>
    <w:rsid w:val="00055938"/>
    <w:rsid w:val="00057073"/>
    <w:rsid w:val="00060CD1"/>
    <w:rsid w:val="000646E3"/>
    <w:rsid w:val="000667E0"/>
    <w:rsid w:val="00070A81"/>
    <w:rsid w:val="00071462"/>
    <w:rsid w:val="00071A99"/>
    <w:rsid w:val="00072D06"/>
    <w:rsid w:val="00074010"/>
    <w:rsid w:val="000752EF"/>
    <w:rsid w:val="00075D7A"/>
    <w:rsid w:val="00076CAF"/>
    <w:rsid w:val="0007730D"/>
    <w:rsid w:val="00077347"/>
    <w:rsid w:val="00077788"/>
    <w:rsid w:val="00077C21"/>
    <w:rsid w:val="00080FA4"/>
    <w:rsid w:val="0008195D"/>
    <w:rsid w:val="000824DB"/>
    <w:rsid w:val="00083058"/>
    <w:rsid w:val="0008542A"/>
    <w:rsid w:val="00085C91"/>
    <w:rsid w:val="00086E2B"/>
    <w:rsid w:val="00086EAA"/>
    <w:rsid w:val="00087498"/>
    <w:rsid w:val="00087514"/>
    <w:rsid w:val="00087D45"/>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5E2E"/>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E7940"/>
    <w:rsid w:val="000F0AD2"/>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BA7"/>
    <w:rsid w:val="001359F3"/>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BA"/>
    <w:rsid w:val="001A0F86"/>
    <w:rsid w:val="001A1810"/>
    <w:rsid w:val="001A2131"/>
    <w:rsid w:val="001A2A37"/>
    <w:rsid w:val="001A2FF3"/>
    <w:rsid w:val="001A373A"/>
    <w:rsid w:val="001A4F68"/>
    <w:rsid w:val="001A7913"/>
    <w:rsid w:val="001B2379"/>
    <w:rsid w:val="001B3256"/>
    <w:rsid w:val="001B3C02"/>
    <w:rsid w:val="001B5099"/>
    <w:rsid w:val="001B6BDC"/>
    <w:rsid w:val="001B6E23"/>
    <w:rsid w:val="001C085B"/>
    <w:rsid w:val="001C0C3F"/>
    <w:rsid w:val="001C1CAE"/>
    <w:rsid w:val="001C1DC2"/>
    <w:rsid w:val="001C304B"/>
    <w:rsid w:val="001C42A7"/>
    <w:rsid w:val="001C51A0"/>
    <w:rsid w:val="001C592C"/>
    <w:rsid w:val="001C5CD3"/>
    <w:rsid w:val="001D0631"/>
    <w:rsid w:val="001D064E"/>
    <w:rsid w:val="001D19AB"/>
    <w:rsid w:val="001D2EB5"/>
    <w:rsid w:val="001D54C7"/>
    <w:rsid w:val="001D63C6"/>
    <w:rsid w:val="001E0ACB"/>
    <w:rsid w:val="001E1B79"/>
    <w:rsid w:val="001E1C02"/>
    <w:rsid w:val="001E39C4"/>
    <w:rsid w:val="001E3CA0"/>
    <w:rsid w:val="001E5309"/>
    <w:rsid w:val="001E64BE"/>
    <w:rsid w:val="001E766B"/>
    <w:rsid w:val="001F05C9"/>
    <w:rsid w:val="001F073D"/>
    <w:rsid w:val="001F07FA"/>
    <w:rsid w:val="001F1B46"/>
    <w:rsid w:val="001F1F7D"/>
    <w:rsid w:val="001F20AB"/>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922"/>
    <w:rsid w:val="00220958"/>
    <w:rsid w:val="00221545"/>
    <w:rsid w:val="00221D2C"/>
    <w:rsid w:val="0022285B"/>
    <w:rsid w:val="00222F65"/>
    <w:rsid w:val="00223D0B"/>
    <w:rsid w:val="00225FCB"/>
    <w:rsid w:val="002278E9"/>
    <w:rsid w:val="00231269"/>
    <w:rsid w:val="0023264F"/>
    <w:rsid w:val="00233285"/>
    <w:rsid w:val="00233748"/>
    <w:rsid w:val="0023380E"/>
    <w:rsid w:val="002339A2"/>
    <w:rsid w:val="00233F88"/>
    <w:rsid w:val="00234DEF"/>
    <w:rsid w:val="00235FB4"/>
    <w:rsid w:val="00236513"/>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164E"/>
    <w:rsid w:val="0026271B"/>
    <w:rsid w:val="002629E7"/>
    <w:rsid w:val="002657BB"/>
    <w:rsid w:val="0026683E"/>
    <w:rsid w:val="00266A60"/>
    <w:rsid w:val="002677C1"/>
    <w:rsid w:val="00267A6D"/>
    <w:rsid w:val="00270883"/>
    <w:rsid w:val="00271446"/>
    <w:rsid w:val="00275423"/>
    <w:rsid w:val="00276D8F"/>
    <w:rsid w:val="00276F2E"/>
    <w:rsid w:val="0027702B"/>
    <w:rsid w:val="00277F70"/>
    <w:rsid w:val="002817BA"/>
    <w:rsid w:val="00281EF2"/>
    <w:rsid w:val="00282135"/>
    <w:rsid w:val="00283308"/>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AB0"/>
    <w:rsid w:val="002A0448"/>
    <w:rsid w:val="002A28FE"/>
    <w:rsid w:val="002A3A7A"/>
    <w:rsid w:val="002A43B0"/>
    <w:rsid w:val="002A5EA5"/>
    <w:rsid w:val="002A6CC7"/>
    <w:rsid w:val="002B0A1D"/>
    <w:rsid w:val="002B0EF8"/>
    <w:rsid w:val="002B1708"/>
    <w:rsid w:val="002B1C14"/>
    <w:rsid w:val="002B2467"/>
    <w:rsid w:val="002B24CE"/>
    <w:rsid w:val="002B393B"/>
    <w:rsid w:val="002B3E09"/>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2486"/>
    <w:rsid w:val="002D46BF"/>
    <w:rsid w:val="002D508B"/>
    <w:rsid w:val="002D5D8A"/>
    <w:rsid w:val="002D678A"/>
    <w:rsid w:val="002D6AD2"/>
    <w:rsid w:val="002E03BC"/>
    <w:rsid w:val="002E1D63"/>
    <w:rsid w:val="002E4EC0"/>
    <w:rsid w:val="002E5744"/>
    <w:rsid w:val="002E6172"/>
    <w:rsid w:val="002E6B74"/>
    <w:rsid w:val="002F1C4D"/>
    <w:rsid w:val="002F2653"/>
    <w:rsid w:val="002F2FB4"/>
    <w:rsid w:val="002F3910"/>
    <w:rsid w:val="002F3A84"/>
    <w:rsid w:val="002F411A"/>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6AE6"/>
    <w:rsid w:val="00326DF2"/>
    <w:rsid w:val="00327357"/>
    <w:rsid w:val="0033030C"/>
    <w:rsid w:val="003324DF"/>
    <w:rsid w:val="003339C3"/>
    <w:rsid w:val="00333C7C"/>
    <w:rsid w:val="003349F4"/>
    <w:rsid w:val="00335047"/>
    <w:rsid w:val="0033544E"/>
    <w:rsid w:val="003404F0"/>
    <w:rsid w:val="00340B86"/>
    <w:rsid w:val="0034164E"/>
    <w:rsid w:val="00342AE7"/>
    <w:rsid w:val="00343A82"/>
    <w:rsid w:val="00345D3E"/>
    <w:rsid w:val="00347274"/>
    <w:rsid w:val="0034736C"/>
    <w:rsid w:val="00347F1F"/>
    <w:rsid w:val="00351CB7"/>
    <w:rsid w:val="00352703"/>
    <w:rsid w:val="00352FCD"/>
    <w:rsid w:val="003537DE"/>
    <w:rsid w:val="003541CA"/>
    <w:rsid w:val="003543B2"/>
    <w:rsid w:val="003555AA"/>
    <w:rsid w:val="003557C1"/>
    <w:rsid w:val="00355B75"/>
    <w:rsid w:val="00356202"/>
    <w:rsid w:val="0035716F"/>
    <w:rsid w:val="003579BC"/>
    <w:rsid w:val="0036086E"/>
    <w:rsid w:val="00361B13"/>
    <w:rsid w:val="003633DD"/>
    <w:rsid w:val="003655C3"/>
    <w:rsid w:val="00366C6B"/>
    <w:rsid w:val="00367BBB"/>
    <w:rsid w:val="00367CE5"/>
    <w:rsid w:val="0037225D"/>
    <w:rsid w:val="003729E8"/>
    <w:rsid w:val="00373299"/>
    <w:rsid w:val="00373579"/>
    <w:rsid w:val="00374C7D"/>
    <w:rsid w:val="00374F4D"/>
    <w:rsid w:val="003756E8"/>
    <w:rsid w:val="00375BB0"/>
    <w:rsid w:val="0037663F"/>
    <w:rsid w:val="00377B34"/>
    <w:rsid w:val="00382014"/>
    <w:rsid w:val="00384CD8"/>
    <w:rsid w:val="00387128"/>
    <w:rsid w:val="003A0C73"/>
    <w:rsid w:val="003A11DD"/>
    <w:rsid w:val="003A19EE"/>
    <w:rsid w:val="003A2B96"/>
    <w:rsid w:val="003A5891"/>
    <w:rsid w:val="003A5A6E"/>
    <w:rsid w:val="003A5E0F"/>
    <w:rsid w:val="003A6186"/>
    <w:rsid w:val="003A6534"/>
    <w:rsid w:val="003A7A6D"/>
    <w:rsid w:val="003A7E31"/>
    <w:rsid w:val="003A7F01"/>
    <w:rsid w:val="003B5CA9"/>
    <w:rsid w:val="003B62A2"/>
    <w:rsid w:val="003B6A7C"/>
    <w:rsid w:val="003B72E9"/>
    <w:rsid w:val="003C375A"/>
    <w:rsid w:val="003C4A79"/>
    <w:rsid w:val="003C5222"/>
    <w:rsid w:val="003C5460"/>
    <w:rsid w:val="003C55F5"/>
    <w:rsid w:val="003C5A54"/>
    <w:rsid w:val="003C5BCA"/>
    <w:rsid w:val="003C741C"/>
    <w:rsid w:val="003D1883"/>
    <w:rsid w:val="003D18A4"/>
    <w:rsid w:val="003D1ED1"/>
    <w:rsid w:val="003D25A4"/>
    <w:rsid w:val="003D489B"/>
    <w:rsid w:val="003D48A3"/>
    <w:rsid w:val="003D5101"/>
    <w:rsid w:val="003D61B0"/>
    <w:rsid w:val="003E0A67"/>
    <w:rsid w:val="003E0BFB"/>
    <w:rsid w:val="003E132A"/>
    <w:rsid w:val="003E5DB7"/>
    <w:rsid w:val="003E5F18"/>
    <w:rsid w:val="003E6D0E"/>
    <w:rsid w:val="003F09F0"/>
    <w:rsid w:val="003F2BA9"/>
    <w:rsid w:val="003F3041"/>
    <w:rsid w:val="003F3A6C"/>
    <w:rsid w:val="003F52C2"/>
    <w:rsid w:val="003F58C3"/>
    <w:rsid w:val="003F5CBA"/>
    <w:rsid w:val="003F61FF"/>
    <w:rsid w:val="003F6A1E"/>
    <w:rsid w:val="003F733C"/>
    <w:rsid w:val="003F7346"/>
    <w:rsid w:val="0040233B"/>
    <w:rsid w:val="00403FAA"/>
    <w:rsid w:val="00404666"/>
    <w:rsid w:val="004053FB"/>
    <w:rsid w:val="00405A99"/>
    <w:rsid w:val="00410650"/>
    <w:rsid w:val="004106C1"/>
    <w:rsid w:val="00410D49"/>
    <w:rsid w:val="004126F7"/>
    <w:rsid w:val="00413FC2"/>
    <w:rsid w:val="004140B9"/>
    <w:rsid w:val="00414AE6"/>
    <w:rsid w:val="00414EE8"/>
    <w:rsid w:val="00416CFB"/>
    <w:rsid w:val="00417006"/>
    <w:rsid w:val="00417703"/>
    <w:rsid w:val="0042006D"/>
    <w:rsid w:val="00422DF8"/>
    <w:rsid w:val="0042327C"/>
    <w:rsid w:val="004235DA"/>
    <w:rsid w:val="00423786"/>
    <w:rsid w:val="00423D1D"/>
    <w:rsid w:val="00424241"/>
    <w:rsid w:val="00425620"/>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4D5F"/>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95836"/>
    <w:rsid w:val="00495B15"/>
    <w:rsid w:val="004967E8"/>
    <w:rsid w:val="004A0812"/>
    <w:rsid w:val="004A0EA8"/>
    <w:rsid w:val="004A14D9"/>
    <w:rsid w:val="004A21F6"/>
    <w:rsid w:val="004A305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35FC"/>
    <w:rsid w:val="004D482C"/>
    <w:rsid w:val="004D5AC0"/>
    <w:rsid w:val="004D5FEF"/>
    <w:rsid w:val="004D7574"/>
    <w:rsid w:val="004D764F"/>
    <w:rsid w:val="004E1EBF"/>
    <w:rsid w:val="004E27AD"/>
    <w:rsid w:val="004E37B6"/>
    <w:rsid w:val="004E3AFD"/>
    <w:rsid w:val="004E44D0"/>
    <w:rsid w:val="004E4987"/>
    <w:rsid w:val="004E585B"/>
    <w:rsid w:val="004F227C"/>
    <w:rsid w:val="004F2CC0"/>
    <w:rsid w:val="004F3B64"/>
    <w:rsid w:val="004F5243"/>
    <w:rsid w:val="004F64AD"/>
    <w:rsid w:val="004F7AC2"/>
    <w:rsid w:val="00501721"/>
    <w:rsid w:val="00503053"/>
    <w:rsid w:val="00505B26"/>
    <w:rsid w:val="0050606E"/>
    <w:rsid w:val="00506258"/>
    <w:rsid w:val="00507449"/>
    <w:rsid w:val="00511092"/>
    <w:rsid w:val="00511602"/>
    <w:rsid w:val="005119CD"/>
    <w:rsid w:val="00513EAE"/>
    <w:rsid w:val="005164B6"/>
    <w:rsid w:val="00516E6A"/>
    <w:rsid w:val="005206C8"/>
    <w:rsid w:val="005218EA"/>
    <w:rsid w:val="00521EE1"/>
    <w:rsid w:val="00523390"/>
    <w:rsid w:val="00523435"/>
    <w:rsid w:val="0052414D"/>
    <w:rsid w:val="005246A8"/>
    <w:rsid w:val="00525A5B"/>
    <w:rsid w:val="0052638D"/>
    <w:rsid w:val="0053002A"/>
    <w:rsid w:val="0053153A"/>
    <w:rsid w:val="00531ABD"/>
    <w:rsid w:val="00535560"/>
    <w:rsid w:val="005356D8"/>
    <w:rsid w:val="00541397"/>
    <w:rsid w:val="005413A9"/>
    <w:rsid w:val="005415ED"/>
    <w:rsid w:val="00542386"/>
    <w:rsid w:val="00542D8A"/>
    <w:rsid w:val="00544117"/>
    <w:rsid w:val="00544E0A"/>
    <w:rsid w:val="00550CA5"/>
    <w:rsid w:val="00551BA4"/>
    <w:rsid w:val="00552D59"/>
    <w:rsid w:val="00553835"/>
    <w:rsid w:val="00555595"/>
    <w:rsid w:val="005556E4"/>
    <w:rsid w:val="0055597D"/>
    <w:rsid w:val="00557314"/>
    <w:rsid w:val="0056136A"/>
    <w:rsid w:val="00561A82"/>
    <w:rsid w:val="00561B6E"/>
    <w:rsid w:val="005624EC"/>
    <w:rsid w:val="0056316F"/>
    <w:rsid w:val="00564711"/>
    <w:rsid w:val="00565483"/>
    <w:rsid w:val="0056588E"/>
    <w:rsid w:val="00571391"/>
    <w:rsid w:val="005726F4"/>
    <w:rsid w:val="00573949"/>
    <w:rsid w:val="00573ECF"/>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C3943"/>
    <w:rsid w:val="005C3D2C"/>
    <w:rsid w:val="005C5799"/>
    <w:rsid w:val="005C5929"/>
    <w:rsid w:val="005C6B17"/>
    <w:rsid w:val="005D1DF5"/>
    <w:rsid w:val="005D45A0"/>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A68"/>
    <w:rsid w:val="005F1FCF"/>
    <w:rsid w:val="005F2060"/>
    <w:rsid w:val="005F2E9B"/>
    <w:rsid w:val="005F4281"/>
    <w:rsid w:val="005F4C5D"/>
    <w:rsid w:val="005F4DCE"/>
    <w:rsid w:val="005F557E"/>
    <w:rsid w:val="005F5725"/>
    <w:rsid w:val="0060026F"/>
    <w:rsid w:val="00600733"/>
    <w:rsid w:val="006010BF"/>
    <w:rsid w:val="0060127F"/>
    <w:rsid w:val="00601296"/>
    <w:rsid w:val="00601A09"/>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A3"/>
    <w:rsid w:val="00624BDB"/>
    <w:rsid w:val="00625AFD"/>
    <w:rsid w:val="00625E1B"/>
    <w:rsid w:val="006274A1"/>
    <w:rsid w:val="00627B5D"/>
    <w:rsid w:val="006302FD"/>
    <w:rsid w:val="00631C13"/>
    <w:rsid w:val="00632401"/>
    <w:rsid w:val="006325BF"/>
    <w:rsid w:val="0063373B"/>
    <w:rsid w:val="00633AB7"/>
    <w:rsid w:val="00634485"/>
    <w:rsid w:val="006345A0"/>
    <w:rsid w:val="006354DC"/>
    <w:rsid w:val="00635EAF"/>
    <w:rsid w:val="00635F6C"/>
    <w:rsid w:val="00636313"/>
    <w:rsid w:val="00636E79"/>
    <w:rsid w:val="00637C16"/>
    <w:rsid w:val="00637FDB"/>
    <w:rsid w:val="00641BB7"/>
    <w:rsid w:val="00643D6C"/>
    <w:rsid w:val="006445D2"/>
    <w:rsid w:val="00645887"/>
    <w:rsid w:val="0064661F"/>
    <w:rsid w:val="00647094"/>
    <w:rsid w:val="006505D9"/>
    <w:rsid w:val="00653030"/>
    <w:rsid w:val="00655B83"/>
    <w:rsid w:val="00655F33"/>
    <w:rsid w:val="00656AB0"/>
    <w:rsid w:val="00656C59"/>
    <w:rsid w:val="006578C2"/>
    <w:rsid w:val="00661AC2"/>
    <w:rsid w:val="00661B36"/>
    <w:rsid w:val="00666655"/>
    <w:rsid w:val="00666C54"/>
    <w:rsid w:val="00667C8B"/>
    <w:rsid w:val="00667D3E"/>
    <w:rsid w:val="006742F8"/>
    <w:rsid w:val="006747B5"/>
    <w:rsid w:val="00675974"/>
    <w:rsid w:val="006803E8"/>
    <w:rsid w:val="006804B2"/>
    <w:rsid w:val="00681481"/>
    <w:rsid w:val="00682312"/>
    <w:rsid w:val="00682656"/>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E98"/>
    <w:rsid w:val="006A67EC"/>
    <w:rsid w:val="006A737B"/>
    <w:rsid w:val="006A77F3"/>
    <w:rsid w:val="006A7829"/>
    <w:rsid w:val="006A7D53"/>
    <w:rsid w:val="006B1BF1"/>
    <w:rsid w:val="006B2A9B"/>
    <w:rsid w:val="006B2BA6"/>
    <w:rsid w:val="006B3762"/>
    <w:rsid w:val="006B3E26"/>
    <w:rsid w:val="006B432D"/>
    <w:rsid w:val="006B4844"/>
    <w:rsid w:val="006B4A50"/>
    <w:rsid w:val="006B4B65"/>
    <w:rsid w:val="006B537E"/>
    <w:rsid w:val="006C1330"/>
    <w:rsid w:val="006C1711"/>
    <w:rsid w:val="006C24A5"/>
    <w:rsid w:val="006C24CD"/>
    <w:rsid w:val="006C3292"/>
    <w:rsid w:val="006C5263"/>
    <w:rsid w:val="006C5282"/>
    <w:rsid w:val="006C60B5"/>
    <w:rsid w:val="006C7D68"/>
    <w:rsid w:val="006D07EA"/>
    <w:rsid w:val="006D16CB"/>
    <w:rsid w:val="006D1A5E"/>
    <w:rsid w:val="006D25FC"/>
    <w:rsid w:val="006D29CE"/>
    <w:rsid w:val="006D3F2C"/>
    <w:rsid w:val="006D4834"/>
    <w:rsid w:val="006D64F9"/>
    <w:rsid w:val="006D7A2C"/>
    <w:rsid w:val="006E13E8"/>
    <w:rsid w:val="006E1421"/>
    <w:rsid w:val="006E307D"/>
    <w:rsid w:val="006E34B6"/>
    <w:rsid w:val="006E3ED4"/>
    <w:rsid w:val="006E5B3F"/>
    <w:rsid w:val="006E5FB5"/>
    <w:rsid w:val="006E60D7"/>
    <w:rsid w:val="006E6278"/>
    <w:rsid w:val="006E6389"/>
    <w:rsid w:val="006E65F1"/>
    <w:rsid w:val="006E662E"/>
    <w:rsid w:val="006E69AA"/>
    <w:rsid w:val="006E6EAC"/>
    <w:rsid w:val="006F1806"/>
    <w:rsid w:val="006F1C74"/>
    <w:rsid w:val="006F29C3"/>
    <w:rsid w:val="006F2C9D"/>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072CA"/>
    <w:rsid w:val="007112A9"/>
    <w:rsid w:val="00711B09"/>
    <w:rsid w:val="00711C22"/>
    <w:rsid w:val="00711E97"/>
    <w:rsid w:val="00712516"/>
    <w:rsid w:val="0071427E"/>
    <w:rsid w:val="0071646D"/>
    <w:rsid w:val="00716CE1"/>
    <w:rsid w:val="00723739"/>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F78"/>
    <w:rsid w:val="00750F05"/>
    <w:rsid w:val="00751311"/>
    <w:rsid w:val="00751330"/>
    <w:rsid w:val="00751E19"/>
    <w:rsid w:val="0075239A"/>
    <w:rsid w:val="0075524A"/>
    <w:rsid w:val="00755299"/>
    <w:rsid w:val="00755944"/>
    <w:rsid w:val="00757444"/>
    <w:rsid w:val="00757D2A"/>
    <w:rsid w:val="00757F23"/>
    <w:rsid w:val="00761460"/>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C3E"/>
    <w:rsid w:val="007C7E5A"/>
    <w:rsid w:val="007D0C6E"/>
    <w:rsid w:val="007D112D"/>
    <w:rsid w:val="007D1598"/>
    <w:rsid w:val="007D1AB2"/>
    <w:rsid w:val="007D336B"/>
    <w:rsid w:val="007D5B23"/>
    <w:rsid w:val="007D7334"/>
    <w:rsid w:val="007D7BC8"/>
    <w:rsid w:val="007E07A7"/>
    <w:rsid w:val="007E16B7"/>
    <w:rsid w:val="007E24F8"/>
    <w:rsid w:val="007E2D8C"/>
    <w:rsid w:val="007E3963"/>
    <w:rsid w:val="007E5CB2"/>
    <w:rsid w:val="007E64E0"/>
    <w:rsid w:val="007E6A21"/>
    <w:rsid w:val="007F18A3"/>
    <w:rsid w:val="007F36DE"/>
    <w:rsid w:val="007F528B"/>
    <w:rsid w:val="007F53E3"/>
    <w:rsid w:val="007F5901"/>
    <w:rsid w:val="007F5936"/>
    <w:rsid w:val="007F5B5B"/>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2EB"/>
    <w:rsid w:val="00807739"/>
    <w:rsid w:val="0080791A"/>
    <w:rsid w:val="008100C2"/>
    <w:rsid w:val="00810A48"/>
    <w:rsid w:val="00811637"/>
    <w:rsid w:val="00814930"/>
    <w:rsid w:val="00815752"/>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81E"/>
    <w:rsid w:val="00851F8C"/>
    <w:rsid w:val="008531B2"/>
    <w:rsid w:val="0085526B"/>
    <w:rsid w:val="00856585"/>
    <w:rsid w:val="00856F7A"/>
    <w:rsid w:val="00857279"/>
    <w:rsid w:val="0085736B"/>
    <w:rsid w:val="0085795F"/>
    <w:rsid w:val="00857B52"/>
    <w:rsid w:val="008608B3"/>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24F"/>
    <w:rsid w:val="00885CAF"/>
    <w:rsid w:val="00885CB3"/>
    <w:rsid w:val="008860BB"/>
    <w:rsid w:val="00886BFC"/>
    <w:rsid w:val="00887493"/>
    <w:rsid w:val="008900BC"/>
    <w:rsid w:val="0089164B"/>
    <w:rsid w:val="00891989"/>
    <w:rsid w:val="0089236D"/>
    <w:rsid w:val="00892526"/>
    <w:rsid w:val="00892AFC"/>
    <w:rsid w:val="00892BC4"/>
    <w:rsid w:val="00893CC5"/>
    <w:rsid w:val="0089436A"/>
    <w:rsid w:val="008956BD"/>
    <w:rsid w:val="00895C62"/>
    <w:rsid w:val="008A0C05"/>
    <w:rsid w:val="008A0CFD"/>
    <w:rsid w:val="008A2018"/>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2E05"/>
    <w:rsid w:val="008E3357"/>
    <w:rsid w:val="008E4713"/>
    <w:rsid w:val="008E4F15"/>
    <w:rsid w:val="008E537E"/>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28E"/>
    <w:rsid w:val="00921436"/>
    <w:rsid w:val="009224C5"/>
    <w:rsid w:val="00923433"/>
    <w:rsid w:val="009239BB"/>
    <w:rsid w:val="0092433B"/>
    <w:rsid w:val="00925CD5"/>
    <w:rsid w:val="00926B57"/>
    <w:rsid w:val="00930F79"/>
    <w:rsid w:val="0093143C"/>
    <w:rsid w:val="00931A26"/>
    <w:rsid w:val="00931EE5"/>
    <w:rsid w:val="00931EF0"/>
    <w:rsid w:val="00932CFF"/>
    <w:rsid w:val="00932F08"/>
    <w:rsid w:val="00932FB2"/>
    <w:rsid w:val="009346F9"/>
    <w:rsid w:val="00935A0D"/>
    <w:rsid w:val="00936419"/>
    <w:rsid w:val="00937737"/>
    <w:rsid w:val="00940FFE"/>
    <w:rsid w:val="009411A0"/>
    <w:rsid w:val="00942B6C"/>
    <w:rsid w:val="00943B74"/>
    <w:rsid w:val="00944228"/>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E79"/>
    <w:rsid w:val="00964F37"/>
    <w:rsid w:val="0096576D"/>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9065F"/>
    <w:rsid w:val="0099075B"/>
    <w:rsid w:val="00990E7A"/>
    <w:rsid w:val="00991EC7"/>
    <w:rsid w:val="00992009"/>
    <w:rsid w:val="009925EC"/>
    <w:rsid w:val="00993AD0"/>
    <w:rsid w:val="009969DF"/>
    <w:rsid w:val="009A00BC"/>
    <w:rsid w:val="009A07EA"/>
    <w:rsid w:val="009A0F6D"/>
    <w:rsid w:val="009A13F2"/>
    <w:rsid w:val="009A1902"/>
    <w:rsid w:val="009A1A3F"/>
    <w:rsid w:val="009A34EE"/>
    <w:rsid w:val="009A3ADA"/>
    <w:rsid w:val="009A4BD3"/>
    <w:rsid w:val="009A52D1"/>
    <w:rsid w:val="009A78A9"/>
    <w:rsid w:val="009A78F0"/>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D00FC"/>
    <w:rsid w:val="009D023A"/>
    <w:rsid w:val="009D1A2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75F7"/>
    <w:rsid w:val="00A076B7"/>
    <w:rsid w:val="00A11324"/>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1357"/>
    <w:rsid w:val="00A51D2C"/>
    <w:rsid w:val="00A52C18"/>
    <w:rsid w:val="00A536A0"/>
    <w:rsid w:val="00A53CB1"/>
    <w:rsid w:val="00A5404F"/>
    <w:rsid w:val="00A55D42"/>
    <w:rsid w:val="00A55E21"/>
    <w:rsid w:val="00A57AFC"/>
    <w:rsid w:val="00A6004F"/>
    <w:rsid w:val="00A6220A"/>
    <w:rsid w:val="00A64A07"/>
    <w:rsid w:val="00A650DC"/>
    <w:rsid w:val="00A67754"/>
    <w:rsid w:val="00A717E4"/>
    <w:rsid w:val="00A744CF"/>
    <w:rsid w:val="00A757D4"/>
    <w:rsid w:val="00A767EF"/>
    <w:rsid w:val="00A76FB1"/>
    <w:rsid w:val="00A77111"/>
    <w:rsid w:val="00A81037"/>
    <w:rsid w:val="00A81140"/>
    <w:rsid w:val="00A8711C"/>
    <w:rsid w:val="00A900E2"/>
    <w:rsid w:val="00A92027"/>
    <w:rsid w:val="00A933EF"/>
    <w:rsid w:val="00A93B3D"/>
    <w:rsid w:val="00A94713"/>
    <w:rsid w:val="00A949F0"/>
    <w:rsid w:val="00A95947"/>
    <w:rsid w:val="00A96BC3"/>
    <w:rsid w:val="00A96EE6"/>
    <w:rsid w:val="00A96FD2"/>
    <w:rsid w:val="00A97959"/>
    <w:rsid w:val="00AA09B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46E5"/>
    <w:rsid w:val="00AC5B93"/>
    <w:rsid w:val="00AC6E31"/>
    <w:rsid w:val="00AC74AC"/>
    <w:rsid w:val="00AD1C3D"/>
    <w:rsid w:val="00AD1D3D"/>
    <w:rsid w:val="00AD2277"/>
    <w:rsid w:val="00AD2F7E"/>
    <w:rsid w:val="00AD5C04"/>
    <w:rsid w:val="00AE013D"/>
    <w:rsid w:val="00AE34E5"/>
    <w:rsid w:val="00AE4286"/>
    <w:rsid w:val="00AE45EA"/>
    <w:rsid w:val="00AE5719"/>
    <w:rsid w:val="00AE5B7C"/>
    <w:rsid w:val="00AE73E2"/>
    <w:rsid w:val="00AF02C2"/>
    <w:rsid w:val="00AF0927"/>
    <w:rsid w:val="00AF16F8"/>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69F5"/>
    <w:rsid w:val="00B16FF2"/>
    <w:rsid w:val="00B17A5B"/>
    <w:rsid w:val="00B21982"/>
    <w:rsid w:val="00B2362A"/>
    <w:rsid w:val="00B25866"/>
    <w:rsid w:val="00B25A6F"/>
    <w:rsid w:val="00B25BC6"/>
    <w:rsid w:val="00B270F3"/>
    <w:rsid w:val="00B316E2"/>
    <w:rsid w:val="00B322FC"/>
    <w:rsid w:val="00B33C2F"/>
    <w:rsid w:val="00B35432"/>
    <w:rsid w:val="00B373AD"/>
    <w:rsid w:val="00B41343"/>
    <w:rsid w:val="00B4134E"/>
    <w:rsid w:val="00B4137E"/>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522"/>
    <w:rsid w:val="00B67E89"/>
    <w:rsid w:val="00B7022C"/>
    <w:rsid w:val="00B70AD5"/>
    <w:rsid w:val="00B722A7"/>
    <w:rsid w:val="00B72ACE"/>
    <w:rsid w:val="00B7332C"/>
    <w:rsid w:val="00B73BC0"/>
    <w:rsid w:val="00B76233"/>
    <w:rsid w:val="00B76358"/>
    <w:rsid w:val="00B778AA"/>
    <w:rsid w:val="00B81C55"/>
    <w:rsid w:val="00B82000"/>
    <w:rsid w:val="00B84265"/>
    <w:rsid w:val="00B8497B"/>
    <w:rsid w:val="00B85D36"/>
    <w:rsid w:val="00B86A4A"/>
    <w:rsid w:val="00B86DC2"/>
    <w:rsid w:val="00B86E05"/>
    <w:rsid w:val="00B86F30"/>
    <w:rsid w:val="00B90397"/>
    <w:rsid w:val="00B90CBE"/>
    <w:rsid w:val="00B91560"/>
    <w:rsid w:val="00B91A02"/>
    <w:rsid w:val="00B91C28"/>
    <w:rsid w:val="00B92B46"/>
    <w:rsid w:val="00B92E1C"/>
    <w:rsid w:val="00B95A00"/>
    <w:rsid w:val="00B96729"/>
    <w:rsid w:val="00BA00A9"/>
    <w:rsid w:val="00BA0426"/>
    <w:rsid w:val="00BA0B6F"/>
    <w:rsid w:val="00BA1854"/>
    <w:rsid w:val="00BA1B7A"/>
    <w:rsid w:val="00BA2EE9"/>
    <w:rsid w:val="00BA363C"/>
    <w:rsid w:val="00BA3674"/>
    <w:rsid w:val="00BA36A5"/>
    <w:rsid w:val="00BA4B2C"/>
    <w:rsid w:val="00BA69F4"/>
    <w:rsid w:val="00BA79CE"/>
    <w:rsid w:val="00BA7F80"/>
    <w:rsid w:val="00BB0CC2"/>
    <w:rsid w:val="00BB1A72"/>
    <w:rsid w:val="00BB2701"/>
    <w:rsid w:val="00BB2E4E"/>
    <w:rsid w:val="00BB37FC"/>
    <w:rsid w:val="00BB4B26"/>
    <w:rsid w:val="00BB6202"/>
    <w:rsid w:val="00BB7698"/>
    <w:rsid w:val="00BB78FC"/>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57"/>
    <w:rsid w:val="00C472F7"/>
    <w:rsid w:val="00C47D1B"/>
    <w:rsid w:val="00C501A0"/>
    <w:rsid w:val="00C503FF"/>
    <w:rsid w:val="00C505E8"/>
    <w:rsid w:val="00C51140"/>
    <w:rsid w:val="00C51346"/>
    <w:rsid w:val="00C515D8"/>
    <w:rsid w:val="00C51B23"/>
    <w:rsid w:val="00C51E4F"/>
    <w:rsid w:val="00C53782"/>
    <w:rsid w:val="00C53E72"/>
    <w:rsid w:val="00C546A6"/>
    <w:rsid w:val="00C54BE5"/>
    <w:rsid w:val="00C56625"/>
    <w:rsid w:val="00C56912"/>
    <w:rsid w:val="00C56A45"/>
    <w:rsid w:val="00C57553"/>
    <w:rsid w:val="00C6012D"/>
    <w:rsid w:val="00C61018"/>
    <w:rsid w:val="00C61355"/>
    <w:rsid w:val="00C636D0"/>
    <w:rsid w:val="00C66C9E"/>
    <w:rsid w:val="00C66CFB"/>
    <w:rsid w:val="00C673D1"/>
    <w:rsid w:val="00C67F2C"/>
    <w:rsid w:val="00C716E5"/>
    <w:rsid w:val="00C71A66"/>
    <w:rsid w:val="00C71FD4"/>
    <w:rsid w:val="00C731DC"/>
    <w:rsid w:val="00C7372B"/>
    <w:rsid w:val="00C73907"/>
    <w:rsid w:val="00C74C5A"/>
    <w:rsid w:val="00C762DB"/>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F7D"/>
    <w:rsid w:val="00CA30DF"/>
    <w:rsid w:val="00CA456C"/>
    <w:rsid w:val="00CA460D"/>
    <w:rsid w:val="00CA666E"/>
    <w:rsid w:val="00CA66DF"/>
    <w:rsid w:val="00CA7476"/>
    <w:rsid w:val="00CA7C1E"/>
    <w:rsid w:val="00CA7FE3"/>
    <w:rsid w:val="00CB2A57"/>
    <w:rsid w:val="00CB63FB"/>
    <w:rsid w:val="00CB6B3A"/>
    <w:rsid w:val="00CB6D69"/>
    <w:rsid w:val="00CC0C5D"/>
    <w:rsid w:val="00CC0EE1"/>
    <w:rsid w:val="00CC22DD"/>
    <w:rsid w:val="00CC2BF2"/>
    <w:rsid w:val="00CC30A8"/>
    <w:rsid w:val="00CC3C9F"/>
    <w:rsid w:val="00CC4A8B"/>
    <w:rsid w:val="00CC5E23"/>
    <w:rsid w:val="00CC77E3"/>
    <w:rsid w:val="00CD2AE3"/>
    <w:rsid w:val="00CD4A97"/>
    <w:rsid w:val="00CD57CA"/>
    <w:rsid w:val="00CD6519"/>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43AF"/>
    <w:rsid w:val="00D472A9"/>
    <w:rsid w:val="00D47351"/>
    <w:rsid w:val="00D473CC"/>
    <w:rsid w:val="00D47A9E"/>
    <w:rsid w:val="00D50580"/>
    <w:rsid w:val="00D50CDF"/>
    <w:rsid w:val="00D518E8"/>
    <w:rsid w:val="00D5257F"/>
    <w:rsid w:val="00D5288E"/>
    <w:rsid w:val="00D53645"/>
    <w:rsid w:val="00D547F7"/>
    <w:rsid w:val="00D553E6"/>
    <w:rsid w:val="00D562E7"/>
    <w:rsid w:val="00D5723A"/>
    <w:rsid w:val="00D63904"/>
    <w:rsid w:val="00D649B8"/>
    <w:rsid w:val="00D64A87"/>
    <w:rsid w:val="00D65DA3"/>
    <w:rsid w:val="00D6649B"/>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FB9"/>
    <w:rsid w:val="00D94DEE"/>
    <w:rsid w:val="00D950A6"/>
    <w:rsid w:val="00D950EC"/>
    <w:rsid w:val="00D956AA"/>
    <w:rsid w:val="00D95EF8"/>
    <w:rsid w:val="00DA0B14"/>
    <w:rsid w:val="00DA0B77"/>
    <w:rsid w:val="00DA1064"/>
    <w:rsid w:val="00DA13FD"/>
    <w:rsid w:val="00DA1851"/>
    <w:rsid w:val="00DA2450"/>
    <w:rsid w:val="00DA299A"/>
    <w:rsid w:val="00DA31C0"/>
    <w:rsid w:val="00DA4C11"/>
    <w:rsid w:val="00DA5781"/>
    <w:rsid w:val="00DA63C9"/>
    <w:rsid w:val="00DA6B83"/>
    <w:rsid w:val="00DA6E68"/>
    <w:rsid w:val="00DB25BC"/>
    <w:rsid w:val="00DB2606"/>
    <w:rsid w:val="00DB5812"/>
    <w:rsid w:val="00DB5868"/>
    <w:rsid w:val="00DB7C2A"/>
    <w:rsid w:val="00DC0595"/>
    <w:rsid w:val="00DC10E2"/>
    <w:rsid w:val="00DC215D"/>
    <w:rsid w:val="00DC241A"/>
    <w:rsid w:val="00DC2975"/>
    <w:rsid w:val="00DC3E83"/>
    <w:rsid w:val="00DC60C7"/>
    <w:rsid w:val="00DC6415"/>
    <w:rsid w:val="00DC7022"/>
    <w:rsid w:val="00DC7312"/>
    <w:rsid w:val="00DC752F"/>
    <w:rsid w:val="00DD0B9B"/>
    <w:rsid w:val="00DD0FEA"/>
    <w:rsid w:val="00DD1B85"/>
    <w:rsid w:val="00DD2460"/>
    <w:rsid w:val="00DD295D"/>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538E"/>
    <w:rsid w:val="00E30119"/>
    <w:rsid w:val="00E324A7"/>
    <w:rsid w:val="00E33369"/>
    <w:rsid w:val="00E3370D"/>
    <w:rsid w:val="00E34890"/>
    <w:rsid w:val="00E35635"/>
    <w:rsid w:val="00E36E31"/>
    <w:rsid w:val="00E36F5E"/>
    <w:rsid w:val="00E4041D"/>
    <w:rsid w:val="00E41A80"/>
    <w:rsid w:val="00E41A85"/>
    <w:rsid w:val="00E423B1"/>
    <w:rsid w:val="00E430A9"/>
    <w:rsid w:val="00E43B4A"/>
    <w:rsid w:val="00E45F6B"/>
    <w:rsid w:val="00E46FEC"/>
    <w:rsid w:val="00E47425"/>
    <w:rsid w:val="00E50233"/>
    <w:rsid w:val="00E52878"/>
    <w:rsid w:val="00E52A5F"/>
    <w:rsid w:val="00E53A19"/>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33A6"/>
    <w:rsid w:val="00E7373D"/>
    <w:rsid w:val="00E747D5"/>
    <w:rsid w:val="00E74EB3"/>
    <w:rsid w:val="00E75D14"/>
    <w:rsid w:val="00E805C5"/>
    <w:rsid w:val="00E81221"/>
    <w:rsid w:val="00E8169E"/>
    <w:rsid w:val="00E82030"/>
    <w:rsid w:val="00E82A53"/>
    <w:rsid w:val="00E8397B"/>
    <w:rsid w:val="00E83AF0"/>
    <w:rsid w:val="00E85072"/>
    <w:rsid w:val="00E85228"/>
    <w:rsid w:val="00E85BA8"/>
    <w:rsid w:val="00E86E4F"/>
    <w:rsid w:val="00E87ACA"/>
    <w:rsid w:val="00E906D5"/>
    <w:rsid w:val="00E94560"/>
    <w:rsid w:val="00E94E45"/>
    <w:rsid w:val="00E954B7"/>
    <w:rsid w:val="00E95D22"/>
    <w:rsid w:val="00E95FB1"/>
    <w:rsid w:val="00E96435"/>
    <w:rsid w:val="00EA4CD3"/>
    <w:rsid w:val="00EA56D6"/>
    <w:rsid w:val="00EA5FD5"/>
    <w:rsid w:val="00EA6925"/>
    <w:rsid w:val="00EA6D71"/>
    <w:rsid w:val="00EA713A"/>
    <w:rsid w:val="00EB1551"/>
    <w:rsid w:val="00EB1938"/>
    <w:rsid w:val="00EB1965"/>
    <w:rsid w:val="00EB29D3"/>
    <w:rsid w:val="00EB32A5"/>
    <w:rsid w:val="00EB3E96"/>
    <w:rsid w:val="00EB4AF6"/>
    <w:rsid w:val="00EB57EC"/>
    <w:rsid w:val="00EB5BD5"/>
    <w:rsid w:val="00EB648C"/>
    <w:rsid w:val="00EC0103"/>
    <w:rsid w:val="00EC35B4"/>
    <w:rsid w:val="00EC3643"/>
    <w:rsid w:val="00EC692E"/>
    <w:rsid w:val="00ED05A8"/>
    <w:rsid w:val="00ED12AE"/>
    <w:rsid w:val="00ED3020"/>
    <w:rsid w:val="00ED31E8"/>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0DA"/>
    <w:rsid w:val="00F00AB6"/>
    <w:rsid w:val="00F00CD5"/>
    <w:rsid w:val="00F00D29"/>
    <w:rsid w:val="00F01081"/>
    <w:rsid w:val="00F01C7E"/>
    <w:rsid w:val="00F02049"/>
    <w:rsid w:val="00F0338A"/>
    <w:rsid w:val="00F0373D"/>
    <w:rsid w:val="00F03747"/>
    <w:rsid w:val="00F04F66"/>
    <w:rsid w:val="00F05283"/>
    <w:rsid w:val="00F06568"/>
    <w:rsid w:val="00F069F1"/>
    <w:rsid w:val="00F11950"/>
    <w:rsid w:val="00F12A0E"/>
    <w:rsid w:val="00F134AC"/>
    <w:rsid w:val="00F13EA4"/>
    <w:rsid w:val="00F16720"/>
    <w:rsid w:val="00F172EE"/>
    <w:rsid w:val="00F179D8"/>
    <w:rsid w:val="00F20045"/>
    <w:rsid w:val="00F20655"/>
    <w:rsid w:val="00F2098F"/>
    <w:rsid w:val="00F23DD7"/>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3C1F"/>
    <w:rsid w:val="00F6662F"/>
    <w:rsid w:val="00F702B4"/>
    <w:rsid w:val="00F706F1"/>
    <w:rsid w:val="00F70E4A"/>
    <w:rsid w:val="00F743AF"/>
    <w:rsid w:val="00F75810"/>
    <w:rsid w:val="00F80496"/>
    <w:rsid w:val="00F80729"/>
    <w:rsid w:val="00F80996"/>
    <w:rsid w:val="00F81DCD"/>
    <w:rsid w:val="00F82380"/>
    <w:rsid w:val="00F84748"/>
    <w:rsid w:val="00F84BAA"/>
    <w:rsid w:val="00F84D35"/>
    <w:rsid w:val="00F8725D"/>
    <w:rsid w:val="00F87384"/>
    <w:rsid w:val="00F907B2"/>
    <w:rsid w:val="00F90DE0"/>
    <w:rsid w:val="00F92058"/>
    <w:rsid w:val="00F923A7"/>
    <w:rsid w:val="00F944D7"/>
    <w:rsid w:val="00F97F78"/>
    <w:rsid w:val="00FA004C"/>
    <w:rsid w:val="00FA17C7"/>
    <w:rsid w:val="00FA2526"/>
    <w:rsid w:val="00FA43A4"/>
    <w:rsid w:val="00FA499D"/>
    <w:rsid w:val="00FA5129"/>
    <w:rsid w:val="00FA62D8"/>
    <w:rsid w:val="00FA7275"/>
    <w:rsid w:val="00FA7B5A"/>
    <w:rsid w:val="00FA7FF8"/>
    <w:rsid w:val="00FB13BD"/>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AB"/>
    <w:rsid w:val="00FD7CD2"/>
    <w:rsid w:val="00FE021A"/>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5127500252372250437gmail-paragraph">
    <w:name w:val="m_5127500252372250437gmail-paragraph"/>
    <w:basedOn w:val="Normal"/>
    <w:rsid w:val="007F5B5B"/>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2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8568362">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61546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4307574">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04100.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lalnepantla.gob.mx/pages/cabildo/video.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lalnepantla.gob.mx/pages/actascabild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F8D28-0098-4E6A-9A26-1FF06287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24</Pages>
  <Words>5662</Words>
  <Characters>31141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93</cp:revision>
  <cp:lastPrinted>2019-08-15T15:09:00Z</cp:lastPrinted>
  <dcterms:created xsi:type="dcterms:W3CDTF">2020-03-27T01:05:00Z</dcterms:created>
  <dcterms:modified xsi:type="dcterms:W3CDTF">2021-10-01T17:00:00Z</dcterms:modified>
</cp:coreProperties>
</file>