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quince de diciembre de dos mil veintiuno.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b/>
          <w:sz w:val="28"/>
        </w:rPr>
        <w:t>VISTO</w:t>
      </w:r>
      <w:r w:rsidRPr="00C43B68">
        <w:rPr>
          <w:rFonts w:ascii="Palatino Linotype" w:hAnsi="Palatino Linotype" w:cs="Arial"/>
        </w:rPr>
        <w:t xml:space="preserve"> el expediente formado con motivo del recurso de revisión </w:t>
      </w:r>
      <w:r w:rsidRPr="00C43B68">
        <w:rPr>
          <w:rFonts w:ascii="Palatino Linotype" w:hAnsi="Palatino Linotype" w:cs="Arial"/>
          <w:b/>
        </w:rPr>
        <w:t>04942</w:t>
      </w:r>
      <w:r w:rsidRPr="00C43B68">
        <w:rPr>
          <w:rFonts w:ascii="Palatino Linotype" w:hAnsi="Palatino Linotype" w:cs="Arial"/>
          <w:b/>
          <w:bCs/>
        </w:rPr>
        <w:t>/INFOEM/IP/RR/2021</w:t>
      </w:r>
      <w:r w:rsidRPr="00C43B68">
        <w:rPr>
          <w:rFonts w:ascii="Palatino Linotype" w:hAnsi="Palatino Linotype" w:cs="Arial"/>
        </w:rPr>
        <w:t xml:space="preserve">, promovido </w:t>
      </w:r>
      <w:r w:rsidRPr="00C43B68">
        <w:rPr>
          <w:rFonts w:ascii="Palatino Linotype" w:hAnsi="Palatino Linotype"/>
        </w:rPr>
        <w:t xml:space="preserve">por la </w:t>
      </w:r>
      <w:r w:rsidRPr="00C43B68">
        <w:rPr>
          <w:rFonts w:ascii="Palatino Linotype" w:hAnsi="Palatino Linotype"/>
          <w:b/>
        </w:rPr>
        <w:t xml:space="preserve">C. </w:t>
      </w:r>
      <w:proofErr w:type="spellStart"/>
      <w:r w:rsidR="005C5ADE">
        <w:rPr>
          <w:rFonts w:ascii="Palatino Linotype" w:hAnsi="Palatino Linotype"/>
          <w:b/>
        </w:rPr>
        <w:t>xxxxxxxxxxxxxxxxxxxxxxxxx</w:t>
      </w:r>
      <w:proofErr w:type="spellEnd"/>
      <w:r w:rsidRPr="00C43B68">
        <w:rPr>
          <w:rFonts w:ascii="Palatino Linotype" w:hAnsi="Palatino Linotype"/>
          <w:b/>
        </w:rPr>
        <w:t xml:space="preserve"> </w:t>
      </w:r>
      <w:r w:rsidR="005C5ADE">
        <w:rPr>
          <w:rFonts w:ascii="Palatino Linotype" w:hAnsi="Palatino Linotype"/>
          <w:b/>
        </w:rPr>
        <w:t>xxxxxxxxxxx</w:t>
      </w:r>
      <w:bookmarkStart w:id="0" w:name="_GoBack"/>
      <w:bookmarkEnd w:id="0"/>
      <w:r w:rsidRPr="00C43B68">
        <w:rPr>
          <w:rFonts w:ascii="Palatino Linotype" w:hAnsi="Palatino Linotype"/>
          <w:b/>
        </w:rPr>
        <w:t xml:space="preserve">, </w:t>
      </w:r>
      <w:r w:rsidRPr="00C43B68">
        <w:rPr>
          <w:rFonts w:ascii="Palatino Linotype" w:hAnsi="Palatino Linotype"/>
        </w:rPr>
        <w:t xml:space="preserve">a quien en lo sucesivo se le denominará </w:t>
      </w:r>
      <w:r w:rsidRPr="00C43B68">
        <w:rPr>
          <w:rFonts w:ascii="Palatino Linotype" w:hAnsi="Palatino Linotype" w:cs="Arial"/>
          <w:b/>
          <w:lang w:val="es-ES"/>
        </w:rPr>
        <w:t>EL RECURRENTE,</w:t>
      </w:r>
      <w:r w:rsidRPr="00C43B68">
        <w:rPr>
          <w:rFonts w:ascii="Palatino Linotype" w:hAnsi="Palatino Linotype" w:cs="Arial"/>
          <w:lang w:val="es-ES"/>
        </w:rPr>
        <w:t xml:space="preserve"> en contra de la respuesta de la </w:t>
      </w:r>
      <w:r w:rsidRPr="00C43B68">
        <w:rPr>
          <w:rFonts w:ascii="Palatino Linotype" w:hAnsi="Palatino Linotype" w:cs="Arial"/>
          <w:b/>
          <w:bCs/>
        </w:rPr>
        <w:t xml:space="preserve">Fiscalía General de Justicia del Estado de México, </w:t>
      </w:r>
      <w:r w:rsidRPr="00C43B68">
        <w:rPr>
          <w:rFonts w:ascii="Palatino Linotype" w:hAnsi="Palatino Linotype"/>
        </w:rPr>
        <w:t xml:space="preserve">en lo subsecuente se le denominará </w:t>
      </w:r>
      <w:r w:rsidRPr="00C43B68">
        <w:rPr>
          <w:rFonts w:ascii="Palatino Linotype" w:hAnsi="Palatino Linotype" w:cs="Arial"/>
          <w:b/>
          <w:lang w:val="es-ES"/>
        </w:rPr>
        <w:t xml:space="preserve">EL SUJETO OBLIGADO, </w:t>
      </w:r>
      <w:r w:rsidRPr="00C43B68">
        <w:rPr>
          <w:rFonts w:ascii="Palatino Linotype" w:hAnsi="Palatino Linotype" w:cs="Arial"/>
          <w:lang w:val="es-ES"/>
        </w:rPr>
        <w:t xml:space="preserve">se procede a dictar la presente resolución con base en lo siguiente: </w:t>
      </w:r>
    </w:p>
    <w:p w:rsidR="00AB5A7C" w:rsidRPr="00C43B68" w:rsidRDefault="00AB5A7C" w:rsidP="00CB186B">
      <w:pPr>
        <w:shd w:val="clear" w:color="auto" w:fill="FFFFFF" w:themeFill="background1"/>
        <w:spacing w:before="100" w:beforeAutospacing="1" w:after="100" w:afterAutospacing="1" w:line="360" w:lineRule="auto"/>
        <w:jc w:val="center"/>
        <w:rPr>
          <w:rFonts w:ascii="Palatino Linotype" w:hAnsi="Palatino Linotype" w:cs="Arial"/>
          <w:b/>
          <w:bCs/>
          <w:spacing w:val="60"/>
          <w:sz w:val="28"/>
        </w:rPr>
      </w:pPr>
      <w:r w:rsidRPr="00C43B68">
        <w:rPr>
          <w:rFonts w:ascii="Palatino Linotype" w:hAnsi="Palatino Linotype" w:cs="Arial"/>
          <w:b/>
          <w:bCs/>
          <w:spacing w:val="60"/>
          <w:sz w:val="28"/>
        </w:rPr>
        <w:t>RESULTANDO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eastAsia="MS Mincho" w:hAnsi="Palatino Linotype" w:cs="Arial"/>
        </w:rPr>
      </w:pPr>
      <w:r w:rsidRPr="00C43B68">
        <w:rPr>
          <w:rFonts w:ascii="Palatino Linotype" w:eastAsia="Calibri" w:hAnsi="Palatino Linotype" w:cs="Arial"/>
          <w:b/>
          <w:sz w:val="28"/>
          <w:szCs w:val="28"/>
          <w:lang w:val="es-ES" w:eastAsia="en-US"/>
        </w:rPr>
        <w:t xml:space="preserve">I. </w:t>
      </w:r>
      <w:r w:rsidRPr="00C43B68">
        <w:rPr>
          <w:rFonts w:ascii="Palatino Linotype" w:eastAsia="MS Mincho" w:hAnsi="Palatino Linotype" w:cs="Arial"/>
        </w:rPr>
        <w:t xml:space="preserve">En fecha </w:t>
      </w:r>
      <w:bookmarkStart w:id="1" w:name="_Hlk66905340"/>
      <w:r w:rsidRPr="00C43B68">
        <w:rPr>
          <w:rFonts w:ascii="Palatino Linotype" w:eastAsia="MS Mincho" w:hAnsi="Palatino Linotype" w:cs="Arial"/>
        </w:rPr>
        <w:t>trece de septiembre de dos mil veintiuno</w:t>
      </w:r>
      <w:bookmarkEnd w:id="1"/>
      <w:r w:rsidRPr="00C43B68">
        <w:rPr>
          <w:rFonts w:ascii="Palatino Linotype" w:eastAsia="MS Mincho" w:hAnsi="Palatino Linotype" w:cs="Arial"/>
        </w:rPr>
        <w:t xml:space="preserve">, </w:t>
      </w:r>
      <w:r w:rsidRPr="00C43B68">
        <w:rPr>
          <w:rFonts w:ascii="Palatino Linotype" w:eastAsia="MS Mincho" w:hAnsi="Palatino Linotype" w:cs="Arial"/>
          <w:b/>
        </w:rPr>
        <w:t>EL RECURRENTE</w:t>
      </w:r>
      <w:r w:rsidRPr="00C43B68">
        <w:rPr>
          <w:rFonts w:ascii="Palatino Linotype" w:eastAsia="MS Mincho" w:hAnsi="Palatino Linotype" w:cs="Arial"/>
        </w:rPr>
        <w:t xml:space="preserve"> </w:t>
      </w:r>
      <w:r w:rsidRPr="00C43B68">
        <w:rPr>
          <w:rFonts w:ascii="Palatino Linotype" w:eastAsia="MS Mincho" w:hAnsi="Palatino Linotype" w:cs="Arial"/>
          <w:lang w:val="es-ES_tradnl"/>
        </w:rPr>
        <w:t xml:space="preserve">presentó a través del Sistema de Acceso a la Información Mexiquense, en lo subsecuente </w:t>
      </w:r>
      <w:r w:rsidRPr="00C43B68">
        <w:rPr>
          <w:rFonts w:ascii="Palatino Linotype" w:eastAsia="MS Mincho" w:hAnsi="Palatino Linotype" w:cs="Arial"/>
          <w:b/>
          <w:lang w:val="es-ES_tradnl"/>
        </w:rPr>
        <w:t>EL SAIMEX</w:t>
      </w:r>
      <w:r w:rsidRPr="00C43B68">
        <w:rPr>
          <w:rFonts w:ascii="Palatino Linotype" w:eastAsia="MS Mincho" w:hAnsi="Palatino Linotype" w:cs="Arial"/>
          <w:lang w:val="es-ES_tradnl"/>
        </w:rPr>
        <w:t xml:space="preserve"> ante </w:t>
      </w:r>
      <w:r w:rsidRPr="00C43B68">
        <w:rPr>
          <w:rFonts w:ascii="Palatino Linotype" w:eastAsia="MS Mincho" w:hAnsi="Palatino Linotype" w:cs="Arial"/>
          <w:b/>
          <w:lang w:val="es-ES_tradnl"/>
        </w:rPr>
        <w:t>EL SUJETO OBLIGADO</w:t>
      </w:r>
      <w:r w:rsidRPr="00C43B68">
        <w:rPr>
          <w:rFonts w:ascii="Palatino Linotype" w:eastAsia="MS Mincho" w:hAnsi="Palatino Linotype" w:cs="Arial"/>
          <w:lang w:val="es-ES_tradnl"/>
        </w:rPr>
        <w:t>, la solicitud de acceso a la información pública, a la que se le asignó el número de expediente</w:t>
      </w:r>
      <w:r w:rsidRPr="00C43B68">
        <w:rPr>
          <w:rFonts w:ascii="Palatino Linotype" w:eastAsia="MS Mincho" w:hAnsi="Palatino Linotype" w:cs="Arial"/>
          <w:b/>
          <w:bCs/>
        </w:rPr>
        <w:t xml:space="preserve"> 00962/FGJ/IP/2021</w:t>
      </w:r>
      <w:r w:rsidRPr="00C43B68">
        <w:rPr>
          <w:rFonts w:ascii="Palatino Linotype" w:eastAsia="MS Mincho" w:hAnsi="Palatino Linotype" w:cs="Arial"/>
        </w:rPr>
        <w:t xml:space="preserve">, </w:t>
      </w:r>
      <w:r w:rsidRPr="00C43B68">
        <w:rPr>
          <w:rFonts w:ascii="Palatino Linotype" w:eastAsia="MS Mincho" w:hAnsi="Palatino Linotype" w:cs="Arial"/>
          <w:bCs/>
        </w:rPr>
        <w:t>mediante la cual requirió, lo siguiente:</w:t>
      </w:r>
    </w:p>
    <w:p w:rsidR="00AB5A7C" w:rsidRPr="00C43B68" w:rsidRDefault="00AB5A7C" w:rsidP="00CB186B">
      <w:pPr>
        <w:shd w:val="clear" w:color="auto" w:fill="FFFFFF" w:themeFill="background1"/>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C43B68">
        <w:rPr>
          <w:rFonts w:ascii="Palatino Linotype" w:eastAsia="MS Mincho" w:hAnsi="Palatino Linotype" w:cs="Arial"/>
          <w:i/>
          <w:sz w:val="22"/>
          <w:szCs w:val="22"/>
        </w:rPr>
        <w:t>“SE PETICIONA VERSIÓN PÚBLICA DE LOS CONRTAOS CELEBRADOS DE 2019 AL 31 D EJULIO DE 2020, QUE LA CELEBRADO LA FISCALÍA GENERAL DE JUSTICIA DEL ESTADO DE MÉXICO, EN LO REFERENTE A LAS ADQUSICIONES DE: -MATERIALES DE PROTECCIÓN PARA COVID. AREA DE PERICIALES. . INSUMOS DE HIGIENE PERSONAL. GEL ANTIBACTERIAL, CUBREBOCAS, SANITIZANTE COVID-19. -MATERIALES DE PAPALERIA. -CONTRATOS DE CAPACITACIÓN. -ADQUISIÓN DEVEHICULOS</w:t>
      </w:r>
      <w:proofErr w:type="gramStart"/>
      <w:r w:rsidRPr="00C43B68">
        <w:rPr>
          <w:rFonts w:ascii="Palatino Linotype" w:eastAsia="MS Mincho" w:hAnsi="Palatino Linotype" w:cs="Arial"/>
          <w:i/>
          <w:sz w:val="22"/>
          <w:szCs w:val="22"/>
        </w:rPr>
        <w:t>,.</w:t>
      </w:r>
      <w:proofErr w:type="gramEnd"/>
      <w:r w:rsidRPr="00C43B68">
        <w:rPr>
          <w:rFonts w:ascii="Palatino Linotype" w:eastAsia="MS Mincho" w:hAnsi="Palatino Linotype" w:cs="Arial"/>
          <w:i/>
          <w:sz w:val="22"/>
          <w:szCs w:val="22"/>
        </w:rPr>
        <w:t xml:space="preserve"> CONTRATOS DE COMODATOS O </w:t>
      </w:r>
      <w:r w:rsidRPr="00C43B68">
        <w:rPr>
          <w:rFonts w:ascii="Palatino Linotype" w:eastAsia="MS Mincho" w:hAnsi="Palatino Linotype" w:cs="Arial"/>
          <w:i/>
          <w:sz w:val="22"/>
          <w:szCs w:val="22"/>
        </w:rPr>
        <w:lastRenderedPageBreak/>
        <w:t>DONACIONES. -PARA EL OTORGAMIENTO DE GASOLINA. GAFETES. -SERVICIO DE LIMPIEZA. MUCHAS GRACIAS.” (</w:t>
      </w:r>
      <w:proofErr w:type="gramStart"/>
      <w:r w:rsidRPr="00C43B68">
        <w:rPr>
          <w:rFonts w:ascii="Palatino Linotype" w:eastAsia="MS Mincho" w:hAnsi="Palatino Linotype" w:cs="Arial"/>
          <w:i/>
          <w:sz w:val="22"/>
          <w:szCs w:val="22"/>
        </w:rPr>
        <w:t>sic</w:t>
      </w:r>
      <w:proofErr w:type="gramEnd"/>
      <w:r w:rsidRPr="00C43B68">
        <w:rPr>
          <w:rFonts w:ascii="Palatino Linotype" w:eastAsia="MS Mincho" w:hAnsi="Palatino Linotype" w:cs="Arial"/>
          <w:i/>
          <w:sz w:val="22"/>
          <w:szCs w:val="22"/>
        </w:rPr>
        <w:t>)</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C43B68">
        <w:rPr>
          <w:rFonts w:ascii="Palatino Linotype" w:eastAsia="Calibri" w:hAnsi="Palatino Linotype" w:cs="Arial"/>
          <w:b/>
          <w:bCs/>
          <w:lang w:val="es-ES" w:eastAsia="en-US"/>
        </w:rPr>
        <w:t xml:space="preserve">MODALIDAD DE ENTREGA: </w:t>
      </w:r>
      <w:r w:rsidRPr="00C43B68">
        <w:rPr>
          <w:rFonts w:ascii="Palatino Linotype" w:eastAsia="Calibri" w:hAnsi="Palatino Linotype" w:cs="Arial"/>
          <w:bCs/>
          <w:lang w:val="es-ES" w:eastAsia="en-US"/>
        </w:rPr>
        <w:t>Vía</w:t>
      </w:r>
      <w:r w:rsidRPr="00C43B68">
        <w:rPr>
          <w:rFonts w:ascii="Palatino Linotype" w:eastAsia="Calibri" w:hAnsi="Palatino Linotype" w:cs="Arial"/>
          <w:b/>
          <w:bCs/>
          <w:lang w:val="es-ES" w:eastAsia="en-US"/>
        </w:rPr>
        <w:t xml:space="preserve"> SAIMEX.</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C43B68">
        <w:rPr>
          <w:rFonts w:ascii="Palatino Linotype" w:eastAsia="Calibri" w:hAnsi="Palatino Linotype" w:cs="Arial"/>
          <w:b/>
          <w:bCs/>
          <w:sz w:val="28"/>
          <w:lang w:val="es-ES" w:eastAsia="en-US"/>
        </w:rPr>
        <w:t>II</w:t>
      </w:r>
      <w:r w:rsidRPr="00C43B68">
        <w:rPr>
          <w:rFonts w:ascii="Palatino Linotype" w:eastAsia="Calibri" w:hAnsi="Palatino Linotype" w:cs="Arial"/>
          <w:b/>
          <w:bCs/>
          <w:lang w:val="es-ES" w:eastAsia="en-US"/>
        </w:rPr>
        <w:t>.</w:t>
      </w:r>
      <w:r w:rsidRPr="00C43B68">
        <w:rPr>
          <w:rFonts w:ascii="Palatino Linotype" w:eastAsia="Calibri" w:hAnsi="Palatino Linotype" w:cs="Arial"/>
          <w:lang w:val="es-ES" w:eastAsia="en-US"/>
        </w:rPr>
        <w:t xml:space="preserve"> En cumplimiento al artículo 162 de la Ley de Transparencia y Acceso a la Información Pública del Estado de México y Municipios, el veintinueve de septiembre </w:t>
      </w:r>
      <w:r w:rsidRPr="00C43B68">
        <w:rPr>
          <w:rFonts w:ascii="Palatino Linotype" w:eastAsia="MS Mincho" w:hAnsi="Palatino Linotype" w:cs="Arial"/>
        </w:rPr>
        <w:t>de dos mil veintiuno</w:t>
      </w:r>
      <w:r w:rsidRPr="00C43B68">
        <w:rPr>
          <w:rFonts w:ascii="Palatino Linotype" w:eastAsia="Calibri" w:hAnsi="Palatino Linotype" w:cs="Arial"/>
          <w:lang w:val="es-ES" w:eastAsia="en-US"/>
        </w:rPr>
        <w:t xml:space="preserve">, </w:t>
      </w:r>
      <w:r w:rsidRPr="00C43B68">
        <w:rPr>
          <w:rFonts w:ascii="Palatino Linotype" w:eastAsia="Calibri" w:hAnsi="Palatino Linotype" w:cs="Arial"/>
          <w:b/>
          <w:lang w:val="es-ES" w:eastAsia="en-US"/>
        </w:rPr>
        <w:t>EL SUJETO OBLIGADO</w:t>
      </w:r>
      <w:r w:rsidRPr="00C43B68">
        <w:rPr>
          <w:rFonts w:ascii="Palatino Linotype" w:eastAsia="Calibri" w:hAnsi="Palatino Linotype" w:cs="Arial"/>
          <w:lang w:val="es-ES" w:eastAsia="en-US"/>
        </w:rPr>
        <w:t xml:space="preserve"> turnó el requerimiento para solicitar la información a la servidora pública habilitada que consideró competente, para que realizara la búsqueda y localización de dicha información, tal como se desprende de la captura de pantalla del apartado de requerimientos que continuación se inserta:</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C43B68">
        <w:rPr>
          <w:rFonts w:ascii="Palatino Linotype" w:eastAsia="Calibri" w:hAnsi="Palatino Linotype" w:cs="Arial"/>
          <w:noProof/>
          <w:lang w:eastAsia="es-MX"/>
        </w:rPr>
        <w:drawing>
          <wp:inline distT="0" distB="0" distL="0" distR="0" wp14:anchorId="563499BE" wp14:editId="7D80C705">
            <wp:extent cx="5296192" cy="54604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04" t="35254" r="16412" b="53170"/>
                    <a:stretch/>
                  </pic:blipFill>
                  <pic:spPr bwMode="auto">
                    <a:xfrm>
                      <a:off x="0" y="0"/>
                      <a:ext cx="5431640" cy="560005"/>
                    </a:xfrm>
                    <a:prstGeom prst="rect">
                      <a:avLst/>
                    </a:prstGeom>
                    <a:ln>
                      <a:noFill/>
                    </a:ln>
                    <a:extLst>
                      <a:ext uri="{53640926-AAD7-44D8-BBD7-CCE9431645EC}">
                        <a14:shadowObscured xmlns:a14="http://schemas.microsoft.com/office/drawing/2010/main"/>
                      </a:ext>
                    </a:extLst>
                  </pic:spPr>
                </pic:pic>
              </a:graphicData>
            </a:graphic>
          </wp:inline>
        </w:drawing>
      </w:r>
    </w:p>
    <w:p w:rsidR="00E660C3"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Segoe UI"/>
          <w:lang w:eastAsia="es-MX"/>
        </w:rPr>
      </w:pPr>
      <w:r w:rsidRPr="00C43B68">
        <w:rPr>
          <w:rFonts w:ascii="Palatino Linotype" w:hAnsi="Palatino Linotype"/>
          <w:b/>
          <w:sz w:val="28"/>
          <w:szCs w:val="28"/>
        </w:rPr>
        <w:t>III.</w:t>
      </w:r>
      <w:r w:rsidRPr="00C43B68">
        <w:rPr>
          <w:rFonts w:ascii="Palatino Linotype" w:hAnsi="Palatino Linotype"/>
        </w:rPr>
        <w:t xml:space="preserve"> En fecha cinco de octubre </w:t>
      </w:r>
      <w:r w:rsidRPr="00C43B68">
        <w:rPr>
          <w:rFonts w:ascii="Palatino Linotype" w:hAnsi="Palatino Linotype" w:cs="Segoe UI"/>
          <w:lang w:eastAsia="es-MX"/>
        </w:rPr>
        <w:t>de dos mil veintiuno</w:t>
      </w:r>
      <w:r w:rsidRPr="00C43B68">
        <w:rPr>
          <w:rFonts w:ascii="Palatino Linotype" w:hAnsi="Palatino Linotype"/>
        </w:rPr>
        <w:t xml:space="preserve">, se advierte que </w:t>
      </w:r>
      <w:r w:rsidRPr="00C43B68">
        <w:rPr>
          <w:rFonts w:ascii="Palatino Linotype" w:hAnsi="Palatino Linotype"/>
          <w:b/>
        </w:rPr>
        <w:t>EL SUJETO OBLIGADO</w:t>
      </w:r>
      <w:r w:rsidRPr="00C43B68">
        <w:rPr>
          <w:rFonts w:ascii="Palatino Linotype" w:hAnsi="Palatino Linotype" w:cs="Arial"/>
        </w:rPr>
        <w:t xml:space="preserve"> notificó a la particular la </w:t>
      </w:r>
      <w:r w:rsidRPr="00C43B68">
        <w:rPr>
          <w:rFonts w:ascii="Palatino Linotype" w:hAnsi="Palatino Linotype" w:cs="Segoe UI"/>
          <w:lang w:eastAsia="es-MX"/>
        </w:rPr>
        <w:t xml:space="preserve">respuesta a la solicitud de información </w:t>
      </w:r>
      <w:r w:rsidR="00E660C3" w:rsidRPr="00C43B68">
        <w:rPr>
          <w:rFonts w:ascii="Palatino Linotype" w:hAnsi="Palatino Linotype" w:cs="Segoe UI"/>
          <w:lang w:eastAsia="es-MX"/>
        </w:rPr>
        <w:t>a través de dos archivos electrónicos, mismos que a continuación se desagregan:</w:t>
      </w:r>
    </w:p>
    <w:p w:rsidR="00AB5A7C" w:rsidRPr="00C43B68" w:rsidRDefault="00917FAF" w:rsidP="00CB186B">
      <w:pPr>
        <w:pStyle w:val="Prrafodelista"/>
        <w:numPr>
          <w:ilvl w:val="0"/>
          <w:numId w:val="6"/>
        </w:numPr>
        <w:shd w:val="clear" w:color="auto" w:fill="FFFFFF" w:themeFill="background1"/>
        <w:spacing w:before="100" w:beforeAutospacing="1" w:after="100" w:afterAutospacing="1" w:line="360" w:lineRule="auto"/>
        <w:jc w:val="both"/>
        <w:rPr>
          <w:rFonts w:ascii="Palatino Linotype" w:hAnsi="Palatino Linotype" w:cs="Segoe UI"/>
          <w:lang w:eastAsia="es-MX"/>
        </w:rPr>
      </w:pPr>
      <w:hyperlink r:id="rId8" w:tgtFrame="_blank" w:history="1">
        <w:r w:rsidR="00AB5A7C" w:rsidRPr="00C43B68">
          <w:rPr>
            <w:rFonts w:ascii="Palatino Linotype" w:hAnsi="Palatino Linotype" w:cs="Segoe UI"/>
            <w:lang w:eastAsia="es-MX"/>
          </w:rPr>
          <w:t>962_2021_10_05_14_14_51_434.pdf</w:t>
        </w:r>
      </w:hyperlink>
      <w:r w:rsidR="00E660C3" w:rsidRPr="00C43B68">
        <w:rPr>
          <w:rFonts w:ascii="Palatino Linotype" w:hAnsi="Palatino Linotype" w:cs="Segoe UI"/>
          <w:lang w:eastAsia="es-MX"/>
        </w:rPr>
        <w:t xml:space="preserve">: contiene el oficio número 2033/MAIP/FGJ/2021, signado por la Titular de la Unidad de Transparencia, mediante el cual hizo de conocimiento de la solicitante que la Directora de Procedimientos Adquisitivos Almacén e Inventarios, llevo a cabo una búsqueda en sus archivos y localizo un contrato administrativo de Adquisición de Bienes  por Adjudicación Directa Presencial, identificado con el número de control ADP/CB/029/2020, de fecha veintinueve de junio de dos mil veinte, relativo a la </w:t>
      </w:r>
      <w:r w:rsidR="00E660C3" w:rsidRPr="00C43B68">
        <w:rPr>
          <w:rFonts w:ascii="Palatino Linotype" w:hAnsi="Palatino Linotype" w:cs="Segoe UI"/>
          <w:lang w:eastAsia="es-MX"/>
        </w:rPr>
        <w:lastRenderedPageBreak/>
        <w:t>contratación de overol de uso sanitario, destinado para la protección contra el virus Covid-19, para el personal de la Coordinación General de Servicios Periciales, por el periodo referido en la solicitud de información.</w:t>
      </w:r>
    </w:p>
    <w:p w:rsidR="003C05F3" w:rsidRPr="00C43B68" w:rsidRDefault="003C05F3" w:rsidP="00CB186B">
      <w:pPr>
        <w:pStyle w:val="Prrafodelista"/>
        <w:shd w:val="clear" w:color="auto" w:fill="FFFFFF" w:themeFill="background1"/>
        <w:spacing w:before="100" w:beforeAutospacing="1" w:after="100" w:afterAutospacing="1" w:line="360" w:lineRule="auto"/>
        <w:ind w:left="720"/>
        <w:jc w:val="both"/>
        <w:rPr>
          <w:rFonts w:ascii="Palatino Linotype" w:hAnsi="Palatino Linotype" w:cs="Segoe UI"/>
          <w:lang w:eastAsia="es-MX"/>
        </w:rPr>
      </w:pPr>
      <w:r w:rsidRPr="00C43B68">
        <w:rPr>
          <w:rFonts w:ascii="Palatino Linotype" w:hAnsi="Palatino Linotype" w:cs="Segoe UI"/>
          <w:lang w:eastAsia="es-MX"/>
        </w:rPr>
        <w:t>Agregando que, respecto de los bienes indicados en la solicitud de información de origen, son adquiridos de manera general para toda la Fiscalía General de Justicia del Estado de México.</w:t>
      </w:r>
    </w:p>
    <w:p w:rsidR="00AB5A7C" w:rsidRPr="00C43B68" w:rsidRDefault="00917FAF" w:rsidP="00CB186B">
      <w:pPr>
        <w:pStyle w:val="Prrafodelista"/>
        <w:numPr>
          <w:ilvl w:val="0"/>
          <w:numId w:val="6"/>
        </w:numPr>
        <w:shd w:val="clear" w:color="auto" w:fill="FFFFFF" w:themeFill="background1"/>
        <w:spacing w:before="100" w:beforeAutospacing="1" w:after="100" w:afterAutospacing="1" w:line="360" w:lineRule="auto"/>
        <w:jc w:val="both"/>
        <w:rPr>
          <w:rFonts w:ascii="Palatino Linotype" w:hAnsi="Palatino Linotype" w:cs="Segoe UI"/>
          <w:lang w:eastAsia="es-MX"/>
        </w:rPr>
      </w:pPr>
      <w:hyperlink r:id="rId9" w:tgtFrame="_blank" w:history="1">
        <w:r w:rsidR="00AB5A7C" w:rsidRPr="00C43B68">
          <w:rPr>
            <w:rFonts w:ascii="Palatino Linotype" w:hAnsi="Palatino Linotype" w:cs="Segoe UI"/>
            <w:lang w:eastAsia="es-MX"/>
          </w:rPr>
          <w:t>anexo 962_2021_10_05_17_05_49_075.pdf</w:t>
        </w:r>
      </w:hyperlink>
      <w:r w:rsidR="003C05F3" w:rsidRPr="00C43B68">
        <w:rPr>
          <w:rFonts w:ascii="Palatino Linotype" w:hAnsi="Palatino Linotype" w:cs="Segoe UI"/>
          <w:lang w:eastAsia="es-MX"/>
        </w:rPr>
        <w:t xml:space="preserve">: contiene el Contrato Administrativo de Adquisición de Bienes, por adjudicación directa presencial, con número de control ADP/CB/029/2020, </w:t>
      </w:r>
      <w:r w:rsidR="009A3E4A" w:rsidRPr="00C43B68">
        <w:rPr>
          <w:rFonts w:ascii="Palatino Linotype" w:hAnsi="Palatino Linotype" w:cs="Segoe UI"/>
          <w:lang w:eastAsia="es-MX"/>
        </w:rPr>
        <w:t xml:space="preserve">en el que se dejó visible un correo electrónico con el dominio Gmail, como dato del proveedor pero el nombre del representante legal o propietario no coincide con el de dicho correo; aunado a que </w:t>
      </w:r>
      <w:r w:rsidR="009A3E4A" w:rsidRPr="00C43B68">
        <w:rPr>
          <w:rFonts w:ascii="Palatino Linotype" w:hAnsi="Palatino Linotype" w:cs="Segoe UI"/>
          <w:b/>
          <w:lang w:eastAsia="es-MX"/>
        </w:rPr>
        <w:t xml:space="preserve">EL SUJETO OBLIGADO </w:t>
      </w:r>
      <w:r w:rsidR="009A3E4A" w:rsidRPr="00C43B68">
        <w:rPr>
          <w:rFonts w:ascii="Palatino Linotype" w:hAnsi="Palatino Linotype" w:cs="Segoe UI"/>
          <w:lang w:eastAsia="es-MX"/>
        </w:rPr>
        <w:t>fue omiso en remitir el acuerdo de clasificación de la información emitido por su Comité de Transparencia con motivo de la versión pública; por lo que dicho documento carece de certeza jurídica pues sin dicho acuerdo sólo se trata de un documento tachado.</w:t>
      </w:r>
    </w:p>
    <w:p w:rsidR="00AB5A7C" w:rsidRPr="00C43B68" w:rsidRDefault="009A3E4A" w:rsidP="00CB186B">
      <w:pPr>
        <w:shd w:val="clear" w:color="auto" w:fill="FFFFFF" w:themeFill="background1"/>
        <w:spacing w:before="100" w:beforeAutospacing="1" w:after="100" w:afterAutospacing="1" w:line="360" w:lineRule="auto"/>
        <w:jc w:val="both"/>
        <w:textAlignment w:val="baseline"/>
        <w:rPr>
          <w:rFonts w:ascii="Palatino Linotype" w:hAnsi="Palatino Linotype" w:cs="Arial"/>
        </w:rPr>
      </w:pPr>
      <w:r w:rsidRPr="00C43B68">
        <w:rPr>
          <w:rFonts w:ascii="Palatino Linotype" w:hAnsi="Palatino Linotype" w:cs="Arial"/>
          <w:b/>
          <w:sz w:val="28"/>
          <w:szCs w:val="28"/>
        </w:rPr>
        <w:t>IV</w:t>
      </w:r>
      <w:r w:rsidR="00AB5A7C" w:rsidRPr="00C43B68">
        <w:rPr>
          <w:rFonts w:ascii="Palatino Linotype" w:hAnsi="Palatino Linotype" w:cs="Arial"/>
          <w:b/>
        </w:rPr>
        <w:t xml:space="preserve">. </w:t>
      </w:r>
      <w:r w:rsidR="00AB5A7C" w:rsidRPr="00C43B68">
        <w:rPr>
          <w:rFonts w:ascii="Palatino Linotype" w:hAnsi="Palatino Linotype" w:cs="Arial"/>
        </w:rPr>
        <w:t>Inconforme con la respuesta del</w:t>
      </w:r>
      <w:r w:rsidR="00AB5A7C" w:rsidRPr="00C43B68">
        <w:rPr>
          <w:rFonts w:ascii="Palatino Linotype" w:hAnsi="Palatino Linotype" w:cs="Arial"/>
          <w:b/>
        </w:rPr>
        <w:t xml:space="preserve"> SUJETO OBLIGADO</w:t>
      </w:r>
      <w:r w:rsidR="00AB5A7C" w:rsidRPr="00C43B68">
        <w:rPr>
          <w:rFonts w:ascii="Palatino Linotype" w:hAnsi="Palatino Linotype" w:cs="Arial"/>
        </w:rPr>
        <w:t xml:space="preserve">, </w:t>
      </w:r>
      <w:bookmarkStart w:id="2" w:name="_Hlk65869348"/>
      <w:r w:rsidR="00AB5A7C" w:rsidRPr="00C43B68">
        <w:rPr>
          <w:rFonts w:ascii="Palatino Linotype" w:hAnsi="Palatino Linotype" w:cs="Arial"/>
        </w:rPr>
        <w:t xml:space="preserve">en fecha </w:t>
      </w:r>
      <w:r w:rsidRPr="00C43B68">
        <w:rPr>
          <w:rFonts w:ascii="Palatino Linotype" w:hAnsi="Palatino Linotype" w:cs="Arial"/>
        </w:rPr>
        <w:t xml:space="preserve">cinco de octubre de </w:t>
      </w:r>
      <w:bookmarkStart w:id="3" w:name="_Hlk66905757"/>
      <w:r w:rsidRPr="00C43B68">
        <w:rPr>
          <w:rFonts w:ascii="Palatino Linotype" w:hAnsi="Palatino Linotype" w:cs="Arial"/>
        </w:rPr>
        <w:t>d</w:t>
      </w:r>
      <w:r w:rsidR="00AB5A7C" w:rsidRPr="00C43B68">
        <w:rPr>
          <w:rFonts w:ascii="Palatino Linotype" w:hAnsi="Palatino Linotype" w:cs="Arial"/>
        </w:rPr>
        <w:t>os mil veintiuno</w:t>
      </w:r>
      <w:bookmarkEnd w:id="2"/>
      <w:bookmarkEnd w:id="3"/>
      <w:r w:rsidR="00AB5A7C" w:rsidRPr="00C43B68">
        <w:rPr>
          <w:rFonts w:ascii="Palatino Linotype" w:hAnsi="Palatino Linotype" w:cs="Arial"/>
        </w:rPr>
        <w:t>, l</w:t>
      </w:r>
      <w:r w:rsidRPr="00C43B68">
        <w:rPr>
          <w:rFonts w:ascii="Palatino Linotype" w:hAnsi="Palatino Linotype" w:cs="Arial"/>
        </w:rPr>
        <w:t>a</w:t>
      </w:r>
      <w:r w:rsidR="00AB5A7C" w:rsidRPr="00C43B68">
        <w:rPr>
          <w:rFonts w:ascii="Palatino Linotype" w:hAnsi="Palatino Linotype" w:cs="Arial"/>
        </w:rPr>
        <w:t xml:space="preserve"> particular interpuso el recurso de revisión sujeto del presente estudio, el cual fue registrado en </w:t>
      </w:r>
      <w:r w:rsidR="00AB5A7C" w:rsidRPr="00C43B68">
        <w:rPr>
          <w:rFonts w:ascii="Palatino Linotype" w:hAnsi="Palatino Linotype" w:cs="Arial"/>
          <w:b/>
        </w:rPr>
        <w:t>EL SAIMEX</w:t>
      </w:r>
      <w:r w:rsidR="00AB5A7C" w:rsidRPr="00C43B68">
        <w:rPr>
          <w:rFonts w:ascii="Palatino Linotype" w:hAnsi="Palatino Linotype" w:cs="Arial"/>
        </w:rPr>
        <w:t xml:space="preserve"> y se le asignó el número de expediente </w:t>
      </w:r>
      <w:r w:rsidRPr="00C43B68">
        <w:rPr>
          <w:rFonts w:ascii="Palatino Linotype" w:hAnsi="Palatino Linotype" w:cs="Arial"/>
          <w:b/>
        </w:rPr>
        <w:t>04942</w:t>
      </w:r>
      <w:r w:rsidR="00AB5A7C" w:rsidRPr="00C43B68">
        <w:rPr>
          <w:rFonts w:ascii="Palatino Linotype" w:hAnsi="Palatino Linotype" w:cs="Arial"/>
          <w:b/>
        </w:rPr>
        <w:t>/INFOEM/IP/RR/2021,</w:t>
      </w:r>
      <w:r w:rsidR="00AB5A7C" w:rsidRPr="00C43B68">
        <w:rPr>
          <w:rFonts w:ascii="Palatino Linotype" w:hAnsi="Palatino Linotype" w:cs="Arial"/>
        </w:rPr>
        <w:t xml:space="preserve"> en el que señaló como acto impugnado lo siguiente:</w:t>
      </w:r>
    </w:p>
    <w:p w:rsidR="00AB5A7C" w:rsidRPr="00C43B68" w:rsidRDefault="00AB5A7C" w:rsidP="00CB186B">
      <w:pPr>
        <w:shd w:val="clear" w:color="auto" w:fill="FFFFFF" w:themeFill="background1"/>
        <w:tabs>
          <w:tab w:val="left" w:pos="851"/>
        </w:tabs>
        <w:spacing w:before="100" w:beforeAutospacing="1" w:after="100" w:afterAutospacing="1"/>
        <w:ind w:left="851" w:right="901"/>
        <w:jc w:val="both"/>
        <w:rPr>
          <w:rFonts w:ascii="Palatino Linotype" w:hAnsi="Palatino Linotype" w:cs="Arial"/>
          <w:i/>
          <w:sz w:val="22"/>
          <w:szCs w:val="22"/>
        </w:rPr>
      </w:pPr>
      <w:r w:rsidRPr="00C43B68">
        <w:rPr>
          <w:rFonts w:ascii="Palatino Linotype" w:hAnsi="Palatino Linotype" w:cs="Arial"/>
          <w:i/>
          <w:sz w:val="22"/>
          <w:szCs w:val="22"/>
        </w:rPr>
        <w:t>“</w:t>
      </w:r>
      <w:r w:rsidR="009A3E4A" w:rsidRPr="00C43B68">
        <w:rPr>
          <w:rFonts w:ascii="Palatino Linotype" w:hAnsi="Palatino Linotype" w:cs="Arial"/>
          <w:i/>
          <w:sz w:val="22"/>
          <w:szCs w:val="22"/>
        </w:rPr>
        <w:t>Información incompleta</w:t>
      </w:r>
      <w:r w:rsidRPr="00C43B68">
        <w:rPr>
          <w:rFonts w:ascii="Palatino Linotype" w:hAnsi="Palatino Linotype" w:cs="Arial"/>
          <w:i/>
          <w:sz w:val="22"/>
          <w:szCs w:val="22"/>
        </w:rPr>
        <w:t>.” (Sic)</w:t>
      </w:r>
    </w:p>
    <w:p w:rsidR="00AB5A7C" w:rsidRPr="00C43B68" w:rsidRDefault="00AB5A7C" w:rsidP="00CB186B">
      <w:pPr>
        <w:shd w:val="clear" w:color="auto" w:fill="FFFFFF" w:themeFill="background1"/>
        <w:spacing w:before="100" w:beforeAutospacing="1" w:after="100" w:afterAutospacing="1" w:line="360" w:lineRule="auto"/>
        <w:jc w:val="both"/>
        <w:textAlignment w:val="baseline"/>
        <w:rPr>
          <w:rFonts w:ascii="Palatino Linotype" w:hAnsi="Palatino Linotype" w:cs="Arial"/>
          <w:sz w:val="22"/>
          <w:szCs w:val="22"/>
        </w:rPr>
      </w:pPr>
      <w:r w:rsidRPr="00C43B68">
        <w:rPr>
          <w:rFonts w:ascii="Palatino Linotype" w:hAnsi="Palatino Linotype" w:cs="Arial"/>
        </w:rPr>
        <w:lastRenderedPageBreak/>
        <w:t>Asimismo, como razones o motivos de inconformidad lo que se transcribe a continuación:</w:t>
      </w:r>
    </w:p>
    <w:p w:rsidR="00AB5A7C" w:rsidRPr="00C43B68" w:rsidRDefault="00AB5A7C" w:rsidP="00CB186B">
      <w:pPr>
        <w:shd w:val="clear" w:color="auto" w:fill="FFFFFF" w:themeFill="background1"/>
        <w:tabs>
          <w:tab w:val="left" w:pos="851"/>
        </w:tabs>
        <w:spacing w:before="100" w:beforeAutospacing="1" w:after="100" w:afterAutospacing="1"/>
        <w:ind w:left="851" w:right="901"/>
        <w:jc w:val="both"/>
        <w:rPr>
          <w:rFonts w:ascii="Palatino Linotype" w:hAnsi="Palatino Linotype" w:cs="Arial"/>
          <w:i/>
          <w:sz w:val="22"/>
          <w:szCs w:val="22"/>
        </w:rPr>
      </w:pPr>
      <w:bookmarkStart w:id="4" w:name="_Hlk76554159"/>
      <w:r w:rsidRPr="00C43B68">
        <w:rPr>
          <w:rFonts w:ascii="Palatino Linotype" w:hAnsi="Palatino Linotype" w:cs="Arial"/>
          <w:i/>
          <w:sz w:val="22"/>
          <w:szCs w:val="22"/>
        </w:rPr>
        <w:t>“</w:t>
      </w:r>
      <w:r w:rsidR="009A3E4A" w:rsidRPr="00C43B68">
        <w:rPr>
          <w:rFonts w:ascii="Palatino Linotype" w:hAnsi="Palatino Linotype" w:cs="Arial"/>
          <w:i/>
          <w:sz w:val="22"/>
          <w:szCs w:val="22"/>
        </w:rPr>
        <w:t xml:space="preserve">No contestan lo que se </w:t>
      </w:r>
      <w:proofErr w:type="spellStart"/>
      <w:r w:rsidR="009A3E4A" w:rsidRPr="00C43B68">
        <w:rPr>
          <w:rFonts w:ascii="Palatino Linotype" w:hAnsi="Palatino Linotype" w:cs="Arial"/>
          <w:i/>
          <w:sz w:val="22"/>
          <w:szCs w:val="22"/>
        </w:rPr>
        <w:t>solicito</w:t>
      </w:r>
      <w:proofErr w:type="spellEnd"/>
      <w:r w:rsidR="009A3E4A" w:rsidRPr="00C43B68">
        <w:rPr>
          <w:rFonts w:ascii="Palatino Linotype" w:hAnsi="Palatino Linotype" w:cs="Arial"/>
          <w:i/>
          <w:sz w:val="22"/>
          <w:szCs w:val="22"/>
        </w:rPr>
        <w:t>, al no dar los contratos peticionados, en versión pública</w:t>
      </w:r>
      <w:r w:rsidRPr="00C43B68">
        <w:rPr>
          <w:rFonts w:ascii="Palatino Linotype" w:hAnsi="Palatino Linotype" w:cs="Arial"/>
          <w:i/>
          <w:sz w:val="22"/>
          <w:szCs w:val="22"/>
        </w:rPr>
        <w:t>." (</w:t>
      </w:r>
      <w:proofErr w:type="gramStart"/>
      <w:r w:rsidRPr="00C43B68">
        <w:rPr>
          <w:rFonts w:ascii="Palatino Linotype" w:hAnsi="Palatino Linotype" w:cs="Arial"/>
          <w:i/>
          <w:sz w:val="22"/>
          <w:szCs w:val="22"/>
        </w:rPr>
        <w:t>sic</w:t>
      </w:r>
      <w:proofErr w:type="gramEnd"/>
      <w:r w:rsidRPr="00C43B68">
        <w:rPr>
          <w:rFonts w:ascii="Palatino Linotype" w:hAnsi="Palatino Linotype" w:cs="Arial"/>
          <w:i/>
          <w:sz w:val="22"/>
          <w:szCs w:val="22"/>
        </w:rPr>
        <w:t>)</w:t>
      </w:r>
    </w:p>
    <w:bookmarkEnd w:id="4"/>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b/>
        </w:rPr>
      </w:pPr>
      <w:r w:rsidRPr="00C43B68">
        <w:rPr>
          <w:rFonts w:ascii="Palatino Linotype" w:hAnsi="Palatino Linotype" w:cs="Arial"/>
          <w:b/>
          <w:sz w:val="28"/>
          <w:szCs w:val="28"/>
        </w:rPr>
        <w:t xml:space="preserve">V. </w:t>
      </w:r>
      <w:r w:rsidRPr="00C43B68">
        <w:rPr>
          <w:rFonts w:ascii="Palatino Linotype" w:hAnsi="Palatino Linotype" w:cs="Arial"/>
        </w:rPr>
        <w:t xml:space="preserve">El recurso de que se trata se envió electrónicamente al Instituto de </w:t>
      </w:r>
      <w:r w:rsidRPr="00C43B68">
        <w:rPr>
          <w:rFonts w:ascii="Palatino Linotype" w:eastAsia="Arial Unicode MS" w:hAnsi="Palatino Linotype" w:cs="Arial"/>
        </w:rPr>
        <w:t>Transparencia</w:t>
      </w:r>
      <w:r w:rsidRPr="00C43B68">
        <w:rPr>
          <w:rFonts w:ascii="Palatino Linotype" w:hAnsi="Palatino Linotype" w:cs="Arial"/>
        </w:rPr>
        <w:t xml:space="preserve">, Acceso a la Información Pública y Protección de Datos Personales del Estado de México y Municipios con fundamento en el artículo 185, fracción I de la </w:t>
      </w:r>
      <w:r w:rsidRPr="00C43B68">
        <w:rPr>
          <w:rFonts w:ascii="Palatino Linotype" w:hAnsi="Palatino Linotype"/>
        </w:rPr>
        <w:t>Ley de Transparencia y Acceso a la Información Pública del Estado de México y Municipios</w:t>
      </w:r>
      <w:r w:rsidRPr="00C43B68">
        <w:rPr>
          <w:rFonts w:ascii="Palatino Linotype" w:hAnsi="Palatino Linotype" w:cs="Arial"/>
        </w:rPr>
        <w:t xml:space="preserve">, en fecha </w:t>
      </w:r>
      <w:r w:rsidR="00107505" w:rsidRPr="00C43B68">
        <w:rPr>
          <w:rFonts w:ascii="Palatino Linotype" w:hAnsi="Palatino Linotype" w:cs="Arial"/>
        </w:rPr>
        <w:t xml:space="preserve">cinco de octubre </w:t>
      </w:r>
      <w:r w:rsidRPr="00C43B68">
        <w:rPr>
          <w:rFonts w:ascii="Palatino Linotype" w:hAnsi="Palatino Linotype" w:cs="Arial"/>
        </w:rPr>
        <w:t xml:space="preserve">del presente año, turnándose a la Comisionada </w:t>
      </w:r>
      <w:r w:rsidRPr="00C43B68">
        <w:rPr>
          <w:rFonts w:ascii="Palatino Linotype" w:hAnsi="Palatino Linotype" w:cs="Arial"/>
          <w:b/>
        </w:rPr>
        <w:t xml:space="preserve">Sharon Cristina Morales Martínez, </w:t>
      </w:r>
      <w:r w:rsidRPr="00C43B68">
        <w:rPr>
          <w:rFonts w:ascii="Palatino Linotype" w:hAnsi="Palatino Linotype" w:cs="Arial"/>
        </w:rPr>
        <w:t>a efecto de decretar su admisión o desechamiento.</w:t>
      </w:r>
    </w:p>
    <w:p w:rsidR="00AB5A7C" w:rsidRPr="00C43B68" w:rsidRDefault="00AB5A7C" w:rsidP="00CB186B">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C43B68">
        <w:rPr>
          <w:rFonts w:ascii="Palatino Linotype" w:hAnsi="Palatino Linotype" w:cs="Arial"/>
          <w:b/>
          <w:sz w:val="28"/>
          <w:szCs w:val="28"/>
        </w:rPr>
        <w:t>V</w:t>
      </w:r>
      <w:r w:rsidR="00107505" w:rsidRPr="00C43B68">
        <w:rPr>
          <w:rFonts w:ascii="Palatino Linotype" w:hAnsi="Palatino Linotype" w:cs="Arial"/>
          <w:b/>
          <w:sz w:val="28"/>
          <w:szCs w:val="28"/>
        </w:rPr>
        <w:t>I</w:t>
      </w:r>
      <w:r w:rsidRPr="00C43B68">
        <w:rPr>
          <w:rFonts w:ascii="Palatino Linotype" w:hAnsi="Palatino Linotype" w:cs="Arial"/>
          <w:b/>
        </w:rPr>
        <w:t xml:space="preserve">. </w:t>
      </w:r>
      <w:r w:rsidRPr="00C43B68">
        <w:rPr>
          <w:rFonts w:ascii="Palatino Linotype" w:hAnsi="Palatino Linotype" w:cs="Arial"/>
        </w:rPr>
        <w:t xml:space="preserve">De conformidad con lo dispuesto por el artículo 185 de la Ley de Transparencia y Acceso a la Información Pública del Estado de México y Municipios, en fecha </w:t>
      </w:r>
      <w:r w:rsidR="00107505" w:rsidRPr="00C43B68">
        <w:rPr>
          <w:rFonts w:ascii="Palatino Linotype" w:hAnsi="Palatino Linotype" w:cs="Arial"/>
        </w:rPr>
        <w:t xml:space="preserve">once </w:t>
      </w:r>
      <w:r w:rsidRPr="00C43B68">
        <w:rPr>
          <w:rFonts w:ascii="Palatino Linotype" w:hAnsi="Palatino Linotype" w:cs="Arial"/>
        </w:rPr>
        <w:t xml:space="preserve">de octubre de dos mil veintiuno, la Comisionada </w:t>
      </w:r>
      <w:r w:rsidRPr="00C43B68">
        <w:rPr>
          <w:rFonts w:ascii="Palatino Linotype" w:hAnsi="Palatino Linotype" w:cs="Arial"/>
          <w:b/>
        </w:rPr>
        <w:t xml:space="preserve">Sharon Cristina Morales Martínez, </w:t>
      </w:r>
      <w:r w:rsidRPr="00C43B68">
        <w:rPr>
          <w:rFonts w:ascii="Palatino Linotype" w:hAnsi="Palatino Linotype" w:cs="Arial"/>
        </w:rPr>
        <w:t xml:space="preserve">acordó la admisión a trámite del recurso de revisión que nos ocupa; así como la integración del expediente respectivo, mismo que se puso a disposición de las partes, para que en un plazo máximo de siete días hábiles manifestaran lo que a su derecho conviniera, a efecto de que </w:t>
      </w:r>
      <w:r w:rsidRPr="00C43B68">
        <w:rPr>
          <w:rFonts w:ascii="Palatino Linotype" w:hAnsi="Palatino Linotype" w:cs="Arial"/>
          <w:b/>
        </w:rPr>
        <w:t xml:space="preserve">EL RECURRENTE </w:t>
      </w:r>
      <w:r w:rsidRPr="00C43B68">
        <w:rPr>
          <w:rFonts w:ascii="Palatino Linotype" w:hAnsi="Palatino Linotype" w:cs="Arial"/>
        </w:rPr>
        <w:t xml:space="preserve">presentará pruebas y formulara sus alegatos; así como para que </w:t>
      </w:r>
      <w:r w:rsidRPr="00C43B68">
        <w:rPr>
          <w:rFonts w:ascii="Palatino Linotype" w:hAnsi="Palatino Linotype" w:cs="Arial"/>
          <w:b/>
        </w:rPr>
        <w:t xml:space="preserve">EL SUJETO OBLIGADO </w:t>
      </w:r>
      <w:r w:rsidRPr="00C43B68">
        <w:rPr>
          <w:rFonts w:ascii="Palatino Linotype" w:hAnsi="Palatino Linotype" w:cs="Arial"/>
        </w:rPr>
        <w:t xml:space="preserve">rindiera el </w:t>
      </w:r>
      <w:r w:rsidR="00307E00" w:rsidRPr="00C43B68">
        <w:rPr>
          <w:rFonts w:ascii="Palatino Linotype" w:hAnsi="Palatino Linotype" w:cs="Arial"/>
        </w:rPr>
        <w:t xml:space="preserve">correspondiente </w:t>
      </w:r>
      <w:r w:rsidRPr="00C43B68">
        <w:rPr>
          <w:rFonts w:ascii="Palatino Linotype" w:hAnsi="Palatino Linotype" w:cs="Arial"/>
        </w:rPr>
        <w:t>Informe Justificado.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eastAsia="Arial Unicode MS" w:hAnsi="Palatino Linotype" w:cs="Arial"/>
          <w:b/>
          <w:sz w:val="28"/>
          <w:szCs w:val="28"/>
        </w:rPr>
        <w:t>V</w:t>
      </w:r>
      <w:r w:rsidR="00107505" w:rsidRPr="00C43B68">
        <w:rPr>
          <w:rFonts w:ascii="Palatino Linotype" w:eastAsia="Arial Unicode MS" w:hAnsi="Palatino Linotype" w:cs="Arial"/>
          <w:b/>
          <w:sz w:val="28"/>
          <w:szCs w:val="28"/>
        </w:rPr>
        <w:t>I</w:t>
      </w:r>
      <w:r w:rsidRPr="00C43B68">
        <w:rPr>
          <w:rFonts w:ascii="Palatino Linotype" w:eastAsia="Arial Unicode MS" w:hAnsi="Palatino Linotype" w:cs="Arial"/>
          <w:b/>
          <w:sz w:val="28"/>
          <w:szCs w:val="28"/>
        </w:rPr>
        <w:t>I</w:t>
      </w:r>
      <w:r w:rsidRPr="00C43B68">
        <w:rPr>
          <w:rFonts w:ascii="Palatino Linotype" w:eastAsia="Arial Unicode MS" w:hAnsi="Palatino Linotype" w:cs="Arial"/>
          <w:b/>
        </w:rPr>
        <w:t>.</w:t>
      </w:r>
      <w:r w:rsidRPr="00C43B68">
        <w:rPr>
          <w:rFonts w:ascii="Palatino Linotype" w:hAnsi="Palatino Linotype"/>
          <w:b/>
        </w:rPr>
        <w:t xml:space="preserve"> </w:t>
      </w:r>
      <w:r w:rsidRPr="00C43B68">
        <w:rPr>
          <w:rFonts w:ascii="Palatino Linotype" w:hAnsi="Palatino Linotype" w:cs="Arial"/>
        </w:rPr>
        <w:t xml:space="preserve">Derivado de la admisión del recurso de revisión en estudio se advierte que </w:t>
      </w:r>
      <w:r w:rsidRPr="00C43B68">
        <w:rPr>
          <w:rFonts w:ascii="Palatino Linotype" w:hAnsi="Palatino Linotype" w:cs="Arial"/>
          <w:b/>
        </w:rPr>
        <w:t>EL SUJETO OBLIGADO</w:t>
      </w:r>
      <w:r w:rsidRPr="00C43B68">
        <w:rPr>
          <w:rFonts w:ascii="Palatino Linotype" w:hAnsi="Palatino Linotype" w:cs="Arial"/>
        </w:rPr>
        <w:t xml:space="preserve"> en fecha </w:t>
      </w:r>
      <w:r w:rsidR="00107505" w:rsidRPr="00C43B68">
        <w:rPr>
          <w:rFonts w:ascii="Palatino Linotype" w:hAnsi="Palatino Linotype" w:cs="Arial"/>
        </w:rPr>
        <w:t xml:space="preserve">veinte de </w:t>
      </w:r>
      <w:r w:rsidRPr="00C43B68">
        <w:rPr>
          <w:rFonts w:ascii="Palatino Linotype" w:hAnsi="Palatino Linotype" w:cs="Arial"/>
        </w:rPr>
        <w:t>octubre del presente año, rindió el Informe Justificado correspondiente, median</w:t>
      </w:r>
      <w:r w:rsidR="00107505" w:rsidRPr="00C43B68">
        <w:rPr>
          <w:rFonts w:ascii="Palatino Linotype" w:hAnsi="Palatino Linotype" w:cs="Arial"/>
        </w:rPr>
        <w:t xml:space="preserve">te el cual, amplió su respuesta; </w:t>
      </w:r>
      <w:r w:rsidRPr="00C43B68">
        <w:rPr>
          <w:rFonts w:ascii="Palatino Linotype" w:hAnsi="Palatino Linotype" w:cs="Arial"/>
        </w:rPr>
        <w:t xml:space="preserve">motivo por el cual </w:t>
      </w:r>
      <w:r w:rsidRPr="00C43B68">
        <w:rPr>
          <w:rFonts w:ascii="Palatino Linotype" w:hAnsi="Palatino Linotype" w:cs="Arial"/>
        </w:rPr>
        <w:lastRenderedPageBreak/>
        <w:t xml:space="preserve">en fecha doce </w:t>
      </w:r>
      <w:r w:rsidR="00107505" w:rsidRPr="00C43B68">
        <w:rPr>
          <w:rFonts w:ascii="Palatino Linotype" w:hAnsi="Palatino Linotype" w:cs="Arial"/>
        </w:rPr>
        <w:t xml:space="preserve">uno de diciembre </w:t>
      </w:r>
      <w:r w:rsidRPr="00C43B68">
        <w:rPr>
          <w:rFonts w:ascii="Palatino Linotype" w:hAnsi="Palatino Linotype" w:cs="Arial"/>
        </w:rPr>
        <w:t>del presente año fue hecho de conocimiento del particular a fin de que en términos de lo establecido en el artículo 185, fracción III de la Ley de Transparencia y Acceso a la Información Pública del Estado de México y Municipios, realizara alguna manifestación al respecto.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En ese tenor, una vez trascurrido el plazo antes referido, se pudo advertir que el particular no realizó manifestación alguna al respecto, no aportó pruebas ni realizó alegatos en los términos que para tal efecto prevé el numeral en cita; sirve de sustento la captura de pantalla del apartado de manifestaciones que a continuación se inserta:</w:t>
      </w:r>
    </w:p>
    <w:p w:rsidR="00AB5A7C" w:rsidRPr="00C43B68" w:rsidRDefault="00107505" w:rsidP="00CB186B">
      <w:pPr>
        <w:shd w:val="clear" w:color="auto" w:fill="FFFFFF" w:themeFill="background1"/>
        <w:spacing w:before="100" w:beforeAutospacing="1" w:after="100" w:afterAutospacing="1" w:line="360" w:lineRule="auto"/>
        <w:jc w:val="center"/>
        <w:rPr>
          <w:rFonts w:ascii="Palatino Linotype" w:hAnsi="Palatino Linotype" w:cs="Arial"/>
        </w:rPr>
      </w:pPr>
      <w:r w:rsidRPr="00C43B68">
        <w:rPr>
          <w:rFonts w:ascii="Palatino Linotype" w:hAnsi="Palatino Linotype" w:cs="Arial"/>
          <w:noProof/>
          <w:lang w:eastAsia="es-MX"/>
        </w:rPr>
        <w:drawing>
          <wp:inline distT="0" distB="0" distL="0" distR="0" wp14:anchorId="0AB4932C" wp14:editId="7AE56324">
            <wp:extent cx="4669963" cy="17377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62" t="23680" r="22101" b="35474"/>
                    <a:stretch/>
                  </pic:blipFill>
                  <pic:spPr bwMode="auto">
                    <a:xfrm>
                      <a:off x="0" y="0"/>
                      <a:ext cx="4694109" cy="1746779"/>
                    </a:xfrm>
                    <a:prstGeom prst="rect">
                      <a:avLst/>
                    </a:prstGeom>
                    <a:ln>
                      <a:noFill/>
                    </a:ln>
                    <a:extLst>
                      <a:ext uri="{53640926-AAD7-44D8-BBD7-CCE9431645EC}">
                        <a14:shadowObscured xmlns:a14="http://schemas.microsoft.com/office/drawing/2010/main"/>
                      </a:ext>
                    </a:extLst>
                  </pic:spPr>
                </pic:pic>
              </a:graphicData>
            </a:graphic>
          </wp:inline>
        </w:drawing>
      </w:r>
    </w:p>
    <w:p w:rsidR="00107505" w:rsidRPr="00C43B68" w:rsidRDefault="00107505"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 xml:space="preserve">No se omite señalar que, </w:t>
      </w:r>
      <w:r w:rsidRPr="00C43B68">
        <w:rPr>
          <w:rFonts w:ascii="Palatino Linotype" w:hAnsi="Palatino Linotype" w:cs="Arial"/>
          <w:b/>
        </w:rPr>
        <w:t xml:space="preserve">EL SUJETO OBLIGADO </w:t>
      </w:r>
      <w:r w:rsidRPr="00C43B68">
        <w:rPr>
          <w:rFonts w:ascii="Palatino Linotype" w:hAnsi="Palatino Linotype" w:cs="Arial"/>
        </w:rPr>
        <w:t xml:space="preserve">como parte de su </w:t>
      </w:r>
      <w:r w:rsidR="00307E00" w:rsidRPr="00C43B68">
        <w:rPr>
          <w:rFonts w:ascii="Palatino Linotype" w:hAnsi="Palatino Linotype" w:cs="Arial"/>
        </w:rPr>
        <w:t xml:space="preserve">Informe Justificado </w:t>
      </w:r>
      <w:r w:rsidRPr="00C43B68">
        <w:rPr>
          <w:rFonts w:ascii="Palatino Linotype" w:hAnsi="Palatino Linotype" w:cs="Arial"/>
        </w:rPr>
        <w:t xml:space="preserve">adjuntó cuatro archivos en formato PDF, correspondientes a los contratos de adquisición de materiales entre otros, correspondientes a los años 2019 y 2020, en los que de igual manera que en su respuesta fue omiso en </w:t>
      </w:r>
      <w:r w:rsidR="00C3771E" w:rsidRPr="00C43B68">
        <w:rPr>
          <w:rFonts w:ascii="Palatino Linotype" w:hAnsi="Palatino Linotype" w:cs="Arial"/>
        </w:rPr>
        <w:t xml:space="preserve">testar los correos electrónicos con diversos dominios electrónicos en los que el nombre del representante legal o propietario no coincide con el de dicho correo, testando otros datos de los que no se tiene certeza de su contenido así como el fundamento y motivo por el cual </w:t>
      </w:r>
      <w:r w:rsidR="0014476D" w:rsidRPr="00C43B68">
        <w:rPr>
          <w:rFonts w:ascii="Palatino Linotype" w:hAnsi="Palatino Linotype" w:cs="Arial"/>
        </w:rPr>
        <w:t>fueron elimina</w:t>
      </w:r>
      <w:r w:rsidR="007949A1" w:rsidRPr="00C43B68">
        <w:rPr>
          <w:rFonts w:ascii="Palatino Linotype" w:hAnsi="Palatino Linotype" w:cs="Arial"/>
        </w:rPr>
        <w:t xml:space="preserve">dos pues de nueva cuenta </w:t>
      </w:r>
      <w:r w:rsidR="007949A1" w:rsidRPr="00C43B68">
        <w:rPr>
          <w:rFonts w:ascii="Palatino Linotype" w:hAnsi="Palatino Linotype" w:cs="Arial"/>
          <w:b/>
        </w:rPr>
        <w:t xml:space="preserve">EL SUJETO OBLIGADO </w:t>
      </w:r>
      <w:r w:rsidR="007949A1" w:rsidRPr="00C43B68">
        <w:rPr>
          <w:rFonts w:ascii="Palatino Linotype" w:hAnsi="Palatino Linotype" w:cs="Arial"/>
        </w:rPr>
        <w:t xml:space="preserve">fue omiso en adjuntar el </w:t>
      </w:r>
      <w:r w:rsidR="007949A1" w:rsidRPr="00C43B68">
        <w:rPr>
          <w:rFonts w:ascii="Palatino Linotype" w:hAnsi="Palatino Linotype" w:cs="Arial"/>
        </w:rPr>
        <w:lastRenderedPageBreak/>
        <w:t xml:space="preserve">acuerdo de clasificación de la información que </w:t>
      </w:r>
      <w:r w:rsidR="00307E00" w:rsidRPr="00C43B68">
        <w:rPr>
          <w:rFonts w:ascii="Palatino Linotype" w:hAnsi="Palatino Linotype" w:cs="Arial"/>
        </w:rPr>
        <w:t>sustentara</w:t>
      </w:r>
      <w:r w:rsidR="007949A1" w:rsidRPr="00C43B68">
        <w:rPr>
          <w:rFonts w:ascii="Palatino Linotype" w:hAnsi="Palatino Linotype" w:cs="Arial"/>
        </w:rPr>
        <w:t xml:space="preserve"> de la versión pública de dichos contratos </w:t>
      </w:r>
      <w:r w:rsidR="00307E00" w:rsidRPr="00C43B68">
        <w:rPr>
          <w:rFonts w:ascii="Palatino Linotype" w:hAnsi="Palatino Linotype" w:cs="Arial"/>
        </w:rPr>
        <w:t xml:space="preserve">y la cual </w:t>
      </w:r>
      <w:r w:rsidR="007949A1" w:rsidRPr="00C43B68">
        <w:rPr>
          <w:rFonts w:ascii="Palatino Linotype" w:hAnsi="Palatino Linotype" w:cs="Arial"/>
        </w:rPr>
        <w:t xml:space="preserve">hubiera </w:t>
      </w:r>
      <w:r w:rsidR="00307E00" w:rsidRPr="00C43B68">
        <w:rPr>
          <w:rFonts w:ascii="Palatino Linotype" w:hAnsi="Palatino Linotype" w:cs="Arial"/>
        </w:rPr>
        <w:t xml:space="preserve">sido </w:t>
      </w:r>
      <w:r w:rsidR="007949A1" w:rsidRPr="00C43B68">
        <w:rPr>
          <w:rFonts w:ascii="Palatino Linotype" w:hAnsi="Palatino Linotype" w:cs="Arial"/>
        </w:rPr>
        <w:t>emitid</w:t>
      </w:r>
      <w:r w:rsidR="00307E00" w:rsidRPr="00C43B68">
        <w:rPr>
          <w:rFonts w:ascii="Palatino Linotype" w:hAnsi="Palatino Linotype" w:cs="Arial"/>
        </w:rPr>
        <w:t>a por el Comité de Transparencia; por esa razón</w:t>
      </w:r>
      <w:r w:rsidR="007949A1" w:rsidRPr="00C43B68">
        <w:rPr>
          <w:rFonts w:ascii="Palatino Linotype" w:hAnsi="Palatino Linotype" w:cs="Arial"/>
        </w:rPr>
        <w:t xml:space="preserve"> no fueron puestos a la vista de la solicitante.</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eastAsia="Arial Unicode MS" w:hAnsi="Palatino Linotype" w:cs="Arial"/>
          <w:bCs/>
        </w:rPr>
      </w:pPr>
      <w:r w:rsidRPr="00C43B68">
        <w:rPr>
          <w:rFonts w:ascii="Palatino Linotype" w:hAnsi="Palatino Linotype"/>
          <w:b/>
          <w:sz w:val="28"/>
          <w:szCs w:val="28"/>
        </w:rPr>
        <w:t>VI</w:t>
      </w:r>
      <w:r w:rsidR="007949A1" w:rsidRPr="00C43B68">
        <w:rPr>
          <w:rFonts w:ascii="Palatino Linotype" w:hAnsi="Palatino Linotype"/>
          <w:b/>
          <w:sz w:val="28"/>
          <w:szCs w:val="28"/>
        </w:rPr>
        <w:t>I</w:t>
      </w:r>
      <w:r w:rsidRPr="00C43B68">
        <w:rPr>
          <w:rFonts w:ascii="Palatino Linotype" w:hAnsi="Palatino Linotype"/>
          <w:b/>
          <w:sz w:val="28"/>
          <w:szCs w:val="28"/>
        </w:rPr>
        <w:t xml:space="preserve">I. </w:t>
      </w:r>
      <w:r w:rsidRPr="00C43B68">
        <w:rPr>
          <w:rFonts w:ascii="Palatino Linotype" w:eastAsia="MS Mincho" w:hAnsi="Palatino Linotype"/>
          <w:color w:val="000000"/>
          <w:lang w:val="es-ES_tradnl"/>
        </w:rPr>
        <w:t xml:space="preserve">De las constancias que obran el en expediente electrónico del SAIMEX, se advierte que en fecha </w:t>
      </w:r>
      <w:r w:rsidR="007949A1" w:rsidRPr="00C43B68">
        <w:rPr>
          <w:rFonts w:ascii="Palatino Linotype" w:eastAsia="MS Mincho" w:hAnsi="Palatino Linotype"/>
          <w:color w:val="000000"/>
          <w:lang w:val="es-ES_tradnl"/>
        </w:rPr>
        <w:t>veintinueve de</w:t>
      </w:r>
      <w:r w:rsidRPr="00C43B68">
        <w:rPr>
          <w:rFonts w:ascii="Palatino Linotype" w:eastAsia="MS Mincho" w:hAnsi="Palatino Linotype"/>
          <w:color w:val="000000"/>
          <w:lang w:val="es-ES_tradnl"/>
        </w:rPr>
        <w:t xml:space="preserve"> noviembre de </w:t>
      </w:r>
      <w:r w:rsidRPr="00C43B68">
        <w:rPr>
          <w:rFonts w:ascii="Palatino Linotype" w:eastAsia="MS Mincho" w:hAnsi="Palatino Linotype"/>
          <w:bCs/>
          <w:color w:val="000000"/>
        </w:rPr>
        <w:t>dos mil veintiuno</w:t>
      </w:r>
      <w:r w:rsidRPr="00C43B68">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b/>
          <w:sz w:val="28"/>
        </w:rPr>
        <w:t>I</w:t>
      </w:r>
      <w:r w:rsidR="007949A1" w:rsidRPr="00C43B68">
        <w:rPr>
          <w:rFonts w:ascii="Palatino Linotype" w:hAnsi="Palatino Linotype" w:cs="Arial"/>
          <w:b/>
          <w:sz w:val="28"/>
        </w:rPr>
        <w:t>X</w:t>
      </w:r>
      <w:r w:rsidRPr="00C43B68">
        <w:rPr>
          <w:rFonts w:ascii="Palatino Linotype" w:hAnsi="Palatino Linotype" w:cs="Arial"/>
          <w:b/>
          <w:sz w:val="28"/>
        </w:rPr>
        <w:t>.</w:t>
      </w:r>
      <w:r w:rsidRPr="00C43B68">
        <w:rPr>
          <w:rFonts w:ascii="Palatino Linotype" w:eastAsia="MS Mincho" w:hAnsi="Palatino Linotype"/>
          <w:color w:val="000000"/>
          <w:lang w:val="es-ES_tradnl"/>
        </w:rPr>
        <w:t xml:space="preserve"> </w:t>
      </w:r>
      <w:r w:rsidRPr="00C43B68">
        <w:rPr>
          <w:rFonts w:ascii="Palatino Linotype" w:hAnsi="Palatino Linotype" w:cs="Arial"/>
        </w:rPr>
        <w:t xml:space="preserve">Una vez transcurrido el plazo señalado en el artículo 185, fracción III de la Ley de la materia en cita y una vez analizado el estado procesal que guarda el expediente, </w:t>
      </w:r>
      <w:bookmarkStart w:id="5" w:name="_Hlk59552221"/>
      <w:r w:rsidRPr="00C43B68">
        <w:rPr>
          <w:rFonts w:ascii="Palatino Linotype" w:hAnsi="Palatino Linotype" w:cs="Arial"/>
        </w:rPr>
        <w:t xml:space="preserve">el </w:t>
      </w:r>
      <w:r w:rsidR="007949A1" w:rsidRPr="00C43B68">
        <w:rPr>
          <w:rFonts w:ascii="Palatino Linotype" w:hAnsi="Palatino Linotype" w:cs="Arial"/>
        </w:rPr>
        <w:t xml:space="preserve">siete de diciembre de </w:t>
      </w:r>
      <w:r w:rsidRPr="00C43B68">
        <w:rPr>
          <w:rFonts w:ascii="Palatino Linotype" w:hAnsi="Palatino Linotype" w:cs="Arial"/>
        </w:rPr>
        <w:t>dos mil veintiuno</w:t>
      </w:r>
      <w:bookmarkEnd w:id="5"/>
      <w:r w:rsidRPr="00C43B68">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521D13" w:rsidRPr="00C43B68" w:rsidRDefault="00307E00" w:rsidP="00CB186B">
      <w:pPr>
        <w:shd w:val="clear" w:color="auto" w:fill="FFFFFF" w:themeFill="background1"/>
        <w:spacing w:before="100" w:beforeAutospacing="1" w:after="100" w:afterAutospacing="1" w:line="360" w:lineRule="auto"/>
        <w:jc w:val="both"/>
        <w:rPr>
          <w:rFonts w:ascii="Palatino Linotype" w:hAnsi="Palatino Linotype" w:cs="Arial"/>
          <w:color w:val="000000" w:themeColor="text1"/>
        </w:rPr>
      </w:pPr>
      <w:r w:rsidRPr="00C43B68">
        <w:rPr>
          <w:rFonts w:ascii="Palatino Linotype" w:hAnsi="Palatino Linotype" w:cs="Arial"/>
          <w:b/>
          <w:sz w:val="28"/>
        </w:rPr>
        <w:t xml:space="preserve">X. </w:t>
      </w:r>
      <w:r w:rsidR="00521D13" w:rsidRPr="00C43B68">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maternidad de la Comisionada </w:t>
      </w:r>
      <w:r w:rsidR="00521D13" w:rsidRPr="00C43B68">
        <w:rPr>
          <w:rFonts w:ascii="Palatino Linotype" w:hAnsi="Palatino Linotype" w:cs="Arial"/>
          <w:b/>
          <w:color w:val="000000" w:themeColor="text1"/>
        </w:rPr>
        <w:t>Sharon Cristina Morales Martínez</w:t>
      </w:r>
      <w:r w:rsidR="00521D13" w:rsidRPr="00C43B68">
        <w:rPr>
          <w:rFonts w:ascii="Palatino Linotype" w:hAnsi="Palatino Linotype" w:cs="Arial"/>
          <w:color w:val="000000" w:themeColor="text1"/>
        </w:rPr>
        <w:t xml:space="preserve">, y a través del cual se convino el returno del recurso de revisión de mérito al Comisionado Presidente </w:t>
      </w:r>
      <w:r w:rsidR="00521D13" w:rsidRPr="00C43B68">
        <w:rPr>
          <w:rFonts w:ascii="Palatino Linotype" w:hAnsi="Palatino Linotype" w:cs="Arial"/>
          <w:b/>
          <w:color w:val="000000" w:themeColor="text1"/>
        </w:rPr>
        <w:t>José Martínez Vilchis</w:t>
      </w:r>
      <w:r w:rsidR="00521D13" w:rsidRPr="00C43B68">
        <w:rPr>
          <w:rFonts w:ascii="Palatino Linotype" w:hAnsi="Palatino Linotype" w:cs="Arial"/>
          <w:color w:val="000000" w:themeColor="text1"/>
        </w:rPr>
        <w:t>, para que diera trámite y resolviera conforme a derecho.</w:t>
      </w:r>
    </w:p>
    <w:p w:rsidR="00AB5A7C" w:rsidRPr="00C43B68" w:rsidRDefault="00AB5A7C" w:rsidP="00CB186B">
      <w:pPr>
        <w:shd w:val="clear" w:color="auto" w:fill="FFFFFF" w:themeFill="background1"/>
        <w:spacing w:before="100" w:beforeAutospacing="1" w:after="100" w:afterAutospacing="1" w:line="360" w:lineRule="auto"/>
        <w:jc w:val="center"/>
        <w:rPr>
          <w:rFonts w:ascii="Palatino Linotype" w:hAnsi="Palatino Linotype" w:cs="Arial"/>
          <w:b/>
          <w:bCs/>
          <w:spacing w:val="60"/>
          <w:sz w:val="28"/>
        </w:rPr>
      </w:pPr>
      <w:r w:rsidRPr="00C43B68">
        <w:rPr>
          <w:rFonts w:ascii="Palatino Linotype" w:hAnsi="Palatino Linotype" w:cs="Arial"/>
          <w:b/>
          <w:bCs/>
          <w:spacing w:val="60"/>
          <w:sz w:val="28"/>
        </w:rPr>
        <w:lastRenderedPageBreak/>
        <w:t>CONSIDERANDO</w:t>
      </w:r>
    </w:p>
    <w:p w:rsidR="00AB5A7C" w:rsidRPr="00C43B68" w:rsidRDefault="00AB5A7C" w:rsidP="00CB186B">
      <w:pPr>
        <w:widowControl w:val="0"/>
        <w:numPr>
          <w:ilvl w:val="0"/>
          <w:numId w:val="1"/>
        </w:numPr>
        <w:shd w:val="clear" w:color="auto" w:fill="FFFFFF" w:themeFill="background1"/>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43B68">
        <w:rPr>
          <w:rFonts w:ascii="Palatino Linotype" w:hAnsi="Palatino Linotype"/>
          <w:b/>
        </w:rPr>
        <w:t>Competencia</w:t>
      </w:r>
      <w:r w:rsidRPr="00C43B68">
        <w:rPr>
          <w:rFonts w:ascii="Palatino Linotype" w:hAnsi="Palatino Linotype"/>
        </w:rPr>
        <w:t>.</w:t>
      </w:r>
      <w:r w:rsidRPr="00C43B68">
        <w:rPr>
          <w:rFonts w:ascii="Palatino Linotype" w:hAnsi="Palatino Linotype"/>
          <w:b/>
        </w:rPr>
        <w:t xml:space="preserve"> </w:t>
      </w:r>
    </w:p>
    <w:p w:rsidR="00AB5A7C" w:rsidRPr="00C43B68" w:rsidRDefault="00AB5A7C" w:rsidP="00CB186B">
      <w:pPr>
        <w:widowControl w:val="0"/>
        <w:shd w:val="clear" w:color="auto" w:fill="FFFFFF" w:themeFill="background1"/>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C43B6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Pr="00C43B68">
        <w:rPr>
          <w:rFonts w:ascii="Palatino Linotype" w:eastAsia="Calibri" w:hAnsi="Palatino Linotype" w:cs="Arial"/>
          <w:color w:val="000000" w:themeColor="text1"/>
          <w:lang w:val="es-ES_tradnl"/>
        </w:rPr>
        <w:t>trigésimo, trigésimo primero y trigésimo segundo</w:t>
      </w:r>
      <w:bookmarkEnd w:id="6"/>
      <w:r w:rsidRPr="00C43B68">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43B68">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b/>
        </w:rPr>
      </w:pPr>
      <w:r w:rsidRPr="00C43B68">
        <w:rPr>
          <w:rFonts w:ascii="Palatino Linotype" w:hAnsi="Palatino Linotype" w:cs="Arial"/>
          <w:b/>
          <w:sz w:val="28"/>
        </w:rPr>
        <w:t>SEGUNDO</w:t>
      </w:r>
      <w:r w:rsidRPr="00C43B68">
        <w:rPr>
          <w:rFonts w:ascii="Palatino Linotype" w:hAnsi="Palatino Linotype" w:cs="Arial"/>
          <w:b/>
        </w:rPr>
        <w:t xml:space="preserve">. Interés. </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b/>
          <w:bCs/>
        </w:rPr>
      </w:pPr>
      <w:r w:rsidRPr="00C43B68">
        <w:rPr>
          <w:rFonts w:ascii="Palatino Linotype" w:hAnsi="Palatino Linotype" w:cs="Arial"/>
          <w:bCs/>
        </w:rPr>
        <w:t xml:space="preserve">El recurso de revisión fue interpuesto por parte legítima, en atención a que se presentó por </w:t>
      </w:r>
      <w:r w:rsidRPr="00C43B68">
        <w:rPr>
          <w:rFonts w:ascii="Palatino Linotype" w:hAnsi="Palatino Linotype" w:cs="Arial"/>
          <w:b/>
          <w:bCs/>
        </w:rPr>
        <w:t>L</w:t>
      </w:r>
      <w:r w:rsidR="008E0068" w:rsidRPr="00C43B68">
        <w:rPr>
          <w:rFonts w:ascii="Palatino Linotype" w:hAnsi="Palatino Linotype" w:cs="Arial"/>
          <w:b/>
          <w:bCs/>
        </w:rPr>
        <w:t>A</w:t>
      </w:r>
      <w:r w:rsidRPr="00C43B68">
        <w:rPr>
          <w:rFonts w:ascii="Palatino Linotype" w:hAnsi="Palatino Linotype" w:cs="Arial"/>
          <w:b/>
          <w:bCs/>
        </w:rPr>
        <w:t xml:space="preserve"> RECURRENTE,</w:t>
      </w:r>
      <w:r w:rsidRPr="00C43B68">
        <w:rPr>
          <w:rFonts w:ascii="Palatino Linotype" w:hAnsi="Palatino Linotype" w:cs="Arial"/>
          <w:bCs/>
        </w:rPr>
        <w:t xml:space="preserve"> quien es la misma persona que formuló la solicitud de acceso a la información pública al </w:t>
      </w:r>
      <w:r w:rsidRPr="00C43B68">
        <w:rPr>
          <w:rFonts w:ascii="Palatino Linotype" w:hAnsi="Palatino Linotype" w:cs="Arial"/>
          <w:b/>
          <w:bCs/>
        </w:rPr>
        <w:t>SUJETO OBLIGADO.</w:t>
      </w:r>
    </w:p>
    <w:p w:rsidR="00AB5A7C" w:rsidRPr="00C43B68" w:rsidRDefault="00AB5A7C" w:rsidP="00CB186B">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C43B68">
        <w:rPr>
          <w:rFonts w:ascii="Palatino Linotype" w:hAnsi="Palatino Linotype" w:cs="Arial"/>
          <w:b/>
          <w:sz w:val="28"/>
        </w:rPr>
        <w:t>TERCERO</w:t>
      </w:r>
      <w:r w:rsidRPr="00C43B68">
        <w:rPr>
          <w:rFonts w:ascii="Palatino Linotype" w:hAnsi="Palatino Linotype" w:cs="Arial"/>
          <w:b/>
        </w:rPr>
        <w:t xml:space="preserve">. </w:t>
      </w:r>
      <w:r w:rsidRPr="00C43B68">
        <w:rPr>
          <w:rFonts w:ascii="Palatino Linotype" w:hAnsi="Palatino Linotype" w:cs="Arial"/>
          <w:b/>
          <w:lang w:val="es-ES"/>
        </w:rPr>
        <w:t>Oportunidad</w:t>
      </w:r>
      <w:r w:rsidRPr="00C43B68">
        <w:rPr>
          <w:rFonts w:ascii="Palatino Linotype" w:hAnsi="Palatino Linotype" w:cs="Arial"/>
        </w:rPr>
        <w:t xml:space="preserve">. </w:t>
      </w:r>
    </w:p>
    <w:p w:rsidR="00AB5A7C" w:rsidRPr="00C43B68" w:rsidRDefault="00AB5A7C" w:rsidP="00CB186B">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C43B68">
        <w:rPr>
          <w:rFonts w:ascii="Palatino Linotype" w:hAnsi="Palatino Linotype" w:cs="Arial"/>
        </w:rPr>
        <w:t xml:space="preserve">El recurso de revisión fue interpuesto dentro del plazo de quince días hábiles, contados a partir del día siguiente al que </w:t>
      </w:r>
      <w:r w:rsidRPr="00C43B68">
        <w:rPr>
          <w:rFonts w:ascii="Palatino Linotype" w:hAnsi="Palatino Linotype" w:cs="Arial"/>
          <w:b/>
        </w:rPr>
        <w:t>L</w:t>
      </w:r>
      <w:r w:rsidR="008E0068" w:rsidRPr="00C43B68">
        <w:rPr>
          <w:rFonts w:ascii="Palatino Linotype" w:hAnsi="Palatino Linotype" w:cs="Arial"/>
          <w:b/>
        </w:rPr>
        <w:t>A</w:t>
      </w:r>
      <w:r w:rsidRPr="00C43B68">
        <w:rPr>
          <w:rFonts w:ascii="Palatino Linotype" w:hAnsi="Palatino Linotype" w:cs="Arial"/>
          <w:b/>
        </w:rPr>
        <w:t xml:space="preserve"> RECURRENTE </w:t>
      </w:r>
      <w:r w:rsidRPr="00C43B68">
        <w:rPr>
          <w:rFonts w:ascii="Palatino Linotype" w:hAnsi="Palatino Linotype" w:cs="Arial"/>
        </w:rPr>
        <w:t xml:space="preserve">tuvo conocimiento de la respuesta impugnada; tal y como, lo prevé el artículo 178 de la Ley de Transparencia y Acceso a </w:t>
      </w:r>
      <w:r w:rsidRPr="00C43B68">
        <w:rPr>
          <w:rFonts w:ascii="Palatino Linotype" w:hAnsi="Palatino Linotype" w:cs="Arial"/>
        </w:rPr>
        <w:lastRenderedPageBreak/>
        <w:t>la Información Pública del Estado de México y Municipios, que establece:</w:t>
      </w:r>
    </w:p>
    <w:p w:rsidR="00AB5A7C" w:rsidRPr="00C43B68" w:rsidRDefault="00AB5A7C" w:rsidP="00CB186B">
      <w:pPr>
        <w:shd w:val="clear" w:color="auto" w:fill="FFFFFF" w:themeFill="background1"/>
        <w:spacing w:before="100" w:beforeAutospacing="1" w:after="100" w:afterAutospacing="1"/>
        <w:ind w:left="851" w:right="899"/>
        <w:jc w:val="both"/>
        <w:rPr>
          <w:rFonts w:ascii="Palatino Linotype" w:hAnsi="Palatino Linotype" w:cs="Arial"/>
          <w:i/>
          <w:sz w:val="22"/>
        </w:rPr>
      </w:pPr>
      <w:r w:rsidRPr="00C43B68">
        <w:rPr>
          <w:rFonts w:ascii="Palatino Linotype" w:hAnsi="Palatino Linotype" w:cs="Arial"/>
          <w:i/>
          <w:sz w:val="22"/>
        </w:rPr>
        <w:t>“</w:t>
      </w:r>
      <w:r w:rsidRPr="00C43B68">
        <w:rPr>
          <w:rFonts w:ascii="Palatino Linotype" w:hAnsi="Palatino Linotype" w:cs="Arial"/>
          <w:b/>
          <w:i/>
          <w:sz w:val="22"/>
        </w:rPr>
        <w:t>Artículo 178.</w:t>
      </w:r>
      <w:r w:rsidRPr="00C43B6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B5A7C" w:rsidRPr="00C43B68" w:rsidRDefault="00AB5A7C" w:rsidP="00CB186B">
      <w:pPr>
        <w:shd w:val="clear" w:color="auto" w:fill="FFFFFF" w:themeFill="background1"/>
        <w:spacing w:before="100" w:beforeAutospacing="1" w:after="100" w:afterAutospacing="1"/>
        <w:ind w:left="851" w:right="899"/>
        <w:jc w:val="both"/>
        <w:rPr>
          <w:rFonts w:ascii="Palatino Linotype" w:hAnsi="Palatino Linotype" w:cs="Arial"/>
          <w:i/>
          <w:sz w:val="22"/>
        </w:rPr>
      </w:pPr>
      <w:r w:rsidRPr="00C43B6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B5A7C" w:rsidRPr="00C43B68" w:rsidRDefault="00AB5A7C" w:rsidP="00CB186B">
      <w:pPr>
        <w:shd w:val="clear" w:color="auto" w:fill="FFFFFF" w:themeFill="background1"/>
        <w:spacing w:before="100" w:beforeAutospacing="1" w:after="100" w:afterAutospacing="1"/>
        <w:ind w:left="851" w:right="899"/>
        <w:jc w:val="both"/>
        <w:rPr>
          <w:rFonts w:ascii="Palatino Linotype" w:hAnsi="Palatino Linotype" w:cs="Arial"/>
          <w:i/>
          <w:sz w:val="22"/>
        </w:rPr>
      </w:pPr>
      <w:r w:rsidRPr="00C43B68">
        <w:rPr>
          <w:rFonts w:ascii="Palatino Linotype" w:hAnsi="Palatino Linotype" w:cs="Arial"/>
          <w:i/>
          <w:sz w:val="22"/>
        </w:rPr>
        <w:t xml:space="preserve">En el caso de que se interponga ante la Unidad de Transparencia, ésta deberá remitir el recurso de revisión al Instituto a más tardar al día </w:t>
      </w:r>
      <w:r w:rsidRPr="00C43B68">
        <w:rPr>
          <w:rFonts w:ascii="Palatino Linotype" w:hAnsi="Palatino Linotype" w:cs="Arial"/>
          <w:i/>
          <w:sz w:val="22"/>
          <w:lang w:eastAsia="es-MX"/>
        </w:rPr>
        <w:t>siguiente</w:t>
      </w:r>
      <w:r w:rsidRPr="00C43B68">
        <w:rPr>
          <w:rFonts w:ascii="Palatino Linotype" w:hAnsi="Palatino Linotype" w:cs="Arial"/>
          <w:i/>
          <w:sz w:val="22"/>
        </w:rPr>
        <w:t xml:space="preserve"> de haberlo recibido.”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eastAsiaTheme="minorEastAsia" w:hAnsi="Palatino Linotype" w:cs="Arial"/>
          <w:lang w:val="es-ES_tradnl"/>
        </w:rPr>
      </w:pPr>
      <w:r w:rsidRPr="00C43B68">
        <w:rPr>
          <w:rFonts w:ascii="Palatino Linotype" w:hAnsi="Palatino Linotype" w:cs="Arial"/>
        </w:rPr>
        <w:t xml:space="preserve">En esa tesitura, atendiendo a que </w:t>
      </w:r>
      <w:r w:rsidRPr="00C43B68">
        <w:rPr>
          <w:rFonts w:ascii="Palatino Linotype" w:hAnsi="Palatino Linotype" w:cs="Arial"/>
          <w:b/>
        </w:rPr>
        <w:t>EL SUJETO OBLIGADO</w:t>
      </w:r>
      <w:r w:rsidRPr="00C43B68">
        <w:rPr>
          <w:rFonts w:ascii="Palatino Linotype" w:hAnsi="Palatino Linotype" w:cs="Arial"/>
        </w:rPr>
        <w:t xml:space="preserve"> notificó la respuesta a la solicitud de acceso a la información pública el día</w:t>
      </w:r>
      <w:r w:rsidRPr="00C43B68">
        <w:rPr>
          <w:rFonts w:ascii="Palatino Linotype" w:hAnsi="Palatino Linotype" w:cs="Arial"/>
          <w:b/>
        </w:rPr>
        <w:t xml:space="preserve"> </w:t>
      </w:r>
      <w:r w:rsidR="008E0068" w:rsidRPr="00C43B68">
        <w:rPr>
          <w:rFonts w:ascii="Palatino Linotype" w:hAnsi="Palatino Linotype" w:cs="Arial"/>
          <w:b/>
        </w:rPr>
        <w:t xml:space="preserve">cinco de octubre </w:t>
      </w:r>
      <w:r w:rsidRPr="00C43B68">
        <w:rPr>
          <w:rFonts w:ascii="Palatino Linotype" w:hAnsi="Palatino Linotype" w:cs="Arial"/>
          <w:b/>
        </w:rPr>
        <w:t>de dos mil veintiuno</w:t>
      </w:r>
      <w:r w:rsidRPr="00C43B68">
        <w:rPr>
          <w:rFonts w:ascii="Palatino Linotype" w:hAnsi="Palatino Linotype" w:cs="Arial"/>
        </w:rPr>
        <w:t>; el plazo de quince días hábiles que el artículo 178 de la Ley de la materia otorga a</w:t>
      </w:r>
      <w:r w:rsidR="008E0068" w:rsidRPr="00C43B68">
        <w:rPr>
          <w:rFonts w:ascii="Palatino Linotype" w:hAnsi="Palatino Linotype" w:cs="Arial"/>
        </w:rPr>
        <w:t xml:space="preserve"> </w:t>
      </w:r>
      <w:r w:rsidRPr="00C43B68">
        <w:rPr>
          <w:rFonts w:ascii="Palatino Linotype" w:hAnsi="Palatino Linotype" w:cs="Arial"/>
        </w:rPr>
        <w:t>l</w:t>
      </w:r>
      <w:r w:rsidR="008E0068" w:rsidRPr="00C43B68">
        <w:rPr>
          <w:rFonts w:ascii="Palatino Linotype" w:hAnsi="Palatino Linotype" w:cs="Arial"/>
        </w:rPr>
        <w:t>a hoy</w:t>
      </w:r>
      <w:r w:rsidRPr="00C43B68">
        <w:rPr>
          <w:rFonts w:ascii="Palatino Linotype" w:hAnsi="Palatino Linotype" w:cs="Arial"/>
          <w:b/>
        </w:rPr>
        <w:t xml:space="preserve"> RECURRENTE</w:t>
      </w:r>
      <w:r w:rsidRPr="00C43B68">
        <w:rPr>
          <w:rFonts w:ascii="Palatino Linotype" w:hAnsi="Palatino Linotype" w:cs="Arial"/>
        </w:rPr>
        <w:t xml:space="preserve"> para presentar el respectivo recurso de revisión, transcurrió del </w:t>
      </w:r>
      <w:r w:rsidR="00EA2E8F" w:rsidRPr="00C43B68">
        <w:rPr>
          <w:rFonts w:ascii="Palatino Linotype" w:hAnsi="Palatino Linotype" w:cs="Arial"/>
          <w:b/>
        </w:rPr>
        <w:t xml:space="preserve">seis al veintiséis de octubre </w:t>
      </w:r>
      <w:r w:rsidRPr="00C43B68">
        <w:rPr>
          <w:rFonts w:ascii="Palatino Linotype" w:hAnsi="Palatino Linotype" w:cs="Arial"/>
          <w:b/>
        </w:rPr>
        <w:t>de dos mil veintiuno</w:t>
      </w:r>
      <w:r w:rsidRPr="00C43B68">
        <w:rPr>
          <w:rFonts w:ascii="Palatino Linotype" w:hAnsi="Palatino Linotype" w:cs="Arial"/>
        </w:rPr>
        <w:t xml:space="preserve">, </w:t>
      </w:r>
      <w:r w:rsidRPr="00C43B68">
        <w:rPr>
          <w:rFonts w:ascii="Palatino Linotype" w:eastAsiaTheme="minorEastAsia" w:hAnsi="Palatino Linotype" w:cs="Arial"/>
          <w:lang w:val="es-ES_tradnl"/>
        </w:rPr>
        <w:t xml:space="preserve">sin contemplar en el cómputo los días </w:t>
      </w:r>
      <w:r w:rsidR="00EA2E8F" w:rsidRPr="00C43B68">
        <w:rPr>
          <w:rFonts w:ascii="Palatino Linotype" w:eastAsiaTheme="minorEastAsia" w:hAnsi="Palatino Linotype" w:cs="Arial"/>
          <w:lang w:val="es-ES_tradnl"/>
        </w:rPr>
        <w:t xml:space="preserve">nueve, diez, dieciséis, diecisiete, veintitrés y veinticuatro de octubre </w:t>
      </w:r>
      <w:r w:rsidRPr="00C43B68">
        <w:rPr>
          <w:rFonts w:ascii="Palatino Linotype" w:eastAsiaTheme="minorEastAsia" w:hAnsi="Palatino Linotype" w:cs="Arial"/>
          <w:lang w:val="es-ES_tradnl"/>
        </w:rPr>
        <w:t xml:space="preserve">del presente año, </w:t>
      </w:r>
      <w:bookmarkStart w:id="7" w:name="_Hlk62134391"/>
      <w:r w:rsidRPr="00C43B68">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7"/>
    <w:p w:rsidR="00EA2E8F" w:rsidRPr="00C43B68" w:rsidRDefault="00EA2E8F" w:rsidP="00CB186B">
      <w:pPr>
        <w:shd w:val="clear" w:color="auto" w:fill="FFFFFF" w:themeFill="background1"/>
        <w:spacing w:before="200" w:after="200" w:line="360" w:lineRule="auto"/>
        <w:jc w:val="both"/>
        <w:rPr>
          <w:rFonts w:ascii="Arial" w:hAnsi="Arial" w:cs="Arial"/>
          <w:lang w:eastAsia="es-MX"/>
        </w:rPr>
      </w:pPr>
      <w:r w:rsidRPr="00C43B68">
        <w:rPr>
          <w:rFonts w:ascii="Palatino Linotype" w:hAnsi="Palatino Linotype" w:cs="Arial"/>
          <w:lang w:eastAsia="es-MX"/>
        </w:rPr>
        <w:lastRenderedPageBreak/>
        <w:t xml:space="preserve">En ese tenor, se advierte que </w:t>
      </w:r>
      <w:r w:rsidRPr="00C43B68">
        <w:rPr>
          <w:rFonts w:ascii="Palatino Linotype" w:hAnsi="Palatino Linotype" w:cs="Arial"/>
          <w:b/>
          <w:bCs/>
          <w:lang w:eastAsia="es-MX"/>
        </w:rPr>
        <w:t>LA RECURRENTE</w:t>
      </w:r>
      <w:r w:rsidRPr="00C43B68">
        <w:rPr>
          <w:rFonts w:ascii="Palatino Linotype" w:hAnsi="Palatino Linotype" w:cs="Arial"/>
          <w:lang w:eastAsia="es-MX"/>
        </w:rPr>
        <w:t xml:space="preserve"> presentó el medio de impugnación al rubro anotado, el mis</w:t>
      </w:r>
      <w:r w:rsidR="00307E00" w:rsidRPr="00C43B68">
        <w:rPr>
          <w:rFonts w:ascii="Palatino Linotype" w:hAnsi="Palatino Linotype" w:cs="Arial"/>
          <w:lang w:eastAsia="es-MX"/>
        </w:rPr>
        <w:t>mo día en que se le notificó la</w:t>
      </w:r>
      <w:r w:rsidRPr="00C43B68">
        <w:rPr>
          <w:rFonts w:ascii="Palatino Linotype" w:hAnsi="Palatino Linotype" w:cs="Arial"/>
          <w:lang w:eastAsia="es-MX"/>
        </w:rPr>
        <w:t xml:space="preserve"> respuesta impugnada, es decir, el </w:t>
      </w:r>
      <w:r w:rsidRPr="00C43B68">
        <w:rPr>
          <w:rFonts w:ascii="Palatino Linotype" w:hAnsi="Palatino Linotype" w:cs="Arial"/>
          <w:b/>
        </w:rPr>
        <w:t xml:space="preserve">cinco de octubre de dos mil veintiuno, </w:t>
      </w:r>
      <w:r w:rsidRPr="00C43B68">
        <w:rPr>
          <w:rFonts w:ascii="Palatino Linotype" w:hAnsi="Palatino Linotype" w:cs="Arial"/>
          <w:lang w:eastAsia="es-MX"/>
        </w:rPr>
        <w:t xml:space="preserve">ello no implica que su interposición sea extemporánea, es decir, fuera del plazo señalado para tales efectos, en razón de </w:t>
      </w:r>
      <w:r w:rsidRPr="00C43B68">
        <w:rPr>
          <w:rFonts w:ascii="Palatino Linotype" w:hAnsi="Palatino Linotype" w:cs="Arial"/>
        </w:rPr>
        <w:t>que</w:t>
      </w:r>
      <w:r w:rsidRPr="00C43B68">
        <w:rPr>
          <w:rFonts w:ascii="Palatino Linotype" w:hAnsi="Palatino Linotype" w:cs="Arial"/>
          <w:lang w:eastAsia="es-MX"/>
        </w:rPr>
        <w:t xml:space="preserve"> si </w:t>
      </w:r>
      <w:r w:rsidRPr="00C43B68">
        <w:rPr>
          <w:rFonts w:ascii="Palatino Linotype" w:hAnsi="Palatino Linotype" w:cs="Arial"/>
        </w:rPr>
        <w:t>bien</w:t>
      </w:r>
      <w:r w:rsidRPr="00C43B68">
        <w:rPr>
          <w:rFonts w:ascii="Palatino Linotype" w:hAnsi="Palatino Linotype" w:cs="Arial"/>
          <w:lang w:eastAsia="es-MX"/>
        </w:rPr>
        <w:t xml:space="preserve"> el artículo 178 de la Ley de </w:t>
      </w:r>
      <w:r w:rsidRPr="00C43B68">
        <w:rPr>
          <w:rFonts w:ascii="Palatino Linotype" w:hAnsi="Palatino Linotype" w:cs="Arial"/>
        </w:rPr>
        <w:t>Transparencia</w:t>
      </w:r>
      <w:r w:rsidRPr="00C43B68">
        <w:rPr>
          <w:rFonts w:ascii="Palatino Linotype" w:hAnsi="Palatino Linotype" w:cs="Arial"/>
          <w:lang w:eastAsia="es-MX"/>
        </w:rPr>
        <w:t xml:space="preserve"> y Acceso a la Información Pública del Estado de México y Municipios, establece que el recurso de revisión se ha de promover </w:t>
      </w:r>
      <w:r w:rsidRPr="00C43B68">
        <w:rPr>
          <w:rFonts w:ascii="Palatino Linotype" w:hAnsi="Palatino Linotype" w:cs="Arial"/>
          <w:b/>
          <w:u w:val="single"/>
          <w:lang w:eastAsia="es-MX"/>
        </w:rPr>
        <w:t>dentro</w:t>
      </w:r>
      <w:r w:rsidRPr="00C43B68">
        <w:rPr>
          <w:rFonts w:ascii="Palatino Linotype" w:hAnsi="Palatino Linotype" w:cs="Arial"/>
          <w:lang w:eastAsia="es-MX"/>
        </w:rPr>
        <w:t xml:space="preserve"> de los quince días hábiles siguientes en que </w:t>
      </w:r>
      <w:r w:rsidRPr="00C43B68">
        <w:rPr>
          <w:rFonts w:ascii="Palatino Linotype" w:hAnsi="Palatino Linotype" w:cs="Arial"/>
          <w:b/>
          <w:bCs/>
          <w:lang w:eastAsia="es-MX"/>
        </w:rPr>
        <w:t>LA RECURRENTE</w:t>
      </w:r>
      <w:r w:rsidRPr="00C43B68">
        <w:rPr>
          <w:rFonts w:ascii="Palatino Linotype" w:hAnsi="Palatino Linotype" w:cs="Arial"/>
          <w:lang w:eastAsia="es-MX"/>
        </w:rPr>
        <w:t xml:space="preserve"> tenga conocimiento de la respuesta impugnada, no limita a los particulares para que lo puedan presentar </w:t>
      </w:r>
      <w:r w:rsidRPr="00C43B68">
        <w:rPr>
          <w:rFonts w:ascii="Palatino Linotype" w:hAnsi="Palatino Linotype" w:cs="Arial"/>
          <w:b/>
          <w:lang w:eastAsia="es-MX"/>
        </w:rPr>
        <w:t>el mismo día</w:t>
      </w:r>
      <w:r w:rsidRPr="00C43B68">
        <w:rPr>
          <w:rFonts w:ascii="Palatino Linotype" w:hAnsi="Palatino Linotype" w:cs="Arial"/>
          <w:lang w:eastAsia="es-MX"/>
        </w:rPr>
        <w:t xml:space="preserve"> en que le sea </w:t>
      </w:r>
      <w:r w:rsidRPr="00C43B68">
        <w:rPr>
          <w:rFonts w:ascii="Palatino Linotype" w:hAnsi="Palatino Linotype" w:cs="Arial"/>
        </w:rPr>
        <w:t>notificada</w:t>
      </w:r>
      <w:r w:rsidRPr="00C43B68">
        <w:rPr>
          <w:rFonts w:ascii="Palatino Linotype" w:hAnsi="Palatino Linotype" w:cs="Arial"/>
          <w:lang w:eastAsia="es-MX"/>
        </w:rPr>
        <w:t xml:space="preserve"> dicha respuesta; esto es, no implica que de presentarse el recurso de revisión el mismo día de su notificación, deba considerarse como extemporáneo.</w:t>
      </w:r>
    </w:p>
    <w:p w:rsidR="00EA2E8F" w:rsidRPr="00C43B68" w:rsidRDefault="00EA2E8F" w:rsidP="00CB186B">
      <w:pPr>
        <w:shd w:val="clear" w:color="auto" w:fill="FFFFFF" w:themeFill="background1"/>
        <w:spacing w:before="200" w:after="200" w:line="360" w:lineRule="auto"/>
        <w:jc w:val="both"/>
        <w:rPr>
          <w:rFonts w:ascii="Arial" w:hAnsi="Arial" w:cs="Arial"/>
          <w:lang w:eastAsia="es-MX"/>
        </w:rPr>
      </w:pPr>
      <w:r w:rsidRPr="00C43B68">
        <w:rPr>
          <w:rFonts w:ascii="Palatino Linotype" w:hAnsi="Palatino Linotype" w:cs="Arial"/>
          <w:lang w:eastAsia="es-MX"/>
        </w:rPr>
        <w:t xml:space="preserve">En apoyo a lo anterior, </w:t>
      </w:r>
      <w:r w:rsidRPr="00C43B68">
        <w:rPr>
          <w:rFonts w:ascii="Palatino Linotype" w:hAnsi="Palatino Linotype" w:cs="Arial"/>
        </w:rPr>
        <w:t>resulta</w:t>
      </w:r>
      <w:r w:rsidRPr="00C43B68">
        <w:rPr>
          <w:rFonts w:ascii="Palatino Linotype" w:hAnsi="Palatino Linotype" w:cs="Arial"/>
          <w:lang w:eastAsia="es-MX"/>
        </w:rPr>
        <w:t xml:space="preserve"> aplicable por analogía la Jurisprudencia número 1a</w:t>
      </w:r>
      <w:proofErr w:type="gramStart"/>
      <w:r w:rsidRPr="00C43B68">
        <w:rPr>
          <w:rFonts w:ascii="Palatino Linotype" w:hAnsi="Palatino Linotype" w:cs="Arial"/>
          <w:lang w:eastAsia="es-MX"/>
        </w:rPr>
        <w:t>./</w:t>
      </w:r>
      <w:proofErr w:type="gramEnd"/>
      <w:r w:rsidRPr="00C43B68">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C43B68">
        <w:rPr>
          <w:rFonts w:ascii="Palatino Linotype" w:hAnsi="Palatino Linotype" w:cs="Arial"/>
        </w:rPr>
        <w:t>Gaceta</w:t>
      </w:r>
      <w:r w:rsidRPr="00C43B68">
        <w:rPr>
          <w:rFonts w:ascii="Palatino Linotype" w:hAnsi="Palatino Linotype" w:cs="Arial"/>
          <w:lang w:eastAsia="es-MX"/>
        </w:rPr>
        <w:t xml:space="preserve"> de junio de 2015, cuyo rubro y texto esgrimen:</w:t>
      </w:r>
    </w:p>
    <w:p w:rsidR="00EA2E8F" w:rsidRPr="00C43B68" w:rsidRDefault="00EA2E8F" w:rsidP="00CB186B">
      <w:pPr>
        <w:shd w:val="clear" w:color="auto" w:fill="FFFFFF" w:themeFill="background1"/>
        <w:spacing w:before="120" w:after="120"/>
        <w:ind w:left="709" w:right="709"/>
        <w:jc w:val="both"/>
        <w:rPr>
          <w:rFonts w:ascii="Palatino Linotype" w:hAnsi="Palatino Linotype" w:cs="Arial"/>
          <w:i/>
          <w:iCs/>
          <w:sz w:val="22"/>
          <w:szCs w:val="22"/>
          <w:lang w:eastAsia="es-MX"/>
        </w:rPr>
      </w:pPr>
      <w:r w:rsidRPr="00C43B68">
        <w:rPr>
          <w:rFonts w:ascii="Palatino Linotype" w:hAnsi="Palatino Linotype" w:cs="Arial"/>
          <w:i/>
          <w:iCs/>
          <w:sz w:val="22"/>
          <w:szCs w:val="22"/>
          <w:lang w:eastAsia="es-MX"/>
        </w:rPr>
        <w:t>“</w:t>
      </w:r>
      <w:r w:rsidRPr="00C43B68">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C43B68">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C43B68">
        <w:rPr>
          <w:rFonts w:ascii="Palatino Linotype" w:hAnsi="Palatino Linotype" w:cs="Arial"/>
          <w:i/>
          <w:sz w:val="22"/>
          <w:szCs w:val="22"/>
        </w:rPr>
        <w:t>que</w:t>
      </w:r>
      <w:r w:rsidRPr="00C43B68">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C43B68">
        <w:rPr>
          <w:rFonts w:ascii="Palatino Linotype" w:hAnsi="Palatino Linotype" w:cs="Arial"/>
          <w:i/>
          <w:sz w:val="22"/>
          <w:szCs w:val="22"/>
        </w:rPr>
        <w:t>que</w:t>
      </w:r>
      <w:r w:rsidRPr="00C43B68">
        <w:rPr>
          <w:rFonts w:ascii="Palatino Linotype" w:hAnsi="Palatino Linotype" w:cs="Arial"/>
          <w:i/>
          <w:iCs/>
          <w:sz w:val="22"/>
          <w:szCs w:val="22"/>
          <w:lang w:eastAsia="es-MX"/>
        </w:rPr>
        <w:t xml:space="preserve"> si dicho recurso se interpone antes de que inicie el plazo para hacerlo, su presentación no es extemporánea</w:t>
      </w:r>
      <w:r w:rsidRPr="00C43B68">
        <w:rPr>
          <w:rFonts w:ascii="Palatino Linotype" w:hAnsi="Palatino Linotype" w:cs="Arial"/>
          <w:i/>
          <w:sz w:val="22"/>
          <w:szCs w:val="22"/>
          <w:lang w:eastAsia="es-MX"/>
        </w:rPr>
        <w:t>.”</w:t>
      </w:r>
    </w:p>
    <w:p w:rsidR="00AB5A7C" w:rsidRPr="00C43B68" w:rsidRDefault="00AB5A7C" w:rsidP="00CB186B">
      <w:pPr>
        <w:shd w:val="clear" w:color="auto" w:fill="FFFFFF" w:themeFill="background1"/>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C43B68">
        <w:rPr>
          <w:rFonts w:ascii="Palatino Linotype" w:eastAsia="Palatino Linotype" w:hAnsi="Palatino Linotype" w:cs="Palatino Linotype"/>
          <w:color w:val="000000"/>
          <w:lang w:eastAsia="es-MX"/>
        </w:rPr>
        <w:lastRenderedPageBreak/>
        <w:t>En ese tenor, si el recurso de revisión que nos ocupa, se interpuso el</w:t>
      </w:r>
      <w:r w:rsidRPr="00C43B68">
        <w:rPr>
          <w:rFonts w:ascii="Palatino Linotype" w:eastAsia="Palatino Linotype" w:hAnsi="Palatino Linotype" w:cs="Palatino Linotype"/>
          <w:b/>
          <w:color w:val="000000"/>
          <w:lang w:eastAsia="es-MX"/>
        </w:rPr>
        <w:t xml:space="preserve"> </w:t>
      </w:r>
      <w:r w:rsidR="00EA2E8F" w:rsidRPr="00C43B68">
        <w:rPr>
          <w:rFonts w:ascii="Palatino Linotype" w:eastAsia="Palatino Linotype" w:hAnsi="Palatino Linotype" w:cs="Palatino Linotype"/>
          <w:b/>
          <w:color w:val="000000"/>
          <w:lang w:eastAsia="es-MX"/>
        </w:rPr>
        <w:t xml:space="preserve">cinco de octubre </w:t>
      </w:r>
      <w:r w:rsidRPr="00C43B68">
        <w:rPr>
          <w:rFonts w:ascii="Palatino Linotype" w:eastAsia="Palatino Linotype" w:hAnsi="Palatino Linotype" w:cs="Palatino Linotype"/>
          <w:b/>
          <w:color w:val="000000"/>
          <w:lang w:eastAsia="es-MX"/>
        </w:rPr>
        <w:t>de dos mil veintiuno,</w:t>
      </w:r>
      <w:r w:rsidRPr="00C43B68">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rsidR="00AB5A7C" w:rsidRPr="00C43B68" w:rsidRDefault="00AB5A7C" w:rsidP="00CB186B">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rPr>
      </w:pPr>
      <w:r w:rsidRPr="00C43B68">
        <w:rPr>
          <w:rFonts w:ascii="Palatino Linotype" w:hAnsi="Palatino Linotype" w:cs="Arial"/>
          <w:b/>
          <w:sz w:val="28"/>
        </w:rPr>
        <w:t>CUARTO</w:t>
      </w:r>
      <w:r w:rsidRPr="00C43B68">
        <w:rPr>
          <w:rFonts w:ascii="Palatino Linotype" w:hAnsi="Palatino Linotype"/>
          <w:b/>
        </w:rPr>
        <w:t xml:space="preserve">. Procedibilidad. </w:t>
      </w:r>
    </w:p>
    <w:p w:rsidR="00EA2E8F" w:rsidRPr="00C43B68" w:rsidRDefault="00EA2E8F" w:rsidP="00CB186B">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rPr>
      </w:pPr>
      <w:r w:rsidRPr="00C43B6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C43B68">
        <w:rPr>
          <w:rFonts w:ascii="Palatino Linotype" w:hAnsi="Palatino Linotype"/>
        </w:rPr>
        <w:t xml:space="preserve">Ley de Transparencia y Acceso a la Información Pública del Estado de México y Municipios, en atención a que fue presentado mediante el formato visible en </w:t>
      </w:r>
      <w:r w:rsidRPr="00C43B68">
        <w:rPr>
          <w:rFonts w:ascii="Palatino Linotype" w:hAnsi="Palatino Linotype"/>
          <w:b/>
        </w:rPr>
        <w:t>EL SAIMEX.</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C43B68">
        <w:rPr>
          <w:rFonts w:ascii="Palatino Linotype" w:hAnsi="Palatino Linotype" w:cs="Arial"/>
          <w:b/>
          <w:sz w:val="28"/>
          <w:szCs w:val="28"/>
        </w:rPr>
        <w:t>QUINTO</w:t>
      </w:r>
      <w:r w:rsidRPr="00C43B68">
        <w:rPr>
          <w:rFonts w:ascii="Palatino Linotype" w:hAnsi="Palatino Linotype" w:cs="Arial"/>
          <w:b/>
        </w:rPr>
        <w:t xml:space="preserve">. </w:t>
      </w:r>
      <w:r w:rsidRPr="00C43B68">
        <w:rPr>
          <w:rFonts w:ascii="Palatino Linotype" w:hAnsi="Palatino Linotype" w:cs="Arial"/>
          <w:b/>
          <w:color w:val="000000" w:themeColor="text1"/>
          <w:lang w:val="es-ES" w:eastAsia="es-MX"/>
        </w:rPr>
        <w:t>Estudio y resolución del asunto.</w:t>
      </w:r>
      <w:r w:rsidRPr="00C43B68">
        <w:rPr>
          <w:rFonts w:ascii="Palatino Linotype" w:hAnsi="Palatino Linotype" w:cs="Arial"/>
          <w:color w:val="000000" w:themeColor="text1"/>
          <w:lang w:val="es-ES" w:eastAsia="es-MX"/>
        </w:rPr>
        <w:t xml:space="preserve"> </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C43B68">
        <w:rPr>
          <w:rFonts w:ascii="Palatino Linotype" w:hAnsi="Palatino Linotype" w:cs="Arial"/>
          <w:color w:val="000000" w:themeColor="text1"/>
          <w:lang w:val="es-ES" w:eastAsia="es-MX"/>
        </w:rPr>
        <w:t>Del análisis efectuado, al recurso de revisión materia del presente estudio, se advierte que se actualiza la causal de procedencia prevista en la fracción V del artículo 179 de la Ley de Transparencia y Acceso a la Información Pública del Estado de México y Municipios, mismo que a la letra dispone:</w:t>
      </w:r>
    </w:p>
    <w:p w:rsidR="00AB5A7C" w:rsidRPr="00C43B68" w:rsidRDefault="00AB5A7C" w:rsidP="00CB186B">
      <w:pPr>
        <w:shd w:val="clear" w:color="auto" w:fill="FFFFFF" w:themeFill="background1"/>
        <w:ind w:left="851" w:right="902"/>
        <w:jc w:val="both"/>
        <w:rPr>
          <w:rFonts w:ascii="Palatino Linotype" w:hAnsi="Palatino Linotype" w:cs="Arial"/>
          <w:i/>
          <w:color w:val="000000" w:themeColor="text1"/>
          <w:sz w:val="22"/>
          <w:szCs w:val="22"/>
          <w:lang w:val="es-ES"/>
        </w:rPr>
      </w:pPr>
      <w:r w:rsidRPr="00C43B68">
        <w:rPr>
          <w:rFonts w:ascii="Palatino Linotype" w:hAnsi="Palatino Linotype" w:cs="Arial"/>
          <w:i/>
          <w:color w:val="000000" w:themeColor="text1"/>
          <w:sz w:val="22"/>
          <w:szCs w:val="22"/>
          <w:lang w:val="es-ES"/>
        </w:rPr>
        <w:t>“</w:t>
      </w:r>
      <w:r w:rsidRPr="00C43B68">
        <w:rPr>
          <w:rFonts w:ascii="Palatino Linotype" w:hAnsi="Palatino Linotype" w:cs="Arial"/>
          <w:b/>
          <w:i/>
          <w:color w:val="000000" w:themeColor="text1"/>
          <w:sz w:val="22"/>
          <w:szCs w:val="22"/>
          <w:lang w:val="es-ES"/>
        </w:rPr>
        <w:t>Artículo 179.</w:t>
      </w:r>
      <w:r w:rsidRPr="00C43B68">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AB5A7C" w:rsidRPr="00C43B68" w:rsidRDefault="00AB5A7C" w:rsidP="00CB186B">
      <w:pPr>
        <w:shd w:val="clear" w:color="auto" w:fill="FFFFFF" w:themeFill="background1"/>
        <w:ind w:left="851" w:right="902"/>
        <w:jc w:val="both"/>
        <w:rPr>
          <w:rFonts w:ascii="Palatino Linotype" w:hAnsi="Palatino Linotype" w:cs="Arial"/>
          <w:i/>
          <w:color w:val="000000" w:themeColor="text1"/>
          <w:sz w:val="22"/>
          <w:szCs w:val="22"/>
          <w:lang w:val="es-ES"/>
        </w:rPr>
      </w:pPr>
      <w:r w:rsidRPr="00C43B68">
        <w:rPr>
          <w:rFonts w:ascii="Palatino Linotype" w:hAnsi="Palatino Linotype" w:cs="Arial"/>
          <w:i/>
          <w:color w:val="000000" w:themeColor="text1"/>
          <w:sz w:val="22"/>
          <w:szCs w:val="22"/>
          <w:lang w:val="es-ES"/>
        </w:rPr>
        <w:t>…</w:t>
      </w:r>
    </w:p>
    <w:p w:rsidR="00AB5A7C" w:rsidRPr="00C43B68" w:rsidRDefault="00AB5A7C" w:rsidP="00CB186B">
      <w:pPr>
        <w:shd w:val="clear" w:color="auto" w:fill="FFFFFF" w:themeFill="background1"/>
        <w:ind w:left="851" w:right="902"/>
        <w:jc w:val="both"/>
        <w:rPr>
          <w:rFonts w:ascii="Palatino Linotype" w:hAnsi="Palatino Linotype" w:cs="Arial"/>
          <w:i/>
          <w:color w:val="000000" w:themeColor="text1"/>
          <w:sz w:val="22"/>
          <w:szCs w:val="22"/>
          <w:lang w:val="es-ES"/>
        </w:rPr>
      </w:pPr>
      <w:r w:rsidRPr="00C43B68">
        <w:rPr>
          <w:rFonts w:ascii="Palatino Linotype" w:hAnsi="Palatino Linotype" w:cs="Arial"/>
          <w:i/>
          <w:color w:val="000000" w:themeColor="text1"/>
          <w:sz w:val="22"/>
          <w:szCs w:val="22"/>
          <w:lang w:val="es-ES"/>
        </w:rPr>
        <w:t>V. La entrega de información incompleta;</w:t>
      </w:r>
    </w:p>
    <w:p w:rsidR="00AB5A7C" w:rsidRPr="00C43B68" w:rsidRDefault="00AB5A7C" w:rsidP="00CB186B">
      <w:pPr>
        <w:shd w:val="clear" w:color="auto" w:fill="FFFFFF" w:themeFill="background1"/>
        <w:ind w:left="851" w:right="902"/>
        <w:jc w:val="both"/>
        <w:rPr>
          <w:rFonts w:ascii="Palatino Linotype" w:hAnsi="Palatino Linotype" w:cs="Arial"/>
          <w:i/>
          <w:color w:val="000000" w:themeColor="text1"/>
          <w:sz w:val="22"/>
          <w:szCs w:val="22"/>
          <w:lang w:val="es-ES"/>
        </w:rPr>
      </w:pPr>
      <w:r w:rsidRPr="00C43B68">
        <w:rPr>
          <w:rFonts w:ascii="Palatino Linotype" w:hAnsi="Palatino Linotype" w:cs="Arial"/>
          <w:i/>
          <w:color w:val="000000" w:themeColor="text1"/>
          <w:sz w:val="22"/>
          <w:szCs w:val="22"/>
          <w:lang w:val="es-ES"/>
        </w:rPr>
        <w:t>…”</w:t>
      </w:r>
    </w:p>
    <w:p w:rsidR="00AB5A7C" w:rsidRPr="00C43B68" w:rsidRDefault="00AB5A7C" w:rsidP="00CB186B">
      <w:pPr>
        <w:shd w:val="clear" w:color="auto" w:fill="FFFFFF" w:themeFill="background1"/>
        <w:ind w:left="851" w:right="902"/>
        <w:jc w:val="both"/>
        <w:rPr>
          <w:rFonts w:ascii="Palatino Linotype" w:hAnsi="Palatino Linotype" w:cs="Arial"/>
          <w:i/>
          <w:color w:val="000000" w:themeColor="text1"/>
          <w:sz w:val="22"/>
          <w:szCs w:val="22"/>
          <w:lang w:val="es-ES"/>
        </w:rPr>
      </w:pPr>
      <w:r w:rsidRPr="00C43B68">
        <w:rPr>
          <w:rFonts w:ascii="Palatino Linotype" w:hAnsi="Palatino Linotype" w:cs="Arial"/>
          <w:i/>
          <w:color w:val="000000" w:themeColor="text1"/>
          <w:sz w:val="22"/>
          <w:szCs w:val="22"/>
          <w:lang w:val="es-ES"/>
        </w:rPr>
        <w:t>(Énfasis añadido)</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El precepto legal citado, establece como supuesto de procedencia del recurso de revisión, en aquellos casos en que </w:t>
      </w:r>
      <w:r w:rsidRPr="00C43B68">
        <w:rPr>
          <w:rFonts w:ascii="Palatino Linotype" w:hAnsi="Palatino Linotype" w:cs="Arial"/>
          <w:b/>
          <w:lang w:val="es-ES"/>
        </w:rPr>
        <w:t xml:space="preserve">EL SUJETO OBLIGADO </w:t>
      </w:r>
      <w:r w:rsidRPr="00C43B68">
        <w:rPr>
          <w:rFonts w:ascii="Palatino Linotype" w:hAnsi="Palatino Linotype" w:cs="Arial"/>
          <w:lang w:val="es-ES"/>
        </w:rPr>
        <w:t xml:space="preserve">entregue la información </w:t>
      </w:r>
      <w:r w:rsidRPr="00C43B68">
        <w:rPr>
          <w:rFonts w:ascii="Palatino Linotype" w:hAnsi="Palatino Linotype" w:cs="Arial"/>
          <w:lang w:val="es-ES"/>
        </w:rPr>
        <w:lastRenderedPageBreak/>
        <w:t xml:space="preserve">de manera incompleta; tal y como, lo hizo en el presente asunto motivo por el cual </w:t>
      </w:r>
      <w:r w:rsidRPr="00C43B68">
        <w:rPr>
          <w:rFonts w:ascii="Palatino Linotype" w:hAnsi="Palatino Linotype"/>
          <w:lang w:val="es-ES"/>
        </w:rPr>
        <w:t xml:space="preserve">este Órgano Garante </w:t>
      </w:r>
      <w:r w:rsidRPr="00C43B68">
        <w:rPr>
          <w:rFonts w:ascii="Palatino Linotype" w:hAnsi="Palatino Linotype" w:cs="Arial"/>
          <w:lang w:val="es-ES"/>
        </w:rPr>
        <w:t xml:space="preserve">considera que las razones o motivos de inconformidad son </w:t>
      </w:r>
      <w:r w:rsidRPr="00C43B68">
        <w:rPr>
          <w:rFonts w:ascii="Palatino Linotype" w:hAnsi="Palatino Linotype" w:cs="Arial"/>
          <w:b/>
          <w:lang w:val="es-ES"/>
        </w:rPr>
        <w:t>fundadas</w:t>
      </w:r>
      <w:r w:rsidRPr="00C43B68">
        <w:rPr>
          <w:rFonts w:ascii="Palatino Linotype" w:hAnsi="Palatino Linotype" w:cs="Arial"/>
          <w:lang w:val="es-ES"/>
        </w:rPr>
        <w:t>.</w:t>
      </w:r>
    </w:p>
    <w:p w:rsidR="00EA2E8F"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Hecha la precisión anterior, es importante recordar que l</w:t>
      </w:r>
      <w:r w:rsidR="00EA2E8F" w:rsidRPr="00C43B68">
        <w:rPr>
          <w:rFonts w:ascii="Palatino Linotype" w:hAnsi="Palatino Linotype" w:cs="Arial"/>
          <w:lang w:val="es-ES"/>
        </w:rPr>
        <w:t>a</w:t>
      </w:r>
      <w:r w:rsidRPr="00C43B68">
        <w:rPr>
          <w:rFonts w:ascii="Palatino Linotype" w:hAnsi="Palatino Linotype" w:cs="Arial"/>
          <w:lang w:val="es-ES"/>
        </w:rPr>
        <w:t xml:space="preserve"> particular solicitó al </w:t>
      </w:r>
      <w:r w:rsidRPr="00C43B68">
        <w:rPr>
          <w:rFonts w:ascii="Palatino Linotype" w:hAnsi="Palatino Linotype" w:cs="Arial"/>
          <w:b/>
          <w:lang w:val="es-ES"/>
        </w:rPr>
        <w:t xml:space="preserve">SUJETO OBLIGADO </w:t>
      </w:r>
      <w:r w:rsidR="00EA2E8F" w:rsidRPr="00C43B68">
        <w:rPr>
          <w:rFonts w:ascii="Palatino Linotype" w:hAnsi="Palatino Linotype" w:cs="Arial"/>
          <w:lang w:val="es-ES"/>
        </w:rPr>
        <w:t>la información que a continuación se desagrega:</w:t>
      </w:r>
    </w:p>
    <w:p w:rsidR="00EA2E8F" w:rsidRPr="00C43B68" w:rsidRDefault="00EA2E8F" w:rsidP="00CB186B">
      <w:pPr>
        <w:pStyle w:val="Prrafodelista"/>
        <w:widowControl w:val="0"/>
        <w:numPr>
          <w:ilvl w:val="0"/>
          <w:numId w:val="7"/>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Versión pública </w:t>
      </w:r>
      <w:r w:rsidR="003D6005" w:rsidRPr="00C43B68">
        <w:rPr>
          <w:rFonts w:ascii="Palatino Linotype" w:hAnsi="Palatino Linotype" w:cs="Arial"/>
          <w:lang w:val="es-ES"/>
        </w:rPr>
        <w:t>de los contratos celebrados del 1 de enero de 2019 al 31 de julio de 2020, referentes a las adquisiciones para el área de Servicios Periciales de:</w:t>
      </w:r>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Materiales de protección para Covid-19</w:t>
      </w:r>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Insumos de higiene personal</w:t>
      </w:r>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Gel </w:t>
      </w:r>
      <w:proofErr w:type="spellStart"/>
      <w:r w:rsidRPr="00C43B68">
        <w:rPr>
          <w:rFonts w:ascii="Palatino Linotype" w:hAnsi="Palatino Linotype" w:cs="Arial"/>
          <w:lang w:val="es-ES"/>
        </w:rPr>
        <w:t>antibacterial</w:t>
      </w:r>
      <w:proofErr w:type="spellEnd"/>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Cubre bocas</w:t>
      </w:r>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proofErr w:type="spellStart"/>
      <w:r w:rsidRPr="00C43B68">
        <w:rPr>
          <w:rFonts w:ascii="Palatino Linotype" w:hAnsi="Palatino Linotype" w:cs="Arial"/>
          <w:lang w:val="es-ES"/>
        </w:rPr>
        <w:t>Sanitizante</w:t>
      </w:r>
      <w:proofErr w:type="spellEnd"/>
    </w:p>
    <w:p w:rsidR="003D6005" w:rsidRPr="00C43B68" w:rsidRDefault="003D6005" w:rsidP="00CB186B">
      <w:pPr>
        <w:pStyle w:val="Prrafodelista"/>
        <w:widowControl w:val="0"/>
        <w:numPr>
          <w:ilvl w:val="0"/>
          <w:numId w:val="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Materiales de papelería </w:t>
      </w:r>
    </w:p>
    <w:p w:rsidR="003D6005" w:rsidRPr="00C43B68" w:rsidRDefault="003D6005" w:rsidP="00CB186B">
      <w:pPr>
        <w:pStyle w:val="Prrafodelista"/>
        <w:widowControl w:val="0"/>
        <w:numPr>
          <w:ilvl w:val="0"/>
          <w:numId w:val="7"/>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Contratos de Capacitación</w:t>
      </w:r>
    </w:p>
    <w:p w:rsidR="003D6005" w:rsidRPr="00C43B68" w:rsidRDefault="003D6005" w:rsidP="00CB186B">
      <w:pPr>
        <w:pStyle w:val="Prrafodelista"/>
        <w:widowControl w:val="0"/>
        <w:numPr>
          <w:ilvl w:val="0"/>
          <w:numId w:val="7"/>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Contratos de adquisición </w:t>
      </w:r>
      <w:r w:rsidR="00F834A0" w:rsidRPr="00C43B68">
        <w:rPr>
          <w:rFonts w:ascii="Palatino Linotype" w:hAnsi="Palatino Linotype" w:cs="Arial"/>
          <w:lang w:val="es-ES"/>
        </w:rPr>
        <w:t>de vehículos</w:t>
      </w:r>
    </w:p>
    <w:p w:rsidR="00F834A0" w:rsidRPr="00C43B68" w:rsidRDefault="00F834A0" w:rsidP="00CB186B">
      <w:pPr>
        <w:pStyle w:val="Prrafodelista"/>
        <w:widowControl w:val="0"/>
        <w:numPr>
          <w:ilvl w:val="0"/>
          <w:numId w:val="7"/>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Contratos de comodato o donaciones </w:t>
      </w:r>
      <w:r w:rsidR="0014485F" w:rsidRPr="00C43B68">
        <w:rPr>
          <w:rFonts w:ascii="Palatino Linotype" w:hAnsi="Palatino Linotype" w:cs="Arial"/>
          <w:lang w:val="es-ES"/>
        </w:rPr>
        <w:t>para el otorgamiento de gasolina, gafetes y el servicio de limpieza.</w:t>
      </w:r>
    </w:p>
    <w:p w:rsidR="0014485F"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En respuesta la Titular de la Unidad de Transparencia </w:t>
      </w:r>
      <w:r w:rsidR="0014485F" w:rsidRPr="00C43B68">
        <w:rPr>
          <w:rFonts w:ascii="Palatino Linotype" w:hAnsi="Palatino Linotype" w:cs="Arial"/>
          <w:lang w:val="es-ES"/>
        </w:rPr>
        <w:t>adjunto dos archivos electrónicos cuyo nombre y contenido se describe a continuación:</w:t>
      </w:r>
    </w:p>
    <w:p w:rsidR="0014485F" w:rsidRPr="00C43B68" w:rsidRDefault="00917FAF" w:rsidP="00CB186B">
      <w:pPr>
        <w:pStyle w:val="Prrafodelista"/>
        <w:numPr>
          <w:ilvl w:val="0"/>
          <w:numId w:val="6"/>
        </w:numPr>
        <w:shd w:val="clear" w:color="auto" w:fill="FFFFFF" w:themeFill="background1"/>
        <w:spacing w:before="100" w:beforeAutospacing="1" w:after="100" w:afterAutospacing="1" w:line="360" w:lineRule="auto"/>
        <w:jc w:val="both"/>
        <w:rPr>
          <w:rFonts w:ascii="Palatino Linotype" w:hAnsi="Palatino Linotype" w:cs="Segoe UI"/>
          <w:lang w:eastAsia="es-MX"/>
        </w:rPr>
      </w:pPr>
      <w:hyperlink r:id="rId11" w:tgtFrame="_blank" w:history="1">
        <w:r w:rsidR="0014485F" w:rsidRPr="00C43B68">
          <w:rPr>
            <w:rFonts w:ascii="Palatino Linotype" w:hAnsi="Palatino Linotype" w:cs="Segoe UI"/>
            <w:b/>
            <w:lang w:eastAsia="es-MX"/>
          </w:rPr>
          <w:t>962_2021_10_05_14_14_51_434.pdf</w:t>
        </w:r>
      </w:hyperlink>
      <w:r w:rsidR="0014485F" w:rsidRPr="00C43B68">
        <w:rPr>
          <w:rFonts w:ascii="Palatino Linotype" w:hAnsi="Palatino Linotype" w:cs="Segoe UI"/>
          <w:b/>
          <w:lang w:eastAsia="es-MX"/>
        </w:rPr>
        <w:t>:</w:t>
      </w:r>
      <w:r w:rsidR="0014485F" w:rsidRPr="00C43B68">
        <w:rPr>
          <w:rFonts w:ascii="Palatino Linotype" w:hAnsi="Palatino Linotype" w:cs="Segoe UI"/>
          <w:lang w:eastAsia="es-MX"/>
        </w:rPr>
        <w:t xml:space="preserve"> contiene el oficio número 2033/MAIP/FGJ/2021, signado por la Titular de la Unidad de Transparencia, </w:t>
      </w:r>
      <w:r w:rsidR="0014485F" w:rsidRPr="00C43B68">
        <w:rPr>
          <w:rFonts w:ascii="Palatino Linotype" w:hAnsi="Palatino Linotype" w:cs="Segoe UI"/>
          <w:lang w:eastAsia="es-MX"/>
        </w:rPr>
        <w:lastRenderedPageBreak/>
        <w:t>mediante el cual hizo de conocimiento de la solicitante que la Directora de Procedimientos Adquisitivos Almacén e Inventarios, llevo a cabo una búsqueda en sus archivos y localizo un contrato administrativo de Adquisición de Bienes  por Adjudicación Directa Presencial, identificado con el número de control ADP/CB/029/2020, de fecha veintinueve de junio de dos mil veinte, relativo a la contratación de overol de uso sanitario, destinado para la protección contra el virus Covid-19, para el personal de la Coordinación General de Servicios Periciales, por el periodo referido en la solicitud de información.</w:t>
      </w:r>
    </w:p>
    <w:p w:rsidR="0014485F" w:rsidRPr="00C43B68" w:rsidRDefault="0014485F" w:rsidP="00CB186B">
      <w:pPr>
        <w:pStyle w:val="Prrafodelista"/>
        <w:shd w:val="clear" w:color="auto" w:fill="FFFFFF" w:themeFill="background1"/>
        <w:spacing w:before="100" w:beforeAutospacing="1" w:after="100" w:afterAutospacing="1" w:line="360" w:lineRule="auto"/>
        <w:ind w:left="720"/>
        <w:jc w:val="both"/>
        <w:rPr>
          <w:rFonts w:ascii="Palatino Linotype" w:hAnsi="Palatino Linotype" w:cs="Segoe UI"/>
          <w:lang w:eastAsia="es-MX"/>
        </w:rPr>
      </w:pPr>
      <w:r w:rsidRPr="00C43B68">
        <w:rPr>
          <w:rFonts w:ascii="Palatino Linotype" w:hAnsi="Palatino Linotype" w:cs="Segoe UI"/>
          <w:lang w:eastAsia="es-MX"/>
        </w:rPr>
        <w:t>Agregando que, respecto de los bienes indicados en la solicitud de información de origen, son adquiridos de manera general para toda la Fiscalía General de Justicia del Estado de México.</w:t>
      </w:r>
    </w:p>
    <w:p w:rsidR="0014485F" w:rsidRPr="00C43B68" w:rsidRDefault="00917FAF" w:rsidP="00CB186B">
      <w:pPr>
        <w:pStyle w:val="Prrafodelista"/>
        <w:numPr>
          <w:ilvl w:val="0"/>
          <w:numId w:val="6"/>
        </w:numPr>
        <w:shd w:val="clear" w:color="auto" w:fill="FFFFFF" w:themeFill="background1"/>
        <w:spacing w:before="100" w:beforeAutospacing="1" w:after="100" w:afterAutospacing="1" w:line="360" w:lineRule="auto"/>
        <w:jc w:val="both"/>
        <w:rPr>
          <w:rFonts w:ascii="Palatino Linotype" w:hAnsi="Palatino Linotype" w:cs="Segoe UI"/>
          <w:lang w:eastAsia="es-MX"/>
        </w:rPr>
      </w:pPr>
      <w:hyperlink r:id="rId12" w:tgtFrame="_blank" w:history="1">
        <w:r w:rsidR="0014485F" w:rsidRPr="00C43B68">
          <w:rPr>
            <w:rFonts w:ascii="Palatino Linotype" w:hAnsi="Palatino Linotype" w:cs="Segoe UI"/>
            <w:b/>
            <w:lang w:eastAsia="es-MX"/>
          </w:rPr>
          <w:t>anexo 962_2021_10_05_17_05_49_075.pdf</w:t>
        </w:r>
      </w:hyperlink>
      <w:r w:rsidR="0014485F" w:rsidRPr="00C43B68">
        <w:rPr>
          <w:rFonts w:ascii="Palatino Linotype" w:hAnsi="Palatino Linotype" w:cs="Segoe UI"/>
          <w:b/>
          <w:lang w:eastAsia="es-MX"/>
        </w:rPr>
        <w:t>:</w:t>
      </w:r>
      <w:r w:rsidR="0014485F" w:rsidRPr="00C43B68">
        <w:rPr>
          <w:rFonts w:ascii="Palatino Linotype" w:hAnsi="Palatino Linotype" w:cs="Segoe UI"/>
          <w:lang w:eastAsia="es-MX"/>
        </w:rPr>
        <w:t xml:space="preserve"> contiene el Contrato Administrativo de Adquisición de Bienes, por adjudicación directa presencial, con número de control ADP/CB/029/2020, en el que se dejó visible un correo electrónico con el dominio Gmail, como dato del proveedor pero el nombre del representante legal o propietario no coincide con el de dicho correo; aunado a que </w:t>
      </w:r>
      <w:r w:rsidR="0014485F" w:rsidRPr="00C43B68">
        <w:rPr>
          <w:rFonts w:ascii="Palatino Linotype" w:hAnsi="Palatino Linotype" w:cs="Segoe UI"/>
          <w:b/>
          <w:lang w:eastAsia="es-MX"/>
        </w:rPr>
        <w:t xml:space="preserve">EL SUJETO OBLIGADO </w:t>
      </w:r>
      <w:r w:rsidR="0014485F" w:rsidRPr="00C43B68">
        <w:rPr>
          <w:rFonts w:ascii="Palatino Linotype" w:hAnsi="Palatino Linotype" w:cs="Segoe UI"/>
          <w:lang w:eastAsia="es-MX"/>
        </w:rPr>
        <w:t>fue omiso en remitir el acuerdo de clasificación de la información emitido por su Comité de Transparencia con motivo de la versión pública; por lo que dicho documento carece de certeza jurídica pues sin dicho acuerdo sólo se trata de un documento tachado.</w:t>
      </w:r>
    </w:p>
    <w:p w:rsidR="0014485F"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lang w:val="es-ES"/>
        </w:rPr>
      </w:pPr>
      <w:r w:rsidRPr="00C43B68">
        <w:rPr>
          <w:rFonts w:ascii="Palatino Linotype" w:hAnsi="Palatino Linotype" w:cs="Arial"/>
          <w:lang w:val="es-ES"/>
        </w:rPr>
        <w:t xml:space="preserve">Inconformé con la respuesta otorgada por </w:t>
      </w:r>
      <w:r w:rsidRPr="00C43B68">
        <w:rPr>
          <w:rFonts w:ascii="Palatino Linotype" w:hAnsi="Palatino Linotype" w:cs="Arial"/>
          <w:b/>
          <w:lang w:val="es-ES"/>
        </w:rPr>
        <w:t xml:space="preserve">EL SUJETO OBLIGADO </w:t>
      </w:r>
      <w:r w:rsidRPr="00C43B68">
        <w:rPr>
          <w:rFonts w:ascii="Palatino Linotype" w:hAnsi="Palatino Linotype" w:cs="Arial"/>
          <w:lang w:val="es-ES"/>
        </w:rPr>
        <w:t xml:space="preserve">el particular presentó el recurso de revisión de mérito en el que </w:t>
      </w:r>
      <w:r w:rsidR="0014485F" w:rsidRPr="00C43B68">
        <w:rPr>
          <w:rFonts w:ascii="Palatino Linotype" w:hAnsi="Palatino Linotype" w:cs="Arial"/>
          <w:lang w:val="es-ES"/>
        </w:rPr>
        <w:t xml:space="preserve">medularmente se duele de la entrega </w:t>
      </w:r>
      <w:r w:rsidR="0014485F" w:rsidRPr="00C43B68">
        <w:rPr>
          <w:rFonts w:ascii="Palatino Linotype" w:hAnsi="Palatino Linotype" w:cs="Arial"/>
          <w:lang w:val="es-ES"/>
        </w:rPr>
        <w:lastRenderedPageBreak/>
        <w:t>incompleta de la información solicitada.</w:t>
      </w:r>
    </w:p>
    <w:p w:rsidR="00424285" w:rsidRPr="00C43B68" w:rsidRDefault="00AB5A7C" w:rsidP="00CB186B">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C43B68">
        <w:rPr>
          <w:rFonts w:ascii="Palatino Linotype" w:eastAsia="Calibri" w:hAnsi="Palatino Linotype" w:cs="Arial"/>
        </w:rPr>
        <w:t xml:space="preserve">En ese orden de ideas, </w:t>
      </w:r>
      <w:r w:rsidRPr="00C43B68">
        <w:rPr>
          <w:rFonts w:ascii="Palatino Linotype" w:eastAsia="Calibri" w:hAnsi="Palatino Linotype" w:cs="Arial"/>
          <w:b/>
        </w:rPr>
        <w:t xml:space="preserve">EL SUJETO OBLIGADO </w:t>
      </w:r>
      <w:r w:rsidRPr="00C43B68">
        <w:rPr>
          <w:rFonts w:ascii="Palatino Linotype" w:eastAsia="Calibri" w:hAnsi="Palatino Linotype" w:cs="Arial"/>
        </w:rPr>
        <w:t>en su</w:t>
      </w:r>
      <w:r w:rsidR="0014485F" w:rsidRPr="00C43B68">
        <w:rPr>
          <w:rFonts w:ascii="Palatino Linotype" w:eastAsia="Calibri" w:hAnsi="Palatino Linotype" w:cs="Arial"/>
        </w:rPr>
        <w:t xml:space="preserve"> informe justificado preciso que hacía entrega de los contratos correspondientes a los años 2019 y 2020 refiriendo dos listados en los que indicó el número de control de cada </w:t>
      </w:r>
      <w:r w:rsidR="00CF7849" w:rsidRPr="00C43B68">
        <w:rPr>
          <w:rFonts w:ascii="Palatino Linotype" w:eastAsia="Calibri" w:hAnsi="Palatino Linotype" w:cs="Arial"/>
        </w:rPr>
        <w:t xml:space="preserve">uno de los contratos </w:t>
      </w:r>
      <w:r w:rsidR="00424285" w:rsidRPr="00C43B68">
        <w:rPr>
          <w:rFonts w:ascii="Palatino Linotype" w:eastAsia="Calibri" w:hAnsi="Palatino Linotype" w:cs="Arial"/>
        </w:rPr>
        <w:t>tal y como se aprecia en las imágenes que se insertan a continuación:</w:t>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w:drawing>
          <wp:inline distT="0" distB="0" distL="0" distR="0" wp14:anchorId="46777B77" wp14:editId="0186E1B9">
            <wp:extent cx="3190875" cy="276133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1" t="24854" r="32902" b="22515"/>
                    <a:stretch/>
                  </pic:blipFill>
                  <pic:spPr bwMode="auto">
                    <a:xfrm>
                      <a:off x="0" y="0"/>
                      <a:ext cx="3199327" cy="2768648"/>
                    </a:xfrm>
                    <a:prstGeom prst="rect">
                      <a:avLst/>
                    </a:prstGeom>
                    <a:ln>
                      <a:noFill/>
                    </a:ln>
                    <a:extLst>
                      <a:ext uri="{53640926-AAD7-44D8-BBD7-CCE9431645EC}">
                        <a14:shadowObscured xmlns:a14="http://schemas.microsoft.com/office/drawing/2010/main"/>
                      </a:ext>
                    </a:extLst>
                  </pic:spPr>
                </pic:pic>
              </a:graphicData>
            </a:graphic>
          </wp:inline>
        </w:drawing>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w:lastRenderedPageBreak/>
        <w:drawing>
          <wp:inline distT="0" distB="0" distL="0" distR="0" wp14:anchorId="694AB99F" wp14:editId="1F8B22C4">
            <wp:extent cx="2945642" cy="35242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89" t="20468" r="34382" b="20760"/>
                    <a:stretch/>
                  </pic:blipFill>
                  <pic:spPr bwMode="auto">
                    <a:xfrm>
                      <a:off x="0" y="0"/>
                      <a:ext cx="2956758" cy="3537549"/>
                    </a:xfrm>
                    <a:prstGeom prst="rect">
                      <a:avLst/>
                    </a:prstGeom>
                    <a:ln>
                      <a:noFill/>
                    </a:ln>
                    <a:extLst>
                      <a:ext uri="{53640926-AAD7-44D8-BBD7-CCE9431645EC}">
                        <a14:shadowObscured xmlns:a14="http://schemas.microsoft.com/office/drawing/2010/main"/>
                      </a:ext>
                    </a:extLst>
                  </pic:spPr>
                </pic:pic>
              </a:graphicData>
            </a:graphic>
          </wp:inline>
        </w:drawing>
      </w:r>
    </w:p>
    <w:p w:rsidR="00424285" w:rsidRPr="00C43B68" w:rsidRDefault="00424285" w:rsidP="00CB186B">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C43B68">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1062990</wp:posOffset>
                </wp:positionH>
                <wp:positionV relativeFrom="paragraph">
                  <wp:posOffset>2270125</wp:posOffset>
                </wp:positionV>
                <wp:extent cx="1104900" cy="533400"/>
                <wp:effectExtent l="0" t="19050" r="38100" b="38100"/>
                <wp:wrapNone/>
                <wp:docPr id="5" name="Flecha derecha 5"/>
                <wp:cNvGraphicFramePr/>
                <a:graphic xmlns:a="http://schemas.openxmlformats.org/drawingml/2006/main">
                  <a:graphicData uri="http://schemas.microsoft.com/office/word/2010/wordprocessingShape">
                    <wps:wsp>
                      <wps:cNvSpPr/>
                      <wps:spPr>
                        <a:xfrm>
                          <a:off x="0" y="0"/>
                          <a:ext cx="110490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03FD81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83.7pt;margin-top:178.75pt;width:87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" adj="16386" fillcolor="#5b9bd5 [3204]" strokecolor="#1f4d78 [1604]" strokeweight="1pt"/>
            </w:pict>
          </mc:Fallback>
        </mc:AlternateContent>
      </w:r>
      <w:r w:rsidRPr="00C43B68">
        <w:rPr>
          <w:rFonts w:ascii="Palatino Linotype" w:eastAsia="Calibri" w:hAnsi="Palatino Linotype" w:cs="Arial"/>
        </w:rPr>
        <w:t xml:space="preserve">Contratos que, </w:t>
      </w:r>
      <w:r w:rsidR="00CF7849" w:rsidRPr="00C43B68">
        <w:rPr>
          <w:rFonts w:ascii="Palatino Linotype" w:eastAsia="Calibri" w:hAnsi="Palatino Linotype" w:cs="Arial"/>
        </w:rPr>
        <w:t>adjuntó</w:t>
      </w:r>
      <w:r w:rsidR="0014485F" w:rsidRPr="00C43B68">
        <w:rPr>
          <w:rFonts w:ascii="Palatino Linotype" w:eastAsia="Calibri" w:hAnsi="Palatino Linotype" w:cs="Arial"/>
        </w:rPr>
        <w:t xml:space="preserve"> digitali</w:t>
      </w:r>
      <w:r w:rsidRPr="00C43B68">
        <w:rPr>
          <w:rFonts w:ascii="Palatino Linotype" w:eastAsia="Calibri" w:hAnsi="Palatino Linotype" w:cs="Arial"/>
        </w:rPr>
        <w:t>zados y testados en formato PDF</w:t>
      </w:r>
      <w:r w:rsidR="0014485F" w:rsidRPr="00C43B68">
        <w:rPr>
          <w:rFonts w:ascii="Palatino Linotype" w:eastAsia="Calibri" w:hAnsi="Palatino Linotype" w:cs="Arial"/>
        </w:rPr>
        <w:t xml:space="preserve"> </w:t>
      </w:r>
      <w:r w:rsidR="00CF7849" w:rsidRPr="00C43B68">
        <w:rPr>
          <w:rFonts w:ascii="Palatino Linotype" w:eastAsia="Calibri" w:hAnsi="Palatino Linotype" w:cs="Arial"/>
        </w:rPr>
        <w:t xml:space="preserve">debiendo </w:t>
      </w:r>
      <w:r w:rsidR="0014485F" w:rsidRPr="00C43B68">
        <w:rPr>
          <w:rFonts w:ascii="Palatino Linotype" w:eastAsia="Calibri" w:hAnsi="Palatino Linotype" w:cs="Arial"/>
        </w:rPr>
        <w:t>destaca</w:t>
      </w:r>
      <w:r w:rsidR="00CF7849" w:rsidRPr="00C43B68">
        <w:rPr>
          <w:rFonts w:ascii="Palatino Linotype" w:eastAsia="Calibri" w:hAnsi="Palatino Linotype" w:cs="Arial"/>
        </w:rPr>
        <w:t xml:space="preserve">r este Órgano Garante que </w:t>
      </w:r>
      <w:r w:rsidR="0014485F" w:rsidRPr="00C43B68">
        <w:rPr>
          <w:rFonts w:ascii="Palatino Linotype" w:eastAsia="Calibri" w:hAnsi="Palatino Linotype" w:cs="Arial"/>
        </w:rPr>
        <w:t>fue omiso en testar el correo electrón</w:t>
      </w:r>
      <w:r w:rsidR="00CF7849" w:rsidRPr="00C43B68">
        <w:rPr>
          <w:rFonts w:ascii="Palatino Linotype" w:eastAsia="Calibri" w:hAnsi="Palatino Linotype" w:cs="Arial"/>
        </w:rPr>
        <w:t xml:space="preserve">ico de los proveedores cuyo nombre no coincide con el de los representantes legales establecidos en dichos contratos aunado a que no anexa el Acuerdo de Clasificación de la información que sustente la versión pública de los mismos, </w:t>
      </w:r>
      <w:r w:rsidRPr="00C43B68">
        <w:rPr>
          <w:rFonts w:ascii="Palatino Linotype" w:eastAsia="Calibri" w:hAnsi="Palatino Linotype" w:cs="Arial"/>
        </w:rPr>
        <w:t>a efecto de comprobar que los contratos remitidos son los mismos que fueron listados es necesario insertar las capturas de  pantalla siguientes:</w:t>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4130040</wp:posOffset>
                </wp:positionH>
                <wp:positionV relativeFrom="paragraph">
                  <wp:posOffset>610235</wp:posOffset>
                </wp:positionV>
                <wp:extent cx="1524000" cy="733425"/>
                <wp:effectExtent l="19050" t="19050" r="19050" b="28575"/>
                <wp:wrapNone/>
                <wp:docPr id="6" name="Elipse 6"/>
                <wp:cNvGraphicFramePr/>
                <a:graphic xmlns:a="http://schemas.openxmlformats.org/drawingml/2006/main">
                  <a:graphicData uri="http://schemas.microsoft.com/office/word/2010/wordprocessingShape">
                    <wps:wsp>
                      <wps:cNvSpPr/>
                      <wps:spPr>
                        <a:xfrm>
                          <a:off x="0" y="0"/>
                          <a:ext cx="1524000" cy="733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CC94248" id="Elipse 6" o:spid="_x0000_s1026" style="position:absolute;margin-left:325.2pt;margin-top:48.05pt;width:120pt;height:5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" filled="f" strokecolor="red" strokeweight="3pt">
                <v:stroke joinstyle="miter"/>
              </v:oval>
            </w:pict>
          </mc:Fallback>
        </mc:AlternateContent>
      </w:r>
      <w:r w:rsidRPr="00C43B68">
        <w:rPr>
          <w:rFonts w:ascii="Palatino Linotype" w:eastAsia="Calibri" w:hAnsi="Palatino Linotype" w:cs="Arial"/>
          <w:noProof/>
          <w:lang w:eastAsia="es-MX"/>
        </w:rPr>
        <w:drawing>
          <wp:inline distT="0" distB="0" distL="0" distR="0" wp14:anchorId="4C5D2DEA" wp14:editId="7BA1BDFA">
            <wp:extent cx="4067175" cy="3267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68" t="51462" r="15963" b="40059"/>
                    <a:stretch/>
                  </pic:blipFill>
                  <pic:spPr bwMode="auto">
                    <a:xfrm>
                      <a:off x="0" y="0"/>
                      <a:ext cx="4164995" cy="334585"/>
                    </a:xfrm>
                    <a:prstGeom prst="rect">
                      <a:avLst/>
                    </a:prstGeom>
                    <a:ln>
                      <a:noFill/>
                    </a:ln>
                    <a:extLst>
                      <a:ext uri="{53640926-AAD7-44D8-BBD7-CCE9431645EC}">
                        <a14:shadowObscured xmlns:a14="http://schemas.microsoft.com/office/drawing/2010/main"/>
                      </a:ext>
                    </a:extLst>
                  </pic:spPr>
                </pic:pic>
              </a:graphicData>
            </a:graphic>
          </wp:inline>
        </w:drawing>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w:lastRenderedPageBreak/>
        <w:drawing>
          <wp:inline distT="0" distB="0" distL="0" distR="0" wp14:anchorId="62C9E429" wp14:editId="7DDE64AA">
            <wp:extent cx="5390444" cy="762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14" t="33334" r="10864" b="50877"/>
                    <a:stretch/>
                  </pic:blipFill>
                  <pic:spPr bwMode="auto">
                    <a:xfrm>
                      <a:off x="0" y="0"/>
                      <a:ext cx="5394271" cy="762541"/>
                    </a:xfrm>
                    <a:prstGeom prst="rect">
                      <a:avLst/>
                    </a:prstGeom>
                    <a:ln>
                      <a:noFill/>
                    </a:ln>
                    <a:extLst>
                      <a:ext uri="{53640926-AAD7-44D8-BBD7-CCE9431645EC}">
                        <a14:shadowObscured xmlns:a14="http://schemas.microsoft.com/office/drawing/2010/main"/>
                      </a:ext>
                    </a:extLst>
                  </pic:spPr>
                </pic:pic>
              </a:graphicData>
            </a:graphic>
          </wp:inline>
        </w:drawing>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4053840</wp:posOffset>
                </wp:positionH>
                <wp:positionV relativeFrom="paragraph">
                  <wp:posOffset>722630</wp:posOffset>
                </wp:positionV>
                <wp:extent cx="1343025" cy="571500"/>
                <wp:effectExtent l="19050" t="19050" r="28575" b="19050"/>
                <wp:wrapNone/>
                <wp:docPr id="12" name="Elipse 12"/>
                <wp:cNvGraphicFramePr/>
                <a:graphic xmlns:a="http://schemas.openxmlformats.org/drawingml/2006/main">
                  <a:graphicData uri="http://schemas.microsoft.com/office/word/2010/wordprocessingShape">
                    <wps:wsp>
                      <wps:cNvSpPr/>
                      <wps:spPr>
                        <a:xfrm>
                          <a:off x="0" y="0"/>
                          <a:ext cx="1343025"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0ACF06A8" id="Elipse 12" o:spid="_x0000_s1026" style="position:absolute;margin-left:319.2pt;margin-top:56.9pt;width:105.7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" filled="f" strokecolor="red" strokeweight="2.25pt">
                <v:stroke joinstyle="miter"/>
              </v:oval>
            </w:pict>
          </mc:Fallback>
        </mc:AlternateContent>
      </w:r>
      <w:r w:rsidRPr="00C43B68">
        <w:rPr>
          <w:rFonts w:ascii="Palatino Linotype" w:eastAsia="Calibri"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1091565</wp:posOffset>
                </wp:positionH>
                <wp:positionV relativeFrom="paragraph">
                  <wp:posOffset>36830</wp:posOffset>
                </wp:positionV>
                <wp:extent cx="1524000" cy="428625"/>
                <wp:effectExtent l="0" t="19050" r="38100" b="47625"/>
                <wp:wrapNone/>
                <wp:docPr id="10" name="Flecha derecha 10"/>
                <wp:cNvGraphicFramePr/>
                <a:graphic xmlns:a="http://schemas.openxmlformats.org/drawingml/2006/main">
                  <a:graphicData uri="http://schemas.microsoft.com/office/word/2010/wordprocessingShape">
                    <wps:wsp>
                      <wps:cNvSpPr/>
                      <wps:spPr>
                        <a:xfrm>
                          <a:off x="0" y="0"/>
                          <a:ext cx="1524000"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B75CAF1" id="Flecha derecha 10" o:spid="_x0000_s1026" type="#_x0000_t13" style="position:absolute;margin-left:85.95pt;margin-top:2.9pt;width:120pt;height:3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" adj="18563" fillcolor="#5b9bd5 [3204]" strokecolor="#1f4d78 [1604]" strokeweight="1pt"/>
            </w:pict>
          </mc:Fallback>
        </mc:AlternateContent>
      </w:r>
      <w:r w:rsidRPr="00C43B68">
        <w:rPr>
          <w:rFonts w:ascii="Palatino Linotype" w:eastAsia="Calibri" w:hAnsi="Palatino Linotype" w:cs="Arial"/>
          <w:noProof/>
          <w:lang w:eastAsia="es-MX"/>
        </w:rPr>
        <w:drawing>
          <wp:inline distT="0" distB="0" distL="0" distR="0" wp14:anchorId="2F2EC82D" wp14:editId="346A8B53">
            <wp:extent cx="4543425" cy="428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34" t="46199" r="31586" b="46491"/>
                    <a:stretch/>
                  </pic:blipFill>
                  <pic:spPr bwMode="auto">
                    <a:xfrm>
                      <a:off x="0" y="0"/>
                      <a:ext cx="4543425" cy="428625"/>
                    </a:xfrm>
                    <a:prstGeom prst="rect">
                      <a:avLst/>
                    </a:prstGeom>
                    <a:ln>
                      <a:noFill/>
                    </a:ln>
                    <a:extLst>
                      <a:ext uri="{53640926-AAD7-44D8-BBD7-CCE9431645EC}">
                        <a14:shadowObscured xmlns:a14="http://schemas.microsoft.com/office/drawing/2010/main"/>
                      </a:ext>
                    </a:extLst>
                  </pic:spPr>
                </pic:pic>
              </a:graphicData>
            </a:graphic>
          </wp:inline>
        </w:drawing>
      </w:r>
    </w:p>
    <w:p w:rsidR="00424285" w:rsidRPr="00C43B68" w:rsidRDefault="00424285" w:rsidP="00CB186B">
      <w:pPr>
        <w:shd w:val="clear" w:color="auto" w:fill="FFFFFF" w:themeFill="background1"/>
        <w:spacing w:before="100" w:beforeAutospacing="1" w:after="100" w:afterAutospacing="1" w:line="360" w:lineRule="auto"/>
        <w:jc w:val="center"/>
        <w:rPr>
          <w:rFonts w:ascii="Palatino Linotype" w:eastAsia="Calibri" w:hAnsi="Palatino Linotype" w:cs="Arial"/>
        </w:rPr>
      </w:pPr>
      <w:r w:rsidRPr="00C43B68">
        <w:rPr>
          <w:rFonts w:ascii="Palatino Linotype" w:eastAsia="Calibri" w:hAnsi="Palatino Linotype" w:cs="Arial"/>
          <w:noProof/>
          <w:lang w:eastAsia="es-MX"/>
        </w:rPr>
        <w:drawing>
          <wp:inline distT="0" distB="0" distL="0" distR="0" wp14:anchorId="7F18017D" wp14:editId="6C9E3C58">
            <wp:extent cx="4843463" cy="51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34" t="44152" r="5932" b="41813"/>
                    <a:stretch/>
                  </pic:blipFill>
                  <pic:spPr bwMode="auto">
                    <a:xfrm>
                      <a:off x="0" y="0"/>
                      <a:ext cx="4844105" cy="514418"/>
                    </a:xfrm>
                    <a:prstGeom prst="rect">
                      <a:avLst/>
                    </a:prstGeom>
                    <a:ln>
                      <a:noFill/>
                    </a:ln>
                    <a:extLst>
                      <a:ext uri="{53640926-AAD7-44D8-BBD7-CCE9431645EC}">
                        <a14:shadowObscured xmlns:a14="http://schemas.microsoft.com/office/drawing/2010/main"/>
                      </a:ext>
                    </a:extLst>
                  </pic:spPr>
                </pic:pic>
              </a:graphicData>
            </a:graphic>
          </wp:inline>
        </w:drawing>
      </w:r>
    </w:p>
    <w:p w:rsidR="0014485F" w:rsidRPr="00C43B68" w:rsidRDefault="00424285" w:rsidP="00CB186B">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C43B68">
        <w:rPr>
          <w:rFonts w:ascii="Palatino Linotype" w:eastAsia="Calibri" w:hAnsi="Palatino Linotype" w:cs="Arial"/>
        </w:rPr>
        <w:t xml:space="preserve">De las imágenes insertas se puede advertir que los contratos listados coinciden con los digitalizados y entregados en informe justificado; sin embargo, al haber sido remitidos sin el Acuerdo de Clasificación correspondiente y en el tenor de haber dejado visibles datos personales, es que el </w:t>
      </w:r>
      <w:r w:rsidR="003E6DF1" w:rsidRPr="00C43B68">
        <w:rPr>
          <w:rFonts w:ascii="Palatino Linotype" w:eastAsia="Calibri" w:hAnsi="Palatino Linotype" w:cs="Arial"/>
        </w:rPr>
        <w:t xml:space="preserve">este Órgano Garante considera que el </w:t>
      </w:r>
      <w:r w:rsidR="00CF7849" w:rsidRPr="00C43B68">
        <w:rPr>
          <w:rFonts w:ascii="Palatino Linotype" w:eastAsia="Calibri" w:hAnsi="Palatino Linotype" w:cs="Arial"/>
        </w:rPr>
        <w:t>hacerlos de conocimiento de la solicitante de esa forma implica hacer entrega de un documento tachado en el que no se tiene certeza de la información eliminada y de si los correos electrónicos que se dejan visibles corresponden a proveedores, propietarios o particulares.</w:t>
      </w:r>
    </w:p>
    <w:p w:rsidR="00326F1A" w:rsidRPr="00C43B68" w:rsidRDefault="00326F1A" w:rsidP="00CB186B">
      <w:pPr>
        <w:shd w:val="clear" w:color="auto" w:fill="FFFFFF" w:themeFill="background1"/>
        <w:spacing w:before="100" w:beforeAutospacing="1" w:after="100" w:afterAutospacing="1" w:line="360" w:lineRule="auto"/>
        <w:jc w:val="both"/>
        <w:rPr>
          <w:rFonts w:ascii="Palatino Linotype" w:eastAsia="Calibri" w:hAnsi="Palatino Linotype" w:cs="Arial"/>
          <w:b/>
        </w:rPr>
      </w:pPr>
      <w:r w:rsidRPr="00C43B68">
        <w:rPr>
          <w:rFonts w:ascii="Palatino Linotype" w:eastAsia="Calibri" w:hAnsi="Palatino Linotype" w:cs="Arial"/>
        </w:rPr>
        <w:t xml:space="preserve">Así, conviene señalar que si bien la versión pública de dichos documentos careció de las formalidades previstas en la Ley de Transparencia y Acceso a la Información Pública del Estado de México y Municipios, lo cierto es que </w:t>
      </w:r>
      <w:r w:rsidR="002E3C54" w:rsidRPr="00C43B68">
        <w:rPr>
          <w:rFonts w:ascii="Palatino Linotype" w:eastAsia="Calibri" w:hAnsi="Palatino Linotype" w:cs="Arial"/>
        </w:rPr>
        <w:t xml:space="preserve">tanto el contrato entregado en respuesta como los remitidos en informe justificado corresponden a los celebrados durante el periodo del </w:t>
      </w:r>
      <w:r w:rsidR="002E3C54" w:rsidRPr="00C43B68">
        <w:rPr>
          <w:rFonts w:ascii="Palatino Linotype" w:hAnsi="Palatino Linotype" w:cs="Arial"/>
          <w:lang w:val="es-ES"/>
        </w:rPr>
        <w:t xml:space="preserve">1 de enero de 2019 al 31 de julio de 2020 con motivo de adquisiciones de los materiales e insumos solicitados por la particular, para el área de Servicios Periciales del </w:t>
      </w:r>
      <w:r w:rsidR="002E3C54" w:rsidRPr="00C43B68">
        <w:rPr>
          <w:rFonts w:ascii="Palatino Linotype" w:hAnsi="Palatino Linotype" w:cs="Arial"/>
          <w:b/>
          <w:lang w:val="es-ES"/>
        </w:rPr>
        <w:t>SUJETO OBLIGADO.</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rPr>
      </w:pPr>
      <w:r w:rsidRPr="00C43B68">
        <w:rPr>
          <w:rFonts w:ascii="Palatino Linotype" w:eastAsia="Calibri" w:hAnsi="Palatino Linotype" w:cs="Arial"/>
        </w:rPr>
        <w:lastRenderedPageBreak/>
        <w:t xml:space="preserve">Derivado de las manifestaciones que anteceden, este Instituto </w:t>
      </w:r>
      <w:r w:rsidRPr="00C43B68">
        <w:rPr>
          <w:rFonts w:ascii="Palatino Linotype" w:hAnsi="Palatino Linotype"/>
        </w:rPr>
        <w:t xml:space="preserve">obvia el análisis de la competencia por parte del </w:t>
      </w:r>
      <w:r w:rsidRPr="00C43B68">
        <w:rPr>
          <w:rFonts w:ascii="Palatino Linotype" w:hAnsi="Palatino Linotype"/>
          <w:b/>
        </w:rPr>
        <w:t>SUJETO OBLIGADO</w:t>
      </w:r>
      <w:r w:rsidRPr="00C43B68">
        <w:rPr>
          <w:rFonts w:ascii="Palatino Linotype" w:hAnsi="Palatino Linotype"/>
        </w:rPr>
        <w:t>, para generar, administrar o poseer la información solicitada, dado que éste ha asumido la misma, en razón de que</w:t>
      </w:r>
      <w:r w:rsidR="002D1CC8" w:rsidRPr="00C43B68">
        <w:rPr>
          <w:rFonts w:ascii="Palatino Linotype" w:hAnsi="Palatino Linotype"/>
        </w:rPr>
        <w:t xml:space="preserve"> tanto en </w:t>
      </w:r>
      <w:r w:rsidRPr="00C43B68">
        <w:rPr>
          <w:rFonts w:ascii="Palatino Linotype" w:hAnsi="Palatino Linotype"/>
        </w:rPr>
        <w:t>respuesta</w:t>
      </w:r>
      <w:r w:rsidR="002D1CC8" w:rsidRPr="00C43B68">
        <w:rPr>
          <w:rFonts w:ascii="Palatino Linotype" w:hAnsi="Palatino Linotype"/>
        </w:rPr>
        <w:t xml:space="preserve"> como en informe justificado</w:t>
      </w:r>
      <w:r w:rsidRPr="00C43B68">
        <w:rPr>
          <w:rFonts w:ascii="Palatino Linotype" w:hAnsi="Palatino Linotype"/>
        </w:rPr>
        <w:t xml:space="preserve">, hizo entrega de </w:t>
      </w:r>
      <w:r w:rsidR="002D1CC8" w:rsidRPr="00C43B68">
        <w:rPr>
          <w:rFonts w:ascii="Palatino Linotype" w:hAnsi="Palatino Linotype"/>
        </w:rPr>
        <w:t xml:space="preserve">parte de </w:t>
      </w:r>
      <w:r w:rsidRPr="00C43B68">
        <w:rPr>
          <w:rFonts w:ascii="Palatino Linotype" w:hAnsi="Palatino Linotype"/>
        </w:rPr>
        <w:t xml:space="preserve">la información solicitada; por lo que, a nada práctico nos conduciría su estudio, ya que se insiste, dicha información, fue admitida por el mismo; motivo por el cual, se actualiza el supuesto jurídico previsto en el artículo 12 de la Ley de Transparencia y Acceso a la Información Pública del Estado de México y Municipios. </w:t>
      </w:r>
    </w:p>
    <w:p w:rsidR="00AB5A7C" w:rsidRPr="00C43B68" w:rsidRDefault="00AB5A7C" w:rsidP="00CB186B">
      <w:pPr>
        <w:shd w:val="clear" w:color="auto" w:fill="FFFFFF" w:themeFill="background1"/>
        <w:tabs>
          <w:tab w:val="left" w:pos="851"/>
          <w:tab w:val="left" w:pos="8505"/>
        </w:tabs>
        <w:ind w:left="851" w:right="902"/>
        <w:jc w:val="both"/>
        <w:rPr>
          <w:rFonts w:ascii="Palatino Linotype" w:hAnsi="Palatino Linotype" w:cs="Arial"/>
          <w:i/>
          <w:sz w:val="22"/>
          <w:szCs w:val="22"/>
        </w:rPr>
      </w:pPr>
      <w:r w:rsidRPr="00C43B68">
        <w:rPr>
          <w:rFonts w:ascii="Palatino Linotype" w:hAnsi="Palatino Linotype" w:cs="Arial"/>
          <w:i/>
          <w:sz w:val="22"/>
          <w:szCs w:val="22"/>
        </w:rPr>
        <w:t>“</w:t>
      </w:r>
      <w:r w:rsidRPr="00C43B68">
        <w:rPr>
          <w:rFonts w:ascii="Palatino Linotype" w:hAnsi="Palatino Linotype" w:cs="Arial"/>
          <w:b/>
          <w:i/>
          <w:sz w:val="22"/>
          <w:szCs w:val="22"/>
        </w:rPr>
        <w:t>Artículo 12.</w:t>
      </w:r>
      <w:r w:rsidRPr="00C43B68">
        <w:rPr>
          <w:rFonts w:ascii="Palatino Linotype" w:hAnsi="Palatino Linotype" w:cs="Arial"/>
          <w:i/>
          <w:sz w:val="22"/>
          <w:szCs w:val="22"/>
        </w:rPr>
        <w:t xml:space="preserve"> </w:t>
      </w:r>
      <w:r w:rsidRPr="00C43B68">
        <w:rPr>
          <w:rFonts w:ascii="Palatino Linotype" w:hAnsi="Palatino Linotype" w:cs="Arial"/>
          <w:b/>
          <w:i/>
          <w:sz w:val="22"/>
          <w:szCs w:val="22"/>
          <w:u w:val="single"/>
        </w:rPr>
        <w:t>Quienes generen, recopilen, administren, manejen, procesen, archiven o conserven información pública serán responsables de la misma</w:t>
      </w:r>
      <w:r w:rsidRPr="00C43B68">
        <w:rPr>
          <w:rFonts w:ascii="Palatino Linotype" w:hAnsi="Palatino Linotype" w:cs="Arial"/>
          <w:i/>
          <w:sz w:val="22"/>
          <w:szCs w:val="22"/>
        </w:rPr>
        <w:t xml:space="preserve"> en los términos de las disposiciones jurídicas aplicables. </w:t>
      </w:r>
    </w:p>
    <w:p w:rsidR="00AB5A7C" w:rsidRPr="00C43B68" w:rsidRDefault="00AB5A7C" w:rsidP="00CB186B">
      <w:pPr>
        <w:shd w:val="clear" w:color="auto" w:fill="FFFFFF" w:themeFill="background1"/>
        <w:tabs>
          <w:tab w:val="left" w:pos="851"/>
          <w:tab w:val="left" w:pos="8505"/>
        </w:tabs>
        <w:ind w:left="851" w:right="902"/>
        <w:jc w:val="both"/>
        <w:rPr>
          <w:rFonts w:ascii="Palatino Linotype" w:hAnsi="Palatino Linotype" w:cs="Arial"/>
          <w:i/>
          <w:sz w:val="22"/>
          <w:szCs w:val="22"/>
        </w:rPr>
      </w:pPr>
    </w:p>
    <w:p w:rsidR="00AB5A7C" w:rsidRPr="00C43B68" w:rsidRDefault="00AB5A7C"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C43B68">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AB5A7C" w:rsidRPr="00C43B68" w:rsidRDefault="00AB5A7C" w:rsidP="00CB186B">
      <w:pPr>
        <w:shd w:val="clear" w:color="auto" w:fill="FFFFFF" w:themeFill="background1"/>
        <w:ind w:left="851" w:right="902"/>
        <w:jc w:val="both"/>
        <w:rPr>
          <w:rFonts w:ascii="Palatino Linotype" w:hAnsi="Palatino Linotype" w:cs="Arial"/>
          <w:i/>
          <w:sz w:val="22"/>
          <w:szCs w:val="22"/>
        </w:rPr>
      </w:pPr>
    </w:p>
    <w:p w:rsidR="00AB5A7C" w:rsidRPr="00C43B68" w:rsidRDefault="00AB5A7C"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(Énfasis añadido)</w:t>
      </w:r>
    </w:p>
    <w:p w:rsidR="00FC5AA4" w:rsidRPr="00C43B68" w:rsidRDefault="00FC5AA4"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rPr>
        <w:t xml:space="preserve">Bajo ese tenor, es necesario precisar que los contratos remitidos tanto en respuesta como en informe justificado fueron testados por </w:t>
      </w:r>
      <w:r w:rsidRPr="00C43B68">
        <w:rPr>
          <w:rFonts w:ascii="Palatino Linotype" w:hAnsi="Palatino Linotype"/>
          <w:b/>
        </w:rPr>
        <w:t xml:space="preserve">EL SUJETO OBLIGADO </w:t>
      </w:r>
      <w:r w:rsidRPr="00C43B68">
        <w:rPr>
          <w:rFonts w:ascii="Palatino Linotype" w:hAnsi="Palatino Linotype"/>
        </w:rPr>
        <w:t xml:space="preserve">sin que de las constancias que integran el expediente electrónico del SAIMEX se pueda advertir que anexara el acuerdo de clasificación de la información que con motivo de la versión pública hubiera emitido su Comité de Transparencia; de conformidad con lo establecido en </w:t>
      </w:r>
      <w:r w:rsidRPr="00C43B68">
        <w:rPr>
          <w:rFonts w:ascii="Palatino Linotype" w:hAnsi="Palatino Linotype" w:cs="Arial"/>
        </w:rPr>
        <w:t xml:space="preserve">los artículos 49, fracción VIII y 132, fracciones II y III de la Ley de Transparencia y Acceso a la Información Pública del Estado de México y Municipios, así como los numerales Segundo, fracción XVIII, y del Cuarto al Décimo Primero de los </w:t>
      </w:r>
      <w:r w:rsidRPr="00C43B68">
        <w:rPr>
          <w:rFonts w:ascii="Palatino Linotype" w:hAnsi="Palatino Linotype" w:cs="Arial"/>
        </w:rPr>
        <w:lastRenderedPageBreak/>
        <w:t>Lineamientos Generales en materia de Clasificación y Desclasificación de la Información, así como para la elaboración de Versiones Públicas.</w:t>
      </w:r>
    </w:p>
    <w:p w:rsidR="00957D17" w:rsidRPr="00C43B68" w:rsidRDefault="00FC5AA4" w:rsidP="00CB186B">
      <w:pPr>
        <w:shd w:val="clear" w:color="auto" w:fill="FFFFFF" w:themeFill="background1"/>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C43B68">
        <w:rPr>
          <w:rFonts w:ascii="Palatino Linotype" w:hAnsi="Palatino Linotype" w:cs="Arial"/>
        </w:rPr>
        <w:t xml:space="preserve">Es decir, al no fundar y motivar adecuadamente su respuesta y los documentos remitidos en informe justificado es que se puede decir que lo entregado </w:t>
      </w:r>
      <w:r w:rsidR="00957D17" w:rsidRPr="00C43B68">
        <w:rPr>
          <w:rFonts w:ascii="Palatino Linotype" w:hAnsi="Palatino Linotype" w:cs="Arial"/>
          <w:lang w:eastAsia="es-CO"/>
        </w:rPr>
        <w:t xml:space="preserve">no es legal ni formalmente una versión pública, sino más bien una documentación ilegible, incompleta o tachada; pues no señalar las razones por las que no se aprecian determinados datos -ya sea porque se testan o suprimen- deja al solicitante en estado de incertidumbre jurídica (incumpliendo el principio previsto en la fracción </w:t>
      </w:r>
      <w:r w:rsidR="00957D17" w:rsidRPr="00C43B68">
        <w:rPr>
          <w:rFonts w:ascii="Palatino Linotype" w:hAnsi="Palatino Linotype" w:cs="Arial"/>
        </w:rPr>
        <w:t>VII del artículo 9 de la Ley de Transparencia y Acceso a la Información Pública del Estado de México y Municipios</w:t>
      </w:r>
      <w:r w:rsidR="00957D17" w:rsidRPr="00C43B68">
        <w:rPr>
          <w:rFonts w:ascii="Palatino Linotype" w:hAnsi="Palatino Linotype" w:cs="Arial"/>
          <w:lang w:eastAsia="es-CO"/>
        </w:rPr>
        <w:t>) al no conocer o comprender porque no aparecen en la documentación respectiva, es decir, si no se exponen de manera puntual las razones de ello se estaría violentando desde un inicio el derecho de acceso a la información del solicitante.</w:t>
      </w:r>
    </w:p>
    <w:p w:rsidR="00957D17"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line="360" w:lineRule="auto"/>
        <w:jc w:val="both"/>
        <w:rPr>
          <w:rFonts w:ascii="Palatino Linotype" w:hAnsi="Palatino Linotype" w:cs="Arial"/>
        </w:rPr>
      </w:pPr>
      <w:r w:rsidRPr="00C43B68">
        <w:rPr>
          <w:rFonts w:ascii="Palatino Linotype" w:hAnsi="Palatino Linotype" w:cs="Arial"/>
        </w:rPr>
        <w:t xml:space="preserve">Respecto a la falta de fundamentación y motivación en las manifestaciones del </w:t>
      </w:r>
      <w:r w:rsidRPr="00C43B68">
        <w:rPr>
          <w:rFonts w:ascii="Palatino Linotype" w:hAnsi="Palatino Linotype" w:cs="Arial"/>
          <w:b/>
        </w:rPr>
        <w:t xml:space="preserve">SUJETO OBLIGADO </w:t>
      </w:r>
      <w:r w:rsidRPr="00C43B68">
        <w:rPr>
          <w:rFonts w:ascii="Palatino Linotype" w:hAnsi="Palatino Linotype" w:cs="Arial"/>
        </w:rPr>
        <w:t>es de señalar que el máximo tribunal del país ha establecido jurisprudencia respecto a qué debe entenderse por fundamentación y motivación, en los siguientes términos:</w:t>
      </w:r>
    </w:p>
    <w:p w:rsidR="00957D17"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C43B68">
        <w:rPr>
          <w:rFonts w:ascii="Palatino Linotype" w:hAnsi="Palatino Linotype" w:cs="Arial"/>
          <w:b/>
          <w:i/>
          <w:sz w:val="22"/>
        </w:rPr>
        <w:t>“FUNDAMENTACIÓN Y MOTIVACIÓN.</w:t>
      </w:r>
      <w:r w:rsidRPr="00C43B6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57D17"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line="360" w:lineRule="auto"/>
        <w:jc w:val="both"/>
        <w:rPr>
          <w:rFonts w:ascii="Palatino Linotype" w:hAnsi="Palatino Linotype" w:cs="Arial"/>
        </w:rPr>
      </w:pPr>
      <w:r w:rsidRPr="00C43B68">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C43B68">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957D17"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C43B68">
        <w:rPr>
          <w:rFonts w:ascii="Palatino Linotype" w:hAnsi="Palatino Linotype" w:cs="Arial"/>
          <w:i/>
          <w:sz w:val="22"/>
        </w:rPr>
        <w:t>“</w:t>
      </w:r>
      <w:r w:rsidRPr="00C43B68">
        <w:rPr>
          <w:rFonts w:ascii="Palatino Linotype" w:hAnsi="Palatino Linotype" w:cs="Arial"/>
          <w:b/>
          <w:i/>
          <w:sz w:val="22"/>
        </w:rPr>
        <w:t>FUNDAMENTACIÓN Y MOTIVACIÓN. EL ASPECTO FORMAL DE LA GARANTÍA Y SU FINALIDAD SE TRADUCEN EN EXPLICAR, JUSTIFICAR, POSIBILITAR LA DEFENSA Y COMUNICAR LA DECISIÓN.</w:t>
      </w:r>
      <w:r w:rsidRPr="00C43B6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9B2723"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line="360" w:lineRule="auto"/>
        <w:jc w:val="both"/>
        <w:rPr>
          <w:rFonts w:ascii="Palatino Linotype" w:hAnsi="Palatino Linotype" w:cs="Arial"/>
        </w:rPr>
      </w:pPr>
      <w:r w:rsidRPr="00C43B68">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w:t>
      </w:r>
    </w:p>
    <w:p w:rsidR="00957D17" w:rsidRPr="00C43B68" w:rsidRDefault="00957D17" w:rsidP="00CB186B">
      <w:pPr>
        <w:widowControl w:val="0"/>
        <w:shd w:val="clear" w:color="auto" w:fill="FFFFFF" w:themeFill="background1"/>
        <w:tabs>
          <w:tab w:val="left" w:pos="1276"/>
        </w:tabs>
        <w:autoSpaceDE w:val="0"/>
        <w:autoSpaceDN w:val="0"/>
        <w:adjustRightInd w:val="0"/>
        <w:spacing w:before="240" w:after="100" w:afterAutospacing="1" w:line="360" w:lineRule="auto"/>
        <w:jc w:val="both"/>
        <w:rPr>
          <w:rFonts w:ascii="Palatino Linotype" w:hAnsi="Palatino Linotype" w:cs="Arial"/>
        </w:rPr>
      </w:pPr>
      <w:r w:rsidRPr="00C43B68">
        <w:rPr>
          <w:rFonts w:ascii="Palatino Linotype" w:hAnsi="Palatino Linotype" w:cs="Arial"/>
        </w:rPr>
        <w:t>De este modo, la pers</w:t>
      </w:r>
      <w:r w:rsidR="009B2723" w:rsidRPr="00C43B68">
        <w:rPr>
          <w:rFonts w:ascii="Palatino Linotype" w:hAnsi="Palatino Linotype" w:cs="Arial"/>
        </w:rPr>
        <w:t>ona que se siente afectada puede</w:t>
      </w:r>
      <w:r w:rsidRPr="00C43B68">
        <w:rPr>
          <w:rFonts w:ascii="Palatino Linotype" w:hAnsi="Palatino Linotype" w:cs="Arial"/>
        </w:rPr>
        <w:t xml:space="preserve"> impugnar la decisión, permitiéndole una real y auténtica defensa; por lo que, en conclusión, este Órgano </w:t>
      </w:r>
      <w:r w:rsidRPr="00C43B68">
        <w:rPr>
          <w:rFonts w:ascii="Palatino Linotype" w:hAnsi="Palatino Linotype" w:cs="Arial"/>
        </w:rPr>
        <w:lastRenderedPageBreak/>
        <w:t xml:space="preserve">Garante advierte que </w:t>
      </w:r>
      <w:r w:rsidRPr="00C43B68">
        <w:rPr>
          <w:rFonts w:ascii="Palatino Linotype" w:hAnsi="Palatino Linotype" w:cs="Arial"/>
          <w:b/>
        </w:rPr>
        <w:t xml:space="preserve">EL SUJETO OBLIGADO </w:t>
      </w:r>
      <w:r w:rsidRPr="00C43B68">
        <w:rPr>
          <w:rFonts w:ascii="Palatino Linotype" w:hAnsi="Palatino Linotype" w:cs="Arial"/>
        </w:rPr>
        <w:t xml:space="preserve">cuenta con la información solicitada; sin embargo, al carecer de certeza jurídica y de la debida fundamentación y motivación en cuanto a los datos que se dejaron visibles o bien de los que fueron testados en dichos contratos, es que se determina ordenar la entrega de los mismos en la correcta versión publica, acompañados del Acuerdo de </w:t>
      </w:r>
      <w:r w:rsidR="009B2723" w:rsidRPr="00C43B68">
        <w:rPr>
          <w:rFonts w:ascii="Palatino Linotype" w:hAnsi="Palatino Linotype" w:cs="Arial"/>
        </w:rPr>
        <w:t xml:space="preserve">Clasificación </w:t>
      </w:r>
      <w:r w:rsidRPr="00C43B68">
        <w:rPr>
          <w:rFonts w:ascii="Palatino Linotype" w:hAnsi="Palatino Linotype" w:cs="Arial"/>
        </w:rPr>
        <w:t xml:space="preserve">de la información que al respecto emita el Comité de Transparencia. </w:t>
      </w:r>
    </w:p>
    <w:p w:rsidR="009B2723" w:rsidRPr="00C43B68" w:rsidRDefault="00AD70D2" w:rsidP="00CB186B">
      <w:pPr>
        <w:shd w:val="clear" w:color="auto" w:fill="FFFFFF" w:themeFill="background1"/>
        <w:spacing w:before="100" w:beforeAutospacing="1" w:after="100" w:afterAutospacing="1" w:line="360" w:lineRule="auto"/>
        <w:jc w:val="both"/>
        <w:rPr>
          <w:rFonts w:ascii="Palatino Linotype" w:hAnsi="Palatino Linotype" w:cs="Arial"/>
          <w:bCs/>
        </w:rPr>
      </w:pPr>
      <w:r w:rsidRPr="00C43B68">
        <w:rPr>
          <w:rFonts w:ascii="Palatino Linotype" w:hAnsi="Palatino Linotype"/>
        </w:rPr>
        <w:t xml:space="preserve">Derivado de ello, es necesario recordar al </w:t>
      </w:r>
      <w:r w:rsidRPr="00C43B68">
        <w:rPr>
          <w:rFonts w:ascii="Palatino Linotype" w:hAnsi="Palatino Linotype"/>
          <w:b/>
        </w:rPr>
        <w:t xml:space="preserve">SUJETO OBLIGADO </w:t>
      </w:r>
      <w:r w:rsidRPr="00C43B68">
        <w:rPr>
          <w:rFonts w:ascii="Palatino Linotype" w:hAnsi="Palatino Linotype"/>
        </w:rPr>
        <w:t xml:space="preserve">que </w:t>
      </w:r>
      <w:r w:rsidR="009B2723" w:rsidRPr="00C43B68">
        <w:rPr>
          <w:rFonts w:ascii="Palatino Linotype" w:hAnsi="Palatino Linotype" w:cs="Arial"/>
        </w:rPr>
        <w:t>el</w:t>
      </w:r>
      <w:r w:rsidR="009B2723" w:rsidRPr="00C43B68">
        <w:rPr>
          <w:rFonts w:ascii="Palatino Linotype" w:hAnsi="Palatino Linotype" w:cs="Arial"/>
          <w:bCs/>
        </w:rPr>
        <w:t xml:space="preserve"> derecho de acceso a la información pública tiene como limitante el respeto a la intimidad y a la vida privada de las personas, es por ello que debe cuidar que los datos personales que obren en</w:t>
      </w:r>
      <w:r w:rsidRPr="00C43B68">
        <w:rPr>
          <w:rFonts w:ascii="Palatino Linotype" w:hAnsi="Palatino Linotype" w:cs="Arial"/>
          <w:bCs/>
        </w:rPr>
        <w:t xml:space="preserve"> los documentos de los que se está ordenando su entrega sean </w:t>
      </w:r>
      <w:r w:rsidR="009B2723" w:rsidRPr="00C43B68">
        <w:rPr>
          <w:rFonts w:ascii="Palatino Linotype" w:hAnsi="Palatino Linotype" w:cs="Arial"/>
          <w:bCs/>
        </w:rPr>
        <w:t>protegidos y únicamente se den a conocer aquéllos que abonen a la rendición de cuentas y a la transparencia en el ejercicio de las atri</w:t>
      </w:r>
      <w:r w:rsidRPr="00C43B68">
        <w:rPr>
          <w:rFonts w:ascii="Palatino Linotype" w:hAnsi="Palatino Linotype" w:cs="Arial"/>
          <w:bCs/>
        </w:rPr>
        <w:t>buciones que tienen conferidas</w:t>
      </w:r>
      <w:r w:rsidR="009B2723" w:rsidRPr="00C43B68">
        <w:rPr>
          <w:rFonts w:ascii="Palatino Linotype" w:hAnsi="Palatino Linotype" w:cs="Arial"/>
          <w:bCs/>
        </w:rPr>
        <w:t xml:space="preserve">, en armonía entre los principios constitucionales de máxima publicidad y de protección de datos personales, </w:t>
      </w:r>
      <w:r w:rsidRPr="00C43B68">
        <w:rPr>
          <w:rFonts w:ascii="Palatino Linotype" w:hAnsi="Palatino Linotype" w:cs="Arial"/>
          <w:bCs/>
        </w:rPr>
        <w:t xml:space="preserve">es que </w:t>
      </w:r>
      <w:r w:rsidR="009B2723" w:rsidRPr="00C43B68">
        <w:rPr>
          <w:rFonts w:ascii="Palatino Linotype" w:hAnsi="Palatino Linotype" w:cs="Arial"/>
          <w:bCs/>
        </w:rPr>
        <w:t xml:space="preserve">la </w:t>
      </w:r>
      <w:r w:rsidRPr="00C43B68">
        <w:rPr>
          <w:rFonts w:ascii="Palatino Linotype" w:hAnsi="Palatino Linotype" w:cs="Arial"/>
          <w:bCs/>
        </w:rPr>
        <w:t xml:space="preserve">Ley de Transparencia y Acceso a la Información Pública del Estado de México y Municipios </w:t>
      </w:r>
      <w:r w:rsidR="009B2723" w:rsidRPr="00C43B68">
        <w:rPr>
          <w:rFonts w:ascii="Palatino Linotype" w:hAnsi="Palatino Linotype" w:cs="Arial"/>
          <w:bCs/>
        </w:rPr>
        <w:t>permite la elaboración de versiones públicas en las que se suprima aquella información relacionada con la vida privada de los particulares.</w:t>
      </w:r>
    </w:p>
    <w:p w:rsidR="009B2723" w:rsidRPr="00C43B68" w:rsidRDefault="00AD70D2" w:rsidP="00CB186B">
      <w:pPr>
        <w:shd w:val="clear" w:color="auto" w:fill="FFFFFF" w:themeFill="background1"/>
        <w:spacing w:before="100" w:beforeAutospacing="1" w:after="100" w:afterAutospacing="1" w:line="360" w:lineRule="auto"/>
        <w:jc w:val="both"/>
        <w:rPr>
          <w:rFonts w:ascii="Palatino Linotype" w:hAnsi="Palatino Linotype" w:cs="Arial"/>
          <w:bCs/>
        </w:rPr>
      </w:pPr>
      <w:r w:rsidRPr="00C43B68">
        <w:rPr>
          <w:rFonts w:ascii="Palatino Linotype" w:eastAsia="Calibri" w:hAnsi="Palatino Linotype" w:cs="Arial"/>
          <w:bCs/>
          <w:lang w:eastAsia="en-US"/>
        </w:rPr>
        <w:t xml:space="preserve">Para ilustrar mejor lo anterior, conviene referir el contenido de </w:t>
      </w:r>
      <w:r w:rsidR="009B2723" w:rsidRPr="00C43B68">
        <w:rPr>
          <w:rFonts w:ascii="Palatino Linotype" w:hAnsi="Palatino Linotype" w:cs="Arial"/>
          <w:bCs/>
        </w:rPr>
        <w:t xml:space="preserve">los artículos 3, fracciones IX, XX, XXI y XLV; 51 y 52 de la Ley de Transparencia </w:t>
      </w:r>
      <w:r w:rsidRPr="00C43B68">
        <w:rPr>
          <w:rFonts w:ascii="Palatino Linotype" w:hAnsi="Palatino Linotype" w:cs="Arial"/>
          <w:bCs/>
        </w:rPr>
        <w:t>arriba citada cuyo contenido a la letra reza:</w:t>
      </w:r>
    </w:p>
    <w:p w:rsidR="009B2723" w:rsidRPr="00C43B68" w:rsidRDefault="009B2723" w:rsidP="00CB186B">
      <w:pPr>
        <w:shd w:val="clear" w:color="auto" w:fill="FFFFFF" w:themeFill="background1"/>
        <w:ind w:left="851" w:right="901"/>
        <w:jc w:val="both"/>
        <w:rPr>
          <w:rFonts w:ascii="Palatino Linotype" w:hAnsi="Palatino Linotype"/>
          <w:i/>
          <w:sz w:val="22"/>
          <w:szCs w:val="22"/>
        </w:rPr>
      </w:pPr>
      <w:r w:rsidRPr="00C43B68">
        <w:rPr>
          <w:rFonts w:ascii="Palatino Linotype" w:hAnsi="Palatino Linotype" w:cs="Arial"/>
          <w:b/>
          <w:bCs/>
          <w:i/>
          <w:noProof/>
          <w:sz w:val="22"/>
          <w:szCs w:val="22"/>
        </w:rPr>
        <w:t>“</w:t>
      </w:r>
      <w:r w:rsidRPr="00C43B68">
        <w:rPr>
          <w:rFonts w:ascii="Palatino Linotype" w:hAnsi="Palatino Linotype" w:cs="Arial"/>
          <w:b/>
          <w:bCs/>
          <w:i/>
          <w:sz w:val="22"/>
          <w:szCs w:val="22"/>
        </w:rPr>
        <w:t xml:space="preserve">Artículo 3. </w:t>
      </w:r>
      <w:r w:rsidRPr="00C43B68">
        <w:rPr>
          <w:rFonts w:ascii="Palatino Linotype" w:hAnsi="Palatino Linotype"/>
          <w:i/>
          <w:sz w:val="22"/>
          <w:szCs w:val="22"/>
        </w:rPr>
        <w:t xml:space="preserve">Para los efectos de la presente Ley se entenderá por: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t>IX.</w:t>
      </w:r>
      <w:r w:rsidRPr="00C43B68">
        <w:rPr>
          <w:rFonts w:ascii="Palatino Linotype" w:hAnsi="Palatino Linotype" w:cs="Arial"/>
          <w:i/>
          <w:sz w:val="22"/>
          <w:szCs w:val="22"/>
        </w:rPr>
        <w:t xml:space="preserve"> </w:t>
      </w:r>
      <w:r w:rsidRPr="00C43B68">
        <w:rPr>
          <w:rFonts w:ascii="Palatino Linotype" w:hAnsi="Palatino Linotype" w:cs="Arial"/>
          <w:b/>
          <w:i/>
          <w:sz w:val="22"/>
          <w:szCs w:val="22"/>
        </w:rPr>
        <w:t xml:space="preserve">Datos personales: </w:t>
      </w:r>
      <w:r w:rsidRPr="00C43B68">
        <w:rPr>
          <w:rFonts w:ascii="Palatino Linotype" w:hAnsi="Palatino Linotype" w:cs="Arial"/>
          <w:i/>
          <w:sz w:val="22"/>
          <w:szCs w:val="22"/>
        </w:rPr>
        <w:t xml:space="preserve">La información concerniente a una persona, identificada o identificable según lo dispuesto por la Ley de </w:t>
      </w:r>
      <w:r w:rsidRPr="00C43B68">
        <w:rPr>
          <w:rFonts w:ascii="Palatino Linotype" w:hAnsi="Palatino Linotype"/>
          <w:i/>
          <w:sz w:val="22"/>
          <w:szCs w:val="22"/>
        </w:rPr>
        <w:t>Protección</w:t>
      </w:r>
      <w:r w:rsidRPr="00C43B68">
        <w:rPr>
          <w:rFonts w:ascii="Palatino Linotype" w:hAnsi="Palatino Linotype" w:cs="Arial"/>
          <w:i/>
          <w:sz w:val="22"/>
          <w:szCs w:val="22"/>
        </w:rPr>
        <w:t xml:space="preserve"> de Datos Personales del Estado de México;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lastRenderedPageBreak/>
        <w:t>XX.</w:t>
      </w:r>
      <w:r w:rsidRPr="00C43B68">
        <w:rPr>
          <w:rFonts w:ascii="Palatino Linotype" w:hAnsi="Palatino Linotype" w:cs="Arial"/>
          <w:i/>
          <w:sz w:val="22"/>
          <w:szCs w:val="22"/>
        </w:rPr>
        <w:t xml:space="preserve"> </w:t>
      </w:r>
      <w:r w:rsidRPr="00C43B68">
        <w:rPr>
          <w:rFonts w:ascii="Palatino Linotype" w:hAnsi="Palatino Linotype" w:cs="Arial"/>
          <w:b/>
          <w:i/>
          <w:sz w:val="22"/>
          <w:szCs w:val="22"/>
        </w:rPr>
        <w:t>Información clasificada:</w:t>
      </w:r>
      <w:r w:rsidRPr="00C43B68">
        <w:rPr>
          <w:rFonts w:ascii="Palatino Linotype" w:hAnsi="Palatino Linotype" w:cs="Arial"/>
          <w:i/>
          <w:sz w:val="22"/>
          <w:szCs w:val="22"/>
        </w:rPr>
        <w:t xml:space="preserve"> Aquella considerada por la presente Ley como reservada o confidencial;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t>XXI.</w:t>
      </w:r>
      <w:r w:rsidRPr="00C43B68">
        <w:rPr>
          <w:rFonts w:ascii="Palatino Linotype" w:hAnsi="Palatino Linotype" w:cs="Arial"/>
          <w:i/>
          <w:sz w:val="22"/>
          <w:szCs w:val="22"/>
        </w:rPr>
        <w:t xml:space="preserve"> </w:t>
      </w:r>
      <w:r w:rsidRPr="00C43B68">
        <w:rPr>
          <w:rFonts w:ascii="Palatino Linotype" w:hAnsi="Palatino Linotype" w:cs="Arial"/>
          <w:b/>
          <w:i/>
          <w:sz w:val="22"/>
          <w:szCs w:val="22"/>
        </w:rPr>
        <w:t>Información confidencial</w:t>
      </w:r>
      <w:r w:rsidRPr="00C43B6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t>XLV. Versión pública:</w:t>
      </w:r>
      <w:r w:rsidRPr="00C43B68">
        <w:rPr>
          <w:rFonts w:ascii="Palatino Linotype" w:hAnsi="Palatino Linotype" w:cs="Arial"/>
          <w:i/>
          <w:sz w:val="22"/>
          <w:szCs w:val="22"/>
        </w:rPr>
        <w:t xml:space="preserve"> Documento en el que se elimine, suprime o borra la información clasificada como reservada o confidencial para permitir su acceso.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t>Artículo 51.</w:t>
      </w:r>
      <w:r w:rsidRPr="00C43B6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43B68">
        <w:rPr>
          <w:rFonts w:ascii="Palatino Linotype" w:hAnsi="Palatino Linotype" w:cs="Arial"/>
          <w:b/>
          <w:i/>
          <w:sz w:val="22"/>
          <w:szCs w:val="22"/>
        </w:rPr>
        <w:t xml:space="preserve">y tendrá la responsabilidad de verificar en cada caso que la misma no sea confidencial o reservada. </w:t>
      </w:r>
      <w:r w:rsidRPr="00C43B6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9B2723" w:rsidRPr="00C43B68" w:rsidRDefault="009B2723" w:rsidP="00CB186B">
      <w:pPr>
        <w:shd w:val="clear" w:color="auto" w:fill="FFFFFF" w:themeFill="background1"/>
        <w:ind w:left="851" w:right="899"/>
        <w:jc w:val="both"/>
        <w:rPr>
          <w:rFonts w:ascii="Palatino Linotype" w:hAnsi="Palatino Linotype" w:cs="Arial"/>
          <w:i/>
          <w:sz w:val="22"/>
          <w:szCs w:val="22"/>
        </w:rPr>
      </w:pPr>
      <w:r w:rsidRPr="00C43B68">
        <w:rPr>
          <w:rFonts w:ascii="Palatino Linotype" w:hAnsi="Palatino Linotype" w:cs="Arial"/>
          <w:b/>
          <w:i/>
          <w:sz w:val="22"/>
          <w:szCs w:val="22"/>
        </w:rPr>
        <w:t>Artículo 52.</w:t>
      </w:r>
      <w:r w:rsidRPr="00C43B68">
        <w:rPr>
          <w:rFonts w:ascii="Palatino Linotype" w:hAnsi="Palatino Linotype" w:cs="Arial"/>
          <w:i/>
          <w:sz w:val="22"/>
          <w:szCs w:val="22"/>
        </w:rPr>
        <w:t xml:space="preserve"> Las solicitudes de acceso a la información y las respuestas que se les dé, incluyendo, en su caso, </w:t>
      </w:r>
      <w:r w:rsidRPr="00C43B6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43B68">
        <w:rPr>
          <w:rFonts w:ascii="Palatino Linotype" w:hAnsi="Palatino Linotype" w:cs="Arial"/>
          <w:i/>
          <w:sz w:val="22"/>
          <w:szCs w:val="22"/>
        </w:rPr>
        <w:t>, siempre y cuando la resolución de referencia se someta a un proceso de disociación, es decir, no haga identificable al titular de tales datos personales.</w:t>
      </w:r>
      <w:r w:rsidRPr="00C43B68">
        <w:rPr>
          <w:rFonts w:ascii="Palatino Linotype" w:hAnsi="Palatino Linotype" w:cs="Arial"/>
          <w:bCs/>
          <w:i/>
          <w:noProof/>
          <w:sz w:val="22"/>
          <w:szCs w:val="22"/>
        </w:rPr>
        <w:t>”</w:t>
      </w:r>
    </w:p>
    <w:p w:rsidR="009B2723" w:rsidRPr="00C43B68" w:rsidRDefault="009B2723" w:rsidP="00CB186B">
      <w:pPr>
        <w:shd w:val="clear" w:color="auto" w:fill="FFFFFF" w:themeFill="background1"/>
        <w:ind w:right="899" w:firstLine="708"/>
        <w:jc w:val="both"/>
        <w:rPr>
          <w:rFonts w:ascii="Palatino Linotype" w:hAnsi="Palatino Linotype" w:cs="Arial"/>
          <w:sz w:val="22"/>
          <w:szCs w:val="22"/>
        </w:rPr>
      </w:pPr>
      <w:r w:rsidRPr="00C43B68">
        <w:rPr>
          <w:rFonts w:ascii="Palatino Linotype" w:hAnsi="Palatino Linotype" w:cs="Arial"/>
          <w:sz w:val="22"/>
          <w:szCs w:val="22"/>
        </w:rPr>
        <w:t>(Énfasis añadido)</w:t>
      </w:r>
    </w:p>
    <w:p w:rsidR="009B2723" w:rsidRPr="00C43B68" w:rsidRDefault="009B2723"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w:t>
      </w:r>
      <w:r w:rsidR="00E20564" w:rsidRPr="00C43B68">
        <w:rPr>
          <w:rFonts w:ascii="Palatino Linotype" w:hAnsi="Palatino Linotype" w:cs="Arial"/>
        </w:rPr>
        <w:t>mismos que establecen lo siguiente:</w:t>
      </w:r>
      <w:r w:rsidRPr="00C43B68">
        <w:rPr>
          <w:rFonts w:ascii="Palatino Linotype" w:hAnsi="Palatino Linotype" w:cs="Arial"/>
        </w:rPr>
        <w:t xml:space="preserve"> </w:t>
      </w:r>
    </w:p>
    <w:p w:rsidR="009B2723" w:rsidRPr="00C43B68" w:rsidRDefault="009B2723" w:rsidP="00CB186B">
      <w:pPr>
        <w:shd w:val="clear" w:color="auto" w:fill="FFFFFF" w:themeFill="background1"/>
        <w:ind w:left="851" w:right="902"/>
        <w:jc w:val="both"/>
        <w:rPr>
          <w:rFonts w:ascii="Palatino Linotype" w:eastAsia="Arial Unicode MS" w:hAnsi="Palatino Linotype" w:cs="Arial"/>
          <w:i/>
          <w:sz w:val="22"/>
          <w:szCs w:val="22"/>
        </w:rPr>
      </w:pPr>
      <w:r w:rsidRPr="00C43B68">
        <w:rPr>
          <w:rFonts w:ascii="Palatino Linotype" w:eastAsia="Arial Unicode MS" w:hAnsi="Palatino Linotype" w:cs="Arial"/>
          <w:b/>
          <w:i/>
          <w:sz w:val="22"/>
          <w:szCs w:val="22"/>
        </w:rPr>
        <w:lastRenderedPageBreak/>
        <w:t>“Artículo 22.</w:t>
      </w:r>
      <w:r w:rsidRPr="00C43B6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9B2723" w:rsidRPr="00C43B68" w:rsidRDefault="009B2723" w:rsidP="00CB186B">
      <w:pPr>
        <w:shd w:val="clear" w:color="auto" w:fill="FFFFFF" w:themeFill="background1"/>
        <w:ind w:left="851" w:right="902"/>
        <w:jc w:val="both"/>
        <w:rPr>
          <w:rFonts w:ascii="Palatino Linotype" w:eastAsia="Arial Unicode MS" w:hAnsi="Palatino Linotype" w:cs="Arial"/>
          <w:i/>
          <w:sz w:val="22"/>
          <w:szCs w:val="22"/>
        </w:rPr>
      </w:pPr>
      <w:r w:rsidRPr="00C43B68">
        <w:rPr>
          <w:rFonts w:ascii="Palatino Linotype" w:eastAsia="Arial Unicode MS" w:hAnsi="Palatino Linotype" w:cs="Arial"/>
          <w:b/>
          <w:i/>
          <w:sz w:val="22"/>
          <w:szCs w:val="22"/>
        </w:rPr>
        <w:t>Artículo 38.</w:t>
      </w:r>
      <w:r w:rsidRPr="00C43B6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43B68">
        <w:rPr>
          <w:rFonts w:ascii="Palatino Linotype" w:eastAsia="Arial Unicode MS" w:hAnsi="Palatino Linotype" w:cs="Arial"/>
          <w:b/>
          <w:i/>
          <w:sz w:val="22"/>
          <w:szCs w:val="22"/>
        </w:rPr>
        <w:t>”</w:t>
      </w:r>
      <w:r w:rsidRPr="00C43B68">
        <w:rPr>
          <w:rFonts w:ascii="Palatino Linotype" w:eastAsia="Arial Unicode MS" w:hAnsi="Palatino Linotype" w:cs="Arial"/>
          <w:i/>
          <w:sz w:val="22"/>
          <w:szCs w:val="22"/>
        </w:rPr>
        <w:t xml:space="preserve"> </w:t>
      </w:r>
    </w:p>
    <w:p w:rsidR="009B2723" w:rsidRPr="00C43B68" w:rsidRDefault="009B2723"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 xml:space="preserve">De este modo, en armonía entre los principios constitucionales de máxima publicidad y de protección de datos personales, la </w:t>
      </w:r>
      <w:r w:rsidR="00E20564" w:rsidRPr="00C43B68">
        <w:rPr>
          <w:rFonts w:ascii="Palatino Linotype" w:hAnsi="Palatino Linotype" w:cs="Arial"/>
        </w:rPr>
        <w:t>Ley de Transparencia y Acceso a la Información Pública del Estado de México y Municipios como ya se ha hecho referencia permite</w:t>
      </w:r>
      <w:r w:rsidRPr="00C43B68">
        <w:rPr>
          <w:rFonts w:ascii="Palatino Linotype" w:hAnsi="Palatino Linotype" w:cs="Arial"/>
        </w:rPr>
        <w:t xml:space="preserv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9B2723" w:rsidRPr="00C43B68" w:rsidRDefault="009B2723"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43B68">
        <w:rPr>
          <w:rFonts w:ascii="Palatino Linotype" w:eastAsia="Arial Unicode MS" w:hAnsi="Palatino Linotype" w:cs="Arial"/>
        </w:rPr>
        <w:t xml:space="preserve"> que debe ser protegida por </w:t>
      </w:r>
      <w:r w:rsidRPr="00C43B68">
        <w:rPr>
          <w:rFonts w:ascii="Palatino Linotype" w:eastAsia="Arial Unicode MS" w:hAnsi="Palatino Linotype" w:cs="Arial"/>
          <w:b/>
        </w:rPr>
        <w:t>EL SUJETO OBLIGADO,</w:t>
      </w:r>
      <w:r w:rsidRPr="00C43B68">
        <w:rPr>
          <w:rFonts w:ascii="Palatino Linotype" w:eastAsia="Arial Unicode MS" w:hAnsi="Palatino Linotype" w:cs="Arial"/>
        </w:rPr>
        <w:t xml:space="preserve"> por lo </w:t>
      </w:r>
      <w:r w:rsidRPr="00C43B68">
        <w:rPr>
          <w:rFonts w:ascii="Palatino Linotype" w:hAnsi="Palatino Linotype" w:cs="Arial"/>
        </w:rPr>
        <w:t>que, todo dato personal susceptible de clasificación debe ser protegido.</w:t>
      </w:r>
    </w:p>
    <w:p w:rsidR="009B2723" w:rsidRPr="00C43B68" w:rsidRDefault="009B2723"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9B2723" w:rsidRPr="00C43B68" w:rsidRDefault="009B2723" w:rsidP="00CB186B">
      <w:pPr>
        <w:shd w:val="clear" w:color="auto" w:fill="FFFFFF" w:themeFill="background1"/>
        <w:spacing w:before="100" w:beforeAutospacing="1" w:after="100" w:afterAutospacing="1" w:line="360" w:lineRule="auto"/>
        <w:jc w:val="both"/>
        <w:rPr>
          <w:rFonts w:ascii="Palatino Linotype" w:hAnsi="Palatino Linotype" w:cs="Arial"/>
        </w:rPr>
      </w:pPr>
      <w:r w:rsidRPr="00C43B68">
        <w:rPr>
          <w:rFonts w:ascii="Palatino Linotype" w:hAnsi="Palatino Linotype" w:cs="Arial"/>
        </w:rPr>
        <w:t>Asimismo, es importante señalar que dicha clasificación se tiene que efectuar mediante la forma y formalidades que la</w:t>
      </w:r>
      <w:r w:rsidR="00E20564" w:rsidRPr="00C43B68">
        <w:rPr>
          <w:rFonts w:ascii="Palatino Linotype" w:hAnsi="Palatino Linotype" w:cs="Arial"/>
        </w:rPr>
        <w:t xml:space="preserve"> mismas </w:t>
      </w:r>
      <w:r w:rsidRPr="00C43B68">
        <w:rPr>
          <w:rFonts w:ascii="Palatino Linotype" w:hAnsi="Palatino Linotype" w:cs="Arial"/>
        </w:rPr>
        <w:t xml:space="preserve">ley </w:t>
      </w:r>
      <w:r w:rsidR="00E20564" w:rsidRPr="00C43B68">
        <w:rPr>
          <w:rFonts w:ascii="Palatino Linotype" w:hAnsi="Palatino Linotype" w:cs="Arial"/>
        </w:rPr>
        <w:t>prevé</w:t>
      </w:r>
      <w:r w:rsidRPr="00C43B68">
        <w:rPr>
          <w:rFonts w:ascii="Palatino Linotype" w:hAnsi="Palatino Linotype" w:cs="Arial"/>
        </w:rPr>
        <w:t xml:space="preserve">; es decir, </w:t>
      </w:r>
      <w:r w:rsidR="00E20564" w:rsidRPr="00C43B68">
        <w:rPr>
          <w:rFonts w:ascii="Palatino Linotype" w:hAnsi="Palatino Linotype" w:cs="Arial"/>
        </w:rPr>
        <w:t>a través de la emisión del a</w:t>
      </w:r>
      <w:r w:rsidRPr="00C43B68">
        <w:rPr>
          <w:rFonts w:ascii="Palatino Linotype" w:hAnsi="Palatino Linotype" w:cs="Arial"/>
        </w:rPr>
        <w:t>cuerdo</w:t>
      </w:r>
      <w:r w:rsidR="00E20564" w:rsidRPr="00C43B68">
        <w:rPr>
          <w:rFonts w:ascii="Palatino Linotype" w:hAnsi="Palatino Linotype" w:cs="Arial"/>
        </w:rPr>
        <w:t xml:space="preserve"> de clasificación correspondiente</w:t>
      </w:r>
      <w:r w:rsidRPr="00C43B68">
        <w:rPr>
          <w:rFonts w:ascii="Palatino Linotype" w:hAnsi="Palatino Linotype" w:cs="Arial"/>
        </w:rPr>
        <w:t xml:space="preserve"> debidamente fundado y motivado, </w:t>
      </w:r>
      <w:r w:rsidR="00E20564" w:rsidRPr="00C43B68">
        <w:rPr>
          <w:rFonts w:ascii="Palatino Linotype" w:hAnsi="Palatino Linotype" w:cs="Arial"/>
        </w:rPr>
        <w:t>que haga el</w:t>
      </w:r>
      <w:r w:rsidRPr="00C43B68">
        <w:rPr>
          <w:rFonts w:ascii="Palatino Linotype" w:hAnsi="Palatino Linotype" w:cs="Arial"/>
        </w:rPr>
        <w:t xml:space="preserve"> Comité de Transparencia</w:t>
      </w:r>
      <w:r w:rsidR="00E20564" w:rsidRPr="00C43B68">
        <w:rPr>
          <w:rFonts w:ascii="Palatino Linotype" w:hAnsi="Palatino Linotype" w:cs="Arial"/>
        </w:rPr>
        <w:t xml:space="preserve"> del </w:t>
      </w:r>
      <w:r w:rsidR="00E20564" w:rsidRPr="00C43B68">
        <w:rPr>
          <w:rFonts w:ascii="Palatino Linotype" w:hAnsi="Palatino Linotype" w:cs="Arial"/>
          <w:b/>
        </w:rPr>
        <w:t>SUJETO OBLIGADO</w:t>
      </w:r>
      <w:r w:rsidRPr="00C43B68">
        <w:rPr>
          <w:rFonts w:ascii="Palatino Linotype" w:hAnsi="Palatino Linotype" w:cs="Arial"/>
        </w:rPr>
        <w:t>, en términos de lo</w:t>
      </w:r>
      <w:r w:rsidR="00E20564" w:rsidRPr="00C43B68">
        <w:rPr>
          <w:rFonts w:ascii="Palatino Linotype" w:hAnsi="Palatino Linotype" w:cs="Arial"/>
        </w:rPr>
        <w:t xml:space="preserve"> establecido en los</w:t>
      </w:r>
      <w:r w:rsidRPr="00C43B68">
        <w:rPr>
          <w:rFonts w:ascii="Palatino Linotype" w:hAnsi="Palatino Linotype" w:cs="Arial"/>
        </w:rPr>
        <w:t xml:space="preserve">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 xml:space="preserve">“Artículo 49. </w:t>
      </w:r>
      <w:r w:rsidRPr="00C43B68">
        <w:rPr>
          <w:rFonts w:ascii="Palatino Linotype" w:hAnsi="Palatino Linotype" w:cs="Arial"/>
          <w:i/>
          <w:sz w:val="22"/>
          <w:szCs w:val="22"/>
        </w:rPr>
        <w:t>Los Comités de Transparencia tendrán las siguientes atribuciones: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VIII.</w:t>
      </w:r>
      <w:r w:rsidRPr="00C43B68">
        <w:rPr>
          <w:rFonts w:ascii="Palatino Linotype" w:hAnsi="Palatino Linotype" w:cs="Arial"/>
          <w:i/>
          <w:sz w:val="22"/>
          <w:szCs w:val="22"/>
        </w:rPr>
        <w:t xml:space="preserve"> Aprobar, modificar o revocar la clasificación de la información;</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Artículo 132.</w:t>
      </w:r>
      <w:r w:rsidRPr="00C43B68">
        <w:rPr>
          <w:rFonts w:ascii="Palatino Linotype" w:hAnsi="Palatino Linotype" w:cs="Arial"/>
          <w:i/>
          <w:sz w:val="22"/>
          <w:szCs w:val="22"/>
        </w:rPr>
        <w:t xml:space="preserve"> La clasificación de la información se llevará a cabo en el momento en que:</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I.</w:t>
      </w:r>
      <w:r w:rsidRPr="00C43B68">
        <w:rPr>
          <w:rFonts w:ascii="Palatino Linotype" w:hAnsi="Palatino Linotype" w:cs="Arial"/>
          <w:i/>
          <w:sz w:val="22"/>
          <w:szCs w:val="22"/>
        </w:rPr>
        <w:t xml:space="preserve"> Se reciba una solicitud de acceso a la información;</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II.</w:t>
      </w:r>
      <w:r w:rsidRPr="00C43B68">
        <w:rPr>
          <w:rFonts w:ascii="Palatino Linotype" w:hAnsi="Palatino Linotype" w:cs="Arial"/>
          <w:i/>
          <w:sz w:val="22"/>
          <w:szCs w:val="22"/>
        </w:rPr>
        <w:t xml:space="preserve"> Se determine mediante resolución de autoridad competente; o</w:t>
      </w:r>
    </w:p>
    <w:p w:rsidR="009B2723" w:rsidRPr="00C43B68" w:rsidRDefault="009B2723" w:rsidP="00CB186B">
      <w:pPr>
        <w:shd w:val="clear" w:color="auto" w:fill="FFFFFF" w:themeFill="background1"/>
        <w:ind w:left="851" w:right="902"/>
        <w:jc w:val="both"/>
        <w:rPr>
          <w:rFonts w:ascii="Palatino Linotype" w:hAnsi="Palatino Linotype" w:cs="Arial"/>
          <w:b/>
          <w:i/>
          <w:sz w:val="22"/>
          <w:szCs w:val="22"/>
        </w:rPr>
      </w:pPr>
      <w:r w:rsidRPr="00C43B68">
        <w:rPr>
          <w:rFonts w:ascii="Palatino Linotype" w:hAnsi="Palatino Linotype" w:cs="Arial"/>
          <w:i/>
          <w:sz w:val="22"/>
          <w:szCs w:val="22"/>
        </w:rPr>
        <w:t>III. Se generen versiones públicas para dar cumplimiento a las obligaciones de transparencia previstas en esta Ley.</w:t>
      </w:r>
      <w:r w:rsidRPr="00C43B68">
        <w:rPr>
          <w:rFonts w:ascii="Palatino Linotype" w:hAnsi="Palatino Linotype" w:cs="Arial"/>
          <w:b/>
          <w:i/>
          <w:sz w:val="22"/>
          <w:szCs w:val="22"/>
        </w:rPr>
        <w:t>”</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“Segundo.-</w:t>
      </w:r>
      <w:r w:rsidRPr="00C43B68">
        <w:rPr>
          <w:rFonts w:ascii="Palatino Linotype" w:hAnsi="Palatino Linotype" w:cs="Arial"/>
          <w:i/>
          <w:sz w:val="22"/>
          <w:szCs w:val="22"/>
        </w:rPr>
        <w:t xml:space="preserve"> Para efectos de los presentes Lineamientos Generales, se entenderá por:</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XVIII.</w:t>
      </w:r>
      <w:r w:rsidRPr="00C43B68">
        <w:rPr>
          <w:rFonts w:ascii="Palatino Linotype" w:hAnsi="Palatino Linotype" w:cs="Arial"/>
          <w:i/>
          <w:sz w:val="22"/>
          <w:szCs w:val="22"/>
        </w:rPr>
        <w:t xml:space="preserve">  </w:t>
      </w:r>
      <w:r w:rsidRPr="00C43B68">
        <w:rPr>
          <w:rFonts w:ascii="Palatino Linotype" w:hAnsi="Palatino Linotype" w:cs="Arial"/>
          <w:b/>
          <w:i/>
          <w:sz w:val="22"/>
          <w:szCs w:val="22"/>
        </w:rPr>
        <w:t>Versión pública:</w:t>
      </w:r>
      <w:r w:rsidRPr="00C43B68">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C43B68">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Cuarto.</w:t>
      </w:r>
      <w:r w:rsidRPr="00C43B6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Quinto.</w:t>
      </w:r>
      <w:r w:rsidRPr="00C43B6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Sexto.</w:t>
      </w:r>
      <w:r w:rsidRPr="00C43B6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Séptimo.</w:t>
      </w:r>
      <w:r w:rsidRPr="00C43B68">
        <w:rPr>
          <w:rFonts w:ascii="Palatino Linotype" w:hAnsi="Palatino Linotype" w:cs="Arial"/>
          <w:i/>
          <w:sz w:val="22"/>
          <w:szCs w:val="22"/>
        </w:rPr>
        <w:t xml:space="preserve"> La clasificación de la información se llevará a cabo en el momento en que:</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I.</w:t>
      </w:r>
      <w:r w:rsidRPr="00C43B68">
        <w:rPr>
          <w:rFonts w:ascii="Palatino Linotype" w:hAnsi="Palatino Linotype" w:cs="Arial"/>
          <w:i/>
          <w:sz w:val="22"/>
          <w:szCs w:val="22"/>
        </w:rPr>
        <w:t xml:space="preserve">        Se reciba una solicitud de acceso a la información;</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II.</w:t>
      </w:r>
      <w:r w:rsidRPr="00C43B68">
        <w:rPr>
          <w:rFonts w:ascii="Palatino Linotype" w:hAnsi="Palatino Linotype" w:cs="Arial"/>
          <w:i/>
          <w:sz w:val="22"/>
          <w:szCs w:val="22"/>
        </w:rPr>
        <w:t xml:space="preserve">       Se determine mediante resolución de autoridad competente, o</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III.</w:t>
      </w:r>
      <w:r w:rsidRPr="00C43B6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Octavo.</w:t>
      </w:r>
      <w:r w:rsidRPr="00C43B6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Noveno.</w:t>
      </w:r>
      <w:r w:rsidRPr="00C43B6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b/>
          <w:i/>
          <w:sz w:val="22"/>
          <w:szCs w:val="22"/>
        </w:rPr>
        <w:t>Décimo.</w:t>
      </w:r>
      <w:r w:rsidRPr="00C43B6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B2723" w:rsidRPr="00C43B68" w:rsidRDefault="009B2723" w:rsidP="00CB186B">
      <w:pPr>
        <w:shd w:val="clear" w:color="auto" w:fill="FFFFFF" w:themeFill="background1"/>
        <w:ind w:left="851" w:right="902"/>
        <w:jc w:val="both"/>
        <w:rPr>
          <w:rFonts w:ascii="Palatino Linotype" w:hAnsi="Palatino Linotype" w:cs="Arial"/>
          <w:i/>
          <w:sz w:val="22"/>
          <w:szCs w:val="22"/>
        </w:rPr>
      </w:pPr>
      <w:r w:rsidRPr="00C43B6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B2723" w:rsidRPr="00C43B68" w:rsidRDefault="009B2723" w:rsidP="00CB186B">
      <w:pPr>
        <w:shd w:val="clear" w:color="auto" w:fill="FFFFFF" w:themeFill="background1"/>
        <w:ind w:left="851" w:right="899"/>
        <w:jc w:val="both"/>
        <w:rPr>
          <w:rFonts w:ascii="Palatino Linotype" w:hAnsi="Palatino Linotype" w:cs="Arial"/>
          <w:b/>
          <w:i/>
          <w:sz w:val="22"/>
          <w:szCs w:val="22"/>
        </w:rPr>
      </w:pPr>
      <w:r w:rsidRPr="00C43B68">
        <w:rPr>
          <w:rFonts w:ascii="Palatino Linotype" w:hAnsi="Palatino Linotype" w:cs="Arial"/>
          <w:b/>
          <w:i/>
          <w:sz w:val="22"/>
          <w:szCs w:val="22"/>
        </w:rPr>
        <w:t>Décimo primero.</w:t>
      </w:r>
      <w:r w:rsidRPr="00C43B6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43B68">
        <w:rPr>
          <w:rFonts w:ascii="Palatino Linotype" w:hAnsi="Palatino Linotype" w:cs="Arial"/>
          <w:b/>
          <w:i/>
          <w:sz w:val="22"/>
          <w:szCs w:val="22"/>
        </w:rPr>
        <w:t>”</w:t>
      </w:r>
    </w:p>
    <w:p w:rsidR="009B2723" w:rsidRPr="00C43B68" w:rsidRDefault="009B2723" w:rsidP="00CB186B">
      <w:pPr>
        <w:shd w:val="clear" w:color="auto" w:fill="FFFFFF" w:themeFill="background1"/>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C43B68">
        <w:rPr>
          <w:rFonts w:ascii="Palatino Linotype" w:hAnsi="Palatino Linotype" w:cs="Arial"/>
        </w:rPr>
        <w:t xml:space="preserve">Consecuentemente, se destaca que la versión pública que elabore </w:t>
      </w:r>
      <w:r w:rsidRPr="00C43B68">
        <w:rPr>
          <w:rFonts w:ascii="Palatino Linotype" w:hAnsi="Palatino Linotype" w:cs="Arial"/>
          <w:b/>
        </w:rPr>
        <w:t>EL SUJETO OBLIGADO</w:t>
      </w:r>
      <w:r w:rsidRPr="00C43B68">
        <w:rPr>
          <w:rFonts w:ascii="Palatino Linotype" w:hAnsi="Palatino Linotype" w:cs="Arial"/>
        </w:rPr>
        <w:t xml:space="preserve"> debe cumplir con las formalidades exigidas en la </w:t>
      </w:r>
      <w:r w:rsidR="00E20564" w:rsidRPr="00C43B68">
        <w:rPr>
          <w:rFonts w:ascii="Palatino Linotype" w:hAnsi="Palatino Linotype" w:cs="Arial"/>
        </w:rPr>
        <w:t xml:space="preserve">Ley de Transparencia y Acceso a la Información Pública del Estado de México y Municipios; </w:t>
      </w:r>
      <w:r w:rsidRPr="00C43B68">
        <w:rPr>
          <w:rFonts w:ascii="Palatino Linotype" w:hAnsi="Palatino Linotype" w:cs="Arial"/>
        </w:rPr>
        <w:t>por lo que</w:t>
      </w:r>
      <w:r w:rsidR="00E20564" w:rsidRPr="00C43B68">
        <w:rPr>
          <w:rFonts w:ascii="Palatino Linotype" w:hAnsi="Palatino Linotype" w:cs="Arial"/>
        </w:rPr>
        <w:t xml:space="preserve">, </w:t>
      </w:r>
      <w:r w:rsidRPr="00C43B68">
        <w:rPr>
          <w:rFonts w:ascii="Palatino Linotype" w:hAnsi="Palatino Linotype" w:cs="Arial"/>
        </w:rPr>
        <w:t xml:space="preserve">para tal efecto emitirá el </w:t>
      </w:r>
      <w:r w:rsidRPr="00C43B68">
        <w:rPr>
          <w:rFonts w:ascii="Palatino Linotype" w:hAnsi="Palatino Linotype" w:cs="Arial"/>
          <w:b/>
        </w:rPr>
        <w:t>Acuerdo del Comité de Transparencia</w:t>
      </w:r>
      <w:r w:rsidRPr="00C43B6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43B68">
        <w:rPr>
          <w:rFonts w:ascii="Palatino Linotype" w:hAnsi="Palatino Linotype" w:cs="Arial"/>
          <w:lang w:eastAsia="es-CO"/>
        </w:rPr>
        <w:t xml:space="preserve">, ya que no hacerlo implica que lo </w:t>
      </w:r>
      <w:r w:rsidRPr="00C43B68">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D06E9" w:rsidRPr="00C43B68" w:rsidRDefault="000D06E9" w:rsidP="00CB186B">
      <w:pPr>
        <w:shd w:val="clear" w:color="auto" w:fill="FFFFFF" w:themeFill="background1"/>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C43B68">
        <w:rPr>
          <w:rFonts w:ascii="Palatino Linotype" w:hAnsi="Palatino Linotype" w:cs="Arial"/>
          <w:color w:val="000000" w:themeColor="text1"/>
          <w:lang w:val="es-ES" w:eastAsia="es-MX"/>
        </w:rPr>
        <w:t xml:space="preserve">No pasa desapercibido para este Órgano Garante que del análisis a las constancias que obran en el expediente electrónico del </w:t>
      </w:r>
      <w:r w:rsidRPr="00C43B68">
        <w:rPr>
          <w:rFonts w:ascii="Palatino Linotype" w:hAnsi="Palatino Linotype" w:cs="Arial"/>
          <w:b/>
          <w:color w:val="000000" w:themeColor="text1"/>
          <w:lang w:val="es-ES" w:eastAsia="es-MX"/>
        </w:rPr>
        <w:t>SAIMEX</w:t>
      </w:r>
      <w:r w:rsidRPr="00C43B68">
        <w:rPr>
          <w:rFonts w:ascii="Palatino Linotype" w:hAnsi="Palatino Linotype" w:cs="Arial"/>
          <w:color w:val="000000" w:themeColor="text1"/>
          <w:lang w:val="es-ES" w:eastAsia="es-MX"/>
        </w:rPr>
        <w:t xml:space="preserve">, tenga certeza jurídica de que el correo electrónico que se dejó visible en el contrato remitido en su respuesta efectivamente corresponda a un dato de contacto entre el proveedor y </w:t>
      </w:r>
      <w:r w:rsidRPr="00C43B68">
        <w:rPr>
          <w:rFonts w:ascii="Palatino Linotype" w:hAnsi="Palatino Linotype" w:cs="Arial"/>
          <w:b/>
          <w:color w:val="000000" w:themeColor="text1"/>
          <w:lang w:val="es-ES" w:eastAsia="es-MX"/>
        </w:rPr>
        <w:t xml:space="preserve">EL SUJETO OBLIGADO </w:t>
      </w:r>
      <w:r w:rsidR="00A4310F" w:rsidRPr="00C43B68">
        <w:rPr>
          <w:rFonts w:ascii="Palatino Linotype" w:hAnsi="Palatino Linotype" w:cs="Arial"/>
          <w:color w:val="000000" w:themeColor="text1"/>
          <w:lang w:val="es-ES" w:eastAsia="es-MX"/>
        </w:rPr>
        <w:t>pues este último fue omiso en entregar el acuerdo de clasificación de la información que sustentara la versión pública del contrato referido.</w:t>
      </w:r>
    </w:p>
    <w:p w:rsidR="000D06E9" w:rsidRPr="00C43B68" w:rsidRDefault="00A4310F" w:rsidP="00CB186B">
      <w:pPr>
        <w:shd w:val="clear" w:color="auto" w:fill="FFFFFF" w:themeFill="background1"/>
        <w:spacing w:before="100" w:beforeAutospacing="1" w:after="100" w:afterAutospacing="1" w:line="360" w:lineRule="auto"/>
        <w:jc w:val="both"/>
        <w:textAlignment w:val="baseline"/>
        <w:rPr>
          <w:rFonts w:ascii="Palatino Linotype" w:hAnsi="Palatino Linotype" w:cs="Arial"/>
        </w:rPr>
      </w:pPr>
      <w:r w:rsidRPr="00C43B68">
        <w:rPr>
          <w:rFonts w:ascii="Palatino Linotype" w:hAnsi="Palatino Linotype" w:cs="Arial"/>
          <w:color w:val="000000" w:themeColor="text1"/>
          <w:lang w:val="es-ES" w:eastAsia="es-MX"/>
        </w:rPr>
        <w:t xml:space="preserve">De modo que, la única seguridad que se tiene es que el nombre con el que inicia el correo electrónico no corresponde al del representante legal como en otros contratos de los remitidos en informe justificado; motivo por el cual se advierte que se trata de un dato personal </w:t>
      </w:r>
      <w:r w:rsidR="000D06E9" w:rsidRPr="00C43B68">
        <w:rPr>
          <w:rFonts w:ascii="Palatino Linotype" w:hAnsi="Palatino Linotype" w:cs="Arial"/>
          <w:color w:val="000000" w:themeColor="text1"/>
          <w:lang w:val="es-ES" w:eastAsia="es-MX"/>
        </w:rPr>
        <w:t xml:space="preserve">con el carácter de confidencial y que de conformidad con lo establecido en la fracción XI, del artículo 4 de la Ley de Protección de Datos Personales en Posesión de los Sujetos Obligados del Estado de México y Municipios, hace identificable a una persona física </w:t>
      </w:r>
      <w:r w:rsidRPr="00C43B68">
        <w:rPr>
          <w:rFonts w:ascii="Palatino Linotype" w:hAnsi="Palatino Linotype" w:cs="Arial"/>
          <w:color w:val="000000" w:themeColor="text1"/>
          <w:lang w:val="es-ES" w:eastAsia="es-MX"/>
        </w:rPr>
        <w:t>y en ese contexto se le hace de conocimiento a las partes que d</w:t>
      </w:r>
      <w:r w:rsidR="000D06E9" w:rsidRPr="00C43B68">
        <w:rPr>
          <w:rFonts w:ascii="Palatino Linotype" w:hAnsi="Palatino Linotype" w:cs="Arial"/>
          <w:color w:val="000000" w:themeColor="text1"/>
          <w:lang w:val="es-ES" w:eastAsia="es-MX"/>
        </w:rPr>
        <w:t xml:space="preserve">e conformidad con lo establecido en los artículos 222 y 223 de la Ley de Transparencia y Acceso a la Información Pública del Estado de México y Municipios se puede advertir </w:t>
      </w:r>
      <w:r w:rsidR="000D06E9" w:rsidRPr="00C43B68">
        <w:rPr>
          <w:rFonts w:ascii="Palatino Linotype" w:hAnsi="Palatino Linotype" w:cs="Arial"/>
        </w:rPr>
        <w:t xml:space="preserve">que el recurso de revisión materia del presente asunto, </w:t>
      </w:r>
      <w:r w:rsidR="000D06E9" w:rsidRPr="00C43B68">
        <w:rPr>
          <w:rFonts w:ascii="Palatino Linotype" w:hAnsi="Palatino Linotype"/>
        </w:rPr>
        <w:t xml:space="preserve">no es el medio </w:t>
      </w:r>
      <w:r w:rsidR="000D06E9" w:rsidRPr="00C43B68">
        <w:rPr>
          <w:rFonts w:ascii="Palatino Linotype" w:hAnsi="Palatino Linotype"/>
        </w:rPr>
        <w:lastRenderedPageBreak/>
        <w:t xml:space="preserve">para investigar y en su caso, sancionar a servidores públicos </w:t>
      </w:r>
      <w:r w:rsidR="000D06E9" w:rsidRPr="00C43B68">
        <w:rPr>
          <w:rFonts w:ascii="Palatino Linotype" w:hAnsi="Palatino Linotype"/>
          <w:b/>
        </w:rPr>
        <w:t>por el incumplimiento de sus obligaciones</w:t>
      </w:r>
      <w:r w:rsidR="000D06E9" w:rsidRPr="00C43B68">
        <w:rPr>
          <w:rFonts w:ascii="Palatino Linotype" w:hAnsi="Palatino Linotype"/>
        </w:rPr>
        <w:t>; atento a ello, este Instituto en el ámbito de sus atribuciones, hará d</w:t>
      </w:r>
      <w:r w:rsidR="000D06E9" w:rsidRPr="00C43B68">
        <w:rPr>
          <w:rFonts w:ascii="Palatino Linotype" w:hAnsi="Palatino Linotype" w:cs="Arial"/>
        </w:rPr>
        <w:t xml:space="preserve">el conocimiento al Contralor </w:t>
      </w:r>
      <w:r w:rsidRPr="00C43B68">
        <w:rPr>
          <w:rFonts w:ascii="Palatino Linotype" w:hAnsi="Palatino Linotype" w:cs="Arial"/>
        </w:rPr>
        <w:t xml:space="preserve">Interno </w:t>
      </w:r>
      <w:r w:rsidR="000D06E9" w:rsidRPr="00C43B68">
        <w:rPr>
          <w:rFonts w:ascii="Palatino Linotype" w:hAnsi="Palatino Linotype" w:cs="Arial"/>
        </w:rPr>
        <w:t xml:space="preserve">de este Instituto esta situación a fin de que en términos del ordinal 190 de la Ley </w:t>
      </w:r>
      <w:r w:rsidRPr="00C43B68">
        <w:rPr>
          <w:rFonts w:ascii="Palatino Linotype" w:hAnsi="Palatino Linotype" w:cs="Arial"/>
        </w:rPr>
        <w:t xml:space="preserve">en cita </w:t>
      </w:r>
      <w:r w:rsidR="000D06E9" w:rsidRPr="00C43B68">
        <w:rPr>
          <w:rFonts w:ascii="Palatino Linotype" w:hAnsi="Palatino Linotype" w:cs="Arial"/>
        </w:rPr>
        <w:t xml:space="preserve">determine lo conducente. </w:t>
      </w:r>
    </w:p>
    <w:p w:rsidR="00A4310F" w:rsidRPr="00C43B68" w:rsidRDefault="00A4310F" w:rsidP="00CB186B">
      <w:pPr>
        <w:shd w:val="clear" w:color="auto" w:fill="FFFFFF" w:themeFill="background1"/>
        <w:spacing w:before="100" w:beforeAutospacing="1" w:after="100" w:afterAutospacing="1" w:line="360" w:lineRule="auto"/>
        <w:jc w:val="both"/>
        <w:textAlignment w:val="baseline"/>
        <w:rPr>
          <w:rFonts w:ascii="Palatino Linotype" w:hAnsi="Palatino Linotype" w:cs="Arial"/>
        </w:rPr>
      </w:pPr>
      <w:r w:rsidRPr="00C43B68">
        <w:rPr>
          <w:rFonts w:ascii="Palatino Linotype" w:hAnsi="Palatino Linotype" w:cs="Arial"/>
        </w:rPr>
        <w:t xml:space="preserve">Agregando que, se exhorta a la solicitante a no hacer mal uso del dato personal referido </w:t>
      </w:r>
      <w:r w:rsidRPr="00C43B68">
        <w:rPr>
          <w:rFonts w:ascii="Palatino Linotype" w:hAnsi="Palatino Linotype" w:cs="Arial"/>
          <w:color w:val="000000" w:themeColor="text1"/>
          <w:lang w:val="es-ES" w:eastAsia="es-MX"/>
        </w:rPr>
        <w:t>lo anterior de conformidad con lo previsto en el artículo 87</w:t>
      </w:r>
      <w:r w:rsidRPr="00C43B68">
        <w:rPr>
          <w:rStyle w:val="Refdenotaalpie"/>
          <w:rFonts w:ascii="Palatino Linotype" w:hAnsi="Palatino Linotype" w:cs="Arial"/>
          <w:color w:val="000000" w:themeColor="text1"/>
          <w:lang w:val="es-ES" w:eastAsia="es-MX"/>
        </w:rPr>
        <w:footnoteReference w:id="1"/>
      </w:r>
      <w:r w:rsidRPr="00C43B68">
        <w:rPr>
          <w:rFonts w:ascii="Palatino Linotype" w:hAnsi="Palatino Linotype" w:cs="Arial"/>
          <w:color w:val="000000" w:themeColor="text1"/>
          <w:lang w:val="es-ES" w:eastAsia="es-MX"/>
        </w:rPr>
        <w:t xml:space="preserve"> de la Ley de Transparencia y Acceso a la Información Pública del Estado de México y Municipios.</w:t>
      </w:r>
    </w:p>
    <w:p w:rsidR="00AB5A7C" w:rsidRPr="00C43B68" w:rsidRDefault="00AB5A7C" w:rsidP="00CB186B">
      <w:pPr>
        <w:shd w:val="clear" w:color="auto" w:fill="FFFFFF" w:themeFill="background1"/>
        <w:spacing w:before="100" w:beforeAutospacing="1" w:after="100" w:afterAutospacing="1" w:line="360" w:lineRule="auto"/>
        <w:jc w:val="both"/>
        <w:rPr>
          <w:rFonts w:ascii="Palatino Linotype" w:hAnsi="Palatino Linotype" w:cs="Arial"/>
          <w:b/>
          <w:color w:val="000000" w:themeColor="text1"/>
        </w:rPr>
      </w:pPr>
      <w:r w:rsidRPr="00C43B68">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calificar de fundadas las razones o motivos de inconformidad expuestos por el particular, resultando procedente </w:t>
      </w:r>
      <w:r w:rsidRPr="00C43B68">
        <w:rPr>
          <w:rFonts w:ascii="Palatino Linotype" w:hAnsi="Palatino Linotype"/>
          <w:b/>
        </w:rPr>
        <w:t xml:space="preserve">MODIFICAR </w:t>
      </w:r>
      <w:r w:rsidRPr="00C43B68">
        <w:rPr>
          <w:rFonts w:ascii="Palatino Linotype" w:hAnsi="Palatino Linotype" w:cs="Arial"/>
        </w:rPr>
        <w:t xml:space="preserve">la respuesta del </w:t>
      </w:r>
      <w:r w:rsidRPr="00C43B68">
        <w:rPr>
          <w:rFonts w:ascii="Palatino Linotype" w:hAnsi="Palatino Linotype" w:cs="Arial"/>
          <w:b/>
        </w:rPr>
        <w:t>SUJETO OBLIGADO</w:t>
      </w:r>
      <w:r w:rsidRPr="00C43B68">
        <w:rPr>
          <w:rFonts w:ascii="Palatino Linotype" w:hAnsi="Palatino Linotype" w:cs="Arial"/>
        </w:rPr>
        <w:t xml:space="preserve"> y ordenarle haga entrega al </w:t>
      </w:r>
      <w:r w:rsidRPr="00C43B68">
        <w:rPr>
          <w:rFonts w:ascii="Palatino Linotype" w:hAnsi="Palatino Linotype" w:cs="Arial"/>
          <w:b/>
        </w:rPr>
        <w:t>RECURRENTE</w:t>
      </w:r>
      <w:r w:rsidRPr="00C43B68">
        <w:rPr>
          <w:rFonts w:ascii="Palatino Linotype" w:hAnsi="Palatino Linotype" w:cs="Arial"/>
        </w:rPr>
        <w:t xml:space="preserve"> de la información que ha quedado precisada en el presente Considerando de Estudio.</w:t>
      </w:r>
    </w:p>
    <w:p w:rsidR="00AB5A7C" w:rsidRPr="00C43B68" w:rsidRDefault="00AB5A7C" w:rsidP="00CB186B">
      <w:pPr>
        <w:pStyle w:val="Prrafodelista"/>
        <w:widowControl w:val="0"/>
        <w:shd w:val="clear" w:color="auto" w:fill="FFFFFF" w:themeFill="background1"/>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C43B68">
        <w:rPr>
          <w:rFonts w:ascii="Palatino Linotype" w:eastAsia="Calibri" w:hAnsi="Palatino Linotype" w:cs="Arial"/>
        </w:rPr>
        <w:t xml:space="preserve">Así, con </w:t>
      </w:r>
      <w:r w:rsidRPr="00C43B68">
        <w:rPr>
          <w:rFonts w:ascii="Palatino Linotype" w:hAnsi="Palatino Linotype" w:cs="Arial"/>
        </w:rPr>
        <w:t>fundamento</w:t>
      </w:r>
      <w:r w:rsidRPr="00C43B68">
        <w:rPr>
          <w:rFonts w:ascii="Palatino Linotype" w:eastAsia="Calibri" w:hAnsi="Palatino Linotype" w:cs="Arial"/>
        </w:rPr>
        <w:t xml:space="preserve"> en lo prescrito en los artículos 5, </w:t>
      </w:r>
      <w:r w:rsidRPr="00C43B68">
        <w:rPr>
          <w:rFonts w:ascii="Palatino Linotype" w:hAnsi="Palatino Linotype"/>
        </w:rPr>
        <w:t>párrafo trigésimo, trigésimo primero, trigésimo segundo</w:t>
      </w:r>
      <w:r w:rsidRPr="00C43B68">
        <w:rPr>
          <w:rFonts w:ascii="Palatino Linotype" w:hAnsi="Palatino Linotype" w:cs="Arial"/>
        </w:rPr>
        <w:t>,</w:t>
      </w:r>
      <w:r w:rsidRPr="00C43B68">
        <w:rPr>
          <w:rFonts w:ascii="Palatino Linotype" w:hAnsi="Palatino Linotype"/>
        </w:rPr>
        <w:t xml:space="preserve"> </w:t>
      </w:r>
      <w:r w:rsidRPr="00C43B68">
        <w:rPr>
          <w:rFonts w:ascii="Palatino Linotype" w:hAnsi="Palatino Linotype" w:cs="Arial"/>
        </w:rPr>
        <w:t>fracciones</w:t>
      </w:r>
      <w:r w:rsidRPr="00C43B68">
        <w:rPr>
          <w:rFonts w:ascii="Palatino Linotype" w:hAnsi="Palatino Linotype"/>
        </w:rPr>
        <w:t xml:space="preserve"> IV y V,</w:t>
      </w:r>
      <w:r w:rsidRPr="00C43B68">
        <w:rPr>
          <w:rFonts w:ascii="Palatino Linotype" w:eastAsia="Calibri" w:hAnsi="Palatino Linotype" w:cs="Arial"/>
        </w:rPr>
        <w:t xml:space="preserve"> de la Constitución Política del Estado Libre y Soberano de México, y los artículos </w:t>
      </w:r>
      <w:r w:rsidRPr="00C43B68">
        <w:rPr>
          <w:rFonts w:ascii="Palatino Linotype" w:hAnsi="Palatino Linotype"/>
        </w:rPr>
        <w:t xml:space="preserve">2, </w:t>
      </w:r>
      <w:r w:rsidRPr="00C43B68">
        <w:rPr>
          <w:rFonts w:ascii="Palatino Linotype" w:hAnsi="Palatino Linotype" w:cs="Arial"/>
        </w:rPr>
        <w:t>fracción</w:t>
      </w:r>
      <w:r w:rsidRPr="00C43B68">
        <w:rPr>
          <w:rFonts w:ascii="Palatino Linotype" w:hAnsi="Palatino Linotype"/>
        </w:rPr>
        <w:t xml:space="preserve"> II, 9, </w:t>
      </w:r>
      <w:r w:rsidRPr="00C43B68">
        <w:rPr>
          <w:rFonts w:ascii="Palatino Linotype" w:hAnsi="Palatino Linotype" w:cs="Arial"/>
          <w:lang w:val="es-ES_tradnl"/>
        </w:rPr>
        <w:t>29</w:t>
      </w:r>
      <w:r w:rsidRPr="00C43B68">
        <w:rPr>
          <w:rFonts w:ascii="Palatino Linotype" w:hAnsi="Palatino Linotype"/>
        </w:rPr>
        <w:t>, 36, fracciones I y II, 176, 178, 179, 181, 185, fracción I, 186, 188 y 192, fracción III</w:t>
      </w:r>
      <w:r w:rsidRPr="00C43B68">
        <w:rPr>
          <w:rFonts w:ascii="Palatino Linotype" w:eastAsia="Calibri" w:hAnsi="Palatino Linotype" w:cs="Arial"/>
        </w:rPr>
        <w:t xml:space="preserve"> de la Ley de Transparencia y Acceso a la Información Pública del Estado de México y </w:t>
      </w:r>
      <w:r w:rsidRPr="00C43B68">
        <w:rPr>
          <w:rFonts w:ascii="Palatino Linotype" w:hAnsi="Palatino Linotype" w:cs="Arial"/>
        </w:rPr>
        <w:t>Municipios</w:t>
      </w:r>
      <w:r w:rsidRPr="00C43B68">
        <w:rPr>
          <w:rFonts w:ascii="Palatino Linotype" w:eastAsia="Calibri" w:hAnsi="Palatino Linotype" w:cs="Arial"/>
        </w:rPr>
        <w:t xml:space="preserve">, </w:t>
      </w:r>
      <w:r w:rsidRPr="00C43B68">
        <w:rPr>
          <w:rFonts w:ascii="Palatino Linotype" w:hAnsi="Palatino Linotype"/>
        </w:rPr>
        <w:t>este</w:t>
      </w:r>
      <w:r w:rsidRPr="00C43B68">
        <w:rPr>
          <w:rFonts w:ascii="Palatino Linotype" w:eastAsia="Calibri" w:hAnsi="Palatino Linotype" w:cs="Arial"/>
        </w:rPr>
        <w:t xml:space="preserve"> Pleno:</w:t>
      </w:r>
    </w:p>
    <w:p w:rsidR="00AB5A7C" w:rsidRPr="00C43B68" w:rsidRDefault="00AB5A7C" w:rsidP="00CB186B">
      <w:pPr>
        <w:shd w:val="clear" w:color="auto" w:fill="FFFFFF" w:themeFill="background1"/>
        <w:spacing w:before="100" w:beforeAutospacing="1" w:after="100" w:afterAutospacing="1" w:line="360" w:lineRule="auto"/>
        <w:jc w:val="center"/>
        <w:rPr>
          <w:rFonts w:ascii="Palatino Linotype" w:hAnsi="Palatino Linotype"/>
          <w:b/>
          <w:bCs/>
          <w:spacing w:val="60"/>
          <w:sz w:val="28"/>
        </w:rPr>
      </w:pPr>
      <w:r w:rsidRPr="00C43B68">
        <w:rPr>
          <w:rFonts w:ascii="Palatino Linotype" w:hAnsi="Palatino Linotype"/>
          <w:b/>
          <w:bCs/>
          <w:spacing w:val="60"/>
          <w:sz w:val="28"/>
        </w:rPr>
        <w:lastRenderedPageBreak/>
        <w:t>RESUELVE</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b/>
        </w:rPr>
      </w:pPr>
      <w:r w:rsidRPr="00C43B68">
        <w:rPr>
          <w:rFonts w:ascii="Palatino Linotype" w:hAnsi="Palatino Linotype" w:cs="Arial"/>
          <w:b/>
          <w:color w:val="000000" w:themeColor="text1"/>
          <w:sz w:val="28"/>
        </w:rPr>
        <w:t>PRIMERO.</w:t>
      </w:r>
      <w:r w:rsidRPr="00C43B68">
        <w:rPr>
          <w:rFonts w:ascii="Palatino Linotype" w:hAnsi="Palatino Linotype" w:cs="Arial"/>
          <w:color w:val="000000" w:themeColor="text1"/>
        </w:rPr>
        <w:t xml:space="preserve"> Resultan </w:t>
      </w:r>
      <w:r w:rsidRPr="00C43B68">
        <w:rPr>
          <w:rFonts w:ascii="Palatino Linotype" w:hAnsi="Palatino Linotype" w:cs="Arial"/>
          <w:b/>
          <w:color w:val="000000" w:themeColor="text1"/>
        </w:rPr>
        <w:t>parcialmente fundadas</w:t>
      </w:r>
      <w:r w:rsidRPr="00C43B68">
        <w:rPr>
          <w:rFonts w:ascii="Palatino Linotype" w:hAnsi="Palatino Linotype" w:cs="Arial"/>
          <w:color w:val="000000" w:themeColor="text1"/>
        </w:rPr>
        <w:t xml:space="preserve"> las razones o motivos de inconformidad planteadas por </w:t>
      </w:r>
      <w:r w:rsidRPr="00C43B68">
        <w:rPr>
          <w:rFonts w:ascii="Palatino Linotype" w:hAnsi="Palatino Linotype" w:cs="Arial"/>
          <w:b/>
          <w:color w:val="000000"/>
          <w:lang w:eastAsia="es-MX"/>
        </w:rPr>
        <w:t>L</w:t>
      </w:r>
      <w:r w:rsidR="00E20564" w:rsidRPr="00C43B68">
        <w:rPr>
          <w:rFonts w:ascii="Palatino Linotype" w:hAnsi="Palatino Linotype" w:cs="Arial"/>
          <w:b/>
          <w:color w:val="000000"/>
          <w:lang w:eastAsia="es-MX"/>
        </w:rPr>
        <w:t>A</w:t>
      </w:r>
      <w:r w:rsidRPr="00C43B68">
        <w:rPr>
          <w:rFonts w:ascii="Palatino Linotype" w:hAnsi="Palatino Linotype" w:cs="Arial"/>
          <w:b/>
          <w:color w:val="000000"/>
          <w:lang w:eastAsia="es-MX"/>
        </w:rPr>
        <w:t xml:space="preserve"> RECURRENTE</w:t>
      </w:r>
      <w:r w:rsidRPr="00C43B68">
        <w:rPr>
          <w:rFonts w:ascii="Palatino Linotype" w:hAnsi="Palatino Linotype" w:cs="Arial"/>
          <w:color w:val="000000" w:themeColor="text1"/>
        </w:rPr>
        <w:t xml:space="preserve"> y analizadas en el Considerando </w:t>
      </w:r>
      <w:r w:rsidRPr="00C43B68">
        <w:rPr>
          <w:rFonts w:ascii="Palatino Linotype" w:hAnsi="Palatino Linotype" w:cs="Arial"/>
          <w:b/>
          <w:color w:val="000000" w:themeColor="text1"/>
        </w:rPr>
        <w:t>QUINTO</w:t>
      </w:r>
      <w:r w:rsidRPr="00C43B68">
        <w:rPr>
          <w:rFonts w:ascii="Palatino Linotype" w:hAnsi="Palatino Linotype" w:cs="Arial"/>
          <w:color w:val="000000" w:themeColor="text1"/>
        </w:rPr>
        <w:t xml:space="preserve"> de esta resolución</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b/>
          <w:bCs/>
        </w:rPr>
      </w:pPr>
      <w:r w:rsidRPr="00C43B68">
        <w:rPr>
          <w:rFonts w:ascii="Palatino Linotype" w:hAnsi="Palatino Linotype" w:cs="Arial"/>
          <w:b/>
          <w:sz w:val="28"/>
          <w:szCs w:val="28"/>
        </w:rPr>
        <w:t>SEGUNDO</w:t>
      </w:r>
      <w:r w:rsidRPr="00C43B68">
        <w:rPr>
          <w:rFonts w:ascii="Palatino Linotype" w:hAnsi="Palatino Linotype" w:cs="Arial"/>
          <w:sz w:val="28"/>
          <w:szCs w:val="28"/>
        </w:rPr>
        <w:t>.</w:t>
      </w:r>
      <w:r w:rsidRPr="00C43B68">
        <w:rPr>
          <w:rFonts w:ascii="Palatino Linotype" w:hAnsi="Palatino Linotype" w:cs="Arial"/>
        </w:rPr>
        <w:t xml:space="preserve"> Se </w:t>
      </w:r>
      <w:r w:rsidRPr="00C43B68">
        <w:rPr>
          <w:rFonts w:ascii="Palatino Linotype" w:hAnsi="Palatino Linotype" w:cs="Arial"/>
          <w:b/>
        </w:rPr>
        <w:t xml:space="preserve">Modifica </w:t>
      </w:r>
      <w:r w:rsidRPr="00C43B68">
        <w:rPr>
          <w:rFonts w:ascii="Palatino Linotype" w:hAnsi="Palatino Linotype" w:cs="Arial"/>
        </w:rPr>
        <w:t xml:space="preserve">la respuesta otorgada por </w:t>
      </w:r>
      <w:r w:rsidRPr="00C43B68">
        <w:rPr>
          <w:rFonts w:ascii="Palatino Linotype" w:hAnsi="Palatino Linotype" w:cs="Arial"/>
          <w:b/>
        </w:rPr>
        <w:t xml:space="preserve">EL SUJETO OBLIGADO </w:t>
      </w:r>
      <w:r w:rsidRPr="00C43B68">
        <w:rPr>
          <w:rFonts w:ascii="Palatino Linotype" w:hAnsi="Palatino Linotype" w:cs="Arial"/>
          <w:bCs/>
        </w:rPr>
        <w:t xml:space="preserve">a la solicitud de información que dio origen al recurso de revisión </w:t>
      </w:r>
      <w:r w:rsidR="00E20564" w:rsidRPr="00C43B68">
        <w:rPr>
          <w:rFonts w:ascii="Palatino Linotype" w:hAnsi="Palatino Linotype" w:cs="Arial"/>
          <w:b/>
          <w:bCs/>
        </w:rPr>
        <w:t>04942</w:t>
      </w:r>
      <w:r w:rsidRPr="00C43B68">
        <w:rPr>
          <w:rFonts w:ascii="Palatino Linotype" w:hAnsi="Palatino Linotype" w:cs="Arial"/>
          <w:b/>
          <w:bCs/>
        </w:rPr>
        <w:t xml:space="preserve">/INFOEM/IP/RR/2021 </w:t>
      </w:r>
      <w:r w:rsidRPr="00C43B68">
        <w:rPr>
          <w:rFonts w:ascii="Palatino Linotype" w:hAnsi="Palatino Linotype" w:cs="Arial"/>
          <w:bCs/>
        </w:rPr>
        <w:t xml:space="preserve">y se </w:t>
      </w:r>
      <w:r w:rsidRPr="00C43B68">
        <w:rPr>
          <w:rFonts w:ascii="Palatino Linotype" w:hAnsi="Palatino Linotype" w:cs="Arial"/>
          <w:b/>
          <w:bCs/>
        </w:rPr>
        <w:t xml:space="preserve">ordena </w:t>
      </w:r>
      <w:r w:rsidRPr="00C43B68">
        <w:rPr>
          <w:rFonts w:ascii="Palatino Linotype" w:hAnsi="Palatino Linotype" w:cs="Arial"/>
          <w:bCs/>
        </w:rPr>
        <w:t xml:space="preserve">haga entrega a </w:t>
      </w:r>
      <w:r w:rsidR="000D06E9" w:rsidRPr="00C43B68">
        <w:rPr>
          <w:rFonts w:ascii="Palatino Linotype" w:hAnsi="Palatino Linotype" w:cs="Arial"/>
          <w:b/>
          <w:bCs/>
        </w:rPr>
        <w:t>LA R</w:t>
      </w:r>
      <w:r w:rsidRPr="00C43B68">
        <w:rPr>
          <w:rFonts w:ascii="Palatino Linotype" w:hAnsi="Palatino Linotype" w:cs="Arial"/>
          <w:b/>
          <w:bCs/>
        </w:rPr>
        <w:t>ECURRENTE</w:t>
      </w:r>
      <w:r w:rsidRPr="00C43B68">
        <w:rPr>
          <w:rFonts w:ascii="Palatino Linotype" w:hAnsi="Palatino Linotype" w:cs="Arial"/>
          <w:bCs/>
        </w:rPr>
        <w:t>, en términos del Considerando</w:t>
      </w:r>
      <w:r w:rsidRPr="00C43B68">
        <w:rPr>
          <w:rFonts w:ascii="Palatino Linotype" w:hAnsi="Palatino Linotype" w:cs="Arial"/>
          <w:b/>
          <w:bCs/>
        </w:rPr>
        <w:t xml:space="preserve"> QUINTO </w:t>
      </w:r>
      <w:r w:rsidRPr="00C43B68">
        <w:rPr>
          <w:rFonts w:ascii="Palatino Linotype" w:hAnsi="Palatino Linotype" w:cs="Arial"/>
          <w:bCs/>
        </w:rPr>
        <w:t xml:space="preserve">de esta resolución, </w:t>
      </w:r>
      <w:r w:rsidR="00E20564" w:rsidRPr="00C43B68">
        <w:rPr>
          <w:rFonts w:ascii="Palatino Linotype" w:hAnsi="Palatino Linotype" w:cs="Arial"/>
          <w:bCs/>
        </w:rPr>
        <w:t xml:space="preserve">en </w:t>
      </w:r>
      <w:r w:rsidR="00E20564" w:rsidRPr="00C43B68">
        <w:rPr>
          <w:rFonts w:ascii="Palatino Linotype" w:hAnsi="Palatino Linotype" w:cs="Arial"/>
          <w:b/>
          <w:bCs/>
        </w:rPr>
        <w:t xml:space="preserve">versión pública, </w:t>
      </w:r>
      <w:r w:rsidRPr="00C43B68">
        <w:rPr>
          <w:rFonts w:ascii="Palatino Linotype" w:hAnsi="Palatino Linotype" w:cs="Arial"/>
          <w:b/>
          <w:bCs/>
        </w:rPr>
        <w:t xml:space="preserve">vía SAIMEX, </w:t>
      </w:r>
      <w:r w:rsidRPr="00C43B68">
        <w:rPr>
          <w:rFonts w:ascii="Palatino Linotype" w:hAnsi="Palatino Linotype" w:cs="Arial"/>
          <w:bCs/>
        </w:rPr>
        <w:t>de lo siguiente</w:t>
      </w:r>
      <w:r w:rsidRPr="00C43B68">
        <w:rPr>
          <w:rFonts w:ascii="Palatino Linotype" w:hAnsi="Palatino Linotype" w:cs="Arial"/>
          <w:b/>
          <w:bCs/>
        </w:rPr>
        <w:t>:</w:t>
      </w:r>
    </w:p>
    <w:p w:rsidR="000D06E9" w:rsidRPr="00C43B68" w:rsidRDefault="00AB5A7C" w:rsidP="00CB186B">
      <w:pPr>
        <w:shd w:val="clear" w:color="auto" w:fill="FFFFFF" w:themeFill="background1"/>
        <w:spacing w:before="100" w:beforeAutospacing="1" w:after="100" w:afterAutospacing="1"/>
        <w:ind w:left="851" w:right="902"/>
        <w:jc w:val="both"/>
        <w:rPr>
          <w:rFonts w:ascii="Palatino Linotype" w:hAnsi="Palatino Linotype" w:cs="Arial"/>
          <w:i/>
          <w:sz w:val="22"/>
          <w:szCs w:val="22"/>
        </w:rPr>
      </w:pPr>
      <w:r w:rsidRPr="00C43B68">
        <w:rPr>
          <w:rFonts w:ascii="Palatino Linotype" w:hAnsi="Palatino Linotype" w:cs="Arial"/>
          <w:i/>
          <w:sz w:val="22"/>
          <w:szCs w:val="22"/>
        </w:rPr>
        <w:t>“</w:t>
      </w:r>
      <w:r w:rsidR="00E20564" w:rsidRPr="00C43B68">
        <w:rPr>
          <w:rFonts w:ascii="Palatino Linotype" w:hAnsi="Palatino Linotype" w:cs="Arial"/>
          <w:i/>
          <w:sz w:val="22"/>
          <w:szCs w:val="22"/>
        </w:rPr>
        <w:t xml:space="preserve">Los contratos </w:t>
      </w:r>
      <w:r w:rsidR="000D06E9" w:rsidRPr="00C43B68">
        <w:rPr>
          <w:rFonts w:ascii="Palatino Linotype" w:hAnsi="Palatino Linotype" w:cs="Arial"/>
          <w:i/>
          <w:sz w:val="22"/>
          <w:szCs w:val="22"/>
        </w:rPr>
        <w:t xml:space="preserve">de adquisiciones </w:t>
      </w:r>
      <w:r w:rsidR="00E20564" w:rsidRPr="00C43B68">
        <w:rPr>
          <w:rFonts w:ascii="Palatino Linotype" w:hAnsi="Palatino Linotype" w:cs="Arial"/>
          <w:i/>
          <w:sz w:val="22"/>
          <w:szCs w:val="22"/>
        </w:rPr>
        <w:t xml:space="preserve">celebrados por </w:t>
      </w:r>
      <w:r w:rsidR="00E20564" w:rsidRPr="00C43B68">
        <w:rPr>
          <w:rFonts w:ascii="Palatino Linotype" w:hAnsi="Palatino Linotype" w:cs="Arial"/>
          <w:b/>
          <w:i/>
          <w:sz w:val="22"/>
          <w:szCs w:val="22"/>
        </w:rPr>
        <w:t xml:space="preserve">EL SUJETO OBLIGADO </w:t>
      </w:r>
      <w:r w:rsidR="000D06E9" w:rsidRPr="00C43B68">
        <w:rPr>
          <w:rFonts w:ascii="Palatino Linotype" w:hAnsi="Palatino Linotype" w:cs="Arial"/>
          <w:i/>
          <w:sz w:val="22"/>
          <w:szCs w:val="22"/>
        </w:rPr>
        <w:t>del 1 de enero de 2019 al 31 de julio de 2020, remitidos en Informe Justificado, en la correcta versión pública.</w:t>
      </w:r>
    </w:p>
    <w:p w:rsidR="00AB5A7C" w:rsidRPr="00C43B68" w:rsidRDefault="000D06E9" w:rsidP="00CB186B">
      <w:pPr>
        <w:shd w:val="clear" w:color="auto" w:fill="FFFFFF" w:themeFill="background1"/>
        <w:spacing w:before="100" w:beforeAutospacing="1" w:after="100" w:afterAutospacing="1"/>
        <w:ind w:left="851" w:right="902"/>
        <w:jc w:val="both"/>
        <w:rPr>
          <w:rFonts w:ascii="Palatino Linotype" w:hAnsi="Palatino Linotype" w:cs="Arial"/>
          <w:i/>
          <w:sz w:val="22"/>
          <w:szCs w:val="22"/>
        </w:rPr>
      </w:pPr>
      <w:r w:rsidRPr="00C43B68">
        <w:rPr>
          <w:rFonts w:ascii="Palatino Linotype" w:hAnsi="Palatino Linotype" w:cs="Arial"/>
          <w:i/>
          <w:sz w:val="22"/>
          <w:szCs w:val="22"/>
        </w:rPr>
        <w:t xml:space="preserve">Debiendo notificar a </w:t>
      </w:r>
      <w:r w:rsidRPr="00C43B68">
        <w:rPr>
          <w:rFonts w:ascii="Palatino Linotype" w:hAnsi="Palatino Linotype" w:cs="Arial"/>
          <w:b/>
          <w:i/>
          <w:sz w:val="22"/>
          <w:szCs w:val="22"/>
        </w:rPr>
        <w:t xml:space="preserve">LA RECURRENTE </w:t>
      </w:r>
      <w:r w:rsidRPr="00C43B68">
        <w:rPr>
          <w:rFonts w:ascii="Palatino Linotype" w:hAnsi="Palatino Linotype" w:cs="Arial"/>
          <w:i/>
          <w:sz w:val="22"/>
          <w:szCs w:val="22"/>
        </w:rPr>
        <w:t>el Acuerdo de Clasificación de la información que emita el Comité de Transparencia con motivo de la versión pública</w:t>
      </w:r>
      <w:r w:rsidR="00AB5A7C" w:rsidRPr="00C43B68">
        <w:rPr>
          <w:rFonts w:ascii="Palatino Linotype" w:hAnsi="Palatino Linotype" w:cs="Arial"/>
          <w:i/>
          <w:sz w:val="22"/>
          <w:szCs w:val="22"/>
        </w:rPr>
        <w:t>.”</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C43B68">
        <w:rPr>
          <w:rFonts w:ascii="Palatino Linotype" w:hAnsi="Palatino Linotype" w:cs="Arial"/>
          <w:b/>
          <w:sz w:val="28"/>
          <w:szCs w:val="28"/>
        </w:rPr>
        <w:t xml:space="preserve">TERCERO. </w:t>
      </w:r>
      <w:r w:rsidRPr="00C43B68">
        <w:rPr>
          <w:rFonts w:ascii="Palatino Linotype" w:hAnsi="Palatino Linotype" w:cs="Arial"/>
          <w:b/>
        </w:rPr>
        <w:t>Notifíquese</w:t>
      </w:r>
      <w:r w:rsidRPr="00C43B68">
        <w:rPr>
          <w:rFonts w:ascii="Palatino Linotype" w:hAnsi="Palatino Linotype" w:cs="Arial"/>
        </w:rPr>
        <w:t xml:space="preserve"> la presente resolución a la Titular de la Unidad de Transparencia del </w:t>
      </w:r>
      <w:r w:rsidRPr="00C43B68">
        <w:rPr>
          <w:rFonts w:ascii="Palatino Linotype" w:hAnsi="Palatino Linotype" w:cs="Arial"/>
          <w:b/>
        </w:rPr>
        <w:t>SUJETO OBLIGADO</w:t>
      </w:r>
      <w:r w:rsidRPr="00C43B68">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B5A7C" w:rsidRPr="00C43B68" w:rsidRDefault="00AB5A7C" w:rsidP="00CB186B">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C43B68">
        <w:rPr>
          <w:rFonts w:ascii="Palatino Linotype" w:hAnsi="Palatino Linotype" w:cs="Arial"/>
          <w:b/>
          <w:sz w:val="28"/>
          <w:lang w:val="es-ES_tradnl"/>
        </w:rPr>
        <w:t xml:space="preserve">CUARTO. </w:t>
      </w:r>
      <w:r w:rsidRPr="00C43B68">
        <w:rPr>
          <w:rFonts w:ascii="Palatino Linotype" w:hAnsi="Palatino Linotype"/>
          <w:b/>
          <w:bCs/>
          <w:color w:val="222222"/>
          <w:lang w:eastAsia="es-MX"/>
        </w:rPr>
        <w:t>Notifíquese</w:t>
      </w:r>
      <w:r w:rsidRPr="00C43B68">
        <w:rPr>
          <w:rFonts w:ascii="Palatino Linotype" w:hAnsi="Palatino Linotype"/>
          <w:color w:val="222222"/>
          <w:lang w:eastAsia="es-MX"/>
        </w:rPr>
        <w:t xml:space="preserve"> a </w:t>
      </w:r>
      <w:r w:rsidR="000D06E9" w:rsidRPr="00C43B68">
        <w:rPr>
          <w:rFonts w:ascii="Palatino Linotype" w:hAnsi="Palatino Linotype"/>
          <w:b/>
          <w:bCs/>
          <w:color w:val="222222"/>
          <w:lang w:eastAsia="es-MX"/>
        </w:rPr>
        <w:t>LA R</w:t>
      </w:r>
      <w:r w:rsidRPr="00C43B68">
        <w:rPr>
          <w:rFonts w:ascii="Palatino Linotype" w:hAnsi="Palatino Linotype"/>
          <w:b/>
          <w:bCs/>
          <w:color w:val="222222"/>
          <w:lang w:eastAsia="es-MX"/>
        </w:rPr>
        <w:t>ECURRENTE</w:t>
      </w:r>
      <w:r w:rsidRPr="00C43B68">
        <w:rPr>
          <w:rFonts w:ascii="Palatino Linotype" w:hAnsi="Palatino Linotype"/>
          <w:color w:val="222222"/>
          <w:lang w:eastAsia="es-MX"/>
        </w:rPr>
        <w:t xml:space="preserve"> vía Sistema de Acceso a la Información </w:t>
      </w:r>
      <w:r w:rsidRPr="00C43B68">
        <w:rPr>
          <w:rFonts w:ascii="Palatino Linotype" w:hAnsi="Palatino Linotype"/>
          <w:color w:val="222222"/>
          <w:lang w:eastAsia="es-MX"/>
        </w:rPr>
        <w:lastRenderedPageBreak/>
        <w:t>Pública de Información Mexiquense (SAIMEX), la presente resolución.</w:t>
      </w:r>
    </w:p>
    <w:p w:rsidR="00AB5A7C" w:rsidRPr="00C43B68" w:rsidRDefault="00AB5A7C" w:rsidP="00CB186B">
      <w:pPr>
        <w:shd w:val="clear" w:color="auto" w:fill="FFFFFF" w:themeFill="background1"/>
        <w:spacing w:before="240" w:after="240" w:line="360" w:lineRule="auto"/>
        <w:jc w:val="both"/>
        <w:rPr>
          <w:rFonts w:ascii="Palatino Linotype" w:hAnsi="Palatino Linotype" w:cs="Arial"/>
          <w:color w:val="000000" w:themeColor="text1"/>
        </w:rPr>
      </w:pPr>
      <w:r w:rsidRPr="00C43B68">
        <w:rPr>
          <w:rFonts w:ascii="Palatino Linotype" w:hAnsi="Palatino Linotype" w:cs="Arial"/>
          <w:b/>
          <w:sz w:val="28"/>
          <w:lang w:val="es-ES_tradnl"/>
        </w:rPr>
        <w:t xml:space="preserve">QUINTO. </w:t>
      </w:r>
      <w:r w:rsidRPr="00C43B68">
        <w:rPr>
          <w:rFonts w:ascii="Palatino Linotype" w:hAnsi="Palatino Linotype"/>
          <w:b/>
          <w:bCs/>
          <w:color w:val="222222"/>
          <w:lang w:eastAsia="es-MX"/>
        </w:rPr>
        <w:t>Hágase del conocimiento</w:t>
      </w:r>
      <w:r w:rsidRPr="00C43B68">
        <w:rPr>
          <w:rFonts w:ascii="Palatino Linotype" w:hAnsi="Palatino Linotype"/>
          <w:color w:val="222222"/>
          <w:lang w:eastAsia="es-MX"/>
        </w:rPr>
        <w:t xml:space="preserve"> de </w:t>
      </w:r>
      <w:r w:rsidR="000D06E9" w:rsidRPr="00C43B68">
        <w:rPr>
          <w:rFonts w:ascii="Palatino Linotype" w:hAnsi="Palatino Linotype"/>
          <w:b/>
          <w:color w:val="222222"/>
          <w:lang w:eastAsia="es-MX"/>
        </w:rPr>
        <w:t>LA R</w:t>
      </w:r>
      <w:r w:rsidRPr="00C43B68">
        <w:rPr>
          <w:rFonts w:ascii="Palatino Linotype" w:hAnsi="Palatino Linotype"/>
          <w:b/>
          <w:color w:val="222222"/>
          <w:lang w:eastAsia="es-MX"/>
        </w:rPr>
        <w:t>ECURRENTE</w:t>
      </w:r>
      <w:r w:rsidRPr="00C43B68">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w:t>
      </w:r>
      <w:r w:rsidRPr="00C43B68">
        <w:rPr>
          <w:rFonts w:ascii="Palatino Linotype" w:hAnsi="Palatino Linotype" w:cs="Arial"/>
          <w:color w:val="000000" w:themeColor="text1"/>
        </w:rPr>
        <w:t>vía Juicio de Amparo en los términos de las leyes aplicables.</w:t>
      </w:r>
    </w:p>
    <w:p w:rsidR="00AB5A7C" w:rsidRPr="00C43B68" w:rsidRDefault="00AB5A7C" w:rsidP="00CB186B">
      <w:pPr>
        <w:shd w:val="clear" w:color="auto" w:fill="FFFFFF" w:themeFill="background1"/>
        <w:spacing w:before="100" w:beforeAutospacing="1" w:after="100" w:afterAutospacing="1" w:line="360" w:lineRule="auto"/>
        <w:ind w:right="49"/>
        <w:jc w:val="both"/>
        <w:rPr>
          <w:rFonts w:ascii="Palatino Linotype" w:hAnsi="Palatino Linotype"/>
          <w:szCs w:val="17"/>
          <w:lang w:eastAsia="es-ES_tradnl"/>
        </w:rPr>
      </w:pPr>
      <w:r w:rsidRPr="00C43B68">
        <w:rPr>
          <w:rFonts w:ascii="Palatino Linotype" w:hAnsi="Palatino Linotype"/>
          <w:b/>
          <w:color w:val="222222"/>
          <w:sz w:val="28"/>
          <w:szCs w:val="28"/>
          <w:lang w:eastAsia="es-ES_tradnl"/>
        </w:rPr>
        <w:t>SEXTO.</w:t>
      </w:r>
      <w:r w:rsidRPr="00C43B68">
        <w:rPr>
          <w:rFonts w:ascii="Palatino Linotype" w:hAnsi="Palatino Linotype"/>
          <w:b/>
          <w:color w:val="222222"/>
          <w:szCs w:val="17"/>
          <w:lang w:eastAsia="es-ES_tradnl"/>
        </w:rPr>
        <w:t xml:space="preserve"> </w:t>
      </w:r>
      <w:r w:rsidRPr="00C43B68">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C43B68">
        <w:rPr>
          <w:rFonts w:ascii="Palatino Linotype" w:hAnsi="Palatino Linotype"/>
          <w:b/>
          <w:szCs w:val="17"/>
          <w:lang w:eastAsia="es-ES_tradnl"/>
        </w:rPr>
        <w:t>EL SUJETO OBLIGADO</w:t>
      </w:r>
      <w:r w:rsidRPr="00C43B68">
        <w:rPr>
          <w:rFonts w:ascii="Palatino Linotype" w:hAnsi="Palatino Linotype"/>
          <w:szCs w:val="17"/>
          <w:lang w:eastAsia="es-ES_tradnl"/>
        </w:rPr>
        <w:t xml:space="preserve"> de manera fundada y motivada, podrá solicitar una ampliación de plazo para el cumplimiento de la presente.</w:t>
      </w:r>
    </w:p>
    <w:p w:rsidR="00632482" w:rsidRDefault="009213CE" w:rsidP="00632482">
      <w:pPr>
        <w:pStyle w:val="Prrafodelista"/>
        <w:widowControl w:val="0"/>
        <w:shd w:val="clear" w:color="auto" w:fill="FFFFFF" w:themeFill="background1"/>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C43B68">
        <w:rPr>
          <w:rFonts w:ascii="Palatino Linotype" w:hAnsi="Palatino Linotype" w:cs="Arial"/>
          <w:b/>
          <w:bCs/>
          <w:color w:val="000000" w:themeColor="text1"/>
          <w:sz w:val="28"/>
          <w:lang w:eastAsia="es-MX"/>
        </w:rPr>
        <w:t>SÉPTIMO</w:t>
      </w:r>
      <w:r w:rsidR="00A4310F" w:rsidRPr="00C43B68">
        <w:rPr>
          <w:rFonts w:ascii="Palatino Linotype" w:hAnsi="Palatino Linotype" w:cs="Arial"/>
          <w:b/>
          <w:bCs/>
          <w:color w:val="000000" w:themeColor="text1"/>
          <w:sz w:val="28"/>
          <w:lang w:eastAsia="es-MX"/>
        </w:rPr>
        <w:t xml:space="preserve">. </w:t>
      </w:r>
      <w:r w:rsidR="00A4310F" w:rsidRPr="00C43B68">
        <w:rPr>
          <w:rFonts w:ascii="Palatino Linotype" w:hAnsi="Palatino Linotype"/>
          <w:b/>
          <w:color w:val="222222"/>
          <w:szCs w:val="17"/>
          <w:lang w:eastAsia="es-ES_tradnl"/>
        </w:rPr>
        <w:t xml:space="preserve">Gírese oficio </w:t>
      </w:r>
      <w:r w:rsidR="00A4310F" w:rsidRPr="00C43B68">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A4310F" w:rsidRPr="00C43B68">
        <w:rPr>
          <w:rFonts w:ascii="Palatino Linotype" w:hAnsi="Palatino Linotype"/>
          <w:b/>
          <w:color w:val="222222"/>
          <w:szCs w:val="17"/>
          <w:lang w:eastAsia="es-ES_tradnl"/>
        </w:rPr>
        <w:t>QUINTO</w:t>
      </w:r>
      <w:r w:rsidR="00A4310F" w:rsidRPr="00C43B68">
        <w:rPr>
          <w:rFonts w:ascii="Palatino Linotype" w:hAnsi="Palatino Linotype"/>
          <w:color w:val="222222"/>
          <w:szCs w:val="17"/>
          <w:lang w:eastAsia="es-ES_tradnl"/>
        </w:rPr>
        <w:t xml:space="preserve"> de la presente resolución.</w:t>
      </w:r>
    </w:p>
    <w:p w:rsidR="00727EFC" w:rsidRPr="00632482" w:rsidRDefault="00AB5A7C" w:rsidP="00632482">
      <w:pPr>
        <w:pStyle w:val="Prrafodelista"/>
        <w:widowControl w:val="0"/>
        <w:shd w:val="clear" w:color="auto" w:fill="FFFFFF" w:themeFill="background1"/>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727EFC">
        <w:rPr>
          <w:rFonts w:ascii="Palatino Linotype" w:hAnsi="Palatino Linotype"/>
        </w:rPr>
        <w:t xml:space="preserve">ASÍ LO RESUELVE, POR </w:t>
      </w:r>
      <w:r w:rsidR="00D508E4" w:rsidRPr="00727EFC">
        <w:rPr>
          <w:rFonts w:ascii="Palatino Linotype" w:hAnsi="Palatino Linotype"/>
        </w:rPr>
        <w:t xml:space="preserve">UNANIMIDAD </w:t>
      </w:r>
      <w:r w:rsidRPr="00727EFC">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07E00" w:rsidRPr="00727EFC">
        <w:rPr>
          <w:rFonts w:ascii="Palatino Linotype" w:hAnsi="Palatino Linotype"/>
        </w:rPr>
        <w:t xml:space="preserve"> (AUSENCIA JUSTIFICADA)</w:t>
      </w:r>
      <w:r w:rsidRPr="00727EFC">
        <w:rPr>
          <w:rFonts w:ascii="Palatino Linotype" w:hAnsi="Palatino Linotype"/>
        </w:rPr>
        <w:t xml:space="preserve">; LUIS GUSTAVO PARRA NORIEGA Y GUADALUPE RAMÍREZ PEÑA; EN LA CUADRAGÉSIMA </w:t>
      </w:r>
      <w:r w:rsidR="00326F1A" w:rsidRPr="00727EFC">
        <w:rPr>
          <w:rFonts w:ascii="Palatino Linotype" w:hAnsi="Palatino Linotype"/>
        </w:rPr>
        <w:t xml:space="preserve">QUINTA </w:t>
      </w:r>
      <w:r w:rsidRPr="00727EFC">
        <w:rPr>
          <w:rFonts w:ascii="Palatino Linotype" w:hAnsi="Palatino Linotype"/>
        </w:rPr>
        <w:t xml:space="preserve">SESIÓN ORDINARIA </w:t>
      </w:r>
      <w:r w:rsidRPr="00727EFC">
        <w:rPr>
          <w:rFonts w:ascii="Palatino Linotype" w:hAnsi="Palatino Linotype"/>
        </w:rPr>
        <w:lastRenderedPageBreak/>
        <w:t xml:space="preserve">CELEBRADA EL </w:t>
      </w:r>
      <w:r w:rsidR="00326F1A" w:rsidRPr="00727EFC">
        <w:rPr>
          <w:rFonts w:ascii="Palatino Linotype" w:hAnsi="Palatino Linotype"/>
        </w:rPr>
        <w:t>QUINCE</w:t>
      </w:r>
      <w:r w:rsidRPr="00727EFC">
        <w:rPr>
          <w:rFonts w:ascii="Palatino Linotype" w:hAnsi="Palatino Linotype"/>
        </w:rPr>
        <w:t xml:space="preserve"> DE DICIEMBRE DE DOS MIL VEINTIUNO, ANTE EL SECRETARIO TÉCNICO DEL PLENO, ALEXIS TAPIA RAMÍREZ.</w:t>
      </w:r>
    </w:p>
    <w:p w:rsidR="00727EFC" w:rsidRDefault="00307E00" w:rsidP="00727EFC">
      <w:pPr>
        <w:shd w:val="clear" w:color="auto" w:fill="FFFFFF" w:themeFill="background1"/>
        <w:spacing w:before="100" w:beforeAutospacing="1" w:after="100" w:afterAutospacing="1" w:line="276" w:lineRule="auto"/>
        <w:jc w:val="both"/>
        <w:rPr>
          <w:rFonts w:ascii="Palatino Linotype" w:hAnsi="Palatino Linotype"/>
          <w:sz w:val="14"/>
          <w:szCs w:val="14"/>
        </w:rPr>
      </w:pPr>
      <w:r w:rsidRPr="00C43B68">
        <w:rPr>
          <w:rFonts w:ascii="Palatino Linotype" w:hAnsi="Palatino Linotype"/>
          <w:sz w:val="14"/>
          <w:szCs w:val="14"/>
        </w:rPr>
        <w:t>JMV/CCR</w:t>
      </w:r>
      <w:r w:rsidR="00AB5A7C" w:rsidRPr="00C43B68">
        <w:rPr>
          <w:rFonts w:ascii="Palatino Linotype" w:hAnsi="Palatino Linotype"/>
          <w:sz w:val="14"/>
          <w:szCs w:val="14"/>
        </w:rPr>
        <w:t>/BLA/DEMF/AMV</w:t>
      </w:r>
    </w:p>
    <w:p w:rsidR="00727EFC" w:rsidRDefault="00727EFC">
      <w:pPr>
        <w:spacing w:after="160" w:line="259" w:lineRule="auto"/>
        <w:rPr>
          <w:rFonts w:ascii="Palatino Linotype" w:hAnsi="Palatino Linotype"/>
          <w:sz w:val="14"/>
          <w:szCs w:val="14"/>
        </w:rPr>
      </w:pPr>
      <w:r>
        <w:rPr>
          <w:rFonts w:ascii="Palatino Linotype" w:hAnsi="Palatino Linotype"/>
          <w:sz w:val="14"/>
          <w:szCs w:val="14"/>
        </w:rPr>
        <w:br w:type="page"/>
      </w:r>
    </w:p>
    <w:p w:rsidR="00727EFC" w:rsidRPr="00D75762" w:rsidRDefault="00727EFC" w:rsidP="00727EFC">
      <w:pPr>
        <w:shd w:val="clear" w:color="auto" w:fill="FFFFFF" w:themeFill="background1"/>
        <w:spacing w:before="100" w:beforeAutospacing="1" w:after="100" w:afterAutospacing="1" w:line="276" w:lineRule="auto"/>
        <w:jc w:val="both"/>
        <w:rPr>
          <w:rFonts w:ascii="Palatino Linotype" w:hAnsi="Palatino Linotype"/>
          <w:sz w:val="14"/>
          <w:szCs w:val="14"/>
        </w:rPr>
      </w:pPr>
    </w:p>
    <w:sectPr w:rsidR="00727EFC" w:rsidRPr="00D75762" w:rsidSect="0014485F">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5E0" w:rsidRDefault="004C55E0" w:rsidP="00AB5A7C">
      <w:r>
        <w:separator/>
      </w:r>
    </w:p>
  </w:endnote>
  <w:endnote w:type="continuationSeparator" w:id="0">
    <w:p w:rsidR="004C55E0" w:rsidRDefault="004C55E0" w:rsidP="00AB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5F" w:rsidRPr="0010196A" w:rsidRDefault="0014485F" w:rsidP="0014485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7FAF">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7FAF">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5F" w:rsidRPr="0010196A" w:rsidRDefault="0014485F" w:rsidP="0014485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C5A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C5ADE">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5E0" w:rsidRDefault="004C55E0" w:rsidP="00AB5A7C">
      <w:r>
        <w:separator/>
      </w:r>
    </w:p>
  </w:footnote>
  <w:footnote w:type="continuationSeparator" w:id="0">
    <w:p w:rsidR="004C55E0" w:rsidRDefault="004C55E0" w:rsidP="00AB5A7C">
      <w:r>
        <w:continuationSeparator/>
      </w:r>
    </w:p>
  </w:footnote>
  <w:footnote w:id="1">
    <w:p w:rsidR="00A4310F" w:rsidRPr="00436556" w:rsidRDefault="00A4310F" w:rsidP="00A4310F">
      <w:pPr>
        <w:pStyle w:val="Textonotapie"/>
        <w:jc w:val="both"/>
        <w:rPr>
          <w:rFonts w:ascii="Palatino Linotype" w:hAnsi="Palatino Linotype"/>
          <w:sz w:val="16"/>
          <w:szCs w:val="16"/>
        </w:rPr>
      </w:pPr>
      <w:r>
        <w:rPr>
          <w:rStyle w:val="Refdenotaalpie"/>
        </w:rPr>
        <w:footnoteRef/>
      </w:r>
      <w:r>
        <w:t xml:space="preserve"> </w:t>
      </w:r>
      <w:r w:rsidRPr="00436556">
        <w:rPr>
          <w:rFonts w:ascii="Palatino Linotype" w:hAnsi="Palatino Linotype"/>
          <w:b/>
          <w:sz w:val="16"/>
          <w:szCs w:val="16"/>
        </w:rPr>
        <w:t>Artículo 87</w:t>
      </w:r>
      <w:r w:rsidRPr="00436556">
        <w:rPr>
          <w:rFonts w:ascii="Palatino Linotype" w:hAnsi="Palatino Linotype"/>
          <w:sz w:val="16"/>
          <w:szCs w:val="16"/>
        </w:rPr>
        <w:t>. Los particulares, sin perjuicio de que sean considerados sujetos obligados de conformidad con la presente Ley, serán responsables de los datos personales de conformidad con la normatividad aplicable para la protección de datos personales en posesión de los particulares.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5F" w:rsidRDefault="00917FA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5F" w:rsidRPr="0010196A" w:rsidRDefault="00917FAF" w:rsidP="0014485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14485F" w:rsidRPr="008F2CCC" w:rsidTr="0014485F">
      <w:tc>
        <w:tcPr>
          <w:tcW w:w="3261" w:type="dxa"/>
          <w:vMerge w:val="restart"/>
        </w:tcPr>
        <w:p w:rsidR="0014485F" w:rsidRPr="008F2CCC" w:rsidRDefault="0014485F" w:rsidP="0014485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E2E3BAF" wp14:editId="7EB498E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14485F" w:rsidRPr="00664658" w:rsidRDefault="0014485F" w:rsidP="0014485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14485F" w:rsidRPr="00664658" w:rsidRDefault="0014485F" w:rsidP="0014485F">
          <w:pPr>
            <w:jc w:val="both"/>
            <w:rPr>
              <w:rFonts w:ascii="Palatino Linotype" w:hAnsi="Palatino Linotype"/>
              <w:b/>
              <w:sz w:val="22"/>
              <w:szCs w:val="22"/>
              <w:lang w:val="es-ES_tradnl"/>
            </w:rPr>
          </w:pPr>
          <w:r>
            <w:rPr>
              <w:rFonts w:ascii="Palatino Linotype" w:hAnsi="Palatino Linotype"/>
              <w:b/>
              <w:bCs/>
              <w:sz w:val="22"/>
              <w:szCs w:val="22"/>
            </w:rPr>
            <w:t>04942</w:t>
          </w:r>
          <w:r w:rsidRPr="00674E6B">
            <w:rPr>
              <w:rFonts w:ascii="Palatino Linotype" w:hAnsi="Palatino Linotype"/>
              <w:b/>
              <w:bCs/>
              <w:sz w:val="22"/>
              <w:szCs w:val="22"/>
            </w:rPr>
            <w:t>/INFOEM/IP/RR/2021</w:t>
          </w:r>
        </w:p>
      </w:tc>
    </w:tr>
    <w:tr w:rsidR="0014485F" w:rsidRPr="008F2CCC" w:rsidTr="0014485F">
      <w:tc>
        <w:tcPr>
          <w:tcW w:w="3261" w:type="dxa"/>
          <w:vMerge/>
        </w:tcPr>
        <w:p w:rsidR="0014485F" w:rsidRPr="008F2CCC" w:rsidRDefault="0014485F" w:rsidP="0014485F">
          <w:pPr>
            <w:rPr>
              <w:rFonts w:ascii="Palatino Linotype" w:hAnsi="Palatino Linotype"/>
              <w:b/>
              <w:sz w:val="22"/>
              <w:szCs w:val="22"/>
              <w:lang w:val="es-ES_tradnl"/>
            </w:rPr>
          </w:pPr>
        </w:p>
      </w:tc>
      <w:tc>
        <w:tcPr>
          <w:tcW w:w="2551" w:type="dxa"/>
          <w:shd w:val="clear" w:color="auto" w:fill="auto"/>
        </w:tcPr>
        <w:p w:rsidR="0014485F" w:rsidRPr="00664658" w:rsidRDefault="0014485F" w:rsidP="001448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14485F" w:rsidRPr="00D41D47" w:rsidRDefault="0014485F" w:rsidP="0014485F">
          <w:pPr>
            <w:jc w:val="both"/>
            <w:rPr>
              <w:rFonts w:ascii="Palatino Linotype" w:hAnsi="Palatino Linotype"/>
              <w:b/>
              <w:sz w:val="22"/>
              <w:szCs w:val="22"/>
              <w:lang w:val="es-ES_tradnl"/>
            </w:rPr>
          </w:pPr>
          <w:r>
            <w:rPr>
              <w:rFonts w:ascii="Palatino Linotype" w:hAnsi="Palatino Linotype"/>
              <w:b/>
              <w:bCs/>
              <w:sz w:val="22"/>
              <w:szCs w:val="22"/>
            </w:rPr>
            <w:t>Fiscalía General de Justicia del Estado de México</w:t>
          </w:r>
        </w:p>
      </w:tc>
    </w:tr>
    <w:tr w:rsidR="0014485F" w:rsidRPr="008F2CCC" w:rsidTr="0014485F">
      <w:trPr>
        <w:trHeight w:val="228"/>
      </w:trPr>
      <w:tc>
        <w:tcPr>
          <w:tcW w:w="3261" w:type="dxa"/>
          <w:vMerge/>
        </w:tcPr>
        <w:p w:rsidR="0014485F" w:rsidRPr="008F2CCC" w:rsidRDefault="0014485F" w:rsidP="0014485F">
          <w:pPr>
            <w:rPr>
              <w:rFonts w:ascii="Palatino Linotype" w:hAnsi="Palatino Linotype"/>
              <w:b/>
              <w:sz w:val="22"/>
              <w:szCs w:val="22"/>
              <w:lang w:val="es-ES_tradnl"/>
            </w:rPr>
          </w:pPr>
        </w:p>
      </w:tc>
      <w:tc>
        <w:tcPr>
          <w:tcW w:w="2551" w:type="dxa"/>
          <w:shd w:val="clear" w:color="auto" w:fill="auto"/>
        </w:tcPr>
        <w:p w:rsidR="0014485F" w:rsidRPr="00664658" w:rsidRDefault="0014485F" w:rsidP="00AB5A7C">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402" w:type="dxa"/>
          <w:shd w:val="clear" w:color="auto" w:fill="auto"/>
        </w:tcPr>
        <w:p w:rsidR="0014485F" w:rsidRPr="00664658" w:rsidRDefault="0014485F" w:rsidP="0014485F">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14485F" w:rsidRPr="0010196A" w:rsidRDefault="0014485F" w:rsidP="0014485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5F" w:rsidRPr="0010196A" w:rsidRDefault="00917FAF">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781" w:type="dxa"/>
      <w:tblInd w:w="-709" w:type="dxa"/>
      <w:tblLayout w:type="fixed"/>
      <w:tblLook w:val="04A0" w:firstRow="1" w:lastRow="0" w:firstColumn="1" w:lastColumn="0" w:noHBand="0" w:noVBand="1"/>
    </w:tblPr>
    <w:tblGrid>
      <w:gridCol w:w="3952"/>
      <w:gridCol w:w="2552"/>
      <w:gridCol w:w="3277"/>
    </w:tblGrid>
    <w:tr w:rsidR="0014485F" w:rsidRPr="008F2CCC" w:rsidTr="00AB5A7C">
      <w:tc>
        <w:tcPr>
          <w:tcW w:w="3952" w:type="dxa"/>
          <w:vMerge w:val="restart"/>
          <w:shd w:val="clear" w:color="auto" w:fill="auto"/>
        </w:tcPr>
        <w:p w:rsidR="0014485F" w:rsidRPr="008F2CCC" w:rsidRDefault="0014485F" w:rsidP="0014485F">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10B903F" wp14:editId="53A9790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14485F" w:rsidRPr="008F2CCC" w:rsidRDefault="0014485F" w:rsidP="0014485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77" w:type="dxa"/>
          <w:shd w:val="clear" w:color="auto" w:fill="auto"/>
          <w:vAlign w:val="center"/>
        </w:tcPr>
        <w:p w:rsidR="0014485F" w:rsidRPr="008F2CCC" w:rsidRDefault="0014485F" w:rsidP="0014485F">
          <w:pPr>
            <w:jc w:val="both"/>
            <w:rPr>
              <w:rFonts w:ascii="Palatino Linotype" w:hAnsi="Palatino Linotype"/>
              <w:b/>
              <w:sz w:val="22"/>
              <w:szCs w:val="22"/>
              <w:lang w:val="es-ES_tradnl"/>
            </w:rPr>
          </w:pPr>
          <w:r>
            <w:rPr>
              <w:rFonts w:ascii="Palatino Linotype" w:hAnsi="Palatino Linotype"/>
              <w:b/>
              <w:bCs/>
              <w:sz w:val="22"/>
              <w:szCs w:val="22"/>
            </w:rPr>
            <w:t>04942</w:t>
          </w:r>
          <w:r w:rsidRPr="000A27E2">
            <w:rPr>
              <w:rFonts w:ascii="Palatino Linotype" w:hAnsi="Palatino Linotype"/>
              <w:b/>
              <w:bCs/>
              <w:sz w:val="22"/>
              <w:szCs w:val="22"/>
            </w:rPr>
            <w:t>/INFOEM/IP/RR/202</w:t>
          </w:r>
          <w:r>
            <w:rPr>
              <w:rFonts w:ascii="Palatino Linotype" w:hAnsi="Palatino Linotype"/>
              <w:b/>
              <w:bCs/>
              <w:sz w:val="22"/>
              <w:szCs w:val="22"/>
            </w:rPr>
            <w:t>1</w:t>
          </w:r>
        </w:p>
      </w:tc>
    </w:tr>
    <w:tr w:rsidR="0014485F" w:rsidRPr="008F2CCC" w:rsidTr="00AB5A7C">
      <w:tc>
        <w:tcPr>
          <w:tcW w:w="3952" w:type="dxa"/>
          <w:vMerge/>
          <w:shd w:val="clear" w:color="auto" w:fill="auto"/>
        </w:tcPr>
        <w:p w:rsidR="0014485F" w:rsidRPr="008F2CCC" w:rsidRDefault="0014485F" w:rsidP="0014485F">
          <w:pPr>
            <w:rPr>
              <w:rFonts w:ascii="Palatino Linotype" w:hAnsi="Palatino Linotype"/>
              <w:b/>
              <w:sz w:val="22"/>
              <w:szCs w:val="22"/>
              <w:lang w:val="es-ES_tradnl"/>
            </w:rPr>
          </w:pPr>
          <w:bookmarkStart w:id="8" w:name="_Hlk80706940"/>
        </w:p>
      </w:tc>
      <w:tc>
        <w:tcPr>
          <w:tcW w:w="2552" w:type="dxa"/>
          <w:shd w:val="clear" w:color="auto" w:fill="auto"/>
        </w:tcPr>
        <w:p w:rsidR="0014485F" w:rsidRPr="008F2CCC" w:rsidRDefault="0014485F" w:rsidP="0014485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77" w:type="dxa"/>
          <w:shd w:val="clear" w:color="auto" w:fill="auto"/>
          <w:vAlign w:val="center"/>
        </w:tcPr>
        <w:p w:rsidR="0014485F" w:rsidRPr="008F2CCC" w:rsidRDefault="005C5ADE" w:rsidP="005C5ADE">
          <w:pPr>
            <w:jc w:val="both"/>
            <w:rPr>
              <w:rFonts w:ascii="Palatino Linotype" w:hAnsi="Palatino Linotype"/>
              <w:b/>
              <w:sz w:val="22"/>
              <w:szCs w:val="22"/>
              <w:lang w:val="es-ES_tradnl"/>
            </w:rPr>
          </w:pPr>
          <w:proofErr w:type="spellStart"/>
          <w:r>
            <w:rPr>
              <w:rFonts w:ascii="Palatino Linotype" w:hAnsi="Palatino Linotype"/>
              <w:b/>
              <w:bCs/>
              <w:sz w:val="22"/>
              <w:szCs w:val="22"/>
            </w:rPr>
            <w:t>xxxxxxxxxxxxxxxxxxxxxxxxxxxxxxxxxxx</w:t>
          </w:r>
          <w:proofErr w:type="spellEnd"/>
        </w:p>
      </w:tc>
    </w:tr>
    <w:bookmarkEnd w:id="8"/>
    <w:tr w:rsidR="0014485F" w:rsidRPr="008F2CCC" w:rsidTr="00AB5A7C">
      <w:trPr>
        <w:trHeight w:val="228"/>
      </w:trPr>
      <w:tc>
        <w:tcPr>
          <w:tcW w:w="3952" w:type="dxa"/>
          <w:vMerge/>
          <w:shd w:val="clear" w:color="auto" w:fill="auto"/>
        </w:tcPr>
        <w:p w:rsidR="0014485F" w:rsidRPr="008F2CCC" w:rsidRDefault="0014485F" w:rsidP="0014485F">
          <w:pPr>
            <w:rPr>
              <w:rFonts w:ascii="Palatino Linotype" w:hAnsi="Palatino Linotype"/>
              <w:b/>
              <w:sz w:val="22"/>
              <w:szCs w:val="22"/>
              <w:lang w:val="es-ES_tradnl"/>
            </w:rPr>
          </w:pPr>
        </w:p>
      </w:tc>
      <w:tc>
        <w:tcPr>
          <w:tcW w:w="2552" w:type="dxa"/>
          <w:shd w:val="clear" w:color="auto" w:fill="auto"/>
        </w:tcPr>
        <w:p w:rsidR="0014485F" w:rsidRPr="008F2CCC" w:rsidRDefault="0014485F" w:rsidP="0014485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77" w:type="dxa"/>
          <w:shd w:val="clear" w:color="auto" w:fill="auto"/>
          <w:vAlign w:val="center"/>
        </w:tcPr>
        <w:p w:rsidR="0014485F" w:rsidRPr="00DC41C8" w:rsidRDefault="0014485F" w:rsidP="0014485F">
          <w:pPr>
            <w:jc w:val="both"/>
            <w:rPr>
              <w:rFonts w:ascii="Palatino Linotype" w:hAnsi="Palatino Linotype"/>
              <w:b/>
              <w:sz w:val="22"/>
              <w:szCs w:val="22"/>
            </w:rPr>
          </w:pPr>
          <w:r>
            <w:rPr>
              <w:rFonts w:ascii="Palatino Linotype" w:hAnsi="Palatino Linotype"/>
              <w:b/>
              <w:bCs/>
              <w:sz w:val="22"/>
              <w:szCs w:val="22"/>
            </w:rPr>
            <w:t>Fiscalía General de Justicia del Estado de México</w:t>
          </w:r>
        </w:p>
      </w:tc>
    </w:tr>
    <w:tr w:rsidR="0014485F" w:rsidRPr="008F2CCC" w:rsidTr="00AB5A7C">
      <w:tc>
        <w:tcPr>
          <w:tcW w:w="3952" w:type="dxa"/>
          <w:vMerge/>
          <w:shd w:val="clear" w:color="auto" w:fill="auto"/>
        </w:tcPr>
        <w:p w:rsidR="0014485F" w:rsidRPr="008F2CCC" w:rsidRDefault="0014485F" w:rsidP="0014485F">
          <w:pPr>
            <w:rPr>
              <w:rFonts w:ascii="Palatino Linotype" w:hAnsi="Palatino Linotype"/>
              <w:b/>
              <w:sz w:val="22"/>
              <w:szCs w:val="22"/>
              <w:lang w:val="es-ES_tradnl"/>
            </w:rPr>
          </w:pPr>
        </w:p>
      </w:tc>
      <w:tc>
        <w:tcPr>
          <w:tcW w:w="2552" w:type="dxa"/>
          <w:shd w:val="clear" w:color="auto" w:fill="auto"/>
        </w:tcPr>
        <w:p w:rsidR="0014485F" w:rsidRPr="008F2CCC" w:rsidRDefault="0014485F" w:rsidP="00AB5A7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277" w:type="dxa"/>
          <w:shd w:val="clear" w:color="auto" w:fill="auto"/>
        </w:tcPr>
        <w:p w:rsidR="0014485F" w:rsidRPr="008F2CCC" w:rsidRDefault="0014485F" w:rsidP="0014485F">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14485F" w:rsidRPr="0010196A" w:rsidRDefault="0014485F" w:rsidP="0014485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A91432"/>
    <w:multiLevelType w:val="hybridMultilevel"/>
    <w:tmpl w:val="F22C3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9D75C8"/>
    <w:multiLevelType w:val="hybridMultilevel"/>
    <w:tmpl w:val="D7A67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443648D"/>
    <w:multiLevelType w:val="hybridMultilevel"/>
    <w:tmpl w:val="D7A67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F73118E"/>
    <w:multiLevelType w:val="hybridMultilevel"/>
    <w:tmpl w:val="51FEE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AC42995"/>
    <w:multiLevelType w:val="hybridMultilevel"/>
    <w:tmpl w:val="B3380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0694924"/>
    <w:multiLevelType w:val="hybridMultilevel"/>
    <w:tmpl w:val="A49C9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A7C"/>
    <w:rsid w:val="000D06E9"/>
    <w:rsid w:val="00101817"/>
    <w:rsid w:val="00107505"/>
    <w:rsid w:val="0014476D"/>
    <w:rsid w:val="0014485F"/>
    <w:rsid w:val="002D1CC8"/>
    <w:rsid w:val="002E3C54"/>
    <w:rsid w:val="00307E00"/>
    <w:rsid w:val="00326F1A"/>
    <w:rsid w:val="0037038A"/>
    <w:rsid w:val="003C05F3"/>
    <w:rsid w:val="003D6005"/>
    <w:rsid w:val="003E6DF1"/>
    <w:rsid w:val="00424285"/>
    <w:rsid w:val="004C55E0"/>
    <w:rsid w:val="00521D13"/>
    <w:rsid w:val="0057216F"/>
    <w:rsid w:val="005C5ADE"/>
    <w:rsid w:val="005C74BE"/>
    <w:rsid w:val="0063245C"/>
    <w:rsid w:val="00632482"/>
    <w:rsid w:val="00695058"/>
    <w:rsid w:val="00706EA3"/>
    <w:rsid w:val="00727EFC"/>
    <w:rsid w:val="007949A1"/>
    <w:rsid w:val="008030D0"/>
    <w:rsid w:val="008366E3"/>
    <w:rsid w:val="00876E18"/>
    <w:rsid w:val="008B236E"/>
    <w:rsid w:val="008E0068"/>
    <w:rsid w:val="00917FAF"/>
    <w:rsid w:val="009213CE"/>
    <w:rsid w:val="00957D17"/>
    <w:rsid w:val="00962D5A"/>
    <w:rsid w:val="009934C3"/>
    <w:rsid w:val="009A3E4A"/>
    <w:rsid w:val="009B2723"/>
    <w:rsid w:val="00A4310F"/>
    <w:rsid w:val="00AB5A7C"/>
    <w:rsid w:val="00AD70D2"/>
    <w:rsid w:val="00B70961"/>
    <w:rsid w:val="00C3771E"/>
    <w:rsid w:val="00C43B68"/>
    <w:rsid w:val="00CB186B"/>
    <w:rsid w:val="00CF7849"/>
    <w:rsid w:val="00D508E4"/>
    <w:rsid w:val="00D75762"/>
    <w:rsid w:val="00E20564"/>
    <w:rsid w:val="00E660C3"/>
    <w:rsid w:val="00EA2E8F"/>
    <w:rsid w:val="00F834A0"/>
    <w:rsid w:val="00FC5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84EDF78-6C93-494C-8BCC-20C6A726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A7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A7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B5A7C"/>
    <w:rPr>
      <w:rFonts w:eastAsiaTheme="minorEastAsia"/>
      <w:sz w:val="24"/>
      <w:szCs w:val="24"/>
      <w:lang w:val="es-ES_tradnl" w:eastAsia="es-ES"/>
    </w:rPr>
  </w:style>
  <w:style w:type="paragraph" w:styleId="Piedepgina">
    <w:name w:val="footer"/>
    <w:basedOn w:val="Normal"/>
    <w:link w:val="PiedepginaCar"/>
    <w:uiPriority w:val="99"/>
    <w:unhideWhenUsed/>
    <w:rsid w:val="00AB5A7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B5A7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B5A7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5A7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5A7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5A7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AB5A7C"/>
    <w:rPr>
      <w:vertAlign w:val="superscript"/>
    </w:rPr>
  </w:style>
  <w:style w:type="character" w:styleId="Hipervnculo">
    <w:name w:val="Hyperlink"/>
    <w:basedOn w:val="Fuentedeprrafopredeter"/>
    <w:uiPriority w:val="99"/>
    <w:unhideWhenUsed/>
    <w:rsid w:val="00AB5A7C"/>
    <w:rPr>
      <w:color w:val="0000FF"/>
      <w:u w:val="single"/>
    </w:rPr>
  </w:style>
  <w:style w:type="paragraph" w:styleId="Textodeglobo">
    <w:name w:val="Balloon Text"/>
    <w:basedOn w:val="Normal"/>
    <w:link w:val="TextodegloboCar"/>
    <w:uiPriority w:val="99"/>
    <w:semiHidden/>
    <w:unhideWhenUsed/>
    <w:rsid w:val="00326F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6F1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174448">
      <w:bodyDiv w:val="1"/>
      <w:marLeft w:val="0"/>
      <w:marRight w:val="0"/>
      <w:marTop w:val="0"/>
      <w:marBottom w:val="0"/>
      <w:divBdr>
        <w:top w:val="none" w:sz="0" w:space="0" w:color="auto"/>
        <w:left w:val="none" w:sz="0" w:space="0" w:color="auto"/>
        <w:bottom w:val="none" w:sz="0" w:space="0" w:color="auto"/>
        <w:right w:val="none" w:sz="0" w:space="0" w:color="auto"/>
      </w:divBdr>
    </w:div>
    <w:div w:id="19516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8738.pag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aimex.org.mx/saimex/solicitud/downloadAttach/1228785.pag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28738.pag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228785.page"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30</Pages>
  <Words>7047</Words>
  <Characters>38762</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USUARIO-INFOEM</cp:lastModifiedBy>
  <cp:revision>7</cp:revision>
  <cp:lastPrinted>2021-12-09T18:20:00Z</cp:lastPrinted>
  <dcterms:created xsi:type="dcterms:W3CDTF">2021-12-15T17:48:00Z</dcterms:created>
  <dcterms:modified xsi:type="dcterms:W3CDTF">2022-01-11T19:16:00Z</dcterms:modified>
</cp:coreProperties>
</file>